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D8C49" w14:textId="3A0454D1" w:rsidR="00214815" w:rsidRDefault="00214815" w:rsidP="00AB6811">
      <w:pPr>
        <w:pStyle w:val="head"/>
        <w:bidi w:val="0"/>
      </w:pPr>
      <w:bookmarkStart w:id="0" w:name="_GoBack"/>
      <w:bookmarkEnd w:id="0"/>
      <w:r>
        <w:t>Trial in the Shadow of Bargaining Range</w:t>
      </w:r>
    </w:p>
    <w:p w14:paraId="75743169" w14:textId="6850B0F4" w:rsidR="00214815" w:rsidRPr="00C05D28" w:rsidRDefault="00214815" w:rsidP="00214815">
      <w:pPr>
        <w:ind w:left="-143" w:right="-709"/>
        <w:jc w:val="center"/>
        <w:rPr>
          <w:rFonts w:cs="David"/>
          <w:b/>
          <w:bCs/>
        </w:rPr>
      </w:pPr>
      <w:r w:rsidRPr="00C05D28">
        <w:rPr>
          <w:rFonts w:cs="David"/>
          <w:b/>
          <w:bCs/>
        </w:rPr>
        <w:t xml:space="preserve">The Sentencing Disparities effect of Plea Bargaining </w:t>
      </w:r>
      <w:r>
        <w:rPr>
          <w:rFonts w:cs="David"/>
          <w:b/>
          <w:bCs/>
        </w:rPr>
        <w:t>- an</w:t>
      </w:r>
      <w:r w:rsidRPr="00C05D28">
        <w:rPr>
          <w:rFonts w:cs="David"/>
          <w:b/>
          <w:bCs/>
        </w:rPr>
        <w:t xml:space="preserve"> empirical study</w:t>
      </w:r>
    </w:p>
    <w:p w14:paraId="084091D8" w14:textId="77777777" w:rsidR="00DA767C" w:rsidRDefault="00DA767C" w:rsidP="00DA767C">
      <w:pPr>
        <w:bidi w:val="0"/>
        <w:jc w:val="center"/>
        <w:rPr>
          <w:rFonts w:eastAsia="Times New Roman" w:cs="David"/>
          <w:i/>
          <w:iCs/>
          <w:color w:val="000000"/>
          <w:sz w:val="20"/>
          <w:szCs w:val="20"/>
        </w:rPr>
      </w:pPr>
    </w:p>
    <w:p w14:paraId="6352C735" w14:textId="77777777" w:rsidR="004020D2" w:rsidRDefault="004020D2" w:rsidP="004020D2">
      <w:pPr>
        <w:pStyle w:val="hebrew"/>
        <w:ind w:firstLine="0"/>
        <w:rPr>
          <w:rtl/>
        </w:rPr>
      </w:pPr>
      <w:bookmarkStart w:id="1" w:name="_Hlk118704149"/>
      <w:r w:rsidRPr="00501991">
        <w:rPr>
          <w:rtl/>
        </w:rPr>
        <w:t xml:space="preserve">על פי התאוריה הקלסית "מיקוח בצל המשפט", המיקוח על עסקאות הטיעון נערך בצל תוצאת המשפט הצפויה, ולהיקפה של תופעת עסקאות הטיעון לא אמורות להיות החצנות או השפעות עקיפות על תוצאת המיקוח. במאמר זה </w:t>
      </w:r>
      <w:r>
        <w:rPr>
          <w:rFonts w:hint="cs"/>
          <w:rtl/>
        </w:rPr>
        <w:t>נ</w:t>
      </w:r>
      <w:r w:rsidRPr="00501991">
        <w:rPr>
          <w:rtl/>
        </w:rPr>
        <w:t xml:space="preserve">בקש להצביע על קשר שטרם נבחן בספרות, בין שיעור עסקאות הטיעון ובין מרחב המיקוח עליהן. כתוצאה של קשר זה, פערים בענישה המוסכמת בעסקאות טיעון שונות בתיקים בעלי מאפיינים דומים, פערים שאינם נובעים מהבדלים בעוצמת הראיות, עלולים להחריף עם העלייה בשיעור עסקאות הטיעון. </w:t>
      </w:r>
    </w:p>
    <w:p w14:paraId="79B11C75" w14:textId="77777777" w:rsidR="004020D2" w:rsidRPr="00501991" w:rsidRDefault="004020D2" w:rsidP="004020D2">
      <w:pPr>
        <w:pStyle w:val="hebrew"/>
        <w:ind w:firstLine="0"/>
        <w:rPr>
          <w:rtl/>
        </w:rPr>
      </w:pPr>
      <w:r w:rsidRPr="00501991">
        <w:rPr>
          <w:rtl/>
        </w:rPr>
        <w:t xml:space="preserve">במילים אחרות, הירידה בביקוש למשפטים מרחיבה את מִרווח המיקוח על עסקאות הטיעון ומחלישה את צל המשפט. המשמעות היא שעקב כך נפרמת הזיקה בין תוצאת המיקוח לתוצאת המשפט הצפויה, והפערים בענישה מחריפים. ניתן אומנם לטעון כי פערי ענישה קיימים גם במשפטים, ולכן יש לקבל רמה מסוימת של פערי ענישה בעסקאות הטיעון כהכרחית. אלא שמקיומם של פערי ענישה במשפטים לא עולה הסכמה לכך שפערי ענישה בעסקאות הטיעון יחריפו רק משום ששיעור השימוש בעסקאות הטיעון גבר. </w:t>
      </w:r>
    </w:p>
    <w:p w14:paraId="2503573C" w14:textId="2E4A8EE7" w:rsidR="004020D2" w:rsidRDefault="004020D2" w:rsidP="004F3477">
      <w:pPr>
        <w:pStyle w:val="hebrew"/>
        <w:spacing w:after="100" w:afterAutospacing="1"/>
        <w:ind w:firstLine="0"/>
        <w:rPr>
          <w:rtl/>
        </w:rPr>
      </w:pPr>
      <w:r>
        <w:rPr>
          <w:rFonts w:hint="cs"/>
          <w:rtl/>
        </w:rPr>
        <w:t>ה</w:t>
      </w:r>
      <w:r w:rsidRPr="00501991">
        <w:rPr>
          <w:rtl/>
        </w:rPr>
        <w:t xml:space="preserve">מאמר </w:t>
      </w:r>
      <w:r>
        <w:rPr>
          <w:rFonts w:hint="cs"/>
          <w:rtl/>
        </w:rPr>
        <w:t>סוקר</w:t>
      </w:r>
      <w:r w:rsidRPr="00501991">
        <w:rPr>
          <w:rtl/>
        </w:rPr>
        <w:t xml:space="preserve"> את עולם עסקאות הטיעון, הצידוקים שהובאו להן והביקורות שהובעו כנגדן. לאחר מכן </w:t>
      </w:r>
      <w:r>
        <w:rPr>
          <w:rFonts w:hint="cs"/>
          <w:rtl/>
        </w:rPr>
        <w:t>מוצג</w:t>
      </w:r>
      <w:r w:rsidRPr="00501991">
        <w:rPr>
          <w:rtl/>
        </w:rPr>
        <w:t xml:space="preserve"> מודל כלכלי-מתמטי המאפשר להגדיר את מרחב המיקוח על עסקאות הטיעון לצורך בחינה תאורטית של הטענה לעיל. על בסיס התאוריה, </w:t>
      </w:r>
      <w:r>
        <w:rPr>
          <w:rFonts w:hint="cs"/>
          <w:rtl/>
        </w:rPr>
        <w:t>מוגדר</w:t>
      </w:r>
      <w:r w:rsidRPr="00501991">
        <w:rPr>
          <w:rtl/>
        </w:rPr>
        <w:t xml:space="preserve"> מדד לפערי הענישה </w:t>
      </w:r>
      <w:r>
        <w:rPr>
          <w:rFonts w:hint="cs"/>
          <w:rtl/>
        </w:rPr>
        <w:t>ונפרסת</w:t>
      </w:r>
      <w:r w:rsidRPr="00501991">
        <w:rPr>
          <w:rtl/>
        </w:rPr>
        <w:t xml:space="preserve"> מתודולוגיה לניתוח אמפירי לצורך בחינתה של הטענה במציאות. לבסוף, מתוך המסקנות שעלו מן המחקר, וכדי למזער את התופעה הנדונה ונזקיה, </w:t>
      </w:r>
      <w:r>
        <w:rPr>
          <w:rFonts w:hint="cs"/>
          <w:rtl/>
        </w:rPr>
        <w:t>מוצגות</w:t>
      </w:r>
      <w:r w:rsidRPr="00501991">
        <w:rPr>
          <w:rtl/>
        </w:rPr>
        <w:t xml:space="preserve"> הצעות לתיקון שנדונו בספרות, הצידוקים לחתור לאמת העובדתית וכן </w:t>
      </w:r>
      <w:r>
        <w:rPr>
          <w:rFonts w:hint="cs"/>
          <w:rtl/>
        </w:rPr>
        <w:t>עקרונות</w:t>
      </w:r>
      <w:r w:rsidRPr="00501991">
        <w:rPr>
          <w:rtl/>
        </w:rPr>
        <w:t xml:space="preserve"> </w:t>
      </w:r>
      <w:r>
        <w:rPr>
          <w:rFonts w:hint="cs"/>
          <w:rtl/>
        </w:rPr>
        <w:t>ל</w:t>
      </w:r>
      <w:r w:rsidRPr="00501991">
        <w:rPr>
          <w:rtl/>
        </w:rPr>
        <w:t xml:space="preserve">תיקון לחוק, </w:t>
      </w:r>
      <w:r>
        <w:rPr>
          <w:rFonts w:hint="cs"/>
          <w:rtl/>
        </w:rPr>
        <w:t>שנועדו להפוך</w:t>
      </w:r>
      <w:r w:rsidRPr="00501991">
        <w:rPr>
          <w:rtl/>
        </w:rPr>
        <w:t xml:space="preserve"> את האפשרות לבירור האמת העובדתית לחלופה בת מימוש</w:t>
      </w:r>
      <w:r>
        <w:rPr>
          <w:rFonts w:hint="cs"/>
          <w:rtl/>
        </w:rPr>
        <w:t>.</w:t>
      </w:r>
    </w:p>
    <w:bookmarkEnd w:id="1"/>
    <w:p w14:paraId="49D16522" w14:textId="4F935051" w:rsidR="00FD66F2" w:rsidRPr="000E1124" w:rsidRDefault="008816BF" w:rsidP="000E1124">
      <w:pPr>
        <w:pStyle w:val="title10"/>
        <w:rPr>
          <w:sz w:val="24"/>
          <w:szCs w:val="24"/>
          <w:rtl/>
        </w:rPr>
      </w:pPr>
      <w:r w:rsidRPr="002A000D">
        <w:rPr>
          <w:sz w:val="24"/>
          <w:szCs w:val="24"/>
        </w:rPr>
        <w:t>INTRODUCTION</w:t>
      </w:r>
      <w:r w:rsidR="00FD66F2" w:rsidRPr="002A000D">
        <w:rPr>
          <w:sz w:val="24"/>
          <w:szCs w:val="24"/>
          <w:rtl/>
        </w:rPr>
        <w:t xml:space="preserve"> </w:t>
      </w:r>
    </w:p>
    <w:p w14:paraId="01219628" w14:textId="17FB7A58" w:rsidR="00FD66F2" w:rsidRPr="00E72BEC" w:rsidRDefault="00FD66F2" w:rsidP="00A828A4">
      <w:pPr>
        <w:pStyle w:val="hebrew"/>
        <w:ind w:firstLine="0"/>
        <w:rPr>
          <w:rtl/>
        </w:rPr>
      </w:pPr>
      <w:r w:rsidRPr="00E72BEC">
        <w:rPr>
          <w:rtl/>
        </w:rPr>
        <w:t>המחלוקת על שיקול הדעת שיש לתת בידי התביעה נותרה פתוחה. במדינות המשפט המקובל נתון על פי רוב לתובעים הכוח להחליט את מי לתבוע ובאיזו אשמה, הם יכולים להחליט שלא להעמיד לדין או להשתמש באישום כקלף מיקוח, כדי לקדם מטרות מוצהרות או נסתרות.</w:t>
      </w:r>
    </w:p>
    <w:p w14:paraId="008A36FB" w14:textId="77777777" w:rsidR="00FD66F2" w:rsidRPr="00E72BEC" w:rsidRDefault="00FD66F2" w:rsidP="00A828A4">
      <w:pPr>
        <w:pStyle w:val="hebrew"/>
        <w:rPr>
          <w:rtl/>
        </w:rPr>
      </w:pPr>
      <w:r w:rsidRPr="00E72BEC">
        <w:rPr>
          <w:rtl/>
        </w:rPr>
        <w:t>הודאה באשמה בבית המשפט בשיטת המשפט האדוורסרית</w:t>
      </w:r>
      <w:r w:rsidRPr="00E72BEC">
        <w:rPr>
          <w:rFonts w:hint="cs"/>
          <w:rtl/>
        </w:rPr>
        <w:t xml:space="preserve"> (היריבותית)</w:t>
      </w:r>
      <w:r w:rsidRPr="00E72BEC">
        <w:rPr>
          <w:rtl/>
        </w:rPr>
        <w:t xml:space="preserve"> מובילה להרשעת הנאשם ומבטלת את הליך הוכחת האשמה בפלילים.</w:t>
      </w:r>
      <w:r w:rsidRPr="00F225CE">
        <w:rPr>
          <w:rStyle w:val="FootnoteReference"/>
          <w:rtl/>
        </w:rPr>
        <w:footnoteReference w:id="1"/>
      </w:r>
      <w:r w:rsidRPr="00E72BEC">
        <w:rPr>
          <w:rtl/>
        </w:rPr>
        <w:t xml:space="preserve"> מכאן בסיס מעמדה המשפטי של ההודאה</w:t>
      </w:r>
      <w:r>
        <w:rPr>
          <w:rFonts w:hint="cs"/>
          <w:rtl/>
        </w:rPr>
        <w:t>,</w:t>
      </w:r>
      <w:r w:rsidRPr="00E72BEC">
        <w:rPr>
          <w:rtl/>
        </w:rPr>
        <w:t xml:space="preserve"> ומכאן נובעים התמריצים לעריכת עסקאות טיעון. בעסקת הטיעון, שהיא הסכם בין התביעה לבין הנאשם, הנאשם מודה באשמתו ומורשע בתמורה להפחתה בסעיפי האישום ו/או בעונש. הצורך בניהול משפט נחסך</w:t>
      </w:r>
      <w:r>
        <w:rPr>
          <w:rFonts w:hint="cs"/>
          <w:rtl/>
        </w:rPr>
        <w:t>,</w:t>
      </w:r>
      <w:r w:rsidRPr="00E72BEC">
        <w:rPr>
          <w:rtl/>
        </w:rPr>
        <w:t xml:space="preserve"> ותוצאת המשפט </w:t>
      </w:r>
      <w:r w:rsidR="00A828A4">
        <w:rPr>
          <w:rFonts w:hint="cs"/>
          <w:rtl/>
        </w:rPr>
        <w:t>–</w:t>
      </w:r>
      <w:r w:rsidRPr="00E72BEC">
        <w:rPr>
          <w:rtl/>
        </w:rPr>
        <w:t xml:space="preserve"> הרשעת הנאשם והעונש המושת עליו </w:t>
      </w:r>
      <w:r w:rsidR="00A828A4">
        <w:rPr>
          <w:rFonts w:hint="cs"/>
          <w:rtl/>
        </w:rPr>
        <w:t>–</w:t>
      </w:r>
      <w:r w:rsidRPr="00E72BEC">
        <w:rPr>
          <w:rtl/>
        </w:rPr>
        <w:t xml:space="preserve"> מובטחת.</w:t>
      </w:r>
    </w:p>
    <w:p w14:paraId="516BE25F" w14:textId="48717438" w:rsidR="00FD66F2" w:rsidRPr="00E72BEC" w:rsidRDefault="00FD66F2" w:rsidP="00FD66F2">
      <w:pPr>
        <w:pStyle w:val="hebrew"/>
        <w:rPr>
          <w:rtl/>
        </w:rPr>
      </w:pPr>
      <w:r w:rsidRPr="00E72BEC">
        <w:rPr>
          <w:rtl/>
        </w:rPr>
        <w:t>משפטי ההוכחות בפלילים הופכים למורכבים ולנדירים יותר ויותר. תופעת עסקאות הטיעון הולכת ומתפשטת, וכיום שיעור הכרעות הדין המבוססות על הודאה שנמסרה בבתי משפט במשפטים פלילי</w:t>
      </w:r>
      <w:r>
        <w:rPr>
          <w:rFonts w:hint="cs"/>
          <w:rtl/>
        </w:rPr>
        <w:t>י</w:t>
      </w:r>
      <w:r w:rsidRPr="00E72BEC">
        <w:rPr>
          <w:rtl/>
        </w:rPr>
        <w:t>ם במערכת המשפט בארצות הברית הוא כ</w:t>
      </w:r>
      <w:r w:rsidRPr="00A828A4">
        <w:rPr>
          <w:position w:val="4"/>
          <w:rtl/>
        </w:rPr>
        <w:t>-</w:t>
      </w:r>
      <w:r w:rsidRPr="00E72BEC">
        <w:rPr>
          <w:rtl/>
        </w:rPr>
        <w:t>97%,</w:t>
      </w:r>
      <w:r w:rsidRPr="00F225CE">
        <w:rPr>
          <w:rStyle w:val="FootnoteReference"/>
        </w:rPr>
        <w:footnoteReference w:id="2"/>
      </w:r>
      <w:r w:rsidRPr="00E72BEC">
        <w:rPr>
          <w:rtl/>
        </w:rPr>
        <w:t xml:space="preserve"> ולרוב מדובר בהודאה הנמסרת במסגרת עסקת טיעון הנערכת בין הצדדים באישור בית המשפט. התופעה מתקרבת לממדים דומים גם באנגליה, באוסטרליה</w:t>
      </w:r>
      <w:r w:rsidRPr="00F225CE">
        <w:rPr>
          <w:rStyle w:val="FootnoteReference"/>
        </w:rPr>
        <w:footnoteReference w:id="3"/>
      </w:r>
      <w:r w:rsidRPr="00E72BEC">
        <w:rPr>
          <w:rtl/>
        </w:rPr>
        <w:t xml:space="preserve"> ובישראל,</w:t>
      </w:r>
      <w:bookmarkStart w:id="2" w:name="_Ref526359021"/>
      <w:r w:rsidRPr="00F225CE">
        <w:rPr>
          <w:rStyle w:val="FootnoteReference"/>
          <w:rtl/>
        </w:rPr>
        <w:footnoteReference w:id="4"/>
      </w:r>
      <w:bookmarkEnd w:id="2"/>
      <w:r w:rsidRPr="00E72BEC">
        <w:rPr>
          <w:rtl/>
        </w:rPr>
        <w:t xml:space="preserve"> ופרוצדורות דמויות עסקת טיעון מתפשטות גם במדינות השיטה הקונטיננטלית</w:t>
      </w:r>
      <w:r>
        <w:rPr>
          <w:rFonts w:hint="cs"/>
          <w:rtl/>
        </w:rPr>
        <w:t>,</w:t>
      </w:r>
      <w:r w:rsidRPr="00E72BEC">
        <w:rPr>
          <w:rtl/>
        </w:rPr>
        <w:t xml:space="preserve"> כגון איטליה, גרמניה, מקסיקו וצרפת. </w:t>
      </w:r>
    </w:p>
    <w:p w14:paraId="25DA7338" w14:textId="259141E2" w:rsidR="00C55249" w:rsidRDefault="00FD66F2" w:rsidP="004020D2">
      <w:pPr>
        <w:pStyle w:val="hebrew"/>
        <w:rPr>
          <w:rtl/>
        </w:rPr>
      </w:pPr>
      <w:r w:rsidRPr="00E72BEC">
        <w:rPr>
          <w:rtl/>
        </w:rPr>
        <w:t>היקפן הרחב של עסקאות הטיעון מעלה ביתר שאת את השאלה בדבר היכולת של עסקאות אלה להגשים את מטרות המשפט הפלילי, ובהן את השאיפה ליצור דין אחיד וענישה זהה בתיקים פליליים בעלי נסיבות דומות. על</w:t>
      </w:r>
      <w:r>
        <w:rPr>
          <w:rFonts w:hint="cs"/>
          <w:rtl/>
        </w:rPr>
        <w:t xml:space="preserve"> </w:t>
      </w:r>
      <w:r w:rsidRPr="00E72BEC">
        <w:rPr>
          <w:rtl/>
        </w:rPr>
        <w:t xml:space="preserve">פי התאוריה הקלסית "מיקוח בצל המשפט", עסקת הטיעון היא כלי משפטי שמשקף את תוצאת המשפט הצפויה בתיק </w:t>
      </w:r>
      <w:r>
        <w:rPr>
          <w:rFonts w:hint="cs"/>
          <w:rtl/>
        </w:rPr>
        <w:t>אילו המשיך</w:t>
      </w:r>
      <w:r w:rsidRPr="00E72BEC">
        <w:rPr>
          <w:rtl/>
        </w:rPr>
        <w:t xml:space="preserve"> להתנהל, ולפיכך היא ראויה ורצויה. התומכים בתאוריה זו מצביעים על היתרון הכלכלי הגלום </w:t>
      </w:r>
      <w:r w:rsidRPr="00E72BEC">
        <w:rPr>
          <w:rtl/>
        </w:rPr>
        <w:lastRenderedPageBreak/>
        <w:t xml:space="preserve">בעסקת הטיעון, באשר היא חוסכת זמן שיפוטי, עלויות תביעה ואת הוצאותיו של הנאשם. במאמר זה </w:t>
      </w:r>
      <w:r w:rsidR="00FF0482">
        <w:rPr>
          <w:rFonts w:hint="cs"/>
          <w:rtl/>
        </w:rPr>
        <w:t>נ</w:t>
      </w:r>
      <w:r w:rsidRPr="00E72BEC">
        <w:rPr>
          <w:rtl/>
        </w:rPr>
        <w:t>בקש לטעון כי ה</w:t>
      </w:r>
      <w:r>
        <w:rPr>
          <w:rtl/>
        </w:rPr>
        <w:t>תאוריה</w:t>
      </w:r>
      <w:r w:rsidRPr="00E72BEC">
        <w:rPr>
          <w:rtl/>
        </w:rPr>
        <w:t xml:space="preserve"> של "מיקוח בצל המשפט" אינה חפה מקשיים. במהלך פרק זה </w:t>
      </w:r>
      <w:r w:rsidR="00FF0482">
        <w:rPr>
          <w:rFonts w:hint="cs"/>
          <w:rtl/>
        </w:rPr>
        <w:t>מ</w:t>
      </w:r>
      <w:r w:rsidRPr="00E72BEC">
        <w:rPr>
          <w:rtl/>
        </w:rPr>
        <w:t xml:space="preserve">ציג מחקרים אשר מתארים כיצד הענישה שהוסכמה בעסקת טיעון מושפעת מגורמים חיצוניים שונים, היוצרים פערים בענישה בתיקים בעלי נסיבות משפטיות דומות. כתוצאה </w:t>
      </w:r>
      <w:r>
        <w:rPr>
          <w:rFonts w:hint="cs"/>
          <w:rtl/>
        </w:rPr>
        <w:t xml:space="preserve">של </w:t>
      </w:r>
      <w:r w:rsidRPr="00E72BEC">
        <w:rPr>
          <w:rtl/>
        </w:rPr>
        <w:t>ביקורות אלה</w:t>
      </w:r>
      <w:r>
        <w:rPr>
          <w:rFonts w:hint="cs"/>
          <w:rtl/>
        </w:rPr>
        <w:t>,</w:t>
      </w:r>
      <w:r w:rsidRPr="00E72BEC">
        <w:rPr>
          <w:rtl/>
        </w:rPr>
        <w:t xml:space="preserve"> וכן המחקר שמבצע המאמר בעצמו, נולדה </w:t>
      </w:r>
      <w:r>
        <w:rPr>
          <w:rtl/>
        </w:rPr>
        <w:t>תאוריה</w:t>
      </w:r>
      <w:r w:rsidRPr="00E72BEC">
        <w:rPr>
          <w:rtl/>
        </w:rPr>
        <w:t xml:space="preserve"> חדשה, תאוריית</w:t>
      </w:r>
      <w:r>
        <w:rPr>
          <w:rFonts w:hint="cs"/>
          <w:rtl/>
        </w:rPr>
        <w:t xml:space="preserve"> </w:t>
      </w:r>
      <w:r w:rsidRPr="00E72BEC">
        <w:rPr>
          <w:rtl/>
        </w:rPr>
        <w:t>"משפט בצל מרחב המיקוח"</w:t>
      </w:r>
      <w:r>
        <w:rPr>
          <w:rFonts w:hint="cs"/>
          <w:rtl/>
        </w:rPr>
        <w:t>,</w:t>
      </w:r>
      <w:r w:rsidRPr="00E72BEC">
        <w:t xml:space="preserve"> </w:t>
      </w:r>
      <w:r>
        <w:rPr>
          <w:rFonts w:hint="cs"/>
          <w:rtl/>
        </w:rPr>
        <w:t>ש</w:t>
      </w:r>
      <w:r w:rsidRPr="003F61FF">
        <w:rPr>
          <w:rtl/>
        </w:rPr>
        <w:t xml:space="preserve">עניינה שיקוף טוב יותר של היחס שבין תוצאת עסקת הטיעון לבין תוצאת המשפט הצפויה. על פי </w:t>
      </w:r>
      <w:r>
        <w:rPr>
          <w:rtl/>
        </w:rPr>
        <w:t>תאוריה</w:t>
      </w:r>
      <w:r>
        <w:rPr>
          <w:rFonts w:hint="cs"/>
          <w:rtl/>
        </w:rPr>
        <w:t xml:space="preserve"> זו,</w:t>
      </w:r>
      <w:r w:rsidRPr="003F61FF">
        <w:rPr>
          <w:rtl/>
        </w:rPr>
        <w:t xml:space="preserve"> עצם קיומן של עסקאות טיעון </w:t>
      </w:r>
      <w:r w:rsidRPr="001B3167">
        <w:rPr>
          <w:rFonts w:hint="cs"/>
          <w:rtl/>
        </w:rPr>
        <w:t xml:space="preserve">יוצר </w:t>
      </w:r>
      <w:r w:rsidRPr="003F61FF">
        <w:rPr>
          <w:rtl/>
        </w:rPr>
        <w:t xml:space="preserve">מרחב </w:t>
      </w:r>
      <w:r>
        <w:rPr>
          <w:rtl/>
        </w:rPr>
        <w:t>מיקוח על רמת הענישה</w:t>
      </w:r>
      <w:r>
        <w:rPr>
          <w:rFonts w:hint="cs"/>
          <w:rtl/>
        </w:rPr>
        <w:t xml:space="preserve">, </w:t>
      </w:r>
      <w:r w:rsidRPr="003F61FF">
        <w:rPr>
          <w:rtl/>
        </w:rPr>
        <w:t>והגדלת היק</w:t>
      </w:r>
      <w:r>
        <w:rPr>
          <w:rFonts w:hint="cs"/>
          <w:rtl/>
        </w:rPr>
        <w:t>פה של</w:t>
      </w:r>
      <w:r w:rsidRPr="003F61FF">
        <w:rPr>
          <w:rtl/>
        </w:rPr>
        <w:t xml:space="preserve"> תופעת עסקאות הטיעון מרחיב</w:t>
      </w:r>
      <w:r w:rsidRPr="001B3167">
        <w:rPr>
          <w:rFonts w:hint="cs"/>
          <w:rtl/>
        </w:rPr>
        <w:t>ה</w:t>
      </w:r>
      <w:r w:rsidRPr="003F61FF">
        <w:rPr>
          <w:rtl/>
        </w:rPr>
        <w:t xml:space="preserve"> בפועל </w:t>
      </w:r>
      <w:r w:rsidRPr="001B3167">
        <w:rPr>
          <w:rFonts w:hint="cs"/>
          <w:rtl/>
        </w:rPr>
        <w:t>את פערי הענישה</w:t>
      </w:r>
      <w:r w:rsidRPr="003F61FF">
        <w:rPr>
          <w:rtl/>
        </w:rPr>
        <w:t xml:space="preserve"> </w:t>
      </w:r>
      <w:r w:rsidRPr="001B3167">
        <w:rPr>
          <w:rFonts w:hint="cs"/>
          <w:rtl/>
        </w:rPr>
        <w:t>ומ</w:t>
      </w:r>
      <w:r w:rsidRPr="003F61FF">
        <w:rPr>
          <w:rtl/>
        </w:rPr>
        <w:t>ערער</w:t>
      </w:r>
      <w:r w:rsidRPr="001B3167">
        <w:rPr>
          <w:rFonts w:hint="cs"/>
          <w:rtl/>
        </w:rPr>
        <w:t>ת</w:t>
      </w:r>
      <w:r w:rsidRPr="003F61FF">
        <w:rPr>
          <w:rtl/>
        </w:rPr>
        <w:t xml:space="preserve"> את אחידות הדין במשפט הפלילי. </w:t>
      </w:r>
    </w:p>
    <w:p w14:paraId="2C7A03AE" w14:textId="66DE2F2F" w:rsidR="00FD66F2" w:rsidRPr="00C55249" w:rsidRDefault="00C55249" w:rsidP="008816BF">
      <w:pPr>
        <w:pStyle w:val="title2"/>
        <w:bidi w:val="0"/>
        <w:rPr>
          <w:b/>
          <w:bCs w:val="0"/>
        </w:rPr>
      </w:pPr>
      <w:r>
        <w:rPr>
          <w:b/>
          <w:bCs w:val="0"/>
        </w:rPr>
        <w:t>"</w:t>
      </w:r>
      <w:r w:rsidRPr="00C55249">
        <w:rPr>
          <w:b/>
          <w:bCs w:val="0"/>
        </w:rPr>
        <w:t>Bargaining in the Shadow of Trial</w:t>
      </w:r>
      <w:r>
        <w:rPr>
          <w:b/>
          <w:bCs w:val="0"/>
        </w:rPr>
        <w:t>"</w:t>
      </w:r>
      <w:r w:rsidRPr="00C55249">
        <w:rPr>
          <w:b/>
          <w:bCs w:val="0"/>
        </w:rPr>
        <w:t xml:space="preserve"> Theory </w:t>
      </w:r>
    </w:p>
    <w:p w14:paraId="5FEC0180" w14:textId="3F599983" w:rsidR="00FD66F2" w:rsidRPr="00E72BEC" w:rsidRDefault="00FD66F2" w:rsidP="00FD66F2">
      <w:pPr>
        <w:pStyle w:val="hebrew"/>
        <w:rPr>
          <w:rtl/>
        </w:rPr>
      </w:pPr>
      <w:r w:rsidRPr="00E72BEC">
        <w:rPr>
          <w:rtl/>
        </w:rPr>
        <w:t>בבסיס תאורי</w:t>
      </w:r>
      <w:r>
        <w:rPr>
          <w:rFonts w:hint="cs"/>
          <w:rtl/>
        </w:rPr>
        <w:t>י</w:t>
      </w:r>
      <w:r w:rsidRPr="00E72BEC">
        <w:rPr>
          <w:rtl/>
        </w:rPr>
        <w:t xml:space="preserve">ת ה"מיקוח בצל המשפט", המושלת בכיפת הניתוח הכלכלי של המשפט הפלילי, מונחת התפיסה </w:t>
      </w:r>
      <w:r>
        <w:rPr>
          <w:rFonts w:hint="cs"/>
          <w:rtl/>
        </w:rPr>
        <w:t>ש</w:t>
      </w:r>
      <w:r w:rsidRPr="00E72BEC">
        <w:rPr>
          <w:rtl/>
        </w:rPr>
        <w:t>לפיה המשפטים מקרינים על ציפיות</w:t>
      </w:r>
      <w:r>
        <w:rPr>
          <w:rFonts w:hint="cs"/>
          <w:rtl/>
        </w:rPr>
        <w:t>יהם של</w:t>
      </w:r>
      <w:r w:rsidRPr="00E72BEC">
        <w:rPr>
          <w:rtl/>
        </w:rPr>
        <w:t xml:space="preserve"> המתמקחים בעסקת הטיעון אמות מידה וציפיות לתוצאות ברורות וחד</w:t>
      </w:r>
      <w:r w:rsidRPr="00FD06A3">
        <w:rPr>
          <w:rFonts w:hint="cs"/>
          <w:position w:val="4"/>
          <w:rtl/>
        </w:rPr>
        <w:t>-</w:t>
      </w:r>
      <w:r w:rsidRPr="00E72BEC">
        <w:rPr>
          <w:rtl/>
        </w:rPr>
        <w:t>משמעויות, המבטיחות כי העונשים ישקפו את מידת האשמה ויושתו בצורה הגונה גם בתיקים שהסתיימו בעסקה בין הצדדים. תוצאות עסקת הטיעון משקפות</w:t>
      </w:r>
      <w:r>
        <w:rPr>
          <w:rFonts w:hint="cs"/>
          <w:rtl/>
        </w:rPr>
        <w:t xml:space="preserve"> אפוא</w:t>
      </w:r>
      <w:r w:rsidRPr="00E72BEC">
        <w:rPr>
          <w:rtl/>
        </w:rPr>
        <w:t xml:space="preserve"> את תוצאת המשפט הצפויה והן ראויות כשם שתוצאת המשפט ראויה, ואין צורך בפרוצדורות לאבטחת עסקאות טיעון, שהרי ערכי הבטיחות במשפט, כגון הרשעה מעבר לספק סביר, כבר מוטמעים בהן.</w:t>
      </w:r>
    </w:p>
    <w:p w14:paraId="7C027CCA" w14:textId="4ECF4512" w:rsidR="00FD66F2" w:rsidRPr="00E72BEC" w:rsidRDefault="00FD66F2" w:rsidP="00FD06A3">
      <w:pPr>
        <w:pStyle w:val="hebrew"/>
        <w:rPr>
          <w:rtl/>
        </w:rPr>
      </w:pPr>
      <w:r w:rsidRPr="00E832F8">
        <w:rPr>
          <w:rtl/>
        </w:rPr>
        <w:t>בעבודתו המקיפה "ניתוח כלכלי של בתי המשפט" מידל ויליאם</w:t>
      </w:r>
      <w:r w:rsidRPr="00E72BEC">
        <w:rPr>
          <w:rtl/>
        </w:rPr>
        <w:t xml:space="preserve"> לנדס את תאוריית ה"מיקוח בצל המשפט" והציג מסגרת כללית להבנת </w:t>
      </w:r>
      <w:r>
        <w:rPr>
          <w:rFonts w:hint="cs"/>
          <w:rtl/>
        </w:rPr>
        <w:t>ה</w:t>
      </w:r>
      <w:r w:rsidRPr="00E72BEC">
        <w:rPr>
          <w:rtl/>
        </w:rPr>
        <w:t xml:space="preserve">תהליך </w:t>
      </w:r>
      <w:r>
        <w:rPr>
          <w:rFonts w:hint="cs"/>
          <w:rtl/>
        </w:rPr>
        <w:t xml:space="preserve">של </w:t>
      </w:r>
      <w:r w:rsidRPr="00E72BEC">
        <w:rPr>
          <w:rtl/>
        </w:rPr>
        <w:t xml:space="preserve">בחירת התיקים על ידי התביעה, הקצאת המשאבים לתיקים השונים והנכונות להתפשר עליהם. </w:t>
      </w:r>
      <w:r w:rsidR="00FA3AA4" w:rsidRPr="00FA3AA4">
        <w:t>Landes</w:t>
      </w:r>
      <w:r w:rsidR="00FA3AA4" w:rsidRPr="00FA3AA4">
        <w:rPr>
          <w:szCs w:val="19"/>
          <w:rtl/>
        </w:rPr>
        <w:t xml:space="preserve"> </w:t>
      </w:r>
      <w:r w:rsidRPr="00E72BEC">
        <w:rPr>
          <w:rtl/>
        </w:rPr>
        <w:t>הסביר את ריבוי קיומן של עסקאות הטיעון בכך שכדאי לצדדים להתפשר</w:t>
      </w:r>
      <w:r w:rsidRPr="00E72BEC">
        <w:rPr>
          <w:rStyle w:val="FootnoteReference"/>
          <w:rFonts w:ascii="David" w:hAnsi="David"/>
          <w:sz w:val="24"/>
          <w:rtl/>
        </w:rPr>
        <w:t xml:space="preserve"> </w:t>
      </w:r>
      <w:r w:rsidRPr="00E72BEC">
        <w:rPr>
          <w:rtl/>
        </w:rPr>
        <w:t>כאשר הם מעריכים באופן דומה את ההסתברות להרשעה במשפט או מסכימים על תוצאת המשפט הצפויה, בכך שעלות המשפט לצדדים עולה על עלות העסקה ובכך שהנאשמים הם בדרך כלל שונאי</w:t>
      </w:r>
      <w:r>
        <w:rPr>
          <w:rFonts w:hint="cs"/>
          <w:rtl/>
        </w:rPr>
        <w:t xml:space="preserve"> </w:t>
      </w:r>
      <w:r w:rsidRPr="00E72BEC">
        <w:rPr>
          <w:rtl/>
        </w:rPr>
        <w:t>סיכון.</w:t>
      </w:r>
    </w:p>
    <w:p w14:paraId="067A43CD" w14:textId="6C9A369F" w:rsidR="00FD66F2" w:rsidRPr="00E72BEC" w:rsidRDefault="00FD66F2" w:rsidP="00427162">
      <w:pPr>
        <w:pStyle w:val="hebrew"/>
        <w:rPr>
          <w:color w:val="000000"/>
          <w:rtl/>
        </w:rPr>
      </w:pPr>
      <w:r w:rsidRPr="00E72BEC">
        <w:rPr>
          <w:rtl/>
        </w:rPr>
        <w:t xml:space="preserve">תאוריית ה"מיקוח בצל המשפט" זכתה במהלך השנים לאישוש אמפירי. במחקרים של </w:t>
      </w:r>
      <w:r w:rsidR="00FA3AA4" w:rsidRPr="00FA3AA4">
        <w:t>Landes</w:t>
      </w:r>
      <w:r w:rsidRPr="00E72BEC">
        <w:rPr>
          <w:rtl/>
        </w:rPr>
        <w:t>,</w:t>
      </w:r>
      <w:r w:rsidR="00FA3AA4" w:rsidRPr="00E72BEC">
        <w:rPr>
          <w:rtl/>
        </w:rPr>
        <w:t xml:space="preserve"> </w:t>
      </w:r>
      <w:r w:rsidR="00FA3AA4" w:rsidRPr="00FA3AA4">
        <w:t>Weimer</w:t>
      </w:r>
      <w:r w:rsidRPr="00E72BEC">
        <w:rPr>
          <w:rtl/>
        </w:rPr>
        <w:t xml:space="preserve">, </w:t>
      </w:r>
      <w:r w:rsidR="00FA3AA4" w:rsidRPr="00FA3AA4">
        <w:t>Rhodes</w:t>
      </w:r>
      <w:r w:rsidR="00FA3AA4" w:rsidRPr="00FA3AA4">
        <w:rPr>
          <w:szCs w:val="19"/>
          <w:rtl/>
        </w:rPr>
        <w:t xml:space="preserve"> </w:t>
      </w:r>
      <w:r w:rsidRPr="00E72BEC">
        <w:rPr>
          <w:rtl/>
        </w:rPr>
        <w:t>ואחרים הוכח כי הביקוש לעסקאות טיעון עולה עם העלייה בהסתברות להרשעה ועם העלייה בהנחה (ההטבה) הגלומה בעסקת הטיעון.</w:t>
      </w:r>
      <w:r>
        <w:rPr>
          <w:rFonts w:hint="cs"/>
          <w:rtl/>
        </w:rPr>
        <w:t xml:space="preserve"> </w:t>
      </w:r>
      <w:r w:rsidRPr="00E72BEC">
        <w:rPr>
          <w:color w:val="000000"/>
          <w:rtl/>
        </w:rPr>
        <w:t xml:space="preserve">תחזית זו עקבית גם עם ממצאים כמותיים על התנהגות התביעה </w:t>
      </w:r>
      <w:r>
        <w:rPr>
          <w:rFonts w:hint="cs"/>
          <w:color w:val="000000"/>
          <w:rtl/>
        </w:rPr>
        <w:t>העולים מ</w:t>
      </w:r>
      <w:r w:rsidRPr="00E72BEC">
        <w:rPr>
          <w:color w:val="000000"/>
          <w:rtl/>
        </w:rPr>
        <w:t xml:space="preserve">מחקרם של </w:t>
      </w:r>
      <w:r w:rsidR="00FA3AA4" w:rsidRPr="004859E1">
        <w:t>Kramer</w:t>
      </w:r>
      <w:r w:rsidR="00FA3AA4">
        <w:rPr>
          <w:rFonts w:hint="cs"/>
          <w:color w:val="000000"/>
          <w:rtl/>
        </w:rPr>
        <w:t xml:space="preserve"> ו-</w:t>
      </w:r>
      <w:r w:rsidR="00FA3AA4" w:rsidRPr="00FA3AA4">
        <w:t xml:space="preserve"> </w:t>
      </w:r>
      <w:r w:rsidR="00FA3AA4" w:rsidRPr="00FA3AA4">
        <w:rPr>
          <w:color w:val="000000"/>
        </w:rPr>
        <w:t>Ulmer</w:t>
      </w:r>
      <w:r w:rsidRPr="00E72BEC">
        <w:rPr>
          <w:color w:val="000000"/>
          <w:rtl/>
        </w:rPr>
        <w:t>המראים כי התובעים מציעים הנחה גדולה יותר לנאשמים כאשר אין להם ראיות מספיקות להבטחת הרשעה במשפט, ואת ההסברים לפערים בענישה מיקדו ב</w:t>
      </w:r>
      <w:r w:rsidRPr="00E72BEC">
        <w:rPr>
          <w:rtl/>
        </w:rPr>
        <w:t>הבדלים מבניים ברמת בית המשפט</w:t>
      </w:r>
      <w:r>
        <w:rPr>
          <w:rFonts w:hint="cs"/>
          <w:rtl/>
        </w:rPr>
        <w:t>.</w:t>
      </w:r>
      <w:r w:rsidR="00427162" w:rsidRPr="00427162">
        <w:rPr>
          <w:rFonts w:ascii="David" w:hAnsi="David"/>
          <w:sz w:val="24"/>
          <w:rtl/>
        </w:rPr>
        <w:t xml:space="preserve"> </w:t>
      </w:r>
    </w:p>
    <w:p w14:paraId="1B87D10A" w14:textId="0D582A74" w:rsidR="00FD66F2" w:rsidRPr="00E72BEC" w:rsidRDefault="00FD66F2" w:rsidP="00FD66F2">
      <w:pPr>
        <w:pStyle w:val="hebrew"/>
        <w:rPr>
          <w:rtl/>
        </w:rPr>
      </w:pPr>
      <w:r w:rsidRPr="00E72BEC">
        <w:rPr>
          <w:rtl/>
        </w:rPr>
        <w:t>מחקרים אמפיריים נוספים</w:t>
      </w:r>
      <w:r w:rsidR="00FA3AA4">
        <w:rPr>
          <w:rFonts w:hint="cs"/>
          <w:rtl/>
        </w:rPr>
        <w:t xml:space="preserve"> </w:t>
      </w:r>
      <w:r w:rsidRPr="00E72BEC">
        <w:rPr>
          <w:rtl/>
        </w:rPr>
        <w:t>מיקדו את תשומת הלב של קרימינולוגים בניסיון לזהות ולהסביר פערים בעסקאות הטיעון הנערכות עם נאשמים שונים בתיקים הדומים זה לזה מבחינה משפטית. מחקרים אלו תולים את ההסבר להתגלות אפשרית של פערים בעסקאות הטיעון בהבדלים מבניים ברמת בית המשפט, אך לא ברמת התיק בתוך בית משפט.</w:t>
      </w:r>
      <w:r w:rsidRPr="00E72BEC">
        <w:t xml:space="preserve"> </w:t>
      </w:r>
      <w:r w:rsidRPr="00E72BEC">
        <w:rPr>
          <w:rtl/>
        </w:rPr>
        <w:t xml:space="preserve">משום ההתמקדות בהסברים שונים לפערים בעסקאות טיעון, אין </w:t>
      </w:r>
      <w:r>
        <w:rPr>
          <w:rFonts w:hint="cs"/>
          <w:rtl/>
        </w:rPr>
        <w:t>לאמיתו של דבר</w:t>
      </w:r>
      <w:r w:rsidRPr="00E72BEC">
        <w:rPr>
          <w:rtl/>
        </w:rPr>
        <w:t xml:space="preserve"> מחלוקת מפורשת בין תאוריית "צל המשפט" ו</w:t>
      </w:r>
      <w:r>
        <w:rPr>
          <w:rFonts w:hint="cs"/>
          <w:rtl/>
        </w:rPr>
        <w:t xml:space="preserve">בין </w:t>
      </w:r>
      <w:r w:rsidRPr="00E72BEC">
        <w:rPr>
          <w:rtl/>
        </w:rPr>
        <w:t>ה</w:t>
      </w:r>
      <w:r>
        <w:rPr>
          <w:rtl/>
        </w:rPr>
        <w:t>תאוריה</w:t>
      </w:r>
      <w:r w:rsidRPr="00E72BEC">
        <w:rPr>
          <w:rtl/>
        </w:rPr>
        <w:t xml:space="preserve"> המבנית בקרימינולוגיה.</w:t>
      </w:r>
    </w:p>
    <w:p w14:paraId="446B1DA3" w14:textId="77777777" w:rsidR="00FD66F2" w:rsidRPr="00E72BEC" w:rsidRDefault="00FD66F2" w:rsidP="00FD66F2">
      <w:pPr>
        <w:pStyle w:val="hebrew"/>
        <w:rPr>
          <w:rtl/>
        </w:rPr>
      </w:pPr>
      <w:r w:rsidRPr="00E72BEC">
        <w:rPr>
          <w:rtl/>
        </w:rPr>
        <w:t>תומכי "צל המשפט" א</w:t>
      </w:r>
      <w:r>
        <w:rPr>
          <w:rFonts w:hint="cs"/>
          <w:rtl/>
        </w:rPr>
        <w:t>ו</w:t>
      </w:r>
      <w:r w:rsidRPr="00E72BEC">
        <w:rPr>
          <w:rtl/>
        </w:rPr>
        <w:t>מנם מציינים כי גורמים נוספים, כגון גישה לסיכון, עלויות, משאבים, יכולת להשתחרר בערבות ועוד, משפיעים על תוצאתה של עסקת הטיעון, אך נשארים איתנים בדעתם כי "צל המשפט" הוא הגורם המרכזי הקובע את התוצאה, ושאר הגורמים משפיעים על תוצאת המיקוח באופן משני בלבד.</w:t>
      </w:r>
    </w:p>
    <w:p w14:paraId="5C5CC81C" w14:textId="77777777" w:rsidR="00FD66F2" w:rsidRPr="00E72BEC" w:rsidRDefault="00FD66F2" w:rsidP="00FD66F2">
      <w:pPr>
        <w:pStyle w:val="hebrew"/>
        <w:rPr>
          <w:rtl/>
        </w:rPr>
      </w:pPr>
      <w:r w:rsidRPr="00E72BEC">
        <w:rPr>
          <w:rtl/>
        </w:rPr>
        <w:t>ל</w:t>
      </w:r>
      <w:r>
        <w:rPr>
          <w:rFonts w:hint="cs"/>
          <w:rtl/>
        </w:rPr>
        <w:t>גישתם</w:t>
      </w:r>
      <w:r w:rsidRPr="00E72BEC">
        <w:rPr>
          <w:rtl/>
        </w:rPr>
        <w:t>, עסקאות הטיעון אמורות להבטיח את תוצאת המשפט הצפויה ולפיכך להקטין את אי</w:t>
      </w:r>
      <w:r w:rsidRPr="00A537CC">
        <w:rPr>
          <w:rFonts w:hint="cs"/>
          <w:position w:val="4"/>
          <w:rtl/>
        </w:rPr>
        <w:t>-</w:t>
      </w:r>
      <w:r w:rsidRPr="00E72BEC">
        <w:rPr>
          <w:rtl/>
        </w:rPr>
        <w:t>הוודאות, הסיכון והשונו</w:t>
      </w:r>
      <w:r>
        <w:rPr>
          <w:rtl/>
        </w:rPr>
        <w:t>ּ</w:t>
      </w:r>
      <w:r w:rsidRPr="00E72BEC">
        <w:rPr>
          <w:rtl/>
        </w:rPr>
        <w:t xml:space="preserve">ת במשפט, וככל שעסקאות הטיעון משקפות טוב יותר את תוצאת המשפט הצפויה, כך נצפה לפערי ענישה קטנים יותר בין נאשמים שונים שבחרו בעסקאות טיעון. </w:t>
      </w:r>
    </w:p>
    <w:p w14:paraId="6E75C877" w14:textId="46BD5745" w:rsidR="00FD66F2" w:rsidRPr="00E72BEC" w:rsidRDefault="00FD66F2" w:rsidP="00C55249">
      <w:pPr>
        <w:pStyle w:val="title2"/>
        <w:bidi w:val="0"/>
      </w:pPr>
      <w:r w:rsidRPr="00E72BEC">
        <w:rPr>
          <w:rFonts w:hint="cs"/>
          <w:rtl/>
        </w:rPr>
        <w:t>הביקורת על ה</w:t>
      </w:r>
      <w:r>
        <w:rPr>
          <w:rFonts w:hint="cs"/>
          <w:rtl/>
        </w:rPr>
        <w:t>תאוריה</w:t>
      </w:r>
    </w:p>
    <w:p w14:paraId="37986575" w14:textId="7FD1CE60" w:rsidR="00FD66F2" w:rsidRPr="00E72BEC" w:rsidRDefault="00FD66F2" w:rsidP="00A537CC">
      <w:pPr>
        <w:pStyle w:val="hebrew"/>
        <w:ind w:firstLine="0"/>
        <w:rPr>
          <w:rtl/>
        </w:rPr>
      </w:pPr>
      <w:r w:rsidRPr="00E72BEC">
        <w:rPr>
          <w:rtl/>
        </w:rPr>
        <w:t xml:space="preserve">הביקורת בספרות על תאוריית "צל המשפט" מתמקדת בכך שברמת התיק תוצאת המיקוח בפועל שונה מתוצאת המשפט הצפויה. </w:t>
      </w:r>
      <w:r w:rsidR="00FA3AA4" w:rsidRPr="00FA3AA4">
        <w:t>Bibas</w:t>
      </w:r>
      <w:r w:rsidR="00FA3AA4" w:rsidRPr="00FA3AA4">
        <w:rPr>
          <w:rtl/>
        </w:rPr>
        <w:t xml:space="preserve"> </w:t>
      </w:r>
      <w:r w:rsidRPr="00E72BEC">
        <w:rPr>
          <w:rtl/>
        </w:rPr>
        <w:t xml:space="preserve">מטיל ספק בלב פרדיגמת "צל המשפט" ומספק הסברים משכנעים לשאלה מדוע המודל אינו נותן הסבר מלא לשוֹנוּת בענישה. לטענתו, כשלים כגון הגנה לא יעילה, עלויות סוכנים, ערבויות ומעצר עד תום הליכים מחד גיסא, וקיומן של הטיות וסכנות פסיכולוגיות אחרות הפוגעות בשיקול הדעת של הנאשמים להתמקח באופן רציונלי בצל תוצאת המשפט מאידך גיסא, מסיטים באופן ניכר את התפלגות העונשים בעסקאות הטיעון מהתוצאה החברתית הרצויה, ומטילים ספק ביעילות הכלכלית המיוחסת להן. </w:t>
      </w:r>
    </w:p>
    <w:p w14:paraId="6C790674" w14:textId="28B4CDBF" w:rsidR="00FD66F2" w:rsidRPr="00E72BEC" w:rsidRDefault="00FD66F2" w:rsidP="00FA3AA4">
      <w:pPr>
        <w:pStyle w:val="hebrew"/>
        <w:rPr>
          <w:rtl/>
        </w:rPr>
      </w:pPr>
      <w:r w:rsidRPr="00E72BEC">
        <w:rPr>
          <w:rtl/>
        </w:rPr>
        <w:t xml:space="preserve">מחקרים אמפיריים שונים מאששים את הביקורת על תאוריית "צל המשפט" וחושפים את קיומם של פערי ענישה, שאינם ניתנים להסבר </w:t>
      </w:r>
      <w:r>
        <w:rPr>
          <w:rFonts w:hint="cs"/>
          <w:rtl/>
        </w:rPr>
        <w:t>באמצעותה</w:t>
      </w:r>
      <w:r w:rsidRPr="00E72BEC">
        <w:rPr>
          <w:rtl/>
        </w:rPr>
        <w:t xml:space="preserve">. כך למשל, </w:t>
      </w:r>
      <w:r w:rsidR="00FA3AA4" w:rsidRPr="00FA3AA4">
        <w:t>Nagel</w:t>
      </w:r>
      <w:r w:rsidR="00FA3AA4" w:rsidRPr="00FA3AA4">
        <w:rPr>
          <w:rtl/>
        </w:rPr>
        <w:t xml:space="preserve"> </w:t>
      </w:r>
      <w:r w:rsidR="00FA3AA4">
        <w:rPr>
          <w:rFonts w:hint="cs"/>
          <w:rtl/>
        </w:rPr>
        <w:t>ו-</w:t>
      </w:r>
      <w:r w:rsidR="00FA3AA4" w:rsidRPr="00FA3AA4">
        <w:t xml:space="preserve"> Schulhofer</w:t>
      </w:r>
      <w:r w:rsidRPr="00E72BEC">
        <w:rPr>
          <w:rtl/>
        </w:rPr>
        <w:t xml:space="preserve">הראו כי הסטת שיקול הדעת מידי בית </w:t>
      </w:r>
      <w:r w:rsidRPr="00E72BEC">
        <w:rPr>
          <w:rtl/>
        </w:rPr>
        <w:lastRenderedPageBreak/>
        <w:t>המשפט לידי הפרקליטות לא נטרלה השפעות מפלות של משתנים חברתיים, המתבטאות בשיקול הדעת של התביעה בעת ניסוח כתב האישום ובנכונותה להגיע לעסקאות טיעון. מחקרם האמפירי ממחיש שהאמצעים הנתונים לתובע מאפשרים לו לסטות</w:t>
      </w:r>
      <w:r>
        <w:rPr>
          <w:rFonts w:hint="cs"/>
          <w:rtl/>
        </w:rPr>
        <w:t xml:space="preserve"> בעת המיקוח באופן ניכר</w:t>
      </w:r>
      <w:r w:rsidRPr="00E72BEC">
        <w:rPr>
          <w:rtl/>
        </w:rPr>
        <w:t xml:space="preserve"> מהקווים המנחים לענישה ב</w:t>
      </w:r>
      <w:r w:rsidRPr="00A537CC">
        <w:rPr>
          <w:rFonts w:hint="cs"/>
          <w:position w:val="4"/>
          <w:rtl/>
        </w:rPr>
        <w:t>-</w:t>
      </w:r>
      <w:r w:rsidRPr="00E72BEC">
        <w:rPr>
          <w:rtl/>
        </w:rPr>
        <w:t>25%</w:t>
      </w:r>
      <w:r>
        <w:rPr>
          <w:rFonts w:hint="cs"/>
          <w:rtl/>
        </w:rPr>
        <w:t>–</w:t>
      </w:r>
      <w:r w:rsidRPr="00E72BEC">
        <w:rPr>
          <w:rtl/>
        </w:rPr>
        <w:t>35% מהתיקים</w:t>
      </w:r>
      <w:r>
        <w:rPr>
          <w:rFonts w:hint="cs"/>
          <w:rtl/>
        </w:rPr>
        <w:t xml:space="preserve"> לפחות</w:t>
      </w:r>
      <w:r w:rsidRPr="00E72BEC">
        <w:rPr>
          <w:rtl/>
        </w:rPr>
        <w:t>.</w:t>
      </w:r>
    </w:p>
    <w:p w14:paraId="79F97EE2" w14:textId="5B2AA09B" w:rsidR="00FD66F2" w:rsidRPr="00E72BEC" w:rsidRDefault="00FD66F2" w:rsidP="00FD66F2">
      <w:pPr>
        <w:pStyle w:val="hebrew"/>
        <w:rPr>
          <w:rtl/>
        </w:rPr>
      </w:pPr>
      <w:r w:rsidRPr="00E72BEC">
        <w:rPr>
          <w:rtl/>
        </w:rPr>
        <w:t>במחקר שנערך בישראל על תיקי הפריצה וההתפרצות שנדונו במחוזות תל אביב וירושלים, שבהם הורשעו אנשים ללא עבר פלילי, בשנים 1981</w:t>
      </w:r>
      <w:r>
        <w:rPr>
          <w:rFonts w:hint="cs"/>
          <w:rtl/>
        </w:rPr>
        <w:t>–</w:t>
      </w:r>
      <w:r w:rsidRPr="00E72BEC">
        <w:rPr>
          <w:rtl/>
        </w:rPr>
        <w:t xml:space="preserve">1984, מצאו </w:t>
      </w:r>
      <w:r w:rsidR="003D4EC1" w:rsidRPr="003D4EC1">
        <w:t>Karmnitzer</w:t>
      </w:r>
      <w:r w:rsidR="003D4EC1" w:rsidRPr="003D4EC1">
        <w:rPr>
          <w:szCs w:val="19"/>
          <w:rtl/>
        </w:rPr>
        <w:t xml:space="preserve"> </w:t>
      </w:r>
      <w:r w:rsidR="003D4EC1">
        <w:rPr>
          <w:rFonts w:hint="cs"/>
          <w:szCs w:val="19"/>
          <w:rtl/>
        </w:rPr>
        <w:t>ו-</w:t>
      </w:r>
      <w:r w:rsidR="003D4EC1" w:rsidRPr="003D4EC1">
        <w:t xml:space="preserve"> </w:t>
      </w:r>
      <w:r w:rsidR="003D4EC1" w:rsidRPr="003D4EC1">
        <w:rPr>
          <w:szCs w:val="19"/>
        </w:rPr>
        <w:t>Hasi</w:t>
      </w:r>
      <w:r w:rsidR="003D4EC1">
        <w:rPr>
          <w:szCs w:val="19"/>
        </w:rPr>
        <w:t>n</w:t>
      </w:r>
      <w:r w:rsidRPr="00E72BEC">
        <w:rPr>
          <w:rtl/>
        </w:rPr>
        <w:t>כי מעצר לפני משפט ה</w:t>
      </w:r>
      <w:r>
        <w:rPr>
          <w:rFonts w:hint="cs"/>
          <w:rtl/>
        </w:rPr>
        <w:t>י</w:t>
      </w:r>
      <w:r w:rsidRPr="00E72BEC">
        <w:rPr>
          <w:rtl/>
        </w:rPr>
        <w:t>נו המשתנה המשפיע ביותר על סוג העונש המוטל. ממצא זה אינו עולה בקנה אחד עם העובדה שהמעצר כש</w:t>
      </w:r>
      <w:r>
        <w:rPr>
          <w:rFonts w:hint="cs"/>
          <w:rtl/>
        </w:rPr>
        <w:t>ל</w:t>
      </w:r>
      <w:r w:rsidRPr="00E72BEC">
        <w:rPr>
          <w:rtl/>
        </w:rPr>
        <w:t>עצמו אינו מדד לחומרת העב</w:t>
      </w:r>
      <w:r>
        <w:rPr>
          <w:rFonts w:hint="cs"/>
          <w:rtl/>
        </w:rPr>
        <w:t>י</w:t>
      </w:r>
      <w:r w:rsidRPr="00E72BEC">
        <w:rPr>
          <w:rtl/>
        </w:rPr>
        <w:t>רה, שכן הוא נקבע על פי מאפיינים אחרים של החשוד, כגון היעדר מקום מגורים או מקום עבודה קבוע או קיום נסיבות אחרות המעלות חשש שהנאשם לא יתייצב לחקירה ולמשפט.</w:t>
      </w:r>
    </w:p>
    <w:p w14:paraId="73858FEC" w14:textId="46E0162D" w:rsidR="00FD66F2" w:rsidRPr="00E72BEC" w:rsidRDefault="00FD66F2" w:rsidP="00FD66F2">
      <w:pPr>
        <w:pStyle w:val="hebrew"/>
      </w:pPr>
      <w:r w:rsidRPr="00E72BEC">
        <w:rPr>
          <w:rtl/>
        </w:rPr>
        <w:t xml:space="preserve">תפקידם של הסנגורים הפליליים ביצירת פערים באורכי המאסר ושיעור המאסרים בין נאשמים לבנים ושחורים </w:t>
      </w:r>
      <w:r>
        <w:rPr>
          <w:rFonts w:hint="cs"/>
          <w:rtl/>
        </w:rPr>
        <w:t>בארצות הברית</w:t>
      </w:r>
      <w:r w:rsidRPr="00E72BEC">
        <w:rPr>
          <w:rtl/>
        </w:rPr>
        <w:t xml:space="preserve"> נחקר</w:t>
      </w:r>
      <w:r>
        <w:rPr>
          <w:rFonts w:hint="cs"/>
          <w:rtl/>
        </w:rPr>
        <w:t>ו</w:t>
      </w:r>
      <w:r w:rsidRPr="00E72BEC">
        <w:rPr>
          <w:rtl/>
        </w:rPr>
        <w:t xml:space="preserve"> על ידי </w:t>
      </w:r>
      <w:r w:rsidR="003D4EC1" w:rsidRPr="003D4EC1">
        <w:t>Edkins</w:t>
      </w:r>
      <w:r w:rsidRPr="00E72BEC">
        <w:rPr>
          <w:rtl/>
        </w:rPr>
        <w:t xml:space="preserve"> מהמחקר עולה כי הסנגורים הרגישו שבעסקאות טיעון </w:t>
      </w:r>
      <w:r>
        <w:rPr>
          <w:rFonts w:hint="cs"/>
          <w:rtl/>
        </w:rPr>
        <w:t xml:space="preserve">יוכלו </w:t>
      </w:r>
      <w:r w:rsidRPr="00E72BEC">
        <w:rPr>
          <w:rtl/>
        </w:rPr>
        <w:t xml:space="preserve">להשיג </w:t>
      </w:r>
      <w:r>
        <w:rPr>
          <w:rFonts w:hint="cs"/>
          <w:rtl/>
        </w:rPr>
        <w:t xml:space="preserve">עבור </w:t>
      </w:r>
      <w:r w:rsidRPr="00E72BEC">
        <w:rPr>
          <w:rtl/>
        </w:rPr>
        <w:t>לקוח בן מיעוטים עונש חמור יותר מ</w:t>
      </w:r>
      <w:r>
        <w:rPr>
          <w:rFonts w:hint="cs"/>
          <w:rtl/>
        </w:rPr>
        <w:t>ז</w:t>
      </w:r>
      <w:r w:rsidRPr="00E72BEC">
        <w:rPr>
          <w:rtl/>
        </w:rPr>
        <w:t xml:space="preserve">ה שיוכלו להשיג </w:t>
      </w:r>
      <w:r>
        <w:rPr>
          <w:rFonts w:hint="cs"/>
          <w:rtl/>
        </w:rPr>
        <w:t xml:space="preserve">עבור </w:t>
      </w:r>
      <w:r w:rsidRPr="00E72BEC">
        <w:rPr>
          <w:rtl/>
        </w:rPr>
        <w:t>נאשם לבן, ובסבירות רבה יותר עונש שיכלול מאסר. פערים אלו בהמלצות הסנגורים אינם נובעים מתפיסת האשם של בן המיעוטים ולא מהתפיסה שמצבו במשפט יהיה חמור יותר.</w:t>
      </w:r>
    </w:p>
    <w:p w14:paraId="65EF3942" w14:textId="7CFD5B56" w:rsidR="00FD66F2" w:rsidRPr="00E72BEC" w:rsidRDefault="00FD66F2" w:rsidP="00FD66F2">
      <w:pPr>
        <w:pStyle w:val="hebrew"/>
        <w:rPr>
          <w:rtl/>
        </w:rPr>
      </w:pPr>
      <w:r w:rsidRPr="00E72BEC">
        <w:rPr>
          <w:rtl/>
        </w:rPr>
        <w:t>מחקרם האמפירי של</w:t>
      </w:r>
      <w:r w:rsidR="00575DCF" w:rsidRPr="004859E1">
        <w:t xml:space="preserve">Bushway </w:t>
      </w:r>
      <w:r w:rsidR="00575DCF">
        <w:rPr>
          <w:rFonts w:hint="cs"/>
          <w:rtl/>
        </w:rPr>
        <w:t xml:space="preserve"> ו-</w:t>
      </w:r>
      <w:r w:rsidR="00575DCF">
        <w:t>Redlich</w:t>
      </w:r>
      <w:r w:rsidRPr="00E72BEC">
        <w:rPr>
          <w:rtl/>
        </w:rPr>
        <w:t xml:space="preserve"> שנערך ב</w:t>
      </w:r>
      <w:r>
        <w:rPr>
          <w:rtl/>
        </w:rPr>
        <w:t>ארצות הברית</w:t>
      </w:r>
      <w:r w:rsidRPr="00E72BEC">
        <w:rPr>
          <w:rtl/>
        </w:rPr>
        <w:t xml:space="preserve"> על מאגר נתוני מערכת המשפט משנת 1980, מצא כי ממוצע שיעור ההרשעה בפועל באוכלוסיית התיקים שווה להסתברות להרשעה הנגזרת מיחס </w:t>
      </w:r>
      <w:r>
        <w:rPr>
          <w:rFonts w:hint="cs"/>
          <w:rtl/>
        </w:rPr>
        <w:t>המאסר (היחס בין שיעור עונשי מאסר בעסקאות טיעון ובין אומדנת שיעור המאסרים אילו הלכו הנאשמים שבחרו בעסקה למשפט)</w:t>
      </w:r>
      <w:r w:rsidRPr="00E72BEC">
        <w:rPr>
          <w:rtl/>
        </w:rPr>
        <w:t>, כפי שחוזה תאוריית "צל המשפט".</w:t>
      </w:r>
      <w:r>
        <w:rPr>
          <w:rFonts w:hint="cs"/>
          <w:rtl/>
        </w:rPr>
        <w:t xml:space="preserve"> </w:t>
      </w:r>
      <w:r w:rsidRPr="00E72BEC">
        <w:rPr>
          <w:rtl/>
        </w:rPr>
        <w:t>אלא שמחקרם חשף כי ברמת התיק הבודד שהסתיים בעסקת טיעון מתגלים פערי ענישה גדולים בין תיקים בעלי מאפיינים משפטיים דומים, וזאת לא רק בהשוואה לתיקים שהוכרעו במשפט, אלא גם בהשוואה לתיקים אחרים שהסתיימו בעסקת טיעון. פערים אלו בין תיקים שונים בעלי מאפיינים דומים שהסתיימו בעסקת טיעון אינם ניתנים להסבר על ידי תאוריית "צל המשפט".</w:t>
      </w:r>
    </w:p>
    <w:p w14:paraId="257481CE" w14:textId="2A00F25F" w:rsidR="00FD66F2" w:rsidRPr="00E72BEC" w:rsidRDefault="00FD66F2" w:rsidP="00FD66F2">
      <w:pPr>
        <w:pStyle w:val="hebrew"/>
        <w:rPr>
          <w:rtl/>
        </w:rPr>
      </w:pPr>
      <w:r>
        <w:rPr>
          <w:rFonts w:hint="cs"/>
          <w:rtl/>
        </w:rPr>
        <w:t>כ</w:t>
      </w:r>
      <w:r w:rsidRPr="00E72BEC">
        <w:rPr>
          <w:rtl/>
        </w:rPr>
        <w:t>שמדובר בתיק בודד, אף על פי שהראיות בו נמצאו כגורם מסביר טוב להסתברות להרשעה בפועל עבור נאשמים שהולכים למשפט, הן לא הצליחו להסביר באותו אופן את השונות בהסתברות להרשעה הנגזרת מתוצאת עסקת הטיעון עבור אלו שבחרו בה. הגם שהחוקרים לא מצאו סיבה לפערי הענישה שאינם מוסברים בראיות, הם הסיקו כי הטיות במשאים ומתנים על עסקאות הטיעון מאפילות על חוזק הראיות וגורמות להחלטות להתקבל למעשה שלא ב"צל המשפט".</w:t>
      </w:r>
    </w:p>
    <w:p w14:paraId="01A473BD" w14:textId="015F01B4" w:rsidR="00FD66F2" w:rsidRPr="00E72BEC" w:rsidRDefault="00FD66F2" w:rsidP="00FD66F2">
      <w:pPr>
        <w:pStyle w:val="hebrew"/>
      </w:pPr>
      <w:r w:rsidRPr="00E72BEC">
        <w:rPr>
          <w:rtl/>
        </w:rPr>
        <w:t xml:space="preserve">מחקרים אמפיריים שהלכו בעקבותיהם של בושווי ורדליך, כגון מחקרם של </w:t>
      </w:r>
      <w:r w:rsidR="00575DCF" w:rsidRPr="00575DCF">
        <w:t>Besiki</w:t>
      </w:r>
      <w:r w:rsidR="00575DCF" w:rsidRPr="00575DCF">
        <w:rPr>
          <w:rtl/>
        </w:rPr>
        <w:t xml:space="preserve"> </w:t>
      </w:r>
      <w:r w:rsidR="00575DCF">
        <w:rPr>
          <w:rFonts w:hint="cs"/>
          <w:rtl/>
        </w:rPr>
        <w:t>ו-</w:t>
      </w:r>
      <w:r w:rsidR="00575DCF">
        <w:t>Lawson</w:t>
      </w:r>
      <w:r w:rsidRPr="00E72BEC">
        <w:rPr>
          <w:rtl/>
        </w:rPr>
        <w:t>, מאתגרים אף הם את תחזית "צל המשפט",</w:t>
      </w:r>
      <w:r w:rsidRPr="00E72BEC">
        <w:t xml:space="preserve"> </w:t>
      </w:r>
      <w:r w:rsidRPr="00E72BEC">
        <w:rPr>
          <w:rtl/>
        </w:rPr>
        <w:t>וחוקרים נוספים</w:t>
      </w:r>
      <w:r>
        <w:rPr>
          <w:rFonts w:hint="cs"/>
          <w:rtl/>
        </w:rPr>
        <w:t>,</w:t>
      </w:r>
      <w:r w:rsidRPr="00E72BEC">
        <w:rPr>
          <w:rtl/>
        </w:rPr>
        <w:t xml:space="preserve"> כדוגמת אברמס ופאקלר (טרם פורסם)</w:t>
      </w:r>
      <w:r>
        <w:rPr>
          <w:rFonts w:hint="cs"/>
          <w:rtl/>
        </w:rPr>
        <w:t>,</w:t>
      </w:r>
      <w:r w:rsidRPr="00E72BEC">
        <w:rPr>
          <w:rtl/>
        </w:rPr>
        <w:t xml:space="preserve"> אף הוכיחו כי קיימת הטרוגניות רבה בעונשים בעסקאות טיעון</w:t>
      </w:r>
      <w:r w:rsidRPr="00E72BEC">
        <w:t xml:space="preserve"> </w:t>
      </w:r>
      <w:r w:rsidRPr="00E72BEC">
        <w:rPr>
          <w:rtl/>
        </w:rPr>
        <w:t>ו</w:t>
      </w:r>
      <w:r>
        <w:rPr>
          <w:rFonts w:hint="cs"/>
          <w:rtl/>
        </w:rPr>
        <w:t xml:space="preserve">ניכרים </w:t>
      </w:r>
      <w:r w:rsidRPr="00E72BEC">
        <w:rPr>
          <w:rtl/>
        </w:rPr>
        <w:t xml:space="preserve">פערים </w:t>
      </w:r>
      <w:r>
        <w:rPr>
          <w:rFonts w:hint="cs"/>
          <w:rtl/>
        </w:rPr>
        <w:t>גדולים</w:t>
      </w:r>
      <w:r w:rsidRPr="00E72BEC">
        <w:rPr>
          <w:rtl/>
        </w:rPr>
        <w:t xml:space="preserve"> בין נאשמים מקבוצות אתניות שונות. </w:t>
      </w:r>
    </w:p>
    <w:p w14:paraId="1CF8BA1B" w14:textId="38D62A7C" w:rsidR="00FD66F2" w:rsidRPr="002A000D" w:rsidRDefault="00C55249" w:rsidP="00C55249">
      <w:pPr>
        <w:pStyle w:val="title2"/>
        <w:bidi w:val="0"/>
        <w:rPr>
          <w:b/>
          <w:bCs w:val="0"/>
          <w:sz w:val="24"/>
          <w:rtl/>
        </w:rPr>
      </w:pPr>
      <w:r w:rsidRPr="002A000D">
        <w:rPr>
          <w:b/>
          <w:bCs w:val="0"/>
          <w:sz w:val="24"/>
        </w:rPr>
        <w:t>"Trial in the Shadow of Bargaining" Theory</w:t>
      </w:r>
    </w:p>
    <w:p w14:paraId="0D086A3D" w14:textId="0B28B589" w:rsidR="00FD66F2" w:rsidRPr="00E72BEC" w:rsidRDefault="00FD66F2" w:rsidP="00F14898">
      <w:pPr>
        <w:pStyle w:val="hebrew"/>
        <w:ind w:firstLine="0"/>
        <w:rPr>
          <w:rtl/>
        </w:rPr>
      </w:pPr>
      <w:r w:rsidRPr="00E72BEC">
        <w:rPr>
          <w:rtl/>
        </w:rPr>
        <w:t xml:space="preserve">בסיטואציה של משחק, האופציות הזמינות לאחד השחקנים עשויות להשפיע על התנהגותם של שאר השחקנים. כך גם התמריצים הנוצרים לשחקנים המשפטיים מהאפשרות לסיים את המשפט בהסכמה, </w:t>
      </w:r>
      <w:r>
        <w:rPr>
          <w:rFonts w:hint="cs"/>
          <w:rtl/>
        </w:rPr>
        <w:t>ש</w:t>
      </w:r>
      <w:r w:rsidRPr="00E72BEC">
        <w:rPr>
          <w:rtl/>
        </w:rPr>
        <w:t>בה הנאשם מורשע על סמך הודאתו ללא הליך שיפוטי פומבי של בירור ראיות, משנים את אפשרויות הבחירה העומדות בפניהם ואת אופן פעולתם.</w:t>
      </w:r>
    </w:p>
    <w:p w14:paraId="16E06FA1" w14:textId="34D10C0A" w:rsidR="00FD66F2" w:rsidRPr="00E72BEC" w:rsidRDefault="00FD66F2" w:rsidP="00FD66F2">
      <w:pPr>
        <w:pStyle w:val="hebrew"/>
        <w:rPr>
          <w:rtl/>
        </w:rPr>
      </w:pPr>
      <w:r>
        <w:rPr>
          <w:rFonts w:hint="cs"/>
          <w:rtl/>
        </w:rPr>
        <w:t>מכאן שיש</w:t>
      </w:r>
      <w:r w:rsidRPr="00E72BEC">
        <w:rPr>
          <w:rtl/>
        </w:rPr>
        <w:t xml:space="preserve"> לעדכן </w:t>
      </w:r>
      <w:r>
        <w:rPr>
          <w:rFonts w:hint="cs"/>
          <w:rtl/>
        </w:rPr>
        <w:t xml:space="preserve">את </w:t>
      </w:r>
      <w:r w:rsidRPr="00E72BEC">
        <w:rPr>
          <w:rtl/>
        </w:rPr>
        <w:t>תאוריית ה"מיקוח בצל המשפט הפלילי"</w:t>
      </w:r>
      <w:r>
        <w:rPr>
          <w:rFonts w:hint="cs"/>
          <w:rtl/>
        </w:rPr>
        <w:t xml:space="preserve"> ולבחון מחדש</w:t>
      </w:r>
      <w:r w:rsidRPr="00E72BEC">
        <w:rPr>
          <w:rtl/>
        </w:rPr>
        <w:t xml:space="preserve"> את המסקנות הנובעות</w:t>
      </w:r>
      <w:r>
        <w:rPr>
          <w:rFonts w:hint="cs"/>
          <w:rtl/>
        </w:rPr>
        <w:t xml:space="preserve"> ממנה</w:t>
      </w:r>
      <w:r w:rsidRPr="00E72BEC">
        <w:rPr>
          <w:rtl/>
        </w:rPr>
        <w:t xml:space="preserve">. בה בשעה שעסקת הטיעון אמורה לשקף את תוצאת המשפט הצפויה, התנהלותו של המשפט משקפת את הצורך לקיים את עסקאות הטיעון, האופן </w:t>
      </w:r>
      <w:r>
        <w:rPr>
          <w:rFonts w:hint="cs"/>
          <w:rtl/>
        </w:rPr>
        <w:t>ש</w:t>
      </w:r>
      <w:r w:rsidRPr="00E72BEC">
        <w:rPr>
          <w:rtl/>
        </w:rPr>
        <w:t>בו מוכרעים רוב המשפטים. במילים אחרות, "אמנם עסקת הטיעון נערכת בצל המשפט, ברם המשפט נערך בצל ה</w:t>
      </w:r>
      <w:r>
        <w:rPr>
          <w:rFonts w:hint="cs"/>
          <w:rtl/>
        </w:rPr>
        <w:t>[</w:t>
      </w:r>
      <w:r w:rsidRPr="00E72BEC">
        <w:rPr>
          <w:rtl/>
        </w:rPr>
        <w:t>צורך ב</w:t>
      </w:r>
      <w:r>
        <w:rPr>
          <w:rFonts w:hint="cs"/>
          <w:rtl/>
        </w:rPr>
        <w:t>]</w:t>
      </w:r>
      <w:r w:rsidRPr="00E72BEC">
        <w:rPr>
          <w:rtl/>
        </w:rPr>
        <w:t>מיקוח על עסקאות הטיעון</w:t>
      </w:r>
      <w:r>
        <w:rPr>
          <w:rFonts w:hint="cs"/>
          <w:rtl/>
        </w:rPr>
        <w:t>"</w:t>
      </w:r>
      <w:r w:rsidRPr="00E72BEC">
        <w:rPr>
          <w:rtl/>
        </w:rPr>
        <w:t>.</w:t>
      </w:r>
      <w:r w:rsidRPr="008A3EDF">
        <w:rPr>
          <w:rStyle w:val="FootnoteReference"/>
          <w:rFonts w:ascii="David" w:hAnsi="David"/>
          <w:sz w:val="24"/>
          <w:rtl/>
        </w:rPr>
        <w:t xml:space="preserve"> </w:t>
      </w:r>
    </w:p>
    <w:p w14:paraId="3B273DEE" w14:textId="19502EEE" w:rsidR="00FD66F2" w:rsidRDefault="00FD66F2" w:rsidP="00FD66F2">
      <w:pPr>
        <w:pStyle w:val="hebrew"/>
        <w:rPr>
          <w:rtl/>
        </w:rPr>
      </w:pPr>
      <w:r>
        <w:rPr>
          <w:rFonts w:hint="cs"/>
          <w:rtl/>
        </w:rPr>
        <w:t xml:space="preserve">במאמר </w:t>
      </w:r>
      <w:r w:rsidR="00C55249">
        <w:rPr>
          <w:rFonts w:hint="cs"/>
          <w:rtl/>
        </w:rPr>
        <w:t>"</w:t>
      </w:r>
      <w:r w:rsidR="00C55249" w:rsidRPr="00C55249">
        <w:rPr>
          <w:rFonts w:cs="Times New Roman"/>
          <w:sz w:val="24"/>
        </w:rPr>
        <w:t xml:space="preserve">The Vanishing Trial: A </w:t>
      </w:r>
      <w:r w:rsidR="00C55249" w:rsidRPr="00C55249">
        <w:rPr>
          <w:rFonts w:ascii="David" w:hAnsi="David" w:cs="David"/>
          <w:sz w:val="24"/>
        </w:rPr>
        <w:t>Dynamic</w:t>
      </w:r>
      <w:r w:rsidR="00C55249" w:rsidRPr="00C55249">
        <w:rPr>
          <w:rFonts w:cs="Times New Roman"/>
          <w:sz w:val="24"/>
        </w:rPr>
        <w:t xml:space="preserve"> model with adaptive agents</w:t>
      </w:r>
      <w:r w:rsidR="00C55249">
        <w:rPr>
          <w:rFonts w:cs="Times New Roman" w:hint="cs"/>
          <w:sz w:val="24"/>
          <w:rtl/>
        </w:rPr>
        <w:t xml:space="preserve">" </w:t>
      </w:r>
      <w:r w:rsidRPr="008A3EDF">
        <w:rPr>
          <w:rtl/>
        </w:rPr>
        <w:t>,</w:t>
      </w:r>
      <w:r w:rsidRPr="008A3EDF">
        <w:t> </w:t>
      </w:r>
      <w:r>
        <w:rPr>
          <w:rFonts w:hint="cs"/>
          <w:rtl/>
        </w:rPr>
        <w:t>בחנ</w:t>
      </w:r>
      <w:r>
        <w:rPr>
          <w:rFonts w:hint="eastAsia"/>
          <w:rtl/>
        </w:rPr>
        <w:t>ּ</w:t>
      </w:r>
      <w:r>
        <w:rPr>
          <w:rFonts w:hint="cs"/>
          <w:rtl/>
        </w:rPr>
        <w:t xml:space="preserve">ו את </w:t>
      </w:r>
      <w:r w:rsidR="00C55249" w:rsidRPr="008A3EDF">
        <w:rPr>
          <w:rtl/>
        </w:rPr>
        <w:t>אפקט מחזור</w:t>
      </w:r>
      <w:r w:rsidR="00C55249" w:rsidRPr="0097780F">
        <w:rPr>
          <w:position w:val="4"/>
          <w:rtl/>
        </w:rPr>
        <w:t>-</w:t>
      </w:r>
      <w:r w:rsidR="00C55249" w:rsidRPr="008A3EDF">
        <w:rPr>
          <w:rtl/>
        </w:rPr>
        <w:t>המשוב של עסקאות הטיעון</w:t>
      </w:r>
      <w:r w:rsidR="00C55249">
        <w:rPr>
          <w:rFonts w:hint="cs"/>
          <w:rtl/>
        </w:rPr>
        <w:t xml:space="preserve">; </w:t>
      </w:r>
      <w:r>
        <w:rPr>
          <w:rFonts w:hint="cs"/>
          <w:rtl/>
        </w:rPr>
        <w:t xml:space="preserve">השפעת עסקאות הטיעון על המשאבים שמקצה התביעה למשפטים. </w:t>
      </w:r>
      <w:r w:rsidRPr="00E72BEC">
        <w:rPr>
          <w:rtl/>
        </w:rPr>
        <w:t>המודל ה</w:t>
      </w:r>
      <w:r>
        <w:rPr>
          <w:rtl/>
        </w:rPr>
        <w:t>תאורטי</w:t>
      </w:r>
      <w:r w:rsidRPr="00E72BEC">
        <w:rPr>
          <w:rtl/>
        </w:rPr>
        <w:t xml:space="preserve"> </w:t>
      </w:r>
      <w:r>
        <w:rPr>
          <w:rFonts w:hint="cs"/>
          <w:rtl/>
        </w:rPr>
        <w:t>שפותח</w:t>
      </w:r>
      <w:r w:rsidRPr="00E72BEC">
        <w:rPr>
          <w:rtl/>
        </w:rPr>
        <w:t>, "</w:t>
      </w:r>
      <w:r w:rsidR="00C55249" w:rsidRPr="00C55249">
        <w:rPr>
          <w:sz w:val="24"/>
        </w:rPr>
        <w:t>Trail in the Shadow of Bargaining</w:t>
      </w:r>
      <w:r w:rsidRPr="00E72BEC">
        <w:rPr>
          <w:rtl/>
        </w:rPr>
        <w:t>",</w:t>
      </w:r>
      <w:r w:rsidR="00575DCF">
        <w:rPr>
          <w:rFonts w:ascii="David" w:hAnsi="David" w:hint="cs"/>
          <w:sz w:val="24"/>
          <w:rtl/>
        </w:rPr>
        <w:t xml:space="preserve"> </w:t>
      </w:r>
      <w:r>
        <w:rPr>
          <w:rFonts w:hint="cs"/>
          <w:rtl/>
        </w:rPr>
        <w:t xml:space="preserve">ממחיש כיצד </w:t>
      </w:r>
      <w:r w:rsidRPr="00E72BEC">
        <w:rPr>
          <w:rtl/>
        </w:rPr>
        <w:t xml:space="preserve">עסקאות הטיעון יוצרות לתביעה תמריצים להסיט, מתקופה לתקופה, משאבים </w:t>
      </w:r>
      <w:r>
        <w:rPr>
          <w:rFonts w:hint="cs"/>
          <w:rtl/>
        </w:rPr>
        <w:t>רבים יותר ויותר לכל משפט</w:t>
      </w:r>
      <w:r w:rsidRPr="00E72BEC">
        <w:rPr>
          <w:rtl/>
        </w:rPr>
        <w:t xml:space="preserve"> הוכחות</w:t>
      </w:r>
      <w:r>
        <w:rPr>
          <w:rFonts w:hint="cs"/>
          <w:rtl/>
        </w:rPr>
        <w:t xml:space="preserve"> שהיא מנהלת</w:t>
      </w:r>
      <w:r w:rsidRPr="00E72BEC">
        <w:rPr>
          <w:rtl/>
        </w:rPr>
        <w:t>. הסטת משאבים זו כדאית לתביעה, שכן עם העלייה במשאבים שהיא מפנה לניהול כל משפט עולה ההסתברות להרשעה וע</w:t>
      </w:r>
      <w:r>
        <w:rPr>
          <w:rFonts w:hint="cs"/>
          <w:rtl/>
        </w:rPr>
        <w:t>י</w:t>
      </w:r>
      <w:r w:rsidRPr="00E72BEC">
        <w:rPr>
          <w:rtl/>
        </w:rPr>
        <w:t xml:space="preserve">מה תוחלת העונש. ביודעם זאת, עולה נטיית הנאשמים להסכים לעסקאות טיעון רבות יותר ואף מחמירות יותר. </w:t>
      </w:r>
    </w:p>
    <w:p w14:paraId="6B7FABC3" w14:textId="342522EC" w:rsidR="00FD66F2" w:rsidRPr="00910396" w:rsidRDefault="00FD66F2" w:rsidP="00FD66F2">
      <w:pPr>
        <w:pStyle w:val="hebrew"/>
        <w:rPr>
          <w:rtl/>
        </w:rPr>
      </w:pPr>
      <w:r>
        <w:rPr>
          <w:rFonts w:hint="cs"/>
          <w:rtl/>
        </w:rPr>
        <w:t xml:space="preserve">במאמר </w:t>
      </w:r>
      <w:r w:rsidRPr="00910396">
        <w:rPr>
          <w:rtl/>
        </w:rPr>
        <w:t xml:space="preserve">"האם משחק עסקת הטיעון הוא משחק סחיטה?" </w:t>
      </w:r>
      <w:r w:rsidRPr="00910396">
        <w:rPr>
          <w:rFonts w:hint="cs"/>
          <w:rtl/>
        </w:rPr>
        <w:t>בחנ</w:t>
      </w:r>
      <w:r>
        <w:rPr>
          <w:rFonts w:hint="eastAsia"/>
          <w:rtl/>
        </w:rPr>
        <w:t>ּ</w:t>
      </w:r>
      <w:r w:rsidRPr="00910396">
        <w:rPr>
          <w:rFonts w:hint="cs"/>
          <w:rtl/>
        </w:rPr>
        <w:t xml:space="preserve">ו את השפעת עסקאות הטיעון על חומרת כתבי האישום שהתביעה מגישה. </w:t>
      </w:r>
      <w:r>
        <w:rPr>
          <w:rFonts w:hint="cs"/>
          <w:rtl/>
        </w:rPr>
        <w:t xml:space="preserve">בעזרת ניתוח משחקי הראינו כיצד </w:t>
      </w:r>
      <w:r w:rsidRPr="00E72BEC">
        <w:rPr>
          <w:rtl/>
        </w:rPr>
        <w:t xml:space="preserve">עסקאות הטיעון יוצרות לתביעה תמריצים להחמיר באישומים בכתבי האישום ולהפלות בין נאשמים שונים, עד כי לחלק מהנאשמים, אף כאלו שבחרו בעסקת טיעון, </w:t>
      </w:r>
      <w:r>
        <w:rPr>
          <w:rFonts w:hint="cs"/>
          <w:rtl/>
        </w:rPr>
        <w:lastRenderedPageBreak/>
        <w:t>מוטב</w:t>
      </w:r>
      <w:r w:rsidRPr="00E72BEC">
        <w:rPr>
          <w:rtl/>
        </w:rPr>
        <w:t xml:space="preserve"> היה </w:t>
      </w:r>
      <w:r>
        <w:rPr>
          <w:rFonts w:hint="cs"/>
          <w:rtl/>
        </w:rPr>
        <w:t>אילו מלכתחילה לא ניתנה להם ה</w:t>
      </w:r>
      <w:r w:rsidRPr="00E72BEC">
        <w:rPr>
          <w:rtl/>
        </w:rPr>
        <w:t xml:space="preserve">אפשרות </w:t>
      </w:r>
      <w:r>
        <w:rPr>
          <w:rFonts w:hint="cs"/>
          <w:rtl/>
        </w:rPr>
        <w:t>לערוך עסקת טיעון</w:t>
      </w:r>
      <w:r w:rsidRPr="00E72BEC">
        <w:rPr>
          <w:rtl/>
        </w:rPr>
        <w:t>.</w:t>
      </w:r>
      <w:bookmarkStart w:id="3" w:name="_Ref526354608"/>
      <w:r w:rsidRPr="0097780F">
        <w:rPr>
          <w:rStyle w:val="FootnoteReference"/>
          <w:rtl/>
        </w:rPr>
        <w:footnoteReference w:id="5"/>
      </w:r>
      <w:bookmarkEnd w:id="3"/>
      <w:r>
        <w:rPr>
          <w:rFonts w:hint="cs"/>
          <w:rtl/>
        </w:rPr>
        <w:t xml:space="preserve"> "</w:t>
      </w:r>
      <w:r w:rsidRPr="00910396">
        <w:rPr>
          <w:rFonts w:hint="cs"/>
          <w:rtl/>
        </w:rPr>
        <w:t>הדבר</w:t>
      </w:r>
      <w:r w:rsidRPr="00910396">
        <w:t xml:space="preserve"> </w:t>
      </w:r>
      <w:r w:rsidRPr="00910396">
        <w:rPr>
          <w:rFonts w:hint="cs"/>
          <w:rtl/>
        </w:rPr>
        <w:t>נכון</w:t>
      </w:r>
      <w:r w:rsidRPr="00910396">
        <w:t xml:space="preserve"> </w:t>
      </w:r>
      <w:r w:rsidRPr="00910396">
        <w:rPr>
          <w:rFonts w:hint="cs"/>
          <w:rtl/>
        </w:rPr>
        <w:t>במיוחד</w:t>
      </w:r>
      <w:r w:rsidRPr="00910396">
        <w:t xml:space="preserve"> </w:t>
      </w:r>
      <w:r w:rsidRPr="00910396">
        <w:rPr>
          <w:rFonts w:hint="cs"/>
          <w:rtl/>
        </w:rPr>
        <w:t>כשעקב</w:t>
      </w:r>
      <w:r w:rsidRPr="00910396">
        <w:t xml:space="preserve"> </w:t>
      </w:r>
      <w:r w:rsidRPr="00910396">
        <w:rPr>
          <w:rFonts w:hint="cs"/>
          <w:rtl/>
        </w:rPr>
        <w:t>הזכות</w:t>
      </w:r>
      <w:r w:rsidRPr="00910396">
        <w:t xml:space="preserve"> </w:t>
      </w:r>
      <w:r w:rsidRPr="00910396">
        <w:rPr>
          <w:rFonts w:hint="cs"/>
          <w:rtl/>
        </w:rPr>
        <w:t>לעסקת</w:t>
      </w:r>
      <w:r>
        <w:rPr>
          <w:rFonts w:hint="cs"/>
          <w:rtl/>
        </w:rPr>
        <w:t xml:space="preserve"> </w:t>
      </w:r>
      <w:r w:rsidRPr="00910396">
        <w:rPr>
          <w:rFonts w:hint="cs"/>
          <w:rtl/>
        </w:rPr>
        <w:t>טיעון</w:t>
      </w:r>
      <w:r w:rsidRPr="00910396">
        <w:t xml:space="preserve"> </w:t>
      </w:r>
      <w:r w:rsidRPr="00910396">
        <w:rPr>
          <w:rFonts w:hint="cs"/>
          <w:rtl/>
        </w:rPr>
        <w:t>של</w:t>
      </w:r>
      <w:r w:rsidRPr="00910396">
        <w:t xml:space="preserve"> </w:t>
      </w:r>
      <w:r w:rsidRPr="00910396">
        <w:rPr>
          <w:rFonts w:hint="cs"/>
          <w:rtl/>
        </w:rPr>
        <w:t>נאשם</w:t>
      </w:r>
      <w:r w:rsidRPr="00910396">
        <w:t xml:space="preserve"> </w:t>
      </w:r>
      <w:r w:rsidRPr="00910396">
        <w:rPr>
          <w:rFonts w:hint="cs"/>
          <w:rtl/>
        </w:rPr>
        <w:t>ספציפי</w:t>
      </w:r>
      <w:r w:rsidRPr="00910396">
        <w:t xml:space="preserve"> </w:t>
      </w:r>
      <w:r w:rsidRPr="00910396">
        <w:rPr>
          <w:rFonts w:hint="cs"/>
          <w:rtl/>
        </w:rPr>
        <w:t>הוא</w:t>
      </w:r>
      <w:r w:rsidRPr="00910396">
        <w:t xml:space="preserve"> </w:t>
      </w:r>
      <w:r w:rsidRPr="00910396">
        <w:rPr>
          <w:rFonts w:hint="cs"/>
          <w:rtl/>
        </w:rPr>
        <w:t>עלול</w:t>
      </w:r>
      <w:r w:rsidRPr="00910396">
        <w:t xml:space="preserve"> </w:t>
      </w:r>
      <w:r w:rsidRPr="00910396">
        <w:rPr>
          <w:rFonts w:hint="cs"/>
          <w:rtl/>
        </w:rPr>
        <w:t>לעמוד</w:t>
      </w:r>
      <w:r w:rsidRPr="00910396">
        <w:t xml:space="preserve"> </w:t>
      </w:r>
      <w:r w:rsidRPr="00910396">
        <w:rPr>
          <w:rFonts w:hint="cs"/>
          <w:rtl/>
        </w:rPr>
        <w:t>לדין</w:t>
      </w:r>
      <w:r w:rsidRPr="00910396">
        <w:t xml:space="preserve"> </w:t>
      </w:r>
      <w:r w:rsidRPr="00910396">
        <w:rPr>
          <w:rFonts w:hint="cs"/>
          <w:rtl/>
        </w:rPr>
        <w:t>גם</w:t>
      </w:r>
      <w:r w:rsidRPr="00910396">
        <w:t xml:space="preserve"> </w:t>
      </w:r>
      <w:r w:rsidRPr="00910396">
        <w:rPr>
          <w:rFonts w:hint="cs"/>
          <w:rtl/>
        </w:rPr>
        <w:t>בגין</w:t>
      </w:r>
      <w:r w:rsidRPr="00910396">
        <w:t xml:space="preserve"> </w:t>
      </w:r>
      <w:r w:rsidRPr="00910396">
        <w:rPr>
          <w:rFonts w:hint="cs"/>
          <w:rtl/>
        </w:rPr>
        <w:t>עברות</w:t>
      </w:r>
      <w:r w:rsidRPr="00910396">
        <w:t xml:space="preserve"> </w:t>
      </w:r>
      <w:r w:rsidRPr="00910396">
        <w:rPr>
          <w:rFonts w:hint="cs"/>
          <w:rtl/>
        </w:rPr>
        <w:t>שאין</w:t>
      </w:r>
      <w:r w:rsidRPr="00910396">
        <w:t xml:space="preserve"> </w:t>
      </w:r>
      <w:r w:rsidRPr="00910396">
        <w:rPr>
          <w:rFonts w:hint="cs"/>
          <w:rtl/>
        </w:rPr>
        <w:t>סיכוי</w:t>
      </w:r>
      <w:r>
        <w:rPr>
          <w:rFonts w:hint="cs"/>
          <w:rtl/>
        </w:rPr>
        <w:t xml:space="preserve"> </w:t>
      </w:r>
      <w:r w:rsidRPr="00910396">
        <w:rPr>
          <w:rFonts w:hint="cs"/>
          <w:rtl/>
        </w:rPr>
        <w:t>סביר</w:t>
      </w:r>
      <w:r w:rsidRPr="00910396">
        <w:t xml:space="preserve"> </w:t>
      </w:r>
      <w:r w:rsidRPr="00910396">
        <w:rPr>
          <w:rFonts w:hint="cs"/>
          <w:rtl/>
        </w:rPr>
        <w:t>להרשעתו</w:t>
      </w:r>
      <w:r w:rsidRPr="00910396">
        <w:t xml:space="preserve"> </w:t>
      </w:r>
      <w:r w:rsidRPr="00910396">
        <w:rPr>
          <w:rFonts w:hint="cs"/>
          <w:rtl/>
        </w:rPr>
        <w:t>בהן</w:t>
      </w:r>
      <w:r>
        <w:rPr>
          <w:rFonts w:hint="cs"/>
          <w:rtl/>
        </w:rPr>
        <w:t>;</w:t>
      </w:r>
      <w:r w:rsidRPr="00910396">
        <w:t xml:space="preserve"> </w:t>
      </w:r>
      <w:r w:rsidRPr="00910396">
        <w:rPr>
          <w:rtl/>
        </w:rPr>
        <w:t>או</w:t>
      </w:r>
      <w:r w:rsidRPr="00910396">
        <w:t xml:space="preserve"> </w:t>
      </w:r>
      <w:r w:rsidRPr="00910396">
        <w:rPr>
          <w:rtl/>
        </w:rPr>
        <w:t>אז</w:t>
      </w:r>
      <w:r w:rsidRPr="00910396">
        <w:t xml:space="preserve"> </w:t>
      </w:r>
      <w:r w:rsidRPr="00910396">
        <w:rPr>
          <w:rtl/>
        </w:rPr>
        <w:t>עסקת</w:t>
      </w:r>
      <w:r w:rsidRPr="00910396">
        <w:t xml:space="preserve"> </w:t>
      </w:r>
      <w:r w:rsidRPr="00910396">
        <w:rPr>
          <w:rtl/>
        </w:rPr>
        <w:t>הטיעון</w:t>
      </w:r>
      <w:r w:rsidRPr="00910396">
        <w:t xml:space="preserve"> </w:t>
      </w:r>
      <w:r w:rsidRPr="00910396">
        <w:rPr>
          <w:rtl/>
        </w:rPr>
        <w:t>נעשית</w:t>
      </w:r>
      <w:r w:rsidRPr="00910396">
        <w:t xml:space="preserve"> </w:t>
      </w:r>
      <w:r w:rsidRPr="00910396">
        <w:rPr>
          <w:rtl/>
        </w:rPr>
        <w:t>בצל</w:t>
      </w:r>
      <w:r w:rsidRPr="00910396">
        <w:t xml:space="preserve"> </w:t>
      </w:r>
      <w:r w:rsidRPr="00910396">
        <w:rPr>
          <w:rtl/>
        </w:rPr>
        <w:t>איום</w:t>
      </w:r>
      <w:r w:rsidRPr="00910396">
        <w:t xml:space="preserve"> </w:t>
      </w:r>
      <w:r w:rsidRPr="00910396">
        <w:rPr>
          <w:rtl/>
        </w:rPr>
        <w:t>לא</w:t>
      </w:r>
      <w:r w:rsidRPr="00910396">
        <w:t xml:space="preserve"> </w:t>
      </w:r>
      <w:r w:rsidRPr="00910396">
        <w:rPr>
          <w:rtl/>
        </w:rPr>
        <w:t>לגיטימי או</w:t>
      </w:r>
      <w:r w:rsidRPr="00910396">
        <w:t xml:space="preserve"> </w:t>
      </w:r>
      <w:r w:rsidRPr="00910396">
        <w:rPr>
          <w:rtl/>
        </w:rPr>
        <w:t>בלתי</w:t>
      </w:r>
      <w:r w:rsidRPr="00910396">
        <w:t xml:space="preserve"> </w:t>
      </w:r>
      <w:r w:rsidRPr="00910396">
        <w:rPr>
          <w:rtl/>
        </w:rPr>
        <w:t>חוקי</w:t>
      </w:r>
      <w:r>
        <w:rPr>
          <w:rFonts w:hint="cs"/>
          <w:rtl/>
        </w:rPr>
        <w:t>,</w:t>
      </w:r>
      <w:r w:rsidRPr="00910396">
        <w:t xml:space="preserve"> </w:t>
      </w:r>
      <w:r w:rsidRPr="00910396">
        <w:rPr>
          <w:rtl/>
        </w:rPr>
        <w:t>מה</w:t>
      </w:r>
      <w:r w:rsidRPr="00910396">
        <w:t xml:space="preserve"> </w:t>
      </w:r>
      <w:r w:rsidRPr="00910396">
        <w:rPr>
          <w:rtl/>
        </w:rPr>
        <w:t>שהופך</w:t>
      </w:r>
      <w:r w:rsidRPr="00910396">
        <w:t xml:space="preserve"> </w:t>
      </w:r>
      <w:r w:rsidRPr="00910396">
        <w:rPr>
          <w:rtl/>
        </w:rPr>
        <w:t>אותו</w:t>
      </w:r>
      <w:r w:rsidRPr="00910396">
        <w:t xml:space="preserve"> </w:t>
      </w:r>
      <w:r w:rsidRPr="00910396">
        <w:rPr>
          <w:rtl/>
        </w:rPr>
        <w:t>לסחיטה</w:t>
      </w:r>
      <w:r w:rsidRPr="00910396">
        <w:t xml:space="preserve"> </w:t>
      </w:r>
      <w:r w:rsidRPr="00910396">
        <w:rPr>
          <w:rtl/>
        </w:rPr>
        <w:t>באיומים"</w:t>
      </w:r>
      <w:r>
        <w:rPr>
          <w:rFonts w:hint="cs"/>
          <w:rtl/>
        </w:rPr>
        <w:t>.</w:t>
      </w:r>
    </w:p>
    <w:p w14:paraId="1BED4756" w14:textId="669379B8" w:rsidR="00FD66F2" w:rsidRDefault="00FD66F2" w:rsidP="0097780F">
      <w:pPr>
        <w:pStyle w:val="hebrew"/>
        <w:rPr>
          <w:rtl/>
        </w:rPr>
      </w:pPr>
      <w:r>
        <w:rPr>
          <w:rFonts w:hint="cs"/>
          <w:rtl/>
        </w:rPr>
        <w:t>ב</w:t>
      </w:r>
      <w:r w:rsidRPr="00910396">
        <w:rPr>
          <w:rtl/>
        </w:rPr>
        <w:t xml:space="preserve">מאמר </w:t>
      </w:r>
      <w:r>
        <w:rPr>
          <w:rFonts w:hint="cs"/>
          <w:rtl/>
        </w:rPr>
        <w:t>ז</w:t>
      </w:r>
      <w:r w:rsidRPr="00910396">
        <w:rPr>
          <w:rtl/>
        </w:rPr>
        <w:t xml:space="preserve">ה </w:t>
      </w:r>
      <w:r w:rsidR="00C55249">
        <w:rPr>
          <w:rFonts w:hint="cs"/>
          <w:rtl/>
        </w:rPr>
        <w:t>נ</w:t>
      </w:r>
      <w:r w:rsidRPr="00910396">
        <w:rPr>
          <w:rtl/>
        </w:rPr>
        <w:t xml:space="preserve">בקש לבחון החצנה נוספת של תופעת עסקאות הטיעון </w:t>
      </w:r>
      <w:r w:rsidR="0097780F">
        <w:rPr>
          <w:rFonts w:hint="cs"/>
          <w:rtl/>
        </w:rPr>
        <w:t>–</w:t>
      </w:r>
      <w:r w:rsidRPr="00910396">
        <w:rPr>
          <w:rtl/>
        </w:rPr>
        <w:t xml:space="preserve"> עלייה בפערי הענישה עם העלייה בשיעור עסקאות הטיעון. </w:t>
      </w:r>
      <w:r w:rsidRPr="00FF42DA">
        <w:rPr>
          <w:rFonts w:hint="cs"/>
          <w:rtl/>
        </w:rPr>
        <w:t>אפשרות קיומם של</w:t>
      </w:r>
      <w:r w:rsidRPr="00FF42DA">
        <w:rPr>
          <w:rtl/>
        </w:rPr>
        <w:t xml:space="preserve"> פערי הענישה בעסק</w:t>
      </w:r>
      <w:r w:rsidRPr="00FF42DA">
        <w:rPr>
          <w:rFonts w:hint="cs"/>
          <w:rtl/>
        </w:rPr>
        <w:t>א</w:t>
      </w:r>
      <w:r w:rsidRPr="00FF42DA">
        <w:rPr>
          <w:rtl/>
        </w:rPr>
        <w:t xml:space="preserve">ות טיעון </w:t>
      </w:r>
      <w:r w:rsidRPr="00FF42DA">
        <w:rPr>
          <w:rFonts w:hint="cs"/>
          <w:rtl/>
        </w:rPr>
        <w:t>נובעת מכך</w:t>
      </w:r>
      <w:r w:rsidRPr="00FF42DA">
        <w:rPr>
          <w:rtl/>
        </w:rPr>
        <w:t xml:space="preserve"> </w:t>
      </w:r>
      <w:r w:rsidRPr="00FF42DA">
        <w:rPr>
          <w:rFonts w:hint="cs"/>
          <w:rtl/>
        </w:rPr>
        <w:t>שמ</w:t>
      </w:r>
      <w:r>
        <w:rPr>
          <w:rFonts w:hint="cs"/>
          <w:rtl/>
        </w:rPr>
        <w:t>צד א</w:t>
      </w:r>
      <w:r w:rsidRPr="00FF42DA">
        <w:rPr>
          <w:rFonts w:hint="cs"/>
          <w:rtl/>
        </w:rPr>
        <w:t>חד לתביעה נתו</w:t>
      </w:r>
      <w:r>
        <w:rPr>
          <w:rFonts w:hint="cs"/>
          <w:rtl/>
        </w:rPr>
        <w:t>נים</w:t>
      </w:r>
      <w:r w:rsidRPr="00FF42DA">
        <w:rPr>
          <w:rFonts w:hint="cs"/>
          <w:rtl/>
        </w:rPr>
        <w:t xml:space="preserve"> שיקול הדעת וחופש הפעולה לערוך כל עסקת טיעון, השיקולים לעריכת עסקאות הטיעון אינם מתפרסמים והעסקאות אינן עוברות ביקורת שיפוטית ראייתית. מצד </w:t>
      </w:r>
      <w:r>
        <w:rPr>
          <w:rFonts w:hint="cs"/>
          <w:rtl/>
        </w:rPr>
        <w:t>אחר</w:t>
      </w:r>
      <w:r w:rsidRPr="00FF42DA">
        <w:rPr>
          <w:rFonts w:hint="cs"/>
          <w:rtl/>
        </w:rPr>
        <w:t xml:space="preserve">, </w:t>
      </w:r>
      <w:r w:rsidRPr="00FF42DA">
        <w:rPr>
          <w:rtl/>
        </w:rPr>
        <w:t>המידע על ענישה במשפטים</w:t>
      </w:r>
      <w:r w:rsidRPr="00FF42DA">
        <w:rPr>
          <w:rFonts w:hint="cs"/>
          <w:rtl/>
        </w:rPr>
        <w:t xml:space="preserve"> הוא</w:t>
      </w:r>
      <w:r w:rsidRPr="00FF42DA">
        <w:rPr>
          <w:rtl/>
        </w:rPr>
        <w:t xml:space="preserve"> פומבי, מלא ונגיש יותר מהמידע על ענישה בעסקאות הטיעון</w:t>
      </w:r>
      <w:r>
        <w:rPr>
          <w:rFonts w:hint="cs"/>
          <w:rtl/>
        </w:rPr>
        <w:t>,</w:t>
      </w:r>
      <w:r w:rsidRPr="00FF42DA">
        <w:rPr>
          <w:rFonts w:hint="cs"/>
          <w:rtl/>
        </w:rPr>
        <w:t xml:space="preserve"> המתווך באמצעות סנגורים</w:t>
      </w:r>
      <w:r w:rsidRPr="00FF42DA">
        <w:rPr>
          <w:rtl/>
        </w:rPr>
        <w:t xml:space="preserve"> </w:t>
      </w:r>
      <w:r w:rsidRPr="00FF42DA">
        <w:rPr>
          <w:rFonts w:hint="cs"/>
          <w:rtl/>
        </w:rPr>
        <w:t>לנאשמים</w:t>
      </w:r>
      <w:r>
        <w:rPr>
          <w:rFonts w:hint="cs"/>
          <w:rtl/>
        </w:rPr>
        <w:t>.</w:t>
      </w:r>
    </w:p>
    <w:p w14:paraId="78D66C81" w14:textId="77777777" w:rsidR="00FD66F2" w:rsidRDefault="00FD66F2" w:rsidP="00FD66F2">
      <w:pPr>
        <w:pStyle w:val="hebrew"/>
        <w:rPr>
          <w:rtl/>
        </w:rPr>
      </w:pPr>
      <w:r w:rsidRPr="003F61FF">
        <w:rPr>
          <w:rtl/>
        </w:rPr>
        <w:t>תאוריית "משפט בצל מרחב המיקוח"</w:t>
      </w:r>
      <w:r w:rsidRPr="003F61FF">
        <w:t xml:space="preserve"> </w:t>
      </w:r>
      <w:r w:rsidRPr="003F61FF">
        <w:rPr>
          <w:rtl/>
        </w:rPr>
        <w:t>ש</w:t>
      </w:r>
      <w:r>
        <w:rPr>
          <w:rFonts w:hint="cs"/>
          <w:rtl/>
        </w:rPr>
        <w:t xml:space="preserve">פותחה, </w:t>
      </w:r>
      <w:r w:rsidRPr="003F61FF">
        <w:rPr>
          <w:rtl/>
        </w:rPr>
        <w:t>עניינה שיקוף טוב יותר של היחס שבין תוצאת עסקת הטיעון לבין תוצאת המשפט הצפויה. על פי ה</w:t>
      </w:r>
      <w:r>
        <w:rPr>
          <w:rtl/>
        </w:rPr>
        <w:t>תאוריה</w:t>
      </w:r>
      <w:r>
        <w:rPr>
          <w:rFonts w:hint="cs"/>
          <w:rtl/>
        </w:rPr>
        <w:t>,</w:t>
      </w:r>
      <w:r w:rsidRPr="003F61FF">
        <w:rPr>
          <w:rtl/>
        </w:rPr>
        <w:t xml:space="preserve"> עצם קיומן של עסקאות טיעון </w:t>
      </w:r>
      <w:r>
        <w:rPr>
          <w:rFonts w:hint="cs"/>
          <w:rtl/>
        </w:rPr>
        <w:t xml:space="preserve">יוצר </w:t>
      </w:r>
      <w:r w:rsidRPr="003F61FF">
        <w:rPr>
          <w:rtl/>
        </w:rPr>
        <w:t>מרחב מיקוח על רמת הענישה</w:t>
      </w:r>
      <w:r>
        <w:rPr>
          <w:rFonts w:hint="cs"/>
          <w:rtl/>
        </w:rPr>
        <w:t>,</w:t>
      </w:r>
      <w:r w:rsidRPr="003F61FF">
        <w:rPr>
          <w:rtl/>
        </w:rPr>
        <w:t xml:space="preserve"> והגדלת היק</w:t>
      </w:r>
      <w:r>
        <w:rPr>
          <w:rFonts w:hint="cs"/>
          <w:rtl/>
        </w:rPr>
        <w:t>פה של</w:t>
      </w:r>
      <w:r w:rsidRPr="003F61FF">
        <w:rPr>
          <w:rtl/>
        </w:rPr>
        <w:t xml:space="preserve"> תופעת עסקאות הטיעון מרחיב</w:t>
      </w:r>
      <w:r>
        <w:rPr>
          <w:rFonts w:hint="cs"/>
          <w:rtl/>
        </w:rPr>
        <w:t>ה</w:t>
      </w:r>
      <w:r w:rsidRPr="003F61FF">
        <w:rPr>
          <w:rtl/>
        </w:rPr>
        <w:t xml:space="preserve"> בפועל </w:t>
      </w:r>
      <w:r>
        <w:rPr>
          <w:rFonts w:hint="cs"/>
          <w:rtl/>
        </w:rPr>
        <w:t>את פערי הענישה</w:t>
      </w:r>
      <w:r w:rsidRPr="003F61FF">
        <w:rPr>
          <w:rtl/>
        </w:rPr>
        <w:t xml:space="preserve"> </w:t>
      </w:r>
      <w:r>
        <w:rPr>
          <w:rFonts w:hint="cs"/>
          <w:rtl/>
        </w:rPr>
        <w:t>ומ</w:t>
      </w:r>
      <w:r w:rsidRPr="003F61FF">
        <w:rPr>
          <w:rtl/>
        </w:rPr>
        <w:t>ערער</w:t>
      </w:r>
      <w:r>
        <w:rPr>
          <w:rFonts w:hint="cs"/>
          <w:rtl/>
        </w:rPr>
        <w:t>ת</w:t>
      </w:r>
      <w:r w:rsidRPr="003F61FF">
        <w:rPr>
          <w:rtl/>
        </w:rPr>
        <w:t xml:space="preserve"> את אחידות הדין במשפט הפלילי. </w:t>
      </w:r>
    </w:p>
    <w:p w14:paraId="550D8EE4" w14:textId="77777777" w:rsidR="00FD66F2" w:rsidRPr="00E72BEC" w:rsidRDefault="00FD66F2" w:rsidP="00FD66F2">
      <w:pPr>
        <w:pStyle w:val="hebrew"/>
        <w:rPr>
          <w:rtl/>
        </w:rPr>
      </w:pPr>
      <w:r w:rsidRPr="00E72BEC">
        <w:rPr>
          <w:rtl/>
        </w:rPr>
        <w:t>אף שהמאמרים השונים מתמקדים בעיקר במישור הפוזיטיבי של תופעת עסקאות הטיעון, הם מאתגרים את הצידוקים השונים לעריכתן ולפיכך נוגעים גם בהיבטים הנורמטי</w:t>
      </w:r>
      <w:r>
        <w:rPr>
          <w:rFonts w:hint="cs"/>
          <w:rtl/>
        </w:rPr>
        <w:t>ב</w:t>
      </w:r>
      <w:r w:rsidRPr="00E72BEC">
        <w:rPr>
          <w:rtl/>
        </w:rPr>
        <w:t xml:space="preserve">יים שלהן. הנחת היסוד </w:t>
      </w:r>
      <w:r>
        <w:rPr>
          <w:rFonts w:hint="cs"/>
          <w:rtl/>
        </w:rPr>
        <w:t>של</w:t>
      </w:r>
      <w:r w:rsidRPr="00E72BEC">
        <w:rPr>
          <w:rtl/>
        </w:rPr>
        <w:t xml:space="preserve"> המאמר הנוכחי היא </w:t>
      </w:r>
      <w:bookmarkStart w:id="4" w:name="_Hlk118705055"/>
      <w:r w:rsidRPr="00E72BEC">
        <w:rPr>
          <w:rtl/>
        </w:rPr>
        <w:t>שחלק ממטרות הענישה הן השגת אחידות ושוויוניות בענישה.</w:t>
      </w:r>
      <w:r w:rsidRPr="00E72BEC">
        <w:rPr>
          <w:rStyle w:val="FootnoteReference"/>
          <w:rFonts w:ascii="David" w:hAnsi="David"/>
          <w:sz w:val="24"/>
          <w:rtl/>
        </w:rPr>
        <w:footnoteReference w:id="6"/>
      </w:r>
    </w:p>
    <w:bookmarkEnd w:id="4"/>
    <w:p w14:paraId="23C9C261" w14:textId="77777777" w:rsidR="00FD66F2" w:rsidRPr="00611F3E" w:rsidRDefault="00FD66F2" w:rsidP="00D5496C">
      <w:pPr>
        <w:pStyle w:val="title2"/>
        <w:rPr>
          <w:rStyle w:val="Strong"/>
          <w:rFonts w:ascii="David" w:hAnsi="David"/>
          <w:bCs/>
          <w:sz w:val="24"/>
          <w:rtl/>
        </w:rPr>
      </w:pPr>
      <w:r w:rsidRPr="00611F3E">
        <w:rPr>
          <w:rStyle w:val="Strong"/>
          <w:rFonts w:ascii="David" w:hAnsi="David"/>
          <w:bCs/>
          <w:sz w:val="24"/>
          <w:rtl/>
        </w:rPr>
        <w:t>הצידוקים ל</w:t>
      </w:r>
      <w:r>
        <w:rPr>
          <w:rStyle w:val="Strong"/>
          <w:rFonts w:ascii="David" w:hAnsi="David" w:hint="cs"/>
          <w:bCs/>
          <w:sz w:val="24"/>
          <w:rtl/>
        </w:rPr>
        <w:t xml:space="preserve">מתכונת </w:t>
      </w:r>
      <w:r w:rsidRPr="00611F3E">
        <w:rPr>
          <w:rStyle w:val="Strong"/>
          <w:rFonts w:ascii="David" w:hAnsi="David"/>
          <w:bCs/>
          <w:sz w:val="24"/>
          <w:rtl/>
        </w:rPr>
        <w:t>עסקאות הטיעון</w:t>
      </w:r>
    </w:p>
    <w:p w14:paraId="3A2FB571" w14:textId="77777777" w:rsidR="00C55249" w:rsidRPr="00E72BEC" w:rsidRDefault="00C55249" w:rsidP="00C55249">
      <w:pPr>
        <w:pStyle w:val="hebrew"/>
        <w:ind w:firstLine="0"/>
        <w:rPr>
          <w:rtl/>
        </w:rPr>
      </w:pPr>
      <w:r w:rsidRPr="00E72BEC">
        <w:rPr>
          <w:rtl/>
        </w:rPr>
        <w:t>האתוס של המשפט הפלילי הוא של הרשעה מעבר לספק סביר, אך קצרה יד האדם מלפענח את המציאות: "כי האדם יראה לעיניים וה' יראה ללבב" (שמואל א' טז</w:t>
      </w:r>
      <w:r>
        <w:rPr>
          <w:rFonts w:hint="cs"/>
          <w:rtl/>
        </w:rPr>
        <w:t>,</w:t>
      </w:r>
      <w:r w:rsidRPr="00E72BEC">
        <w:rPr>
          <w:rtl/>
        </w:rPr>
        <w:t xml:space="preserve"> ז'), ומכאן שקשה מאוד להרשיע אדם תוך הימנעות מספק. דומה שהודאה באשמה פותרת קושי זה בכך שהיא מגלגלת את האחריות על קביעת האשמה לידיו ופיו של הנאשם עצמו. לא סתם מכונה ההודאה בפלילים "הרשעה עצמית".</w:t>
      </w:r>
    </w:p>
    <w:p w14:paraId="0E32C734" w14:textId="0FB995FF" w:rsidR="00FD66F2" w:rsidRPr="00611F3E" w:rsidRDefault="00FD66F2" w:rsidP="00D5496C">
      <w:pPr>
        <w:pStyle w:val="hebrew"/>
        <w:ind w:firstLine="0"/>
        <w:rPr>
          <w:rtl/>
        </w:rPr>
      </w:pPr>
      <w:r w:rsidRPr="00611F3E">
        <w:rPr>
          <w:rtl/>
        </w:rPr>
        <w:t>בספרות המשפטית</w:t>
      </w:r>
      <w:r w:rsidRPr="00D5496C">
        <w:rPr>
          <w:position w:val="4"/>
          <w:rtl/>
        </w:rPr>
        <w:t>-</w:t>
      </w:r>
      <w:r w:rsidRPr="00611F3E">
        <w:rPr>
          <w:rtl/>
        </w:rPr>
        <w:t>כלכלית, אחת הדרכים להגן על עסקאות הטיעון בשיטה האדוורסרית היא לנסות להשוות אותן לשוק חופשי: עסקאות הטיעון הן יעילות, כשם ששוק חופשי מוביל ליעילות. אם שני הצדדים הגיעו להסכם, זהו סימן לכך ששניהם מרוויחים ממנו</w:t>
      </w:r>
      <w:r>
        <w:rPr>
          <w:rFonts w:hint="cs"/>
          <w:rtl/>
        </w:rPr>
        <w:t>,</w:t>
      </w:r>
      <w:r w:rsidRPr="00611F3E">
        <w:rPr>
          <w:rtl/>
        </w:rPr>
        <w:t xml:space="preserve"> ולפיכך אין להפריע להם לשאת ולתת בחופשיות. כשם שכך הוא ביתר השווקים, כך גם בשוק עסקאות הטיעון.</w:t>
      </w:r>
      <w:r w:rsidRPr="00D5496C">
        <w:rPr>
          <w:rStyle w:val="FootnoteReference"/>
          <w:rtl/>
        </w:rPr>
        <w:footnoteReference w:id="7"/>
      </w:r>
    </w:p>
    <w:p w14:paraId="4D10BFB3" w14:textId="1B2F40D8" w:rsidR="00FD66F2" w:rsidRPr="00611F3E" w:rsidRDefault="00FD66F2" w:rsidP="00575DCF">
      <w:pPr>
        <w:pStyle w:val="hebrew"/>
        <w:rPr>
          <w:rtl/>
        </w:rPr>
      </w:pPr>
      <w:r w:rsidRPr="00611F3E">
        <w:rPr>
          <w:rtl/>
        </w:rPr>
        <w:t>זוהי אחת ההצדקות המרכזיות למתן האפשרות לנאשם לוותר על זכותו למשפט</w:t>
      </w:r>
      <w:r w:rsidRPr="00D5496C">
        <w:rPr>
          <w:rStyle w:val="FootnoteReference"/>
          <w:rtl/>
        </w:rPr>
        <w:footnoteReference w:id="8"/>
      </w:r>
      <w:r w:rsidRPr="00611F3E">
        <w:rPr>
          <w:rtl/>
        </w:rPr>
        <w:t xml:space="preserve"> </w:t>
      </w:r>
      <w:r w:rsidRPr="00611F3E">
        <w:rPr>
          <w:color w:val="000000"/>
          <w:rtl/>
        </w:rPr>
        <w:t>ולהודות באשמה גם בדבר שלא עשה</w:t>
      </w:r>
      <w:r>
        <w:rPr>
          <w:rFonts w:hint="cs"/>
          <w:color w:val="000000"/>
          <w:rtl/>
        </w:rPr>
        <w:t>:</w:t>
      </w:r>
      <w:bookmarkStart w:id="5" w:name="_Ref527816116"/>
      <w:r w:rsidRPr="00D5496C">
        <w:rPr>
          <w:rStyle w:val="FootnoteReference"/>
          <w:rtl/>
        </w:rPr>
        <w:footnoteReference w:id="9"/>
      </w:r>
      <w:bookmarkEnd w:id="5"/>
      <w:r w:rsidRPr="00611F3E">
        <w:rPr>
          <w:color w:val="000000"/>
          <w:rtl/>
        </w:rPr>
        <w:t xml:space="preserve"> </w:t>
      </w:r>
      <w:r w:rsidRPr="00611F3E">
        <w:rPr>
          <w:rtl/>
        </w:rPr>
        <w:t xml:space="preserve">לכאורה עסקת טיעון מקנה לנאשם אפשרות פעולה נוספת, ואינה מחסרת ממנו </w:t>
      </w:r>
      <w:r>
        <w:rPr>
          <w:rFonts w:hint="cs"/>
          <w:rtl/>
        </w:rPr>
        <w:t>כל</w:t>
      </w:r>
      <w:r w:rsidRPr="00611F3E">
        <w:rPr>
          <w:rtl/>
        </w:rPr>
        <w:t xml:space="preserve"> אפשרות אחרת</w:t>
      </w:r>
      <w:r>
        <w:rPr>
          <w:rFonts w:hint="cs"/>
          <w:rtl/>
        </w:rPr>
        <w:t>,</w:t>
      </w:r>
      <w:r w:rsidRPr="00611F3E">
        <w:rPr>
          <w:rtl/>
        </w:rPr>
        <w:t xml:space="preserve"> ועל כן ה</w:t>
      </w:r>
      <w:r>
        <w:rPr>
          <w:rFonts w:hint="cs"/>
          <w:rtl/>
        </w:rPr>
        <w:t>וא</w:t>
      </w:r>
      <w:r w:rsidRPr="00611F3E">
        <w:rPr>
          <w:rtl/>
        </w:rPr>
        <w:t xml:space="preserve"> אינו יכול להפסיד מעסקת טיעון. נאשם הבוחר להודות במסגרת עסקת טיעון מגלה בכך כי העסקה עדיפה עבורו מה</w:t>
      </w:r>
      <w:r>
        <w:rPr>
          <w:rFonts w:hint="cs"/>
          <w:rtl/>
        </w:rPr>
        <w:t>חלופה</w:t>
      </w:r>
      <w:r w:rsidRPr="00611F3E">
        <w:rPr>
          <w:rtl/>
        </w:rPr>
        <w:t xml:space="preserve"> הלגיטימית של העמדתו לדין. צידוק זה מגובה בתפיסה שהטלת איסור על הנאשם לוותר על זכויותיו הדיוניות כדי לזכות בהקלה פוגעת בזכויותיו.</w:t>
      </w:r>
      <w:r w:rsidRPr="00D5496C">
        <w:rPr>
          <w:rStyle w:val="FootnoteReference"/>
          <w:rtl/>
        </w:rPr>
        <w:footnoteReference w:id="10"/>
      </w:r>
      <w:r w:rsidRPr="00611F3E">
        <w:rPr>
          <w:rtl/>
        </w:rPr>
        <w:t xml:space="preserve"> </w:t>
      </w:r>
    </w:p>
    <w:p w14:paraId="16971D82" w14:textId="7ED75C6E" w:rsidR="00FD66F2" w:rsidRPr="00611F3E" w:rsidRDefault="00FD66F2" w:rsidP="00FD66F2">
      <w:pPr>
        <w:pStyle w:val="hebrew"/>
        <w:rPr>
          <w:rtl/>
        </w:rPr>
      </w:pPr>
      <w:r w:rsidRPr="00611F3E">
        <w:rPr>
          <w:rtl/>
        </w:rPr>
        <w:t>עוד נטען כי יכולת הנאשם לוותר על זכויותיו הדיוניות כדי לזכות בהקלה מצמצמת את הפערים במשפט, ושלילת מתן האפשרות לנאשם העני "לסחור" בזכויות אלו מחוץ לבית המשפט תמנע ממנו לשפר את מצבו ולקרב אותו לזה של נאשם עשיר</w:t>
      </w:r>
      <w:r>
        <w:rPr>
          <w:rFonts w:hint="cs"/>
          <w:rtl/>
        </w:rPr>
        <w:t>,</w:t>
      </w:r>
      <w:r w:rsidRPr="00611F3E">
        <w:rPr>
          <w:rtl/>
        </w:rPr>
        <w:t xml:space="preserve"> שיכול לשכור את שירותיו של עורך דין מהשורה הראשונה.</w:t>
      </w:r>
    </w:p>
    <w:p w14:paraId="3E53B1C9" w14:textId="77777777" w:rsidR="00FD66F2" w:rsidRPr="00611F3E" w:rsidRDefault="00FD66F2" w:rsidP="00FD66F2">
      <w:pPr>
        <w:pStyle w:val="hebrew"/>
        <w:rPr>
          <w:rtl/>
        </w:rPr>
      </w:pPr>
      <w:r>
        <w:rPr>
          <w:rFonts w:hint="cs"/>
          <w:rtl/>
        </w:rPr>
        <w:lastRenderedPageBreak/>
        <w:t>אם כן</w:t>
      </w:r>
      <w:r w:rsidRPr="00611F3E">
        <w:rPr>
          <w:rtl/>
        </w:rPr>
        <w:t xml:space="preserve">, בניגוד למבקרי השימוש בעסקאות טיעון, התומכים במוסד נוטים להדגיש את אינטרס הנאשם לצמצם את נזקיו. עסקאות טיעון מקנות לנאשם </w:t>
      </w:r>
      <w:r>
        <w:rPr>
          <w:rFonts w:hint="cs"/>
          <w:rtl/>
        </w:rPr>
        <w:t>חלופה</w:t>
      </w:r>
      <w:r w:rsidRPr="00611F3E">
        <w:rPr>
          <w:rtl/>
        </w:rPr>
        <w:t xml:space="preserve"> למשפט היקר והמסוכן. </w:t>
      </w:r>
      <w:r>
        <w:rPr>
          <w:rFonts w:hint="cs"/>
          <w:rtl/>
        </w:rPr>
        <w:t xml:space="preserve">בשל כך </w:t>
      </w:r>
      <w:r w:rsidRPr="00611F3E">
        <w:rPr>
          <w:rtl/>
        </w:rPr>
        <w:t xml:space="preserve">נאשמים עשויים להעדיף עסקה על פני הליך יקר, </w:t>
      </w:r>
      <w:r>
        <w:rPr>
          <w:rFonts w:hint="cs"/>
          <w:rtl/>
        </w:rPr>
        <w:t>ש</w:t>
      </w:r>
      <w:r w:rsidRPr="00611F3E">
        <w:rPr>
          <w:rtl/>
        </w:rPr>
        <w:t xml:space="preserve">במהלכו הם עלולים להיות עצורים או לסבול ממגבלות אחרות, ובסופו הם אף עלולים להיענש בעונש כבד יותר. עבור נאשמים </w:t>
      </w:r>
      <w:r>
        <w:rPr>
          <w:rFonts w:hint="cs"/>
          <w:rtl/>
        </w:rPr>
        <w:t>עסקאות טיעון</w:t>
      </w:r>
      <w:r w:rsidRPr="00611F3E">
        <w:rPr>
          <w:rtl/>
        </w:rPr>
        <w:t xml:space="preserve"> </w:t>
      </w:r>
      <w:r>
        <w:rPr>
          <w:rFonts w:hint="cs"/>
          <w:rtl/>
        </w:rPr>
        <w:t>הן אפוא</w:t>
      </w:r>
      <w:r w:rsidRPr="00611F3E">
        <w:rPr>
          <w:rtl/>
        </w:rPr>
        <w:t xml:space="preserve"> סוג של ביטוח לדידם של התומכים במוסד, ולכן אין לשלול אותו בשם האיסור להרשיע חפים. </w:t>
      </w:r>
    </w:p>
    <w:p w14:paraId="2BD83048" w14:textId="2701F07B" w:rsidR="00FD66F2" w:rsidRPr="00611F3E" w:rsidRDefault="00FD66F2" w:rsidP="00D5496C">
      <w:pPr>
        <w:pStyle w:val="hebrew"/>
        <w:rPr>
          <w:rtl/>
        </w:rPr>
      </w:pPr>
      <w:r w:rsidRPr="00611F3E">
        <w:rPr>
          <w:rtl/>
        </w:rPr>
        <w:t>בספרות המשפטית</w:t>
      </w:r>
      <w:r w:rsidRPr="00611F3E">
        <w:rPr>
          <w:position w:val="4"/>
          <w:rtl/>
        </w:rPr>
        <w:t>-</w:t>
      </w:r>
      <w:r w:rsidRPr="00611F3E">
        <w:rPr>
          <w:rtl/>
        </w:rPr>
        <w:t>קרימינולוגית נהוג לבחון שני מודלים עיקריים: מודל ההליך ההוגן (</w:t>
      </w:r>
      <w:r w:rsidRPr="00611F3E">
        <w:t>Due Process</w:t>
      </w:r>
      <w:r w:rsidRPr="00611F3E">
        <w:rPr>
          <w:rtl/>
        </w:rPr>
        <w:t>) לעומת מודל המלחמה בפשיעה (</w:t>
      </w:r>
      <w:r w:rsidRPr="00611F3E">
        <w:t>Crime Control</w:t>
      </w:r>
      <w:r w:rsidRPr="00611F3E">
        <w:rPr>
          <w:rtl/>
        </w:rPr>
        <w:t>). על פי מודל ההליך ההוגן, כיוון שלרשויות יש כוח</w:t>
      </w:r>
      <w:r>
        <w:rPr>
          <w:rFonts w:hint="cs"/>
          <w:rtl/>
        </w:rPr>
        <w:t xml:space="preserve"> רב מאוד</w:t>
      </w:r>
      <w:r w:rsidRPr="00611F3E">
        <w:rPr>
          <w:rtl/>
        </w:rPr>
        <w:t xml:space="preserve">, תפקידו של ההליך הפלילי להגביל את הכוח הזה. מוטב שנשלם מחיר מסוים במלחמה בפשיעה </w:t>
      </w:r>
      <w:r w:rsidR="00D5496C">
        <w:rPr>
          <w:rFonts w:hint="cs"/>
          <w:rtl/>
        </w:rPr>
        <w:t>–</w:t>
      </w:r>
      <w:r w:rsidRPr="00611F3E">
        <w:rPr>
          <w:rtl/>
        </w:rPr>
        <w:t xml:space="preserve"> יעילות פחותה – ונ</w:t>
      </w:r>
      <w:r>
        <w:rPr>
          <w:rFonts w:hint="cs"/>
          <w:rtl/>
        </w:rPr>
        <w:t>י</w:t>
      </w:r>
      <w:r w:rsidRPr="00611F3E">
        <w:rPr>
          <w:rtl/>
        </w:rPr>
        <w:t>מנע ככל ה</w:t>
      </w:r>
      <w:r>
        <w:rPr>
          <w:rFonts w:hint="cs"/>
          <w:rtl/>
        </w:rPr>
        <w:t>אפשר</w:t>
      </w:r>
      <w:r w:rsidRPr="00611F3E">
        <w:rPr>
          <w:rtl/>
        </w:rPr>
        <w:t xml:space="preserve"> מהטעויות האיומות של הרשעת חפים מפשע. מטרת מודל ההליך ההוגן היא לפיכך קידום ערכים כגון חזקת החפות והזכות להליך הוגן. </w:t>
      </w:r>
    </w:p>
    <w:p w14:paraId="1FC0FFD8" w14:textId="77777777" w:rsidR="00FD66F2" w:rsidRPr="00611F3E" w:rsidRDefault="00FD66F2" w:rsidP="00FD66F2">
      <w:pPr>
        <w:pStyle w:val="hebrew"/>
        <w:rPr>
          <w:rtl/>
        </w:rPr>
      </w:pPr>
      <w:r w:rsidRPr="00611F3E">
        <w:rPr>
          <w:rtl/>
        </w:rPr>
        <w:t>לעומת זאת, על פי מודל המלחמה בפשיעה, המטרה העיקרית של ההליך הפלילי היא להילחם בפשיעה, וזאת לפני התחשבות בערכים של הגינות. המסר הוא יעילות, סופיות הדיון, אי</w:t>
      </w:r>
      <w:r w:rsidRPr="00611F3E">
        <w:rPr>
          <w:position w:val="4"/>
          <w:rtl/>
        </w:rPr>
        <w:t>-</w:t>
      </w:r>
      <w:r w:rsidRPr="00611F3E">
        <w:rPr>
          <w:rtl/>
        </w:rPr>
        <w:t>הגבלת צעדיה</w:t>
      </w:r>
      <w:r>
        <w:rPr>
          <w:rFonts w:hint="cs"/>
          <w:rtl/>
        </w:rPr>
        <w:t>ן</w:t>
      </w:r>
      <w:r w:rsidRPr="00611F3E">
        <w:rPr>
          <w:rtl/>
        </w:rPr>
        <w:t xml:space="preserve"> של המשטרה והפרקליטות. יישום מודל זה יביא למעצרים ולהרשעות רבים יותר ולעונשים ארוכים יותר. </w:t>
      </w:r>
    </w:p>
    <w:p w14:paraId="56743E80" w14:textId="107376BA" w:rsidR="00FD66F2" w:rsidRPr="00611F3E" w:rsidRDefault="00FD66F2" w:rsidP="00D35135">
      <w:pPr>
        <w:pStyle w:val="hebrew"/>
        <w:rPr>
          <w:rtl/>
        </w:rPr>
      </w:pPr>
      <w:r w:rsidRPr="00611F3E">
        <w:rPr>
          <w:rtl/>
        </w:rPr>
        <w:t>במקרים</w:t>
      </w:r>
      <w:r w:rsidRPr="00611F3E">
        <w:t xml:space="preserve"> </w:t>
      </w:r>
      <w:r>
        <w:rPr>
          <w:rFonts w:hint="cs"/>
          <w:rtl/>
        </w:rPr>
        <w:t>ש</w:t>
      </w:r>
      <w:r w:rsidRPr="00611F3E">
        <w:rPr>
          <w:rtl/>
        </w:rPr>
        <w:t>בהם התביעה "משוכנעת באשמת הנאשם", עסקת הטיעון מאפשרת להרשיע</w:t>
      </w:r>
      <w:r w:rsidRPr="00611F3E">
        <w:t xml:space="preserve"> </w:t>
      </w:r>
      <w:r w:rsidRPr="00611F3E">
        <w:rPr>
          <w:rtl/>
        </w:rPr>
        <w:t>אדם</w:t>
      </w:r>
      <w:r w:rsidRPr="00611F3E">
        <w:t xml:space="preserve"> </w:t>
      </w:r>
      <w:r w:rsidRPr="00611F3E">
        <w:rPr>
          <w:rtl/>
        </w:rPr>
        <w:t>אשם</w:t>
      </w:r>
      <w:r w:rsidR="00D35135">
        <w:rPr>
          <w:rFonts w:hint="cs"/>
          <w:rtl/>
        </w:rPr>
        <w:t>,</w:t>
      </w:r>
      <w:r w:rsidRPr="00611F3E">
        <w:rPr>
          <w:rtl/>
        </w:rPr>
        <w:t xml:space="preserve"> באופן</w:t>
      </w:r>
      <w:r w:rsidRPr="00611F3E">
        <w:t xml:space="preserve"> </w:t>
      </w:r>
      <w:r w:rsidRPr="00611F3E">
        <w:rPr>
          <w:rtl/>
        </w:rPr>
        <w:t>שלכאורה מקרב</w:t>
      </w:r>
      <w:r w:rsidRPr="00611F3E">
        <w:t xml:space="preserve"> </w:t>
      </w:r>
      <w:r w:rsidRPr="00611F3E">
        <w:rPr>
          <w:rtl/>
        </w:rPr>
        <w:t>את</w:t>
      </w:r>
      <w:r w:rsidRPr="00611F3E">
        <w:t xml:space="preserve"> </w:t>
      </w:r>
      <w:r w:rsidRPr="00611F3E">
        <w:rPr>
          <w:rtl/>
        </w:rPr>
        <w:t>האמת</w:t>
      </w:r>
      <w:r w:rsidRPr="00611F3E">
        <w:t xml:space="preserve"> </w:t>
      </w:r>
      <w:r w:rsidRPr="00611F3E">
        <w:rPr>
          <w:rtl/>
        </w:rPr>
        <w:t>המשפטית</w:t>
      </w:r>
      <w:r w:rsidRPr="00611F3E">
        <w:t xml:space="preserve"> </w:t>
      </w:r>
      <w:r w:rsidRPr="00611F3E">
        <w:rPr>
          <w:rtl/>
        </w:rPr>
        <w:t>לאמת העובדתית, שכן הנאשם</w:t>
      </w:r>
      <w:r w:rsidRPr="00611F3E">
        <w:t xml:space="preserve"> </w:t>
      </w:r>
      <w:r w:rsidRPr="00611F3E">
        <w:rPr>
          <w:rtl/>
        </w:rPr>
        <w:t>עשוי</w:t>
      </w:r>
      <w:r w:rsidRPr="00611F3E">
        <w:t xml:space="preserve"> </w:t>
      </w:r>
      <w:r w:rsidRPr="00611F3E">
        <w:rPr>
          <w:rtl/>
        </w:rPr>
        <w:t xml:space="preserve">להיות </w:t>
      </w:r>
      <w:r w:rsidR="004D023E">
        <w:rPr>
          <w:rFonts w:hint="cs"/>
          <w:rtl/>
        </w:rPr>
        <w:t>"</w:t>
      </w:r>
      <w:r w:rsidRPr="00611F3E">
        <w:rPr>
          <w:rtl/>
        </w:rPr>
        <w:t>אשם</w:t>
      </w:r>
      <w:r w:rsidRPr="00611F3E">
        <w:t xml:space="preserve"> </w:t>
      </w:r>
      <w:r w:rsidRPr="00611F3E">
        <w:rPr>
          <w:rtl/>
        </w:rPr>
        <w:t>עובדתית"</w:t>
      </w:r>
      <w:r w:rsidRPr="00611F3E">
        <w:t xml:space="preserve"> </w:t>
      </w:r>
      <w:r w:rsidRPr="00611F3E">
        <w:rPr>
          <w:rtl/>
        </w:rPr>
        <w:t>גם</w:t>
      </w:r>
      <w:r w:rsidRPr="00611F3E">
        <w:t xml:space="preserve"> </w:t>
      </w:r>
      <w:r w:rsidRPr="00611F3E">
        <w:rPr>
          <w:rtl/>
        </w:rPr>
        <w:t>אם</w:t>
      </w:r>
      <w:r w:rsidRPr="00611F3E">
        <w:t xml:space="preserve"> </w:t>
      </w:r>
      <w:r w:rsidRPr="00611F3E">
        <w:rPr>
          <w:rtl/>
        </w:rPr>
        <w:t>לא</w:t>
      </w:r>
      <w:r w:rsidRPr="00611F3E">
        <w:t xml:space="preserve"> </w:t>
      </w:r>
      <w:r w:rsidRPr="00611F3E">
        <w:rPr>
          <w:rtl/>
        </w:rPr>
        <w:t>"משפטית",</w:t>
      </w:r>
      <w:r w:rsidRPr="00611F3E">
        <w:t xml:space="preserve"> </w:t>
      </w:r>
      <w:r w:rsidRPr="00611F3E">
        <w:rPr>
          <w:rtl/>
        </w:rPr>
        <w:t>בשל הקושי</w:t>
      </w:r>
      <w:r w:rsidRPr="00611F3E">
        <w:t xml:space="preserve"> </w:t>
      </w:r>
      <w:r w:rsidRPr="00611F3E">
        <w:rPr>
          <w:rtl/>
        </w:rPr>
        <w:t>להוכיח</w:t>
      </w:r>
      <w:r w:rsidRPr="00611F3E">
        <w:t xml:space="preserve"> </w:t>
      </w:r>
      <w:r w:rsidRPr="00611F3E">
        <w:rPr>
          <w:rtl/>
        </w:rPr>
        <w:t>את אשמתו</w:t>
      </w:r>
      <w:r w:rsidRPr="00611F3E">
        <w:t>.</w:t>
      </w:r>
      <w:r w:rsidRPr="00611F3E">
        <w:rPr>
          <w:rtl/>
        </w:rPr>
        <w:t xml:space="preserve"> לדוגמה, התביעה</w:t>
      </w:r>
      <w:r w:rsidRPr="00611F3E">
        <w:t xml:space="preserve"> </w:t>
      </w:r>
      <w:r w:rsidRPr="00611F3E">
        <w:rPr>
          <w:rtl/>
        </w:rPr>
        <w:t>עשויה לראות בנאשם "אשם עובדתית" אף שאינה יכולה להוכיח את אשמתו, כאשר יש עדויות נגדו שאינן קבילות</w:t>
      </w:r>
      <w:r w:rsidRPr="00611F3E">
        <w:t xml:space="preserve"> </w:t>
      </w:r>
      <w:r w:rsidRPr="00611F3E">
        <w:rPr>
          <w:rtl/>
        </w:rPr>
        <w:t>במשפט, או יש קושי להביאן לבית המשפט.</w:t>
      </w:r>
    </w:p>
    <w:p w14:paraId="448E9109" w14:textId="77777777" w:rsidR="00FD66F2" w:rsidRPr="00611F3E" w:rsidRDefault="00FD66F2" w:rsidP="00FD66F2">
      <w:pPr>
        <w:pStyle w:val="hebrew"/>
        <w:rPr>
          <w:rtl/>
        </w:rPr>
      </w:pPr>
      <w:r w:rsidRPr="00611F3E">
        <w:rPr>
          <w:color w:val="000000"/>
          <w:rtl/>
        </w:rPr>
        <w:t>כך או אחרת, הסנקציה הפלילית נתפסת כתמריץ המיועד להבטיח שאדם לא יבצע פעולה לא רצויה מבחינה חברתית. המשפט</w:t>
      </w:r>
      <w:r w:rsidRPr="00611F3E">
        <w:rPr>
          <w:rtl/>
        </w:rPr>
        <w:t xml:space="preserve"> הפלילי צופה פני עתיד, ותפקידה של הסנקציה הפלילית הוא למנוע התנהגות אנטי</w:t>
      </w:r>
      <w:r w:rsidRPr="00611F3E">
        <w:rPr>
          <w:position w:val="4"/>
          <w:rtl/>
        </w:rPr>
        <w:t>-</w:t>
      </w:r>
      <w:r w:rsidRPr="00611F3E">
        <w:rPr>
          <w:rtl/>
        </w:rPr>
        <w:t>חברתית בעתיד (בדרך כלל בדרך של הרתעה ולע</w:t>
      </w:r>
      <w:r>
        <w:rPr>
          <w:rFonts w:hint="cs"/>
          <w:rtl/>
        </w:rPr>
        <w:t>י</w:t>
      </w:r>
      <w:r w:rsidRPr="00611F3E">
        <w:rPr>
          <w:rtl/>
        </w:rPr>
        <w:t>תים גם בדרך של מניעה). יש למזער את השימוש בעונש ולהשתמש בו רק כאשר הוא מבטיח את צמצום ההיקף של פעילות אנטי</w:t>
      </w:r>
      <w:r w:rsidRPr="00611F3E">
        <w:rPr>
          <w:position w:val="4"/>
          <w:rtl/>
        </w:rPr>
        <w:t>-</w:t>
      </w:r>
      <w:r w:rsidRPr="00611F3E">
        <w:rPr>
          <w:rtl/>
        </w:rPr>
        <w:t xml:space="preserve">חברתית. </w:t>
      </w:r>
    </w:p>
    <w:p w14:paraId="2C5EECA0" w14:textId="6A921012" w:rsidR="00FD66F2" w:rsidRPr="00611F3E" w:rsidRDefault="00FD66F2" w:rsidP="00FD66F2">
      <w:pPr>
        <w:pStyle w:val="hebrew"/>
        <w:rPr>
          <w:rtl/>
        </w:rPr>
      </w:pPr>
      <w:r w:rsidRPr="00611F3E">
        <w:rPr>
          <w:rtl/>
        </w:rPr>
        <w:t>יפים מ</w:t>
      </w:r>
      <w:r>
        <w:rPr>
          <w:rFonts w:hint="cs"/>
          <w:rtl/>
        </w:rPr>
        <w:t>א</w:t>
      </w:r>
      <w:r w:rsidRPr="00611F3E">
        <w:rPr>
          <w:rtl/>
        </w:rPr>
        <w:t>ין כמוהם לכך</w:t>
      </w:r>
      <w:r>
        <w:rPr>
          <w:rFonts w:hint="cs"/>
          <w:rtl/>
        </w:rPr>
        <w:t xml:space="preserve"> הם</w:t>
      </w:r>
      <w:r w:rsidRPr="00611F3E">
        <w:rPr>
          <w:rtl/>
        </w:rPr>
        <w:t xml:space="preserve"> דבריו מרחיקי הראות של צ'זרה בקריה בספרו משנת 1764, "על פשעים ועונשים": "פשיעה תימנע באופן יעיל יותר באמצעות ודאות הענישה ולא באמצעות רמת החומרה. [...] הוודאות של עונש קטן מותירה רושם גדול יותר מאשר הפחד מעונש חמור יותר, המלווה בתקווה להימלט ממנו".</w:t>
      </w:r>
    </w:p>
    <w:p w14:paraId="50A86E3F" w14:textId="2E1B5B80" w:rsidR="00FD66F2" w:rsidRPr="00611F3E" w:rsidRDefault="00FD66F2" w:rsidP="00FD66F2">
      <w:pPr>
        <w:pStyle w:val="hebrew"/>
        <w:rPr>
          <w:rtl/>
        </w:rPr>
      </w:pPr>
      <w:r w:rsidRPr="00611F3E">
        <w:rPr>
          <w:rtl/>
        </w:rPr>
        <w:t>במאמרו משנת 1968 ניתח הכלכלן גארי בקר את המשפט הפלילי במונחי העדפות, אגב שימוש בכלים של הכלכלה הנאו</w:t>
      </w:r>
      <w:r w:rsidRPr="00611F3E">
        <w:rPr>
          <w:position w:val="4"/>
          <w:rtl/>
        </w:rPr>
        <w:t>-</w:t>
      </w:r>
      <w:r>
        <w:rPr>
          <w:rtl/>
        </w:rPr>
        <w:t>קלסי</w:t>
      </w:r>
      <w:r w:rsidRPr="00611F3E">
        <w:rPr>
          <w:rtl/>
        </w:rPr>
        <w:t>ת. המאמר פתח בהנחה שלפיה העבריין הוא ממקסם רציונלי של תועלת: הוא מחשב את התועלת הצפויה מן הפשע ומשווה אותה לעלות הצפויה של ביצוע הפשע. גם הוא</w:t>
      </w:r>
      <w:r w:rsidRPr="00611F3E">
        <w:t xml:space="preserve"> </w:t>
      </w:r>
      <w:r w:rsidRPr="00611F3E">
        <w:rPr>
          <w:rtl/>
        </w:rPr>
        <w:t>המליץ</w:t>
      </w:r>
      <w:r w:rsidRPr="00611F3E">
        <w:t xml:space="preserve"> </w:t>
      </w:r>
      <w:r w:rsidRPr="00611F3E">
        <w:rPr>
          <w:rtl/>
        </w:rPr>
        <w:t>שהשימוש</w:t>
      </w:r>
      <w:r w:rsidRPr="00611F3E">
        <w:t xml:space="preserve"> </w:t>
      </w:r>
      <w:r w:rsidRPr="00611F3E">
        <w:rPr>
          <w:rtl/>
        </w:rPr>
        <w:t>בעונשים ייעשה</w:t>
      </w:r>
      <w:r w:rsidRPr="00611F3E">
        <w:t xml:space="preserve"> </w:t>
      </w:r>
      <w:r w:rsidRPr="00611F3E">
        <w:rPr>
          <w:rtl/>
        </w:rPr>
        <w:t>במש</w:t>
      </w:r>
      <w:r>
        <w:rPr>
          <w:rtl/>
        </w:rPr>
        <w:t>ׂ</w:t>
      </w:r>
      <w:r w:rsidRPr="00611F3E">
        <w:rPr>
          <w:rtl/>
        </w:rPr>
        <w:t>ורה</w:t>
      </w:r>
      <w:r w:rsidRPr="00611F3E">
        <w:t xml:space="preserve"> </w:t>
      </w:r>
      <w:r w:rsidRPr="00611F3E">
        <w:rPr>
          <w:rtl/>
        </w:rPr>
        <w:t>ורק</w:t>
      </w:r>
      <w:r w:rsidRPr="00611F3E">
        <w:t xml:space="preserve"> </w:t>
      </w:r>
      <w:r w:rsidRPr="00611F3E">
        <w:rPr>
          <w:rtl/>
        </w:rPr>
        <w:t>כאשר</w:t>
      </w:r>
      <w:r w:rsidRPr="00611F3E">
        <w:t xml:space="preserve"> </w:t>
      </w:r>
      <w:r w:rsidRPr="00611F3E">
        <w:rPr>
          <w:rtl/>
        </w:rPr>
        <w:t>הללו</w:t>
      </w:r>
      <w:r w:rsidRPr="00611F3E">
        <w:t xml:space="preserve"> </w:t>
      </w:r>
      <w:r w:rsidRPr="00611F3E">
        <w:rPr>
          <w:rtl/>
        </w:rPr>
        <w:t>אכן</w:t>
      </w:r>
      <w:r w:rsidRPr="00611F3E">
        <w:t xml:space="preserve"> </w:t>
      </w:r>
      <w:r w:rsidRPr="00611F3E">
        <w:rPr>
          <w:rtl/>
        </w:rPr>
        <w:t>צפויים</w:t>
      </w:r>
      <w:r w:rsidRPr="00611F3E">
        <w:t xml:space="preserve"> </w:t>
      </w:r>
      <w:r w:rsidRPr="00611F3E">
        <w:rPr>
          <w:rtl/>
        </w:rPr>
        <w:t>להרתיע, ובנאום קבלת</w:t>
      </w:r>
      <w:r w:rsidRPr="00611F3E">
        <w:t xml:space="preserve"> </w:t>
      </w:r>
      <w:r w:rsidRPr="00611F3E">
        <w:rPr>
          <w:rtl/>
        </w:rPr>
        <w:t>פרס</w:t>
      </w:r>
      <w:r w:rsidRPr="00611F3E">
        <w:t xml:space="preserve"> </w:t>
      </w:r>
      <w:r w:rsidRPr="00611F3E">
        <w:rPr>
          <w:rtl/>
        </w:rPr>
        <w:t>הנובל</w:t>
      </w:r>
      <w:r w:rsidRPr="00611F3E">
        <w:t xml:space="preserve"> </w:t>
      </w:r>
      <w:r w:rsidRPr="00611F3E">
        <w:rPr>
          <w:rtl/>
        </w:rPr>
        <w:t>שלו ציין</w:t>
      </w:r>
      <w:r w:rsidRPr="00611F3E">
        <w:t xml:space="preserve"> </w:t>
      </w:r>
      <w:r w:rsidRPr="00611F3E">
        <w:rPr>
          <w:rtl/>
        </w:rPr>
        <w:t>את</w:t>
      </w:r>
      <w:r w:rsidRPr="00611F3E">
        <w:t xml:space="preserve"> </w:t>
      </w:r>
      <w:r w:rsidRPr="00611F3E">
        <w:rPr>
          <w:rtl/>
        </w:rPr>
        <w:t>החוב</w:t>
      </w:r>
      <w:r w:rsidRPr="00611F3E">
        <w:t xml:space="preserve"> </w:t>
      </w:r>
      <w:r w:rsidRPr="00611F3E">
        <w:rPr>
          <w:rtl/>
        </w:rPr>
        <w:t>שלו</w:t>
      </w:r>
      <w:r>
        <w:rPr>
          <w:rFonts w:hint="cs"/>
          <w:rtl/>
        </w:rPr>
        <w:t>,</w:t>
      </w:r>
      <w:r w:rsidRPr="00611F3E">
        <w:t xml:space="preserve"> </w:t>
      </w:r>
      <w:r w:rsidRPr="00611F3E">
        <w:rPr>
          <w:rtl/>
        </w:rPr>
        <w:t>בגין תובנה זו ואחרות</w:t>
      </w:r>
      <w:r>
        <w:rPr>
          <w:rFonts w:hint="cs"/>
          <w:rtl/>
        </w:rPr>
        <w:t>,</w:t>
      </w:r>
      <w:r w:rsidRPr="00611F3E">
        <w:rPr>
          <w:rtl/>
        </w:rPr>
        <w:t xml:space="preserve"> לבקריה.</w:t>
      </w:r>
    </w:p>
    <w:p w14:paraId="689A4299" w14:textId="61EAF9FD" w:rsidR="00FD66F2" w:rsidRPr="00611F3E" w:rsidRDefault="00FD66F2" w:rsidP="00FD66F2">
      <w:pPr>
        <w:pStyle w:val="hebrew"/>
        <w:rPr>
          <w:rtl/>
        </w:rPr>
      </w:pPr>
      <w:r w:rsidRPr="00611F3E">
        <w:rPr>
          <w:rtl/>
        </w:rPr>
        <w:t xml:space="preserve">ואכן, מחקרים קרימינולוגיים מעידים כי </w:t>
      </w:r>
      <w:r>
        <w:rPr>
          <w:rFonts w:hint="cs"/>
          <w:rtl/>
        </w:rPr>
        <w:t>האפקט ש</w:t>
      </w:r>
      <w:r w:rsidRPr="00611F3E">
        <w:rPr>
          <w:rtl/>
        </w:rPr>
        <w:t>ל</w:t>
      </w:r>
      <w:r>
        <w:rPr>
          <w:rFonts w:hint="cs"/>
          <w:rtl/>
        </w:rPr>
        <w:t xml:space="preserve"> </w:t>
      </w:r>
      <w:r w:rsidRPr="00611F3E">
        <w:rPr>
          <w:rtl/>
        </w:rPr>
        <w:t>הגדלת ההסתברות לתפיס</w:t>
      </w:r>
      <w:r>
        <w:rPr>
          <w:rFonts w:hint="cs"/>
          <w:rtl/>
        </w:rPr>
        <w:t>ת</w:t>
      </w:r>
      <w:r w:rsidRPr="00611F3E">
        <w:rPr>
          <w:rtl/>
        </w:rPr>
        <w:t xml:space="preserve"> העבריינים על הפשיעה </w:t>
      </w:r>
      <w:r>
        <w:rPr>
          <w:rFonts w:hint="cs"/>
          <w:rtl/>
        </w:rPr>
        <w:t xml:space="preserve">חזק </w:t>
      </w:r>
      <w:r w:rsidRPr="00611F3E">
        <w:rPr>
          <w:rtl/>
        </w:rPr>
        <w:t>הרבה יותר מ</w:t>
      </w:r>
      <w:r>
        <w:rPr>
          <w:rFonts w:hint="cs"/>
          <w:rtl/>
        </w:rPr>
        <w:t>זה של</w:t>
      </w:r>
      <w:r w:rsidRPr="00611F3E">
        <w:rPr>
          <w:rtl/>
        </w:rPr>
        <w:t xml:space="preserve"> החמרת העונש הפלילי. להחמרת העונש יש אפקט שולי בלבד (אם בכלל) על ההרתעה. הארכת מאסר משנה לשנתיים איננה מכפילה את האפקט ההרתעתי של הסנקציה בשל התופעה הפסיכולוגית הידועה בכינוי </w:t>
      </w:r>
      <w:r w:rsidRPr="00611F3E">
        <w:t>discounting of the future</w:t>
      </w:r>
      <w:r w:rsidRPr="00611F3E">
        <w:rPr>
          <w:rtl/>
        </w:rPr>
        <w:t xml:space="preserve"> (הקטנת משקלו של העתיד). הסיבה היא שאנשים נוטים </w:t>
      </w:r>
      <w:r>
        <w:rPr>
          <w:rFonts w:hint="cs"/>
          <w:rtl/>
        </w:rPr>
        <w:t>להמעיט ב</w:t>
      </w:r>
      <w:r w:rsidRPr="00611F3E">
        <w:rPr>
          <w:rtl/>
        </w:rPr>
        <w:t>חשיבות</w:t>
      </w:r>
      <w:r>
        <w:rPr>
          <w:rFonts w:hint="cs"/>
          <w:rtl/>
        </w:rPr>
        <w:t>ם</w:t>
      </w:r>
      <w:r w:rsidRPr="00611F3E">
        <w:rPr>
          <w:rtl/>
        </w:rPr>
        <w:t xml:space="preserve"> של אירועים שעתידים להתרחש </w:t>
      </w:r>
      <w:r>
        <w:rPr>
          <w:rFonts w:hint="cs"/>
          <w:rtl/>
        </w:rPr>
        <w:t>ב</w:t>
      </w:r>
      <w:r w:rsidRPr="00611F3E">
        <w:rPr>
          <w:rtl/>
        </w:rPr>
        <w:t>עוד זמן רב. שנת מאסר מכאיבה במיוחד כאשר היא עתידה להתחיל מחר</w:t>
      </w:r>
      <w:r>
        <w:rPr>
          <w:rFonts w:hint="cs"/>
          <w:rtl/>
        </w:rPr>
        <w:t>,</w:t>
      </w:r>
      <w:r w:rsidRPr="00611F3E">
        <w:rPr>
          <w:rtl/>
        </w:rPr>
        <w:t xml:space="preserve"> </w:t>
      </w:r>
      <w:r>
        <w:rPr>
          <w:rFonts w:hint="cs"/>
          <w:rtl/>
        </w:rPr>
        <w:t>אך</w:t>
      </w:r>
      <w:r w:rsidRPr="00611F3E">
        <w:rPr>
          <w:rtl/>
        </w:rPr>
        <w:t xml:space="preserve"> מכאיבה הרבה פחות כאשר היא עתידה להתחיל רק בעוד שנה. מכאן שברור כי לשנת המאסר השנייה (שעתידה להתחיל רק עם סיום שנת המאסר הראשונה) יש אפקט הרתעתי קטן בהרבה מ</w:t>
      </w:r>
      <w:r>
        <w:rPr>
          <w:rFonts w:hint="cs"/>
          <w:rtl/>
        </w:rPr>
        <w:t>זה של</w:t>
      </w:r>
      <w:r w:rsidRPr="00611F3E">
        <w:rPr>
          <w:rtl/>
        </w:rPr>
        <w:t xml:space="preserve"> שנת המאסר הראשונה</w:t>
      </w:r>
      <w:r>
        <w:rPr>
          <w:rFonts w:hint="cs"/>
          <w:rtl/>
        </w:rPr>
        <w:t>,</w:t>
      </w:r>
      <w:r w:rsidRPr="00611F3E">
        <w:rPr>
          <w:rtl/>
        </w:rPr>
        <w:t xml:space="preserve"> שעתידה להתחיל מייד עם ההרשעה.</w:t>
      </w:r>
    </w:p>
    <w:p w14:paraId="00F9CE03" w14:textId="77777777" w:rsidR="00FD66F2" w:rsidRPr="00611F3E" w:rsidRDefault="00FD66F2" w:rsidP="004D023E">
      <w:pPr>
        <w:pStyle w:val="title2"/>
        <w:rPr>
          <w:rtl/>
        </w:rPr>
      </w:pPr>
      <w:r w:rsidRPr="00611F3E">
        <w:rPr>
          <w:rtl/>
        </w:rPr>
        <w:t>הביקורות כלפי הצידוקים</w:t>
      </w:r>
    </w:p>
    <w:p w14:paraId="0A61082F" w14:textId="622F1FB5" w:rsidR="00D35135" w:rsidRPr="007221CD" w:rsidRDefault="00D35135" w:rsidP="008F6E0D">
      <w:pPr>
        <w:pStyle w:val="hebrew"/>
        <w:ind w:firstLine="0"/>
        <w:rPr>
          <w:rtl/>
        </w:rPr>
      </w:pPr>
      <w:r w:rsidRPr="007221CD">
        <w:rPr>
          <w:rtl/>
        </w:rPr>
        <w:t>הדיון בזכות לסחור בזכות למשפט אפשרי רק בהתייחס לשיטה האדוורסרית. על פי השיטה</w:t>
      </w:r>
      <w:r w:rsidR="008F6E0D">
        <w:rPr>
          <w:rFonts w:hint="cs"/>
          <w:rtl/>
        </w:rPr>
        <w:t xml:space="preserve"> </w:t>
      </w:r>
      <w:r w:rsidRPr="007221CD">
        <w:rPr>
          <w:rtl/>
        </w:rPr>
        <w:t xml:space="preserve">האינקוויזיטורית (חקירתית), המשפט אינו זכות של הנאשם אלא חובה של המדינה. עקרון היסוד בשיטה האינקוויזיטורית הוא שעל הכרעת הדין וגזר הדין של בית המשפט לשקף את מידת האשמה של הנאשם, ועל השופט מוטלת החובה לחקור את האמת העובדתית בתיק פלילי. עסקאות טיעון לפעמים מובילות להגשת כתבי אישום, שבלעדי האפשרות לעסקת טיעון, בגלל מחסור במשאבים, לא היו מוגשים. לפי הטיעון של כותבים בעניין, דוגמת </w:t>
      </w:r>
      <w:r w:rsidR="00575DCF">
        <w:t>Bar-Gil</w:t>
      </w:r>
      <w:r w:rsidRPr="007221CD">
        <w:rPr>
          <w:rtl/>
        </w:rPr>
        <w:t xml:space="preserve"> ובן</w:t>
      </w:r>
      <w:r w:rsidRPr="007221CD">
        <w:rPr>
          <w:position w:val="4"/>
          <w:rtl/>
        </w:rPr>
        <w:t>-</w:t>
      </w:r>
      <w:r w:rsidRPr="007221CD">
        <w:rPr>
          <w:rtl/>
        </w:rPr>
        <w:t xml:space="preserve">שחר, הרי שיש דילמת אסיר בין הנאשמים. האינטרס הקבוצתי של הנאשמים יכול להיות ביטולה של עסקת הטיעון. ברם, לכל פרט עדיפה האפשרות שתינתן לו להגיע לעסקת טיעון. עם זאת, ייתכן שגם לפרט </w:t>
      </w:r>
      <w:r w:rsidRPr="007221CD">
        <w:rPr>
          <w:rtl/>
        </w:rPr>
        <w:lastRenderedPageBreak/>
        <w:t>ספציפי כדאי שלא יתאפשר לו להגיע לעסקת טיעון, וזאת באופן בלתי תלוי בשאלה אם ליתר הנאשמים תהא אופציה כזו.</w:t>
      </w:r>
    </w:p>
    <w:p w14:paraId="4783A44E" w14:textId="09F44D08" w:rsidR="00D35135" w:rsidRPr="007221CD" w:rsidRDefault="00D35135" w:rsidP="00D35135">
      <w:pPr>
        <w:pStyle w:val="hebrew"/>
        <w:rPr>
          <w:rFonts w:ascii="FrankRuehl" w:hAnsi="FrankRuehl"/>
          <w:sz w:val="24"/>
          <w:rtl/>
        </w:rPr>
      </w:pPr>
      <w:r w:rsidRPr="007221CD">
        <w:rPr>
          <w:rFonts w:ascii="FrankRuehl" w:hAnsi="FrankRuehl"/>
          <w:sz w:val="24"/>
          <w:rtl/>
        </w:rPr>
        <w:t>אלא שבמערכת משפט עם עסקאות טיעון כדאי לתובע להחמיר באישומים, אף כאשר הוא מודע לכך שהחמרה בסעיף אשמה או הוספתו ללא בסיס ראייתי איתן יקשו עליו להשיג הרשעה במשפט. כדאי לתובע לנקוט מדיניות זו ולהחמיר באישומים, כיוון שהוא יודע שיש הסתברות גבוהה</w:t>
      </w:r>
      <w:r w:rsidR="00575DCF">
        <w:rPr>
          <w:rFonts w:hint="cs"/>
          <w:rtl/>
        </w:rPr>
        <w:t xml:space="preserve"> </w:t>
      </w:r>
      <w:r w:rsidRPr="007221CD">
        <w:rPr>
          <w:rFonts w:ascii="FrankRuehl" w:hAnsi="FrankRuehl"/>
          <w:sz w:val="24"/>
          <w:rtl/>
        </w:rPr>
        <w:t>לכך שהנאשם יעדיף להתפשר מאשר להסתכן בהרשעה ועונש חמור יותר.</w:t>
      </w:r>
      <w:r w:rsidRPr="007221CD">
        <w:rPr>
          <w:rStyle w:val="Strong"/>
          <w:rFonts w:ascii="FrankRuehl" w:hAnsi="FrankRuehl"/>
          <w:bCs w:val="0"/>
          <w:sz w:val="24"/>
          <w:rtl/>
        </w:rPr>
        <w:t xml:space="preserve"> </w:t>
      </w:r>
      <w:r w:rsidRPr="007221CD">
        <w:rPr>
          <w:rFonts w:ascii="FrankRuehl" w:hAnsi="FrankRuehl"/>
          <w:sz w:val="24"/>
          <w:rtl/>
        </w:rPr>
        <w:t>מכאן ניתן ללמוד שהצדקת עסקת הטיעון, בכך שנאשם יכול רק להפסיד מכך שתישלל ממנו היכולת להגיע לעסקת טיעון, היא שגויה, ומכך שנאשם ספציפי ניאות בסופו של דבר לעסקת טיעון, אי</w:t>
      </w:r>
      <w:r w:rsidRPr="007221CD">
        <w:rPr>
          <w:rFonts w:ascii="FrankRuehl" w:hAnsi="FrankRuehl"/>
          <w:position w:val="4"/>
          <w:sz w:val="24"/>
          <w:rtl/>
        </w:rPr>
        <w:t>-</w:t>
      </w:r>
      <w:r w:rsidRPr="007221CD">
        <w:rPr>
          <w:rFonts w:ascii="FrankRuehl" w:hAnsi="FrankRuehl"/>
          <w:sz w:val="24"/>
          <w:rtl/>
        </w:rPr>
        <w:t>אפשר להסיק שהוא היה מעדיף מלכתחילה שיתאפשר לו להגיע לעסקת טיעון.</w:t>
      </w:r>
      <w:r w:rsidRPr="00D35135">
        <w:rPr>
          <w:rStyle w:val="FootnoteReference"/>
          <w:rtl/>
        </w:rPr>
        <w:footnoteReference w:id="11"/>
      </w:r>
    </w:p>
    <w:p w14:paraId="20431047" w14:textId="49E2EA47" w:rsidR="00FD66F2" w:rsidRPr="00611F3E" w:rsidRDefault="00FD66F2" w:rsidP="00FD66F2">
      <w:pPr>
        <w:pStyle w:val="hebrew"/>
        <w:rPr>
          <w:rtl/>
        </w:rPr>
      </w:pPr>
      <w:r w:rsidRPr="00611F3E">
        <w:rPr>
          <w:rtl/>
        </w:rPr>
        <w:t>לע</w:t>
      </w:r>
      <w:r>
        <w:rPr>
          <w:rFonts w:hint="cs"/>
          <w:rtl/>
        </w:rPr>
        <w:t>י</w:t>
      </w:r>
      <w:r w:rsidRPr="00611F3E">
        <w:rPr>
          <w:rtl/>
        </w:rPr>
        <w:t>תים הנאשמים אינם מודעים לכל זכויותיהם, ואם הנאשם אינו מסוגל להבין נכונה את מכלול האפשרויות העומדות בפניו, הוא עלול בטעותו להסכים גם להצעה שאינה מיטיבה ע</w:t>
      </w:r>
      <w:r>
        <w:rPr>
          <w:rFonts w:hint="cs"/>
          <w:rtl/>
        </w:rPr>
        <w:t>י</w:t>
      </w:r>
      <w:r w:rsidRPr="00611F3E">
        <w:rPr>
          <w:rtl/>
        </w:rPr>
        <w:t>מו. ניתוח זה ממחיש כי גם נאשם שבכל מקרה היה מוגש נגדו כתב אישום, עשוי להפסיד מעצם האפשרות שניתנת לו לערוך עסקת טיעון, אף אם הוא מבין היטב את האפשרויות העומדות בפניו. מכאן ש"הניתוח של בר</w:t>
      </w:r>
      <w:r w:rsidRPr="007B0C55">
        <w:rPr>
          <w:position w:val="4"/>
          <w:rtl/>
        </w:rPr>
        <w:t>-</w:t>
      </w:r>
      <w:r w:rsidRPr="00611F3E">
        <w:rPr>
          <w:rtl/>
        </w:rPr>
        <w:t>גיל ובן</w:t>
      </w:r>
      <w:r w:rsidRPr="007B0C55">
        <w:rPr>
          <w:position w:val="4"/>
          <w:rtl/>
        </w:rPr>
        <w:t>-</w:t>
      </w:r>
      <w:r w:rsidRPr="00611F3E">
        <w:rPr>
          <w:rtl/>
        </w:rPr>
        <w:t xml:space="preserve">שחר אינו מהווה ביקורת על ההצדקות המוסריות והמשפטיות למוסד עסקאות הטיעון, אלא אולי אף מוסיף הצדקה. ברם, ייקל גם להסכים, שאיננו רוצים שנאשם קונקרטי ייענש במסגרת עסקת טיעון, </w:t>
      </w:r>
      <w:r>
        <w:rPr>
          <w:rFonts w:hint="cs"/>
          <w:rtl/>
        </w:rPr>
        <w:t>ב</w:t>
      </w:r>
      <w:r w:rsidRPr="00611F3E">
        <w:rPr>
          <w:rtl/>
        </w:rPr>
        <w:t>יותר מאשר היה נענש לו נערך לו משפט</w:t>
      </w:r>
      <w:r>
        <w:rPr>
          <w:rFonts w:hint="cs"/>
          <w:rtl/>
        </w:rPr>
        <w:t>"</w:t>
      </w:r>
      <w:r w:rsidRPr="00611F3E">
        <w:rPr>
          <w:rtl/>
        </w:rPr>
        <w:t>. הניתוח שלעיל מפריך</w:t>
      </w:r>
      <w:r>
        <w:rPr>
          <w:rFonts w:hint="cs"/>
          <w:rtl/>
        </w:rPr>
        <w:t xml:space="preserve"> אפוא</w:t>
      </w:r>
      <w:r w:rsidRPr="00611F3E">
        <w:rPr>
          <w:rtl/>
        </w:rPr>
        <w:t xml:space="preserve"> את צידוק ה"שוק" לסחור בזכויות הדיוניות ומבקר את עצם </w:t>
      </w:r>
      <w:r>
        <w:rPr>
          <w:rFonts w:hint="cs"/>
          <w:rtl/>
        </w:rPr>
        <w:t>ה</w:t>
      </w:r>
      <w:r w:rsidRPr="00611F3E">
        <w:rPr>
          <w:rtl/>
        </w:rPr>
        <w:t>מוסד</w:t>
      </w:r>
      <w:r>
        <w:rPr>
          <w:rFonts w:hint="cs"/>
          <w:rtl/>
        </w:rPr>
        <w:t xml:space="preserve"> של</w:t>
      </w:r>
      <w:r w:rsidRPr="00611F3E">
        <w:rPr>
          <w:rtl/>
        </w:rPr>
        <w:t xml:space="preserve"> עסקת הטיעון.</w:t>
      </w:r>
    </w:p>
    <w:p w14:paraId="47D43DF9" w14:textId="3E6BD54E" w:rsidR="00FD66F2" w:rsidRPr="00611F3E" w:rsidRDefault="00FD66F2" w:rsidP="00FD66F2">
      <w:pPr>
        <w:pStyle w:val="hebrew"/>
        <w:rPr>
          <w:rtl/>
        </w:rPr>
      </w:pPr>
      <w:r w:rsidRPr="00611F3E">
        <w:rPr>
          <w:rtl/>
        </w:rPr>
        <w:t xml:space="preserve">תפיסת העולם השמה במרכז את עקרון ההרתעה, </w:t>
      </w:r>
      <w:r w:rsidRPr="00611F3E">
        <w:rPr>
          <w:rtl/>
          <w:lang w:eastAsia="he-IL"/>
        </w:rPr>
        <w:t xml:space="preserve">כפי שצף ועולה </w:t>
      </w:r>
      <w:r w:rsidRPr="00611F3E">
        <w:rPr>
          <w:rtl/>
        </w:rPr>
        <w:t xml:space="preserve">מהפסיקה ומהצעת החוק, משקפת </w:t>
      </w:r>
      <w:r>
        <w:rPr>
          <w:rFonts w:hint="cs"/>
          <w:rtl/>
        </w:rPr>
        <w:t xml:space="preserve">כאמור לעיל, </w:t>
      </w:r>
      <w:r w:rsidRPr="00611F3E">
        <w:rPr>
          <w:rtl/>
        </w:rPr>
        <w:t>את העדפת המלחמה בפשיעה על פני הליך הוגן, העדפה של כמות ויעילות על פני איכות וזהירות. העדפה זו מקורה באמונה, שעלולה להתברר כאמונת שווא, שהפרקטיקה של עסקאות הטיעון מאפשרת את הגברת ההרתעה, ובכך תועלתה עולה על עלותה: "כאשר המטרה היא יעילות, המערכת הופכת מכזו שיש בה עירנות מתמדת לסכנה הממשית לפגיעה בזכויות נאשמים למערכת נטולת מנגנונים מרסנים; מכזו שערוכה להתמודדות עם כשלים אפשריים בהתמודדות עם התופעה העבריינית לכזו שמתעלמת מכשלים כאלה. על כן, היא הופכת למערכת פוגענית מאד".</w:t>
      </w:r>
    </w:p>
    <w:p w14:paraId="345A4C8E" w14:textId="7E23CC91" w:rsidR="00FD66F2" w:rsidRPr="00611F3E" w:rsidRDefault="006A1E38" w:rsidP="00FD66F2">
      <w:pPr>
        <w:pStyle w:val="hebrew"/>
        <w:rPr>
          <w:rtl/>
        </w:rPr>
      </w:pPr>
      <w:r>
        <w:rPr>
          <w:rFonts w:hint="cs"/>
          <w:rtl/>
        </w:rPr>
        <w:t>בנוסף</w:t>
      </w:r>
      <w:r w:rsidR="00FD66F2" w:rsidRPr="00611F3E">
        <w:rPr>
          <w:rtl/>
        </w:rPr>
        <w:t>, "ההרתעה קשורה בקשר הדוק לקיומו של משפט פומבי. עצם הקיום המפורט והדרמטי של הליך משפטי פומבי הוא אשר שולח מסר לציבור הרחב לפיו החוק נאכף והצדק נעשה, ועל כן מרתיע עבריינים פוטנציאליים. אין די בקיום הליכים פומביים בודדים 'לדוגמה', שכן – מעבר לפגיעה בעקרון השוויון הכרוכה בשיטה כזו – קשה להניח שהציבור אינו מודע למצב הדברים לאשורו, בעיקר במציאות בה התקשורת מדווחת באופן תדיר על שכיחותם של הסדרי טיעון".</w:t>
      </w:r>
    </w:p>
    <w:p w14:paraId="7BD409D5" w14:textId="3B6A397F" w:rsidR="00FD66F2" w:rsidRPr="00611F3E" w:rsidRDefault="006A1E38" w:rsidP="00FD66F2">
      <w:pPr>
        <w:pStyle w:val="hebrew"/>
        <w:rPr>
          <w:rtl/>
        </w:rPr>
      </w:pPr>
      <w:r>
        <w:rPr>
          <w:rFonts w:hint="cs"/>
          <w:rtl/>
        </w:rPr>
        <w:t>כן</w:t>
      </w:r>
      <w:r w:rsidR="00FD66F2" w:rsidRPr="00611F3E">
        <w:rPr>
          <w:rtl/>
        </w:rPr>
        <w:t xml:space="preserve"> האפשרות להרשיע את הנאשם ללא הוכחת אשמתו פוגעת באחד מעמודי התווך של ההליך הפלילי, בעקרון חזקת החפות, שכן בית המשפט העליון הסמיך למעשה את התביעה להביא להרשעה גם כשאינה יכולה להוכיח את האשמה. חזקת החפות מקובלת בכל המדינות הדמוקרטיות ואף במרבית מדינות העולם. המשטרים הפשיסט</w:t>
      </w:r>
      <w:r w:rsidR="00FD66F2">
        <w:rPr>
          <w:rFonts w:hint="cs"/>
          <w:rtl/>
        </w:rPr>
        <w:t>י</w:t>
      </w:r>
      <w:r w:rsidR="00FD66F2" w:rsidRPr="00611F3E">
        <w:rPr>
          <w:rtl/>
        </w:rPr>
        <w:t>ים והנאצי</w:t>
      </w:r>
      <w:r w:rsidR="00FD66F2">
        <w:rPr>
          <w:rFonts w:hint="cs"/>
          <w:rtl/>
        </w:rPr>
        <w:t>י</w:t>
      </w:r>
      <w:r w:rsidR="00FD66F2" w:rsidRPr="00611F3E">
        <w:rPr>
          <w:rtl/>
        </w:rPr>
        <w:t>ם דחו את חזקת החפות. יש ביקורת</w:t>
      </w:r>
      <w:r w:rsidR="00FD66F2">
        <w:rPr>
          <w:rFonts w:hint="cs"/>
          <w:rtl/>
        </w:rPr>
        <w:t xml:space="preserve"> רבה</w:t>
      </w:r>
      <w:r w:rsidR="00FD66F2" w:rsidRPr="00611F3E">
        <w:rPr>
          <w:rtl/>
        </w:rPr>
        <w:t xml:space="preserve"> על החזקה</w:t>
      </w:r>
      <w:r w:rsidR="00FD66F2">
        <w:rPr>
          <w:rFonts w:hint="cs"/>
          <w:rtl/>
        </w:rPr>
        <w:t>,</w:t>
      </w:r>
      <w:r w:rsidR="00FD66F2" w:rsidRPr="00611F3E">
        <w:rPr>
          <w:rtl/>
        </w:rPr>
        <w:t xml:space="preserve"> אך ההתנגדות לה נובעת בעיקר משיקולים פוליטיים.</w:t>
      </w:r>
      <w:r w:rsidR="00FD66F2" w:rsidRPr="007B0C55">
        <w:rPr>
          <w:rStyle w:val="FootnoteReference"/>
          <w:rtl/>
        </w:rPr>
        <w:footnoteReference w:id="12"/>
      </w:r>
    </w:p>
    <w:p w14:paraId="55199B2E" w14:textId="77777777" w:rsidR="00FD66F2" w:rsidRPr="00611F3E" w:rsidRDefault="00FD66F2" w:rsidP="00FD66F2">
      <w:pPr>
        <w:pStyle w:val="hebrew"/>
        <w:rPr>
          <w:rtl/>
        </w:rPr>
      </w:pPr>
      <w:r w:rsidRPr="00611F3E">
        <w:rPr>
          <w:rtl/>
        </w:rPr>
        <w:t>מעבר לכך, דיני</w:t>
      </w:r>
      <w:r w:rsidRPr="00611F3E">
        <w:t xml:space="preserve"> </w:t>
      </w:r>
      <w:r w:rsidRPr="00611F3E">
        <w:rPr>
          <w:rtl/>
        </w:rPr>
        <w:t>הראיות</w:t>
      </w:r>
      <w:r w:rsidRPr="00611F3E">
        <w:t xml:space="preserve"> </w:t>
      </w:r>
      <w:r w:rsidRPr="00611F3E">
        <w:rPr>
          <w:rtl/>
        </w:rPr>
        <w:t>והפרוצדורה</w:t>
      </w:r>
      <w:r w:rsidRPr="00611F3E">
        <w:t xml:space="preserve"> </w:t>
      </w:r>
      <w:r w:rsidRPr="00611F3E">
        <w:rPr>
          <w:rtl/>
        </w:rPr>
        <w:t>נועדו,</w:t>
      </w:r>
      <w:r w:rsidRPr="00611F3E">
        <w:t xml:space="preserve"> </w:t>
      </w:r>
      <w:r w:rsidRPr="00611F3E">
        <w:rPr>
          <w:rtl/>
        </w:rPr>
        <w:t>בין</w:t>
      </w:r>
      <w:r w:rsidRPr="00611F3E">
        <w:t xml:space="preserve"> </w:t>
      </w:r>
      <w:r w:rsidRPr="00611F3E">
        <w:rPr>
          <w:rtl/>
        </w:rPr>
        <w:t>היתר,</w:t>
      </w:r>
      <w:r w:rsidRPr="00611F3E">
        <w:t xml:space="preserve"> </w:t>
      </w:r>
      <w:r w:rsidRPr="00611F3E">
        <w:rPr>
          <w:rtl/>
        </w:rPr>
        <w:t>למנוע</w:t>
      </w:r>
      <w:r w:rsidRPr="00611F3E">
        <w:t xml:space="preserve"> </w:t>
      </w:r>
      <w:r w:rsidRPr="00611F3E">
        <w:rPr>
          <w:rtl/>
        </w:rPr>
        <w:t xml:space="preserve">הרשעת חפים </w:t>
      </w:r>
      <w:r>
        <w:rPr>
          <w:rFonts w:hint="cs"/>
          <w:rtl/>
        </w:rPr>
        <w:t>מ</w:t>
      </w:r>
      <w:r w:rsidRPr="00611F3E">
        <w:rPr>
          <w:rtl/>
        </w:rPr>
        <w:t>פשע. כך</w:t>
      </w:r>
      <w:r w:rsidRPr="00611F3E">
        <w:t xml:space="preserve"> </w:t>
      </w:r>
      <w:r w:rsidRPr="00611F3E">
        <w:rPr>
          <w:rtl/>
        </w:rPr>
        <w:t>למשל, אם</w:t>
      </w:r>
      <w:r w:rsidRPr="00611F3E">
        <w:t xml:space="preserve"> </w:t>
      </w:r>
      <w:r w:rsidRPr="00611F3E">
        <w:rPr>
          <w:rtl/>
        </w:rPr>
        <w:t>הנאשם</w:t>
      </w:r>
      <w:r w:rsidRPr="00611F3E">
        <w:t xml:space="preserve"> </w:t>
      </w:r>
      <w:r w:rsidRPr="00611F3E">
        <w:rPr>
          <w:rtl/>
        </w:rPr>
        <w:t>נמצא</w:t>
      </w:r>
      <w:r w:rsidRPr="00611F3E">
        <w:t xml:space="preserve"> </w:t>
      </w:r>
      <w:r w:rsidRPr="00611F3E">
        <w:rPr>
          <w:rtl/>
        </w:rPr>
        <w:t>דובר</w:t>
      </w:r>
      <w:r w:rsidRPr="00611F3E">
        <w:t xml:space="preserve"> </w:t>
      </w:r>
      <w:r w:rsidRPr="00611F3E">
        <w:rPr>
          <w:rtl/>
        </w:rPr>
        <w:t>שקר</w:t>
      </w:r>
      <w:r w:rsidRPr="00611F3E">
        <w:t xml:space="preserve"> </w:t>
      </w:r>
      <w:r w:rsidRPr="00611F3E">
        <w:rPr>
          <w:rtl/>
        </w:rPr>
        <w:t>בפוליגרף,</w:t>
      </w:r>
      <w:r w:rsidRPr="00611F3E">
        <w:t xml:space="preserve"> </w:t>
      </w:r>
      <w:r w:rsidRPr="00611F3E">
        <w:rPr>
          <w:rtl/>
        </w:rPr>
        <w:t>י</w:t>
      </w:r>
      <w:r>
        <w:rPr>
          <w:rFonts w:hint="cs"/>
          <w:rtl/>
        </w:rPr>
        <w:t>י</w:t>
      </w:r>
      <w:r w:rsidRPr="00611F3E">
        <w:rPr>
          <w:rtl/>
        </w:rPr>
        <w:t>תכן</w:t>
      </w:r>
      <w:r w:rsidRPr="00611F3E">
        <w:t xml:space="preserve"> </w:t>
      </w:r>
      <w:r w:rsidRPr="00611F3E">
        <w:rPr>
          <w:rtl/>
        </w:rPr>
        <w:t>שבשל</w:t>
      </w:r>
      <w:r w:rsidRPr="00611F3E">
        <w:t xml:space="preserve"> </w:t>
      </w:r>
      <w:r w:rsidRPr="00611F3E">
        <w:rPr>
          <w:rtl/>
        </w:rPr>
        <w:t>כך</w:t>
      </w:r>
      <w:r w:rsidRPr="00611F3E">
        <w:t xml:space="preserve"> </w:t>
      </w:r>
      <w:r w:rsidRPr="00611F3E">
        <w:rPr>
          <w:rtl/>
        </w:rPr>
        <w:t>תהיה התביעה משוכנעת</w:t>
      </w:r>
      <w:r w:rsidRPr="00611F3E">
        <w:t xml:space="preserve"> </w:t>
      </w:r>
      <w:r w:rsidRPr="00611F3E">
        <w:rPr>
          <w:rtl/>
        </w:rPr>
        <w:t>שהנאשם</w:t>
      </w:r>
      <w:r w:rsidRPr="00611F3E">
        <w:t xml:space="preserve"> </w:t>
      </w:r>
      <w:r w:rsidRPr="00611F3E">
        <w:rPr>
          <w:rtl/>
        </w:rPr>
        <w:t>אשם.</w:t>
      </w:r>
      <w:r w:rsidRPr="00611F3E">
        <w:t xml:space="preserve"> </w:t>
      </w:r>
      <w:r>
        <w:rPr>
          <w:rFonts w:hint="cs"/>
          <w:rtl/>
        </w:rPr>
        <w:t>ו</w:t>
      </w:r>
      <w:r w:rsidRPr="00611F3E">
        <w:rPr>
          <w:rtl/>
        </w:rPr>
        <w:t>אולם,</w:t>
      </w:r>
      <w:r w:rsidRPr="00611F3E">
        <w:t xml:space="preserve"> </w:t>
      </w:r>
      <w:r w:rsidRPr="00611F3E">
        <w:rPr>
          <w:rtl/>
        </w:rPr>
        <w:t>דיני</w:t>
      </w:r>
      <w:r w:rsidRPr="00611F3E">
        <w:t xml:space="preserve"> </w:t>
      </w:r>
      <w:r w:rsidRPr="00611F3E">
        <w:rPr>
          <w:rtl/>
        </w:rPr>
        <w:t>הראיות</w:t>
      </w:r>
      <w:r w:rsidRPr="00611F3E">
        <w:t xml:space="preserve"> </w:t>
      </w:r>
      <w:r w:rsidRPr="00611F3E">
        <w:rPr>
          <w:rtl/>
        </w:rPr>
        <w:t>מורים</w:t>
      </w:r>
      <w:r w:rsidRPr="00611F3E">
        <w:t xml:space="preserve"> </w:t>
      </w:r>
      <w:r w:rsidRPr="00611F3E">
        <w:rPr>
          <w:rtl/>
        </w:rPr>
        <w:t>לנו</w:t>
      </w:r>
      <w:r w:rsidRPr="00611F3E">
        <w:t xml:space="preserve"> </w:t>
      </w:r>
      <w:r w:rsidRPr="00611F3E">
        <w:rPr>
          <w:rtl/>
        </w:rPr>
        <w:t>שלא</w:t>
      </w:r>
      <w:r w:rsidRPr="00611F3E">
        <w:t xml:space="preserve"> </w:t>
      </w:r>
      <w:r w:rsidRPr="00611F3E">
        <w:rPr>
          <w:rtl/>
        </w:rPr>
        <w:t>לסמוך</w:t>
      </w:r>
      <w:r w:rsidRPr="00611F3E">
        <w:t xml:space="preserve"> </w:t>
      </w:r>
      <w:r w:rsidRPr="00611F3E">
        <w:rPr>
          <w:rtl/>
        </w:rPr>
        <w:t>על</w:t>
      </w:r>
      <w:r w:rsidRPr="00611F3E">
        <w:t xml:space="preserve"> </w:t>
      </w:r>
      <w:r w:rsidRPr="00611F3E">
        <w:rPr>
          <w:rtl/>
        </w:rPr>
        <w:t>כך, ולכן</w:t>
      </w:r>
      <w:r w:rsidRPr="00611F3E">
        <w:t xml:space="preserve"> </w:t>
      </w:r>
      <w:r w:rsidRPr="00611F3E">
        <w:rPr>
          <w:rtl/>
        </w:rPr>
        <w:t>ראיה זו</w:t>
      </w:r>
      <w:r w:rsidRPr="00611F3E">
        <w:t xml:space="preserve"> </w:t>
      </w:r>
      <w:r w:rsidRPr="00611F3E">
        <w:rPr>
          <w:rtl/>
        </w:rPr>
        <w:t>אינה קבילה</w:t>
      </w:r>
      <w:r>
        <w:rPr>
          <w:rFonts w:hint="cs"/>
          <w:rtl/>
        </w:rPr>
        <w:t>, ולפיכך</w:t>
      </w:r>
      <w:r w:rsidRPr="00611F3E">
        <w:t xml:space="preserve"> </w:t>
      </w:r>
      <w:r w:rsidRPr="00611F3E">
        <w:rPr>
          <w:rtl/>
        </w:rPr>
        <w:t>שכנוע</w:t>
      </w:r>
      <w:r w:rsidRPr="00611F3E">
        <w:t xml:space="preserve"> </w:t>
      </w:r>
      <w:r w:rsidRPr="00611F3E">
        <w:rPr>
          <w:rtl/>
        </w:rPr>
        <w:t>של</w:t>
      </w:r>
      <w:r w:rsidRPr="00611F3E">
        <w:t xml:space="preserve"> </w:t>
      </w:r>
      <w:r w:rsidRPr="00611F3E">
        <w:rPr>
          <w:rtl/>
        </w:rPr>
        <w:t>התביעה</w:t>
      </w:r>
      <w:r w:rsidRPr="00611F3E">
        <w:t xml:space="preserve"> </w:t>
      </w:r>
      <w:r w:rsidRPr="00611F3E">
        <w:rPr>
          <w:rtl/>
        </w:rPr>
        <w:t>באשמתו</w:t>
      </w:r>
      <w:r w:rsidRPr="00611F3E">
        <w:t xml:space="preserve"> </w:t>
      </w:r>
      <w:r w:rsidRPr="00611F3E">
        <w:rPr>
          <w:rtl/>
        </w:rPr>
        <w:t>של</w:t>
      </w:r>
      <w:r w:rsidRPr="00611F3E">
        <w:t xml:space="preserve"> </w:t>
      </w:r>
      <w:r w:rsidRPr="00611F3E">
        <w:rPr>
          <w:rtl/>
        </w:rPr>
        <w:t>הנאשם</w:t>
      </w:r>
      <w:r w:rsidRPr="00611F3E">
        <w:t xml:space="preserve"> </w:t>
      </w:r>
      <w:r w:rsidRPr="00611F3E">
        <w:rPr>
          <w:rtl/>
        </w:rPr>
        <w:t>אינו בהכרח</w:t>
      </w:r>
      <w:r w:rsidRPr="00611F3E">
        <w:t xml:space="preserve"> </w:t>
      </w:r>
      <w:r w:rsidRPr="00611F3E">
        <w:rPr>
          <w:rtl/>
        </w:rPr>
        <w:t>ערובה לאשמה</w:t>
      </w:r>
      <w:r w:rsidRPr="00611F3E">
        <w:t xml:space="preserve"> </w:t>
      </w:r>
      <w:r w:rsidRPr="00611F3E">
        <w:rPr>
          <w:rtl/>
        </w:rPr>
        <w:t>אמיתית.</w:t>
      </w:r>
    </w:p>
    <w:p w14:paraId="526311AC" w14:textId="77777777" w:rsidR="00FD66F2" w:rsidRPr="00611F3E" w:rsidRDefault="00FD66F2" w:rsidP="00FD66F2">
      <w:pPr>
        <w:pStyle w:val="hebrew"/>
        <w:rPr>
          <w:rtl/>
        </w:rPr>
      </w:pPr>
      <w:r w:rsidRPr="00611F3E">
        <w:rPr>
          <w:rtl/>
        </w:rPr>
        <w:t>כך גם באשר לעדות מתלוננת או גורם מודיעין. כללי</w:t>
      </w:r>
      <w:r w:rsidRPr="00611F3E">
        <w:t xml:space="preserve"> </w:t>
      </w:r>
      <w:r w:rsidRPr="00611F3E">
        <w:rPr>
          <w:rtl/>
        </w:rPr>
        <w:t>סדר</w:t>
      </w:r>
      <w:r w:rsidRPr="00611F3E">
        <w:t xml:space="preserve"> </w:t>
      </w:r>
      <w:r w:rsidRPr="00611F3E">
        <w:rPr>
          <w:rtl/>
        </w:rPr>
        <w:t>הדין</w:t>
      </w:r>
      <w:r w:rsidRPr="00611F3E">
        <w:t xml:space="preserve"> </w:t>
      </w:r>
      <w:r w:rsidRPr="00611F3E">
        <w:rPr>
          <w:rtl/>
        </w:rPr>
        <w:t>והראיות קובעים שכדי</w:t>
      </w:r>
      <w:r w:rsidRPr="00611F3E">
        <w:t xml:space="preserve"> </w:t>
      </w:r>
      <w:r w:rsidRPr="00611F3E">
        <w:rPr>
          <w:rtl/>
        </w:rPr>
        <w:t>שניתן</w:t>
      </w:r>
      <w:r w:rsidRPr="00611F3E">
        <w:t xml:space="preserve"> </w:t>
      </w:r>
      <w:r w:rsidRPr="00611F3E">
        <w:rPr>
          <w:rtl/>
        </w:rPr>
        <w:t>יהיה לסמוך</w:t>
      </w:r>
      <w:r w:rsidRPr="00611F3E">
        <w:t xml:space="preserve"> </w:t>
      </w:r>
      <w:r w:rsidRPr="00611F3E">
        <w:rPr>
          <w:rtl/>
        </w:rPr>
        <w:t>על עדות,</w:t>
      </w:r>
      <w:r w:rsidRPr="00611F3E">
        <w:t xml:space="preserve"> </w:t>
      </w:r>
      <w:r w:rsidRPr="00611F3E">
        <w:rPr>
          <w:rtl/>
        </w:rPr>
        <w:t>עליה</w:t>
      </w:r>
      <w:r w:rsidRPr="00611F3E">
        <w:t xml:space="preserve"> </w:t>
      </w:r>
      <w:r w:rsidRPr="00611F3E">
        <w:rPr>
          <w:rtl/>
        </w:rPr>
        <w:t>לעמוד</w:t>
      </w:r>
      <w:r w:rsidRPr="00611F3E">
        <w:t xml:space="preserve"> </w:t>
      </w:r>
      <w:r w:rsidRPr="00611F3E">
        <w:rPr>
          <w:rtl/>
        </w:rPr>
        <w:t>במבחן</w:t>
      </w:r>
      <w:r w:rsidRPr="00611F3E">
        <w:t xml:space="preserve"> </w:t>
      </w:r>
      <w:r w:rsidRPr="00611F3E">
        <w:rPr>
          <w:rtl/>
        </w:rPr>
        <w:t>החקירה</w:t>
      </w:r>
      <w:r w:rsidRPr="00611F3E">
        <w:t xml:space="preserve"> </w:t>
      </w:r>
      <w:r w:rsidRPr="00611F3E">
        <w:rPr>
          <w:rtl/>
        </w:rPr>
        <w:t>הנגדית, וכי</w:t>
      </w:r>
      <w:r w:rsidRPr="00611F3E">
        <w:t xml:space="preserve"> </w:t>
      </w:r>
      <w:r w:rsidRPr="00611F3E">
        <w:rPr>
          <w:rtl/>
        </w:rPr>
        <w:t>החקירה הנגדית</w:t>
      </w:r>
      <w:r w:rsidRPr="00611F3E">
        <w:t xml:space="preserve"> </w:t>
      </w:r>
      <w:r w:rsidRPr="00611F3E">
        <w:rPr>
          <w:rtl/>
        </w:rPr>
        <w:t>נחשבת</w:t>
      </w:r>
      <w:r w:rsidRPr="00611F3E">
        <w:t xml:space="preserve"> </w:t>
      </w:r>
      <w:r w:rsidRPr="00611F3E">
        <w:rPr>
          <w:rtl/>
        </w:rPr>
        <w:t>לאמצעי</w:t>
      </w:r>
      <w:r w:rsidRPr="00611F3E">
        <w:t xml:space="preserve"> </w:t>
      </w:r>
      <w:r w:rsidRPr="00611F3E">
        <w:rPr>
          <w:rtl/>
        </w:rPr>
        <w:t>הבדוק והטוב ביותר</w:t>
      </w:r>
      <w:r w:rsidRPr="00611F3E">
        <w:t xml:space="preserve"> </w:t>
      </w:r>
      <w:r w:rsidRPr="00611F3E">
        <w:rPr>
          <w:rtl/>
        </w:rPr>
        <w:t>לבירור</w:t>
      </w:r>
      <w:r w:rsidRPr="00611F3E">
        <w:t xml:space="preserve"> </w:t>
      </w:r>
      <w:r w:rsidRPr="00611F3E">
        <w:rPr>
          <w:rtl/>
        </w:rPr>
        <w:t>האמת.</w:t>
      </w:r>
      <w:r w:rsidRPr="00611F3E">
        <w:t xml:space="preserve"> </w:t>
      </w:r>
      <w:r w:rsidRPr="00611F3E">
        <w:rPr>
          <w:rtl/>
        </w:rPr>
        <w:t>אי</w:t>
      </w:r>
      <w:r w:rsidRPr="00A778B6">
        <w:rPr>
          <w:position w:val="4"/>
        </w:rPr>
        <w:t>-</w:t>
      </w:r>
      <w:r w:rsidRPr="00611F3E">
        <w:rPr>
          <w:rtl/>
        </w:rPr>
        <w:t>העברת</w:t>
      </w:r>
      <w:r w:rsidRPr="00611F3E">
        <w:t xml:space="preserve"> </w:t>
      </w:r>
      <w:r w:rsidRPr="00611F3E">
        <w:rPr>
          <w:rtl/>
        </w:rPr>
        <w:t>העדות</w:t>
      </w:r>
      <w:r w:rsidRPr="00611F3E">
        <w:t xml:space="preserve"> </w:t>
      </w:r>
      <w:r w:rsidRPr="00611F3E">
        <w:rPr>
          <w:rtl/>
        </w:rPr>
        <w:t>במבחן החקירה</w:t>
      </w:r>
      <w:r w:rsidRPr="00611F3E">
        <w:t xml:space="preserve"> </w:t>
      </w:r>
      <w:r w:rsidRPr="00611F3E">
        <w:rPr>
          <w:rtl/>
        </w:rPr>
        <w:t>הנגדית</w:t>
      </w:r>
      <w:r w:rsidRPr="00611F3E">
        <w:t xml:space="preserve"> </w:t>
      </w:r>
      <w:r w:rsidRPr="00611F3E">
        <w:rPr>
          <w:rtl/>
        </w:rPr>
        <w:t>פוגעת</w:t>
      </w:r>
      <w:r w:rsidRPr="00611F3E">
        <w:t xml:space="preserve"> </w:t>
      </w:r>
      <w:r w:rsidRPr="00611F3E">
        <w:rPr>
          <w:rtl/>
        </w:rPr>
        <w:t>באפשרות</w:t>
      </w:r>
      <w:r w:rsidRPr="00611F3E">
        <w:t xml:space="preserve"> </w:t>
      </w:r>
      <w:r w:rsidRPr="00611F3E">
        <w:rPr>
          <w:rtl/>
        </w:rPr>
        <w:t>לסמוך</w:t>
      </w:r>
      <w:r w:rsidRPr="00611F3E">
        <w:t xml:space="preserve"> </w:t>
      </w:r>
      <w:r w:rsidRPr="00611F3E">
        <w:rPr>
          <w:rtl/>
        </w:rPr>
        <w:t>על העדות, ולפיכך</w:t>
      </w:r>
      <w:r w:rsidRPr="00611F3E">
        <w:t xml:space="preserve"> </w:t>
      </w:r>
      <w:r w:rsidRPr="00611F3E">
        <w:rPr>
          <w:rtl/>
        </w:rPr>
        <w:t>אין</w:t>
      </w:r>
      <w:r w:rsidRPr="00611F3E">
        <w:t xml:space="preserve"> </w:t>
      </w:r>
      <w:r w:rsidRPr="00611F3E">
        <w:rPr>
          <w:rtl/>
        </w:rPr>
        <w:t>בעובדה</w:t>
      </w:r>
      <w:r w:rsidRPr="00611F3E">
        <w:t xml:space="preserve"> </w:t>
      </w:r>
      <w:r w:rsidRPr="00611F3E">
        <w:rPr>
          <w:rtl/>
        </w:rPr>
        <w:t>שהתביעה משוכנעת</w:t>
      </w:r>
      <w:r w:rsidRPr="00611F3E">
        <w:t xml:space="preserve"> </w:t>
      </w:r>
      <w:r w:rsidRPr="00611F3E">
        <w:rPr>
          <w:rtl/>
        </w:rPr>
        <w:t>באמיתות</w:t>
      </w:r>
      <w:r w:rsidRPr="00611F3E">
        <w:t xml:space="preserve"> </w:t>
      </w:r>
      <w:r w:rsidRPr="00611F3E">
        <w:rPr>
          <w:rtl/>
        </w:rPr>
        <w:t>העדות</w:t>
      </w:r>
      <w:r w:rsidRPr="00611F3E">
        <w:t xml:space="preserve"> </w:t>
      </w:r>
      <w:r w:rsidRPr="00611F3E">
        <w:rPr>
          <w:rtl/>
        </w:rPr>
        <w:t>משום</w:t>
      </w:r>
      <w:r w:rsidRPr="00611F3E">
        <w:t xml:space="preserve"> </w:t>
      </w:r>
      <w:r w:rsidRPr="00611F3E">
        <w:rPr>
          <w:rtl/>
        </w:rPr>
        <w:t>ערובה</w:t>
      </w:r>
      <w:r w:rsidRPr="00611F3E">
        <w:t xml:space="preserve"> </w:t>
      </w:r>
      <w:r w:rsidRPr="00611F3E">
        <w:rPr>
          <w:rtl/>
        </w:rPr>
        <w:t>לאשמת הנאשם</w:t>
      </w:r>
      <w:r w:rsidRPr="00611F3E">
        <w:t>.</w:t>
      </w:r>
      <w:r w:rsidRPr="00611F3E">
        <w:rPr>
          <w:rtl/>
        </w:rPr>
        <w:t xml:space="preserve"> </w:t>
      </w:r>
    </w:p>
    <w:p w14:paraId="3DA9C4C8" w14:textId="6DEE61A8" w:rsidR="00FD66F2" w:rsidRPr="00611F3E" w:rsidRDefault="00887DB3" w:rsidP="00FD66F2">
      <w:pPr>
        <w:pStyle w:val="hebrew"/>
        <w:rPr>
          <w:rtl/>
        </w:rPr>
      </w:pPr>
      <w:r>
        <w:rPr>
          <w:rFonts w:hint="cs"/>
          <w:rtl/>
        </w:rPr>
        <w:t>בנוסף</w:t>
      </w:r>
      <w:r w:rsidR="00FD66F2" w:rsidRPr="00611F3E">
        <w:rPr>
          <w:rtl/>
        </w:rPr>
        <w:t xml:space="preserve">, </w:t>
      </w:r>
      <w:r w:rsidR="00FD66F2">
        <w:rPr>
          <w:rFonts w:hint="cs"/>
          <w:rtl/>
        </w:rPr>
        <w:t>יש</w:t>
      </w:r>
      <w:r w:rsidR="00FD66F2" w:rsidRPr="00611F3E">
        <w:t xml:space="preserve"> </w:t>
      </w:r>
      <w:r w:rsidR="00FD66F2" w:rsidRPr="00611F3E">
        <w:rPr>
          <w:rtl/>
        </w:rPr>
        <w:t>מתאם</w:t>
      </w:r>
      <w:r w:rsidR="00FD66F2" w:rsidRPr="00611F3E">
        <w:t xml:space="preserve"> </w:t>
      </w:r>
      <w:r w:rsidR="00FD66F2" w:rsidRPr="00611F3E">
        <w:rPr>
          <w:rtl/>
        </w:rPr>
        <w:t>בין חולשת</w:t>
      </w:r>
      <w:r w:rsidR="00FD66F2" w:rsidRPr="00611F3E">
        <w:t xml:space="preserve"> </w:t>
      </w:r>
      <w:r w:rsidR="00FD66F2" w:rsidRPr="00611F3E">
        <w:rPr>
          <w:rtl/>
        </w:rPr>
        <w:t>הראיות</w:t>
      </w:r>
      <w:r w:rsidR="00FD66F2" w:rsidRPr="00611F3E">
        <w:t xml:space="preserve"> </w:t>
      </w:r>
      <w:r w:rsidR="00FD66F2" w:rsidRPr="00611F3E">
        <w:rPr>
          <w:rtl/>
        </w:rPr>
        <w:t>בתיק</w:t>
      </w:r>
      <w:r w:rsidR="00FD66F2" w:rsidRPr="00611F3E">
        <w:t xml:space="preserve"> </w:t>
      </w:r>
      <w:r w:rsidR="00FD66F2" w:rsidRPr="00611F3E">
        <w:rPr>
          <w:rtl/>
        </w:rPr>
        <w:t>לבין</w:t>
      </w:r>
      <w:r w:rsidR="00FD66F2" w:rsidRPr="00611F3E">
        <w:t xml:space="preserve"> </w:t>
      </w:r>
      <w:r w:rsidR="00FD66F2" w:rsidRPr="00611F3E">
        <w:rPr>
          <w:rtl/>
        </w:rPr>
        <w:t>הסתברות</w:t>
      </w:r>
      <w:r w:rsidR="00FD66F2" w:rsidRPr="00611F3E">
        <w:t xml:space="preserve"> </w:t>
      </w:r>
      <w:r w:rsidR="00FD66F2" w:rsidRPr="00611F3E">
        <w:rPr>
          <w:rtl/>
        </w:rPr>
        <w:t>החפות,</w:t>
      </w:r>
      <w:r w:rsidR="00FD66F2" w:rsidRPr="00611F3E">
        <w:t xml:space="preserve"> </w:t>
      </w:r>
      <w:r w:rsidR="00FD66F2" w:rsidRPr="00611F3E">
        <w:rPr>
          <w:rtl/>
        </w:rPr>
        <w:t>שכן דווקא בקבוצת הנאשמים</w:t>
      </w:r>
      <w:r w:rsidR="00FD66F2" w:rsidRPr="00611F3E">
        <w:t xml:space="preserve"> </w:t>
      </w:r>
      <w:r w:rsidR="00FD66F2" w:rsidRPr="00611F3E">
        <w:rPr>
          <w:rtl/>
        </w:rPr>
        <w:t>שקיים</w:t>
      </w:r>
      <w:r w:rsidR="00FD66F2" w:rsidRPr="00611F3E">
        <w:t xml:space="preserve"> </w:t>
      </w:r>
      <w:r w:rsidR="00FD66F2" w:rsidRPr="00611F3E">
        <w:rPr>
          <w:rtl/>
        </w:rPr>
        <w:t>קושי להוכיח</w:t>
      </w:r>
      <w:r w:rsidR="00FD66F2" w:rsidRPr="00611F3E">
        <w:t xml:space="preserve"> </w:t>
      </w:r>
      <w:r w:rsidR="00FD66F2" w:rsidRPr="00611F3E">
        <w:rPr>
          <w:rtl/>
        </w:rPr>
        <w:t>את</w:t>
      </w:r>
      <w:r w:rsidR="00FD66F2" w:rsidRPr="00611F3E">
        <w:t xml:space="preserve"> </w:t>
      </w:r>
      <w:r w:rsidR="00FD66F2" w:rsidRPr="00611F3E">
        <w:rPr>
          <w:rtl/>
        </w:rPr>
        <w:t>אשמתם</w:t>
      </w:r>
      <w:r w:rsidR="00FD66F2" w:rsidRPr="00611F3E">
        <w:t xml:space="preserve"> </w:t>
      </w:r>
      <w:r w:rsidR="00FD66F2" w:rsidRPr="00611F3E">
        <w:rPr>
          <w:rtl/>
        </w:rPr>
        <w:t>במשפט,</w:t>
      </w:r>
      <w:r w:rsidR="00FD66F2" w:rsidRPr="00611F3E">
        <w:t xml:space="preserve"> </w:t>
      </w:r>
      <w:r w:rsidR="00FD66F2" w:rsidRPr="00611F3E">
        <w:rPr>
          <w:rtl/>
        </w:rPr>
        <w:t>קיים</w:t>
      </w:r>
      <w:r w:rsidR="00FD66F2" w:rsidRPr="00611F3E">
        <w:t xml:space="preserve"> </w:t>
      </w:r>
      <w:r w:rsidR="00FD66F2" w:rsidRPr="00611F3E">
        <w:rPr>
          <w:rtl/>
        </w:rPr>
        <w:t>החשש הגבוה</w:t>
      </w:r>
      <w:r w:rsidR="00FD66F2" w:rsidRPr="00611F3E">
        <w:t xml:space="preserve"> </w:t>
      </w:r>
      <w:r w:rsidR="00FD66F2" w:rsidRPr="00611F3E">
        <w:rPr>
          <w:rtl/>
        </w:rPr>
        <w:t>ביותר שיהיו</w:t>
      </w:r>
      <w:r w:rsidR="00FD66F2" w:rsidRPr="00611F3E">
        <w:t xml:space="preserve"> </w:t>
      </w:r>
      <w:r w:rsidR="00FD66F2" w:rsidRPr="00611F3E">
        <w:rPr>
          <w:rtl/>
        </w:rPr>
        <w:t>בקרבם</w:t>
      </w:r>
      <w:r w:rsidR="00FD66F2" w:rsidRPr="00611F3E">
        <w:t xml:space="preserve"> </w:t>
      </w:r>
      <w:r w:rsidR="00FD66F2" w:rsidRPr="00611F3E">
        <w:rPr>
          <w:rtl/>
        </w:rPr>
        <w:t>נאשמים</w:t>
      </w:r>
      <w:r w:rsidR="00FD66F2" w:rsidRPr="00611F3E">
        <w:t xml:space="preserve"> </w:t>
      </w:r>
      <w:r w:rsidR="00FD66F2" w:rsidRPr="00611F3E">
        <w:rPr>
          <w:rtl/>
        </w:rPr>
        <w:t>חפים</w:t>
      </w:r>
      <w:r w:rsidR="00FD66F2" w:rsidRPr="00611F3E">
        <w:t xml:space="preserve"> </w:t>
      </w:r>
      <w:r w:rsidR="00FD66F2" w:rsidRPr="00611F3E">
        <w:rPr>
          <w:rtl/>
        </w:rPr>
        <w:t>מפשע</w:t>
      </w:r>
      <w:r w:rsidR="00FD66F2" w:rsidRPr="00611F3E">
        <w:t>.</w:t>
      </w:r>
      <w:r w:rsidR="00FD66F2" w:rsidRPr="00611F3E">
        <w:rPr>
          <w:rtl/>
        </w:rPr>
        <w:t xml:space="preserve"> לכן, העובדה</w:t>
      </w:r>
      <w:r w:rsidR="00FD66F2" w:rsidRPr="00611F3E">
        <w:t xml:space="preserve"> </w:t>
      </w:r>
      <w:r w:rsidR="00FD66F2" w:rsidRPr="00611F3E">
        <w:rPr>
          <w:rtl/>
        </w:rPr>
        <w:t>ששיטה</w:t>
      </w:r>
      <w:r w:rsidR="00FD66F2" w:rsidRPr="00611F3E">
        <w:t xml:space="preserve"> </w:t>
      </w:r>
      <w:r w:rsidR="00FD66F2" w:rsidRPr="00611F3E">
        <w:rPr>
          <w:rtl/>
        </w:rPr>
        <w:t>של</w:t>
      </w:r>
      <w:r w:rsidR="00FD66F2" w:rsidRPr="00611F3E">
        <w:t xml:space="preserve"> </w:t>
      </w:r>
      <w:r w:rsidR="00FD66F2" w:rsidRPr="00611F3E">
        <w:rPr>
          <w:rtl/>
        </w:rPr>
        <w:t>עסקאות</w:t>
      </w:r>
      <w:r w:rsidR="00FD66F2" w:rsidRPr="00611F3E">
        <w:t xml:space="preserve"> </w:t>
      </w:r>
      <w:r w:rsidR="00FD66F2" w:rsidRPr="00611F3E">
        <w:rPr>
          <w:rtl/>
        </w:rPr>
        <w:t>טיעון</w:t>
      </w:r>
      <w:r w:rsidR="00FD66F2" w:rsidRPr="00611F3E">
        <w:t xml:space="preserve"> </w:t>
      </w:r>
      <w:r w:rsidR="00FD66F2" w:rsidRPr="00611F3E">
        <w:rPr>
          <w:rtl/>
        </w:rPr>
        <w:t>מאפשרת</w:t>
      </w:r>
      <w:r w:rsidR="00FD66F2" w:rsidRPr="00611F3E">
        <w:t xml:space="preserve"> </w:t>
      </w:r>
      <w:r w:rsidR="00FD66F2" w:rsidRPr="00611F3E">
        <w:rPr>
          <w:rtl/>
        </w:rPr>
        <w:t>להרשיע</w:t>
      </w:r>
      <w:r w:rsidR="00FD66F2" w:rsidRPr="00611F3E">
        <w:t xml:space="preserve"> </w:t>
      </w:r>
      <w:r w:rsidR="00FD66F2" w:rsidRPr="00611F3E">
        <w:rPr>
          <w:rtl/>
        </w:rPr>
        <w:t>את</w:t>
      </w:r>
      <w:r w:rsidR="00FD66F2" w:rsidRPr="00611F3E">
        <w:t xml:space="preserve"> </w:t>
      </w:r>
      <w:r w:rsidR="00FD66F2" w:rsidRPr="00611F3E">
        <w:rPr>
          <w:rtl/>
        </w:rPr>
        <w:t>מי</w:t>
      </w:r>
      <w:r w:rsidR="00FD66F2" w:rsidRPr="00611F3E">
        <w:t xml:space="preserve"> </w:t>
      </w:r>
      <w:r w:rsidR="00FD66F2" w:rsidRPr="00611F3E">
        <w:rPr>
          <w:rtl/>
        </w:rPr>
        <w:t>שספק</w:t>
      </w:r>
      <w:r w:rsidR="00FD66F2" w:rsidRPr="00611F3E">
        <w:t xml:space="preserve"> </w:t>
      </w:r>
      <w:r w:rsidR="00FD66F2" w:rsidRPr="00611F3E">
        <w:rPr>
          <w:rtl/>
        </w:rPr>
        <w:t>אם היה מורשע</w:t>
      </w:r>
      <w:r w:rsidR="00FD66F2" w:rsidRPr="00611F3E">
        <w:t xml:space="preserve"> </w:t>
      </w:r>
      <w:r w:rsidR="00FD66F2" w:rsidRPr="00611F3E">
        <w:rPr>
          <w:rtl/>
        </w:rPr>
        <w:t>בניהול משפט,</w:t>
      </w:r>
      <w:r w:rsidR="00FD66F2" w:rsidRPr="00611F3E">
        <w:t xml:space="preserve"> </w:t>
      </w:r>
      <w:r w:rsidR="00FD66F2" w:rsidRPr="00611F3E">
        <w:rPr>
          <w:rtl/>
        </w:rPr>
        <w:t>מגלמת</w:t>
      </w:r>
      <w:r w:rsidR="00FD66F2" w:rsidRPr="00611F3E">
        <w:t xml:space="preserve"> </w:t>
      </w:r>
      <w:r w:rsidR="00FD66F2" w:rsidRPr="00611F3E">
        <w:rPr>
          <w:rtl/>
        </w:rPr>
        <w:t>בחובה</w:t>
      </w:r>
      <w:r w:rsidR="00FD66F2" w:rsidRPr="00611F3E">
        <w:t xml:space="preserve"> </w:t>
      </w:r>
      <w:r w:rsidR="00FD66F2" w:rsidRPr="00611F3E">
        <w:rPr>
          <w:rtl/>
        </w:rPr>
        <w:t>סיכון</w:t>
      </w:r>
      <w:r w:rsidR="00FD66F2" w:rsidRPr="00611F3E">
        <w:t xml:space="preserve"> </w:t>
      </w:r>
      <w:r w:rsidR="00FD66F2" w:rsidRPr="00611F3E">
        <w:rPr>
          <w:rtl/>
        </w:rPr>
        <w:lastRenderedPageBreak/>
        <w:t>של</w:t>
      </w:r>
      <w:r w:rsidR="00FD66F2" w:rsidRPr="00611F3E">
        <w:t xml:space="preserve"> </w:t>
      </w:r>
      <w:r w:rsidR="00FD66F2" w:rsidRPr="00611F3E">
        <w:rPr>
          <w:rtl/>
        </w:rPr>
        <w:t>ממש</w:t>
      </w:r>
      <w:r w:rsidR="00FD66F2" w:rsidRPr="00611F3E">
        <w:t xml:space="preserve"> </w:t>
      </w:r>
      <w:r w:rsidR="00FD66F2" w:rsidRPr="00611F3E">
        <w:rPr>
          <w:rtl/>
        </w:rPr>
        <w:t>להרשעת</w:t>
      </w:r>
      <w:r w:rsidR="00FD66F2" w:rsidRPr="00611F3E">
        <w:t xml:space="preserve"> </w:t>
      </w:r>
      <w:r w:rsidR="00FD66F2" w:rsidRPr="00611F3E">
        <w:rPr>
          <w:rtl/>
        </w:rPr>
        <w:t>חפים</w:t>
      </w:r>
      <w:r w:rsidR="00FD66F2" w:rsidRPr="00611F3E">
        <w:t xml:space="preserve"> </w:t>
      </w:r>
      <w:r w:rsidR="00FD66F2" w:rsidRPr="00611F3E">
        <w:rPr>
          <w:rtl/>
        </w:rPr>
        <w:t>מפשע</w:t>
      </w:r>
      <w:r w:rsidR="00FD66F2" w:rsidRPr="00611F3E">
        <w:t>.</w:t>
      </w:r>
      <w:r w:rsidR="00FD66F2" w:rsidRPr="00611F3E">
        <w:rPr>
          <w:rtl/>
        </w:rPr>
        <w:t xml:space="preserve"> בית המשפט העליון הסמיך למעשה את התביעה להביא להרשעה גם כאשר הקשיים הראייתיים מלמדים על קיומו של ספק סביר באחריות הנאשם.</w:t>
      </w:r>
    </w:p>
    <w:p w14:paraId="514EE281" w14:textId="21427093" w:rsidR="00FD66F2" w:rsidRPr="00611F3E" w:rsidRDefault="00FD66F2" w:rsidP="00FD66F2">
      <w:pPr>
        <w:pStyle w:val="hebrew"/>
        <w:rPr>
          <w:b/>
          <w:bCs/>
          <w:rtl/>
        </w:rPr>
      </w:pPr>
      <w:r w:rsidRPr="00611F3E">
        <w:rPr>
          <w:rtl/>
        </w:rPr>
        <w:t xml:space="preserve">מכל האמור לעיל עולה כי </w:t>
      </w:r>
      <w:r>
        <w:rPr>
          <w:rFonts w:hint="cs"/>
          <w:rtl/>
        </w:rPr>
        <w:t xml:space="preserve">כאשר מתגלים קשיים בראיות, </w:t>
      </w:r>
      <w:r w:rsidRPr="00611F3E">
        <w:rPr>
          <w:rtl/>
        </w:rPr>
        <w:t>הצעה</w:t>
      </w:r>
      <w:r w:rsidRPr="00611F3E">
        <w:t xml:space="preserve"> </w:t>
      </w:r>
      <w:r w:rsidRPr="00611F3E">
        <w:rPr>
          <w:rtl/>
        </w:rPr>
        <w:t>לעסקת</w:t>
      </w:r>
      <w:r w:rsidRPr="00611F3E">
        <w:t xml:space="preserve"> </w:t>
      </w:r>
      <w:r w:rsidRPr="00611F3E">
        <w:rPr>
          <w:rtl/>
        </w:rPr>
        <w:t>טיעון</w:t>
      </w:r>
      <w:r w:rsidRPr="00611F3E">
        <w:t xml:space="preserve"> </w:t>
      </w:r>
      <w:r w:rsidRPr="00611F3E">
        <w:rPr>
          <w:rtl/>
        </w:rPr>
        <w:t>במקום</w:t>
      </w:r>
      <w:r w:rsidRPr="00611F3E">
        <w:t xml:space="preserve"> </w:t>
      </w:r>
      <w:r w:rsidRPr="00611F3E">
        <w:rPr>
          <w:rtl/>
        </w:rPr>
        <w:t>חזרה</w:t>
      </w:r>
      <w:r w:rsidRPr="00611F3E">
        <w:t xml:space="preserve"> </w:t>
      </w:r>
      <w:r w:rsidRPr="00611F3E">
        <w:rPr>
          <w:rtl/>
        </w:rPr>
        <w:t>מכתב</w:t>
      </w:r>
      <w:r w:rsidRPr="00611F3E">
        <w:t xml:space="preserve"> </w:t>
      </w:r>
      <w:r w:rsidRPr="00611F3E">
        <w:rPr>
          <w:rtl/>
        </w:rPr>
        <w:t>האישום איננה תואמת את עקרון חזקת החפות. לכן, כאשר</w:t>
      </w:r>
      <w:r w:rsidRPr="00611F3E">
        <w:t xml:space="preserve"> </w:t>
      </w:r>
      <w:r w:rsidRPr="00611F3E">
        <w:rPr>
          <w:rtl/>
        </w:rPr>
        <w:t>במהלך המשפט</w:t>
      </w:r>
      <w:r w:rsidRPr="00611F3E">
        <w:t xml:space="preserve"> </w:t>
      </w:r>
      <w:r w:rsidRPr="00611F3E">
        <w:rPr>
          <w:rtl/>
        </w:rPr>
        <w:t>מגיע</w:t>
      </w:r>
      <w:r w:rsidRPr="00611F3E">
        <w:t xml:space="preserve"> </w:t>
      </w:r>
      <w:r w:rsidRPr="00611F3E">
        <w:rPr>
          <w:rtl/>
        </w:rPr>
        <w:t>התובע למסקנה שהסיכוי</w:t>
      </w:r>
      <w:r w:rsidRPr="00611F3E">
        <w:t xml:space="preserve"> </w:t>
      </w:r>
      <w:r w:rsidRPr="00611F3E">
        <w:rPr>
          <w:rtl/>
        </w:rPr>
        <w:t>להרשעה הינו</w:t>
      </w:r>
      <w:r w:rsidRPr="00611F3E">
        <w:t xml:space="preserve"> </w:t>
      </w:r>
      <w:r w:rsidRPr="00611F3E">
        <w:rPr>
          <w:rtl/>
        </w:rPr>
        <w:t>פחות</w:t>
      </w:r>
      <w:r w:rsidRPr="00611F3E">
        <w:t xml:space="preserve"> </w:t>
      </w:r>
      <w:r w:rsidRPr="00611F3E">
        <w:rPr>
          <w:rtl/>
        </w:rPr>
        <w:t>מסיכוי</w:t>
      </w:r>
      <w:r w:rsidRPr="00611F3E">
        <w:t xml:space="preserve"> </w:t>
      </w:r>
      <w:r w:rsidRPr="00611F3E">
        <w:rPr>
          <w:rtl/>
        </w:rPr>
        <w:t>סביר, עליו</w:t>
      </w:r>
      <w:r w:rsidRPr="00611F3E">
        <w:t xml:space="preserve"> </w:t>
      </w:r>
      <w:r w:rsidRPr="00611F3E">
        <w:rPr>
          <w:rtl/>
        </w:rPr>
        <w:t>לחזור</w:t>
      </w:r>
      <w:r w:rsidRPr="00611F3E">
        <w:t xml:space="preserve"> </w:t>
      </w:r>
      <w:r w:rsidRPr="00611F3E">
        <w:rPr>
          <w:rtl/>
        </w:rPr>
        <w:t>בו מכתב</w:t>
      </w:r>
      <w:r w:rsidRPr="00611F3E">
        <w:t xml:space="preserve"> </w:t>
      </w:r>
      <w:r w:rsidRPr="00611F3E">
        <w:rPr>
          <w:rtl/>
        </w:rPr>
        <w:t>האישום. במקום</w:t>
      </w:r>
      <w:r w:rsidRPr="00611F3E">
        <w:t xml:space="preserve"> </w:t>
      </w:r>
      <w:r w:rsidRPr="00611F3E">
        <w:rPr>
          <w:rtl/>
        </w:rPr>
        <w:t>ש</w:t>
      </w:r>
      <w:r>
        <w:rPr>
          <w:rFonts w:hint="cs"/>
          <w:rtl/>
        </w:rPr>
        <w:t xml:space="preserve">בו </w:t>
      </w:r>
      <w:r w:rsidRPr="00611F3E">
        <w:rPr>
          <w:rtl/>
        </w:rPr>
        <w:t>התובע</w:t>
      </w:r>
      <w:r w:rsidRPr="00611F3E">
        <w:t xml:space="preserve"> </w:t>
      </w:r>
      <w:r w:rsidRPr="00611F3E">
        <w:rPr>
          <w:rtl/>
        </w:rPr>
        <w:t>לא</w:t>
      </w:r>
      <w:r w:rsidRPr="00611F3E">
        <w:t xml:space="preserve"> </w:t>
      </w:r>
      <w:r w:rsidRPr="00611F3E">
        <w:rPr>
          <w:rtl/>
        </w:rPr>
        <w:t>היה</w:t>
      </w:r>
      <w:r w:rsidRPr="00611F3E">
        <w:t xml:space="preserve"> </w:t>
      </w:r>
      <w:r w:rsidRPr="00611F3E">
        <w:rPr>
          <w:rtl/>
        </w:rPr>
        <w:t>רשאי</w:t>
      </w:r>
      <w:r w:rsidRPr="00611F3E">
        <w:t xml:space="preserve"> </w:t>
      </w:r>
      <w:r w:rsidRPr="00611F3E">
        <w:rPr>
          <w:rtl/>
        </w:rPr>
        <w:t>מלכתחילה להגיש</w:t>
      </w:r>
      <w:r w:rsidRPr="00611F3E">
        <w:t xml:space="preserve"> </w:t>
      </w:r>
      <w:r w:rsidRPr="00611F3E">
        <w:rPr>
          <w:rtl/>
        </w:rPr>
        <w:t>את</w:t>
      </w:r>
      <w:r w:rsidRPr="00611F3E">
        <w:t xml:space="preserve"> </w:t>
      </w:r>
      <w:r w:rsidRPr="00611F3E">
        <w:rPr>
          <w:rtl/>
        </w:rPr>
        <w:t>כתב</w:t>
      </w:r>
      <w:r w:rsidRPr="00611F3E">
        <w:t xml:space="preserve"> </w:t>
      </w:r>
      <w:r w:rsidRPr="00611F3E">
        <w:rPr>
          <w:rtl/>
        </w:rPr>
        <w:t>האישום,</w:t>
      </w:r>
      <w:r w:rsidRPr="00611F3E">
        <w:t xml:space="preserve"> </w:t>
      </w:r>
      <w:r w:rsidRPr="00611F3E">
        <w:rPr>
          <w:rtl/>
        </w:rPr>
        <w:t>הוא</w:t>
      </w:r>
      <w:r w:rsidRPr="00611F3E">
        <w:t xml:space="preserve"> </w:t>
      </w:r>
      <w:r w:rsidRPr="00611F3E">
        <w:rPr>
          <w:rtl/>
        </w:rPr>
        <w:t>גם אינו רשאי</w:t>
      </w:r>
      <w:r w:rsidRPr="00611F3E">
        <w:t xml:space="preserve"> </w:t>
      </w:r>
      <w:r w:rsidRPr="00611F3E">
        <w:rPr>
          <w:rtl/>
        </w:rPr>
        <w:t>להמשיך</w:t>
      </w:r>
      <w:r w:rsidRPr="00611F3E">
        <w:t xml:space="preserve"> </w:t>
      </w:r>
      <w:r w:rsidRPr="00611F3E">
        <w:rPr>
          <w:rtl/>
        </w:rPr>
        <w:t>באישום.</w:t>
      </w:r>
      <w:r w:rsidRPr="00611F3E">
        <w:t xml:space="preserve"> </w:t>
      </w:r>
      <w:r w:rsidRPr="00611F3E">
        <w:rPr>
          <w:rtl/>
        </w:rPr>
        <w:t>מכאן</w:t>
      </w:r>
      <w:r w:rsidRPr="00611F3E">
        <w:t xml:space="preserve"> </w:t>
      </w:r>
      <w:r w:rsidRPr="00611F3E">
        <w:rPr>
          <w:rtl/>
        </w:rPr>
        <w:t>שאם</w:t>
      </w:r>
      <w:r w:rsidRPr="00611F3E">
        <w:t xml:space="preserve"> </w:t>
      </w:r>
      <w:r w:rsidRPr="00611F3E">
        <w:rPr>
          <w:rtl/>
        </w:rPr>
        <w:t>נתגלה</w:t>
      </w:r>
      <w:r w:rsidRPr="00611F3E">
        <w:t xml:space="preserve"> </w:t>
      </w:r>
      <w:r w:rsidRPr="00611F3E">
        <w:rPr>
          <w:rtl/>
        </w:rPr>
        <w:t>לתובע</w:t>
      </w:r>
      <w:r w:rsidRPr="00611F3E">
        <w:t xml:space="preserve"> </w:t>
      </w:r>
      <w:r w:rsidRPr="00611F3E">
        <w:rPr>
          <w:rtl/>
        </w:rPr>
        <w:t>מידע</w:t>
      </w:r>
      <w:r w:rsidRPr="00611F3E">
        <w:t xml:space="preserve"> </w:t>
      </w:r>
      <w:r w:rsidRPr="00611F3E">
        <w:rPr>
          <w:rtl/>
        </w:rPr>
        <w:t>שמלכתחילה</w:t>
      </w:r>
      <w:r w:rsidRPr="00611F3E">
        <w:t xml:space="preserve"> </w:t>
      </w:r>
      <w:r w:rsidRPr="00611F3E">
        <w:rPr>
          <w:rtl/>
        </w:rPr>
        <w:t>היה מונע</w:t>
      </w:r>
      <w:r w:rsidRPr="00611F3E">
        <w:t xml:space="preserve"> </w:t>
      </w:r>
      <w:r>
        <w:rPr>
          <w:rFonts w:hint="cs"/>
          <w:rtl/>
        </w:rPr>
        <w:t>אותו</w:t>
      </w:r>
      <w:r w:rsidRPr="00611F3E">
        <w:rPr>
          <w:rtl/>
        </w:rPr>
        <w:t xml:space="preserve"> מלהגיש</w:t>
      </w:r>
      <w:r w:rsidRPr="00611F3E">
        <w:t xml:space="preserve"> </w:t>
      </w:r>
      <w:r w:rsidRPr="00611F3E">
        <w:rPr>
          <w:rtl/>
        </w:rPr>
        <w:t>את כתב</w:t>
      </w:r>
      <w:r w:rsidRPr="00611F3E">
        <w:t xml:space="preserve"> </w:t>
      </w:r>
      <w:r w:rsidRPr="00611F3E">
        <w:rPr>
          <w:rtl/>
        </w:rPr>
        <w:t>האישום,</w:t>
      </w:r>
      <w:r w:rsidRPr="00611F3E">
        <w:t xml:space="preserve"> </w:t>
      </w:r>
      <w:r w:rsidRPr="00611F3E">
        <w:rPr>
          <w:rtl/>
        </w:rPr>
        <w:t>אזי</w:t>
      </w:r>
      <w:r w:rsidRPr="00611F3E">
        <w:t xml:space="preserve"> </w:t>
      </w:r>
      <w:r w:rsidRPr="00611F3E">
        <w:rPr>
          <w:rtl/>
        </w:rPr>
        <w:t>גילוי</w:t>
      </w:r>
      <w:r w:rsidRPr="00611F3E">
        <w:t xml:space="preserve"> </w:t>
      </w:r>
      <w:r w:rsidRPr="00611F3E">
        <w:rPr>
          <w:rtl/>
        </w:rPr>
        <w:t>אותו</w:t>
      </w:r>
      <w:r w:rsidRPr="00611F3E">
        <w:t xml:space="preserve"> </w:t>
      </w:r>
      <w:r w:rsidRPr="00611F3E">
        <w:rPr>
          <w:rtl/>
        </w:rPr>
        <w:t>מידע</w:t>
      </w:r>
      <w:r w:rsidRPr="00611F3E">
        <w:t xml:space="preserve"> </w:t>
      </w:r>
      <w:r w:rsidRPr="00611F3E">
        <w:rPr>
          <w:rtl/>
        </w:rPr>
        <w:t>במהלך</w:t>
      </w:r>
      <w:r w:rsidRPr="00611F3E">
        <w:t xml:space="preserve"> </w:t>
      </w:r>
      <w:r w:rsidRPr="00611F3E">
        <w:rPr>
          <w:rtl/>
        </w:rPr>
        <w:t>המשפט</w:t>
      </w:r>
      <w:r w:rsidRPr="00611F3E">
        <w:t xml:space="preserve"> </w:t>
      </w:r>
      <w:r w:rsidRPr="00611F3E">
        <w:rPr>
          <w:rtl/>
        </w:rPr>
        <w:t>חייב להוביל</w:t>
      </w:r>
      <w:r w:rsidRPr="00611F3E">
        <w:t xml:space="preserve"> </w:t>
      </w:r>
      <w:r w:rsidRPr="00611F3E">
        <w:rPr>
          <w:rtl/>
        </w:rPr>
        <w:t>את התובע</w:t>
      </w:r>
      <w:r w:rsidRPr="00611F3E">
        <w:t xml:space="preserve"> </w:t>
      </w:r>
      <w:r w:rsidRPr="00611F3E">
        <w:rPr>
          <w:rtl/>
        </w:rPr>
        <w:t>לחזרה</w:t>
      </w:r>
      <w:r w:rsidRPr="00611F3E">
        <w:t xml:space="preserve"> </w:t>
      </w:r>
      <w:r w:rsidRPr="00611F3E">
        <w:rPr>
          <w:rtl/>
        </w:rPr>
        <w:t>מכתב האישום.</w:t>
      </w:r>
    </w:p>
    <w:p w14:paraId="5A545F1B" w14:textId="77777777" w:rsidR="00FD66F2" w:rsidRPr="00611F3E" w:rsidRDefault="00FD66F2" w:rsidP="00FD66F2">
      <w:pPr>
        <w:pStyle w:val="hebrew"/>
        <w:rPr>
          <w:rtl/>
        </w:rPr>
      </w:pPr>
      <w:r w:rsidRPr="00611F3E">
        <w:rPr>
          <w:rtl/>
        </w:rPr>
        <w:t>הטענה שעסקאות הטיעון חוסכות במשאבים, מזרזות את הדיונים ומעצימות את ההרתעה נובעת מן האשליה שאם עסקת הטיעון מסיימת את המשפט וחוסכת את המשך הה</w:t>
      </w:r>
      <w:r>
        <w:rPr>
          <w:rFonts w:hint="cs"/>
          <w:rtl/>
        </w:rPr>
        <w:t>ת</w:t>
      </w:r>
      <w:r w:rsidRPr="00611F3E">
        <w:rPr>
          <w:rtl/>
        </w:rPr>
        <w:t>דיינות, היא בהכרח חוסכת במשאבים. זוהי הטיה הגורמת להתעלמות מהתמריצים שיוצרות עסקאות הטיעון לצדדים להתיש זה את זה לצורך שיפור עמדתם במיקוח, במקום להתמקד בבירור האמת.</w:t>
      </w:r>
    </w:p>
    <w:p w14:paraId="291CF3BF" w14:textId="77777777" w:rsidR="00FD66F2" w:rsidRPr="00611F3E" w:rsidRDefault="00FD66F2" w:rsidP="00FD66F2">
      <w:pPr>
        <w:pStyle w:val="hebrew"/>
        <w:rPr>
          <w:rtl/>
        </w:rPr>
      </w:pPr>
      <w:r w:rsidRPr="00611F3E">
        <w:rPr>
          <w:rtl/>
        </w:rPr>
        <w:t xml:space="preserve">סיבה אפשרית לכך היא שכאשר </w:t>
      </w:r>
      <w:r>
        <w:rPr>
          <w:rFonts w:hint="cs"/>
          <w:rtl/>
        </w:rPr>
        <w:t>אפשר</w:t>
      </w:r>
      <w:r w:rsidRPr="00611F3E">
        <w:rPr>
          <w:rtl/>
        </w:rPr>
        <w:t xml:space="preserve"> להתמקח על עסקת הטיעון</w:t>
      </w:r>
      <w:r w:rsidRPr="00F5552E">
        <w:rPr>
          <w:rtl/>
        </w:rPr>
        <w:t xml:space="preserve"> </w:t>
      </w:r>
      <w:r w:rsidRPr="00611F3E">
        <w:rPr>
          <w:rtl/>
        </w:rPr>
        <w:t xml:space="preserve">בכל שלב, נפרמת ההפרדה בין הליך המשפט לבין שלב המיקוח על תוצאת המשפט. </w:t>
      </w:r>
      <w:r>
        <w:rPr>
          <w:rFonts w:hint="cs"/>
          <w:rtl/>
        </w:rPr>
        <w:t xml:space="preserve">בשל כך, </w:t>
      </w:r>
      <w:r w:rsidRPr="00611F3E">
        <w:rPr>
          <w:rtl/>
        </w:rPr>
        <w:t>ה</w:t>
      </w:r>
      <w:r>
        <w:rPr>
          <w:rtl/>
        </w:rPr>
        <w:t>תארכות המשפטים</w:t>
      </w:r>
      <w:r w:rsidRPr="00F5552E">
        <w:rPr>
          <w:rtl/>
        </w:rPr>
        <w:t xml:space="preserve"> </w:t>
      </w:r>
      <w:r>
        <w:rPr>
          <w:rtl/>
        </w:rPr>
        <w:t>והתייקרות</w:t>
      </w:r>
      <w:r>
        <w:rPr>
          <w:rFonts w:hint="cs"/>
          <w:rtl/>
        </w:rPr>
        <w:t>ם</w:t>
      </w:r>
      <w:r>
        <w:rPr>
          <w:rtl/>
        </w:rPr>
        <w:t xml:space="preserve"> מאריכ</w:t>
      </w:r>
      <w:r>
        <w:rPr>
          <w:rFonts w:hint="cs"/>
          <w:rtl/>
        </w:rPr>
        <w:t xml:space="preserve">ות </w:t>
      </w:r>
      <w:r w:rsidRPr="00611F3E">
        <w:rPr>
          <w:rtl/>
        </w:rPr>
        <w:t>ומייקר</w:t>
      </w:r>
      <w:r>
        <w:rPr>
          <w:rFonts w:hint="cs"/>
          <w:rtl/>
        </w:rPr>
        <w:t>ות</w:t>
      </w:r>
      <w:r w:rsidRPr="00611F3E">
        <w:rPr>
          <w:rtl/>
        </w:rPr>
        <w:t xml:space="preserve"> גם את המשאים ומתנים, ועם העלייה בשיעור עסקאות הטיעון, מספר התיקים </w:t>
      </w:r>
      <w:r>
        <w:rPr>
          <w:rFonts w:hint="cs"/>
          <w:rtl/>
        </w:rPr>
        <w:t>ש</w:t>
      </w:r>
      <w:r w:rsidRPr="00611F3E">
        <w:rPr>
          <w:rtl/>
        </w:rPr>
        <w:t>בהם התובע יכול לטפל עשוי לרדת.</w:t>
      </w:r>
      <w:r>
        <w:rPr>
          <w:rFonts w:hint="cs"/>
          <w:rtl/>
        </w:rPr>
        <w:t xml:space="preserve"> </w:t>
      </w:r>
      <w:r w:rsidRPr="00611F3E">
        <w:rPr>
          <w:rtl/>
        </w:rPr>
        <w:t xml:space="preserve">מצב זה מתרחש כאשר המיקוח על עסקת הטיעון נערך תוך כדי ניהול המשפט, ונדרשים זמן ומשאבים רבים יותר להגעה לעסקת טיעון ככל שזמן ומשאבים רבים יותר מוקדשים לניהול המשפט על ידי הצדדים. </w:t>
      </w:r>
      <w:r>
        <w:rPr>
          <w:rFonts w:hint="cs"/>
          <w:rtl/>
        </w:rPr>
        <w:t>כך</w:t>
      </w:r>
      <w:r w:rsidRPr="00611F3E">
        <w:rPr>
          <w:rtl/>
        </w:rPr>
        <w:t xml:space="preserve">, העלות הממוצעת להגעה להכרעת דין (במשפט ובעסקת טיעון) עולה </w:t>
      </w:r>
      <w:r>
        <w:rPr>
          <w:rFonts w:hint="cs"/>
          <w:rtl/>
        </w:rPr>
        <w:t>אף היא</w:t>
      </w:r>
      <w:r w:rsidRPr="00611F3E">
        <w:rPr>
          <w:rtl/>
        </w:rPr>
        <w:t xml:space="preserve"> ותפוקת הכרעות הדין בהכרח יורדת. </w:t>
      </w:r>
    </w:p>
    <w:p w14:paraId="108F98AD" w14:textId="295146F1" w:rsidR="00FD66F2" w:rsidRPr="00611F3E" w:rsidRDefault="00FD66F2" w:rsidP="00DB2612">
      <w:pPr>
        <w:pStyle w:val="hebrew"/>
        <w:rPr>
          <w:rtl/>
        </w:rPr>
      </w:pPr>
      <w:r w:rsidRPr="00611F3E">
        <w:rPr>
          <w:rtl/>
        </w:rPr>
        <w:t>האפשרות להכריע את הדין במשא ומתן משנה את התנהלות המערכת באופן הפוגע בדרכים נוספות ביכולות המערכת להתנהל ביעילות ובמסוגלותה לטפל בתיקים. סינון התיקים נפגע</w:t>
      </w:r>
      <w:r>
        <w:rPr>
          <w:rFonts w:hint="cs"/>
          <w:rtl/>
        </w:rPr>
        <w:t>,</w:t>
      </w:r>
      <w:r w:rsidRPr="00611F3E">
        <w:rPr>
          <w:rtl/>
        </w:rPr>
        <w:t xml:space="preserve"> כיוון שאפשר להרשיע נאשמים שהראיות נגדם חלשות,</w:t>
      </w:r>
      <w:bookmarkStart w:id="6" w:name="_Ref526629569"/>
      <w:r w:rsidRPr="00DB2612">
        <w:rPr>
          <w:rStyle w:val="FootnoteReference"/>
          <w:rtl/>
        </w:rPr>
        <w:footnoteReference w:id="13"/>
      </w:r>
      <w:bookmarkEnd w:id="6"/>
      <w:r w:rsidRPr="00611F3E">
        <w:rPr>
          <w:rtl/>
        </w:rPr>
        <w:t xml:space="preserve"> מוגשים כתבי אישום </w:t>
      </w:r>
      <w:r>
        <w:rPr>
          <w:rFonts w:hint="cs"/>
          <w:rtl/>
        </w:rPr>
        <w:t>ש</w:t>
      </w:r>
      <w:r w:rsidRPr="00611F3E">
        <w:rPr>
          <w:rtl/>
        </w:rPr>
        <w:t>בהם האישומים מופרזים, כדי שהתביעה תוכל להתפשר בהמשך</w:t>
      </w:r>
      <w:r>
        <w:rPr>
          <w:rFonts w:hint="cs"/>
          <w:rtl/>
        </w:rPr>
        <w:t xml:space="preserve"> המשפט</w:t>
      </w:r>
      <w:r w:rsidRPr="00611F3E">
        <w:rPr>
          <w:rtl/>
        </w:rPr>
        <w:t>,</w:t>
      </w:r>
      <w:r w:rsidRPr="00DB2612">
        <w:rPr>
          <w:rStyle w:val="FootnoteReference"/>
          <w:rtl/>
        </w:rPr>
        <w:footnoteReference w:id="14"/>
      </w:r>
      <w:r w:rsidRPr="00611F3E">
        <w:rPr>
          <w:rtl/>
        </w:rPr>
        <w:t xml:space="preserve"> נעשה שימוש הולך וגובר במעצרים ממושכים</w:t>
      </w:r>
      <w:r w:rsidRPr="00DB2612">
        <w:rPr>
          <w:rStyle w:val="FootnoteReference"/>
          <w:rtl/>
        </w:rPr>
        <w:footnoteReference w:id="15"/>
      </w:r>
      <w:r w:rsidRPr="00611F3E">
        <w:rPr>
          <w:rtl/>
        </w:rPr>
        <w:t xml:space="preserve"> כדי ללחוץ על הנאשמים ולהכריעם ללא משפט, ומנגד נאשמים רבים מנסים לעכב את ההליכים ככל יכולתם ולהתיש את התביעה כדי לשפר את מעמדם במשא ומתן עם התביעה. </w:t>
      </w:r>
    </w:p>
    <w:p w14:paraId="6FE0D001" w14:textId="77777777" w:rsidR="00FD66F2" w:rsidRPr="00611F3E" w:rsidRDefault="00FD66F2" w:rsidP="00DB2612">
      <w:pPr>
        <w:pStyle w:val="hebrew"/>
        <w:rPr>
          <w:rtl/>
        </w:rPr>
      </w:pPr>
      <w:r w:rsidRPr="00611F3E">
        <w:rPr>
          <w:rtl/>
        </w:rPr>
        <w:t xml:space="preserve">תוצאה זו קשורה בטבורה בתופעת התארכות המשפט והתייקרות ניהולו, </w:t>
      </w:r>
      <w:r>
        <w:rPr>
          <w:rFonts w:hint="cs"/>
          <w:rtl/>
        </w:rPr>
        <w:t xml:space="preserve">זאת </w:t>
      </w:r>
      <w:r w:rsidRPr="00611F3E">
        <w:rPr>
          <w:rtl/>
        </w:rPr>
        <w:t xml:space="preserve">משתי סיבות מרכזיות הכרוכות זו בזו: </w:t>
      </w:r>
      <w:r>
        <w:rPr>
          <w:rFonts w:hint="cs"/>
          <w:rtl/>
        </w:rPr>
        <w:t>(</w:t>
      </w:r>
      <w:r w:rsidRPr="00611F3E">
        <w:rPr>
          <w:rtl/>
        </w:rPr>
        <w:t xml:space="preserve">א) ככל שהמשפט יקר יותר לניהול וההסתברות להרשעה עולה, כך כדאי יותר לשני הצדדים להשקיע משאבים רבים יותר במשא ומתן על עסקת טיעון; </w:t>
      </w:r>
      <w:r>
        <w:rPr>
          <w:rFonts w:hint="cs"/>
          <w:rtl/>
        </w:rPr>
        <w:t>(</w:t>
      </w:r>
      <w:r w:rsidRPr="00611F3E">
        <w:rPr>
          <w:rtl/>
        </w:rPr>
        <w:t xml:space="preserve">ב) ככל שניהול המשפט ארוך יותר, כך רבות יותר ההזדמנויות לנהל משאים ומתנים, </w:t>
      </w:r>
      <w:r>
        <w:rPr>
          <w:rFonts w:hint="cs"/>
          <w:rtl/>
        </w:rPr>
        <w:t>והלחץ לסיים את המשפט גובר</w:t>
      </w:r>
      <w:r w:rsidRPr="00611F3E">
        <w:rPr>
          <w:rtl/>
        </w:rPr>
        <w:t xml:space="preserve">. </w:t>
      </w:r>
    </w:p>
    <w:p w14:paraId="1E98A82F" w14:textId="77777777" w:rsidR="00FD66F2" w:rsidRPr="00611F3E" w:rsidRDefault="00FD66F2" w:rsidP="00DB2612">
      <w:pPr>
        <w:pStyle w:val="hebrew"/>
        <w:rPr>
          <w:rtl/>
        </w:rPr>
      </w:pPr>
      <w:r w:rsidRPr="00611F3E">
        <w:rPr>
          <w:rtl/>
        </w:rPr>
        <w:t xml:space="preserve">המשפטים עצמם מתייקרים משתי סיבות נוספות הקשורות בתופעת עסקאות הטיעון: </w:t>
      </w:r>
      <w:r>
        <w:rPr>
          <w:rFonts w:hint="cs"/>
          <w:rtl/>
        </w:rPr>
        <w:t>(</w:t>
      </w:r>
      <w:r w:rsidRPr="00611F3E">
        <w:rPr>
          <w:rtl/>
        </w:rPr>
        <w:t>א) בעבר הסתיי</w:t>
      </w:r>
      <w:r>
        <w:rPr>
          <w:rFonts w:hint="cs"/>
          <w:rtl/>
        </w:rPr>
        <w:t>ם</w:t>
      </w:r>
      <w:r w:rsidRPr="00611F3E">
        <w:rPr>
          <w:rtl/>
        </w:rPr>
        <w:t xml:space="preserve"> חלק ניכר מהמשפטים בהודאה בבית משפט ללא עסקה פורמלית</w:t>
      </w:r>
      <w:r>
        <w:rPr>
          <w:rFonts w:hint="cs"/>
          <w:rtl/>
        </w:rPr>
        <w:t>,</w:t>
      </w:r>
      <w:r w:rsidRPr="00DB2612">
        <w:rPr>
          <w:rStyle w:val="FootnoteReference"/>
          <w:rtl/>
        </w:rPr>
        <w:footnoteReference w:id="16"/>
      </w:r>
      <w:r w:rsidRPr="00611F3E">
        <w:rPr>
          <w:rtl/>
        </w:rPr>
        <w:t xml:space="preserve"> ואילו עתה גם הודאות אלו יהיו ברוב</w:t>
      </w:r>
      <w:r>
        <w:rPr>
          <w:rFonts w:hint="cs"/>
          <w:rtl/>
        </w:rPr>
        <w:t>ן</w:t>
      </w:r>
      <w:r w:rsidRPr="00611F3E">
        <w:rPr>
          <w:rtl/>
        </w:rPr>
        <w:t xml:space="preserve"> תוצאה של מיקוח שמתקיים תוך כדי ניהול משפט</w:t>
      </w:r>
      <w:r>
        <w:rPr>
          <w:rFonts w:hint="cs"/>
          <w:rtl/>
        </w:rPr>
        <w:t>;</w:t>
      </w:r>
      <w:r w:rsidRPr="00611F3E">
        <w:rPr>
          <w:rtl/>
        </w:rPr>
        <w:t xml:space="preserve"> </w:t>
      </w:r>
      <w:r>
        <w:rPr>
          <w:rFonts w:hint="cs"/>
          <w:rtl/>
        </w:rPr>
        <w:t>(</w:t>
      </w:r>
      <w:r w:rsidRPr="00611F3E">
        <w:rPr>
          <w:rtl/>
        </w:rPr>
        <w:t>ב) חלק מהזמן ומהמשאבים המוקדשים לדיונים המקדמיים נשאב לגישושים בין הצדדים ולמשאים ומתנים במקום להתמקד בדיונים עצמם.</w:t>
      </w:r>
    </w:p>
    <w:p w14:paraId="6178C340" w14:textId="77777777" w:rsidR="00FD66F2" w:rsidRPr="00611F3E" w:rsidRDefault="00FD66F2" w:rsidP="00DB2612">
      <w:pPr>
        <w:pStyle w:val="hebrew"/>
        <w:rPr>
          <w:rtl/>
        </w:rPr>
      </w:pPr>
      <w:r w:rsidRPr="00611F3E">
        <w:rPr>
          <w:rtl/>
        </w:rPr>
        <w:t>מסיבות אלו ואחרות יוצא שכאשר אנו בוחנים עלות משפט ממוצע במערכת משפט שבה אין לצדדים אפשרות לנהל משא ומתן על עסקה, לעומת עלות משפט במערכת שבה עסקת טיעון היא פרקטיקה יום</w:t>
      </w:r>
      <w:r w:rsidRPr="00611F3E">
        <w:rPr>
          <w:position w:val="4"/>
          <w:rtl/>
        </w:rPr>
        <w:t>-</w:t>
      </w:r>
      <w:r w:rsidRPr="00611F3E">
        <w:rPr>
          <w:rtl/>
        </w:rPr>
        <w:t>יומית, ייתכן שניהול משא ומתן עד להגעה לעסקת טיעון יהיה ארוך ויקר מניהול משפט עד תומו במערכת משפט ללא עסקאות טיעון.</w:t>
      </w:r>
    </w:p>
    <w:p w14:paraId="70E76695" w14:textId="77777777" w:rsidR="00FD66F2" w:rsidRPr="00611F3E" w:rsidRDefault="00FD66F2" w:rsidP="00DB2612">
      <w:pPr>
        <w:pStyle w:val="title2"/>
        <w:rPr>
          <w:rtl/>
        </w:rPr>
      </w:pPr>
      <w:r w:rsidRPr="00611F3E">
        <w:rPr>
          <w:rtl/>
        </w:rPr>
        <w:lastRenderedPageBreak/>
        <w:t>סיכום</w:t>
      </w:r>
    </w:p>
    <w:p w14:paraId="78575763" w14:textId="429529B7" w:rsidR="00FD66F2" w:rsidRDefault="00FD66F2" w:rsidP="00DB2612">
      <w:pPr>
        <w:pStyle w:val="hebrew"/>
        <w:ind w:firstLine="0"/>
        <w:rPr>
          <w:rtl/>
        </w:rPr>
      </w:pPr>
      <w:r w:rsidRPr="00611F3E">
        <w:rPr>
          <w:rtl/>
        </w:rPr>
        <w:t>ההצדקות השונות לקיום מתכונת עסקאות הטיעון סובלות מקשיים לא פשוטים. האפשרות לעקוף את הליך בירור הראיות עלול</w:t>
      </w:r>
      <w:r>
        <w:rPr>
          <w:rFonts w:hint="cs"/>
          <w:rtl/>
        </w:rPr>
        <w:t>ה</w:t>
      </w:r>
      <w:r w:rsidRPr="00611F3E">
        <w:rPr>
          <w:rtl/>
        </w:rPr>
        <w:t xml:space="preserve"> להביא להרשעת חפים מפשע. צידוק החיסכון במשאבים עשוי להתברר כמוטעה מבחינה אמפירית</w:t>
      </w:r>
      <w:r>
        <w:rPr>
          <w:rFonts w:hint="cs"/>
          <w:rtl/>
        </w:rPr>
        <w:t>,</w:t>
      </w:r>
      <w:r w:rsidRPr="00611F3E">
        <w:rPr>
          <w:rtl/>
        </w:rPr>
        <w:t xml:space="preserve"> שכן מסתבר שיחד עם העלייה במספר עסקאות הטיעון </w:t>
      </w:r>
      <w:r>
        <w:rPr>
          <w:rFonts w:hint="cs"/>
          <w:rtl/>
        </w:rPr>
        <w:t xml:space="preserve">עולה גם </w:t>
      </w:r>
      <w:r w:rsidRPr="00611F3E">
        <w:rPr>
          <w:rtl/>
        </w:rPr>
        <w:t>משך הזמן הממוצע ל</w:t>
      </w:r>
      <w:r>
        <w:rPr>
          <w:rFonts w:hint="cs"/>
          <w:rtl/>
        </w:rPr>
        <w:t xml:space="preserve">ניהול </w:t>
      </w:r>
      <w:r w:rsidRPr="00611F3E">
        <w:rPr>
          <w:rtl/>
        </w:rPr>
        <w:t xml:space="preserve">תיק, וכך תפוקת מערכת המשפט יורדת. תוצאה זו מטילה ספק גם </w:t>
      </w:r>
      <w:r>
        <w:rPr>
          <w:rFonts w:hint="cs"/>
          <w:rtl/>
        </w:rPr>
        <w:t>ב</w:t>
      </w:r>
      <w:r w:rsidRPr="00611F3E">
        <w:rPr>
          <w:rtl/>
        </w:rPr>
        <w:t xml:space="preserve">צידוק ההרתעה, האמונה שעסקאות הטיעון יביאו להרשעתם של אשמים רבים יותר. קושי דומה עולה גם מצידוק אחר </w:t>
      </w:r>
      <w:r w:rsidR="00DB2612">
        <w:rPr>
          <w:rFonts w:hint="cs"/>
          <w:rtl/>
        </w:rPr>
        <w:t>–</w:t>
      </w:r>
      <w:r w:rsidRPr="00611F3E">
        <w:rPr>
          <w:rtl/>
        </w:rPr>
        <w:t xml:space="preserve"> הזכות לסחור בזכות למשפט, ונראה שהזכות אינה מיטיבה בהכרח עם הנאשם. ייתכן שבעולם ללא עסקאות טיעון, מרבית התועלות (שאף מוטלות בספק בעולם שבו יש עסקאות טיעון) ימוצו בצורה טובה יותר, ומצבם של אינטרסים אחרים </w:t>
      </w:r>
      <w:r>
        <w:rPr>
          <w:rFonts w:hint="cs"/>
          <w:rtl/>
        </w:rPr>
        <w:t>ש</w:t>
      </w:r>
      <w:r w:rsidRPr="00611F3E">
        <w:rPr>
          <w:rtl/>
        </w:rPr>
        <w:t>מערכת המשפט רוצה להגן</w:t>
      </w:r>
      <w:r>
        <w:rPr>
          <w:rFonts w:hint="cs"/>
          <w:rtl/>
        </w:rPr>
        <w:t xml:space="preserve"> עליהם</w:t>
      </w:r>
      <w:r w:rsidRPr="00611F3E">
        <w:rPr>
          <w:rtl/>
        </w:rPr>
        <w:t xml:space="preserve"> עשוי להשתפר.</w:t>
      </w:r>
    </w:p>
    <w:p w14:paraId="123F55B1" w14:textId="7AD295E6" w:rsidR="00FD66F2" w:rsidRPr="002A000D" w:rsidRDefault="006C654B" w:rsidP="006C654B">
      <w:pPr>
        <w:pStyle w:val="title10"/>
        <w:bidi w:val="0"/>
        <w:jc w:val="left"/>
        <w:rPr>
          <w:sz w:val="24"/>
          <w:szCs w:val="24"/>
        </w:rPr>
      </w:pPr>
      <w:r w:rsidRPr="002A000D">
        <w:rPr>
          <w:sz w:val="24"/>
          <w:szCs w:val="24"/>
        </w:rPr>
        <w:t>Trial in the Shadow of Bargaining</w:t>
      </w:r>
    </w:p>
    <w:p w14:paraId="22C72F75" w14:textId="0D36F296" w:rsidR="00FD66F2" w:rsidRPr="00040129" w:rsidRDefault="006C654B" w:rsidP="00A04E0D">
      <w:pPr>
        <w:pStyle w:val="hebrew"/>
        <w:ind w:firstLine="0"/>
        <w:rPr>
          <w:rtl/>
        </w:rPr>
      </w:pPr>
      <w:r>
        <w:rPr>
          <w:rFonts w:hint="cs"/>
          <w:rtl/>
        </w:rPr>
        <w:t xml:space="preserve">כאמור, </w:t>
      </w:r>
      <w:r w:rsidR="00FD66F2" w:rsidRPr="00170743">
        <w:rPr>
          <w:rFonts w:hint="cs"/>
          <w:rtl/>
        </w:rPr>
        <w:t>ה</w:t>
      </w:r>
      <w:r w:rsidR="00FD66F2">
        <w:rPr>
          <w:rFonts w:hint="cs"/>
          <w:rtl/>
        </w:rPr>
        <w:t>תאוריה</w:t>
      </w:r>
      <w:r w:rsidR="00FD66F2" w:rsidRPr="00170743">
        <w:rPr>
          <w:rFonts w:hint="cs"/>
          <w:rtl/>
        </w:rPr>
        <w:t xml:space="preserve"> המובילה "מיקוח בצל המשפט" איננה </w:t>
      </w:r>
      <w:r>
        <w:rPr>
          <w:rFonts w:hint="cs"/>
          <w:rtl/>
        </w:rPr>
        <w:t>משקפת</w:t>
      </w:r>
      <w:r w:rsidR="00FD66F2" w:rsidRPr="00170743">
        <w:rPr>
          <w:rFonts w:hint="cs"/>
          <w:rtl/>
        </w:rPr>
        <w:t xml:space="preserve"> את המציאות</w:t>
      </w:r>
      <w:r w:rsidR="00FD66F2">
        <w:rPr>
          <w:rFonts w:hint="cs"/>
          <w:rtl/>
        </w:rPr>
        <w:t xml:space="preserve">. אף שממוצע הענישה באוכלוסיית תיקים המסתיימים בעסקת טיעון עשוי לשקף את תוחלת הענישה הצפויה במשפט, היא </w:t>
      </w:r>
      <w:r w:rsidR="00FD66F2" w:rsidRPr="00170743">
        <w:rPr>
          <w:rFonts w:hint="cs"/>
          <w:rtl/>
        </w:rPr>
        <w:t xml:space="preserve">אינה מתארת </w:t>
      </w:r>
      <w:r w:rsidR="00FD66F2">
        <w:rPr>
          <w:rFonts w:hint="cs"/>
          <w:rtl/>
        </w:rPr>
        <w:t>במלואו</w:t>
      </w:r>
      <w:r w:rsidR="00FD66F2" w:rsidRPr="00170743">
        <w:rPr>
          <w:rFonts w:hint="cs"/>
          <w:rtl/>
        </w:rPr>
        <w:t xml:space="preserve"> את הקשר שבין תוצאת עסקת הטיעון לבין התוצאה הצפויה </w:t>
      </w:r>
      <w:r w:rsidR="00FD66F2">
        <w:rPr>
          <w:rFonts w:hint="cs"/>
          <w:rtl/>
        </w:rPr>
        <w:t>ב</w:t>
      </w:r>
      <w:r w:rsidR="00FD66F2" w:rsidRPr="00170743">
        <w:rPr>
          <w:rFonts w:hint="cs"/>
          <w:rtl/>
        </w:rPr>
        <w:t>תיק</w:t>
      </w:r>
      <w:r w:rsidR="00FD66F2">
        <w:rPr>
          <w:rFonts w:hint="cs"/>
          <w:rtl/>
        </w:rPr>
        <w:t xml:space="preserve"> מסוים</w:t>
      </w:r>
      <w:r w:rsidR="00FD66F2" w:rsidRPr="00170743">
        <w:rPr>
          <w:rFonts w:hint="cs"/>
          <w:rtl/>
        </w:rPr>
        <w:t xml:space="preserve">, </w:t>
      </w:r>
      <w:r w:rsidR="00FD66F2">
        <w:rPr>
          <w:rFonts w:hint="cs"/>
          <w:rtl/>
        </w:rPr>
        <w:t>אי</w:t>
      </w:r>
      <w:r w:rsidR="00FD66F2" w:rsidRPr="00170743">
        <w:rPr>
          <w:rFonts w:hint="cs"/>
          <w:rtl/>
        </w:rPr>
        <w:t xml:space="preserve">לו </w:t>
      </w:r>
      <w:r w:rsidR="00FD66F2">
        <w:rPr>
          <w:rFonts w:hint="cs"/>
          <w:rtl/>
        </w:rPr>
        <w:t>ה</w:t>
      </w:r>
      <w:r w:rsidR="00FD66F2" w:rsidRPr="00170743">
        <w:rPr>
          <w:rFonts w:hint="cs"/>
          <w:rtl/>
        </w:rPr>
        <w:t>תנהל בבית משפט. טענתי, כפי שתוצג בהרחבה בפרק זה, היא שעולם עסקאות הטיעון מתאפיין בדינמיקת מחזור</w:t>
      </w:r>
      <w:r w:rsidR="00FD66F2" w:rsidRPr="00A04E0D">
        <w:rPr>
          <w:rFonts w:hint="cs"/>
          <w:position w:val="4"/>
          <w:rtl/>
        </w:rPr>
        <w:t>-</w:t>
      </w:r>
      <w:r w:rsidR="00FD66F2" w:rsidRPr="00170743">
        <w:rPr>
          <w:rFonts w:hint="cs"/>
          <w:rtl/>
        </w:rPr>
        <w:t xml:space="preserve">משוב, כאשר ככל שעולה סך עסקאות הטיעון מתוך כלל הכרעות הדין, משאבי התביעה המופנים לניהולי משפטים </w:t>
      </w:r>
      <w:r w:rsidR="00FD66F2">
        <w:rPr>
          <w:rFonts w:hint="cs"/>
          <w:rtl/>
        </w:rPr>
        <w:t>גדלים</w:t>
      </w:r>
      <w:r w:rsidR="00FD66F2" w:rsidRPr="00170743">
        <w:rPr>
          <w:rFonts w:hint="cs"/>
          <w:rtl/>
        </w:rPr>
        <w:t xml:space="preserve">, ומתרחשות </w:t>
      </w:r>
      <w:r w:rsidR="00FD66F2">
        <w:rPr>
          <w:rFonts w:hint="cs"/>
          <w:rtl/>
        </w:rPr>
        <w:t>בו</w:t>
      </w:r>
      <w:r w:rsidR="00FD66F2" w:rsidRPr="00A04E0D">
        <w:rPr>
          <w:rFonts w:hint="cs"/>
          <w:position w:val="4"/>
          <w:rtl/>
        </w:rPr>
        <w:t>-</w:t>
      </w:r>
      <w:r w:rsidR="00FD66F2">
        <w:rPr>
          <w:rFonts w:hint="cs"/>
          <w:rtl/>
        </w:rPr>
        <w:t>זמנית</w:t>
      </w:r>
      <w:r w:rsidR="00FD66F2" w:rsidRPr="00170743">
        <w:rPr>
          <w:rFonts w:hint="cs"/>
          <w:rtl/>
        </w:rPr>
        <w:t xml:space="preserve"> שתי תופעות: ראשית, מחיר עסקת הטיעון </w:t>
      </w:r>
      <w:r w:rsidR="00FD66F2">
        <w:rPr>
          <w:rFonts w:hint="cs"/>
          <w:rtl/>
        </w:rPr>
        <w:t>שנאשמים</w:t>
      </w:r>
      <w:r w:rsidR="00FD66F2" w:rsidRPr="00170743">
        <w:rPr>
          <w:rFonts w:hint="cs"/>
          <w:rtl/>
        </w:rPr>
        <w:t xml:space="preserve"> מוכ</w:t>
      </w:r>
      <w:r w:rsidR="00FD66F2">
        <w:rPr>
          <w:rFonts w:hint="cs"/>
          <w:rtl/>
        </w:rPr>
        <w:t>נים</w:t>
      </w:r>
      <w:r w:rsidR="00FD66F2" w:rsidRPr="00170743">
        <w:rPr>
          <w:rFonts w:hint="cs"/>
          <w:rtl/>
        </w:rPr>
        <w:t xml:space="preserve"> להסכים</w:t>
      </w:r>
      <w:r w:rsidR="00FD66F2">
        <w:rPr>
          <w:rFonts w:hint="cs"/>
          <w:rtl/>
        </w:rPr>
        <w:t xml:space="preserve"> לו</w:t>
      </w:r>
      <w:r w:rsidR="00FD66F2" w:rsidRPr="00170743">
        <w:rPr>
          <w:rFonts w:hint="cs"/>
          <w:rtl/>
        </w:rPr>
        <w:t xml:space="preserve"> עולה, מתוך </w:t>
      </w:r>
      <w:r w:rsidR="00FD66F2">
        <w:rPr>
          <w:rFonts w:hint="cs"/>
          <w:rtl/>
        </w:rPr>
        <w:t>הערכתם בנוגע להסתברות העולה להרשעה</w:t>
      </w:r>
      <w:r w:rsidR="00FD66F2" w:rsidRPr="00170743">
        <w:rPr>
          <w:rFonts w:hint="cs"/>
          <w:rtl/>
        </w:rPr>
        <w:t xml:space="preserve">, מפני העלייה במשאבים שתוכל התביעה להקצות למשפט </w:t>
      </w:r>
      <w:r w:rsidR="00FD66F2">
        <w:rPr>
          <w:rFonts w:hint="cs"/>
          <w:rtl/>
        </w:rPr>
        <w:t>אם</w:t>
      </w:r>
      <w:r w:rsidR="00FD66F2" w:rsidRPr="00170743">
        <w:rPr>
          <w:rFonts w:hint="cs"/>
          <w:rtl/>
        </w:rPr>
        <w:t xml:space="preserve"> יבחר</w:t>
      </w:r>
      <w:r w:rsidR="00FD66F2">
        <w:rPr>
          <w:rFonts w:hint="cs"/>
          <w:rtl/>
        </w:rPr>
        <w:t>ו</w:t>
      </w:r>
      <w:r w:rsidR="00FD66F2" w:rsidRPr="00170743">
        <w:rPr>
          <w:rFonts w:hint="cs"/>
          <w:rtl/>
        </w:rPr>
        <w:t xml:space="preserve"> באפשרות זו. משמעות העלייה במחיר המקסימלי </w:t>
      </w:r>
      <w:r w:rsidR="00FD66F2">
        <w:rPr>
          <w:rFonts w:hint="cs"/>
          <w:rtl/>
        </w:rPr>
        <w:t>ש</w:t>
      </w:r>
      <w:r w:rsidR="00FD66F2" w:rsidRPr="00170743">
        <w:rPr>
          <w:rFonts w:hint="cs"/>
          <w:rtl/>
        </w:rPr>
        <w:t xml:space="preserve">אותו מוכן לשלם </w:t>
      </w:r>
      <w:r w:rsidR="00FD66F2">
        <w:rPr>
          <w:rFonts w:hint="cs"/>
          <w:rtl/>
        </w:rPr>
        <w:t xml:space="preserve">כל </w:t>
      </w:r>
      <w:r w:rsidR="00FD66F2" w:rsidRPr="00170743">
        <w:rPr>
          <w:rFonts w:hint="cs"/>
          <w:rtl/>
        </w:rPr>
        <w:t>נאשם תבוא לידי ביטוי בעיקר אצל נאשמים פסימיים, אשר איתם תוכל התביעה להגיע להסכמה על ענישה מחמירה</w:t>
      </w:r>
      <w:r w:rsidR="00FD66F2">
        <w:rPr>
          <w:rFonts w:hint="cs"/>
          <w:rtl/>
        </w:rPr>
        <w:t xml:space="preserve"> יותר</w:t>
      </w:r>
      <w:r w:rsidR="00FD66F2" w:rsidRPr="00170743">
        <w:rPr>
          <w:rFonts w:hint="cs"/>
          <w:rtl/>
        </w:rPr>
        <w:t xml:space="preserve">. </w:t>
      </w:r>
      <w:r w:rsidR="00FD66F2" w:rsidRPr="002E6CFB">
        <w:rPr>
          <w:rFonts w:hint="cs"/>
          <w:rtl/>
        </w:rPr>
        <w:t>שנית,</w:t>
      </w:r>
      <w:r w:rsidR="00FD66F2">
        <w:rPr>
          <w:rFonts w:hint="cs"/>
          <w:rtl/>
        </w:rPr>
        <w:t xml:space="preserve"> </w:t>
      </w:r>
      <w:r w:rsidR="00FD66F2" w:rsidRPr="002E6CFB">
        <w:rPr>
          <w:rFonts w:hint="cs"/>
          <w:rtl/>
        </w:rPr>
        <w:t xml:space="preserve">מחיר עסקת הטיעון המינימלי </w:t>
      </w:r>
      <w:r w:rsidR="00FD66F2">
        <w:rPr>
          <w:rFonts w:hint="cs"/>
          <w:rtl/>
        </w:rPr>
        <w:t>ש</w:t>
      </w:r>
      <w:r w:rsidR="00FD66F2" w:rsidRPr="002E6CFB">
        <w:rPr>
          <w:rFonts w:hint="cs"/>
          <w:rtl/>
        </w:rPr>
        <w:t xml:space="preserve">התביעה </w:t>
      </w:r>
      <w:r w:rsidR="00FD66F2">
        <w:rPr>
          <w:rFonts w:hint="cs"/>
          <w:rtl/>
        </w:rPr>
        <w:t>תהא מוכנה להסכים לו יורד</w:t>
      </w:r>
      <w:r w:rsidR="00FD66F2" w:rsidRPr="002E6CFB">
        <w:rPr>
          <w:rFonts w:hint="cs"/>
          <w:rtl/>
        </w:rPr>
        <w:t>, כך שנאשמים אופטימיים עשויים ל</w:t>
      </w:r>
      <w:r w:rsidR="00FD66F2">
        <w:rPr>
          <w:rFonts w:hint="cs"/>
          <w:rtl/>
        </w:rPr>
        <w:t>הפחיתו</w:t>
      </w:r>
      <w:r w:rsidR="00FD66F2" w:rsidRPr="002E6CFB">
        <w:rPr>
          <w:rFonts w:hint="cs"/>
          <w:rtl/>
        </w:rPr>
        <w:t xml:space="preserve"> לכדי מינימום זה, ובכך להקל </w:t>
      </w:r>
      <w:r w:rsidR="00FD66F2">
        <w:rPr>
          <w:rFonts w:hint="cs"/>
          <w:rtl/>
        </w:rPr>
        <w:t>את</w:t>
      </w:r>
      <w:r w:rsidR="00FD66F2" w:rsidRPr="002E6CFB">
        <w:rPr>
          <w:rFonts w:hint="cs"/>
          <w:rtl/>
        </w:rPr>
        <w:t xml:space="preserve"> עונשם. </w:t>
      </w:r>
      <w:r w:rsidR="00FD66F2" w:rsidRPr="00170743">
        <w:rPr>
          <w:rFonts w:hint="cs"/>
          <w:rtl/>
        </w:rPr>
        <w:t xml:space="preserve">כאשר </w:t>
      </w:r>
      <w:r w:rsidR="00FD66F2">
        <w:rPr>
          <w:rFonts w:hint="cs"/>
          <w:rtl/>
        </w:rPr>
        <w:t>משווים בין</w:t>
      </w:r>
      <w:r w:rsidR="00FD66F2" w:rsidRPr="00170743">
        <w:rPr>
          <w:rFonts w:hint="cs"/>
          <w:rtl/>
        </w:rPr>
        <w:t xml:space="preserve"> שני תיקים</w:t>
      </w:r>
      <w:r w:rsidR="00FD66F2">
        <w:rPr>
          <w:rFonts w:hint="cs"/>
          <w:rtl/>
        </w:rPr>
        <w:t xml:space="preserve"> מקריים</w:t>
      </w:r>
      <w:r w:rsidR="00FD66F2" w:rsidRPr="00170743">
        <w:rPr>
          <w:rFonts w:hint="cs"/>
          <w:rtl/>
        </w:rPr>
        <w:t xml:space="preserve">, בעלי נסיבות וראיות דומות, </w:t>
      </w:r>
      <w:r w:rsidR="00FD66F2">
        <w:rPr>
          <w:rFonts w:hint="cs"/>
          <w:rtl/>
        </w:rPr>
        <w:t xml:space="preserve">מתברר כי </w:t>
      </w:r>
      <w:r w:rsidR="00FD66F2" w:rsidRPr="00170743">
        <w:rPr>
          <w:rFonts w:hint="cs"/>
          <w:rtl/>
        </w:rPr>
        <w:t xml:space="preserve">עשוי להיות שוני </w:t>
      </w:r>
      <w:r w:rsidR="00FD66F2">
        <w:rPr>
          <w:rFonts w:hint="cs"/>
          <w:rtl/>
        </w:rPr>
        <w:t>של ממש</w:t>
      </w:r>
      <w:r w:rsidR="00FD66F2" w:rsidRPr="00170743">
        <w:rPr>
          <w:rFonts w:hint="cs"/>
          <w:rtl/>
        </w:rPr>
        <w:t xml:space="preserve"> ברמת הענישה, אשר נובע ממרחב המיקוח הגדול שנוצר כתוצאה </w:t>
      </w:r>
      <w:r w:rsidR="00FD66F2">
        <w:rPr>
          <w:rFonts w:hint="cs"/>
          <w:rtl/>
        </w:rPr>
        <w:t xml:space="preserve">של </w:t>
      </w:r>
      <w:r w:rsidR="00FD66F2" w:rsidRPr="00170743">
        <w:rPr>
          <w:rFonts w:hint="cs"/>
          <w:rtl/>
        </w:rPr>
        <w:t>הגידול בשיעורן של עסקאות הטיעון. לאחר ש</w:t>
      </w:r>
      <w:r>
        <w:rPr>
          <w:rFonts w:hint="cs"/>
          <w:rtl/>
        </w:rPr>
        <w:t>נ</w:t>
      </w:r>
      <w:r w:rsidR="00FD66F2" w:rsidRPr="00170743">
        <w:rPr>
          <w:rFonts w:hint="cs"/>
          <w:rtl/>
        </w:rPr>
        <w:t xml:space="preserve">ציג </w:t>
      </w:r>
      <w:r w:rsidR="00FD66F2" w:rsidRPr="00876433">
        <w:rPr>
          <w:rFonts w:hint="cs"/>
          <w:rtl/>
        </w:rPr>
        <w:t>בהרחבה את ה</w:t>
      </w:r>
      <w:r w:rsidR="00FD66F2">
        <w:rPr>
          <w:rFonts w:hint="cs"/>
          <w:rtl/>
        </w:rPr>
        <w:t>תאוריה</w:t>
      </w:r>
      <w:r w:rsidR="00FD66F2" w:rsidRPr="00E75E7B">
        <w:rPr>
          <w:rFonts w:hint="cs"/>
          <w:rtl/>
        </w:rPr>
        <w:t xml:space="preserve"> </w:t>
      </w:r>
      <w:r w:rsidR="00FD66F2" w:rsidRPr="00876433">
        <w:rPr>
          <w:rFonts w:hint="cs"/>
          <w:rtl/>
        </w:rPr>
        <w:t xml:space="preserve">בפרק זה, </w:t>
      </w:r>
      <w:r>
        <w:rPr>
          <w:rFonts w:hint="cs"/>
          <w:rtl/>
        </w:rPr>
        <w:t>נ</w:t>
      </w:r>
      <w:r w:rsidR="00FD66F2">
        <w:rPr>
          <w:rFonts w:hint="cs"/>
          <w:rtl/>
        </w:rPr>
        <w:t xml:space="preserve">פרוס </w:t>
      </w:r>
      <w:r w:rsidR="00FD66F2" w:rsidRPr="00170743">
        <w:rPr>
          <w:rFonts w:hint="cs"/>
          <w:rtl/>
        </w:rPr>
        <w:t xml:space="preserve">טענות אלו במלואן. </w:t>
      </w:r>
      <w:r w:rsidR="00FD66F2">
        <w:rPr>
          <w:rFonts w:hint="cs"/>
          <w:rtl/>
        </w:rPr>
        <w:t>ב</w:t>
      </w:r>
      <w:r w:rsidR="00FD66F2" w:rsidRPr="00170743">
        <w:rPr>
          <w:rFonts w:hint="cs"/>
          <w:rtl/>
        </w:rPr>
        <w:t xml:space="preserve">פרק הבא </w:t>
      </w:r>
      <w:r>
        <w:rPr>
          <w:rFonts w:hint="cs"/>
          <w:rtl/>
        </w:rPr>
        <w:t>נ</w:t>
      </w:r>
      <w:r w:rsidR="00FD66F2" w:rsidRPr="00170743">
        <w:rPr>
          <w:rFonts w:hint="cs"/>
          <w:rtl/>
        </w:rPr>
        <w:t xml:space="preserve">ציג את המחקר האמפירי </w:t>
      </w:r>
      <w:r>
        <w:rPr>
          <w:rFonts w:hint="cs"/>
          <w:rtl/>
        </w:rPr>
        <w:t>המאשש את מסקנות ה</w:t>
      </w:r>
      <w:r w:rsidR="00FD66F2" w:rsidRPr="00170743">
        <w:rPr>
          <w:rFonts w:hint="cs"/>
          <w:rtl/>
        </w:rPr>
        <w:t>מודל ה</w:t>
      </w:r>
      <w:r w:rsidR="00FD66F2">
        <w:rPr>
          <w:rFonts w:hint="cs"/>
          <w:rtl/>
        </w:rPr>
        <w:t>תאורטי</w:t>
      </w:r>
      <w:r w:rsidR="00FD66F2" w:rsidRPr="00170743">
        <w:rPr>
          <w:rFonts w:hint="cs"/>
          <w:rtl/>
        </w:rPr>
        <w:t xml:space="preserve">.  </w:t>
      </w:r>
    </w:p>
    <w:p w14:paraId="4E747245" w14:textId="323B7677" w:rsidR="00FD66F2" w:rsidRPr="002A000D" w:rsidRDefault="006C654B" w:rsidP="006C654B">
      <w:pPr>
        <w:pStyle w:val="title2"/>
        <w:bidi w:val="0"/>
        <w:rPr>
          <w:color w:val="000000"/>
          <w:sz w:val="24"/>
        </w:rPr>
      </w:pPr>
      <w:r w:rsidRPr="002A000D">
        <w:rPr>
          <w:sz w:val="24"/>
        </w:rPr>
        <w:t>The Model</w:t>
      </w:r>
    </w:p>
    <w:p w14:paraId="6450A7F1" w14:textId="04BBEB2E" w:rsidR="00FD66F2" w:rsidRPr="00AB1F2D" w:rsidRDefault="00FD66F2" w:rsidP="00A04E0D">
      <w:pPr>
        <w:pStyle w:val="hebrew"/>
        <w:ind w:firstLine="0"/>
        <w:rPr>
          <w:rtl/>
        </w:rPr>
      </w:pPr>
      <w:r w:rsidRPr="00AB1F2D">
        <w:rPr>
          <w:rFonts w:hint="cs"/>
          <w:rtl/>
        </w:rPr>
        <w:t xml:space="preserve">במאמרו "ניתוח כלכלי של בתי המשפט", פרס ויליאם לנדס מסגרת </w:t>
      </w:r>
      <w:r>
        <w:rPr>
          <w:rFonts w:hint="cs"/>
          <w:rtl/>
        </w:rPr>
        <w:t>תאורטי</w:t>
      </w:r>
      <w:r w:rsidRPr="00AB1F2D">
        <w:rPr>
          <w:rFonts w:hint="cs"/>
          <w:rtl/>
        </w:rPr>
        <w:t xml:space="preserve">ת שבאמצעותה ניתן להשוות ולהבחין בין מערכת משפט </w:t>
      </w:r>
      <w:r>
        <w:rPr>
          <w:rFonts w:hint="cs"/>
          <w:rtl/>
        </w:rPr>
        <w:t>בעלת</w:t>
      </w:r>
      <w:r w:rsidRPr="00AB1F2D">
        <w:rPr>
          <w:rFonts w:hint="cs"/>
          <w:rtl/>
        </w:rPr>
        <w:t xml:space="preserve"> עסקאות טיעון למערכת משפט ללא עסקאות טיעון. לנדס הגיע למסקנה </w:t>
      </w:r>
      <w:r>
        <w:rPr>
          <w:rFonts w:hint="cs"/>
          <w:rtl/>
        </w:rPr>
        <w:t>שאי</w:t>
      </w:r>
      <w:r w:rsidRPr="00A04E0D">
        <w:rPr>
          <w:rFonts w:hint="cs"/>
          <w:position w:val="4"/>
          <w:rtl/>
        </w:rPr>
        <w:t>-</w:t>
      </w:r>
      <w:r>
        <w:rPr>
          <w:rFonts w:hint="cs"/>
          <w:rtl/>
        </w:rPr>
        <w:t>אפשר</w:t>
      </w:r>
      <w:r w:rsidRPr="00AB1F2D">
        <w:rPr>
          <w:rFonts w:hint="cs"/>
          <w:rtl/>
        </w:rPr>
        <w:t xml:space="preserve"> לדעת מה תהא תוצאת המיקוח, אך היא חייבת להיות כזו שמבטיחה ששני הצדדים ירוויחו ממנה, ויעדיפו אותה על פני משפט. בתוך מרחב אפשרויות המיקוח התוצאה ת</w:t>
      </w:r>
      <w:r>
        <w:rPr>
          <w:rFonts w:hint="cs"/>
          <w:rtl/>
        </w:rPr>
        <w:t>י</w:t>
      </w:r>
      <w:r w:rsidRPr="00AB1F2D">
        <w:rPr>
          <w:rFonts w:hint="cs"/>
          <w:rtl/>
        </w:rPr>
        <w:t>קבע על פי יחסי הכוחות במיקוח בין הצדדים.</w:t>
      </w:r>
    </w:p>
    <w:p w14:paraId="0547B174" w14:textId="77777777" w:rsidR="00FD66F2" w:rsidRPr="00AB1F2D" w:rsidRDefault="00FD66F2" w:rsidP="00A04E0D">
      <w:pPr>
        <w:pStyle w:val="hebrew"/>
        <w:rPr>
          <w:rtl/>
        </w:rPr>
      </w:pPr>
      <w:r w:rsidRPr="00AB1F2D">
        <w:rPr>
          <w:rFonts w:hint="cs"/>
          <w:rtl/>
        </w:rPr>
        <w:t xml:space="preserve">כאמור לעיל, על בסיס מסגרת </w:t>
      </w:r>
      <w:r>
        <w:rPr>
          <w:rFonts w:hint="cs"/>
          <w:rtl/>
        </w:rPr>
        <w:t>תאורטי</w:t>
      </w:r>
      <w:r w:rsidRPr="00AB1F2D">
        <w:rPr>
          <w:rFonts w:hint="cs"/>
          <w:rtl/>
        </w:rPr>
        <w:t xml:space="preserve">ת זו, פותח מודל </w:t>
      </w:r>
      <w:r w:rsidRPr="00AB1F2D">
        <w:rPr>
          <w:rtl/>
        </w:rPr>
        <w:t xml:space="preserve">"משפט </w:t>
      </w:r>
      <w:r w:rsidRPr="00AB1F2D">
        <w:rPr>
          <w:rFonts w:hint="cs"/>
          <w:rtl/>
        </w:rPr>
        <w:t xml:space="preserve">פלילי </w:t>
      </w:r>
      <w:r w:rsidRPr="00AB1F2D">
        <w:rPr>
          <w:rtl/>
        </w:rPr>
        <w:t>בצל המיקוח</w:t>
      </w:r>
      <w:r w:rsidRPr="00AB1F2D">
        <w:rPr>
          <w:rFonts w:hint="cs"/>
          <w:rtl/>
        </w:rPr>
        <w:t>". בעזרת המודל המחש</w:t>
      </w:r>
      <w:r>
        <w:rPr>
          <w:rFonts w:hint="cs"/>
          <w:rtl/>
        </w:rPr>
        <w:t>תי</w:t>
      </w:r>
      <w:r w:rsidRPr="00AB1F2D">
        <w:rPr>
          <w:rFonts w:hint="cs"/>
          <w:rtl/>
        </w:rPr>
        <w:t xml:space="preserve"> כיצד </w:t>
      </w:r>
      <w:r w:rsidRPr="00170743">
        <w:rPr>
          <w:rFonts w:hint="cs"/>
          <w:b/>
          <w:bCs/>
          <w:rtl/>
        </w:rPr>
        <w:t>מדיניות תביעה אחידה</w:t>
      </w:r>
      <w:r w:rsidRPr="00AB1F2D">
        <w:rPr>
          <w:rFonts w:hint="cs"/>
          <w:rtl/>
        </w:rPr>
        <w:t xml:space="preserve"> </w:t>
      </w:r>
      <w:r>
        <w:rPr>
          <w:rFonts w:hint="cs"/>
          <w:rtl/>
        </w:rPr>
        <w:t xml:space="preserve">כנגד נאשמים שונים </w:t>
      </w:r>
      <w:r w:rsidRPr="00AB1F2D">
        <w:rPr>
          <w:rFonts w:hint="cs"/>
          <w:rtl/>
        </w:rPr>
        <w:t>באשר ל</w:t>
      </w:r>
      <w:r>
        <w:rPr>
          <w:rFonts w:hint="cs"/>
          <w:rtl/>
        </w:rPr>
        <w:t xml:space="preserve">חומרת </w:t>
      </w:r>
      <w:r w:rsidRPr="00AB1F2D">
        <w:rPr>
          <w:rFonts w:hint="cs"/>
          <w:rtl/>
        </w:rPr>
        <w:t>כתבי האישום</w:t>
      </w:r>
      <w:r>
        <w:rPr>
          <w:rFonts w:hint="cs"/>
          <w:rtl/>
        </w:rPr>
        <w:t xml:space="preserve"> </w:t>
      </w:r>
      <w:r w:rsidRPr="00AB1F2D">
        <w:rPr>
          <w:rFonts w:hint="cs"/>
          <w:rtl/>
        </w:rPr>
        <w:t>ועסקאות הטיעון יוצרת תופעה של מחזור</w:t>
      </w:r>
      <w:r w:rsidRPr="00A04E0D">
        <w:rPr>
          <w:rFonts w:hint="cs"/>
          <w:position w:val="4"/>
          <w:rtl/>
        </w:rPr>
        <w:t>-</w:t>
      </w:r>
      <w:r w:rsidRPr="00AB1F2D">
        <w:rPr>
          <w:rFonts w:hint="cs"/>
          <w:rtl/>
        </w:rPr>
        <w:t>משוב של עסקאות טיעון</w:t>
      </w:r>
      <w:r>
        <w:rPr>
          <w:rFonts w:hint="cs"/>
          <w:rtl/>
        </w:rPr>
        <w:t>,</w:t>
      </w:r>
      <w:r w:rsidRPr="00AB1F2D">
        <w:rPr>
          <w:rFonts w:hint="cs"/>
          <w:rtl/>
        </w:rPr>
        <w:t xml:space="preserve"> שכרוכה בה אנומליה</w:t>
      </w:r>
      <w:r>
        <w:rPr>
          <w:rFonts w:hint="cs"/>
          <w:rtl/>
        </w:rPr>
        <w:t xml:space="preserve"> </w:t>
      </w:r>
      <w:r w:rsidR="00A04E0D">
        <w:rPr>
          <w:rFonts w:hint="eastAsia"/>
          <w:rtl/>
        </w:rPr>
        <w:t>–</w:t>
      </w:r>
      <w:r w:rsidRPr="00AB1F2D">
        <w:rPr>
          <w:rFonts w:hint="cs"/>
          <w:rtl/>
        </w:rPr>
        <w:t xml:space="preserve"> עלייה בביקוש לעסקאות הטיעון בצד עלייה במחירן. </w:t>
      </w:r>
    </w:p>
    <w:p w14:paraId="2A6F6E02" w14:textId="3839E50E" w:rsidR="00FD66F2" w:rsidRPr="008C47C6" w:rsidRDefault="00FD66F2" w:rsidP="00A04E0D">
      <w:pPr>
        <w:pStyle w:val="hebrew"/>
        <w:rPr>
          <w:rtl/>
        </w:rPr>
      </w:pPr>
      <w:r>
        <w:rPr>
          <w:rFonts w:hint="cs"/>
          <w:rtl/>
        </w:rPr>
        <w:t xml:space="preserve">המודל </w:t>
      </w:r>
      <w:r w:rsidRPr="00AB1F2D">
        <w:rPr>
          <w:rFonts w:hint="cs"/>
          <w:rtl/>
        </w:rPr>
        <w:t>מתאר את התביעה ואת הנאשמים כשחקנים הפועלים אסטרטגית, כלומר בוחרים ב</w:t>
      </w:r>
      <w:r w:rsidRPr="00AB1F2D">
        <w:rPr>
          <w:rtl/>
        </w:rPr>
        <w:t xml:space="preserve">כל מצב </w:t>
      </w:r>
      <w:r>
        <w:rPr>
          <w:rFonts w:hint="cs"/>
          <w:rtl/>
        </w:rPr>
        <w:t>ב</w:t>
      </w:r>
      <w:r w:rsidRPr="00AB1F2D">
        <w:rPr>
          <w:rtl/>
        </w:rPr>
        <w:t xml:space="preserve">דרך </w:t>
      </w:r>
      <w:r>
        <w:rPr>
          <w:rFonts w:hint="cs"/>
          <w:rtl/>
        </w:rPr>
        <w:t>ה</w:t>
      </w:r>
      <w:r w:rsidRPr="00AB1F2D">
        <w:rPr>
          <w:rtl/>
        </w:rPr>
        <w:t xml:space="preserve">פעולה </w:t>
      </w:r>
      <w:r>
        <w:rPr>
          <w:rFonts w:hint="cs"/>
          <w:rtl/>
        </w:rPr>
        <w:t>הטובה עבורם</w:t>
      </w:r>
      <w:r w:rsidRPr="00AB1F2D">
        <w:rPr>
          <w:rFonts w:hint="cs"/>
          <w:rtl/>
        </w:rPr>
        <w:t xml:space="preserve"> </w:t>
      </w:r>
      <w:r w:rsidRPr="00AB1F2D">
        <w:rPr>
          <w:rtl/>
        </w:rPr>
        <w:t>מבין דרכי הפעולה האפשריות באותו מצב</w:t>
      </w:r>
      <w:r>
        <w:rPr>
          <w:rFonts w:hint="cs"/>
          <w:rtl/>
        </w:rPr>
        <w:t>, תוך שהם מביאים בחשבון את האפשרות שלבחירותיהם עשויה להיות השפעה על הבחירות שאר השחקנים</w:t>
      </w:r>
      <w:r w:rsidRPr="00AB1F2D">
        <w:rPr>
          <w:rFonts w:hint="cs"/>
          <w:rtl/>
        </w:rPr>
        <w:t>. כדי לפשט את המודל</w:t>
      </w:r>
      <w:r>
        <w:rPr>
          <w:rFonts w:hint="cs"/>
          <w:rtl/>
        </w:rPr>
        <w:t xml:space="preserve"> </w:t>
      </w:r>
      <w:r w:rsidRPr="008C47C6">
        <w:rPr>
          <w:rtl/>
        </w:rPr>
        <w:t xml:space="preserve">הוגדר כי בכל תקופה קיימים </w:t>
      </w:r>
      <w:r w:rsidRPr="008C47C6">
        <w:t>N</w:t>
      </w:r>
      <w:r w:rsidRPr="008C47C6">
        <w:rPr>
          <w:rtl/>
        </w:rPr>
        <w:t xml:space="preserve"> חשודים חדשים</w:t>
      </w:r>
      <w:r w:rsidRPr="008C47C6">
        <w:t xml:space="preserve"> </w:t>
      </w:r>
      <w:r w:rsidRPr="008C47C6">
        <w:rPr>
          <w:rtl/>
        </w:rPr>
        <w:t>הזהים במאפייניהם ובמאפייני התיק שלהם לחשודי תקופה קודמת, ותובע אחד קבוע (או תובעים</w:t>
      </w:r>
      <w:r>
        <w:rPr>
          <w:rFonts w:hint="cs"/>
          <w:rtl/>
        </w:rPr>
        <w:t xml:space="preserve"> רבים</w:t>
      </w:r>
      <w:r w:rsidRPr="008C47C6">
        <w:rPr>
          <w:rtl/>
        </w:rPr>
        <w:t xml:space="preserve"> הנשמעים למרו</w:t>
      </w:r>
      <w:r>
        <w:rPr>
          <w:rtl/>
        </w:rPr>
        <w:t>ּ</w:t>
      </w:r>
      <w:r w:rsidRPr="008C47C6">
        <w:rPr>
          <w:rtl/>
        </w:rPr>
        <w:t>ת תובע אחד קבוע).</w:t>
      </w:r>
      <w:r w:rsidRPr="008C47C6">
        <w:rPr>
          <w:rFonts w:hint="cs"/>
          <w:rtl/>
        </w:rPr>
        <w:t xml:space="preserve"> </w:t>
      </w:r>
      <w:r w:rsidRPr="008C47C6">
        <w:rPr>
          <w:rFonts w:ascii="David" w:hAnsi="David"/>
        </w:rPr>
        <w:t>n</w:t>
      </w:r>
      <w:r w:rsidRPr="008C47C6">
        <w:rPr>
          <w:rFonts w:ascii="David" w:hAnsi="David"/>
          <w:rtl/>
        </w:rPr>
        <w:t xml:space="preserve"> = מספר הנאשמים שהתובע מגיש </w:t>
      </w:r>
      <w:r>
        <w:rPr>
          <w:rFonts w:ascii="David" w:hAnsi="David" w:hint="cs"/>
          <w:rtl/>
        </w:rPr>
        <w:t xml:space="preserve">נגדם </w:t>
      </w:r>
      <w:r w:rsidRPr="008C47C6">
        <w:rPr>
          <w:rFonts w:ascii="David" w:hAnsi="David"/>
          <w:rtl/>
        </w:rPr>
        <w:t xml:space="preserve">כתבי אישום מתוך </w:t>
      </w:r>
      <w:r w:rsidRPr="008C47C6">
        <w:rPr>
          <w:rFonts w:ascii="David" w:hAnsi="David"/>
        </w:rPr>
        <w:t>N</w:t>
      </w:r>
      <w:r w:rsidRPr="008C47C6">
        <w:rPr>
          <w:rFonts w:ascii="David" w:hAnsi="David"/>
          <w:rtl/>
        </w:rPr>
        <w:t xml:space="preserve"> חשודים, </w:t>
      </w:r>
      <w:r w:rsidRPr="008C47C6">
        <w:rPr>
          <w:rFonts w:ascii="David" w:hAnsi="David"/>
        </w:rPr>
        <w:t>n&lt;N</w:t>
      </w:r>
      <w:r w:rsidRPr="008C47C6">
        <w:rPr>
          <w:rFonts w:ascii="David" w:hAnsi="David"/>
          <w:rtl/>
        </w:rPr>
        <w:t xml:space="preserve">. </w:t>
      </w:r>
      <w:r w:rsidRPr="008C47C6">
        <w:rPr>
          <w:rFonts w:hint="cs"/>
          <w:rtl/>
        </w:rPr>
        <w:t>הונח שאוכלוסיית ה</w:t>
      </w:r>
      <w:r w:rsidR="00A04E0D">
        <w:rPr>
          <w:rFonts w:hint="cs"/>
          <w:rtl/>
        </w:rPr>
        <w:t xml:space="preserve">נאשמים מאופיינת בהטרוגניות אחת </w:t>
      </w:r>
      <w:r w:rsidR="00A04E0D">
        <w:rPr>
          <w:rFonts w:hint="eastAsia"/>
          <w:rtl/>
        </w:rPr>
        <w:t>–</w:t>
      </w:r>
      <w:r w:rsidRPr="008C47C6">
        <w:rPr>
          <w:rFonts w:hint="cs"/>
          <w:rtl/>
        </w:rPr>
        <w:t xml:space="preserve"> לנאשמים הערכות סובייקטיביות שונות על חומרת הראיות שבידי התביעה</w:t>
      </w:r>
      <w:r w:rsidRPr="001F5EE2">
        <w:rPr>
          <w:rFonts w:hint="cs"/>
          <w:rtl/>
        </w:rPr>
        <w:t xml:space="preserve"> </w:t>
      </w:r>
      <w:r w:rsidRPr="008C47C6">
        <w:rPr>
          <w:rFonts w:hint="cs"/>
          <w:rtl/>
        </w:rPr>
        <w:t>ועוצמת</w:t>
      </w:r>
      <w:r>
        <w:rPr>
          <w:rFonts w:hint="cs"/>
          <w:rtl/>
        </w:rPr>
        <w:t>ן</w:t>
      </w:r>
      <w:r w:rsidRPr="008C47C6">
        <w:rPr>
          <w:rFonts w:hint="cs"/>
          <w:rtl/>
        </w:rPr>
        <w:t xml:space="preserve">. </w:t>
      </w:r>
      <w:r w:rsidRPr="00B12E2D">
        <w:rPr>
          <w:rFonts w:hint="cs"/>
          <w:rtl/>
        </w:rPr>
        <w:t xml:space="preserve">כל נאשם יאופיין כטיפוס </w:t>
      </w:r>
      <w:r w:rsidRPr="00B12E2D">
        <w:t>i</w:t>
      </w:r>
      <w:r w:rsidRPr="00B12E2D">
        <w:rPr>
          <w:rFonts w:hint="cs"/>
          <w:rtl/>
        </w:rPr>
        <w:t xml:space="preserve"> </w:t>
      </w:r>
      <w:r w:rsidRPr="00B12E2D">
        <w:t>(i=1, . . . , n)</w:t>
      </w:r>
      <w:r w:rsidRPr="00B12E2D">
        <w:rPr>
          <w:rtl/>
        </w:rPr>
        <w:t xml:space="preserve"> </w:t>
      </w:r>
      <w:r w:rsidRPr="00B12E2D">
        <w:rPr>
          <w:rFonts w:hint="cs"/>
          <w:rtl/>
        </w:rPr>
        <w:t xml:space="preserve">על פי הערכותיו הסובייקטיביות </w:t>
      </w:r>
      <w:r>
        <w:rPr>
          <w:rFonts w:hint="cs"/>
          <w:rtl/>
        </w:rPr>
        <w:t>בנוגע ל</w:t>
      </w:r>
      <w:r w:rsidRPr="00B12E2D">
        <w:rPr>
          <w:rFonts w:hint="cs"/>
          <w:rtl/>
        </w:rPr>
        <w:t>עוצמת הראיות בתיק.</w:t>
      </w:r>
    </w:p>
    <w:p w14:paraId="0FDC056A" w14:textId="77777777" w:rsidR="00FD66F2" w:rsidRPr="00AB1F2D" w:rsidRDefault="00FD66F2" w:rsidP="00A04E0D">
      <w:pPr>
        <w:pStyle w:val="hebrew"/>
        <w:rPr>
          <w:rtl/>
        </w:rPr>
      </w:pPr>
      <w:r w:rsidRPr="008C47C6">
        <w:rPr>
          <w:rFonts w:hint="cs"/>
          <w:rtl/>
        </w:rPr>
        <w:t xml:space="preserve">המודל מנתח את התנהגות התביעה מול אוכלוסיית נאשמים שלהערכתה </w:t>
      </w:r>
      <w:r w:rsidRPr="00AB1F2D">
        <w:rPr>
          <w:rFonts w:hint="cs"/>
          <w:rtl/>
        </w:rPr>
        <w:t>הראיות נגדם זהות. התביעה מודעת להתפלגות ההערכות באוכלוסיית הנאשמים, מנסה לזהות את מאפייני הנאשמים שמולה ופועלת בהתאם</w:t>
      </w:r>
      <w:r>
        <w:rPr>
          <w:rFonts w:hint="cs"/>
          <w:rtl/>
        </w:rPr>
        <w:t xml:space="preserve"> לכך</w:t>
      </w:r>
      <w:r w:rsidRPr="00AB1F2D">
        <w:rPr>
          <w:rFonts w:hint="cs"/>
          <w:rtl/>
        </w:rPr>
        <w:t xml:space="preserve"> כדי למקסם זאת לטובתה. התוצאה לא תשתנה איכותית אם יאופיינו הנאשמים בגישתם לסיכון.</w:t>
      </w:r>
    </w:p>
    <w:p w14:paraId="06C88050" w14:textId="77777777" w:rsidR="00FD66F2" w:rsidRDefault="00FD66F2" w:rsidP="00A04E0D">
      <w:pPr>
        <w:pStyle w:val="hebrew"/>
        <w:rPr>
          <w:rtl/>
        </w:rPr>
      </w:pPr>
      <w:r w:rsidRPr="00AB1F2D">
        <w:rPr>
          <w:rFonts w:hint="cs"/>
          <w:rtl/>
        </w:rPr>
        <w:lastRenderedPageBreak/>
        <w:t xml:space="preserve">הבחירה של הנאשם בין משפט לעסקת טיעון מושפעת מהערכתו </w:t>
      </w:r>
      <w:r>
        <w:rPr>
          <w:rFonts w:hint="cs"/>
          <w:rtl/>
        </w:rPr>
        <w:t>בנוגע ל</w:t>
      </w:r>
      <w:r w:rsidRPr="00AB1F2D">
        <w:rPr>
          <w:rFonts w:hint="cs"/>
          <w:rtl/>
        </w:rPr>
        <w:t xml:space="preserve">תוצאת המשפט, הערכה הנגזרת מהערכותיו </w:t>
      </w:r>
      <w:r>
        <w:rPr>
          <w:rFonts w:hint="cs"/>
          <w:rtl/>
        </w:rPr>
        <w:t>בקשר ל</w:t>
      </w:r>
      <w:r w:rsidRPr="00AB1F2D">
        <w:rPr>
          <w:rFonts w:hint="cs"/>
          <w:rtl/>
        </w:rPr>
        <w:t>חומרת הראיות שבידי התביעה</w:t>
      </w:r>
      <w:r w:rsidRPr="001F5EE2">
        <w:rPr>
          <w:rFonts w:hint="cs"/>
          <w:rtl/>
        </w:rPr>
        <w:t xml:space="preserve"> </w:t>
      </w:r>
      <w:r w:rsidRPr="00AB1F2D">
        <w:rPr>
          <w:rFonts w:hint="cs"/>
          <w:rtl/>
        </w:rPr>
        <w:t>ועוצמת</w:t>
      </w:r>
      <w:r>
        <w:rPr>
          <w:rFonts w:hint="cs"/>
          <w:rtl/>
        </w:rPr>
        <w:t>ן</w:t>
      </w:r>
      <w:r w:rsidRPr="00AB1F2D">
        <w:rPr>
          <w:rFonts w:hint="cs"/>
          <w:rtl/>
        </w:rPr>
        <w:t xml:space="preserve"> </w:t>
      </w:r>
      <w:r>
        <w:rPr>
          <w:rFonts w:hint="cs"/>
          <w:rtl/>
        </w:rPr>
        <w:t>ול</w:t>
      </w:r>
      <w:r w:rsidRPr="00AB1F2D">
        <w:rPr>
          <w:rFonts w:hint="cs"/>
          <w:rtl/>
        </w:rPr>
        <w:t xml:space="preserve">משאבים </w:t>
      </w:r>
      <w:r>
        <w:rPr>
          <w:rFonts w:hint="cs"/>
          <w:rtl/>
        </w:rPr>
        <w:t>ש</w:t>
      </w:r>
      <w:r w:rsidRPr="00AB1F2D">
        <w:rPr>
          <w:rFonts w:hint="cs"/>
          <w:rtl/>
        </w:rPr>
        <w:t xml:space="preserve">אותם </w:t>
      </w:r>
      <w:r>
        <w:rPr>
          <w:rFonts w:hint="cs"/>
          <w:rtl/>
        </w:rPr>
        <w:t xml:space="preserve">תקצה </w:t>
      </w:r>
      <w:r w:rsidRPr="00AB1F2D">
        <w:rPr>
          <w:rFonts w:hint="cs"/>
          <w:rtl/>
        </w:rPr>
        <w:t xml:space="preserve">התביעה לניהול התיק במשפט. </w:t>
      </w:r>
    </w:p>
    <w:p w14:paraId="54EF3781" w14:textId="77777777" w:rsidR="00FD66F2" w:rsidRPr="00170743" w:rsidRDefault="00FD66F2" w:rsidP="00A04E0D">
      <w:pPr>
        <w:pStyle w:val="hebrew"/>
        <w:rPr>
          <w:rtl/>
        </w:rPr>
      </w:pPr>
      <w:r w:rsidRPr="00170743">
        <w:rPr>
          <w:rFonts w:hint="cs"/>
          <w:rtl/>
        </w:rPr>
        <w:t>בדומה לניתוח שערך</w:t>
      </w:r>
      <w:r w:rsidRPr="00170743">
        <w:rPr>
          <w:rtl/>
        </w:rPr>
        <w:t xml:space="preserve"> </w:t>
      </w:r>
      <w:r w:rsidRPr="00170743">
        <w:rPr>
          <w:rFonts w:hint="eastAsia"/>
          <w:rtl/>
        </w:rPr>
        <w:t>לנדס</w:t>
      </w:r>
      <w:r w:rsidRPr="00170743">
        <w:rPr>
          <w:rtl/>
        </w:rPr>
        <w:t xml:space="preserve">, הנחות היסוד </w:t>
      </w:r>
      <w:r w:rsidRPr="00170743">
        <w:rPr>
          <w:rFonts w:hint="cs"/>
          <w:rtl/>
        </w:rPr>
        <w:t>המשותפות לניתוחים השונים</w:t>
      </w:r>
      <w:r w:rsidRPr="00170743">
        <w:rPr>
          <w:rtl/>
        </w:rPr>
        <w:t xml:space="preserve"> הן שגם ה</w:t>
      </w:r>
      <w:r w:rsidRPr="00170743">
        <w:rPr>
          <w:rFonts w:hint="cs"/>
          <w:rtl/>
        </w:rPr>
        <w:t>תביעה</w:t>
      </w:r>
      <w:r w:rsidRPr="00170743">
        <w:rPr>
          <w:rtl/>
        </w:rPr>
        <w:t xml:space="preserve"> וגם הנאש</w:t>
      </w:r>
      <w:r w:rsidRPr="00170743">
        <w:rPr>
          <w:rFonts w:hint="cs"/>
          <w:rtl/>
        </w:rPr>
        <w:t>מי</w:t>
      </w:r>
      <w:r w:rsidRPr="00170743">
        <w:rPr>
          <w:rtl/>
        </w:rPr>
        <w:t>ם משיאים את תועלתם באילוצים של משאביהם,</w:t>
      </w:r>
      <w:r w:rsidRPr="00170743">
        <w:rPr>
          <w:rFonts w:hint="cs"/>
          <w:rtl/>
        </w:rPr>
        <w:t xml:space="preserve"> ו</w:t>
      </w:r>
      <w:r w:rsidRPr="00170743">
        <w:rPr>
          <w:rtl/>
        </w:rPr>
        <w:t xml:space="preserve">ההחלטה </w:t>
      </w:r>
      <w:r w:rsidRPr="00170743">
        <w:rPr>
          <w:rFonts w:hint="cs"/>
          <w:rtl/>
        </w:rPr>
        <w:t>לבחור</w:t>
      </w:r>
      <w:r w:rsidRPr="00170743">
        <w:rPr>
          <w:rtl/>
        </w:rPr>
        <w:t xml:space="preserve"> </w:t>
      </w:r>
      <w:r w:rsidRPr="00170743">
        <w:rPr>
          <w:rFonts w:hint="cs"/>
          <w:rtl/>
        </w:rPr>
        <w:t>ב</w:t>
      </w:r>
      <w:r w:rsidRPr="00170743">
        <w:rPr>
          <w:rtl/>
        </w:rPr>
        <w:t xml:space="preserve">עסקה או </w:t>
      </w:r>
      <w:r w:rsidRPr="00170743">
        <w:rPr>
          <w:rFonts w:hint="cs"/>
          <w:rtl/>
        </w:rPr>
        <w:t>ב</w:t>
      </w:r>
      <w:r w:rsidRPr="00170743">
        <w:rPr>
          <w:rtl/>
        </w:rPr>
        <w:t>ניהול משפט תלויה בגורמים האלה: הסתברות ההרשעה במשפט, חומרת העב</w:t>
      </w:r>
      <w:r>
        <w:rPr>
          <w:rFonts w:hint="cs"/>
          <w:rtl/>
        </w:rPr>
        <w:t>י</w:t>
      </w:r>
      <w:r w:rsidRPr="00170743">
        <w:rPr>
          <w:rtl/>
        </w:rPr>
        <w:t>רה ועונשה, זמינותם ותפוקתיותם</w:t>
      </w:r>
      <w:r w:rsidRPr="00170743">
        <w:rPr>
          <w:rFonts w:hint="cs"/>
          <w:rtl/>
        </w:rPr>
        <w:t xml:space="preserve"> (מידת יכולתם להשפיע על ההסתברות להרשעה)</w:t>
      </w:r>
      <w:r w:rsidRPr="00170743">
        <w:rPr>
          <w:rtl/>
        </w:rPr>
        <w:t xml:space="preserve"> של משאבי ה</w:t>
      </w:r>
      <w:r w:rsidRPr="00170743">
        <w:rPr>
          <w:rFonts w:hint="cs"/>
          <w:rtl/>
        </w:rPr>
        <w:t>תביעה</w:t>
      </w:r>
      <w:r w:rsidRPr="00170743">
        <w:rPr>
          <w:rtl/>
        </w:rPr>
        <w:t xml:space="preserve"> והנאש</w:t>
      </w:r>
      <w:r w:rsidRPr="00170743">
        <w:rPr>
          <w:rFonts w:hint="cs"/>
          <w:rtl/>
        </w:rPr>
        <w:t>מי</w:t>
      </w:r>
      <w:r w:rsidRPr="00170743">
        <w:rPr>
          <w:rtl/>
        </w:rPr>
        <w:t xml:space="preserve">ם, הבדלים בין עלויות משפט לעלויות </w:t>
      </w:r>
      <w:r w:rsidRPr="00170743">
        <w:rPr>
          <w:rFonts w:hint="cs"/>
          <w:rtl/>
        </w:rPr>
        <w:t>עסקה</w:t>
      </w:r>
      <w:r w:rsidRPr="00170743">
        <w:rPr>
          <w:rtl/>
        </w:rPr>
        <w:t xml:space="preserve"> וגישה לסיכון.</w:t>
      </w:r>
    </w:p>
    <w:p w14:paraId="783143C6" w14:textId="77777777" w:rsidR="00FD66F2" w:rsidRPr="00170743" w:rsidRDefault="00FD66F2" w:rsidP="00E0436C">
      <w:pPr>
        <w:pStyle w:val="hebrew"/>
        <w:rPr>
          <w:rtl/>
        </w:rPr>
      </w:pPr>
      <w:r w:rsidRPr="00170743">
        <w:rPr>
          <w:rFonts w:hint="cs"/>
          <w:rtl/>
        </w:rPr>
        <w:t xml:space="preserve">ההערכה של כל נאשם </w:t>
      </w:r>
      <w:r>
        <w:rPr>
          <w:rFonts w:hint="cs"/>
          <w:rtl/>
        </w:rPr>
        <w:t>בנוגע ל</w:t>
      </w:r>
      <w:r w:rsidRPr="00170743">
        <w:rPr>
          <w:rFonts w:hint="cs"/>
          <w:rtl/>
        </w:rPr>
        <w:t>הסתברות הרשעתו תלויה בהערכותיו הסובייקטיביות בדבר ע</w:t>
      </w:r>
      <w:r>
        <w:rPr>
          <w:rFonts w:hint="cs"/>
          <w:rtl/>
        </w:rPr>
        <w:t>ו</w:t>
      </w:r>
      <w:r w:rsidRPr="00170743">
        <w:rPr>
          <w:rFonts w:hint="cs"/>
          <w:rtl/>
        </w:rPr>
        <w:t>צמת הראיות שבידי התביעה. הסתברות זו עולה עם העלייה במשאבי התביעה המושקעים בתיק, ויורדת עם העלייה במשאבי הנאשם.</w:t>
      </w:r>
    </w:p>
    <w:p w14:paraId="1502030F" w14:textId="77777777" w:rsidR="00FD66F2" w:rsidRPr="00170743" w:rsidRDefault="00FD66F2" w:rsidP="00E0436C">
      <w:pPr>
        <w:pStyle w:val="hebrew"/>
        <w:rPr>
          <w:rtl/>
        </w:rPr>
      </w:pPr>
      <w:r w:rsidRPr="00170743">
        <w:rPr>
          <w:rFonts w:hint="cs"/>
          <w:rtl/>
        </w:rPr>
        <w:t xml:space="preserve">כמו כן, </w:t>
      </w:r>
      <w:r w:rsidRPr="00170743">
        <w:rPr>
          <w:rFonts w:hint="eastAsia"/>
          <w:rtl/>
        </w:rPr>
        <w:t>הונח</w:t>
      </w:r>
      <w:r w:rsidRPr="00170743">
        <w:rPr>
          <w:rtl/>
        </w:rPr>
        <w:t xml:space="preserve"> </w:t>
      </w:r>
      <w:r w:rsidRPr="00170743">
        <w:rPr>
          <w:rFonts w:hint="eastAsia"/>
          <w:rtl/>
        </w:rPr>
        <w:t>כי</w:t>
      </w:r>
      <w:r w:rsidRPr="00170743">
        <w:rPr>
          <w:rtl/>
        </w:rPr>
        <w:t xml:space="preserve"> </w:t>
      </w:r>
      <w:r w:rsidRPr="00170743">
        <w:rPr>
          <w:rFonts w:hint="cs"/>
          <w:rtl/>
        </w:rPr>
        <w:t xml:space="preserve">בהינתן ראיות מסוימות, </w:t>
      </w:r>
      <w:r w:rsidRPr="00170743">
        <w:rPr>
          <w:rFonts w:hint="eastAsia"/>
          <w:rtl/>
        </w:rPr>
        <w:t>ה</w:t>
      </w:r>
      <w:r w:rsidRPr="00170743">
        <w:rPr>
          <w:rFonts w:hint="cs"/>
          <w:rtl/>
        </w:rPr>
        <w:t>תביעה</w:t>
      </w:r>
      <w:r w:rsidRPr="00170743">
        <w:rPr>
          <w:rtl/>
        </w:rPr>
        <w:t xml:space="preserve"> </w:t>
      </w:r>
      <w:r w:rsidRPr="00170743">
        <w:rPr>
          <w:rFonts w:hint="eastAsia"/>
          <w:rtl/>
        </w:rPr>
        <w:t>והנאש</w:t>
      </w:r>
      <w:r w:rsidRPr="00170743">
        <w:rPr>
          <w:rFonts w:hint="cs"/>
          <w:rtl/>
        </w:rPr>
        <w:t>מי</w:t>
      </w:r>
      <w:r w:rsidRPr="00170743">
        <w:rPr>
          <w:rFonts w:hint="eastAsia"/>
          <w:rtl/>
        </w:rPr>
        <w:t>ם</w:t>
      </w:r>
      <w:r w:rsidRPr="00170743">
        <w:rPr>
          <w:rtl/>
        </w:rPr>
        <w:t xml:space="preserve"> </w:t>
      </w:r>
      <w:r w:rsidRPr="00170743">
        <w:rPr>
          <w:rFonts w:hint="eastAsia"/>
          <w:rtl/>
        </w:rPr>
        <w:t>מגיבים</w:t>
      </w:r>
      <w:r w:rsidRPr="00170743">
        <w:rPr>
          <w:rtl/>
        </w:rPr>
        <w:t xml:space="preserve"> </w:t>
      </w:r>
      <w:r w:rsidRPr="00170743">
        <w:rPr>
          <w:rFonts w:hint="eastAsia"/>
          <w:rtl/>
        </w:rPr>
        <w:t>לסיכוי</w:t>
      </w:r>
      <w:r w:rsidRPr="00170743">
        <w:rPr>
          <w:rtl/>
        </w:rPr>
        <w:t xml:space="preserve"> </w:t>
      </w:r>
      <w:r w:rsidRPr="00170743">
        <w:rPr>
          <w:rFonts w:hint="eastAsia"/>
          <w:rtl/>
        </w:rPr>
        <w:t>להרשעה</w:t>
      </w:r>
      <w:r w:rsidRPr="00170743">
        <w:rPr>
          <w:rtl/>
        </w:rPr>
        <w:t xml:space="preserve"> </w:t>
      </w:r>
      <w:r w:rsidRPr="00170743">
        <w:rPr>
          <w:rFonts w:hint="eastAsia"/>
          <w:rtl/>
        </w:rPr>
        <w:t>ולמשתנים</w:t>
      </w:r>
      <w:r w:rsidRPr="00170743">
        <w:rPr>
          <w:rtl/>
        </w:rPr>
        <w:t xml:space="preserve"> </w:t>
      </w:r>
      <w:r w:rsidRPr="00170743">
        <w:rPr>
          <w:rFonts w:hint="eastAsia"/>
          <w:rtl/>
        </w:rPr>
        <w:t>נוספים</w:t>
      </w:r>
      <w:r w:rsidRPr="00170743">
        <w:rPr>
          <w:rtl/>
        </w:rPr>
        <w:t xml:space="preserve"> </w:t>
      </w:r>
      <w:r w:rsidRPr="00170743">
        <w:rPr>
          <w:rFonts w:hint="eastAsia"/>
          <w:rtl/>
        </w:rPr>
        <w:t>בבחירתם</w:t>
      </w:r>
      <w:r w:rsidRPr="00170743">
        <w:rPr>
          <w:rtl/>
        </w:rPr>
        <w:t xml:space="preserve"> </w:t>
      </w:r>
      <w:r w:rsidRPr="00170743">
        <w:rPr>
          <w:rFonts w:hint="eastAsia"/>
          <w:rtl/>
        </w:rPr>
        <w:t>בין</w:t>
      </w:r>
      <w:r w:rsidRPr="00170743">
        <w:rPr>
          <w:rtl/>
        </w:rPr>
        <w:t xml:space="preserve"> </w:t>
      </w:r>
      <w:r w:rsidRPr="00170743">
        <w:rPr>
          <w:rFonts w:hint="eastAsia"/>
          <w:rtl/>
        </w:rPr>
        <w:t>עסקת</w:t>
      </w:r>
      <w:r w:rsidRPr="00170743">
        <w:rPr>
          <w:rtl/>
        </w:rPr>
        <w:t xml:space="preserve"> </w:t>
      </w:r>
      <w:r w:rsidRPr="00170743">
        <w:rPr>
          <w:rFonts w:hint="eastAsia"/>
          <w:rtl/>
        </w:rPr>
        <w:t>טיעון</w:t>
      </w:r>
      <w:r w:rsidRPr="00170743">
        <w:rPr>
          <w:rtl/>
        </w:rPr>
        <w:t xml:space="preserve"> </w:t>
      </w:r>
      <w:r w:rsidRPr="00170743">
        <w:rPr>
          <w:rFonts w:hint="eastAsia"/>
          <w:rtl/>
        </w:rPr>
        <w:t>ובין</w:t>
      </w:r>
      <w:r w:rsidRPr="00170743">
        <w:rPr>
          <w:rtl/>
        </w:rPr>
        <w:t xml:space="preserve"> </w:t>
      </w:r>
      <w:r w:rsidRPr="00170743">
        <w:rPr>
          <w:rFonts w:hint="eastAsia"/>
          <w:rtl/>
        </w:rPr>
        <w:t>הליכה</w:t>
      </w:r>
      <w:r w:rsidRPr="00170743">
        <w:rPr>
          <w:rtl/>
        </w:rPr>
        <w:t xml:space="preserve"> </w:t>
      </w:r>
      <w:r w:rsidRPr="00170743">
        <w:rPr>
          <w:rFonts w:hint="eastAsia"/>
          <w:rtl/>
        </w:rPr>
        <w:t>למשפט</w:t>
      </w:r>
      <w:r w:rsidRPr="00170743">
        <w:rPr>
          <w:rtl/>
        </w:rPr>
        <w:t xml:space="preserve">, </w:t>
      </w:r>
      <w:r w:rsidRPr="00170743">
        <w:rPr>
          <w:rFonts w:hint="eastAsia"/>
          <w:rtl/>
        </w:rPr>
        <w:t>והתנהגותם</w:t>
      </w:r>
      <w:r w:rsidRPr="00170743">
        <w:rPr>
          <w:rtl/>
        </w:rPr>
        <w:t xml:space="preserve"> </w:t>
      </w:r>
      <w:r w:rsidRPr="00170743">
        <w:rPr>
          <w:rFonts w:hint="eastAsia"/>
          <w:rtl/>
        </w:rPr>
        <w:t>אינה</w:t>
      </w:r>
      <w:r w:rsidRPr="00170743">
        <w:rPr>
          <w:rtl/>
        </w:rPr>
        <w:t xml:space="preserve"> </w:t>
      </w:r>
      <w:r w:rsidRPr="00170743">
        <w:rPr>
          <w:rFonts w:hint="eastAsia"/>
          <w:rtl/>
        </w:rPr>
        <w:t>מושפעת</w:t>
      </w:r>
      <w:r w:rsidRPr="00170743">
        <w:rPr>
          <w:rtl/>
        </w:rPr>
        <w:t xml:space="preserve"> </w:t>
      </w:r>
      <w:r w:rsidRPr="00170743">
        <w:rPr>
          <w:rFonts w:hint="cs"/>
          <w:rtl/>
        </w:rPr>
        <w:t>במישרין</w:t>
      </w:r>
      <w:r w:rsidRPr="00170743">
        <w:rPr>
          <w:rtl/>
        </w:rPr>
        <w:t xml:space="preserve"> </w:t>
      </w:r>
      <w:r w:rsidRPr="00170743">
        <w:rPr>
          <w:rFonts w:hint="eastAsia"/>
          <w:rtl/>
        </w:rPr>
        <w:t>מאשמתו</w:t>
      </w:r>
      <w:r w:rsidRPr="00170743">
        <w:rPr>
          <w:rtl/>
        </w:rPr>
        <w:t xml:space="preserve"> </w:t>
      </w:r>
      <w:r w:rsidRPr="00170743">
        <w:rPr>
          <w:rFonts w:hint="eastAsia"/>
          <w:rtl/>
        </w:rPr>
        <w:t>של</w:t>
      </w:r>
      <w:r w:rsidRPr="00170743">
        <w:rPr>
          <w:rtl/>
        </w:rPr>
        <w:t xml:space="preserve"> </w:t>
      </w:r>
      <w:r w:rsidRPr="00170743">
        <w:rPr>
          <w:rFonts w:hint="eastAsia"/>
          <w:rtl/>
        </w:rPr>
        <w:t>הנאשם או</w:t>
      </w:r>
      <w:r w:rsidRPr="00170743">
        <w:rPr>
          <w:rtl/>
        </w:rPr>
        <w:t xml:space="preserve"> </w:t>
      </w:r>
      <w:r w:rsidRPr="00170743">
        <w:rPr>
          <w:rFonts w:hint="eastAsia"/>
          <w:rtl/>
        </w:rPr>
        <w:t>מחפותו</w:t>
      </w:r>
      <w:r w:rsidRPr="00170743">
        <w:rPr>
          <w:rFonts w:hint="cs"/>
          <w:rtl/>
        </w:rPr>
        <w:t>. בה בעת, הסיכוי להרשעה מושפע מעוצמת הראיות, המהוות גם אינדיקציה להסתברות לאשמה</w:t>
      </w:r>
      <w:r w:rsidRPr="00170743">
        <w:rPr>
          <w:rtl/>
        </w:rPr>
        <w:t>.</w:t>
      </w:r>
    </w:p>
    <w:p w14:paraId="093C214E" w14:textId="77777777" w:rsidR="00FD66F2" w:rsidRPr="00AB1F2D" w:rsidRDefault="00FD66F2" w:rsidP="00E0436C">
      <w:pPr>
        <w:pStyle w:val="hebrew"/>
        <w:rPr>
          <w:rtl/>
        </w:rPr>
      </w:pPr>
      <w:r w:rsidRPr="00FA5DDB">
        <w:rPr>
          <w:rFonts w:hint="cs"/>
          <w:rtl/>
        </w:rPr>
        <w:t>להלן יוצגו הסימונים המרכזיים של המודל, הנחות היסוד והסבר התוצאות המרכזיות.</w:t>
      </w:r>
      <w:r>
        <w:rPr>
          <w:rStyle w:val="FootnoteReference"/>
          <w:color w:val="000000"/>
          <w:rtl/>
        </w:rPr>
        <w:footnoteReference w:id="17"/>
      </w:r>
    </w:p>
    <w:p w14:paraId="62D6726B" w14:textId="77777777" w:rsidR="00FD66F2" w:rsidRPr="00AB1F2D" w:rsidRDefault="00FD66F2" w:rsidP="00E0436C">
      <w:pPr>
        <w:pStyle w:val="title2"/>
        <w:rPr>
          <w:rtl/>
        </w:rPr>
      </w:pPr>
      <w:r w:rsidRPr="00AB1F2D">
        <w:rPr>
          <w:rFonts w:hint="cs"/>
          <w:rtl/>
        </w:rPr>
        <w:t>סימונים</w:t>
      </w:r>
    </w:p>
    <w:p w14:paraId="57F05ED7" w14:textId="77777777" w:rsidR="00FD66F2" w:rsidRPr="00AB1F2D" w:rsidRDefault="00E0436C" w:rsidP="002B6AE3">
      <w:pPr>
        <w:pStyle w:val="hebrew"/>
        <w:tabs>
          <w:tab w:val="clear" w:pos="284"/>
          <w:tab w:val="clear" w:pos="2040"/>
          <w:tab w:val="left" w:pos="849"/>
        </w:tabs>
        <w:spacing w:after="120"/>
        <w:ind w:left="425" w:hanging="425"/>
        <w:rPr>
          <w:rtl/>
        </w:rPr>
      </w:pPr>
      <w:r>
        <w:rPr>
          <w:rFonts w:hint="cs"/>
          <w:rtl/>
        </w:rPr>
        <w:t>1.</w:t>
      </w:r>
      <w:r w:rsidRPr="00AB1F2D">
        <w:tab/>
      </w:r>
      <w:r w:rsidR="00FD66F2" w:rsidRPr="00AB1F2D">
        <w:rPr>
          <w:position w:val="-6"/>
        </w:rPr>
        <w:object w:dxaOrig="220" w:dyaOrig="279" w14:anchorId="66A13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14.15pt" o:ole="">
            <v:imagedata r:id="rId8" o:title=""/>
          </v:shape>
          <o:OLEObject Type="Embed" ProgID="Equation.3" ShapeID="_x0000_i1025" DrawAspect="Content" ObjectID="_1729422791" r:id="rId9"/>
        </w:object>
      </w:r>
      <w:r w:rsidR="002B6AE3">
        <w:rPr>
          <w:rFonts w:hint="cs"/>
          <w:rtl/>
        </w:rPr>
        <w:tab/>
      </w:r>
      <w:r w:rsidR="00FD66F2" w:rsidRPr="00AB1F2D">
        <w:rPr>
          <w:rFonts w:hint="cs"/>
          <w:rtl/>
        </w:rPr>
        <w:t xml:space="preserve">תציין את העונש הצפוי לנאשם </w:t>
      </w:r>
      <w:r w:rsidR="00FD66F2">
        <w:rPr>
          <w:rFonts w:hint="cs"/>
          <w:rtl/>
        </w:rPr>
        <w:t xml:space="preserve">אם </w:t>
      </w:r>
      <w:r w:rsidR="00FD66F2" w:rsidRPr="00AB1F2D">
        <w:rPr>
          <w:rFonts w:hint="cs"/>
          <w:rtl/>
        </w:rPr>
        <w:t>יורשע.</w:t>
      </w:r>
    </w:p>
    <w:p w14:paraId="3B73547E" w14:textId="77777777" w:rsidR="00FD66F2" w:rsidRPr="00AB1F2D" w:rsidRDefault="00E0436C" w:rsidP="002B6AE3">
      <w:pPr>
        <w:pStyle w:val="hebrew"/>
        <w:tabs>
          <w:tab w:val="clear" w:pos="284"/>
          <w:tab w:val="clear" w:pos="2040"/>
          <w:tab w:val="left" w:pos="849"/>
        </w:tabs>
        <w:spacing w:after="120"/>
        <w:ind w:left="425" w:hanging="425"/>
      </w:pPr>
      <w:r>
        <w:rPr>
          <w:rFonts w:hint="cs"/>
          <w:rtl/>
        </w:rPr>
        <w:t>2.</w:t>
      </w:r>
      <w:r w:rsidRPr="00AB1F2D">
        <w:tab/>
      </w:r>
      <w:r w:rsidR="00FD66F2" w:rsidRPr="00AB1F2D">
        <w:rPr>
          <w:position w:val="-6"/>
        </w:rPr>
        <w:object w:dxaOrig="220" w:dyaOrig="340" w14:anchorId="52FB705E">
          <v:shape id="_x0000_i1026" type="#_x0000_t75" style="width:7.7pt;height:21.85pt" o:ole="">
            <v:imagedata r:id="rId10" o:title=""/>
          </v:shape>
          <o:OLEObject Type="Embed" ProgID="Equation.3" ShapeID="_x0000_i1026" DrawAspect="Content" ObjectID="_1729422792" r:id="rId11"/>
        </w:object>
      </w:r>
      <w:r w:rsidR="002B6AE3">
        <w:rPr>
          <w:rFonts w:hint="cs"/>
          <w:rtl/>
        </w:rPr>
        <w:tab/>
      </w:r>
      <w:r w:rsidR="00FD66F2" w:rsidRPr="00AB1F2D">
        <w:rPr>
          <w:rFonts w:hint="cs"/>
          <w:rtl/>
        </w:rPr>
        <w:t>תציין את העונש הגלום בעסקת טיעון.</w:t>
      </w:r>
    </w:p>
    <w:p w14:paraId="527D3F50" w14:textId="77777777" w:rsidR="00FD66F2" w:rsidRPr="00AB1F2D" w:rsidRDefault="00E0436C" w:rsidP="002B6AE3">
      <w:pPr>
        <w:pStyle w:val="hebrew"/>
        <w:tabs>
          <w:tab w:val="clear" w:pos="284"/>
          <w:tab w:val="clear" w:pos="2040"/>
          <w:tab w:val="left" w:pos="849"/>
        </w:tabs>
        <w:spacing w:after="120"/>
        <w:ind w:left="425" w:hanging="425"/>
        <w:rPr>
          <w:rtl/>
        </w:rPr>
      </w:pPr>
      <w:r>
        <w:rPr>
          <w:rFonts w:hint="cs"/>
          <w:rtl/>
        </w:rPr>
        <w:t>3.</w:t>
      </w:r>
      <w:r w:rsidRPr="00AB1F2D">
        <w:tab/>
      </w:r>
      <w:r w:rsidR="00FD66F2" w:rsidRPr="00AB1F2D">
        <w:rPr>
          <w:rFonts w:hint="cs"/>
          <w:rtl/>
        </w:rPr>
        <w:t xml:space="preserve"> </w:t>
      </w:r>
      <w:r w:rsidR="00FD66F2" w:rsidRPr="00AB1F2D">
        <w:rPr>
          <w:rFonts w:eastAsia="Times New Roman"/>
          <w:i/>
          <w:iCs/>
        </w:rPr>
        <w:t>R*i</w:t>
      </w:r>
      <w:r w:rsidR="00FD66F2" w:rsidRPr="00AB1F2D">
        <w:rPr>
          <w:rFonts w:hint="cs"/>
          <w:rtl/>
        </w:rPr>
        <w:t xml:space="preserve"> </w:t>
      </w:r>
      <w:r w:rsidR="002B6AE3">
        <w:rPr>
          <w:rFonts w:hint="cs"/>
          <w:rtl/>
        </w:rPr>
        <w:tab/>
      </w:r>
      <w:r w:rsidR="00FD66F2" w:rsidRPr="00AB1F2D">
        <w:rPr>
          <w:rFonts w:hint="cs"/>
          <w:rtl/>
        </w:rPr>
        <w:t xml:space="preserve">תציין את משאבי התובע המוקצים לתיק </w:t>
      </w:r>
      <w:r w:rsidR="00FD66F2" w:rsidRPr="00AB1F2D">
        <w:rPr>
          <w:position w:val="-6"/>
        </w:rPr>
        <w:object w:dxaOrig="139" w:dyaOrig="260" w14:anchorId="13129FEA">
          <v:shape id="_x0000_i1027" type="#_x0000_t75" style="width:7.3pt;height:14.15pt" o:ole="">
            <v:imagedata r:id="rId12" o:title=""/>
          </v:shape>
          <o:OLEObject Type="Embed" ProgID="Equation.3" ShapeID="_x0000_i1027" DrawAspect="Content" ObjectID="_1729422793" r:id="rId13"/>
        </w:object>
      </w:r>
      <w:r w:rsidR="00FD66F2" w:rsidRPr="00AB1F2D">
        <w:rPr>
          <w:rFonts w:hint="cs"/>
          <w:rtl/>
        </w:rPr>
        <w:t>.</w:t>
      </w:r>
    </w:p>
    <w:p w14:paraId="29F2BC3A" w14:textId="77777777" w:rsidR="00FD66F2" w:rsidRPr="00AB1F2D" w:rsidRDefault="00E0436C" w:rsidP="002B6AE3">
      <w:pPr>
        <w:pStyle w:val="hebrew"/>
        <w:tabs>
          <w:tab w:val="clear" w:pos="284"/>
          <w:tab w:val="clear" w:pos="2040"/>
          <w:tab w:val="left" w:pos="849"/>
        </w:tabs>
        <w:spacing w:after="120"/>
        <w:ind w:left="425" w:hanging="425"/>
      </w:pPr>
      <w:r>
        <w:rPr>
          <w:rFonts w:hint="cs"/>
          <w:rtl/>
        </w:rPr>
        <w:t>4.</w:t>
      </w:r>
      <w:r w:rsidRPr="00AB1F2D">
        <w:tab/>
      </w:r>
      <w:r w:rsidR="00FD66F2" w:rsidRPr="00AB1F2D">
        <w:rPr>
          <w:rFonts w:eastAsia="Times New Roman" w:hint="cs"/>
          <w:i/>
          <w:iCs/>
        </w:rPr>
        <w:t>R</w:t>
      </w:r>
      <w:r w:rsidR="00FD66F2" w:rsidRPr="00AB1F2D">
        <w:rPr>
          <w:rFonts w:eastAsia="Times New Roman"/>
          <w:i/>
          <w:iCs/>
        </w:rPr>
        <w:t xml:space="preserve">i </w:t>
      </w:r>
      <w:r w:rsidR="00FD66F2" w:rsidRPr="00AB1F2D">
        <w:rPr>
          <w:rFonts w:hint="cs"/>
          <w:rtl/>
        </w:rPr>
        <w:t xml:space="preserve"> </w:t>
      </w:r>
      <w:r w:rsidR="002B6AE3">
        <w:rPr>
          <w:rFonts w:hint="cs"/>
          <w:rtl/>
        </w:rPr>
        <w:tab/>
      </w:r>
      <w:r w:rsidR="00FD66F2" w:rsidRPr="00AB1F2D">
        <w:rPr>
          <w:rFonts w:hint="cs"/>
          <w:rtl/>
        </w:rPr>
        <w:t>תציין את משאבי הנאשם המוקצים לתיק</w:t>
      </w:r>
      <w:r w:rsidR="00FD66F2" w:rsidRPr="00AB1F2D">
        <w:rPr>
          <w:position w:val="-6"/>
        </w:rPr>
        <w:object w:dxaOrig="139" w:dyaOrig="260" w14:anchorId="4C8D9EB6">
          <v:shape id="_x0000_i1028" type="#_x0000_t75" style="width:7.3pt;height:14.15pt" o:ole="">
            <v:imagedata r:id="rId14" o:title=""/>
          </v:shape>
          <o:OLEObject Type="Embed" ProgID="Equation.3" ShapeID="_x0000_i1028" DrawAspect="Content" ObjectID="_1729422794" r:id="rId15"/>
        </w:object>
      </w:r>
      <w:r w:rsidR="00FD66F2" w:rsidRPr="00AB1F2D">
        <w:rPr>
          <w:rFonts w:hint="cs"/>
          <w:rtl/>
        </w:rPr>
        <w:t>.</w:t>
      </w:r>
    </w:p>
    <w:p w14:paraId="602BC094" w14:textId="77777777" w:rsidR="00FD66F2" w:rsidRPr="00AB1F2D" w:rsidRDefault="00E0436C" w:rsidP="002B6AE3">
      <w:pPr>
        <w:pStyle w:val="hebrew"/>
        <w:tabs>
          <w:tab w:val="clear" w:pos="284"/>
          <w:tab w:val="clear" w:pos="2040"/>
          <w:tab w:val="left" w:pos="849"/>
        </w:tabs>
        <w:spacing w:after="120"/>
        <w:ind w:left="425" w:hanging="425"/>
      </w:pPr>
      <w:r>
        <w:rPr>
          <w:rFonts w:hint="cs"/>
          <w:rtl/>
        </w:rPr>
        <w:t>5.</w:t>
      </w:r>
      <w:r w:rsidRPr="00AB1F2D">
        <w:tab/>
      </w:r>
      <w:r w:rsidR="00FD66F2" w:rsidRPr="00AB1F2D">
        <w:rPr>
          <w:position w:val="-4"/>
        </w:rPr>
        <w:object w:dxaOrig="240" w:dyaOrig="320" w14:anchorId="700E89A0">
          <v:shape id="_x0000_i1029" type="#_x0000_t75" style="width:14.15pt;height:14.15pt" o:ole="">
            <v:imagedata r:id="rId16" o:title=""/>
          </v:shape>
          <o:OLEObject Type="Embed" ProgID="Equation.3" ShapeID="_x0000_i1029" DrawAspect="Content" ObjectID="_1729422795" r:id="rId17"/>
        </w:object>
      </w:r>
      <w:r w:rsidR="002B6AE3">
        <w:rPr>
          <w:rFonts w:hint="cs"/>
          <w:rtl/>
        </w:rPr>
        <w:tab/>
      </w:r>
      <w:r w:rsidR="00FD66F2" w:rsidRPr="00AB1F2D">
        <w:rPr>
          <w:rFonts w:hint="cs"/>
          <w:rtl/>
        </w:rPr>
        <w:t>תציין את עלות העסק</w:t>
      </w:r>
      <w:r w:rsidR="00FD66F2">
        <w:rPr>
          <w:rFonts w:hint="cs"/>
          <w:rtl/>
        </w:rPr>
        <w:t>ה</w:t>
      </w:r>
      <w:r w:rsidR="00FD66F2" w:rsidRPr="00AB1F2D">
        <w:rPr>
          <w:rFonts w:hint="cs"/>
          <w:rtl/>
        </w:rPr>
        <w:t xml:space="preserve"> </w:t>
      </w:r>
      <w:r>
        <w:rPr>
          <w:rFonts w:hint="eastAsia"/>
          <w:rtl/>
        </w:rPr>
        <w:t>–</w:t>
      </w:r>
      <w:r w:rsidR="00FD66F2" w:rsidRPr="00AB1F2D">
        <w:rPr>
          <w:rFonts w:hint="cs"/>
          <w:rtl/>
        </w:rPr>
        <w:t xml:space="preserve"> המשאבים הנחוצים למיקוח ולהגעה לעסקת טיעון.</w:t>
      </w:r>
    </w:p>
    <w:p w14:paraId="0987E0DC" w14:textId="77777777" w:rsidR="00FD66F2" w:rsidRPr="00AB1F2D" w:rsidRDefault="00E0436C" w:rsidP="002B6AE3">
      <w:pPr>
        <w:pStyle w:val="hebrew"/>
        <w:tabs>
          <w:tab w:val="clear" w:pos="284"/>
          <w:tab w:val="clear" w:pos="2040"/>
          <w:tab w:val="left" w:pos="849"/>
        </w:tabs>
        <w:spacing w:after="120"/>
        <w:ind w:left="425" w:hanging="425"/>
      </w:pPr>
      <w:r>
        <w:rPr>
          <w:rFonts w:hint="cs"/>
          <w:rtl/>
        </w:rPr>
        <w:t>6.</w:t>
      </w:r>
      <w:r w:rsidRPr="00AB1F2D">
        <w:tab/>
      </w:r>
      <w:r w:rsidR="00FD66F2" w:rsidRPr="00AB1F2D">
        <w:rPr>
          <w:rFonts w:eastAsia="Times New Roman" w:hint="cs"/>
          <w:i/>
          <w:iCs/>
        </w:rPr>
        <w:t>P</w:t>
      </w:r>
      <w:r w:rsidR="00FD66F2" w:rsidRPr="00AB1F2D">
        <w:rPr>
          <w:rFonts w:eastAsia="Times New Roman"/>
          <w:i/>
          <w:iCs/>
        </w:rPr>
        <w:t xml:space="preserve">*i </w:t>
      </w:r>
      <w:r w:rsidR="00FD66F2" w:rsidRPr="00AB1F2D">
        <w:rPr>
          <w:rFonts w:hint="cs"/>
          <w:rtl/>
        </w:rPr>
        <w:t xml:space="preserve"> </w:t>
      </w:r>
      <w:r w:rsidR="002B6AE3">
        <w:rPr>
          <w:rFonts w:hint="cs"/>
          <w:rtl/>
        </w:rPr>
        <w:tab/>
      </w:r>
      <w:r w:rsidR="00FD66F2" w:rsidRPr="00AB1F2D">
        <w:rPr>
          <w:rFonts w:hint="cs"/>
          <w:rtl/>
        </w:rPr>
        <w:t>תציין את הערכת התובע באשר להסתברות להרשעה בתיק</w:t>
      </w:r>
      <w:r w:rsidR="00FD66F2" w:rsidRPr="00AB1F2D">
        <w:rPr>
          <w:position w:val="-6"/>
        </w:rPr>
        <w:object w:dxaOrig="139" w:dyaOrig="260" w14:anchorId="78C2B356">
          <v:shape id="_x0000_i1030" type="#_x0000_t75" style="width:7.3pt;height:14.15pt" o:ole="">
            <v:imagedata r:id="rId18" o:title=""/>
          </v:shape>
          <o:OLEObject Type="Embed" ProgID="Equation.3" ShapeID="_x0000_i1030" DrawAspect="Content" ObjectID="_1729422796" r:id="rId19"/>
        </w:object>
      </w:r>
      <w:r w:rsidR="00FD66F2" w:rsidRPr="00AB1F2D">
        <w:rPr>
          <w:rFonts w:hint="cs"/>
          <w:rtl/>
        </w:rPr>
        <w:t>.</w:t>
      </w:r>
    </w:p>
    <w:p w14:paraId="3CCA0B66" w14:textId="77777777" w:rsidR="00FD66F2" w:rsidRPr="00AB1F2D" w:rsidRDefault="00E0436C" w:rsidP="00E0436C">
      <w:pPr>
        <w:pStyle w:val="hebrew"/>
        <w:tabs>
          <w:tab w:val="clear" w:pos="284"/>
          <w:tab w:val="clear" w:pos="2040"/>
          <w:tab w:val="left" w:pos="707"/>
        </w:tabs>
        <w:ind w:left="424" w:hanging="426"/>
      </w:pPr>
      <w:r>
        <w:rPr>
          <w:rFonts w:hint="cs"/>
          <w:rtl/>
        </w:rPr>
        <w:t>7.</w:t>
      </w:r>
      <w:r w:rsidRPr="00AB1F2D">
        <w:tab/>
      </w:r>
      <w:r w:rsidR="00FD66F2" w:rsidRPr="00AB1F2D">
        <w:rPr>
          <w:rFonts w:eastAsia="Times New Roman" w:hint="cs"/>
          <w:i/>
          <w:iCs/>
          <w:rtl/>
        </w:rPr>
        <w:t xml:space="preserve"> </w:t>
      </w:r>
      <w:r w:rsidR="00FD66F2" w:rsidRPr="00AB1F2D">
        <w:rPr>
          <w:rFonts w:eastAsia="Times New Roman" w:hint="cs"/>
          <w:i/>
          <w:iCs/>
        </w:rPr>
        <w:t>P</w:t>
      </w:r>
      <w:r w:rsidR="00FD66F2" w:rsidRPr="00AB1F2D">
        <w:rPr>
          <w:rFonts w:eastAsia="Times New Roman"/>
          <w:i/>
          <w:iCs/>
        </w:rPr>
        <w:t>i</w:t>
      </w:r>
      <w:r w:rsidR="00FD66F2" w:rsidRPr="00AB1F2D">
        <w:rPr>
          <w:rFonts w:hint="cs"/>
          <w:rtl/>
        </w:rPr>
        <w:t xml:space="preserve"> </w:t>
      </w:r>
      <w:r w:rsidR="002B6AE3">
        <w:rPr>
          <w:rFonts w:hint="cs"/>
          <w:rtl/>
        </w:rPr>
        <w:tab/>
      </w:r>
      <w:r w:rsidR="00FD66F2" w:rsidRPr="00AB1F2D">
        <w:rPr>
          <w:rFonts w:hint="cs"/>
          <w:rtl/>
        </w:rPr>
        <w:t>תציין את הערכת הנאשם</w:t>
      </w:r>
      <w:r w:rsidR="00FD66F2" w:rsidRPr="00AB1F2D">
        <w:rPr>
          <w:position w:val="-6"/>
        </w:rPr>
        <w:object w:dxaOrig="139" w:dyaOrig="260" w14:anchorId="6066DFF4">
          <v:shape id="_x0000_i1031" type="#_x0000_t75" style="width:7.3pt;height:14.15pt" o:ole="">
            <v:imagedata r:id="rId20" o:title=""/>
          </v:shape>
          <o:OLEObject Type="Embed" ProgID="Equation.3" ShapeID="_x0000_i1031" DrawAspect="Content" ObjectID="_1729422797" r:id="rId21"/>
        </w:object>
      </w:r>
      <w:r w:rsidR="00FD66F2" w:rsidRPr="00AB1F2D">
        <w:rPr>
          <w:rFonts w:hint="cs"/>
          <w:rtl/>
        </w:rPr>
        <w:t xml:space="preserve"> באשר להסתברות להרשעה.</w:t>
      </w:r>
    </w:p>
    <w:p w14:paraId="2E2419BA" w14:textId="77777777" w:rsidR="00FD66F2" w:rsidRPr="00AB1F2D" w:rsidRDefault="00FD66F2" w:rsidP="00E0436C">
      <w:pPr>
        <w:pStyle w:val="title2"/>
        <w:rPr>
          <w:rtl/>
        </w:rPr>
      </w:pPr>
      <w:r w:rsidRPr="00AB1F2D">
        <w:rPr>
          <w:rFonts w:hint="cs"/>
          <w:rtl/>
        </w:rPr>
        <w:t>מערכת משפט עם עסקאות טיעון</w:t>
      </w:r>
    </w:p>
    <w:p w14:paraId="39FBCDF6" w14:textId="77777777" w:rsidR="00FD66F2" w:rsidRPr="00AB1F2D" w:rsidRDefault="00FD66F2" w:rsidP="00E0436C">
      <w:pPr>
        <w:pStyle w:val="hebrew"/>
        <w:ind w:firstLine="0"/>
        <w:rPr>
          <w:b/>
          <w:bCs/>
          <w:rtl/>
        </w:rPr>
      </w:pPr>
      <w:r w:rsidRPr="00AB1F2D">
        <w:rPr>
          <w:rFonts w:hint="eastAsia"/>
          <w:rtl/>
        </w:rPr>
        <w:t>התובע</w:t>
      </w:r>
      <w:r w:rsidRPr="00AB1F2D">
        <w:rPr>
          <w:rtl/>
        </w:rPr>
        <w:t xml:space="preserve"> </w:t>
      </w:r>
      <w:r w:rsidRPr="00AB1F2D">
        <w:rPr>
          <w:rFonts w:hint="eastAsia"/>
          <w:rtl/>
        </w:rPr>
        <w:t>והנאשם</w:t>
      </w:r>
      <w:r w:rsidRPr="00AB1F2D">
        <w:rPr>
          <w:rtl/>
        </w:rPr>
        <w:t xml:space="preserve"> </w:t>
      </w:r>
      <w:r w:rsidRPr="00AB1F2D">
        <w:rPr>
          <w:rFonts w:hint="eastAsia"/>
          <w:rtl/>
        </w:rPr>
        <w:t>מגיבים</w:t>
      </w:r>
      <w:r w:rsidRPr="00AB1F2D">
        <w:rPr>
          <w:rtl/>
        </w:rPr>
        <w:t xml:space="preserve"> </w:t>
      </w:r>
      <w:r w:rsidRPr="00AB1F2D">
        <w:rPr>
          <w:rFonts w:hint="eastAsia"/>
          <w:rtl/>
        </w:rPr>
        <w:t>לסיכוי</w:t>
      </w:r>
      <w:r w:rsidRPr="00AB1F2D">
        <w:rPr>
          <w:rtl/>
        </w:rPr>
        <w:t xml:space="preserve"> </w:t>
      </w:r>
      <w:r w:rsidRPr="00AB1F2D">
        <w:rPr>
          <w:rFonts w:hint="eastAsia"/>
          <w:rtl/>
        </w:rPr>
        <w:t>להרשעה</w:t>
      </w:r>
      <w:r w:rsidRPr="00AB1F2D">
        <w:rPr>
          <w:rtl/>
        </w:rPr>
        <w:t xml:space="preserve"> </w:t>
      </w:r>
      <w:r w:rsidRPr="00AB1F2D">
        <w:rPr>
          <w:rFonts w:hint="cs"/>
          <w:rtl/>
        </w:rPr>
        <w:t>ולעלויות ניהול משפט או מיקוח</w:t>
      </w:r>
      <w:r w:rsidRPr="00AB1F2D">
        <w:rPr>
          <w:rtl/>
        </w:rPr>
        <w:t xml:space="preserve"> </w:t>
      </w:r>
      <w:r w:rsidRPr="00AB1F2D">
        <w:rPr>
          <w:rFonts w:hint="eastAsia"/>
          <w:rtl/>
        </w:rPr>
        <w:t>בבחירתם</w:t>
      </w:r>
      <w:r w:rsidRPr="00AB1F2D">
        <w:rPr>
          <w:rtl/>
        </w:rPr>
        <w:t xml:space="preserve"> </w:t>
      </w:r>
      <w:r w:rsidRPr="00AB1F2D">
        <w:rPr>
          <w:rFonts w:hint="eastAsia"/>
          <w:rtl/>
        </w:rPr>
        <w:t>בין</w:t>
      </w:r>
      <w:r w:rsidRPr="00AB1F2D">
        <w:rPr>
          <w:rtl/>
        </w:rPr>
        <w:t xml:space="preserve"> </w:t>
      </w:r>
      <w:r w:rsidRPr="00AB1F2D">
        <w:rPr>
          <w:rFonts w:hint="eastAsia"/>
          <w:rtl/>
        </w:rPr>
        <w:t>עסקת</w:t>
      </w:r>
      <w:r w:rsidRPr="00AB1F2D">
        <w:rPr>
          <w:rtl/>
        </w:rPr>
        <w:t xml:space="preserve"> </w:t>
      </w:r>
      <w:r w:rsidRPr="00AB1F2D">
        <w:rPr>
          <w:rFonts w:hint="eastAsia"/>
          <w:rtl/>
        </w:rPr>
        <w:t>טיעון</w:t>
      </w:r>
      <w:r w:rsidRPr="00AB1F2D">
        <w:rPr>
          <w:rtl/>
        </w:rPr>
        <w:t xml:space="preserve"> </w:t>
      </w:r>
      <w:r w:rsidRPr="00AB1F2D">
        <w:rPr>
          <w:rFonts w:hint="cs"/>
          <w:rtl/>
        </w:rPr>
        <w:t>ל</w:t>
      </w:r>
      <w:r w:rsidRPr="00AB1F2D">
        <w:rPr>
          <w:rFonts w:hint="eastAsia"/>
          <w:rtl/>
        </w:rPr>
        <w:t>בין</w:t>
      </w:r>
      <w:r w:rsidRPr="00AB1F2D">
        <w:rPr>
          <w:rtl/>
        </w:rPr>
        <w:t xml:space="preserve"> </w:t>
      </w:r>
      <w:r w:rsidRPr="00AB1F2D">
        <w:rPr>
          <w:rFonts w:hint="eastAsia"/>
          <w:rtl/>
        </w:rPr>
        <w:t>הליכה</w:t>
      </w:r>
      <w:r w:rsidRPr="00AB1F2D">
        <w:rPr>
          <w:rtl/>
        </w:rPr>
        <w:t xml:space="preserve"> </w:t>
      </w:r>
      <w:r w:rsidRPr="00AB1F2D">
        <w:rPr>
          <w:rFonts w:hint="eastAsia"/>
          <w:rtl/>
        </w:rPr>
        <w:t>למשפט</w:t>
      </w:r>
      <w:r w:rsidRPr="00AB1F2D">
        <w:rPr>
          <w:rFonts w:hint="cs"/>
          <w:rtl/>
        </w:rPr>
        <w:t xml:space="preserve">. </w:t>
      </w:r>
    </w:p>
    <w:p w14:paraId="0C192499" w14:textId="77777777" w:rsidR="00FD66F2" w:rsidRPr="00AB1F2D" w:rsidRDefault="00FD66F2" w:rsidP="00E0436C">
      <w:pPr>
        <w:pStyle w:val="title2"/>
        <w:rPr>
          <w:rtl/>
        </w:rPr>
      </w:pPr>
      <w:r w:rsidRPr="00AB1F2D">
        <w:rPr>
          <w:rFonts w:hint="cs"/>
          <w:rtl/>
        </w:rPr>
        <w:t>התובע</w:t>
      </w:r>
    </w:p>
    <w:p w14:paraId="3B9DA6F9" w14:textId="0109949C" w:rsidR="00FD66F2" w:rsidRPr="00AB1F2D" w:rsidRDefault="00D7363D" w:rsidP="001E6A41">
      <w:pPr>
        <w:pStyle w:val="hebrew"/>
        <w:spacing w:after="120" w:line="360" w:lineRule="auto"/>
        <w:ind w:firstLine="0"/>
        <w:rPr>
          <w:rtl/>
        </w:rPr>
      </w:pPr>
      <w:r>
        <w:rPr>
          <w:rtl/>
          <w:lang w:eastAsia="en-US"/>
        </w:rPr>
        <w:object w:dxaOrig="1440" w:dyaOrig="1440" w14:anchorId="5847C18F">
          <v:shape id="_x0000_s1030" type="#_x0000_t75" style="position:absolute;left:0;text-align:left;margin-left:212.4pt;margin-top:72.55pt;width:105.3pt;height:33.7pt;z-index:251657216;mso-position-horizontal-relative:text;mso-position-vertical-relative:text">
            <v:imagedata r:id="rId22" o:title=""/>
          </v:shape>
          <o:OLEObject Type="Embed" ProgID="Equation.3" ShapeID="_x0000_s1030" DrawAspect="Content" ObjectID="_1729422829" r:id="rId23"/>
        </w:object>
      </w:r>
      <w:r w:rsidR="00FD66F2" w:rsidRPr="00AB1F2D">
        <w:rPr>
          <w:rFonts w:hint="cs"/>
          <w:rtl/>
        </w:rPr>
        <w:t>1.</w:t>
      </w:r>
      <w:r w:rsidR="00E0436C">
        <w:rPr>
          <w:rFonts w:hint="cs"/>
          <w:rtl/>
        </w:rPr>
        <w:tab/>
      </w:r>
      <w:r w:rsidR="00FD66F2" w:rsidRPr="00AB1F2D">
        <w:rPr>
          <w:rtl/>
        </w:rPr>
        <w:t>מבחינת התובע</w:t>
      </w:r>
      <w:r w:rsidR="00FD66F2" w:rsidRPr="00AB1F2D">
        <w:rPr>
          <w:rFonts w:hint="cs"/>
          <w:rtl/>
        </w:rPr>
        <w:t>,</w:t>
      </w:r>
      <w:r w:rsidR="00FD66F2" w:rsidRPr="00AB1F2D">
        <w:rPr>
          <w:rtl/>
        </w:rPr>
        <w:t xml:space="preserve"> המטרה היא למקסם את סך הענישה המצרפי בעסקה ובמשפט</w:t>
      </w:r>
      <w:r w:rsidR="00FD66F2">
        <w:rPr>
          <w:rFonts w:hint="cs"/>
          <w:rtl/>
        </w:rPr>
        <w:t xml:space="preserve"> ב</w:t>
      </w:r>
      <w:r w:rsidR="00FD66F2" w:rsidRPr="00D84CB5">
        <w:rPr>
          <w:rFonts w:hint="cs"/>
          <w:position w:val="4"/>
          <w:rtl/>
        </w:rPr>
        <w:t>-</w:t>
      </w:r>
      <w:r w:rsidR="00FD66F2">
        <w:t>n</w:t>
      </w:r>
      <w:r w:rsidR="00FD66F2">
        <w:rPr>
          <w:rFonts w:hint="cs"/>
          <w:rtl/>
        </w:rPr>
        <w:t xml:space="preserve"> התיקים שבהם מוגשים כתבי אישום, ומחושב כסך הענישה ב</w:t>
      </w:r>
      <w:r w:rsidR="00FD66F2" w:rsidRPr="00D84CB5">
        <w:rPr>
          <w:rFonts w:hint="cs"/>
          <w:position w:val="4"/>
          <w:rtl/>
        </w:rPr>
        <w:t>-</w:t>
      </w:r>
      <w:r w:rsidR="00FD66F2">
        <w:t>x</w:t>
      </w:r>
      <w:r w:rsidR="00FD66F2">
        <w:rPr>
          <w:rFonts w:hint="cs"/>
          <w:rtl/>
        </w:rPr>
        <w:t xml:space="preserve"> עסקאות טיעון</w:t>
      </w:r>
      <w:r w:rsidR="00D84CB5">
        <w:rPr>
          <w:rtl/>
        </w:rPr>
        <w:br/>
      </w:r>
      <w:r w:rsidR="00FD66F2">
        <w:rPr>
          <w:rFonts w:hint="cs"/>
          <w:rtl/>
        </w:rPr>
        <w:t xml:space="preserve"> </w:t>
      </w:r>
      <w:r w:rsidR="00ED70A2" w:rsidRPr="002E6CFB">
        <w:rPr>
          <w:position w:val="-28"/>
        </w:rPr>
        <w:object w:dxaOrig="560" w:dyaOrig="680" w14:anchorId="65AA7B44">
          <v:shape id="_x0000_i1033" type="#_x0000_t75" style="width:28.7pt;height:36pt" o:ole="">
            <v:imagedata r:id="rId24" o:title=""/>
          </v:shape>
          <o:OLEObject Type="Embed" ProgID="Equation.3" ShapeID="_x0000_i1033" DrawAspect="Content" ObjectID="_1729422798" r:id="rId25"/>
        </w:object>
      </w:r>
      <w:r w:rsidR="00FD66F2">
        <w:rPr>
          <w:rFonts w:hint="cs"/>
          <w:rtl/>
        </w:rPr>
        <w:t xml:space="preserve"> ועוד סך הענישה הצפוי </w:t>
      </w:r>
      <w:r w:rsidR="00FD66F2">
        <w:t>PS</w:t>
      </w:r>
      <w:r w:rsidR="00FD66F2">
        <w:rPr>
          <w:rFonts w:hint="cs"/>
          <w:rtl/>
        </w:rPr>
        <w:t>, קרי תוחלת הענישה, ב</w:t>
      </w:r>
      <w:r w:rsidR="00FD66F2" w:rsidRPr="00D84CB5">
        <w:rPr>
          <w:rFonts w:hint="cs"/>
          <w:position w:val="4"/>
          <w:rtl/>
        </w:rPr>
        <w:t>-</w:t>
      </w:r>
      <w:r w:rsidR="00FD66F2">
        <w:t>(n-x)</w:t>
      </w:r>
      <w:r w:rsidR="00FD66F2">
        <w:rPr>
          <w:rFonts w:hint="cs"/>
          <w:rtl/>
        </w:rPr>
        <w:t xml:space="preserve"> התיקים שבהם נערכים משפטים</w:t>
      </w:r>
      <w:r w:rsidR="00ED70A2">
        <w:rPr>
          <w:rFonts w:hint="cs"/>
          <w:rtl/>
        </w:rPr>
        <w:t xml:space="preserve"> </w:t>
      </w:r>
      <w:r w:rsidR="00ED70A2" w:rsidRPr="002E6CFB">
        <w:rPr>
          <w:position w:val="-28"/>
        </w:rPr>
        <w:object w:dxaOrig="840" w:dyaOrig="680" w14:anchorId="53D96D54">
          <v:shape id="_x0000_i1034" type="#_x0000_t75" style="width:43.7pt;height:36pt" o:ole="">
            <v:imagedata r:id="rId26" o:title=""/>
          </v:shape>
          <o:OLEObject Type="Embed" ProgID="Equation.3" ShapeID="_x0000_i1034" DrawAspect="Content" ObjectID="_1729422799" r:id="rId27"/>
        </w:object>
      </w:r>
      <w:r w:rsidR="00FD66F2">
        <w:rPr>
          <w:rFonts w:hint="cs"/>
          <w:rtl/>
        </w:rPr>
        <w:t>, כלומר:</w:t>
      </w:r>
      <w:r w:rsidR="00FD66F2" w:rsidRPr="00AB1F2D">
        <w:rPr>
          <w:rFonts w:hint="cs"/>
          <w:rtl/>
        </w:rPr>
        <w:tab/>
      </w:r>
    </w:p>
    <w:p w14:paraId="2A1B6A70" w14:textId="77777777" w:rsidR="00FD66F2" w:rsidRDefault="00FD66F2" w:rsidP="00ED70A2">
      <w:pPr>
        <w:pStyle w:val="hebrew"/>
        <w:spacing w:before="360" w:line="240" w:lineRule="auto"/>
        <w:rPr>
          <w:strike/>
          <w:color w:val="000000"/>
          <w:rtl/>
        </w:rPr>
      </w:pPr>
      <w:r w:rsidRPr="00AB1F2D">
        <w:rPr>
          <w:rtl/>
        </w:rPr>
        <w:lastRenderedPageBreak/>
        <w:t>תחת מגבלת התקציב</w:t>
      </w:r>
      <w:r>
        <w:rPr>
          <w:rFonts w:hint="cs"/>
          <w:rtl/>
        </w:rPr>
        <w:t xml:space="preserve"> </w:t>
      </w:r>
      <w:r>
        <w:rPr>
          <w:rFonts w:hint="cs"/>
        </w:rPr>
        <w:t>B</w:t>
      </w:r>
      <w:r>
        <w:rPr>
          <w:rFonts w:hint="cs"/>
          <w:rtl/>
        </w:rPr>
        <w:t xml:space="preserve"> הנחלק בין </w:t>
      </w:r>
      <w:r w:rsidRPr="006C5CCD">
        <w:rPr>
          <w:rFonts w:hint="cs"/>
          <w:sz w:val="24"/>
          <w:rtl/>
        </w:rPr>
        <w:t>המשאבים</w:t>
      </w:r>
      <w:r>
        <w:rPr>
          <w:rFonts w:hint="cs"/>
          <w:rtl/>
        </w:rPr>
        <w:t xml:space="preserve"> המוקצים ל</w:t>
      </w:r>
      <w:r w:rsidRPr="006C5CCD">
        <w:rPr>
          <w:rFonts w:hint="cs"/>
          <w:position w:val="4"/>
          <w:rtl/>
        </w:rPr>
        <w:t>-</w:t>
      </w:r>
      <w:r>
        <w:t>x</w:t>
      </w:r>
      <w:r>
        <w:rPr>
          <w:rFonts w:hint="cs"/>
          <w:rtl/>
        </w:rPr>
        <w:t xml:space="preserve"> תיקי עסקאות הטיעון </w:t>
      </w:r>
      <w:r w:rsidR="00ED70A2" w:rsidRPr="002E6CFB">
        <w:rPr>
          <w:position w:val="-28"/>
        </w:rPr>
        <w:object w:dxaOrig="580" w:dyaOrig="680" w14:anchorId="57441C4F">
          <v:shape id="_x0000_i1035" type="#_x0000_t75" style="width:28.7pt;height:36pt" o:ole="">
            <v:imagedata r:id="rId28" o:title=""/>
          </v:shape>
          <o:OLEObject Type="Embed" ProgID="Equation.3" ShapeID="_x0000_i1035" DrawAspect="Content" ObjectID="_1729422800" r:id="rId29"/>
        </w:object>
      </w:r>
      <w:r>
        <w:rPr>
          <w:rFonts w:hint="cs"/>
          <w:rtl/>
        </w:rPr>
        <w:t xml:space="preserve"> והמשאבים המוקצים ל</w:t>
      </w:r>
      <w:r w:rsidRPr="006C5CCD">
        <w:rPr>
          <w:rFonts w:hint="cs"/>
          <w:position w:val="4"/>
          <w:rtl/>
        </w:rPr>
        <w:t>-</w:t>
      </w:r>
      <w:r>
        <w:t>(n-x)</w:t>
      </w:r>
      <w:r>
        <w:rPr>
          <w:rFonts w:hint="cs"/>
          <w:rtl/>
        </w:rPr>
        <w:t xml:space="preserve"> התיקים שבהם נערכים משפטים</w:t>
      </w:r>
      <w:r w:rsidR="00ED70A2" w:rsidRPr="002E6CFB">
        <w:rPr>
          <w:position w:val="-28"/>
        </w:rPr>
        <w:object w:dxaOrig="660" w:dyaOrig="680" w14:anchorId="6AFEF902">
          <v:shape id="_x0000_i1036" type="#_x0000_t75" style="width:36pt;height:36pt" o:ole="">
            <v:imagedata r:id="rId30" o:title=""/>
          </v:shape>
          <o:OLEObject Type="Embed" ProgID="Equation.3" ShapeID="_x0000_i1036" DrawAspect="Content" ObjectID="_1729422801" r:id="rId31"/>
        </w:object>
      </w:r>
      <w:r>
        <w:rPr>
          <w:rFonts w:hint="cs"/>
          <w:rtl/>
        </w:rPr>
        <w:t xml:space="preserve">, כלומר: </w:t>
      </w:r>
    </w:p>
    <w:p w14:paraId="78CF0534" w14:textId="77777777" w:rsidR="00ED70A2" w:rsidRPr="00AB1F2D" w:rsidRDefault="00D7363D" w:rsidP="00ED70A2">
      <w:pPr>
        <w:pStyle w:val="hebrew"/>
        <w:spacing w:before="360" w:line="240" w:lineRule="auto"/>
        <w:rPr>
          <w:strike/>
          <w:color w:val="000000"/>
          <w:rtl/>
        </w:rPr>
      </w:pPr>
      <w:r>
        <w:rPr>
          <w:strike/>
          <w:color w:val="000000"/>
          <w:rtl/>
          <w:lang w:eastAsia="en-US"/>
        </w:rPr>
        <w:object w:dxaOrig="1440" w:dyaOrig="1440" w14:anchorId="52A3BAA9">
          <v:shape id="_x0000_s1031" type="#_x0000_t75" style="position:absolute;left:0;text-align:left;margin-left:99.1pt;margin-top:.1pt;width:86.6pt;height:32.3pt;z-index:251658240">
            <v:imagedata r:id="rId32" o:title=""/>
          </v:shape>
          <o:OLEObject Type="Embed" ProgID="Equation.3" ShapeID="_x0000_s1031" DrawAspect="Content" ObjectID="_1729422830" r:id="rId33"/>
        </w:object>
      </w:r>
    </w:p>
    <w:p w14:paraId="390796C6" w14:textId="77777777" w:rsidR="00FD66F2" w:rsidRPr="00AB1F2D" w:rsidRDefault="00FD66F2" w:rsidP="00ED70A2">
      <w:pPr>
        <w:pStyle w:val="hebrew"/>
        <w:spacing w:line="240" w:lineRule="auto"/>
        <w:ind w:firstLine="340"/>
        <w:rPr>
          <w:rFonts w:cs="David"/>
          <w:strike/>
          <w:color w:val="000000"/>
          <w:sz w:val="24"/>
          <w:rtl/>
        </w:rPr>
      </w:pPr>
    </w:p>
    <w:p w14:paraId="732FFF92" w14:textId="77777777" w:rsidR="00FD66F2" w:rsidRPr="00AB1F2D" w:rsidRDefault="00D7363D" w:rsidP="00ED70A2">
      <w:pPr>
        <w:pStyle w:val="hebrew"/>
        <w:spacing w:line="240" w:lineRule="auto"/>
        <w:ind w:firstLine="0"/>
        <w:rPr>
          <w:rtl/>
        </w:rPr>
      </w:pPr>
      <w:r>
        <w:rPr>
          <w:color w:val="000000"/>
          <w:rtl/>
          <w:lang w:eastAsia="en-US"/>
        </w:rPr>
        <w:object w:dxaOrig="1440" w:dyaOrig="1440" w14:anchorId="6E3CC5D3">
          <v:shape id="_x0000_s1032" type="#_x0000_t75" style="position:absolute;left:0;text-align:left;margin-left:131.6pt;margin-top:35.45pt;width:48pt;height:31.2pt;z-index:251659264">
            <v:imagedata r:id="rId34" o:title=""/>
          </v:shape>
          <o:OLEObject Type="Embed" ProgID="Equation.3" ShapeID="_x0000_s1032" DrawAspect="Content" ObjectID="_1729422831" r:id="rId35"/>
        </w:object>
      </w:r>
      <w:r w:rsidR="00FD66F2" w:rsidRPr="00AB1F2D">
        <w:rPr>
          <w:rFonts w:hint="cs"/>
          <w:color w:val="000000"/>
          <w:rtl/>
        </w:rPr>
        <w:t>2</w:t>
      </w:r>
      <w:r w:rsidR="00FD66F2" w:rsidRPr="00AB1F2D">
        <w:rPr>
          <w:rFonts w:hint="cs"/>
          <w:rtl/>
        </w:rPr>
        <w:t>.</w:t>
      </w:r>
      <w:r w:rsidR="006C5CCD">
        <w:rPr>
          <w:rFonts w:hint="cs"/>
          <w:rtl/>
        </w:rPr>
        <w:tab/>
      </w:r>
      <w:r w:rsidR="00FD66F2" w:rsidRPr="00AB1F2D">
        <w:rPr>
          <w:rFonts w:hint="cs"/>
          <w:rtl/>
        </w:rPr>
        <w:t xml:space="preserve">כל עוד </w:t>
      </w:r>
      <w:r w:rsidR="00FD66F2" w:rsidRPr="00AB1F2D">
        <w:rPr>
          <w:rtl/>
        </w:rPr>
        <w:t xml:space="preserve">העונש ליחידת </w:t>
      </w:r>
      <w:r w:rsidR="00ED70A2" w:rsidRPr="00ED70A2">
        <w:rPr>
          <w:rtl/>
        </w:rPr>
        <w:t xml:space="preserve">השקעה </w:t>
      </w:r>
      <w:r w:rsidR="00FD66F2" w:rsidRPr="00AB1F2D">
        <w:rPr>
          <w:rFonts w:hint="cs"/>
          <w:rtl/>
        </w:rPr>
        <w:t>בעסקת טיעון</w:t>
      </w:r>
      <w:r w:rsidR="00FD66F2" w:rsidRPr="00AB1F2D">
        <w:rPr>
          <w:rtl/>
        </w:rPr>
        <w:t xml:space="preserve"> </w:t>
      </w:r>
      <w:r w:rsidR="00ED70A2" w:rsidRPr="002E6CFB">
        <w:rPr>
          <w:position w:val="-26"/>
        </w:rPr>
        <w:object w:dxaOrig="420" w:dyaOrig="700" w14:anchorId="2C7E2717">
          <v:shape id="_x0000_i1039" type="#_x0000_t75" style="width:21.85pt;height:36pt" o:ole="">
            <v:imagedata r:id="rId36" o:title=""/>
          </v:shape>
          <o:OLEObject Type="Embed" ProgID="Equation.3" ShapeID="_x0000_i1039" DrawAspect="Content" ObjectID="_1729422802" r:id="rId37"/>
        </w:object>
      </w:r>
      <w:r w:rsidR="00FD66F2" w:rsidRPr="00AB1F2D">
        <w:rPr>
          <w:rtl/>
        </w:rPr>
        <w:t xml:space="preserve"> גדול </w:t>
      </w:r>
      <w:r w:rsidR="00FD66F2" w:rsidRPr="00AB1F2D">
        <w:rPr>
          <w:rFonts w:hint="cs"/>
          <w:rtl/>
        </w:rPr>
        <w:t xml:space="preserve">או שווה </w:t>
      </w:r>
      <w:r w:rsidR="00FD66F2">
        <w:rPr>
          <w:rFonts w:hint="cs"/>
          <w:rtl/>
        </w:rPr>
        <w:t>ל</w:t>
      </w:r>
      <w:r w:rsidR="00FD66F2" w:rsidRPr="00AB1F2D">
        <w:rPr>
          <w:rFonts w:hint="cs"/>
          <w:rtl/>
        </w:rPr>
        <w:t>תוחלת העונש ליחידת השקעה</w:t>
      </w:r>
      <w:r w:rsidR="00FD66F2" w:rsidRPr="00AB1F2D">
        <w:rPr>
          <w:rtl/>
        </w:rPr>
        <w:t xml:space="preserve"> במשפט</w:t>
      </w:r>
      <w:r w:rsidR="00FD66F2" w:rsidRPr="00AB1F2D">
        <w:rPr>
          <w:rFonts w:hint="cs"/>
          <w:rtl/>
        </w:rPr>
        <w:t xml:space="preserve"> </w:t>
      </w:r>
      <w:r w:rsidR="00FD66F2" w:rsidRPr="00060AC6">
        <w:rPr>
          <w:position w:val="-24"/>
        </w:rPr>
        <w:object w:dxaOrig="520" w:dyaOrig="620" w14:anchorId="7EAE6582">
          <v:shape id="_x0000_i1040" type="#_x0000_t75" style="width:28.3pt;height:28.3pt" o:ole="">
            <v:imagedata r:id="rId38" o:title=""/>
          </v:shape>
          <o:OLEObject Type="Embed" ProgID="Equation.3" ShapeID="_x0000_i1040" DrawAspect="Content" ObjectID="_1729422803" r:id="rId39"/>
        </w:object>
      </w:r>
      <w:r w:rsidR="00FD66F2">
        <w:rPr>
          <w:rFonts w:hint="cs"/>
          <w:rtl/>
        </w:rPr>
        <w:t>, כלומר:</w:t>
      </w:r>
      <w:r w:rsidR="006E24AE">
        <w:rPr>
          <w:rFonts w:hint="cs"/>
          <w:rtl/>
        </w:rPr>
        <w:t xml:space="preserve"> </w:t>
      </w:r>
      <w:r w:rsidR="00FD66F2" w:rsidRPr="00AB1F2D">
        <w:rPr>
          <w:rFonts w:hint="cs"/>
          <w:rtl/>
        </w:rPr>
        <w:t xml:space="preserve">                   </w:t>
      </w:r>
      <w:r w:rsidR="00FD66F2" w:rsidRPr="00AB1F2D">
        <w:rPr>
          <w:rtl/>
        </w:rPr>
        <w:fldChar w:fldCharType="begin"/>
      </w:r>
      <w:r w:rsidR="00FD66F2" w:rsidRPr="00AB1F2D">
        <w:rPr>
          <w:rtl/>
        </w:rPr>
        <w:instrText xml:space="preserve"> </w:instrText>
      </w:r>
      <w:r w:rsidR="00FD66F2" w:rsidRPr="00AB1F2D">
        <w:instrText>QUOTE</w:instrText>
      </w:r>
      <w:r w:rsidR="00FD66F2" w:rsidRPr="00AB1F2D">
        <w:rPr>
          <w:rtl/>
        </w:rPr>
        <w:instrText xml:space="preserve"> </w:instrText>
      </w:r>
      <m:oMath>
        <m:f>
          <m:fPr>
            <m:ctrlPr>
              <w:rPr>
                <w:rFonts w:ascii="Cambria Math" w:hAnsi="Cambria Math"/>
                <w:i/>
              </w:rPr>
            </m:ctrlPr>
          </m:fPr>
          <m:num>
            <m:r>
              <m:rPr>
                <m:sty m:val="p"/>
              </m:rPr>
              <w:rPr>
                <w:rFonts w:ascii="Cambria Math" w:hAnsi="Cambria Math" w:cs="Times New Roman"/>
                <w:rtl/>
              </w:rPr>
              <m:t>Ŝ</m:t>
            </m:r>
          </m:num>
          <m:den>
            <m:r>
              <m:rPr>
                <m:sty m:val="p"/>
              </m:rPr>
              <w:rPr>
                <w:rFonts w:ascii="Cambria Math" w:hAnsi="Cambria Math"/>
                <w:position w:val="-4"/>
              </w:rPr>
              <w:object w:dxaOrig="300" w:dyaOrig="325" w14:anchorId="167519CC">
                <v:shape id="_x0000_i1042" type="#_x0000_t75" style="width:14.15pt;height:14.15pt" o:ole="">
                  <v:imagedata r:id="rId40" o:title=""/>
                </v:shape>
                <o:OLEObject Type="Embed" ProgID="Equation.3" ShapeID="_x0000_i1042" DrawAspect="Content" ObjectID="_1729422804" r:id="rId41"/>
              </w:object>
            </m:r>
          </m:den>
        </m:f>
        <m:r>
          <m:rPr>
            <m:sty m:val="p"/>
          </m:rPr>
          <w:rPr>
            <w:rFonts w:ascii="Cambria Math" w:hAnsi="Cambria Math"/>
          </w:rPr>
          <m:t>&gt;</m:t>
        </m:r>
        <m:f>
          <m:fPr>
            <m:ctrlPr>
              <w:rPr>
                <w:rFonts w:ascii="Cambria Math" w:hAnsi="Cambria Math"/>
                <w:i/>
              </w:rPr>
            </m:ctrlPr>
          </m:fPr>
          <m:num>
            <m:sSup>
              <m:sSupPr>
                <m:ctrlPr>
                  <w:rPr>
                    <w:rFonts w:ascii="Cambria Math" w:hAnsi="Cambria Math"/>
                    <w:i/>
                  </w:rPr>
                </m:ctrlPr>
              </m:sSupPr>
              <m:e>
                <m:r>
                  <m:rPr>
                    <m:sty m:val="p"/>
                  </m:rPr>
                  <w:rPr>
                    <w:rFonts w:ascii="Cambria Math" w:hAnsi="Cambria Math"/>
                  </w:rPr>
                  <m:t>P</m:t>
                </m:r>
              </m:e>
              <m:sup>
                <m:r>
                  <m:rPr>
                    <m:sty m:val="p"/>
                  </m:rPr>
                  <w:rPr>
                    <w:rFonts w:ascii="Cambria Math" w:hAnsi="Cambria Math"/>
                  </w:rPr>
                  <m:t>*</m:t>
                </m:r>
              </m:sup>
            </m:sSup>
            <m:r>
              <m:rPr>
                <m:sty m:val="p"/>
              </m:rPr>
              <w:rPr>
                <w:rFonts w:ascii="Cambria Math" w:hAnsi="Cambria Math"/>
              </w:rPr>
              <m:t>S</m:t>
            </m:r>
          </m:num>
          <m:den>
            <m:sSup>
              <m:sSupPr>
                <m:ctrlPr>
                  <w:rPr>
                    <w:rFonts w:ascii="Cambria Math" w:hAnsi="Cambria Math"/>
                    <w:i/>
                  </w:rPr>
                </m:ctrlPr>
              </m:sSupPr>
              <m:e>
                <m:r>
                  <m:rPr>
                    <m:sty m:val="p"/>
                  </m:rPr>
                  <w:rPr>
                    <w:rFonts w:ascii="Cambria Math" w:hAnsi="Cambria Math"/>
                  </w:rPr>
                  <m:t>R</m:t>
                </m:r>
              </m:e>
              <m:sup>
                <m:r>
                  <m:rPr>
                    <m:sty m:val="p"/>
                  </m:rPr>
                  <w:rPr>
                    <w:rFonts w:ascii="Cambria Math" w:hAnsi="Cambria Math"/>
                  </w:rPr>
                  <m:t>*</m:t>
                </m:r>
              </m:sup>
            </m:sSup>
          </m:den>
        </m:f>
      </m:oMath>
      <w:r w:rsidR="00FD66F2" w:rsidRPr="00AB1F2D">
        <w:rPr>
          <w:rtl/>
        </w:rPr>
        <w:instrText xml:space="preserve"> </w:instrText>
      </w:r>
      <w:r w:rsidR="00FD66F2" w:rsidRPr="00AB1F2D">
        <w:rPr>
          <w:rtl/>
        </w:rPr>
        <w:fldChar w:fldCharType="end"/>
      </w:r>
      <w:r w:rsidR="00FD66F2" w:rsidRPr="00AB1F2D">
        <w:rPr>
          <w:rFonts w:hint="cs"/>
          <w:rtl/>
        </w:rPr>
        <w:t xml:space="preserve">, התובע לא יפסיד מעסקת הטיעון. </w:t>
      </w:r>
    </w:p>
    <w:p w14:paraId="136C757C" w14:textId="77777777" w:rsidR="00FD66F2" w:rsidRPr="00AB1F2D" w:rsidRDefault="00FD66F2" w:rsidP="00ED70A2">
      <w:pPr>
        <w:pStyle w:val="hebrew"/>
        <w:spacing w:line="240" w:lineRule="auto"/>
        <w:ind w:firstLine="340"/>
        <w:rPr>
          <w:rFonts w:cs="David"/>
          <w:strike/>
          <w:color w:val="000000"/>
          <w:sz w:val="24"/>
          <w:rtl/>
        </w:rPr>
      </w:pPr>
    </w:p>
    <w:p w14:paraId="42E3C9D3" w14:textId="77777777" w:rsidR="00ED70A2" w:rsidRDefault="00FD66F2" w:rsidP="00ED70A2">
      <w:pPr>
        <w:pStyle w:val="hebrew"/>
        <w:spacing w:line="240" w:lineRule="auto"/>
        <w:rPr>
          <w:rtl/>
        </w:rPr>
      </w:pPr>
      <w:r w:rsidRPr="00AB1F2D">
        <w:rPr>
          <w:rFonts w:hint="cs"/>
          <w:rtl/>
        </w:rPr>
        <w:t>מכאן ש</w:t>
      </w:r>
      <w:r w:rsidRPr="00AB1F2D">
        <w:rPr>
          <w:rtl/>
        </w:rPr>
        <w:t>העונש המינימלי בעסקת טיעון שהתובע עשוי להציע הוא:</w:t>
      </w:r>
    </w:p>
    <w:p w14:paraId="37C26AD6" w14:textId="77777777" w:rsidR="00ED70A2" w:rsidRDefault="00ED70A2" w:rsidP="00ED70A2">
      <w:pPr>
        <w:pStyle w:val="hebrew"/>
        <w:spacing w:line="240" w:lineRule="auto"/>
        <w:rPr>
          <w:rtl/>
        </w:rPr>
      </w:pPr>
    </w:p>
    <w:p w14:paraId="38895CA6" w14:textId="77777777" w:rsidR="00FD66F2" w:rsidRPr="00AB1F2D" w:rsidRDefault="00FD66F2" w:rsidP="00ED70A2">
      <w:pPr>
        <w:pStyle w:val="hebrew"/>
        <w:spacing w:line="240" w:lineRule="auto"/>
        <w:rPr>
          <w:rtl/>
        </w:rPr>
      </w:pPr>
      <w:r w:rsidRPr="00AB1F2D">
        <w:rPr>
          <w:rFonts w:hint="cs"/>
          <w:rtl/>
        </w:rPr>
        <w:t xml:space="preserve"> </w:t>
      </w:r>
      <w:r w:rsidR="00ED70A2" w:rsidRPr="00AB1F2D">
        <w:rPr>
          <w:position w:val="-24"/>
        </w:rPr>
        <w:object w:dxaOrig="1480" w:dyaOrig="680" w14:anchorId="5A346F15">
          <v:shape id="_x0000_i1043" type="#_x0000_t75" style="width:1in;height:36pt" o:ole="">
            <v:imagedata r:id="rId42" o:title=""/>
          </v:shape>
          <o:OLEObject Type="Embed" ProgID="Equation.3" ShapeID="_x0000_i1043" DrawAspect="Content" ObjectID="_1729422805" r:id="rId43"/>
        </w:object>
      </w:r>
    </w:p>
    <w:p w14:paraId="08B41C08" w14:textId="77777777" w:rsidR="00ED70A2" w:rsidRDefault="00ED70A2" w:rsidP="00ED70A2">
      <w:pPr>
        <w:pStyle w:val="hebrew"/>
        <w:spacing w:line="240" w:lineRule="auto"/>
        <w:rPr>
          <w:rtl/>
        </w:rPr>
      </w:pPr>
    </w:p>
    <w:p w14:paraId="00A41C94" w14:textId="77777777" w:rsidR="00FD66F2" w:rsidRPr="00AB1F2D" w:rsidRDefault="00FD66F2" w:rsidP="001E6A41">
      <w:pPr>
        <w:pStyle w:val="hebrew"/>
        <w:spacing w:line="360" w:lineRule="auto"/>
        <w:rPr>
          <w:b/>
          <w:bCs/>
          <w:position w:val="-6"/>
          <w:rtl/>
        </w:rPr>
      </w:pPr>
      <w:r w:rsidRPr="00AB1F2D">
        <w:rPr>
          <w:rFonts w:hint="cs"/>
          <w:rtl/>
        </w:rPr>
        <w:t xml:space="preserve">מכאן שכאשר </w:t>
      </w:r>
      <w:r w:rsidRPr="00AB1F2D">
        <w:rPr>
          <w:rtl/>
        </w:rPr>
        <w:t xml:space="preserve">עלויות העסקה </w:t>
      </w:r>
      <w:r w:rsidRPr="00AB1F2D">
        <w:rPr>
          <w:rFonts w:hint="cs"/>
          <w:rtl/>
        </w:rPr>
        <w:t xml:space="preserve">(בגין ניהול המשא ומתן) </w:t>
      </w:r>
      <w:r w:rsidRPr="00AB1F2D">
        <w:rPr>
          <w:rtl/>
        </w:rPr>
        <w:t xml:space="preserve">של התובע </w:t>
      </w:r>
      <w:r w:rsidRPr="00AB1F2D">
        <w:rPr>
          <w:rFonts w:hint="cs"/>
          <w:rtl/>
        </w:rPr>
        <w:t>להגעה לעסקת טיעון</w:t>
      </w:r>
      <w:r w:rsidRPr="00AB1F2D">
        <w:rPr>
          <w:rtl/>
        </w:rPr>
        <w:t xml:space="preserve"> קטנות</w:t>
      </w:r>
      <w:r>
        <w:rPr>
          <w:rFonts w:hint="cs"/>
          <w:rtl/>
        </w:rPr>
        <w:t>, כפי שקורה בדרך כלל,</w:t>
      </w:r>
      <w:r w:rsidRPr="00AB1F2D">
        <w:rPr>
          <w:rtl/>
        </w:rPr>
        <w:t xml:space="preserve"> מהוצאת המשאבים</w:t>
      </w:r>
      <w:r w:rsidRPr="00AB1F2D">
        <w:rPr>
          <w:rFonts w:hint="cs"/>
          <w:rtl/>
        </w:rPr>
        <w:t xml:space="preserve"> </w:t>
      </w:r>
      <w:r w:rsidRPr="00AB1F2D">
        <w:rPr>
          <w:rtl/>
        </w:rPr>
        <w:t xml:space="preserve">על משפט, הוא יהיה </w:t>
      </w:r>
      <w:r w:rsidRPr="00AB1F2D">
        <w:rPr>
          <w:rFonts w:hint="cs"/>
          <w:rtl/>
        </w:rPr>
        <w:t>עשוי</w:t>
      </w:r>
      <w:r w:rsidRPr="00AB1F2D">
        <w:rPr>
          <w:rtl/>
        </w:rPr>
        <w:t xml:space="preserve"> להציע לנאשם עונש </w:t>
      </w:r>
      <w:r w:rsidRPr="00AB1F2D">
        <w:rPr>
          <w:rFonts w:hint="cs"/>
          <w:rtl/>
        </w:rPr>
        <w:t>קטן מתוחלת העונש הצפויה במשפט</w:t>
      </w:r>
      <w:r w:rsidRPr="00AB1F2D">
        <w:rPr>
          <w:rtl/>
        </w:rPr>
        <w:t xml:space="preserve"> בתמורה להודאה באשמה</w:t>
      </w:r>
      <w:r w:rsidRPr="00AB1F2D">
        <w:rPr>
          <w:rFonts w:hint="cs"/>
          <w:rtl/>
        </w:rPr>
        <w:t xml:space="preserve"> אשר מבטיחה את הרשעתו</w:t>
      </w:r>
      <w:r w:rsidRPr="00AB1F2D">
        <w:rPr>
          <w:rtl/>
        </w:rPr>
        <w:t xml:space="preserve"> (הופכת את </w:t>
      </w:r>
      <w:r w:rsidRPr="00AB1F2D">
        <w:rPr>
          <w:i/>
          <w:iCs/>
        </w:rPr>
        <w:t>P*i = Pi = 1</w:t>
      </w:r>
      <w:r w:rsidRPr="00AB1F2D">
        <w:rPr>
          <w:rtl/>
        </w:rPr>
        <w:t>).</w:t>
      </w:r>
    </w:p>
    <w:p w14:paraId="32E8F9B0" w14:textId="77777777" w:rsidR="00FD66F2" w:rsidRPr="00AB1F2D" w:rsidRDefault="00FD66F2" w:rsidP="006C5CCD">
      <w:pPr>
        <w:pStyle w:val="title2"/>
        <w:rPr>
          <w:rtl/>
        </w:rPr>
      </w:pPr>
      <w:r w:rsidRPr="00AB1F2D">
        <w:rPr>
          <w:rFonts w:hint="cs"/>
          <w:rtl/>
        </w:rPr>
        <w:t>הנאשם</w:t>
      </w:r>
    </w:p>
    <w:p w14:paraId="2EBF96F4" w14:textId="77777777" w:rsidR="001E6A41" w:rsidRPr="00AB1F2D" w:rsidRDefault="00FD66F2" w:rsidP="001E6A41">
      <w:pPr>
        <w:pStyle w:val="hebrew"/>
        <w:spacing w:line="360" w:lineRule="auto"/>
        <w:ind w:firstLine="0"/>
      </w:pPr>
      <w:r>
        <w:rPr>
          <w:rFonts w:hint="cs"/>
          <w:rtl/>
        </w:rPr>
        <w:t>1</w:t>
      </w:r>
      <w:r w:rsidRPr="00AB1F2D">
        <w:rPr>
          <w:rFonts w:hint="cs"/>
          <w:rtl/>
        </w:rPr>
        <w:t>.</w:t>
      </w:r>
      <w:r w:rsidRPr="00AB1F2D">
        <w:rPr>
          <w:rFonts w:hint="cs"/>
          <w:rtl/>
        </w:rPr>
        <w:tab/>
      </w:r>
      <w:r w:rsidRPr="00AB1F2D">
        <w:rPr>
          <w:rtl/>
        </w:rPr>
        <w:t>בעולם עם עסקאות טיעון</w:t>
      </w:r>
      <w:r>
        <w:rPr>
          <w:rFonts w:hint="cs"/>
          <w:rtl/>
        </w:rPr>
        <w:t>,</w:t>
      </w:r>
      <w:r w:rsidRPr="00AB1F2D">
        <w:rPr>
          <w:rtl/>
        </w:rPr>
        <w:t xml:space="preserve"> הנאשם בוחר באפשרות המעניקה למשאביו את התועלת </w:t>
      </w:r>
      <w:r w:rsidRPr="00170743">
        <w:rPr>
          <w:i/>
          <w:iCs/>
        </w:rPr>
        <w:t>U</w:t>
      </w:r>
      <w:r>
        <w:rPr>
          <w:rFonts w:hint="cs"/>
          <w:rtl/>
        </w:rPr>
        <w:t xml:space="preserve"> </w:t>
      </w:r>
      <w:r w:rsidRPr="00AB1F2D">
        <w:rPr>
          <w:rtl/>
        </w:rPr>
        <w:t xml:space="preserve">הגדולה יותר </w:t>
      </w:r>
      <w:r w:rsidR="00D56678">
        <w:rPr>
          <w:rFonts w:hint="cs"/>
          <w:rtl/>
        </w:rPr>
        <w:t>–</w:t>
      </w:r>
      <w:r w:rsidRPr="00AB1F2D">
        <w:rPr>
          <w:rtl/>
        </w:rPr>
        <w:t xml:space="preserve"> בין משפט (תוחלת</w:t>
      </w:r>
      <w:r w:rsidRPr="00AB1F2D">
        <w:rPr>
          <w:rFonts w:hint="cs"/>
          <w:rtl/>
        </w:rPr>
        <w:t xml:space="preserve"> </w:t>
      </w:r>
      <w:r w:rsidRPr="00AB1F2D">
        <w:rPr>
          <w:rtl/>
        </w:rPr>
        <w:t xml:space="preserve">תועלת </w:t>
      </w:r>
      <w:r w:rsidRPr="00AB1F2D">
        <w:rPr>
          <w:rFonts w:hint="cs"/>
          <w:rtl/>
        </w:rPr>
        <w:t>תוצאות המשפט האפשריות</w:t>
      </w:r>
      <w:r>
        <w:rPr>
          <w:rFonts w:hint="cs"/>
          <w:rtl/>
        </w:rPr>
        <w:t xml:space="preserve">, קרי </w:t>
      </w:r>
      <w:r w:rsidRPr="00170743">
        <w:rPr>
          <w:rFonts w:hint="cs"/>
          <w:i/>
          <w:iCs/>
        </w:rPr>
        <w:t>P</w:t>
      </w:r>
      <w:r>
        <w:rPr>
          <w:rFonts w:hint="cs"/>
          <w:rtl/>
        </w:rPr>
        <w:t xml:space="preserve"> ההסתברות להרשעה כפול התועלת </w:t>
      </w:r>
      <w:r w:rsidRPr="00170743">
        <w:rPr>
          <w:rFonts w:hint="cs"/>
          <w:i/>
          <w:iCs/>
        </w:rPr>
        <w:t>U</w:t>
      </w:r>
      <w:r>
        <w:rPr>
          <w:rFonts w:hint="cs"/>
          <w:rtl/>
        </w:rPr>
        <w:t xml:space="preserve"> מ</w:t>
      </w:r>
      <w:r w:rsidRPr="00D56678">
        <w:rPr>
          <w:rFonts w:hint="cs"/>
          <w:position w:val="4"/>
          <w:rtl/>
        </w:rPr>
        <w:t>-</w:t>
      </w:r>
      <w:r>
        <w:rPr>
          <w:rFonts w:hint="cs"/>
          <w:rtl/>
        </w:rPr>
        <w:t xml:space="preserve"> </w:t>
      </w:r>
      <w:r w:rsidRPr="00170743">
        <w:rPr>
          <w:i/>
          <w:iCs/>
        </w:rPr>
        <w:t>Wc</w:t>
      </w:r>
      <w:r>
        <w:rPr>
          <w:rFonts w:hint="cs"/>
          <w:rtl/>
        </w:rPr>
        <w:t xml:space="preserve"> מצב הרשעה ועוד </w:t>
      </w:r>
      <w:r w:rsidRPr="00170743">
        <w:rPr>
          <w:i/>
          <w:iCs/>
        </w:rPr>
        <w:t>(1-P)</w:t>
      </w:r>
      <w:r>
        <w:rPr>
          <w:rFonts w:hint="cs"/>
          <w:rtl/>
        </w:rPr>
        <w:t xml:space="preserve"> ההסתברות לזיכוי כפול התועלת </w:t>
      </w:r>
      <w:r w:rsidRPr="002E6CFB">
        <w:rPr>
          <w:rFonts w:hint="cs"/>
          <w:i/>
          <w:iCs/>
        </w:rPr>
        <w:t>U</w:t>
      </w:r>
      <w:r>
        <w:rPr>
          <w:rFonts w:hint="cs"/>
          <w:rtl/>
        </w:rPr>
        <w:t xml:space="preserve"> מ</w:t>
      </w:r>
      <w:r w:rsidRPr="00D56678">
        <w:rPr>
          <w:rFonts w:hint="cs"/>
          <w:position w:val="4"/>
          <w:rtl/>
        </w:rPr>
        <w:t>-</w:t>
      </w:r>
      <w:r w:rsidRPr="002E6CFB">
        <w:rPr>
          <w:i/>
          <w:iCs/>
        </w:rPr>
        <w:t>W</w:t>
      </w:r>
      <w:r w:rsidRPr="00170743">
        <w:rPr>
          <w:i/>
          <w:iCs/>
        </w:rPr>
        <w:t>n</w:t>
      </w:r>
      <w:r>
        <w:rPr>
          <w:rFonts w:hint="cs"/>
          <w:rtl/>
        </w:rPr>
        <w:t xml:space="preserve"> מצב זיכוי</w:t>
      </w:r>
      <w:r w:rsidRPr="00AB1F2D">
        <w:rPr>
          <w:rtl/>
        </w:rPr>
        <w:t>)</w:t>
      </w:r>
      <w:r w:rsidRPr="00AB1F2D">
        <w:rPr>
          <w:rFonts w:hint="cs"/>
          <w:rtl/>
        </w:rPr>
        <w:t>,</w:t>
      </w:r>
      <w:r w:rsidRPr="00AB1F2D">
        <w:rPr>
          <w:rtl/>
        </w:rPr>
        <w:t xml:space="preserve"> לעסקת טיעון (הפחתה בעונש </w:t>
      </w:r>
      <w:r w:rsidRPr="00AB1F2D">
        <w:rPr>
          <w:rFonts w:hint="cs"/>
          <w:rtl/>
        </w:rPr>
        <w:t>וחיסכון במשאבים</w:t>
      </w:r>
      <w:r w:rsidRPr="00AB1F2D">
        <w:rPr>
          <w:rtl/>
        </w:rPr>
        <w:t xml:space="preserve"> בתמורה להודאתו באשמה</w:t>
      </w:r>
      <w:r>
        <w:rPr>
          <w:rFonts w:hint="cs"/>
          <w:rtl/>
        </w:rPr>
        <w:t xml:space="preserve">, קרי התועלת </w:t>
      </w:r>
      <w:r w:rsidRPr="002E6CFB">
        <w:rPr>
          <w:rFonts w:hint="cs"/>
          <w:i/>
          <w:iCs/>
        </w:rPr>
        <w:t>U</w:t>
      </w:r>
      <w:r>
        <w:rPr>
          <w:rFonts w:hint="cs"/>
          <w:rtl/>
        </w:rPr>
        <w:t xml:space="preserve"> מ</w:t>
      </w:r>
      <w:r w:rsidRPr="00D56678">
        <w:rPr>
          <w:rFonts w:hint="cs"/>
          <w:position w:val="4"/>
          <w:rtl/>
        </w:rPr>
        <w:t>-</w:t>
      </w:r>
      <w:r w:rsidRPr="002E6CFB">
        <w:rPr>
          <w:position w:val="-6"/>
        </w:rPr>
        <w:object w:dxaOrig="1020" w:dyaOrig="340" w14:anchorId="28966F78">
          <v:shape id="_x0000_i1044" type="#_x0000_t75" style="width:50.15pt;height:21.85pt" o:ole="">
            <v:imagedata r:id="rId44" o:title=""/>
          </v:shape>
          <o:OLEObject Type="Embed" ProgID="Equation.3" ShapeID="_x0000_i1044" DrawAspect="Content" ObjectID="_1729422806" r:id="rId45"/>
        </w:object>
      </w:r>
      <w:r>
        <w:t xml:space="preserve"> </w:t>
      </w:r>
      <w:r w:rsidR="001E6A41">
        <w:rPr>
          <w:rFonts w:hint="cs"/>
          <w:rtl/>
        </w:rPr>
        <w:t xml:space="preserve"> </w:t>
      </w:r>
      <w:r>
        <w:rPr>
          <w:rFonts w:hint="cs"/>
          <w:rtl/>
        </w:rPr>
        <w:t>מצבו אחרי עונש ודאי מופחת ועלויות העסקה הכרוכות בה</w:t>
      </w:r>
      <w:r w:rsidRPr="00AB1F2D">
        <w:rPr>
          <w:rtl/>
        </w:rPr>
        <w:t>)</w:t>
      </w:r>
      <w:r w:rsidR="001E6A41">
        <w:rPr>
          <w:rFonts w:hint="cs"/>
          <w:rtl/>
        </w:rPr>
        <w:t xml:space="preserve">, </w:t>
      </w:r>
      <w:r w:rsidR="001E6A41" w:rsidRPr="00D56678">
        <w:rPr>
          <w:rFonts w:ascii="FrankRuehl" w:hAnsi="FrankRuehl" w:hint="cs"/>
          <w:sz w:val="24"/>
          <w:rtl/>
        </w:rPr>
        <w:t>כלומר</w:t>
      </w:r>
      <w:r w:rsidR="001E6A41" w:rsidRPr="00AB1F2D">
        <w:rPr>
          <w:rtl/>
        </w:rPr>
        <w:t>:</w:t>
      </w:r>
      <w:r w:rsidR="001E6A41" w:rsidRPr="00AB1F2D">
        <w:rPr>
          <w:rFonts w:hint="cs"/>
          <w:rtl/>
        </w:rPr>
        <w:t xml:space="preserve"> </w:t>
      </w:r>
      <w:r w:rsidR="001E6A41" w:rsidRPr="001E6A41">
        <w:rPr>
          <w:position w:val="-10"/>
        </w:rPr>
        <w:object w:dxaOrig="4420" w:dyaOrig="380" w14:anchorId="2E3F0538">
          <v:shape id="_x0000_i1045" type="#_x0000_t75" style="width:223.3pt;height:21.85pt" o:ole="">
            <v:imagedata r:id="rId46" o:title=""/>
          </v:shape>
          <o:OLEObject Type="Embed" ProgID="Equation.3" ShapeID="_x0000_i1045" DrawAspect="Content" ObjectID="_1729422807" r:id="rId47"/>
        </w:object>
      </w:r>
    </w:p>
    <w:p w14:paraId="070ECE99" w14:textId="77777777" w:rsidR="001E6A41" w:rsidRDefault="001E6A41" w:rsidP="001E6A41">
      <w:pPr>
        <w:pStyle w:val="hebrew"/>
        <w:ind w:firstLine="0"/>
        <w:rPr>
          <w:rtl/>
        </w:rPr>
      </w:pPr>
    </w:p>
    <w:p w14:paraId="5E186509" w14:textId="77777777" w:rsidR="00D56678" w:rsidRDefault="00FD66F2" w:rsidP="001E6A41">
      <w:pPr>
        <w:pStyle w:val="hebrew"/>
        <w:tabs>
          <w:tab w:val="clear" w:pos="284"/>
          <w:tab w:val="left" w:pos="707"/>
        </w:tabs>
        <w:spacing w:line="360" w:lineRule="auto"/>
      </w:pPr>
      <w:r w:rsidRPr="00AB1F2D">
        <w:rPr>
          <w:rFonts w:hint="cs"/>
          <w:rtl/>
        </w:rPr>
        <w:t>2.</w:t>
      </w:r>
      <w:r w:rsidR="00D56678">
        <w:rPr>
          <w:rtl/>
        </w:rPr>
        <w:tab/>
      </w:r>
      <w:r w:rsidRPr="00AB1F2D">
        <w:rPr>
          <w:rFonts w:hint="cs"/>
          <w:rtl/>
        </w:rPr>
        <w:t xml:space="preserve">כל עוד עסקת הטיעון שמוצעת לנאשם והעלויות הכרוכות בניהול המיקוח </w:t>
      </w:r>
      <w:r w:rsidRPr="00AB1F2D">
        <w:rPr>
          <w:position w:val="-6"/>
        </w:rPr>
        <w:object w:dxaOrig="600" w:dyaOrig="340" w14:anchorId="42B7F8C8">
          <v:shape id="_x0000_i1046" type="#_x0000_t75" style="width:36pt;height:21.85pt" o:ole="">
            <v:imagedata r:id="rId48" o:title=""/>
          </v:shape>
          <o:OLEObject Type="Embed" ProgID="Equation.3" ShapeID="_x0000_i1046" DrawAspect="Content" ObjectID="_1729422808" r:id="rId49"/>
        </w:object>
      </w:r>
      <w:r w:rsidRPr="00AB1F2D">
        <w:rPr>
          <w:rFonts w:hint="cs"/>
          <w:rtl/>
        </w:rPr>
        <w:t>אינן גבוהות מ</w:t>
      </w:r>
      <w:r w:rsidRPr="00AB1F2D">
        <w:rPr>
          <w:rtl/>
        </w:rPr>
        <w:t xml:space="preserve">תוחלת </w:t>
      </w:r>
      <w:r w:rsidRPr="00AB1F2D">
        <w:rPr>
          <w:rFonts w:hint="cs"/>
          <w:rtl/>
        </w:rPr>
        <w:t xml:space="preserve">תוצאת </w:t>
      </w:r>
      <w:r w:rsidRPr="00AB1F2D">
        <w:rPr>
          <w:rtl/>
        </w:rPr>
        <w:t xml:space="preserve">המשפט </w:t>
      </w:r>
      <w:r w:rsidRPr="00AB1F2D">
        <w:rPr>
          <w:rFonts w:hint="cs"/>
          <w:rtl/>
        </w:rPr>
        <w:t xml:space="preserve">ועלות ניהולו </w:t>
      </w:r>
      <w:r w:rsidRPr="00AB1F2D">
        <w:rPr>
          <w:position w:val="-6"/>
        </w:rPr>
        <w:object w:dxaOrig="740" w:dyaOrig="279" w14:anchorId="26CFD66B">
          <v:shape id="_x0000_i1047" type="#_x0000_t75" style="width:43.7pt;height:14.15pt" o:ole="">
            <v:imagedata r:id="rId50" o:title=""/>
          </v:shape>
          <o:OLEObject Type="Embed" ProgID="Equation.3" ShapeID="_x0000_i1047" DrawAspect="Content" ObjectID="_1729422809" r:id="rId51"/>
        </w:object>
      </w:r>
      <w:r>
        <w:rPr>
          <w:rFonts w:hint="cs"/>
          <w:rtl/>
        </w:rPr>
        <w:t xml:space="preserve">, כלומר: </w:t>
      </w:r>
      <w:r w:rsidRPr="00AB1F2D">
        <w:rPr>
          <w:position w:val="-6"/>
        </w:rPr>
        <w:object w:dxaOrig="1520" w:dyaOrig="340" w14:anchorId="0E617E79">
          <v:shape id="_x0000_i1048" type="#_x0000_t75" style="width:86.55pt;height:21.85pt" o:ole="">
            <v:imagedata r:id="rId52" o:title=""/>
          </v:shape>
          <o:OLEObject Type="Embed" ProgID="Equation.3" ShapeID="_x0000_i1048" DrawAspect="Content" ObjectID="_1729422810" r:id="rId53"/>
        </w:object>
      </w:r>
      <w:r>
        <w:rPr>
          <w:rFonts w:hint="cs"/>
          <w:rtl/>
        </w:rPr>
        <w:t xml:space="preserve">, </w:t>
      </w:r>
      <w:r w:rsidRPr="00AB1F2D">
        <w:rPr>
          <w:rtl/>
        </w:rPr>
        <w:t>נאשם אדיש</w:t>
      </w:r>
      <w:r w:rsidRPr="00AB1F2D">
        <w:rPr>
          <w:position w:val="4"/>
          <w:rtl/>
        </w:rPr>
        <w:t>-</w:t>
      </w:r>
      <w:r w:rsidRPr="00AB1F2D">
        <w:rPr>
          <w:rtl/>
        </w:rPr>
        <w:t>סיכון או שונא</w:t>
      </w:r>
      <w:r>
        <w:rPr>
          <w:rFonts w:hint="cs"/>
          <w:rtl/>
        </w:rPr>
        <w:t xml:space="preserve"> </w:t>
      </w:r>
      <w:r w:rsidRPr="00AB1F2D">
        <w:rPr>
          <w:rtl/>
        </w:rPr>
        <w:t>סיכון</w:t>
      </w:r>
      <w:r w:rsidRPr="00AB1F2D">
        <w:rPr>
          <w:rFonts w:hint="cs"/>
          <w:rtl/>
        </w:rPr>
        <w:t xml:space="preserve"> לא יעדיף משפט על פני הודאה באשמה ועריכת עסקת טיעון.</w:t>
      </w:r>
      <w:r w:rsidRPr="00D56678">
        <w:rPr>
          <w:rStyle w:val="FootnoteReference"/>
          <w:rtl/>
        </w:rPr>
        <w:footnoteReference w:id="18"/>
      </w:r>
      <w:r w:rsidRPr="00AB1F2D">
        <w:rPr>
          <w:rtl/>
        </w:rPr>
        <w:t xml:space="preserve"> מכאן ש</w:t>
      </w:r>
      <w:r w:rsidRPr="00AB1F2D">
        <w:rPr>
          <w:rFonts w:hint="cs"/>
          <w:rtl/>
        </w:rPr>
        <w:t>העונש המקסימלי ש</w:t>
      </w:r>
      <w:r>
        <w:rPr>
          <w:rFonts w:hint="cs"/>
          <w:rtl/>
        </w:rPr>
        <w:t xml:space="preserve">הנאשם </w:t>
      </w:r>
      <w:r w:rsidRPr="00AB1F2D">
        <w:rPr>
          <w:rFonts w:hint="cs"/>
          <w:rtl/>
        </w:rPr>
        <w:t>עשוי להסכים לו הוא:</w:t>
      </w:r>
      <w:r>
        <w:rPr>
          <w:rFonts w:hint="cs"/>
          <w:rtl/>
        </w:rPr>
        <w:t xml:space="preserve"> </w:t>
      </w:r>
    </w:p>
    <w:p w14:paraId="68E8FB39" w14:textId="77777777" w:rsidR="00FD66F2" w:rsidRPr="00AB1F2D" w:rsidRDefault="00FD66F2" w:rsidP="001E6A41">
      <w:pPr>
        <w:pStyle w:val="hebrew"/>
        <w:spacing w:before="120" w:after="120" w:line="360" w:lineRule="auto"/>
        <w:jc w:val="center"/>
        <w:rPr>
          <w:rtl/>
        </w:rPr>
      </w:pPr>
      <w:r w:rsidRPr="00AB1F2D">
        <w:rPr>
          <w:position w:val="-14"/>
        </w:rPr>
        <w:object w:dxaOrig="2000" w:dyaOrig="420" w14:anchorId="4D3D92E4">
          <v:shape id="_x0000_i1049" type="#_x0000_t75" style="width:108pt;height:21.85pt" o:ole="">
            <v:imagedata r:id="rId54" o:title=""/>
          </v:shape>
          <o:OLEObject Type="Embed" ProgID="Equation.3" ShapeID="_x0000_i1049" DrawAspect="Content" ObjectID="_1729422811" r:id="rId55"/>
        </w:object>
      </w:r>
    </w:p>
    <w:p w14:paraId="4CFA9FE9" w14:textId="77777777" w:rsidR="00FD66F2" w:rsidRPr="00AB1F2D" w:rsidRDefault="00FD66F2" w:rsidP="001E6A41">
      <w:pPr>
        <w:pStyle w:val="hebrew"/>
        <w:spacing w:line="360" w:lineRule="auto"/>
        <w:rPr>
          <w:rtl/>
        </w:rPr>
      </w:pPr>
      <w:r w:rsidRPr="00AB1F2D">
        <w:rPr>
          <w:rFonts w:hint="cs"/>
          <w:rtl/>
        </w:rPr>
        <w:lastRenderedPageBreak/>
        <w:t>ו</w:t>
      </w:r>
      <w:r w:rsidRPr="00AB1F2D">
        <w:rPr>
          <w:rtl/>
        </w:rPr>
        <w:t xml:space="preserve">מכאן </w:t>
      </w:r>
      <w:r w:rsidRPr="00AB1F2D">
        <w:rPr>
          <w:rFonts w:hint="cs"/>
          <w:rtl/>
        </w:rPr>
        <w:t xml:space="preserve">עולה </w:t>
      </w:r>
      <w:r w:rsidRPr="00AB1F2D">
        <w:rPr>
          <w:rtl/>
        </w:rPr>
        <w:t>שנאשם אדיש</w:t>
      </w:r>
      <w:r w:rsidRPr="00AB1F2D">
        <w:rPr>
          <w:position w:val="4"/>
          <w:rtl/>
        </w:rPr>
        <w:t>-</w:t>
      </w:r>
      <w:r w:rsidRPr="00AB1F2D">
        <w:rPr>
          <w:rtl/>
        </w:rPr>
        <w:t>סיכון או שונא</w:t>
      </w:r>
      <w:r w:rsidRPr="00AB1F2D">
        <w:rPr>
          <w:position w:val="4"/>
          <w:rtl/>
        </w:rPr>
        <w:t>-</w:t>
      </w:r>
      <w:r w:rsidRPr="00AB1F2D">
        <w:rPr>
          <w:rtl/>
        </w:rPr>
        <w:t xml:space="preserve">סיכון עשוי להעדיף </w:t>
      </w:r>
      <w:r w:rsidRPr="00AB1F2D">
        <w:rPr>
          <w:rFonts w:hint="cs"/>
          <w:rtl/>
        </w:rPr>
        <w:t>עסקת טיעון</w:t>
      </w:r>
      <w:r>
        <w:rPr>
          <w:rFonts w:hint="cs"/>
          <w:rtl/>
        </w:rPr>
        <w:t xml:space="preserve"> שהיא</w:t>
      </w:r>
      <w:r w:rsidRPr="00AB1F2D">
        <w:rPr>
          <w:rtl/>
        </w:rPr>
        <w:t xml:space="preserve"> </w:t>
      </w:r>
      <w:r w:rsidRPr="00AB1F2D">
        <w:rPr>
          <w:rFonts w:hint="cs"/>
          <w:rtl/>
        </w:rPr>
        <w:t xml:space="preserve">אף </w:t>
      </w:r>
      <w:r w:rsidRPr="00AB1F2D">
        <w:rPr>
          <w:rtl/>
        </w:rPr>
        <w:t>מחמיר</w:t>
      </w:r>
      <w:r w:rsidRPr="00AB1F2D">
        <w:rPr>
          <w:rFonts w:hint="cs"/>
          <w:rtl/>
        </w:rPr>
        <w:t>ה</w:t>
      </w:r>
      <w:r w:rsidRPr="00AB1F2D">
        <w:rPr>
          <w:rtl/>
        </w:rPr>
        <w:t xml:space="preserve"> מתוחלת העונש הצפויה</w:t>
      </w:r>
      <w:r w:rsidRPr="00AB1F2D">
        <w:rPr>
          <w:rFonts w:hint="cs"/>
          <w:rtl/>
        </w:rPr>
        <w:t xml:space="preserve"> </w:t>
      </w:r>
      <w:r>
        <w:rPr>
          <w:rFonts w:hint="cs"/>
          <w:rtl/>
        </w:rPr>
        <w:t xml:space="preserve">להערכתו </w:t>
      </w:r>
      <w:r w:rsidRPr="00AB1F2D">
        <w:rPr>
          <w:rFonts w:hint="cs"/>
          <w:rtl/>
        </w:rPr>
        <w:t>במשפט</w:t>
      </w:r>
      <w:r w:rsidRPr="00AB1F2D">
        <w:rPr>
          <w:rtl/>
        </w:rPr>
        <w:t xml:space="preserve">. </w:t>
      </w:r>
    </w:p>
    <w:p w14:paraId="45D57E31" w14:textId="77777777" w:rsidR="00FD66F2" w:rsidRPr="00AB1F2D" w:rsidRDefault="00FD66F2" w:rsidP="00D56678">
      <w:pPr>
        <w:pStyle w:val="title2"/>
        <w:rPr>
          <w:rtl/>
        </w:rPr>
      </w:pPr>
      <w:r w:rsidRPr="00AB1F2D">
        <w:rPr>
          <w:rFonts w:hint="cs"/>
          <w:rtl/>
        </w:rPr>
        <w:t>מחזור-המשוב של עסקאות הטיעון</w:t>
      </w:r>
    </w:p>
    <w:p w14:paraId="2A5701C2" w14:textId="77777777" w:rsidR="00FD66F2" w:rsidRDefault="00FD66F2" w:rsidP="0056447F">
      <w:pPr>
        <w:pStyle w:val="hebrew"/>
        <w:spacing w:line="360" w:lineRule="auto"/>
        <w:ind w:firstLine="0"/>
        <w:rPr>
          <w:rtl/>
        </w:rPr>
      </w:pPr>
      <w:r w:rsidRPr="00627D7C">
        <w:rPr>
          <w:rtl/>
        </w:rPr>
        <w:t xml:space="preserve">כדי לפשט את </w:t>
      </w:r>
      <w:r>
        <w:rPr>
          <w:rFonts w:hint="cs"/>
          <w:rtl/>
        </w:rPr>
        <w:t xml:space="preserve">תיאור </w:t>
      </w:r>
      <w:r w:rsidRPr="00627D7C">
        <w:rPr>
          <w:rtl/>
        </w:rPr>
        <w:t xml:space="preserve">התהליך, </w:t>
      </w:r>
      <w:r>
        <w:rPr>
          <w:rFonts w:hint="cs"/>
          <w:rtl/>
        </w:rPr>
        <w:t xml:space="preserve">הונח עוד כי </w:t>
      </w:r>
      <w:r w:rsidRPr="00627D7C">
        <w:rPr>
          <w:rtl/>
        </w:rPr>
        <w:t>ציפיות הנאשם להתנהגות התובע (השקעה בתיק</w:t>
      </w:r>
      <w:r>
        <w:rPr>
          <w:rtl/>
        </w:rPr>
        <w:t>) מתעדכנות מתקופה לתקופה</w:t>
      </w:r>
      <w:r>
        <w:rPr>
          <w:rFonts w:hint="cs"/>
          <w:rtl/>
        </w:rPr>
        <w:t>, כלומר</w:t>
      </w:r>
      <w:r w:rsidRPr="00627D7C">
        <w:rPr>
          <w:rtl/>
        </w:rPr>
        <w:t xml:space="preserve"> הנאשם מעריך בתקופה </w:t>
      </w:r>
      <w:r w:rsidRPr="0046331D">
        <w:rPr>
          <w:sz w:val="20"/>
          <w:szCs w:val="20"/>
          <w:rtl/>
        </w:rPr>
        <w:t>1</w:t>
      </w:r>
      <w:r w:rsidRPr="00627D7C">
        <w:rPr>
          <w:rtl/>
        </w:rPr>
        <w:t>+</w:t>
      </w:r>
      <w:r w:rsidRPr="00627D7C">
        <w:t>t</w:t>
      </w:r>
      <w:r w:rsidRPr="00627D7C">
        <w:rPr>
          <w:rtl/>
        </w:rPr>
        <w:t xml:space="preserve"> שהשקעת התובע בתיק </w:t>
      </w:r>
      <w:r w:rsidRPr="00627D7C">
        <w:t>R</w:t>
      </w:r>
      <w:r w:rsidRPr="00627D7C">
        <w:rPr>
          <w:vertAlign w:val="superscript"/>
        </w:rPr>
        <w:t>*</w:t>
      </w:r>
      <w:r w:rsidRPr="00627D7C">
        <w:rPr>
          <w:vertAlign w:val="subscript"/>
        </w:rPr>
        <w:t>t+1</w:t>
      </w:r>
      <w:r w:rsidRPr="00627D7C">
        <w:rPr>
          <w:rtl/>
        </w:rPr>
        <w:t xml:space="preserve"> תהיה שווה להשקעת התובע בתקופה הקודמת </w:t>
      </w:r>
      <w:r w:rsidRPr="00627D7C">
        <w:t>R</w:t>
      </w:r>
      <w:r w:rsidRPr="00627D7C">
        <w:rPr>
          <w:vertAlign w:val="superscript"/>
        </w:rPr>
        <w:t>*</w:t>
      </w:r>
      <w:r w:rsidRPr="00627D7C">
        <w:rPr>
          <w:vertAlign w:val="subscript"/>
        </w:rPr>
        <w:t>t</w:t>
      </w:r>
      <w:r>
        <w:rPr>
          <w:rFonts w:hint="cs"/>
          <w:rtl/>
        </w:rPr>
        <w:t xml:space="preserve">. </w:t>
      </w:r>
    </w:p>
    <w:p w14:paraId="66EB2ECA" w14:textId="77777777" w:rsidR="00FD66F2" w:rsidRDefault="00FD66F2" w:rsidP="0056447F">
      <w:pPr>
        <w:pStyle w:val="hebrew"/>
        <w:spacing w:line="360" w:lineRule="auto"/>
        <w:rPr>
          <w:rtl/>
        </w:rPr>
      </w:pPr>
      <w:r w:rsidRPr="009E5FA7">
        <w:rPr>
          <w:rtl/>
        </w:rPr>
        <w:t xml:space="preserve">התובע </w:t>
      </w:r>
      <w:r w:rsidRPr="009E5FA7">
        <w:rPr>
          <w:rFonts w:hint="cs"/>
          <w:rtl/>
        </w:rPr>
        <w:t>מעריך</w:t>
      </w:r>
      <w:r w:rsidRPr="009E5FA7">
        <w:rPr>
          <w:rtl/>
        </w:rPr>
        <w:t xml:space="preserve"> את התפלגות הערכות הנאשמים </w:t>
      </w:r>
      <w:r w:rsidRPr="009E5FA7">
        <w:rPr>
          <w:rFonts w:hint="cs"/>
          <w:rtl/>
        </w:rPr>
        <w:t>בנוגע ל</w:t>
      </w:r>
      <w:r w:rsidRPr="009E5FA7">
        <w:rPr>
          <w:rtl/>
        </w:rPr>
        <w:t xml:space="preserve">תוצאות המשפטים </w:t>
      </w:r>
      <w:r w:rsidRPr="009E5FA7">
        <w:rPr>
          <w:rFonts w:hint="cs"/>
          <w:rtl/>
        </w:rPr>
        <w:t>ומ</w:t>
      </w:r>
      <w:r w:rsidRPr="009E5FA7">
        <w:rPr>
          <w:rtl/>
        </w:rPr>
        <w:t xml:space="preserve">עריך כמה נאשמים יסכימו להודות במסגרת עסקת טיעון לכל עסקה שיציע, כמה משאבים ישתחררו </w:t>
      </w:r>
      <w:r w:rsidRPr="009E5FA7">
        <w:rPr>
          <w:rFonts w:hint="cs"/>
          <w:rtl/>
        </w:rPr>
        <w:t>עבורו</w:t>
      </w:r>
      <w:r w:rsidRPr="009E5FA7">
        <w:rPr>
          <w:rtl/>
        </w:rPr>
        <w:t xml:space="preserve"> בעקבות זאת ומה תהיה תוחלת ההרשעה במשפטים, ולפיכך גם מה יהיה סך הענישה המצרפי.</w:t>
      </w:r>
    </w:p>
    <w:p w14:paraId="676EE7E0" w14:textId="2C127B86" w:rsidR="00FD66F2" w:rsidRDefault="00FD66F2" w:rsidP="0056447F">
      <w:pPr>
        <w:pStyle w:val="hebrew"/>
        <w:spacing w:line="360" w:lineRule="auto"/>
        <w:rPr>
          <w:rtl/>
        </w:rPr>
      </w:pPr>
      <w:r>
        <w:rPr>
          <w:rFonts w:hint="cs"/>
          <w:rtl/>
        </w:rPr>
        <w:t>ה</w:t>
      </w:r>
      <w:r w:rsidRPr="00627D7C">
        <w:rPr>
          <w:rtl/>
        </w:rPr>
        <w:t>תובע נוקט מדיניות אחידה ומציע אולטימטום</w:t>
      </w:r>
      <w:r w:rsidR="00D56678">
        <w:rPr>
          <w:rFonts w:hint="cs"/>
          <w:rtl/>
        </w:rPr>
        <w:t xml:space="preserve"> *</w:t>
      </w:r>
      <w:r w:rsidRPr="00627D7C">
        <w:rPr>
          <w:rtl/>
        </w:rPr>
        <w:t xml:space="preserve"> הצעת </w:t>
      </w:r>
      <w:r>
        <w:rPr>
          <w:rFonts w:hint="cs"/>
          <w:rtl/>
        </w:rPr>
        <w:t>"</w:t>
      </w:r>
      <w:r w:rsidRPr="00627D7C">
        <w:rPr>
          <w:rtl/>
        </w:rPr>
        <w:t>קבל או דחה</w:t>
      </w:r>
      <w:r>
        <w:rPr>
          <w:rFonts w:hint="cs"/>
          <w:rtl/>
        </w:rPr>
        <w:t>"</w:t>
      </w:r>
      <w:r w:rsidRPr="00627D7C">
        <w:rPr>
          <w:rtl/>
        </w:rPr>
        <w:t xml:space="preserve"> של עסקת טיעון זהה לכל הנאשמים בתיקים מאותו סוג</w:t>
      </w:r>
      <w:r>
        <w:rPr>
          <w:rFonts w:hint="cs"/>
          <w:rtl/>
        </w:rPr>
        <w:t xml:space="preserve">, </w:t>
      </w:r>
      <w:r w:rsidRPr="00627D7C">
        <w:rPr>
          <w:rtl/>
        </w:rPr>
        <w:t xml:space="preserve">באופן שמשיא את סך הענישה המצרפי בכל תקופה, </w:t>
      </w:r>
      <w:r>
        <w:rPr>
          <w:rFonts w:hint="cs"/>
          <w:rtl/>
        </w:rPr>
        <w:t>ו</w:t>
      </w:r>
      <w:r w:rsidRPr="00627D7C">
        <w:rPr>
          <w:rtl/>
        </w:rPr>
        <w:t>הוא אינו שונא סיכון ולא מו</w:t>
      </w:r>
      <w:r>
        <w:rPr>
          <w:rtl/>
        </w:rPr>
        <w:t>ּ</w:t>
      </w:r>
      <w:r w:rsidRPr="00627D7C">
        <w:rPr>
          <w:rtl/>
        </w:rPr>
        <w:t>נע ממטרות נוספות</w:t>
      </w:r>
      <w:r w:rsidRPr="009E5FA7">
        <w:rPr>
          <w:rtl/>
        </w:rPr>
        <w:t xml:space="preserve"> </w:t>
      </w:r>
      <w:r>
        <w:rPr>
          <w:rFonts w:hint="cs"/>
          <w:rtl/>
        </w:rPr>
        <w:t>(</w:t>
      </w:r>
      <w:r w:rsidRPr="002E6CFB">
        <w:rPr>
          <w:rFonts w:hint="cs"/>
          <w:rtl/>
        </w:rPr>
        <w:t>הנחה זו חשובה כדי להמחיש כי תופעת מחזור</w:t>
      </w:r>
      <w:r w:rsidRPr="00D56678">
        <w:rPr>
          <w:rFonts w:hint="cs"/>
          <w:position w:val="4"/>
          <w:rtl/>
        </w:rPr>
        <w:t>-</w:t>
      </w:r>
      <w:r w:rsidRPr="002E6CFB">
        <w:rPr>
          <w:rFonts w:hint="cs"/>
          <w:rtl/>
        </w:rPr>
        <w:t>המשוב תתרחש</w:t>
      </w:r>
      <w:r w:rsidRPr="009E5FA7">
        <w:rPr>
          <w:rFonts w:hint="cs"/>
          <w:rtl/>
        </w:rPr>
        <w:t xml:space="preserve"> גם אם התובע פועל רק כמתכנן חברתי המעוניין להשיא את הענישה הפלילית, ואינו חותר להשאת שיעורן של ההרשעות ומטרות אישיות אחרות</w:t>
      </w:r>
      <w:r>
        <w:rPr>
          <w:rFonts w:hint="cs"/>
          <w:rtl/>
        </w:rPr>
        <w:t>)</w:t>
      </w:r>
      <w:r w:rsidRPr="009E5FA7">
        <w:rPr>
          <w:rFonts w:hint="cs"/>
          <w:rtl/>
        </w:rPr>
        <w:t>.</w:t>
      </w:r>
    </w:p>
    <w:p w14:paraId="24C27D2E" w14:textId="77777777" w:rsidR="00FD66F2" w:rsidRPr="00876433" w:rsidRDefault="00FD66F2" w:rsidP="0056447F">
      <w:pPr>
        <w:pStyle w:val="hebrew"/>
        <w:spacing w:line="360" w:lineRule="auto"/>
      </w:pPr>
      <w:r w:rsidRPr="00876433">
        <w:rPr>
          <w:rtl/>
        </w:rPr>
        <w:t xml:space="preserve">בהינתן שכל הפרמטרים שאינם תלויים </w:t>
      </w:r>
      <w:r w:rsidRPr="0056447F">
        <w:rPr>
          <w:rtl/>
        </w:rPr>
        <w:t>בתובע</w:t>
      </w:r>
      <w:r w:rsidRPr="00876433">
        <w:rPr>
          <w:rtl/>
        </w:rPr>
        <w:t xml:space="preserve"> ובנאשמים נשמרים בכל תקופה (</w:t>
      </w:r>
      <w:r w:rsidRPr="00876433">
        <w:t>ceteris paribus</w:t>
      </w:r>
      <w:r w:rsidRPr="00876433">
        <w:rPr>
          <w:rtl/>
        </w:rPr>
        <w:t>), התמריצים שיוצרות עסקאות הטיעון לשחקנים מניעים דינמיקה של מחזור</w:t>
      </w:r>
      <w:r w:rsidRPr="00D56678">
        <w:rPr>
          <w:rFonts w:hint="cs"/>
          <w:position w:val="4"/>
          <w:rtl/>
        </w:rPr>
        <w:t>-</w:t>
      </w:r>
      <w:r w:rsidRPr="00876433">
        <w:rPr>
          <w:rtl/>
        </w:rPr>
        <w:t xml:space="preserve">משוב שמביאה להתרחבות </w:t>
      </w:r>
      <w:r>
        <w:rPr>
          <w:rFonts w:hint="cs"/>
          <w:rtl/>
        </w:rPr>
        <w:t>ה</w:t>
      </w:r>
      <w:r w:rsidRPr="00876433">
        <w:rPr>
          <w:rtl/>
        </w:rPr>
        <w:t>תופע</w:t>
      </w:r>
      <w:r>
        <w:rPr>
          <w:rFonts w:hint="cs"/>
          <w:rtl/>
        </w:rPr>
        <w:t>ה של</w:t>
      </w:r>
      <w:r w:rsidRPr="00876433">
        <w:rPr>
          <w:rtl/>
        </w:rPr>
        <w:t xml:space="preserve"> הודאות נאשמים במסגרת עסקאות הטיעון.</w:t>
      </w:r>
      <w:r w:rsidRPr="00876433">
        <w:tab/>
      </w:r>
    </w:p>
    <w:p w14:paraId="54490A67" w14:textId="77777777" w:rsidR="00FD66F2" w:rsidRDefault="00FD66F2" w:rsidP="000E78DD">
      <w:pPr>
        <w:pStyle w:val="title2"/>
        <w:spacing w:line="360" w:lineRule="auto"/>
        <w:jc w:val="both"/>
        <w:rPr>
          <w:rtl/>
        </w:rPr>
      </w:pPr>
      <w:r w:rsidRPr="00876433">
        <w:rPr>
          <w:rtl/>
        </w:rPr>
        <w:t>1. אם</w:t>
      </w:r>
      <w:r>
        <w:rPr>
          <w:rFonts w:hint="cs"/>
          <w:rtl/>
        </w:rPr>
        <w:t xml:space="preserve"> </w:t>
      </w:r>
      <w:r w:rsidRPr="00EF71CC">
        <w:rPr>
          <w:i/>
          <w:iCs/>
        </w:rPr>
        <w:t>R*</w:t>
      </w:r>
      <w:r w:rsidRPr="00215E1C">
        <w:rPr>
          <w:i/>
          <w:iCs/>
          <w:sz w:val="20"/>
          <w:szCs w:val="20"/>
        </w:rPr>
        <w:t>t</w:t>
      </w:r>
      <w:r w:rsidRPr="00EF71CC">
        <w:rPr>
          <w:i/>
          <w:iCs/>
        </w:rPr>
        <w:t xml:space="preserve"> </w:t>
      </w:r>
      <w:r w:rsidRPr="00EF71CC">
        <w:rPr>
          <w:rFonts w:ascii="Arial" w:hAnsi="Arial" w:cs="Arial"/>
          <w:i/>
          <w:iCs/>
        </w:rPr>
        <w:t>≤</w:t>
      </w:r>
      <w:r w:rsidRPr="00EF71CC">
        <w:rPr>
          <w:i/>
          <w:iCs/>
        </w:rPr>
        <w:t xml:space="preserve"> R*</w:t>
      </w:r>
      <w:r w:rsidRPr="00215E1C">
        <w:rPr>
          <w:i/>
          <w:iCs/>
          <w:sz w:val="20"/>
          <w:szCs w:val="20"/>
        </w:rPr>
        <w:t>t+1</w:t>
      </w:r>
      <w:r>
        <w:rPr>
          <w:rFonts w:hint="cs"/>
          <w:rtl/>
        </w:rPr>
        <w:t>,</w:t>
      </w:r>
      <w:r w:rsidRPr="00EF71CC">
        <w:rPr>
          <w:rtl/>
        </w:rPr>
        <w:t xml:space="preserve"> </w:t>
      </w:r>
      <w:r w:rsidRPr="00EF71CC">
        <w:rPr>
          <w:rFonts w:hint="cs"/>
          <w:color w:val="000000"/>
          <w:rtl/>
        </w:rPr>
        <w:t xml:space="preserve">משאבי התובע המוקצים </w:t>
      </w:r>
      <w:r>
        <w:rPr>
          <w:rFonts w:hint="cs"/>
          <w:color w:val="000000"/>
          <w:rtl/>
        </w:rPr>
        <w:t>לתיק שהתנהל בו משפט</w:t>
      </w:r>
      <w:r w:rsidRPr="00EF71CC">
        <w:rPr>
          <w:rFonts w:hint="cs"/>
          <w:color w:val="000000"/>
          <w:rtl/>
        </w:rPr>
        <w:t xml:space="preserve"> בתקופה </w:t>
      </w:r>
      <w:r w:rsidRPr="00EF71CC">
        <w:rPr>
          <w:i/>
          <w:iCs/>
          <w:color w:val="000000"/>
        </w:rPr>
        <w:t>t+1</w:t>
      </w:r>
      <w:r w:rsidRPr="00EF71CC">
        <w:rPr>
          <w:rFonts w:hint="cs"/>
          <w:color w:val="000000"/>
          <w:rtl/>
        </w:rPr>
        <w:t>, גדולים או שווים למשאבי התובע המוקצים לתיק</w:t>
      </w:r>
      <w:r>
        <w:rPr>
          <w:rFonts w:hint="cs"/>
          <w:color w:val="000000"/>
          <w:rtl/>
        </w:rPr>
        <w:t xml:space="preserve"> </w:t>
      </w:r>
      <w:r w:rsidRPr="00EF71CC">
        <w:rPr>
          <w:rFonts w:hint="cs"/>
          <w:color w:val="000000"/>
          <w:rtl/>
        </w:rPr>
        <w:t xml:space="preserve">בתקופה </w:t>
      </w:r>
      <w:r w:rsidRPr="00EF71CC">
        <w:rPr>
          <w:i/>
          <w:iCs/>
          <w:color w:val="000000"/>
        </w:rPr>
        <w:t>t</w:t>
      </w:r>
      <w:r w:rsidRPr="00EF71CC">
        <w:rPr>
          <w:rtl/>
        </w:rPr>
        <w:t>, אז תיק</w:t>
      </w:r>
      <w:r>
        <w:rPr>
          <w:rFonts w:hint="cs"/>
          <w:rtl/>
        </w:rPr>
        <w:t xml:space="preserve"> בו נאשם מטיפוס</w:t>
      </w:r>
      <w:r w:rsidRPr="00EF71CC">
        <w:rPr>
          <w:rtl/>
        </w:rPr>
        <w:t xml:space="preserve"> </w:t>
      </w:r>
      <w:r>
        <w:rPr>
          <w:i/>
          <w:iCs/>
        </w:rPr>
        <w:t>i</w:t>
      </w:r>
      <w:r w:rsidRPr="00EF71CC">
        <w:rPr>
          <w:rtl/>
        </w:rPr>
        <w:t xml:space="preserve"> שהסתיים בעסקה בזמן </w:t>
      </w:r>
      <w:r w:rsidRPr="00EF71CC">
        <w:rPr>
          <w:i/>
          <w:iCs/>
        </w:rPr>
        <w:t>t+1</w:t>
      </w:r>
      <w:r w:rsidRPr="00EF71CC">
        <w:rPr>
          <w:rtl/>
        </w:rPr>
        <w:t xml:space="preserve"> יכול להסתיים באותה עסקה, או מחמירה ממנה, גם בתקופה </w:t>
      </w:r>
      <w:r w:rsidRPr="00EF71CC">
        <w:rPr>
          <w:i/>
          <w:iCs/>
        </w:rPr>
        <w:t>t+2</w:t>
      </w:r>
    </w:p>
    <w:p w14:paraId="1120F035" w14:textId="77777777" w:rsidR="00FD66F2" w:rsidRDefault="00FD66F2" w:rsidP="0056447F">
      <w:pPr>
        <w:pStyle w:val="hebrew"/>
        <w:spacing w:line="360" w:lineRule="auto"/>
        <w:ind w:firstLine="0"/>
        <w:rPr>
          <w:b/>
          <w:bCs/>
          <w:rtl/>
        </w:rPr>
      </w:pPr>
      <w:r w:rsidRPr="00627D7C">
        <w:rPr>
          <w:rFonts w:hint="cs"/>
          <w:rtl/>
        </w:rPr>
        <w:t xml:space="preserve">כתוצאה </w:t>
      </w:r>
      <w:r>
        <w:rPr>
          <w:rFonts w:hint="cs"/>
          <w:rtl/>
        </w:rPr>
        <w:t xml:space="preserve">של </w:t>
      </w:r>
      <w:r w:rsidRPr="00627D7C">
        <w:rPr>
          <w:rFonts w:hint="cs"/>
          <w:rtl/>
        </w:rPr>
        <w:t>הגידול בהקצאת המשאבים לתיק</w:t>
      </w:r>
      <w:r w:rsidRPr="00823BE9">
        <w:rPr>
          <w:rFonts w:hint="cs"/>
          <w:rtl/>
        </w:rPr>
        <w:t xml:space="preserve"> שמתנהל בו משפט</w:t>
      </w:r>
      <w:r>
        <w:rPr>
          <w:rFonts w:hint="cs"/>
          <w:rtl/>
        </w:rPr>
        <w:t>,</w:t>
      </w:r>
      <w:r w:rsidRPr="00627D7C">
        <w:rPr>
          <w:rFonts w:hint="cs"/>
          <w:rtl/>
        </w:rPr>
        <w:t xml:space="preserve"> תוחלת העונש במשפט בתקופה </w:t>
      </w:r>
      <w:r w:rsidRPr="00627D7C">
        <w:rPr>
          <w:i/>
          <w:iCs/>
        </w:rPr>
        <w:t>t+1</w:t>
      </w:r>
      <w:r w:rsidRPr="00627D7C">
        <w:rPr>
          <w:rFonts w:hint="cs"/>
          <w:rtl/>
        </w:rPr>
        <w:t xml:space="preserve"> גדולה יותר וציפיות הנאשמים בתקופה </w:t>
      </w:r>
      <w:r w:rsidRPr="00627D7C">
        <w:rPr>
          <w:i/>
          <w:iCs/>
        </w:rPr>
        <w:t>t+2</w:t>
      </w:r>
      <w:r w:rsidRPr="00627D7C">
        <w:rPr>
          <w:rFonts w:hint="cs"/>
          <w:i/>
          <w:iCs/>
          <w:rtl/>
        </w:rPr>
        <w:t xml:space="preserve"> </w:t>
      </w:r>
      <w:r w:rsidRPr="00627D7C">
        <w:rPr>
          <w:rFonts w:hint="cs"/>
          <w:rtl/>
        </w:rPr>
        <w:t xml:space="preserve">על השקעת התובע ותוחלת המשפט </w:t>
      </w:r>
      <w:r w:rsidRPr="0056447F">
        <w:rPr>
          <w:rFonts w:hint="cs"/>
          <w:rtl/>
        </w:rPr>
        <w:t>גדולים</w:t>
      </w:r>
      <w:r w:rsidRPr="00627D7C">
        <w:rPr>
          <w:rFonts w:hint="cs"/>
          <w:rtl/>
        </w:rPr>
        <w:t xml:space="preserve"> מהציפיות שלהם בתקופה </w:t>
      </w:r>
      <w:r w:rsidRPr="00627D7C">
        <w:rPr>
          <w:i/>
          <w:iCs/>
        </w:rPr>
        <w:t>t+1</w:t>
      </w:r>
      <w:r>
        <w:rPr>
          <w:rFonts w:hint="cs"/>
          <w:b/>
          <w:bCs/>
          <w:rtl/>
        </w:rPr>
        <w:t xml:space="preserve">. </w:t>
      </w:r>
      <w:r w:rsidRPr="00627D7C">
        <w:rPr>
          <w:rtl/>
        </w:rPr>
        <w:t>לכן העדפתו</w:t>
      </w:r>
      <w:r>
        <w:rPr>
          <w:rtl/>
        </w:rPr>
        <w:t xml:space="preserve"> של </w:t>
      </w:r>
      <w:r>
        <w:rPr>
          <w:rFonts w:hint="cs"/>
          <w:rtl/>
        </w:rPr>
        <w:t>ה</w:t>
      </w:r>
      <w:r w:rsidRPr="00627D7C">
        <w:rPr>
          <w:rtl/>
        </w:rPr>
        <w:t>נאשם</w:t>
      </w:r>
      <w:r>
        <w:rPr>
          <w:rFonts w:hint="cs"/>
          <w:rtl/>
        </w:rPr>
        <w:t xml:space="preserve"> בתיק</w:t>
      </w:r>
      <w:r w:rsidR="008F6E0D">
        <w:rPr>
          <w:rFonts w:hint="cs"/>
          <w:rtl/>
        </w:rPr>
        <w:t xml:space="preserve"> </w:t>
      </w:r>
      <w:r w:rsidRPr="00627D7C">
        <w:rPr>
          <w:i/>
          <w:iCs/>
        </w:rPr>
        <w:t>i</w:t>
      </w:r>
      <w:r>
        <w:rPr>
          <w:rFonts w:hint="cs"/>
          <w:rtl/>
        </w:rPr>
        <w:t xml:space="preserve"> לערוך </w:t>
      </w:r>
      <w:r w:rsidRPr="00627D7C">
        <w:rPr>
          <w:rtl/>
        </w:rPr>
        <w:t xml:space="preserve">עסקת טיעון על </w:t>
      </w:r>
      <w:r>
        <w:rPr>
          <w:rFonts w:hint="cs"/>
          <w:rtl/>
        </w:rPr>
        <w:t xml:space="preserve">פני ניהול </w:t>
      </w:r>
      <w:r w:rsidRPr="00627D7C">
        <w:rPr>
          <w:rtl/>
        </w:rPr>
        <w:t>משפט בתקופה</w:t>
      </w:r>
      <w:r w:rsidR="008F6E0D">
        <w:rPr>
          <w:rFonts w:hint="cs"/>
          <w:rtl/>
        </w:rPr>
        <w:t xml:space="preserve"> </w:t>
      </w:r>
      <w:r w:rsidRPr="00627D7C">
        <w:rPr>
          <w:i/>
          <w:iCs/>
        </w:rPr>
        <w:t>t+1</w:t>
      </w:r>
      <w:r>
        <w:rPr>
          <w:rFonts w:hint="cs"/>
          <w:i/>
          <w:iCs/>
          <w:rtl/>
        </w:rPr>
        <w:t>,</w:t>
      </w:r>
      <w:r w:rsidRPr="00627D7C">
        <w:rPr>
          <w:i/>
          <w:iCs/>
          <w:rtl/>
        </w:rPr>
        <w:t xml:space="preserve"> </w:t>
      </w:r>
      <w:r w:rsidRPr="00627D7C">
        <w:rPr>
          <w:rtl/>
        </w:rPr>
        <w:t xml:space="preserve">תוכל להישמר גם לעסקת טיעון </w:t>
      </w:r>
      <w:r>
        <w:rPr>
          <w:rFonts w:hint="cs"/>
          <w:rtl/>
        </w:rPr>
        <w:t>מחמירה</w:t>
      </w:r>
      <w:r w:rsidRPr="00627D7C">
        <w:rPr>
          <w:rtl/>
        </w:rPr>
        <w:t xml:space="preserve"> ממנה בתקופה</w:t>
      </w:r>
      <w:r w:rsidR="008F6E0D">
        <w:rPr>
          <w:rFonts w:hint="cs"/>
          <w:rtl/>
        </w:rPr>
        <w:t xml:space="preserve"> </w:t>
      </w:r>
      <w:r w:rsidRPr="00627D7C">
        <w:rPr>
          <w:i/>
          <w:iCs/>
        </w:rPr>
        <w:t>t+2</w:t>
      </w:r>
      <w:r w:rsidRPr="00627D7C">
        <w:rPr>
          <w:rtl/>
        </w:rPr>
        <w:t>.</w:t>
      </w:r>
    </w:p>
    <w:p w14:paraId="37ABCC1D" w14:textId="77777777" w:rsidR="00FD66F2" w:rsidRPr="00170743" w:rsidRDefault="00FD66F2" w:rsidP="0056447F">
      <w:pPr>
        <w:pStyle w:val="title2"/>
        <w:spacing w:line="360" w:lineRule="auto"/>
        <w:rPr>
          <w:rtl/>
        </w:rPr>
      </w:pPr>
      <w:r w:rsidRPr="00876433">
        <w:rPr>
          <w:rtl/>
        </w:rPr>
        <w:t xml:space="preserve">2. </w:t>
      </w:r>
      <w:r w:rsidRPr="00EF71CC">
        <w:rPr>
          <w:rtl/>
        </w:rPr>
        <w:t xml:space="preserve">אם כל תיק </w:t>
      </w:r>
      <w:r>
        <w:rPr>
          <w:rFonts w:hint="cs"/>
          <w:rtl/>
        </w:rPr>
        <w:t>שבו נאשם מטיפוס</w:t>
      </w:r>
      <w:r w:rsidR="008F6E0D">
        <w:rPr>
          <w:rFonts w:hint="cs"/>
          <w:rtl/>
        </w:rPr>
        <w:t xml:space="preserve"> </w:t>
      </w:r>
      <w:r w:rsidRPr="00EF71CC">
        <w:rPr>
          <w:i/>
          <w:iCs/>
        </w:rPr>
        <w:t>i</w:t>
      </w:r>
      <w:r w:rsidRPr="00EF71CC">
        <w:rPr>
          <w:rtl/>
        </w:rPr>
        <w:t xml:space="preserve"> שהסתיים בעסקה בתקופה</w:t>
      </w:r>
      <w:r>
        <w:rPr>
          <w:rFonts w:hint="cs"/>
          <w:rtl/>
        </w:rPr>
        <w:t xml:space="preserve"> </w:t>
      </w:r>
      <w:r>
        <w:rPr>
          <w:i/>
          <w:iCs/>
        </w:rPr>
        <w:t>t+1</w:t>
      </w:r>
      <w:r w:rsidRPr="00EF71CC">
        <w:rPr>
          <w:rtl/>
        </w:rPr>
        <w:t xml:space="preserve"> מסתיים בעסקה בתקופה</w:t>
      </w:r>
      <w:r w:rsidR="008F6E0D">
        <w:rPr>
          <w:rFonts w:hint="cs"/>
          <w:rtl/>
        </w:rPr>
        <w:t xml:space="preserve"> </w:t>
      </w:r>
      <w:r w:rsidRPr="00EF71CC">
        <w:rPr>
          <w:i/>
          <w:iCs/>
        </w:rPr>
        <w:t>t+</w:t>
      </w:r>
      <w:r w:rsidRPr="00215E1C">
        <w:rPr>
          <w:i/>
          <w:iCs/>
        </w:rPr>
        <w:t>2</w:t>
      </w:r>
      <w:r w:rsidRPr="00EF71CC">
        <w:rPr>
          <w:rtl/>
        </w:rPr>
        <w:t>, לא תיתכן ירידה במשאבי התובע המופנים למשפטים, כלומר</w:t>
      </w:r>
      <w:r w:rsidR="008F6E0D">
        <w:rPr>
          <w:rFonts w:hint="cs"/>
          <w:rtl/>
        </w:rPr>
        <w:t xml:space="preserve"> </w:t>
      </w:r>
      <w:r w:rsidRPr="00EF71CC">
        <w:rPr>
          <w:i/>
          <w:iCs/>
        </w:rPr>
        <w:t>R*</w:t>
      </w:r>
      <w:r w:rsidRPr="00215E1C">
        <w:rPr>
          <w:i/>
          <w:iCs/>
          <w:sz w:val="20"/>
          <w:szCs w:val="20"/>
        </w:rPr>
        <w:t xml:space="preserve">t+1 </w:t>
      </w:r>
      <w:r w:rsidRPr="00EF71CC">
        <w:rPr>
          <w:rFonts w:ascii="Arial" w:hAnsi="Arial" w:cs="Arial"/>
          <w:i/>
          <w:iCs/>
        </w:rPr>
        <w:t>≤</w:t>
      </w:r>
      <w:r w:rsidRPr="00EF71CC">
        <w:rPr>
          <w:i/>
          <w:iCs/>
        </w:rPr>
        <w:t xml:space="preserve"> R*</w:t>
      </w:r>
      <w:r w:rsidRPr="00215E1C">
        <w:rPr>
          <w:i/>
          <w:iCs/>
          <w:sz w:val="20"/>
          <w:szCs w:val="20"/>
        </w:rPr>
        <w:t>t+2</w:t>
      </w:r>
    </w:p>
    <w:p w14:paraId="54C24A7A" w14:textId="77777777" w:rsidR="00FD66F2" w:rsidRDefault="00FD66F2" w:rsidP="0056447F">
      <w:pPr>
        <w:pStyle w:val="hebrew"/>
        <w:spacing w:line="360" w:lineRule="auto"/>
        <w:ind w:firstLine="0"/>
        <w:rPr>
          <w:sz w:val="24"/>
          <w:rtl/>
        </w:rPr>
      </w:pPr>
      <w:r w:rsidRPr="00170743">
        <w:rPr>
          <w:sz w:val="24"/>
          <w:rtl/>
        </w:rPr>
        <w:t xml:space="preserve">הדבר נובע </w:t>
      </w:r>
      <w:r>
        <w:rPr>
          <w:rFonts w:hint="cs"/>
          <w:sz w:val="24"/>
          <w:rtl/>
        </w:rPr>
        <w:t>במישרין</w:t>
      </w:r>
      <w:r w:rsidRPr="00170743">
        <w:rPr>
          <w:sz w:val="24"/>
          <w:rtl/>
        </w:rPr>
        <w:t xml:space="preserve"> מכך שמשאבי התובע הפנויים לניהול משפטים</w:t>
      </w:r>
      <w:r w:rsidRPr="00627D7C">
        <w:rPr>
          <w:rtl/>
        </w:rPr>
        <w:t xml:space="preserve"> הם סך התקציב שלו בניכוי ההוצאה על עסקאות טיעון (שתלויה אך ורק במספר העסקאות), מכך שהונח כי </w:t>
      </w:r>
      <w:r w:rsidRPr="0056447F">
        <w:rPr>
          <w:rtl/>
        </w:rPr>
        <w:t>מספר</w:t>
      </w:r>
      <w:r w:rsidRPr="00627D7C">
        <w:rPr>
          <w:rtl/>
        </w:rPr>
        <w:t xml:space="preserve"> התיקים קבוע ומכך שעלויות התובע על עסקת טיעון אינן גדולות מהוצאת המשאבים האופטימלית על משפט.</w:t>
      </w:r>
    </w:p>
    <w:p w14:paraId="3CB01146" w14:textId="77777777" w:rsidR="00FD66F2" w:rsidRDefault="00FD66F2" w:rsidP="000E78DD">
      <w:pPr>
        <w:pStyle w:val="title2"/>
        <w:spacing w:line="360" w:lineRule="auto"/>
        <w:jc w:val="both"/>
        <w:rPr>
          <w:rtl/>
        </w:rPr>
      </w:pPr>
      <w:r w:rsidRPr="00876433">
        <w:rPr>
          <w:rtl/>
        </w:rPr>
        <w:t xml:space="preserve">3. </w:t>
      </w:r>
      <w:r w:rsidRPr="00EF71CC">
        <w:rPr>
          <w:rtl/>
        </w:rPr>
        <w:t>אם מספר עסקאות הטיעון בתקופה</w:t>
      </w:r>
      <w:r w:rsidR="008F6E0D">
        <w:rPr>
          <w:rFonts w:hint="cs"/>
          <w:rtl/>
        </w:rPr>
        <w:t xml:space="preserve"> </w:t>
      </w:r>
      <w:r w:rsidRPr="00EF71CC">
        <w:rPr>
          <w:i/>
          <w:iCs/>
        </w:rPr>
        <w:t>t+</w:t>
      </w:r>
      <w:r>
        <w:rPr>
          <w:i/>
          <w:iCs/>
        </w:rPr>
        <w:t>2</w:t>
      </w:r>
      <w:r w:rsidRPr="00EF71CC">
        <w:rPr>
          <w:rtl/>
        </w:rPr>
        <w:t xml:space="preserve"> שווה למספרו בתקופה</w:t>
      </w:r>
      <w:r w:rsidR="008F6E0D">
        <w:rPr>
          <w:rFonts w:hint="cs"/>
          <w:rtl/>
        </w:rPr>
        <w:t xml:space="preserve"> </w:t>
      </w:r>
      <w:r w:rsidRPr="00EF71CC">
        <w:rPr>
          <w:i/>
          <w:iCs/>
        </w:rPr>
        <w:t>t</w:t>
      </w:r>
      <w:r>
        <w:rPr>
          <w:i/>
          <w:iCs/>
        </w:rPr>
        <w:t>+1</w:t>
      </w:r>
      <w:r w:rsidR="00D56678">
        <w:rPr>
          <w:rtl/>
        </w:rPr>
        <w:t xml:space="preserve"> הדינמיקה תיעצר</w:t>
      </w:r>
    </w:p>
    <w:p w14:paraId="499373EF" w14:textId="77777777" w:rsidR="00FD66F2" w:rsidRPr="00170743" w:rsidRDefault="00FD66F2" w:rsidP="0056447F">
      <w:pPr>
        <w:pStyle w:val="hebrew"/>
        <w:spacing w:line="360" w:lineRule="auto"/>
        <w:ind w:firstLine="0"/>
        <w:rPr>
          <w:sz w:val="24"/>
          <w:rtl/>
        </w:rPr>
      </w:pPr>
      <w:r w:rsidRPr="00170743">
        <w:rPr>
          <w:sz w:val="24"/>
          <w:rtl/>
        </w:rPr>
        <w:t>אם מספר התיקים שמסתיים בעסקה אינו משתנה</w:t>
      </w:r>
      <w:r w:rsidRPr="00170743">
        <w:rPr>
          <w:rFonts w:hint="cs"/>
          <w:sz w:val="24"/>
          <w:rtl/>
        </w:rPr>
        <w:t>,</w:t>
      </w:r>
      <w:r w:rsidRPr="00170743">
        <w:rPr>
          <w:sz w:val="24"/>
          <w:rtl/>
        </w:rPr>
        <w:t xml:space="preserve"> לא נוצר חיסכון אשר מאפשר להגדיל א</w:t>
      </w:r>
      <w:r w:rsidRPr="00627D7C">
        <w:rPr>
          <w:rtl/>
        </w:rPr>
        <w:t>ת משאבי התובע,</w:t>
      </w:r>
      <w:r w:rsidRPr="00627D7C">
        <w:rPr>
          <w:sz w:val="24"/>
          <w:rtl/>
        </w:rPr>
        <w:t xml:space="preserve"> </w:t>
      </w:r>
      <w:r w:rsidRPr="00627D7C">
        <w:rPr>
          <w:rtl/>
        </w:rPr>
        <w:t>ההסתברות להרשעה במשפטים בתקופה הבאה נשמרת, ציפיות הנאשמים על השקעת התובע ותוחלת המשפט מתממשות ומספר הנאשמים הבוחרים באותה עסקת טיעון גם בתקופה הבאה אינו משתנה.</w:t>
      </w:r>
    </w:p>
    <w:p w14:paraId="38D378EF" w14:textId="77777777" w:rsidR="00FD66F2" w:rsidRPr="00B12E2D" w:rsidRDefault="00FD66F2" w:rsidP="00D56678">
      <w:pPr>
        <w:pStyle w:val="title2"/>
        <w:rPr>
          <w:rtl/>
        </w:rPr>
      </w:pPr>
      <w:r w:rsidRPr="00B12E2D">
        <w:rPr>
          <w:rtl/>
        </w:rPr>
        <w:t xml:space="preserve">תיאור הדינמיקה </w:t>
      </w:r>
    </w:p>
    <w:p w14:paraId="23D32BE3" w14:textId="77777777" w:rsidR="00FD66F2" w:rsidRPr="009E5FA7" w:rsidRDefault="00E0436C" w:rsidP="00D56678">
      <w:pPr>
        <w:pStyle w:val="hebrew"/>
        <w:tabs>
          <w:tab w:val="clear" w:pos="284"/>
          <w:tab w:val="left" w:pos="565"/>
        </w:tabs>
      </w:pPr>
      <w:r w:rsidRPr="009E5FA7">
        <w:rPr>
          <w:rFonts w:ascii="Symbol" w:hAnsi="Symbol"/>
        </w:rPr>
        <w:lastRenderedPageBreak/>
        <w:t></w:t>
      </w:r>
      <w:r w:rsidRPr="009E5FA7">
        <w:rPr>
          <w:rFonts w:ascii="Symbol" w:hAnsi="Symbol"/>
        </w:rPr>
        <w:tab/>
      </w:r>
      <w:r w:rsidR="00FD66F2" w:rsidRPr="009E5FA7">
        <w:rPr>
          <w:rtl/>
        </w:rPr>
        <w:t>האפשרות</w:t>
      </w:r>
      <w:r w:rsidR="00FD66F2" w:rsidRPr="009E5FA7">
        <w:rPr>
          <w:rFonts w:hint="cs"/>
          <w:rtl/>
        </w:rPr>
        <w:t xml:space="preserve"> הנתונה</w:t>
      </w:r>
      <w:r w:rsidR="00FD66F2" w:rsidRPr="009E5FA7">
        <w:rPr>
          <w:rtl/>
        </w:rPr>
        <w:t xml:space="preserve"> בחוק להרשיע אדם על סמך הודאתו ללא הליך של משפט מלא מאפשרת לתובע לנתב חלק מהתיקים לעסקאות</w:t>
      </w:r>
      <w:r w:rsidR="00FD66F2" w:rsidRPr="009E5FA7">
        <w:rPr>
          <w:rFonts w:hint="cs"/>
          <w:rtl/>
        </w:rPr>
        <w:t xml:space="preserve"> טיעון</w:t>
      </w:r>
      <w:r w:rsidR="00FD66F2" w:rsidRPr="009E5FA7">
        <w:rPr>
          <w:rtl/>
        </w:rPr>
        <w:t xml:space="preserve">, לשחרר משאבים לטיפול בתיקים </w:t>
      </w:r>
      <w:r w:rsidR="00FD66F2" w:rsidRPr="009E5FA7">
        <w:rPr>
          <w:rFonts w:hint="cs"/>
          <w:rtl/>
        </w:rPr>
        <w:t>אחרים</w:t>
      </w:r>
      <w:r w:rsidR="00FD66F2" w:rsidRPr="009E5FA7">
        <w:rPr>
          <w:rtl/>
        </w:rPr>
        <w:t xml:space="preserve"> ולהגביר את ההשקעה בכל אחד מהתיקים שהוא בוחר לנהל בו משפט.</w:t>
      </w:r>
      <w:r w:rsidR="00FD66F2" w:rsidRPr="009E5FA7">
        <w:t xml:space="preserve"> </w:t>
      </w:r>
    </w:p>
    <w:p w14:paraId="77476CBE" w14:textId="77777777" w:rsidR="00FD66F2" w:rsidRPr="009E5FA7" w:rsidRDefault="00E0436C" w:rsidP="00D56678">
      <w:pPr>
        <w:pStyle w:val="hebrew"/>
        <w:tabs>
          <w:tab w:val="clear" w:pos="284"/>
          <w:tab w:val="left" w:pos="565"/>
        </w:tabs>
        <w:rPr>
          <w:rtl/>
        </w:rPr>
      </w:pPr>
      <w:r w:rsidRPr="009E5FA7">
        <w:rPr>
          <w:rFonts w:ascii="Symbol" w:hAnsi="Symbol"/>
        </w:rPr>
        <w:t></w:t>
      </w:r>
      <w:r w:rsidRPr="009E5FA7">
        <w:rPr>
          <w:rFonts w:ascii="Symbol" w:hAnsi="Symbol"/>
        </w:rPr>
        <w:tab/>
      </w:r>
      <w:r w:rsidR="00FD66F2" w:rsidRPr="009E5FA7">
        <w:rPr>
          <w:rtl/>
        </w:rPr>
        <w:t>עם הג</w:t>
      </w:r>
      <w:r w:rsidR="00FD66F2">
        <w:rPr>
          <w:rFonts w:hint="cs"/>
          <w:rtl/>
        </w:rPr>
        <w:t>דלת</w:t>
      </w:r>
      <w:r w:rsidR="00FD66F2" w:rsidRPr="009E5FA7">
        <w:rPr>
          <w:rtl/>
        </w:rPr>
        <w:t xml:space="preserve"> ההשקעה בכל אחד מהתיקים שהתובע בוחר לנהל בו משפט עולה ההסתברות </w:t>
      </w:r>
      <w:r w:rsidR="00FD66F2" w:rsidRPr="009E5FA7">
        <w:rPr>
          <w:rFonts w:hint="cs"/>
          <w:rtl/>
        </w:rPr>
        <w:t>להרשעה באותם תיקים</w:t>
      </w:r>
      <w:r w:rsidR="00FD66F2" w:rsidRPr="009E5FA7">
        <w:rPr>
          <w:rtl/>
        </w:rPr>
        <w:t xml:space="preserve"> וע</w:t>
      </w:r>
      <w:r w:rsidR="00FD66F2">
        <w:rPr>
          <w:rFonts w:hint="cs"/>
          <w:rtl/>
        </w:rPr>
        <w:t>י</w:t>
      </w:r>
      <w:r w:rsidR="00FD66F2" w:rsidRPr="009E5FA7">
        <w:rPr>
          <w:rtl/>
        </w:rPr>
        <w:t xml:space="preserve">מה תוחלת העונש. </w:t>
      </w:r>
    </w:p>
    <w:p w14:paraId="0A23A798" w14:textId="77777777" w:rsidR="00FD66F2" w:rsidRPr="009E5FA7" w:rsidRDefault="00E0436C" w:rsidP="00D56678">
      <w:pPr>
        <w:pStyle w:val="hebrew"/>
        <w:tabs>
          <w:tab w:val="clear" w:pos="284"/>
          <w:tab w:val="left" w:pos="565"/>
        </w:tabs>
        <w:rPr>
          <w:rtl/>
        </w:rPr>
      </w:pPr>
      <w:r w:rsidRPr="009E5FA7">
        <w:rPr>
          <w:rFonts w:ascii="Symbol" w:hAnsi="Symbol"/>
        </w:rPr>
        <w:t></w:t>
      </w:r>
      <w:r w:rsidRPr="009E5FA7">
        <w:rPr>
          <w:rFonts w:ascii="Symbol" w:hAnsi="Symbol"/>
        </w:rPr>
        <w:tab/>
      </w:r>
      <w:r w:rsidR="00FD66F2" w:rsidRPr="009E5FA7">
        <w:rPr>
          <w:rtl/>
        </w:rPr>
        <w:t>הגידול בהשקעת התובע בניהול כל משפט מקרין על ציפיות הנאשם בתקופה שלאחר מכן</w:t>
      </w:r>
      <w:r w:rsidR="00FD66F2" w:rsidRPr="009E5FA7">
        <w:rPr>
          <w:rFonts w:hint="cs"/>
          <w:rtl/>
        </w:rPr>
        <w:t>,</w:t>
      </w:r>
      <w:r w:rsidR="00FD66F2" w:rsidRPr="009E5FA7">
        <w:rPr>
          <w:rtl/>
        </w:rPr>
        <w:t xml:space="preserve"> </w:t>
      </w:r>
      <w:r w:rsidR="00FD66F2" w:rsidRPr="009E5FA7">
        <w:rPr>
          <w:rFonts w:hint="cs"/>
          <w:rtl/>
        </w:rPr>
        <w:t>בדבר מידת</w:t>
      </w:r>
      <w:r w:rsidR="00FD66F2" w:rsidRPr="009E5FA7">
        <w:rPr>
          <w:rtl/>
        </w:rPr>
        <w:t xml:space="preserve"> </w:t>
      </w:r>
      <w:r w:rsidR="00FD66F2" w:rsidRPr="009E5FA7">
        <w:rPr>
          <w:rFonts w:hint="cs"/>
          <w:rtl/>
        </w:rPr>
        <w:t>ה</w:t>
      </w:r>
      <w:r w:rsidR="00FD66F2" w:rsidRPr="009E5FA7">
        <w:rPr>
          <w:rtl/>
        </w:rPr>
        <w:t>השקע</w:t>
      </w:r>
      <w:r w:rsidR="00FD66F2" w:rsidRPr="009E5FA7">
        <w:rPr>
          <w:rFonts w:hint="cs"/>
          <w:rtl/>
        </w:rPr>
        <w:t>ה</w:t>
      </w:r>
      <w:r w:rsidR="00FD66F2" w:rsidRPr="009E5FA7">
        <w:rPr>
          <w:rtl/>
        </w:rPr>
        <w:t xml:space="preserve"> </w:t>
      </w:r>
      <w:r w:rsidR="00FD66F2" w:rsidRPr="009E5FA7">
        <w:rPr>
          <w:rFonts w:hint="cs"/>
          <w:rtl/>
        </w:rPr>
        <w:t xml:space="preserve">של </w:t>
      </w:r>
      <w:r w:rsidR="00FD66F2" w:rsidRPr="009E5FA7">
        <w:rPr>
          <w:rtl/>
        </w:rPr>
        <w:t>התובע בתיק וההסתברות להרשעה</w:t>
      </w:r>
      <w:r w:rsidR="00FD66F2" w:rsidRPr="009E5FA7">
        <w:rPr>
          <w:rFonts w:hint="cs"/>
          <w:rtl/>
        </w:rPr>
        <w:t>.</w:t>
      </w:r>
    </w:p>
    <w:p w14:paraId="14E11B5B" w14:textId="77777777" w:rsidR="00FD66F2" w:rsidRPr="009E5FA7" w:rsidRDefault="00E0436C" w:rsidP="00D56678">
      <w:pPr>
        <w:pStyle w:val="hebrew"/>
        <w:tabs>
          <w:tab w:val="clear" w:pos="284"/>
          <w:tab w:val="left" w:pos="565"/>
        </w:tabs>
      </w:pPr>
      <w:r w:rsidRPr="009E5FA7">
        <w:rPr>
          <w:rFonts w:ascii="Symbol" w:hAnsi="Symbol"/>
        </w:rPr>
        <w:t></w:t>
      </w:r>
      <w:r w:rsidRPr="009E5FA7">
        <w:rPr>
          <w:rFonts w:ascii="Symbol" w:hAnsi="Symbol"/>
        </w:rPr>
        <w:tab/>
      </w:r>
      <w:r w:rsidR="00FD66F2" w:rsidRPr="009E5FA7">
        <w:rPr>
          <w:rFonts w:hint="cs"/>
          <w:rtl/>
        </w:rPr>
        <w:t xml:space="preserve">כתוצאה </w:t>
      </w:r>
      <w:r w:rsidR="00FD66F2">
        <w:rPr>
          <w:rFonts w:hint="cs"/>
          <w:rtl/>
        </w:rPr>
        <w:t xml:space="preserve">של </w:t>
      </w:r>
      <w:r w:rsidR="00FD66F2" w:rsidRPr="009E5FA7">
        <w:rPr>
          <w:rFonts w:hint="cs"/>
          <w:rtl/>
        </w:rPr>
        <w:t>שינוי הערכות הנאשמים,</w:t>
      </w:r>
      <w:r w:rsidR="00FD66F2" w:rsidRPr="009E5FA7">
        <w:rPr>
          <w:rtl/>
        </w:rPr>
        <w:t xml:space="preserve"> קטן הביקוש למשפט ועולה נטיית נאשמים אדישים או שונאי</w:t>
      </w:r>
      <w:r w:rsidR="00FD66F2" w:rsidRPr="00D56678">
        <w:rPr>
          <w:position w:val="4"/>
          <w:rtl/>
        </w:rPr>
        <w:t>-</w:t>
      </w:r>
      <w:r w:rsidR="00FD66F2" w:rsidRPr="009E5FA7">
        <w:rPr>
          <w:rtl/>
        </w:rPr>
        <w:t>סיכון להסכים לעסקת טיעון</w:t>
      </w:r>
      <w:r w:rsidR="00FD66F2" w:rsidRPr="009E5FA7">
        <w:rPr>
          <w:rFonts w:hint="cs"/>
          <w:rtl/>
        </w:rPr>
        <w:t>.</w:t>
      </w:r>
    </w:p>
    <w:p w14:paraId="1AE3412F" w14:textId="77777777" w:rsidR="00FD66F2" w:rsidRDefault="00E0436C" w:rsidP="00D56678">
      <w:pPr>
        <w:pStyle w:val="hebrew"/>
        <w:tabs>
          <w:tab w:val="clear" w:pos="284"/>
          <w:tab w:val="left" w:pos="565"/>
        </w:tabs>
      </w:pPr>
      <w:r>
        <w:rPr>
          <w:rFonts w:ascii="Symbol" w:hAnsi="Symbol"/>
        </w:rPr>
        <w:t></w:t>
      </w:r>
      <w:r>
        <w:rPr>
          <w:rFonts w:ascii="Symbol" w:hAnsi="Symbol"/>
        </w:rPr>
        <w:tab/>
      </w:r>
      <w:r w:rsidR="00FD66F2" w:rsidRPr="009E5FA7">
        <w:rPr>
          <w:rtl/>
        </w:rPr>
        <w:t xml:space="preserve">עם הירידה בביקוש למשפט התובע יכול להסיט משאבים </w:t>
      </w:r>
      <w:r w:rsidR="00FD66F2" w:rsidRPr="009E5FA7">
        <w:rPr>
          <w:rFonts w:hint="cs"/>
          <w:rtl/>
        </w:rPr>
        <w:t>נוספים</w:t>
      </w:r>
      <w:r w:rsidR="00FD66F2" w:rsidRPr="009E5FA7">
        <w:rPr>
          <w:rtl/>
        </w:rPr>
        <w:t xml:space="preserve"> </w:t>
      </w:r>
      <w:r w:rsidR="00FD66F2" w:rsidRPr="009E5FA7">
        <w:rPr>
          <w:rFonts w:hint="cs"/>
          <w:rtl/>
        </w:rPr>
        <w:t>ל</w:t>
      </w:r>
      <w:r w:rsidR="00FD66F2" w:rsidRPr="009E5FA7">
        <w:rPr>
          <w:rtl/>
        </w:rPr>
        <w:t>תיקים שהוא בוחר לנהל בהם משפט, וחוזר חלילה.</w:t>
      </w:r>
      <w:r w:rsidR="00FD66F2" w:rsidRPr="002E6CFB">
        <w:rPr>
          <w:rtl/>
        </w:rPr>
        <w:t xml:space="preserve"> </w:t>
      </w:r>
    </w:p>
    <w:p w14:paraId="1B487AB9" w14:textId="512246DF" w:rsidR="00FD66F2" w:rsidRDefault="00FD66F2" w:rsidP="00D84CB5">
      <w:pPr>
        <w:pStyle w:val="hebrew"/>
        <w:rPr>
          <w:rtl/>
        </w:rPr>
      </w:pPr>
      <w:r w:rsidRPr="00AB1F2D">
        <w:rPr>
          <w:rFonts w:hint="cs"/>
          <w:rtl/>
        </w:rPr>
        <w:t xml:space="preserve">המודל ממחיש כי האפשרות לסיים את המשפט בהודאת הנאשם במסגרת עסקת טיעון משנה את אופן הפעולה של התובע ובכך נוצר לנאשם מרחב החלטה שונה בתכלית מזה שבעולם ללא עסקאות טיעון. </w:t>
      </w:r>
      <w:r w:rsidRPr="00823BE9">
        <w:rPr>
          <w:rtl/>
        </w:rPr>
        <w:t xml:space="preserve">המדיניות האופטימלית שכדאי לתובע </w:t>
      </w:r>
      <w:r w:rsidRPr="00823BE9">
        <w:rPr>
          <w:rFonts w:hint="cs"/>
          <w:rtl/>
        </w:rPr>
        <w:t xml:space="preserve">לנקוט </w:t>
      </w:r>
      <w:r w:rsidRPr="00823BE9">
        <w:rPr>
          <w:rtl/>
        </w:rPr>
        <w:t>בכל תקופה היא כזו שמאפשרת לו "להרים את שני הדגלים", קרי להחמיר בעסקאות הטיעון מחד</w:t>
      </w:r>
      <w:r>
        <w:rPr>
          <w:rFonts w:hint="cs"/>
          <w:rtl/>
        </w:rPr>
        <w:t xml:space="preserve"> גיסא</w:t>
      </w:r>
      <w:r w:rsidRPr="00823BE9">
        <w:rPr>
          <w:rtl/>
        </w:rPr>
        <w:t xml:space="preserve"> ולאפשר עסקאות טיעון רבות יותר מאידך</w:t>
      </w:r>
      <w:r>
        <w:rPr>
          <w:rFonts w:hint="cs"/>
          <w:rtl/>
        </w:rPr>
        <w:t xml:space="preserve"> גיסא</w:t>
      </w:r>
      <w:r w:rsidRPr="00823BE9">
        <w:rPr>
          <w:rtl/>
        </w:rPr>
        <w:t>, בעת ובעונה אחת</w:t>
      </w:r>
      <w:r w:rsidRPr="00823BE9">
        <w:rPr>
          <w:rFonts w:hint="cs"/>
          <w:rtl/>
        </w:rPr>
        <w:t>, וכך הוא מבטיח הן את העלייה בענישה המצרפית והן את המשך הדינמיקה של מחזור</w:t>
      </w:r>
      <w:r w:rsidRPr="00D56678">
        <w:rPr>
          <w:rFonts w:hint="cs"/>
          <w:position w:val="4"/>
          <w:rtl/>
        </w:rPr>
        <w:t>-</w:t>
      </w:r>
      <w:r w:rsidRPr="00823BE9">
        <w:rPr>
          <w:rFonts w:hint="cs"/>
          <w:rtl/>
        </w:rPr>
        <w:t>המשוב</w:t>
      </w:r>
      <w:r w:rsidRPr="00823BE9">
        <w:rPr>
          <w:rtl/>
        </w:rPr>
        <w:t xml:space="preserve">. </w:t>
      </w:r>
      <w:r w:rsidR="00887DB3">
        <w:rPr>
          <w:rFonts w:hint="cs"/>
          <w:rtl/>
        </w:rPr>
        <w:t>בנוסף</w:t>
      </w:r>
      <w:r w:rsidRPr="00823BE9">
        <w:rPr>
          <w:rFonts w:hint="cs"/>
          <w:rtl/>
        </w:rPr>
        <w:t xml:space="preserve">, </w:t>
      </w:r>
      <w:r w:rsidRPr="00823BE9">
        <w:rPr>
          <w:rtl/>
        </w:rPr>
        <w:t xml:space="preserve">ניתוח </w:t>
      </w:r>
      <w:r w:rsidRPr="00823BE9">
        <w:rPr>
          <w:rFonts w:hint="cs"/>
          <w:rtl/>
        </w:rPr>
        <w:t>האופן</w:t>
      </w:r>
      <w:r w:rsidRPr="00823BE9">
        <w:rPr>
          <w:rtl/>
        </w:rPr>
        <w:t xml:space="preserve"> </w:t>
      </w:r>
      <w:r w:rsidRPr="00823BE9">
        <w:rPr>
          <w:rFonts w:hint="cs"/>
          <w:rtl/>
        </w:rPr>
        <w:t>שבו</w:t>
      </w:r>
      <w:r w:rsidRPr="00823BE9">
        <w:rPr>
          <w:rtl/>
        </w:rPr>
        <w:t xml:space="preserve"> </w:t>
      </w:r>
      <w:r w:rsidRPr="00823BE9">
        <w:rPr>
          <w:rFonts w:hint="cs"/>
          <w:rtl/>
        </w:rPr>
        <w:t>משפיעות</w:t>
      </w:r>
      <w:r w:rsidRPr="00823BE9">
        <w:rPr>
          <w:rtl/>
        </w:rPr>
        <w:t xml:space="preserve"> עסקאות הטיעון על </w:t>
      </w:r>
      <w:r w:rsidRPr="00823BE9">
        <w:rPr>
          <w:rFonts w:hint="cs"/>
          <w:rtl/>
        </w:rPr>
        <w:t>התנהלות</w:t>
      </w:r>
      <w:r w:rsidRPr="00823BE9">
        <w:rPr>
          <w:rtl/>
        </w:rPr>
        <w:t xml:space="preserve"> החוקרים, השופטים </w:t>
      </w:r>
      <w:r w:rsidRPr="00823BE9">
        <w:rPr>
          <w:rFonts w:hint="cs"/>
          <w:rtl/>
        </w:rPr>
        <w:t>והמחוקק</w:t>
      </w:r>
      <w:r w:rsidRPr="00823BE9">
        <w:rPr>
          <w:rtl/>
        </w:rPr>
        <w:t xml:space="preserve">, ממחיש שגם גורמים חיצוניים לדינמיקה </w:t>
      </w:r>
      <w:r w:rsidRPr="00823BE9">
        <w:rPr>
          <w:rFonts w:hint="cs"/>
          <w:rtl/>
        </w:rPr>
        <w:t>ש</w:t>
      </w:r>
      <w:r w:rsidRPr="00823BE9">
        <w:rPr>
          <w:rtl/>
        </w:rPr>
        <w:t xml:space="preserve">בין התביעה לנאשמים פועלים בזיקה </w:t>
      </w:r>
      <w:r w:rsidRPr="00823BE9">
        <w:rPr>
          <w:rFonts w:hint="cs"/>
          <w:rtl/>
        </w:rPr>
        <w:t>לה</w:t>
      </w:r>
      <w:r>
        <w:rPr>
          <w:rtl/>
        </w:rPr>
        <w:t>,</w:t>
      </w:r>
      <w:r>
        <w:rPr>
          <w:rFonts w:hint="cs"/>
          <w:rtl/>
        </w:rPr>
        <w:t xml:space="preserve"> </w:t>
      </w:r>
      <w:r w:rsidRPr="00823BE9">
        <w:rPr>
          <w:rtl/>
        </w:rPr>
        <w:t xml:space="preserve">ובמקום לרסן מזינים ומחריפים </w:t>
      </w:r>
      <w:r w:rsidRPr="00823BE9">
        <w:rPr>
          <w:rFonts w:hint="cs"/>
          <w:rtl/>
        </w:rPr>
        <w:t>את</w:t>
      </w:r>
      <w:r w:rsidRPr="00823BE9">
        <w:rPr>
          <w:rtl/>
        </w:rPr>
        <w:t xml:space="preserve"> תופעת </w:t>
      </w:r>
      <w:r w:rsidRPr="00823BE9">
        <w:rPr>
          <w:rFonts w:hint="cs"/>
          <w:rtl/>
        </w:rPr>
        <w:t>עסקאות</w:t>
      </w:r>
      <w:r w:rsidRPr="00823BE9">
        <w:rPr>
          <w:rtl/>
        </w:rPr>
        <w:t xml:space="preserve"> </w:t>
      </w:r>
      <w:r w:rsidRPr="00823BE9">
        <w:rPr>
          <w:rFonts w:hint="cs"/>
          <w:rtl/>
        </w:rPr>
        <w:t>הטיעון</w:t>
      </w:r>
      <w:r w:rsidRPr="002E6CFB">
        <w:rPr>
          <w:rtl/>
        </w:rPr>
        <w:t>.</w:t>
      </w:r>
      <w:r>
        <w:rPr>
          <w:rStyle w:val="FootnoteReference"/>
          <w:rtl/>
        </w:rPr>
        <w:footnoteReference w:id="19"/>
      </w:r>
      <w:r w:rsidRPr="002E6CFB">
        <w:rPr>
          <w:rtl/>
        </w:rPr>
        <w:t xml:space="preserve"> </w:t>
      </w:r>
    </w:p>
    <w:p w14:paraId="4698CC18" w14:textId="1EB54787" w:rsidR="00FD66F2" w:rsidRPr="00AB1F2D" w:rsidRDefault="00FD66F2" w:rsidP="00D56678">
      <w:pPr>
        <w:pStyle w:val="hebrew"/>
        <w:rPr>
          <w:rtl/>
        </w:rPr>
      </w:pPr>
      <w:r w:rsidRPr="00AB1F2D">
        <w:rPr>
          <w:rtl/>
        </w:rPr>
        <w:t>עסק</w:t>
      </w:r>
      <w:r w:rsidRPr="00AB1F2D">
        <w:rPr>
          <w:rFonts w:hint="cs"/>
          <w:rtl/>
        </w:rPr>
        <w:t>או</w:t>
      </w:r>
      <w:r w:rsidRPr="00AB1F2D">
        <w:rPr>
          <w:rtl/>
        </w:rPr>
        <w:t xml:space="preserve">ת </w:t>
      </w:r>
      <w:r w:rsidRPr="00AB1F2D">
        <w:rPr>
          <w:rFonts w:hint="cs"/>
          <w:rtl/>
        </w:rPr>
        <w:t>ה</w:t>
      </w:r>
      <w:r w:rsidRPr="00AB1F2D">
        <w:rPr>
          <w:rtl/>
        </w:rPr>
        <w:t xml:space="preserve">טיעון </w:t>
      </w:r>
      <w:r w:rsidRPr="00AB1F2D">
        <w:rPr>
          <w:rFonts w:hint="cs"/>
          <w:rtl/>
        </w:rPr>
        <w:t xml:space="preserve">משפיעות על המשאבים </w:t>
      </w:r>
      <w:r w:rsidRPr="00AB1F2D">
        <w:rPr>
          <w:rtl/>
        </w:rPr>
        <w:t xml:space="preserve">שהתביעה </w:t>
      </w:r>
      <w:r w:rsidRPr="00AB1F2D">
        <w:rPr>
          <w:rFonts w:hint="cs"/>
          <w:rtl/>
        </w:rPr>
        <w:t xml:space="preserve">בוחרת להסיט לתיקים </w:t>
      </w:r>
      <w:r>
        <w:rPr>
          <w:rFonts w:hint="cs"/>
          <w:rtl/>
        </w:rPr>
        <w:t>ש</w:t>
      </w:r>
      <w:r w:rsidRPr="00AB1F2D">
        <w:rPr>
          <w:rFonts w:hint="cs"/>
          <w:rtl/>
        </w:rPr>
        <w:t xml:space="preserve">אותם היא מנהלת </w:t>
      </w:r>
      <w:r w:rsidR="00D56678">
        <w:rPr>
          <w:rFonts w:ascii="Arial" w:hAnsi="Arial" w:hint="cs"/>
          <w:rtl/>
        </w:rPr>
        <w:t>–</w:t>
      </w:r>
      <w:r w:rsidRPr="00AB1F2D">
        <w:rPr>
          <w:rFonts w:ascii="Arial" w:hAnsi="Arial"/>
          <w:rtl/>
        </w:rPr>
        <w:t xml:space="preserve"> השפעה שלנדס בחר להזניח</w:t>
      </w:r>
      <w:r w:rsidRPr="00AB1F2D">
        <w:rPr>
          <w:rFonts w:ascii="Arial" w:hAnsi="Arial" w:hint="cs"/>
          <w:rtl/>
        </w:rPr>
        <w:t>. אפקט זה, כפי שהמחש</w:t>
      </w:r>
      <w:r>
        <w:rPr>
          <w:rFonts w:ascii="Arial" w:hAnsi="Arial" w:hint="cs"/>
          <w:rtl/>
        </w:rPr>
        <w:t>תי</w:t>
      </w:r>
      <w:r w:rsidRPr="00AB1F2D">
        <w:rPr>
          <w:rFonts w:ascii="Arial" w:hAnsi="Arial" w:hint="cs"/>
          <w:rtl/>
        </w:rPr>
        <w:t xml:space="preserve">, עלול </w:t>
      </w:r>
      <w:r w:rsidRPr="00AB1F2D">
        <w:rPr>
          <w:rFonts w:ascii="Arial" w:hAnsi="Arial"/>
          <w:rtl/>
        </w:rPr>
        <w:t>ליצור תהליך דינמי</w:t>
      </w:r>
      <w:r w:rsidRPr="00AB1F2D">
        <w:rPr>
          <w:rFonts w:ascii="Arial" w:hAnsi="Arial" w:hint="cs"/>
          <w:rtl/>
        </w:rPr>
        <w:t xml:space="preserve"> פנימי אנדוגני של "</w:t>
      </w:r>
      <w:r w:rsidRPr="00AB1F2D">
        <w:rPr>
          <w:rFonts w:ascii="Arial" w:hAnsi="Arial"/>
          <w:rtl/>
        </w:rPr>
        <w:t>מחזור</w:t>
      </w:r>
      <w:r w:rsidRPr="00D56678">
        <w:rPr>
          <w:rFonts w:hint="cs"/>
          <w:position w:val="4"/>
          <w:rtl/>
        </w:rPr>
        <w:t>-</w:t>
      </w:r>
      <w:r w:rsidRPr="00AB1F2D">
        <w:rPr>
          <w:rtl/>
        </w:rPr>
        <w:t>משוב</w:t>
      </w:r>
      <w:r w:rsidRPr="00AB1F2D">
        <w:rPr>
          <w:rFonts w:hint="cs"/>
          <w:rtl/>
        </w:rPr>
        <w:t>", תופעה המזינה</w:t>
      </w:r>
      <w:r>
        <w:rPr>
          <w:rFonts w:hint="cs"/>
          <w:rtl/>
        </w:rPr>
        <w:t xml:space="preserve"> את עצמה</w:t>
      </w:r>
      <w:r w:rsidRPr="00AB1F2D">
        <w:rPr>
          <w:rFonts w:hint="cs"/>
          <w:rtl/>
        </w:rPr>
        <w:t xml:space="preserve"> ומחריפה עם עלייה מתמדת בשיעור עסקאות הטיעון וב</w:t>
      </w:r>
      <w:r>
        <w:rPr>
          <w:rFonts w:hint="cs"/>
          <w:rtl/>
        </w:rPr>
        <w:t>ה</w:t>
      </w:r>
      <w:r w:rsidRPr="00AB1F2D">
        <w:rPr>
          <w:rFonts w:hint="cs"/>
          <w:rtl/>
        </w:rPr>
        <w:t xml:space="preserve"> בבד </w:t>
      </w:r>
      <w:r w:rsidRPr="00AB1F2D">
        <w:rPr>
          <w:rtl/>
        </w:rPr>
        <w:t xml:space="preserve">עלייה זוחלת </w:t>
      </w:r>
      <w:r w:rsidRPr="00AB1F2D">
        <w:rPr>
          <w:rFonts w:hint="cs"/>
          <w:rtl/>
        </w:rPr>
        <w:t>ברמת</w:t>
      </w:r>
      <w:r w:rsidRPr="00AB1F2D">
        <w:rPr>
          <w:rtl/>
        </w:rPr>
        <w:t xml:space="preserve"> </w:t>
      </w:r>
      <w:r w:rsidRPr="00AB1F2D">
        <w:rPr>
          <w:rFonts w:hint="cs"/>
          <w:rtl/>
        </w:rPr>
        <w:t>ה</w:t>
      </w:r>
      <w:r w:rsidRPr="00AB1F2D">
        <w:rPr>
          <w:rtl/>
        </w:rPr>
        <w:t>ענישה.</w:t>
      </w:r>
    </w:p>
    <w:p w14:paraId="6EDA9A18" w14:textId="20151D69" w:rsidR="00FD66F2" w:rsidRPr="00AB1F2D" w:rsidRDefault="00FD66F2" w:rsidP="00D84CB5">
      <w:pPr>
        <w:pStyle w:val="hebrew"/>
        <w:rPr>
          <w:rtl/>
        </w:rPr>
      </w:pPr>
      <w:r w:rsidRPr="00AB1F2D">
        <w:rPr>
          <w:rFonts w:hint="cs"/>
          <w:rtl/>
        </w:rPr>
        <w:t xml:space="preserve">הביקוש המצרפי לעסקת טיעון מקרין על אופן הפעולה של התביעה בהחלטה על המשאבים </w:t>
      </w:r>
      <w:r>
        <w:rPr>
          <w:rFonts w:hint="cs"/>
          <w:rtl/>
        </w:rPr>
        <w:t>ש</w:t>
      </w:r>
      <w:r w:rsidRPr="00AB1F2D">
        <w:rPr>
          <w:rFonts w:hint="cs"/>
          <w:rtl/>
        </w:rPr>
        <w:t>אותם תקצה לתיק שהולך למשפט ועל הצעותיו לעסקאות טיעון. אופן פעולה זה, בתהליך הלמידה הנוצר באינטראקציה חוזרת בין התובע לקבוצת הנאשמים, משפיע על הערכות הנאשמים ובחירותיהם, משנה את הביקוש המצרפי לעסקאות טיעון וחוזר חלילה.</w:t>
      </w:r>
    </w:p>
    <w:p w14:paraId="535681B4" w14:textId="6B97195F" w:rsidR="00FD66F2" w:rsidRDefault="00FD66F2" w:rsidP="00D84CB5">
      <w:pPr>
        <w:pStyle w:val="hebrew"/>
        <w:rPr>
          <w:rtl/>
        </w:rPr>
      </w:pPr>
      <w:r w:rsidRPr="00AB1F2D">
        <w:rPr>
          <w:rFonts w:hint="cs"/>
          <w:rtl/>
        </w:rPr>
        <w:t>תופעה זו מתרחשת כיוון ש</w:t>
      </w:r>
      <w:r w:rsidRPr="00AB1F2D">
        <w:rPr>
          <w:rtl/>
        </w:rPr>
        <w:t>עסקאות הטיעון</w:t>
      </w:r>
      <w:r w:rsidRPr="00AB1F2D">
        <w:rPr>
          <w:rFonts w:hint="cs"/>
          <w:rtl/>
        </w:rPr>
        <w:t xml:space="preserve"> </w:t>
      </w:r>
      <w:r w:rsidRPr="00AB1F2D">
        <w:rPr>
          <w:rtl/>
        </w:rPr>
        <w:t xml:space="preserve">יוצרות </w:t>
      </w:r>
      <w:r w:rsidRPr="00AB1F2D">
        <w:rPr>
          <w:rFonts w:hint="cs"/>
          <w:rtl/>
        </w:rPr>
        <w:t>לתביעה</w:t>
      </w:r>
      <w:r w:rsidRPr="00AB1F2D">
        <w:rPr>
          <w:rtl/>
        </w:rPr>
        <w:t xml:space="preserve"> תמריצים להסיט</w:t>
      </w:r>
      <w:r w:rsidRPr="00AB1F2D">
        <w:rPr>
          <w:rFonts w:hint="cs"/>
          <w:rtl/>
        </w:rPr>
        <w:t>, מתקופה לתקופה,</w:t>
      </w:r>
      <w:r w:rsidRPr="00AB1F2D">
        <w:rPr>
          <w:rtl/>
        </w:rPr>
        <w:t xml:space="preserve"> יותר ויותר משאבים לפחות ופחות משפטים</w:t>
      </w:r>
      <w:r w:rsidRPr="00AB1F2D">
        <w:rPr>
          <w:rFonts w:hint="cs"/>
          <w:rtl/>
        </w:rPr>
        <w:t xml:space="preserve">. הסטת משאבים זו כדאית לתביעה, שכן בד בבד </w:t>
      </w:r>
      <w:r w:rsidRPr="00AB1F2D">
        <w:rPr>
          <w:rtl/>
        </w:rPr>
        <w:t xml:space="preserve">עם העלייה במשאבים </w:t>
      </w:r>
      <w:r w:rsidRPr="00AB1F2D">
        <w:rPr>
          <w:rFonts w:hint="cs"/>
          <w:rtl/>
        </w:rPr>
        <w:t>שהיא מפנה</w:t>
      </w:r>
      <w:r w:rsidRPr="00AB1F2D">
        <w:rPr>
          <w:rtl/>
        </w:rPr>
        <w:t xml:space="preserve"> לניהול כל משפט עולה ההסתברות להרשעה וע</w:t>
      </w:r>
      <w:r>
        <w:rPr>
          <w:rFonts w:hint="cs"/>
          <w:rtl/>
        </w:rPr>
        <w:t>י</w:t>
      </w:r>
      <w:r w:rsidRPr="00AB1F2D">
        <w:rPr>
          <w:rtl/>
        </w:rPr>
        <w:t>מה תוחלת העונש</w:t>
      </w:r>
      <w:r w:rsidRPr="00AB1F2D">
        <w:rPr>
          <w:rFonts w:hint="cs"/>
          <w:rtl/>
        </w:rPr>
        <w:t>.</w:t>
      </w:r>
      <w:r w:rsidRPr="00AB1F2D">
        <w:rPr>
          <w:rtl/>
        </w:rPr>
        <w:t xml:space="preserve"> </w:t>
      </w:r>
      <w:r w:rsidRPr="00AB1F2D">
        <w:rPr>
          <w:rFonts w:hint="cs"/>
          <w:rtl/>
        </w:rPr>
        <w:t xml:space="preserve">ביודעם זאת </w:t>
      </w:r>
      <w:r w:rsidRPr="00AB1F2D">
        <w:rPr>
          <w:rtl/>
        </w:rPr>
        <w:t>עולה נטיית הנאשמים להסכים לעסק</w:t>
      </w:r>
      <w:r w:rsidRPr="00AB1F2D">
        <w:rPr>
          <w:rFonts w:hint="cs"/>
          <w:rtl/>
        </w:rPr>
        <w:t>או</w:t>
      </w:r>
      <w:r w:rsidRPr="00AB1F2D">
        <w:rPr>
          <w:rtl/>
        </w:rPr>
        <w:t>ת טיעון</w:t>
      </w:r>
      <w:r w:rsidRPr="00AB1F2D">
        <w:rPr>
          <w:rFonts w:hint="cs"/>
          <w:rtl/>
        </w:rPr>
        <w:t xml:space="preserve"> רבות יותר ואף מחמירות יותר</w:t>
      </w:r>
      <w:r w:rsidRPr="00AB1F2D">
        <w:rPr>
          <w:rtl/>
        </w:rPr>
        <w:t>.</w:t>
      </w:r>
    </w:p>
    <w:p w14:paraId="38BAC150" w14:textId="434A41BF" w:rsidR="00FD66F2" w:rsidRPr="002A000D" w:rsidRDefault="002A000D" w:rsidP="002A000D">
      <w:pPr>
        <w:pStyle w:val="title2"/>
        <w:bidi w:val="0"/>
        <w:rPr>
          <w:b/>
          <w:bCs w:val="0"/>
          <w:sz w:val="24"/>
          <w:u w:val="single"/>
        </w:rPr>
      </w:pPr>
      <w:r w:rsidRPr="002A000D">
        <w:rPr>
          <w:b/>
          <w:bCs w:val="0"/>
          <w:sz w:val="24"/>
        </w:rPr>
        <w:t>Bargaining Range &amp; Sentencing Disparities</w:t>
      </w:r>
    </w:p>
    <w:p w14:paraId="6F96FB9E" w14:textId="77777777" w:rsidR="00FD66F2" w:rsidRDefault="00FD66F2" w:rsidP="00016476">
      <w:pPr>
        <w:pStyle w:val="hebrew"/>
        <w:ind w:firstLine="0"/>
        <w:rPr>
          <w:color w:val="000000"/>
          <w:rtl/>
        </w:rPr>
      </w:pPr>
      <w:r>
        <w:rPr>
          <w:rFonts w:hint="cs"/>
          <w:rtl/>
        </w:rPr>
        <w:t xml:space="preserve">מודל "משפט פלילי בצל מרחב המיקוח" בוחן את ההשפעה של שחרור ההנחה בדבר מדיניות תביעה אחידה באשר לחומרת עסקאות הטיעון על מרחב המיקוח עליהן. </w:t>
      </w:r>
      <w:r w:rsidRPr="00AB1F2D">
        <w:rPr>
          <w:rFonts w:hint="cs"/>
          <w:rtl/>
        </w:rPr>
        <w:t>על בסיס מודל</w:t>
      </w:r>
      <w:r>
        <w:rPr>
          <w:rFonts w:hint="cs"/>
          <w:rtl/>
        </w:rPr>
        <w:t xml:space="preserve"> ה"משפט בצל המיקוח"</w:t>
      </w:r>
      <w:r w:rsidRPr="00AB1F2D">
        <w:rPr>
          <w:rFonts w:hint="cs"/>
          <w:rtl/>
        </w:rPr>
        <w:t xml:space="preserve"> יוגדר להלן מרחב המיקוח על עסקאות הטיעון ות</w:t>
      </w:r>
      <w:r>
        <w:rPr>
          <w:rFonts w:hint="cs"/>
          <w:rtl/>
        </w:rPr>
        <w:t>י</w:t>
      </w:r>
      <w:r w:rsidRPr="00AB1F2D">
        <w:rPr>
          <w:rFonts w:hint="cs"/>
          <w:rtl/>
        </w:rPr>
        <w:t>בחן הטענה שעם העלייה בביקוש לעסקאות הטיעון, מרחב המיקוח מתרחב. כמו כן יומחש כי כרוכה בה אנומליה</w:t>
      </w:r>
      <w:r>
        <w:rPr>
          <w:rFonts w:hint="cs"/>
          <w:rtl/>
        </w:rPr>
        <w:t xml:space="preserve"> נוספת על זו שהוזכרה לעיל (</w:t>
      </w:r>
      <w:r w:rsidRPr="00AB1F2D">
        <w:rPr>
          <w:rFonts w:hint="cs"/>
          <w:rtl/>
        </w:rPr>
        <w:t>עלייה בביקוש לעסקאות הטיעון בצד עלייה במחירן</w:t>
      </w:r>
      <w:r>
        <w:rPr>
          <w:rFonts w:hint="cs"/>
          <w:rtl/>
        </w:rPr>
        <w:t>)</w:t>
      </w:r>
      <w:r w:rsidRPr="00AB1F2D">
        <w:rPr>
          <w:rFonts w:hint="cs"/>
          <w:rtl/>
        </w:rPr>
        <w:t>, בצד עליית כוח</w:t>
      </w:r>
      <w:r>
        <w:rPr>
          <w:rFonts w:hint="cs"/>
          <w:rtl/>
        </w:rPr>
        <w:t>ה</w:t>
      </w:r>
      <w:r w:rsidRPr="00AB1F2D">
        <w:rPr>
          <w:rFonts w:hint="cs"/>
          <w:rtl/>
        </w:rPr>
        <w:t xml:space="preserve"> של התביעה במיקוח מול נאשמים פסימיים (ו/או שונאי סיכון, משכבות חלשות וכו'), נחלש כוח</w:t>
      </w:r>
      <w:r>
        <w:rPr>
          <w:rFonts w:hint="cs"/>
          <w:rtl/>
        </w:rPr>
        <w:t>ה</w:t>
      </w:r>
      <w:r w:rsidRPr="00AB1F2D">
        <w:rPr>
          <w:rFonts w:hint="cs"/>
          <w:rtl/>
        </w:rPr>
        <w:t xml:space="preserve"> במיקוח מול נאשמים אופטימיים יחסית (ו/או פחות שונאי סיכון, מקבוצות חזקות יחסית וכו').</w:t>
      </w:r>
    </w:p>
    <w:p w14:paraId="0E3FC946" w14:textId="44A96F4C" w:rsidR="00FD66F2" w:rsidRPr="00AB1F2D" w:rsidRDefault="00FD66F2" w:rsidP="00D84CB5">
      <w:pPr>
        <w:pStyle w:val="hebrew"/>
        <w:rPr>
          <w:rtl/>
        </w:rPr>
      </w:pPr>
      <w:r w:rsidRPr="00AB1F2D">
        <w:rPr>
          <w:rFonts w:hint="cs"/>
          <w:rtl/>
        </w:rPr>
        <w:t>מערכת תביעה החותרת להשיא את הענישה המצרפית נתפסת ככזו שמטרותיה מתלכדות עם האינטרס הציבורי</w:t>
      </w:r>
      <w:r>
        <w:rPr>
          <w:rFonts w:hint="cs"/>
          <w:rtl/>
        </w:rPr>
        <w:t xml:space="preserve"> ואינה מונעת מאינטרסים פרטיים</w:t>
      </w:r>
      <w:r w:rsidRPr="00AB1F2D">
        <w:rPr>
          <w:rFonts w:hint="cs"/>
          <w:rtl/>
        </w:rPr>
        <w:t>. העונשים על פי גישה זו נתפסים כמחירים שהחברה משיתה על עב</w:t>
      </w:r>
      <w:r>
        <w:rPr>
          <w:rFonts w:hint="cs"/>
          <w:rtl/>
        </w:rPr>
        <w:t>י</w:t>
      </w:r>
      <w:r w:rsidRPr="00AB1F2D">
        <w:rPr>
          <w:rFonts w:hint="cs"/>
          <w:rtl/>
        </w:rPr>
        <w:t>רות שונות</w:t>
      </w:r>
      <w:r>
        <w:rPr>
          <w:rFonts w:hint="cs"/>
          <w:rtl/>
        </w:rPr>
        <w:t>,</w:t>
      </w:r>
      <w:r w:rsidRPr="00AB1F2D">
        <w:rPr>
          <w:rFonts w:hint="cs"/>
          <w:rtl/>
        </w:rPr>
        <w:t xml:space="preserve"> ולפיכך השאת הענישה משיאה את רווחת החברה לכל תקציב הנתון לה. אלא שמטרה זו</w:t>
      </w:r>
      <w:r>
        <w:rPr>
          <w:rFonts w:hint="cs"/>
          <w:rtl/>
        </w:rPr>
        <w:t>,</w:t>
      </w:r>
      <w:r w:rsidRPr="00AB1F2D">
        <w:rPr>
          <w:rFonts w:hint="cs"/>
          <w:rtl/>
        </w:rPr>
        <w:t xml:space="preserve"> בשילוב האפשרות להתמקח על תוצאת המשפט, כפי שנראה להלן, מקפלת בתוכה אפליה מובנית ופערים בענישה. גם </w:t>
      </w:r>
      <w:r w:rsidRPr="00AB1F2D">
        <w:rPr>
          <w:rFonts w:hint="cs"/>
          <w:rtl/>
        </w:rPr>
        <w:lastRenderedPageBreak/>
        <w:t>ללא אפליה גנרית, פערים פרטיקולריים בעסקאות טיעון פועלים בעיקר לרעת נאשמים משכבות חלשות ולטובת נאשמים מקבוצות חזקות בחברה.</w:t>
      </w:r>
    </w:p>
    <w:p w14:paraId="4019330F" w14:textId="77777777" w:rsidR="00FD66F2" w:rsidRPr="00AB1F2D" w:rsidRDefault="00FD66F2" w:rsidP="00D84CB5">
      <w:pPr>
        <w:pStyle w:val="hebrew"/>
        <w:rPr>
          <w:rtl/>
        </w:rPr>
      </w:pPr>
      <w:r w:rsidRPr="00AB1F2D">
        <w:rPr>
          <w:rFonts w:hint="cs"/>
          <w:rtl/>
        </w:rPr>
        <w:t>אפשרות קיומם של</w:t>
      </w:r>
      <w:r w:rsidRPr="00AB1F2D">
        <w:rPr>
          <w:rtl/>
        </w:rPr>
        <w:t xml:space="preserve"> פערי הענישה בעסק</w:t>
      </w:r>
      <w:r w:rsidRPr="00AB1F2D">
        <w:rPr>
          <w:rFonts w:hint="cs"/>
          <w:rtl/>
        </w:rPr>
        <w:t>א</w:t>
      </w:r>
      <w:r w:rsidRPr="00AB1F2D">
        <w:rPr>
          <w:rtl/>
        </w:rPr>
        <w:t xml:space="preserve">ות טיעון </w:t>
      </w:r>
      <w:r w:rsidRPr="00AB1F2D">
        <w:rPr>
          <w:rFonts w:hint="cs"/>
          <w:rtl/>
        </w:rPr>
        <w:t>נובעת מכך</w:t>
      </w:r>
      <w:r w:rsidRPr="00AB1F2D">
        <w:rPr>
          <w:rtl/>
        </w:rPr>
        <w:t xml:space="preserve"> </w:t>
      </w:r>
      <w:r w:rsidRPr="00AB1F2D">
        <w:rPr>
          <w:rFonts w:hint="cs"/>
          <w:rtl/>
        </w:rPr>
        <w:t>ש</w:t>
      </w:r>
      <w:r>
        <w:rPr>
          <w:rFonts w:hint="cs"/>
          <w:rtl/>
        </w:rPr>
        <w:t xml:space="preserve">מצד אחד </w:t>
      </w:r>
      <w:r w:rsidRPr="00AB1F2D">
        <w:rPr>
          <w:rFonts w:hint="cs"/>
          <w:rtl/>
        </w:rPr>
        <w:t>לתביעה נתו</w:t>
      </w:r>
      <w:r>
        <w:rPr>
          <w:rFonts w:hint="cs"/>
          <w:rtl/>
        </w:rPr>
        <w:t>נים</w:t>
      </w:r>
      <w:r w:rsidRPr="00AB1F2D">
        <w:rPr>
          <w:rFonts w:hint="cs"/>
          <w:rtl/>
        </w:rPr>
        <w:t xml:space="preserve"> שיקול הדעת וחופש הפעולה לערוך כל עסקת טיעון, השיקולים לעריכת עסקאות הטיעון אינם מתפרסמים והעסקאות אינן עוברות ביקורת שיפוטית ראייתית</w:t>
      </w:r>
      <w:r>
        <w:rPr>
          <w:rFonts w:hint="cs"/>
          <w:rtl/>
        </w:rPr>
        <w:t>;</w:t>
      </w:r>
      <w:r w:rsidRPr="00AB1F2D">
        <w:rPr>
          <w:rFonts w:hint="cs"/>
          <w:rtl/>
        </w:rPr>
        <w:t xml:space="preserve"> מצד </w:t>
      </w:r>
      <w:r>
        <w:rPr>
          <w:rFonts w:hint="cs"/>
          <w:rtl/>
        </w:rPr>
        <w:t>אחר</w:t>
      </w:r>
      <w:r w:rsidRPr="00AB1F2D">
        <w:rPr>
          <w:rFonts w:hint="cs"/>
          <w:rtl/>
        </w:rPr>
        <w:t xml:space="preserve">, </w:t>
      </w:r>
      <w:r w:rsidRPr="00AB1F2D">
        <w:rPr>
          <w:rtl/>
        </w:rPr>
        <w:t>המידע על ענישה במשפטים</w:t>
      </w:r>
      <w:r w:rsidRPr="00AB1F2D">
        <w:rPr>
          <w:rFonts w:hint="cs"/>
          <w:rtl/>
        </w:rPr>
        <w:t xml:space="preserve"> הוא</w:t>
      </w:r>
      <w:r w:rsidRPr="00AB1F2D">
        <w:rPr>
          <w:rtl/>
        </w:rPr>
        <w:t xml:space="preserve"> פומבי, מלא ונגיש יותר מהמידע על ענישה בעסקאות הטיעון</w:t>
      </w:r>
      <w:r>
        <w:rPr>
          <w:rFonts w:hint="cs"/>
          <w:rtl/>
        </w:rPr>
        <w:t>,</w:t>
      </w:r>
      <w:r w:rsidRPr="00AB1F2D">
        <w:rPr>
          <w:rFonts w:hint="cs"/>
          <w:rtl/>
        </w:rPr>
        <w:t xml:space="preserve"> המתווך באמצעות סנגורים</w:t>
      </w:r>
      <w:r w:rsidRPr="00AB1F2D">
        <w:rPr>
          <w:rtl/>
        </w:rPr>
        <w:t xml:space="preserve"> </w:t>
      </w:r>
      <w:r w:rsidRPr="00AB1F2D">
        <w:rPr>
          <w:rFonts w:hint="cs"/>
          <w:rtl/>
        </w:rPr>
        <w:t xml:space="preserve">לנאשמים. </w:t>
      </w:r>
    </w:p>
    <w:p w14:paraId="21C89BDF" w14:textId="77777777" w:rsidR="00FD66F2" w:rsidRPr="00AB1F2D" w:rsidRDefault="00FD66F2" w:rsidP="00D84CB5">
      <w:pPr>
        <w:pStyle w:val="hebrew"/>
        <w:rPr>
          <w:rtl/>
        </w:rPr>
      </w:pPr>
      <w:r w:rsidRPr="00AB1F2D">
        <w:rPr>
          <w:rFonts w:hint="cs"/>
          <w:rtl/>
        </w:rPr>
        <w:t>קיומם בפועל של פערים בענישה בעסקאות טיעון בתיקים דומים בעוצמת הראיות</w:t>
      </w:r>
      <w:r w:rsidRPr="00552F03">
        <w:rPr>
          <w:rFonts w:hint="cs"/>
          <w:rtl/>
        </w:rPr>
        <w:t xml:space="preserve"> </w:t>
      </w:r>
      <w:r w:rsidRPr="00AB1F2D">
        <w:rPr>
          <w:rFonts w:hint="cs"/>
          <w:rtl/>
        </w:rPr>
        <w:t>ו</w:t>
      </w:r>
      <w:r>
        <w:rPr>
          <w:rFonts w:hint="cs"/>
          <w:rtl/>
        </w:rPr>
        <w:t>ב</w:t>
      </w:r>
      <w:r w:rsidRPr="00AB1F2D">
        <w:rPr>
          <w:rFonts w:hint="cs"/>
          <w:rtl/>
        </w:rPr>
        <w:t>חומרת</w:t>
      </w:r>
      <w:r>
        <w:rPr>
          <w:rFonts w:hint="cs"/>
          <w:rtl/>
        </w:rPr>
        <w:t>ן</w:t>
      </w:r>
      <w:r w:rsidRPr="00AB1F2D">
        <w:rPr>
          <w:rFonts w:hint="cs"/>
          <w:rtl/>
        </w:rPr>
        <w:t xml:space="preserve"> מוכיח כי התביעה אכן מתמקחת ומחליטה בכל תיק בנפרד ו</w:t>
      </w:r>
      <w:r>
        <w:rPr>
          <w:rFonts w:hint="cs"/>
          <w:rtl/>
        </w:rPr>
        <w:t>אינה</w:t>
      </w:r>
      <w:r w:rsidRPr="00AB1F2D">
        <w:rPr>
          <w:rFonts w:hint="cs"/>
          <w:rtl/>
        </w:rPr>
        <w:t xml:space="preserve"> מבצעת מדיניות אחידה.</w:t>
      </w:r>
      <w:r w:rsidRPr="00016476">
        <w:rPr>
          <w:rStyle w:val="FootnoteReference"/>
          <w:rtl/>
        </w:rPr>
        <w:footnoteReference w:id="20"/>
      </w:r>
      <w:r w:rsidRPr="00AB1F2D">
        <w:rPr>
          <w:rFonts w:hint="cs"/>
          <w:rtl/>
        </w:rPr>
        <w:t xml:space="preserve"> </w:t>
      </w:r>
    </w:p>
    <w:p w14:paraId="28107030" w14:textId="77777777" w:rsidR="00FD66F2" w:rsidRPr="00AB1F2D" w:rsidRDefault="00FD66F2" w:rsidP="00016476">
      <w:pPr>
        <w:pStyle w:val="hebrew"/>
        <w:rPr>
          <w:rtl/>
        </w:rPr>
      </w:pPr>
      <w:r w:rsidRPr="00AB1F2D">
        <w:rPr>
          <w:rFonts w:ascii="Calibri" w:hAnsi="Calibri" w:hint="cs"/>
          <w:rtl/>
        </w:rPr>
        <w:t>לתביעה יש מרחב מיקוח המבטיח שלכל יחידת משאבים שלה, הענישה בעסקת טיעון עולה על ה</w:t>
      </w:r>
      <w:r>
        <w:rPr>
          <w:rFonts w:ascii="Calibri" w:hAnsi="Calibri" w:hint="cs"/>
          <w:rtl/>
        </w:rPr>
        <w:t>חלופה</w:t>
      </w:r>
      <w:r w:rsidRPr="00AB1F2D">
        <w:rPr>
          <w:rFonts w:ascii="Calibri" w:hAnsi="Calibri" w:hint="cs"/>
          <w:rtl/>
        </w:rPr>
        <w:t xml:space="preserve"> </w:t>
      </w:r>
      <w:r w:rsidR="00016476">
        <w:rPr>
          <w:rFonts w:ascii="Calibri" w:hAnsi="Calibri" w:hint="eastAsia"/>
          <w:rtl/>
        </w:rPr>
        <w:t>–</w:t>
      </w:r>
      <w:r w:rsidRPr="00AB1F2D">
        <w:rPr>
          <w:rFonts w:ascii="Calibri" w:hAnsi="Calibri" w:hint="cs"/>
          <w:rtl/>
        </w:rPr>
        <w:t xml:space="preserve"> ענישה ליחידת משאבים בניהול משפט הוכחות. </w:t>
      </w:r>
      <w:r w:rsidRPr="00AB1F2D">
        <w:rPr>
          <w:rFonts w:hint="cs"/>
          <w:rtl/>
        </w:rPr>
        <w:t xml:space="preserve">כפי שיובהר </w:t>
      </w:r>
      <w:r>
        <w:rPr>
          <w:rFonts w:hint="cs"/>
          <w:rtl/>
        </w:rPr>
        <w:t>להלן</w:t>
      </w:r>
      <w:r w:rsidRPr="00AB1F2D">
        <w:rPr>
          <w:rFonts w:hint="cs"/>
          <w:rtl/>
        </w:rPr>
        <w:t>, במרחב המיקוח בין התביעה לנאשמים כל תוצאה אפשרית</w:t>
      </w:r>
      <w:r>
        <w:rPr>
          <w:rFonts w:hint="cs"/>
          <w:rtl/>
        </w:rPr>
        <w:t>,</w:t>
      </w:r>
      <w:r w:rsidRPr="00AB1F2D">
        <w:rPr>
          <w:rFonts w:hint="cs"/>
          <w:rtl/>
        </w:rPr>
        <w:t xml:space="preserve"> כיוון שהיא משפרת את מצבם של שני הצדדים לעומת ה</w:t>
      </w:r>
      <w:r>
        <w:rPr>
          <w:rFonts w:hint="cs"/>
          <w:rtl/>
        </w:rPr>
        <w:t xml:space="preserve">חלופה </w:t>
      </w:r>
      <w:r w:rsidRPr="00AB1F2D">
        <w:rPr>
          <w:rFonts w:hint="cs"/>
          <w:rtl/>
        </w:rPr>
        <w:t>של ניהול משפט.</w:t>
      </w:r>
    </w:p>
    <w:p w14:paraId="19ACA16E" w14:textId="77777777" w:rsidR="00FD66F2" w:rsidRPr="00AB1F2D" w:rsidRDefault="00FD66F2" w:rsidP="00016476">
      <w:pPr>
        <w:pStyle w:val="title2"/>
        <w:rPr>
          <w:sz w:val="24"/>
          <w:rtl/>
        </w:rPr>
      </w:pPr>
      <w:r w:rsidRPr="00AB1F2D">
        <w:rPr>
          <w:rFonts w:hint="cs"/>
          <w:rtl/>
        </w:rPr>
        <w:t>מרחב המיקוח על עסקאות הטיעון</w:t>
      </w:r>
    </w:p>
    <w:p w14:paraId="0EB9B116" w14:textId="77777777" w:rsidR="00FD66F2" w:rsidRDefault="00FD66F2" w:rsidP="00016476">
      <w:pPr>
        <w:pStyle w:val="hebrew"/>
        <w:ind w:firstLine="0"/>
        <w:rPr>
          <w:rtl/>
        </w:rPr>
      </w:pPr>
      <w:r w:rsidRPr="00AB1F2D">
        <w:rPr>
          <w:rtl/>
        </w:rPr>
        <w:t>התנאים ההכרחיים</w:t>
      </w:r>
      <w:r w:rsidRPr="00016476">
        <w:rPr>
          <w:rStyle w:val="FootnoteReference"/>
          <w:rtl/>
        </w:rPr>
        <w:footnoteReference w:id="21"/>
      </w:r>
      <w:r w:rsidRPr="00AB1F2D">
        <w:rPr>
          <w:rtl/>
        </w:rPr>
        <w:t xml:space="preserve"> לעסקת טיעון הם </w:t>
      </w:r>
      <w:r w:rsidRPr="00016476">
        <w:rPr>
          <w:rtl/>
        </w:rPr>
        <w:t>שהנאשם</w:t>
      </w:r>
      <w:r w:rsidRPr="00AB1F2D">
        <w:rPr>
          <w:rtl/>
        </w:rPr>
        <w:t xml:space="preserve"> והתובע </w:t>
      </w:r>
      <w:r w:rsidRPr="00AB1F2D">
        <w:rPr>
          <w:rFonts w:hint="cs"/>
          <w:b/>
          <w:bCs/>
          <w:rtl/>
        </w:rPr>
        <w:t xml:space="preserve">גם </w:t>
      </w:r>
      <w:r w:rsidRPr="00AB1F2D">
        <w:rPr>
          <w:b/>
          <w:bCs/>
          <w:rtl/>
        </w:rPr>
        <w:t xml:space="preserve">יחד </w:t>
      </w:r>
      <w:r w:rsidRPr="00AB1F2D">
        <w:rPr>
          <w:rtl/>
        </w:rPr>
        <w:t xml:space="preserve">ירוויחו מעסקת טיעון לעומת </w:t>
      </w:r>
      <w:r w:rsidRPr="00AB1F2D">
        <w:rPr>
          <w:rFonts w:hint="cs"/>
          <w:rtl/>
        </w:rPr>
        <w:t>ה</w:t>
      </w:r>
      <w:r>
        <w:rPr>
          <w:rFonts w:hint="cs"/>
          <w:rtl/>
        </w:rPr>
        <w:t>חלופ</w:t>
      </w:r>
      <w:r w:rsidRPr="00AB1F2D">
        <w:rPr>
          <w:rFonts w:hint="cs"/>
          <w:rtl/>
        </w:rPr>
        <w:t xml:space="preserve">ה העומדת בפניהם </w:t>
      </w:r>
      <w:r w:rsidR="00016476">
        <w:rPr>
          <w:rFonts w:hint="eastAsia"/>
          <w:rtl/>
        </w:rPr>
        <w:t>–</w:t>
      </w:r>
      <w:r w:rsidRPr="00AB1F2D">
        <w:rPr>
          <w:rFonts w:hint="cs"/>
          <w:rtl/>
        </w:rPr>
        <w:t xml:space="preserve"> </w:t>
      </w:r>
      <w:r>
        <w:rPr>
          <w:rFonts w:hint="cs"/>
          <w:rtl/>
        </w:rPr>
        <w:t>ה</w:t>
      </w:r>
      <w:r w:rsidRPr="00AB1F2D">
        <w:rPr>
          <w:rtl/>
        </w:rPr>
        <w:t>משפט</w:t>
      </w:r>
      <w:r w:rsidRPr="00AB1F2D">
        <w:rPr>
          <w:rFonts w:hint="cs"/>
          <w:rtl/>
        </w:rPr>
        <w:t xml:space="preserve">, עלותו והסיכון הכרוך בו. ציפיות הצדדים מתוצאת המשפט, עלותו והסיכון הכרוך בו נגזרות מהערכותיהם </w:t>
      </w:r>
      <w:r>
        <w:rPr>
          <w:rFonts w:hint="cs"/>
          <w:rtl/>
        </w:rPr>
        <w:t>ביחס ל</w:t>
      </w:r>
      <w:r w:rsidRPr="00AB1F2D">
        <w:rPr>
          <w:rFonts w:hint="cs"/>
          <w:rtl/>
        </w:rPr>
        <w:t>חומרת הראיות</w:t>
      </w:r>
      <w:r w:rsidRPr="0046027D">
        <w:rPr>
          <w:rFonts w:hint="cs"/>
          <w:rtl/>
        </w:rPr>
        <w:t xml:space="preserve"> </w:t>
      </w:r>
      <w:r w:rsidRPr="00AB1F2D">
        <w:rPr>
          <w:rFonts w:hint="cs"/>
          <w:rtl/>
        </w:rPr>
        <w:t>ועוצמת</w:t>
      </w:r>
      <w:r>
        <w:rPr>
          <w:rFonts w:hint="cs"/>
          <w:rtl/>
        </w:rPr>
        <w:t>ן</w:t>
      </w:r>
      <w:r w:rsidRPr="00AB1F2D">
        <w:rPr>
          <w:rFonts w:hint="cs"/>
          <w:rtl/>
        </w:rPr>
        <w:t xml:space="preserve"> </w:t>
      </w:r>
      <w:r>
        <w:rPr>
          <w:rFonts w:hint="cs"/>
          <w:rtl/>
        </w:rPr>
        <w:t>ול</w:t>
      </w:r>
      <w:r w:rsidRPr="00AB1F2D">
        <w:rPr>
          <w:rFonts w:hint="cs"/>
          <w:rtl/>
        </w:rPr>
        <w:t xml:space="preserve">משאבים </w:t>
      </w:r>
      <w:r>
        <w:rPr>
          <w:rFonts w:hint="cs"/>
          <w:rtl/>
        </w:rPr>
        <w:t>ש</w:t>
      </w:r>
      <w:r w:rsidRPr="00AB1F2D">
        <w:rPr>
          <w:rFonts w:hint="cs"/>
          <w:rtl/>
        </w:rPr>
        <w:t>אותם יקצו הצדדים לניהול התיק במשפט.</w:t>
      </w:r>
    </w:p>
    <w:p w14:paraId="04CB4E58" w14:textId="77777777" w:rsidR="000E78DD" w:rsidRPr="00AB1F2D" w:rsidRDefault="000E78DD" w:rsidP="00016476">
      <w:pPr>
        <w:pStyle w:val="hebrew"/>
        <w:ind w:firstLine="0"/>
        <w:rPr>
          <w:rtl/>
        </w:rPr>
      </w:pPr>
    </w:p>
    <w:p w14:paraId="06894609" w14:textId="77777777" w:rsidR="00FD66F2" w:rsidRPr="00AB1F2D" w:rsidRDefault="00FD66F2" w:rsidP="000E78DD">
      <w:pPr>
        <w:pStyle w:val="hebrew"/>
        <w:spacing w:line="360" w:lineRule="auto"/>
        <w:rPr>
          <w:rtl/>
        </w:rPr>
      </w:pPr>
      <w:r w:rsidRPr="00AB1F2D">
        <w:rPr>
          <w:rFonts w:hint="cs"/>
          <w:b/>
          <w:bCs/>
          <w:rtl/>
        </w:rPr>
        <w:t>נקודת ההסתייגות של התובע</w:t>
      </w:r>
      <w:r w:rsidRPr="00AB1F2D">
        <w:rPr>
          <w:rFonts w:hint="cs"/>
          <w:rtl/>
        </w:rPr>
        <w:t xml:space="preserve"> הינה </w:t>
      </w:r>
      <w:r w:rsidRPr="00AB1F2D">
        <w:rPr>
          <w:rtl/>
        </w:rPr>
        <w:t xml:space="preserve">העונש המינימלי בעסקת טיעון שהתובע עשוי להציע </w:t>
      </w:r>
      <w:r w:rsidRPr="00AB1F2D">
        <w:rPr>
          <w:rFonts w:hint="cs"/>
          <w:rtl/>
        </w:rPr>
        <w:t xml:space="preserve">לנאשם. כאשר </w:t>
      </w:r>
      <w:r w:rsidRPr="00AB1F2D">
        <w:rPr>
          <w:rtl/>
        </w:rPr>
        <w:t xml:space="preserve">העונש ליחידת השקעה </w:t>
      </w:r>
      <w:r w:rsidRPr="00AB1F2D">
        <w:rPr>
          <w:rFonts w:hint="cs"/>
          <w:rtl/>
        </w:rPr>
        <w:t>בעסקת טיעון</w:t>
      </w:r>
      <w:r w:rsidRPr="00AB1F2D">
        <w:rPr>
          <w:rtl/>
        </w:rPr>
        <w:t xml:space="preserve"> גדול </w:t>
      </w:r>
      <w:r w:rsidRPr="00AB1F2D">
        <w:rPr>
          <w:rFonts w:hint="cs"/>
          <w:rtl/>
        </w:rPr>
        <w:t>מתוחלת העונש ליחידת השקעה</w:t>
      </w:r>
      <w:r w:rsidRPr="00AB1F2D">
        <w:rPr>
          <w:rtl/>
        </w:rPr>
        <w:t xml:space="preserve"> במשפט</w:t>
      </w:r>
      <w:r>
        <w:rPr>
          <w:rFonts w:hint="cs"/>
          <w:rtl/>
        </w:rPr>
        <w:t>,</w:t>
      </w:r>
      <w:r w:rsidRPr="00AB1F2D">
        <w:rPr>
          <w:rFonts w:hint="cs"/>
          <w:rtl/>
        </w:rPr>
        <w:t xml:space="preserve"> התובע ירוויח מעסקת הטיעון. מכאן שנקודת ההסתייגות של התובע שווה ל</w:t>
      </w:r>
      <w:r w:rsidRPr="00AB1F2D">
        <w:rPr>
          <w:rtl/>
        </w:rPr>
        <w:t>תוחלת העונש הצפוי</w:t>
      </w:r>
      <w:r w:rsidRPr="00AB1F2D">
        <w:rPr>
          <w:rFonts w:hint="cs"/>
          <w:rtl/>
        </w:rPr>
        <w:t xml:space="preserve"> במשפט כפול יחס ההשקעה בעסקת טיעון לבין השקעה במשפט</w:t>
      </w:r>
      <w:r w:rsidR="000E78DD">
        <w:rPr>
          <w:rFonts w:hint="cs"/>
          <w:rtl/>
        </w:rPr>
        <w:t xml:space="preserve"> </w:t>
      </w:r>
      <w:r w:rsidRPr="00AB1F2D">
        <w:rPr>
          <w:rFonts w:hint="cs"/>
          <w:rtl/>
        </w:rPr>
        <w:t xml:space="preserve"> </w:t>
      </w:r>
      <w:r w:rsidR="0056447F" w:rsidRPr="00AB1F2D">
        <w:rPr>
          <w:position w:val="-24"/>
        </w:rPr>
        <w:object w:dxaOrig="1560" w:dyaOrig="680" w14:anchorId="4E3911BD">
          <v:shape id="_x0000_i1050" type="#_x0000_t75" style="width:65.55pt;height:28.3pt" o:ole="">
            <v:imagedata r:id="rId56" o:title=""/>
          </v:shape>
          <o:OLEObject Type="Embed" ProgID="Equation.3" ShapeID="_x0000_i1050" DrawAspect="Content" ObjectID="_1729422812" r:id="rId57"/>
        </w:object>
      </w:r>
      <w:r w:rsidRPr="00AB1F2D">
        <w:rPr>
          <w:rFonts w:hint="cs"/>
          <w:rtl/>
        </w:rPr>
        <w:t xml:space="preserve">. </w:t>
      </w:r>
    </w:p>
    <w:p w14:paraId="5B50865C" w14:textId="77777777" w:rsidR="00FD66F2" w:rsidRDefault="00FD66F2" w:rsidP="00D84CB5">
      <w:pPr>
        <w:pStyle w:val="hebrew"/>
        <w:rPr>
          <w:rtl/>
        </w:rPr>
      </w:pPr>
      <w:r>
        <w:rPr>
          <w:rFonts w:hint="cs"/>
          <w:rtl/>
        </w:rPr>
        <w:t xml:space="preserve">אם כן, </w:t>
      </w:r>
      <w:r w:rsidRPr="00AB1F2D">
        <w:rPr>
          <w:rFonts w:hint="cs"/>
          <w:rtl/>
        </w:rPr>
        <w:t xml:space="preserve">כאשר </w:t>
      </w:r>
      <w:r w:rsidRPr="00AB1F2D">
        <w:rPr>
          <w:rtl/>
        </w:rPr>
        <w:t xml:space="preserve">עלויות המיקוח </w:t>
      </w:r>
      <w:r w:rsidRPr="00AB1F2D">
        <w:rPr>
          <w:rFonts w:hint="cs"/>
          <w:rtl/>
        </w:rPr>
        <w:t xml:space="preserve">(בגין ניהול המשא ומתן) </w:t>
      </w:r>
      <w:r w:rsidRPr="00AB1F2D">
        <w:rPr>
          <w:rtl/>
        </w:rPr>
        <w:t xml:space="preserve">של התובע </w:t>
      </w:r>
      <w:r w:rsidRPr="00AB1F2D">
        <w:rPr>
          <w:rFonts w:hint="cs"/>
          <w:rtl/>
        </w:rPr>
        <w:t>להגעה לעסקת טיעון</w:t>
      </w:r>
      <w:r w:rsidRPr="00AB1F2D">
        <w:rPr>
          <w:rtl/>
        </w:rPr>
        <w:t xml:space="preserve"> קטנות מהוצאת המשאבים</w:t>
      </w:r>
      <w:r w:rsidRPr="00AB1F2D">
        <w:rPr>
          <w:rFonts w:hint="cs"/>
          <w:rtl/>
        </w:rPr>
        <w:t xml:space="preserve"> הצפויה </w:t>
      </w:r>
      <w:r w:rsidRPr="00AB1F2D">
        <w:rPr>
          <w:rtl/>
        </w:rPr>
        <w:t xml:space="preserve">על </w:t>
      </w:r>
      <w:r>
        <w:rPr>
          <w:rFonts w:hint="cs"/>
          <w:rtl/>
        </w:rPr>
        <w:t>ה</w:t>
      </w:r>
      <w:r w:rsidRPr="00AB1F2D">
        <w:rPr>
          <w:rtl/>
        </w:rPr>
        <w:t>משפט</w:t>
      </w:r>
      <w:r w:rsidRPr="00AB1F2D">
        <w:rPr>
          <w:rFonts w:hint="cs"/>
          <w:rtl/>
        </w:rPr>
        <w:t xml:space="preserve"> (ויחס ההשקעה בעסקת טיעון לבין השקעה במשפט קטן מאחד)</w:t>
      </w:r>
      <w:r w:rsidRPr="00AB1F2D">
        <w:rPr>
          <w:rtl/>
        </w:rPr>
        <w:t xml:space="preserve">, הוא </w:t>
      </w:r>
      <w:r w:rsidRPr="00AB1F2D">
        <w:rPr>
          <w:rFonts w:hint="cs"/>
          <w:rtl/>
        </w:rPr>
        <w:t>עשוי</w:t>
      </w:r>
      <w:r w:rsidRPr="00AB1F2D">
        <w:rPr>
          <w:rtl/>
        </w:rPr>
        <w:t xml:space="preserve"> להציע לנאשם עונש </w:t>
      </w:r>
      <w:r w:rsidRPr="00AB1F2D">
        <w:rPr>
          <w:rFonts w:hint="cs"/>
          <w:rtl/>
        </w:rPr>
        <w:t>קטן מתוחלת העונש הצפויה במשפט</w:t>
      </w:r>
      <w:r w:rsidRPr="00AB1F2D">
        <w:rPr>
          <w:rtl/>
        </w:rPr>
        <w:t xml:space="preserve"> </w:t>
      </w:r>
      <w:r w:rsidRPr="00AB1F2D">
        <w:rPr>
          <w:rFonts w:hint="cs"/>
          <w:rtl/>
        </w:rPr>
        <w:t>בתמורה</w:t>
      </w:r>
      <w:r w:rsidRPr="00AB1F2D">
        <w:rPr>
          <w:rtl/>
        </w:rPr>
        <w:t xml:space="preserve"> להודאה באשמה (אשר </w:t>
      </w:r>
      <w:r w:rsidRPr="00AB1F2D">
        <w:rPr>
          <w:rFonts w:hint="cs"/>
          <w:rtl/>
        </w:rPr>
        <w:t>מבטיחה את ההרשעה</w:t>
      </w:r>
      <w:r w:rsidRPr="00AB1F2D">
        <w:rPr>
          <w:rtl/>
        </w:rPr>
        <w:t>).</w:t>
      </w:r>
    </w:p>
    <w:p w14:paraId="3B3F4F03" w14:textId="77777777" w:rsidR="000E78DD" w:rsidRPr="00AB1F2D" w:rsidRDefault="000E78DD" w:rsidP="00D84CB5">
      <w:pPr>
        <w:pStyle w:val="hebrew"/>
        <w:rPr>
          <w:rtl/>
        </w:rPr>
      </w:pPr>
    </w:p>
    <w:p w14:paraId="06C70CE5" w14:textId="77777777" w:rsidR="00FD66F2" w:rsidRPr="00AB1F2D" w:rsidRDefault="00FD66F2" w:rsidP="000E78DD">
      <w:pPr>
        <w:pStyle w:val="hebrew"/>
        <w:spacing w:line="360" w:lineRule="auto"/>
        <w:rPr>
          <w:rtl/>
        </w:rPr>
      </w:pPr>
      <w:r w:rsidRPr="00AB1F2D">
        <w:rPr>
          <w:rFonts w:hint="cs"/>
          <w:b/>
          <w:bCs/>
          <w:rtl/>
        </w:rPr>
        <w:t>נקודת ההסתייגות של הנאשם</w:t>
      </w:r>
      <w:r w:rsidRPr="00AB1F2D">
        <w:rPr>
          <w:rFonts w:hint="cs"/>
          <w:rtl/>
        </w:rPr>
        <w:t xml:space="preserve"> הינה העונש המקסימלי ש</w:t>
      </w:r>
      <w:r>
        <w:rPr>
          <w:rFonts w:hint="cs"/>
          <w:rtl/>
        </w:rPr>
        <w:t xml:space="preserve">הנאשם </w:t>
      </w:r>
      <w:r w:rsidRPr="00AB1F2D">
        <w:rPr>
          <w:rFonts w:hint="cs"/>
          <w:rtl/>
        </w:rPr>
        <w:t>עשוי להסכים לו. במקרה של נאשם</w:t>
      </w:r>
      <w:r w:rsidRPr="00AB1F2D">
        <w:rPr>
          <w:rtl/>
        </w:rPr>
        <w:t xml:space="preserve"> אדיש</w:t>
      </w:r>
      <w:r w:rsidRPr="00016476">
        <w:rPr>
          <w:position w:val="4"/>
          <w:rtl/>
        </w:rPr>
        <w:t>-</w:t>
      </w:r>
      <w:r w:rsidRPr="00AB1F2D">
        <w:rPr>
          <w:rtl/>
        </w:rPr>
        <w:t>סיכון</w:t>
      </w:r>
      <w:r w:rsidRPr="00AB1F2D">
        <w:rPr>
          <w:rFonts w:hint="cs"/>
          <w:rtl/>
        </w:rPr>
        <w:t>, נקודת ההסתייגות</w:t>
      </w:r>
      <w:r w:rsidRPr="00AB1F2D">
        <w:rPr>
          <w:rtl/>
        </w:rPr>
        <w:t xml:space="preserve"> </w:t>
      </w:r>
      <w:r w:rsidRPr="00AB1F2D">
        <w:rPr>
          <w:rFonts w:hint="cs"/>
          <w:rtl/>
        </w:rPr>
        <w:t xml:space="preserve">שווה לסכום של תוחלת העונש הצפוי במשפט והפרש העלויות עבורו בין ניהול משפט לעלות העסקה </w:t>
      </w:r>
      <w:r w:rsidRPr="00AB1F2D">
        <w:rPr>
          <w:position w:val="-14"/>
        </w:rPr>
        <w:object w:dxaOrig="2000" w:dyaOrig="420" w14:anchorId="7E6A627D">
          <v:shape id="_x0000_i1051" type="#_x0000_t75" style="width:86.55pt;height:14.15pt" o:ole="">
            <v:imagedata r:id="rId58" o:title=""/>
          </v:shape>
          <o:OLEObject Type="Embed" ProgID="Equation.3" ShapeID="_x0000_i1051" DrawAspect="Content" ObjectID="_1729422813" r:id="rId59"/>
        </w:object>
      </w:r>
      <w:r w:rsidRPr="00AB1F2D">
        <w:rPr>
          <w:rFonts w:hint="cs"/>
          <w:rtl/>
        </w:rPr>
        <w:t>.</w:t>
      </w:r>
    </w:p>
    <w:p w14:paraId="1D4668C3" w14:textId="77777777" w:rsidR="00FD66F2" w:rsidRPr="00AB1F2D" w:rsidRDefault="00FD66F2" w:rsidP="000E78DD">
      <w:pPr>
        <w:pStyle w:val="hebrew"/>
        <w:spacing w:line="360" w:lineRule="auto"/>
        <w:rPr>
          <w:rtl/>
        </w:rPr>
      </w:pPr>
      <w:r w:rsidRPr="00AB1F2D">
        <w:rPr>
          <w:rFonts w:hint="cs"/>
          <w:rtl/>
        </w:rPr>
        <w:t>כל עוד עסקת הטיעון שמציע הנאשם והעלויות הכרוכות מבחינתו בהגעה לעסקת טיעון נמוכות מ</w:t>
      </w:r>
      <w:r w:rsidRPr="00AB1F2D">
        <w:rPr>
          <w:rtl/>
        </w:rPr>
        <w:t xml:space="preserve">תוחלת המשפט </w:t>
      </w:r>
      <w:r w:rsidRPr="00AB1F2D">
        <w:rPr>
          <w:rFonts w:hint="cs"/>
          <w:rtl/>
        </w:rPr>
        <w:t>ועלות ניהול המשפט</w:t>
      </w:r>
      <w:r w:rsidRPr="00AB1F2D">
        <w:rPr>
          <w:position w:val="-6"/>
        </w:rPr>
        <w:object w:dxaOrig="1540" w:dyaOrig="340" w14:anchorId="525145A7">
          <v:shape id="_x0000_i1052" type="#_x0000_t75" style="width:1in;height:14.15pt" o:ole="">
            <v:imagedata r:id="rId60" o:title=""/>
          </v:shape>
          <o:OLEObject Type="Embed" ProgID="Equation.3" ShapeID="_x0000_i1052" DrawAspect="Content" ObjectID="_1729422814" r:id="rId61"/>
        </w:object>
      </w:r>
      <w:r w:rsidRPr="00AB1F2D">
        <w:rPr>
          <w:rFonts w:hint="cs"/>
          <w:rtl/>
        </w:rPr>
        <w:t xml:space="preserve">, </w:t>
      </w:r>
      <w:r w:rsidRPr="00AB1F2D">
        <w:rPr>
          <w:rtl/>
        </w:rPr>
        <w:t>מבחינת נאשם אדיש</w:t>
      </w:r>
      <w:r w:rsidRPr="00AB1F2D">
        <w:rPr>
          <w:position w:val="4"/>
          <w:rtl/>
        </w:rPr>
        <w:t>-</w:t>
      </w:r>
      <w:r w:rsidRPr="00AB1F2D">
        <w:rPr>
          <w:rtl/>
        </w:rPr>
        <w:t>סיכון או שונא</w:t>
      </w:r>
      <w:r w:rsidRPr="00AB1F2D">
        <w:rPr>
          <w:position w:val="4"/>
        </w:rPr>
        <w:t>-</w:t>
      </w:r>
      <w:r w:rsidRPr="00AB1F2D">
        <w:rPr>
          <w:rtl/>
        </w:rPr>
        <w:t>סיכון</w:t>
      </w:r>
      <w:r w:rsidRPr="00AB1F2D">
        <w:rPr>
          <w:rFonts w:hint="cs"/>
          <w:rtl/>
        </w:rPr>
        <w:t xml:space="preserve"> </w:t>
      </w:r>
      <w:r>
        <w:rPr>
          <w:rFonts w:hint="cs"/>
          <w:rtl/>
        </w:rPr>
        <w:t>מוטב</w:t>
      </w:r>
      <w:r w:rsidRPr="00AB1F2D">
        <w:rPr>
          <w:rFonts w:hint="cs"/>
          <w:rtl/>
        </w:rPr>
        <w:t xml:space="preserve"> להודות באשמה ולערוך עסקת טיעון.</w:t>
      </w:r>
      <w:r w:rsidRPr="00016476">
        <w:rPr>
          <w:rStyle w:val="FootnoteReference"/>
          <w:rtl/>
        </w:rPr>
        <w:footnoteReference w:id="22"/>
      </w:r>
      <w:r w:rsidRPr="00AB1F2D">
        <w:rPr>
          <w:rtl/>
        </w:rPr>
        <w:t xml:space="preserve"> </w:t>
      </w:r>
    </w:p>
    <w:p w14:paraId="312DC3D4" w14:textId="77777777" w:rsidR="00FD66F2" w:rsidRPr="00AB1F2D" w:rsidRDefault="00FD66F2" w:rsidP="000E78DD">
      <w:pPr>
        <w:pStyle w:val="hebrew"/>
        <w:spacing w:line="360" w:lineRule="auto"/>
        <w:rPr>
          <w:rFonts w:ascii="Calibri" w:hAnsi="Calibri"/>
          <w:rtl/>
        </w:rPr>
      </w:pPr>
      <w:r w:rsidRPr="00AB1F2D">
        <w:rPr>
          <w:rtl/>
        </w:rPr>
        <w:t xml:space="preserve">מכאן </w:t>
      </w:r>
      <w:r w:rsidRPr="00AB1F2D">
        <w:rPr>
          <w:rFonts w:hint="cs"/>
          <w:rtl/>
        </w:rPr>
        <w:t xml:space="preserve">עולה </w:t>
      </w:r>
      <w:r w:rsidRPr="00AB1F2D">
        <w:rPr>
          <w:rtl/>
        </w:rPr>
        <w:t>שנאשם אדיש</w:t>
      </w:r>
      <w:r w:rsidRPr="00AB1F2D">
        <w:rPr>
          <w:position w:val="4"/>
          <w:rtl/>
        </w:rPr>
        <w:t>-</w:t>
      </w:r>
      <w:r w:rsidRPr="00AB1F2D">
        <w:rPr>
          <w:rtl/>
        </w:rPr>
        <w:t>סיכון או שונא</w:t>
      </w:r>
      <w:r w:rsidRPr="00AB1F2D">
        <w:rPr>
          <w:position w:val="4"/>
          <w:rtl/>
        </w:rPr>
        <w:t>-</w:t>
      </w:r>
      <w:r w:rsidRPr="00AB1F2D">
        <w:rPr>
          <w:rtl/>
        </w:rPr>
        <w:t xml:space="preserve">סיכון עשוי להעדיף </w:t>
      </w:r>
      <w:r w:rsidRPr="00AB1F2D">
        <w:rPr>
          <w:rFonts w:hint="cs"/>
          <w:rtl/>
        </w:rPr>
        <w:t>עסקת טיעון</w:t>
      </w:r>
      <w:r w:rsidRPr="00AB1F2D">
        <w:rPr>
          <w:rtl/>
        </w:rPr>
        <w:t xml:space="preserve"> </w:t>
      </w:r>
      <w:r w:rsidRPr="00AB1F2D">
        <w:rPr>
          <w:rFonts w:hint="cs"/>
          <w:rtl/>
        </w:rPr>
        <w:t xml:space="preserve">אף </w:t>
      </w:r>
      <w:r w:rsidRPr="00AB1F2D">
        <w:rPr>
          <w:rtl/>
        </w:rPr>
        <w:t>מחמיר</w:t>
      </w:r>
      <w:r w:rsidRPr="00AB1F2D">
        <w:rPr>
          <w:rFonts w:hint="cs"/>
          <w:rtl/>
        </w:rPr>
        <w:t>ה</w:t>
      </w:r>
      <w:r w:rsidRPr="00AB1F2D">
        <w:rPr>
          <w:rtl/>
        </w:rPr>
        <w:t xml:space="preserve"> מתוחלת העונש הצפויה</w:t>
      </w:r>
      <w:r w:rsidRPr="00AB1F2D">
        <w:rPr>
          <w:rFonts w:hint="cs"/>
          <w:rtl/>
        </w:rPr>
        <w:t xml:space="preserve"> במשפט</w:t>
      </w:r>
      <w:r w:rsidRPr="00AB1F2D">
        <w:rPr>
          <w:rFonts w:ascii="Calibri" w:hAnsi="Calibri" w:hint="cs"/>
          <w:rtl/>
        </w:rPr>
        <w:t>.</w:t>
      </w:r>
    </w:p>
    <w:p w14:paraId="43BE5E54" w14:textId="77777777" w:rsidR="00FD66F2" w:rsidRDefault="00FD66F2" w:rsidP="00016476">
      <w:pPr>
        <w:pStyle w:val="hebrew"/>
        <w:rPr>
          <w:rtl/>
        </w:rPr>
      </w:pPr>
      <w:r w:rsidRPr="00AB1F2D">
        <w:rPr>
          <w:rFonts w:hint="cs"/>
          <w:rtl/>
        </w:rPr>
        <w:t>מרחב המיקוח מ</w:t>
      </w:r>
      <w:r>
        <w:rPr>
          <w:rFonts w:hint="cs"/>
          <w:rtl/>
        </w:rPr>
        <w:t>שתרע</w:t>
      </w:r>
      <w:r w:rsidRPr="00AB1F2D">
        <w:rPr>
          <w:rFonts w:hint="cs"/>
          <w:rtl/>
        </w:rPr>
        <w:t xml:space="preserve"> ב</w:t>
      </w:r>
      <w:hyperlink r:id="rId62" w:history="1">
        <w:r w:rsidRPr="00AB1F2D">
          <w:rPr>
            <w:rtl/>
          </w:rPr>
          <w:t>מִרְוָוח</w:t>
        </w:r>
      </w:hyperlink>
      <w:r w:rsidRPr="00AB1F2D">
        <w:rPr>
          <w:rFonts w:hint="cs"/>
          <w:rtl/>
        </w:rPr>
        <w:t xml:space="preserve"> </w:t>
      </w:r>
      <w:r>
        <w:rPr>
          <w:rFonts w:hint="cs"/>
          <w:rtl/>
        </w:rPr>
        <w:t>ש</w:t>
      </w:r>
      <w:r w:rsidRPr="00AB1F2D">
        <w:rPr>
          <w:rFonts w:hint="cs"/>
          <w:rtl/>
        </w:rPr>
        <w:t>בין נקודות ההסתייגות של שני הצדדים הנושאים ונותנים ביניהם, הנקודות אשר מעבר להן לא יהיו מוכנים להתפשר. מרחב מיקוח חיובי מתקיים כאשר נקודת ההסתייגות של הקונה (הנאשם) היא מעל נקודת ההסתייגות של המוכר (התובע)</w:t>
      </w:r>
      <w:r>
        <w:rPr>
          <w:rFonts w:hint="cs"/>
          <w:rtl/>
        </w:rPr>
        <w:t>,</w:t>
      </w:r>
      <w:r w:rsidRPr="00AB1F2D">
        <w:rPr>
          <w:rFonts w:hint="cs"/>
          <w:rtl/>
        </w:rPr>
        <w:t xml:space="preserve"> כלומר כאשר</w:t>
      </w:r>
      <w:r w:rsidRPr="00AB1F2D">
        <w:rPr>
          <w:rtl/>
        </w:rPr>
        <w:t xml:space="preserve"> הענישה שהתובע מוכן להציע בעסקה </w:t>
      </w:r>
      <w:r w:rsidRPr="00AB1F2D">
        <w:rPr>
          <w:rFonts w:hint="cs"/>
          <w:rtl/>
        </w:rPr>
        <w:lastRenderedPageBreak/>
        <w:t>מיטיבה או עדיפה</w:t>
      </w:r>
      <w:r w:rsidRPr="00AB1F2D">
        <w:rPr>
          <w:rtl/>
        </w:rPr>
        <w:t xml:space="preserve"> בעיני הנאשם </w:t>
      </w:r>
      <w:r>
        <w:rPr>
          <w:rFonts w:hint="cs"/>
          <w:rtl/>
        </w:rPr>
        <w:t>מ</w:t>
      </w:r>
      <w:r w:rsidRPr="00AB1F2D">
        <w:rPr>
          <w:rFonts w:hint="cs"/>
          <w:rtl/>
        </w:rPr>
        <w:t>ה</w:t>
      </w:r>
      <w:r>
        <w:rPr>
          <w:rFonts w:hint="cs"/>
          <w:rtl/>
        </w:rPr>
        <w:t>חלופה</w:t>
      </w:r>
      <w:r w:rsidRPr="00AB1F2D">
        <w:rPr>
          <w:rFonts w:hint="cs"/>
          <w:rtl/>
        </w:rPr>
        <w:t xml:space="preserve"> של ניהול</w:t>
      </w:r>
      <w:r w:rsidRPr="00AB1F2D">
        <w:rPr>
          <w:rtl/>
        </w:rPr>
        <w:t xml:space="preserve"> משפט.</w:t>
      </w:r>
      <w:r w:rsidRPr="00AB1F2D">
        <w:rPr>
          <w:rFonts w:hint="cs"/>
          <w:rtl/>
        </w:rPr>
        <w:t xml:space="preserve"> מרחב מיקוח שלילי מתקיים כאשר נקודת ההסתייגות של המוכר היא מעל נקודת ההסתייגות של הקונה. במקרה כזה לא סביר שיושג הסכם.</w:t>
      </w:r>
    </w:p>
    <w:p w14:paraId="79358CD6" w14:textId="77777777" w:rsidR="000E78DD" w:rsidRPr="00AB1F2D" w:rsidRDefault="000E78DD" w:rsidP="00016476">
      <w:pPr>
        <w:pStyle w:val="hebrew"/>
        <w:rPr>
          <w:rtl/>
        </w:rPr>
      </w:pPr>
    </w:p>
    <w:p w14:paraId="1668E328" w14:textId="77777777" w:rsidR="00FD66F2" w:rsidRPr="00AB1F2D" w:rsidRDefault="00FD66F2" w:rsidP="000E78DD">
      <w:pPr>
        <w:pStyle w:val="hebrew"/>
        <w:spacing w:line="360" w:lineRule="auto"/>
        <w:rPr>
          <w:rtl/>
        </w:rPr>
      </w:pPr>
      <w:r w:rsidRPr="00AB1F2D">
        <w:rPr>
          <w:b/>
          <w:bCs/>
          <w:rtl/>
        </w:rPr>
        <w:t xml:space="preserve">אם שני הצדדים שותפים </w:t>
      </w:r>
      <w:r w:rsidRPr="00AB1F2D">
        <w:rPr>
          <w:rFonts w:hint="cs"/>
          <w:b/>
          <w:bCs/>
          <w:rtl/>
        </w:rPr>
        <w:t>בהערכותיהם</w:t>
      </w:r>
      <w:r w:rsidRPr="00AB1F2D">
        <w:rPr>
          <w:b/>
          <w:bCs/>
          <w:rtl/>
        </w:rPr>
        <w:t xml:space="preserve"> </w:t>
      </w:r>
      <w:r>
        <w:rPr>
          <w:rFonts w:hint="cs"/>
          <w:b/>
          <w:bCs/>
          <w:rtl/>
        </w:rPr>
        <w:t>ביחס ל</w:t>
      </w:r>
      <w:r w:rsidRPr="00AB1F2D">
        <w:rPr>
          <w:b/>
          <w:bCs/>
          <w:rtl/>
        </w:rPr>
        <w:t xml:space="preserve">הסתברות </w:t>
      </w:r>
      <w:r w:rsidRPr="00AB1F2D">
        <w:rPr>
          <w:rFonts w:hint="cs"/>
          <w:b/>
          <w:bCs/>
          <w:rtl/>
        </w:rPr>
        <w:t>ה</w:t>
      </w:r>
      <w:r w:rsidRPr="00AB1F2D">
        <w:rPr>
          <w:b/>
          <w:bCs/>
          <w:rtl/>
        </w:rPr>
        <w:t>הרשעה במשפט</w:t>
      </w:r>
      <w:r w:rsidRPr="00AB1F2D">
        <w:rPr>
          <w:rFonts w:hint="cs"/>
          <w:rtl/>
        </w:rPr>
        <w:t xml:space="preserve"> </w:t>
      </w:r>
      <w:r w:rsidRPr="00AB1F2D">
        <w:rPr>
          <w:i/>
          <w:iCs/>
        </w:rPr>
        <w:t>P*=P</w:t>
      </w:r>
      <w:r w:rsidRPr="00AB1F2D">
        <w:rPr>
          <w:rtl/>
        </w:rPr>
        <w:t xml:space="preserve">, </w:t>
      </w:r>
      <w:r w:rsidRPr="00AB1F2D">
        <w:rPr>
          <w:rFonts w:hint="cs"/>
          <w:rtl/>
        </w:rPr>
        <w:t xml:space="preserve">מרחב המיקוח </w:t>
      </w:r>
      <w:r w:rsidRPr="00AB1F2D">
        <w:rPr>
          <w:position w:val="-24"/>
        </w:rPr>
        <w:object w:dxaOrig="3560" w:dyaOrig="680" w14:anchorId="12E9F568">
          <v:shape id="_x0000_i1053" type="#_x0000_t75" style="width:165pt;height:36pt" o:ole="">
            <v:imagedata r:id="rId63" o:title=""/>
          </v:shape>
          <o:OLEObject Type="Embed" ProgID="Equation.3" ShapeID="_x0000_i1053" DrawAspect="Content" ObjectID="_1729422815" r:id="rId64"/>
        </w:object>
      </w:r>
      <w:r w:rsidRPr="00AB1F2D">
        <w:rPr>
          <w:rFonts w:hint="cs"/>
          <w:rtl/>
        </w:rPr>
        <w:t>, יהיה חיובי</w:t>
      </w:r>
      <w:r>
        <w:rPr>
          <w:rFonts w:hint="cs"/>
          <w:rtl/>
        </w:rPr>
        <w:t>,</w:t>
      </w:r>
      <w:r w:rsidRPr="00AB1F2D">
        <w:rPr>
          <w:rFonts w:hint="cs"/>
          <w:rtl/>
        </w:rPr>
        <w:t xml:space="preserve"> שכן </w:t>
      </w:r>
      <w:r w:rsidRPr="00AB1F2D">
        <w:rPr>
          <w:rtl/>
        </w:rPr>
        <w:t xml:space="preserve">העונש המינימלי </w:t>
      </w:r>
      <w:r w:rsidRPr="00AB1F2D">
        <w:rPr>
          <w:rFonts w:hint="cs"/>
          <w:rtl/>
        </w:rPr>
        <w:t>ש</w:t>
      </w:r>
      <w:r w:rsidRPr="00AB1F2D">
        <w:rPr>
          <w:rtl/>
        </w:rPr>
        <w:t xml:space="preserve">התובע </w:t>
      </w:r>
      <w:r w:rsidRPr="00AB1F2D">
        <w:rPr>
          <w:rFonts w:hint="cs"/>
          <w:rtl/>
        </w:rPr>
        <w:t xml:space="preserve">יהא </w:t>
      </w:r>
      <w:r w:rsidRPr="00AB1F2D">
        <w:rPr>
          <w:rtl/>
        </w:rPr>
        <w:t xml:space="preserve">מוכן </w:t>
      </w:r>
      <w:r w:rsidRPr="00AB1F2D">
        <w:rPr>
          <w:rFonts w:hint="cs"/>
          <w:rtl/>
        </w:rPr>
        <w:t>להציע ל</w:t>
      </w:r>
      <w:r w:rsidRPr="00AB1F2D">
        <w:rPr>
          <w:rtl/>
        </w:rPr>
        <w:t>נאשם</w:t>
      </w:r>
      <w:r w:rsidRPr="00AB1F2D">
        <w:rPr>
          <w:rFonts w:hint="cs"/>
          <w:rtl/>
        </w:rPr>
        <w:t xml:space="preserve"> במסגרת עסקת טיעון</w:t>
      </w:r>
      <w:r w:rsidRPr="00AB1F2D">
        <w:rPr>
          <w:rtl/>
        </w:rPr>
        <w:t xml:space="preserve"> יהיה </w:t>
      </w:r>
      <w:r w:rsidRPr="00AB1F2D">
        <w:rPr>
          <w:rFonts w:hint="cs"/>
          <w:rtl/>
        </w:rPr>
        <w:t>נמוך מהעונש המקסימלי</w:t>
      </w:r>
      <w:r w:rsidRPr="00AB1F2D">
        <w:rPr>
          <w:rtl/>
        </w:rPr>
        <w:t xml:space="preserve"> </w:t>
      </w:r>
      <w:r w:rsidRPr="00AB1F2D">
        <w:rPr>
          <w:rFonts w:hint="cs"/>
          <w:rtl/>
        </w:rPr>
        <w:t xml:space="preserve">אשר </w:t>
      </w:r>
      <w:r w:rsidRPr="00AB1F2D">
        <w:rPr>
          <w:rtl/>
        </w:rPr>
        <w:t>נאשם אדיש</w:t>
      </w:r>
      <w:r w:rsidRPr="00016476">
        <w:rPr>
          <w:position w:val="4"/>
          <w:rtl/>
        </w:rPr>
        <w:t>-</w:t>
      </w:r>
      <w:r w:rsidRPr="00AB1F2D">
        <w:rPr>
          <w:rtl/>
        </w:rPr>
        <w:t>סיכון או שונא</w:t>
      </w:r>
      <w:r w:rsidRPr="00016476">
        <w:rPr>
          <w:position w:val="4"/>
          <w:rtl/>
        </w:rPr>
        <w:t>-</w:t>
      </w:r>
      <w:r w:rsidRPr="00AB1F2D">
        <w:rPr>
          <w:rtl/>
        </w:rPr>
        <w:t xml:space="preserve">סיכון </w:t>
      </w:r>
      <w:r w:rsidRPr="00AB1F2D">
        <w:rPr>
          <w:rFonts w:hint="cs"/>
          <w:rtl/>
        </w:rPr>
        <w:t xml:space="preserve">יהא </w:t>
      </w:r>
      <w:r w:rsidRPr="00AB1F2D">
        <w:rPr>
          <w:rtl/>
        </w:rPr>
        <w:t>מוכן לקבל</w:t>
      </w:r>
      <w:r w:rsidRPr="00AB1F2D">
        <w:rPr>
          <w:rFonts w:hint="cs"/>
          <w:rtl/>
        </w:rPr>
        <w:t>.</w:t>
      </w:r>
      <w:r w:rsidRPr="00AB1F2D">
        <w:rPr>
          <w:rFonts w:hint="cs"/>
          <w:rtl/>
        </w:rPr>
        <w:tab/>
      </w:r>
      <w:r w:rsidRPr="00AB1F2D">
        <w:rPr>
          <w:rFonts w:hint="cs"/>
          <w:rtl/>
        </w:rPr>
        <w:tab/>
      </w:r>
    </w:p>
    <w:p w14:paraId="50DF4148" w14:textId="77777777" w:rsidR="00FD66F2" w:rsidRPr="00AB1F2D" w:rsidRDefault="00FD66F2" w:rsidP="000E78DD">
      <w:pPr>
        <w:pStyle w:val="hebrew"/>
        <w:spacing w:line="360" w:lineRule="auto"/>
        <w:rPr>
          <w:rtl/>
        </w:rPr>
      </w:pPr>
      <w:r w:rsidRPr="00AB1F2D">
        <w:rPr>
          <w:rFonts w:hint="cs"/>
          <w:rtl/>
        </w:rPr>
        <w:t>עולה מכאן ש</w:t>
      </w:r>
      <w:r w:rsidRPr="00AB1F2D">
        <w:rPr>
          <w:rtl/>
        </w:rPr>
        <w:t>אם שני הצדדים שותפים להערכ</w:t>
      </w:r>
      <w:r w:rsidRPr="00AB1F2D">
        <w:rPr>
          <w:rFonts w:hint="cs"/>
          <w:rtl/>
        </w:rPr>
        <w:t>ה</w:t>
      </w:r>
      <w:r w:rsidRPr="00AB1F2D">
        <w:rPr>
          <w:rtl/>
        </w:rPr>
        <w:t xml:space="preserve"> </w:t>
      </w:r>
      <w:r>
        <w:rPr>
          <w:rFonts w:hint="cs"/>
          <w:rtl/>
        </w:rPr>
        <w:t>של</w:t>
      </w:r>
      <w:r w:rsidRPr="00AB1F2D">
        <w:rPr>
          <w:rtl/>
        </w:rPr>
        <w:t xml:space="preserve"> הסתברות </w:t>
      </w:r>
      <w:r w:rsidRPr="00AB1F2D">
        <w:rPr>
          <w:rFonts w:hint="cs"/>
          <w:rtl/>
        </w:rPr>
        <w:t>ה</w:t>
      </w:r>
      <w:r w:rsidRPr="00AB1F2D">
        <w:rPr>
          <w:rtl/>
        </w:rPr>
        <w:t>הרשעה במשפט</w:t>
      </w:r>
      <w:r w:rsidRPr="00AB1F2D">
        <w:rPr>
          <w:rFonts w:hint="cs"/>
          <w:rtl/>
        </w:rPr>
        <w:t xml:space="preserve"> </w:t>
      </w:r>
      <w:r w:rsidRPr="00AB1F2D">
        <w:rPr>
          <w:i/>
          <w:iCs/>
        </w:rPr>
        <w:t>P*=P</w:t>
      </w:r>
      <w:r w:rsidRPr="00AB1F2D">
        <w:rPr>
          <w:rFonts w:hint="cs"/>
          <w:rtl/>
        </w:rPr>
        <w:t xml:space="preserve">, עסקת טיעון </w:t>
      </w:r>
      <w:r w:rsidRPr="00AB1F2D">
        <w:rPr>
          <w:position w:val="-6"/>
        </w:rPr>
        <w:object w:dxaOrig="760" w:dyaOrig="340" w14:anchorId="3478532D">
          <v:shape id="_x0000_i1054" type="#_x0000_t75" style="width:43.7pt;height:21.85pt" o:ole="">
            <v:imagedata r:id="rId65" o:title=""/>
          </v:shape>
          <o:OLEObject Type="Embed" ProgID="Equation.3" ShapeID="_x0000_i1054" DrawAspect="Content" ObjectID="_1729422816" r:id="rId66"/>
        </w:object>
      </w:r>
      <w:r w:rsidRPr="00AB1F2D">
        <w:rPr>
          <w:rFonts w:hint="cs"/>
          <w:rtl/>
        </w:rPr>
        <w:t xml:space="preserve"> </w:t>
      </w:r>
      <w:r w:rsidRPr="00AB1F2D">
        <w:rPr>
          <w:rtl/>
        </w:rPr>
        <w:t>עם נאשמים אדישי</w:t>
      </w:r>
      <w:r w:rsidRPr="00016476">
        <w:rPr>
          <w:position w:val="4"/>
          <w:rtl/>
        </w:rPr>
        <w:t>-</w:t>
      </w:r>
      <w:r w:rsidRPr="00AB1F2D">
        <w:rPr>
          <w:rtl/>
        </w:rPr>
        <w:t>סיכון</w:t>
      </w:r>
      <w:r w:rsidRPr="00AB1F2D">
        <w:rPr>
          <w:rFonts w:hint="cs"/>
          <w:rtl/>
        </w:rPr>
        <w:t xml:space="preserve">, </w:t>
      </w:r>
      <w:r w:rsidRPr="00AB1F2D">
        <w:rPr>
          <w:rFonts w:hint="cs"/>
          <w:b/>
          <w:bCs/>
          <w:rtl/>
        </w:rPr>
        <w:t>המשקפת את תוצאת המשפט הצפויה</w:t>
      </w:r>
      <w:r w:rsidRPr="00AB1F2D">
        <w:rPr>
          <w:rFonts w:hint="cs"/>
          <w:rtl/>
        </w:rPr>
        <w:t xml:space="preserve">, נמצאת במרחב המיקוח, שכן </w:t>
      </w:r>
      <w:r w:rsidRPr="00AB1F2D">
        <w:rPr>
          <w:position w:val="-24"/>
        </w:rPr>
        <w:object w:dxaOrig="2780" w:dyaOrig="680" w14:anchorId="071BA843">
          <v:shape id="_x0000_i1055" type="#_x0000_t75" style="width:136.3pt;height:36pt" o:ole="">
            <v:imagedata r:id="rId67" o:title=""/>
          </v:shape>
          <o:OLEObject Type="Embed" ProgID="Equation.3" ShapeID="_x0000_i1055" DrawAspect="Content" ObjectID="_1729422817" r:id="rId68"/>
        </w:object>
      </w:r>
      <w:r w:rsidRPr="00AB1F2D">
        <w:rPr>
          <w:rFonts w:hint="cs"/>
          <w:rtl/>
        </w:rPr>
        <w:t>, ומכאן שהיא תיטיב הן את מצבם של הנאשמים והן את מצבה של התביעה מול החלופה של הציפיות שלהם מניהול משפט באותה התקופה.</w:t>
      </w:r>
    </w:p>
    <w:p w14:paraId="1FD85980" w14:textId="2B22618C" w:rsidR="00FD66F2" w:rsidRPr="00AB1F2D" w:rsidRDefault="00FD66F2" w:rsidP="008F6E0D">
      <w:pPr>
        <w:pStyle w:val="hebrew"/>
        <w:rPr>
          <w:b/>
          <w:bCs/>
          <w:rtl/>
        </w:rPr>
      </w:pPr>
      <w:r>
        <w:rPr>
          <w:rFonts w:hint="cs"/>
          <w:rtl/>
        </w:rPr>
        <w:t>אם כן, אין ספק ש</w:t>
      </w:r>
      <w:r w:rsidRPr="00AB1F2D">
        <w:rPr>
          <w:rFonts w:hint="cs"/>
          <w:rtl/>
        </w:rPr>
        <w:t>עסקת טיעון המיטיבה הן את מצבם של הנאשמים והן את מצבה של התביעה</w:t>
      </w:r>
      <w:r w:rsidR="008F6E0D">
        <w:rPr>
          <w:rFonts w:hint="cs"/>
          <w:rtl/>
        </w:rPr>
        <w:t xml:space="preserve"> </w:t>
      </w:r>
      <w:r>
        <w:rPr>
          <w:rFonts w:hint="cs"/>
          <w:rtl/>
        </w:rPr>
        <w:t>ניתנת להשגה</w:t>
      </w:r>
      <w:r w:rsidRPr="00AB1F2D">
        <w:rPr>
          <w:rFonts w:hint="cs"/>
          <w:rtl/>
        </w:rPr>
        <w:t xml:space="preserve"> כאשר הנאשם שונא</w:t>
      </w:r>
      <w:r w:rsidRPr="00016476">
        <w:rPr>
          <w:rFonts w:hint="cs"/>
          <w:position w:val="4"/>
          <w:rtl/>
        </w:rPr>
        <w:t>-</w:t>
      </w:r>
      <w:r w:rsidRPr="00AB1F2D">
        <w:rPr>
          <w:rFonts w:hint="cs"/>
          <w:rtl/>
        </w:rPr>
        <w:t>סיכון או פסימי יותר מן התובע באשר לתוצאת המשפט הצפויה</w:t>
      </w:r>
      <w:r>
        <w:rPr>
          <w:rFonts w:hint="cs"/>
          <w:rtl/>
        </w:rPr>
        <w:t>,</w:t>
      </w:r>
      <w:r w:rsidRPr="00AB1F2D">
        <w:rPr>
          <w:rFonts w:hint="cs"/>
          <w:rtl/>
        </w:rPr>
        <w:t xml:space="preserve"> ובמקרים מסוימים גם כאשר הנאשם אופטימי יותר מן התביעה באשר לתוצאת המשפט הצפויה,</w:t>
      </w:r>
      <w:r w:rsidRPr="00AB1F2D">
        <w:rPr>
          <w:rtl/>
        </w:rPr>
        <w:t xml:space="preserve"> בדומה למסקנה העולה מ</w:t>
      </w:r>
      <w:r w:rsidRPr="00AB1F2D">
        <w:rPr>
          <w:rFonts w:hint="cs"/>
          <w:rtl/>
        </w:rPr>
        <w:t>הניתוח הכלכלי של בתי המשפט שערך</w:t>
      </w:r>
      <w:r w:rsidRPr="00AB1F2D">
        <w:rPr>
          <w:rtl/>
        </w:rPr>
        <w:t xml:space="preserve"> </w:t>
      </w:r>
      <w:r w:rsidR="00B44B04">
        <w:t>Landes</w:t>
      </w:r>
      <w:r w:rsidR="00B44B04">
        <w:rPr>
          <w:rFonts w:hint="cs"/>
          <w:rtl/>
        </w:rPr>
        <w:t>.</w:t>
      </w:r>
    </w:p>
    <w:p w14:paraId="49EE3E05" w14:textId="77777777" w:rsidR="00FD66F2" w:rsidRPr="00FA5DDB" w:rsidRDefault="00FD66F2" w:rsidP="00016476">
      <w:pPr>
        <w:pStyle w:val="title2"/>
        <w:rPr>
          <w:rtl/>
        </w:rPr>
      </w:pPr>
      <w:r w:rsidRPr="00FA5DDB">
        <w:rPr>
          <w:rFonts w:hint="cs"/>
          <w:rtl/>
        </w:rPr>
        <w:t>התרחבות מרחב המיקוח על עסקאות הטיעון</w:t>
      </w:r>
    </w:p>
    <w:p w14:paraId="53CE1A56" w14:textId="77777777" w:rsidR="00FD66F2" w:rsidRPr="00AB1F2D" w:rsidRDefault="00FD66F2" w:rsidP="00F2472B">
      <w:pPr>
        <w:pStyle w:val="hebrew"/>
        <w:rPr>
          <w:rtl/>
        </w:rPr>
      </w:pPr>
      <w:r>
        <w:rPr>
          <w:rFonts w:hint="cs"/>
          <w:rtl/>
        </w:rPr>
        <w:t xml:space="preserve">במצב שבו </w:t>
      </w:r>
      <w:r w:rsidRPr="00AB1F2D">
        <w:rPr>
          <w:rFonts w:hint="cs"/>
          <w:rtl/>
        </w:rPr>
        <w:t xml:space="preserve">כל שאר התנאים </w:t>
      </w:r>
      <w:r w:rsidRPr="00876433">
        <w:rPr>
          <w:rFonts w:ascii="David" w:hAnsi="David"/>
          <w:rtl/>
        </w:rPr>
        <w:t>שאינם תלויים בתובע ובנאשמים נשמרים בכל תקופה (</w:t>
      </w:r>
      <w:r w:rsidRPr="00876433">
        <w:rPr>
          <w:rFonts w:ascii="David" w:hAnsi="David"/>
        </w:rPr>
        <w:t>ceteris paribus</w:t>
      </w:r>
      <w:r w:rsidRPr="00876433">
        <w:rPr>
          <w:rFonts w:ascii="David" w:hAnsi="David"/>
          <w:rtl/>
        </w:rPr>
        <w:t>),</w:t>
      </w:r>
      <w:r>
        <w:rPr>
          <w:rFonts w:hint="cs"/>
          <w:rtl/>
        </w:rPr>
        <w:t xml:space="preserve"> </w:t>
      </w:r>
      <w:r w:rsidRPr="00AB1F2D">
        <w:rPr>
          <w:rFonts w:hint="cs"/>
          <w:rtl/>
        </w:rPr>
        <w:t>צפויה על</w:t>
      </w:r>
      <w:r>
        <w:rPr>
          <w:rFonts w:hint="cs"/>
          <w:rtl/>
        </w:rPr>
        <w:t>י</w:t>
      </w:r>
      <w:r w:rsidRPr="00AB1F2D">
        <w:rPr>
          <w:rFonts w:hint="cs"/>
          <w:rtl/>
        </w:rPr>
        <w:t xml:space="preserve">יה במשאבים </w:t>
      </w:r>
      <w:r>
        <w:rPr>
          <w:rFonts w:hint="cs"/>
          <w:rtl/>
        </w:rPr>
        <w:t>ש</w:t>
      </w:r>
      <w:r w:rsidRPr="00AB1F2D">
        <w:rPr>
          <w:rFonts w:hint="cs"/>
          <w:rtl/>
        </w:rPr>
        <w:t>תקצה התביעה לתיק ההולך למשפט ותחול עלייה בביקוש לעסקאות הטיעון</w:t>
      </w:r>
      <w:r>
        <w:rPr>
          <w:rFonts w:hint="cs"/>
          <w:rtl/>
        </w:rPr>
        <w:t>,</w:t>
      </w:r>
      <w:r w:rsidRPr="00AB1F2D">
        <w:rPr>
          <w:rFonts w:hint="cs"/>
          <w:rtl/>
        </w:rPr>
        <w:t xml:space="preserve"> כיוון שהעלייה הצפויה במשאבי התביעה מעלה את הערכות הנאשם בדבר ההסתברות להרשעה ותוחלת תוצאת המשפט.</w:t>
      </w:r>
    </w:p>
    <w:p w14:paraId="24D52AE3" w14:textId="77777777" w:rsidR="00FD66F2" w:rsidRPr="00AB1F2D" w:rsidRDefault="00FD66F2" w:rsidP="00F2472B">
      <w:pPr>
        <w:pStyle w:val="hebrew"/>
        <w:rPr>
          <w:sz w:val="24"/>
          <w:rtl/>
        </w:rPr>
      </w:pPr>
      <w:r w:rsidRPr="00AB1F2D">
        <w:rPr>
          <w:rFonts w:hint="cs"/>
          <w:sz w:val="24"/>
          <w:rtl/>
        </w:rPr>
        <w:t xml:space="preserve">אלא </w:t>
      </w:r>
      <w:r>
        <w:rPr>
          <w:rFonts w:hint="cs"/>
          <w:sz w:val="24"/>
          <w:rtl/>
        </w:rPr>
        <w:t>שבד בבד</w:t>
      </w:r>
      <w:r w:rsidRPr="00F2472B">
        <w:rPr>
          <w:rFonts w:hint="cs"/>
          <w:rtl/>
        </w:rPr>
        <w:t xml:space="preserve"> </w:t>
      </w:r>
      <w:r>
        <w:rPr>
          <w:rFonts w:hint="cs"/>
          <w:sz w:val="24"/>
          <w:rtl/>
        </w:rPr>
        <w:t xml:space="preserve">עם </w:t>
      </w:r>
      <w:r w:rsidRPr="00AB1F2D">
        <w:rPr>
          <w:rFonts w:hint="cs"/>
          <w:sz w:val="24"/>
          <w:rtl/>
        </w:rPr>
        <w:t xml:space="preserve">עלייה כזו בביקוש לעסקאות הטיעון, </w:t>
      </w:r>
      <w:hyperlink r:id="rId69" w:history="1">
        <w:r w:rsidRPr="00AB1F2D">
          <w:rPr>
            <w:rtl/>
          </w:rPr>
          <w:t>מִרְוָוח</w:t>
        </w:r>
      </w:hyperlink>
      <w:r w:rsidRPr="00AB1F2D">
        <w:rPr>
          <w:rFonts w:hint="cs"/>
          <w:rtl/>
        </w:rPr>
        <w:t xml:space="preserve"> המיקוח מתרחב</w:t>
      </w:r>
      <w:r w:rsidRPr="00AB1F2D">
        <w:rPr>
          <w:rFonts w:hint="cs"/>
          <w:sz w:val="24"/>
          <w:rtl/>
        </w:rPr>
        <w:t xml:space="preserve">. תוצאה זאת נובעת מכך שעם העלייה בשיעור עסקאות הטיעון, מחיר עסקת הטיעון המינימלי שעשויה להציע התביעה יורד, בעוד מחיר עסקת הטיעון המקסימלי לה </w:t>
      </w:r>
      <w:r>
        <w:rPr>
          <w:rFonts w:hint="cs"/>
          <w:sz w:val="24"/>
          <w:rtl/>
        </w:rPr>
        <w:t>ש</w:t>
      </w:r>
      <w:r w:rsidRPr="00AB1F2D">
        <w:rPr>
          <w:rFonts w:hint="cs"/>
          <w:sz w:val="24"/>
          <w:rtl/>
        </w:rPr>
        <w:t>נאשם עשוי להסכים עולה.</w:t>
      </w:r>
    </w:p>
    <w:p w14:paraId="20DB118C" w14:textId="77777777" w:rsidR="00FD66F2" w:rsidRDefault="00FD66F2" w:rsidP="000E78DD">
      <w:pPr>
        <w:pStyle w:val="hebrew"/>
        <w:spacing w:line="360" w:lineRule="auto"/>
        <w:rPr>
          <w:rtl/>
        </w:rPr>
      </w:pPr>
      <w:r w:rsidRPr="00AB1F2D">
        <w:rPr>
          <w:rFonts w:hint="cs"/>
          <w:b/>
          <w:bCs/>
          <w:rtl/>
        </w:rPr>
        <w:t>מחיר עסקת הטיעון המינימלי</w:t>
      </w:r>
      <w:r w:rsidRPr="00AB1F2D">
        <w:rPr>
          <w:rFonts w:hint="cs"/>
          <w:rtl/>
        </w:rPr>
        <w:t xml:space="preserve"> </w:t>
      </w:r>
      <w:r w:rsidRPr="00AB1F2D">
        <w:rPr>
          <w:position w:val="-24"/>
        </w:rPr>
        <w:object w:dxaOrig="1560" w:dyaOrig="680" w14:anchorId="4B12CDAF">
          <v:shape id="_x0000_i1056" type="#_x0000_t75" style="width:78.85pt;height:36pt" o:ole="">
            <v:imagedata r:id="rId70" o:title=""/>
          </v:shape>
          <o:OLEObject Type="Embed" ProgID="Equation.3" ShapeID="_x0000_i1056" DrawAspect="Content" ObjectID="_1729422818" r:id="rId71"/>
        </w:object>
      </w:r>
      <w:r w:rsidRPr="00AB1F2D">
        <w:rPr>
          <w:rFonts w:hint="cs"/>
          <w:rtl/>
        </w:rPr>
        <w:t xml:space="preserve"> שעשוי להציע התובע </w:t>
      </w:r>
      <w:r w:rsidRPr="00AB1F2D">
        <w:rPr>
          <w:rFonts w:hint="cs"/>
          <w:b/>
          <w:bCs/>
          <w:rtl/>
        </w:rPr>
        <w:t>יורד</w:t>
      </w:r>
      <w:r w:rsidRPr="00AB1F2D">
        <w:rPr>
          <w:rFonts w:hint="cs"/>
          <w:rtl/>
        </w:rPr>
        <w:t xml:space="preserve"> עם העלייה במשאבי התביעה המוקצים לתיק שהולך למשפט, כיוון שבעוד עלויות המיקוח </w:t>
      </w:r>
      <w:r w:rsidRPr="00AB1F2D">
        <w:rPr>
          <w:position w:val="-4"/>
        </w:rPr>
        <w:object w:dxaOrig="300" w:dyaOrig="320" w14:anchorId="2B698705">
          <v:shape id="_x0000_i1057" type="#_x0000_t75" style="width:14.15pt;height:14.15pt" o:ole="">
            <v:imagedata r:id="rId72" o:title=""/>
          </v:shape>
          <o:OLEObject Type="Embed" ProgID="Equation.3" ShapeID="_x0000_i1057" DrawAspect="Content" ObjectID="_1729422819" r:id="rId73"/>
        </w:object>
      </w:r>
      <w:r w:rsidRPr="00AB1F2D">
        <w:rPr>
          <w:rFonts w:hint="cs"/>
          <w:rtl/>
        </w:rPr>
        <w:t xml:space="preserve"> נשארות קבועות,</w:t>
      </w:r>
      <w:r w:rsidRPr="00AB1F2D">
        <w:rPr>
          <w:rStyle w:val="FootnoteReference"/>
          <w:rFonts w:cs="David"/>
          <w:rtl/>
        </w:rPr>
        <w:footnoteReference w:id="23"/>
      </w:r>
      <w:r w:rsidRPr="00AB1F2D">
        <w:rPr>
          <w:rFonts w:hint="cs"/>
          <w:rtl/>
        </w:rPr>
        <w:t xml:space="preserve"> מהנחת תפוקה שולית פוחתת למשאבי התביעה יוצא כי ההחזר הממוצע מיחידת משאבים המופנים למשפט </w:t>
      </w:r>
      <w:r w:rsidRPr="00AB1F2D">
        <w:rPr>
          <w:position w:val="-24"/>
        </w:rPr>
        <w:object w:dxaOrig="720" w:dyaOrig="620" w14:anchorId="0A6D997F">
          <v:shape id="_x0000_i1058" type="#_x0000_t75" style="width:36pt;height:28.3pt" o:ole="">
            <v:imagedata r:id="rId74" o:title=""/>
          </v:shape>
          <o:OLEObject Type="Embed" ProgID="Equation.3" ShapeID="_x0000_i1058" DrawAspect="Content" ObjectID="_1729422820" r:id="rId75"/>
        </w:object>
      </w:r>
      <w:r w:rsidRPr="00AB1F2D">
        <w:rPr>
          <w:rFonts w:hint="cs"/>
          <w:rtl/>
        </w:rPr>
        <w:t xml:space="preserve"> פוחת. </w:t>
      </w:r>
    </w:p>
    <w:p w14:paraId="0F3CDB7D" w14:textId="77777777" w:rsidR="00FD66F2" w:rsidRPr="002E6CFB" w:rsidRDefault="00FD66F2" w:rsidP="000E78DD">
      <w:pPr>
        <w:pStyle w:val="hebrew"/>
        <w:spacing w:line="360" w:lineRule="auto"/>
        <w:rPr>
          <w:rFonts w:ascii="David" w:hAnsi="David"/>
          <w:sz w:val="20"/>
          <w:rtl/>
        </w:rPr>
      </w:pPr>
      <w:r>
        <w:rPr>
          <w:rFonts w:hint="cs"/>
          <w:rtl/>
        </w:rPr>
        <w:t>נקודת המוצא של מסקנה זו היא התובנה שבמערכת משפט עם עסקאות טיעון, כדאי לתביעה להקצות למשפטים משאבים רבים יותר מאשר במערכת שבה אין באפשרותה לערוך עסקת טיעון. מכאן שאם במערכת משפט ללא עסקאות טיעון המשאבים המוקצים לכל משפט</w:t>
      </w:r>
      <w:r w:rsidRPr="00AB1F2D">
        <w:rPr>
          <w:position w:val="-14"/>
        </w:rPr>
        <w:object w:dxaOrig="320" w:dyaOrig="420" w14:anchorId="29A645F9">
          <v:shape id="_x0000_i1059" type="#_x0000_t75" style="width:14.15pt;height:21.85pt" o:ole="">
            <v:imagedata r:id="rId76" o:title=""/>
          </v:shape>
          <o:OLEObject Type="Embed" ProgID="Equation.3" ShapeID="_x0000_i1059" DrawAspect="Content" ObjectID="_1729422821" r:id="rId77"/>
        </w:object>
      </w:r>
      <w:r w:rsidRPr="00AB1F2D">
        <w:rPr>
          <w:rFonts w:hint="cs"/>
          <w:rtl/>
        </w:rPr>
        <w:t xml:space="preserve"> אופטימלי</w:t>
      </w:r>
      <w:r>
        <w:rPr>
          <w:rFonts w:hint="cs"/>
          <w:rtl/>
        </w:rPr>
        <w:t>ים</w:t>
      </w:r>
      <w:r w:rsidRPr="00AB1F2D">
        <w:rPr>
          <w:rFonts w:hint="cs"/>
          <w:rtl/>
        </w:rPr>
        <w:t xml:space="preserve"> כאשר התפוקה השולית שווה </w:t>
      </w:r>
      <w:r w:rsidRPr="00AB1F2D">
        <w:rPr>
          <w:rFonts w:hint="cs"/>
          <w:rtl/>
        </w:rPr>
        <w:lastRenderedPageBreak/>
        <w:t xml:space="preserve">לממוצעת: </w:t>
      </w:r>
      <w:r w:rsidRPr="00763AE0">
        <w:rPr>
          <w:position w:val="-28"/>
        </w:rPr>
        <w:object w:dxaOrig="1440" w:dyaOrig="660" w14:anchorId="6AD73B12">
          <v:shape id="_x0000_i1060" type="#_x0000_t75" style="width:1in;height:36pt" o:ole="">
            <v:imagedata r:id="rId78" o:title=""/>
          </v:shape>
          <o:OLEObject Type="Embed" ProgID="Equation.3" ShapeID="_x0000_i1060" DrawAspect="Content" ObjectID="_1729422822" r:id="rId79"/>
        </w:object>
      </w:r>
      <w:r>
        <w:rPr>
          <w:rFonts w:ascii="David" w:hAnsi="David" w:hint="cs"/>
          <w:rtl/>
        </w:rPr>
        <w:t xml:space="preserve">, </w:t>
      </w:r>
      <w:r w:rsidRPr="002E6CFB">
        <w:rPr>
          <w:rFonts w:ascii="David" w:hAnsi="David"/>
          <w:rtl/>
        </w:rPr>
        <w:t xml:space="preserve">אזי כל הקצאת משאבים מעבר לכך, אף שתעלה את ההסתברות להרשעה הצפויה במשפט, תוביל לכך שהתוספת קטנה מהעלות עקב הכלל של תפוקה שולית פוחתת, וההחזר הממוצע ליחידת משאבים יקטן. </w:t>
      </w:r>
    </w:p>
    <w:p w14:paraId="2CBD03A8" w14:textId="77777777" w:rsidR="00FD66F2" w:rsidRPr="00C83A28" w:rsidRDefault="00FD66F2" w:rsidP="00F2472B">
      <w:pPr>
        <w:pStyle w:val="hebrew"/>
        <w:rPr>
          <w:rtl/>
        </w:rPr>
      </w:pPr>
      <w:r w:rsidRPr="00C83A28">
        <w:rPr>
          <w:rFonts w:hint="cs"/>
          <w:rtl/>
        </w:rPr>
        <w:t xml:space="preserve">לכך יש השפעה שלילית על כוחה היחסי של התביעה במיקוח מול נאשמים אופטימיים בהערכותיהם </w:t>
      </w:r>
      <w:r>
        <w:rPr>
          <w:rFonts w:hint="cs"/>
          <w:rtl/>
        </w:rPr>
        <w:t>בקשר ל</w:t>
      </w:r>
      <w:r w:rsidRPr="00C83A28">
        <w:rPr>
          <w:rFonts w:hint="cs"/>
          <w:rtl/>
        </w:rPr>
        <w:t>תוצאת המשפט. אף שההסתברות להרשעה ותוחלת העונש במשפט עול</w:t>
      </w:r>
      <w:r>
        <w:rPr>
          <w:rFonts w:hint="cs"/>
          <w:rtl/>
        </w:rPr>
        <w:t>ות</w:t>
      </w:r>
      <w:r w:rsidRPr="00C83A28">
        <w:rPr>
          <w:rFonts w:hint="cs"/>
          <w:rtl/>
        </w:rPr>
        <w:t xml:space="preserve"> עם העלייה במשאבים המוקצים למשפט, משמעות הירידה בהחזר מיחידת משאבים היא שהכדאיות לניהול משפט מצד התביעה יורדת</w:t>
      </w:r>
      <w:r>
        <w:rPr>
          <w:rFonts w:hint="cs"/>
          <w:rtl/>
        </w:rPr>
        <w:t>,</w:t>
      </w:r>
      <w:r w:rsidRPr="00C83A28">
        <w:rPr>
          <w:rFonts w:hint="cs"/>
          <w:rtl/>
        </w:rPr>
        <w:t xml:space="preserve"> ועולה הכדאיות להתפשר בעסקת טיעון.</w:t>
      </w:r>
    </w:p>
    <w:p w14:paraId="6A42152D" w14:textId="77777777" w:rsidR="00FD66F2" w:rsidRPr="00AB1F2D" w:rsidRDefault="00FD66F2" w:rsidP="00F2472B">
      <w:pPr>
        <w:pStyle w:val="hebrew"/>
        <w:rPr>
          <w:rtl/>
        </w:rPr>
      </w:pPr>
      <w:r w:rsidRPr="00C83A28">
        <w:rPr>
          <w:rtl/>
        </w:rPr>
        <w:t>דוגמ</w:t>
      </w:r>
      <w:r>
        <w:rPr>
          <w:rFonts w:hint="cs"/>
          <w:rtl/>
        </w:rPr>
        <w:t>ה</w:t>
      </w:r>
      <w:r w:rsidRPr="00C83A28">
        <w:rPr>
          <w:rtl/>
        </w:rPr>
        <w:t xml:space="preserve"> </w:t>
      </w:r>
      <w:r w:rsidRPr="00C83A28">
        <w:rPr>
          <w:rFonts w:hint="cs"/>
          <w:rtl/>
        </w:rPr>
        <w:t>קיצונית לכך</w:t>
      </w:r>
      <w:r w:rsidRPr="00C83A28">
        <w:rPr>
          <w:rtl/>
        </w:rPr>
        <w:t xml:space="preserve"> ניתן למצוא בפרשת </w:t>
      </w:r>
      <w:r w:rsidRPr="00C83A28">
        <w:rPr>
          <w:rFonts w:hint="cs"/>
          <w:rtl/>
        </w:rPr>
        <w:t>הנשיא</w:t>
      </w:r>
      <w:r w:rsidRPr="00C83A28">
        <w:rPr>
          <w:rtl/>
        </w:rPr>
        <w:t xml:space="preserve"> קצב</w:t>
      </w:r>
      <w:r w:rsidRPr="00C83A28">
        <w:rPr>
          <w:rFonts w:hint="cs"/>
          <w:rtl/>
        </w:rPr>
        <w:t>.</w:t>
      </w:r>
      <w:r w:rsidRPr="00C83A28">
        <w:rPr>
          <w:rtl/>
        </w:rPr>
        <w:t xml:space="preserve"> </w:t>
      </w:r>
      <w:r w:rsidRPr="00C83A28">
        <w:rPr>
          <w:rFonts w:hint="cs"/>
          <w:rtl/>
        </w:rPr>
        <w:t>בפרשה זו</w:t>
      </w:r>
      <w:r w:rsidRPr="00C83A28">
        <w:rPr>
          <w:rtl/>
        </w:rPr>
        <w:t xml:space="preserve"> </w:t>
      </w:r>
      <w:r w:rsidRPr="00C83A28">
        <w:rPr>
          <w:rFonts w:hint="cs"/>
          <w:rtl/>
        </w:rPr>
        <w:t>הסכימה התביעה לעסקת טיעון שבמסגרתה הנשיא</w:t>
      </w:r>
      <w:r w:rsidRPr="00C83A28">
        <w:rPr>
          <w:rtl/>
        </w:rPr>
        <w:t xml:space="preserve"> לא ירצה מאסר בפועל</w:t>
      </w:r>
      <w:r w:rsidRPr="00C83A28">
        <w:t>.</w:t>
      </w:r>
      <w:r w:rsidRPr="00C83A28">
        <w:rPr>
          <w:rFonts w:hint="cs"/>
          <w:rtl/>
        </w:rPr>
        <w:t xml:space="preserve"> </w:t>
      </w:r>
      <w:r w:rsidRPr="00C83A28">
        <w:rPr>
          <w:rtl/>
        </w:rPr>
        <w:t xml:space="preserve">לאחר </w:t>
      </w:r>
      <w:r w:rsidRPr="00C83A28">
        <w:rPr>
          <w:rFonts w:hint="cs"/>
          <w:rtl/>
        </w:rPr>
        <w:t>שקצב</w:t>
      </w:r>
      <w:r w:rsidRPr="00C83A28">
        <w:rPr>
          <w:rtl/>
        </w:rPr>
        <w:t xml:space="preserve"> חזר בו </w:t>
      </w:r>
      <w:r w:rsidRPr="00C83A28">
        <w:rPr>
          <w:rFonts w:hint="cs"/>
          <w:rtl/>
        </w:rPr>
        <w:t>מעסקת הטיעון,</w:t>
      </w:r>
      <w:r w:rsidRPr="00C83A28">
        <w:rPr>
          <w:rtl/>
        </w:rPr>
        <w:t xml:space="preserve"> הוא נדון לשבע שנות מאסר בפועל</w:t>
      </w:r>
      <w:r w:rsidR="00F2472B">
        <w:rPr>
          <w:rFonts w:hint="cs"/>
          <w:rtl/>
        </w:rPr>
        <w:t>.</w:t>
      </w:r>
      <w:r w:rsidRPr="00F2472B">
        <w:rPr>
          <w:rStyle w:val="FootnoteReference"/>
        </w:rPr>
        <w:footnoteReference w:id="24"/>
      </w:r>
    </w:p>
    <w:p w14:paraId="043354B0" w14:textId="77777777" w:rsidR="000E78DD" w:rsidRDefault="000E78DD" w:rsidP="00F2472B">
      <w:pPr>
        <w:pStyle w:val="hebrew"/>
        <w:rPr>
          <w:rtl/>
        </w:rPr>
      </w:pPr>
    </w:p>
    <w:p w14:paraId="4044A8A6" w14:textId="77777777" w:rsidR="00FD66F2" w:rsidRPr="00AB1F2D" w:rsidRDefault="00FD66F2" w:rsidP="00F2472B">
      <w:pPr>
        <w:pStyle w:val="hebrew"/>
        <w:rPr>
          <w:rtl/>
        </w:rPr>
      </w:pPr>
      <w:r>
        <w:rPr>
          <w:rFonts w:hint="cs"/>
          <w:rtl/>
        </w:rPr>
        <w:t>לעומת זאת</w:t>
      </w:r>
      <w:r w:rsidRPr="00AB1F2D">
        <w:rPr>
          <w:rFonts w:hint="cs"/>
          <w:rtl/>
        </w:rPr>
        <w:t xml:space="preserve">, </w:t>
      </w:r>
      <w:r w:rsidRPr="00AB1F2D">
        <w:rPr>
          <w:rFonts w:hint="cs"/>
          <w:b/>
          <w:bCs/>
          <w:rtl/>
        </w:rPr>
        <w:t>מחיר עסקת הטיעון המקסימלי</w:t>
      </w:r>
      <w:r w:rsidRPr="00AB1F2D">
        <w:rPr>
          <w:rFonts w:hint="cs"/>
          <w:rtl/>
        </w:rPr>
        <w:t xml:space="preserve"> </w:t>
      </w:r>
      <w:r>
        <w:rPr>
          <w:rFonts w:hint="cs"/>
          <w:rtl/>
        </w:rPr>
        <w:t>ש</w:t>
      </w:r>
      <w:r w:rsidRPr="00AB1F2D">
        <w:rPr>
          <w:rFonts w:hint="cs"/>
          <w:rtl/>
        </w:rPr>
        <w:t>הנאשם עשוי להסכים</w:t>
      </w:r>
      <w:r>
        <w:rPr>
          <w:rFonts w:hint="cs"/>
          <w:rtl/>
        </w:rPr>
        <w:t xml:space="preserve"> לה</w:t>
      </w:r>
      <w:r w:rsidRPr="00AB1F2D">
        <w:rPr>
          <w:rFonts w:hint="cs"/>
          <w:rtl/>
        </w:rPr>
        <w:t xml:space="preserve"> </w:t>
      </w:r>
      <w:r w:rsidRPr="00AB1F2D">
        <w:rPr>
          <w:rFonts w:hint="cs"/>
          <w:b/>
          <w:bCs/>
          <w:rtl/>
        </w:rPr>
        <w:t>עולה</w:t>
      </w:r>
      <w:r w:rsidRPr="00AB1F2D">
        <w:rPr>
          <w:rFonts w:hint="cs"/>
          <w:rtl/>
        </w:rPr>
        <w:t xml:space="preserve"> עם העלייה במשאבי התביעה המוקצים לתיק שהולך למשפט, </w:t>
      </w:r>
      <w:r>
        <w:rPr>
          <w:rFonts w:hint="cs"/>
          <w:rtl/>
        </w:rPr>
        <w:t>מאחר</w:t>
      </w:r>
      <w:r w:rsidRPr="00AB1F2D">
        <w:rPr>
          <w:rFonts w:hint="cs"/>
          <w:rtl/>
        </w:rPr>
        <w:t xml:space="preserve"> שעלייה במשאבים גורמת לעלייה בהסתברות להרשעה ובתוחלת חומרת</w:t>
      </w:r>
      <w:r>
        <w:rPr>
          <w:rFonts w:hint="cs"/>
          <w:rtl/>
        </w:rPr>
        <w:t>ה של</w:t>
      </w:r>
      <w:r w:rsidRPr="00AB1F2D">
        <w:rPr>
          <w:rFonts w:hint="cs"/>
          <w:rtl/>
        </w:rPr>
        <w:t xml:space="preserve"> תוצאת המשפט שמעריך הנאשם.</w:t>
      </w:r>
    </w:p>
    <w:p w14:paraId="2506B170" w14:textId="77777777" w:rsidR="00FD66F2" w:rsidRPr="00AB1F2D" w:rsidRDefault="00FD66F2" w:rsidP="00F2472B">
      <w:pPr>
        <w:pStyle w:val="hebrew"/>
        <w:rPr>
          <w:rtl/>
        </w:rPr>
      </w:pPr>
      <w:r w:rsidRPr="00AB1F2D">
        <w:rPr>
          <w:rFonts w:hint="cs"/>
          <w:rtl/>
        </w:rPr>
        <w:t xml:space="preserve">תוצאה זו מעלה את כוחה היחסי של התביעה במיקוח מול נאשמים פסימיים בהערכותיהם </w:t>
      </w:r>
      <w:r>
        <w:rPr>
          <w:rFonts w:hint="cs"/>
          <w:rtl/>
        </w:rPr>
        <w:t>בנוגע</w:t>
      </w:r>
      <w:r w:rsidRPr="00AB1F2D">
        <w:rPr>
          <w:rFonts w:hint="cs"/>
          <w:rtl/>
        </w:rPr>
        <w:t xml:space="preserve"> </w:t>
      </w:r>
      <w:r>
        <w:rPr>
          <w:rFonts w:hint="cs"/>
          <w:rtl/>
        </w:rPr>
        <w:t>ל</w:t>
      </w:r>
      <w:r w:rsidRPr="00AB1F2D">
        <w:rPr>
          <w:rFonts w:hint="cs"/>
          <w:rtl/>
        </w:rPr>
        <w:t>תוצאת המשפט</w:t>
      </w:r>
      <w:r>
        <w:rPr>
          <w:rFonts w:hint="cs"/>
          <w:rtl/>
        </w:rPr>
        <w:t xml:space="preserve"> עד כדי כך שנאשמים אשמים עלולים להודות במעשים שלא ביצעו, </w:t>
      </w:r>
      <w:r w:rsidRPr="002C51E5">
        <w:rPr>
          <w:rFonts w:hint="cs"/>
          <w:rtl/>
        </w:rPr>
        <w:t>"</w:t>
      </w:r>
      <w:r w:rsidRPr="002C51E5">
        <w:rPr>
          <w:rtl/>
        </w:rPr>
        <w:t>שיטת</w:t>
      </w:r>
      <w:r w:rsidRPr="002C51E5">
        <w:t xml:space="preserve"> </w:t>
      </w:r>
      <w:r w:rsidRPr="002C51E5">
        <w:rPr>
          <w:rtl/>
        </w:rPr>
        <w:t>הסדרי</w:t>
      </w:r>
      <w:r w:rsidRPr="002C51E5">
        <w:t xml:space="preserve"> </w:t>
      </w:r>
      <w:r w:rsidRPr="002C51E5">
        <w:rPr>
          <w:rtl/>
        </w:rPr>
        <w:t>הטיעון</w:t>
      </w:r>
      <w:r w:rsidRPr="002C51E5">
        <w:t xml:space="preserve"> </w:t>
      </w:r>
      <w:r w:rsidRPr="002C51E5">
        <w:rPr>
          <w:rtl/>
        </w:rPr>
        <w:t>מעמידה</w:t>
      </w:r>
      <w:r w:rsidRPr="002C51E5">
        <w:t xml:space="preserve"> </w:t>
      </w:r>
      <w:r w:rsidRPr="002C51E5">
        <w:rPr>
          <w:rtl/>
        </w:rPr>
        <w:t>נאשמים</w:t>
      </w:r>
      <w:r w:rsidRPr="002C51E5">
        <w:t xml:space="preserve"> </w:t>
      </w:r>
      <w:r w:rsidRPr="002C51E5">
        <w:rPr>
          <w:rtl/>
        </w:rPr>
        <w:t>רבים</w:t>
      </w:r>
      <w:r w:rsidRPr="002C51E5">
        <w:t xml:space="preserve"> </w:t>
      </w:r>
      <w:r w:rsidRPr="002C51E5">
        <w:rPr>
          <w:rtl/>
        </w:rPr>
        <w:t>בסיטואציה</w:t>
      </w:r>
      <w:r w:rsidRPr="002C51E5">
        <w:t xml:space="preserve"> </w:t>
      </w:r>
      <w:r w:rsidRPr="002C51E5">
        <w:rPr>
          <w:rtl/>
        </w:rPr>
        <w:t>שבה</w:t>
      </w:r>
      <w:r w:rsidRPr="002C51E5">
        <w:t xml:space="preserve"> </w:t>
      </w:r>
      <w:r w:rsidRPr="002C51E5">
        <w:rPr>
          <w:rtl/>
        </w:rPr>
        <w:t>הם</w:t>
      </w:r>
      <w:r w:rsidRPr="002C51E5">
        <w:t xml:space="preserve"> </w:t>
      </w:r>
      <w:r w:rsidRPr="002C51E5">
        <w:rPr>
          <w:rtl/>
        </w:rPr>
        <w:t>מחליטים</w:t>
      </w:r>
      <w:r w:rsidRPr="002C51E5">
        <w:rPr>
          <w:rFonts w:hint="cs"/>
          <w:rtl/>
        </w:rPr>
        <w:t xml:space="preserve"> </w:t>
      </w:r>
      <w:r w:rsidRPr="002C51E5">
        <w:rPr>
          <w:rtl/>
        </w:rPr>
        <w:t>לקבל</w:t>
      </w:r>
      <w:r w:rsidRPr="002C51E5">
        <w:t xml:space="preserve"> </w:t>
      </w:r>
      <w:r w:rsidRPr="002C51E5">
        <w:rPr>
          <w:rtl/>
        </w:rPr>
        <w:t>על</w:t>
      </w:r>
      <w:r w:rsidRPr="002C51E5">
        <w:t xml:space="preserve"> </w:t>
      </w:r>
      <w:r w:rsidRPr="002C51E5">
        <w:rPr>
          <w:rtl/>
        </w:rPr>
        <w:t>עצמם</w:t>
      </w:r>
      <w:r w:rsidRPr="002C51E5">
        <w:t xml:space="preserve"> </w:t>
      </w:r>
      <w:r w:rsidRPr="002C51E5">
        <w:rPr>
          <w:rtl/>
        </w:rPr>
        <w:t>אשמת</w:t>
      </w:r>
      <w:r w:rsidRPr="002C51E5">
        <w:t xml:space="preserve"> </w:t>
      </w:r>
      <w:r w:rsidRPr="002C51E5">
        <w:rPr>
          <w:rtl/>
        </w:rPr>
        <w:t>שווא</w:t>
      </w:r>
      <w:r w:rsidRPr="002C51E5">
        <w:t xml:space="preserve"> </w:t>
      </w:r>
      <w:r w:rsidRPr="002C51E5">
        <w:rPr>
          <w:rtl/>
        </w:rPr>
        <w:t>חלקית</w:t>
      </w:r>
      <w:r w:rsidRPr="002C51E5">
        <w:rPr>
          <w:rFonts w:hint="cs"/>
          <w:rtl/>
        </w:rPr>
        <w:t xml:space="preserve"> </w:t>
      </w:r>
      <w:r w:rsidR="00F2472B">
        <w:rPr>
          <w:rFonts w:hint="eastAsia"/>
          <w:rtl/>
        </w:rPr>
        <w:t>–</w:t>
      </w:r>
      <w:r w:rsidRPr="002C51E5">
        <w:rPr>
          <w:rFonts w:hint="cs"/>
          <w:rtl/>
        </w:rPr>
        <w:t xml:space="preserve"> </w:t>
      </w:r>
      <w:r w:rsidRPr="002C51E5">
        <w:rPr>
          <w:rtl/>
        </w:rPr>
        <w:t>עמדה</w:t>
      </w:r>
      <w:r w:rsidRPr="002C51E5">
        <w:t xml:space="preserve"> </w:t>
      </w:r>
      <w:r w:rsidRPr="002C51E5">
        <w:rPr>
          <w:rtl/>
        </w:rPr>
        <w:t>סבירה</w:t>
      </w:r>
      <w:r w:rsidRPr="002C51E5">
        <w:t xml:space="preserve"> </w:t>
      </w:r>
      <w:r w:rsidRPr="002C51E5">
        <w:rPr>
          <w:rtl/>
        </w:rPr>
        <w:t>בהתחשב</w:t>
      </w:r>
      <w:r w:rsidRPr="002C51E5">
        <w:t xml:space="preserve"> </w:t>
      </w:r>
      <w:r w:rsidRPr="002C51E5">
        <w:rPr>
          <w:rtl/>
        </w:rPr>
        <w:t>בפערי</w:t>
      </w:r>
      <w:r w:rsidRPr="002C51E5">
        <w:t xml:space="preserve"> </w:t>
      </w:r>
      <w:r w:rsidRPr="002C51E5">
        <w:rPr>
          <w:rtl/>
        </w:rPr>
        <w:t>הענישה</w:t>
      </w:r>
      <w:r w:rsidRPr="002C51E5">
        <w:t xml:space="preserve"> </w:t>
      </w:r>
      <w:r w:rsidRPr="002C51E5">
        <w:rPr>
          <w:rtl/>
        </w:rPr>
        <w:t>המוצגים</w:t>
      </w:r>
      <w:r w:rsidRPr="002C51E5">
        <w:t xml:space="preserve"> </w:t>
      </w:r>
      <w:r w:rsidRPr="002C51E5">
        <w:rPr>
          <w:rtl/>
        </w:rPr>
        <w:t>להם</w:t>
      </w:r>
      <w:r w:rsidRPr="002C51E5">
        <w:t xml:space="preserve"> </w:t>
      </w:r>
      <w:r w:rsidRPr="002C51E5">
        <w:rPr>
          <w:rtl/>
        </w:rPr>
        <w:t>בבחירה</w:t>
      </w:r>
      <w:r w:rsidRPr="002C51E5">
        <w:t xml:space="preserve"> </w:t>
      </w:r>
      <w:r w:rsidRPr="002C51E5">
        <w:rPr>
          <w:rtl/>
        </w:rPr>
        <w:t>בין</w:t>
      </w:r>
      <w:r w:rsidRPr="002C51E5">
        <w:t xml:space="preserve"> </w:t>
      </w:r>
      <w:r w:rsidRPr="002C51E5">
        <w:rPr>
          <w:rtl/>
        </w:rPr>
        <w:t>הסדר</w:t>
      </w:r>
      <w:r w:rsidRPr="002C51E5">
        <w:t xml:space="preserve"> </w:t>
      </w:r>
      <w:r w:rsidRPr="002C51E5">
        <w:rPr>
          <w:rtl/>
        </w:rPr>
        <w:t>טיעון</w:t>
      </w:r>
      <w:r w:rsidRPr="002C51E5">
        <w:t xml:space="preserve"> </w:t>
      </w:r>
      <w:r w:rsidRPr="002C51E5">
        <w:rPr>
          <w:rtl/>
        </w:rPr>
        <w:t>לבין</w:t>
      </w:r>
      <w:r w:rsidRPr="002C51E5">
        <w:t xml:space="preserve"> </w:t>
      </w:r>
      <w:r w:rsidRPr="002C51E5">
        <w:rPr>
          <w:rtl/>
        </w:rPr>
        <w:t>ניהול</w:t>
      </w:r>
      <w:r w:rsidRPr="002C51E5">
        <w:t xml:space="preserve"> </w:t>
      </w:r>
      <w:r w:rsidRPr="002C51E5">
        <w:rPr>
          <w:rtl/>
        </w:rPr>
        <w:t>הוכחות</w:t>
      </w:r>
      <w:r w:rsidRPr="002C51E5">
        <w:rPr>
          <w:rFonts w:hint="cs"/>
          <w:rtl/>
        </w:rPr>
        <w:t>"</w:t>
      </w:r>
      <w:r>
        <w:rPr>
          <w:rFonts w:hint="cs"/>
          <w:rtl/>
        </w:rPr>
        <w:t>.</w:t>
      </w:r>
      <w:r w:rsidRPr="00F2472B">
        <w:rPr>
          <w:rStyle w:val="FootnoteReference"/>
          <w:rtl/>
        </w:rPr>
        <w:footnoteReference w:id="25"/>
      </w:r>
      <w:r>
        <w:rPr>
          <w:rFonts w:hint="cs"/>
          <w:rtl/>
        </w:rPr>
        <w:t xml:space="preserve"> חמור מכך הוא מצב שבו נאשמים חפים עלולים להתייאש, </w:t>
      </w:r>
      <w:r w:rsidRPr="00AB1F2D">
        <w:rPr>
          <w:rtl/>
        </w:rPr>
        <w:t>"כבר הרמתי ידיים והסכמתי להודות בעבירה שלא עשיתי רק כדי שהכל יהיה מאחוריי</w:t>
      </w:r>
      <w:r w:rsidRPr="00AB1F2D">
        <w:rPr>
          <w:rFonts w:hint="cs"/>
          <w:rtl/>
        </w:rPr>
        <w:t>"</w:t>
      </w:r>
      <w:r w:rsidRPr="00AB1F2D">
        <w:t>.</w:t>
      </w:r>
      <w:r w:rsidRPr="00F2472B">
        <w:rPr>
          <w:rStyle w:val="FootnoteReference"/>
          <w:rtl/>
        </w:rPr>
        <w:footnoteReference w:id="26"/>
      </w:r>
    </w:p>
    <w:p w14:paraId="0CD1D3F5" w14:textId="77777777" w:rsidR="00FD66F2" w:rsidRPr="00AB1F2D" w:rsidRDefault="00FD66F2" w:rsidP="00F2472B">
      <w:pPr>
        <w:pStyle w:val="hebrew"/>
        <w:rPr>
          <w:rtl/>
        </w:rPr>
      </w:pPr>
      <w:r w:rsidRPr="00AB1F2D">
        <w:rPr>
          <w:rFonts w:hint="cs"/>
          <w:rtl/>
        </w:rPr>
        <w:t xml:space="preserve">מכאן שכאשר </w:t>
      </w:r>
      <w:hyperlink r:id="rId80" w:history="1">
        <w:r w:rsidRPr="00AB1F2D">
          <w:rPr>
            <w:rtl/>
          </w:rPr>
          <w:t>מִרְוָוח</w:t>
        </w:r>
      </w:hyperlink>
      <w:r w:rsidRPr="00AB1F2D">
        <w:rPr>
          <w:rFonts w:hint="cs"/>
          <w:rtl/>
        </w:rPr>
        <w:t xml:space="preserve"> המיקוח מתרחב, גם מרחב המיקוח גדל, אוסף האפשרויות לערוך עסקת טיעון גדל והפערים האפשריים בין עסקאות טיעון שונות בתיקים דומים גדלים אף הם. בתופעה זו כרוכה אנומליה; בצד עליית כוחו של התובע במיקוח מול נאשמים פסימיים, נחלש כוחו במיקוח מול נאשמים אופטימיים יחסית.</w:t>
      </w:r>
    </w:p>
    <w:p w14:paraId="68BD0F4E" w14:textId="77777777" w:rsidR="00FD66F2" w:rsidRDefault="00FD66F2" w:rsidP="00F2472B">
      <w:pPr>
        <w:pStyle w:val="hebrew"/>
        <w:rPr>
          <w:rtl/>
        </w:rPr>
      </w:pPr>
      <w:r w:rsidRPr="00AB1F2D">
        <w:rPr>
          <w:rFonts w:hint="cs"/>
          <w:rtl/>
        </w:rPr>
        <w:t xml:space="preserve">כאמור לעיל, הונח שאוכלוסיית הנאשמים מאופיינת בהטרוגניות אחת </w:t>
      </w:r>
      <w:r w:rsidR="00F2472B">
        <w:rPr>
          <w:rFonts w:hint="eastAsia"/>
          <w:rtl/>
        </w:rPr>
        <w:t>–</w:t>
      </w:r>
      <w:r w:rsidRPr="00AB1F2D">
        <w:rPr>
          <w:rFonts w:hint="cs"/>
          <w:rtl/>
        </w:rPr>
        <w:t xml:space="preserve"> לנאשמים הערכות סובייקטיביות שונות על חומרת הראיות שבידי התובע</w:t>
      </w:r>
      <w:r w:rsidRPr="00DD6F0B">
        <w:rPr>
          <w:rFonts w:hint="cs"/>
          <w:rtl/>
        </w:rPr>
        <w:t xml:space="preserve"> </w:t>
      </w:r>
      <w:r w:rsidRPr="00AB1F2D">
        <w:rPr>
          <w:rFonts w:hint="cs"/>
          <w:rtl/>
        </w:rPr>
        <w:t>ועוצמת</w:t>
      </w:r>
      <w:r>
        <w:rPr>
          <w:rFonts w:hint="cs"/>
          <w:rtl/>
        </w:rPr>
        <w:t>ן,</w:t>
      </w:r>
      <w:r w:rsidRPr="00AB1F2D">
        <w:rPr>
          <w:rFonts w:hint="cs"/>
          <w:rtl/>
        </w:rPr>
        <w:t xml:space="preserve"> </w:t>
      </w:r>
      <w:r>
        <w:rPr>
          <w:rFonts w:hint="cs"/>
          <w:rtl/>
        </w:rPr>
        <w:t xml:space="preserve">ואלה </w:t>
      </w:r>
      <w:r w:rsidRPr="00AB1F2D">
        <w:rPr>
          <w:rFonts w:hint="cs"/>
          <w:rtl/>
        </w:rPr>
        <w:t>משפיע</w:t>
      </w:r>
      <w:r>
        <w:rPr>
          <w:rFonts w:hint="cs"/>
          <w:rtl/>
        </w:rPr>
        <w:t>ות</w:t>
      </w:r>
      <w:r w:rsidRPr="00AB1F2D">
        <w:rPr>
          <w:rFonts w:hint="cs"/>
          <w:rtl/>
        </w:rPr>
        <w:t xml:space="preserve"> על הערכותיהם </w:t>
      </w:r>
      <w:r>
        <w:rPr>
          <w:rFonts w:hint="cs"/>
          <w:rtl/>
        </w:rPr>
        <w:t>בנוגע</w:t>
      </w:r>
      <w:r w:rsidRPr="00AB1F2D">
        <w:rPr>
          <w:rFonts w:hint="cs"/>
          <w:rtl/>
        </w:rPr>
        <w:t xml:space="preserve"> </w:t>
      </w:r>
      <w:r>
        <w:rPr>
          <w:rFonts w:hint="cs"/>
          <w:rtl/>
        </w:rPr>
        <w:t>ל</w:t>
      </w:r>
      <w:r w:rsidRPr="00AB1F2D">
        <w:rPr>
          <w:rFonts w:hint="cs"/>
          <w:rtl/>
        </w:rPr>
        <w:t>תוצאת המשפט. התוצאה לא תשתנה איכותית אם יאופיינו הנאשמים בגישתם לסיכון</w:t>
      </w:r>
      <w:r>
        <w:rPr>
          <w:rFonts w:hint="cs"/>
          <w:rtl/>
        </w:rPr>
        <w:t>,</w:t>
      </w:r>
      <w:r w:rsidRPr="00AB1F2D">
        <w:rPr>
          <w:rFonts w:hint="cs"/>
          <w:rtl/>
        </w:rPr>
        <w:t xml:space="preserve"> ביכולת העמידה שלהם במשפט</w:t>
      </w:r>
      <w:r>
        <w:rPr>
          <w:rFonts w:hint="cs"/>
          <w:rtl/>
        </w:rPr>
        <w:t>, בנכונותם להודות באשמה וכו'</w:t>
      </w:r>
      <w:r w:rsidRPr="00AB1F2D">
        <w:rPr>
          <w:rFonts w:hint="cs"/>
          <w:rtl/>
        </w:rPr>
        <w:t>.</w:t>
      </w:r>
    </w:p>
    <w:p w14:paraId="1BFA169F" w14:textId="77777777" w:rsidR="00FD66F2" w:rsidRPr="006F65F7" w:rsidRDefault="00FD66F2" w:rsidP="00F2472B">
      <w:pPr>
        <w:pStyle w:val="title2"/>
        <w:rPr>
          <w:rtl/>
        </w:rPr>
      </w:pPr>
      <w:r w:rsidRPr="006F65F7">
        <w:rPr>
          <w:rFonts w:hint="cs"/>
          <w:rtl/>
        </w:rPr>
        <w:t>עלייה בפערי הענישה עם העלייה בשיעור עסקאות הטיעון</w:t>
      </w:r>
    </w:p>
    <w:p w14:paraId="6442951F" w14:textId="77777777" w:rsidR="00FD66F2" w:rsidRPr="00AB1F2D" w:rsidRDefault="00FD66F2" w:rsidP="00F2472B">
      <w:pPr>
        <w:pStyle w:val="hebrew"/>
        <w:ind w:firstLine="0"/>
        <w:rPr>
          <w:rtl/>
        </w:rPr>
      </w:pPr>
      <w:r>
        <w:rPr>
          <w:rFonts w:hint="cs"/>
          <w:rtl/>
        </w:rPr>
        <w:t xml:space="preserve">כאמור לעיל, </w:t>
      </w:r>
      <w:r w:rsidRPr="00AB1F2D">
        <w:rPr>
          <w:rFonts w:hint="cs"/>
          <w:rtl/>
        </w:rPr>
        <w:t>לתביעה</w:t>
      </w:r>
      <w:r>
        <w:rPr>
          <w:rFonts w:hint="cs"/>
          <w:rtl/>
        </w:rPr>
        <w:t>,</w:t>
      </w:r>
      <w:r w:rsidRPr="00AB1F2D">
        <w:rPr>
          <w:rFonts w:hint="cs"/>
          <w:rtl/>
        </w:rPr>
        <w:t xml:space="preserve"> שמטרתה למקסם את סך הענישה, כדאי להשיא את התשואה ליחידת משאבים ולקבוע בתוך מרחב המיקוח מחירים שונים לתיקים </w:t>
      </w:r>
      <w:r>
        <w:rPr>
          <w:rFonts w:hint="cs"/>
          <w:rtl/>
        </w:rPr>
        <w:t>ה</w:t>
      </w:r>
      <w:r w:rsidRPr="00AB1F2D">
        <w:rPr>
          <w:rFonts w:hint="cs"/>
          <w:rtl/>
        </w:rPr>
        <w:t>דומים</w:t>
      </w:r>
      <w:r>
        <w:rPr>
          <w:rFonts w:hint="cs"/>
          <w:rtl/>
        </w:rPr>
        <w:t xml:space="preserve"> זה לזה</w:t>
      </w:r>
      <w:r w:rsidRPr="00AB1F2D">
        <w:rPr>
          <w:rFonts w:hint="cs"/>
          <w:rtl/>
        </w:rPr>
        <w:t xml:space="preserve"> בעוצמת הראיות</w:t>
      </w:r>
      <w:r w:rsidRPr="00DD6F0B">
        <w:rPr>
          <w:rFonts w:hint="cs"/>
          <w:rtl/>
        </w:rPr>
        <w:t xml:space="preserve"> </w:t>
      </w:r>
      <w:r w:rsidRPr="00AB1F2D">
        <w:rPr>
          <w:rFonts w:hint="cs"/>
          <w:rtl/>
        </w:rPr>
        <w:t>וחומרת</w:t>
      </w:r>
      <w:r>
        <w:rPr>
          <w:rFonts w:hint="cs"/>
          <w:rtl/>
        </w:rPr>
        <w:t>ן</w:t>
      </w:r>
      <w:r w:rsidRPr="00AB1F2D">
        <w:rPr>
          <w:rFonts w:hint="cs"/>
          <w:rtl/>
        </w:rPr>
        <w:t>.</w:t>
      </w:r>
    </w:p>
    <w:p w14:paraId="695FAB6A" w14:textId="77777777" w:rsidR="000E78DD" w:rsidRDefault="000E78DD" w:rsidP="00F2472B">
      <w:pPr>
        <w:pStyle w:val="hebrew"/>
        <w:rPr>
          <w:rtl/>
        </w:rPr>
      </w:pPr>
    </w:p>
    <w:p w14:paraId="163FE398" w14:textId="0D60375F" w:rsidR="00FD66F2" w:rsidRPr="00AB1F2D" w:rsidRDefault="00FD66F2" w:rsidP="00F2472B">
      <w:pPr>
        <w:pStyle w:val="hebrew"/>
        <w:rPr>
          <w:rtl/>
        </w:rPr>
      </w:pPr>
      <w:r w:rsidRPr="00AB1F2D">
        <w:rPr>
          <w:rFonts w:hint="cs"/>
          <w:rtl/>
        </w:rPr>
        <w:t xml:space="preserve">כיוון שהתביעה פועלת כמו מונופול, </w:t>
      </w:r>
      <w:r>
        <w:rPr>
          <w:rFonts w:hint="cs"/>
          <w:rtl/>
        </w:rPr>
        <w:t>בידיה</w:t>
      </w:r>
      <w:r w:rsidRPr="00AB1F2D">
        <w:rPr>
          <w:rFonts w:hint="cs"/>
          <w:rtl/>
        </w:rPr>
        <w:t xml:space="preserve"> הכוח לעשות זאת. היא </w:t>
      </w:r>
      <w:r>
        <w:rPr>
          <w:rFonts w:hint="cs"/>
          <w:rtl/>
        </w:rPr>
        <w:t xml:space="preserve">אומנם </w:t>
      </w:r>
      <w:r w:rsidRPr="00AB1F2D">
        <w:rPr>
          <w:rFonts w:hint="cs"/>
          <w:rtl/>
        </w:rPr>
        <w:t xml:space="preserve">יכולה להציע עסקת </w:t>
      </w:r>
      <w:r>
        <w:rPr>
          <w:rFonts w:hint="cs"/>
          <w:rtl/>
        </w:rPr>
        <w:t>"</w:t>
      </w:r>
      <w:r w:rsidRPr="00AB1F2D">
        <w:rPr>
          <w:rFonts w:hint="cs"/>
          <w:rtl/>
        </w:rPr>
        <w:t>קבל או דחה</w:t>
      </w:r>
      <w:r>
        <w:rPr>
          <w:rFonts w:hint="cs"/>
          <w:rtl/>
        </w:rPr>
        <w:t>"</w:t>
      </w:r>
      <w:r w:rsidRPr="00AB1F2D">
        <w:rPr>
          <w:rFonts w:hint="cs"/>
          <w:rtl/>
        </w:rPr>
        <w:t xml:space="preserve"> </w:t>
      </w:r>
      <w:r>
        <w:rPr>
          <w:rFonts w:hint="cs"/>
          <w:rtl/>
        </w:rPr>
        <w:t xml:space="preserve">אחידה </w:t>
      </w:r>
      <w:r w:rsidRPr="00AB1F2D">
        <w:rPr>
          <w:rFonts w:hint="cs"/>
          <w:rtl/>
        </w:rPr>
        <w:t>לנאשמים הטרוגניים בהעדפותיהם</w:t>
      </w:r>
      <w:r>
        <w:rPr>
          <w:rFonts w:hint="cs"/>
          <w:rtl/>
        </w:rPr>
        <w:t>,</w:t>
      </w:r>
      <w:r w:rsidRPr="00AB1F2D">
        <w:rPr>
          <w:rFonts w:hint="cs"/>
          <w:rtl/>
        </w:rPr>
        <w:t xml:space="preserve"> </w:t>
      </w:r>
      <w:r>
        <w:rPr>
          <w:rFonts w:hint="cs"/>
          <w:rtl/>
        </w:rPr>
        <w:t xml:space="preserve">אך לאמיתו של דבר </w:t>
      </w:r>
      <w:r w:rsidRPr="00AB1F2D">
        <w:rPr>
          <w:rFonts w:hint="cs"/>
          <w:rtl/>
        </w:rPr>
        <w:t xml:space="preserve">כדאי </w:t>
      </w:r>
      <w:r>
        <w:rPr>
          <w:rFonts w:hint="cs"/>
          <w:rtl/>
        </w:rPr>
        <w:t xml:space="preserve">לה </w:t>
      </w:r>
      <w:r w:rsidRPr="00AB1F2D">
        <w:rPr>
          <w:rFonts w:hint="cs"/>
          <w:rtl/>
        </w:rPr>
        <w:t>לפעול כ</w:t>
      </w:r>
      <w:r w:rsidRPr="00AB1F2D">
        <w:rPr>
          <w:rtl/>
        </w:rPr>
        <w:t>מונופול מפלה מושלם</w:t>
      </w:r>
      <w:r>
        <w:rPr>
          <w:rFonts w:hint="cs"/>
          <w:rtl/>
        </w:rPr>
        <w:t xml:space="preserve"> </w:t>
      </w:r>
      <w:r w:rsidR="00F2472B">
        <w:rPr>
          <w:rFonts w:hint="cs"/>
          <w:rtl/>
        </w:rPr>
        <w:t>–</w:t>
      </w:r>
      <w:r w:rsidRPr="00AB1F2D">
        <w:rPr>
          <w:rtl/>
        </w:rPr>
        <w:t xml:space="preserve"> מונופול שמצליח להשיג עבור כל יחידה שהוא מוכר את מלוא המחיר שהצרכן </w:t>
      </w:r>
      <w:r w:rsidRPr="00AB1F2D">
        <w:rPr>
          <w:rFonts w:hint="cs"/>
          <w:rtl/>
        </w:rPr>
        <w:t xml:space="preserve">(הנאשם) </w:t>
      </w:r>
      <w:r w:rsidRPr="00AB1F2D">
        <w:rPr>
          <w:rtl/>
        </w:rPr>
        <w:t>היה מוכן לשלם עבורה</w:t>
      </w:r>
      <w:r>
        <w:rPr>
          <w:rFonts w:hint="cs"/>
          <w:rtl/>
        </w:rPr>
        <w:t>;</w:t>
      </w:r>
      <w:r w:rsidRPr="00AB1F2D">
        <w:rPr>
          <w:rtl/>
        </w:rPr>
        <w:t xml:space="preserve"> בכך הוא גוזל מהצרכן את כל</w:t>
      </w:r>
      <w:r w:rsidRPr="00AB1F2D">
        <w:t> </w:t>
      </w:r>
      <w:r w:rsidRPr="00AB1F2D">
        <w:rPr>
          <w:rtl/>
        </w:rPr>
        <w:t>עודף הצרכן</w:t>
      </w:r>
      <w:r w:rsidRPr="00AB1F2D">
        <w:rPr>
          <w:rFonts w:hint="cs"/>
          <w:rtl/>
        </w:rPr>
        <w:t xml:space="preserve"> ומביא את הפדיון (סך הענישה) למקסימום. לנאשמים שונים יוצעו לפיכך עסקאות טיעון שונות.</w:t>
      </w:r>
    </w:p>
    <w:p w14:paraId="2C0AE8C8" w14:textId="77777777" w:rsidR="000E78DD" w:rsidRDefault="000E78DD" w:rsidP="00F2472B">
      <w:pPr>
        <w:pStyle w:val="hebrew"/>
        <w:rPr>
          <w:rtl/>
        </w:rPr>
      </w:pPr>
    </w:p>
    <w:p w14:paraId="3990FABA" w14:textId="77777777" w:rsidR="00FD66F2" w:rsidRPr="00AB1F2D" w:rsidRDefault="00FD66F2" w:rsidP="00F2472B">
      <w:pPr>
        <w:pStyle w:val="hebrew"/>
        <w:rPr>
          <w:rtl/>
        </w:rPr>
      </w:pPr>
      <w:r w:rsidRPr="00AB1F2D">
        <w:rPr>
          <w:rFonts w:hint="cs"/>
          <w:rtl/>
        </w:rPr>
        <w:t xml:space="preserve">הצלחה באפליית מחירים דורשת שהתביעה תצליח להבחין בין נאשמים על פי נכונותם לערוך עסקת טיעון. כשם שסוחר בוחן את מאפייניו הסוציו-אקונומיים של הלקוח והתנהגותו הצרכנית בבקשו לבחון את נכונותו לשלם, כך יכול תובע לבחון את נכונותו של הנאשם לקבל את עסקת הטיעון </w:t>
      </w:r>
      <w:r>
        <w:rPr>
          <w:rFonts w:hint="cs"/>
          <w:rtl/>
        </w:rPr>
        <w:t>ש</w:t>
      </w:r>
      <w:r w:rsidRPr="00AB1F2D">
        <w:rPr>
          <w:rFonts w:hint="cs"/>
          <w:rtl/>
        </w:rPr>
        <w:t>אותה הוא מעונין להציע.</w:t>
      </w:r>
    </w:p>
    <w:p w14:paraId="09EF82A5" w14:textId="77777777" w:rsidR="000E78DD" w:rsidRDefault="000E78DD" w:rsidP="00F2472B">
      <w:pPr>
        <w:pStyle w:val="hebrew"/>
        <w:rPr>
          <w:rtl/>
        </w:rPr>
      </w:pPr>
    </w:p>
    <w:p w14:paraId="4473BBF3" w14:textId="77777777" w:rsidR="00FD66F2" w:rsidRPr="00AB1F2D" w:rsidRDefault="00FD66F2" w:rsidP="00F2472B">
      <w:pPr>
        <w:pStyle w:val="hebrew"/>
        <w:rPr>
          <w:rtl/>
        </w:rPr>
      </w:pPr>
      <w:r>
        <w:rPr>
          <w:rFonts w:hint="cs"/>
          <w:rtl/>
        </w:rPr>
        <w:t xml:space="preserve">כאמור, </w:t>
      </w:r>
      <w:r w:rsidRPr="00AB1F2D">
        <w:rPr>
          <w:rFonts w:hint="cs"/>
          <w:rtl/>
        </w:rPr>
        <w:t xml:space="preserve">טענה </w:t>
      </w:r>
      <w:r>
        <w:rPr>
          <w:rFonts w:hint="cs"/>
          <w:rtl/>
        </w:rPr>
        <w:t xml:space="preserve">זו, </w:t>
      </w:r>
      <w:r w:rsidRPr="00AB1F2D">
        <w:rPr>
          <w:rFonts w:hint="cs"/>
          <w:rtl/>
        </w:rPr>
        <w:t xml:space="preserve">שטרם הועלתה בספרות, </w:t>
      </w:r>
      <w:r>
        <w:rPr>
          <w:rFonts w:hint="cs"/>
          <w:rtl/>
        </w:rPr>
        <w:t>שלפיה עלייה בשיעור עסקאות הטיעון מובילה לעלייה בפערי ענישה, מבוססת על כך</w:t>
      </w:r>
      <w:r w:rsidRPr="00AB1F2D">
        <w:rPr>
          <w:rFonts w:hint="cs"/>
          <w:rtl/>
        </w:rPr>
        <w:t xml:space="preserve"> שעם העלייה בשיעור עסקאות הטיעון והיעלמות המשפטים, </w:t>
      </w:r>
      <w:r>
        <w:rPr>
          <w:rFonts w:hint="cs"/>
          <w:rtl/>
        </w:rPr>
        <w:t xml:space="preserve">גדל </w:t>
      </w:r>
      <w:r w:rsidRPr="00AB1F2D">
        <w:rPr>
          <w:rFonts w:hint="cs"/>
          <w:rtl/>
        </w:rPr>
        <w:t>מרחב המיקוח, קרי אוסף האפשרויות לערוך עסקה בין התביעה לנאשמים. כפי ש</w:t>
      </w:r>
      <w:r>
        <w:rPr>
          <w:rFonts w:hint="cs"/>
          <w:rtl/>
        </w:rPr>
        <w:t>ה</w:t>
      </w:r>
      <w:r w:rsidRPr="00AB1F2D">
        <w:rPr>
          <w:rFonts w:hint="cs"/>
          <w:rtl/>
        </w:rPr>
        <w:t xml:space="preserve">ובהר </w:t>
      </w:r>
      <w:r>
        <w:rPr>
          <w:rFonts w:hint="cs"/>
          <w:rtl/>
        </w:rPr>
        <w:t>לעיל</w:t>
      </w:r>
      <w:r w:rsidRPr="00AB1F2D">
        <w:rPr>
          <w:rFonts w:hint="cs"/>
          <w:rtl/>
        </w:rPr>
        <w:t>, במרחב המיקוח בין התביעה לנאשמים כל תוצאה אפשרית</w:t>
      </w:r>
      <w:r>
        <w:rPr>
          <w:rFonts w:hint="cs"/>
          <w:rtl/>
        </w:rPr>
        <w:t>,</w:t>
      </w:r>
      <w:r w:rsidRPr="00AB1F2D">
        <w:rPr>
          <w:rFonts w:hint="cs"/>
          <w:rtl/>
        </w:rPr>
        <w:t xml:space="preserve"> כיוון שהיא משפרת את מצבם של שני הצדדים לעומת ה</w:t>
      </w:r>
      <w:r>
        <w:rPr>
          <w:rFonts w:hint="cs"/>
          <w:rtl/>
        </w:rPr>
        <w:t>חלופה</w:t>
      </w:r>
      <w:r w:rsidRPr="00AB1F2D">
        <w:rPr>
          <w:rFonts w:hint="cs"/>
          <w:rtl/>
        </w:rPr>
        <w:t xml:space="preserve"> של ניהול משפט.</w:t>
      </w:r>
    </w:p>
    <w:p w14:paraId="26FE221C" w14:textId="77777777" w:rsidR="000E78DD" w:rsidRDefault="000E78DD" w:rsidP="00F2472B">
      <w:pPr>
        <w:pStyle w:val="hebrew"/>
        <w:rPr>
          <w:rtl/>
        </w:rPr>
      </w:pPr>
    </w:p>
    <w:p w14:paraId="7E6F54EC" w14:textId="77777777" w:rsidR="00FD66F2" w:rsidRPr="00AB1F2D" w:rsidRDefault="00FD66F2" w:rsidP="00F2472B">
      <w:pPr>
        <w:pStyle w:val="hebrew"/>
        <w:rPr>
          <w:rtl/>
        </w:rPr>
      </w:pPr>
      <w:r w:rsidRPr="00AB1F2D">
        <w:rPr>
          <w:rFonts w:hint="cs"/>
          <w:rtl/>
        </w:rPr>
        <w:t xml:space="preserve">תוצאה </w:t>
      </w:r>
      <w:r>
        <w:rPr>
          <w:rFonts w:hint="cs"/>
          <w:rtl/>
        </w:rPr>
        <w:t>דומה תתקבל גם</w:t>
      </w:r>
      <w:r w:rsidRPr="00AB1F2D">
        <w:rPr>
          <w:rFonts w:hint="cs"/>
          <w:rtl/>
        </w:rPr>
        <w:t xml:space="preserve"> אם נישען על הספרות הטוענת כי התובעים </w:t>
      </w:r>
      <w:r w:rsidRPr="00AB1F2D">
        <w:rPr>
          <w:rtl/>
        </w:rPr>
        <w:t>מ</w:t>
      </w:r>
      <w:r w:rsidRPr="00AB1F2D">
        <w:rPr>
          <w:rFonts w:hint="cs"/>
          <w:rtl/>
        </w:rPr>
        <w:t>וּ</w:t>
      </w:r>
      <w:r>
        <w:rPr>
          <w:rFonts w:hint="cs"/>
          <w:rtl/>
        </w:rPr>
        <w:t>נ</w:t>
      </w:r>
      <w:r>
        <w:rPr>
          <w:rFonts w:hint="eastAsia"/>
          <w:rtl/>
        </w:rPr>
        <w:t>ָ</w:t>
      </w:r>
      <w:r w:rsidRPr="00AB1F2D">
        <w:rPr>
          <w:rtl/>
        </w:rPr>
        <w:t>ע</w:t>
      </w:r>
      <w:r w:rsidRPr="00AB1F2D">
        <w:rPr>
          <w:rFonts w:hint="cs"/>
          <w:rtl/>
        </w:rPr>
        <w:t>ים</w:t>
      </w:r>
      <w:r>
        <w:rPr>
          <w:rFonts w:hint="cs"/>
          <w:rtl/>
        </w:rPr>
        <w:t>,</w:t>
      </w:r>
      <w:r w:rsidRPr="00AB1F2D">
        <w:rPr>
          <w:rtl/>
        </w:rPr>
        <w:t xml:space="preserve"> </w:t>
      </w:r>
      <w:r w:rsidRPr="00AB1F2D">
        <w:rPr>
          <w:rFonts w:hint="cs"/>
          <w:rtl/>
        </w:rPr>
        <w:t>מלבד מהמטרה של</w:t>
      </w:r>
      <w:r w:rsidRPr="00AB1F2D">
        <w:rPr>
          <w:rtl/>
        </w:rPr>
        <w:t xml:space="preserve"> מקסום ענישה</w:t>
      </w:r>
      <w:r w:rsidRPr="00AB1F2D">
        <w:rPr>
          <w:rFonts w:hint="cs"/>
          <w:rtl/>
        </w:rPr>
        <w:t xml:space="preserve">, </w:t>
      </w:r>
      <w:r>
        <w:rPr>
          <w:rFonts w:hint="cs"/>
          <w:rtl/>
        </w:rPr>
        <w:t xml:space="preserve">גם </w:t>
      </w:r>
      <w:r w:rsidRPr="00AB1F2D">
        <w:rPr>
          <w:rFonts w:hint="cs"/>
          <w:rtl/>
        </w:rPr>
        <w:t xml:space="preserve">מהצלחה הנמדדת בשיעור ההרשעות </w:t>
      </w:r>
      <w:r>
        <w:rPr>
          <w:rFonts w:hint="cs"/>
          <w:rtl/>
        </w:rPr>
        <w:t>ש</w:t>
      </w:r>
      <w:r w:rsidRPr="00AB1F2D">
        <w:rPr>
          <w:rFonts w:hint="cs"/>
          <w:rtl/>
        </w:rPr>
        <w:t>הם משיגים וממטרות פרטיות אחרות, וכי</w:t>
      </w:r>
      <w:r w:rsidRPr="00AB1F2D">
        <w:rPr>
          <w:rtl/>
        </w:rPr>
        <w:t xml:space="preserve"> אף שהתביעה </w:t>
      </w:r>
      <w:r w:rsidRPr="00AB1F2D">
        <w:rPr>
          <w:rFonts w:hint="cs"/>
          <w:rtl/>
        </w:rPr>
        <w:t>הכללית</w:t>
      </w:r>
      <w:r w:rsidRPr="00AB1F2D">
        <w:rPr>
          <w:rtl/>
        </w:rPr>
        <w:t xml:space="preserve"> עשויה להכתיב מדיניות לתובעים בשטח, התובעים הנושאים ונותנים על עסקאות הטיעון הטרוגניים בהעדפותיהם ובשיקוליהם.</w:t>
      </w:r>
    </w:p>
    <w:p w14:paraId="1019F040" w14:textId="77777777" w:rsidR="000E78DD" w:rsidRDefault="000E78DD" w:rsidP="008F6E0D">
      <w:pPr>
        <w:pStyle w:val="title3"/>
        <w:rPr>
          <w:rtl/>
        </w:rPr>
      </w:pPr>
    </w:p>
    <w:p w14:paraId="4E228D4F" w14:textId="06E26B6C" w:rsidR="00FD66F2" w:rsidRPr="00AB1F2D" w:rsidRDefault="002E0D39" w:rsidP="008F6E0D">
      <w:pPr>
        <w:pStyle w:val="title3"/>
        <w:rPr>
          <w:rtl/>
        </w:rPr>
      </w:pPr>
      <w:r>
        <w:t>Figure</w:t>
      </w:r>
      <w:r w:rsidR="00FD66F2">
        <w:rPr>
          <w:rFonts w:hint="cs"/>
          <w:rtl/>
        </w:rPr>
        <w:t xml:space="preserve"> </w:t>
      </w:r>
      <w:r w:rsidR="00F2472B">
        <w:rPr>
          <w:rFonts w:hint="eastAsia"/>
          <w:rtl/>
        </w:rPr>
        <w:t>–</w:t>
      </w:r>
      <w:r w:rsidR="00FD66F2">
        <w:rPr>
          <w:rFonts w:hint="cs"/>
          <w:rtl/>
        </w:rPr>
        <w:t xml:space="preserve"> השפעת </w:t>
      </w:r>
      <w:r w:rsidR="00FD66F2" w:rsidRPr="00AB1F2D">
        <w:rPr>
          <w:rFonts w:hint="cs"/>
          <w:rtl/>
        </w:rPr>
        <w:t xml:space="preserve">הביקוש לעסקאות הטיעון </w:t>
      </w:r>
      <w:r w:rsidR="00FD66F2">
        <w:rPr>
          <w:rFonts w:hint="cs"/>
          <w:rtl/>
        </w:rPr>
        <w:t xml:space="preserve">על </w:t>
      </w:r>
      <w:r w:rsidR="00FD66F2" w:rsidRPr="00AB1F2D">
        <w:rPr>
          <w:rFonts w:hint="cs"/>
          <w:rtl/>
        </w:rPr>
        <w:t xml:space="preserve">מרחב המיקוח עליהן </w:t>
      </w:r>
    </w:p>
    <w:p w14:paraId="1E93E32C" w14:textId="77777777" w:rsidR="00FD66F2" w:rsidRPr="00876433" w:rsidRDefault="002D6DCE" w:rsidP="00F2472B">
      <w:pPr>
        <w:pStyle w:val="title2"/>
        <w:rPr>
          <w:rtl/>
        </w:rPr>
      </w:pPr>
      <w:r w:rsidRPr="00AB1F2D">
        <w:rPr>
          <w:rFonts w:hint="cs"/>
          <w:lang w:eastAsia="en-US"/>
        </w:rPr>
        <w:drawing>
          <wp:anchor distT="0" distB="0" distL="114300" distR="114300" simplePos="0" relativeHeight="251660288" behindDoc="0" locked="0" layoutInCell="1" allowOverlap="1" wp14:anchorId="5E0204AB" wp14:editId="0E79F9F4">
            <wp:simplePos x="0" y="0"/>
            <wp:positionH relativeFrom="margin">
              <wp:align>center</wp:align>
            </wp:positionH>
            <wp:positionV relativeFrom="paragraph">
              <wp:posOffset>847</wp:posOffset>
            </wp:positionV>
            <wp:extent cx="2912110" cy="2291715"/>
            <wp:effectExtent l="0" t="0" r="254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12110" cy="2291715"/>
                    </a:xfrm>
                    <a:prstGeom prst="rect">
                      <a:avLst/>
                    </a:prstGeom>
                    <a:noFill/>
                    <a:ln>
                      <a:noFill/>
                    </a:ln>
                  </pic:spPr>
                </pic:pic>
              </a:graphicData>
            </a:graphic>
          </wp:anchor>
        </w:drawing>
      </w:r>
      <w:r w:rsidR="00FD66F2" w:rsidRPr="00876433">
        <w:rPr>
          <w:rFonts w:hint="cs"/>
          <w:rtl/>
        </w:rPr>
        <w:t>סיכום</w:t>
      </w:r>
    </w:p>
    <w:p w14:paraId="2A7ECFCD" w14:textId="1A361B95" w:rsidR="00FD66F2" w:rsidRPr="00876433" w:rsidRDefault="00FD66F2" w:rsidP="00F2472B">
      <w:pPr>
        <w:pStyle w:val="hebrew"/>
        <w:ind w:firstLine="0"/>
        <w:rPr>
          <w:rFonts w:ascii="FrankRuehl" w:hAnsi="FrankRuehl"/>
          <w:color w:val="000000"/>
          <w:rtl/>
        </w:rPr>
      </w:pPr>
      <w:r w:rsidRPr="00876433">
        <w:rPr>
          <w:rFonts w:hint="cs"/>
          <w:rtl/>
        </w:rPr>
        <w:t xml:space="preserve">בפרק זה </w:t>
      </w:r>
      <w:r w:rsidR="006C654B">
        <w:rPr>
          <w:rFonts w:hint="cs"/>
          <w:rtl/>
        </w:rPr>
        <w:t>הוצג</w:t>
      </w:r>
      <w:r w:rsidRPr="00876433">
        <w:rPr>
          <w:rFonts w:hint="cs"/>
          <w:rtl/>
        </w:rPr>
        <w:t xml:space="preserve"> </w:t>
      </w:r>
      <w:r>
        <w:rPr>
          <w:rFonts w:hint="cs"/>
          <w:rtl/>
        </w:rPr>
        <w:t>ה</w:t>
      </w:r>
      <w:r w:rsidRPr="00876433">
        <w:rPr>
          <w:rFonts w:hint="cs"/>
          <w:rtl/>
        </w:rPr>
        <w:t>מודל "משפט פלילי בצל מרחב המיקוח"</w:t>
      </w:r>
      <w:r w:rsidR="006C654B">
        <w:rPr>
          <w:rFonts w:hint="cs"/>
          <w:rtl/>
        </w:rPr>
        <w:t xml:space="preserve">, המראה </w:t>
      </w:r>
      <w:r w:rsidRPr="00876433">
        <w:rPr>
          <w:rFonts w:hint="cs"/>
          <w:rtl/>
        </w:rPr>
        <w:t xml:space="preserve">כיצד התובע והנאשם מחשבים את הרווח הצפוי להם, כל אחד בתורו, כתוצאה </w:t>
      </w:r>
      <w:r>
        <w:rPr>
          <w:rFonts w:hint="cs"/>
          <w:rtl/>
        </w:rPr>
        <w:t xml:space="preserve">של </w:t>
      </w:r>
      <w:r w:rsidRPr="00876433">
        <w:rPr>
          <w:rFonts w:hint="cs"/>
          <w:rtl/>
        </w:rPr>
        <w:t xml:space="preserve">הבחירה בין עסקת טיעון לבין משפט. בחירה זו מושפעת מהסיכוי להרשעה ומעלויות ניהול המשפט או </w:t>
      </w:r>
      <w:r>
        <w:rPr>
          <w:rFonts w:hint="cs"/>
          <w:rtl/>
        </w:rPr>
        <w:t>העסקה</w:t>
      </w:r>
      <w:r w:rsidRPr="00876433">
        <w:rPr>
          <w:rFonts w:hint="cs"/>
          <w:rtl/>
        </w:rPr>
        <w:t xml:space="preserve"> במסגרת המיקוח. </w:t>
      </w:r>
      <w:r w:rsidR="006C654B">
        <w:rPr>
          <w:rFonts w:hint="cs"/>
          <w:rtl/>
        </w:rPr>
        <w:t>הוגדר</w:t>
      </w:r>
      <w:r w:rsidRPr="00876433">
        <w:rPr>
          <w:rFonts w:hint="cs"/>
          <w:rtl/>
        </w:rPr>
        <w:t xml:space="preserve"> </w:t>
      </w:r>
      <w:r>
        <w:rPr>
          <w:rFonts w:hint="cs"/>
          <w:rtl/>
        </w:rPr>
        <w:t>"</w:t>
      </w:r>
      <w:r w:rsidRPr="00876433">
        <w:rPr>
          <w:rFonts w:hint="cs"/>
          <w:rtl/>
        </w:rPr>
        <w:t>מרחב המיקוח</w:t>
      </w:r>
      <w:r>
        <w:rPr>
          <w:rFonts w:hint="cs"/>
          <w:rtl/>
        </w:rPr>
        <w:t>"</w:t>
      </w:r>
      <w:r w:rsidRPr="00876433">
        <w:rPr>
          <w:rFonts w:hint="cs"/>
          <w:rtl/>
        </w:rPr>
        <w:t xml:space="preserve"> בין התובע לנאשם, שבו כל תוצאה אפשרית בהיותה משפרת את מצבם של שני הצדדים לעומת החלופה של ניהול משפט, אשר גבולותיו הם נקודת ההסתייגות של התובע מחד</w:t>
      </w:r>
      <w:r>
        <w:rPr>
          <w:rFonts w:hint="cs"/>
          <w:rtl/>
        </w:rPr>
        <w:t xml:space="preserve"> גיסא</w:t>
      </w:r>
      <w:r w:rsidRPr="00876433">
        <w:rPr>
          <w:rFonts w:hint="cs"/>
          <w:rtl/>
        </w:rPr>
        <w:t xml:space="preserve"> ונקודת ההסתייגות של הנאשם מאידך</w:t>
      </w:r>
      <w:r>
        <w:rPr>
          <w:rFonts w:hint="cs"/>
          <w:rtl/>
        </w:rPr>
        <w:t xml:space="preserve"> גיסא</w:t>
      </w:r>
      <w:r w:rsidRPr="00876433">
        <w:rPr>
          <w:rFonts w:hint="cs"/>
          <w:rtl/>
        </w:rPr>
        <w:t>. המסקנה של המודל היא שככל שהתביעה צפויה להגדיל את כמות המשאבים שתוקצה לניהול תיק במשפט, כך מרחב המיקוח גדל. תופעה זו הולכת יד ביד עם הגידול בשיעור עסקאות הטיעון ויוצרת תופעה המזינה את עצמה: ככל ש</w:t>
      </w:r>
      <w:r>
        <w:rPr>
          <w:rFonts w:hint="cs"/>
          <w:rtl/>
        </w:rPr>
        <w:t xml:space="preserve">גוברת הערכת </w:t>
      </w:r>
      <w:r w:rsidRPr="00876433">
        <w:rPr>
          <w:rFonts w:hint="cs"/>
          <w:rtl/>
        </w:rPr>
        <w:t xml:space="preserve">הנאשם </w:t>
      </w:r>
      <w:r>
        <w:rPr>
          <w:rFonts w:hint="cs"/>
          <w:rtl/>
        </w:rPr>
        <w:t>ביחס לגובה המשאבים שיש</w:t>
      </w:r>
      <w:r w:rsidRPr="00876433">
        <w:rPr>
          <w:rFonts w:hint="cs"/>
          <w:rtl/>
        </w:rPr>
        <w:t xml:space="preserve"> לתביעה להקצות לתיק המתנהל במשפט, וככל שלתביעה אכן נותרים משאבים רבים יותר לניהול תיקים במשפט (כיוון </w:t>
      </w:r>
      <w:r>
        <w:rPr>
          <w:rFonts w:hint="cs"/>
          <w:rtl/>
        </w:rPr>
        <w:t>שנחתמות</w:t>
      </w:r>
      <w:r w:rsidRPr="00876433">
        <w:rPr>
          <w:rFonts w:hint="cs"/>
          <w:rtl/>
        </w:rPr>
        <w:t xml:space="preserve"> עסקאות טיעון </w:t>
      </w:r>
      <w:r>
        <w:rPr>
          <w:rFonts w:hint="cs"/>
          <w:rtl/>
        </w:rPr>
        <w:t>רבות יותר ויותר</w:t>
      </w:r>
      <w:r w:rsidRPr="00876433">
        <w:rPr>
          <w:rFonts w:hint="cs"/>
          <w:rtl/>
        </w:rPr>
        <w:t>), כך מרחב המיקוח גדל</w:t>
      </w:r>
      <w:r>
        <w:rPr>
          <w:rFonts w:hint="cs"/>
          <w:rtl/>
        </w:rPr>
        <w:t>,</w:t>
      </w:r>
      <w:r w:rsidRPr="00876433">
        <w:rPr>
          <w:rFonts w:hint="cs"/>
          <w:rtl/>
        </w:rPr>
        <w:t xml:space="preserve"> והפערים בענישה בין נאשמים שונים שהודו בעסקאות טיעון בתיקים דומים, הולכים ומחריפים.</w:t>
      </w:r>
    </w:p>
    <w:p w14:paraId="6BEB0224" w14:textId="77777777" w:rsidR="002A000D" w:rsidRDefault="002A000D" w:rsidP="00D74201">
      <w:pPr>
        <w:pStyle w:val="title10"/>
        <w:bidi w:val="0"/>
        <w:jc w:val="left"/>
        <w:rPr>
          <w:sz w:val="24"/>
          <w:szCs w:val="24"/>
        </w:rPr>
      </w:pPr>
    </w:p>
    <w:p w14:paraId="5DF6A384" w14:textId="4666AC41" w:rsidR="00FD66F2" w:rsidRPr="002A000D" w:rsidRDefault="00D74201" w:rsidP="002A000D">
      <w:pPr>
        <w:pStyle w:val="title10"/>
        <w:bidi w:val="0"/>
        <w:jc w:val="left"/>
        <w:rPr>
          <w:sz w:val="24"/>
          <w:szCs w:val="24"/>
        </w:rPr>
      </w:pPr>
      <w:r w:rsidRPr="002A000D">
        <w:rPr>
          <w:sz w:val="24"/>
          <w:szCs w:val="24"/>
        </w:rPr>
        <w:lastRenderedPageBreak/>
        <w:t>METHODOLOGY</w:t>
      </w:r>
      <w:r w:rsidRPr="002A000D">
        <w:rPr>
          <w:rFonts w:hint="cs"/>
          <w:sz w:val="24"/>
          <w:szCs w:val="24"/>
          <w:rtl/>
        </w:rPr>
        <w:t xml:space="preserve"> </w:t>
      </w:r>
      <w:r w:rsidR="00FD66F2" w:rsidRPr="002A000D">
        <w:rPr>
          <w:rStyle w:val="FootnoteReference"/>
          <w:b w:val="0"/>
          <w:bCs w:val="0"/>
          <w:sz w:val="24"/>
          <w:szCs w:val="24"/>
          <w:rtl/>
        </w:rPr>
        <w:footnoteReference w:customMarkFollows="1" w:id="27"/>
        <w:t>*</w:t>
      </w:r>
    </w:p>
    <w:p w14:paraId="16C90CA4" w14:textId="77777777" w:rsidR="00D74201" w:rsidRPr="00AB1F2D" w:rsidRDefault="00D74201" w:rsidP="00D74201">
      <w:pPr>
        <w:pStyle w:val="title2"/>
        <w:rPr>
          <w:rStyle w:val="Strong"/>
          <w:b w:val="0"/>
          <w:bCs/>
          <w:rtl/>
        </w:rPr>
      </w:pPr>
      <w:r w:rsidRPr="00AB1F2D">
        <w:rPr>
          <w:rFonts w:hint="cs"/>
          <w:rtl/>
        </w:rPr>
        <w:t>מדידת פערי ענישה בעסקאות טיעון</w:t>
      </w:r>
      <w:r w:rsidRPr="00AB1F2D">
        <w:rPr>
          <w:rStyle w:val="Strong"/>
          <w:rFonts w:hint="cs"/>
          <w:b w:val="0"/>
          <w:bCs/>
          <w:rtl/>
        </w:rPr>
        <w:t xml:space="preserve"> </w:t>
      </w:r>
    </w:p>
    <w:p w14:paraId="4CE4FBFF" w14:textId="77777777" w:rsidR="00FD66F2" w:rsidRPr="00AB1F2D" w:rsidRDefault="00FD66F2" w:rsidP="00F2472B">
      <w:pPr>
        <w:pStyle w:val="hebrew"/>
        <w:ind w:firstLine="0"/>
        <w:rPr>
          <w:rtl/>
        </w:rPr>
      </w:pPr>
      <w:r w:rsidRPr="00AB1F2D">
        <w:rPr>
          <w:rFonts w:hint="cs"/>
          <w:rtl/>
        </w:rPr>
        <w:t xml:space="preserve">כדי לאשש או להפריך את </w:t>
      </w:r>
      <w:r>
        <w:rPr>
          <w:rFonts w:hint="cs"/>
          <w:rtl/>
        </w:rPr>
        <w:t>הניבוי של המודל התאורטי (להלן: "</w:t>
      </w:r>
      <w:r w:rsidRPr="00AB1F2D">
        <w:rPr>
          <w:rFonts w:hint="cs"/>
          <w:rtl/>
        </w:rPr>
        <w:t>השערת המחקר</w:t>
      </w:r>
      <w:r>
        <w:rPr>
          <w:rFonts w:hint="cs"/>
          <w:rtl/>
        </w:rPr>
        <w:t>"), שלפיו עם העלייה בשיעור עסקאות טיעון תחול עלייה בפערי ענישה בתיקים דומים שהסתיימו בעסקת טיעון,</w:t>
      </w:r>
      <w:r w:rsidRPr="00AB1F2D">
        <w:rPr>
          <w:rFonts w:hint="cs"/>
          <w:rtl/>
        </w:rPr>
        <w:t xml:space="preserve"> הוגדרו מדדים חדשים שטרם נוסחו בספרות. כפי שיוסבר להלן, כבסיס ל</w:t>
      </w:r>
      <w:r>
        <w:rPr>
          <w:rFonts w:hint="cs"/>
          <w:rtl/>
        </w:rPr>
        <w:t>בחינה</w:t>
      </w:r>
      <w:r w:rsidRPr="00AB1F2D">
        <w:rPr>
          <w:rFonts w:hint="cs"/>
          <w:rtl/>
        </w:rPr>
        <w:t xml:space="preserve"> אמפירי</w:t>
      </w:r>
      <w:r>
        <w:rPr>
          <w:rFonts w:hint="cs"/>
          <w:rtl/>
        </w:rPr>
        <w:t>ת</w:t>
      </w:r>
      <w:r w:rsidRPr="00AB1F2D">
        <w:rPr>
          <w:rFonts w:hint="cs"/>
          <w:rtl/>
        </w:rPr>
        <w:t xml:space="preserve"> של ה</w:t>
      </w:r>
      <w:r>
        <w:rPr>
          <w:rFonts w:hint="cs"/>
          <w:rtl/>
        </w:rPr>
        <w:t xml:space="preserve">שערת המחקר משמש מדד יחס הענישה, </w:t>
      </w:r>
      <w:r w:rsidRPr="00AB1F2D">
        <w:rPr>
          <w:rFonts w:hint="cs"/>
          <w:rtl/>
        </w:rPr>
        <w:t xml:space="preserve">המדד ליחס בין הענישה בעסקאות טיעון </w:t>
      </w:r>
      <w:r>
        <w:rPr>
          <w:rFonts w:hint="cs"/>
          <w:rtl/>
        </w:rPr>
        <w:t xml:space="preserve">שונות בתיקים דומים, </w:t>
      </w:r>
      <w:r w:rsidRPr="00AB1F2D">
        <w:rPr>
          <w:rFonts w:hint="cs"/>
          <w:rtl/>
        </w:rPr>
        <w:t>ו</w:t>
      </w:r>
      <w:r>
        <w:rPr>
          <w:rFonts w:hint="cs"/>
          <w:rtl/>
        </w:rPr>
        <w:t>ה</w:t>
      </w:r>
      <w:r w:rsidRPr="00AB1F2D">
        <w:rPr>
          <w:rFonts w:hint="cs"/>
          <w:rtl/>
        </w:rPr>
        <w:t xml:space="preserve">ענישה </w:t>
      </w:r>
      <w:r>
        <w:rPr>
          <w:rFonts w:hint="cs"/>
          <w:rtl/>
        </w:rPr>
        <w:t xml:space="preserve">הצפויה להם </w:t>
      </w:r>
      <w:r w:rsidRPr="00AB1F2D">
        <w:rPr>
          <w:rFonts w:hint="cs"/>
          <w:rtl/>
        </w:rPr>
        <w:t>במשפט</w:t>
      </w:r>
      <w:r>
        <w:rPr>
          <w:rFonts w:hint="cs"/>
          <w:rtl/>
        </w:rPr>
        <w:t xml:space="preserve">. חישוב מדד יחס הענישה בתיקים דומים </w:t>
      </w:r>
      <w:r w:rsidRPr="00AB1F2D">
        <w:rPr>
          <w:rFonts w:hint="cs"/>
          <w:rtl/>
        </w:rPr>
        <w:t>מאפשר את אמידת פערי הענישה</w:t>
      </w:r>
      <w:r>
        <w:rPr>
          <w:rFonts w:hint="cs"/>
          <w:rtl/>
        </w:rPr>
        <w:t xml:space="preserve"> בתקופות שונות ואת בחינת הקשר, אם קיים, בין פערי הענישה ושיעור עסקאות הטיעון.</w:t>
      </w:r>
    </w:p>
    <w:p w14:paraId="44D32998" w14:textId="77777777" w:rsidR="00FD66F2" w:rsidRPr="00AB1F2D" w:rsidRDefault="008F6E0D" w:rsidP="008F6E0D">
      <w:pPr>
        <w:pStyle w:val="title3"/>
        <w:rPr>
          <w:rtl/>
        </w:rPr>
      </w:pPr>
      <w:r>
        <w:rPr>
          <w:rFonts w:hint="cs"/>
          <w:rtl/>
        </w:rPr>
        <w:t>1.</w:t>
      </w:r>
      <w:r>
        <w:rPr>
          <w:rFonts w:hint="cs"/>
          <w:rtl/>
        </w:rPr>
        <w:tab/>
      </w:r>
      <w:r w:rsidR="00FD66F2" w:rsidRPr="00AB1F2D">
        <w:rPr>
          <w:rFonts w:hint="cs"/>
          <w:rtl/>
        </w:rPr>
        <w:t>מדד יחס הענישה</w:t>
      </w:r>
      <w:r w:rsidR="00FD66F2">
        <w:rPr>
          <w:rFonts w:hint="cs"/>
          <w:rtl/>
        </w:rPr>
        <w:t xml:space="preserve"> </w:t>
      </w:r>
      <w:r>
        <w:rPr>
          <w:rFonts w:hint="eastAsia"/>
          <w:rtl/>
        </w:rPr>
        <w:t>–</w:t>
      </w:r>
      <w:r w:rsidR="00FD66F2">
        <w:rPr>
          <w:rFonts w:hint="cs"/>
          <w:rtl/>
        </w:rPr>
        <w:t xml:space="preserve"> </w:t>
      </w:r>
      <w:r w:rsidR="00FD66F2">
        <w:rPr>
          <w:rFonts w:hint="cs"/>
        </w:rPr>
        <w:t>SR</w:t>
      </w:r>
      <w:r w:rsidR="00FD66F2">
        <w:rPr>
          <w:rFonts w:hint="cs"/>
          <w:rtl/>
        </w:rPr>
        <w:t xml:space="preserve"> (</w:t>
      </w:r>
      <w:r w:rsidR="00FD66F2" w:rsidRPr="00EB7CBF">
        <w:t>Sanction Ratio</w:t>
      </w:r>
      <w:r w:rsidR="00FD66F2" w:rsidRPr="00EB7CBF">
        <w:rPr>
          <w:rtl/>
        </w:rPr>
        <w:t>)</w:t>
      </w:r>
    </w:p>
    <w:p w14:paraId="73EF8142" w14:textId="77777777" w:rsidR="00FD66F2" w:rsidRPr="00AB1F2D" w:rsidRDefault="00FD66F2" w:rsidP="00F2472B">
      <w:pPr>
        <w:pStyle w:val="hebrew"/>
        <w:ind w:firstLine="0"/>
        <w:rPr>
          <w:rFonts w:ascii="Arial" w:hAnsi="Arial"/>
          <w:color w:val="000000"/>
          <w:rtl/>
        </w:rPr>
      </w:pPr>
      <w:r>
        <w:rPr>
          <w:rFonts w:hint="cs"/>
          <w:color w:val="000000"/>
          <w:rtl/>
        </w:rPr>
        <w:t xml:space="preserve">מדד </w:t>
      </w:r>
      <w:r w:rsidRPr="00AB1F2D">
        <w:rPr>
          <w:rFonts w:hint="cs"/>
          <w:color w:val="000000"/>
          <w:rtl/>
        </w:rPr>
        <w:t xml:space="preserve">יחס הענישה = </w:t>
      </w:r>
      <w:r w:rsidRPr="00AB1F2D">
        <w:rPr>
          <w:color w:val="000000"/>
          <w:rtl/>
        </w:rPr>
        <w:t xml:space="preserve">היחס בין העונש בעסקת הטיעון לעונש שהיה צפוי </w:t>
      </w:r>
      <w:r w:rsidRPr="00AB1F2D">
        <w:rPr>
          <w:rFonts w:hint="cs"/>
          <w:color w:val="000000"/>
          <w:rtl/>
        </w:rPr>
        <w:t>ל</w:t>
      </w:r>
      <w:r w:rsidRPr="00AB1F2D">
        <w:rPr>
          <w:color w:val="000000"/>
          <w:rtl/>
        </w:rPr>
        <w:t>נאשם</w:t>
      </w:r>
      <w:r w:rsidRPr="00AB1F2D">
        <w:rPr>
          <w:rFonts w:hint="cs"/>
          <w:color w:val="000000"/>
          <w:rtl/>
        </w:rPr>
        <w:t xml:space="preserve"> </w:t>
      </w:r>
      <w:r>
        <w:rPr>
          <w:rFonts w:hint="cs"/>
          <w:color w:val="000000"/>
          <w:rtl/>
        </w:rPr>
        <w:t>אילו הלך</w:t>
      </w:r>
      <w:r w:rsidRPr="00AB1F2D">
        <w:rPr>
          <w:color w:val="000000"/>
          <w:rtl/>
        </w:rPr>
        <w:t xml:space="preserve"> למשפט.</w:t>
      </w:r>
      <w:r w:rsidRPr="00AB1F2D">
        <w:rPr>
          <w:rFonts w:hint="cs"/>
          <w:rtl/>
        </w:rPr>
        <w:t xml:space="preserve"> על פי תאוריית "צל המשפט", מחיר עסקת הטיעון משקף בקירוב את תוחלת תוצאת המשפט, כלומר </w:t>
      </w:r>
      <w:r w:rsidRPr="00AB1F2D">
        <w:rPr>
          <w:i/>
          <w:iCs/>
          <w:sz w:val="20"/>
          <w:szCs w:val="20"/>
        </w:rPr>
        <w:t>P</w:t>
      </w:r>
      <w:r w:rsidRPr="00AB1F2D">
        <w:rPr>
          <w:rFonts w:hint="cs"/>
          <w:rtl/>
        </w:rPr>
        <w:t xml:space="preserve">, ההסתברות להרשעה (התלויה בעוצמת הראיות, במשאבי הצדדים המופנים למשפט וכו'), כפול </w:t>
      </w:r>
      <w:r w:rsidRPr="00AB1F2D">
        <w:rPr>
          <w:i/>
          <w:iCs/>
          <w:sz w:val="20"/>
          <w:szCs w:val="20"/>
        </w:rPr>
        <w:t>S</w:t>
      </w:r>
      <w:r>
        <w:rPr>
          <w:rFonts w:ascii="Arial" w:hAnsi="Arial" w:hint="cs"/>
          <w:color w:val="000000"/>
          <w:rtl/>
        </w:rPr>
        <w:t xml:space="preserve">, </w:t>
      </w:r>
      <w:r w:rsidRPr="00AB1F2D">
        <w:rPr>
          <w:rFonts w:ascii="Arial" w:hAnsi="Arial"/>
          <w:color w:val="000000"/>
          <w:rtl/>
        </w:rPr>
        <w:t xml:space="preserve">חומרת העונש שהיה צפוי </w:t>
      </w:r>
      <w:r w:rsidRPr="00AB1F2D">
        <w:rPr>
          <w:rFonts w:ascii="Arial" w:hAnsi="Arial" w:hint="cs"/>
          <w:color w:val="000000"/>
          <w:rtl/>
        </w:rPr>
        <w:t>להיגזר</w:t>
      </w:r>
      <w:r w:rsidRPr="00AB1F2D">
        <w:rPr>
          <w:rFonts w:ascii="Arial" w:hAnsi="Arial"/>
          <w:color w:val="000000"/>
          <w:rtl/>
        </w:rPr>
        <w:t xml:space="preserve"> </w:t>
      </w:r>
      <w:r w:rsidRPr="00AB1F2D">
        <w:rPr>
          <w:rFonts w:ascii="Arial" w:hAnsi="Arial" w:hint="cs"/>
          <w:color w:val="000000"/>
          <w:rtl/>
        </w:rPr>
        <w:t>ב</w:t>
      </w:r>
      <w:r w:rsidRPr="00AB1F2D">
        <w:rPr>
          <w:rFonts w:ascii="Arial" w:hAnsi="Arial"/>
          <w:color w:val="000000"/>
          <w:rtl/>
        </w:rPr>
        <w:t>משפט</w:t>
      </w:r>
      <w:r w:rsidRPr="00AB1F2D">
        <w:rPr>
          <w:rFonts w:ascii="Arial" w:hAnsi="Arial" w:hint="cs"/>
          <w:color w:val="000000"/>
          <w:rtl/>
        </w:rPr>
        <w:t xml:space="preserve">, ועוד </w:t>
      </w:r>
      <w:r w:rsidRPr="00AB1F2D">
        <w:rPr>
          <w:i/>
          <w:iCs/>
          <w:sz w:val="20"/>
          <w:szCs w:val="20"/>
          <w:rtl/>
        </w:rPr>
        <w:t>(</w:t>
      </w:r>
      <w:r w:rsidRPr="00AB1F2D">
        <w:rPr>
          <w:i/>
          <w:iCs/>
          <w:sz w:val="20"/>
          <w:szCs w:val="20"/>
        </w:rPr>
        <w:t>P</w:t>
      </w:r>
      <w:r w:rsidRPr="00AB1F2D">
        <w:rPr>
          <w:i/>
          <w:iCs/>
          <w:sz w:val="20"/>
          <w:szCs w:val="20"/>
          <w:rtl/>
        </w:rPr>
        <w:t>-</w:t>
      </w:r>
      <w:r w:rsidRPr="00AB1F2D">
        <w:rPr>
          <w:i/>
          <w:iCs/>
          <w:rtl/>
        </w:rPr>
        <w:t>1</w:t>
      </w:r>
      <w:r w:rsidRPr="00AB1F2D">
        <w:rPr>
          <w:i/>
          <w:iCs/>
          <w:sz w:val="20"/>
          <w:szCs w:val="20"/>
          <w:rtl/>
        </w:rPr>
        <w:t>)</w:t>
      </w:r>
      <w:r>
        <w:rPr>
          <w:rFonts w:hint="cs"/>
          <w:i/>
          <w:iCs/>
          <w:sz w:val="20"/>
          <w:szCs w:val="20"/>
          <w:rtl/>
        </w:rPr>
        <w:t>,</w:t>
      </w:r>
      <w:r w:rsidRPr="00AB1F2D">
        <w:rPr>
          <w:rFonts w:ascii="Arial" w:hAnsi="Arial" w:hint="cs"/>
          <w:color w:val="000000"/>
          <w:rtl/>
        </w:rPr>
        <w:t xml:space="preserve"> ההסתברות לזיכוי, כפול </w:t>
      </w:r>
      <w:r w:rsidRPr="00AB1F2D">
        <w:rPr>
          <w:rFonts w:ascii="Arial" w:hAnsi="Arial" w:hint="cs"/>
          <w:i/>
          <w:iCs/>
          <w:color w:val="000000"/>
          <w:rtl/>
        </w:rPr>
        <w:t>0</w:t>
      </w:r>
      <w:r>
        <w:rPr>
          <w:rFonts w:ascii="Arial" w:hAnsi="Arial" w:hint="cs"/>
          <w:color w:val="000000"/>
          <w:rtl/>
        </w:rPr>
        <w:t>, ללא</w:t>
      </w:r>
      <w:r w:rsidRPr="00AB1F2D">
        <w:rPr>
          <w:rFonts w:ascii="Arial" w:hAnsi="Arial" w:hint="cs"/>
          <w:color w:val="000000"/>
          <w:rtl/>
        </w:rPr>
        <w:t xml:space="preserve"> עונש, שווה בקירוב ל</w:t>
      </w:r>
      <w:r>
        <w:rPr>
          <w:rFonts w:hint="cs"/>
          <w:color w:val="000000"/>
          <w:rtl/>
        </w:rPr>
        <w:t>-</w:t>
      </w:r>
      <w:r w:rsidRPr="00AB1F2D">
        <w:rPr>
          <w:color w:val="000000"/>
          <w:position w:val="-6"/>
        </w:rPr>
        <w:object w:dxaOrig="220" w:dyaOrig="440" w14:anchorId="7876B358">
          <v:shape id="_x0000_i1061" type="#_x0000_t75" style="width:7.7pt;height:14.15pt" o:ole="">
            <v:imagedata r:id="rId82" o:title=""/>
          </v:shape>
          <o:OLEObject Type="Embed" ProgID="Equation.3" ShapeID="_x0000_i1061" DrawAspect="Content" ObjectID="_1729422823" r:id="rId83"/>
        </w:object>
      </w:r>
      <w:r>
        <w:rPr>
          <w:rFonts w:hint="cs"/>
          <w:color w:val="000000"/>
          <w:rtl/>
        </w:rPr>
        <w:t xml:space="preserve">, </w:t>
      </w:r>
      <w:r w:rsidRPr="00AB1F2D">
        <w:rPr>
          <w:rFonts w:ascii="Arial" w:hAnsi="Arial"/>
          <w:color w:val="000000"/>
          <w:rtl/>
        </w:rPr>
        <w:t xml:space="preserve">חומרת העונש </w:t>
      </w:r>
      <w:r w:rsidRPr="00AB1F2D">
        <w:rPr>
          <w:rFonts w:ascii="Arial" w:hAnsi="Arial" w:hint="cs"/>
          <w:color w:val="000000"/>
          <w:rtl/>
        </w:rPr>
        <w:t>המוסכם</w:t>
      </w:r>
      <w:r w:rsidRPr="00AB1F2D">
        <w:rPr>
          <w:rFonts w:ascii="Arial" w:hAnsi="Arial"/>
          <w:color w:val="000000"/>
          <w:rtl/>
        </w:rPr>
        <w:t xml:space="preserve"> בעסק</w:t>
      </w:r>
      <w:r w:rsidRPr="00AB1F2D">
        <w:rPr>
          <w:rFonts w:ascii="Arial" w:hAnsi="Arial" w:hint="cs"/>
          <w:color w:val="000000"/>
          <w:rtl/>
        </w:rPr>
        <w:t>ת הטיעון.</w:t>
      </w:r>
    </w:p>
    <w:p w14:paraId="463EC766" w14:textId="77777777" w:rsidR="00FD66F2" w:rsidRPr="00AB1F2D" w:rsidRDefault="00FD66F2" w:rsidP="006E3BC7">
      <w:pPr>
        <w:pStyle w:val="hebrew"/>
        <w:spacing w:line="276" w:lineRule="auto"/>
        <w:rPr>
          <w:rtl/>
        </w:rPr>
      </w:pPr>
      <w:r w:rsidRPr="00AB1F2D">
        <w:rPr>
          <w:rFonts w:hint="cs"/>
          <w:rtl/>
        </w:rPr>
        <w:t>נניח שתוחלת תוצאת המשפט</w:t>
      </w:r>
      <w:r w:rsidRPr="00AB1F2D">
        <w:rPr>
          <w:rtl/>
        </w:rPr>
        <w:t xml:space="preserve"> </w:t>
      </w:r>
      <w:r w:rsidRPr="00AB1F2D">
        <w:rPr>
          <w:i/>
          <w:iCs/>
          <w:sz w:val="20"/>
          <w:szCs w:val="20"/>
        </w:rPr>
        <w:t>PS</w:t>
      </w:r>
      <w:r w:rsidRPr="00AB1F2D">
        <w:rPr>
          <w:i/>
          <w:iCs/>
          <w:sz w:val="20"/>
          <w:szCs w:val="20"/>
          <w:rtl/>
        </w:rPr>
        <w:t xml:space="preserve"> ={</w:t>
      </w:r>
      <w:r w:rsidRPr="00AB1F2D">
        <w:rPr>
          <w:i/>
          <w:iCs/>
          <w:sz w:val="20"/>
          <w:szCs w:val="20"/>
        </w:rPr>
        <w:t>PS</w:t>
      </w:r>
      <w:r w:rsidRPr="00AB1F2D">
        <w:rPr>
          <w:i/>
          <w:iCs/>
          <w:sz w:val="20"/>
          <w:szCs w:val="20"/>
          <w:rtl/>
        </w:rPr>
        <w:t xml:space="preserve"> + 0(</w:t>
      </w:r>
      <w:r w:rsidRPr="00AB1F2D">
        <w:rPr>
          <w:i/>
          <w:iCs/>
          <w:sz w:val="20"/>
          <w:szCs w:val="20"/>
        </w:rPr>
        <w:t>P</w:t>
      </w:r>
      <w:r w:rsidRPr="00AB1F2D">
        <w:rPr>
          <w:i/>
          <w:iCs/>
          <w:sz w:val="20"/>
          <w:szCs w:val="20"/>
          <w:rtl/>
        </w:rPr>
        <w:t>-</w:t>
      </w:r>
      <w:r w:rsidRPr="00AB1F2D">
        <w:rPr>
          <w:i/>
          <w:iCs/>
          <w:rtl/>
        </w:rPr>
        <w:t>1</w:t>
      </w:r>
      <w:r w:rsidRPr="00AB1F2D">
        <w:rPr>
          <w:i/>
          <w:iCs/>
          <w:sz w:val="20"/>
          <w:szCs w:val="20"/>
          <w:rtl/>
        </w:rPr>
        <w:t>)}</w:t>
      </w:r>
      <w:r w:rsidRPr="00AB1F2D">
        <w:rPr>
          <w:rFonts w:hint="cs"/>
          <w:i/>
          <w:iCs/>
          <w:sz w:val="20"/>
          <w:szCs w:val="20"/>
          <w:rtl/>
        </w:rPr>
        <w:t>,</w:t>
      </w:r>
      <w:r w:rsidRPr="00AB1F2D">
        <w:rPr>
          <w:rFonts w:hint="cs"/>
          <w:rtl/>
        </w:rPr>
        <w:t xml:space="preserve"> שווה לעונש ב</w:t>
      </w:r>
      <w:r w:rsidRPr="00AB1F2D">
        <w:rPr>
          <w:rtl/>
        </w:rPr>
        <w:t>עסק</w:t>
      </w:r>
      <w:r w:rsidRPr="00AB1F2D">
        <w:rPr>
          <w:rFonts w:hint="cs"/>
          <w:rtl/>
        </w:rPr>
        <w:t xml:space="preserve">ת הטיעון </w:t>
      </w:r>
      <w:r w:rsidRPr="00AB1F2D">
        <w:rPr>
          <w:position w:val="-6"/>
        </w:rPr>
        <w:object w:dxaOrig="220" w:dyaOrig="440" w14:anchorId="7CCB2F86">
          <v:shape id="_x0000_i1062" type="#_x0000_t75" style="width:7.7pt;height:14.15pt" o:ole="">
            <v:imagedata r:id="rId82" o:title=""/>
          </v:shape>
          <o:OLEObject Type="Embed" ProgID="Equation.3" ShapeID="_x0000_i1062" DrawAspect="Content" ObjectID="_1729422824" r:id="rId84"/>
        </w:object>
      </w:r>
      <w:r w:rsidRPr="00AB1F2D">
        <w:rPr>
          <w:rFonts w:hint="cs"/>
          <w:rtl/>
        </w:rPr>
        <w:t xml:space="preserve">. יוצא שיחס הענישה </w:t>
      </w:r>
      <w:r w:rsidRPr="00AB1F2D">
        <w:rPr>
          <w:i/>
          <w:iCs/>
          <w:sz w:val="20"/>
          <w:szCs w:val="20"/>
        </w:rPr>
        <w:t>SR</w:t>
      </w:r>
      <w:r w:rsidRPr="00AB1F2D">
        <w:rPr>
          <w:sz w:val="20"/>
          <w:szCs w:val="20"/>
          <w:rtl/>
        </w:rPr>
        <w:t xml:space="preserve"> (</w:t>
      </w:r>
      <w:r w:rsidRPr="00AB1F2D">
        <w:rPr>
          <w:sz w:val="20"/>
          <w:szCs w:val="20"/>
        </w:rPr>
        <w:t>Sanction Ratio</w:t>
      </w:r>
      <w:r w:rsidRPr="00AB1F2D">
        <w:rPr>
          <w:sz w:val="20"/>
          <w:szCs w:val="20"/>
          <w:rtl/>
        </w:rPr>
        <w:t>)</w:t>
      </w:r>
      <w:r w:rsidRPr="00AB1F2D">
        <w:rPr>
          <w:rtl/>
        </w:rPr>
        <w:t xml:space="preserve"> </w:t>
      </w:r>
      <w:r w:rsidRPr="00AB1F2D">
        <w:rPr>
          <w:rFonts w:hint="cs"/>
          <w:rtl/>
        </w:rPr>
        <w:t xml:space="preserve">הינו </w:t>
      </w:r>
      <w:r w:rsidR="006E3BC7" w:rsidRPr="00AB1F2D">
        <w:rPr>
          <w:position w:val="-24"/>
        </w:rPr>
        <w:object w:dxaOrig="260" w:dyaOrig="760" w14:anchorId="19EB31ED">
          <v:shape id="_x0000_i1063" type="#_x0000_t75" style="width:7.7pt;height:28.7pt" o:ole="">
            <v:imagedata r:id="rId85" o:title=""/>
          </v:shape>
          <o:OLEObject Type="Embed" ProgID="Equation.3" ShapeID="_x0000_i1063" DrawAspect="Content" ObjectID="_1729422825" r:id="rId86"/>
        </w:object>
      </w:r>
      <w:r w:rsidRPr="00AB1F2D">
        <w:rPr>
          <w:rFonts w:hint="cs"/>
          <w:rtl/>
        </w:rPr>
        <w:t>=</w:t>
      </w:r>
      <w:r w:rsidRPr="00AB1F2D">
        <w:rPr>
          <w:i/>
          <w:iCs/>
          <w:sz w:val="20"/>
          <w:szCs w:val="20"/>
        </w:rPr>
        <w:t>P</w:t>
      </w:r>
      <w:r w:rsidRPr="00AB1F2D">
        <w:rPr>
          <w:rFonts w:hint="cs"/>
          <w:rtl/>
        </w:rPr>
        <w:t xml:space="preserve">, או במילים אחרות, </w:t>
      </w:r>
      <w:r w:rsidRPr="00AB1F2D">
        <w:rPr>
          <w:rtl/>
        </w:rPr>
        <w:t xml:space="preserve">היחס בין </w:t>
      </w:r>
      <w:r w:rsidRPr="00AB1F2D">
        <w:rPr>
          <w:position w:val="-6"/>
        </w:rPr>
        <w:object w:dxaOrig="220" w:dyaOrig="440" w14:anchorId="6EE70984">
          <v:shape id="_x0000_i1064" type="#_x0000_t75" style="width:7.7pt;height:14.15pt" o:ole="">
            <v:imagedata r:id="rId82" o:title=""/>
          </v:shape>
          <o:OLEObject Type="Embed" ProgID="Equation.3" ShapeID="_x0000_i1064" DrawAspect="Content" ObjectID="_1729422826" r:id="rId87"/>
        </w:object>
      </w:r>
      <w:r>
        <w:rPr>
          <w:rFonts w:hint="cs"/>
          <w:rtl/>
        </w:rPr>
        <w:t>,</w:t>
      </w:r>
      <w:r w:rsidRPr="00AB1F2D">
        <w:rPr>
          <w:rFonts w:hint="cs"/>
          <w:position w:val="-24"/>
          <w:rtl/>
        </w:rPr>
        <w:t xml:space="preserve"> </w:t>
      </w:r>
      <w:r w:rsidRPr="00AB1F2D">
        <w:rPr>
          <w:rtl/>
        </w:rPr>
        <w:t xml:space="preserve">חומרת העונש </w:t>
      </w:r>
      <w:r w:rsidRPr="00AB1F2D">
        <w:rPr>
          <w:rFonts w:hint="cs"/>
          <w:rtl/>
        </w:rPr>
        <w:t>שהוסכם</w:t>
      </w:r>
      <w:r w:rsidRPr="00AB1F2D">
        <w:rPr>
          <w:rtl/>
        </w:rPr>
        <w:t xml:space="preserve"> בעסקה</w:t>
      </w:r>
      <w:r>
        <w:rPr>
          <w:rFonts w:hint="cs"/>
          <w:rtl/>
        </w:rPr>
        <w:t>,</w:t>
      </w:r>
      <w:r w:rsidRPr="00AB1F2D">
        <w:rPr>
          <w:rtl/>
        </w:rPr>
        <w:t xml:space="preserve"> לבין </w:t>
      </w:r>
      <w:r w:rsidRPr="00AB1F2D">
        <w:rPr>
          <w:i/>
          <w:iCs/>
          <w:sz w:val="20"/>
          <w:szCs w:val="20"/>
        </w:rPr>
        <w:t>S</w:t>
      </w:r>
      <w:r>
        <w:rPr>
          <w:rFonts w:hint="cs"/>
          <w:rtl/>
        </w:rPr>
        <w:t xml:space="preserve">, </w:t>
      </w:r>
      <w:r w:rsidRPr="00AB1F2D">
        <w:rPr>
          <w:rtl/>
        </w:rPr>
        <w:t xml:space="preserve">חומרת העונש שהיה צפוי </w:t>
      </w:r>
      <w:r w:rsidRPr="00AB1F2D">
        <w:rPr>
          <w:rFonts w:hint="cs"/>
          <w:rtl/>
        </w:rPr>
        <w:t>להיגזר</w:t>
      </w:r>
      <w:r w:rsidRPr="00AB1F2D">
        <w:rPr>
          <w:rtl/>
        </w:rPr>
        <w:t xml:space="preserve"> </w:t>
      </w:r>
      <w:r w:rsidRPr="00AB1F2D">
        <w:rPr>
          <w:rFonts w:hint="cs"/>
          <w:rtl/>
        </w:rPr>
        <w:t>ב</w:t>
      </w:r>
      <w:r w:rsidRPr="00AB1F2D">
        <w:rPr>
          <w:rtl/>
        </w:rPr>
        <w:t>משפט</w:t>
      </w:r>
      <w:r>
        <w:rPr>
          <w:rFonts w:hint="cs"/>
          <w:rtl/>
        </w:rPr>
        <w:t>,</w:t>
      </w:r>
      <w:r w:rsidRPr="00AB1F2D">
        <w:rPr>
          <w:rFonts w:hint="cs"/>
          <w:rtl/>
        </w:rPr>
        <w:t xml:space="preserve"> שווה בקירוב ל</w:t>
      </w:r>
      <w:r w:rsidRPr="008F6E0D">
        <w:rPr>
          <w:rFonts w:hint="cs"/>
          <w:position w:val="4"/>
          <w:rtl/>
        </w:rPr>
        <w:t>-</w:t>
      </w:r>
      <w:r w:rsidRPr="00AB1F2D">
        <w:rPr>
          <w:i/>
          <w:iCs/>
          <w:sz w:val="20"/>
          <w:szCs w:val="20"/>
        </w:rPr>
        <w:t>P</w:t>
      </w:r>
      <w:r w:rsidRPr="00AB1F2D">
        <w:rPr>
          <w:rFonts w:hint="cs"/>
          <w:rtl/>
        </w:rPr>
        <w:t>, ההסתברות להרשעה, ושיעור ההקלה הצפויה בעסקה שקול בקירוב ל</w:t>
      </w:r>
      <w:r w:rsidRPr="008F6E0D">
        <w:rPr>
          <w:rFonts w:hint="cs"/>
          <w:position w:val="4"/>
          <w:rtl/>
        </w:rPr>
        <w:t>-</w:t>
      </w:r>
      <w:r w:rsidRPr="00AB1F2D">
        <w:rPr>
          <w:i/>
          <w:iCs/>
          <w:sz w:val="20"/>
          <w:szCs w:val="20"/>
        </w:rPr>
        <w:t>(1-P)</w:t>
      </w:r>
      <w:r w:rsidRPr="00AB1F2D">
        <w:rPr>
          <w:rFonts w:hint="cs"/>
          <w:rtl/>
        </w:rPr>
        <w:t>, ההסתברות לזיכוי.</w:t>
      </w:r>
    </w:p>
    <w:p w14:paraId="717468CC" w14:textId="77777777" w:rsidR="00FD66F2" w:rsidRPr="00AB1F2D" w:rsidRDefault="008F6E0D" w:rsidP="008F6E0D">
      <w:pPr>
        <w:pStyle w:val="title3"/>
        <w:rPr>
          <w:rtl/>
        </w:rPr>
      </w:pPr>
      <w:r>
        <w:rPr>
          <w:rFonts w:hint="cs"/>
          <w:rtl/>
        </w:rPr>
        <w:t>2.</w:t>
      </w:r>
      <w:r>
        <w:rPr>
          <w:rFonts w:hint="cs"/>
          <w:rtl/>
        </w:rPr>
        <w:tab/>
      </w:r>
      <w:r w:rsidR="00FD66F2" w:rsidRPr="00AB1F2D">
        <w:rPr>
          <w:rFonts w:hint="cs"/>
          <w:rtl/>
        </w:rPr>
        <w:t>מדד שונות יחס הענישה</w:t>
      </w:r>
      <w:r w:rsidR="00FD66F2">
        <w:rPr>
          <w:rFonts w:hint="cs"/>
          <w:rtl/>
        </w:rPr>
        <w:t xml:space="preserve"> </w:t>
      </w:r>
      <w:r>
        <w:rPr>
          <w:rFonts w:hint="eastAsia"/>
          <w:rtl/>
        </w:rPr>
        <w:t>–</w:t>
      </w:r>
      <w:r w:rsidR="00FD66F2">
        <w:rPr>
          <w:rFonts w:hint="cs"/>
          <w:rtl/>
        </w:rPr>
        <w:t xml:space="preserve"> </w:t>
      </w:r>
      <w:r w:rsidR="00FD66F2">
        <w:rPr>
          <w:rFonts w:hint="cs"/>
        </w:rPr>
        <w:t>VSR</w:t>
      </w:r>
      <w:r w:rsidR="00FD66F2">
        <w:rPr>
          <w:rFonts w:hint="cs"/>
          <w:rtl/>
        </w:rPr>
        <w:t xml:space="preserve"> </w:t>
      </w:r>
      <w:r w:rsidR="00FD66F2" w:rsidRPr="00BE79A8">
        <w:rPr>
          <w:rtl/>
        </w:rPr>
        <w:t>(</w:t>
      </w:r>
      <w:r w:rsidR="00FD66F2" w:rsidRPr="00BE79A8">
        <w:t>Variance of Sanction Ratio</w:t>
      </w:r>
      <w:r w:rsidR="00FD66F2" w:rsidRPr="00BE79A8">
        <w:rPr>
          <w:rtl/>
        </w:rPr>
        <w:t>)</w:t>
      </w:r>
    </w:p>
    <w:p w14:paraId="19E544A9" w14:textId="77777777" w:rsidR="00FD66F2" w:rsidRPr="00AB1F2D" w:rsidRDefault="00FD66F2" w:rsidP="00F2472B">
      <w:pPr>
        <w:pStyle w:val="hebrew"/>
        <w:ind w:firstLine="0"/>
        <w:rPr>
          <w:rtl/>
        </w:rPr>
      </w:pPr>
      <w:r>
        <w:rPr>
          <w:rFonts w:hint="cs"/>
          <w:color w:val="000000"/>
          <w:rtl/>
        </w:rPr>
        <w:t xml:space="preserve">מדד שונות יחס הענישה = </w:t>
      </w:r>
      <w:r w:rsidRPr="00AB1F2D">
        <w:rPr>
          <w:color w:val="000000"/>
          <w:rtl/>
        </w:rPr>
        <w:t>שונות היחס בין העונש</w:t>
      </w:r>
      <w:r w:rsidRPr="00AB1F2D">
        <w:rPr>
          <w:rFonts w:hint="cs"/>
          <w:color w:val="000000"/>
          <w:rtl/>
        </w:rPr>
        <w:t>ים</w:t>
      </w:r>
      <w:r w:rsidRPr="00AB1F2D">
        <w:rPr>
          <w:color w:val="000000"/>
          <w:rtl/>
        </w:rPr>
        <w:t xml:space="preserve"> בעסקת הטיעון לעונש</w:t>
      </w:r>
      <w:r w:rsidRPr="00AB1F2D">
        <w:rPr>
          <w:rFonts w:hint="cs"/>
          <w:color w:val="000000"/>
          <w:rtl/>
        </w:rPr>
        <w:t>ים</w:t>
      </w:r>
      <w:r w:rsidRPr="00AB1F2D">
        <w:rPr>
          <w:color w:val="000000"/>
          <w:rtl/>
        </w:rPr>
        <w:t xml:space="preserve"> </w:t>
      </w:r>
      <w:r w:rsidRPr="00AB1F2D">
        <w:rPr>
          <w:rFonts w:hint="cs"/>
          <w:color w:val="000000"/>
          <w:rtl/>
        </w:rPr>
        <w:t>הצפויים</w:t>
      </w:r>
      <w:r w:rsidRPr="00AB1F2D">
        <w:rPr>
          <w:color w:val="000000"/>
          <w:rtl/>
        </w:rPr>
        <w:t xml:space="preserve"> </w:t>
      </w:r>
      <w:r w:rsidRPr="00AB1F2D">
        <w:rPr>
          <w:rFonts w:hint="cs"/>
          <w:color w:val="000000"/>
          <w:rtl/>
        </w:rPr>
        <w:t>ל</w:t>
      </w:r>
      <w:r w:rsidRPr="00AB1F2D">
        <w:rPr>
          <w:color w:val="000000"/>
          <w:rtl/>
        </w:rPr>
        <w:t>נאש</w:t>
      </w:r>
      <w:r w:rsidRPr="00AB1F2D">
        <w:rPr>
          <w:rFonts w:hint="cs"/>
          <w:color w:val="000000"/>
          <w:rtl/>
        </w:rPr>
        <w:t xml:space="preserve">מים </w:t>
      </w:r>
      <w:r>
        <w:rPr>
          <w:rFonts w:hint="cs"/>
          <w:color w:val="000000"/>
          <w:rtl/>
        </w:rPr>
        <w:t>אילו ניהלו</w:t>
      </w:r>
      <w:r w:rsidRPr="00AB1F2D">
        <w:rPr>
          <w:color w:val="000000"/>
          <w:rtl/>
        </w:rPr>
        <w:t xml:space="preserve"> משפט.</w:t>
      </w:r>
      <w:r w:rsidRPr="00AB1F2D">
        <w:rPr>
          <w:rFonts w:hint="cs"/>
          <w:color w:val="000000"/>
          <w:rtl/>
        </w:rPr>
        <w:t xml:space="preserve"> </w:t>
      </w:r>
      <w:r w:rsidRPr="00AB1F2D">
        <w:rPr>
          <w:rFonts w:hint="cs"/>
          <w:rtl/>
        </w:rPr>
        <w:t xml:space="preserve">שונות יחס הענישה בין תיקים דומים </w:t>
      </w:r>
      <w:r>
        <w:rPr>
          <w:rFonts w:hint="cs"/>
          <w:rtl/>
        </w:rPr>
        <w:t xml:space="preserve">שהסתיימו בתקופה מסוימת </w:t>
      </w:r>
      <w:r w:rsidRPr="00AB1F2D">
        <w:rPr>
          <w:rFonts w:hint="cs"/>
          <w:rtl/>
        </w:rPr>
        <w:t>מבטאת אפוא פערים בענישה או חוסר אחידות בענישה</w:t>
      </w:r>
      <w:r>
        <w:rPr>
          <w:rFonts w:hint="cs"/>
          <w:rtl/>
        </w:rPr>
        <w:t xml:space="preserve"> באותה התקופה</w:t>
      </w:r>
      <w:r w:rsidRPr="00AB1F2D">
        <w:rPr>
          <w:rFonts w:hint="cs"/>
          <w:rtl/>
        </w:rPr>
        <w:t xml:space="preserve">. </w:t>
      </w:r>
    </w:p>
    <w:p w14:paraId="0B87C643" w14:textId="77777777" w:rsidR="00FD66F2" w:rsidRPr="00AB1F2D" w:rsidRDefault="00FD66F2" w:rsidP="00F2472B">
      <w:pPr>
        <w:pStyle w:val="hebrew"/>
        <w:rPr>
          <w:rtl/>
        </w:rPr>
      </w:pPr>
      <w:r w:rsidRPr="00AB1F2D">
        <w:rPr>
          <w:rFonts w:hint="cs"/>
          <w:rtl/>
        </w:rPr>
        <w:t xml:space="preserve">שינויים ברמת הענישה ושינויים אחרים במערכת המשפט אינם אמורים להשפיע על יחס הענישה ועל שונות יחס הענישה, שכן הם אמורים לחול, לכאורה באותה עוצמה, הן על המשפטים והן על עסקאות הטיעון, באופן זהה על כל התיקים הדומים. </w:t>
      </w:r>
    </w:p>
    <w:p w14:paraId="72CDBB06" w14:textId="77777777" w:rsidR="00FD66F2" w:rsidRPr="00AB1F2D" w:rsidRDefault="00FD66F2" w:rsidP="00F2472B">
      <w:pPr>
        <w:pStyle w:val="hebrew"/>
        <w:rPr>
          <w:rtl/>
        </w:rPr>
      </w:pPr>
      <w:r w:rsidRPr="00AB1F2D">
        <w:rPr>
          <w:rFonts w:hint="cs"/>
          <w:rtl/>
        </w:rPr>
        <w:t xml:space="preserve">מכאן שמדדים אלו אמורים להיות מנוטרלים מהשפעתם של שינויים חיצוניים (אקסוגניים) על מערכת המשפט, שחלים בשנים שבהן נאספים הנתונים </w:t>
      </w:r>
      <w:r>
        <w:rPr>
          <w:rFonts w:hint="cs"/>
          <w:rtl/>
        </w:rPr>
        <w:t>ש</w:t>
      </w:r>
      <w:r w:rsidRPr="00AB1F2D">
        <w:rPr>
          <w:rFonts w:hint="cs"/>
          <w:rtl/>
        </w:rPr>
        <w:t>עליהם נערך מחקר, ולפיכך הם עשויים להיות אומדנים טובים לבחינת התאמתן של ה</w:t>
      </w:r>
      <w:r>
        <w:rPr>
          <w:rFonts w:hint="cs"/>
          <w:rtl/>
        </w:rPr>
        <w:t>תאוריות</w:t>
      </w:r>
      <w:r w:rsidRPr="00AB1F2D">
        <w:rPr>
          <w:rFonts w:hint="cs"/>
          <w:rtl/>
        </w:rPr>
        <w:t xml:space="preserve"> השונות למציאות וכלי להשוואה ביניהן. </w:t>
      </w:r>
    </w:p>
    <w:p w14:paraId="598CC858" w14:textId="64CCD7E4" w:rsidR="00FD66F2" w:rsidRPr="00AB1F2D" w:rsidRDefault="00FD66F2" w:rsidP="00F2472B">
      <w:pPr>
        <w:pStyle w:val="title2"/>
        <w:rPr>
          <w:rtl/>
        </w:rPr>
      </w:pPr>
      <w:r w:rsidRPr="00AB1F2D">
        <w:rPr>
          <w:rFonts w:hint="cs"/>
          <w:rtl/>
        </w:rPr>
        <w:t>יחס הענישה ושונות יחס הענישה על פי ה</w:t>
      </w:r>
      <w:r>
        <w:rPr>
          <w:rFonts w:hint="cs"/>
          <w:rtl/>
        </w:rPr>
        <w:t>תאוריות</w:t>
      </w:r>
      <w:r w:rsidRPr="00AB1F2D">
        <w:rPr>
          <w:rFonts w:hint="cs"/>
          <w:rtl/>
        </w:rPr>
        <w:t xml:space="preserve"> השונות</w:t>
      </w:r>
    </w:p>
    <w:p w14:paraId="08EEB8DB" w14:textId="15D942BF" w:rsidR="00FD66F2" w:rsidRPr="00AB1F2D" w:rsidRDefault="00FD66F2" w:rsidP="00F2472B">
      <w:pPr>
        <w:pStyle w:val="hebrew"/>
        <w:ind w:firstLine="0"/>
        <w:rPr>
          <w:rtl/>
        </w:rPr>
      </w:pPr>
      <w:r w:rsidRPr="00AB1F2D">
        <w:rPr>
          <w:rFonts w:hint="cs"/>
          <w:rtl/>
        </w:rPr>
        <w:t>הנאשמים מתפלגים בהערכותיהם הסובייקטיביות ביחס לתוצאת המשפט הצפויה, וגורמים שונים נוספים משפיעים אף הם על נכונותם לערוך עסקת טיעון (כגון גישתם לסיכון ולהודאה באשמה, יכולת העמידה שלהם במשפט</w:t>
      </w:r>
      <w:r>
        <w:rPr>
          <w:rFonts w:hint="cs"/>
          <w:rtl/>
        </w:rPr>
        <w:t>, הנכונות שלהם להודות באשמה</w:t>
      </w:r>
      <w:r w:rsidRPr="00AB1F2D">
        <w:rPr>
          <w:rFonts w:hint="cs"/>
          <w:rtl/>
        </w:rPr>
        <w:t xml:space="preserve"> וכו'). </w:t>
      </w:r>
    </w:p>
    <w:p w14:paraId="493657B7" w14:textId="77777777" w:rsidR="00FD66F2" w:rsidRPr="00AB1F2D" w:rsidRDefault="00FD66F2" w:rsidP="00F2472B">
      <w:pPr>
        <w:pStyle w:val="hebrew"/>
        <w:rPr>
          <w:rtl/>
        </w:rPr>
      </w:pPr>
      <w:r w:rsidRPr="00AB1F2D">
        <w:rPr>
          <w:rFonts w:hint="cs"/>
          <w:rtl/>
        </w:rPr>
        <w:t>על פי תאוריית "צל המשפט", בהינתן שכל השאר אינו משתנה, עבור כל סוג תיק נתון, עלייה ב</w:t>
      </w:r>
      <w:r w:rsidRPr="00F2472B">
        <w:rPr>
          <w:rFonts w:hint="cs"/>
          <w:position w:val="4"/>
          <w:rtl/>
        </w:rPr>
        <w:t>-</w:t>
      </w:r>
      <w:r w:rsidRPr="00AB1F2D">
        <w:rPr>
          <w:rFonts w:hint="cs"/>
          <w:i/>
          <w:iCs/>
          <w:sz w:val="20"/>
          <w:szCs w:val="20"/>
        </w:rPr>
        <w:t>SR</w:t>
      </w:r>
      <w:r>
        <w:rPr>
          <w:rFonts w:hint="cs"/>
          <w:i/>
          <w:iCs/>
          <w:sz w:val="20"/>
          <w:szCs w:val="20"/>
          <w:rtl/>
        </w:rPr>
        <w:t>,</w:t>
      </w:r>
      <w:r w:rsidRPr="00AB1F2D">
        <w:rPr>
          <w:rFonts w:hint="cs"/>
          <w:rtl/>
        </w:rPr>
        <w:t xml:space="preserve"> יחס הענישה, שניתן לראותו גם כמחיר היחסי של עסקת הטיעון, צפויה להגדיל את </w:t>
      </w:r>
      <w:r>
        <w:rPr>
          <w:rFonts w:hint="cs"/>
          <w:rtl/>
        </w:rPr>
        <w:t>הכמות המבוקשת</w:t>
      </w:r>
      <w:r w:rsidRPr="00AB1F2D">
        <w:rPr>
          <w:rFonts w:hint="cs"/>
          <w:rtl/>
        </w:rPr>
        <w:t xml:space="preserve"> למשפט</w:t>
      </w:r>
      <w:r>
        <w:rPr>
          <w:rFonts w:hint="cs"/>
          <w:rtl/>
        </w:rPr>
        <w:t>ים</w:t>
      </w:r>
      <w:r w:rsidRPr="00AB1F2D">
        <w:rPr>
          <w:rFonts w:hint="cs"/>
          <w:rtl/>
        </w:rPr>
        <w:t xml:space="preserve">, וירידה ביחס הענישה צפויה להגדיל את </w:t>
      </w:r>
      <w:r>
        <w:rPr>
          <w:rFonts w:hint="cs"/>
          <w:rtl/>
        </w:rPr>
        <w:t>הכמות המבוקשת</w:t>
      </w:r>
      <w:r w:rsidRPr="00AB1F2D">
        <w:rPr>
          <w:rFonts w:hint="cs"/>
          <w:rtl/>
        </w:rPr>
        <w:t xml:space="preserve"> לעסקאות טיעון.</w:t>
      </w:r>
    </w:p>
    <w:p w14:paraId="44CFDD20" w14:textId="75AB9FB4" w:rsidR="00FD66F2" w:rsidRDefault="00FD66F2" w:rsidP="00F2472B">
      <w:pPr>
        <w:pStyle w:val="hebrew"/>
        <w:rPr>
          <w:rtl/>
        </w:rPr>
      </w:pPr>
      <w:r w:rsidRPr="00AB1F2D">
        <w:rPr>
          <w:rFonts w:hint="cs"/>
          <w:rtl/>
        </w:rPr>
        <w:lastRenderedPageBreak/>
        <w:t>פערים בענישה ושונו</w:t>
      </w:r>
      <w:r>
        <w:rPr>
          <w:rFonts w:hint="eastAsia"/>
          <w:rtl/>
        </w:rPr>
        <w:t>ּ</w:t>
      </w:r>
      <w:r w:rsidRPr="00AB1F2D">
        <w:rPr>
          <w:rFonts w:hint="cs"/>
          <w:rtl/>
        </w:rPr>
        <w:t xml:space="preserve">ת יחס הענישה אינם אמורים, על פי "צל המשפט", להיות תלויים בשיעור עסקאות הטיעון ואינם צפויים לגדול או לקטון כתוצאה </w:t>
      </w:r>
      <w:r>
        <w:rPr>
          <w:rFonts w:hint="cs"/>
          <w:rtl/>
        </w:rPr>
        <w:t xml:space="preserve">של </w:t>
      </w:r>
      <w:r w:rsidRPr="00AB1F2D">
        <w:rPr>
          <w:rFonts w:hint="cs"/>
          <w:rtl/>
        </w:rPr>
        <w:t xml:space="preserve">שינויים בביקוש לעסקאות הטיעון ואף לא להשתנות עם הזמן. הפערים הללו אמורים להיות שוליים, והמחיר היחסי של עסקת הטיעון נקבע בעיקרו מהערכת ההסתברות להרשעה, הנגזרת מעוצמת הראיות בתיק, והענישה במקרה של הרשעה. </w:t>
      </w:r>
    </w:p>
    <w:p w14:paraId="541ABB8B" w14:textId="77777777" w:rsidR="00235820" w:rsidRPr="00AB1F2D" w:rsidRDefault="00235820" w:rsidP="00F2472B">
      <w:pPr>
        <w:pStyle w:val="hebrew"/>
        <w:rPr>
          <w:rtl/>
        </w:rPr>
      </w:pPr>
    </w:p>
    <w:p w14:paraId="6D2CD661" w14:textId="29E0170B" w:rsidR="00FD66F2" w:rsidRPr="00AB1F2D" w:rsidRDefault="00FD66F2" w:rsidP="002A000D">
      <w:pPr>
        <w:pStyle w:val="hebrew"/>
        <w:rPr>
          <w:rFonts w:ascii="Arial" w:hAnsi="Arial"/>
          <w:color w:val="000000"/>
          <w:rtl/>
        </w:rPr>
      </w:pPr>
      <w:r w:rsidRPr="00AB1F2D">
        <w:rPr>
          <w:rFonts w:hint="cs"/>
          <w:rtl/>
        </w:rPr>
        <w:t xml:space="preserve">מכאן שכך צפוי להיראות, </w:t>
      </w:r>
      <w:r w:rsidRPr="00AB1F2D">
        <w:rPr>
          <w:rFonts w:hint="cs"/>
          <w:b/>
          <w:bCs/>
          <w:rtl/>
        </w:rPr>
        <w:t>ללא תלות בזמן</w:t>
      </w:r>
      <w:r w:rsidRPr="00AB1F2D">
        <w:rPr>
          <w:rFonts w:hint="cs"/>
          <w:rtl/>
        </w:rPr>
        <w:t>, הקשר בין יחס הענישה ושונו</w:t>
      </w:r>
      <w:r>
        <w:rPr>
          <w:rFonts w:hint="eastAsia"/>
          <w:rtl/>
        </w:rPr>
        <w:t>ּ</w:t>
      </w:r>
      <w:r w:rsidRPr="00AB1F2D">
        <w:rPr>
          <w:rFonts w:hint="cs"/>
          <w:rtl/>
        </w:rPr>
        <w:t>ת יחס הענישה לבין שיעור עסקאות הטיעון (הקו העבה מייצג את ממוצע היחס, והקווים הדקים את תחום פיזורו):</w:t>
      </w:r>
      <w:r w:rsidR="002D6DCE" w:rsidRPr="00AB1F2D">
        <w:drawing>
          <wp:anchor distT="0" distB="0" distL="114300" distR="114300" simplePos="0" relativeHeight="251661312" behindDoc="0" locked="0" layoutInCell="1" allowOverlap="1" wp14:anchorId="3065048A" wp14:editId="2E6BF814">
            <wp:simplePos x="0" y="0"/>
            <wp:positionH relativeFrom="margin">
              <wp:align>center</wp:align>
            </wp:positionH>
            <wp:positionV relativeFrom="paragraph">
              <wp:posOffset>847</wp:posOffset>
            </wp:positionV>
            <wp:extent cx="2846705" cy="1736090"/>
            <wp:effectExtent l="0" t="0" r="0" b="0"/>
            <wp:wrapTopAndBottom/>
            <wp:docPr id="41" name="תמונה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846705"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2926EB" w14:textId="4E9CB471" w:rsidR="00FD66F2" w:rsidRPr="00AB1F2D" w:rsidRDefault="00FD66F2" w:rsidP="00F2472B">
      <w:pPr>
        <w:pStyle w:val="hebrew"/>
        <w:rPr>
          <w:rtl/>
        </w:rPr>
      </w:pPr>
      <w:r w:rsidRPr="00AB1F2D">
        <w:rPr>
          <w:rFonts w:ascii="Arial" w:hAnsi="Arial" w:hint="cs"/>
          <w:color w:val="000000"/>
          <w:rtl/>
        </w:rPr>
        <w:t xml:space="preserve">גם על פי תאוריית "צל המיקוח" </w:t>
      </w:r>
      <w:r w:rsidRPr="00AB1F2D">
        <w:rPr>
          <w:rFonts w:hint="cs"/>
          <w:rtl/>
        </w:rPr>
        <w:t xml:space="preserve">הנאשמים מתפלגים בהערכותיהם הסובייקטיביות בנוגע לתוצאת המשפט הצפויה, וגורמים שונים משפיעים על נכונותם לערוך עסקת טיעון, אלא שלמרות זאת, </w:t>
      </w:r>
      <w:r w:rsidRPr="00AB1F2D">
        <w:rPr>
          <w:rFonts w:ascii="Arial" w:hAnsi="Arial" w:hint="cs"/>
          <w:color w:val="000000"/>
          <w:rtl/>
        </w:rPr>
        <w:t>על פי "צל המיקוח", שיעור עסקאות הטיעון שואף עם הזמן להגיע ל</w:t>
      </w:r>
      <w:r w:rsidRPr="00F2472B">
        <w:rPr>
          <w:rFonts w:hint="cs"/>
          <w:position w:val="4"/>
          <w:rtl/>
        </w:rPr>
        <w:t>-</w:t>
      </w:r>
      <w:r w:rsidRPr="00AB1F2D">
        <w:rPr>
          <w:rFonts w:ascii="Arial" w:hAnsi="Arial" w:hint="cs"/>
          <w:color w:val="000000"/>
          <w:rtl/>
        </w:rPr>
        <w:t xml:space="preserve"> 100%.</w:t>
      </w:r>
    </w:p>
    <w:p w14:paraId="01C703EE" w14:textId="1D181F51" w:rsidR="00FD66F2" w:rsidRPr="00AB1F2D" w:rsidRDefault="00FD66F2" w:rsidP="00F2472B">
      <w:pPr>
        <w:pStyle w:val="hebrew"/>
        <w:rPr>
          <w:rtl/>
        </w:rPr>
      </w:pPr>
      <w:r w:rsidRPr="00AB1F2D">
        <w:rPr>
          <w:rFonts w:hint="cs"/>
          <w:rtl/>
        </w:rPr>
        <w:t>על פי תאוריית "צל המיקוח", עבור כל סוג תיק נתון, ובהינתן שכל השאר אינו משתנה, הרי ש</w:t>
      </w:r>
      <w:r w:rsidRPr="00AB1F2D">
        <w:rPr>
          <w:rFonts w:ascii="Arial" w:hAnsi="Arial" w:hint="cs"/>
          <w:rtl/>
        </w:rPr>
        <w:t>לאורך זמן</w:t>
      </w:r>
      <w:r w:rsidRPr="00AB1F2D">
        <w:rPr>
          <w:rFonts w:hint="cs"/>
          <w:rtl/>
        </w:rPr>
        <w:t>, עם העלייה בשיעור עסקאות הטיעון</w:t>
      </w:r>
      <w:r w:rsidRPr="00AB1F2D">
        <w:rPr>
          <w:rFonts w:ascii="Arial" w:hAnsi="Arial" w:hint="cs"/>
          <w:rtl/>
        </w:rPr>
        <w:t xml:space="preserve">, צפויות לעלות הן ההסתברות להרשעה והן </w:t>
      </w:r>
      <w:r w:rsidRPr="00AB1F2D">
        <w:rPr>
          <w:rFonts w:hint="cs"/>
          <w:rtl/>
        </w:rPr>
        <w:t>התוחלת והשונו</w:t>
      </w:r>
      <w:r>
        <w:rPr>
          <w:rFonts w:hint="eastAsia"/>
          <w:rtl/>
        </w:rPr>
        <w:t>ּ</w:t>
      </w:r>
      <w:r w:rsidRPr="00AB1F2D">
        <w:rPr>
          <w:rFonts w:hint="cs"/>
          <w:rtl/>
        </w:rPr>
        <w:t>ת של תוצאת עסקת הטיעון. לכן הן יחס הענישה (כזכור לעיל, יחס הענישה שווה בקירוב ל</w:t>
      </w:r>
      <w:r w:rsidRPr="00AB1F2D">
        <w:rPr>
          <w:rFonts w:ascii="Arial" w:hAnsi="Arial" w:hint="cs"/>
          <w:rtl/>
        </w:rPr>
        <w:t>הסתברות להרשעה</w:t>
      </w:r>
      <w:r w:rsidRPr="00AB1F2D">
        <w:rPr>
          <w:rFonts w:hint="cs"/>
          <w:rtl/>
        </w:rPr>
        <w:t xml:space="preserve"> במשפט) והן שונות יחס הענישה צפויים לעלות עם העלייה בשיעור עסקאות הטיעון.</w:t>
      </w:r>
    </w:p>
    <w:p w14:paraId="4AEE6CFE" w14:textId="39726C25" w:rsidR="00FD66F2" w:rsidRPr="00AB1F2D" w:rsidRDefault="00235820" w:rsidP="00F2472B">
      <w:pPr>
        <w:pStyle w:val="hebrew"/>
        <w:rPr>
          <w:color w:val="000000"/>
          <w:rtl/>
        </w:rPr>
      </w:pPr>
      <w:r w:rsidRPr="00AB1F2D">
        <w:rPr>
          <w:lang w:eastAsia="en-US"/>
        </w:rPr>
        <w:drawing>
          <wp:anchor distT="0" distB="0" distL="114300" distR="114300" simplePos="0" relativeHeight="251662336" behindDoc="0" locked="0" layoutInCell="1" allowOverlap="1" wp14:anchorId="7F18D7DA" wp14:editId="553DA319">
            <wp:simplePos x="0" y="0"/>
            <wp:positionH relativeFrom="margin">
              <wp:posOffset>1480682</wp:posOffset>
            </wp:positionH>
            <wp:positionV relativeFrom="paragraph">
              <wp:posOffset>580693</wp:posOffset>
            </wp:positionV>
            <wp:extent cx="2807335" cy="1701165"/>
            <wp:effectExtent l="0" t="0" r="0" b="0"/>
            <wp:wrapTopAndBottom/>
            <wp:docPr id="42" name="תמונה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807335" cy="170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FD66F2" w:rsidRPr="00AB1F2D">
        <w:rPr>
          <w:rFonts w:hint="cs"/>
          <w:rtl/>
        </w:rPr>
        <w:t xml:space="preserve">מכאן שלפי תאוריית "צל המיקוח", עבור כל סוג תיק נתון, כך צפוי להיראות </w:t>
      </w:r>
      <w:r w:rsidR="00FD66F2" w:rsidRPr="00AB1F2D">
        <w:rPr>
          <w:rFonts w:hint="cs"/>
          <w:b/>
          <w:bCs/>
          <w:rtl/>
        </w:rPr>
        <w:t>לאורך זמן</w:t>
      </w:r>
      <w:r w:rsidR="00FD66F2" w:rsidRPr="00AB1F2D">
        <w:rPr>
          <w:rFonts w:hint="cs"/>
          <w:rtl/>
        </w:rPr>
        <w:t xml:space="preserve"> הקשר בין יחס הענישה ושונו</w:t>
      </w:r>
      <w:r w:rsidR="00FD66F2">
        <w:rPr>
          <w:rFonts w:hint="eastAsia"/>
          <w:rtl/>
        </w:rPr>
        <w:t>ּ</w:t>
      </w:r>
      <w:r w:rsidR="00FD66F2" w:rsidRPr="00AB1F2D">
        <w:rPr>
          <w:rFonts w:hint="cs"/>
          <w:rtl/>
        </w:rPr>
        <w:t>ת יחס הענישה לבין שיעור עסקאות הטיעון (הקו העבה מייצג את ממוצע היחס, והקווים הדקים את תחום פיזורו):</w:t>
      </w:r>
    </w:p>
    <w:p w14:paraId="5FDA4717" w14:textId="5189F7D4" w:rsidR="00FD66F2" w:rsidRPr="00AB1F2D" w:rsidRDefault="00235820" w:rsidP="00F2472B">
      <w:pPr>
        <w:pStyle w:val="title3"/>
        <w:rPr>
          <w:rStyle w:val="Strong"/>
          <w:b w:val="0"/>
          <w:rtl/>
        </w:rPr>
      </w:pPr>
      <w:r>
        <w:rPr>
          <w:rStyle w:val="Strong"/>
          <w:rFonts w:hint="cs"/>
          <w:rtl/>
        </w:rPr>
        <w:t xml:space="preserve"> </w:t>
      </w:r>
      <w:r w:rsidR="00FD66F2" w:rsidRPr="00AB1F2D">
        <w:rPr>
          <w:rStyle w:val="Strong"/>
          <w:rFonts w:hint="cs"/>
          <w:rtl/>
        </w:rPr>
        <w:t>מתודולוגיה לניתוח אמפירי של השערת המחקר</w:t>
      </w:r>
    </w:p>
    <w:p w14:paraId="53E62608" w14:textId="77777777" w:rsidR="00FD66F2" w:rsidRPr="00AB1F2D" w:rsidRDefault="00FD66F2" w:rsidP="00F2472B">
      <w:pPr>
        <w:pStyle w:val="hebrew"/>
        <w:rPr>
          <w:rtl/>
        </w:rPr>
      </w:pPr>
      <w:r w:rsidRPr="00AB1F2D">
        <w:rPr>
          <w:rFonts w:hint="cs"/>
          <w:rtl/>
        </w:rPr>
        <w:t>מדד יחס הענישה (אשר אמור לשקף את ההסתברות להרשעה) ניתן לחישוב בכל תיק על פי היחס בין העונש המוסכם בעסקת טיעון ו</w:t>
      </w:r>
      <w:r>
        <w:rPr>
          <w:rFonts w:hint="cs"/>
          <w:rtl/>
        </w:rPr>
        <w:t xml:space="preserve">בין </w:t>
      </w:r>
      <w:r w:rsidRPr="00AB1F2D">
        <w:rPr>
          <w:rFonts w:hint="cs"/>
          <w:rtl/>
        </w:rPr>
        <w:t>אומדנת העונש שהיה צפוי לו אילו הלך למשפט (</w:t>
      </w:r>
      <w:r>
        <w:rPr>
          <w:rFonts w:hint="cs"/>
          <w:rtl/>
        </w:rPr>
        <w:t>הניתנת</w:t>
      </w:r>
      <w:r w:rsidRPr="00AB1F2D">
        <w:rPr>
          <w:rFonts w:hint="cs"/>
          <w:rtl/>
        </w:rPr>
        <w:t xml:space="preserve"> לחישוב בעזרת מודלים שונים של רגרסיה). על סמך מדד יחס הענישה המחושב בכל תיק, ניתן לאמוד</w:t>
      </w:r>
      <w:r>
        <w:rPr>
          <w:rFonts w:hint="cs"/>
          <w:rtl/>
        </w:rPr>
        <w:t>,</w:t>
      </w:r>
      <w:r w:rsidRPr="00AB1F2D">
        <w:rPr>
          <w:rFonts w:hint="cs"/>
          <w:rtl/>
        </w:rPr>
        <w:t xml:space="preserve"> לכל תקופה מוגדרת, את יחס הענישה הממוצע ואת שונות יחס הענישה, עבור כל התיקים שהסתיימו באותה תקופה. </w:t>
      </w:r>
    </w:p>
    <w:p w14:paraId="3F4DD13B" w14:textId="77777777" w:rsidR="00FD66F2" w:rsidRDefault="00FD66F2" w:rsidP="00F2472B">
      <w:pPr>
        <w:pStyle w:val="hebrew"/>
        <w:rPr>
          <w:rtl/>
        </w:rPr>
      </w:pPr>
      <w:r w:rsidRPr="00AB1F2D">
        <w:rPr>
          <w:rFonts w:hint="cs"/>
          <w:rtl/>
        </w:rPr>
        <w:t>שונות יחס הענישה, שונות היחס בין חומרת העונש המוסכם בעסקת טיעון לבין חומרת העונש שהיה צפוי לנאשם ל</w:t>
      </w:r>
      <w:r>
        <w:rPr>
          <w:rFonts w:hint="cs"/>
          <w:rtl/>
        </w:rPr>
        <w:t>ו</w:t>
      </w:r>
      <w:r>
        <w:rPr>
          <w:rFonts w:hint="eastAsia"/>
          <w:rtl/>
        </w:rPr>
        <w:t>ּ</w:t>
      </w:r>
      <w:r w:rsidRPr="00AB1F2D">
        <w:rPr>
          <w:rFonts w:hint="cs"/>
          <w:rtl/>
        </w:rPr>
        <w:t xml:space="preserve"> הלך למשפט, משמשת כמדד לפערים בענישה </w:t>
      </w:r>
      <w:r w:rsidR="00F2472B">
        <w:rPr>
          <w:rFonts w:hint="eastAsia"/>
          <w:rtl/>
        </w:rPr>
        <w:t>–</w:t>
      </w:r>
      <w:r w:rsidRPr="00AB1F2D">
        <w:rPr>
          <w:rFonts w:hint="cs"/>
          <w:rtl/>
        </w:rPr>
        <w:t xml:space="preserve"> ככל ששונות יחס הענישה גדולה יותר כך הפערים בענישה גדולים יותר. השתנות שונותו של יחס הענישה תלמד על שינויים בפערי הענישה, שינויים שכאמור</w:t>
      </w:r>
      <w:r>
        <w:rPr>
          <w:rFonts w:hint="cs"/>
          <w:rtl/>
        </w:rPr>
        <w:t>,</w:t>
      </w:r>
      <w:r w:rsidRPr="00AB1F2D">
        <w:rPr>
          <w:rFonts w:hint="cs"/>
          <w:rtl/>
        </w:rPr>
        <w:t xml:space="preserve"> על פי תאוריית "המיקוח בצל המשפט", </w:t>
      </w:r>
      <w:r>
        <w:rPr>
          <w:rFonts w:hint="cs"/>
          <w:rtl/>
        </w:rPr>
        <w:t>אינם</w:t>
      </w:r>
      <w:r w:rsidRPr="00AB1F2D">
        <w:rPr>
          <w:rFonts w:hint="cs"/>
          <w:rtl/>
        </w:rPr>
        <w:t xml:space="preserve"> אמורים להתרחש </w:t>
      </w:r>
      <w:r>
        <w:rPr>
          <w:rFonts w:hint="cs"/>
          <w:rtl/>
        </w:rPr>
        <w:t>עם העלייה בשיעור עסקאות הטיעון.</w:t>
      </w:r>
    </w:p>
    <w:p w14:paraId="2760937C" w14:textId="77777777" w:rsidR="00FD66F2" w:rsidRPr="008C3213" w:rsidRDefault="00FD66F2" w:rsidP="00F2472B">
      <w:pPr>
        <w:pStyle w:val="hebrew"/>
        <w:rPr>
          <w:rtl/>
        </w:rPr>
      </w:pPr>
      <w:r w:rsidRPr="008C3213">
        <w:rPr>
          <w:rFonts w:hint="cs"/>
          <w:rtl/>
        </w:rPr>
        <w:lastRenderedPageBreak/>
        <w:t>להלן מוצגת ת</w:t>
      </w:r>
      <w:r>
        <w:rPr>
          <w:rFonts w:hint="cs"/>
          <w:rtl/>
        </w:rPr>
        <w:t>ו</w:t>
      </w:r>
      <w:r w:rsidRPr="008C3213">
        <w:rPr>
          <w:rFonts w:hint="cs"/>
          <w:rtl/>
        </w:rPr>
        <w:t xml:space="preserve">כנית מפורטת בת חמישה שלבים לבחינה אמפירית של השערת המחקר. </w:t>
      </w:r>
      <w:r>
        <w:rPr>
          <w:rFonts w:hint="cs"/>
          <w:rtl/>
        </w:rPr>
        <w:t>התוכנית</w:t>
      </w:r>
      <w:r w:rsidRPr="008C3213">
        <w:rPr>
          <w:rFonts w:hint="cs"/>
          <w:rtl/>
        </w:rPr>
        <w:t xml:space="preserve"> מושתתת על שלושה אופנים לאמידת חומרת הענישה, </w:t>
      </w:r>
      <w:r>
        <w:rPr>
          <w:rFonts w:hint="cs"/>
          <w:rtl/>
        </w:rPr>
        <w:t>ש</w:t>
      </w:r>
      <w:r w:rsidRPr="008C3213">
        <w:rPr>
          <w:rFonts w:hint="cs"/>
          <w:rtl/>
        </w:rPr>
        <w:t xml:space="preserve">על פיהם הוגדרו מדדי פערי הענישה, ונוסחו שלושה מודלים אמפיריים </w:t>
      </w:r>
      <w:r>
        <w:rPr>
          <w:rFonts w:hint="cs"/>
          <w:rtl/>
        </w:rPr>
        <w:t>שבעזרתם ניתן</w:t>
      </w:r>
      <w:r w:rsidRPr="008C3213">
        <w:rPr>
          <w:rFonts w:hint="cs"/>
          <w:rtl/>
        </w:rPr>
        <w:t xml:space="preserve"> לחשב אותם. </w:t>
      </w:r>
    </w:p>
    <w:p w14:paraId="3F06C7BA" w14:textId="77777777" w:rsidR="00FD66F2" w:rsidRDefault="00FD66F2" w:rsidP="00F2472B">
      <w:pPr>
        <w:pStyle w:val="title2"/>
        <w:rPr>
          <w:rtl/>
        </w:rPr>
      </w:pPr>
      <w:r w:rsidRPr="00AB1F2D">
        <w:rPr>
          <w:rtl/>
        </w:rPr>
        <w:t>שלב ראשון</w:t>
      </w:r>
      <w:r w:rsidRPr="008F4607">
        <w:rPr>
          <w:rtl/>
        </w:rPr>
        <w:t xml:space="preserve"> </w:t>
      </w:r>
      <w:r w:rsidR="00F2472B">
        <w:rPr>
          <w:rFonts w:hint="eastAsia"/>
          <w:rtl/>
        </w:rPr>
        <w:t>–</w:t>
      </w:r>
      <w:r w:rsidRPr="008F4607">
        <w:rPr>
          <w:rFonts w:hint="cs"/>
          <w:rtl/>
        </w:rPr>
        <w:t xml:space="preserve"> אמידת חומרת הענישה</w:t>
      </w:r>
      <w:r w:rsidRPr="003C0E2F">
        <w:rPr>
          <w:rFonts w:hint="cs"/>
          <w:rtl/>
        </w:rPr>
        <w:t xml:space="preserve"> שהושתה בפועל</w:t>
      </w:r>
      <w:r>
        <w:rPr>
          <w:rFonts w:hint="cs"/>
          <w:rtl/>
        </w:rPr>
        <w:t xml:space="preserve"> </w:t>
      </w:r>
    </w:p>
    <w:p w14:paraId="0228EF95" w14:textId="77777777" w:rsidR="00FD66F2" w:rsidRDefault="00FD66F2" w:rsidP="00F2472B">
      <w:pPr>
        <w:pStyle w:val="hebrew"/>
        <w:ind w:firstLine="0"/>
        <w:rPr>
          <w:rtl/>
        </w:rPr>
      </w:pPr>
      <w:r w:rsidRPr="00AB1F2D">
        <w:rPr>
          <w:rFonts w:hint="cs"/>
          <w:rtl/>
        </w:rPr>
        <w:t>לעונש הנגזר לאחר הרשעה מרכיבים שונים שחומרתם שונה</w:t>
      </w:r>
      <w:r>
        <w:rPr>
          <w:rFonts w:hint="cs"/>
          <w:rtl/>
        </w:rPr>
        <w:t xml:space="preserve"> </w:t>
      </w:r>
      <w:r w:rsidR="00F2472B">
        <w:rPr>
          <w:rFonts w:hint="eastAsia"/>
          <w:rtl/>
        </w:rPr>
        <w:t>–</w:t>
      </w:r>
      <w:r w:rsidRPr="00AB1F2D">
        <w:rPr>
          <w:rFonts w:hint="cs"/>
          <w:rtl/>
        </w:rPr>
        <w:t xml:space="preserve"> עצם המאסר, תקופת המאסר, מאסר על תנאי, קנס כספי, עבודות שירות ועוד, ומכאן אופנים שונים אפשריים לאמוד את חומרת העונש שהושת על הנאשם</w:t>
      </w:r>
      <w:r>
        <w:rPr>
          <w:rFonts w:hint="cs"/>
          <w:rtl/>
        </w:rPr>
        <w:t xml:space="preserve"> ובהתאם לכך את פערי הענישה. בחינת השערת המחקר הושתתה על </w:t>
      </w:r>
      <w:r w:rsidRPr="00AB1F2D">
        <w:rPr>
          <w:rFonts w:hint="cs"/>
          <w:rtl/>
        </w:rPr>
        <w:t>שלוש</w:t>
      </w:r>
      <w:r>
        <w:rPr>
          <w:rFonts w:hint="cs"/>
          <w:rtl/>
        </w:rPr>
        <w:t>ת</w:t>
      </w:r>
      <w:r w:rsidRPr="00AB1F2D">
        <w:rPr>
          <w:rFonts w:hint="cs"/>
          <w:rtl/>
        </w:rPr>
        <w:t xml:space="preserve"> </w:t>
      </w:r>
      <w:r>
        <w:rPr>
          <w:rFonts w:hint="cs"/>
          <w:rtl/>
        </w:rPr>
        <w:t>ה</w:t>
      </w:r>
      <w:r w:rsidRPr="00AB1F2D">
        <w:rPr>
          <w:rFonts w:hint="cs"/>
          <w:rtl/>
        </w:rPr>
        <w:t>אופנים</w:t>
      </w:r>
      <w:r>
        <w:rPr>
          <w:rFonts w:hint="cs"/>
          <w:rtl/>
        </w:rPr>
        <w:t xml:space="preserve"> הבאים</w:t>
      </w:r>
      <w:r w:rsidRPr="00AB1F2D">
        <w:rPr>
          <w:rFonts w:hint="cs"/>
          <w:rtl/>
        </w:rPr>
        <w:t xml:space="preserve"> לאמידת </w:t>
      </w:r>
      <w:r>
        <w:rPr>
          <w:rFonts w:hint="cs"/>
          <w:rtl/>
        </w:rPr>
        <w:t>חומרת הענישה שהושתה בפועל</w:t>
      </w:r>
      <w:r w:rsidRPr="00AB1F2D">
        <w:rPr>
          <w:rFonts w:hint="cs"/>
          <w:rtl/>
        </w:rPr>
        <w:t>:</w:t>
      </w:r>
    </w:p>
    <w:p w14:paraId="777BE5C4" w14:textId="77777777" w:rsidR="00FD66F2" w:rsidRDefault="008F6E0D" w:rsidP="00F2472B">
      <w:pPr>
        <w:pStyle w:val="title3"/>
      </w:pPr>
      <w:r>
        <w:rPr>
          <w:rFonts w:hint="cs"/>
          <w:rtl/>
        </w:rPr>
        <w:t>1.</w:t>
      </w:r>
      <w:r w:rsidR="00E0436C">
        <w:tab/>
      </w:r>
      <w:r w:rsidR="00FD66F2">
        <w:rPr>
          <w:rFonts w:hint="cs"/>
          <w:rtl/>
        </w:rPr>
        <w:t xml:space="preserve"> </w:t>
      </w:r>
      <w:r w:rsidR="00FD66F2" w:rsidRPr="00AB1F2D">
        <w:rPr>
          <w:rFonts w:hint="cs"/>
          <w:rtl/>
        </w:rPr>
        <w:t>כאומדן לחומרת הענישה משמש המאסר</w:t>
      </w:r>
      <w:r w:rsidR="00FD66F2">
        <w:rPr>
          <w:rFonts w:hint="cs"/>
          <w:rtl/>
        </w:rPr>
        <w:t xml:space="preserve"> אם הושת על הנאשם אם לאו</w:t>
      </w:r>
      <w:r w:rsidR="00FD66F2" w:rsidRPr="00AB1F2D">
        <w:rPr>
          <w:rFonts w:hint="cs"/>
          <w:rtl/>
        </w:rPr>
        <w:t>.</w:t>
      </w:r>
    </w:p>
    <w:p w14:paraId="672A8AB6" w14:textId="77777777" w:rsidR="00FD66F2" w:rsidRDefault="00FD66F2" w:rsidP="00F2472B">
      <w:pPr>
        <w:pStyle w:val="hebrew"/>
        <w:ind w:firstLine="0"/>
        <w:rPr>
          <w:rtl/>
        </w:rPr>
      </w:pPr>
      <w:r w:rsidRPr="00AB1F2D">
        <w:rPr>
          <w:rtl/>
        </w:rPr>
        <w:t>ההנחה היא שעצם המאסר הוא מרכיב העונש המשמעותי ביותר, ומכאן שנוכל ללמוד על חומרת הענישה מן ההחלטה לגזור עונש מאסר בתיק ומן ההסתברות המחושבת הצפויה למאסר עבור אותו תיק אילו הוכרע בבית משפט.</w:t>
      </w:r>
    </w:p>
    <w:p w14:paraId="66185848" w14:textId="77777777" w:rsidR="00FD66F2" w:rsidRDefault="008F6E0D" w:rsidP="00F2472B">
      <w:pPr>
        <w:pStyle w:val="title3"/>
      </w:pPr>
      <w:r>
        <w:rPr>
          <w:rFonts w:hint="cs"/>
          <w:rtl/>
        </w:rPr>
        <w:t>2.</w:t>
      </w:r>
      <w:r w:rsidR="00E0436C">
        <w:tab/>
      </w:r>
      <w:r w:rsidR="00FD66F2">
        <w:rPr>
          <w:rFonts w:hint="cs"/>
          <w:rtl/>
        </w:rPr>
        <w:t xml:space="preserve"> </w:t>
      </w:r>
      <w:r w:rsidR="00FD66F2" w:rsidRPr="00AB1F2D">
        <w:rPr>
          <w:rFonts w:hint="cs"/>
          <w:rtl/>
        </w:rPr>
        <w:t>כאומדן לחומרת הענישה משמש לוג אורך המאסר</w:t>
      </w:r>
      <w:r w:rsidR="00FD66F2">
        <w:rPr>
          <w:rFonts w:hint="cs"/>
          <w:rtl/>
        </w:rPr>
        <w:t xml:space="preserve"> שהושת בפועל</w:t>
      </w:r>
      <w:r w:rsidR="00FD66F2" w:rsidRPr="00AB1F2D">
        <w:rPr>
          <w:rFonts w:hint="cs"/>
          <w:rtl/>
        </w:rPr>
        <w:t>.</w:t>
      </w:r>
    </w:p>
    <w:p w14:paraId="4EFFBF23" w14:textId="77777777" w:rsidR="00FD66F2" w:rsidRDefault="00FD66F2" w:rsidP="008F6E0D">
      <w:pPr>
        <w:pStyle w:val="hebrew"/>
        <w:ind w:firstLine="0"/>
        <w:rPr>
          <w:rtl/>
        </w:rPr>
      </w:pPr>
      <w:r>
        <w:rPr>
          <w:rFonts w:hint="cs"/>
          <w:rtl/>
        </w:rPr>
        <w:t xml:space="preserve">עונש מאסר הוא כאמור העונש המשמעותי ביותר. </w:t>
      </w:r>
      <w:r w:rsidRPr="004739E1">
        <w:rPr>
          <w:rtl/>
        </w:rPr>
        <w:t>לוג חודשי המאסר שנגזרו משמש כאומדן לחומרת הענישה</w:t>
      </w:r>
      <w:r>
        <w:rPr>
          <w:rFonts w:hint="cs"/>
          <w:rtl/>
        </w:rPr>
        <w:t>,</w:t>
      </w:r>
      <w:r w:rsidRPr="004739E1">
        <w:rPr>
          <w:rtl/>
        </w:rPr>
        <w:t xml:space="preserve"> מתוך הנחה שחומרת העונש, כפי שהיא נתפסת בעיני הנאשמים, פוחתת עם התארכותו של עונש המאסר.</w:t>
      </w:r>
    </w:p>
    <w:p w14:paraId="44547AA8" w14:textId="77777777" w:rsidR="00FD66F2" w:rsidRDefault="008F6E0D" w:rsidP="00F2472B">
      <w:pPr>
        <w:pStyle w:val="title3"/>
      </w:pPr>
      <w:r>
        <w:rPr>
          <w:rFonts w:hint="cs"/>
          <w:rtl/>
        </w:rPr>
        <w:t>3.</w:t>
      </w:r>
      <w:r w:rsidR="00E0436C">
        <w:tab/>
      </w:r>
      <w:r w:rsidR="00FD66F2">
        <w:rPr>
          <w:rFonts w:hint="cs"/>
          <w:rtl/>
        </w:rPr>
        <w:t xml:space="preserve"> </w:t>
      </w:r>
      <w:r w:rsidR="00FD66F2" w:rsidRPr="00AB1F2D">
        <w:rPr>
          <w:rFonts w:hint="cs"/>
          <w:rtl/>
        </w:rPr>
        <w:t>כאומדן לחומרת הענישה משמשים כל מרכיבי העונש</w:t>
      </w:r>
      <w:r w:rsidR="00FD66F2">
        <w:rPr>
          <w:rFonts w:hint="cs"/>
          <w:rtl/>
        </w:rPr>
        <w:t xml:space="preserve"> שהושתו על הנאשם</w:t>
      </w:r>
      <w:r w:rsidR="00FD66F2" w:rsidRPr="00AB1F2D">
        <w:rPr>
          <w:rFonts w:hint="cs"/>
          <w:rtl/>
        </w:rPr>
        <w:t>.</w:t>
      </w:r>
    </w:p>
    <w:p w14:paraId="77F249CE" w14:textId="77777777" w:rsidR="00FD66F2" w:rsidRPr="00872D7E" w:rsidRDefault="00FD66F2" w:rsidP="00F2472B">
      <w:pPr>
        <w:pStyle w:val="hebrew"/>
        <w:ind w:firstLine="0"/>
        <w:rPr>
          <w:rtl/>
        </w:rPr>
      </w:pPr>
      <w:r w:rsidRPr="00872D7E">
        <w:rPr>
          <w:rtl/>
        </w:rPr>
        <w:t>הוגדר אומדן לחומרת העונש הכולל</w:t>
      </w:r>
      <w:r>
        <w:rPr>
          <w:rFonts w:hint="cs"/>
          <w:rtl/>
        </w:rPr>
        <w:t>,</w:t>
      </w:r>
      <w:r w:rsidRPr="00872D7E">
        <w:rPr>
          <w:rtl/>
        </w:rPr>
        <w:t xml:space="preserve"> הגלום בעונשים השונים שהושתו על נאשמים בעבירות דומות בעסקאות טיעון ובמשפטים, וחוּשב עבור כל תיק שהסתיים בהרשעה במשפט או בעסקת טיעון. </w:t>
      </w:r>
    </w:p>
    <w:p w14:paraId="25066EAE" w14:textId="77777777" w:rsidR="00FD66F2" w:rsidRPr="002A04A0" w:rsidRDefault="00FD66F2" w:rsidP="00F2472B">
      <w:pPr>
        <w:pStyle w:val="title2"/>
        <w:rPr>
          <w:rtl/>
        </w:rPr>
      </w:pPr>
      <w:r w:rsidRPr="00AB1F2D">
        <w:rPr>
          <w:rtl/>
        </w:rPr>
        <w:t>שלב שני</w:t>
      </w:r>
      <w:r w:rsidRPr="008F4607">
        <w:rPr>
          <w:rtl/>
        </w:rPr>
        <w:t xml:space="preserve"> </w:t>
      </w:r>
      <w:r w:rsidR="00F2472B">
        <w:rPr>
          <w:rFonts w:hint="cs"/>
          <w:rtl/>
        </w:rPr>
        <w:t>–</w:t>
      </w:r>
      <w:r w:rsidRPr="008F4607">
        <w:rPr>
          <w:rtl/>
        </w:rPr>
        <w:t xml:space="preserve"> </w:t>
      </w:r>
      <w:r>
        <w:rPr>
          <w:rFonts w:hint="cs"/>
          <w:rtl/>
        </w:rPr>
        <w:t>חישוב ובחירה של מודלים אמפיריים שונים</w:t>
      </w:r>
    </w:p>
    <w:p w14:paraId="02D0D305" w14:textId="77777777" w:rsidR="00FD66F2" w:rsidRDefault="00FD66F2" w:rsidP="00F2472B">
      <w:pPr>
        <w:pStyle w:val="hebrew"/>
        <w:ind w:firstLine="0"/>
        <w:rPr>
          <w:rFonts w:ascii="FrankRuehl" w:hAnsi="FrankRuehl"/>
          <w:rtl/>
        </w:rPr>
      </w:pPr>
      <w:r>
        <w:rPr>
          <w:rFonts w:hint="cs"/>
          <w:rtl/>
        </w:rPr>
        <w:t xml:space="preserve">כדי לאמוד בשלב הבא את חומרת הענישה הצפויה במשפט, נוסחו המודלים האמפיריים הבאים לאופנים השונים שבהם נאמדה חומרת הענישה, וחושבו, </w:t>
      </w:r>
      <w:r>
        <w:rPr>
          <w:rFonts w:ascii="FrankRuehl" w:hAnsi="FrankRuehl"/>
          <w:rtl/>
        </w:rPr>
        <w:t xml:space="preserve">על </w:t>
      </w:r>
      <w:r>
        <w:rPr>
          <w:rFonts w:ascii="FrankRuehl" w:hAnsi="FrankRuehl" w:hint="cs"/>
          <w:rtl/>
        </w:rPr>
        <w:t>בסיס</w:t>
      </w:r>
      <w:r>
        <w:rPr>
          <w:rFonts w:ascii="FrankRuehl" w:hAnsi="FrankRuehl"/>
          <w:rtl/>
        </w:rPr>
        <w:t xml:space="preserve"> נתוני </w:t>
      </w:r>
      <w:r w:rsidRPr="007D6953">
        <w:rPr>
          <w:rFonts w:ascii="FrankRuehl" w:hAnsi="FrankRuehl"/>
          <w:rtl/>
        </w:rPr>
        <w:t>מאגר</w:t>
      </w:r>
      <w:r>
        <w:rPr>
          <w:rFonts w:ascii="FrankRuehl" w:hAnsi="FrankRuehl" w:hint="cs"/>
          <w:rtl/>
        </w:rPr>
        <w:t>,</w:t>
      </w:r>
      <w:r w:rsidRPr="007D6953">
        <w:rPr>
          <w:rFonts w:ascii="FrankRuehl" w:hAnsi="FrankRuehl"/>
          <w:rtl/>
        </w:rPr>
        <w:t xml:space="preserve"> </w:t>
      </w:r>
      <w:r>
        <w:rPr>
          <w:rFonts w:ascii="FrankRuehl" w:hAnsi="FrankRuehl" w:hint="cs"/>
          <w:rtl/>
        </w:rPr>
        <w:t xml:space="preserve">נתונים </w:t>
      </w:r>
      <w:r w:rsidRPr="007D6953">
        <w:rPr>
          <w:rFonts w:ascii="FrankRuehl" w:hAnsi="FrankRuehl"/>
          <w:rtl/>
        </w:rPr>
        <w:t>על חומרת העבירה וכן נתונים על הנאשמים, בית המשפט, תקופת המשפט ועוד</w:t>
      </w:r>
      <w:r>
        <w:rPr>
          <w:rFonts w:hint="cs"/>
          <w:rtl/>
        </w:rPr>
        <w:t xml:space="preserve">, לנאשמים שבחרו במשפט: </w:t>
      </w:r>
    </w:p>
    <w:p w14:paraId="203C1713" w14:textId="77777777" w:rsidR="00FD66F2" w:rsidRPr="00B27001" w:rsidRDefault="008F6E0D" w:rsidP="008F6E0D">
      <w:pPr>
        <w:pStyle w:val="hebrew"/>
        <w:tabs>
          <w:tab w:val="clear" w:pos="284"/>
          <w:tab w:val="left" w:pos="707"/>
        </w:tabs>
        <w:rPr>
          <w:rtl/>
        </w:rPr>
      </w:pPr>
      <w:r>
        <w:rPr>
          <w:rFonts w:hint="cs"/>
          <w:rtl/>
        </w:rPr>
        <w:t>1.</w:t>
      </w:r>
      <w:r w:rsidR="00E0436C" w:rsidRPr="00B27001">
        <w:rPr>
          <w:rtl/>
        </w:rPr>
        <w:tab/>
      </w:r>
      <w:r w:rsidR="00FD66F2">
        <w:rPr>
          <w:rFonts w:hint="cs"/>
          <w:rtl/>
        </w:rPr>
        <w:t xml:space="preserve"> </w:t>
      </w:r>
      <w:r w:rsidR="00FD66F2" w:rsidRPr="00B27001">
        <w:rPr>
          <w:rtl/>
        </w:rPr>
        <w:t>מודל רגרסיה לוגיסטית: ניתוח רב</w:t>
      </w:r>
      <w:r w:rsidR="00FD66F2" w:rsidRPr="008F6E0D">
        <w:rPr>
          <w:position w:val="4"/>
          <w:rtl/>
        </w:rPr>
        <w:t>-</w:t>
      </w:r>
      <w:r w:rsidR="00FD66F2" w:rsidRPr="00B27001">
        <w:rPr>
          <w:rtl/>
        </w:rPr>
        <w:t>משתני כשהמשתנה המוסבר הוא הפעלת מאסר (1) או אי</w:t>
      </w:r>
      <w:r w:rsidR="00FD66F2" w:rsidRPr="008F6E0D">
        <w:rPr>
          <w:position w:val="4"/>
          <w:rtl/>
        </w:rPr>
        <w:t>-</w:t>
      </w:r>
      <w:r w:rsidR="00FD66F2" w:rsidRPr="00B27001">
        <w:rPr>
          <w:rtl/>
        </w:rPr>
        <w:t>הפעלת מאסר (0).</w:t>
      </w:r>
    </w:p>
    <w:p w14:paraId="3C4DE67B" w14:textId="33A5B559" w:rsidR="00FD66F2" w:rsidRPr="004859E1" w:rsidRDefault="00FD66F2" w:rsidP="00F2472B">
      <w:pPr>
        <w:pStyle w:val="hebrew"/>
        <w:bidi w:val="0"/>
        <w:ind w:firstLine="0"/>
        <w:rPr>
          <w:rFonts w:ascii="Calibri" w:hAnsi="Calibri"/>
        </w:rPr>
      </w:pPr>
      <w:r w:rsidRPr="00B27001">
        <w:t>Probability</w:t>
      </w:r>
      <w:r w:rsidR="00E4289D" w:rsidRPr="00E4289D">
        <w:rPr>
          <w:color w:val="FFFFFF" w:themeColor="background1"/>
        </w:rPr>
        <w:t>-</w:t>
      </w:r>
      <w:r w:rsidRPr="00B27001">
        <w:t>(Prison</w:t>
      </w:r>
      <w:r w:rsidR="00E4289D" w:rsidRPr="00E4289D">
        <w:rPr>
          <w:color w:val="FFFFFF" w:themeColor="background1"/>
        </w:rPr>
        <w:t>-</w:t>
      </w:r>
      <w:r w:rsidRPr="00B27001">
        <w:t>|</w:t>
      </w:r>
      <w:r w:rsidR="00E4289D" w:rsidRPr="00E4289D">
        <w:rPr>
          <w:color w:val="FFFFFF" w:themeColor="background1"/>
        </w:rPr>
        <w:t>-</w:t>
      </w:r>
      <w:r w:rsidR="00E4289D" w:rsidRPr="00F2472B">
        <w:t>Conviction</w:t>
      </w:r>
      <w:r w:rsidR="00E4289D" w:rsidRPr="00E4289D">
        <w:rPr>
          <w:color w:val="FFFFFF" w:themeColor="background1"/>
        </w:rPr>
        <w:t>-</w:t>
      </w:r>
      <w:r w:rsidR="00E4289D" w:rsidRPr="00F2472B">
        <w:t>at</w:t>
      </w:r>
      <w:r w:rsidR="00E4289D" w:rsidRPr="00E4289D">
        <w:rPr>
          <w:color w:val="FFFFFF" w:themeColor="background1"/>
        </w:rPr>
        <w:t>-</w:t>
      </w:r>
      <w:r w:rsidR="00E4289D" w:rsidRPr="00F2472B">
        <w:t>Trial</w:t>
      </w:r>
      <w:r w:rsidRPr="00B27001">
        <w:t>)=1/(1+e</w:t>
      </w:r>
      <w:r w:rsidRPr="00B27001">
        <w:rPr>
          <w:vertAlign w:val="superscript"/>
        </w:rPr>
        <w:t>zi</w:t>
      </w:r>
      <w:r w:rsidRPr="00B27001">
        <w:t>)</w:t>
      </w:r>
    </w:p>
    <w:p w14:paraId="138FDE78" w14:textId="5FDBB05A" w:rsidR="00FD66F2" w:rsidRPr="004859E1" w:rsidRDefault="00FD66F2" w:rsidP="00F2472B">
      <w:pPr>
        <w:pStyle w:val="hebrew"/>
        <w:bidi w:val="0"/>
        <w:ind w:firstLine="0"/>
        <w:rPr>
          <w:rFonts w:ascii="Calibri" w:hAnsi="Calibri"/>
          <w:b/>
          <w:bCs/>
          <w:color w:val="000000"/>
        </w:rPr>
      </w:pPr>
      <w:r w:rsidRPr="00B27001">
        <w:t>Where</w:t>
      </w:r>
      <w:r w:rsidR="00E4289D" w:rsidRPr="00E4289D">
        <w:rPr>
          <w:color w:val="FFFFFF" w:themeColor="background1"/>
        </w:rPr>
        <w:t>-</w:t>
      </w:r>
      <w:r w:rsidRPr="00B27001">
        <w:t>Zi=</w:t>
      </w:r>
      <w:r w:rsidRPr="00B27001">
        <w:rPr>
          <w:rFonts w:ascii="Calibri" w:hAnsi="Calibri" w:cs="Calibri"/>
        </w:rPr>
        <w:t>α</w:t>
      </w:r>
      <w:r w:rsidRPr="00B27001">
        <w:t>+</w:t>
      </w:r>
      <w:r w:rsidRPr="00B27001">
        <w:rPr>
          <w:rFonts w:ascii="Calibri" w:hAnsi="Calibri" w:cs="Calibri"/>
        </w:rPr>
        <w:t>β</w:t>
      </w:r>
      <w:r w:rsidRPr="00B27001">
        <w:t>(Criminal</w:t>
      </w:r>
      <w:r w:rsidR="00D844DD" w:rsidRPr="00D844DD">
        <w:rPr>
          <w:color w:val="FFFFFF" w:themeColor="background1"/>
        </w:rPr>
        <w:t>-</w:t>
      </w:r>
      <w:r w:rsidRPr="00B27001">
        <w:t>History)i+</w:t>
      </w:r>
      <w:r w:rsidRPr="00B27001">
        <w:rPr>
          <w:rFonts w:ascii="Calibri" w:hAnsi="Calibri" w:cs="Calibri"/>
        </w:rPr>
        <w:t>γ</w:t>
      </w:r>
      <w:r w:rsidR="00E4289D" w:rsidRPr="00E4289D">
        <w:rPr>
          <w:color w:val="FFFFFF" w:themeColor="background1"/>
        </w:rPr>
        <w:t>-</w:t>
      </w:r>
      <w:r w:rsidRPr="00B27001">
        <w:t>(</w:t>
      </w:r>
      <w:r w:rsidR="00E4289D" w:rsidRPr="00B27001">
        <w:t>Crime</w:t>
      </w:r>
      <w:r w:rsidR="00E4289D" w:rsidRPr="00E4289D">
        <w:rPr>
          <w:color w:val="FFFFFF" w:themeColor="background1"/>
        </w:rPr>
        <w:t>-</w:t>
      </w:r>
      <w:r w:rsidR="00E4289D" w:rsidRPr="00B27001">
        <w:t>Severity</w:t>
      </w:r>
      <w:r w:rsidRPr="00B27001">
        <w:t>)i+</w:t>
      </w:r>
      <w:r w:rsidRPr="00B27001">
        <w:rPr>
          <w:rFonts w:ascii="Calibri" w:hAnsi="Calibri" w:cs="Calibri"/>
        </w:rPr>
        <w:t>δ</w:t>
      </w:r>
      <w:r w:rsidRPr="00B27001">
        <w:t>(</w:t>
      </w:r>
      <w:r w:rsidR="00E4289D" w:rsidRPr="00B27001">
        <w:t>Court</w:t>
      </w:r>
      <w:r w:rsidR="00E4289D" w:rsidRPr="00E4289D">
        <w:rPr>
          <w:color w:val="FFFFFF" w:themeColor="background1"/>
        </w:rPr>
        <w:t>-</w:t>
      </w:r>
      <w:r w:rsidR="00E4289D" w:rsidRPr="00B27001">
        <w:t>Data</w:t>
      </w:r>
      <w:r w:rsidRPr="00B27001">
        <w:t>)i+</w:t>
      </w:r>
      <w:r w:rsidRPr="00B27001">
        <w:rPr>
          <w:rFonts w:ascii="Calibri" w:hAnsi="Calibri" w:cs="Calibri"/>
        </w:rPr>
        <w:t>θ</w:t>
      </w:r>
      <w:r w:rsidRPr="00B27001">
        <w:t>(Trial</w:t>
      </w:r>
      <w:r w:rsidR="00E4289D" w:rsidRPr="00E4289D">
        <w:rPr>
          <w:color w:val="FFFFFF" w:themeColor="background1"/>
        </w:rPr>
        <w:t>-</w:t>
      </w:r>
      <w:r w:rsidRPr="00B27001">
        <w:t>Period)i+</w:t>
      </w:r>
      <w:r w:rsidRPr="00B27001">
        <w:rPr>
          <w:rFonts w:ascii="Calibri" w:hAnsi="Calibri" w:cs="Calibri"/>
        </w:rPr>
        <w:t>ε</w:t>
      </w:r>
      <w:r w:rsidRPr="00B27001">
        <w:t>i</w:t>
      </w:r>
    </w:p>
    <w:p w14:paraId="115656A5" w14:textId="77777777" w:rsidR="00FD66F2" w:rsidRPr="00B27001" w:rsidRDefault="008F6E0D" w:rsidP="008F6E0D">
      <w:pPr>
        <w:pStyle w:val="hebrew"/>
        <w:tabs>
          <w:tab w:val="clear" w:pos="284"/>
          <w:tab w:val="left" w:pos="707"/>
        </w:tabs>
        <w:rPr>
          <w:rtl/>
        </w:rPr>
      </w:pPr>
      <w:r>
        <w:rPr>
          <w:rFonts w:hint="cs"/>
          <w:rtl/>
        </w:rPr>
        <w:t>2.</w:t>
      </w:r>
      <w:r w:rsidR="00E0436C" w:rsidRPr="00B27001">
        <w:rPr>
          <w:rtl/>
        </w:rPr>
        <w:tab/>
      </w:r>
      <w:r w:rsidR="00FD66F2" w:rsidRPr="00B27001">
        <w:rPr>
          <w:rtl/>
        </w:rPr>
        <w:t>מודל רגרסיה ליניארית: ניתוח רב</w:t>
      </w:r>
      <w:r w:rsidR="00FD66F2" w:rsidRPr="008F6E0D">
        <w:rPr>
          <w:position w:val="4"/>
          <w:rtl/>
        </w:rPr>
        <w:t>-</w:t>
      </w:r>
      <w:r w:rsidR="00FD66F2" w:rsidRPr="00B27001">
        <w:rPr>
          <w:rtl/>
        </w:rPr>
        <w:t>משתני כשהמשתנה המוסבר הוא לוג אורך המאסר.</w:t>
      </w:r>
    </w:p>
    <w:p w14:paraId="3846C27F" w14:textId="27615A89" w:rsidR="00FD66F2" w:rsidRPr="004859E1" w:rsidRDefault="00FD66F2" w:rsidP="00F2472B">
      <w:pPr>
        <w:pStyle w:val="hebrew"/>
        <w:bidi w:val="0"/>
        <w:ind w:firstLine="0"/>
        <w:rPr>
          <w:rFonts w:ascii="Calibri" w:hAnsi="Calibri"/>
        </w:rPr>
      </w:pPr>
      <w:r w:rsidRPr="00B27001">
        <w:t>Expected</w:t>
      </w:r>
      <w:r w:rsidR="00E4289D" w:rsidRPr="00E4289D">
        <w:rPr>
          <w:color w:val="FFFFFF" w:themeColor="background1"/>
        </w:rPr>
        <w:t>-</w:t>
      </w:r>
      <w:r w:rsidRPr="00B27001">
        <w:t>Log(Prison</w:t>
      </w:r>
      <w:r w:rsidR="00E4289D" w:rsidRPr="00E4289D">
        <w:rPr>
          <w:color w:val="FFFFFF" w:themeColor="background1"/>
        </w:rPr>
        <w:t>-</w:t>
      </w:r>
      <w:r w:rsidRPr="00B27001">
        <w:t>Months</w:t>
      </w:r>
      <w:r w:rsidR="00E4289D" w:rsidRPr="00E4289D">
        <w:rPr>
          <w:color w:val="FFFFFF" w:themeColor="background1"/>
        </w:rPr>
        <w:t>-</w:t>
      </w:r>
      <w:r w:rsidRPr="00B27001">
        <w:t>|</w:t>
      </w:r>
      <w:r w:rsidR="00E4289D" w:rsidRPr="00E4289D">
        <w:rPr>
          <w:color w:val="FFFFFF" w:themeColor="background1"/>
        </w:rPr>
        <w:t>-</w:t>
      </w:r>
      <w:r w:rsidRPr="00B27001">
        <w:t>Sentenced</w:t>
      </w:r>
      <w:r w:rsidR="00E4289D" w:rsidRPr="00E4289D">
        <w:rPr>
          <w:color w:val="FFFFFF" w:themeColor="background1"/>
        </w:rPr>
        <w:t>-</w:t>
      </w:r>
      <w:r w:rsidRPr="00B27001">
        <w:t>to</w:t>
      </w:r>
      <w:r w:rsidR="00E4289D" w:rsidRPr="00E4289D">
        <w:rPr>
          <w:color w:val="FFFFFF" w:themeColor="background1"/>
        </w:rPr>
        <w:t>-</w:t>
      </w:r>
      <w:r w:rsidRPr="00B27001">
        <w:t>Prison</w:t>
      </w:r>
      <w:r w:rsidR="00E4289D" w:rsidRPr="00E4289D">
        <w:rPr>
          <w:color w:val="FFFFFF" w:themeColor="background1"/>
        </w:rPr>
        <w:t>-</w:t>
      </w:r>
      <w:r w:rsidRPr="00B27001">
        <w:t>at</w:t>
      </w:r>
      <w:r w:rsidR="00E4289D" w:rsidRPr="00E4289D">
        <w:rPr>
          <w:color w:val="FFFFFF" w:themeColor="background1"/>
        </w:rPr>
        <w:t>-</w:t>
      </w:r>
      <w:r w:rsidRPr="00B27001">
        <w:t>Trial)=Zi</w:t>
      </w:r>
    </w:p>
    <w:p w14:paraId="0DA051B7" w14:textId="232B4D31" w:rsidR="00FD66F2" w:rsidRPr="004859E1" w:rsidRDefault="00FD66F2" w:rsidP="00F2472B">
      <w:pPr>
        <w:pStyle w:val="hebrew"/>
        <w:bidi w:val="0"/>
        <w:ind w:firstLine="0"/>
        <w:rPr>
          <w:rFonts w:ascii="Calibri" w:hAnsi="Calibri"/>
          <w:b/>
          <w:bCs/>
          <w:color w:val="000000"/>
        </w:rPr>
      </w:pPr>
      <w:r w:rsidRPr="00B27001">
        <w:t>Where</w:t>
      </w:r>
      <w:r w:rsidR="00E4289D">
        <w:t>-</w:t>
      </w:r>
      <w:r w:rsidRPr="00B27001">
        <w:t>Zi=</w:t>
      </w:r>
      <w:r w:rsidRPr="00B27001">
        <w:rPr>
          <w:rFonts w:ascii="Calibri" w:hAnsi="Calibri" w:cs="Calibri"/>
        </w:rPr>
        <w:t>α</w:t>
      </w:r>
      <w:r w:rsidRPr="00B27001">
        <w:t>+</w:t>
      </w:r>
      <w:r w:rsidRPr="00B27001">
        <w:rPr>
          <w:rFonts w:ascii="Calibri" w:hAnsi="Calibri" w:cs="Calibri"/>
        </w:rPr>
        <w:t>β</w:t>
      </w:r>
      <w:r w:rsidRPr="00B27001">
        <w:t>(</w:t>
      </w:r>
      <w:r w:rsidR="00D844DD" w:rsidRPr="00B27001">
        <w:t>Criminal</w:t>
      </w:r>
      <w:r w:rsidR="00E4289D">
        <w:rPr>
          <w:color w:val="FFFFFF" w:themeColor="background1"/>
        </w:rPr>
        <w:t>-</w:t>
      </w:r>
      <w:r w:rsidR="00D844DD" w:rsidRPr="00B27001">
        <w:t>History</w:t>
      </w:r>
      <w:r w:rsidRPr="00B27001">
        <w:t>)i+</w:t>
      </w:r>
      <w:r w:rsidRPr="00B27001">
        <w:rPr>
          <w:rFonts w:ascii="Calibri" w:hAnsi="Calibri" w:cs="Calibri"/>
        </w:rPr>
        <w:t>γ</w:t>
      </w:r>
      <w:r w:rsidR="00E4289D">
        <w:t>-</w:t>
      </w:r>
      <w:r w:rsidRPr="00B27001">
        <w:t>(Crime</w:t>
      </w:r>
      <w:r w:rsidR="00E4289D" w:rsidRPr="00E4289D">
        <w:rPr>
          <w:color w:val="FFFFFF" w:themeColor="background1"/>
        </w:rPr>
        <w:t>-</w:t>
      </w:r>
      <w:r w:rsidRPr="00B27001">
        <w:t>Severity)i+</w:t>
      </w:r>
      <w:r w:rsidRPr="00B27001">
        <w:rPr>
          <w:rFonts w:ascii="Calibri" w:hAnsi="Calibri" w:cs="Calibri"/>
        </w:rPr>
        <w:t>δ</w:t>
      </w:r>
      <w:r w:rsidRPr="00B27001">
        <w:t>(Court</w:t>
      </w:r>
      <w:r w:rsidR="00E4289D" w:rsidRPr="00E4289D">
        <w:rPr>
          <w:color w:val="FFFFFF" w:themeColor="background1"/>
        </w:rPr>
        <w:t>-</w:t>
      </w:r>
      <w:r w:rsidRPr="00B27001">
        <w:t>Data)i+</w:t>
      </w:r>
      <w:r w:rsidRPr="00B27001">
        <w:rPr>
          <w:rFonts w:ascii="Calibri" w:hAnsi="Calibri" w:cs="Calibri"/>
        </w:rPr>
        <w:t>θ</w:t>
      </w:r>
      <w:r w:rsidRPr="00B27001">
        <w:t>(</w:t>
      </w:r>
      <w:r w:rsidR="00E4289D" w:rsidRPr="00B27001">
        <w:t>Trial</w:t>
      </w:r>
      <w:r w:rsidR="00E4289D" w:rsidRPr="00E4289D">
        <w:rPr>
          <w:color w:val="FFFFFF" w:themeColor="background1"/>
        </w:rPr>
        <w:t>-</w:t>
      </w:r>
      <w:r w:rsidR="00E4289D" w:rsidRPr="00B27001">
        <w:t>Period</w:t>
      </w:r>
      <w:r w:rsidRPr="00B27001">
        <w:t>)i+</w:t>
      </w:r>
      <w:r w:rsidRPr="00B27001">
        <w:rPr>
          <w:rFonts w:ascii="Calibri" w:hAnsi="Calibri" w:cs="Calibri"/>
        </w:rPr>
        <w:t>ε</w:t>
      </w:r>
      <w:r w:rsidRPr="00B27001">
        <w:t>i</w:t>
      </w:r>
    </w:p>
    <w:p w14:paraId="5A6B8935" w14:textId="77777777" w:rsidR="00FD66F2" w:rsidRPr="00B27001" w:rsidRDefault="008F6E0D" w:rsidP="008F6E0D">
      <w:pPr>
        <w:pStyle w:val="hebrew"/>
        <w:tabs>
          <w:tab w:val="clear" w:pos="284"/>
          <w:tab w:val="left" w:pos="707"/>
        </w:tabs>
      </w:pPr>
      <w:r>
        <w:rPr>
          <w:rFonts w:hint="cs"/>
          <w:rtl/>
        </w:rPr>
        <w:t>3.</w:t>
      </w:r>
      <w:r w:rsidR="00E0436C" w:rsidRPr="00B27001">
        <w:tab/>
      </w:r>
      <w:r w:rsidR="00FD66F2" w:rsidRPr="00B27001">
        <w:rPr>
          <w:rtl/>
        </w:rPr>
        <w:t>מודל רגרסיה ליניארית: ניתוח רב</w:t>
      </w:r>
      <w:r w:rsidR="00FD66F2" w:rsidRPr="008F6E0D">
        <w:rPr>
          <w:position w:val="4"/>
          <w:rtl/>
        </w:rPr>
        <w:t>-</w:t>
      </w:r>
      <w:r w:rsidR="00FD66F2" w:rsidRPr="00B27001">
        <w:rPr>
          <w:rtl/>
        </w:rPr>
        <w:t>משתני כשהמשתנה המוסבר הוא חומרת העונש הכולל.</w:t>
      </w:r>
    </w:p>
    <w:p w14:paraId="6A7BAB24" w14:textId="4DA6BB43" w:rsidR="00FD66F2" w:rsidRPr="00F2472B" w:rsidRDefault="00FD66F2" w:rsidP="00F2472B">
      <w:pPr>
        <w:pStyle w:val="hebrew"/>
        <w:bidi w:val="0"/>
        <w:ind w:firstLine="0"/>
      </w:pPr>
      <w:r w:rsidRPr="00F2472B">
        <w:t>Expected</w:t>
      </w:r>
      <w:r w:rsidR="00E4289D" w:rsidRPr="00E4289D">
        <w:rPr>
          <w:color w:val="FFFFFF" w:themeColor="background1"/>
        </w:rPr>
        <w:t>-</w:t>
      </w:r>
      <w:r w:rsidRPr="00F2472B">
        <w:t>(Sentence</w:t>
      </w:r>
      <w:r w:rsidR="00E4289D" w:rsidRPr="00E4289D">
        <w:rPr>
          <w:color w:val="FFFFFF" w:themeColor="background1"/>
        </w:rPr>
        <w:t>-</w:t>
      </w:r>
      <w:r w:rsidRPr="00F2472B">
        <w:t>Severity</w:t>
      </w:r>
      <w:r w:rsidR="00E4289D" w:rsidRPr="00E4289D">
        <w:rPr>
          <w:color w:val="FFFFFF" w:themeColor="background1"/>
        </w:rPr>
        <w:t>-</w:t>
      </w:r>
      <w:r w:rsidRPr="00F2472B">
        <w:t>|</w:t>
      </w:r>
      <w:r w:rsidR="00E4289D" w:rsidRPr="00E4289D">
        <w:rPr>
          <w:color w:val="FFFFFF" w:themeColor="background1"/>
        </w:rPr>
        <w:t>-</w:t>
      </w:r>
      <w:r w:rsidRPr="00F2472B">
        <w:t>Conviction</w:t>
      </w:r>
      <w:r w:rsidR="00E4289D" w:rsidRPr="00E4289D">
        <w:rPr>
          <w:color w:val="FFFFFF" w:themeColor="background1"/>
        </w:rPr>
        <w:t>-</w:t>
      </w:r>
      <w:r w:rsidRPr="00F2472B">
        <w:t>at</w:t>
      </w:r>
      <w:r w:rsidR="00E4289D" w:rsidRPr="00E4289D">
        <w:rPr>
          <w:color w:val="FFFFFF" w:themeColor="background1"/>
        </w:rPr>
        <w:t>-</w:t>
      </w:r>
      <w:r w:rsidRPr="00F2472B">
        <w:t>Trial)=Zi</w:t>
      </w:r>
    </w:p>
    <w:p w14:paraId="25616BB5" w14:textId="6DC7E842" w:rsidR="00FD66F2" w:rsidRPr="00F2472B" w:rsidRDefault="00FD66F2" w:rsidP="00F2472B">
      <w:pPr>
        <w:pStyle w:val="hebrew"/>
        <w:bidi w:val="0"/>
        <w:ind w:firstLine="0"/>
      </w:pPr>
      <w:r w:rsidRPr="00F2472B">
        <w:t>Where</w:t>
      </w:r>
      <w:r w:rsidR="00E4289D" w:rsidRPr="00E4289D">
        <w:rPr>
          <w:color w:val="FFFFFF" w:themeColor="background1"/>
        </w:rPr>
        <w:t>-</w:t>
      </w:r>
      <w:r w:rsidRPr="00F2472B">
        <w:t>Zi=α+β(Criminal</w:t>
      </w:r>
      <w:r w:rsidR="00E4289D" w:rsidRPr="00E4289D">
        <w:rPr>
          <w:color w:val="FFFFFF" w:themeColor="background1"/>
        </w:rPr>
        <w:t>-</w:t>
      </w:r>
      <w:r w:rsidRPr="00F2472B">
        <w:t>History)i+γ(</w:t>
      </w:r>
      <w:r w:rsidR="00E4289D" w:rsidRPr="00B27001">
        <w:t>Crime</w:t>
      </w:r>
      <w:r w:rsidR="00E4289D" w:rsidRPr="00E4289D">
        <w:rPr>
          <w:color w:val="FFFFFF" w:themeColor="background1"/>
        </w:rPr>
        <w:t>-</w:t>
      </w:r>
      <w:r w:rsidR="00E4289D" w:rsidRPr="00B27001">
        <w:t>Severity</w:t>
      </w:r>
      <w:r w:rsidRPr="00F2472B">
        <w:t>)i+δ(</w:t>
      </w:r>
      <w:r w:rsidR="00E4289D" w:rsidRPr="00B27001">
        <w:t>Court</w:t>
      </w:r>
      <w:r w:rsidR="00E4289D" w:rsidRPr="00E4289D">
        <w:rPr>
          <w:color w:val="FFFFFF" w:themeColor="background1"/>
        </w:rPr>
        <w:t>-</w:t>
      </w:r>
      <w:r w:rsidR="00E4289D" w:rsidRPr="00B27001">
        <w:t>Data</w:t>
      </w:r>
      <w:r w:rsidRPr="00F2472B">
        <w:t>)i+θ(</w:t>
      </w:r>
      <w:r w:rsidR="00E4289D" w:rsidRPr="00B27001">
        <w:t>Trial</w:t>
      </w:r>
      <w:r w:rsidR="00E4289D" w:rsidRPr="00E4289D">
        <w:rPr>
          <w:color w:val="FFFFFF" w:themeColor="background1"/>
        </w:rPr>
        <w:t>-</w:t>
      </w:r>
      <w:r w:rsidR="00E4289D" w:rsidRPr="00B27001">
        <w:t>Period</w:t>
      </w:r>
      <w:r w:rsidRPr="00F2472B">
        <w:t xml:space="preserve">)i+εi  </w:t>
      </w:r>
    </w:p>
    <w:p w14:paraId="256DBA40" w14:textId="77777777" w:rsidR="00FD66F2" w:rsidRPr="00AB1F2D" w:rsidRDefault="00FD66F2" w:rsidP="00F2472B">
      <w:pPr>
        <w:pStyle w:val="title2"/>
        <w:rPr>
          <w:rtl/>
        </w:rPr>
      </w:pPr>
      <w:r w:rsidRPr="00AB1F2D">
        <w:rPr>
          <w:rtl/>
        </w:rPr>
        <w:t>שלב שלישי</w:t>
      </w:r>
      <w:r w:rsidRPr="002A04A0">
        <w:rPr>
          <w:rtl/>
        </w:rPr>
        <w:t xml:space="preserve"> </w:t>
      </w:r>
      <w:r w:rsidR="00F2472B">
        <w:rPr>
          <w:rFonts w:hint="cs"/>
          <w:rtl/>
        </w:rPr>
        <w:t>–</w:t>
      </w:r>
      <w:r w:rsidRPr="002A04A0">
        <w:rPr>
          <w:rtl/>
        </w:rPr>
        <w:t xml:space="preserve"> </w:t>
      </w:r>
      <w:r w:rsidRPr="008F4607">
        <w:rPr>
          <w:rFonts w:hint="cs"/>
          <w:rtl/>
        </w:rPr>
        <w:t>זקיפת</w:t>
      </w:r>
      <w:r w:rsidRPr="002A04A0">
        <w:rPr>
          <w:rFonts w:hint="cs"/>
          <w:rtl/>
        </w:rPr>
        <w:t xml:space="preserve"> אומדנים לחומרת </w:t>
      </w:r>
      <w:r>
        <w:rPr>
          <w:rFonts w:hint="cs"/>
          <w:rtl/>
        </w:rPr>
        <w:t>הענישה</w:t>
      </w:r>
      <w:r w:rsidRPr="00AB1F2D">
        <w:rPr>
          <w:rFonts w:hint="cs"/>
          <w:rtl/>
        </w:rPr>
        <w:t xml:space="preserve"> הצפויה במשפט</w:t>
      </w:r>
    </w:p>
    <w:p w14:paraId="7D8EE544" w14:textId="77777777" w:rsidR="00FD66F2" w:rsidRDefault="00FD66F2" w:rsidP="007035E8">
      <w:pPr>
        <w:pStyle w:val="hebrew"/>
        <w:ind w:firstLine="0"/>
        <w:rPr>
          <w:rtl/>
        </w:rPr>
      </w:pPr>
      <w:r w:rsidRPr="00AB1F2D">
        <w:rPr>
          <w:rFonts w:hint="cs"/>
          <w:rtl/>
        </w:rPr>
        <w:t xml:space="preserve">על סמך </w:t>
      </w:r>
      <w:r>
        <w:rPr>
          <w:rFonts w:hint="cs"/>
          <w:rtl/>
        </w:rPr>
        <w:t xml:space="preserve">כל </w:t>
      </w:r>
      <w:r w:rsidRPr="00AB1F2D">
        <w:rPr>
          <w:rFonts w:hint="cs"/>
          <w:rtl/>
        </w:rPr>
        <w:t xml:space="preserve">מודל </w:t>
      </w:r>
      <w:r>
        <w:rPr>
          <w:rFonts w:hint="cs"/>
          <w:rtl/>
        </w:rPr>
        <w:t>אמפירי</w:t>
      </w:r>
      <w:r w:rsidRPr="00AB1F2D">
        <w:rPr>
          <w:rFonts w:hint="cs"/>
          <w:rtl/>
        </w:rPr>
        <w:t xml:space="preserve">, </w:t>
      </w:r>
      <w:r>
        <w:rPr>
          <w:rFonts w:hint="cs"/>
          <w:rtl/>
        </w:rPr>
        <w:t>ועל פי הנתונים בכל תיק ותיק</w:t>
      </w:r>
      <w:r w:rsidRPr="00AB1F2D">
        <w:rPr>
          <w:rFonts w:hint="cs"/>
          <w:rtl/>
        </w:rPr>
        <w:t xml:space="preserve">, </w:t>
      </w:r>
      <w:r>
        <w:rPr>
          <w:rFonts w:hint="cs"/>
          <w:rtl/>
        </w:rPr>
        <w:t>חושבו ונזקפו</w:t>
      </w:r>
      <w:r w:rsidRPr="00AB1F2D">
        <w:rPr>
          <w:rFonts w:hint="cs"/>
          <w:rtl/>
        </w:rPr>
        <w:t xml:space="preserve"> האומדנים לחומרת העונש </w:t>
      </w:r>
      <w:r>
        <w:rPr>
          <w:rFonts w:hint="cs"/>
          <w:rtl/>
        </w:rPr>
        <w:t xml:space="preserve">שהיה </w:t>
      </w:r>
      <w:r w:rsidRPr="00AB1F2D">
        <w:rPr>
          <w:rFonts w:hint="cs"/>
          <w:rtl/>
        </w:rPr>
        <w:t>צפו</w:t>
      </w:r>
      <w:r>
        <w:rPr>
          <w:rFonts w:hint="cs"/>
          <w:rtl/>
        </w:rPr>
        <w:t>י</w:t>
      </w:r>
      <w:r w:rsidRPr="00AB1F2D">
        <w:rPr>
          <w:rFonts w:hint="cs"/>
          <w:rtl/>
        </w:rPr>
        <w:t xml:space="preserve"> </w:t>
      </w:r>
      <w:r>
        <w:rPr>
          <w:rFonts w:hint="cs"/>
          <w:rtl/>
        </w:rPr>
        <w:t xml:space="preserve">לנאשם </w:t>
      </w:r>
      <w:r w:rsidRPr="00AB1F2D">
        <w:rPr>
          <w:rFonts w:hint="cs"/>
          <w:rtl/>
        </w:rPr>
        <w:t>במשפט</w:t>
      </w:r>
      <w:r>
        <w:rPr>
          <w:rFonts w:hint="cs"/>
          <w:rtl/>
        </w:rPr>
        <w:t xml:space="preserve"> (בין שהנאשם בחר בעסקת טיעון ובין שבחר במשפט)</w:t>
      </w:r>
      <w:r w:rsidRPr="00AB1F2D">
        <w:rPr>
          <w:rFonts w:hint="cs"/>
          <w:rtl/>
        </w:rPr>
        <w:t>.</w:t>
      </w:r>
    </w:p>
    <w:p w14:paraId="6DFE4E7F" w14:textId="77777777" w:rsidR="00FD66F2" w:rsidRPr="002C0C2C" w:rsidRDefault="00E0436C" w:rsidP="008F6E0D">
      <w:pPr>
        <w:pStyle w:val="hebrew"/>
        <w:tabs>
          <w:tab w:val="clear" w:pos="284"/>
          <w:tab w:val="clear" w:pos="2040"/>
          <w:tab w:val="left" w:pos="565"/>
        </w:tabs>
        <w:rPr>
          <w:rtl/>
        </w:rPr>
      </w:pPr>
      <w:r w:rsidRPr="002C0C2C">
        <w:rPr>
          <w:rFonts w:ascii="FrankRuehl" w:eastAsia="Times New Roman" w:hAnsi="FrankRuehl"/>
          <w:rtl/>
        </w:rPr>
        <w:t>1</w:t>
      </w:r>
      <w:r w:rsidR="008F6E0D">
        <w:rPr>
          <w:rFonts w:ascii="FrankRuehl" w:eastAsia="Times New Roman" w:hAnsi="FrankRuehl" w:hint="cs"/>
          <w:rtl/>
        </w:rPr>
        <w:t>.</w:t>
      </w:r>
      <w:r w:rsidR="008F6E0D">
        <w:rPr>
          <w:rtl/>
        </w:rPr>
        <w:tab/>
      </w:r>
      <w:r w:rsidR="00FD66F2" w:rsidRPr="002C0C2C">
        <w:rPr>
          <w:rtl/>
        </w:rPr>
        <w:t>על סמך מודל רגרסיה לוגיסטית: ניתוח רב</w:t>
      </w:r>
      <w:r w:rsidR="00FD66F2" w:rsidRPr="007035E8">
        <w:rPr>
          <w:position w:val="4"/>
          <w:rtl/>
        </w:rPr>
        <w:t>-</w:t>
      </w:r>
      <w:r w:rsidR="00FD66F2" w:rsidRPr="002C0C2C">
        <w:rPr>
          <w:rtl/>
        </w:rPr>
        <w:t>משתני של ההסתברות לעונש מאסר שנבחר, נזקפה עבור כל נאשם שבחר בעסקת טיעון או שהלך למשפט, ההסתברות למאסר שהייתה צפויה להיגזר עליו במשפט.</w:t>
      </w:r>
    </w:p>
    <w:p w14:paraId="50165473" w14:textId="77777777" w:rsidR="00FD66F2" w:rsidRPr="002C0C2C" w:rsidRDefault="00E0436C" w:rsidP="008F6E0D">
      <w:pPr>
        <w:pStyle w:val="hebrew"/>
        <w:tabs>
          <w:tab w:val="clear" w:pos="284"/>
          <w:tab w:val="clear" w:pos="2040"/>
          <w:tab w:val="left" w:pos="565"/>
        </w:tabs>
        <w:rPr>
          <w:rtl/>
        </w:rPr>
      </w:pPr>
      <w:r w:rsidRPr="002C0C2C">
        <w:rPr>
          <w:rFonts w:ascii="FrankRuehl" w:eastAsia="Times New Roman" w:hAnsi="FrankRuehl"/>
          <w:rtl/>
        </w:rPr>
        <w:t>2</w:t>
      </w:r>
      <w:r w:rsidR="008F6E0D">
        <w:rPr>
          <w:rFonts w:ascii="FrankRuehl" w:eastAsia="Times New Roman" w:hAnsi="FrankRuehl" w:hint="cs"/>
          <w:rtl/>
        </w:rPr>
        <w:t>.</w:t>
      </w:r>
      <w:r w:rsidR="008F6E0D">
        <w:rPr>
          <w:rtl/>
        </w:rPr>
        <w:tab/>
      </w:r>
      <w:r w:rsidR="00FD66F2" w:rsidRPr="002C0C2C">
        <w:rPr>
          <w:rtl/>
        </w:rPr>
        <w:t>על סמך מודל רגרסיה ליניארית: ניתוח רב</w:t>
      </w:r>
      <w:r w:rsidR="00FD66F2" w:rsidRPr="007035E8">
        <w:rPr>
          <w:position w:val="4"/>
          <w:rtl/>
        </w:rPr>
        <w:t>-</w:t>
      </w:r>
      <w:r w:rsidR="00FD66F2" w:rsidRPr="002C0C2C">
        <w:rPr>
          <w:rtl/>
        </w:rPr>
        <w:t>משתני של לוג אורך המאסר שנבחר, נזק</w:t>
      </w:r>
      <w:r w:rsidR="00FD66F2">
        <w:rPr>
          <w:rFonts w:hint="cs"/>
          <w:rtl/>
        </w:rPr>
        <w:t>ף</w:t>
      </w:r>
      <w:r w:rsidR="00FD66F2" w:rsidRPr="002C0C2C">
        <w:rPr>
          <w:rtl/>
        </w:rPr>
        <w:t xml:space="preserve"> עבור כל נאשם שהורשע ונגזר עליו עונש מאסר בעסקת טיעון או במשפט, לוג אורך המאסר שהיה צפוי לו במשפט.</w:t>
      </w:r>
    </w:p>
    <w:p w14:paraId="03B2926D" w14:textId="77777777" w:rsidR="00FD66F2" w:rsidRPr="00B27001" w:rsidRDefault="00E0436C" w:rsidP="008F6E0D">
      <w:pPr>
        <w:pStyle w:val="hebrew"/>
        <w:tabs>
          <w:tab w:val="clear" w:pos="284"/>
          <w:tab w:val="clear" w:pos="2040"/>
          <w:tab w:val="left" w:pos="565"/>
        </w:tabs>
        <w:rPr>
          <w:rtl/>
        </w:rPr>
      </w:pPr>
      <w:r w:rsidRPr="00B27001">
        <w:rPr>
          <w:rFonts w:ascii="FrankRuehl" w:eastAsia="Times New Roman" w:hAnsi="FrankRuehl"/>
          <w:rtl/>
        </w:rPr>
        <w:lastRenderedPageBreak/>
        <w:t>3</w:t>
      </w:r>
      <w:r w:rsidR="008F6E0D">
        <w:rPr>
          <w:rFonts w:ascii="FrankRuehl" w:eastAsia="Times New Roman" w:hAnsi="FrankRuehl" w:hint="cs"/>
          <w:rtl/>
        </w:rPr>
        <w:t>.</w:t>
      </w:r>
      <w:r w:rsidR="008F6E0D">
        <w:rPr>
          <w:rtl/>
        </w:rPr>
        <w:tab/>
      </w:r>
      <w:r w:rsidR="00FD66F2" w:rsidRPr="002C0C2C">
        <w:rPr>
          <w:rtl/>
        </w:rPr>
        <w:t>על סמך מודל רגרסיה ליניארית: ניתוח רב</w:t>
      </w:r>
      <w:r w:rsidR="00FD66F2" w:rsidRPr="007035E8">
        <w:rPr>
          <w:position w:val="4"/>
          <w:rtl/>
        </w:rPr>
        <w:t>-</w:t>
      </w:r>
      <w:r w:rsidR="00FD66F2" w:rsidRPr="002C0C2C">
        <w:rPr>
          <w:rtl/>
        </w:rPr>
        <w:t>משתני של חומרת העונש הכולל שנבחר, נזק</w:t>
      </w:r>
      <w:r w:rsidR="00FD66F2">
        <w:rPr>
          <w:rFonts w:hint="cs"/>
          <w:rtl/>
        </w:rPr>
        <w:t>ף</w:t>
      </w:r>
      <w:r w:rsidR="00FD66F2" w:rsidRPr="00B27001">
        <w:rPr>
          <w:rtl/>
        </w:rPr>
        <w:t xml:space="preserve"> עבור כל נאשם שבחר בעסקת טיעון או שהלך למשפט, </w:t>
      </w:r>
      <w:r w:rsidR="00FD66F2">
        <w:rPr>
          <w:rFonts w:hint="cs"/>
          <w:rtl/>
        </w:rPr>
        <w:t>אומדן</w:t>
      </w:r>
      <w:r w:rsidR="00FD66F2" w:rsidRPr="00B27001">
        <w:rPr>
          <w:rtl/>
        </w:rPr>
        <w:t xml:space="preserve"> חומרת העונש הכולל שהיה צפוי להיות מושת עליו במשפט.</w:t>
      </w:r>
    </w:p>
    <w:p w14:paraId="74A8207C" w14:textId="77777777" w:rsidR="00FD66F2" w:rsidRDefault="00FD66F2" w:rsidP="007035E8">
      <w:pPr>
        <w:pStyle w:val="title2"/>
        <w:rPr>
          <w:rtl/>
        </w:rPr>
      </w:pPr>
      <w:r>
        <w:rPr>
          <w:rtl/>
        </w:rPr>
        <w:t>שלב רביעי</w:t>
      </w:r>
      <w:r>
        <w:rPr>
          <w:rFonts w:hint="cs"/>
          <w:rtl/>
        </w:rPr>
        <w:t xml:space="preserve"> </w:t>
      </w:r>
      <w:r w:rsidR="007035E8">
        <w:rPr>
          <w:rFonts w:hint="eastAsia"/>
          <w:rtl/>
        </w:rPr>
        <w:t>–</w:t>
      </w:r>
      <w:r>
        <w:rPr>
          <w:rFonts w:hint="cs"/>
          <w:rtl/>
        </w:rPr>
        <w:t xml:space="preserve"> חישוב מדדי פערי הענישה</w:t>
      </w:r>
      <w:r w:rsidRPr="00AB1F2D">
        <w:rPr>
          <w:rtl/>
        </w:rPr>
        <w:t xml:space="preserve"> </w:t>
      </w:r>
    </w:p>
    <w:p w14:paraId="70F31A6C" w14:textId="77777777" w:rsidR="00FD66F2" w:rsidRDefault="00FD66F2" w:rsidP="007035E8">
      <w:pPr>
        <w:pStyle w:val="hebrew"/>
        <w:ind w:firstLine="0"/>
        <w:rPr>
          <w:rFonts w:ascii="FrankRuehl" w:hAnsi="FrankRuehl"/>
          <w:rtl/>
        </w:rPr>
      </w:pPr>
      <w:r w:rsidRPr="00AB1F2D">
        <w:rPr>
          <w:rFonts w:hint="cs"/>
          <w:rtl/>
        </w:rPr>
        <w:t xml:space="preserve">על סמך </w:t>
      </w:r>
      <w:r>
        <w:rPr>
          <w:rFonts w:hint="cs"/>
          <w:rtl/>
        </w:rPr>
        <w:t>האומדנים השונים לחומרת הענישה שהושתה בפועל והאומדנים לחומרת הענישה שהייתה צפויה (בין שהנאשם בחר בעסקת טיעון ובין שבחר במשפט)</w:t>
      </w:r>
      <w:r w:rsidRPr="00AB1F2D">
        <w:rPr>
          <w:rFonts w:hint="cs"/>
          <w:rtl/>
        </w:rPr>
        <w:t>,</w:t>
      </w:r>
      <w:r>
        <w:rPr>
          <w:rFonts w:hint="cs"/>
          <w:rtl/>
        </w:rPr>
        <w:t xml:space="preserve"> חושבו </w:t>
      </w:r>
      <w:r w:rsidRPr="008C3213">
        <w:rPr>
          <w:rFonts w:hint="cs"/>
          <w:rtl/>
        </w:rPr>
        <w:t>מדדי</w:t>
      </w:r>
      <w:r>
        <w:rPr>
          <w:rFonts w:hint="cs"/>
          <w:rtl/>
        </w:rPr>
        <w:t xml:space="preserve"> פערי הענישה הבאים</w:t>
      </w:r>
      <w:r>
        <w:rPr>
          <w:rFonts w:ascii="FrankRuehl" w:hAnsi="FrankRuehl" w:hint="cs"/>
          <w:rtl/>
        </w:rPr>
        <w:t xml:space="preserve"> </w:t>
      </w:r>
      <w:r w:rsidRPr="00AB1F2D">
        <w:rPr>
          <w:rFonts w:ascii="FrankRuehl" w:hAnsi="FrankRuehl"/>
          <w:rtl/>
        </w:rPr>
        <w:t xml:space="preserve">לכל </w:t>
      </w:r>
      <w:r>
        <w:rPr>
          <w:rFonts w:ascii="FrankRuehl" w:hAnsi="FrankRuehl" w:hint="cs"/>
          <w:rtl/>
        </w:rPr>
        <w:t xml:space="preserve">תקופה של </w:t>
      </w:r>
      <w:r w:rsidRPr="00AB1F2D">
        <w:rPr>
          <w:rFonts w:ascii="FrankRuehl" w:hAnsi="FrankRuehl"/>
          <w:rtl/>
        </w:rPr>
        <w:t>שנת משפט, בנפרד עבור התיקים שהסתיימו בעסקת טיעון ובמשפטים</w:t>
      </w:r>
      <w:r>
        <w:rPr>
          <w:rFonts w:ascii="FrankRuehl" w:hAnsi="FrankRuehl" w:hint="cs"/>
          <w:rtl/>
        </w:rPr>
        <w:t xml:space="preserve">: </w:t>
      </w:r>
    </w:p>
    <w:p w14:paraId="3949984C" w14:textId="77777777" w:rsidR="00FD66F2" w:rsidRDefault="007035E8" w:rsidP="008F6E0D">
      <w:pPr>
        <w:pStyle w:val="hebrew"/>
        <w:tabs>
          <w:tab w:val="clear" w:pos="284"/>
          <w:tab w:val="left" w:pos="707"/>
        </w:tabs>
      </w:pPr>
      <w:r>
        <w:rPr>
          <w:rFonts w:ascii="FrankRuehl" w:eastAsia="Times New Roman" w:hAnsi="FrankRuehl" w:hint="cs"/>
          <w:rtl/>
        </w:rPr>
        <w:t>1</w:t>
      </w:r>
      <w:r w:rsidR="008F6E0D">
        <w:rPr>
          <w:rFonts w:ascii="FrankRuehl" w:eastAsia="Times New Roman" w:hAnsi="FrankRuehl" w:hint="cs"/>
          <w:rtl/>
        </w:rPr>
        <w:t>.</w:t>
      </w:r>
      <w:r w:rsidR="008F6E0D">
        <w:rPr>
          <w:rtl/>
        </w:rPr>
        <w:tab/>
      </w:r>
      <w:r w:rsidR="00FD66F2" w:rsidRPr="00BA60E0">
        <w:rPr>
          <w:rtl/>
        </w:rPr>
        <w:t xml:space="preserve">מדד פער ההסתברות היחסי למאסר </w:t>
      </w:r>
      <w:r>
        <w:rPr>
          <w:rFonts w:hint="cs"/>
          <w:rtl/>
        </w:rPr>
        <w:t>–</w:t>
      </w:r>
      <w:r w:rsidR="00FD66F2" w:rsidRPr="00BA60E0">
        <w:rPr>
          <w:rtl/>
        </w:rPr>
        <w:t xml:space="preserve"> חושב כממוצע הפער האבסולוטי בין עונש מאסר (1) לעונש ללא מאסר (0) שהושת בפועל, וההסתברות הצפויה לגזירת עונ</w:t>
      </w:r>
      <w:r w:rsidR="00FD66F2">
        <w:rPr>
          <w:rtl/>
        </w:rPr>
        <w:t>ש מאסר במשפט, ביחס לתוחלת הפער</w:t>
      </w:r>
      <w:r w:rsidR="00FD66F2" w:rsidRPr="00BA60E0">
        <w:rPr>
          <w:rtl/>
        </w:rPr>
        <w:t>.</w:t>
      </w:r>
    </w:p>
    <w:p w14:paraId="57646736" w14:textId="77777777" w:rsidR="00FD66F2" w:rsidRDefault="007035E8" w:rsidP="008F6E0D">
      <w:pPr>
        <w:pStyle w:val="hebrew"/>
        <w:tabs>
          <w:tab w:val="clear" w:pos="284"/>
          <w:tab w:val="left" w:pos="707"/>
        </w:tabs>
      </w:pPr>
      <w:r>
        <w:rPr>
          <w:rFonts w:ascii="FrankRuehl" w:eastAsia="Times New Roman" w:hAnsi="FrankRuehl" w:hint="cs"/>
          <w:rtl/>
        </w:rPr>
        <w:t>2</w:t>
      </w:r>
      <w:r w:rsidR="008F6E0D">
        <w:rPr>
          <w:rFonts w:ascii="FrankRuehl" w:eastAsia="Times New Roman" w:hAnsi="FrankRuehl" w:hint="cs"/>
          <w:rtl/>
        </w:rPr>
        <w:t>.</w:t>
      </w:r>
      <w:r w:rsidR="008F6E0D">
        <w:rPr>
          <w:rtl/>
        </w:rPr>
        <w:tab/>
      </w:r>
      <w:r w:rsidR="00FD66F2" w:rsidRPr="00BA60E0">
        <w:rPr>
          <w:rtl/>
        </w:rPr>
        <w:t xml:space="preserve">מדד שונות יחס לוג אורך המאסר </w:t>
      </w:r>
      <w:r>
        <w:rPr>
          <w:rFonts w:hint="cs"/>
          <w:rtl/>
        </w:rPr>
        <w:t>–</w:t>
      </w:r>
      <w:r w:rsidR="00FD66F2" w:rsidRPr="00BA60E0">
        <w:rPr>
          <w:rtl/>
        </w:rPr>
        <w:t xml:space="preserve"> </w:t>
      </w:r>
      <w:r w:rsidR="00FD66F2">
        <w:rPr>
          <w:rFonts w:hint="cs"/>
          <w:rtl/>
        </w:rPr>
        <w:t>חושב כ</w:t>
      </w:r>
      <w:r w:rsidR="00FD66F2" w:rsidRPr="00BA60E0">
        <w:rPr>
          <w:rtl/>
        </w:rPr>
        <w:t xml:space="preserve">שונות של היחס בין לוג אורך המאסר שנגזר </w:t>
      </w:r>
      <w:r w:rsidR="00FD66F2">
        <w:rPr>
          <w:rFonts w:hint="cs"/>
          <w:rtl/>
        </w:rPr>
        <w:t xml:space="preserve">בכל תיק בפועל </w:t>
      </w:r>
      <w:r w:rsidR="00FD66F2" w:rsidRPr="00BA60E0">
        <w:rPr>
          <w:rtl/>
        </w:rPr>
        <w:t>ל</w:t>
      </w:r>
      <w:r w:rsidR="00FD66F2">
        <w:rPr>
          <w:rFonts w:hint="cs"/>
          <w:rtl/>
        </w:rPr>
        <w:t xml:space="preserve">בין </w:t>
      </w:r>
      <w:r w:rsidR="00FD66F2" w:rsidRPr="00BA60E0">
        <w:rPr>
          <w:rtl/>
        </w:rPr>
        <w:t xml:space="preserve">לוג אורך המאסר </w:t>
      </w:r>
      <w:r w:rsidR="00FD66F2">
        <w:rPr>
          <w:rFonts w:hint="cs"/>
          <w:rtl/>
        </w:rPr>
        <w:t xml:space="preserve">שהיה </w:t>
      </w:r>
      <w:r w:rsidR="00FD66F2" w:rsidRPr="00BA60E0">
        <w:rPr>
          <w:rtl/>
        </w:rPr>
        <w:t>צפוי</w:t>
      </w:r>
      <w:r w:rsidR="00FD66F2">
        <w:rPr>
          <w:rFonts w:hint="cs"/>
          <w:rtl/>
        </w:rPr>
        <w:t xml:space="preserve"> לנאשם</w:t>
      </w:r>
      <w:r w:rsidR="00FD66F2" w:rsidRPr="00BA60E0">
        <w:rPr>
          <w:rtl/>
        </w:rPr>
        <w:t xml:space="preserve"> במשפט. </w:t>
      </w:r>
    </w:p>
    <w:p w14:paraId="41D86705" w14:textId="77777777" w:rsidR="00FD66F2" w:rsidRPr="00BA60E0" w:rsidRDefault="00E0436C" w:rsidP="008F6E0D">
      <w:pPr>
        <w:pStyle w:val="hebrew"/>
        <w:tabs>
          <w:tab w:val="clear" w:pos="284"/>
          <w:tab w:val="left" w:pos="707"/>
        </w:tabs>
        <w:rPr>
          <w:rtl/>
        </w:rPr>
      </w:pPr>
      <w:r w:rsidRPr="00BA60E0">
        <w:rPr>
          <w:rFonts w:ascii="FrankRuehl" w:eastAsia="Times New Roman" w:hAnsi="FrankRuehl"/>
          <w:rtl/>
        </w:rPr>
        <w:t>3</w:t>
      </w:r>
      <w:r w:rsidR="008F6E0D">
        <w:rPr>
          <w:rFonts w:ascii="FrankRuehl" w:eastAsia="Times New Roman" w:hAnsi="FrankRuehl" w:hint="cs"/>
          <w:rtl/>
        </w:rPr>
        <w:t>.</w:t>
      </w:r>
      <w:r w:rsidR="008F6E0D">
        <w:rPr>
          <w:rFonts w:ascii="FrankRuehl" w:eastAsia="Times New Roman" w:hAnsi="FrankRuehl"/>
          <w:rtl/>
        </w:rPr>
        <w:tab/>
      </w:r>
      <w:r w:rsidR="00FD66F2" w:rsidRPr="00BA60E0">
        <w:rPr>
          <w:rtl/>
        </w:rPr>
        <w:t xml:space="preserve">מדד שונות יחס הענישה הכולל </w:t>
      </w:r>
      <w:r w:rsidR="007035E8">
        <w:rPr>
          <w:rFonts w:hint="eastAsia"/>
          <w:rtl/>
        </w:rPr>
        <w:t>–</w:t>
      </w:r>
      <w:r w:rsidR="00FD66F2">
        <w:rPr>
          <w:rFonts w:hint="cs"/>
          <w:rtl/>
        </w:rPr>
        <w:t xml:space="preserve"> חושב כ</w:t>
      </w:r>
      <w:r w:rsidR="00FD66F2" w:rsidRPr="00BA60E0">
        <w:rPr>
          <w:rtl/>
        </w:rPr>
        <w:t xml:space="preserve">שונות של היחס בין חומרת העונש </w:t>
      </w:r>
      <w:r w:rsidR="00FD66F2">
        <w:rPr>
          <w:rFonts w:hint="cs"/>
          <w:rtl/>
        </w:rPr>
        <w:t xml:space="preserve">הכולל </w:t>
      </w:r>
      <w:r w:rsidR="00FD66F2" w:rsidRPr="00BA60E0">
        <w:rPr>
          <w:rtl/>
        </w:rPr>
        <w:t xml:space="preserve">שנגזר </w:t>
      </w:r>
      <w:r w:rsidR="00FD66F2">
        <w:rPr>
          <w:rFonts w:hint="cs"/>
          <w:rtl/>
        </w:rPr>
        <w:t xml:space="preserve">בכל תיק בפועל </w:t>
      </w:r>
      <w:r w:rsidR="00FD66F2" w:rsidRPr="00BA60E0">
        <w:rPr>
          <w:rtl/>
        </w:rPr>
        <w:t>לבין חומרת העונש</w:t>
      </w:r>
      <w:r w:rsidR="00FD66F2">
        <w:rPr>
          <w:rFonts w:hint="cs"/>
          <w:rtl/>
        </w:rPr>
        <w:t xml:space="preserve"> הכולל</w:t>
      </w:r>
      <w:r w:rsidR="00FD66F2" w:rsidRPr="00BA60E0">
        <w:rPr>
          <w:rtl/>
        </w:rPr>
        <w:t xml:space="preserve"> שהיה צפוי לנאשם במשפט. </w:t>
      </w:r>
    </w:p>
    <w:p w14:paraId="25F513F1" w14:textId="77777777" w:rsidR="00FD66F2" w:rsidRDefault="00FD66F2" w:rsidP="007035E8">
      <w:pPr>
        <w:pStyle w:val="title2"/>
        <w:rPr>
          <w:rtl/>
        </w:rPr>
      </w:pPr>
      <w:r w:rsidRPr="00AB1F2D">
        <w:rPr>
          <w:rtl/>
        </w:rPr>
        <w:t>בשלב החמישי</w:t>
      </w:r>
      <w:r>
        <w:rPr>
          <w:rFonts w:hint="cs"/>
          <w:rtl/>
        </w:rPr>
        <w:t xml:space="preserve"> </w:t>
      </w:r>
      <w:r w:rsidR="007035E8">
        <w:rPr>
          <w:rFonts w:hint="eastAsia"/>
          <w:rtl/>
        </w:rPr>
        <w:t>–</w:t>
      </w:r>
      <w:r>
        <w:rPr>
          <w:rFonts w:hint="cs"/>
          <w:rtl/>
        </w:rPr>
        <w:t xml:space="preserve"> בחינת המתאם בין המדדים לשיעור עסקאות הטיעון</w:t>
      </w:r>
    </w:p>
    <w:p w14:paraId="460AD852" w14:textId="77777777" w:rsidR="00FD66F2" w:rsidRDefault="00FD66F2" w:rsidP="007035E8">
      <w:pPr>
        <w:pStyle w:val="hebrew"/>
        <w:ind w:firstLine="0"/>
        <w:rPr>
          <w:rFonts w:ascii="FrankRuehl" w:hAnsi="FrankRuehl"/>
          <w:rtl/>
        </w:rPr>
      </w:pPr>
      <w:r w:rsidRPr="00AB1F2D">
        <w:rPr>
          <w:rFonts w:hint="cs"/>
          <w:rtl/>
        </w:rPr>
        <w:t>כדי לבחון את השערת המחקר</w:t>
      </w:r>
      <w:r>
        <w:rPr>
          <w:rFonts w:hint="cs"/>
          <w:rtl/>
        </w:rPr>
        <w:t>,</w:t>
      </w:r>
      <w:r w:rsidRPr="00AB1F2D">
        <w:rPr>
          <w:rFonts w:hint="cs"/>
          <w:rtl/>
        </w:rPr>
        <w:t xml:space="preserve"> </w:t>
      </w:r>
      <w:r>
        <w:rPr>
          <w:rFonts w:hint="cs"/>
          <w:rtl/>
        </w:rPr>
        <w:t>ש</w:t>
      </w:r>
      <w:r w:rsidRPr="00AB1F2D">
        <w:rPr>
          <w:rFonts w:hint="cs"/>
          <w:rtl/>
        </w:rPr>
        <w:t>לפיה יש קשר עולה בין שיעור עסקאות הטיעון מתוך הכרעות הדין</w:t>
      </w:r>
      <w:r>
        <w:rPr>
          <w:rFonts w:hint="cs"/>
          <w:rtl/>
        </w:rPr>
        <w:t xml:space="preserve"> ל</w:t>
      </w:r>
      <w:r w:rsidRPr="00AB1F2D">
        <w:rPr>
          <w:rFonts w:hint="cs"/>
          <w:rtl/>
        </w:rPr>
        <w:t xml:space="preserve">פערים בענישה בעסקאות טיעון, </w:t>
      </w:r>
      <w:r>
        <w:rPr>
          <w:rFonts w:hint="cs"/>
          <w:rtl/>
        </w:rPr>
        <w:t>חושבו מתאמים</w:t>
      </w:r>
      <w:r w:rsidRPr="00AB1F2D">
        <w:rPr>
          <w:rFonts w:hint="cs"/>
          <w:rtl/>
        </w:rPr>
        <w:t xml:space="preserve"> בין שיעור העסקאות בכל תקופה</w:t>
      </w:r>
      <w:r>
        <w:rPr>
          <w:rFonts w:hint="cs"/>
          <w:rtl/>
        </w:rPr>
        <w:t xml:space="preserve"> לפערי</w:t>
      </w:r>
      <w:r w:rsidRPr="00AB1F2D">
        <w:rPr>
          <w:rFonts w:hint="cs"/>
          <w:rtl/>
        </w:rPr>
        <w:t xml:space="preserve"> הענישה</w:t>
      </w:r>
      <w:r w:rsidRPr="0061762E">
        <w:rPr>
          <w:rFonts w:ascii="FrankRuehl" w:hAnsi="FrankRuehl"/>
          <w:rtl/>
        </w:rPr>
        <w:t xml:space="preserve"> </w:t>
      </w:r>
      <w:r>
        <w:rPr>
          <w:rFonts w:ascii="FrankRuehl" w:hAnsi="FrankRuehl" w:hint="cs"/>
          <w:rtl/>
        </w:rPr>
        <w:t xml:space="preserve">בעסקאות הטיעון באותתם השנים, </w:t>
      </w:r>
      <w:r w:rsidRPr="00AB1F2D">
        <w:rPr>
          <w:rFonts w:ascii="FrankRuehl" w:hAnsi="FrankRuehl"/>
          <w:rtl/>
        </w:rPr>
        <w:t>כפי שהם באים לידי ביטוי</w:t>
      </w:r>
      <w:r>
        <w:rPr>
          <w:rFonts w:hint="cs"/>
          <w:rtl/>
        </w:rPr>
        <w:t xml:space="preserve"> בכל אחת משלוש השיטות לאמידת פערי הענישה: </w:t>
      </w:r>
      <w:r w:rsidRPr="00AB1F2D">
        <w:rPr>
          <w:rFonts w:ascii="FrankRuehl" w:hAnsi="FrankRuehl"/>
          <w:rtl/>
        </w:rPr>
        <w:t xml:space="preserve">מדד פער ההסתברות </w:t>
      </w:r>
      <w:r>
        <w:rPr>
          <w:rFonts w:ascii="FrankRuehl" w:hAnsi="FrankRuehl" w:hint="cs"/>
          <w:rtl/>
        </w:rPr>
        <w:t>היחסי</w:t>
      </w:r>
      <w:r w:rsidRPr="00AB1F2D">
        <w:rPr>
          <w:rFonts w:ascii="FrankRuehl" w:hAnsi="FrankRuehl"/>
          <w:rtl/>
        </w:rPr>
        <w:t xml:space="preserve"> למאסר, </w:t>
      </w:r>
      <w:r>
        <w:rPr>
          <w:rFonts w:ascii="FrankRuehl" w:hAnsi="FrankRuehl"/>
          <w:rtl/>
        </w:rPr>
        <w:t>מדד שונות יחס לוג אורך המאסר</w:t>
      </w:r>
      <w:r>
        <w:rPr>
          <w:rFonts w:ascii="FrankRuehl" w:hAnsi="FrankRuehl" w:hint="cs"/>
          <w:rtl/>
        </w:rPr>
        <w:t>, ו</w:t>
      </w:r>
      <w:r w:rsidRPr="00AB1F2D">
        <w:rPr>
          <w:rFonts w:ascii="FrankRuehl" w:hAnsi="FrankRuehl"/>
          <w:rtl/>
        </w:rPr>
        <w:t xml:space="preserve">מדד </w:t>
      </w:r>
      <w:r>
        <w:rPr>
          <w:rFonts w:ascii="FrankRuehl" w:hAnsi="FrankRuehl"/>
          <w:rtl/>
        </w:rPr>
        <w:t xml:space="preserve">שונות יחס </w:t>
      </w:r>
      <w:r>
        <w:rPr>
          <w:rFonts w:ascii="FrankRuehl" w:hAnsi="FrankRuehl" w:hint="cs"/>
          <w:rtl/>
        </w:rPr>
        <w:t>הענישה</w:t>
      </w:r>
      <w:r>
        <w:rPr>
          <w:rFonts w:ascii="FrankRuehl" w:hAnsi="FrankRuehl"/>
          <w:rtl/>
        </w:rPr>
        <w:t xml:space="preserve"> הכולל</w:t>
      </w:r>
      <w:r>
        <w:rPr>
          <w:rFonts w:ascii="FrankRuehl" w:hAnsi="FrankRuehl" w:hint="cs"/>
          <w:rtl/>
        </w:rPr>
        <w:t xml:space="preserve">. </w:t>
      </w:r>
    </w:p>
    <w:p w14:paraId="29199E7A" w14:textId="77777777" w:rsidR="00FD66F2" w:rsidRPr="00AB1F2D" w:rsidRDefault="00FD66F2" w:rsidP="007035E8">
      <w:pPr>
        <w:pStyle w:val="hebrew"/>
        <w:ind w:firstLine="0"/>
        <w:rPr>
          <w:rtl/>
        </w:rPr>
      </w:pPr>
      <w:r>
        <w:rPr>
          <w:rFonts w:hint="cs"/>
          <w:rtl/>
        </w:rPr>
        <w:t>כדי לשלול את האפשרות שהשפעה כזו, אם הייתה, הינה תוצאה של שינויים בפערי ענישה במשפטים עצמם, חושבו גם מ</w:t>
      </w:r>
      <w:r>
        <w:rPr>
          <w:rFonts w:hint="eastAsia"/>
          <w:rtl/>
        </w:rPr>
        <w:t>ִ</w:t>
      </w:r>
      <w:r>
        <w:rPr>
          <w:rFonts w:hint="cs"/>
          <w:rtl/>
        </w:rPr>
        <w:t>תאמים</w:t>
      </w:r>
      <w:r w:rsidRPr="00AB1F2D">
        <w:rPr>
          <w:rFonts w:hint="cs"/>
          <w:rtl/>
        </w:rPr>
        <w:t xml:space="preserve"> בין שיעור העסקאות בכל תקופה</w:t>
      </w:r>
      <w:r>
        <w:rPr>
          <w:rFonts w:hint="cs"/>
          <w:rtl/>
        </w:rPr>
        <w:t xml:space="preserve"> לבין פערי</w:t>
      </w:r>
      <w:r w:rsidRPr="00AB1F2D">
        <w:rPr>
          <w:rFonts w:hint="cs"/>
          <w:rtl/>
        </w:rPr>
        <w:t xml:space="preserve"> הענישה</w:t>
      </w:r>
      <w:r>
        <w:rPr>
          <w:rFonts w:hint="cs"/>
          <w:rtl/>
        </w:rPr>
        <w:t xml:space="preserve"> במשפטים באותן השנים, בעזרת אותם מדדים.</w:t>
      </w:r>
    </w:p>
    <w:p w14:paraId="56E17C3F" w14:textId="77777777" w:rsidR="00FD66F2" w:rsidRPr="00AB1F2D" w:rsidRDefault="00FD66F2" w:rsidP="007035E8">
      <w:pPr>
        <w:pStyle w:val="title3"/>
        <w:rPr>
          <w:color w:val="000000"/>
          <w:rtl/>
        </w:rPr>
      </w:pPr>
      <w:r w:rsidRPr="00AB1F2D">
        <w:rPr>
          <w:rStyle w:val="Strong"/>
          <w:sz w:val="24"/>
          <w:rtl/>
        </w:rPr>
        <w:t>מאגר הנתונים</w:t>
      </w:r>
    </w:p>
    <w:p w14:paraId="23685322" w14:textId="331F9A7D" w:rsidR="00FD66F2" w:rsidRDefault="00FD66F2" w:rsidP="007035E8">
      <w:pPr>
        <w:pStyle w:val="hebrew"/>
        <w:ind w:firstLine="0"/>
        <w:rPr>
          <w:rtl/>
        </w:rPr>
      </w:pPr>
      <w:r w:rsidRPr="00AB1F2D">
        <w:rPr>
          <w:rtl/>
        </w:rPr>
        <w:t>מאגר הנתונים שעליו נערך המחקר האמפירי כולל כ</w:t>
      </w:r>
      <w:r w:rsidRPr="007035E8">
        <w:rPr>
          <w:position w:val="4"/>
          <w:rtl/>
        </w:rPr>
        <w:t>-</w:t>
      </w:r>
      <w:r w:rsidRPr="00AB1F2D">
        <w:rPr>
          <w:rtl/>
        </w:rPr>
        <w:t>3,300 תיקי</w:t>
      </w:r>
      <w:r>
        <w:rPr>
          <w:rFonts w:hint="cs"/>
          <w:rtl/>
        </w:rPr>
        <w:t>ם של</w:t>
      </w:r>
      <w:r w:rsidRPr="00AB1F2D">
        <w:rPr>
          <w:rtl/>
        </w:rPr>
        <w:t xml:space="preserve"> בתי משפט שלום בישראל, בשנים 1995</w:t>
      </w:r>
      <w:r>
        <w:rPr>
          <w:rFonts w:hint="eastAsia"/>
          <w:rtl/>
        </w:rPr>
        <w:t>–</w:t>
      </w:r>
      <w:r w:rsidRPr="00AB1F2D">
        <w:rPr>
          <w:rtl/>
        </w:rPr>
        <w:t>2007, שבהם האישום הבלעדי היה בעבירות סיוע לשב"ח (שוהה בלתי חוקי). הנתונים נאספו במקור עבור מחקר שבחן את השפעתן של הנחיות לענישה על כוח התביעה. בשנים אלו חלו תהפוכות במצב הביטחוני, אשר הובילו לשינויים בפסיקה ובמדיניות התביעה הכללית כלפי עבירות אלו.</w:t>
      </w:r>
      <w:r w:rsidRPr="00AB1F2D">
        <w:rPr>
          <w:rFonts w:hint="cs"/>
          <w:rtl/>
        </w:rPr>
        <w:t xml:space="preserve"> </w:t>
      </w:r>
      <w:r w:rsidRPr="00AB1F2D">
        <w:rPr>
          <w:rtl/>
        </w:rPr>
        <w:t>כ</w:t>
      </w:r>
      <w:r w:rsidRPr="007035E8">
        <w:rPr>
          <w:position w:val="4"/>
          <w:rtl/>
        </w:rPr>
        <w:t>-</w:t>
      </w:r>
      <w:r w:rsidRPr="00AB1F2D">
        <w:rPr>
          <w:rtl/>
        </w:rPr>
        <w:t>500 רשומות על תיקים, שבהן התיקים הסתיימו בסגירה שלא במשפט או בעסקת טיעון, או היה חסר בה</w:t>
      </w:r>
      <w:r>
        <w:rPr>
          <w:rFonts w:hint="cs"/>
          <w:rtl/>
        </w:rPr>
        <w:t>ן</w:t>
      </w:r>
      <w:r w:rsidRPr="00AB1F2D">
        <w:rPr>
          <w:rtl/>
        </w:rPr>
        <w:t xml:space="preserve"> מידע הכרחי לניתוח, הוצאו מן המדגם</w:t>
      </w:r>
      <w:r>
        <w:rPr>
          <w:rFonts w:hint="cs"/>
          <w:rtl/>
        </w:rPr>
        <w:t>, ו</w:t>
      </w:r>
      <w:r w:rsidRPr="00876433">
        <w:rPr>
          <w:rFonts w:ascii="David" w:eastAsia="Calibri" w:hAnsi="David"/>
          <w:rtl/>
        </w:rPr>
        <w:t xml:space="preserve">בסופו של דבר </w:t>
      </w:r>
      <w:r>
        <w:rPr>
          <w:rFonts w:ascii="David" w:eastAsia="Calibri" w:hAnsi="David" w:hint="cs"/>
          <w:rtl/>
        </w:rPr>
        <w:t xml:space="preserve">התבסס </w:t>
      </w:r>
      <w:r w:rsidRPr="00876433">
        <w:rPr>
          <w:rFonts w:ascii="David" w:eastAsia="Calibri" w:hAnsi="David"/>
          <w:rtl/>
        </w:rPr>
        <w:t>המחקר על 2,800 תיקים</w:t>
      </w:r>
      <w:r w:rsidRPr="00050D70">
        <w:rPr>
          <w:rtl/>
        </w:rPr>
        <w:t>.</w:t>
      </w:r>
    </w:p>
    <w:p w14:paraId="7449F572" w14:textId="77777777" w:rsidR="00FD66F2" w:rsidRDefault="00FD66F2" w:rsidP="007035E8">
      <w:pPr>
        <w:pStyle w:val="hebrew"/>
        <w:rPr>
          <w:rtl/>
        </w:rPr>
      </w:pPr>
      <w:r w:rsidRPr="00AB1F2D">
        <w:rPr>
          <w:rFonts w:hint="cs"/>
          <w:rtl/>
        </w:rPr>
        <w:t xml:space="preserve">המאגר </w:t>
      </w:r>
      <w:r>
        <w:rPr>
          <w:rFonts w:hint="cs"/>
          <w:rtl/>
        </w:rPr>
        <w:t>כולל</w:t>
      </w:r>
      <w:r w:rsidRPr="00AB1F2D">
        <w:rPr>
          <w:rFonts w:hint="cs"/>
          <w:rtl/>
        </w:rPr>
        <w:t xml:space="preserve"> נתונים מפורטים על מרכיבי העונש שהושת</w:t>
      </w:r>
      <w:r>
        <w:rPr>
          <w:rFonts w:hint="cs"/>
          <w:rtl/>
        </w:rPr>
        <w:t>ו על הנאשם, אם הורשע,</w:t>
      </w:r>
      <w:r w:rsidRPr="00AB1F2D">
        <w:rPr>
          <w:rFonts w:hint="cs"/>
          <w:rtl/>
        </w:rPr>
        <w:t xml:space="preserve"> </w:t>
      </w:r>
      <w:r>
        <w:rPr>
          <w:rFonts w:hint="cs"/>
          <w:rtl/>
        </w:rPr>
        <w:t>ו</w:t>
      </w:r>
      <w:r w:rsidRPr="00AB1F2D">
        <w:rPr>
          <w:rtl/>
        </w:rPr>
        <w:t xml:space="preserve">מכיל מידע על סוג </w:t>
      </w:r>
      <w:r>
        <w:rPr>
          <w:rFonts w:hint="cs"/>
          <w:rtl/>
        </w:rPr>
        <w:t>האישום ב</w:t>
      </w:r>
      <w:r w:rsidRPr="00AB1F2D">
        <w:rPr>
          <w:rtl/>
        </w:rPr>
        <w:t>סיוע וחומרתו (לדוגמה לכמה אנשים הנאשם סייע),</w:t>
      </w:r>
      <w:r>
        <w:rPr>
          <w:rFonts w:hint="cs"/>
          <w:rtl/>
        </w:rPr>
        <w:t xml:space="preserve"> </w:t>
      </w:r>
      <w:r w:rsidRPr="00AB1F2D">
        <w:rPr>
          <w:rFonts w:hint="cs"/>
          <w:rtl/>
        </w:rPr>
        <w:t>נתונים אישיים (סוציו</w:t>
      </w:r>
      <w:r w:rsidRPr="007035E8">
        <w:rPr>
          <w:rFonts w:hint="cs"/>
          <w:position w:val="4"/>
          <w:rtl/>
        </w:rPr>
        <w:t>-</w:t>
      </w:r>
      <w:r w:rsidRPr="00AB1F2D">
        <w:rPr>
          <w:rFonts w:hint="cs"/>
          <w:rtl/>
        </w:rPr>
        <w:t>דמוגרפיים) ואחרים על הנאשם (כגון עבירות קודמות), נתונים על בית המשפט, השופטים ועורכי הדין וכן נתונים על התקופה (מועד, פסיקה, מצב ביטחוני</w:t>
      </w:r>
      <w:r>
        <w:rPr>
          <w:rFonts w:hint="cs"/>
          <w:rtl/>
        </w:rPr>
        <w:t>,</w:t>
      </w:r>
      <w:r w:rsidRPr="00AB1F2D">
        <w:rPr>
          <w:rFonts w:hint="cs"/>
          <w:rtl/>
        </w:rPr>
        <w:t xml:space="preserve"> </w:t>
      </w:r>
      <w:r>
        <w:rPr>
          <w:rFonts w:hint="cs"/>
          <w:rtl/>
        </w:rPr>
        <w:t>כיוון</w:t>
      </w:r>
      <w:r w:rsidRPr="00AB1F2D">
        <w:rPr>
          <w:rFonts w:hint="cs"/>
          <w:rtl/>
        </w:rPr>
        <w:t xml:space="preserve"> </w:t>
      </w:r>
      <w:r>
        <w:rPr>
          <w:rFonts w:hint="cs"/>
          <w:rtl/>
        </w:rPr>
        <w:t>ש</w:t>
      </w:r>
      <w:r w:rsidRPr="00AB1F2D">
        <w:rPr>
          <w:rFonts w:hint="cs"/>
          <w:rtl/>
        </w:rPr>
        <w:t>מדובר בעבירה עם זיקה ביטחונית, וכו'), אשר עשויים לשמש גורמים מסבירים לחומרת העונש הגלום בגזר הדין.</w:t>
      </w:r>
      <w:r>
        <w:rPr>
          <w:rStyle w:val="FootnoteReference"/>
          <w:color w:val="000000"/>
          <w:rtl/>
        </w:rPr>
        <w:footnoteReference w:id="28"/>
      </w:r>
    </w:p>
    <w:p w14:paraId="545A1C29" w14:textId="77777777" w:rsidR="00FD66F2" w:rsidRDefault="00FD66F2" w:rsidP="007035E8">
      <w:pPr>
        <w:pStyle w:val="hebrew"/>
        <w:rPr>
          <w:rtl/>
        </w:rPr>
      </w:pPr>
      <w:r>
        <w:rPr>
          <w:rFonts w:hint="cs"/>
          <w:rtl/>
        </w:rPr>
        <w:t>מצאתי ש</w:t>
      </w:r>
      <w:r w:rsidRPr="00AB1F2D">
        <w:rPr>
          <w:rFonts w:hint="cs"/>
          <w:rtl/>
        </w:rPr>
        <w:t xml:space="preserve">מאגר נתונים </w:t>
      </w:r>
      <w:r>
        <w:rPr>
          <w:rFonts w:hint="cs"/>
          <w:rtl/>
        </w:rPr>
        <w:t>זה מתאים לבחינתה של השערת המחקר</w:t>
      </w:r>
      <w:r w:rsidRPr="00AB1F2D">
        <w:rPr>
          <w:rFonts w:hint="cs"/>
          <w:rtl/>
        </w:rPr>
        <w:t xml:space="preserve">, </w:t>
      </w:r>
      <w:r>
        <w:rPr>
          <w:rFonts w:hint="cs"/>
          <w:rtl/>
        </w:rPr>
        <w:t>משום שהוא עומד בכמה תנאים הנדרשים לה ונוגעים לקשר בין הפערים בענישה בעסקאות טיעון ובין שיעור עסקאות הטיעון. ראשית, הוא כו</w:t>
      </w:r>
      <w:r w:rsidRPr="00AB1F2D">
        <w:rPr>
          <w:rFonts w:hint="cs"/>
          <w:rtl/>
        </w:rPr>
        <w:t>לל נתונים על היקף</w:t>
      </w:r>
      <w:r>
        <w:rPr>
          <w:rFonts w:hint="cs"/>
          <w:rtl/>
        </w:rPr>
        <w:t xml:space="preserve"> גדול של</w:t>
      </w:r>
      <w:r w:rsidRPr="00AB1F2D">
        <w:rPr>
          <w:rFonts w:hint="cs"/>
          <w:rtl/>
        </w:rPr>
        <w:t xml:space="preserve"> תיקים שהסתיימו בעסקת טיעון</w:t>
      </w:r>
      <w:r>
        <w:rPr>
          <w:rStyle w:val="FootnoteReference"/>
          <w:color w:val="000000"/>
          <w:rtl/>
        </w:rPr>
        <w:footnoteReference w:id="29"/>
      </w:r>
      <w:r w:rsidRPr="00AB1F2D">
        <w:rPr>
          <w:rFonts w:hint="cs"/>
          <w:rtl/>
        </w:rPr>
        <w:t xml:space="preserve"> ובמשפט</w:t>
      </w:r>
      <w:r>
        <w:rPr>
          <w:rStyle w:val="FootnoteReference"/>
          <w:color w:val="000000"/>
          <w:rtl/>
        </w:rPr>
        <w:footnoteReference w:id="30"/>
      </w:r>
      <w:r w:rsidRPr="00AB1F2D">
        <w:rPr>
          <w:rFonts w:hint="cs"/>
          <w:rtl/>
        </w:rPr>
        <w:t xml:space="preserve"> בכל </w:t>
      </w:r>
      <w:r>
        <w:rPr>
          <w:rFonts w:hint="cs"/>
          <w:rtl/>
        </w:rPr>
        <w:t>שנה</w:t>
      </w:r>
      <w:r w:rsidRPr="00AB1F2D">
        <w:rPr>
          <w:rFonts w:hint="cs"/>
          <w:rtl/>
        </w:rPr>
        <w:t xml:space="preserve">, לאורך </w:t>
      </w:r>
      <w:r>
        <w:rPr>
          <w:rFonts w:hint="cs"/>
          <w:rtl/>
        </w:rPr>
        <w:t>תקופת זמן של יותר מעשר שנים</w:t>
      </w:r>
      <w:r w:rsidRPr="00AB1F2D">
        <w:rPr>
          <w:rFonts w:hint="cs"/>
          <w:rtl/>
        </w:rPr>
        <w:t xml:space="preserve">. שנית, </w:t>
      </w:r>
      <w:r>
        <w:rPr>
          <w:rFonts w:hint="cs"/>
          <w:rtl/>
        </w:rPr>
        <w:t>הוא מכיל נתונים מפורטים על תיקים בעבירה אחת מסוימת, ולפיכך מ</w:t>
      </w:r>
      <w:r w:rsidRPr="00AB1F2D">
        <w:rPr>
          <w:rFonts w:hint="cs"/>
          <w:rtl/>
        </w:rPr>
        <w:t>אפשר ל</w:t>
      </w:r>
      <w:r>
        <w:rPr>
          <w:rFonts w:hint="cs"/>
          <w:rtl/>
        </w:rPr>
        <w:t>י</w:t>
      </w:r>
      <w:r w:rsidRPr="00AB1F2D">
        <w:rPr>
          <w:rFonts w:hint="cs"/>
          <w:rtl/>
        </w:rPr>
        <w:t xml:space="preserve">יחס את העונש </w:t>
      </w:r>
      <w:r w:rsidRPr="00AB1F2D">
        <w:rPr>
          <w:rFonts w:hint="cs"/>
          <w:rtl/>
        </w:rPr>
        <w:lastRenderedPageBreak/>
        <w:t>לעבירה</w:t>
      </w:r>
      <w:r>
        <w:rPr>
          <w:rFonts w:hint="cs"/>
          <w:rtl/>
        </w:rPr>
        <w:t xml:space="preserve">. </w:t>
      </w:r>
      <w:r w:rsidRPr="00AB1F2D">
        <w:rPr>
          <w:rFonts w:hint="cs"/>
          <w:rtl/>
        </w:rPr>
        <w:t xml:space="preserve">כאשר כתבי האישום כוללים </w:t>
      </w:r>
      <w:r>
        <w:rPr>
          <w:rFonts w:hint="cs"/>
          <w:rtl/>
        </w:rPr>
        <w:t>כמה</w:t>
      </w:r>
      <w:r w:rsidRPr="00AB1F2D">
        <w:rPr>
          <w:rFonts w:hint="cs"/>
          <w:rtl/>
        </w:rPr>
        <w:t xml:space="preserve"> עבירות, כפי שקורה ברוב התיקים, קשה לדעת בגין איזו עב</w:t>
      </w:r>
      <w:r>
        <w:rPr>
          <w:rFonts w:hint="cs"/>
          <w:rtl/>
        </w:rPr>
        <w:t>י</w:t>
      </w:r>
      <w:r w:rsidRPr="00AB1F2D">
        <w:rPr>
          <w:rFonts w:hint="cs"/>
          <w:rtl/>
        </w:rPr>
        <w:t>רה הוטל עונש.</w:t>
      </w:r>
      <w:r w:rsidRPr="00AB1F2D">
        <w:rPr>
          <w:rStyle w:val="FootnoteReference"/>
          <w:color w:val="000000"/>
          <w:rtl/>
        </w:rPr>
        <w:footnoteReference w:id="31"/>
      </w:r>
      <w:r w:rsidRPr="00AB1F2D">
        <w:rPr>
          <w:rFonts w:hint="cs"/>
          <w:rtl/>
        </w:rPr>
        <w:t xml:space="preserve"> </w:t>
      </w:r>
    </w:p>
    <w:p w14:paraId="1FF73394" w14:textId="77777777" w:rsidR="00FD66F2" w:rsidRPr="000B0BF1" w:rsidRDefault="00FD66F2" w:rsidP="007035E8">
      <w:pPr>
        <w:pStyle w:val="hebrew"/>
        <w:rPr>
          <w:rFonts w:ascii="David" w:hAnsi="David"/>
          <w:b/>
          <w:bCs/>
          <w:u w:val="single"/>
        </w:rPr>
      </w:pPr>
      <w:r>
        <w:rPr>
          <w:rFonts w:hint="cs"/>
          <w:rtl/>
        </w:rPr>
        <w:t>יתרון נוסף של המאגר הוא ש</w:t>
      </w:r>
      <w:r w:rsidRPr="00AB1F2D">
        <w:rPr>
          <w:rtl/>
        </w:rPr>
        <w:t xml:space="preserve">בשנים </w:t>
      </w:r>
      <w:r>
        <w:rPr>
          <w:rFonts w:hint="cs"/>
          <w:rtl/>
        </w:rPr>
        <w:t>שמאגר</w:t>
      </w:r>
      <w:r w:rsidRPr="00AB1F2D">
        <w:rPr>
          <w:rtl/>
        </w:rPr>
        <w:t xml:space="preserve"> הנתונים</w:t>
      </w:r>
      <w:r>
        <w:rPr>
          <w:rFonts w:hint="cs"/>
          <w:rtl/>
        </w:rPr>
        <w:t xml:space="preserve"> כולל חלו </w:t>
      </w:r>
      <w:r w:rsidRPr="00AB1F2D">
        <w:rPr>
          <w:rtl/>
        </w:rPr>
        <w:t>שינויים חי</w:t>
      </w:r>
      <w:r>
        <w:rPr>
          <w:rtl/>
        </w:rPr>
        <w:t>צוניים (אקסוגניים) למערכת המשפט</w:t>
      </w:r>
      <w:r>
        <w:rPr>
          <w:rFonts w:hint="cs"/>
          <w:rtl/>
        </w:rPr>
        <w:t xml:space="preserve"> שהשפיעו על מדיניות הענישה, והמאגר מכיל</w:t>
      </w:r>
      <w:r w:rsidRPr="00AB1F2D">
        <w:rPr>
          <w:rtl/>
        </w:rPr>
        <w:t xml:space="preserve"> </w:t>
      </w:r>
      <w:r>
        <w:rPr>
          <w:rFonts w:hint="cs"/>
          <w:rtl/>
        </w:rPr>
        <w:t>מדדים המאפשרים להבחין בשינויים אלו ולבחון את השפעתם על פערי הענישה.</w:t>
      </w:r>
      <w:r w:rsidRPr="00AB1F2D">
        <w:rPr>
          <w:rtl/>
        </w:rPr>
        <w:t xml:space="preserve"> </w:t>
      </w:r>
      <w:r>
        <w:rPr>
          <w:rFonts w:hint="cs"/>
          <w:rtl/>
        </w:rPr>
        <w:t xml:space="preserve">כיוון שהתאוריות השונות מעריכות באופן שונה את השפעתם של שינויים במדיניות הענישה על פערי הענישה, מדדים אלו </w:t>
      </w:r>
      <w:r w:rsidRPr="00AB1F2D">
        <w:rPr>
          <w:rFonts w:hint="cs"/>
          <w:rtl/>
        </w:rPr>
        <w:t>סיפק</w:t>
      </w:r>
      <w:r>
        <w:rPr>
          <w:rFonts w:hint="cs"/>
          <w:rtl/>
        </w:rPr>
        <w:t>ו</w:t>
      </w:r>
      <w:r w:rsidRPr="00AB1F2D">
        <w:rPr>
          <w:rFonts w:hint="cs"/>
          <w:rtl/>
        </w:rPr>
        <w:t xml:space="preserve"> </w:t>
      </w:r>
      <w:r w:rsidRPr="00AB1F2D">
        <w:rPr>
          <w:rtl/>
        </w:rPr>
        <w:t>הזדמנות לערוך השוואה</w:t>
      </w:r>
      <w:r w:rsidRPr="00AB1F2D">
        <w:rPr>
          <w:rFonts w:hint="cs"/>
          <w:rtl/>
        </w:rPr>
        <w:t xml:space="preserve"> כללית</w:t>
      </w:r>
      <w:r w:rsidRPr="00AB1F2D">
        <w:rPr>
          <w:rtl/>
        </w:rPr>
        <w:t xml:space="preserve"> בין תאוריית </w:t>
      </w:r>
      <w:r w:rsidRPr="00AB1F2D">
        <w:rPr>
          <w:rFonts w:hint="cs"/>
          <w:rtl/>
        </w:rPr>
        <w:t>ה"</w:t>
      </w:r>
      <w:r w:rsidRPr="00AB1F2D">
        <w:rPr>
          <w:rtl/>
        </w:rPr>
        <w:t>מיקוח בצל המשפט</w:t>
      </w:r>
      <w:r w:rsidRPr="00AB1F2D">
        <w:rPr>
          <w:rFonts w:hint="cs"/>
          <w:rtl/>
        </w:rPr>
        <w:t>"</w:t>
      </w:r>
      <w:r w:rsidRPr="00AB1F2D">
        <w:rPr>
          <w:rtl/>
        </w:rPr>
        <w:t xml:space="preserve"> ו</w:t>
      </w:r>
      <w:r w:rsidRPr="00AB1F2D">
        <w:rPr>
          <w:rFonts w:hint="cs"/>
          <w:rtl/>
        </w:rPr>
        <w:t xml:space="preserve">בין </w:t>
      </w:r>
      <w:r w:rsidRPr="00AB1F2D">
        <w:rPr>
          <w:rtl/>
        </w:rPr>
        <w:t xml:space="preserve">המסגרת המחשבתית </w:t>
      </w:r>
      <w:r w:rsidRPr="00AB1F2D">
        <w:rPr>
          <w:rFonts w:hint="cs"/>
          <w:rtl/>
        </w:rPr>
        <w:t>החלופית, "</w:t>
      </w:r>
      <w:r w:rsidRPr="00AB1F2D">
        <w:rPr>
          <w:rtl/>
        </w:rPr>
        <w:t>משפט בצל המיקוח</w:t>
      </w:r>
      <w:r>
        <w:rPr>
          <w:rFonts w:hint="cs"/>
          <w:rtl/>
        </w:rPr>
        <w:t xml:space="preserve">", שבבסיס מחקר זה, </w:t>
      </w:r>
      <w:r w:rsidRPr="00AB1F2D">
        <w:rPr>
          <w:rtl/>
        </w:rPr>
        <w:t>סייעו לבחון את התאמת התחזיות העולות מהתאוריות השונות למציאות ולהשוות בין ה</w:t>
      </w:r>
      <w:r>
        <w:rPr>
          <w:rtl/>
        </w:rPr>
        <w:t>תאוריות</w:t>
      </w:r>
      <w:r w:rsidRPr="00AB1F2D">
        <w:rPr>
          <w:rtl/>
        </w:rPr>
        <w:t xml:space="preserve"> בשאלה ל</w:t>
      </w:r>
      <w:r>
        <w:rPr>
          <w:rFonts w:hint="cs"/>
          <w:rtl/>
        </w:rPr>
        <w:t>איזו</w:t>
      </w:r>
      <w:r w:rsidRPr="00AB1F2D">
        <w:rPr>
          <w:rtl/>
        </w:rPr>
        <w:t xml:space="preserve"> מהן מידת ההתאמה הטובה יותר. </w:t>
      </w:r>
    </w:p>
    <w:p w14:paraId="698270B5" w14:textId="77777777" w:rsidR="00FD66F2" w:rsidRPr="00750FBB" w:rsidRDefault="00FD66F2" w:rsidP="007035E8">
      <w:pPr>
        <w:pStyle w:val="title2"/>
        <w:rPr>
          <w:rtl/>
        </w:rPr>
      </w:pPr>
      <w:r w:rsidRPr="00750FBB">
        <w:rPr>
          <w:rtl/>
        </w:rPr>
        <w:t>משתנים בריבוע ערכם</w:t>
      </w:r>
    </w:p>
    <w:p w14:paraId="4C2AB595" w14:textId="77777777" w:rsidR="00FD66F2" w:rsidRPr="00AB1F2D" w:rsidRDefault="00FD66F2" w:rsidP="007035E8">
      <w:pPr>
        <w:pStyle w:val="hebrew"/>
        <w:ind w:firstLine="0"/>
        <w:rPr>
          <w:rtl/>
        </w:rPr>
      </w:pPr>
      <w:r w:rsidRPr="00AB1F2D">
        <w:rPr>
          <w:rtl/>
        </w:rPr>
        <w:t xml:space="preserve">ערכם בריבוע של המשתנים הרציפים </w:t>
      </w:r>
      <w:r w:rsidR="007035E8">
        <w:rPr>
          <w:rFonts w:hint="cs"/>
          <w:rtl/>
        </w:rPr>
        <w:t>–</w:t>
      </w:r>
      <w:r w:rsidRPr="00AB1F2D">
        <w:rPr>
          <w:rtl/>
        </w:rPr>
        <w:t xml:space="preserve"> גיל, מספר השב"חים ומדדי הטרור </w:t>
      </w:r>
      <w:r w:rsidR="007035E8">
        <w:rPr>
          <w:rFonts w:hint="cs"/>
          <w:rtl/>
        </w:rPr>
        <w:t>–</w:t>
      </w:r>
      <w:r w:rsidRPr="00AB1F2D">
        <w:rPr>
          <w:rtl/>
        </w:rPr>
        <w:t xml:space="preserve"> התווסף כמשתנים מסבירים נוספים, מתוך הנחה שההשפעה של משתנים אלו על תוצאת המשפט פוחתת, ולפיכך משתנים אלו בערכם בריבוע יסבירו באופן מובהק יותר את חומרת העונש שהושת על הנאשם במקרה של הרשעה במשפט. </w:t>
      </w:r>
    </w:p>
    <w:p w14:paraId="1D84E933" w14:textId="77777777" w:rsidR="00FD66F2" w:rsidRPr="00750FBB" w:rsidRDefault="00FD66F2" w:rsidP="007035E8">
      <w:pPr>
        <w:pStyle w:val="title2"/>
        <w:rPr>
          <w:rtl/>
        </w:rPr>
      </w:pPr>
      <w:r w:rsidRPr="00750FBB">
        <w:rPr>
          <w:rtl/>
        </w:rPr>
        <w:t>תקופות המשפט</w:t>
      </w:r>
    </w:p>
    <w:p w14:paraId="0EF31BBA" w14:textId="77777777" w:rsidR="00FD66F2" w:rsidRPr="00027649" w:rsidRDefault="00FD66F2" w:rsidP="007035E8">
      <w:pPr>
        <w:pStyle w:val="hebrew"/>
        <w:ind w:firstLine="0"/>
        <w:rPr>
          <w:rtl/>
        </w:rPr>
      </w:pPr>
      <w:r>
        <w:rPr>
          <w:rFonts w:hint="cs"/>
          <w:rtl/>
        </w:rPr>
        <w:t xml:space="preserve">כאמור לעיל, </w:t>
      </w:r>
      <w:r w:rsidRPr="00AB1F2D">
        <w:rPr>
          <w:rFonts w:ascii="FrankRuehl" w:hAnsi="FrankRuehl"/>
          <w:rtl/>
        </w:rPr>
        <w:t xml:space="preserve">בשנים </w:t>
      </w:r>
      <w:r>
        <w:rPr>
          <w:rFonts w:ascii="FrankRuehl" w:hAnsi="FrankRuehl" w:hint="cs"/>
          <w:rtl/>
        </w:rPr>
        <w:t>הכלולות</w:t>
      </w:r>
      <w:r>
        <w:rPr>
          <w:rFonts w:hint="cs"/>
          <w:rtl/>
        </w:rPr>
        <w:t xml:space="preserve"> במאגר הנתונים </w:t>
      </w:r>
      <w:r w:rsidRPr="00AB1F2D">
        <w:rPr>
          <w:rtl/>
        </w:rPr>
        <w:t xml:space="preserve">חלו תהפוכות במצב הביטחוני, אשר הובילו לשינויים בפסיקה ובמדיניות התביעה הכללית כלפי </w:t>
      </w:r>
      <w:r>
        <w:rPr>
          <w:rFonts w:hint="cs"/>
          <w:rtl/>
        </w:rPr>
        <w:t xml:space="preserve">עבירת סיוע לשב"ח, דהיינו </w:t>
      </w:r>
      <w:r w:rsidRPr="00AB1F2D">
        <w:rPr>
          <w:rFonts w:ascii="FrankRuehl" w:hAnsi="FrankRuehl"/>
          <w:rtl/>
        </w:rPr>
        <w:t xml:space="preserve">שינויים </w:t>
      </w:r>
      <w:r w:rsidRPr="00027649">
        <w:rPr>
          <w:rtl/>
        </w:rPr>
        <w:t>חיצוניים (אקסוגניים) למערכת המשפט</w:t>
      </w:r>
      <w:r w:rsidRPr="00027649">
        <w:rPr>
          <w:rFonts w:hint="cs"/>
          <w:rtl/>
        </w:rPr>
        <w:t xml:space="preserve"> שהשפיעו על מדיניות הענישה.</w:t>
      </w:r>
    </w:p>
    <w:p w14:paraId="1F7B6C04" w14:textId="333D74A1" w:rsidR="00FD66F2" w:rsidRDefault="00FD66F2" w:rsidP="007035E8">
      <w:pPr>
        <w:pStyle w:val="hebrew"/>
        <w:rPr>
          <w:rtl/>
        </w:rPr>
      </w:pPr>
      <w:r w:rsidRPr="002E6CFB">
        <w:rPr>
          <w:rtl/>
        </w:rPr>
        <w:t>ברע"פ 5198/01</w:t>
      </w:r>
      <w:r w:rsidR="008660CE">
        <w:t xml:space="preserve"> Khatib</w:t>
      </w:r>
      <w:r w:rsidR="007D6EE2">
        <w:t xml:space="preserve"> vs. State of Israel </w:t>
      </w:r>
      <w:r w:rsidR="007D6EE2">
        <w:rPr>
          <w:rFonts w:hint="cs"/>
          <w:rtl/>
        </w:rPr>
        <w:t>,</w:t>
      </w:r>
      <w:r w:rsidRPr="002E6CFB">
        <w:rPr>
          <w:rtl/>
        </w:rPr>
        <w:t xml:space="preserve"> פ"ד נו(1) 769 (</w:t>
      </w:r>
      <w:r>
        <w:rPr>
          <w:rFonts w:hint="cs"/>
          <w:rtl/>
        </w:rPr>
        <w:t>להלן</w:t>
      </w:r>
      <w:r w:rsidR="007035E8">
        <w:rPr>
          <w:rFonts w:hint="cs"/>
          <w:rtl/>
        </w:rPr>
        <w:t>:</w:t>
      </w:r>
      <w:r>
        <w:rPr>
          <w:rFonts w:hint="cs"/>
          <w:rtl/>
        </w:rPr>
        <w:t xml:space="preserve"> הלכת </w:t>
      </w:r>
      <w:r w:rsidR="008660CE">
        <w:t>Khatib</w:t>
      </w:r>
      <w:r w:rsidRPr="002E6CFB">
        <w:rPr>
          <w:rtl/>
        </w:rPr>
        <w:t>), פסק בית</w:t>
      </w:r>
      <w:r>
        <w:rPr>
          <w:rFonts w:hint="cs"/>
          <w:rtl/>
        </w:rPr>
        <w:t xml:space="preserve"> </w:t>
      </w:r>
      <w:r w:rsidRPr="002E6CFB">
        <w:rPr>
          <w:rtl/>
        </w:rPr>
        <w:t>המשפט העליון, ביום 18.10.2001, כי</w:t>
      </w:r>
      <w:r>
        <w:rPr>
          <w:rFonts w:hint="cs"/>
          <w:rtl/>
        </w:rPr>
        <w:t>:</w:t>
      </w:r>
      <w:r w:rsidRPr="002E6CFB">
        <w:rPr>
          <w:rtl/>
        </w:rPr>
        <w:t xml:space="preserve"> </w:t>
      </w:r>
      <w:r>
        <w:rPr>
          <w:rFonts w:hint="cs"/>
          <w:rtl/>
        </w:rPr>
        <w:t>"</w:t>
      </w:r>
      <w:r w:rsidRPr="002E6CFB">
        <w:rPr>
          <w:rtl/>
        </w:rPr>
        <w:t>בצוק העיתים ונוכח מיתקפת הטרור הפלסטיני המכה בישראל, ראוי הוא למי שעובר עבירות שכאלו, על דרך הכלל, כי ייגזר עליו עונש מאסר בפועל</w:t>
      </w:r>
      <w:r>
        <w:rPr>
          <w:rFonts w:hint="cs"/>
          <w:rtl/>
        </w:rPr>
        <w:t>".</w:t>
      </w:r>
    </w:p>
    <w:p w14:paraId="5CEB86D4" w14:textId="69B011E9" w:rsidR="00FD66F2" w:rsidRDefault="00FD66F2" w:rsidP="007035E8">
      <w:pPr>
        <w:pStyle w:val="hebrew"/>
        <w:rPr>
          <w:rtl/>
        </w:rPr>
      </w:pPr>
      <w:r>
        <w:rPr>
          <w:rFonts w:hint="cs"/>
          <w:rtl/>
        </w:rPr>
        <w:t>בר</w:t>
      </w:r>
      <w:r w:rsidRPr="002E6CFB">
        <w:rPr>
          <w:rtl/>
        </w:rPr>
        <w:t>ע"פ 3674/04 </w:t>
      </w:r>
      <w:r w:rsidR="008660CE">
        <w:t>Abu-Salem</w:t>
      </w:r>
      <w:r w:rsidR="007D6EE2">
        <w:t xml:space="preserve"> vs. State of Israel</w:t>
      </w:r>
      <w:r w:rsidR="007D6EE2">
        <w:rPr>
          <w:rFonts w:hint="cs"/>
          <w:b/>
          <w:bCs/>
          <w:rtl/>
        </w:rPr>
        <w:t xml:space="preserve"> (</w:t>
      </w:r>
      <w:r w:rsidR="007035E8">
        <w:rPr>
          <w:rFonts w:hint="cs"/>
          <w:rtl/>
        </w:rPr>
        <w:t>נבו 12.2.2006)</w:t>
      </w:r>
      <w:r w:rsidRPr="002E6CFB">
        <w:rPr>
          <w:rtl/>
        </w:rPr>
        <w:t xml:space="preserve"> </w:t>
      </w:r>
      <w:r>
        <w:rPr>
          <w:rFonts w:hint="cs"/>
          <w:rtl/>
        </w:rPr>
        <w:t>(להלן</w:t>
      </w:r>
      <w:r w:rsidR="007035E8">
        <w:rPr>
          <w:rFonts w:hint="cs"/>
          <w:rtl/>
        </w:rPr>
        <w:t>:</w:t>
      </w:r>
      <w:r>
        <w:rPr>
          <w:rFonts w:hint="cs"/>
          <w:rtl/>
        </w:rPr>
        <w:t xml:space="preserve"> הלכת </w:t>
      </w:r>
      <w:r w:rsidR="008660CE">
        <w:t>Abu-Salem</w:t>
      </w:r>
      <w:r>
        <w:rPr>
          <w:rFonts w:hint="cs"/>
          <w:rtl/>
        </w:rPr>
        <w:t xml:space="preserve">), </w:t>
      </w:r>
      <w:r w:rsidRPr="002E6CFB">
        <w:rPr>
          <w:rtl/>
        </w:rPr>
        <w:t>פסק בית</w:t>
      </w:r>
      <w:r>
        <w:rPr>
          <w:rFonts w:hint="cs"/>
          <w:rtl/>
        </w:rPr>
        <w:t xml:space="preserve"> </w:t>
      </w:r>
      <w:r w:rsidRPr="002E6CFB">
        <w:rPr>
          <w:rtl/>
        </w:rPr>
        <w:t>המשפט העליון, ביום 1</w:t>
      </w:r>
      <w:r>
        <w:rPr>
          <w:rFonts w:hint="cs"/>
          <w:rtl/>
        </w:rPr>
        <w:t>2</w:t>
      </w:r>
      <w:r w:rsidRPr="002E6CFB">
        <w:rPr>
          <w:rtl/>
        </w:rPr>
        <w:t>.</w:t>
      </w:r>
      <w:r>
        <w:rPr>
          <w:rFonts w:hint="cs"/>
          <w:rtl/>
        </w:rPr>
        <w:t>02</w:t>
      </w:r>
      <w:r w:rsidRPr="002E6CFB">
        <w:rPr>
          <w:rtl/>
        </w:rPr>
        <w:t>.200</w:t>
      </w:r>
      <w:r>
        <w:rPr>
          <w:rFonts w:hint="cs"/>
          <w:rtl/>
        </w:rPr>
        <w:t>6</w:t>
      </w:r>
      <w:r w:rsidRPr="002E6CFB">
        <w:rPr>
          <w:rtl/>
        </w:rPr>
        <w:t>, כי:</w:t>
      </w:r>
      <w:r>
        <w:rPr>
          <w:rFonts w:hint="cs"/>
          <w:rtl/>
        </w:rPr>
        <w:t xml:space="preserve"> </w:t>
      </w:r>
      <w:r w:rsidRPr="002E6CFB">
        <w:rPr>
          <w:rtl/>
        </w:rPr>
        <w:t xml:space="preserve">"על דרך העיקרון תישמר מדיניות הענישה המחמירה בכל הנוגע לעבירות הקשורות בכניסתם של שוהים בלתי חוקיים משטחי האזור לישראל. נבהיר עם זאת, כי </w:t>
      </w:r>
      <w:r w:rsidR="007035E8">
        <w:rPr>
          <w:rtl/>
        </w:rPr>
        <w:t xml:space="preserve">המדיניות אינה מכתיבה עונש מאסר </w:t>
      </w:r>
      <w:r w:rsidR="007035E8">
        <w:rPr>
          <w:rFonts w:hint="cs"/>
          <w:rtl/>
        </w:rPr>
        <w:t>–</w:t>
      </w:r>
      <w:r w:rsidRPr="002E6CFB">
        <w:rPr>
          <w:rtl/>
        </w:rPr>
        <w:t xml:space="preserve"> כפי שהילכת </w:t>
      </w:r>
      <w:r w:rsidR="007D6EE2">
        <w:t>Khatib</w:t>
      </w:r>
      <w:r w:rsidRPr="002E6CFB">
        <w:rPr>
          <w:rtl/>
        </w:rPr>
        <w:t xml:space="preserve"> פורשה בידי מקצת בתי</w:t>
      </w:r>
      <w:r w:rsidRPr="007035E8">
        <w:rPr>
          <w:position w:val="4"/>
          <w:rtl/>
        </w:rPr>
        <w:t>-</w:t>
      </w:r>
      <w:r w:rsidRPr="002E6CFB">
        <w:rPr>
          <w:rtl/>
        </w:rPr>
        <w:t>משפט, וכי בתי</w:t>
      </w:r>
      <w:r w:rsidRPr="007035E8">
        <w:rPr>
          <w:position w:val="4"/>
          <w:rtl/>
        </w:rPr>
        <w:t>-</w:t>
      </w:r>
      <w:r w:rsidRPr="002E6CFB">
        <w:rPr>
          <w:rtl/>
        </w:rPr>
        <w:t>המשפט יגזרו עונש על עבריינים בנסיבותיו המיוחדות של כל מקרה ומקרה. כל מקרה יוכרע בהתאם לנסיבותיו ובהתאם לטעמים ולתכליות של מדיניות הענישה שנקבעה</w:t>
      </w:r>
      <w:r>
        <w:rPr>
          <w:rFonts w:hint="cs"/>
          <w:rtl/>
        </w:rPr>
        <w:t xml:space="preserve"> [</w:t>
      </w:r>
      <w:r w:rsidRPr="002E6CFB">
        <w:rPr>
          <w:rtl/>
        </w:rPr>
        <w:t>...</w:t>
      </w:r>
      <w:r>
        <w:rPr>
          <w:rFonts w:hint="cs"/>
          <w:rtl/>
        </w:rPr>
        <w:t>]</w:t>
      </w:r>
      <w:r w:rsidRPr="002E6CFB">
        <w:rPr>
          <w:rtl/>
        </w:rPr>
        <w:t>".</w:t>
      </w:r>
    </w:p>
    <w:p w14:paraId="52A067C1" w14:textId="77777777" w:rsidR="00FD66F2" w:rsidRPr="00AB1F2D" w:rsidRDefault="00FD66F2" w:rsidP="007035E8">
      <w:pPr>
        <w:pStyle w:val="hebrew"/>
        <w:rPr>
          <w:rtl/>
        </w:rPr>
      </w:pPr>
      <w:r>
        <w:rPr>
          <w:rFonts w:hint="cs"/>
          <w:rtl/>
        </w:rPr>
        <w:t xml:space="preserve">לפיכך </w:t>
      </w:r>
      <w:r w:rsidRPr="00AB1F2D">
        <w:rPr>
          <w:rtl/>
        </w:rPr>
        <w:t xml:space="preserve">נתוני המאגר </w:t>
      </w:r>
      <w:r>
        <w:rPr>
          <w:rFonts w:hint="cs"/>
          <w:rtl/>
        </w:rPr>
        <w:t>אופיינו</w:t>
      </w:r>
      <w:r w:rsidRPr="00AB1F2D">
        <w:rPr>
          <w:rtl/>
        </w:rPr>
        <w:t xml:space="preserve"> על פי חמש תקופות משפט:</w:t>
      </w:r>
    </w:p>
    <w:p w14:paraId="6EB930CD" w14:textId="4D67B186" w:rsidR="00FD66F2" w:rsidRPr="00AB1F2D" w:rsidRDefault="00FD66F2" w:rsidP="008660CE">
      <w:pPr>
        <w:pStyle w:val="hebrew"/>
        <w:tabs>
          <w:tab w:val="clear" w:pos="284"/>
          <w:tab w:val="left" w:pos="707"/>
        </w:tabs>
        <w:rPr>
          <w:rtl/>
        </w:rPr>
      </w:pPr>
      <w:r w:rsidRPr="00AB1F2D">
        <w:rPr>
          <w:rtl/>
        </w:rPr>
        <w:t>1</w:t>
      </w:r>
      <w:r w:rsidR="008F6E0D">
        <w:rPr>
          <w:rFonts w:hint="cs"/>
          <w:rtl/>
        </w:rPr>
        <w:t>.</w:t>
      </w:r>
      <w:r w:rsidR="008F6E0D">
        <w:rPr>
          <w:rtl/>
        </w:rPr>
        <w:tab/>
      </w:r>
      <w:r w:rsidR="008660CE">
        <w:t>pre-Khatib 1</w:t>
      </w:r>
      <w:r w:rsidR="008660CE">
        <w:rPr>
          <w:rFonts w:hint="cs"/>
          <w:rtl/>
        </w:rPr>
        <w:t>:</w:t>
      </w:r>
      <w:r w:rsidRPr="00AB1F2D">
        <w:rPr>
          <w:rtl/>
        </w:rPr>
        <w:t xml:space="preserve"> מראשית שנת 1996 ועד פרוץ האינתיפאדה באוקטובר 2000</w:t>
      </w:r>
      <w:r>
        <w:rPr>
          <w:rFonts w:hint="cs"/>
          <w:rtl/>
        </w:rPr>
        <w:t>.</w:t>
      </w:r>
    </w:p>
    <w:p w14:paraId="51921292" w14:textId="1AECDC42" w:rsidR="00FD66F2" w:rsidRPr="00AB1F2D" w:rsidRDefault="008F6E0D" w:rsidP="008660CE">
      <w:pPr>
        <w:pStyle w:val="hebrew"/>
        <w:tabs>
          <w:tab w:val="clear" w:pos="284"/>
          <w:tab w:val="left" w:pos="707"/>
        </w:tabs>
        <w:rPr>
          <w:rtl/>
        </w:rPr>
      </w:pPr>
      <w:r>
        <w:rPr>
          <w:rFonts w:hint="cs"/>
          <w:rtl/>
        </w:rPr>
        <w:t>2.</w:t>
      </w:r>
      <w:r>
        <w:rPr>
          <w:rtl/>
        </w:rPr>
        <w:tab/>
      </w:r>
      <w:r w:rsidR="008660CE">
        <w:t>pre-Khatib 2</w:t>
      </w:r>
      <w:r w:rsidR="008660CE">
        <w:rPr>
          <w:rFonts w:hint="cs"/>
          <w:rtl/>
        </w:rPr>
        <w:t>:</w:t>
      </w:r>
      <w:r w:rsidR="00FD66F2" w:rsidRPr="00AB1F2D">
        <w:rPr>
          <w:rtl/>
        </w:rPr>
        <w:t xml:space="preserve"> מפרוץ האינתיפאדה, שב</w:t>
      </w:r>
      <w:r w:rsidR="00FD66F2">
        <w:rPr>
          <w:rFonts w:hint="cs"/>
          <w:rtl/>
        </w:rPr>
        <w:t>מהלכה עלה בצורה ניכרת</w:t>
      </w:r>
      <w:r w:rsidR="00FD66F2" w:rsidRPr="00AB1F2D">
        <w:rPr>
          <w:rtl/>
        </w:rPr>
        <w:t xml:space="preserve"> שיעור בקשות התביעה לעונשי מאסר, ועד לפסק דין </w:t>
      </w:r>
      <w:r w:rsidR="00FD66F2">
        <w:rPr>
          <w:rtl/>
        </w:rPr>
        <w:t>הלכת</w:t>
      </w:r>
      <w:r w:rsidR="008660CE">
        <w:t xml:space="preserve">Khatib </w:t>
      </w:r>
      <w:r w:rsidR="008660CE">
        <w:rPr>
          <w:rFonts w:hint="cs"/>
          <w:rtl/>
        </w:rPr>
        <w:t xml:space="preserve"> </w:t>
      </w:r>
      <w:r w:rsidR="00FD66F2" w:rsidRPr="00AB1F2D">
        <w:rPr>
          <w:rtl/>
        </w:rPr>
        <w:t>(המחמיר) בסוף 2001</w:t>
      </w:r>
      <w:r w:rsidR="00FD66F2">
        <w:rPr>
          <w:rFonts w:hint="cs"/>
          <w:rtl/>
        </w:rPr>
        <w:t>.</w:t>
      </w:r>
    </w:p>
    <w:p w14:paraId="6BDF4CAB" w14:textId="069096A7" w:rsidR="00FD66F2" w:rsidRPr="00AB1F2D" w:rsidRDefault="008F6E0D" w:rsidP="008F6E0D">
      <w:pPr>
        <w:pStyle w:val="hebrew"/>
        <w:tabs>
          <w:tab w:val="clear" w:pos="284"/>
          <w:tab w:val="left" w:pos="707"/>
        </w:tabs>
        <w:rPr>
          <w:rtl/>
        </w:rPr>
      </w:pPr>
      <w:r>
        <w:rPr>
          <w:rFonts w:hint="cs"/>
          <w:rtl/>
        </w:rPr>
        <w:t>3.</w:t>
      </w:r>
      <w:r>
        <w:rPr>
          <w:rtl/>
        </w:rPr>
        <w:tab/>
      </w:r>
      <w:r w:rsidR="008660CE">
        <w:t>post-Khatib 1</w:t>
      </w:r>
      <w:r w:rsidR="00FD66F2" w:rsidRPr="00AB1F2D">
        <w:rPr>
          <w:rtl/>
        </w:rPr>
        <w:t xml:space="preserve">: מההחלטה על פסק דין </w:t>
      </w:r>
      <w:r w:rsidR="00FD66F2">
        <w:rPr>
          <w:rtl/>
        </w:rPr>
        <w:t xml:space="preserve">הלכת </w:t>
      </w:r>
      <w:r w:rsidR="007D6EE2">
        <w:rPr>
          <w:b/>
          <w:bCs/>
        </w:rPr>
        <w:t>Khatib</w:t>
      </w:r>
      <w:r w:rsidR="00FD66F2" w:rsidRPr="00AB1F2D">
        <w:rPr>
          <w:rtl/>
        </w:rPr>
        <w:t xml:space="preserve"> ועד סוף 2004</w:t>
      </w:r>
      <w:r w:rsidR="00FD66F2">
        <w:rPr>
          <w:rFonts w:hint="cs"/>
          <w:rtl/>
        </w:rPr>
        <w:t>.</w:t>
      </w:r>
    </w:p>
    <w:p w14:paraId="708D2FF5" w14:textId="1DD0CAA9" w:rsidR="00FD66F2" w:rsidRPr="00AB1F2D" w:rsidRDefault="008F6E0D" w:rsidP="008F6E0D">
      <w:pPr>
        <w:pStyle w:val="hebrew"/>
        <w:tabs>
          <w:tab w:val="clear" w:pos="284"/>
          <w:tab w:val="left" w:pos="707"/>
        </w:tabs>
        <w:rPr>
          <w:rtl/>
        </w:rPr>
      </w:pPr>
      <w:r>
        <w:rPr>
          <w:rFonts w:hint="cs"/>
          <w:rtl/>
        </w:rPr>
        <w:t>4.</w:t>
      </w:r>
      <w:r>
        <w:rPr>
          <w:rtl/>
        </w:rPr>
        <w:tab/>
      </w:r>
      <w:r w:rsidR="008660CE">
        <w:t xml:space="preserve">post-Khatib 2 </w:t>
      </w:r>
      <w:r w:rsidR="008660CE">
        <w:rPr>
          <w:rFonts w:hint="cs"/>
          <w:rtl/>
        </w:rPr>
        <w:t>:</w:t>
      </w:r>
      <w:r w:rsidR="00FD66F2" w:rsidRPr="00AB1F2D">
        <w:rPr>
          <w:rtl/>
        </w:rPr>
        <w:t xml:space="preserve"> מראשית 2005 והרגיעה באינתיפאדה ועד פסק דין </w:t>
      </w:r>
      <w:r w:rsidR="00FD66F2">
        <w:rPr>
          <w:rtl/>
        </w:rPr>
        <w:t xml:space="preserve">הלכת </w:t>
      </w:r>
      <w:r w:rsidR="008660CE">
        <w:t>Abu-Salem</w:t>
      </w:r>
      <w:r w:rsidR="008660CE">
        <w:rPr>
          <w:rFonts w:hint="cs"/>
          <w:rtl/>
        </w:rPr>
        <w:t xml:space="preserve"> </w:t>
      </w:r>
      <w:r w:rsidR="00FD66F2" w:rsidRPr="00AB1F2D">
        <w:rPr>
          <w:rtl/>
        </w:rPr>
        <w:t>בראשית 2006</w:t>
      </w:r>
      <w:r w:rsidR="00FD66F2">
        <w:rPr>
          <w:rFonts w:hint="cs"/>
          <w:rtl/>
        </w:rPr>
        <w:t>,</w:t>
      </w:r>
    </w:p>
    <w:p w14:paraId="7375C34F" w14:textId="33DCA005" w:rsidR="00FD66F2" w:rsidRPr="00AB1F2D" w:rsidRDefault="008F6E0D" w:rsidP="008F6E0D">
      <w:pPr>
        <w:pStyle w:val="hebrew"/>
        <w:tabs>
          <w:tab w:val="clear" w:pos="284"/>
          <w:tab w:val="left" w:pos="707"/>
        </w:tabs>
        <w:rPr>
          <w:rtl/>
        </w:rPr>
      </w:pPr>
      <w:r>
        <w:rPr>
          <w:rFonts w:hint="cs"/>
          <w:rtl/>
        </w:rPr>
        <w:t>5.</w:t>
      </w:r>
      <w:r>
        <w:rPr>
          <w:rtl/>
        </w:rPr>
        <w:tab/>
      </w:r>
      <w:r w:rsidR="008660CE">
        <w:t>post-Abu-Salem</w:t>
      </w:r>
      <w:r w:rsidR="00FD66F2" w:rsidRPr="00AB1F2D">
        <w:rPr>
          <w:rtl/>
        </w:rPr>
        <w:t xml:space="preserve">: מההחלטה על פסק דין </w:t>
      </w:r>
      <w:r w:rsidR="00FD66F2">
        <w:rPr>
          <w:rtl/>
        </w:rPr>
        <w:t xml:space="preserve">הלכת </w:t>
      </w:r>
      <w:r w:rsidR="008660CE">
        <w:t>Abu-Salem</w:t>
      </w:r>
      <w:r w:rsidR="008660CE" w:rsidRPr="00AB1F2D">
        <w:rPr>
          <w:rtl/>
        </w:rPr>
        <w:t xml:space="preserve"> </w:t>
      </w:r>
      <w:r w:rsidR="00FD66F2" w:rsidRPr="00AB1F2D">
        <w:rPr>
          <w:rtl/>
        </w:rPr>
        <w:t>(המקל) ואילך (נתונים עד אמצע 2007).</w:t>
      </w:r>
    </w:p>
    <w:p w14:paraId="43E6B3D5" w14:textId="77777777" w:rsidR="00235820" w:rsidRDefault="00235820" w:rsidP="00D74201">
      <w:pPr>
        <w:pStyle w:val="title3"/>
        <w:bidi w:val="0"/>
        <w:rPr>
          <w:b/>
          <w:bCs/>
          <w:sz w:val="20"/>
          <w:szCs w:val="20"/>
        </w:rPr>
      </w:pPr>
    </w:p>
    <w:p w14:paraId="07D2B0E7" w14:textId="34F55C67" w:rsidR="00FD66F2" w:rsidRPr="00235820" w:rsidRDefault="00D74201" w:rsidP="00235820">
      <w:pPr>
        <w:pStyle w:val="title3"/>
        <w:bidi w:val="0"/>
        <w:rPr>
          <w:rStyle w:val="Strong"/>
          <w:b w:val="0"/>
          <w:bCs w:val="0"/>
          <w:sz w:val="24"/>
        </w:rPr>
      </w:pPr>
      <w:r w:rsidRPr="00235820">
        <w:rPr>
          <w:b/>
          <w:bCs/>
          <w:sz w:val="24"/>
        </w:rPr>
        <w:t>RESULTS</w:t>
      </w:r>
      <w:r w:rsidRPr="00235820">
        <w:rPr>
          <w:rStyle w:val="Strong"/>
          <w:rFonts w:hint="cs"/>
          <w:b w:val="0"/>
          <w:bCs w:val="0"/>
          <w:sz w:val="24"/>
          <w:rtl/>
        </w:rPr>
        <w:t xml:space="preserve"> </w:t>
      </w:r>
    </w:p>
    <w:p w14:paraId="38D9437E" w14:textId="77777777" w:rsidR="00FD66F2" w:rsidRPr="00AB1F2D" w:rsidRDefault="00FD66F2" w:rsidP="007035E8">
      <w:pPr>
        <w:pStyle w:val="hebrew"/>
        <w:ind w:firstLine="0"/>
        <w:rPr>
          <w:rtl/>
        </w:rPr>
      </w:pPr>
      <w:r w:rsidRPr="00AB1F2D">
        <w:rPr>
          <w:rtl/>
        </w:rPr>
        <w:t>בשנים אלו חלה עלייה בשיעור עסקאות הטיעון מתוך הכרעות הדין</w:t>
      </w:r>
      <w:r>
        <w:rPr>
          <w:rFonts w:hint="cs"/>
          <w:rtl/>
        </w:rPr>
        <w:t>,</w:t>
      </w:r>
      <w:r w:rsidRPr="00AB1F2D">
        <w:rPr>
          <w:rtl/>
        </w:rPr>
        <w:t xml:space="preserve"> מ</w:t>
      </w:r>
      <w:r w:rsidRPr="007035E8">
        <w:rPr>
          <w:position w:val="4"/>
          <w:rtl/>
        </w:rPr>
        <w:t>-</w:t>
      </w:r>
      <w:r w:rsidRPr="00AB1F2D">
        <w:rPr>
          <w:rtl/>
        </w:rPr>
        <w:t>25% בשנת 1996 לכ</w:t>
      </w:r>
      <w:r w:rsidRPr="007035E8">
        <w:rPr>
          <w:position w:val="4"/>
          <w:rtl/>
        </w:rPr>
        <w:t>-</w:t>
      </w:r>
      <w:r w:rsidRPr="00AB1F2D">
        <w:rPr>
          <w:rtl/>
        </w:rPr>
        <w:t>77% בשנת 2007. ב</w:t>
      </w:r>
      <w:r>
        <w:rPr>
          <w:rFonts w:hint="cs"/>
          <w:rtl/>
        </w:rPr>
        <w:t>ה בעת</w:t>
      </w:r>
      <w:r w:rsidRPr="00AB1F2D">
        <w:rPr>
          <w:rtl/>
        </w:rPr>
        <w:t>, ואולי שלא במפתיע, חלה עלייה רצופה בשיעור הייצוג של הנאשמים במשפטים</w:t>
      </w:r>
      <w:r>
        <w:rPr>
          <w:rFonts w:hint="cs"/>
          <w:rtl/>
        </w:rPr>
        <w:t>,</w:t>
      </w:r>
      <w:r w:rsidRPr="00AB1F2D">
        <w:rPr>
          <w:rtl/>
        </w:rPr>
        <w:t xml:space="preserve"> מכ</w:t>
      </w:r>
      <w:r w:rsidRPr="007035E8">
        <w:rPr>
          <w:position w:val="4"/>
          <w:rtl/>
        </w:rPr>
        <w:t>-</w:t>
      </w:r>
      <w:r w:rsidRPr="00AB1F2D">
        <w:rPr>
          <w:rtl/>
        </w:rPr>
        <w:t>26% ייצוג (כ</w:t>
      </w:r>
      <w:r w:rsidRPr="007035E8">
        <w:rPr>
          <w:position w:val="4"/>
          <w:rtl/>
        </w:rPr>
        <w:t>-</w:t>
      </w:r>
      <w:r w:rsidRPr="00AB1F2D">
        <w:rPr>
          <w:rtl/>
        </w:rPr>
        <w:t>25% באמצעות סנגור פרטי וכ</w:t>
      </w:r>
      <w:r w:rsidRPr="007035E8">
        <w:rPr>
          <w:position w:val="4"/>
          <w:rtl/>
        </w:rPr>
        <w:t>-</w:t>
      </w:r>
      <w:r w:rsidRPr="00AB1F2D">
        <w:rPr>
          <w:rtl/>
        </w:rPr>
        <w:t>1% סנגור ציבורי) לכ</w:t>
      </w:r>
      <w:r w:rsidRPr="007035E8">
        <w:rPr>
          <w:position w:val="4"/>
          <w:rtl/>
        </w:rPr>
        <w:t>-</w:t>
      </w:r>
      <w:r w:rsidRPr="00AB1F2D">
        <w:rPr>
          <w:rtl/>
        </w:rPr>
        <w:t>93%, וחלה עלייה בשיעור הייצוג של הנאשמים בעסקאות הטיעון</w:t>
      </w:r>
      <w:r>
        <w:rPr>
          <w:rFonts w:hint="cs"/>
          <w:rtl/>
        </w:rPr>
        <w:t>,</w:t>
      </w:r>
      <w:r w:rsidRPr="00AB1F2D">
        <w:rPr>
          <w:rtl/>
        </w:rPr>
        <w:t xml:space="preserve"> מכ</w:t>
      </w:r>
      <w:r w:rsidRPr="007035E8">
        <w:rPr>
          <w:position w:val="4"/>
          <w:rtl/>
        </w:rPr>
        <w:t>-</w:t>
      </w:r>
      <w:r w:rsidRPr="00AB1F2D">
        <w:rPr>
          <w:rtl/>
        </w:rPr>
        <w:t>78% ייצוג (רק באמצעות סנגור פרטי) לכ</w:t>
      </w:r>
      <w:r w:rsidRPr="007035E8">
        <w:rPr>
          <w:position w:val="4"/>
          <w:rtl/>
        </w:rPr>
        <w:t>-</w:t>
      </w:r>
      <w:r w:rsidRPr="00AB1F2D">
        <w:rPr>
          <w:rtl/>
        </w:rPr>
        <w:t xml:space="preserve">95%. </w:t>
      </w:r>
    </w:p>
    <w:p w14:paraId="01FF0DBF" w14:textId="77777777" w:rsidR="00FD66F2" w:rsidRDefault="00FD66F2" w:rsidP="007035E8">
      <w:pPr>
        <w:pStyle w:val="hebrew"/>
        <w:rPr>
          <w:rtl/>
        </w:rPr>
      </w:pPr>
      <w:r w:rsidRPr="00AB1F2D">
        <w:rPr>
          <w:rtl/>
        </w:rPr>
        <w:lastRenderedPageBreak/>
        <w:t xml:space="preserve">המגמה של החמרה במדיניות הענישה והענישה בפועל </w:t>
      </w:r>
      <w:r>
        <w:rPr>
          <w:rFonts w:hint="cs"/>
          <w:rtl/>
        </w:rPr>
        <w:t>באה לידי ביטוי</w:t>
      </w:r>
      <w:r w:rsidRPr="00AB1F2D">
        <w:rPr>
          <w:rtl/>
        </w:rPr>
        <w:t xml:space="preserve"> בעלייה </w:t>
      </w:r>
      <w:r>
        <w:rPr>
          <w:rFonts w:hint="cs"/>
          <w:rtl/>
        </w:rPr>
        <w:t xml:space="preserve">ניכרת </w:t>
      </w:r>
      <w:r w:rsidRPr="00AB1F2D">
        <w:rPr>
          <w:rtl/>
        </w:rPr>
        <w:t>מצד התביעה בבקשות למאסר</w:t>
      </w:r>
      <w:r>
        <w:rPr>
          <w:rFonts w:hint="cs"/>
          <w:rtl/>
        </w:rPr>
        <w:t>.</w:t>
      </w:r>
      <w:r w:rsidRPr="00AB1F2D">
        <w:rPr>
          <w:rtl/>
        </w:rPr>
        <w:t xml:space="preserve"> בממוצע כללי ביקשה התביעה עונש מאסר בכ-57% מכתבי האישום </w:t>
      </w:r>
      <w:r>
        <w:rPr>
          <w:rFonts w:hint="cs"/>
          <w:rtl/>
        </w:rPr>
        <w:t xml:space="preserve">שהסתיימו </w:t>
      </w:r>
      <w:r w:rsidRPr="00AB1F2D">
        <w:rPr>
          <w:rtl/>
        </w:rPr>
        <w:t>במשפטים.</w:t>
      </w:r>
    </w:p>
    <w:p w14:paraId="30BF0B1D" w14:textId="77777777" w:rsidR="00FD66F2" w:rsidRPr="00AB1F2D" w:rsidRDefault="00FD66F2" w:rsidP="007035E8">
      <w:pPr>
        <w:pStyle w:val="hebrew"/>
        <w:rPr>
          <w:rtl/>
        </w:rPr>
      </w:pPr>
      <w:r w:rsidRPr="00AB1F2D">
        <w:rPr>
          <w:rtl/>
        </w:rPr>
        <w:t>המעניין הוא שאף על פי שהתביעה ביקשה עונש מאסר במשפטים פעמים רבות הרבה יותר, דווקא בעסקאות הטיעון נגזרו עונשי מאסר</w:t>
      </w:r>
      <w:r>
        <w:rPr>
          <w:rFonts w:hint="cs"/>
          <w:rtl/>
        </w:rPr>
        <w:t xml:space="preserve"> רבים יותר</w:t>
      </w:r>
      <w:r w:rsidRPr="00AB1F2D">
        <w:rPr>
          <w:rtl/>
        </w:rPr>
        <w:t xml:space="preserve"> ועל פני תקופה ארוכה יותר. מכל מקום, מגמת ההחמרה בענישה א</w:t>
      </w:r>
      <w:r>
        <w:rPr>
          <w:rFonts w:hint="cs"/>
          <w:rtl/>
        </w:rPr>
        <w:t>ו</w:t>
      </w:r>
      <w:r w:rsidRPr="00AB1F2D">
        <w:rPr>
          <w:rtl/>
        </w:rPr>
        <w:t>מנם התהפכה חזרה מראשית 2005 והרגיעה באינתיפאדה (עוד בטרם ניתן פסק הדין המקל), אך לא חזרה לרמתה הקודמת טרם פרוץ האינתיפאדה.</w:t>
      </w:r>
    </w:p>
    <w:p w14:paraId="2C1A3041" w14:textId="77777777" w:rsidR="00FD66F2" w:rsidRDefault="00FD66F2" w:rsidP="007035E8">
      <w:pPr>
        <w:pStyle w:val="hebrew"/>
        <w:rPr>
          <w:rStyle w:val="Strong"/>
          <w:b w:val="0"/>
          <w:rtl/>
        </w:rPr>
      </w:pPr>
      <w:r>
        <w:rPr>
          <w:rFonts w:hint="cs"/>
          <w:rtl/>
        </w:rPr>
        <w:t>להלן תוצאות הניתוח האמפירי על פי שלוש השיטות שבהן השתמשתי לחישוב של אומדנת חומרת הענישה הצפויה במשפט. טבלאות מפורטות של נתוני הניתוח האמפירי נמצאות בנספח.</w:t>
      </w:r>
    </w:p>
    <w:p w14:paraId="03B9FA7E" w14:textId="77777777" w:rsidR="00FD66F2" w:rsidRPr="00750FBB" w:rsidRDefault="00FD66F2" w:rsidP="007035E8">
      <w:pPr>
        <w:pStyle w:val="title2"/>
        <w:rPr>
          <w:rtl/>
        </w:rPr>
      </w:pPr>
      <w:r w:rsidRPr="00750FBB">
        <w:rPr>
          <w:rtl/>
        </w:rPr>
        <w:t>ניתוח רב</w:t>
      </w:r>
      <w:r w:rsidRPr="007035E8">
        <w:rPr>
          <w:position w:val="4"/>
          <w:rtl/>
        </w:rPr>
        <w:t>-</w:t>
      </w:r>
      <w:r w:rsidRPr="00750FBB">
        <w:rPr>
          <w:rtl/>
        </w:rPr>
        <w:t>משתני של הפערים בגזירת עונש מאסר</w:t>
      </w:r>
    </w:p>
    <w:p w14:paraId="10CB7530" w14:textId="77777777" w:rsidR="00FD66F2" w:rsidRPr="00AB1F2D" w:rsidRDefault="00FD66F2" w:rsidP="007035E8">
      <w:pPr>
        <w:pStyle w:val="hebrew"/>
        <w:ind w:firstLine="0"/>
        <w:rPr>
          <w:color w:val="FF0000"/>
          <w:rtl/>
        </w:rPr>
      </w:pPr>
      <w:r w:rsidRPr="00AB1F2D">
        <w:rPr>
          <w:rtl/>
        </w:rPr>
        <w:t xml:space="preserve">נבחנה השערת המחקר שלפיה הפערים בענישה בעסקאות טיעון, כפי שהם באים לידי ביטוי במדד פער ההסתברות למאסר, מושפעים משיעור עסקאות הטיעון מתוך הכרעות הדין. במערכת משפט שבה פערי הענישה בעסקאות הטיעון קטנים, נצפה שרק נאשמים </w:t>
      </w:r>
      <w:r>
        <w:rPr>
          <w:rFonts w:hint="cs"/>
          <w:rtl/>
        </w:rPr>
        <w:t xml:space="preserve">שקיימת </w:t>
      </w:r>
      <w:r w:rsidRPr="00AB1F2D">
        <w:rPr>
          <w:rtl/>
        </w:rPr>
        <w:t>הסתברות גבוה</w:t>
      </w:r>
      <w:r>
        <w:rPr>
          <w:rFonts w:hint="cs"/>
          <w:rtl/>
        </w:rPr>
        <w:t>ה</w:t>
      </w:r>
      <w:r w:rsidRPr="00AB1F2D">
        <w:rPr>
          <w:rtl/>
        </w:rPr>
        <w:t xml:space="preserve"> שייגזר עליהם במשפט עונש מאסר</w:t>
      </w:r>
      <w:r>
        <w:rPr>
          <w:rFonts w:hint="cs"/>
          <w:rtl/>
        </w:rPr>
        <w:t>,</w:t>
      </w:r>
      <w:r w:rsidRPr="00AB1F2D">
        <w:rPr>
          <w:rtl/>
        </w:rPr>
        <w:t xml:space="preserve"> אכן ייאסרו. ככל שעסקאות הטיעון נערכות יותר בצל המשפט</w:t>
      </w:r>
      <w:r>
        <w:rPr>
          <w:rFonts w:hint="cs"/>
          <w:rtl/>
        </w:rPr>
        <w:t>,</w:t>
      </w:r>
      <w:r w:rsidRPr="00AB1F2D">
        <w:rPr>
          <w:rtl/>
        </w:rPr>
        <w:t xml:space="preserve"> כך נצפה לפערי הסתברות למאסר קטנים יותר בין נאשמים שונים שבחרו בעסקאות טיעון.</w:t>
      </w:r>
    </w:p>
    <w:p w14:paraId="685B7BDD" w14:textId="77777777" w:rsidR="00FD66F2" w:rsidRPr="00AB1F2D" w:rsidRDefault="00FD66F2" w:rsidP="007035E8">
      <w:pPr>
        <w:pStyle w:val="hebrew"/>
        <w:rPr>
          <w:rtl/>
        </w:rPr>
      </w:pPr>
      <w:r w:rsidRPr="00AB1F2D">
        <w:rPr>
          <w:rtl/>
        </w:rPr>
        <w:t xml:space="preserve">ההחלטה על מאסר בעסקת טיעון </w:t>
      </w:r>
      <w:r w:rsidRPr="00AB1F2D">
        <w:t>Pbi</w:t>
      </w:r>
      <w:r w:rsidRPr="00AB1F2D">
        <w:rPr>
          <w:rtl/>
        </w:rPr>
        <w:t xml:space="preserve"> בכל תיק מתפלגת בין הפעלת מאסר (1) או אי</w:t>
      </w:r>
      <w:r w:rsidRPr="007035E8">
        <w:rPr>
          <w:position w:val="4"/>
          <w:rtl/>
        </w:rPr>
        <w:t>-</w:t>
      </w:r>
      <w:r w:rsidRPr="00AB1F2D">
        <w:rPr>
          <w:rtl/>
        </w:rPr>
        <w:t xml:space="preserve">הפעלת מאסר (0), בקירוב של תוצאת התפלגות נורמלית לפי ממוצע של </w:t>
      </w:r>
      <w:r w:rsidRPr="00AB1F2D">
        <w:t>ePt</w:t>
      </w:r>
      <w:r w:rsidRPr="00AB1F2D">
        <w:rPr>
          <w:rtl/>
        </w:rPr>
        <w:t xml:space="preserve"> וסטיית תקן </w:t>
      </w:r>
      <w:r w:rsidRPr="00AB1F2D">
        <w:t>ePt(1-ePt)</w:t>
      </w:r>
      <w:r w:rsidRPr="00AB1F2D">
        <w:rPr>
          <w:rtl/>
        </w:rPr>
        <w:t>. אלא שפער ההסתברות למאסר מוטה על פי ההסתברות הצפויה למאסר; כאשר ההסתברות למאסר נמוכה או גבוהה מאוד, תוחלת הפער קטנה; כאשר ההסתברות למאסר ה</w:t>
      </w:r>
      <w:r>
        <w:rPr>
          <w:rFonts w:hint="cs"/>
          <w:rtl/>
        </w:rPr>
        <w:t>י</w:t>
      </w:r>
      <w:r w:rsidRPr="00AB1F2D">
        <w:rPr>
          <w:rtl/>
        </w:rPr>
        <w:t>נה 50%, תוחלת הפער בשיאה.</w:t>
      </w:r>
    </w:p>
    <w:p w14:paraId="18ABCDCA" w14:textId="5FB89FA8" w:rsidR="00FD66F2" w:rsidRPr="00AB1F2D" w:rsidRDefault="00FD66F2" w:rsidP="007035E8">
      <w:pPr>
        <w:pStyle w:val="hebrew"/>
        <w:rPr>
          <w:rtl/>
        </w:rPr>
      </w:pPr>
      <w:r w:rsidRPr="00AB1F2D">
        <w:rPr>
          <w:rtl/>
        </w:rPr>
        <w:t>לפיכך תוחלת הפער ה</w:t>
      </w:r>
      <w:r>
        <w:rPr>
          <w:rFonts w:hint="cs"/>
          <w:rtl/>
        </w:rPr>
        <w:t>י</w:t>
      </w:r>
      <w:r w:rsidRPr="00AB1F2D">
        <w:rPr>
          <w:rtl/>
        </w:rPr>
        <w:t>נה:</w:t>
      </w:r>
      <w:r w:rsidRPr="00AB1F2D">
        <w:rPr>
          <w:rFonts w:hint="cs"/>
          <w:rtl/>
        </w:rPr>
        <w:t xml:space="preserve"> </w:t>
      </w:r>
      <w:r w:rsidRPr="00AB1F2D">
        <w:t>ePt|1-ePt|+(1-ePt)|0-ePt|</w:t>
      </w:r>
      <w:r w:rsidR="00E4289D" w:rsidRPr="00E4289D">
        <w:rPr>
          <w:rFonts w:hint="cs"/>
          <w:color w:val="FFFFFF" w:themeColor="background1"/>
          <w:rtl/>
        </w:rPr>
        <w:t>-</w:t>
      </w:r>
      <w:r w:rsidRPr="00AB1F2D">
        <w:rPr>
          <w:rtl/>
        </w:rPr>
        <w:t>=</w:t>
      </w:r>
      <w:r w:rsidRPr="00AB1F2D">
        <w:t>2ePt(1-ePt)</w:t>
      </w:r>
      <w:r w:rsidR="00E4289D" w:rsidRPr="00E4289D">
        <w:rPr>
          <w:color w:val="FFFFFF" w:themeColor="background1"/>
        </w:rPr>
        <w:t>-</w:t>
      </w:r>
      <w:r>
        <w:rPr>
          <w:rFonts w:hint="cs"/>
          <w:rtl/>
        </w:rPr>
        <w:t>, ו</w:t>
      </w:r>
      <w:r w:rsidRPr="00AB1F2D">
        <w:rPr>
          <w:rtl/>
        </w:rPr>
        <w:t>כדי שיהיה אפשר להשוות בין ממוצע פערי ההסתברות האבסולוטית למאסר בתקופות שבהן ההסתברות הצפויה למאסר שונה, בוצע תִקנון למדד באופן הבא:</w:t>
      </w:r>
      <w:r>
        <w:rPr>
          <w:rStyle w:val="FootnoteReference"/>
          <w:color w:val="000000"/>
          <w:rtl/>
        </w:rPr>
        <w:footnoteReference w:id="32"/>
      </w:r>
    </w:p>
    <w:p w14:paraId="12028591" w14:textId="77777777" w:rsidR="00FD66F2" w:rsidRPr="00AB1F2D" w:rsidRDefault="00FD66F2" w:rsidP="007035E8">
      <w:pPr>
        <w:pStyle w:val="hebrew"/>
        <w:spacing w:before="240" w:after="240"/>
        <w:rPr>
          <w:rtl/>
        </w:rPr>
      </w:pPr>
      <w:r w:rsidRPr="00AB1F2D">
        <w:rPr>
          <w:position w:val="-24"/>
        </w:rPr>
        <w:object w:dxaOrig="460" w:dyaOrig="820" w14:anchorId="49DE64FF">
          <v:shape id="_x0000_i1065" type="#_x0000_t75" style="width:21pt;height:43.7pt" o:ole="">
            <v:imagedata r:id="rId90" o:title=""/>
          </v:shape>
          <o:OLEObject Type="Embed" ProgID="Equation.3" ShapeID="_x0000_i1065" DrawAspect="Content" ObjectID="_1729422827" r:id="rId91"/>
        </w:object>
      </w:r>
      <w:r w:rsidRPr="00AB1F2D">
        <w:rPr>
          <w:position w:val="-30"/>
        </w:rPr>
        <w:object w:dxaOrig="1560" w:dyaOrig="720" w14:anchorId="73D554BD">
          <v:shape id="_x0000_i1066" type="#_x0000_t75" style="width:78.85pt;height:36pt" o:ole="">
            <v:imagedata r:id="rId92" o:title=""/>
          </v:shape>
          <o:OLEObject Type="Embed" ProgID="Equation.3" ShapeID="_x0000_i1066" DrawAspect="Content" ObjectID="_1729422828" r:id="rId93"/>
        </w:object>
      </w:r>
      <w:r w:rsidRPr="00AB1F2D">
        <w:rPr>
          <w:rtl/>
        </w:rPr>
        <w:t xml:space="preserve">, כאשר </w:t>
      </w:r>
      <w:r w:rsidRPr="00AB1F2D">
        <w:t>Pbi=0,1</w:t>
      </w:r>
    </w:p>
    <w:p w14:paraId="05CAD496" w14:textId="77777777" w:rsidR="00FD66F2" w:rsidRDefault="00FD66F2" w:rsidP="00FD66F2">
      <w:pPr>
        <w:spacing w:line="480" w:lineRule="auto"/>
        <w:ind w:firstLine="284"/>
        <w:jc w:val="both"/>
        <w:rPr>
          <w:rFonts w:ascii="FrankRuehl" w:hAnsi="FrankRuehl"/>
          <w:color w:val="000000"/>
          <w:rtl/>
        </w:rPr>
      </w:pPr>
    </w:p>
    <w:p w14:paraId="514A27DA" w14:textId="77777777" w:rsidR="00FD66F2" w:rsidRPr="00AB1F2D" w:rsidRDefault="00FD66F2" w:rsidP="007035E8">
      <w:pPr>
        <w:pStyle w:val="hebrew"/>
        <w:rPr>
          <w:rtl/>
        </w:rPr>
      </w:pPr>
      <w:r>
        <w:rPr>
          <w:rFonts w:hint="cs"/>
          <w:rtl/>
        </w:rPr>
        <w:t>נמצא</w:t>
      </w:r>
      <w:r>
        <w:rPr>
          <w:rStyle w:val="FootnoteReference"/>
          <w:color w:val="000000"/>
          <w:rtl/>
        </w:rPr>
        <w:footnoteReference w:id="33"/>
      </w:r>
      <w:r>
        <w:rPr>
          <w:rFonts w:hint="cs"/>
          <w:rtl/>
        </w:rPr>
        <w:t xml:space="preserve"> כי </w:t>
      </w:r>
      <w:r w:rsidRPr="00AB1F2D">
        <w:rPr>
          <w:rtl/>
        </w:rPr>
        <w:t>שיעור המאסרים הממוצע בעסקאות הטיעון</w:t>
      </w:r>
      <w:r>
        <w:rPr>
          <w:rStyle w:val="FootnoteReference"/>
          <w:color w:val="000000"/>
          <w:rtl/>
        </w:rPr>
        <w:footnoteReference w:id="34"/>
      </w:r>
      <w:r>
        <w:rPr>
          <w:rFonts w:hint="cs"/>
          <w:rtl/>
        </w:rPr>
        <w:t xml:space="preserve"> (</w:t>
      </w:r>
      <w:r w:rsidRPr="00AB1F2D">
        <w:rPr>
          <w:rtl/>
        </w:rPr>
        <w:t>44%</w:t>
      </w:r>
      <w:r>
        <w:rPr>
          <w:rFonts w:hint="cs"/>
          <w:rtl/>
        </w:rPr>
        <w:t>)</w:t>
      </w:r>
      <w:r w:rsidRPr="00AB1F2D">
        <w:rPr>
          <w:rtl/>
        </w:rPr>
        <w:t xml:space="preserve"> גבוה משיעור המאסרים הממוצע במשפטים</w:t>
      </w:r>
      <w:r>
        <w:rPr>
          <w:rStyle w:val="FootnoteReference"/>
          <w:color w:val="000000"/>
          <w:rtl/>
        </w:rPr>
        <w:footnoteReference w:id="35"/>
      </w:r>
      <w:r w:rsidRPr="00AB1F2D">
        <w:rPr>
          <w:rtl/>
        </w:rPr>
        <w:t xml:space="preserve"> בכ</w:t>
      </w:r>
      <w:r w:rsidRPr="007035E8">
        <w:rPr>
          <w:position w:val="4"/>
          <w:rtl/>
        </w:rPr>
        <w:t>-</w:t>
      </w:r>
      <w:r w:rsidRPr="00AB1F2D">
        <w:rPr>
          <w:rtl/>
        </w:rPr>
        <w:t>60% ומלמד ככל הנראה על הסטה של תיקים חמורים יותר לעסקאות טיעון. עם זאת, ההסתברות הממוצעת למאסר</w:t>
      </w:r>
      <w:r>
        <w:rPr>
          <w:rFonts w:hint="cs"/>
          <w:rtl/>
        </w:rPr>
        <w:t>ים</w:t>
      </w:r>
      <w:r w:rsidRPr="00AB1F2D">
        <w:rPr>
          <w:rtl/>
        </w:rPr>
        <w:t xml:space="preserve"> שהי</w:t>
      </w:r>
      <w:r>
        <w:rPr>
          <w:rFonts w:hint="cs"/>
          <w:rtl/>
        </w:rPr>
        <w:t>ו</w:t>
      </w:r>
      <w:r w:rsidRPr="00AB1F2D">
        <w:rPr>
          <w:rtl/>
        </w:rPr>
        <w:t xml:space="preserve"> צפוי</w:t>
      </w:r>
      <w:r>
        <w:rPr>
          <w:rFonts w:hint="cs"/>
          <w:rtl/>
        </w:rPr>
        <w:t>ים</w:t>
      </w:r>
      <w:r w:rsidRPr="00AB1F2D">
        <w:rPr>
          <w:rtl/>
        </w:rPr>
        <w:t xml:space="preserve"> להיגזר במשפט </w:t>
      </w:r>
      <w:r>
        <w:rPr>
          <w:rFonts w:hint="cs"/>
          <w:rtl/>
        </w:rPr>
        <w:t>על נאשמים שערכו</w:t>
      </w:r>
      <w:r w:rsidRPr="00AB1F2D">
        <w:rPr>
          <w:rtl/>
        </w:rPr>
        <w:t xml:space="preserve"> עסק</w:t>
      </w:r>
      <w:r>
        <w:rPr>
          <w:rFonts w:hint="cs"/>
          <w:rtl/>
        </w:rPr>
        <w:t>או</w:t>
      </w:r>
      <w:r w:rsidRPr="00AB1F2D">
        <w:rPr>
          <w:rtl/>
        </w:rPr>
        <w:t>ת טיעון, כ</w:t>
      </w:r>
      <w:r w:rsidRPr="007035E8">
        <w:rPr>
          <w:position w:val="4"/>
          <w:rtl/>
        </w:rPr>
        <w:t>-</w:t>
      </w:r>
      <w:r w:rsidRPr="00AB1F2D">
        <w:rPr>
          <w:rtl/>
        </w:rPr>
        <w:t xml:space="preserve">41%, </w:t>
      </w:r>
      <w:r>
        <w:rPr>
          <w:rFonts w:hint="cs"/>
          <w:rtl/>
        </w:rPr>
        <w:t xml:space="preserve">גם היא </w:t>
      </w:r>
      <w:r w:rsidRPr="00AB1F2D">
        <w:rPr>
          <w:rtl/>
        </w:rPr>
        <w:t xml:space="preserve">נמוכה משיעור הנאשמים שנאסרו בפועל בעסקאות טיעון, ומצביעה על מחיר שמוכנים נאשמים לשלם </w:t>
      </w:r>
      <w:r>
        <w:rPr>
          <w:rFonts w:hint="cs"/>
          <w:rtl/>
        </w:rPr>
        <w:t>כדי</w:t>
      </w:r>
      <w:r w:rsidRPr="00AB1F2D">
        <w:rPr>
          <w:rtl/>
        </w:rPr>
        <w:t xml:space="preserve"> להימנע מהסיכון במשפט, או על כך שעסקת הטיעון איננה משקפת את תוצאת המשפט.</w:t>
      </w:r>
      <w:r>
        <w:rPr>
          <w:rFonts w:hint="cs"/>
          <w:rtl/>
        </w:rPr>
        <w:t xml:space="preserve"> במילים אחרות, בניגוד לתאוריית "צל המשפט", יחס הענישה הממוצע לכל התקופות, היה גבוה מ</w:t>
      </w:r>
      <w:r w:rsidRPr="007035E8">
        <w:rPr>
          <w:rFonts w:hint="cs"/>
          <w:position w:val="4"/>
          <w:rtl/>
        </w:rPr>
        <w:t>-</w:t>
      </w:r>
      <w:r>
        <w:rPr>
          <w:rFonts w:hint="cs"/>
          <w:rtl/>
        </w:rPr>
        <w:t>1!</w:t>
      </w:r>
    </w:p>
    <w:p w14:paraId="24E7BA3A" w14:textId="5F033381" w:rsidR="00FD66F2" w:rsidRDefault="00FD66F2" w:rsidP="007035E8">
      <w:pPr>
        <w:pStyle w:val="hebrew"/>
        <w:rPr>
          <w:rtl/>
        </w:rPr>
      </w:pPr>
      <w:r w:rsidRPr="00AB1F2D">
        <w:rPr>
          <w:rtl/>
        </w:rPr>
        <w:t xml:space="preserve">בין התקופה שלפני האינתיפאדה לתקופה שלאחר </w:t>
      </w:r>
      <w:r>
        <w:rPr>
          <w:rtl/>
        </w:rPr>
        <w:t xml:space="preserve">הלכת </w:t>
      </w:r>
      <w:r w:rsidR="007D6EE2">
        <w:t>Khatib</w:t>
      </w:r>
      <w:r w:rsidRPr="00AB1F2D">
        <w:rPr>
          <w:rtl/>
        </w:rPr>
        <w:t xml:space="preserve"> 2, </w:t>
      </w:r>
      <w:r>
        <w:rPr>
          <w:rFonts w:hint="cs"/>
          <w:rtl/>
        </w:rPr>
        <w:t>מדד פערי הענישה על פי ניתוח זה</w:t>
      </w:r>
      <w:r w:rsidRPr="00AB1F2D">
        <w:rPr>
          <w:rtl/>
        </w:rPr>
        <w:t xml:space="preserve"> כמעט הכפיל את עצמו, ואילו במשפטים הוא נותר כמעט ללא שינוי.</w:t>
      </w:r>
      <w:r>
        <w:rPr>
          <w:rFonts w:hint="cs"/>
          <w:rtl/>
        </w:rPr>
        <w:t xml:space="preserve"> </w:t>
      </w:r>
      <w:r w:rsidRPr="00AB1F2D">
        <w:rPr>
          <w:rtl/>
        </w:rPr>
        <w:t xml:space="preserve">המתאם </w:t>
      </w:r>
      <w:r>
        <w:rPr>
          <w:rFonts w:hint="cs"/>
          <w:rtl/>
        </w:rPr>
        <w:t xml:space="preserve">על פי ניתוח זה </w:t>
      </w:r>
      <w:r w:rsidRPr="00AB1F2D">
        <w:rPr>
          <w:rtl/>
        </w:rPr>
        <w:t xml:space="preserve">בין מדד </w:t>
      </w:r>
      <w:r>
        <w:rPr>
          <w:rFonts w:hint="cs"/>
          <w:rtl/>
        </w:rPr>
        <w:t xml:space="preserve">פערי הענישה </w:t>
      </w:r>
      <w:r w:rsidRPr="00AB1F2D">
        <w:rPr>
          <w:rtl/>
        </w:rPr>
        <w:t>ובין שיעור עסקאות הטיעון חיובי, עומד על כ</w:t>
      </w:r>
      <w:r w:rsidRPr="007035E8">
        <w:rPr>
          <w:position w:val="4"/>
          <w:rtl/>
        </w:rPr>
        <w:t>-</w:t>
      </w:r>
      <w:r w:rsidRPr="00AB1F2D">
        <w:rPr>
          <w:rtl/>
        </w:rPr>
        <w:t xml:space="preserve">0.30 ואינו מובהק. </w:t>
      </w:r>
      <w:r>
        <w:rPr>
          <w:rFonts w:hint="cs"/>
          <w:rtl/>
        </w:rPr>
        <w:t xml:space="preserve">כדי לבחון מה קרה לפערי הענישה במשפטים שהתקיימו באותה התקופה, נעזרנו באותו מודל רגרסיה כדי לחשב את ההסתברות למאסר בתיקים שהסתיימו במשפט. </w:t>
      </w:r>
      <w:r w:rsidRPr="00AB1F2D">
        <w:rPr>
          <w:rtl/>
        </w:rPr>
        <w:t xml:space="preserve">המתאם בין מדד </w:t>
      </w:r>
      <w:r>
        <w:rPr>
          <w:rFonts w:hint="cs"/>
          <w:rtl/>
        </w:rPr>
        <w:t>פערי הענישה במשפט</w:t>
      </w:r>
      <w:r w:rsidRPr="00AB1F2D">
        <w:rPr>
          <w:rtl/>
        </w:rPr>
        <w:t xml:space="preserve"> ובין שיעור עסקאות הטיעון שלילי, עומד על כ</w:t>
      </w:r>
      <w:r w:rsidRPr="007035E8">
        <w:rPr>
          <w:position w:val="4"/>
          <w:rtl/>
        </w:rPr>
        <w:t>-</w:t>
      </w:r>
      <w:r w:rsidRPr="00AB1F2D">
        <w:rPr>
          <w:rtl/>
        </w:rPr>
        <w:t>0.30- ואינו מובהק.</w:t>
      </w:r>
      <w:r>
        <w:rPr>
          <w:rFonts w:hint="cs"/>
          <w:rtl/>
        </w:rPr>
        <w:t xml:space="preserve"> במילים אחרות, לא קיים קשר בין שיעור עסקאות הטיעון ובין פערי הענישה במשפטים. בחינה זו חשובה כדי לשלול את האפשרות שעלייה בפערי הענישה במשפטים היא שגרמה לעלייה בפערי ענישה בעסקאות הטיעון.</w:t>
      </w:r>
    </w:p>
    <w:p w14:paraId="68E0095A" w14:textId="77777777" w:rsidR="00FD66F2" w:rsidRPr="00750FBB" w:rsidRDefault="00FD66F2" w:rsidP="007035E8">
      <w:pPr>
        <w:pStyle w:val="title2"/>
        <w:rPr>
          <w:rtl/>
        </w:rPr>
      </w:pPr>
      <w:r w:rsidRPr="00750FBB">
        <w:rPr>
          <w:rtl/>
        </w:rPr>
        <w:t>ניתוח רב</w:t>
      </w:r>
      <w:r w:rsidRPr="007035E8">
        <w:rPr>
          <w:position w:val="4"/>
          <w:rtl/>
        </w:rPr>
        <w:t>-</w:t>
      </w:r>
      <w:r w:rsidRPr="00750FBB">
        <w:rPr>
          <w:rtl/>
        </w:rPr>
        <w:t xml:space="preserve">משתני של הפערים </w:t>
      </w:r>
      <w:r>
        <w:rPr>
          <w:rFonts w:hint="cs"/>
          <w:rtl/>
        </w:rPr>
        <w:t>ב</w:t>
      </w:r>
      <w:r w:rsidRPr="00750FBB">
        <w:rPr>
          <w:rtl/>
        </w:rPr>
        <w:t>אורך המאסר</w:t>
      </w:r>
    </w:p>
    <w:p w14:paraId="75D3AA11" w14:textId="77777777" w:rsidR="00FD66F2" w:rsidRDefault="00FD66F2" w:rsidP="007035E8">
      <w:pPr>
        <w:pStyle w:val="hebrew"/>
        <w:ind w:firstLine="0"/>
        <w:rPr>
          <w:rtl/>
        </w:rPr>
      </w:pPr>
      <w:r w:rsidRPr="00AB1F2D">
        <w:rPr>
          <w:rtl/>
        </w:rPr>
        <w:lastRenderedPageBreak/>
        <w:t xml:space="preserve">נבחנה השערת המחקר שלפיה הפערים בענישה בעסקאות טיעון, כפי שהם באים לידי ביטוי במדד שונות </w:t>
      </w:r>
      <w:r>
        <w:rPr>
          <w:rFonts w:hint="cs"/>
          <w:rtl/>
        </w:rPr>
        <w:t>ה</w:t>
      </w:r>
      <w:r w:rsidRPr="00AB1F2D">
        <w:rPr>
          <w:rtl/>
        </w:rPr>
        <w:t>יחס</w:t>
      </w:r>
      <w:r>
        <w:rPr>
          <w:rFonts w:hint="cs"/>
          <w:rtl/>
        </w:rPr>
        <w:t xml:space="preserve"> של</w:t>
      </w:r>
      <w:r w:rsidRPr="00AB1F2D">
        <w:rPr>
          <w:rtl/>
        </w:rPr>
        <w:t xml:space="preserve"> לוג אורך המאסר, מושפעים משיעור עסקאות הטיעון מתוך הכרעות הדין.</w:t>
      </w:r>
      <w:r>
        <w:rPr>
          <w:rFonts w:hint="cs"/>
          <w:rtl/>
        </w:rPr>
        <w:t xml:space="preserve"> הפעם בחנ</w:t>
      </w:r>
      <w:r>
        <w:rPr>
          <w:rFonts w:hint="eastAsia"/>
          <w:rtl/>
        </w:rPr>
        <w:t>ּ</w:t>
      </w:r>
      <w:r>
        <w:rPr>
          <w:rFonts w:hint="cs"/>
          <w:rtl/>
        </w:rPr>
        <w:t xml:space="preserve">ו רק את התיקים שבהם נגזרו עונשי מאסר ואת הפערים בחומרת עונש המאסר. מנתוני המדגם עולה כי </w:t>
      </w:r>
      <w:r w:rsidRPr="00AB1F2D">
        <w:rPr>
          <w:rtl/>
        </w:rPr>
        <w:t xml:space="preserve">בעוד </w:t>
      </w:r>
      <w:r>
        <w:rPr>
          <w:rFonts w:hint="cs"/>
          <w:rtl/>
        </w:rPr>
        <w:t xml:space="preserve">רק </w:t>
      </w:r>
      <w:r w:rsidRPr="00AB1F2D">
        <w:rPr>
          <w:rtl/>
        </w:rPr>
        <w:t>על כ</w:t>
      </w:r>
      <w:r w:rsidRPr="007035E8">
        <w:rPr>
          <w:position w:val="4"/>
          <w:rtl/>
        </w:rPr>
        <w:t>-</w:t>
      </w:r>
      <w:r w:rsidRPr="00AB1F2D">
        <w:rPr>
          <w:rtl/>
        </w:rPr>
        <w:t>27% מהמורשעים במשפט הושתו עונשי מאסר בפועל (מאסר והפעלת מאסר על תנאי), על כ</w:t>
      </w:r>
      <w:r w:rsidRPr="007035E8">
        <w:rPr>
          <w:position w:val="4"/>
          <w:rtl/>
        </w:rPr>
        <w:t>-</w:t>
      </w:r>
      <w:r w:rsidRPr="00AB1F2D">
        <w:rPr>
          <w:rtl/>
        </w:rPr>
        <w:t>44% מהמורשעים בעסקאות הטיעון הושתו עונשי מאסר.</w:t>
      </w:r>
    </w:p>
    <w:p w14:paraId="54304F5A" w14:textId="77777777" w:rsidR="00FD66F2" w:rsidRPr="00AB1F2D" w:rsidRDefault="00FD66F2" w:rsidP="008F6E0D">
      <w:pPr>
        <w:pStyle w:val="hebrew"/>
      </w:pPr>
      <w:r w:rsidRPr="00AB1F2D">
        <w:rPr>
          <w:rtl/>
        </w:rPr>
        <w:t>חילצנו ממאגר הנתונים את התיקים שבהם נגזר עונש מאסר. לוג חודשי המאסר שנגזרו משמש כאומדן לחומרת הענישה מתוך הנחה שחומרת העונש, כפי שהיא נתפסת בעיני הנאשמים, פוחתת עם התארכותו של עונש המאסר.</w:t>
      </w:r>
    </w:p>
    <w:p w14:paraId="5C610F3A" w14:textId="77777777" w:rsidR="00FD66F2" w:rsidRPr="00AB1F2D" w:rsidRDefault="00FD66F2" w:rsidP="007035E8">
      <w:pPr>
        <w:pStyle w:val="hebrew"/>
        <w:rPr>
          <w:rtl/>
        </w:rPr>
      </w:pPr>
      <w:r>
        <w:rPr>
          <w:rFonts w:hint="cs"/>
          <w:rtl/>
        </w:rPr>
        <w:t>נמצא</w:t>
      </w:r>
      <w:r>
        <w:rPr>
          <w:rStyle w:val="FootnoteReference"/>
          <w:color w:val="000000"/>
          <w:rtl/>
        </w:rPr>
        <w:footnoteReference w:id="36"/>
      </w:r>
      <w:r>
        <w:rPr>
          <w:rFonts w:hint="cs"/>
          <w:rtl/>
        </w:rPr>
        <w:t xml:space="preserve"> כי </w:t>
      </w:r>
      <w:r w:rsidRPr="00AB1F2D">
        <w:rPr>
          <w:rtl/>
        </w:rPr>
        <w:t xml:space="preserve">אורך המאסר </w:t>
      </w:r>
      <w:r>
        <w:rPr>
          <w:rFonts w:hint="cs"/>
          <w:rtl/>
        </w:rPr>
        <w:t xml:space="preserve">שנגזר במדגם על נאשמים שהורשעו בעבירות סיוע לשב"ח </w:t>
      </w:r>
      <w:r w:rsidRPr="00AB1F2D">
        <w:rPr>
          <w:rtl/>
        </w:rPr>
        <w:t xml:space="preserve">התפלג מחודש ועד כשלוש שנים, </w:t>
      </w:r>
      <w:r>
        <w:rPr>
          <w:rFonts w:hint="cs"/>
          <w:rtl/>
        </w:rPr>
        <w:t>ו</w:t>
      </w:r>
      <w:r w:rsidRPr="00AB1F2D">
        <w:rPr>
          <w:rtl/>
        </w:rPr>
        <w:t>הממוצע הוא כ</w:t>
      </w:r>
      <w:r>
        <w:rPr>
          <w:rFonts w:hint="cs"/>
          <w:rtl/>
        </w:rPr>
        <w:t>שישה</w:t>
      </w:r>
      <w:r w:rsidRPr="00AB1F2D">
        <w:rPr>
          <w:rtl/>
        </w:rPr>
        <w:t xml:space="preserve"> חודשים בעסק</w:t>
      </w:r>
      <w:r>
        <w:rPr>
          <w:rFonts w:hint="cs"/>
          <w:rtl/>
        </w:rPr>
        <w:t>ת</w:t>
      </w:r>
      <w:r w:rsidRPr="00AB1F2D">
        <w:rPr>
          <w:rtl/>
        </w:rPr>
        <w:t xml:space="preserve"> טיעון</w:t>
      </w:r>
      <w:r>
        <w:rPr>
          <w:rStyle w:val="FootnoteReference"/>
          <w:color w:val="000000"/>
          <w:rtl/>
        </w:rPr>
        <w:footnoteReference w:id="37"/>
      </w:r>
      <w:r w:rsidRPr="00AB1F2D">
        <w:rPr>
          <w:rtl/>
        </w:rPr>
        <w:t xml:space="preserve"> ו</w:t>
      </w:r>
      <w:r w:rsidRPr="007035E8">
        <w:rPr>
          <w:position w:val="4"/>
          <w:rtl/>
        </w:rPr>
        <w:t>-</w:t>
      </w:r>
      <w:r w:rsidRPr="00AB1F2D">
        <w:rPr>
          <w:rtl/>
        </w:rPr>
        <w:t>3.7 חודשים במשפט.</w:t>
      </w:r>
      <w:r>
        <w:rPr>
          <w:rStyle w:val="FootnoteReference"/>
          <w:color w:val="000000"/>
          <w:rtl/>
        </w:rPr>
        <w:footnoteReference w:id="38"/>
      </w:r>
      <w:r>
        <w:rPr>
          <w:rFonts w:hint="cs"/>
          <w:rtl/>
        </w:rPr>
        <w:t xml:space="preserve"> </w:t>
      </w:r>
      <w:r w:rsidRPr="00AB1F2D">
        <w:rPr>
          <w:rtl/>
        </w:rPr>
        <w:t xml:space="preserve">המתאם בין מדד שונות </w:t>
      </w:r>
      <w:r>
        <w:rPr>
          <w:rFonts w:hint="cs"/>
          <w:rtl/>
        </w:rPr>
        <w:t>ה</w:t>
      </w:r>
      <w:r w:rsidRPr="00AB1F2D">
        <w:rPr>
          <w:rtl/>
        </w:rPr>
        <w:t xml:space="preserve">יחס </w:t>
      </w:r>
      <w:r>
        <w:rPr>
          <w:rFonts w:hint="cs"/>
          <w:rtl/>
        </w:rPr>
        <w:t xml:space="preserve">של </w:t>
      </w:r>
      <w:r w:rsidRPr="00AB1F2D">
        <w:rPr>
          <w:rtl/>
        </w:rPr>
        <w:t>חודשי המאסר בעסקאות הטיעון ובין שיעור עסקאות הטיעון חיובי ומובהק, ועומד על כ</w:t>
      </w:r>
      <w:r w:rsidRPr="007035E8">
        <w:rPr>
          <w:position w:val="4"/>
          <w:rtl/>
        </w:rPr>
        <w:t>-</w:t>
      </w:r>
      <w:r w:rsidRPr="00AB1F2D">
        <w:rPr>
          <w:rtl/>
        </w:rPr>
        <w:t xml:space="preserve">0.61. המתאם בין מדד שונות </w:t>
      </w:r>
      <w:r>
        <w:rPr>
          <w:rFonts w:hint="cs"/>
          <w:rtl/>
        </w:rPr>
        <w:t>ה</w:t>
      </w:r>
      <w:r w:rsidRPr="00AB1F2D">
        <w:rPr>
          <w:rtl/>
        </w:rPr>
        <w:t>יחס</w:t>
      </w:r>
      <w:r>
        <w:rPr>
          <w:rFonts w:hint="cs"/>
          <w:rtl/>
        </w:rPr>
        <w:t xml:space="preserve"> של</w:t>
      </w:r>
      <w:r w:rsidRPr="00AB1F2D">
        <w:rPr>
          <w:rtl/>
        </w:rPr>
        <w:t xml:space="preserve"> חודשי המאסר במשפטים ובין שיעור עסקאות הטיעון חיובי, עומד על כ</w:t>
      </w:r>
      <w:r w:rsidRPr="007035E8">
        <w:rPr>
          <w:position w:val="4"/>
          <w:rtl/>
        </w:rPr>
        <w:t>-</w:t>
      </w:r>
      <w:r w:rsidRPr="00AB1F2D">
        <w:rPr>
          <w:rtl/>
        </w:rPr>
        <w:t>0.37 ואינו מובהק.</w:t>
      </w:r>
      <w:r>
        <w:rPr>
          <w:rFonts w:hint="cs"/>
          <w:rtl/>
        </w:rPr>
        <w:t xml:space="preserve"> </w:t>
      </w:r>
    </w:p>
    <w:p w14:paraId="1292149E" w14:textId="77777777" w:rsidR="00FD66F2" w:rsidRPr="00750FBB" w:rsidRDefault="00FD66F2" w:rsidP="007035E8">
      <w:pPr>
        <w:pStyle w:val="title2"/>
        <w:rPr>
          <w:rtl/>
        </w:rPr>
      </w:pPr>
      <w:r w:rsidRPr="00750FBB">
        <w:rPr>
          <w:rtl/>
        </w:rPr>
        <w:t>ניתוח רב</w:t>
      </w:r>
      <w:r w:rsidRPr="007035E8">
        <w:rPr>
          <w:position w:val="4"/>
          <w:rtl/>
        </w:rPr>
        <w:t>-</w:t>
      </w:r>
      <w:r w:rsidRPr="00750FBB">
        <w:rPr>
          <w:rtl/>
        </w:rPr>
        <w:t>משתני של הפערים בחומרת העונש הכולל</w:t>
      </w:r>
    </w:p>
    <w:p w14:paraId="092D9E22" w14:textId="4D8FEC46" w:rsidR="00FD66F2" w:rsidRPr="00AB1F2D" w:rsidRDefault="00FD66F2" w:rsidP="007035E8">
      <w:pPr>
        <w:pStyle w:val="hebrew"/>
        <w:ind w:firstLine="0"/>
        <w:rPr>
          <w:rtl/>
        </w:rPr>
      </w:pPr>
      <w:r w:rsidRPr="00AB1F2D">
        <w:rPr>
          <w:rtl/>
        </w:rPr>
        <w:t>נבחנה השערת המחקר שלפיה הפערים בענישה בעסקאות טיעון, כפי שהם באים לידי ביטוי במדד שונות היחס של חומרת העונש הכולל, מושפעים משיעור עסקאות הטיעון מתוך הכרעות הדין. על מנת ליצור אומדן בר</w:t>
      </w:r>
      <w:r w:rsidRPr="007035E8">
        <w:rPr>
          <w:position w:val="4"/>
          <w:rtl/>
        </w:rPr>
        <w:t>-</w:t>
      </w:r>
      <w:r w:rsidRPr="00AB1F2D">
        <w:rPr>
          <w:rtl/>
        </w:rPr>
        <w:t xml:space="preserve">השוואה לצורך </w:t>
      </w:r>
      <w:r>
        <w:rPr>
          <w:rFonts w:hint="cs"/>
          <w:rtl/>
        </w:rPr>
        <w:t>אמידת</w:t>
      </w:r>
      <w:r w:rsidRPr="00AB1F2D">
        <w:rPr>
          <w:rtl/>
        </w:rPr>
        <w:t xml:space="preserve"> חומרת העונש</w:t>
      </w:r>
      <w:r w:rsidRPr="00342B1C">
        <w:rPr>
          <w:rtl/>
        </w:rPr>
        <w:t xml:space="preserve"> </w:t>
      </w:r>
      <w:r w:rsidRPr="00AB1F2D">
        <w:rPr>
          <w:rtl/>
        </w:rPr>
        <w:t>הכולל הגלום בעונשים השונים שהושתו על נאשמים בעבירות דומות בעסקאות טיעון ו</w:t>
      </w:r>
      <w:r>
        <w:rPr>
          <w:rtl/>
        </w:rPr>
        <w:t>במשפטים</w:t>
      </w:r>
      <w:r w:rsidRPr="00AB1F2D">
        <w:rPr>
          <w:rtl/>
        </w:rPr>
        <w:t xml:space="preserve">, נעזרנו </w:t>
      </w:r>
      <w:r w:rsidRPr="00AB1F2D">
        <w:rPr>
          <w:rFonts w:hint="cs"/>
          <w:rtl/>
        </w:rPr>
        <w:t>ב</w:t>
      </w:r>
      <w:r w:rsidRPr="00AB1F2D">
        <w:rPr>
          <w:rtl/>
        </w:rPr>
        <w:t>מחקרים על חומרת ענישה כפי שהיא נתפסת בעיני הנאשמים.</w:t>
      </w:r>
    </w:p>
    <w:p w14:paraId="361842B0" w14:textId="77777777" w:rsidR="00FD66F2" w:rsidRPr="00AB1F2D" w:rsidRDefault="00FD66F2" w:rsidP="007035E8">
      <w:pPr>
        <w:pStyle w:val="hebrew"/>
        <w:rPr>
          <w:rtl/>
        </w:rPr>
      </w:pPr>
      <w:r w:rsidRPr="00AB1F2D">
        <w:rPr>
          <w:rtl/>
        </w:rPr>
        <w:t xml:space="preserve">המשמעות היא שהעלייה בחומרת העונש הגלומה במאסר, כפי שהיא נתפסת בעיני האסירים, פוחתת עם אורך המאסר. כך יוצא שמאסר של 18 חודש נתפס בעיני האסירים כחמור "רק" פי שניים ממאסר של </w:t>
      </w:r>
      <w:r>
        <w:rPr>
          <w:rFonts w:hint="cs"/>
          <w:rtl/>
        </w:rPr>
        <w:t>שישה</w:t>
      </w:r>
      <w:r w:rsidRPr="00AB1F2D">
        <w:rPr>
          <w:rtl/>
        </w:rPr>
        <w:t xml:space="preserve"> חודשים. תיקי המאגר כללו מידע גם על אורך המאסר על תנאי, גודל הקנס הכספי והקנס הכספי על תנאי, מספר חודשי עבודות שירות וחודשי עבודות שירות על תנאי. מרכיבים אלו של העונש דורגו על פי יחס הדירוג החציוני לחומרת עונשי מאסר, ושוקללו לאומדן </w:t>
      </w:r>
      <w:r>
        <w:rPr>
          <w:rFonts w:hint="cs"/>
          <w:rtl/>
        </w:rPr>
        <w:t xml:space="preserve">של </w:t>
      </w:r>
      <w:r w:rsidRPr="00AB1F2D">
        <w:rPr>
          <w:rtl/>
        </w:rPr>
        <w:t>חומרת העונש הכולל, כאשר ניתן משקל שונה למרכיבים השונים באומדן הכולל.</w:t>
      </w:r>
      <w:r>
        <w:rPr>
          <w:rStyle w:val="FootnoteReference"/>
          <w:color w:val="000000"/>
          <w:rtl/>
        </w:rPr>
        <w:footnoteReference w:id="39"/>
      </w:r>
    </w:p>
    <w:p w14:paraId="5BC32696" w14:textId="77777777" w:rsidR="00FD66F2" w:rsidRDefault="00FD66F2" w:rsidP="00D248D5">
      <w:pPr>
        <w:pStyle w:val="hebrew"/>
        <w:rPr>
          <w:rtl/>
        </w:rPr>
      </w:pPr>
      <w:r>
        <w:rPr>
          <w:rFonts w:hint="cs"/>
          <w:rtl/>
        </w:rPr>
        <w:t>נמצא</w:t>
      </w:r>
      <w:r>
        <w:rPr>
          <w:rStyle w:val="FootnoteReference"/>
          <w:color w:val="000000"/>
          <w:rtl/>
        </w:rPr>
        <w:footnoteReference w:id="40"/>
      </w:r>
      <w:r>
        <w:rPr>
          <w:rFonts w:hint="cs"/>
          <w:rtl/>
        </w:rPr>
        <w:t xml:space="preserve"> כי </w:t>
      </w:r>
      <w:r w:rsidRPr="00AB1F2D">
        <w:rPr>
          <w:rtl/>
        </w:rPr>
        <w:t>רמת הענישה הממוצעת בעסקאות הטיעון</w:t>
      </w:r>
      <w:r>
        <w:rPr>
          <w:rStyle w:val="FootnoteReference"/>
          <w:color w:val="000000"/>
          <w:rtl/>
        </w:rPr>
        <w:footnoteReference w:id="41"/>
      </w:r>
      <w:r w:rsidRPr="00AB1F2D">
        <w:rPr>
          <w:rtl/>
        </w:rPr>
        <w:t xml:space="preserve"> (5.29) גבוהה מרמת הענישה הממוצעת במשפטים</w:t>
      </w:r>
      <w:r>
        <w:rPr>
          <w:rStyle w:val="FootnoteReference"/>
          <w:color w:val="000000"/>
          <w:rtl/>
        </w:rPr>
        <w:footnoteReference w:id="42"/>
      </w:r>
      <w:r w:rsidRPr="00AB1F2D">
        <w:rPr>
          <w:rtl/>
        </w:rPr>
        <w:t xml:space="preserve"> בכ</w:t>
      </w:r>
      <w:r w:rsidRPr="00D248D5">
        <w:rPr>
          <w:position w:val="4"/>
          <w:rtl/>
        </w:rPr>
        <w:t>-</w:t>
      </w:r>
      <w:r w:rsidRPr="00AB1F2D">
        <w:rPr>
          <w:rtl/>
        </w:rPr>
        <w:t xml:space="preserve">21% ומלמדת על הסטה של תיקים חמורים יותר לעסקאות טיעון. עם זאת, יחס הענישה </w:t>
      </w:r>
      <w:r w:rsidRPr="00AB1F2D">
        <w:t>SR</w:t>
      </w:r>
      <w:r w:rsidRPr="00AB1F2D">
        <w:rPr>
          <w:rtl/>
        </w:rPr>
        <w:t xml:space="preserve"> היה נמוך מ</w:t>
      </w:r>
      <w:r w:rsidRPr="00D248D5">
        <w:rPr>
          <w:position w:val="4"/>
          <w:rtl/>
        </w:rPr>
        <w:t>-</w:t>
      </w:r>
      <w:r w:rsidRPr="00AB1F2D">
        <w:rPr>
          <w:rtl/>
        </w:rPr>
        <w:t xml:space="preserve">1 עד לאינתיפאדה, ועלה מעבר לכך עם פרוץ האינתיפאדה ולאחריה, באופן שמשקף בממוצע </w:t>
      </w:r>
      <w:r>
        <w:rPr>
          <w:rFonts w:hint="cs"/>
          <w:rtl/>
        </w:rPr>
        <w:t>"</w:t>
      </w:r>
      <w:r w:rsidRPr="00AB1F2D">
        <w:rPr>
          <w:rtl/>
        </w:rPr>
        <w:t>קנס</w:t>
      </w:r>
      <w:r>
        <w:rPr>
          <w:rFonts w:hint="cs"/>
          <w:rtl/>
        </w:rPr>
        <w:t>"</w:t>
      </w:r>
      <w:r w:rsidRPr="00AB1F2D">
        <w:rPr>
          <w:rtl/>
        </w:rPr>
        <w:t xml:space="preserve"> של כ</w:t>
      </w:r>
      <w:r w:rsidRPr="00D248D5">
        <w:rPr>
          <w:position w:val="4"/>
          <w:rtl/>
        </w:rPr>
        <w:t>-</w:t>
      </w:r>
      <w:r w:rsidRPr="00AB1F2D">
        <w:rPr>
          <w:rtl/>
        </w:rPr>
        <w:t>10% בחומרת העונש שנאשמים שערכו עסקאות טיעון היו מוכנים להסכים לו.</w:t>
      </w:r>
      <w:r>
        <w:rPr>
          <w:rFonts w:hint="cs"/>
          <w:rtl/>
        </w:rPr>
        <w:t xml:space="preserve"> </w:t>
      </w:r>
      <w:r w:rsidRPr="00AB1F2D">
        <w:rPr>
          <w:rtl/>
        </w:rPr>
        <w:t xml:space="preserve">המתאם בין מדד שונות </w:t>
      </w:r>
      <w:r>
        <w:rPr>
          <w:rFonts w:hint="cs"/>
          <w:rtl/>
        </w:rPr>
        <w:t>ה</w:t>
      </w:r>
      <w:r w:rsidRPr="00AB1F2D">
        <w:rPr>
          <w:rtl/>
        </w:rPr>
        <w:t>יחס</w:t>
      </w:r>
      <w:r>
        <w:rPr>
          <w:rFonts w:hint="cs"/>
          <w:rtl/>
        </w:rPr>
        <w:t xml:space="preserve"> של</w:t>
      </w:r>
      <w:r w:rsidRPr="00AB1F2D">
        <w:rPr>
          <w:rtl/>
        </w:rPr>
        <w:t xml:space="preserve"> חומרת העונש הכולל בעסקאות הטיעון ובין שיעור עסקאות הטיעון חיובי, עומד על כ</w:t>
      </w:r>
      <w:r w:rsidRPr="00D248D5">
        <w:rPr>
          <w:rFonts w:hint="cs"/>
          <w:position w:val="4"/>
          <w:rtl/>
        </w:rPr>
        <w:t>-</w:t>
      </w:r>
      <w:r w:rsidRPr="00AB1F2D">
        <w:rPr>
          <w:rtl/>
        </w:rPr>
        <w:t xml:space="preserve"> 0.24 ואינו מובהק. המתאם בין מדד שונות </w:t>
      </w:r>
      <w:r>
        <w:rPr>
          <w:rFonts w:hint="cs"/>
          <w:rtl/>
        </w:rPr>
        <w:t>ה</w:t>
      </w:r>
      <w:r w:rsidRPr="00AB1F2D">
        <w:rPr>
          <w:rtl/>
        </w:rPr>
        <w:t xml:space="preserve">יחס </w:t>
      </w:r>
      <w:r>
        <w:rPr>
          <w:rFonts w:hint="cs"/>
          <w:rtl/>
        </w:rPr>
        <w:t xml:space="preserve">של </w:t>
      </w:r>
      <w:r w:rsidRPr="00AB1F2D">
        <w:rPr>
          <w:rtl/>
        </w:rPr>
        <w:t>חומרת העונש הכולל במשפטים ובין שיעור עסקאות הטיעון הוא שלילי ומובהק, ועומד על כ</w:t>
      </w:r>
      <w:r w:rsidRPr="00D248D5">
        <w:rPr>
          <w:position w:val="4"/>
          <w:rtl/>
        </w:rPr>
        <w:t>-</w:t>
      </w:r>
      <w:r w:rsidRPr="00AB1F2D">
        <w:rPr>
          <w:rtl/>
        </w:rPr>
        <w:t>0.60-.</w:t>
      </w:r>
    </w:p>
    <w:p w14:paraId="68AC41B9" w14:textId="77777777" w:rsidR="00FD66F2" w:rsidRPr="00650528" w:rsidRDefault="00FD66F2" w:rsidP="00D248D5">
      <w:pPr>
        <w:pStyle w:val="title2"/>
        <w:rPr>
          <w:rtl/>
        </w:rPr>
      </w:pPr>
      <w:r w:rsidRPr="00650528">
        <w:rPr>
          <w:rFonts w:hint="cs"/>
          <w:rtl/>
        </w:rPr>
        <w:t>סיכום כללי של תוצאות הניתוח האמפירי</w:t>
      </w:r>
    </w:p>
    <w:p w14:paraId="3362525D" w14:textId="42E37C51" w:rsidR="00FD66F2" w:rsidRPr="00AB1F2D" w:rsidRDefault="00AB6811" w:rsidP="00D248D5">
      <w:pPr>
        <w:pStyle w:val="hebrew"/>
        <w:ind w:firstLine="0"/>
        <w:rPr>
          <w:rtl/>
        </w:rPr>
      </w:pPr>
      <w:r>
        <w:rPr>
          <w:rFonts w:hint="cs"/>
          <w:rtl/>
        </w:rPr>
        <w:t>בהינתן</w:t>
      </w:r>
      <w:r w:rsidR="00FD66F2" w:rsidRPr="00AB1F2D">
        <w:rPr>
          <w:rtl/>
        </w:rPr>
        <w:t xml:space="preserve"> שעסקאות הטיעון </w:t>
      </w:r>
      <w:r>
        <w:rPr>
          <w:rtl/>
        </w:rPr>
        <w:t>מגלמות</w:t>
      </w:r>
      <w:r>
        <w:rPr>
          <w:rFonts w:hint="cs"/>
          <w:rtl/>
        </w:rPr>
        <w:t xml:space="preserve"> יותר</w:t>
      </w:r>
      <w:r w:rsidR="00FD66F2" w:rsidRPr="00AB1F2D">
        <w:rPr>
          <w:rtl/>
        </w:rPr>
        <w:t xml:space="preserve"> את תוצאת המשפט הצפויה, כך נצפה לפערי ענישה קטנים יותר בין נאשמים שונים </w:t>
      </w:r>
      <w:r>
        <w:rPr>
          <w:rFonts w:hint="cs"/>
          <w:rtl/>
        </w:rPr>
        <w:t>שנקשרו בהסדר</w:t>
      </w:r>
      <w:r w:rsidR="00FD66F2" w:rsidRPr="00AB1F2D">
        <w:rPr>
          <w:rtl/>
        </w:rPr>
        <w:t>. אחת ההחצנות העולות מתאוריית "</w:t>
      </w:r>
      <w:r w:rsidR="00FD66F2" w:rsidRPr="00AB1F2D">
        <w:rPr>
          <w:rFonts w:hint="cs"/>
          <w:rtl/>
        </w:rPr>
        <w:t>משפט פלילי ב</w:t>
      </w:r>
      <w:r w:rsidR="00FD66F2" w:rsidRPr="00AB1F2D">
        <w:rPr>
          <w:rtl/>
        </w:rPr>
        <w:t>צל המיקוח" היא שעלייה בשיעור עסקאות הטיעון מחמירה את הענישה ומגדילה את הפערים בענישה. לפיכך עסקאות הטיעון מרחיקות את הענישה מ</w:t>
      </w:r>
      <w:r w:rsidR="00FD66F2">
        <w:rPr>
          <w:rFonts w:hint="cs"/>
          <w:rtl/>
        </w:rPr>
        <w:t>"</w:t>
      </w:r>
      <w:r w:rsidR="00FD66F2" w:rsidRPr="00AB1F2D">
        <w:rPr>
          <w:rtl/>
        </w:rPr>
        <w:t>צל המשפט</w:t>
      </w:r>
      <w:r w:rsidR="00FD66F2">
        <w:rPr>
          <w:rFonts w:hint="cs"/>
          <w:rtl/>
        </w:rPr>
        <w:t>"</w:t>
      </w:r>
      <w:r w:rsidR="00FD66F2" w:rsidRPr="00AB1F2D">
        <w:rPr>
          <w:rtl/>
        </w:rPr>
        <w:t>.</w:t>
      </w:r>
    </w:p>
    <w:p w14:paraId="5DFE92CC" w14:textId="77777777" w:rsidR="00FD66F2" w:rsidRPr="00AB1F2D" w:rsidRDefault="00FD66F2" w:rsidP="00D248D5">
      <w:pPr>
        <w:pStyle w:val="hebrew"/>
        <w:rPr>
          <w:rtl/>
        </w:rPr>
      </w:pPr>
      <w:r w:rsidRPr="00AB1F2D">
        <w:rPr>
          <w:rtl/>
        </w:rPr>
        <w:lastRenderedPageBreak/>
        <w:t xml:space="preserve">כדי לאשש או להפריך את קיומו של קשר כזה </w:t>
      </w:r>
      <w:r w:rsidRPr="00AB1F2D">
        <w:rPr>
          <w:rFonts w:hint="cs"/>
          <w:rtl/>
        </w:rPr>
        <w:t>חושבו</w:t>
      </w:r>
      <w:r>
        <w:rPr>
          <w:rFonts w:hint="cs"/>
          <w:rtl/>
        </w:rPr>
        <w:t>,</w:t>
      </w:r>
      <w:r w:rsidRPr="00AB1F2D">
        <w:rPr>
          <w:rFonts w:hint="cs"/>
          <w:rtl/>
        </w:rPr>
        <w:t xml:space="preserve"> בעזרת מודלים שונים של רגרסיה,</w:t>
      </w:r>
      <w:r w:rsidRPr="00AB1F2D">
        <w:rPr>
          <w:rtl/>
        </w:rPr>
        <w:t xml:space="preserve"> מדדים לאמידת יחס הענישה בתיקים דומים, בין הענישה בפועל לענישה הצפויה במשפט. מדדים אלו ש</w:t>
      </w:r>
      <w:r>
        <w:rPr>
          <w:rFonts w:hint="cs"/>
          <w:rtl/>
        </w:rPr>
        <w:t>י</w:t>
      </w:r>
      <w:r w:rsidRPr="00AB1F2D">
        <w:rPr>
          <w:rtl/>
        </w:rPr>
        <w:t>משו כבסיס לאמידת פערי הענישה ולבחינת הקשר שבין השינויים בפערי הענישה לבין שינויים בעסקאות הטיעון.</w:t>
      </w:r>
    </w:p>
    <w:p w14:paraId="0A529439" w14:textId="77777777" w:rsidR="00FD66F2" w:rsidRPr="00AB1F2D" w:rsidRDefault="00FD66F2" w:rsidP="00D248D5">
      <w:pPr>
        <w:pStyle w:val="hebrew"/>
        <w:rPr>
          <w:rtl/>
        </w:rPr>
      </w:pPr>
      <w:r w:rsidRPr="00AB1F2D">
        <w:rPr>
          <w:rtl/>
        </w:rPr>
        <w:t>שינויים חיצוניים (אקסוגניים) למערכת המשפט, שחלו בשנים שבהן נאספו הנתונים, סייעו לבחון את התאמת התחזיות העולות מהתאוריות השונות למציאות ולהשוות בין ה</w:t>
      </w:r>
      <w:r>
        <w:rPr>
          <w:rtl/>
        </w:rPr>
        <w:t>תאוריות</w:t>
      </w:r>
      <w:r w:rsidRPr="00AB1F2D">
        <w:rPr>
          <w:rtl/>
        </w:rPr>
        <w:t xml:space="preserve"> בשאלה ל</w:t>
      </w:r>
      <w:r>
        <w:rPr>
          <w:rFonts w:hint="cs"/>
          <w:rtl/>
        </w:rPr>
        <w:t>איזו</w:t>
      </w:r>
      <w:r w:rsidRPr="00AB1F2D">
        <w:rPr>
          <w:rtl/>
        </w:rPr>
        <w:t xml:space="preserve"> מהן מידת ההתאמה הטובה יותר. </w:t>
      </w:r>
    </w:p>
    <w:p w14:paraId="1D0D08B4" w14:textId="77777777" w:rsidR="00FD66F2" w:rsidRPr="00AB1F2D" w:rsidRDefault="00FD66F2" w:rsidP="00D248D5">
      <w:pPr>
        <w:pStyle w:val="hebrew"/>
        <w:rPr>
          <w:rtl/>
        </w:rPr>
      </w:pPr>
      <w:r w:rsidRPr="00AB1F2D">
        <w:rPr>
          <w:rtl/>
        </w:rPr>
        <w:t>בקצרה, בתקופה של אי</w:t>
      </w:r>
      <w:r w:rsidRPr="00D248D5">
        <w:rPr>
          <w:position w:val="4"/>
          <w:rtl/>
        </w:rPr>
        <w:t>-</w:t>
      </w:r>
      <w:r w:rsidRPr="00AB1F2D">
        <w:rPr>
          <w:rtl/>
        </w:rPr>
        <w:t xml:space="preserve">יציבות ביטחונית והחמרה במדיניות הענישה, כפי שזו עולה מפסיקת בית המשפט העליון ומדיניות משרד המשפטים, חלה עלייה בפערי הענישה השונים. בתקופה שבאה לאחריה, של רגיעה ביטחונית והקלה במדיניות הענישה, חלה ירידה בפערי הענישה. </w:t>
      </w:r>
    </w:p>
    <w:p w14:paraId="1813AB7F" w14:textId="77777777" w:rsidR="00FD66F2" w:rsidRPr="00AB1F2D" w:rsidRDefault="00FD66F2" w:rsidP="00D248D5">
      <w:pPr>
        <w:pStyle w:val="hebrew"/>
        <w:rPr>
          <w:rtl/>
        </w:rPr>
      </w:pPr>
      <w:r w:rsidRPr="00AB1F2D">
        <w:rPr>
          <w:rtl/>
        </w:rPr>
        <w:t>אלא שפערי הענישה לא חזרו לרמתם הקודמת, זו שלפני תקופת ההחמרה בענישה. זאת ועוד, רמת הענישה נותרה גבוהה מזו שבתקופה שקדמה לתקופת ההחמרה בענישה, ושיעור עסקאות הטיעון מתוך הכרעות הדין עלה מכ</w:t>
      </w:r>
      <w:r w:rsidRPr="00D248D5">
        <w:rPr>
          <w:position w:val="4"/>
          <w:rtl/>
        </w:rPr>
        <w:t>-</w:t>
      </w:r>
      <w:r w:rsidRPr="00AB1F2D">
        <w:rPr>
          <w:rtl/>
        </w:rPr>
        <w:t>25% בשנת 1996 לכ</w:t>
      </w:r>
      <w:r w:rsidRPr="00D248D5">
        <w:rPr>
          <w:position w:val="4"/>
          <w:rtl/>
        </w:rPr>
        <w:t>-</w:t>
      </w:r>
      <w:r w:rsidRPr="00AB1F2D">
        <w:rPr>
          <w:rtl/>
        </w:rPr>
        <w:t xml:space="preserve">77% בשנת 2007, חרף ההקלה במדיניות הענישה. </w:t>
      </w:r>
    </w:p>
    <w:p w14:paraId="45A6F344" w14:textId="77777777" w:rsidR="00FD66F2" w:rsidRPr="00AB1F2D" w:rsidRDefault="00FD66F2" w:rsidP="00D248D5">
      <w:pPr>
        <w:pStyle w:val="hebrew"/>
        <w:rPr>
          <w:rtl/>
        </w:rPr>
      </w:pPr>
      <w:r w:rsidRPr="00AB1F2D">
        <w:rPr>
          <w:rtl/>
        </w:rPr>
        <w:t>יתרה מכך, נראה כי התיקים שהסתיימו בעסקאות טיעון הקדימו להגיב לשינויים במדיניות הענישה. במובן זה הם שימשו מעין מנגנון תמסורת להעברת המידע לתיקים שהתנהלו בבית המשפט, בנוגע לרמת הענישה שמוכנים לקבל הנאשמים. מדובר בתהליך הפוך מזה שצופה תאוריית "</w:t>
      </w:r>
      <w:r w:rsidRPr="00AB1F2D">
        <w:rPr>
          <w:rFonts w:hint="cs"/>
          <w:rtl/>
        </w:rPr>
        <w:t>המיקוח ב</w:t>
      </w:r>
      <w:r w:rsidRPr="00AB1F2D">
        <w:rPr>
          <w:rtl/>
        </w:rPr>
        <w:t>צל המשפט".</w:t>
      </w:r>
    </w:p>
    <w:p w14:paraId="30CF4029" w14:textId="77777777" w:rsidR="00FD66F2" w:rsidRPr="00AB1F2D" w:rsidRDefault="00FD66F2" w:rsidP="00D248D5">
      <w:pPr>
        <w:pStyle w:val="hebrew"/>
        <w:rPr>
          <w:rtl/>
        </w:rPr>
      </w:pPr>
      <w:r w:rsidRPr="00AB1F2D">
        <w:rPr>
          <w:rtl/>
        </w:rPr>
        <w:t xml:space="preserve">השינויים שהתקבלו במדדי יחס הענישה השונים שנבחנו חיזקו מסקנה זו. על פי "צל המשפט", יחס הענישה (היחס בין חומרת העונש שהוסכם בעסקה לבין חומרת העונש שהיה צפוי להיגזר במשפט) שווה בקירוב להסתברות להרשעה במשפט, ואינו אמור להשתנות כתוצאה </w:t>
      </w:r>
      <w:r>
        <w:rPr>
          <w:rFonts w:hint="cs"/>
          <w:rtl/>
        </w:rPr>
        <w:t xml:space="preserve">של </w:t>
      </w:r>
      <w:r w:rsidRPr="00AB1F2D">
        <w:rPr>
          <w:rtl/>
        </w:rPr>
        <w:t xml:space="preserve">שינויים אקסוגניים ברמת הענישה במשפטים, שכן הם אמורים להיות מגולמים בעסקאות הטיעון. אלא שיחס הענישה עלה בתקופת ההחמרה בענישה מעבר לאחד, וביטא בכך רמת ענישה בעסקאות טיעון </w:t>
      </w:r>
      <w:r>
        <w:rPr>
          <w:rFonts w:hint="cs"/>
          <w:rtl/>
        </w:rPr>
        <w:t>ה</w:t>
      </w:r>
      <w:r w:rsidRPr="00AB1F2D">
        <w:rPr>
          <w:rtl/>
        </w:rPr>
        <w:t xml:space="preserve">חמורה </w:t>
      </w:r>
      <w:r w:rsidRPr="00AB1F2D">
        <w:rPr>
          <w:rFonts w:hint="cs"/>
          <w:rtl/>
        </w:rPr>
        <w:t xml:space="preserve">אף </w:t>
      </w:r>
      <w:r w:rsidRPr="00AB1F2D">
        <w:rPr>
          <w:rtl/>
        </w:rPr>
        <w:t xml:space="preserve">מרמת הענישה במשפט! </w:t>
      </w:r>
    </w:p>
    <w:p w14:paraId="19DD312D" w14:textId="77777777" w:rsidR="00FD66F2" w:rsidRPr="00AB1F2D" w:rsidRDefault="00FD66F2" w:rsidP="00D248D5">
      <w:pPr>
        <w:pStyle w:val="hebrew"/>
        <w:rPr>
          <w:rtl/>
        </w:rPr>
      </w:pPr>
      <w:r w:rsidRPr="00AB1F2D">
        <w:rPr>
          <w:rtl/>
        </w:rPr>
        <w:t xml:space="preserve">באשר לקשר שנבחן בין שיעור עסקאות הטיעון ובין פערים בענישה בעסקאות טיעון שונות בתיקים בעלי מאפיינים דומים: המדדים של פערי הענישה בעסקאות הטיעון נמצאו מתואמים חיובית עם שיעור עסקאות הטיעון ואחד מהם נמצא מובהק, דבר המצביע על קשר אפשרי חזק בין העלייה בשיעור עסקאות הטיעון לעלייה בפערים בענישה; לעומת זאת, מדדי פערי הענישה במשפטים נמצאו מתואמים שלילית, אף שלא באופן מובהק, עם שיעור עסקאות הטיעון. לפיכך, לא הפערים במשפט הם שחוללו את העלייה בפערי הענישה בעסקאות הטיעון. </w:t>
      </w:r>
      <w:r w:rsidRPr="00AB1F2D">
        <w:rPr>
          <w:rFonts w:hint="cs"/>
          <w:rtl/>
        </w:rPr>
        <w:t>גם תוצאה זו מתיישבת טוב יותר עם תאוריית "צל המיקוח".</w:t>
      </w:r>
    </w:p>
    <w:p w14:paraId="55B43B60" w14:textId="77777777" w:rsidR="00FD66F2" w:rsidRPr="00AB1F2D" w:rsidRDefault="00FD66F2" w:rsidP="00D248D5">
      <w:pPr>
        <w:pStyle w:val="hebrew"/>
        <w:rPr>
          <w:rtl/>
        </w:rPr>
      </w:pPr>
      <w:r w:rsidRPr="00AB1F2D">
        <w:rPr>
          <w:rtl/>
        </w:rPr>
        <w:t>יש לציין כי בשנים 1996</w:t>
      </w:r>
      <w:r>
        <w:rPr>
          <w:rFonts w:hint="cs"/>
          <w:rtl/>
        </w:rPr>
        <w:t>–</w:t>
      </w:r>
      <w:r w:rsidRPr="00AB1F2D">
        <w:rPr>
          <w:rtl/>
        </w:rPr>
        <w:t>2007 עלה ברציפות שיעור הנאשמים שיוצגו במשפטים, מכ</w:t>
      </w:r>
      <w:r w:rsidRPr="00D248D5">
        <w:rPr>
          <w:position w:val="4"/>
          <w:rtl/>
        </w:rPr>
        <w:t>-</w:t>
      </w:r>
      <w:r w:rsidRPr="00AB1F2D">
        <w:rPr>
          <w:rtl/>
        </w:rPr>
        <w:t>26% ייצוג לשיעור של כ</w:t>
      </w:r>
      <w:r w:rsidRPr="00D248D5">
        <w:rPr>
          <w:position w:val="4"/>
          <w:rtl/>
        </w:rPr>
        <w:t>-</w:t>
      </w:r>
      <w:r w:rsidRPr="00AB1F2D">
        <w:rPr>
          <w:rtl/>
        </w:rPr>
        <w:t>93%, ושיעור הייצוג של הנאשמים בעסקאות הטיעון עלה מכ</w:t>
      </w:r>
      <w:r w:rsidRPr="00D248D5">
        <w:rPr>
          <w:position w:val="4"/>
          <w:rtl/>
        </w:rPr>
        <w:t>-</w:t>
      </w:r>
      <w:r w:rsidRPr="00AB1F2D">
        <w:rPr>
          <w:rtl/>
        </w:rPr>
        <w:t>78% ייצוג לשיעור של כ</w:t>
      </w:r>
      <w:r w:rsidRPr="00D248D5">
        <w:rPr>
          <w:position w:val="4"/>
          <w:rtl/>
        </w:rPr>
        <w:t>-</w:t>
      </w:r>
      <w:r w:rsidRPr="00AB1F2D">
        <w:rPr>
          <w:rtl/>
        </w:rPr>
        <w:t>95%. עיקרו של השינוי נובע מעלייה בשיעור הנאשמים שיוצגו על ידי הסנגוריה הציבורית.</w:t>
      </w:r>
    </w:p>
    <w:p w14:paraId="7E56BC45" w14:textId="2E07A758" w:rsidR="00FD66F2" w:rsidRPr="00AB1F2D" w:rsidRDefault="00FD66F2" w:rsidP="00D248D5">
      <w:pPr>
        <w:pStyle w:val="hebrew"/>
        <w:rPr>
          <w:rtl/>
        </w:rPr>
      </w:pPr>
      <w:r w:rsidRPr="00AB1F2D">
        <w:rPr>
          <w:rtl/>
        </w:rPr>
        <w:t xml:space="preserve">עלייה ניכרת זו בשיעור הייצוג </w:t>
      </w:r>
      <w:r w:rsidRPr="00AB1F2D">
        <w:rPr>
          <w:rFonts w:hint="cs"/>
          <w:rtl/>
        </w:rPr>
        <w:t>האיצה</w:t>
      </w:r>
      <w:r w:rsidRPr="00E9310C">
        <w:rPr>
          <w:rFonts w:hint="cs"/>
          <w:rtl/>
        </w:rPr>
        <w:t xml:space="preserve"> </w:t>
      </w:r>
      <w:r w:rsidRPr="00AB1F2D">
        <w:rPr>
          <w:rFonts w:hint="cs"/>
          <w:rtl/>
        </w:rPr>
        <w:t>ככל הנראה את ה</w:t>
      </w:r>
      <w:r w:rsidRPr="00AB1F2D">
        <w:rPr>
          <w:rtl/>
        </w:rPr>
        <w:t xml:space="preserve">עלייה בשיעור עסקאות הטיעון מתוך הכרעות הדין; לסנגורים, כשחקנים חוזרים במערכת המשפט, יש היכרות עם התובעים והשופטים ואינטרס להגיע להסכמה מחוץ לבית המשפט. </w:t>
      </w:r>
      <w:r w:rsidR="00887DB3">
        <w:rPr>
          <w:rFonts w:hint="cs"/>
          <w:rtl/>
        </w:rPr>
        <w:t>בנוסף</w:t>
      </w:r>
      <w:r>
        <w:rPr>
          <w:rFonts w:hint="cs"/>
          <w:rtl/>
        </w:rPr>
        <w:t>,</w:t>
      </w:r>
      <w:r w:rsidRPr="00AB1F2D">
        <w:rPr>
          <w:rFonts w:hint="cs"/>
          <w:rtl/>
        </w:rPr>
        <w:t xml:space="preserve"> נראה כי מדיניות ראשי הסנגוריה הציבורית מעודדת עריכת עסקאות טיעון.</w:t>
      </w:r>
      <w:r w:rsidRPr="00AB1F2D">
        <w:rPr>
          <w:rStyle w:val="FootnoteReference"/>
          <w:color w:val="000000"/>
          <w:rtl/>
        </w:rPr>
        <w:footnoteReference w:id="43"/>
      </w:r>
    </w:p>
    <w:p w14:paraId="6081A092" w14:textId="77777777" w:rsidR="00FD66F2" w:rsidRPr="00AB1F2D" w:rsidRDefault="00FD66F2" w:rsidP="00D248D5">
      <w:pPr>
        <w:pStyle w:val="hebrew"/>
        <w:rPr>
          <w:rtl/>
        </w:rPr>
      </w:pPr>
      <w:r w:rsidRPr="00AB1F2D">
        <w:rPr>
          <w:rtl/>
        </w:rPr>
        <w:t xml:space="preserve">המפתיע הוא שמהמודלים עולה כי נאשמים אשר בחרו לייצג את עצמם במשפטים נענשו פחות מנאשמים אשר יוצגו על עורכי דין פרטיים או ציבוריים. </w:t>
      </w:r>
      <w:r>
        <w:rPr>
          <w:rFonts w:hint="cs"/>
          <w:rtl/>
        </w:rPr>
        <w:t xml:space="preserve">מידת החומרה של </w:t>
      </w:r>
      <w:r w:rsidRPr="00AB1F2D">
        <w:rPr>
          <w:rtl/>
        </w:rPr>
        <w:t xml:space="preserve">העונש הכללי שהושת עליהם </w:t>
      </w:r>
      <w:r>
        <w:rPr>
          <w:rFonts w:hint="cs"/>
          <w:rtl/>
        </w:rPr>
        <w:t>הייתה נמוכה</w:t>
      </w:r>
      <w:r w:rsidRPr="00AB1F2D">
        <w:rPr>
          <w:rtl/>
        </w:rPr>
        <w:t xml:space="preserve"> בכ</w:t>
      </w:r>
      <w:r w:rsidRPr="00D248D5">
        <w:rPr>
          <w:position w:val="4"/>
          <w:rtl/>
        </w:rPr>
        <w:t>-</w:t>
      </w:r>
      <w:r w:rsidRPr="00AB1F2D">
        <w:rPr>
          <w:rtl/>
        </w:rPr>
        <w:t>15%, ההסתברות ש</w:t>
      </w:r>
      <w:r>
        <w:rPr>
          <w:rFonts w:hint="cs"/>
          <w:rtl/>
        </w:rPr>
        <w:t>י</w:t>
      </w:r>
      <w:r w:rsidRPr="00AB1F2D">
        <w:rPr>
          <w:rtl/>
        </w:rPr>
        <w:t xml:space="preserve">יאסרו הייתה נמוכה יותר (אף כי באופן לא מובהק), </w:t>
      </w:r>
      <w:r>
        <w:rPr>
          <w:rFonts w:hint="cs"/>
          <w:rtl/>
        </w:rPr>
        <w:t xml:space="preserve">ואם </w:t>
      </w:r>
      <w:r w:rsidRPr="00AB1F2D">
        <w:rPr>
          <w:rtl/>
        </w:rPr>
        <w:t xml:space="preserve">נאסרו, </w:t>
      </w:r>
      <w:r>
        <w:rPr>
          <w:rFonts w:hint="cs"/>
          <w:rtl/>
        </w:rPr>
        <w:t>תקופת המאסר ש</w:t>
      </w:r>
      <w:r w:rsidRPr="00AB1F2D">
        <w:rPr>
          <w:rtl/>
        </w:rPr>
        <w:t>נגזר</w:t>
      </w:r>
      <w:r>
        <w:rPr>
          <w:rFonts w:hint="cs"/>
          <w:rtl/>
        </w:rPr>
        <w:t>ה</w:t>
      </w:r>
      <w:r w:rsidRPr="00AB1F2D">
        <w:rPr>
          <w:rtl/>
        </w:rPr>
        <w:t xml:space="preserve"> עליהם </w:t>
      </w:r>
      <w:r>
        <w:rPr>
          <w:rFonts w:hint="cs"/>
          <w:rtl/>
        </w:rPr>
        <w:t>הייתה נמוכה ב</w:t>
      </w:r>
      <w:r w:rsidRPr="00D248D5">
        <w:rPr>
          <w:rFonts w:hint="cs"/>
          <w:position w:val="4"/>
          <w:rtl/>
        </w:rPr>
        <w:t>-</w:t>
      </w:r>
      <w:r w:rsidRPr="00AB1F2D">
        <w:rPr>
          <w:rtl/>
        </w:rPr>
        <w:t>20</w:t>
      </w:r>
      <w:r>
        <w:rPr>
          <w:rFonts w:hint="cs"/>
          <w:rtl/>
        </w:rPr>
        <w:t>–</w:t>
      </w:r>
      <w:r w:rsidRPr="00AB1F2D">
        <w:rPr>
          <w:rtl/>
        </w:rPr>
        <w:t xml:space="preserve">25 </w:t>
      </w:r>
      <w:r>
        <w:rPr>
          <w:rFonts w:hint="cs"/>
          <w:rtl/>
        </w:rPr>
        <w:t>ימים</w:t>
      </w:r>
      <w:r w:rsidRPr="00AB1F2D">
        <w:rPr>
          <w:rtl/>
        </w:rPr>
        <w:t xml:space="preserve"> (מתוך ממוצע של כ</w:t>
      </w:r>
      <w:r w:rsidRPr="00D248D5">
        <w:rPr>
          <w:position w:val="4"/>
          <w:rtl/>
        </w:rPr>
        <w:t>-</w:t>
      </w:r>
      <w:r w:rsidRPr="00AB1F2D">
        <w:rPr>
          <w:rtl/>
        </w:rPr>
        <w:t xml:space="preserve">110 ימי מאסר לנאשמים אשר נגזרו עליהם עונשי מאסר במשפט). </w:t>
      </w:r>
    </w:p>
    <w:p w14:paraId="67F9E477" w14:textId="77777777" w:rsidR="00FD66F2" w:rsidRPr="00AB1F2D" w:rsidRDefault="00FD66F2" w:rsidP="00D248D5">
      <w:pPr>
        <w:pStyle w:val="hebrew"/>
        <w:rPr>
          <w:rtl/>
        </w:rPr>
      </w:pPr>
      <w:r w:rsidRPr="00AB1F2D">
        <w:rPr>
          <w:rtl/>
        </w:rPr>
        <w:t xml:space="preserve">נהוג לומר </w:t>
      </w:r>
      <w:r>
        <w:rPr>
          <w:rFonts w:hint="cs"/>
          <w:rtl/>
        </w:rPr>
        <w:t>כי</w:t>
      </w:r>
      <w:r w:rsidRPr="00AB1F2D">
        <w:rPr>
          <w:rtl/>
        </w:rPr>
        <w:t xml:space="preserve"> זכות הייצוג היא ה</w:t>
      </w:r>
      <w:r w:rsidRPr="00AB1F2D">
        <w:rPr>
          <w:rFonts w:hint="cs"/>
          <w:rtl/>
        </w:rPr>
        <w:t>זכות ה</w:t>
      </w:r>
      <w:r w:rsidRPr="00AB1F2D">
        <w:rPr>
          <w:rtl/>
        </w:rPr>
        <w:t xml:space="preserve">חשובה ביותר לנאשם בהליך הפלילי, שכן המימוש של כל שאר הזכויות בהליך הפלילי תלוי בכך </w:t>
      </w:r>
      <w:r w:rsidRPr="00AB1F2D">
        <w:rPr>
          <w:rFonts w:hint="cs"/>
          <w:rtl/>
        </w:rPr>
        <w:t>שהנחקר או הנאשם</w:t>
      </w:r>
      <w:r w:rsidRPr="00AB1F2D">
        <w:rPr>
          <w:rtl/>
        </w:rPr>
        <w:t xml:space="preserve"> מיוצג. אם לא יהיה מיוצג,</w:t>
      </w:r>
      <w:r w:rsidRPr="00AB1F2D">
        <w:rPr>
          <w:rFonts w:hint="cs"/>
          <w:rtl/>
        </w:rPr>
        <w:t xml:space="preserve"> </w:t>
      </w:r>
      <w:r w:rsidRPr="00AB1F2D">
        <w:rPr>
          <w:rtl/>
        </w:rPr>
        <w:t xml:space="preserve">לא יהיה מודע </w:t>
      </w:r>
      <w:r w:rsidRPr="00AB1F2D">
        <w:rPr>
          <w:rFonts w:hint="cs"/>
          <w:rtl/>
        </w:rPr>
        <w:t>ל</w:t>
      </w:r>
      <w:r w:rsidRPr="00AB1F2D">
        <w:rPr>
          <w:rtl/>
        </w:rPr>
        <w:t xml:space="preserve">קיומן של שאר הזכויות, וגם אם יהיה מודע </w:t>
      </w:r>
      <w:r w:rsidR="00D248D5">
        <w:rPr>
          <w:rFonts w:hint="cs"/>
          <w:rtl/>
        </w:rPr>
        <w:t>–</w:t>
      </w:r>
      <w:r w:rsidRPr="00AB1F2D">
        <w:rPr>
          <w:rtl/>
        </w:rPr>
        <w:t xml:space="preserve"> לא ידע כיצד לממש אותן. </w:t>
      </w:r>
    </w:p>
    <w:p w14:paraId="78BEAADA" w14:textId="77777777" w:rsidR="00FD66F2" w:rsidRPr="00AB1F2D" w:rsidRDefault="00FD66F2" w:rsidP="00D248D5">
      <w:pPr>
        <w:pStyle w:val="hebrew"/>
        <w:rPr>
          <w:rtl/>
        </w:rPr>
      </w:pPr>
      <w:r w:rsidRPr="00AB1F2D">
        <w:rPr>
          <w:rFonts w:hint="cs"/>
          <w:rtl/>
        </w:rPr>
        <w:lastRenderedPageBreak/>
        <w:t>כפי שנכתב בדוח הסנגוריה הציבורית, ההגנה</w:t>
      </w:r>
      <w:r w:rsidRPr="00AB1F2D">
        <w:rPr>
          <w:rtl/>
        </w:rPr>
        <w:t xml:space="preserve"> </w:t>
      </w:r>
      <w:r w:rsidRPr="00AB1F2D">
        <w:rPr>
          <w:rFonts w:hint="cs"/>
          <w:rtl/>
        </w:rPr>
        <w:t>על</w:t>
      </w:r>
      <w:r w:rsidRPr="00AB1F2D">
        <w:rPr>
          <w:rtl/>
        </w:rPr>
        <w:t xml:space="preserve"> </w:t>
      </w:r>
      <w:r w:rsidRPr="00AB1F2D">
        <w:rPr>
          <w:rFonts w:hint="cs"/>
          <w:rtl/>
        </w:rPr>
        <w:t>זכות</w:t>
      </w:r>
      <w:r w:rsidRPr="00AB1F2D">
        <w:rPr>
          <w:rtl/>
        </w:rPr>
        <w:t xml:space="preserve"> </w:t>
      </w:r>
      <w:r w:rsidRPr="00AB1F2D">
        <w:rPr>
          <w:rFonts w:hint="cs"/>
          <w:rtl/>
        </w:rPr>
        <w:t>הייצוג</w:t>
      </w:r>
      <w:r w:rsidRPr="00AB1F2D">
        <w:rPr>
          <w:rtl/>
        </w:rPr>
        <w:t xml:space="preserve"> נתפסת כמשרתת "</w:t>
      </w:r>
      <w:r w:rsidRPr="00AB1F2D">
        <w:rPr>
          <w:rFonts w:hint="cs"/>
          <w:rtl/>
        </w:rPr>
        <w:t>אינטרסים</w:t>
      </w:r>
      <w:r w:rsidRPr="00AB1F2D">
        <w:rPr>
          <w:rtl/>
        </w:rPr>
        <w:t xml:space="preserve"> </w:t>
      </w:r>
      <w:r w:rsidRPr="00AB1F2D">
        <w:rPr>
          <w:rFonts w:hint="cs"/>
          <w:rtl/>
        </w:rPr>
        <w:t>ציבוריים</w:t>
      </w:r>
      <w:r w:rsidRPr="00AB1F2D">
        <w:rPr>
          <w:rtl/>
        </w:rPr>
        <w:t xml:space="preserve"> </w:t>
      </w:r>
      <w:r w:rsidRPr="00AB1F2D">
        <w:rPr>
          <w:rFonts w:hint="cs"/>
          <w:rtl/>
        </w:rPr>
        <w:t>חשובים</w:t>
      </w:r>
      <w:r w:rsidRPr="00AB1F2D">
        <w:rPr>
          <w:rtl/>
        </w:rPr>
        <w:t xml:space="preserve">, </w:t>
      </w:r>
      <w:r w:rsidRPr="00AB1F2D">
        <w:rPr>
          <w:rFonts w:hint="cs"/>
          <w:rtl/>
        </w:rPr>
        <w:t>כגון</w:t>
      </w:r>
      <w:r w:rsidRPr="00AB1F2D">
        <w:rPr>
          <w:rtl/>
        </w:rPr>
        <w:t xml:space="preserve">: </w:t>
      </w:r>
      <w:r w:rsidRPr="00AB1F2D">
        <w:rPr>
          <w:rFonts w:hint="cs"/>
          <w:rtl/>
        </w:rPr>
        <w:t>שיפור</w:t>
      </w:r>
      <w:r w:rsidRPr="00AB1F2D">
        <w:rPr>
          <w:rtl/>
        </w:rPr>
        <w:t xml:space="preserve"> </w:t>
      </w:r>
      <w:r w:rsidRPr="00AB1F2D">
        <w:rPr>
          <w:rFonts w:hint="cs"/>
          <w:rtl/>
        </w:rPr>
        <w:t>יכולתם</w:t>
      </w:r>
      <w:r w:rsidRPr="00AB1F2D">
        <w:rPr>
          <w:rtl/>
        </w:rPr>
        <w:t xml:space="preserve"> </w:t>
      </w:r>
      <w:r w:rsidRPr="00AB1F2D">
        <w:rPr>
          <w:rFonts w:hint="cs"/>
          <w:rtl/>
        </w:rPr>
        <w:t>של</w:t>
      </w:r>
      <w:r w:rsidRPr="00AB1F2D">
        <w:rPr>
          <w:rtl/>
        </w:rPr>
        <w:t xml:space="preserve"> </w:t>
      </w:r>
      <w:r w:rsidRPr="00AB1F2D">
        <w:rPr>
          <w:rFonts w:hint="cs"/>
          <w:rtl/>
        </w:rPr>
        <w:t>גורמי</w:t>
      </w:r>
      <w:r w:rsidRPr="00AB1F2D">
        <w:rPr>
          <w:rtl/>
        </w:rPr>
        <w:t xml:space="preserve"> </w:t>
      </w:r>
      <w:r w:rsidRPr="00AB1F2D">
        <w:rPr>
          <w:rFonts w:hint="cs"/>
          <w:rtl/>
        </w:rPr>
        <w:t>האכיפה</w:t>
      </w:r>
      <w:r w:rsidRPr="00AB1F2D">
        <w:rPr>
          <w:rtl/>
        </w:rPr>
        <w:t xml:space="preserve"> </w:t>
      </w:r>
      <w:r w:rsidRPr="00AB1F2D">
        <w:rPr>
          <w:rFonts w:hint="cs"/>
          <w:rtl/>
        </w:rPr>
        <w:t>ובתי</w:t>
      </w:r>
      <w:r w:rsidRPr="00AB1F2D">
        <w:rPr>
          <w:rtl/>
        </w:rPr>
        <w:t xml:space="preserve"> </w:t>
      </w:r>
      <w:r w:rsidRPr="00AB1F2D">
        <w:rPr>
          <w:rFonts w:hint="cs"/>
          <w:rtl/>
        </w:rPr>
        <w:t>המשפט</w:t>
      </w:r>
      <w:r w:rsidRPr="00AB1F2D">
        <w:rPr>
          <w:rtl/>
        </w:rPr>
        <w:t xml:space="preserve"> </w:t>
      </w:r>
      <w:r w:rsidRPr="00AB1F2D">
        <w:rPr>
          <w:rFonts w:hint="cs"/>
          <w:rtl/>
        </w:rPr>
        <w:t>להגיע</w:t>
      </w:r>
      <w:r w:rsidRPr="00AB1F2D">
        <w:rPr>
          <w:rtl/>
        </w:rPr>
        <w:t xml:space="preserve"> </w:t>
      </w:r>
      <w:r w:rsidRPr="00AB1F2D">
        <w:rPr>
          <w:rFonts w:hint="cs"/>
          <w:rtl/>
        </w:rPr>
        <w:t>לחקר</w:t>
      </w:r>
      <w:r w:rsidRPr="00AB1F2D">
        <w:rPr>
          <w:rtl/>
        </w:rPr>
        <w:t xml:space="preserve"> </w:t>
      </w:r>
      <w:r w:rsidRPr="00AB1F2D">
        <w:rPr>
          <w:rFonts w:hint="cs"/>
          <w:rtl/>
        </w:rPr>
        <w:t>האמת</w:t>
      </w:r>
      <w:r w:rsidRPr="00AB1F2D">
        <w:rPr>
          <w:rtl/>
        </w:rPr>
        <w:t xml:space="preserve">, </w:t>
      </w:r>
      <w:r w:rsidRPr="00AB1F2D">
        <w:rPr>
          <w:rFonts w:hint="cs"/>
          <w:rtl/>
        </w:rPr>
        <w:t>הוגנות</w:t>
      </w:r>
      <w:r w:rsidRPr="00AB1F2D">
        <w:rPr>
          <w:rtl/>
        </w:rPr>
        <w:t xml:space="preserve"> </w:t>
      </w:r>
      <w:r w:rsidRPr="00AB1F2D">
        <w:rPr>
          <w:rFonts w:hint="cs"/>
          <w:rtl/>
        </w:rPr>
        <w:t>ההליך</w:t>
      </w:r>
      <w:r w:rsidRPr="00AB1F2D">
        <w:rPr>
          <w:rtl/>
        </w:rPr>
        <w:t xml:space="preserve">, </w:t>
      </w:r>
      <w:r w:rsidRPr="00AB1F2D">
        <w:rPr>
          <w:rFonts w:hint="cs"/>
          <w:rtl/>
        </w:rPr>
        <w:t>טוהר</w:t>
      </w:r>
      <w:r w:rsidRPr="00AB1F2D">
        <w:rPr>
          <w:rtl/>
        </w:rPr>
        <w:t xml:space="preserve"> </w:t>
      </w:r>
      <w:r w:rsidRPr="00AB1F2D">
        <w:rPr>
          <w:rFonts w:hint="cs"/>
          <w:rtl/>
        </w:rPr>
        <w:t>ההליך</w:t>
      </w:r>
      <w:r w:rsidRPr="00AB1F2D">
        <w:rPr>
          <w:rtl/>
        </w:rPr>
        <w:t xml:space="preserve"> </w:t>
      </w:r>
      <w:r w:rsidRPr="00AB1F2D">
        <w:rPr>
          <w:rFonts w:hint="cs"/>
          <w:rtl/>
        </w:rPr>
        <w:t>השיפוטי</w:t>
      </w:r>
      <w:r w:rsidRPr="00AB1F2D">
        <w:rPr>
          <w:rtl/>
        </w:rPr>
        <w:t xml:space="preserve"> </w:t>
      </w:r>
      <w:r w:rsidRPr="00AB1F2D">
        <w:rPr>
          <w:rFonts w:hint="cs"/>
          <w:rtl/>
        </w:rPr>
        <w:t>ומניעת</w:t>
      </w:r>
      <w:r w:rsidRPr="00AB1F2D">
        <w:rPr>
          <w:rtl/>
        </w:rPr>
        <w:t xml:space="preserve"> (</w:t>
      </w:r>
      <w:r w:rsidRPr="00AB1F2D">
        <w:rPr>
          <w:rFonts w:hint="cs"/>
          <w:rtl/>
        </w:rPr>
        <w:t>או</w:t>
      </w:r>
      <w:r w:rsidRPr="00AB1F2D">
        <w:rPr>
          <w:rtl/>
        </w:rPr>
        <w:t xml:space="preserve"> </w:t>
      </w:r>
      <w:r w:rsidRPr="00AB1F2D">
        <w:rPr>
          <w:rFonts w:hint="cs"/>
          <w:rtl/>
        </w:rPr>
        <w:t>לכל</w:t>
      </w:r>
      <w:r w:rsidRPr="00AB1F2D">
        <w:rPr>
          <w:rtl/>
        </w:rPr>
        <w:t xml:space="preserve"> </w:t>
      </w:r>
      <w:r w:rsidRPr="00AB1F2D">
        <w:rPr>
          <w:rFonts w:hint="cs"/>
          <w:rtl/>
        </w:rPr>
        <w:t>הפחות</w:t>
      </w:r>
      <w:r w:rsidRPr="00AB1F2D">
        <w:rPr>
          <w:rtl/>
        </w:rPr>
        <w:t xml:space="preserve"> </w:t>
      </w:r>
      <w:r w:rsidRPr="00AB1F2D">
        <w:rPr>
          <w:rFonts w:hint="cs"/>
          <w:rtl/>
        </w:rPr>
        <w:t>הפחתת</w:t>
      </w:r>
      <w:r w:rsidRPr="00AB1F2D">
        <w:rPr>
          <w:rtl/>
        </w:rPr>
        <w:t xml:space="preserve">) </w:t>
      </w:r>
      <w:r w:rsidRPr="00AB1F2D">
        <w:rPr>
          <w:rFonts w:hint="cs"/>
          <w:rtl/>
        </w:rPr>
        <w:t>הסיכון</w:t>
      </w:r>
      <w:r w:rsidRPr="00AB1F2D">
        <w:rPr>
          <w:rtl/>
        </w:rPr>
        <w:t xml:space="preserve"> </w:t>
      </w:r>
      <w:r w:rsidRPr="00AB1F2D">
        <w:rPr>
          <w:rFonts w:hint="cs"/>
          <w:rtl/>
        </w:rPr>
        <w:t>לטעויות</w:t>
      </w:r>
      <w:r w:rsidRPr="00AB1F2D">
        <w:rPr>
          <w:rtl/>
        </w:rPr>
        <w:t xml:space="preserve"> </w:t>
      </w:r>
      <w:r w:rsidRPr="00AB1F2D">
        <w:rPr>
          <w:rFonts w:hint="cs"/>
          <w:rtl/>
        </w:rPr>
        <w:t>ולהרשעות</w:t>
      </w:r>
      <w:r w:rsidRPr="00AB1F2D">
        <w:rPr>
          <w:rtl/>
        </w:rPr>
        <w:t xml:space="preserve"> </w:t>
      </w:r>
      <w:r w:rsidRPr="00AB1F2D">
        <w:rPr>
          <w:rFonts w:hint="cs"/>
          <w:rtl/>
        </w:rPr>
        <w:t>שווא</w:t>
      </w:r>
      <w:r w:rsidRPr="00AB1F2D">
        <w:rPr>
          <w:rtl/>
        </w:rPr>
        <w:t>"</w:t>
      </w:r>
      <w:r w:rsidRPr="00876433">
        <w:rPr>
          <w:sz w:val="20"/>
        </w:rPr>
        <w:t>.</w:t>
      </w:r>
      <w:r>
        <w:rPr>
          <w:rStyle w:val="FootnoteReference"/>
          <w:rtl/>
        </w:rPr>
        <w:footnoteReference w:id="44"/>
      </w:r>
    </w:p>
    <w:p w14:paraId="45AD768A" w14:textId="77777777" w:rsidR="00FD66F2" w:rsidRDefault="00FD66F2" w:rsidP="00D248D5">
      <w:pPr>
        <w:pStyle w:val="hebrew"/>
        <w:rPr>
          <w:rtl/>
        </w:rPr>
      </w:pPr>
      <w:r w:rsidRPr="00AB1F2D">
        <w:rPr>
          <w:rFonts w:hint="cs"/>
          <w:rtl/>
        </w:rPr>
        <w:t>החמרה בענישה ובפערים בענישה עם העלייה בייצוג איננה מתיישבת עם מטרות הסנגוריה הציבורית ו</w:t>
      </w:r>
      <w:r>
        <w:rPr>
          <w:rFonts w:hint="cs"/>
          <w:rtl/>
        </w:rPr>
        <w:t>אומ</w:t>
      </w:r>
      <w:r w:rsidRPr="00AB1F2D">
        <w:rPr>
          <w:rtl/>
        </w:rPr>
        <w:t>ר</w:t>
      </w:r>
      <w:r w:rsidRPr="00AB1F2D">
        <w:rPr>
          <w:rFonts w:hint="cs"/>
          <w:rtl/>
        </w:rPr>
        <w:t>ת</w:t>
      </w:r>
      <w:r w:rsidRPr="00AB1F2D">
        <w:rPr>
          <w:rtl/>
        </w:rPr>
        <w:t xml:space="preserve"> דָּרְשֵׁנִי</w:t>
      </w:r>
      <w:r w:rsidRPr="00AB1F2D">
        <w:rPr>
          <w:rFonts w:hint="cs"/>
          <w:rtl/>
        </w:rPr>
        <w:t xml:space="preserve">. לפיכך, </w:t>
      </w:r>
      <w:r w:rsidRPr="00AB1F2D">
        <w:rPr>
          <w:rtl/>
        </w:rPr>
        <w:t xml:space="preserve">שינויים בשיעור הייצוג עשויים להסביר חלק </w:t>
      </w:r>
      <w:r w:rsidRPr="00AB1F2D">
        <w:rPr>
          <w:rFonts w:hint="cs"/>
          <w:rtl/>
        </w:rPr>
        <w:t>מתופעות אלו</w:t>
      </w:r>
      <w:r w:rsidRPr="00AB1F2D">
        <w:rPr>
          <w:rtl/>
        </w:rPr>
        <w:t>, אם כי בדרכים שאינן ברורות די צורכן.</w:t>
      </w:r>
    </w:p>
    <w:p w14:paraId="2AA96406" w14:textId="77777777" w:rsidR="00FD66F2" w:rsidRPr="00876433" w:rsidRDefault="00FD66F2" w:rsidP="00D248D5">
      <w:pPr>
        <w:pStyle w:val="hebrew"/>
        <w:rPr>
          <w:rtl/>
        </w:rPr>
      </w:pPr>
      <w:r>
        <w:rPr>
          <w:rFonts w:hint="cs"/>
          <w:rtl/>
        </w:rPr>
        <w:t xml:space="preserve">לסיכום, </w:t>
      </w:r>
      <w:r w:rsidRPr="00876433">
        <w:rPr>
          <w:rFonts w:hint="cs"/>
          <w:rtl/>
        </w:rPr>
        <w:t>המחקר האמפירי שביצעתי והוצג בהרחבה מדגים כיצד העלייה בשיעור עסקאות הטיעון מוביל</w:t>
      </w:r>
      <w:r>
        <w:rPr>
          <w:rFonts w:hint="cs"/>
          <w:rtl/>
        </w:rPr>
        <w:t>ה</w:t>
      </w:r>
      <w:r w:rsidRPr="00876433">
        <w:rPr>
          <w:rFonts w:hint="cs"/>
          <w:rtl/>
        </w:rPr>
        <w:t xml:space="preserve"> לעלייה בפערי הענישה. מאגר הנתונים </w:t>
      </w:r>
      <w:r>
        <w:rPr>
          <w:rFonts w:hint="cs"/>
          <w:rtl/>
        </w:rPr>
        <w:t>ש</w:t>
      </w:r>
      <w:r w:rsidRPr="00876433">
        <w:rPr>
          <w:rFonts w:hint="cs"/>
          <w:rtl/>
        </w:rPr>
        <w:t xml:space="preserve">עליו התבסס המחקר, שכלל מידע </w:t>
      </w:r>
      <w:r>
        <w:rPr>
          <w:rFonts w:hint="cs"/>
          <w:rtl/>
        </w:rPr>
        <w:t xml:space="preserve">על </w:t>
      </w:r>
      <w:r w:rsidRPr="00876433">
        <w:rPr>
          <w:rFonts w:hint="cs"/>
          <w:rtl/>
        </w:rPr>
        <w:t>אודות עבירות סיוע לשב"חים, נבחן על פני תקופה של 12 שנים</w:t>
      </w:r>
      <w:r>
        <w:rPr>
          <w:rFonts w:hint="cs"/>
          <w:rtl/>
        </w:rPr>
        <w:t>,</w:t>
      </w:r>
      <w:r w:rsidRPr="00876433">
        <w:rPr>
          <w:rFonts w:hint="cs"/>
          <w:rtl/>
        </w:rPr>
        <w:t xml:space="preserve"> שלאורכה חלה עלייה ניכרת בשיעור עסקאות הטיעון. בד בבד עם עלייה זו, חלה עלייה גם בפערי הענישה, זאת בשימת לב לגודל הפער שהשתנה מתת</w:t>
      </w:r>
      <w:r w:rsidRPr="00D248D5">
        <w:rPr>
          <w:rFonts w:hint="cs"/>
          <w:position w:val="4"/>
          <w:rtl/>
        </w:rPr>
        <w:t>-</w:t>
      </w:r>
      <w:r w:rsidRPr="00876433">
        <w:rPr>
          <w:rFonts w:hint="cs"/>
          <w:rtl/>
        </w:rPr>
        <w:t>תקופה לתת</w:t>
      </w:r>
      <w:r w:rsidRPr="00D248D5">
        <w:rPr>
          <w:rFonts w:hint="cs"/>
          <w:position w:val="4"/>
          <w:rtl/>
        </w:rPr>
        <w:t>-</w:t>
      </w:r>
      <w:r w:rsidRPr="00876433">
        <w:rPr>
          <w:rFonts w:hint="cs"/>
          <w:rtl/>
        </w:rPr>
        <w:t>תקופה, על רקע המצב הביטחוני וההחמרה במדיניות הענישה.</w:t>
      </w:r>
    </w:p>
    <w:p w14:paraId="3F6F167E" w14:textId="51AD89B5" w:rsidR="00FD66F2" w:rsidRDefault="00FD66F2" w:rsidP="00D248D5">
      <w:pPr>
        <w:pStyle w:val="hebrew"/>
        <w:rPr>
          <w:rtl/>
        </w:rPr>
      </w:pPr>
      <w:r w:rsidRPr="00876433">
        <w:rPr>
          <w:rFonts w:hint="cs"/>
          <w:rtl/>
        </w:rPr>
        <w:t>התוצאות האמפיריות א</w:t>
      </w:r>
      <w:r>
        <w:rPr>
          <w:rFonts w:hint="cs"/>
          <w:rtl/>
        </w:rPr>
        <w:t>ו</w:t>
      </w:r>
      <w:r w:rsidRPr="00876433">
        <w:rPr>
          <w:rFonts w:hint="cs"/>
          <w:rtl/>
        </w:rPr>
        <w:t>מנם אינן מספקות הוכחה חותכת להשערת המחקר בדבר הקשר בין העלייה בשיעור עסקאות הטיעון ל</w:t>
      </w:r>
      <w:r>
        <w:rPr>
          <w:rFonts w:hint="cs"/>
          <w:rtl/>
        </w:rPr>
        <w:t>התרחבות מרחב המיקוח עליהן ועקב כך ל</w:t>
      </w:r>
      <w:r w:rsidRPr="00876433">
        <w:rPr>
          <w:rFonts w:hint="cs"/>
          <w:rtl/>
        </w:rPr>
        <w:t xml:space="preserve">עלייה בפערי הענישה, </w:t>
      </w:r>
      <w:r>
        <w:rPr>
          <w:rFonts w:hint="cs"/>
          <w:rtl/>
        </w:rPr>
        <w:t>אך</w:t>
      </w:r>
      <w:r w:rsidRPr="00876433">
        <w:rPr>
          <w:rFonts w:hint="cs"/>
          <w:rtl/>
        </w:rPr>
        <w:t xml:space="preserve"> עצם גילוי תופעה זו, אשר לא נחזתה על ידי תאוריית "צל המשפט", מעניק משקל להיתכנותה של החלופה ה</w:t>
      </w:r>
      <w:r>
        <w:rPr>
          <w:rFonts w:hint="cs"/>
          <w:rtl/>
        </w:rPr>
        <w:t>תאורטי</w:t>
      </w:r>
      <w:r w:rsidRPr="00876433">
        <w:rPr>
          <w:rFonts w:hint="cs"/>
          <w:rtl/>
        </w:rPr>
        <w:t>ת, "צל המיקוח", שבבסיס השערת המחקר הנוכחי.</w:t>
      </w:r>
      <w:r>
        <w:rPr>
          <w:rFonts w:hint="cs"/>
          <w:rtl/>
        </w:rPr>
        <w:t xml:space="preserve"> </w:t>
      </w:r>
    </w:p>
    <w:p w14:paraId="23BEB139" w14:textId="5C5DC9B9" w:rsidR="00FD66F2" w:rsidRPr="00235820" w:rsidRDefault="00D74201" w:rsidP="00D74201">
      <w:pPr>
        <w:pStyle w:val="title10"/>
        <w:bidi w:val="0"/>
        <w:jc w:val="left"/>
        <w:rPr>
          <w:sz w:val="24"/>
          <w:szCs w:val="24"/>
        </w:rPr>
      </w:pPr>
      <w:bookmarkStart w:id="7" w:name="_ETM_Q32_503863"/>
      <w:bookmarkStart w:id="8" w:name="_ETM_Q1_364000"/>
      <w:bookmarkEnd w:id="7"/>
      <w:bookmarkEnd w:id="8"/>
      <w:r w:rsidRPr="00235820">
        <w:rPr>
          <w:sz w:val="24"/>
          <w:szCs w:val="24"/>
        </w:rPr>
        <w:t>DISCUSSION</w:t>
      </w:r>
      <w:r w:rsidRPr="00235820">
        <w:rPr>
          <w:rFonts w:hint="cs"/>
          <w:sz w:val="24"/>
          <w:szCs w:val="24"/>
          <w:rtl/>
        </w:rPr>
        <w:t xml:space="preserve"> </w:t>
      </w:r>
    </w:p>
    <w:p w14:paraId="629760FF" w14:textId="79B1180F" w:rsidR="00D74201" w:rsidRDefault="00FD66F2" w:rsidP="00E4289D">
      <w:pPr>
        <w:pStyle w:val="hebrew"/>
        <w:ind w:firstLine="0"/>
        <w:rPr>
          <w:rtl/>
        </w:rPr>
      </w:pPr>
      <w:r w:rsidRPr="00AB1F2D">
        <w:rPr>
          <w:rFonts w:hint="cs"/>
          <w:rtl/>
        </w:rPr>
        <w:t>המאמר מתמקד בהשפעת</w:t>
      </w:r>
      <w:r>
        <w:rPr>
          <w:rFonts w:hint="cs"/>
          <w:rtl/>
        </w:rPr>
        <w:t>ה של</w:t>
      </w:r>
      <w:r w:rsidRPr="00AB1F2D">
        <w:rPr>
          <w:rFonts w:hint="cs"/>
          <w:rtl/>
        </w:rPr>
        <w:t xml:space="preserve"> תופעת עסקאות הטיעון על הפערים בענישה. </w:t>
      </w:r>
      <w:r>
        <w:rPr>
          <w:rFonts w:hint="cs"/>
          <w:rtl/>
        </w:rPr>
        <w:t>בפרק הראשון</w:t>
      </w:r>
      <w:r w:rsidRPr="00AB1F2D">
        <w:rPr>
          <w:rFonts w:hint="cs"/>
          <w:rtl/>
        </w:rPr>
        <w:t xml:space="preserve"> </w:t>
      </w:r>
      <w:r>
        <w:rPr>
          <w:rFonts w:hint="cs"/>
          <w:rtl/>
        </w:rPr>
        <w:t>ה</w:t>
      </w:r>
      <w:r w:rsidRPr="00AB1F2D">
        <w:rPr>
          <w:rFonts w:hint="cs"/>
          <w:rtl/>
        </w:rPr>
        <w:t>וצגו ו</w:t>
      </w:r>
      <w:r>
        <w:rPr>
          <w:rFonts w:hint="cs"/>
          <w:rtl/>
        </w:rPr>
        <w:t>נ</w:t>
      </w:r>
      <w:r w:rsidRPr="00AB1F2D">
        <w:rPr>
          <w:rFonts w:hint="cs"/>
          <w:rtl/>
        </w:rPr>
        <w:t>בחנו</w:t>
      </w:r>
      <w:r>
        <w:rPr>
          <w:rFonts w:hint="cs"/>
          <w:rtl/>
        </w:rPr>
        <w:t>, בין השאר, גם</w:t>
      </w:r>
      <w:r w:rsidRPr="00AB1F2D">
        <w:rPr>
          <w:rFonts w:hint="cs"/>
          <w:rtl/>
        </w:rPr>
        <w:t xml:space="preserve"> </w:t>
      </w:r>
      <w:r>
        <w:rPr>
          <w:rFonts w:hint="cs"/>
          <w:rtl/>
        </w:rPr>
        <w:t>הצידוקים למתכונת עסקאות הטיעון,</w:t>
      </w:r>
      <w:r w:rsidRPr="00AB1F2D">
        <w:rPr>
          <w:rFonts w:hint="cs"/>
          <w:rtl/>
        </w:rPr>
        <w:t xml:space="preserve"> </w:t>
      </w:r>
      <w:r>
        <w:rPr>
          <w:rFonts w:hint="cs"/>
          <w:rtl/>
        </w:rPr>
        <w:t>ו</w:t>
      </w:r>
      <w:r w:rsidRPr="00AB1F2D">
        <w:rPr>
          <w:rFonts w:hint="cs"/>
          <w:rtl/>
        </w:rPr>
        <w:t>היבטים נוספים של המשפט הפלילי</w:t>
      </w:r>
      <w:r>
        <w:rPr>
          <w:rFonts w:hint="cs"/>
          <w:rtl/>
        </w:rPr>
        <w:t>:</w:t>
      </w:r>
      <w:r w:rsidRPr="00AB1F2D">
        <w:rPr>
          <w:rFonts w:hint="cs"/>
          <w:rtl/>
        </w:rPr>
        <w:t xml:space="preserve"> זכויות הנאשם בהליך הפלילי, חשיבות </w:t>
      </w:r>
      <w:r w:rsidRPr="00AB1F2D">
        <w:rPr>
          <w:rtl/>
        </w:rPr>
        <w:t xml:space="preserve">ההרתעה, הבחירה </w:t>
      </w:r>
      <w:r w:rsidRPr="00AB1F2D">
        <w:rPr>
          <w:rFonts w:hint="cs"/>
          <w:rtl/>
        </w:rPr>
        <w:t xml:space="preserve">המערכתית מול </w:t>
      </w:r>
      <w:r w:rsidRPr="00AB1F2D">
        <w:rPr>
          <w:rtl/>
        </w:rPr>
        <w:t>האינטרס הציבורי</w:t>
      </w:r>
      <w:r w:rsidRPr="00AB1F2D">
        <w:rPr>
          <w:rFonts w:hint="cs"/>
          <w:rtl/>
        </w:rPr>
        <w:t xml:space="preserve"> ועוד. </w:t>
      </w:r>
      <w:r>
        <w:rPr>
          <w:rFonts w:hint="cs"/>
          <w:rtl/>
        </w:rPr>
        <w:t xml:space="preserve">בפרק התאורטי הועלתה הטענה שעסקאות הטיעון מחריפות את פערי הענישה, טענה שנתמכה בפרק האמפירי. </w:t>
      </w:r>
    </w:p>
    <w:p w14:paraId="70ED6CF4" w14:textId="77777777" w:rsidR="00FD66F2" w:rsidRPr="00AB1F2D" w:rsidRDefault="00FD66F2" w:rsidP="00D248D5">
      <w:pPr>
        <w:pStyle w:val="hebrew"/>
        <w:rPr>
          <w:rtl/>
        </w:rPr>
      </w:pPr>
      <w:r w:rsidRPr="00AB1F2D">
        <w:rPr>
          <w:rFonts w:hint="cs"/>
          <w:rtl/>
        </w:rPr>
        <w:t>לאחר שהצדדים סיכמו כי א' יבצע עבודות שירות בגין גנבה חד</w:t>
      </w:r>
      <w:r w:rsidRPr="00F17A91">
        <w:rPr>
          <w:rFonts w:hint="cs"/>
          <w:position w:val="4"/>
          <w:rtl/>
        </w:rPr>
        <w:t>-</w:t>
      </w:r>
      <w:r w:rsidRPr="00AB1F2D">
        <w:rPr>
          <w:rFonts w:hint="cs"/>
          <w:rtl/>
        </w:rPr>
        <w:t xml:space="preserve">פעמית מהמרכול </w:t>
      </w:r>
      <w:r>
        <w:rPr>
          <w:rFonts w:hint="cs"/>
          <w:rtl/>
        </w:rPr>
        <w:t>ש</w:t>
      </w:r>
      <w:r w:rsidRPr="00AB1F2D">
        <w:rPr>
          <w:rFonts w:hint="cs"/>
          <w:rtl/>
        </w:rPr>
        <w:t>בו עבד, התעקש התובע שהנאשם יודה בגנבת סכום גבוה מהסכום שהודה שגנב. "מה זה משנה?!" אמר התובע, "וחוץ מזה איזו עוד אופציה יש לך?" התריס כנגד הסנגור. השיב הסנגור "גם האמת היא אופציה".</w:t>
      </w:r>
      <w:r w:rsidRPr="00F17A91">
        <w:rPr>
          <w:rStyle w:val="FootnoteReference"/>
          <w:rtl/>
        </w:rPr>
        <w:footnoteReference w:id="45"/>
      </w:r>
    </w:p>
    <w:p w14:paraId="68CA559D" w14:textId="37CF0789" w:rsidR="00FD66F2" w:rsidRPr="00AB1F2D" w:rsidRDefault="00FD66F2" w:rsidP="00D74201">
      <w:pPr>
        <w:pStyle w:val="hebrew"/>
        <w:rPr>
          <w:b/>
          <w:bCs/>
          <w:rtl/>
        </w:rPr>
      </w:pPr>
      <w:r w:rsidRPr="00AB1F2D">
        <w:rPr>
          <w:rFonts w:hint="cs"/>
          <w:rtl/>
        </w:rPr>
        <w:t xml:space="preserve">אהרון קירשנבאום מסביר כי </w:t>
      </w:r>
      <w:r w:rsidRPr="00AB1F2D">
        <w:rPr>
          <w:rtl/>
        </w:rPr>
        <w:t xml:space="preserve">"ביסוד </w:t>
      </w:r>
      <w:r w:rsidRPr="00AB1F2D">
        <w:rPr>
          <w:rFonts w:hint="cs"/>
          <w:rtl/>
        </w:rPr>
        <w:t>ה</w:t>
      </w:r>
      <w:r w:rsidRPr="00AB1F2D">
        <w:rPr>
          <w:rtl/>
        </w:rPr>
        <w:t>שיטה מונחת האמונה, שאם כל יריב יפעל בכל כוחו להראות את צדקתו ולהוכיח את רשעת יריבו, מבין שני הצדדים תצא האמת לאור</w:t>
      </w:r>
      <w:r>
        <w:rPr>
          <w:rFonts w:hint="cs"/>
          <w:rtl/>
        </w:rPr>
        <w:t xml:space="preserve"> [</w:t>
      </w:r>
      <w:r w:rsidRPr="00AB1F2D">
        <w:rPr>
          <w:rtl/>
        </w:rPr>
        <w:t>...</w:t>
      </w:r>
      <w:r>
        <w:rPr>
          <w:rFonts w:hint="cs"/>
          <w:rtl/>
        </w:rPr>
        <w:t>]</w:t>
      </w:r>
      <w:r w:rsidRPr="00AB1F2D">
        <w:rPr>
          <w:rtl/>
        </w:rPr>
        <w:t>, הודאה באשמה כפעולה עצמאית או כחלק מעסקת טיעון, יש בה כדי לבטל את ההליך כולו: בטלה היריבות – בטל המשפט"</w:t>
      </w:r>
      <w:r w:rsidRPr="00AB1F2D">
        <w:rPr>
          <w:rFonts w:hint="cs"/>
          <w:rtl/>
        </w:rPr>
        <w:t>.</w:t>
      </w:r>
      <w:r>
        <w:rPr>
          <w:rFonts w:hint="cs"/>
          <w:rtl/>
        </w:rPr>
        <w:t xml:space="preserve"> </w:t>
      </w:r>
      <w:r w:rsidRPr="00AB1F2D">
        <w:rPr>
          <w:rFonts w:hint="cs"/>
          <w:rtl/>
        </w:rPr>
        <w:t>מכאן שלכאורה, כמשתמע מדברי שניאור</w:t>
      </w:r>
      <w:r w:rsidRPr="00F17A91">
        <w:rPr>
          <w:rFonts w:hint="cs"/>
          <w:position w:val="4"/>
          <w:rtl/>
        </w:rPr>
        <w:t>-</w:t>
      </w:r>
      <w:r w:rsidRPr="00AB1F2D">
        <w:rPr>
          <w:rFonts w:hint="cs"/>
          <w:rtl/>
        </w:rPr>
        <w:t>זלמן פלר, יש לאסור על קיומן,</w:t>
      </w:r>
      <w:r w:rsidRPr="00F17A91">
        <w:rPr>
          <w:rStyle w:val="FootnoteReference"/>
          <w:rtl/>
        </w:rPr>
        <w:footnoteReference w:id="46"/>
      </w:r>
      <w:r w:rsidRPr="00AB1F2D">
        <w:rPr>
          <w:rFonts w:hint="cs"/>
          <w:rtl/>
        </w:rPr>
        <w:t xml:space="preserve"> אם חפצים אנו בהליך משפטי של בירור אמת. </w:t>
      </w:r>
      <w:r w:rsidRPr="00AB1F2D">
        <w:rPr>
          <w:rFonts w:ascii="Arial" w:hAnsi="Arial" w:hint="cs"/>
          <w:rtl/>
        </w:rPr>
        <w:t>אלא שלא מובטח שניתן לאסור על עריכתן. איסור כזה עלול להחזיר אותנו למצב המשפטי ששרר עד שנות השבעים, שבהן עסקאות הטיעון נעשו בהיחבא.</w:t>
      </w:r>
      <w:r w:rsidRPr="00F17A91">
        <w:rPr>
          <w:rStyle w:val="FootnoteReference"/>
          <w:rtl/>
        </w:rPr>
        <w:footnoteReference w:id="47"/>
      </w:r>
      <w:r w:rsidRPr="00AB1F2D">
        <w:rPr>
          <w:rFonts w:hint="cs"/>
        </w:rPr>
        <w:t xml:space="preserve"> </w:t>
      </w:r>
    </w:p>
    <w:p w14:paraId="35435A3A" w14:textId="77777777" w:rsidR="00FD66F2" w:rsidRPr="00AB1F2D" w:rsidRDefault="00FD66F2" w:rsidP="00F17A91">
      <w:pPr>
        <w:pStyle w:val="hebrew"/>
        <w:rPr>
          <w:rtl/>
        </w:rPr>
      </w:pPr>
      <w:r w:rsidRPr="00AB1F2D">
        <w:rPr>
          <w:rFonts w:hint="cs"/>
          <w:rtl/>
        </w:rPr>
        <w:t>יש הסוברים כי "</w:t>
      </w:r>
      <w:r w:rsidRPr="00AB1F2D">
        <w:rPr>
          <w:rtl/>
        </w:rPr>
        <w:t xml:space="preserve">השינוי </w:t>
      </w:r>
      <w:bookmarkStart w:id="9" w:name="_ETM_Q1_7073581"/>
      <w:bookmarkEnd w:id="9"/>
      <w:r w:rsidRPr="00AB1F2D">
        <w:rPr>
          <w:rtl/>
        </w:rPr>
        <w:t xml:space="preserve">המיוחל לא יבוא מזה שנבנה את שיקול הדעת של התובע, </w:t>
      </w:r>
      <w:bookmarkStart w:id="10" w:name="_ETM_Q1_7078254"/>
      <w:bookmarkEnd w:id="10"/>
      <w:r w:rsidRPr="00AB1F2D">
        <w:rPr>
          <w:rtl/>
        </w:rPr>
        <w:t xml:space="preserve">הוא יבוא מזה שנטמיע ונתחיל להחיל את חוק הבניית הענישה, </w:t>
      </w:r>
      <w:bookmarkStart w:id="11" w:name="_ETM_Q1_7081572"/>
      <w:bookmarkEnd w:id="11"/>
      <w:r w:rsidRPr="00AB1F2D">
        <w:rPr>
          <w:rtl/>
        </w:rPr>
        <w:t xml:space="preserve">ואת הסעיף המוצע כרגע של החלת הסעיף מחוק ההבניה אל </w:t>
      </w:r>
      <w:bookmarkStart w:id="12" w:name="_ETM_Q1_7086520"/>
      <w:bookmarkEnd w:id="12"/>
      <w:r w:rsidRPr="00AB1F2D">
        <w:rPr>
          <w:rtl/>
        </w:rPr>
        <w:t xml:space="preserve">חוק הסדרי טיעון, באופן שבתי המשפט יהיו מחויבים יותר </w:t>
      </w:r>
      <w:bookmarkStart w:id="13" w:name="_ETM_Q1_7088201"/>
      <w:bookmarkEnd w:id="13"/>
      <w:r w:rsidRPr="00AB1F2D">
        <w:rPr>
          <w:rtl/>
        </w:rPr>
        <w:t xml:space="preserve">להלכת האיזון ולהבניית הענישה באמצם או בדחותם הסדרי טיעון, ואז </w:t>
      </w:r>
      <w:bookmarkStart w:id="14" w:name="_ETM_Q1_7092959"/>
      <w:bookmarkEnd w:id="14"/>
      <w:r w:rsidRPr="00AB1F2D">
        <w:rPr>
          <w:rtl/>
        </w:rPr>
        <w:t>זה יעמוד או לא יעמוד בערעור. זאת הדרך לשינוי</w:t>
      </w:r>
      <w:r w:rsidRPr="00AB1F2D">
        <w:rPr>
          <w:rFonts w:hint="cs"/>
          <w:rtl/>
        </w:rPr>
        <w:t>"</w:t>
      </w:r>
      <w:r w:rsidRPr="00AB1F2D">
        <w:rPr>
          <w:rtl/>
        </w:rPr>
        <w:t>.</w:t>
      </w:r>
      <w:r w:rsidRPr="00F225CE">
        <w:rPr>
          <w:rStyle w:val="FootnoteReference"/>
          <w:rtl/>
        </w:rPr>
        <w:footnoteReference w:id="48"/>
      </w:r>
    </w:p>
    <w:p w14:paraId="73E93603" w14:textId="77777777" w:rsidR="00FD66F2" w:rsidRPr="00AB1F2D" w:rsidRDefault="00FD66F2" w:rsidP="00F17A91">
      <w:pPr>
        <w:pStyle w:val="hebrew"/>
        <w:rPr>
          <w:rtl/>
        </w:rPr>
      </w:pPr>
      <w:r w:rsidRPr="00AB1F2D">
        <w:rPr>
          <w:rFonts w:hint="cs"/>
          <w:rtl/>
        </w:rPr>
        <w:t>עמדה זו מתעלמת מכך שעסקת טיעון לאישומים מעוותת את שיקול הדעת של בית המשפט, שכן הוא מסתכל על סעיפי האישום המופחתים וגוזר עונש בהתאם. ל</w:t>
      </w:r>
      <w:r>
        <w:rPr>
          <w:rFonts w:hint="cs"/>
          <w:rtl/>
        </w:rPr>
        <w:t>אמיתו של דבר</w:t>
      </w:r>
      <w:r w:rsidRPr="00AB1F2D">
        <w:rPr>
          <w:rFonts w:hint="cs"/>
          <w:rtl/>
        </w:rPr>
        <w:t xml:space="preserve">, כאשר התובע יכול </w:t>
      </w:r>
      <w:r w:rsidRPr="00AB1F2D">
        <w:rPr>
          <w:rtl/>
        </w:rPr>
        <w:t>להתאים את העב</w:t>
      </w:r>
      <w:r>
        <w:rPr>
          <w:rFonts w:hint="cs"/>
          <w:rtl/>
        </w:rPr>
        <w:t>י</w:t>
      </w:r>
      <w:r w:rsidRPr="00AB1F2D">
        <w:rPr>
          <w:rtl/>
        </w:rPr>
        <w:t>רה לעונש</w:t>
      </w:r>
      <w:r w:rsidRPr="00AB1F2D">
        <w:rPr>
          <w:rFonts w:hint="cs"/>
          <w:rtl/>
        </w:rPr>
        <w:t xml:space="preserve"> המוסכם, מתאיינת מאליה היכולת של בית המשפט </w:t>
      </w:r>
      <w:r w:rsidRPr="00AB1F2D">
        <w:rPr>
          <w:rtl/>
        </w:rPr>
        <w:t>להתאים את העונש</w:t>
      </w:r>
      <w:r w:rsidRPr="00AB1F2D">
        <w:rPr>
          <w:rFonts w:hint="cs"/>
          <w:rtl/>
        </w:rPr>
        <w:t xml:space="preserve"> </w:t>
      </w:r>
      <w:r w:rsidRPr="00AB1F2D">
        <w:rPr>
          <w:rtl/>
        </w:rPr>
        <w:t>לעב</w:t>
      </w:r>
      <w:r>
        <w:rPr>
          <w:rFonts w:hint="cs"/>
          <w:rtl/>
        </w:rPr>
        <w:t>י</w:t>
      </w:r>
      <w:r w:rsidRPr="00AB1F2D">
        <w:rPr>
          <w:rtl/>
        </w:rPr>
        <w:t>רה</w:t>
      </w:r>
      <w:r w:rsidRPr="00AB1F2D">
        <w:rPr>
          <w:rFonts w:hint="cs"/>
          <w:rtl/>
        </w:rPr>
        <w:t xml:space="preserve"> שבוצעה</w:t>
      </w:r>
      <w:r w:rsidRPr="00AB1F2D">
        <w:rPr>
          <w:rtl/>
        </w:rPr>
        <w:t>.</w:t>
      </w:r>
      <w:r w:rsidRPr="00F225CE">
        <w:rPr>
          <w:rStyle w:val="FootnoteReference"/>
          <w:rtl/>
        </w:rPr>
        <w:footnoteReference w:id="49"/>
      </w:r>
    </w:p>
    <w:p w14:paraId="21F0EB88" w14:textId="18483D08" w:rsidR="00FD66F2" w:rsidRPr="00AB1F2D" w:rsidRDefault="00FD66F2" w:rsidP="00F225CE">
      <w:pPr>
        <w:pStyle w:val="hebrew"/>
        <w:ind w:firstLine="0"/>
        <w:rPr>
          <w:rtl/>
        </w:rPr>
      </w:pPr>
      <w:r w:rsidRPr="00AB1F2D">
        <w:rPr>
          <w:rtl/>
        </w:rPr>
        <w:lastRenderedPageBreak/>
        <w:t xml:space="preserve">במערכת משפט עם עסקאות טיעון, </w:t>
      </w:r>
      <w:r w:rsidRPr="00AB1F2D">
        <w:rPr>
          <w:rFonts w:hint="cs"/>
          <w:rtl/>
        </w:rPr>
        <w:t>הפיתויים וה</w:t>
      </w:r>
      <w:r w:rsidRPr="00AB1F2D">
        <w:rPr>
          <w:rtl/>
        </w:rPr>
        <w:t xml:space="preserve">תמריצים </w:t>
      </w:r>
      <w:r w:rsidRPr="00AB1F2D">
        <w:rPr>
          <w:rFonts w:hint="cs"/>
          <w:rtl/>
        </w:rPr>
        <w:t>להסתרת ראיות מצד התביעה עלולים לגבור</w:t>
      </w:r>
      <w:r>
        <w:rPr>
          <w:rFonts w:hint="cs"/>
          <w:rtl/>
        </w:rPr>
        <w:t>,</w:t>
      </w:r>
      <w:r w:rsidRPr="00AB1F2D">
        <w:rPr>
          <w:rFonts w:hint="cs"/>
          <w:rtl/>
        </w:rPr>
        <w:t xml:space="preserve"> שכן עסקת הטיעון מאיינת את הביקורת השיפוטית על הראיות שבתיק ומקטינה את הסיכוי לחשיפת פגמים באופן התנהלותה.</w:t>
      </w:r>
      <w:r w:rsidRPr="00AB1F2D">
        <w:rPr>
          <w:rStyle w:val="53"/>
        </w:rPr>
        <w:t xml:space="preserve"> </w:t>
      </w:r>
    </w:p>
    <w:p w14:paraId="32887468" w14:textId="6B3BA0D2" w:rsidR="00FD66F2" w:rsidRPr="00AB1F2D" w:rsidRDefault="00FD66F2" w:rsidP="00F225CE">
      <w:pPr>
        <w:pStyle w:val="hebrew"/>
        <w:rPr>
          <w:rtl/>
        </w:rPr>
      </w:pPr>
      <w:r w:rsidRPr="00AB1F2D">
        <w:rPr>
          <w:rFonts w:hint="cs"/>
          <w:rtl/>
        </w:rPr>
        <w:t xml:space="preserve">כך למשל, </w:t>
      </w:r>
      <w:r w:rsidRPr="00AB1F2D">
        <w:rPr>
          <w:rtl/>
        </w:rPr>
        <w:t>הרשות</w:t>
      </w:r>
      <w:r w:rsidRPr="00AB1F2D">
        <w:t xml:space="preserve"> </w:t>
      </w:r>
      <w:r w:rsidRPr="00AB1F2D">
        <w:rPr>
          <w:rtl/>
        </w:rPr>
        <w:t>המופקדת</w:t>
      </w:r>
      <w:r w:rsidRPr="00AB1F2D">
        <w:t xml:space="preserve"> </w:t>
      </w:r>
      <w:r w:rsidRPr="00AB1F2D">
        <w:rPr>
          <w:rFonts w:hint="cs"/>
          <w:rtl/>
        </w:rPr>
        <w:t>באנגליה</w:t>
      </w:r>
      <w:r w:rsidRPr="00AB1F2D">
        <w:t xml:space="preserve"> </w:t>
      </w:r>
      <w:r w:rsidRPr="00AB1F2D">
        <w:rPr>
          <w:rtl/>
        </w:rPr>
        <w:t>על</w:t>
      </w:r>
      <w:r w:rsidRPr="00AB1F2D">
        <w:t xml:space="preserve"> </w:t>
      </w:r>
      <w:r w:rsidRPr="00AB1F2D">
        <w:rPr>
          <w:rtl/>
        </w:rPr>
        <w:t>הביקורת</w:t>
      </w:r>
      <w:r w:rsidRPr="00AB1F2D">
        <w:t xml:space="preserve"> </w:t>
      </w:r>
      <w:r w:rsidRPr="00AB1F2D">
        <w:rPr>
          <w:rtl/>
        </w:rPr>
        <w:t>על</w:t>
      </w:r>
      <w:r w:rsidRPr="00AB1F2D">
        <w:rPr>
          <w:rFonts w:hint="cs"/>
          <w:rtl/>
        </w:rPr>
        <w:t xml:space="preserve"> </w:t>
      </w:r>
      <w:r w:rsidRPr="00AB1F2D">
        <w:rPr>
          <w:rtl/>
        </w:rPr>
        <w:t>התביעה</w:t>
      </w:r>
      <w:r w:rsidRPr="00AB1F2D">
        <w:t xml:space="preserve"> </w:t>
      </w:r>
      <w:r w:rsidRPr="00AB1F2D">
        <w:rPr>
          <w:rtl/>
        </w:rPr>
        <w:t>הפלילית</w:t>
      </w:r>
      <w:r w:rsidRPr="00AB1F2D">
        <w:rPr>
          <w:rFonts w:hint="cs"/>
          <w:rtl/>
        </w:rPr>
        <w:t xml:space="preserve"> </w:t>
      </w:r>
      <w:r w:rsidRPr="00AB1F2D">
        <w:rPr>
          <w:rtl/>
        </w:rPr>
        <w:t>פרסמה</w:t>
      </w:r>
      <w:r w:rsidRPr="00AB1F2D">
        <w:t xml:space="preserve"> </w:t>
      </w:r>
      <w:r w:rsidRPr="00AB1F2D">
        <w:rPr>
          <w:rFonts w:hint="cs"/>
          <w:rtl/>
        </w:rPr>
        <w:t>ב</w:t>
      </w:r>
      <w:r w:rsidRPr="00F225CE">
        <w:rPr>
          <w:rFonts w:hint="cs"/>
          <w:position w:val="4"/>
          <w:rtl/>
        </w:rPr>
        <w:t>-</w:t>
      </w:r>
      <w:r w:rsidRPr="00AB1F2D">
        <w:rPr>
          <w:rFonts w:hint="cs"/>
          <w:rtl/>
        </w:rPr>
        <w:t>2008</w:t>
      </w:r>
      <w:r>
        <w:rPr>
          <w:rFonts w:hint="cs"/>
          <w:rtl/>
        </w:rPr>
        <w:t xml:space="preserve"> דוח ש</w:t>
      </w:r>
      <w:r w:rsidRPr="00AB1F2D">
        <w:rPr>
          <w:rFonts w:hint="cs"/>
          <w:rtl/>
        </w:rPr>
        <w:t>ממנו עלה כי בבתי המשפט השונים</w:t>
      </w:r>
      <w:r w:rsidRPr="00EA721B">
        <w:rPr>
          <w:rtl/>
        </w:rPr>
        <w:t xml:space="preserve"> </w:t>
      </w:r>
      <w:r w:rsidRPr="00AB1F2D">
        <w:rPr>
          <w:rtl/>
        </w:rPr>
        <w:t>לא</w:t>
      </w:r>
      <w:r w:rsidRPr="00AB1F2D">
        <w:t xml:space="preserve"> </w:t>
      </w:r>
      <w:r w:rsidRPr="00AB1F2D">
        <w:rPr>
          <w:rFonts w:hint="cs"/>
          <w:rtl/>
        </w:rPr>
        <w:t>קיימה</w:t>
      </w:r>
      <w:r w:rsidRPr="00AB1F2D">
        <w:t xml:space="preserve"> </w:t>
      </w:r>
      <w:r w:rsidRPr="00AB1F2D">
        <w:rPr>
          <w:rtl/>
        </w:rPr>
        <w:t>התביעה</w:t>
      </w:r>
      <w:r w:rsidRPr="00AB1F2D">
        <w:t xml:space="preserve"> </w:t>
      </w:r>
      <w:r w:rsidRPr="00AB1F2D">
        <w:rPr>
          <w:rtl/>
        </w:rPr>
        <w:t>הפלילית</w:t>
      </w:r>
      <w:r w:rsidRPr="00AB1F2D">
        <w:rPr>
          <w:rFonts w:hint="cs"/>
          <w:rtl/>
        </w:rPr>
        <w:t xml:space="preserve"> </w:t>
      </w:r>
      <w:r w:rsidRPr="00AB1F2D">
        <w:rPr>
          <w:rtl/>
        </w:rPr>
        <w:t>את</w:t>
      </w:r>
      <w:r w:rsidRPr="00AB1F2D">
        <w:t xml:space="preserve"> </w:t>
      </w:r>
      <w:r w:rsidRPr="00AB1F2D">
        <w:rPr>
          <w:rtl/>
        </w:rPr>
        <w:t>חובותיה</w:t>
      </w:r>
      <w:r w:rsidRPr="00AB1F2D">
        <w:t xml:space="preserve"> </w:t>
      </w:r>
      <w:r w:rsidRPr="00AB1F2D">
        <w:rPr>
          <w:rtl/>
        </w:rPr>
        <w:t>בנוגע</w:t>
      </w:r>
      <w:r w:rsidRPr="00AB1F2D">
        <w:t xml:space="preserve"> </w:t>
      </w:r>
      <w:r w:rsidRPr="00AB1F2D">
        <w:rPr>
          <w:rtl/>
        </w:rPr>
        <w:t>לגילוי</w:t>
      </w:r>
      <w:r w:rsidRPr="00AB1F2D">
        <w:t xml:space="preserve"> </w:t>
      </w:r>
      <w:r w:rsidRPr="00AB1F2D">
        <w:rPr>
          <w:rtl/>
        </w:rPr>
        <w:t>חומר</w:t>
      </w:r>
      <w:r w:rsidRPr="00AB1F2D">
        <w:t xml:space="preserve"> </w:t>
      </w:r>
      <w:r w:rsidRPr="00AB1F2D">
        <w:rPr>
          <w:rtl/>
        </w:rPr>
        <w:t>החקירה</w:t>
      </w:r>
      <w:r w:rsidRPr="00AB1F2D">
        <w:rPr>
          <w:rFonts w:hint="cs"/>
          <w:rtl/>
        </w:rPr>
        <w:t xml:space="preserve"> </w:t>
      </w:r>
      <w:r w:rsidRPr="00AB1F2D">
        <w:rPr>
          <w:rtl/>
        </w:rPr>
        <w:t>לנאשמים</w:t>
      </w:r>
      <w:r w:rsidRPr="00AB1F2D">
        <w:rPr>
          <w:rFonts w:hint="cs"/>
          <w:rtl/>
        </w:rPr>
        <w:t xml:space="preserve"> ביותר מ</w:t>
      </w:r>
      <w:r w:rsidRPr="00F225CE">
        <w:rPr>
          <w:rFonts w:hint="cs"/>
          <w:position w:val="4"/>
          <w:rtl/>
        </w:rPr>
        <w:t>-</w:t>
      </w:r>
      <w:r w:rsidRPr="00AB1F2D">
        <w:rPr>
          <w:rFonts w:hint="cs"/>
          <w:rtl/>
        </w:rPr>
        <w:t xml:space="preserve">40% </w:t>
      </w:r>
      <w:r w:rsidRPr="00AB1F2D">
        <w:rPr>
          <w:rtl/>
        </w:rPr>
        <w:t>מהמקרים</w:t>
      </w:r>
      <w:r>
        <w:rPr>
          <w:rFonts w:hint="cs"/>
          <w:rtl/>
        </w:rPr>
        <w:t>.</w:t>
      </w:r>
      <w:r w:rsidRPr="00AB1F2D">
        <w:rPr>
          <w:rFonts w:hint="cs"/>
          <w:rtl/>
        </w:rPr>
        <w:t xml:space="preserve"> שנה לאחר מכן, בעקבות פרסום הדוח הראשון, התברר שהמצב השתפר ושיעור המקרים שבהם לא קיימה התביעה את חובותיה ירד לכ</w:t>
      </w:r>
      <w:r w:rsidRPr="00F225CE">
        <w:rPr>
          <w:rFonts w:hint="cs"/>
          <w:position w:val="4"/>
          <w:rtl/>
        </w:rPr>
        <w:t>-</w:t>
      </w:r>
      <w:r w:rsidRPr="00AB1F2D">
        <w:rPr>
          <w:rFonts w:hint="cs"/>
          <w:rtl/>
        </w:rPr>
        <w:t>25</w:t>
      </w:r>
      <w:r>
        <w:rPr>
          <w:rFonts w:hint="cs"/>
          <w:rtl/>
        </w:rPr>
        <w:t>%</w:t>
      </w:r>
      <w:r>
        <w:rPr>
          <w:rFonts w:hint="eastAsia"/>
          <w:rtl/>
        </w:rPr>
        <w:t>–</w:t>
      </w:r>
      <w:r w:rsidRPr="00AB1F2D">
        <w:rPr>
          <w:rFonts w:hint="cs"/>
          <w:rtl/>
        </w:rPr>
        <w:t>30%.</w:t>
      </w:r>
    </w:p>
    <w:p w14:paraId="37E695DE" w14:textId="49EB8434" w:rsidR="00FD66F2" w:rsidRPr="00AB1F2D" w:rsidRDefault="00FD66F2" w:rsidP="00F17A91">
      <w:pPr>
        <w:pStyle w:val="hebrew"/>
        <w:rPr>
          <w:rtl/>
        </w:rPr>
      </w:pPr>
      <w:r w:rsidRPr="00AB1F2D">
        <w:rPr>
          <w:rFonts w:hint="cs"/>
          <w:rtl/>
        </w:rPr>
        <w:t>לטענתו של סנג'רו, "הפיקוח של בתי</w:t>
      </w:r>
      <w:r w:rsidRPr="00F225CE">
        <w:rPr>
          <w:rFonts w:hint="cs"/>
          <w:position w:val="4"/>
          <w:rtl/>
        </w:rPr>
        <w:t>-</w:t>
      </w:r>
      <w:r w:rsidRPr="00AB1F2D">
        <w:rPr>
          <w:rFonts w:hint="cs"/>
          <w:rtl/>
        </w:rPr>
        <w:t>המשפט על עסקאות הטיעון הרבות מאוד הנערכות בישראל הוא אפסי, ולפיכך הן ממקדות את מירב הכוח בידי התביעה", והוא מוסיף בהמשך</w:t>
      </w:r>
      <w:r>
        <w:rPr>
          <w:rFonts w:hint="cs"/>
          <w:rtl/>
        </w:rPr>
        <w:t xml:space="preserve"> הדברים</w:t>
      </w:r>
      <w:r w:rsidRPr="00AB1F2D">
        <w:rPr>
          <w:rFonts w:hint="cs"/>
          <w:rtl/>
        </w:rPr>
        <w:t>: "אומנם בתי</w:t>
      </w:r>
      <w:r w:rsidRPr="00F225CE">
        <w:rPr>
          <w:rFonts w:hint="cs"/>
          <w:position w:val="4"/>
          <w:rtl/>
        </w:rPr>
        <w:t>-</w:t>
      </w:r>
      <w:r w:rsidRPr="00AB1F2D">
        <w:rPr>
          <w:rFonts w:hint="cs"/>
          <w:rtl/>
        </w:rPr>
        <w:t>המשפט קבעו שעסקת הטיעון איננה מחייבת אותם, אך זה מוביל רק לפסילת עסקה מקלה מדי. ראוי לבקר גם הצעה מחמירה מדי".</w:t>
      </w:r>
      <w:r w:rsidR="002E0D39">
        <w:rPr>
          <w:rFonts w:hint="cs"/>
          <w:rtl/>
        </w:rPr>
        <w:t xml:space="preserve"> </w:t>
      </w:r>
      <w:r w:rsidRPr="00AB1F2D">
        <w:rPr>
          <w:rFonts w:hint="cs"/>
          <w:rtl/>
        </w:rPr>
        <w:t xml:space="preserve">כיוון שאיננו יודעים מה רף הפיתוי לקחת עסקת טיעון עבור נאשמים שונים, </w:t>
      </w:r>
      <w:r w:rsidR="002E0D39">
        <w:t>Sangero</w:t>
      </w:r>
      <w:r w:rsidRPr="00AB1F2D">
        <w:rPr>
          <w:rFonts w:hint="cs"/>
          <w:rtl/>
        </w:rPr>
        <w:t xml:space="preserve"> מציע נקיטת מדיניות שתהיה עליה ביקורת, שכן "לנאשם זכות להצעה הוגנת, שתקיים גם את עקרון השוויון". לדעתו "פיקוח מוקדם ימנע ניפוח מלאכותי של כתבי</w:t>
      </w:r>
      <w:r w:rsidRPr="00F225CE">
        <w:rPr>
          <w:rFonts w:hint="cs"/>
          <w:position w:val="4"/>
          <w:rtl/>
        </w:rPr>
        <w:t>-</w:t>
      </w:r>
      <w:r w:rsidRPr="00AB1F2D">
        <w:rPr>
          <w:rFonts w:hint="cs"/>
          <w:rtl/>
        </w:rPr>
        <w:t>אישום, שמטרתו להגיע אחר</w:t>
      </w:r>
      <w:r w:rsidRPr="00F225CE">
        <w:rPr>
          <w:rFonts w:hint="cs"/>
          <w:position w:val="4"/>
          <w:rtl/>
        </w:rPr>
        <w:t>-</w:t>
      </w:r>
      <w:r w:rsidRPr="00AB1F2D">
        <w:rPr>
          <w:rFonts w:hint="cs"/>
          <w:rtl/>
        </w:rPr>
        <w:t>כך לעסקת טיעון מסוימת. ניפוח כזה הוא בעצם סחיטה".</w:t>
      </w:r>
    </w:p>
    <w:p w14:paraId="2410488E" w14:textId="6BE1282C" w:rsidR="00FD66F2" w:rsidRPr="00AB1F2D" w:rsidRDefault="00FD66F2" w:rsidP="00F17A91">
      <w:pPr>
        <w:pStyle w:val="hebrew"/>
        <w:rPr>
          <w:rtl/>
        </w:rPr>
      </w:pPr>
      <w:r w:rsidRPr="00AB1F2D">
        <w:rPr>
          <w:rtl/>
        </w:rPr>
        <w:t xml:space="preserve">הרנון </w:t>
      </w:r>
      <w:r w:rsidRPr="00AB1F2D">
        <w:rPr>
          <w:color w:val="000000"/>
          <w:rtl/>
        </w:rPr>
        <w:t>ומן, וקרמניצר</w:t>
      </w:r>
      <w:r w:rsidRPr="00AB1F2D">
        <w:rPr>
          <w:rtl/>
        </w:rPr>
        <w:t xml:space="preserve"> ולבנון אחריהם, מגיעים למסקנה כי "מתבקשת בקרה שיפוטית ממשית על הסדרי הטיעון, שיהא בה כדי לאזן נטיות טבעיות להפרזה בתחום הסדרי הטיעון" ותוקפים את הגישה המעודדת אותן.</w:t>
      </w:r>
      <w:r w:rsidRPr="00F225CE">
        <w:rPr>
          <w:rStyle w:val="FootnoteReference"/>
          <w:rtl/>
        </w:rPr>
        <w:footnoteReference w:id="50"/>
      </w:r>
    </w:p>
    <w:p w14:paraId="1FBC4070" w14:textId="77777777" w:rsidR="00FD66F2" w:rsidRPr="00AB1F2D" w:rsidRDefault="00FD66F2" w:rsidP="00F225CE">
      <w:pPr>
        <w:pStyle w:val="hebrew"/>
        <w:rPr>
          <w:rtl/>
        </w:rPr>
      </w:pPr>
      <w:r w:rsidRPr="00AB1F2D">
        <w:rPr>
          <w:rFonts w:hint="cs"/>
          <w:rtl/>
        </w:rPr>
        <w:t>כדי לוודא שעסקת הטיעון תשקף כראוי את ליבת המעשים העברייניים</w:t>
      </w:r>
      <w:r>
        <w:rPr>
          <w:rFonts w:hint="cs"/>
          <w:rtl/>
        </w:rPr>
        <w:t>,</w:t>
      </w:r>
      <w:r w:rsidRPr="00AB1F2D">
        <w:rPr>
          <w:rFonts w:hint="cs"/>
          <w:rtl/>
        </w:rPr>
        <w:t xml:space="preserve"> כעולה מחומר הראיות לכאורה </w:t>
      </w:r>
      <w:r w:rsidRPr="00F225CE">
        <w:rPr>
          <w:rFonts w:hint="cs"/>
          <w:rtl/>
        </w:rPr>
        <w:t>שבידי</w:t>
      </w:r>
      <w:r w:rsidRPr="00AB1F2D">
        <w:rPr>
          <w:rFonts w:hint="cs"/>
          <w:rtl/>
        </w:rPr>
        <w:t xml:space="preserve"> התביעה, שופט בית המשפט העליון בדימוס, אליהו מצא, מציע להקנות </w:t>
      </w:r>
      <w:r w:rsidRPr="00F225CE">
        <w:rPr>
          <w:rFonts w:hint="cs"/>
          <w:rtl/>
        </w:rPr>
        <w:t xml:space="preserve">"סמכות מפורשת לשופט, להתלות את החלטתו </w:t>
      </w:r>
      <w:r w:rsidR="00F225CE">
        <w:rPr>
          <w:rFonts w:hint="eastAsia"/>
          <w:rtl/>
        </w:rPr>
        <w:t>–</w:t>
      </w:r>
      <w:r w:rsidRPr="00F225CE">
        <w:rPr>
          <w:rFonts w:hint="cs"/>
          <w:rtl/>
        </w:rPr>
        <w:t xml:space="preserve"> אם לאשר את הסדר </w:t>
      </w:r>
      <w:r w:rsidRPr="00F225CE">
        <w:rPr>
          <w:rtl/>
        </w:rPr>
        <w:t>–</w:t>
      </w:r>
      <w:r w:rsidRPr="00F225CE">
        <w:rPr>
          <w:rFonts w:hint="cs"/>
          <w:rtl/>
        </w:rPr>
        <w:t xml:space="preserve"> בהסכמת הצדדים להעמיד לעיונו את חומר הראיות שברשותם"</w:t>
      </w:r>
      <w:r w:rsidRPr="00AB1F2D">
        <w:rPr>
          <w:rFonts w:hint="cs"/>
          <w:rtl/>
        </w:rPr>
        <w:t>.</w:t>
      </w:r>
      <w:bookmarkStart w:id="15" w:name="_Ref527828366"/>
      <w:r w:rsidRPr="00F225CE">
        <w:rPr>
          <w:rStyle w:val="FootnoteReference"/>
          <w:rtl/>
        </w:rPr>
        <w:footnoteReference w:id="51"/>
      </w:r>
      <w:bookmarkEnd w:id="15"/>
      <w:r w:rsidRPr="00AB1F2D">
        <w:rPr>
          <w:rFonts w:hint="cs"/>
          <w:rtl/>
        </w:rPr>
        <w:t xml:space="preserve"> </w:t>
      </w:r>
      <w:r w:rsidRPr="00170743">
        <w:rPr>
          <w:rFonts w:hint="cs"/>
          <w:rtl/>
        </w:rPr>
        <w:t>במסמך הרקע לדיונים בהצעת החוק</w:t>
      </w:r>
      <w:r>
        <w:rPr>
          <w:rFonts w:hint="cs"/>
          <w:rtl/>
        </w:rPr>
        <w:t>,</w:t>
      </w:r>
      <w:r w:rsidRPr="00170743">
        <w:rPr>
          <w:rFonts w:hint="cs"/>
          <w:rtl/>
        </w:rPr>
        <w:t xml:space="preserve"> שהכינו אנשי הייעוץ המשפטי של הכנסת עבור ועדת החוקה, חוק ומשפט</w:t>
      </w:r>
      <w:r>
        <w:rPr>
          <w:rFonts w:hint="cs"/>
          <w:rtl/>
        </w:rPr>
        <w:t>,</w:t>
      </w:r>
      <w:r w:rsidRPr="00170743">
        <w:rPr>
          <w:rFonts w:hint="cs"/>
          <w:rtl/>
        </w:rPr>
        <w:t xml:space="preserve"> הם מצדדים בעמדה זו, שכן לדעתם</w:t>
      </w:r>
      <w:r w:rsidRPr="00AB1F2D">
        <w:rPr>
          <w:rFonts w:hint="cs"/>
          <w:rtl/>
        </w:rPr>
        <w:t xml:space="preserve"> </w:t>
      </w:r>
      <w:r w:rsidRPr="00F225CE">
        <w:rPr>
          <w:rFonts w:hint="cs"/>
          <w:rtl/>
        </w:rPr>
        <w:t xml:space="preserve">"טוב שיהיה </w:t>
      </w:r>
      <w:r w:rsidRPr="00AB1F2D">
        <w:rPr>
          <w:szCs w:val="20"/>
        </w:rPr>
        <w:t>‘sword above their head’</w:t>
      </w:r>
      <w:r w:rsidRPr="00AB1F2D">
        <w:rPr>
          <w:rFonts w:hint="cs"/>
          <w:szCs w:val="20"/>
          <w:rtl/>
        </w:rPr>
        <w:t xml:space="preserve"> [של התובעים] כדי </w:t>
      </w:r>
      <w:r w:rsidRPr="00F225CE">
        <w:rPr>
          <w:rFonts w:hint="cs"/>
          <w:rtl/>
        </w:rPr>
        <w:t>להרתיע מפני עריכת הסדר שאינו ראוי"</w:t>
      </w:r>
      <w:r w:rsidRPr="00AB1F2D">
        <w:rPr>
          <w:rFonts w:hint="cs"/>
          <w:rtl/>
        </w:rPr>
        <w:t>.</w:t>
      </w:r>
      <w:r w:rsidRPr="00F225CE">
        <w:rPr>
          <w:rStyle w:val="FootnoteReference"/>
          <w:rtl/>
        </w:rPr>
        <w:footnoteReference w:id="52"/>
      </w:r>
      <w:r w:rsidRPr="00AB1F2D">
        <w:rPr>
          <w:rFonts w:hint="cs"/>
          <w:rtl/>
        </w:rPr>
        <w:t xml:space="preserve"> </w:t>
      </w:r>
    </w:p>
    <w:p w14:paraId="1400BBCB" w14:textId="265A28EF" w:rsidR="00FD66F2" w:rsidRPr="00AB1F2D" w:rsidRDefault="00FD66F2" w:rsidP="00F17A91">
      <w:pPr>
        <w:pStyle w:val="hebrew"/>
        <w:rPr>
          <w:rtl/>
        </w:rPr>
      </w:pPr>
      <w:r w:rsidRPr="00AB1F2D">
        <w:rPr>
          <w:rFonts w:hint="cs"/>
          <w:rtl/>
        </w:rPr>
        <w:t>לעומת</w:t>
      </w:r>
      <w:r>
        <w:rPr>
          <w:rFonts w:hint="cs"/>
          <w:rtl/>
        </w:rPr>
        <w:t xml:space="preserve"> זאת,</w:t>
      </w:r>
      <w:r w:rsidRPr="00AB1F2D">
        <w:rPr>
          <w:rFonts w:hint="cs"/>
          <w:rtl/>
        </w:rPr>
        <w:t xml:space="preserve"> הרנון ומן הציעו לאמץ כלל מרחיב אף יותר ולפיו בכל מקרה שבו הנאשם מודה בבית המשפט תהיה השופטת מצווה לברר, בין היתר, אם ההודאה נבעה מעסקה אם לאו, ואם יש בסיס עובדתי להודאה.</w:t>
      </w:r>
    </w:p>
    <w:p w14:paraId="7B310993" w14:textId="77777777" w:rsidR="00FD66F2" w:rsidRPr="00AB1F2D" w:rsidRDefault="00FD66F2" w:rsidP="002E6F6A">
      <w:pPr>
        <w:pStyle w:val="title2"/>
        <w:rPr>
          <w:rtl/>
        </w:rPr>
      </w:pPr>
      <w:r w:rsidRPr="00AB1F2D">
        <w:rPr>
          <w:rFonts w:hint="cs"/>
          <w:rtl/>
        </w:rPr>
        <w:t>עסקאות טיעון ללא הודאה</w:t>
      </w:r>
    </w:p>
    <w:p w14:paraId="23493A66" w14:textId="2644BDE5" w:rsidR="00FD66F2" w:rsidRPr="00AB1F2D" w:rsidRDefault="00FD66F2" w:rsidP="002E6F6A">
      <w:pPr>
        <w:pStyle w:val="hebrew"/>
        <w:ind w:firstLine="0"/>
        <w:rPr>
          <w:rtl/>
        </w:rPr>
      </w:pPr>
      <w:r w:rsidRPr="00AB1F2D">
        <w:rPr>
          <w:rFonts w:hint="eastAsia"/>
          <w:rtl/>
        </w:rPr>
        <w:t>גישה</w:t>
      </w:r>
      <w:r w:rsidRPr="00AB1F2D">
        <w:rPr>
          <w:rtl/>
        </w:rPr>
        <w:t xml:space="preserve"> </w:t>
      </w:r>
      <w:r w:rsidRPr="00AB1F2D">
        <w:rPr>
          <w:rFonts w:hint="eastAsia"/>
          <w:rtl/>
        </w:rPr>
        <w:t>אחרת</w:t>
      </w:r>
      <w:r w:rsidRPr="00AB1F2D">
        <w:rPr>
          <w:rtl/>
        </w:rPr>
        <w:t xml:space="preserve"> </w:t>
      </w:r>
      <w:r w:rsidRPr="00AB1F2D">
        <w:rPr>
          <w:rFonts w:hint="eastAsia"/>
          <w:rtl/>
        </w:rPr>
        <w:t>לפתרון</w:t>
      </w:r>
      <w:r w:rsidRPr="00AB1F2D">
        <w:rPr>
          <w:rtl/>
        </w:rPr>
        <w:t xml:space="preserve"> </w:t>
      </w:r>
      <w:r w:rsidRPr="00AB1F2D">
        <w:rPr>
          <w:rFonts w:hint="eastAsia"/>
          <w:rtl/>
        </w:rPr>
        <w:t>הבעיה</w:t>
      </w:r>
      <w:r w:rsidRPr="00AB1F2D">
        <w:rPr>
          <w:rtl/>
        </w:rPr>
        <w:t xml:space="preserve"> </w:t>
      </w:r>
      <w:r w:rsidRPr="00AB1F2D">
        <w:rPr>
          <w:rFonts w:hint="eastAsia"/>
          <w:rtl/>
        </w:rPr>
        <w:t>מציג</w:t>
      </w:r>
      <w:r w:rsidRPr="00AB1F2D">
        <w:rPr>
          <w:rtl/>
        </w:rPr>
        <w:t xml:space="preserve"> </w:t>
      </w:r>
      <w:r w:rsidRPr="00AB1F2D">
        <w:rPr>
          <w:rFonts w:hint="eastAsia"/>
          <w:rtl/>
        </w:rPr>
        <w:t>עמי</w:t>
      </w:r>
      <w:r w:rsidRPr="00AB1F2D">
        <w:rPr>
          <w:rtl/>
        </w:rPr>
        <w:t xml:space="preserve"> </w:t>
      </w:r>
      <w:r w:rsidRPr="00AB1F2D">
        <w:rPr>
          <w:rFonts w:hint="eastAsia"/>
          <w:rtl/>
        </w:rPr>
        <w:t>קובו</w:t>
      </w:r>
      <w:r w:rsidRPr="00AB1F2D">
        <w:rPr>
          <w:rtl/>
        </w:rPr>
        <w:t xml:space="preserve">, </w:t>
      </w:r>
      <w:r w:rsidRPr="00AB1F2D">
        <w:rPr>
          <w:rFonts w:hint="eastAsia"/>
          <w:rtl/>
        </w:rPr>
        <w:t>המבקש</w:t>
      </w:r>
      <w:r w:rsidRPr="00AB1F2D">
        <w:rPr>
          <w:rtl/>
        </w:rPr>
        <w:t xml:space="preserve"> </w:t>
      </w:r>
      <w:r w:rsidRPr="00AB1F2D">
        <w:rPr>
          <w:rFonts w:hint="eastAsia"/>
          <w:rtl/>
        </w:rPr>
        <w:t>לאפשר</w:t>
      </w:r>
      <w:r w:rsidRPr="00AB1F2D">
        <w:rPr>
          <w:rFonts w:hint="cs"/>
          <w:rtl/>
        </w:rPr>
        <w:t xml:space="preserve"> את</w:t>
      </w:r>
      <w:r w:rsidRPr="00AB1F2D">
        <w:rPr>
          <w:rtl/>
        </w:rPr>
        <w:t xml:space="preserve"> </w:t>
      </w:r>
      <w:r w:rsidRPr="00AB1F2D">
        <w:rPr>
          <w:rFonts w:hint="eastAsia"/>
          <w:rtl/>
        </w:rPr>
        <w:t>קיומן</w:t>
      </w:r>
      <w:r w:rsidRPr="00AB1F2D">
        <w:rPr>
          <w:rtl/>
        </w:rPr>
        <w:t xml:space="preserve"> </w:t>
      </w:r>
      <w:r w:rsidRPr="00AB1F2D">
        <w:rPr>
          <w:rFonts w:hint="eastAsia"/>
          <w:rtl/>
        </w:rPr>
        <w:t>של</w:t>
      </w:r>
      <w:r w:rsidRPr="00AB1F2D">
        <w:rPr>
          <w:rtl/>
        </w:rPr>
        <w:t xml:space="preserve"> </w:t>
      </w:r>
      <w:r w:rsidRPr="00AB1F2D">
        <w:rPr>
          <w:rFonts w:hint="eastAsia"/>
          <w:rtl/>
        </w:rPr>
        <w:t>הודאות</w:t>
      </w:r>
      <w:r w:rsidRPr="00AB1F2D">
        <w:rPr>
          <w:rtl/>
        </w:rPr>
        <w:t xml:space="preserve"> </w:t>
      </w:r>
      <w:r w:rsidRPr="00AB1F2D">
        <w:rPr>
          <w:rFonts w:hint="eastAsia"/>
          <w:rtl/>
        </w:rPr>
        <w:t>מסוג</w:t>
      </w:r>
      <w:r w:rsidRPr="00AB1F2D">
        <w:rPr>
          <w:rFonts w:hint="cs"/>
          <w:rtl/>
        </w:rPr>
        <w:t xml:space="preserve"> </w:t>
      </w:r>
      <w:r w:rsidRPr="00AB1F2D">
        <w:t>Alford Plea</w:t>
      </w:r>
      <w:r w:rsidRPr="00F225CE">
        <w:rPr>
          <w:rStyle w:val="FootnoteReference"/>
          <w:rtl/>
        </w:rPr>
        <w:footnoteReference w:id="53"/>
      </w:r>
      <w:r w:rsidRPr="00AB1F2D">
        <w:rPr>
          <w:rtl/>
        </w:rPr>
        <w:t xml:space="preserve"> </w:t>
      </w:r>
      <w:r w:rsidRPr="00AB1F2D">
        <w:rPr>
          <w:rFonts w:hint="eastAsia"/>
          <w:rtl/>
        </w:rPr>
        <w:t>ו</w:t>
      </w:r>
      <w:r w:rsidRPr="00AB1F2D">
        <w:rPr>
          <w:position w:val="4"/>
          <w:rtl/>
        </w:rPr>
        <w:t>-</w:t>
      </w:r>
      <w:r w:rsidRPr="00F225CE">
        <w:rPr>
          <w:rStyle w:val="FootnoteReference"/>
        </w:rPr>
        <w:footnoteReference w:id="54"/>
      </w:r>
      <w:r w:rsidRPr="00AB1F2D">
        <w:t>Nolo Contendere</w:t>
      </w:r>
      <w:r w:rsidRPr="00AB1F2D">
        <w:rPr>
          <w:rtl/>
        </w:rPr>
        <w:t xml:space="preserve"> </w:t>
      </w:r>
      <w:r w:rsidRPr="00AB1F2D">
        <w:rPr>
          <w:rFonts w:hint="eastAsia"/>
          <w:rtl/>
        </w:rPr>
        <w:t>הנהוגות</w:t>
      </w:r>
      <w:r w:rsidRPr="00AB1F2D">
        <w:rPr>
          <w:rtl/>
        </w:rPr>
        <w:t xml:space="preserve"> </w:t>
      </w:r>
      <w:r w:rsidRPr="00AB1F2D">
        <w:rPr>
          <w:rFonts w:hint="eastAsia"/>
          <w:rtl/>
        </w:rPr>
        <w:t>במשפט</w:t>
      </w:r>
      <w:r w:rsidRPr="00AB1F2D">
        <w:rPr>
          <w:rtl/>
        </w:rPr>
        <w:t xml:space="preserve"> </w:t>
      </w:r>
      <w:r w:rsidRPr="00AB1F2D">
        <w:rPr>
          <w:rFonts w:hint="eastAsia"/>
          <w:rtl/>
        </w:rPr>
        <w:t>האמריק</w:t>
      </w:r>
      <w:r w:rsidRPr="00AB1F2D">
        <w:rPr>
          <w:rFonts w:hint="cs"/>
          <w:rtl/>
        </w:rPr>
        <w:t>נ</w:t>
      </w:r>
      <w:r w:rsidRPr="00AB1F2D">
        <w:rPr>
          <w:rFonts w:hint="eastAsia"/>
          <w:rtl/>
        </w:rPr>
        <w:t>י</w:t>
      </w:r>
      <w:r w:rsidRPr="00AB1F2D">
        <w:rPr>
          <w:rtl/>
        </w:rPr>
        <w:t xml:space="preserve"> </w:t>
      </w:r>
      <w:r w:rsidRPr="00AB1F2D">
        <w:rPr>
          <w:rFonts w:hint="eastAsia"/>
          <w:rtl/>
        </w:rPr>
        <w:t>כאשר</w:t>
      </w:r>
      <w:r w:rsidRPr="00AB1F2D">
        <w:rPr>
          <w:rtl/>
        </w:rPr>
        <w:t xml:space="preserve"> </w:t>
      </w:r>
      <w:r w:rsidRPr="00AB1F2D">
        <w:rPr>
          <w:rFonts w:hint="eastAsia"/>
          <w:rtl/>
        </w:rPr>
        <w:t>הנאשם</w:t>
      </w:r>
      <w:r w:rsidRPr="00AB1F2D">
        <w:t xml:space="preserve"> </w:t>
      </w:r>
      <w:r w:rsidRPr="00AB1F2D">
        <w:rPr>
          <w:rFonts w:hint="eastAsia"/>
          <w:rtl/>
        </w:rPr>
        <w:t>מבקש</w:t>
      </w:r>
      <w:r w:rsidRPr="00AB1F2D">
        <w:rPr>
          <w:rtl/>
        </w:rPr>
        <w:t xml:space="preserve"> </w:t>
      </w:r>
      <w:r w:rsidRPr="00AB1F2D">
        <w:rPr>
          <w:rFonts w:hint="eastAsia"/>
          <w:rtl/>
        </w:rPr>
        <w:t>לוותר</w:t>
      </w:r>
      <w:r w:rsidRPr="00AB1F2D">
        <w:t xml:space="preserve"> </w:t>
      </w:r>
      <w:r w:rsidRPr="00AB1F2D">
        <w:rPr>
          <w:rFonts w:hint="eastAsia"/>
          <w:rtl/>
        </w:rPr>
        <w:t>על</w:t>
      </w:r>
      <w:r w:rsidRPr="00AB1F2D">
        <w:rPr>
          <w:rtl/>
        </w:rPr>
        <w:t xml:space="preserve"> </w:t>
      </w:r>
      <w:r w:rsidRPr="00AB1F2D">
        <w:rPr>
          <w:rFonts w:hint="eastAsia"/>
          <w:rtl/>
        </w:rPr>
        <w:t>המשפט</w:t>
      </w:r>
      <w:r w:rsidRPr="00AB1F2D">
        <w:t xml:space="preserve"> </w:t>
      </w:r>
      <w:r w:rsidRPr="00AB1F2D">
        <w:rPr>
          <w:rFonts w:hint="eastAsia"/>
          <w:rtl/>
        </w:rPr>
        <w:t>ולהסכים</w:t>
      </w:r>
      <w:r w:rsidRPr="00AB1F2D">
        <w:rPr>
          <w:rtl/>
        </w:rPr>
        <w:t xml:space="preserve"> </w:t>
      </w:r>
      <w:r w:rsidRPr="00AB1F2D">
        <w:rPr>
          <w:rFonts w:hint="eastAsia"/>
          <w:rtl/>
        </w:rPr>
        <w:t>להרשעה</w:t>
      </w:r>
      <w:r w:rsidRPr="00AB1F2D">
        <w:rPr>
          <w:rFonts w:hint="cs"/>
          <w:rtl/>
        </w:rPr>
        <w:t>,</w:t>
      </w:r>
      <w:r w:rsidRPr="00AB1F2D">
        <w:rPr>
          <w:rtl/>
        </w:rPr>
        <w:t xml:space="preserve"> </w:t>
      </w:r>
      <w:r w:rsidRPr="00AB1F2D">
        <w:rPr>
          <w:rFonts w:hint="eastAsia"/>
          <w:rtl/>
        </w:rPr>
        <w:t>אולם</w:t>
      </w:r>
      <w:r w:rsidRPr="00AB1F2D">
        <w:rPr>
          <w:rtl/>
        </w:rPr>
        <w:t xml:space="preserve"> </w:t>
      </w:r>
      <w:r w:rsidRPr="00AB1F2D">
        <w:rPr>
          <w:rFonts w:hint="eastAsia"/>
          <w:rtl/>
        </w:rPr>
        <w:t>אינו</w:t>
      </w:r>
      <w:r w:rsidRPr="00AB1F2D">
        <w:t xml:space="preserve"> </w:t>
      </w:r>
      <w:r w:rsidRPr="00AB1F2D">
        <w:rPr>
          <w:rFonts w:hint="eastAsia"/>
          <w:rtl/>
        </w:rPr>
        <w:t>מוכן</w:t>
      </w:r>
      <w:r w:rsidRPr="00AB1F2D">
        <w:rPr>
          <w:rtl/>
        </w:rPr>
        <w:t xml:space="preserve"> </w:t>
      </w:r>
      <w:r w:rsidRPr="00AB1F2D">
        <w:rPr>
          <w:rFonts w:hint="eastAsia"/>
          <w:rtl/>
        </w:rPr>
        <w:t>להודות</w:t>
      </w:r>
      <w:r w:rsidRPr="00AB1F2D">
        <w:rPr>
          <w:rtl/>
        </w:rPr>
        <w:t xml:space="preserve"> </w:t>
      </w:r>
      <w:r w:rsidRPr="00AB1F2D">
        <w:rPr>
          <w:rFonts w:hint="eastAsia"/>
          <w:rtl/>
        </w:rPr>
        <w:t>בביצוע</w:t>
      </w:r>
      <w:r w:rsidRPr="00AB1F2D">
        <w:t xml:space="preserve"> </w:t>
      </w:r>
      <w:r w:rsidRPr="00AB1F2D">
        <w:rPr>
          <w:rFonts w:hint="eastAsia"/>
          <w:rtl/>
        </w:rPr>
        <w:t>המעשים</w:t>
      </w:r>
      <w:r w:rsidRPr="00AB1F2D">
        <w:rPr>
          <w:rtl/>
        </w:rPr>
        <w:t xml:space="preserve">. </w:t>
      </w:r>
      <w:r w:rsidRPr="00AB1F2D">
        <w:rPr>
          <w:rFonts w:hint="eastAsia"/>
          <w:rtl/>
        </w:rPr>
        <w:t>כ</w:t>
      </w:r>
      <w:r w:rsidRPr="00AB1F2D">
        <w:rPr>
          <w:position w:val="4"/>
          <w:rtl/>
        </w:rPr>
        <w:t>-</w:t>
      </w:r>
      <w:r w:rsidRPr="00AB1F2D">
        <w:rPr>
          <w:rtl/>
        </w:rPr>
        <w:t xml:space="preserve">17% </w:t>
      </w:r>
      <w:r w:rsidRPr="00AB1F2D">
        <w:rPr>
          <w:rFonts w:hint="eastAsia"/>
          <w:rtl/>
        </w:rPr>
        <w:t>מהאסירים</w:t>
      </w:r>
      <w:r w:rsidRPr="00AB1F2D">
        <w:rPr>
          <w:rtl/>
        </w:rPr>
        <w:t xml:space="preserve"> </w:t>
      </w:r>
      <w:r w:rsidRPr="00AB1F2D">
        <w:rPr>
          <w:rFonts w:hint="eastAsia"/>
          <w:rtl/>
        </w:rPr>
        <w:t>במערכת</w:t>
      </w:r>
      <w:r w:rsidRPr="00AB1F2D">
        <w:rPr>
          <w:rtl/>
        </w:rPr>
        <w:t xml:space="preserve"> </w:t>
      </w:r>
      <w:r w:rsidRPr="00AB1F2D">
        <w:rPr>
          <w:rFonts w:hint="eastAsia"/>
          <w:rtl/>
        </w:rPr>
        <w:t>המדינתית</w:t>
      </w:r>
      <w:r w:rsidRPr="00AB1F2D">
        <w:rPr>
          <w:rtl/>
        </w:rPr>
        <w:t xml:space="preserve"> </w:t>
      </w:r>
      <w:r w:rsidRPr="00AB1F2D">
        <w:rPr>
          <w:rFonts w:hint="eastAsia"/>
          <w:rtl/>
        </w:rPr>
        <w:t>בארצות</w:t>
      </w:r>
      <w:r w:rsidRPr="00AB1F2D">
        <w:rPr>
          <w:rtl/>
        </w:rPr>
        <w:t xml:space="preserve"> </w:t>
      </w:r>
      <w:r w:rsidRPr="00AB1F2D">
        <w:rPr>
          <w:rFonts w:hint="eastAsia"/>
          <w:rtl/>
        </w:rPr>
        <w:t>הברית</w:t>
      </w:r>
      <w:r w:rsidRPr="00AB1F2D">
        <w:rPr>
          <w:rtl/>
        </w:rPr>
        <w:t xml:space="preserve"> </w:t>
      </w:r>
      <w:r w:rsidRPr="00AB1F2D">
        <w:rPr>
          <w:rFonts w:hint="eastAsia"/>
          <w:rtl/>
        </w:rPr>
        <w:t>סיימו</w:t>
      </w:r>
      <w:r w:rsidRPr="00AB1F2D">
        <w:rPr>
          <w:rtl/>
        </w:rPr>
        <w:t xml:space="preserve"> </w:t>
      </w:r>
      <w:r w:rsidRPr="00AB1F2D">
        <w:rPr>
          <w:rFonts w:hint="eastAsia"/>
          <w:rtl/>
        </w:rPr>
        <w:t>את</w:t>
      </w:r>
      <w:r w:rsidRPr="00AB1F2D">
        <w:rPr>
          <w:rtl/>
        </w:rPr>
        <w:t xml:space="preserve"> </w:t>
      </w:r>
      <w:r w:rsidRPr="00AB1F2D">
        <w:rPr>
          <w:rFonts w:hint="eastAsia"/>
          <w:rtl/>
        </w:rPr>
        <w:t>התיק</w:t>
      </w:r>
      <w:r w:rsidRPr="00AB1F2D">
        <w:rPr>
          <w:rtl/>
        </w:rPr>
        <w:t xml:space="preserve"> </w:t>
      </w:r>
      <w:r w:rsidRPr="00AB1F2D">
        <w:rPr>
          <w:rFonts w:hint="eastAsia"/>
          <w:rtl/>
        </w:rPr>
        <w:t>בדרך</w:t>
      </w:r>
      <w:r w:rsidRPr="00AB1F2D">
        <w:rPr>
          <w:rtl/>
        </w:rPr>
        <w:t xml:space="preserve"> </w:t>
      </w:r>
      <w:r w:rsidRPr="00AB1F2D">
        <w:rPr>
          <w:rFonts w:hint="eastAsia"/>
          <w:rtl/>
        </w:rPr>
        <w:t>של</w:t>
      </w:r>
      <w:r w:rsidRPr="00AB1F2D">
        <w:rPr>
          <w:rtl/>
        </w:rPr>
        <w:t xml:space="preserve"> </w:t>
      </w:r>
      <w:r w:rsidRPr="00AB1F2D">
        <w:rPr>
          <w:rFonts w:hint="eastAsia"/>
          <w:rtl/>
        </w:rPr>
        <w:t>הודאות</w:t>
      </w:r>
      <w:r w:rsidRPr="00AB1F2D">
        <w:rPr>
          <w:rtl/>
        </w:rPr>
        <w:t xml:space="preserve"> </w:t>
      </w:r>
      <w:r w:rsidRPr="00AB1F2D">
        <w:rPr>
          <w:rFonts w:hint="eastAsia"/>
          <w:rtl/>
        </w:rPr>
        <w:t>מסוג</w:t>
      </w:r>
      <w:r w:rsidRPr="00AB1F2D">
        <w:rPr>
          <w:rtl/>
        </w:rPr>
        <w:t xml:space="preserve"> </w:t>
      </w:r>
      <w:r w:rsidRPr="00AB1F2D">
        <w:rPr>
          <w:rFonts w:hint="eastAsia"/>
          <w:rtl/>
        </w:rPr>
        <w:t>זה</w:t>
      </w:r>
      <w:r w:rsidRPr="00AB1F2D">
        <w:rPr>
          <w:rtl/>
        </w:rPr>
        <w:t xml:space="preserve">. </w:t>
      </w:r>
    </w:p>
    <w:p w14:paraId="4B522768" w14:textId="0326885E" w:rsidR="00FD66F2" w:rsidRPr="00AB1F2D" w:rsidRDefault="00FD66F2" w:rsidP="002E6F6A">
      <w:pPr>
        <w:pStyle w:val="hebrew"/>
        <w:rPr>
          <w:rtl/>
        </w:rPr>
      </w:pPr>
      <w:r w:rsidRPr="00AB1F2D">
        <w:rPr>
          <w:rFonts w:hint="eastAsia"/>
          <w:rtl/>
        </w:rPr>
        <w:lastRenderedPageBreak/>
        <w:t>לדעתו</w:t>
      </w:r>
      <w:r w:rsidRPr="00AB1F2D">
        <w:rPr>
          <w:rtl/>
        </w:rPr>
        <w:t xml:space="preserve"> </w:t>
      </w:r>
      <w:r w:rsidRPr="00AB1F2D">
        <w:rPr>
          <w:rFonts w:hint="eastAsia"/>
          <w:rtl/>
        </w:rPr>
        <w:t>של</w:t>
      </w:r>
      <w:r w:rsidRPr="00AB1F2D">
        <w:rPr>
          <w:rtl/>
        </w:rPr>
        <w:t xml:space="preserve"> </w:t>
      </w:r>
      <w:r w:rsidRPr="00AB1F2D">
        <w:rPr>
          <w:rFonts w:hint="eastAsia"/>
          <w:rtl/>
        </w:rPr>
        <w:t>קובו</w:t>
      </w:r>
      <w:r w:rsidRPr="00AB1F2D">
        <w:rPr>
          <w:rFonts w:hint="cs"/>
          <w:rtl/>
        </w:rPr>
        <w:t>:</w:t>
      </w:r>
      <w:r w:rsidRPr="00AB1F2D">
        <w:rPr>
          <w:rtl/>
        </w:rPr>
        <w:t xml:space="preserve"> "</w:t>
      </w:r>
      <w:r w:rsidRPr="00AB1F2D">
        <w:rPr>
          <w:rFonts w:hint="eastAsia"/>
          <w:rtl/>
        </w:rPr>
        <w:t>כאשר</w:t>
      </w:r>
      <w:r w:rsidRPr="00AB1F2D">
        <w:t xml:space="preserve"> </w:t>
      </w:r>
      <w:r w:rsidRPr="00AB1F2D">
        <w:rPr>
          <w:rFonts w:hint="eastAsia"/>
          <w:rtl/>
        </w:rPr>
        <w:t>לשופט</w:t>
      </w:r>
      <w:r w:rsidRPr="00AB1F2D">
        <w:t xml:space="preserve"> </w:t>
      </w:r>
      <w:r w:rsidRPr="00AB1F2D">
        <w:rPr>
          <w:rFonts w:hint="eastAsia"/>
          <w:rtl/>
        </w:rPr>
        <w:t>אין</w:t>
      </w:r>
      <w:r w:rsidRPr="00AB1F2D">
        <w:t xml:space="preserve"> </w:t>
      </w:r>
      <w:r w:rsidRPr="00AB1F2D">
        <w:rPr>
          <w:rFonts w:hint="eastAsia"/>
          <w:rtl/>
        </w:rPr>
        <w:t>שום</w:t>
      </w:r>
      <w:r w:rsidRPr="00AB1F2D">
        <w:t xml:space="preserve"> </w:t>
      </w:r>
      <w:r w:rsidRPr="00AB1F2D">
        <w:rPr>
          <w:rFonts w:hint="eastAsia"/>
          <w:rtl/>
        </w:rPr>
        <w:t>שיקול</w:t>
      </w:r>
      <w:r w:rsidRPr="00AB1F2D">
        <w:t xml:space="preserve"> </w:t>
      </w:r>
      <w:r w:rsidRPr="00AB1F2D">
        <w:rPr>
          <w:rFonts w:hint="eastAsia"/>
          <w:rtl/>
        </w:rPr>
        <w:t>דעת</w:t>
      </w:r>
      <w:r w:rsidRPr="00AB1F2D">
        <w:t xml:space="preserve"> </w:t>
      </w:r>
      <w:r w:rsidRPr="00AB1F2D">
        <w:rPr>
          <w:rFonts w:hint="eastAsia"/>
          <w:rtl/>
        </w:rPr>
        <w:t>לקבל</w:t>
      </w:r>
      <w:r w:rsidRPr="00AB1F2D">
        <w:t xml:space="preserve"> </w:t>
      </w:r>
      <w:r w:rsidRPr="00AB1F2D">
        <w:rPr>
          <w:rFonts w:hint="eastAsia"/>
          <w:rtl/>
        </w:rPr>
        <w:t>את</w:t>
      </w:r>
      <w:r w:rsidRPr="00AB1F2D">
        <w:t xml:space="preserve"> </w:t>
      </w:r>
      <w:r w:rsidRPr="00AB1F2D">
        <w:rPr>
          <w:rFonts w:hint="eastAsia"/>
          <w:rtl/>
        </w:rPr>
        <w:t>הודאתו</w:t>
      </w:r>
      <w:r w:rsidRPr="00AB1F2D">
        <w:t xml:space="preserve"> </w:t>
      </w:r>
      <w:r w:rsidRPr="00AB1F2D">
        <w:rPr>
          <w:rFonts w:hint="eastAsia"/>
          <w:rtl/>
        </w:rPr>
        <w:t>של</w:t>
      </w:r>
      <w:r w:rsidRPr="00AB1F2D">
        <w:rPr>
          <w:rFonts w:hint="cs"/>
          <w:rtl/>
        </w:rPr>
        <w:t xml:space="preserve"> </w:t>
      </w:r>
      <w:r w:rsidRPr="00AB1F2D">
        <w:rPr>
          <w:rFonts w:hint="eastAsia"/>
          <w:rtl/>
        </w:rPr>
        <w:t>מי</w:t>
      </w:r>
      <w:r w:rsidRPr="00AB1F2D">
        <w:rPr>
          <w:rFonts w:hint="cs"/>
          <w:rtl/>
        </w:rPr>
        <w:t xml:space="preserve"> </w:t>
      </w:r>
      <w:r>
        <w:rPr>
          <w:rFonts w:hint="cs"/>
          <w:rtl/>
        </w:rPr>
        <w:t>ש</w:t>
      </w:r>
      <w:r w:rsidRPr="00AB1F2D">
        <w:rPr>
          <w:rFonts w:hint="eastAsia"/>
          <w:rtl/>
        </w:rPr>
        <w:t>טוען</w:t>
      </w:r>
      <w:r>
        <w:rPr>
          <w:rFonts w:hint="cs"/>
          <w:rtl/>
        </w:rPr>
        <w:t xml:space="preserve"> </w:t>
      </w:r>
      <w:r w:rsidRPr="00AB1F2D">
        <w:rPr>
          <w:rFonts w:hint="eastAsia"/>
          <w:rtl/>
        </w:rPr>
        <w:t>לחפותו</w:t>
      </w:r>
      <w:r w:rsidR="002E6F6A">
        <w:rPr>
          <w:rFonts w:hint="cs"/>
          <w:rtl/>
        </w:rPr>
        <w:t>,</w:t>
      </w:r>
      <w:r w:rsidRPr="00AB1F2D">
        <w:rPr>
          <w:rtl/>
        </w:rPr>
        <w:t xml:space="preserve"> </w:t>
      </w:r>
      <w:r w:rsidRPr="00AB1F2D">
        <w:rPr>
          <w:rFonts w:hint="eastAsia"/>
          <w:rtl/>
        </w:rPr>
        <w:t>לעתים</w:t>
      </w:r>
      <w:r w:rsidRPr="00AB1F2D">
        <w:rPr>
          <w:rtl/>
        </w:rPr>
        <w:t xml:space="preserve"> </w:t>
      </w:r>
      <w:r w:rsidRPr="00AB1F2D">
        <w:rPr>
          <w:rFonts w:hint="eastAsia"/>
          <w:rtl/>
        </w:rPr>
        <w:t>התוצאה</w:t>
      </w:r>
      <w:r w:rsidRPr="00AB1F2D">
        <w:rPr>
          <w:rtl/>
        </w:rPr>
        <w:t xml:space="preserve"> </w:t>
      </w:r>
      <w:r w:rsidRPr="00AB1F2D">
        <w:rPr>
          <w:rFonts w:hint="eastAsia"/>
          <w:rtl/>
        </w:rPr>
        <w:t>תהיה</w:t>
      </w:r>
      <w:r w:rsidRPr="00AB1F2D">
        <w:t xml:space="preserve"> </w:t>
      </w:r>
      <w:r w:rsidRPr="00AB1F2D">
        <w:rPr>
          <w:rFonts w:hint="eastAsia"/>
          <w:rtl/>
        </w:rPr>
        <w:t>העדר</w:t>
      </w:r>
      <w:r w:rsidRPr="00AB1F2D">
        <w:t xml:space="preserve"> </w:t>
      </w:r>
      <w:r w:rsidRPr="00AB1F2D">
        <w:rPr>
          <w:rFonts w:hint="eastAsia"/>
          <w:rtl/>
        </w:rPr>
        <w:t>בירור</w:t>
      </w:r>
      <w:r w:rsidRPr="00AB1F2D">
        <w:t>,</w:t>
      </w:r>
      <w:r w:rsidRPr="00AB1F2D">
        <w:rPr>
          <w:rtl/>
        </w:rPr>
        <w:t xml:space="preserve"> </w:t>
      </w:r>
      <w:r w:rsidRPr="00AB1F2D">
        <w:rPr>
          <w:rFonts w:hint="eastAsia"/>
          <w:rtl/>
        </w:rPr>
        <w:t>כדי</w:t>
      </w:r>
      <w:r w:rsidRPr="00AB1F2D">
        <w:t xml:space="preserve"> </w:t>
      </w:r>
      <w:r w:rsidRPr="00AB1F2D">
        <w:rPr>
          <w:rFonts w:hint="eastAsia"/>
          <w:rtl/>
        </w:rPr>
        <w:t>להימנע</w:t>
      </w:r>
      <w:r w:rsidRPr="00AB1F2D">
        <w:t xml:space="preserve"> </w:t>
      </w:r>
      <w:r w:rsidRPr="00AB1F2D">
        <w:rPr>
          <w:rFonts w:hint="eastAsia"/>
          <w:rtl/>
        </w:rPr>
        <w:t>מתוצאה</w:t>
      </w:r>
      <w:r w:rsidRPr="00AB1F2D">
        <w:t xml:space="preserve"> </w:t>
      </w:r>
      <w:r w:rsidRPr="00AB1F2D">
        <w:rPr>
          <w:rFonts w:hint="eastAsia"/>
          <w:rtl/>
        </w:rPr>
        <w:t>שהן</w:t>
      </w:r>
      <w:r w:rsidRPr="00AB1F2D">
        <w:rPr>
          <w:rFonts w:hint="cs"/>
          <w:rtl/>
        </w:rPr>
        <w:t xml:space="preserve"> </w:t>
      </w:r>
      <w:r w:rsidRPr="00AB1F2D">
        <w:rPr>
          <w:rFonts w:hint="eastAsia"/>
          <w:rtl/>
        </w:rPr>
        <w:t>השופט</w:t>
      </w:r>
      <w:r w:rsidRPr="00AB1F2D">
        <w:t xml:space="preserve"> </w:t>
      </w:r>
      <w:r w:rsidRPr="00AB1F2D">
        <w:rPr>
          <w:rFonts w:hint="eastAsia"/>
          <w:rtl/>
        </w:rPr>
        <w:t>והן</w:t>
      </w:r>
      <w:r w:rsidRPr="00AB1F2D">
        <w:rPr>
          <w:rFonts w:hint="cs"/>
          <w:rtl/>
        </w:rPr>
        <w:t xml:space="preserve"> </w:t>
      </w:r>
      <w:r w:rsidRPr="00AB1F2D">
        <w:rPr>
          <w:rFonts w:hint="eastAsia"/>
          <w:rtl/>
        </w:rPr>
        <w:t>הצדדים</w:t>
      </w:r>
      <w:r w:rsidRPr="00AB1F2D">
        <w:t xml:space="preserve"> </w:t>
      </w:r>
      <w:r w:rsidRPr="00AB1F2D">
        <w:rPr>
          <w:rFonts w:hint="eastAsia"/>
          <w:rtl/>
        </w:rPr>
        <w:t>אינם</w:t>
      </w:r>
      <w:r w:rsidRPr="00AB1F2D">
        <w:t xml:space="preserve"> </w:t>
      </w:r>
      <w:r w:rsidRPr="00AB1F2D">
        <w:rPr>
          <w:rFonts w:hint="eastAsia"/>
          <w:rtl/>
        </w:rPr>
        <w:t>רוצים</w:t>
      </w:r>
      <w:r w:rsidRPr="00AB1F2D">
        <w:t xml:space="preserve"> </w:t>
      </w:r>
      <w:r w:rsidRPr="00AB1F2D">
        <w:rPr>
          <w:rFonts w:hint="eastAsia"/>
          <w:rtl/>
        </w:rPr>
        <w:t>בה</w:t>
      </w:r>
      <w:r w:rsidR="002E6F6A">
        <w:rPr>
          <w:rFonts w:hint="cs"/>
          <w:rtl/>
        </w:rPr>
        <w:t>.</w:t>
      </w:r>
      <w:r w:rsidRPr="00AB1F2D">
        <w:rPr>
          <w:rtl/>
        </w:rPr>
        <w:t xml:space="preserve"> </w:t>
      </w:r>
      <w:r w:rsidRPr="00AB1F2D">
        <w:rPr>
          <w:rFonts w:hint="eastAsia"/>
          <w:rtl/>
        </w:rPr>
        <w:t>לכן</w:t>
      </w:r>
      <w:r w:rsidR="002E6F6A">
        <w:rPr>
          <w:rFonts w:hint="cs"/>
          <w:rtl/>
        </w:rPr>
        <w:t>,</w:t>
      </w:r>
      <w:r w:rsidRPr="00AB1F2D">
        <w:rPr>
          <w:rtl/>
        </w:rPr>
        <w:t xml:space="preserve"> </w:t>
      </w:r>
      <w:r w:rsidRPr="00AB1F2D">
        <w:rPr>
          <w:rFonts w:hint="eastAsia"/>
          <w:rtl/>
        </w:rPr>
        <w:t>דווקא</w:t>
      </w:r>
      <w:r w:rsidRPr="00AB1F2D">
        <w:rPr>
          <w:rtl/>
        </w:rPr>
        <w:t xml:space="preserve"> </w:t>
      </w:r>
      <w:r w:rsidRPr="00AB1F2D">
        <w:rPr>
          <w:rFonts w:hint="eastAsia"/>
          <w:rtl/>
        </w:rPr>
        <w:t>שיקול</w:t>
      </w:r>
      <w:r w:rsidRPr="00AB1F2D">
        <w:t xml:space="preserve"> </w:t>
      </w:r>
      <w:r w:rsidRPr="00AB1F2D">
        <w:rPr>
          <w:rFonts w:hint="eastAsia"/>
          <w:rtl/>
        </w:rPr>
        <w:t>דעת</w:t>
      </w:r>
      <w:r w:rsidRPr="00AB1F2D">
        <w:t xml:space="preserve"> </w:t>
      </w:r>
      <w:r w:rsidRPr="00AB1F2D">
        <w:rPr>
          <w:rFonts w:hint="eastAsia"/>
          <w:rtl/>
        </w:rPr>
        <w:t>לבית</w:t>
      </w:r>
      <w:r w:rsidR="002E6F6A" w:rsidRPr="002E6F6A">
        <w:rPr>
          <w:rFonts w:hint="cs"/>
          <w:position w:val="4"/>
          <w:rtl/>
        </w:rPr>
        <w:t>-</w:t>
      </w:r>
      <w:r w:rsidRPr="00AB1F2D">
        <w:rPr>
          <w:rFonts w:hint="eastAsia"/>
          <w:rtl/>
        </w:rPr>
        <w:t>המשפט</w:t>
      </w:r>
      <w:r w:rsidRPr="00AB1F2D">
        <w:rPr>
          <w:rFonts w:hint="cs"/>
          <w:rtl/>
        </w:rPr>
        <w:t xml:space="preserve"> </w:t>
      </w:r>
      <w:r w:rsidRPr="00AB1F2D">
        <w:rPr>
          <w:rFonts w:hint="eastAsia"/>
          <w:rtl/>
        </w:rPr>
        <w:t>מתיישב</w:t>
      </w:r>
      <w:r w:rsidRPr="00AB1F2D">
        <w:t xml:space="preserve"> </w:t>
      </w:r>
      <w:r w:rsidRPr="00AB1F2D">
        <w:rPr>
          <w:rFonts w:hint="eastAsia"/>
          <w:rtl/>
        </w:rPr>
        <w:t>יותר</w:t>
      </w:r>
      <w:r w:rsidRPr="00AB1F2D">
        <w:t xml:space="preserve"> </w:t>
      </w:r>
      <w:r w:rsidRPr="00AB1F2D">
        <w:rPr>
          <w:rFonts w:hint="eastAsia"/>
          <w:rtl/>
        </w:rPr>
        <w:t>עם</w:t>
      </w:r>
      <w:r w:rsidRPr="00AB1F2D">
        <w:t xml:space="preserve"> </w:t>
      </w:r>
      <w:r w:rsidRPr="00AB1F2D">
        <w:rPr>
          <w:rFonts w:hint="eastAsia"/>
          <w:rtl/>
        </w:rPr>
        <w:t>בירור</w:t>
      </w:r>
      <w:r w:rsidRPr="00AB1F2D">
        <w:rPr>
          <w:rFonts w:hint="cs"/>
          <w:rtl/>
        </w:rPr>
        <w:t xml:space="preserve"> </w:t>
      </w:r>
      <w:r w:rsidRPr="00AB1F2D">
        <w:rPr>
          <w:rFonts w:hint="eastAsia"/>
          <w:rtl/>
        </w:rPr>
        <w:t>מעמיק</w:t>
      </w:r>
      <w:r w:rsidR="002E6F6A">
        <w:rPr>
          <w:rFonts w:hint="cs"/>
          <w:rtl/>
        </w:rPr>
        <w:t>.</w:t>
      </w:r>
      <w:r w:rsidRPr="00AB1F2D">
        <w:rPr>
          <w:rtl/>
        </w:rPr>
        <w:t xml:space="preserve"> </w:t>
      </w:r>
      <w:r w:rsidRPr="00AB1F2D">
        <w:rPr>
          <w:rFonts w:hint="eastAsia"/>
          <w:rtl/>
        </w:rPr>
        <w:t>אשר</w:t>
      </w:r>
      <w:r w:rsidRPr="00AB1F2D">
        <w:t xml:space="preserve"> </w:t>
      </w:r>
      <w:r w:rsidRPr="00AB1F2D">
        <w:rPr>
          <w:rFonts w:hint="eastAsia"/>
          <w:rtl/>
        </w:rPr>
        <w:t>על</w:t>
      </w:r>
      <w:r w:rsidR="002E6F6A" w:rsidRPr="002E6F6A">
        <w:rPr>
          <w:rFonts w:hint="cs"/>
          <w:position w:val="4"/>
          <w:rtl/>
        </w:rPr>
        <w:t>-</w:t>
      </w:r>
      <w:r w:rsidRPr="00AB1F2D">
        <w:rPr>
          <w:rFonts w:hint="eastAsia"/>
          <w:rtl/>
        </w:rPr>
        <w:t>כן</w:t>
      </w:r>
      <w:r w:rsidRPr="00AB1F2D">
        <w:rPr>
          <w:rtl/>
        </w:rPr>
        <w:t xml:space="preserve">, </w:t>
      </w:r>
      <w:r w:rsidRPr="00AB1F2D">
        <w:rPr>
          <w:rFonts w:hint="eastAsia"/>
          <w:rtl/>
        </w:rPr>
        <w:t>איסור</w:t>
      </w:r>
      <w:r w:rsidRPr="00AB1F2D">
        <w:t xml:space="preserve"> </w:t>
      </w:r>
      <w:r w:rsidRPr="00AB1F2D">
        <w:rPr>
          <w:rFonts w:hint="eastAsia"/>
          <w:rtl/>
        </w:rPr>
        <w:t>על</w:t>
      </w:r>
      <w:r w:rsidRPr="00AB1F2D">
        <w:t xml:space="preserve"> </w:t>
      </w:r>
      <w:r w:rsidRPr="00AB1F2D">
        <w:rPr>
          <w:rFonts w:hint="eastAsia"/>
          <w:rtl/>
        </w:rPr>
        <w:t>קבלת</w:t>
      </w:r>
      <w:r w:rsidRPr="00AB1F2D">
        <w:t xml:space="preserve"> </w:t>
      </w:r>
      <w:r w:rsidRPr="00AB1F2D">
        <w:rPr>
          <w:rFonts w:hint="eastAsia"/>
          <w:rtl/>
        </w:rPr>
        <w:t>הודאות</w:t>
      </w:r>
      <w:r w:rsidRPr="00AB1F2D">
        <w:rPr>
          <w:rtl/>
        </w:rPr>
        <w:t xml:space="preserve"> </w:t>
      </w:r>
      <w:r w:rsidRPr="00AB1F2D">
        <w:t>Alford</w:t>
      </w:r>
      <w:r w:rsidRPr="00AB1F2D">
        <w:rPr>
          <w:rtl/>
        </w:rPr>
        <w:t xml:space="preserve"> </w:t>
      </w:r>
      <w:r w:rsidRPr="00AB1F2D">
        <w:rPr>
          <w:rFonts w:hint="eastAsia"/>
          <w:rtl/>
        </w:rPr>
        <w:t>מוביל</w:t>
      </w:r>
      <w:r w:rsidRPr="00AB1F2D">
        <w:t xml:space="preserve"> </w:t>
      </w:r>
      <w:r w:rsidRPr="00AB1F2D">
        <w:rPr>
          <w:rFonts w:hint="eastAsia"/>
          <w:rtl/>
        </w:rPr>
        <w:t>לכך</w:t>
      </w:r>
      <w:r w:rsidRPr="00AB1F2D">
        <w:t xml:space="preserve"> </w:t>
      </w:r>
      <w:r w:rsidRPr="00AB1F2D">
        <w:rPr>
          <w:rFonts w:hint="eastAsia"/>
          <w:rtl/>
        </w:rPr>
        <w:t>ששופטים</w:t>
      </w:r>
      <w:r w:rsidRPr="00AB1F2D">
        <w:t xml:space="preserve"> </w:t>
      </w:r>
      <w:r w:rsidRPr="00AB1F2D">
        <w:rPr>
          <w:rFonts w:hint="eastAsia"/>
          <w:rtl/>
        </w:rPr>
        <w:t>נמנעים</w:t>
      </w:r>
      <w:r w:rsidRPr="00AB1F2D">
        <w:rPr>
          <w:rFonts w:hint="cs"/>
          <w:rtl/>
        </w:rPr>
        <w:t xml:space="preserve"> </w:t>
      </w:r>
      <w:r w:rsidRPr="00AB1F2D">
        <w:rPr>
          <w:rFonts w:hint="eastAsia"/>
          <w:rtl/>
        </w:rPr>
        <w:t>מלשאול</w:t>
      </w:r>
      <w:r w:rsidRPr="00AB1F2D">
        <w:t xml:space="preserve"> </w:t>
      </w:r>
      <w:r w:rsidRPr="00AB1F2D">
        <w:rPr>
          <w:rFonts w:hint="eastAsia"/>
          <w:rtl/>
        </w:rPr>
        <w:t>שאלות</w:t>
      </w:r>
      <w:r w:rsidRPr="00AB1F2D">
        <w:t xml:space="preserve"> </w:t>
      </w:r>
      <w:r w:rsidRPr="00AB1F2D">
        <w:rPr>
          <w:rFonts w:hint="eastAsia"/>
          <w:rtl/>
        </w:rPr>
        <w:t>שהתשובה</w:t>
      </w:r>
      <w:r w:rsidRPr="00AB1F2D">
        <w:t xml:space="preserve"> </w:t>
      </w:r>
      <w:r w:rsidRPr="00AB1F2D">
        <w:rPr>
          <w:rFonts w:hint="eastAsia"/>
          <w:rtl/>
        </w:rPr>
        <w:t>עליהן</w:t>
      </w:r>
      <w:r w:rsidRPr="00AB1F2D">
        <w:t xml:space="preserve"> </w:t>
      </w:r>
      <w:r w:rsidRPr="00AB1F2D">
        <w:rPr>
          <w:rFonts w:hint="eastAsia"/>
          <w:rtl/>
        </w:rPr>
        <w:t>עלולה</w:t>
      </w:r>
      <w:r w:rsidRPr="00AB1F2D">
        <w:t xml:space="preserve"> </w:t>
      </w:r>
      <w:r w:rsidRPr="00AB1F2D">
        <w:rPr>
          <w:rFonts w:hint="eastAsia"/>
          <w:rtl/>
        </w:rPr>
        <w:t>להוביל</w:t>
      </w:r>
      <w:r w:rsidRPr="00AB1F2D">
        <w:rPr>
          <w:rFonts w:hint="cs"/>
          <w:rtl/>
        </w:rPr>
        <w:t xml:space="preserve"> </w:t>
      </w:r>
      <w:r w:rsidRPr="00AB1F2D">
        <w:rPr>
          <w:rFonts w:hint="eastAsia"/>
          <w:rtl/>
        </w:rPr>
        <w:t>אותם</w:t>
      </w:r>
      <w:r w:rsidRPr="00AB1F2D">
        <w:rPr>
          <w:rtl/>
        </w:rPr>
        <w:t xml:space="preserve"> </w:t>
      </w:r>
      <w:r w:rsidRPr="00AB1F2D">
        <w:rPr>
          <w:rFonts w:hint="eastAsia"/>
          <w:rtl/>
        </w:rPr>
        <w:t>לתוצאה</w:t>
      </w:r>
      <w:r w:rsidRPr="00AB1F2D">
        <w:t xml:space="preserve"> </w:t>
      </w:r>
      <w:r w:rsidRPr="00AB1F2D">
        <w:rPr>
          <w:rFonts w:hint="eastAsia"/>
          <w:rtl/>
        </w:rPr>
        <w:t>בלתי</w:t>
      </w:r>
      <w:r w:rsidRPr="00AB1F2D">
        <w:t xml:space="preserve"> </w:t>
      </w:r>
      <w:r w:rsidRPr="00AB1F2D">
        <w:rPr>
          <w:rFonts w:hint="eastAsia"/>
          <w:rtl/>
        </w:rPr>
        <w:t>רצויה</w:t>
      </w:r>
      <w:r w:rsidRPr="00AB1F2D">
        <w:rPr>
          <w:rtl/>
        </w:rPr>
        <w:t xml:space="preserve">, </w:t>
      </w:r>
      <w:r w:rsidRPr="00AB1F2D">
        <w:rPr>
          <w:rFonts w:hint="eastAsia"/>
          <w:rtl/>
        </w:rPr>
        <w:t>לנאשמים</w:t>
      </w:r>
      <w:r w:rsidRPr="00AB1F2D">
        <w:rPr>
          <w:rFonts w:hint="cs"/>
          <w:rtl/>
        </w:rPr>
        <w:t xml:space="preserve"> </w:t>
      </w:r>
      <w:r w:rsidRPr="00AB1F2D">
        <w:rPr>
          <w:rFonts w:hint="eastAsia"/>
          <w:rtl/>
        </w:rPr>
        <w:t>מועבר</w:t>
      </w:r>
      <w:r w:rsidRPr="00AB1F2D">
        <w:t xml:space="preserve"> </w:t>
      </w:r>
      <w:r w:rsidRPr="00AB1F2D">
        <w:rPr>
          <w:rFonts w:hint="eastAsia"/>
          <w:rtl/>
        </w:rPr>
        <w:t>מסר</w:t>
      </w:r>
      <w:r w:rsidRPr="00AB1F2D">
        <w:t xml:space="preserve"> </w:t>
      </w:r>
      <w:r w:rsidRPr="00AB1F2D">
        <w:rPr>
          <w:rFonts w:hint="eastAsia"/>
          <w:rtl/>
        </w:rPr>
        <w:t>שמוטב</w:t>
      </w:r>
      <w:r w:rsidRPr="00AB1F2D">
        <w:t xml:space="preserve"> </w:t>
      </w:r>
      <w:r w:rsidRPr="00AB1F2D">
        <w:rPr>
          <w:rFonts w:hint="eastAsia"/>
          <w:rtl/>
        </w:rPr>
        <w:t>להם</w:t>
      </w:r>
      <w:r w:rsidRPr="00AB1F2D">
        <w:rPr>
          <w:rtl/>
        </w:rPr>
        <w:t xml:space="preserve"> </w:t>
      </w:r>
      <w:r w:rsidRPr="00AB1F2D">
        <w:rPr>
          <w:rFonts w:hint="eastAsia"/>
          <w:rtl/>
        </w:rPr>
        <w:t>שלא</w:t>
      </w:r>
      <w:r w:rsidRPr="00AB1F2D">
        <w:t xml:space="preserve"> </w:t>
      </w:r>
      <w:r w:rsidRPr="00AB1F2D">
        <w:rPr>
          <w:rFonts w:hint="eastAsia"/>
          <w:rtl/>
        </w:rPr>
        <w:t>לומר</w:t>
      </w:r>
      <w:r w:rsidRPr="00AB1F2D">
        <w:t xml:space="preserve"> </w:t>
      </w:r>
      <w:r w:rsidRPr="00AB1F2D">
        <w:rPr>
          <w:rFonts w:hint="eastAsia"/>
          <w:rtl/>
        </w:rPr>
        <w:t>את</w:t>
      </w:r>
      <w:r w:rsidRPr="00AB1F2D">
        <w:rPr>
          <w:rFonts w:hint="cs"/>
          <w:rtl/>
        </w:rPr>
        <w:t xml:space="preserve"> </w:t>
      </w:r>
      <w:r w:rsidRPr="00AB1F2D">
        <w:rPr>
          <w:rFonts w:hint="eastAsia"/>
          <w:rtl/>
        </w:rPr>
        <w:t>האמת</w:t>
      </w:r>
      <w:r w:rsidRPr="00AB1F2D">
        <w:t xml:space="preserve"> </w:t>
      </w:r>
      <w:r w:rsidRPr="00AB1F2D">
        <w:rPr>
          <w:rFonts w:hint="eastAsia"/>
          <w:rtl/>
        </w:rPr>
        <w:t>שלהם</w:t>
      </w:r>
      <w:r w:rsidRPr="00AB1F2D">
        <w:t xml:space="preserve"> </w:t>
      </w:r>
      <w:r w:rsidRPr="00AB1F2D">
        <w:rPr>
          <w:rFonts w:hint="eastAsia"/>
          <w:rtl/>
        </w:rPr>
        <w:t>בבית</w:t>
      </w:r>
      <w:r w:rsidR="002E6F6A" w:rsidRPr="002E6F6A">
        <w:rPr>
          <w:rFonts w:hint="cs"/>
          <w:position w:val="4"/>
          <w:rtl/>
        </w:rPr>
        <w:t>-</w:t>
      </w:r>
      <w:r w:rsidRPr="00AB1F2D">
        <w:rPr>
          <w:rFonts w:hint="eastAsia"/>
          <w:rtl/>
        </w:rPr>
        <w:t>המשפט</w:t>
      </w:r>
      <w:r w:rsidR="002E6F6A">
        <w:rPr>
          <w:rFonts w:hint="cs"/>
          <w:rtl/>
        </w:rPr>
        <w:t>,</w:t>
      </w:r>
      <w:r w:rsidRPr="00AB1F2D">
        <w:rPr>
          <w:rtl/>
        </w:rPr>
        <w:t xml:space="preserve"> </w:t>
      </w:r>
      <w:r w:rsidRPr="00AB1F2D">
        <w:rPr>
          <w:rFonts w:hint="eastAsia"/>
          <w:rtl/>
        </w:rPr>
        <w:t>והסניגורים</w:t>
      </w:r>
      <w:r w:rsidRPr="00AB1F2D">
        <w:t xml:space="preserve"> </w:t>
      </w:r>
      <w:r w:rsidRPr="00AB1F2D">
        <w:rPr>
          <w:rFonts w:hint="eastAsia"/>
          <w:rtl/>
        </w:rPr>
        <w:t>פשוט</w:t>
      </w:r>
      <w:r w:rsidRPr="00AB1F2D">
        <w:rPr>
          <w:rFonts w:hint="cs"/>
          <w:rtl/>
        </w:rPr>
        <w:t xml:space="preserve"> </w:t>
      </w:r>
      <w:r w:rsidRPr="00AB1F2D">
        <w:rPr>
          <w:rFonts w:hint="eastAsia"/>
          <w:rtl/>
        </w:rPr>
        <w:t>מתעלמים</w:t>
      </w:r>
      <w:r w:rsidRPr="00AB1F2D">
        <w:t xml:space="preserve"> </w:t>
      </w:r>
      <w:r w:rsidRPr="00AB1F2D">
        <w:rPr>
          <w:rFonts w:hint="eastAsia"/>
          <w:rtl/>
        </w:rPr>
        <w:t>מהאיסור</w:t>
      </w:r>
      <w:r w:rsidRPr="00AB1F2D">
        <w:rPr>
          <w:rFonts w:hint="cs"/>
          <w:rtl/>
        </w:rPr>
        <w:t xml:space="preserve">. </w:t>
      </w:r>
      <w:r w:rsidRPr="00AB1F2D">
        <w:rPr>
          <w:rFonts w:hint="eastAsia"/>
          <w:rtl/>
        </w:rPr>
        <w:t>כך</w:t>
      </w:r>
      <w:r w:rsidRPr="00AB1F2D">
        <w:rPr>
          <w:rFonts w:hint="cs"/>
          <w:rtl/>
        </w:rPr>
        <w:t xml:space="preserve">, </w:t>
      </w:r>
      <w:r w:rsidRPr="00AB1F2D">
        <w:rPr>
          <w:rFonts w:hint="eastAsia"/>
          <w:rtl/>
        </w:rPr>
        <w:t>איסור</w:t>
      </w:r>
      <w:r w:rsidRPr="00AB1F2D">
        <w:t xml:space="preserve"> </w:t>
      </w:r>
      <w:r w:rsidRPr="00AB1F2D">
        <w:rPr>
          <w:rFonts w:hint="eastAsia"/>
          <w:rtl/>
        </w:rPr>
        <w:t>זה</w:t>
      </w:r>
      <w:r w:rsidRPr="00AB1F2D">
        <w:rPr>
          <w:rtl/>
        </w:rPr>
        <w:t xml:space="preserve"> </w:t>
      </w:r>
      <w:r w:rsidRPr="00AB1F2D">
        <w:rPr>
          <w:rFonts w:hint="eastAsia"/>
          <w:rtl/>
        </w:rPr>
        <w:t>מוביל</w:t>
      </w:r>
      <w:r w:rsidRPr="00AB1F2D">
        <w:t xml:space="preserve"> </w:t>
      </w:r>
      <w:r w:rsidRPr="00AB1F2D">
        <w:rPr>
          <w:rFonts w:hint="eastAsia"/>
          <w:rtl/>
        </w:rPr>
        <w:t>לתוצאה</w:t>
      </w:r>
      <w:r w:rsidRPr="00AB1F2D">
        <w:t xml:space="preserve"> </w:t>
      </w:r>
      <w:r w:rsidRPr="00AB1F2D">
        <w:rPr>
          <w:rFonts w:hint="eastAsia"/>
          <w:rtl/>
        </w:rPr>
        <w:t>שבה</w:t>
      </w:r>
      <w:r w:rsidRPr="00AB1F2D">
        <w:t xml:space="preserve"> </w:t>
      </w:r>
      <w:r w:rsidRPr="00AB1F2D">
        <w:rPr>
          <w:rFonts w:hint="eastAsia"/>
          <w:rtl/>
        </w:rPr>
        <w:t>הכל</w:t>
      </w:r>
      <w:r w:rsidRPr="00AB1F2D">
        <w:t xml:space="preserve"> </w:t>
      </w:r>
      <w:r w:rsidRPr="00AB1F2D">
        <w:rPr>
          <w:rFonts w:hint="eastAsia"/>
          <w:rtl/>
        </w:rPr>
        <w:t>עוצמים</w:t>
      </w:r>
      <w:r w:rsidRPr="00AB1F2D">
        <w:t xml:space="preserve"> </w:t>
      </w:r>
      <w:r w:rsidRPr="00AB1F2D">
        <w:rPr>
          <w:rFonts w:hint="eastAsia"/>
          <w:rtl/>
        </w:rPr>
        <w:t>עיניהם</w:t>
      </w:r>
      <w:r w:rsidRPr="00AB1F2D">
        <w:t xml:space="preserve"> </w:t>
      </w:r>
      <w:r w:rsidRPr="00AB1F2D">
        <w:rPr>
          <w:rFonts w:hint="eastAsia"/>
          <w:rtl/>
        </w:rPr>
        <w:t>מלראות</w:t>
      </w:r>
      <w:r w:rsidRPr="00AB1F2D">
        <w:rPr>
          <w:rFonts w:hint="cs"/>
          <w:rtl/>
        </w:rPr>
        <w:t xml:space="preserve"> </w:t>
      </w:r>
      <w:r w:rsidRPr="00AB1F2D">
        <w:rPr>
          <w:rFonts w:hint="eastAsia"/>
          <w:rtl/>
        </w:rPr>
        <w:t>את</w:t>
      </w:r>
      <w:r w:rsidRPr="00AB1F2D">
        <w:t xml:space="preserve"> </w:t>
      </w:r>
      <w:r w:rsidRPr="00AB1F2D">
        <w:rPr>
          <w:rFonts w:hint="eastAsia"/>
          <w:rtl/>
        </w:rPr>
        <w:t>המציאות</w:t>
      </w:r>
      <w:r w:rsidRPr="00AB1F2D">
        <w:rPr>
          <w:rtl/>
        </w:rPr>
        <w:t>".</w:t>
      </w:r>
    </w:p>
    <w:p w14:paraId="29BE9E25" w14:textId="77777777" w:rsidR="00FD66F2" w:rsidRPr="00AB1F2D" w:rsidRDefault="00FD66F2" w:rsidP="00F17A91">
      <w:pPr>
        <w:pStyle w:val="hebrew"/>
        <w:rPr>
          <w:color w:val="17365D"/>
          <w:rtl/>
        </w:rPr>
      </w:pPr>
      <w:r w:rsidRPr="00AB1F2D">
        <w:rPr>
          <w:rFonts w:hint="eastAsia"/>
          <w:rtl/>
        </w:rPr>
        <w:t>כאשר</w:t>
      </w:r>
      <w:r w:rsidRPr="00AB1F2D">
        <w:rPr>
          <w:rtl/>
        </w:rPr>
        <w:t xml:space="preserve"> </w:t>
      </w:r>
      <w:r w:rsidRPr="00AB1F2D">
        <w:rPr>
          <w:rFonts w:hint="eastAsia"/>
          <w:rtl/>
        </w:rPr>
        <w:t>ערים</w:t>
      </w:r>
      <w:r w:rsidRPr="00AB1F2D">
        <w:rPr>
          <w:rtl/>
        </w:rPr>
        <w:t xml:space="preserve"> </w:t>
      </w:r>
      <w:r w:rsidRPr="00AB1F2D">
        <w:rPr>
          <w:rFonts w:hint="eastAsia"/>
          <w:rtl/>
        </w:rPr>
        <w:t>לכך</w:t>
      </w:r>
      <w:r w:rsidRPr="00AB1F2D">
        <w:rPr>
          <w:rtl/>
        </w:rPr>
        <w:t xml:space="preserve"> </w:t>
      </w:r>
      <w:r w:rsidRPr="00AB1F2D">
        <w:rPr>
          <w:rFonts w:hint="eastAsia"/>
          <w:rtl/>
        </w:rPr>
        <w:t>שאין</w:t>
      </w:r>
      <w:r w:rsidRPr="00AB1F2D">
        <w:rPr>
          <w:rtl/>
        </w:rPr>
        <w:t xml:space="preserve"> </w:t>
      </w:r>
      <w:r w:rsidRPr="00AB1F2D">
        <w:rPr>
          <w:rFonts w:hint="cs"/>
          <w:rtl/>
        </w:rPr>
        <w:t xml:space="preserve">באמת </w:t>
      </w:r>
      <w:r w:rsidRPr="00AB1F2D">
        <w:rPr>
          <w:rFonts w:hint="eastAsia"/>
          <w:rtl/>
        </w:rPr>
        <w:t>דרך</w:t>
      </w:r>
      <w:r w:rsidRPr="00AB1F2D">
        <w:rPr>
          <w:rtl/>
        </w:rPr>
        <w:t xml:space="preserve"> </w:t>
      </w:r>
      <w:r w:rsidRPr="00AB1F2D">
        <w:rPr>
          <w:rFonts w:hint="eastAsia"/>
          <w:rtl/>
        </w:rPr>
        <w:t>לוודא</w:t>
      </w:r>
      <w:r w:rsidRPr="00AB1F2D">
        <w:rPr>
          <w:rtl/>
        </w:rPr>
        <w:t xml:space="preserve"> </w:t>
      </w:r>
      <w:r w:rsidRPr="00AB1F2D">
        <w:rPr>
          <w:rFonts w:hint="eastAsia"/>
          <w:rtl/>
        </w:rPr>
        <w:t>מפי</w:t>
      </w:r>
      <w:r w:rsidRPr="00AB1F2D">
        <w:rPr>
          <w:rtl/>
        </w:rPr>
        <w:t xml:space="preserve"> </w:t>
      </w:r>
      <w:r w:rsidRPr="00AB1F2D">
        <w:rPr>
          <w:rFonts w:hint="eastAsia"/>
          <w:rtl/>
        </w:rPr>
        <w:t>הנאשם</w:t>
      </w:r>
      <w:r w:rsidRPr="00AB1F2D">
        <w:rPr>
          <w:rtl/>
        </w:rPr>
        <w:t xml:space="preserve"> </w:t>
      </w:r>
      <w:r w:rsidRPr="00AB1F2D">
        <w:rPr>
          <w:rFonts w:hint="eastAsia"/>
          <w:rtl/>
        </w:rPr>
        <w:t>אם</w:t>
      </w:r>
      <w:r w:rsidRPr="00AB1F2D">
        <w:rPr>
          <w:rtl/>
        </w:rPr>
        <w:t xml:space="preserve"> </w:t>
      </w:r>
      <w:r w:rsidRPr="00AB1F2D">
        <w:rPr>
          <w:rFonts w:hint="eastAsia"/>
          <w:rtl/>
        </w:rPr>
        <w:t>ההודאה</w:t>
      </w:r>
      <w:r w:rsidRPr="00AB1F2D">
        <w:rPr>
          <w:rtl/>
        </w:rPr>
        <w:t xml:space="preserve"> </w:t>
      </w:r>
      <w:r w:rsidRPr="00AB1F2D">
        <w:rPr>
          <w:rFonts w:hint="eastAsia"/>
          <w:rtl/>
        </w:rPr>
        <w:t>שבכוונתו</w:t>
      </w:r>
      <w:r w:rsidRPr="00AB1F2D">
        <w:rPr>
          <w:rtl/>
        </w:rPr>
        <w:t xml:space="preserve"> </w:t>
      </w:r>
      <w:r w:rsidRPr="00AB1F2D">
        <w:rPr>
          <w:rFonts w:hint="eastAsia"/>
          <w:rtl/>
        </w:rPr>
        <w:t>למסור</w:t>
      </w:r>
      <w:r w:rsidRPr="00AB1F2D">
        <w:rPr>
          <w:rtl/>
        </w:rPr>
        <w:t xml:space="preserve"> </w:t>
      </w:r>
      <w:r w:rsidRPr="00AB1F2D">
        <w:rPr>
          <w:rFonts w:hint="eastAsia"/>
          <w:rtl/>
        </w:rPr>
        <w:t>היא</w:t>
      </w:r>
      <w:r w:rsidRPr="00AB1F2D">
        <w:rPr>
          <w:rtl/>
        </w:rPr>
        <w:t xml:space="preserve"> </w:t>
      </w:r>
      <w:r w:rsidRPr="00AB1F2D">
        <w:rPr>
          <w:rFonts w:hint="eastAsia"/>
          <w:rtl/>
        </w:rPr>
        <w:t>מרצון</w:t>
      </w:r>
      <w:r w:rsidRPr="00AB1F2D">
        <w:rPr>
          <w:rtl/>
        </w:rPr>
        <w:t xml:space="preserve">, </w:t>
      </w:r>
      <w:r w:rsidRPr="00AB1F2D">
        <w:rPr>
          <w:rFonts w:hint="cs"/>
          <w:rtl/>
        </w:rPr>
        <w:t xml:space="preserve">ובוודאי שלא את אמיתותה, </w:t>
      </w:r>
      <w:r w:rsidRPr="00AB1F2D">
        <w:rPr>
          <w:rFonts w:hint="eastAsia"/>
          <w:rtl/>
        </w:rPr>
        <w:t>קל</w:t>
      </w:r>
      <w:r w:rsidRPr="00AB1F2D">
        <w:rPr>
          <w:rtl/>
        </w:rPr>
        <w:t xml:space="preserve"> </w:t>
      </w:r>
      <w:r w:rsidRPr="00AB1F2D">
        <w:rPr>
          <w:rFonts w:hint="eastAsia"/>
          <w:rtl/>
        </w:rPr>
        <w:t>יותר</w:t>
      </w:r>
      <w:r w:rsidRPr="00AB1F2D">
        <w:rPr>
          <w:rtl/>
        </w:rPr>
        <w:t xml:space="preserve"> </w:t>
      </w:r>
      <w:r w:rsidRPr="00AB1F2D">
        <w:rPr>
          <w:rFonts w:hint="eastAsia"/>
          <w:rtl/>
        </w:rPr>
        <w:t>לקבל</w:t>
      </w:r>
      <w:r w:rsidRPr="00AB1F2D">
        <w:rPr>
          <w:rtl/>
        </w:rPr>
        <w:t xml:space="preserve"> </w:t>
      </w:r>
      <w:r w:rsidRPr="00AB1F2D">
        <w:rPr>
          <w:rFonts w:hint="eastAsia"/>
          <w:rtl/>
        </w:rPr>
        <w:t>את</w:t>
      </w:r>
      <w:r w:rsidRPr="00AB1F2D">
        <w:rPr>
          <w:rtl/>
        </w:rPr>
        <w:t xml:space="preserve"> </w:t>
      </w:r>
      <w:r w:rsidRPr="00AB1F2D">
        <w:rPr>
          <w:rFonts w:hint="eastAsia"/>
          <w:rtl/>
        </w:rPr>
        <w:t>הגישה</w:t>
      </w:r>
      <w:r w:rsidRPr="00AB1F2D">
        <w:rPr>
          <w:rtl/>
        </w:rPr>
        <w:t xml:space="preserve"> </w:t>
      </w:r>
      <w:r w:rsidRPr="00AB1F2D">
        <w:rPr>
          <w:rFonts w:hint="eastAsia"/>
          <w:rtl/>
        </w:rPr>
        <w:t>המבקשת</w:t>
      </w:r>
      <w:r w:rsidRPr="00AB1F2D">
        <w:rPr>
          <w:rtl/>
        </w:rPr>
        <w:t xml:space="preserve"> </w:t>
      </w:r>
      <w:r w:rsidRPr="00AB1F2D">
        <w:rPr>
          <w:rFonts w:hint="eastAsia"/>
          <w:rtl/>
        </w:rPr>
        <w:t>לאפשר</w:t>
      </w:r>
      <w:r w:rsidRPr="00AB1F2D">
        <w:rPr>
          <w:rtl/>
        </w:rPr>
        <w:t xml:space="preserve"> </w:t>
      </w:r>
      <w:r w:rsidRPr="00AB1F2D">
        <w:rPr>
          <w:rFonts w:hint="eastAsia"/>
          <w:rtl/>
        </w:rPr>
        <w:t>הודאות</w:t>
      </w:r>
      <w:r w:rsidRPr="00AB1F2D">
        <w:rPr>
          <w:rtl/>
        </w:rPr>
        <w:t xml:space="preserve"> </w:t>
      </w:r>
      <w:r w:rsidRPr="00AB1F2D">
        <w:rPr>
          <w:rFonts w:hint="eastAsia"/>
          <w:rtl/>
        </w:rPr>
        <w:t>מסוג</w:t>
      </w:r>
      <w:r w:rsidRPr="00AB1F2D">
        <w:rPr>
          <w:rtl/>
        </w:rPr>
        <w:t xml:space="preserve"> </w:t>
      </w:r>
      <w:r w:rsidRPr="00AB1F2D">
        <w:rPr>
          <w:rFonts w:hint="eastAsia"/>
          <w:rtl/>
        </w:rPr>
        <w:t>זה</w:t>
      </w:r>
      <w:r w:rsidRPr="00AB1F2D">
        <w:rPr>
          <w:rtl/>
        </w:rPr>
        <w:t xml:space="preserve"> </w:t>
      </w:r>
      <w:r w:rsidRPr="00AB1F2D">
        <w:rPr>
          <w:rFonts w:hint="eastAsia"/>
          <w:rtl/>
        </w:rPr>
        <w:t>ולהבין</w:t>
      </w:r>
      <w:r w:rsidRPr="00AB1F2D">
        <w:rPr>
          <w:rtl/>
        </w:rPr>
        <w:t xml:space="preserve"> </w:t>
      </w:r>
      <w:r w:rsidRPr="00AB1F2D">
        <w:rPr>
          <w:rFonts w:hint="eastAsia"/>
          <w:rtl/>
        </w:rPr>
        <w:t>כי</w:t>
      </w:r>
      <w:r w:rsidRPr="00AB1F2D">
        <w:rPr>
          <w:rtl/>
        </w:rPr>
        <w:t xml:space="preserve"> </w:t>
      </w:r>
      <w:r w:rsidRPr="00AB1F2D">
        <w:rPr>
          <w:rFonts w:hint="eastAsia"/>
          <w:rtl/>
        </w:rPr>
        <w:t>היא</w:t>
      </w:r>
      <w:r w:rsidRPr="00AB1F2D">
        <w:rPr>
          <w:rtl/>
        </w:rPr>
        <w:t xml:space="preserve"> </w:t>
      </w:r>
      <w:r w:rsidRPr="00AB1F2D">
        <w:rPr>
          <w:rFonts w:hint="eastAsia"/>
          <w:rtl/>
        </w:rPr>
        <w:t>משתלבת</w:t>
      </w:r>
      <w:r w:rsidRPr="00AB1F2D">
        <w:rPr>
          <w:rtl/>
        </w:rPr>
        <w:t xml:space="preserve"> </w:t>
      </w:r>
      <w:r w:rsidRPr="00AB1F2D">
        <w:rPr>
          <w:rFonts w:hint="cs"/>
          <w:rtl/>
        </w:rPr>
        <w:t>היטב</w:t>
      </w:r>
      <w:r w:rsidRPr="00AB1F2D">
        <w:rPr>
          <w:rtl/>
        </w:rPr>
        <w:t xml:space="preserve"> </w:t>
      </w:r>
      <w:r w:rsidRPr="00AB1F2D">
        <w:rPr>
          <w:rFonts w:hint="eastAsia"/>
          <w:rtl/>
        </w:rPr>
        <w:t>עם</w:t>
      </w:r>
      <w:r w:rsidRPr="00AB1F2D">
        <w:rPr>
          <w:rtl/>
        </w:rPr>
        <w:t xml:space="preserve"> </w:t>
      </w:r>
      <w:r w:rsidRPr="00AB1F2D">
        <w:rPr>
          <w:rFonts w:hint="eastAsia"/>
          <w:rtl/>
        </w:rPr>
        <w:t>הטלת</w:t>
      </w:r>
      <w:r w:rsidRPr="00AB1F2D">
        <w:rPr>
          <w:rtl/>
        </w:rPr>
        <w:t xml:space="preserve"> </w:t>
      </w:r>
      <w:r w:rsidRPr="00AB1F2D">
        <w:rPr>
          <w:rFonts w:hint="eastAsia"/>
          <w:rtl/>
        </w:rPr>
        <w:t>החובה</w:t>
      </w:r>
      <w:r w:rsidRPr="00AB1F2D">
        <w:rPr>
          <w:rtl/>
        </w:rPr>
        <w:t xml:space="preserve"> </w:t>
      </w:r>
      <w:r w:rsidRPr="00AB1F2D">
        <w:rPr>
          <w:rFonts w:hint="eastAsia"/>
          <w:rtl/>
        </w:rPr>
        <w:t>על</w:t>
      </w:r>
      <w:r w:rsidRPr="00AB1F2D">
        <w:rPr>
          <w:rtl/>
        </w:rPr>
        <w:t xml:space="preserve"> </w:t>
      </w:r>
      <w:r w:rsidRPr="00AB1F2D">
        <w:rPr>
          <w:rFonts w:hint="eastAsia"/>
          <w:rtl/>
        </w:rPr>
        <w:t>בית</w:t>
      </w:r>
      <w:r w:rsidRPr="00AB1F2D">
        <w:rPr>
          <w:rtl/>
        </w:rPr>
        <w:t xml:space="preserve"> </w:t>
      </w:r>
      <w:r w:rsidRPr="00AB1F2D">
        <w:rPr>
          <w:rFonts w:hint="eastAsia"/>
          <w:rtl/>
        </w:rPr>
        <w:t>המשפט</w:t>
      </w:r>
      <w:r w:rsidRPr="00AB1F2D">
        <w:rPr>
          <w:rtl/>
        </w:rPr>
        <w:t xml:space="preserve"> </w:t>
      </w:r>
      <w:r w:rsidRPr="00AB1F2D">
        <w:rPr>
          <w:rFonts w:hint="eastAsia"/>
          <w:rtl/>
        </w:rPr>
        <w:t>להעביר</w:t>
      </w:r>
      <w:r w:rsidRPr="00AB1F2D">
        <w:rPr>
          <w:rtl/>
        </w:rPr>
        <w:t xml:space="preserve"> </w:t>
      </w:r>
      <w:r w:rsidRPr="00AB1F2D">
        <w:rPr>
          <w:rFonts w:hint="eastAsia"/>
          <w:rtl/>
        </w:rPr>
        <w:t>ביקורת</w:t>
      </w:r>
      <w:r w:rsidRPr="00AB1F2D">
        <w:rPr>
          <w:rtl/>
        </w:rPr>
        <w:t xml:space="preserve"> </w:t>
      </w:r>
      <w:r w:rsidRPr="00AB1F2D">
        <w:rPr>
          <w:rFonts w:hint="eastAsia"/>
          <w:rtl/>
        </w:rPr>
        <w:t>שיפוטית</w:t>
      </w:r>
      <w:r w:rsidRPr="00AB1F2D">
        <w:rPr>
          <w:rtl/>
        </w:rPr>
        <w:t xml:space="preserve"> </w:t>
      </w:r>
      <w:r w:rsidRPr="00AB1F2D">
        <w:rPr>
          <w:rFonts w:hint="eastAsia"/>
          <w:rtl/>
        </w:rPr>
        <w:t>ראייתית</w:t>
      </w:r>
      <w:r w:rsidRPr="00AB1F2D">
        <w:rPr>
          <w:rtl/>
        </w:rPr>
        <w:t xml:space="preserve"> </w:t>
      </w:r>
      <w:r w:rsidRPr="00AB1F2D">
        <w:rPr>
          <w:rFonts w:hint="eastAsia"/>
          <w:rtl/>
        </w:rPr>
        <w:t>על</w:t>
      </w:r>
      <w:r w:rsidRPr="00AB1F2D">
        <w:rPr>
          <w:rtl/>
        </w:rPr>
        <w:t xml:space="preserve"> </w:t>
      </w:r>
      <w:r w:rsidRPr="00AB1F2D">
        <w:rPr>
          <w:rFonts w:hint="eastAsia"/>
          <w:rtl/>
        </w:rPr>
        <w:t>עסקאות</w:t>
      </w:r>
      <w:r w:rsidRPr="00AB1F2D">
        <w:rPr>
          <w:rtl/>
        </w:rPr>
        <w:t xml:space="preserve"> </w:t>
      </w:r>
      <w:r w:rsidRPr="00AB1F2D">
        <w:rPr>
          <w:rFonts w:hint="eastAsia"/>
          <w:rtl/>
        </w:rPr>
        <w:t>הטיעון</w:t>
      </w:r>
      <w:r w:rsidRPr="00AB1F2D">
        <w:rPr>
          <w:rtl/>
        </w:rPr>
        <w:t>.</w:t>
      </w:r>
      <w:r w:rsidRPr="00F225CE">
        <w:rPr>
          <w:rStyle w:val="FootnoteReference"/>
          <w:rtl/>
        </w:rPr>
        <w:footnoteReference w:id="55"/>
      </w:r>
      <w:r w:rsidRPr="00AB1F2D">
        <w:rPr>
          <w:rtl/>
        </w:rPr>
        <w:t xml:space="preserve"> </w:t>
      </w:r>
    </w:p>
    <w:p w14:paraId="10C5B15C" w14:textId="77777777" w:rsidR="00FD66F2" w:rsidRPr="00AB1F2D" w:rsidRDefault="00FD66F2" w:rsidP="002E6F6A">
      <w:pPr>
        <w:pStyle w:val="title2"/>
        <w:rPr>
          <w:rtl/>
        </w:rPr>
      </w:pPr>
      <w:r w:rsidRPr="00AB1F2D">
        <w:rPr>
          <w:rFonts w:hint="cs"/>
          <w:rtl/>
        </w:rPr>
        <w:t>הסדר על הליכים פשוטים</w:t>
      </w:r>
    </w:p>
    <w:p w14:paraId="0FC2323D" w14:textId="167FC000" w:rsidR="00FD66F2" w:rsidRPr="00AB1F2D" w:rsidRDefault="00FD66F2" w:rsidP="00E4289D">
      <w:pPr>
        <w:pStyle w:val="hebrew"/>
        <w:ind w:firstLine="0"/>
        <w:rPr>
          <w:sz w:val="24"/>
          <w:rtl/>
        </w:rPr>
      </w:pPr>
      <w:bookmarkStart w:id="16" w:name="_Hlk118687785"/>
      <w:r w:rsidRPr="00AB1F2D">
        <w:rPr>
          <w:rFonts w:hint="eastAsia"/>
          <w:rtl/>
        </w:rPr>
        <w:t>כדי</w:t>
      </w:r>
      <w:r w:rsidRPr="00AB1F2D">
        <w:rPr>
          <w:rtl/>
        </w:rPr>
        <w:t xml:space="preserve"> </w:t>
      </w:r>
      <w:r w:rsidRPr="00AB1F2D">
        <w:rPr>
          <w:rFonts w:hint="eastAsia"/>
          <w:rtl/>
        </w:rPr>
        <w:t>לצמצם</w:t>
      </w:r>
      <w:r w:rsidRPr="00AB1F2D">
        <w:rPr>
          <w:rtl/>
        </w:rPr>
        <w:t xml:space="preserve"> </w:t>
      </w:r>
      <w:r w:rsidRPr="00AB1F2D">
        <w:rPr>
          <w:rFonts w:hint="eastAsia"/>
          <w:rtl/>
        </w:rPr>
        <w:t>את</w:t>
      </w:r>
      <w:r w:rsidRPr="00AB1F2D">
        <w:rPr>
          <w:rtl/>
        </w:rPr>
        <w:t xml:space="preserve"> </w:t>
      </w:r>
      <w:r w:rsidRPr="00AB1F2D">
        <w:rPr>
          <w:rFonts w:hint="eastAsia"/>
          <w:rtl/>
        </w:rPr>
        <w:t>הסכנות</w:t>
      </w:r>
      <w:r w:rsidRPr="00AB1F2D">
        <w:rPr>
          <w:rtl/>
        </w:rPr>
        <w:t xml:space="preserve"> </w:t>
      </w:r>
      <w:r w:rsidRPr="00AB1F2D">
        <w:rPr>
          <w:rFonts w:hint="eastAsia"/>
          <w:rtl/>
        </w:rPr>
        <w:t>שבעסקאות</w:t>
      </w:r>
      <w:r w:rsidRPr="00AB1F2D">
        <w:rPr>
          <w:rtl/>
        </w:rPr>
        <w:t xml:space="preserve"> </w:t>
      </w:r>
      <w:r w:rsidRPr="00AB1F2D">
        <w:rPr>
          <w:rFonts w:hint="eastAsia"/>
          <w:rtl/>
        </w:rPr>
        <w:t>הטיעון</w:t>
      </w:r>
      <w:r w:rsidRPr="00AB1F2D">
        <w:rPr>
          <w:rtl/>
        </w:rPr>
        <w:t xml:space="preserve">, </w:t>
      </w:r>
      <w:r w:rsidRPr="00AB1F2D">
        <w:rPr>
          <w:rFonts w:hint="eastAsia"/>
          <w:rtl/>
        </w:rPr>
        <w:t>ובכל</w:t>
      </w:r>
      <w:r w:rsidRPr="00AB1F2D">
        <w:rPr>
          <w:rtl/>
        </w:rPr>
        <w:t xml:space="preserve"> </w:t>
      </w:r>
      <w:r w:rsidRPr="00AB1F2D">
        <w:rPr>
          <w:rFonts w:hint="eastAsia"/>
          <w:rtl/>
        </w:rPr>
        <w:t>זאת</w:t>
      </w:r>
      <w:r w:rsidRPr="00AB1F2D">
        <w:rPr>
          <w:rtl/>
        </w:rPr>
        <w:t xml:space="preserve"> </w:t>
      </w:r>
      <w:r w:rsidRPr="00AB1F2D">
        <w:rPr>
          <w:rFonts w:hint="eastAsia"/>
          <w:rtl/>
        </w:rPr>
        <w:t>להחיש</w:t>
      </w:r>
      <w:r w:rsidRPr="00AB1F2D">
        <w:rPr>
          <w:rtl/>
        </w:rPr>
        <w:t xml:space="preserve"> </w:t>
      </w:r>
      <w:r w:rsidRPr="00AB1F2D">
        <w:rPr>
          <w:rFonts w:hint="eastAsia"/>
          <w:rtl/>
        </w:rPr>
        <w:t>את</w:t>
      </w:r>
      <w:r w:rsidRPr="00AB1F2D">
        <w:rPr>
          <w:rtl/>
        </w:rPr>
        <w:t xml:space="preserve"> </w:t>
      </w:r>
      <w:r w:rsidRPr="00AB1F2D">
        <w:rPr>
          <w:rFonts w:hint="eastAsia"/>
          <w:rtl/>
        </w:rPr>
        <w:t>התהליכים</w:t>
      </w:r>
      <w:r w:rsidRPr="00AB1F2D">
        <w:rPr>
          <w:rtl/>
        </w:rPr>
        <w:t xml:space="preserve"> </w:t>
      </w:r>
      <w:r w:rsidRPr="00AB1F2D">
        <w:rPr>
          <w:rFonts w:hint="eastAsia"/>
          <w:rtl/>
        </w:rPr>
        <w:t>המשפטיים</w:t>
      </w:r>
      <w:r w:rsidRPr="00AB1F2D">
        <w:rPr>
          <w:rtl/>
        </w:rPr>
        <w:t xml:space="preserve">, </w:t>
      </w:r>
      <w:r w:rsidRPr="00AB1F2D">
        <w:rPr>
          <w:rFonts w:hint="eastAsia"/>
          <w:rtl/>
        </w:rPr>
        <w:t>מציעים</w:t>
      </w:r>
      <w:r w:rsidRPr="00AB1F2D">
        <w:rPr>
          <w:rtl/>
        </w:rPr>
        <w:t xml:space="preserve"> </w:t>
      </w:r>
      <w:r w:rsidR="00E4289D">
        <w:t>Gazal</w:t>
      </w:r>
      <w:r w:rsidR="00E4289D">
        <w:rPr>
          <w:rFonts w:hint="cs"/>
          <w:rtl/>
        </w:rPr>
        <w:t xml:space="preserve"> ו-</w:t>
      </w:r>
      <w:r w:rsidR="00E4289D">
        <w:t>Torr</w:t>
      </w:r>
      <w:r w:rsidRPr="00AB1F2D">
        <w:rPr>
          <w:rtl/>
        </w:rPr>
        <w:t xml:space="preserve"> </w:t>
      </w:r>
      <w:r w:rsidRPr="00AB1F2D">
        <w:rPr>
          <w:rFonts w:hint="eastAsia"/>
          <w:rtl/>
        </w:rPr>
        <w:t>לאפשר</w:t>
      </w:r>
      <w:r w:rsidRPr="00AB1F2D">
        <w:rPr>
          <w:rtl/>
        </w:rPr>
        <w:t xml:space="preserve"> </w:t>
      </w:r>
      <w:r w:rsidRPr="00AB1F2D">
        <w:rPr>
          <w:rFonts w:hint="eastAsia"/>
          <w:rtl/>
        </w:rPr>
        <w:t>לנאשמים</w:t>
      </w:r>
      <w:r w:rsidRPr="00AB1F2D">
        <w:rPr>
          <w:rtl/>
        </w:rPr>
        <w:t xml:space="preserve"> </w:t>
      </w:r>
      <w:r w:rsidRPr="00AB1F2D">
        <w:rPr>
          <w:rFonts w:hint="eastAsia"/>
          <w:rtl/>
        </w:rPr>
        <w:t>לבחור</w:t>
      </w:r>
      <w:r w:rsidRPr="00AB1F2D">
        <w:rPr>
          <w:rtl/>
        </w:rPr>
        <w:t xml:space="preserve"> </w:t>
      </w:r>
      <w:r w:rsidR="002E6F6A">
        <w:rPr>
          <w:rFonts w:hint="cs"/>
          <w:rtl/>
        </w:rPr>
        <w:t>–</w:t>
      </w:r>
      <w:r w:rsidRPr="00AB1F2D">
        <w:rPr>
          <w:rtl/>
        </w:rPr>
        <w:t xml:space="preserve"> </w:t>
      </w:r>
      <w:r w:rsidRPr="00AB1F2D">
        <w:rPr>
          <w:rFonts w:hint="eastAsia"/>
          <w:rtl/>
        </w:rPr>
        <w:t>במקום</w:t>
      </w:r>
      <w:r w:rsidRPr="00AB1F2D">
        <w:rPr>
          <w:rtl/>
        </w:rPr>
        <w:t xml:space="preserve"> </w:t>
      </w:r>
      <w:r w:rsidRPr="00AB1F2D">
        <w:rPr>
          <w:rFonts w:hint="eastAsia"/>
          <w:rtl/>
        </w:rPr>
        <w:t>בעסקת</w:t>
      </w:r>
      <w:r w:rsidRPr="00AB1F2D">
        <w:rPr>
          <w:rtl/>
        </w:rPr>
        <w:t xml:space="preserve"> </w:t>
      </w:r>
      <w:r w:rsidRPr="00AB1F2D">
        <w:rPr>
          <w:rFonts w:hint="eastAsia"/>
          <w:rtl/>
        </w:rPr>
        <w:t>טיעון</w:t>
      </w:r>
      <w:r w:rsidRPr="00AB1F2D">
        <w:rPr>
          <w:rtl/>
        </w:rPr>
        <w:t xml:space="preserve">, </w:t>
      </w:r>
      <w:r w:rsidRPr="00AB1F2D">
        <w:rPr>
          <w:rFonts w:hint="eastAsia"/>
          <w:rtl/>
        </w:rPr>
        <w:t>בהסדר</w:t>
      </w:r>
      <w:r w:rsidRPr="00AB1F2D">
        <w:rPr>
          <w:rtl/>
        </w:rPr>
        <w:t xml:space="preserve"> </w:t>
      </w:r>
      <w:r w:rsidRPr="00AB1F2D">
        <w:rPr>
          <w:rFonts w:hint="eastAsia"/>
          <w:rtl/>
        </w:rPr>
        <w:t>על</w:t>
      </w:r>
      <w:r w:rsidRPr="00AB1F2D">
        <w:rPr>
          <w:rtl/>
        </w:rPr>
        <w:t xml:space="preserve"> </w:t>
      </w:r>
      <w:r w:rsidRPr="00AB1F2D">
        <w:rPr>
          <w:rFonts w:hint="eastAsia"/>
          <w:rtl/>
        </w:rPr>
        <w:t>הליכים</w:t>
      </w:r>
      <w:r w:rsidRPr="00AB1F2D">
        <w:rPr>
          <w:rtl/>
        </w:rPr>
        <w:t xml:space="preserve"> </w:t>
      </w:r>
      <w:r w:rsidRPr="00AB1F2D">
        <w:rPr>
          <w:rFonts w:hint="eastAsia"/>
          <w:rtl/>
        </w:rPr>
        <w:t>פשוטים</w:t>
      </w:r>
      <w:r w:rsidRPr="00AB1F2D">
        <w:rPr>
          <w:rtl/>
        </w:rPr>
        <w:t xml:space="preserve">. </w:t>
      </w:r>
      <w:bookmarkEnd w:id="16"/>
      <w:r w:rsidRPr="00AB1F2D">
        <w:rPr>
          <w:rFonts w:hint="eastAsia"/>
          <w:color w:val="000000"/>
          <w:rtl/>
        </w:rPr>
        <w:t>לדעתם</w:t>
      </w:r>
      <w:r w:rsidRPr="00AB1F2D">
        <w:rPr>
          <w:rtl/>
        </w:rPr>
        <w:t>, "</w:t>
      </w:r>
      <w:r w:rsidRPr="00AB1F2D">
        <w:rPr>
          <w:rFonts w:hint="eastAsia"/>
          <w:rtl/>
        </w:rPr>
        <w:t>במרבית</w:t>
      </w:r>
      <w:r w:rsidRPr="00AB1F2D">
        <w:rPr>
          <w:rtl/>
        </w:rPr>
        <w:t xml:space="preserve"> </w:t>
      </w:r>
      <w:r w:rsidRPr="00AB1F2D">
        <w:rPr>
          <w:rFonts w:hint="eastAsia"/>
          <w:rtl/>
        </w:rPr>
        <w:t>העבירות</w:t>
      </w:r>
      <w:r w:rsidRPr="00AB1F2D">
        <w:rPr>
          <w:rtl/>
        </w:rPr>
        <w:t xml:space="preserve"> </w:t>
      </w:r>
      <w:r w:rsidRPr="00AB1F2D">
        <w:rPr>
          <w:rFonts w:hint="eastAsia"/>
          <w:rtl/>
        </w:rPr>
        <w:t>הפליליות</w:t>
      </w:r>
      <w:r w:rsidRPr="00AB1F2D">
        <w:rPr>
          <w:rtl/>
        </w:rPr>
        <w:t xml:space="preserve">, </w:t>
      </w:r>
      <w:r w:rsidRPr="00AB1F2D">
        <w:rPr>
          <w:rFonts w:hint="eastAsia"/>
          <w:rtl/>
        </w:rPr>
        <w:t>הליך</w:t>
      </w:r>
      <w:r w:rsidRPr="00AB1F2D">
        <w:rPr>
          <w:rtl/>
        </w:rPr>
        <w:t xml:space="preserve"> </w:t>
      </w:r>
      <w:r w:rsidRPr="00AB1F2D">
        <w:rPr>
          <w:rFonts w:hint="eastAsia"/>
          <w:rtl/>
        </w:rPr>
        <w:t>שיתנהל</w:t>
      </w:r>
      <w:r w:rsidRPr="00AB1F2D">
        <w:rPr>
          <w:rtl/>
        </w:rPr>
        <w:t xml:space="preserve"> </w:t>
      </w:r>
      <w:r w:rsidRPr="00AB1F2D">
        <w:rPr>
          <w:rFonts w:hint="eastAsia"/>
          <w:rtl/>
        </w:rPr>
        <w:t>על</w:t>
      </w:r>
      <w:r w:rsidRPr="00AB1F2D">
        <w:rPr>
          <w:rtl/>
        </w:rPr>
        <w:t xml:space="preserve"> </w:t>
      </w:r>
      <w:r w:rsidRPr="00AB1F2D">
        <w:rPr>
          <w:rFonts w:hint="eastAsia"/>
          <w:rtl/>
        </w:rPr>
        <w:t>בסיס</w:t>
      </w:r>
      <w:r w:rsidRPr="00AB1F2D">
        <w:rPr>
          <w:rtl/>
        </w:rPr>
        <w:t xml:space="preserve"> </w:t>
      </w:r>
      <w:r w:rsidRPr="00AB1F2D">
        <w:rPr>
          <w:rFonts w:hint="eastAsia"/>
          <w:rtl/>
        </w:rPr>
        <w:t>חומר</w:t>
      </w:r>
      <w:r w:rsidRPr="00AB1F2D">
        <w:rPr>
          <w:rtl/>
        </w:rPr>
        <w:t xml:space="preserve"> </w:t>
      </w:r>
      <w:r w:rsidRPr="00AB1F2D">
        <w:rPr>
          <w:rFonts w:hint="eastAsia"/>
          <w:rtl/>
        </w:rPr>
        <w:t>החקירה</w:t>
      </w:r>
      <w:r w:rsidRPr="00AB1F2D">
        <w:rPr>
          <w:rtl/>
        </w:rPr>
        <w:t xml:space="preserve"> </w:t>
      </w:r>
      <w:r w:rsidRPr="00AB1F2D">
        <w:rPr>
          <w:rFonts w:hint="eastAsia"/>
          <w:rtl/>
        </w:rPr>
        <w:t>ועדות</w:t>
      </w:r>
      <w:r w:rsidRPr="00AB1F2D">
        <w:rPr>
          <w:rtl/>
        </w:rPr>
        <w:t xml:space="preserve"> </w:t>
      </w:r>
      <w:r w:rsidRPr="00AB1F2D">
        <w:rPr>
          <w:rFonts w:hint="eastAsia"/>
          <w:rtl/>
        </w:rPr>
        <w:t>הנאשם</w:t>
      </w:r>
      <w:r w:rsidRPr="00AB1F2D">
        <w:rPr>
          <w:rtl/>
        </w:rPr>
        <w:t xml:space="preserve">, </w:t>
      </w:r>
      <w:r w:rsidRPr="00AB1F2D">
        <w:rPr>
          <w:rFonts w:hint="eastAsia"/>
          <w:rtl/>
        </w:rPr>
        <w:t>בדומה</w:t>
      </w:r>
      <w:r w:rsidRPr="00AB1F2D">
        <w:rPr>
          <w:rtl/>
        </w:rPr>
        <w:t xml:space="preserve"> </w:t>
      </w:r>
      <w:r w:rsidRPr="00AB1F2D">
        <w:rPr>
          <w:rFonts w:hint="eastAsia"/>
          <w:rtl/>
        </w:rPr>
        <w:t>למקובל</w:t>
      </w:r>
      <w:r w:rsidRPr="00AB1F2D">
        <w:rPr>
          <w:rtl/>
        </w:rPr>
        <w:t xml:space="preserve"> </w:t>
      </w:r>
      <w:r w:rsidRPr="00AB1F2D">
        <w:rPr>
          <w:rFonts w:hint="eastAsia"/>
          <w:rtl/>
        </w:rPr>
        <w:t>בחלק</w:t>
      </w:r>
      <w:r w:rsidRPr="00AB1F2D">
        <w:rPr>
          <w:rtl/>
        </w:rPr>
        <w:t xml:space="preserve"> </w:t>
      </w:r>
      <w:r w:rsidRPr="00AB1F2D">
        <w:rPr>
          <w:rFonts w:hint="eastAsia"/>
          <w:rtl/>
        </w:rPr>
        <w:t>ממדינות</w:t>
      </w:r>
      <w:r w:rsidRPr="00AB1F2D">
        <w:rPr>
          <w:rtl/>
        </w:rPr>
        <w:t xml:space="preserve"> </w:t>
      </w:r>
      <w:r w:rsidRPr="00AB1F2D">
        <w:rPr>
          <w:rFonts w:hint="eastAsia"/>
          <w:rtl/>
        </w:rPr>
        <w:t>יבשת</w:t>
      </w:r>
      <w:r w:rsidRPr="00AB1F2D">
        <w:rPr>
          <w:rtl/>
        </w:rPr>
        <w:t xml:space="preserve"> </w:t>
      </w:r>
      <w:r w:rsidRPr="00AB1F2D">
        <w:rPr>
          <w:rFonts w:hint="eastAsia"/>
          <w:rtl/>
        </w:rPr>
        <w:t>אירופה</w:t>
      </w:r>
      <w:r w:rsidRPr="00AB1F2D">
        <w:rPr>
          <w:rtl/>
        </w:rPr>
        <w:t xml:space="preserve">, </w:t>
      </w:r>
      <w:r w:rsidRPr="00AB1F2D">
        <w:rPr>
          <w:rFonts w:hint="eastAsia"/>
          <w:rtl/>
        </w:rPr>
        <w:t>יכול</w:t>
      </w:r>
      <w:r w:rsidRPr="00AB1F2D">
        <w:rPr>
          <w:rtl/>
        </w:rPr>
        <w:t xml:space="preserve"> </w:t>
      </w:r>
      <w:r w:rsidRPr="00AB1F2D">
        <w:rPr>
          <w:rFonts w:hint="eastAsia"/>
          <w:rtl/>
        </w:rPr>
        <w:t>להסתיים</w:t>
      </w:r>
      <w:r w:rsidRPr="00AB1F2D">
        <w:rPr>
          <w:rtl/>
        </w:rPr>
        <w:t xml:space="preserve"> </w:t>
      </w:r>
      <w:r w:rsidRPr="00AB1F2D">
        <w:rPr>
          <w:rFonts w:hint="eastAsia"/>
          <w:rtl/>
        </w:rPr>
        <w:t>בישיבת</w:t>
      </w:r>
      <w:r w:rsidRPr="00AB1F2D">
        <w:rPr>
          <w:rtl/>
        </w:rPr>
        <w:t xml:space="preserve"> </w:t>
      </w:r>
      <w:r w:rsidRPr="00AB1F2D">
        <w:rPr>
          <w:rFonts w:hint="eastAsia"/>
          <w:rtl/>
        </w:rPr>
        <w:t>דיונים</w:t>
      </w:r>
      <w:r w:rsidRPr="00AB1F2D">
        <w:rPr>
          <w:rtl/>
        </w:rPr>
        <w:t xml:space="preserve"> </w:t>
      </w:r>
      <w:r w:rsidRPr="00AB1F2D">
        <w:rPr>
          <w:rFonts w:hint="eastAsia"/>
          <w:rtl/>
        </w:rPr>
        <w:t>אחת</w:t>
      </w:r>
      <w:r w:rsidRPr="00AB1F2D">
        <w:rPr>
          <w:rtl/>
        </w:rPr>
        <w:t xml:space="preserve">. </w:t>
      </w:r>
      <w:r w:rsidRPr="00AB1F2D">
        <w:rPr>
          <w:rFonts w:hint="eastAsia"/>
          <w:rtl/>
        </w:rPr>
        <w:t>בהליך</w:t>
      </w:r>
      <w:r w:rsidRPr="00AB1F2D">
        <w:rPr>
          <w:rtl/>
        </w:rPr>
        <w:t xml:space="preserve"> </w:t>
      </w:r>
      <w:r w:rsidRPr="00AB1F2D">
        <w:rPr>
          <w:rFonts w:hint="eastAsia"/>
          <w:rtl/>
        </w:rPr>
        <w:t>כזה</w:t>
      </w:r>
      <w:r w:rsidRPr="00AB1F2D">
        <w:rPr>
          <w:rtl/>
        </w:rPr>
        <w:t xml:space="preserve"> </w:t>
      </w:r>
      <w:r w:rsidRPr="00AB1F2D">
        <w:rPr>
          <w:rFonts w:hint="eastAsia"/>
          <w:rtl/>
        </w:rPr>
        <w:t>הנאשם</w:t>
      </w:r>
      <w:r w:rsidRPr="00AB1F2D">
        <w:rPr>
          <w:rtl/>
        </w:rPr>
        <w:t xml:space="preserve"> </w:t>
      </w:r>
      <w:r w:rsidRPr="00AB1F2D">
        <w:rPr>
          <w:rFonts w:hint="eastAsia"/>
          <w:rtl/>
        </w:rPr>
        <w:t>מוותר</w:t>
      </w:r>
      <w:r w:rsidRPr="00AB1F2D">
        <w:rPr>
          <w:rtl/>
        </w:rPr>
        <w:t xml:space="preserve"> </w:t>
      </w:r>
      <w:r w:rsidRPr="00AB1F2D">
        <w:rPr>
          <w:rFonts w:hint="eastAsia"/>
          <w:rtl/>
        </w:rPr>
        <w:t>על</w:t>
      </w:r>
      <w:r w:rsidRPr="00AB1F2D">
        <w:rPr>
          <w:rtl/>
        </w:rPr>
        <w:t xml:space="preserve"> </w:t>
      </w:r>
      <w:r w:rsidRPr="00AB1F2D">
        <w:rPr>
          <w:rFonts w:hint="eastAsia"/>
          <w:rtl/>
        </w:rPr>
        <w:t>זכויותיו</w:t>
      </w:r>
      <w:r w:rsidRPr="00AB1F2D">
        <w:rPr>
          <w:rtl/>
        </w:rPr>
        <w:t xml:space="preserve"> </w:t>
      </w:r>
      <w:r w:rsidRPr="00AB1F2D">
        <w:rPr>
          <w:rFonts w:hint="eastAsia"/>
          <w:rtl/>
        </w:rPr>
        <w:t>לאי</w:t>
      </w:r>
      <w:r w:rsidRPr="00AB1F2D">
        <w:rPr>
          <w:rtl/>
        </w:rPr>
        <w:t xml:space="preserve"> </w:t>
      </w:r>
      <w:r w:rsidRPr="00AB1F2D">
        <w:rPr>
          <w:rFonts w:hint="eastAsia"/>
          <w:rtl/>
        </w:rPr>
        <w:t>הפללה</w:t>
      </w:r>
      <w:r w:rsidRPr="00AB1F2D">
        <w:rPr>
          <w:rtl/>
        </w:rPr>
        <w:t xml:space="preserve"> </w:t>
      </w:r>
      <w:r w:rsidRPr="00AB1F2D">
        <w:rPr>
          <w:rFonts w:hint="eastAsia"/>
          <w:rtl/>
        </w:rPr>
        <w:t>עצמית</w:t>
      </w:r>
      <w:r w:rsidRPr="00AB1F2D">
        <w:rPr>
          <w:rtl/>
        </w:rPr>
        <w:t xml:space="preserve">, </w:t>
      </w:r>
      <w:r w:rsidRPr="00AB1F2D">
        <w:rPr>
          <w:rFonts w:hint="eastAsia"/>
          <w:rtl/>
        </w:rPr>
        <w:t>הזכות</w:t>
      </w:r>
      <w:r w:rsidRPr="00AB1F2D">
        <w:rPr>
          <w:rtl/>
        </w:rPr>
        <w:t xml:space="preserve"> </w:t>
      </w:r>
      <w:r w:rsidRPr="00AB1F2D">
        <w:rPr>
          <w:rFonts w:hint="eastAsia"/>
          <w:rtl/>
        </w:rPr>
        <w:t>לשמוע</w:t>
      </w:r>
      <w:r w:rsidRPr="00AB1F2D">
        <w:rPr>
          <w:rtl/>
        </w:rPr>
        <w:t xml:space="preserve"> </w:t>
      </w:r>
      <w:r w:rsidRPr="00AB1F2D">
        <w:rPr>
          <w:rFonts w:hint="eastAsia"/>
          <w:rtl/>
        </w:rPr>
        <w:t>את</w:t>
      </w:r>
      <w:r w:rsidRPr="00AB1F2D">
        <w:rPr>
          <w:rtl/>
        </w:rPr>
        <w:t xml:space="preserve"> </w:t>
      </w:r>
      <w:r w:rsidRPr="00AB1F2D">
        <w:rPr>
          <w:rFonts w:hint="eastAsia"/>
          <w:rtl/>
        </w:rPr>
        <w:t>עדי</w:t>
      </w:r>
      <w:r w:rsidRPr="00AB1F2D">
        <w:rPr>
          <w:rtl/>
        </w:rPr>
        <w:t xml:space="preserve"> </w:t>
      </w:r>
      <w:r w:rsidRPr="00AB1F2D">
        <w:rPr>
          <w:rFonts w:hint="eastAsia"/>
          <w:rtl/>
        </w:rPr>
        <w:t>התביעה</w:t>
      </w:r>
      <w:r w:rsidRPr="00AB1F2D">
        <w:rPr>
          <w:rtl/>
        </w:rPr>
        <w:t xml:space="preserve"> </w:t>
      </w:r>
      <w:r w:rsidRPr="00AB1F2D">
        <w:rPr>
          <w:rFonts w:hint="eastAsia"/>
          <w:rtl/>
        </w:rPr>
        <w:t>וזכויות</w:t>
      </w:r>
      <w:r w:rsidRPr="00AB1F2D">
        <w:rPr>
          <w:rtl/>
        </w:rPr>
        <w:t xml:space="preserve"> </w:t>
      </w:r>
      <w:r w:rsidRPr="00AB1F2D">
        <w:rPr>
          <w:rFonts w:hint="eastAsia"/>
          <w:rtl/>
        </w:rPr>
        <w:t>נוספות</w:t>
      </w:r>
      <w:r w:rsidRPr="00AB1F2D">
        <w:rPr>
          <w:rtl/>
        </w:rPr>
        <w:t xml:space="preserve"> </w:t>
      </w:r>
      <w:r w:rsidRPr="00AB1F2D">
        <w:rPr>
          <w:rFonts w:hint="eastAsia"/>
          <w:rtl/>
        </w:rPr>
        <w:t>הנובעות</w:t>
      </w:r>
      <w:r w:rsidRPr="00AB1F2D">
        <w:rPr>
          <w:rtl/>
        </w:rPr>
        <w:t xml:space="preserve"> </w:t>
      </w:r>
      <w:r w:rsidRPr="00AB1F2D">
        <w:rPr>
          <w:rFonts w:hint="eastAsia"/>
          <w:rtl/>
        </w:rPr>
        <w:t>מהשיטה</w:t>
      </w:r>
      <w:r w:rsidRPr="00AB1F2D">
        <w:rPr>
          <w:rtl/>
        </w:rPr>
        <w:t xml:space="preserve"> </w:t>
      </w:r>
      <w:r w:rsidRPr="00AB1F2D">
        <w:rPr>
          <w:rFonts w:hint="eastAsia"/>
          <w:rtl/>
        </w:rPr>
        <w:t>האדברסרית</w:t>
      </w:r>
      <w:r w:rsidRPr="00AB1F2D">
        <w:rPr>
          <w:rtl/>
        </w:rPr>
        <w:t>,</w:t>
      </w:r>
      <w:r w:rsidRPr="00AB1F2D">
        <w:rPr>
          <w:rFonts w:hint="cs"/>
          <w:rtl/>
        </w:rPr>
        <w:t xml:space="preserve"> </w:t>
      </w:r>
      <w:r w:rsidRPr="00AB1F2D">
        <w:rPr>
          <w:rFonts w:hint="eastAsia"/>
          <w:rtl/>
        </w:rPr>
        <w:t>ומאפשר</w:t>
      </w:r>
      <w:r w:rsidRPr="00AB1F2D">
        <w:rPr>
          <w:rtl/>
        </w:rPr>
        <w:t xml:space="preserve"> </w:t>
      </w:r>
      <w:r w:rsidRPr="00AB1F2D">
        <w:rPr>
          <w:rFonts w:hint="eastAsia"/>
          <w:rtl/>
        </w:rPr>
        <w:t>לשופט</w:t>
      </w:r>
      <w:r w:rsidRPr="00AB1F2D">
        <w:rPr>
          <w:rtl/>
        </w:rPr>
        <w:t xml:space="preserve"> </w:t>
      </w:r>
      <w:r w:rsidRPr="00AB1F2D">
        <w:rPr>
          <w:rFonts w:hint="eastAsia"/>
          <w:rtl/>
        </w:rPr>
        <w:t>לנהל</w:t>
      </w:r>
      <w:r w:rsidRPr="00AB1F2D">
        <w:rPr>
          <w:rtl/>
        </w:rPr>
        <w:t xml:space="preserve"> </w:t>
      </w:r>
      <w:r w:rsidRPr="00AB1F2D">
        <w:rPr>
          <w:rFonts w:hint="eastAsia"/>
          <w:rtl/>
        </w:rPr>
        <w:t>את</w:t>
      </w:r>
      <w:r w:rsidRPr="00AB1F2D">
        <w:rPr>
          <w:rtl/>
        </w:rPr>
        <w:t xml:space="preserve"> </w:t>
      </w:r>
      <w:r w:rsidRPr="00AB1F2D">
        <w:rPr>
          <w:rFonts w:hint="eastAsia"/>
          <w:rtl/>
        </w:rPr>
        <w:t>החקירה</w:t>
      </w:r>
      <w:r w:rsidRPr="00AB1F2D">
        <w:rPr>
          <w:rtl/>
        </w:rPr>
        <w:t xml:space="preserve"> </w:t>
      </w:r>
      <w:r w:rsidRPr="00AB1F2D">
        <w:rPr>
          <w:rFonts w:hint="eastAsia"/>
          <w:rtl/>
        </w:rPr>
        <w:t>בצורה</w:t>
      </w:r>
      <w:r w:rsidRPr="00AB1F2D">
        <w:rPr>
          <w:rtl/>
        </w:rPr>
        <w:t xml:space="preserve"> </w:t>
      </w:r>
      <w:r w:rsidRPr="00AB1F2D">
        <w:rPr>
          <w:rFonts w:hint="eastAsia"/>
          <w:rtl/>
        </w:rPr>
        <w:t>בלתי</w:t>
      </w:r>
      <w:r w:rsidRPr="00AB1F2D">
        <w:rPr>
          <w:rtl/>
        </w:rPr>
        <w:t xml:space="preserve"> </w:t>
      </w:r>
      <w:r w:rsidRPr="00AB1F2D">
        <w:rPr>
          <w:rFonts w:hint="eastAsia"/>
          <w:rtl/>
        </w:rPr>
        <w:t>פורמאלית</w:t>
      </w:r>
      <w:r w:rsidRPr="00AB1F2D">
        <w:rPr>
          <w:rtl/>
        </w:rPr>
        <w:t xml:space="preserve">. </w:t>
      </w:r>
      <w:r w:rsidRPr="00AB1F2D">
        <w:rPr>
          <w:rFonts w:hint="eastAsia"/>
          <w:rtl/>
        </w:rPr>
        <w:t>השופט</w:t>
      </w:r>
      <w:r w:rsidRPr="00AB1F2D">
        <w:rPr>
          <w:rtl/>
        </w:rPr>
        <w:t xml:space="preserve"> </w:t>
      </w:r>
      <w:r w:rsidRPr="00AB1F2D">
        <w:rPr>
          <w:rFonts w:hint="eastAsia"/>
          <w:rtl/>
        </w:rPr>
        <w:t>ינהל</w:t>
      </w:r>
      <w:r w:rsidRPr="00AB1F2D">
        <w:rPr>
          <w:rtl/>
        </w:rPr>
        <w:t xml:space="preserve"> </w:t>
      </w:r>
      <w:r w:rsidRPr="00AB1F2D">
        <w:rPr>
          <w:rFonts w:hint="eastAsia"/>
          <w:rtl/>
        </w:rPr>
        <w:t>את</w:t>
      </w:r>
      <w:r w:rsidRPr="00AB1F2D">
        <w:rPr>
          <w:rtl/>
        </w:rPr>
        <w:t xml:space="preserve"> </w:t>
      </w:r>
      <w:r w:rsidRPr="00AB1F2D">
        <w:rPr>
          <w:rFonts w:hint="eastAsia"/>
          <w:rtl/>
        </w:rPr>
        <w:t>ההליך</w:t>
      </w:r>
      <w:r w:rsidRPr="00AB1F2D">
        <w:rPr>
          <w:rtl/>
        </w:rPr>
        <w:t xml:space="preserve"> </w:t>
      </w:r>
      <w:r w:rsidRPr="00AB1F2D">
        <w:rPr>
          <w:rFonts w:hint="eastAsia"/>
          <w:rtl/>
        </w:rPr>
        <w:t>על</w:t>
      </w:r>
      <w:r w:rsidRPr="00AB1F2D">
        <w:rPr>
          <w:rtl/>
        </w:rPr>
        <w:t xml:space="preserve"> </w:t>
      </w:r>
      <w:r w:rsidRPr="00AB1F2D">
        <w:rPr>
          <w:rFonts w:hint="eastAsia"/>
          <w:rtl/>
        </w:rPr>
        <w:t>בסיס</w:t>
      </w:r>
      <w:r w:rsidRPr="00AB1F2D">
        <w:rPr>
          <w:rtl/>
        </w:rPr>
        <w:t xml:space="preserve"> </w:t>
      </w:r>
      <w:r w:rsidRPr="00AB1F2D">
        <w:rPr>
          <w:rFonts w:hint="eastAsia"/>
          <w:rtl/>
        </w:rPr>
        <w:t>חומר</w:t>
      </w:r>
      <w:r w:rsidRPr="00AB1F2D">
        <w:rPr>
          <w:rtl/>
        </w:rPr>
        <w:t xml:space="preserve"> </w:t>
      </w:r>
      <w:r w:rsidRPr="00AB1F2D">
        <w:rPr>
          <w:rFonts w:hint="eastAsia"/>
          <w:rtl/>
        </w:rPr>
        <w:t>החקירה</w:t>
      </w:r>
      <w:r w:rsidRPr="00AB1F2D">
        <w:rPr>
          <w:rtl/>
        </w:rPr>
        <w:t xml:space="preserve"> </w:t>
      </w:r>
      <w:r w:rsidRPr="00AB1F2D">
        <w:rPr>
          <w:rFonts w:hint="eastAsia"/>
          <w:rtl/>
        </w:rPr>
        <w:t>שיועבר</w:t>
      </w:r>
      <w:r w:rsidRPr="00AB1F2D">
        <w:rPr>
          <w:rtl/>
        </w:rPr>
        <w:t xml:space="preserve"> </w:t>
      </w:r>
      <w:r w:rsidRPr="00AB1F2D">
        <w:rPr>
          <w:rFonts w:hint="eastAsia"/>
          <w:rtl/>
        </w:rPr>
        <w:t>לעיונו</w:t>
      </w:r>
      <w:r w:rsidRPr="00AB1F2D">
        <w:rPr>
          <w:rtl/>
        </w:rPr>
        <w:t xml:space="preserve"> </w:t>
      </w:r>
      <w:r w:rsidRPr="00AB1F2D">
        <w:rPr>
          <w:rFonts w:hint="eastAsia"/>
          <w:rtl/>
        </w:rPr>
        <w:t>ותשאול</w:t>
      </w:r>
      <w:r w:rsidRPr="00AB1F2D">
        <w:rPr>
          <w:rtl/>
        </w:rPr>
        <w:t xml:space="preserve"> </w:t>
      </w:r>
      <w:r w:rsidRPr="00AB1F2D">
        <w:rPr>
          <w:rFonts w:hint="eastAsia"/>
          <w:rtl/>
        </w:rPr>
        <w:t>הנאשם</w:t>
      </w:r>
      <w:r w:rsidRPr="00AB1F2D">
        <w:rPr>
          <w:rtl/>
        </w:rPr>
        <w:t xml:space="preserve"> </w:t>
      </w:r>
      <w:r w:rsidRPr="00AB1F2D">
        <w:rPr>
          <w:rFonts w:hint="eastAsia"/>
          <w:rtl/>
        </w:rPr>
        <w:t>שיהיה</w:t>
      </w:r>
      <w:r w:rsidRPr="00AB1F2D">
        <w:rPr>
          <w:rtl/>
        </w:rPr>
        <w:t xml:space="preserve"> </w:t>
      </w:r>
      <w:r w:rsidRPr="00AB1F2D">
        <w:rPr>
          <w:rFonts w:hint="eastAsia"/>
          <w:rtl/>
        </w:rPr>
        <w:t>למעשה</w:t>
      </w:r>
      <w:r w:rsidRPr="00AB1F2D">
        <w:rPr>
          <w:rtl/>
        </w:rPr>
        <w:t xml:space="preserve"> </w:t>
      </w:r>
      <w:r w:rsidRPr="00AB1F2D">
        <w:rPr>
          <w:rFonts w:hint="eastAsia"/>
          <w:rtl/>
        </w:rPr>
        <w:t>עד</w:t>
      </w:r>
      <w:r w:rsidRPr="00AB1F2D">
        <w:rPr>
          <w:rtl/>
        </w:rPr>
        <w:t xml:space="preserve"> </w:t>
      </w:r>
      <w:r w:rsidRPr="00AB1F2D">
        <w:rPr>
          <w:rFonts w:hint="eastAsia"/>
          <w:rtl/>
        </w:rPr>
        <w:t>ראשון</w:t>
      </w:r>
      <w:r w:rsidRPr="00AB1F2D">
        <w:rPr>
          <w:rtl/>
        </w:rPr>
        <w:t xml:space="preserve">. </w:t>
      </w:r>
      <w:r w:rsidRPr="00AB1F2D">
        <w:rPr>
          <w:rFonts w:hint="eastAsia"/>
          <w:rtl/>
        </w:rPr>
        <w:t>כיוון</w:t>
      </w:r>
      <w:r w:rsidRPr="00AB1F2D">
        <w:rPr>
          <w:rtl/>
        </w:rPr>
        <w:t xml:space="preserve"> </w:t>
      </w:r>
      <w:r w:rsidRPr="00AB1F2D">
        <w:rPr>
          <w:rFonts w:hint="eastAsia"/>
          <w:rtl/>
        </w:rPr>
        <w:t>שהשופט</w:t>
      </w:r>
      <w:r w:rsidRPr="00AB1F2D">
        <w:rPr>
          <w:rtl/>
        </w:rPr>
        <w:t xml:space="preserve"> </w:t>
      </w:r>
      <w:r w:rsidRPr="00AB1F2D">
        <w:rPr>
          <w:rFonts w:hint="eastAsia"/>
          <w:rtl/>
        </w:rPr>
        <w:t>יכיר</w:t>
      </w:r>
      <w:r w:rsidRPr="00AB1F2D">
        <w:rPr>
          <w:rtl/>
        </w:rPr>
        <w:t xml:space="preserve"> </w:t>
      </w:r>
      <w:r w:rsidRPr="00AB1F2D">
        <w:rPr>
          <w:rFonts w:hint="eastAsia"/>
          <w:rtl/>
        </w:rPr>
        <w:t>את</w:t>
      </w:r>
      <w:r w:rsidRPr="00AB1F2D">
        <w:rPr>
          <w:rtl/>
        </w:rPr>
        <w:t xml:space="preserve"> </w:t>
      </w:r>
      <w:r w:rsidRPr="00AB1F2D">
        <w:rPr>
          <w:rFonts w:hint="eastAsia"/>
          <w:rtl/>
        </w:rPr>
        <w:t>החומר</w:t>
      </w:r>
      <w:r w:rsidRPr="00AB1F2D">
        <w:rPr>
          <w:rtl/>
        </w:rPr>
        <w:t xml:space="preserve">, </w:t>
      </w:r>
      <w:r w:rsidRPr="00AB1F2D">
        <w:rPr>
          <w:rFonts w:hint="eastAsia"/>
          <w:rtl/>
        </w:rPr>
        <w:t>הוא</w:t>
      </w:r>
      <w:r w:rsidRPr="00AB1F2D">
        <w:rPr>
          <w:rtl/>
        </w:rPr>
        <w:t xml:space="preserve"> </w:t>
      </w:r>
      <w:r w:rsidRPr="00AB1F2D">
        <w:rPr>
          <w:rFonts w:hint="eastAsia"/>
          <w:rtl/>
        </w:rPr>
        <w:t>יוכל</w:t>
      </w:r>
      <w:r w:rsidRPr="00AB1F2D">
        <w:rPr>
          <w:rtl/>
        </w:rPr>
        <w:t xml:space="preserve"> </w:t>
      </w:r>
      <w:r w:rsidRPr="00AB1F2D">
        <w:rPr>
          <w:rFonts w:hint="eastAsia"/>
          <w:rtl/>
        </w:rPr>
        <w:t>לצמצם</w:t>
      </w:r>
      <w:r w:rsidRPr="00AB1F2D">
        <w:rPr>
          <w:rtl/>
        </w:rPr>
        <w:t xml:space="preserve"> </w:t>
      </w:r>
      <w:r w:rsidRPr="00AB1F2D">
        <w:rPr>
          <w:rFonts w:hint="eastAsia"/>
          <w:rtl/>
        </w:rPr>
        <w:t>את</w:t>
      </w:r>
      <w:r w:rsidRPr="00AB1F2D">
        <w:rPr>
          <w:rtl/>
        </w:rPr>
        <w:t xml:space="preserve"> </w:t>
      </w:r>
      <w:r w:rsidRPr="00AB1F2D">
        <w:rPr>
          <w:rFonts w:hint="eastAsia"/>
          <w:rtl/>
        </w:rPr>
        <w:t>היקף</w:t>
      </w:r>
      <w:r w:rsidRPr="00AB1F2D">
        <w:rPr>
          <w:rtl/>
        </w:rPr>
        <w:t xml:space="preserve"> </w:t>
      </w:r>
      <w:r w:rsidRPr="00AB1F2D">
        <w:rPr>
          <w:rFonts w:hint="eastAsia"/>
          <w:rtl/>
        </w:rPr>
        <w:t>החקירות</w:t>
      </w:r>
      <w:r w:rsidRPr="00AB1F2D">
        <w:rPr>
          <w:rtl/>
        </w:rPr>
        <w:t xml:space="preserve"> </w:t>
      </w:r>
      <w:r w:rsidRPr="00AB1F2D">
        <w:rPr>
          <w:rFonts w:hint="eastAsia"/>
          <w:rtl/>
        </w:rPr>
        <w:t>על</w:t>
      </w:r>
      <w:r w:rsidRPr="00AB1F2D">
        <w:rPr>
          <w:rtl/>
        </w:rPr>
        <w:t xml:space="preserve"> </w:t>
      </w:r>
      <w:r w:rsidRPr="00AB1F2D">
        <w:rPr>
          <w:rFonts w:hint="eastAsia"/>
          <w:rtl/>
        </w:rPr>
        <w:t>ידי</w:t>
      </w:r>
      <w:r w:rsidRPr="00AB1F2D">
        <w:rPr>
          <w:rtl/>
        </w:rPr>
        <w:t xml:space="preserve"> </w:t>
      </w:r>
      <w:r w:rsidRPr="00AB1F2D">
        <w:rPr>
          <w:rFonts w:hint="eastAsia"/>
          <w:rtl/>
        </w:rPr>
        <w:t>הצדדים</w:t>
      </w:r>
      <w:r w:rsidRPr="00AB1F2D">
        <w:rPr>
          <w:rtl/>
        </w:rPr>
        <w:t xml:space="preserve">, </w:t>
      </w:r>
      <w:r w:rsidRPr="00AB1F2D">
        <w:rPr>
          <w:rFonts w:hint="eastAsia"/>
          <w:rtl/>
        </w:rPr>
        <w:t>כפי</w:t>
      </w:r>
      <w:r w:rsidRPr="00AB1F2D">
        <w:rPr>
          <w:rtl/>
        </w:rPr>
        <w:t xml:space="preserve"> </w:t>
      </w:r>
      <w:r w:rsidRPr="00AB1F2D">
        <w:rPr>
          <w:rFonts w:hint="eastAsia"/>
          <w:spacing w:val="-2"/>
          <w:rtl/>
        </w:rPr>
        <w:t>שמקובל</w:t>
      </w:r>
      <w:r w:rsidRPr="00AB1F2D">
        <w:rPr>
          <w:spacing w:val="-2"/>
          <w:rtl/>
        </w:rPr>
        <w:t xml:space="preserve"> </w:t>
      </w:r>
      <w:r w:rsidRPr="00AB1F2D">
        <w:rPr>
          <w:rFonts w:hint="eastAsia"/>
          <w:spacing w:val="-2"/>
          <w:rtl/>
        </w:rPr>
        <w:t>בחלק</w:t>
      </w:r>
      <w:r w:rsidRPr="00AB1F2D">
        <w:rPr>
          <w:spacing w:val="-2"/>
          <w:rtl/>
        </w:rPr>
        <w:t xml:space="preserve"> </w:t>
      </w:r>
      <w:r w:rsidRPr="00AB1F2D">
        <w:rPr>
          <w:rFonts w:hint="eastAsia"/>
          <w:spacing w:val="-2"/>
          <w:rtl/>
        </w:rPr>
        <w:t>ממדינות</w:t>
      </w:r>
      <w:r w:rsidRPr="00AB1F2D">
        <w:rPr>
          <w:spacing w:val="-2"/>
          <w:rtl/>
        </w:rPr>
        <w:t xml:space="preserve"> </w:t>
      </w:r>
      <w:r w:rsidRPr="00AB1F2D">
        <w:rPr>
          <w:rFonts w:hint="eastAsia"/>
          <w:spacing w:val="-2"/>
          <w:rtl/>
        </w:rPr>
        <w:t>אירופה</w:t>
      </w:r>
      <w:r w:rsidRPr="00AB1F2D">
        <w:rPr>
          <w:spacing w:val="-2"/>
          <w:rtl/>
        </w:rPr>
        <w:t xml:space="preserve"> </w:t>
      </w:r>
      <w:r w:rsidRPr="00AB1F2D">
        <w:rPr>
          <w:rFonts w:hint="eastAsia"/>
          <w:spacing w:val="-2"/>
          <w:rtl/>
        </w:rPr>
        <w:t>בהן</w:t>
      </w:r>
      <w:r w:rsidRPr="00AB1F2D">
        <w:rPr>
          <w:spacing w:val="-2"/>
          <w:rtl/>
        </w:rPr>
        <w:t xml:space="preserve"> </w:t>
      </w:r>
      <w:r w:rsidRPr="00AB1F2D">
        <w:rPr>
          <w:rFonts w:hint="eastAsia"/>
          <w:spacing w:val="-2"/>
          <w:rtl/>
        </w:rPr>
        <w:t>השופט</w:t>
      </w:r>
      <w:r w:rsidRPr="00AB1F2D">
        <w:rPr>
          <w:spacing w:val="-2"/>
          <w:rtl/>
        </w:rPr>
        <w:t xml:space="preserve"> </w:t>
      </w:r>
      <w:r w:rsidRPr="00AB1F2D">
        <w:rPr>
          <w:rFonts w:hint="eastAsia"/>
          <w:spacing w:val="-2"/>
          <w:rtl/>
        </w:rPr>
        <w:t>חשוף</w:t>
      </w:r>
      <w:r w:rsidRPr="00AB1F2D">
        <w:rPr>
          <w:spacing w:val="-2"/>
          <w:rtl/>
        </w:rPr>
        <w:t xml:space="preserve"> </w:t>
      </w:r>
      <w:r w:rsidRPr="00AB1F2D">
        <w:rPr>
          <w:rFonts w:hint="eastAsia"/>
          <w:spacing w:val="-2"/>
          <w:rtl/>
        </w:rPr>
        <w:t>לחומר</w:t>
      </w:r>
      <w:r w:rsidRPr="00AB1F2D">
        <w:rPr>
          <w:rFonts w:hint="cs"/>
          <w:spacing w:val="-2"/>
          <w:rtl/>
        </w:rPr>
        <w:t xml:space="preserve"> </w:t>
      </w:r>
      <w:r w:rsidRPr="00AB1F2D">
        <w:rPr>
          <w:rFonts w:hint="eastAsia"/>
          <w:spacing w:val="-2"/>
          <w:rtl/>
        </w:rPr>
        <w:t>הראיות</w:t>
      </w:r>
      <w:r w:rsidRPr="00AB1F2D">
        <w:rPr>
          <w:spacing w:val="-2"/>
          <w:rtl/>
        </w:rPr>
        <w:t xml:space="preserve">. </w:t>
      </w:r>
      <w:r w:rsidRPr="00AB1F2D">
        <w:rPr>
          <w:rFonts w:hint="eastAsia"/>
          <w:spacing w:val="-2"/>
          <w:rtl/>
        </w:rPr>
        <w:t>בדרך</w:t>
      </w:r>
      <w:r w:rsidRPr="00AB1F2D">
        <w:rPr>
          <w:spacing w:val="-2"/>
          <w:rtl/>
        </w:rPr>
        <w:t xml:space="preserve"> </w:t>
      </w:r>
      <w:r w:rsidRPr="00AB1F2D">
        <w:rPr>
          <w:rFonts w:hint="eastAsia"/>
          <w:spacing w:val="-2"/>
          <w:rtl/>
        </w:rPr>
        <w:t>זו</w:t>
      </w:r>
      <w:r w:rsidRPr="00AB1F2D">
        <w:rPr>
          <w:spacing w:val="-2"/>
          <w:rtl/>
        </w:rPr>
        <w:t xml:space="preserve"> </w:t>
      </w:r>
      <w:r w:rsidRPr="00AB1F2D">
        <w:rPr>
          <w:rFonts w:hint="eastAsia"/>
          <w:spacing w:val="-2"/>
          <w:rtl/>
        </w:rPr>
        <w:t>ניתן</w:t>
      </w:r>
      <w:r w:rsidRPr="00AB1F2D">
        <w:rPr>
          <w:spacing w:val="-2"/>
          <w:rtl/>
        </w:rPr>
        <w:t xml:space="preserve"> </w:t>
      </w:r>
      <w:r w:rsidRPr="00AB1F2D">
        <w:rPr>
          <w:rFonts w:hint="eastAsia"/>
          <w:spacing w:val="-2"/>
          <w:rtl/>
        </w:rPr>
        <w:t>להשיג</w:t>
      </w:r>
      <w:r w:rsidRPr="00AB1F2D">
        <w:rPr>
          <w:spacing w:val="-2"/>
          <w:rtl/>
        </w:rPr>
        <w:t xml:space="preserve"> </w:t>
      </w:r>
      <w:r w:rsidRPr="00AB1F2D">
        <w:rPr>
          <w:rFonts w:hint="eastAsia"/>
          <w:spacing w:val="-2"/>
          <w:rtl/>
        </w:rPr>
        <w:t>את</w:t>
      </w:r>
      <w:r w:rsidRPr="00AB1F2D">
        <w:rPr>
          <w:spacing w:val="-2"/>
          <w:rtl/>
        </w:rPr>
        <w:t xml:space="preserve"> </w:t>
      </w:r>
      <w:r w:rsidRPr="00AB1F2D">
        <w:rPr>
          <w:rFonts w:hint="eastAsia"/>
          <w:spacing w:val="-2"/>
          <w:rtl/>
        </w:rPr>
        <w:t>היעד</w:t>
      </w:r>
      <w:r w:rsidRPr="00AB1F2D">
        <w:rPr>
          <w:spacing w:val="-2"/>
          <w:rtl/>
        </w:rPr>
        <w:t xml:space="preserve"> </w:t>
      </w:r>
      <w:r w:rsidRPr="00AB1F2D">
        <w:rPr>
          <w:rFonts w:hint="eastAsia"/>
          <w:spacing w:val="-2"/>
          <w:rtl/>
        </w:rPr>
        <w:t>העיקרי</w:t>
      </w:r>
      <w:r w:rsidRPr="00AB1F2D">
        <w:rPr>
          <w:spacing w:val="-2"/>
          <w:rtl/>
        </w:rPr>
        <w:t xml:space="preserve"> </w:t>
      </w:r>
      <w:r w:rsidRPr="00AB1F2D">
        <w:rPr>
          <w:rFonts w:hint="eastAsia"/>
          <w:spacing w:val="-2"/>
          <w:rtl/>
        </w:rPr>
        <w:t>של</w:t>
      </w:r>
      <w:r w:rsidRPr="00AB1F2D">
        <w:rPr>
          <w:spacing w:val="-2"/>
          <w:rtl/>
        </w:rPr>
        <w:t xml:space="preserve"> </w:t>
      </w:r>
      <w:r w:rsidRPr="00AB1F2D">
        <w:rPr>
          <w:rFonts w:hint="eastAsia"/>
          <w:spacing w:val="-2"/>
          <w:rtl/>
        </w:rPr>
        <w:t>הסדרי</w:t>
      </w:r>
      <w:r w:rsidRPr="00AB1F2D">
        <w:rPr>
          <w:spacing w:val="-2"/>
          <w:rtl/>
        </w:rPr>
        <w:t xml:space="preserve"> </w:t>
      </w:r>
      <w:r w:rsidRPr="00AB1F2D">
        <w:rPr>
          <w:rFonts w:hint="eastAsia"/>
          <w:spacing w:val="-2"/>
          <w:rtl/>
        </w:rPr>
        <w:t>טיעון</w:t>
      </w:r>
      <w:r w:rsidRPr="00AB1F2D">
        <w:rPr>
          <w:spacing w:val="-2"/>
          <w:rtl/>
        </w:rPr>
        <w:t xml:space="preserve"> – </w:t>
      </w:r>
      <w:r w:rsidRPr="00AB1F2D">
        <w:rPr>
          <w:rFonts w:hint="eastAsia"/>
          <w:spacing w:val="-2"/>
          <w:rtl/>
        </w:rPr>
        <w:t>חיסכון</w:t>
      </w:r>
      <w:r w:rsidRPr="00AB1F2D">
        <w:rPr>
          <w:spacing w:val="-2"/>
          <w:rtl/>
        </w:rPr>
        <w:t xml:space="preserve"> </w:t>
      </w:r>
      <w:r w:rsidRPr="00AB1F2D">
        <w:rPr>
          <w:rFonts w:hint="eastAsia"/>
          <w:spacing w:val="-2"/>
          <w:rtl/>
        </w:rPr>
        <w:t>במשאבים</w:t>
      </w:r>
      <w:r w:rsidRPr="00AB1F2D">
        <w:rPr>
          <w:spacing w:val="-2"/>
          <w:rtl/>
        </w:rPr>
        <w:t xml:space="preserve">, </w:t>
      </w:r>
      <w:r w:rsidRPr="00AB1F2D">
        <w:rPr>
          <w:rFonts w:hint="eastAsia"/>
          <w:spacing w:val="-2"/>
          <w:rtl/>
        </w:rPr>
        <w:t>אך</w:t>
      </w:r>
      <w:r w:rsidRPr="00AB1F2D">
        <w:rPr>
          <w:spacing w:val="-2"/>
          <w:rtl/>
        </w:rPr>
        <w:t xml:space="preserve"> </w:t>
      </w:r>
      <w:r w:rsidRPr="00AB1F2D">
        <w:rPr>
          <w:rFonts w:hint="eastAsia"/>
          <w:spacing w:val="-2"/>
          <w:rtl/>
        </w:rPr>
        <w:t>בלי</w:t>
      </w:r>
      <w:r w:rsidRPr="00AB1F2D">
        <w:rPr>
          <w:spacing w:val="-2"/>
          <w:rtl/>
        </w:rPr>
        <w:t xml:space="preserve"> </w:t>
      </w:r>
      <w:r w:rsidRPr="00AB1F2D">
        <w:rPr>
          <w:rFonts w:hint="eastAsia"/>
          <w:spacing w:val="-2"/>
          <w:rtl/>
        </w:rPr>
        <w:t>לכפות</w:t>
      </w:r>
      <w:r w:rsidRPr="00AB1F2D">
        <w:rPr>
          <w:spacing w:val="-2"/>
          <w:rtl/>
        </w:rPr>
        <w:t xml:space="preserve"> </w:t>
      </w:r>
      <w:r w:rsidRPr="00AB1F2D">
        <w:rPr>
          <w:rFonts w:hint="eastAsia"/>
          <w:spacing w:val="-2"/>
          <w:rtl/>
        </w:rPr>
        <w:t>על</w:t>
      </w:r>
      <w:r w:rsidRPr="00AB1F2D">
        <w:rPr>
          <w:spacing w:val="-2"/>
          <w:rtl/>
        </w:rPr>
        <w:t xml:space="preserve"> </w:t>
      </w:r>
      <w:r w:rsidRPr="00AB1F2D">
        <w:rPr>
          <w:rFonts w:hint="eastAsia"/>
          <w:spacing w:val="-2"/>
          <w:rtl/>
        </w:rPr>
        <w:t>הנאשם</w:t>
      </w:r>
      <w:r w:rsidRPr="00AB1F2D">
        <w:rPr>
          <w:rtl/>
        </w:rPr>
        <w:t xml:space="preserve"> </w:t>
      </w:r>
      <w:r w:rsidRPr="00AB1F2D">
        <w:rPr>
          <w:rFonts w:hint="eastAsia"/>
          <w:rtl/>
        </w:rPr>
        <w:t>להודות</w:t>
      </w:r>
      <w:r w:rsidRPr="00AB1F2D">
        <w:rPr>
          <w:rtl/>
        </w:rPr>
        <w:t>".</w:t>
      </w:r>
      <w:r w:rsidRPr="00F225CE">
        <w:rPr>
          <w:rStyle w:val="FootnoteReference"/>
          <w:rtl/>
        </w:rPr>
        <w:footnoteReference w:id="56"/>
      </w:r>
    </w:p>
    <w:p w14:paraId="280E0DDA" w14:textId="25681D9C" w:rsidR="00FD66F2" w:rsidRPr="00AB1F2D" w:rsidRDefault="00FD66F2" w:rsidP="00F17A91">
      <w:pPr>
        <w:pStyle w:val="hebrew"/>
        <w:rPr>
          <w:sz w:val="24"/>
          <w:rtl/>
        </w:rPr>
      </w:pPr>
      <w:r w:rsidRPr="00AB1F2D">
        <w:rPr>
          <w:rFonts w:hint="cs"/>
          <w:sz w:val="24"/>
          <w:rtl/>
        </w:rPr>
        <w:t>בהליך המוצע</w:t>
      </w:r>
      <w:r>
        <w:rPr>
          <w:rFonts w:hint="cs"/>
          <w:sz w:val="24"/>
          <w:rtl/>
        </w:rPr>
        <w:t>,</w:t>
      </w:r>
      <w:r w:rsidRPr="00AB1F2D">
        <w:rPr>
          <w:rFonts w:hint="cs"/>
          <w:sz w:val="24"/>
          <w:rtl/>
        </w:rPr>
        <w:t xml:space="preserve"> ה</w:t>
      </w:r>
      <w:r>
        <w:rPr>
          <w:rFonts w:hint="cs"/>
          <w:sz w:val="24"/>
          <w:rtl/>
        </w:rPr>
        <w:t>ו</w:t>
      </w:r>
      <w:r w:rsidRPr="00AB1F2D">
        <w:rPr>
          <w:rFonts w:hint="cs"/>
          <w:sz w:val="24"/>
          <w:rtl/>
        </w:rPr>
        <w:t xml:space="preserve">ויתור על הזכויות הדיוניות </w:t>
      </w:r>
      <w:r w:rsidRPr="00AB1F2D">
        <w:rPr>
          <w:rFonts w:hint="cs"/>
          <w:rtl/>
        </w:rPr>
        <w:t>"מוגבל בהרבה, והוא מתייחס רק למרכיבים פחות מרכזיים, כגון הזכות שהתביעה תציג את ראיותיה ראשונה וזכות השתיקה, ומכפיף לשיקול דעת בית המשפט זכויות אחרות, כגון הזכות לעימות עם הראיות והזכות להביא ראיות מטעמו. מטעם זה אין מניעה להחילו בכל סוגי העבירות לגביהן נערך הסדר טיעון, דהיינו בכל העבירות</w:t>
      </w:r>
      <w:r>
        <w:rPr>
          <w:rFonts w:hint="cs"/>
          <w:rtl/>
        </w:rPr>
        <w:t>"</w:t>
      </w:r>
      <w:r w:rsidRPr="00AB1F2D">
        <w:rPr>
          <w:rFonts w:hint="cs"/>
          <w:rtl/>
        </w:rPr>
        <w:t>.</w:t>
      </w:r>
    </w:p>
    <w:p w14:paraId="3E3626CF" w14:textId="3B90F82E" w:rsidR="00FD66F2" w:rsidRPr="00AB1F2D" w:rsidRDefault="00FD66F2" w:rsidP="00F17A91">
      <w:pPr>
        <w:pStyle w:val="hebrew"/>
        <w:rPr>
          <w:sz w:val="20"/>
          <w:szCs w:val="20"/>
          <w:rtl/>
        </w:rPr>
      </w:pPr>
      <w:r w:rsidRPr="00AB1F2D">
        <w:rPr>
          <w:rFonts w:hint="cs"/>
          <w:rtl/>
        </w:rPr>
        <w:t xml:space="preserve">ההליך מאפשר לנאשמים חפים ליהנות מההקלה הניתנת למודים, ונותן להם הזדמנות לתקוף את האישומים נגדם בלא להתנות תמורה זו בהודאה </w:t>
      </w:r>
      <w:r>
        <w:rPr>
          <w:rFonts w:hint="cs"/>
          <w:rtl/>
        </w:rPr>
        <w:t>ש</w:t>
      </w:r>
      <w:r w:rsidRPr="00AB1F2D">
        <w:rPr>
          <w:rFonts w:hint="cs"/>
          <w:rtl/>
        </w:rPr>
        <w:t xml:space="preserve">ממנה הם נרתעים. לכן, </w:t>
      </w:r>
      <w:r w:rsidRPr="002E6F6A">
        <w:rPr>
          <w:rFonts w:hint="cs"/>
          <w:rtl/>
        </w:rPr>
        <w:t>"אם תינתן לנאשמים הזדמנות להעלות את טענותיהם בפני שופט, בצורה בלתי אמצעית, והשופט יוכל לבחון את סבירות הטענות על רקע חומר החקירה ולהחליט בהתאם, יתכן שחלק מאותם נאשמים שכיום מודים יזוכו. לאור כל אלו, אנו סבורים שיתרונותיה של ההצעה, על רקע רתיעתם של חפים מלהודות, עולים על חסרונותיה".</w:t>
      </w:r>
    </w:p>
    <w:p w14:paraId="3E7B9908" w14:textId="315EA890" w:rsidR="00FD66F2" w:rsidRPr="00AB1F2D" w:rsidRDefault="00FD66F2" w:rsidP="00F17A91">
      <w:pPr>
        <w:pStyle w:val="hebrew"/>
        <w:rPr>
          <w:sz w:val="20"/>
          <w:szCs w:val="20"/>
          <w:rtl/>
        </w:rPr>
      </w:pPr>
      <w:r w:rsidRPr="00AB1F2D">
        <w:rPr>
          <w:rFonts w:hint="cs"/>
          <w:rtl/>
        </w:rPr>
        <w:t xml:space="preserve">מחקרים מלמדים שגם נאשמים שאינם שבעי רצון מהתוצאה משלימים עימה כאשר ניתנת להם הזדמנות להשמיע את עמדתם לפני ההכרעה. הזדמנות כזו עשויה להיות מובטחת להם בהליך פשוט יותר מאשר בהליך הנשען על הודאה. לפיכך, </w:t>
      </w:r>
      <w:r w:rsidRPr="002E6F6A">
        <w:rPr>
          <w:rFonts w:hint="cs"/>
          <w:rtl/>
        </w:rPr>
        <w:t>"גם באותם מקרים</w:t>
      </w:r>
      <w:r w:rsidRPr="00AB1F2D">
        <w:rPr>
          <w:rFonts w:hint="cs"/>
          <w:sz w:val="20"/>
          <w:szCs w:val="20"/>
          <w:rtl/>
        </w:rPr>
        <w:t xml:space="preserve"> </w:t>
      </w:r>
      <w:r w:rsidRPr="002E6F6A">
        <w:rPr>
          <w:rFonts w:hint="cs"/>
          <w:rtl/>
        </w:rPr>
        <w:t>שבהם יורשע אדם בטעות בהליך המקוצר, חומרתה המוסרית של הרשעה זו תהיה קטנה יותר מכיוון שהיא תושג לאחר ניסיון שיפוטי כן לברר את האשמה"</w:t>
      </w:r>
      <w:r w:rsidRPr="00AB1F2D">
        <w:rPr>
          <w:rFonts w:hint="cs"/>
          <w:sz w:val="20"/>
          <w:szCs w:val="20"/>
          <w:rtl/>
        </w:rPr>
        <w:t>.</w:t>
      </w:r>
    </w:p>
    <w:p w14:paraId="65BB401C" w14:textId="77777777" w:rsidR="00FD66F2" w:rsidRPr="00AB1F2D" w:rsidRDefault="00FD66F2" w:rsidP="00F17A91">
      <w:pPr>
        <w:pStyle w:val="hebrew"/>
        <w:rPr>
          <w:rtl/>
        </w:rPr>
      </w:pPr>
      <w:r w:rsidRPr="00AB1F2D">
        <w:rPr>
          <w:rtl/>
        </w:rPr>
        <w:t>ההבדל בין הודאה בעסקת טיעון ובין הודאת</w:t>
      </w:r>
      <w:r w:rsidRPr="002E6F6A">
        <w:rPr>
          <w:rFonts w:hint="cs"/>
          <w:position w:val="4"/>
          <w:rtl/>
        </w:rPr>
        <w:t>-</w:t>
      </w:r>
      <w:r w:rsidRPr="00AB1F2D">
        <w:rPr>
          <w:rtl/>
        </w:rPr>
        <w:t xml:space="preserve">חוץ הוא פרוצדורלי יותר מאשר מהותי, אך בכוחו של התיקון לשנע את מערכת החקירה והמשפט מהסתמכות על הודאות אל עבר הסתמכות על ראיות אובייקטיביות מוצקות, מתוך אחריות לבירור האמת </w:t>
      </w:r>
      <w:r w:rsidRPr="00AB1F2D">
        <w:rPr>
          <w:rFonts w:hint="cs"/>
          <w:rtl/>
        </w:rPr>
        <w:t>העובדתית</w:t>
      </w:r>
      <w:r w:rsidRPr="00AB1F2D">
        <w:rPr>
          <w:rtl/>
        </w:rPr>
        <w:t>.</w:t>
      </w:r>
    </w:p>
    <w:p w14:paraId="5B9764BC" w14:textId="46C13F89" w:rsidR="00FD66F2" w:rsidRPr="00AB1F2D" w:rsidRDefault="00FD66F2" w:rsidP="00F17A91">
      <w:pPr>
        <w:pStyle w:val="hebrew"/>
        <w:rPr>
          <w:rtl/>
        </w:rPr>
      </w:pPr>
      <w:r w:rsidRPr="00AB1F2D">
        <w:rPr>
          <w:rFonts w:hint="cs"/>
          <w:rtl/>
        </w:rPr>
        <w:t>בעיה נוספת שהתיקון יכול למנוע</w:t>
      </w:r>
      <w:r>
        <w:rPr>
          <w:rFonts w:hint="cs"/>
          <w:rtl/>
        </w:rPr>
        <w:t>,</w:t>
      </w:r>
      <w:r w:rsidRPr="00AB1F2D">
        <w:rPr>
          <w:rFonts w:hint="cs"/>
          <w:rtl/>
        </w:rPr>
        <w:t xml:space="preserve"> או לפחות למזער, הוא נטייתם של נאשמים אשר הודו בחקירתם במשטרה, גם אם אינם אשמים, להודות במשפט (על פי רוב בעסקת טיעון).</w:t>
      </w:r>
    </w:p>
    <w:p w14:paraId="621F5398" w14:textId="77777777" w:rsidR="00FD66F2" w:rsidRPr="00AB1F2D" w:rsidRDefault="00FD66F2" w:rsidP="002E6F6A">
      <w:pPr>
        <w:pStyle w:val="title3"/>
        <w:rPr>
          <w:rStyle w:val="Strong"/>
          <w:rtl/>
        </w:rPr>
      </w:pPr>
      <w:bookmarkStart w:id="17" w:name="_Hlk118688117"/>
      <w:r w:rsidRPr="00AB1F2D">
        <w:rPr>
          <w:rStyle w:val="Strong"/>
          <w:rFonts w:hint="cs"/>
          <w:rtl/>
        </w:rPr>
        <w:t>בעיית</w:t>
      </w:r>
      <w:r w:rsidRPr="00AB1F2D">
        <w:rPr>
          <w:rStyle w:val="Strong"/>
          <w:rtl/>
        </w:rPr>
        <w:t xml:space="preserve"> </w:t>
      </w:r>
      <w:r w:rsidRPr="00AB1F2D">
        <w:rPr>
          <w:rStyle w:val="Strong"/>
          <w:rFonts w:hint="eastAsia"/>
          <w:rtl/>
        </w:rPr>
        <w:t>החף</w:t>
      </w:r>
    </w:p>
    <w:p w14:paraId="59D10D18" w14:textId="77777777" w:rsidR="00FD66F2" w:rsidRPr="00AB1F2D" w:rsidRDefault="00FD66F2" w:rsidP="002E6F6A">
      <w:pPr>
        <w:pStyle w:val="hebrew"/>
        <w:ind w:firstLine="0"/>
        <w:rPr>
          <w:rtl/>
        </w:rPr>
      </w:pPr>
      <w:r w:rsidRPr="00AB1F2D">
        <w:rPr>
          <w:rFonts w:hint="cs"/>
          <w:rtl/>
        </w:rPr>
        <w:t>בניתוח</w:t>
      </w:r>
      <w:r w:rsidRPr="00AB1F2D">
        <w:rPr>
          <w:rtl/>
        </w:rPr>
        <w:t xml:space="preserve"> </w:t>
      </w:r>
      <w:r w:rsidRPr="00AB1F2D">
        <w:rPr>
          <w:rFonts w:hint="cs"/>
          <w:rtl/>
        </w:rPr>
        <w:t>ה</w:t>
      </w:r>
      <w:r>
        <w:rPr>
          <w:rFonts w:hint="cs"/>
          <w:rtl/>
        </w:rPr>
        <w:t>תאורטי</w:t>
      </w:r>
      <w:r w:rsidRPr="00AB1F2D">
        <w:rPr>
          <w:rFonts w:hint="cs"/>
          <w:rtl/>
        </w:rPr>
        <w:t xml:space="preserve"> </w:t>
      </w:r>
      <w:r w:rsidRPr="00AB1F2D">
        <w:rPr>
          <w:rtl/>
        </w:rPr>
        <w:t xml:space="preserve">הונח כי התובע והנאשם מגיבים להסתברות להרשעה ולמשתנים נוספים בבחירתם בין עסקת </w:t>
      </w:r>
      <w:bookmarkEnd w:id="17"/>
      <w:r w:rsidRPr="00AB1F2D">
        <w:rPr>
          <w:rtl/>
        </w:rPr>
        <w:t xml:space="preserve">טיעון ובין הליכה למשפט, והתנהגותם אינה מושפעת </w:t>
      </w:r>
      <w:r w:rsidRPr="00AB1F2D">
        <w:rPr>
          <w:rFonts w:hint="cs"/>
          <w:rtl/>
        </w:rPr>
        <w:t>במישרין</w:t>
      </w:r>
      <w:r w:rsidRPr="00AB1F2D">
        <w:rPr>
          <w:rtl/>
        </w:rPr>
        <w:t xml:space="preserve"> מאשמתו של הנאשם או מחפותו. מכאן שהחלטת </w:t>
      </w:r>
      <w:r w:rsidRPr="00AB1F2D">
        <w:rPr>
          <w:rtl/>
        </w:rPr>
        <w:lastRenderedPageBreak/>
        <w:t>הנאשם אם להסכים לעסקת טיעון מתקבלת ב"צל המשפט", דהיינו על בסיס חישוב</w:t>
      </w:r>
      <w:r w:rsidRPr="00AB1F2D">
        <w:rPr>
          <w:rFonts w:hint="cs"/>
          <w:rtl/>
        </w:rPr>
        <w:t>ם של</w:t>
      </w:r>
      <w:r w:rsidRPr="00AB1F2D">
        <w:rPr>
          <w:rtl/>
        </w:rPr>
        <w:t xml:space="preserve"> סיכויי הרשעתו במשפט והעונש הצפוי לו אם יורשע, ולחפותו אין השפעה ישירה על מידת ההקלה שידרוש בתמורה להודאתו.</w:t>
      </w:r>
    </w:p>
    <w:p w14:paraId="43F02B7C" w14:textId="77777777" w:rsidR="00FD66F2" w:rsidRPr="00AB1F2D" w:rsidRDefault="00FD66F2" w:rsidP="00F17A91">
      <w:pPr>
        <w:pStyle w:val="hebrew"/>
        <w:rPr>
          <w:rtl/>
        </w:rPr>
      </w:pPr>
      <w:r w:rsidRPr="00AB1F2D">
        <w:rPr>
          <w:rtl/>
        </w:rPr>
        <w:t>אף כי סביר שכמות הראיות נגד נאשם</w:t>
      </w:r>
      <w:r w:rsidRPr="00AB1F2D">
        <w:rPr>
          <w:rFonts w:hint="cs"/>
          <w:rtl/>
        </w:rPr>
        <w:t>, ע</w:t>
      </w:r>
      <w:r>
        <w:rPr>
          <w:rFonts w:hint="cs"/>
          <w:rtl/>
        </w:rPr>
        <w:t>ו</w:t>
      </w:r>
      <w:r w:rsidRPr="00AB1F2D">
        <w:rPr>
          <w:rFonts w:hint="cs"/>
          <w:rtl/>
        </w:rPr>
        <w:t>צמתן</w:t>
      </w:r>
      <w:r w:rsidRPr="00AB1F2D">
        <w:rPr>
          <w:rtl/>
        </w:rPr>
        <w:t xml:space="preserve"> ואיכות</w:t>
      </w:r>
      <w:r w:rsidRPr="00AB1F2D">
        <w:rPr>
          <w:rFonts w:hint="cs"/>
          <w:rtl/>
        </w:rPr>
        <w:t>ן</w:t>
      </w:r>
      <w:r w:rsidRPr="00AB1F2D">
        <w:rPr>
          <w:rtl/>
        </w:rPr>
        <w:t xml:space="preserve"> יהיו פחותות </w:t>
      </w:r>
      <w:r w:rsidRPr="00AB1F2D">
        <w:rPr>
          <w:rFonts w:hint="cs"/>
          <w:rtl/>
        </w:rPr>
        <w:t xml:space="preserve">באופן יחסי </w:t>
      </w:r>
      <w:r w:rsidRPr="00AB1F2D">
        <w:rPr>
          <w:rtl/>
        </w:rPr>
        <w:t>במקרה של אדם חף</w:t>
      </w:r>
      <w:r w:rsidRPr="00AB1F2D">
        <w:rPr>
          <w:rFonts w:hint="cs"/>
          <w:rtl/>
        </w:rPr>
        <w:t xml:space="preserve"> מפשע</w:t>
      </w:r>
      <w:r w:rsidRPr="00AB1F2D">
        <w:rPr>
          <w:rtl/>
        </w:rPr>
        <w:t>, הניסיון מלמד שחפים מפשע מורשעים על לא עוול בכפם, ומכאן שבקרב אוכלוסיית הנאשמים בכל תקופה מצויים גם נאשמים חפים מפשע.</w:t>
      </w:r>
    </w:p>
    <w:p w14:paraId="6FC0FEBF" w14:textId="06C5CBA2" w:rsidR="00FD66F2" w:rsidRPr="00AB1F2D" w:rsidRDefault="00FD66F2" w:rsidP="002E6F6A">
      <w:pPr>
        <w:pStyle w:val="hebrew"/>
      </w:pPr>
      <w:r w:rsidRPr="00AB1F2D">
        <w:rPr>
          <w:rFonts w:hint="cs"/>
          <w:rtl/>
        </w:rPr>
        <w:t>"צל המיקוח"</w:t>
      </w:r>
      <w:r w:rsidRPr="00AB1F2D">
        <w:rPr>
          <w:rtl/>
        </w:rPr>
        <w:t xml:space="preserve"> מנבא שעם העלייה בשיעור</w:t>
      </w:r>
      <w:r w:rsidRPr="00AB1F2D">
        <w:rPr>
          <w:rFonts w:hint="cs"/>
          <w:rtl/>
        </w:rPr>
        <w:t>ן של</w:t>
      </w:r>
      <w:r w:rsidRPr="00AB1F2D">
        <w:rPr>
          <w:rtl/>
        </w:rPr>
        <w:t xml:space="preserve"> עסקאות טיעון יעלה לא רק שיעור ההרשעה הכללית</w:t>
      </w:r>
      <w:r>
        <w:rPr>
          <w:rFonts w:hint="cs"/>
          <w:rtl/>
        </w:rPr>
        <w:t>,</w:t>
      </w:r>
      <w:r w:rsidRPr="00AB1F2D">
        <w:rPr>
          <w:rtl/>
        </w:rPr>
        <w:t xml:space="preserve"> אלא גם שיעור ההרשעה במשפטים שמתנהלים.</w:t>
      </w:r>
      <w:r w:rsidRPr="00AB1F2D">
        <w:t xml:space="preserve"> </w:t>
      </w:r>
      <w:r w:rsidRPr="00AB1F2D">
        <w:rPr>
          <w:rtl/>
        </w:rPr>
        <w:t xml:space="preserve">תחזית זאת התממשה בישראל: לפני כארבעה עשורים, כשתופעת עסקאות הטיעון החלה לצמוח, </w:t>
      </w:r>
      <w:r w:rsidRPr="00AB1F2D">
        <w:rPr>
          <w:rFonts w:hint="cs"/>
          <w:rtl/>
        </w:rPr>
        <w:t xml:space="preserve">עמד </w:t>
      </w:r>
      <w:r w:rsidRPr="00AB1F2D">
        <w:rPr>
          <w:rtl/>
        </w:rPr>
        <w:t xml:space="preserve">שיעור ההרשעות הכללי </w:t>
      </w:r>
      <w:r w:rsidRPr="00AB1F2D">
        <w:rPr>
          <w:rFonts w:hint="cs"/>
          <w:rtl/>
        </w:rPr>
        <w:t xml:space="preserve">על </w:t>
      </w:r>
      <w:r w:rsidRPr="00AB1F2D">
        <w:rPr>
          <w:rtl/>
        </w:rPr>
        <w:t>כ</w:t>
      </w:r>
      <w:r w:rsidRPr="002E6F6A">
        <w:rPr>
          <w:position w:val="4"/>
          <w:rtl/>
        </w:rPr>
        <w:t>-</w:t>
      </w:r>
      <w:r w:rsidRPr="00AB1F2D">
        <w:rPr>
          <w:rtl/>
        </w:rPr>
        <w:t>80%</w:t>
      </w:r>
      <w:r>
        <w:rPr>
          <w:rFonts w:hint="cs"/>
          <w:rtl/>
        </w:rPr>
        <w:t>,</w:t>
      </w:r>
      <w:r w:rsidRPr="00AB1F2D">
        <w:rPr>
          <w:rFonts w:hint="cs"/>
          <w:rtl/>
        </w:rPr>
        <w:t xml:space="preserve"> וכיום </w:t>
      </w:r>
      <w:r w:rsidRPr="00AB1F2D">
        <w:rPr>
          <w:rtl/>
        </w:rPr>
        <w:t>שיעור ההרשעות הכללי</w:t>
      </w:r>
      <w:r w:rsidRPr="00AB1F2D">
        <w:rPr>
          <w:rFonts w:hint="cs"/>
          <w:rtl/>
        </w:rPr>
        <w:t xml:space="preserve"> מגיע לכ</w:t>
      </w:r>
      <w:r w:rsidRPr="002E6F6A">
        <w:rPr>
          <w:position w:val="4"/>
          <w:rtl/>
        </w:rPr>
        <w:t>-</w:t>
      </w:r>
      <w:r w:rsidRPr="00AB1F2D">
        <w:rPr>
          <w:rtl/>
        </w:rPr>
        <w:t>99.</w:t>
      </w:r>
      <w:r w:rsidRPr="00AB1F2D">
        <w:rPr>
          <w:rFonts w:hint="cs"/>
          <w:rtl/>
        </w:rPr>
        <w:t>3</w:t>
      </w:r>
      <w:r w:rsidRPr="00AB1F2D">
        <w:rPr>
          <w:rtl/>
        </w:rPr>
        <w:t>%</w:t>
      </w:r>
      <w:r w:rsidRPr="00AB1F2D">
        <w:rPr>
          <w:rFonts w:hint="cs"/>
          <w:rtl/>
        </w:rPr>
        <w:t xml:space="preserve">. </w:t>
      </w:r>
      <w:r w:rsidRPr="00AB1F2D">
        <w:rPr>
          <w:rtl/>
        </w:rPr>
        <w:t>אם נניח ששיעור ההודאות היה</w:t>
      </w:r>
      <w:r w:rsidRPr="00AB1F2D">
        <w:rPr>
          <w:rFonts w:hint="cs"/>
          <w:rtl/>
        </w:rPr>
        <w:t xml:space="preserve"> באותה תקופה</w:t>
      </w:r>
      <w:r w:rsidRPr="00AB1F2D">
        <w:rPr>
          <w:rtl/>
        </w:rPr>
        <w:t xml:space="preserve"> </w:t>
      </w:r>
      <w:r w:rsidRPr="00AB1F2D">
        <w:rPr>
          <w:rFonts w:hint="cs"/>
          <w:rtl/>
        </w:rPr>
        <w:t xml:space="preserve">בין </w:t>
      </w:r>
      <w:r>
        <w:rPr>
          <w:rFonts w:hint="cs"/>
          <w:rtl/>
        </w:rPr>
        <w:t>25% ל</w:t>
      </w:r>
      <w:r w:rsidRPr="002E6F6A">
        <w:rPr>
          <w:rFonts w:hint="cs"/>
          <w:position w:val="4"/>
          <w:rtl/>
        </w:rPr>
        <w:t>-</w:t>
      </w:r>
      <w:r w:rsidRPr="00AB1F2D">
        <w:rPr>
          <w:rFonts w:hint="cs"/>
          <w:rtl/>
        </w:rPr>
        <w:t>50%</w:t>
      </w:r>
      <w:r w:rsidRPr="00AB1F2D">
        <w:rPr>
          <w:rtl/>
        </w:rPr>
        <w:t xml:space="preserve">, אזי שיעור ההרשעות במשפטים היה </w:t>
      </w:r>
      <w:r w:rsidRPr="00AB1F2D">
        <w:rPr>
          <w:rFonts w:hint="cs"/>
          <w:rtl/>
        </w:rPr>
        <w:t xml:space="preserve">בין </w:t>
      </w:r>
      <w:r>
        <w:rPr>
          <w:rFonts w:hint="cs"/>
          <w:rtl/>
        </w:rPr>
        <w:t>60% ל</w:t>
      </w:r>
      <w:r w:rsidRPr="002E6F6A">
        <w:rPr>
          <w:rFonts w:hint="cs"/>
          <w:position w:val="4"/>
          <w:rtl/>
        </w:rPr>
        <w:t>-</w:t>
      </w:r>
      <w:r>
        <w:rPr>
          <w:rFonts w:hint="cs"/>
          <w:rtl/>
        </w:rPr>
        <w:t>73%</w:t>
      </w:r>
      <w:r w:rsidRPr="00AB1F2D">
        <w:rPr>
          <w:rtl/>
        </w:rPr>
        <w:t xml:space="preserve"> בלבד</w:t>
      </w:r>
      <w:r w:rsidRPr="00AB1F2D">
        <w:rPr>
          <w:rFonts w:hint="cs"/>
          <w:rtl/>
        </w:rPr>
        <w:t xml:space="preserve"> (כאשר נניח שיעור הודאות של כ</w:t>
      </w:r>
      <w:r w:rsidRPr="002E6F6A">
        <w:rPr>
          <w:rFonts w:hint="cs"/>
          <w:position w:val="4"/>
          <w:rtl/>
        </w:rPr>
        <w:t>-</w:t>
      </w:r>
      <w:r w:rsidRPr="00AB1F2D">
        <w:rPr>
          <w:rFonts w:hint="cs"/>
          <w:rtl/>
        </w:rPr>
        <w:t>50%, יוצא שכ</w:t>
      </w:r>
      <w:r w:rsidRPr="002E6F6A">
        <w:rPr>
          <w:rFonts w:hint="cs"/>
          <w:position w:val="4"/>
          <w:rtl/>
        </w:rPr>
        <w:t>-</w:t>
      </w:r>
      <w:r w:rsidRPr="00AB1F2D">
        <w:rPr>
          <w:rFonts w:hint="cs"/>
          <w:rtl/>
        </w:rPr>
        <w:t>30% הרשעות שלא על סמך הודאה מתוך 50% משפטי הוכחות נותן כ</w:t>
      </w:r>
      <w:r w:rsidRPr="002E6F6A">
        <w:rPr>
          <w:rFonts w:hint="cs"/>
          <w:position w:val="4"/>
          <w:rtl/>
        </w:rPr>
        <w:t>-</w:t>
      </w:r>
      <w:r w:rsidRPr="00AB1F2D">
        <w:rPr>
          <w:rFonts w:hint="cs"/>
          <w:rtl/>
        </w:rPr>
        <w:t>60% הרשעה במשפטים, וכו'</w:t>
      </w:r>
      <w:r w:rsidRPr="00AB1F2D">
        <w:rPr>
          <w:rtl/>
        </w:rPr>
        <w:t>). כיום</w:t>
      </w:r>
      <w:r w:rsidRPr="00AB1F2D">
        <w:rPr>
          <w:rFonts w:hint="cs"/>
          <w:rtl/>
        </w:rPr>
        <w:t>,</w:t>
      </w:r>
      <w:r w:rsidRPr="00AB1F2D">
        <w:rPr>
          <w:rtl/>
        </w:rPr>
        <w:t xml:space="preserve"> כאשר קרוב ל</w:t>
      </w:r>
      <w:r w:rsidRPr="00AB1F2D">
        <w:rPr>
          <w:position w:val="4"/>
          <w:rtl/>
        </w:rPr>
        <w:t>-</w:t>
      </w:r>
      <w:r w:rsidRPr="00AB1F2D">
        <w:rPr>
          <w:rtl/>
        </w:rPr>
        <w:t>9</w:t>
      </w:r>
      <w:r w:rsidRPr="00AB1F2D">
        <w:rPr>
          <w:rFonts w:hint="cs"/>
          <w:rtl/>
        </w:rPr>
        <w:t>3</w:t>
      </w:r>
      <w:r w:rsidRPr="00AB1F2D">
        <w:rPr>
          <w:rtl/>
        </w:rPr>
        <w:t xml:space="preserve">% מהכרעות הדין מבוססים על הודאה, שיעור ההרשעות במשפטים </w:t>
      </w:r>
      <w:r w:rsidRPr="00AB1F2D">
        <w:rPr>
          <w:rFonts w:hint="cs"/>
          <w:rtl/>
        </w:rPr>
        <w:t>ה</w:t>
      </w:r>
      <w:r>
        <w:rPr>
          <w:rFonts w:hint="cs"/>
          <w:rtl/>
        </w:rPr>
        <w:t>י</w:t>
      </w:r>
      <w:r w:rsidRPr="00AB1F2D">
        <w:rPr>
          <w:rFonts w:hint="cs"/>
          <w:rtl/>
        </w:rPr>
        <w:t>נו כ</w:t>
      </w:r>
      <w:r w:rsidRPr="00AB1F2D">
        <w:rPr>
          <w:position w:val="4"/>
          <w:rtl/>
        </w:rPr>
        <w:t>-</w:t>
      </w:r>
      <w:r w:rsidRPr="00AB1F2D">
        <w:rPr>
          <w:rtl/>
        </w:rPr>
        <w:t>90% (</w:t>
      </w:r>
      <w:r w:rsidRPr="00AB1F2D">
        <w:rPr>
          <w:rFonts w:hint="cs"/>
          <w:rtl/>
        </w:rPr>
        <w:t>0.7</w:t>
      </w:r>
      <w:r w:rsidRPr="00AB1F2D">
        <w:rPr>
          <w:rtl/>
        </w:rPr>
        <w:t>% זיכויים מתוך כ</w:t>
      </w:r>
      <w:r w:rsidRPr="00AB1F2D">
        <w:rPr>
          <w:position w:val="4"/>
          <w:rtl/>
        </w:rPr>
        <w:t>-</w:t>
      </w:r>
      <w:r w:rsidRPr="00AB1F2D">
        <w:rPr>
          <w:rFonts w:hint="cs"/>
          <w:rtl/>
        </w:rPr>
        <w:t>7</w:t>
      </w:r>
      <w:r w:rsidRPr="00AB1F2D">
        <w:rPr>
          <w:rtl/>
        </w:rPr>
        <w:t>% משפטים).</w:t>
      </w:r>
    </w:p>
    <w:p w14:paraId="59F9E942" w14:textId="77777777" w:rsidR="00FD66F2" w:rsidRPr="00AB1F2D" w:rsidRDefault="00FD66F2" w:rsidP="00F17A91">
      <w:pPr>
        <w:pStyle w:val="hebrew"/>
        <w:rPr>
          <w:rtl/>
        </w:rPr>
      </w:pPr>
      <w:r w:rsidRPr="00AB1F2D">
        <w:rPr>
          <w:rtl/>
        </w:rPr>
        <w:t>ההסתברות הכללית להרשעת חף תלויה בשיעור האפריורי של חפים ב</w:t>
      </w:r>
      <w:r w:rsidRPr="00AB1F2D">
        <w:rPr>
          <w:rFonts w:hint="cs"/>
          <w:rtl/>
        </w:rPr>
        <w:t>אוכלוסיית הנאשמים, בחומרת</w:t>
      </w:r>
      <w:r w:rsidRPr="00AB1F2D">
        <w:rPr>
          <w:rtl/>
        </w:rPr>
        <w:t xml:space="preserve"> הראיות נגדם ובמשאבים שהצדדים משקיעים בתיק. </w:t>
      </w:r>
      <w:r w:rsidRPr="00AB1F2D">
        <w:rPr>
          <w:rFonts w:hint="cs"/>
          <w:rtl/>
        </w:rPr>
        <w:t>כפי ש</w:t>
      </w:r>
      <w:r>
        <w:rPr>
          <w:rFonts w:hint="cs"/>
          <w:rtl/>
        </w:rPr>
        <w:t>א</w:t>
      </w:r>
      <w:r>
        <w:rPr>
          <w:rFonts w:hint="eastAsia"/>
          <w:rtl/>
        </w:rPr>
        <w:t>ַ</w:t>
      </w:r>
      <w:r w:rsidRPr="00AB1F2D">
        <w:rPr>
          <w:rFonts w:hint="cs"/>
          <w:rtl/>
        </w:rPr>
        <w:t>ראה בהמשך</w:t>
      </w:r>
      <w:r>
        <w:rPr>
          <w:rFonts w:hint="cs"/>
          <w:rtl/>
        </w:rPr>
        <w:t xml:space="preserve"> הדברים</w:t>
      </w:r>
      <w:r w:rsidRPr="00AB1F2D">
        <w:rPr>
          <w:rFonts w:hint="cs"/>
          <w:rtl/>
        </w:rPr>
        <w:t xml:space="preserve">, ללא בקרה שיפוטית, מתכונת עסקאות הטיעון אינה יכולה להבחין ולהפריד בין נאשמים אשמים לאלו שאשמתם מוטלת בפסק. </w:t>
      </w:r>
    </w:p>
    <w:p w14:paraId="63767D30" w14:textId="77777777" w:rsidR="00FD66F2" w:rsidRPr="00AB1F2D" w:rsidRDefault="00FD66F2" w:rsidP="00F17A91">
      <w:pPr>
        <w:pStyle w:val="hebrew"/>
        <w:rPr>
          <w:rtl/>
        </w:rPr>
      </w:pPr>
      <w:r w:rsidRPr="00AB1F2D">
        <w:rPr>
          <w:rFonts w:hint="cs"/>
          <w:rtl/>
        </w:rPr>
        <w:t xml:space="preserve">לפיכך, </w:t>
      </w:r>
      <w:r w:rsidRPr="00AB1F2D">
        <w:rPr>
          <w:rtl/>
        </w:rPr>
        <w:t>בהנחה ששיעור החפים</w:t>
      </w:r>
      <w:r w:rsidRPr="00AB1F2D">
        <w:rPr>
          <w:rFonts w:hint="cs"/>
          <w:rtl/>
        </w:rPr>
        <w:t xml:space="preserve"> באוכלוסיית הנאשמים</w:t>
      </w:r>
      <w:r w:rsidRPr="00AB1F2D">
        <w:rPr>
          <w:rtl/>
        </w:rPr>
        <w:t xml:space="preserve"> ו</w:t>
      </w:r>
      <w:r w:rsidRPr="00AB1F2D">
        <w:rPr>
          <w:rFonts w:hint="cs"/>
          <w:rtl/>
        </w:rPr>
        <w:t xml:space="preserve">עוצמת </w:t>
      </w:r>
      <w:r w:rsidRPr="00AB1F2D">
        <w:rPr>
          <w:rtl/>
        </w:rPr>
        <w:t>הראיות</w:t>
      </w:r>
      <w:r w:rsidRPr="00AB1F2D">
        <w:rPr>
          <w:rFonts w:hint="cs"/>
          <w:rtl/>
        </w:rPr>
        <w:t xml:space="preserve"> בתיקים</w:t>
      </w:r>
      <w:r w:rsidRPr="00AB1F2D">
        <w:rPr>
          <w:rtl/>
        </w:rPr>
        <w:t xml:space="preserve"> אינם משתנים מתקופה לתקופה, והיות שעל פי ה</w:t>
      </w:r>
      <w:r w:rsidRPr="00AB1F2D">
        <w:rPr>
          <w:rFonts w:hint="cs"/>
          <w:rtl/>
        </w:rPr>
        <w:t>ניתוח</w:t>
      </w:r>
      <w:r>
        <w:rPr>
          <w:rFonts w:hint="cs"/>
          <w:rtl/>
        </w:rPr>
        <w:t>,</w:t>
      </w:r>
      <w:r w:rsidRPr="00AB1F2D">
        <w:rPr>
          <w:rtl/>
        </w:rPr>
        <w:t xml:space="preserve"> עם העלייה בשיעור עסקאות הטיעון גדלים המשאבים </w:t>
      </w:r>
      <w:r w:rsidRPr="00AB1F2D">
        <w:rPr>
          <w:rFonts w:hint="cs"/>
          <w:rtl/>
        </w:rPr>
        <w:t>שמשקיע</w:t>
      </w:r>
      <w:r w:rsidRPr="00AB1F2D">
        <w:rPr>
          <w:rtl/>
        </w:rPr>
        <w:t xml:space="preserve"> התובע בתיקים שהולכים למשפט ועולה ההסתברות להרשעה</w:t>
      </w:r>
      <w:r>
        <w:rPr>
          <w:rFonts w:hint="cs"/>
          <w:rtl/>
        </w:rPr>
        <w:t>,</w:t>
      </w:r>
      <w:r w:rsidRPr="00AB1F2D">
        <w:rPr>
          <w:rtl/>
        </w:rPr>
        <w:t xml:space="preserve"> גדל החשש </w:t>
      </w:r>
      <w:r w:rsidRPr="00AB1F2D">
        <w:rPr>
          <w:rFonts w:hint="cs"/>
          <w:rtl/>
        </w:rPr>
        <w:t>לכך ש</w:t>
      </w:r>
      <w:r w:rsidRPr="00AB1F2D">
        <w:rPr>
          <w:rtl/>
        </w:rPr>
        <w:t>נאשמים חפים</w:t>
      </w:r>
      <w:r w:rsidRPr="00AB1F2D">
        <w:rPr>
          <w:rFonts w:hint="cs"/>
          <w:rtl/>
        </w:rPr>
        <w:t xml:space="preserve"> רבים יותר </w:t>
      </w:r>
      <w:r w:rsidRPr="00AB1F2D">
        <w:rPr>
          <w:rtl/>
        </w:rPr>
        <w:t>יורשעו במשפט</w:t>
      </w:r>
      <w:r w:rsidRPr="00AB1F2D">
        <w:rPr>
          <w:rFonts w:hint="cs"/>
          <w:rtl/>
        </w:rPr>
        <w:t xml:space="preserve"> או </w:t>
      </w:r>
      <w:r w:rsidRPr="00AB1F2D">
        <w:rPr>
          <w:rtl/>
        </w:rPr>
        <w:t>יודו במסגרת עסקת טיעון.</w:t>
      </w:r>
    </w:p>
    <w:p w14:paraId="53AD9013" w14:textId="77777777" w:rsidR="00FD66F2" w:rsidRPr="00AB1F2D" w:rsidRDefault="00FD66F2" w:rsidP="002E6F6A">
      <w:pPr>
        <w:pStyle w:val="title2"/>
        <w:rPr>
          <w:rtl/>
        </w:rPr>
      </w:pPr>
      <w:r w:rsidRPr="00AB1F2D">
        <w:rPr>
          <w:rFonts w:hint="cs"/>
          <w:rtl/>
        </w:rPr>
        <w:t>סינון החפים באמצעות עסקאות הטיעון</w:t>
      </w:r>
    </w:p>
    <w:p w14:paraId="447D097C" w14:textId="61F97F2E" w:rsidR="00FD66F2" w:rsidRPr="00AB1F2D" w:rsidRDefault="002001E7" w:rsidP="002E6F6A">
      <w:pPr>
        <w:pStyle w:val="hebrew"/>
        <w:ind w:firstLine="0"/>
        <w:rPr>
          <w:rtl/>
        </w:rPr>
      </w:pPr>
      <w:r w:rsidRPr="002001E7">
        <w:t>Landes</w:t>
      </w:r>
      <w:r w:rsidRPr="002001E7">
        <w:rPr>
          <w:szCs w:val="19"/>
          <w:rtl/>
        </w:rPr>
        <w:t xml:space="preserve"> </w:t>
      </w:r>
      <w:r w:rsidR="00FD66F2" w:rsidRPr="00AB1F2D">
        <w:rPr>
          <w:rtl/>
        </w:rPr>
        <w:t xml:space="preserve">העלה </w:t>
      </w:r>
      <w:r w:rsidR="00FD66F2" w:rsidRPr="00AB1F2D">
        <w:rPr>
          <w:rFonts w:hint="cs"/>
          <w:rtl/>
        </w:rPr>
        <w:t xml:space="preserve">את </w:t>
      </w:r>
      <w:r w:rsidR="00FD66F2">
        <w:rPr>
          <w:rFonts w:hint="cs"/>
          <w:rtl/>
        </w:rPr>
        <w:t>ה</w:t>
      </w:r>
      <w:r w:rsidR="00FD66F2" w:rsidRPr="00AB1F2D">
        <w:rPr>
          <w:rtl/>
        </w:rPr>
        <w:t xml:space="preserve">השערה כי אדם חף מפשע עשוי להירתע מהודאה באשמה יותר מנאשם אשם, והציע לפרש זאת כהפסדים פסיכולוגיים המושתים עליו, </w:t>
      </w:r>
      <w:r w:rsidR="00FD66F2" w:rsidRPr="00AB1F2D">
        <w:rPr>
          <w:rFonts w:hint="cs"/>
          <w:rtl/>
        </w:rPr>
        <w:t>ה</w:t>
      </w:r>
      <w:r w:rsidR="00FD66F2" w:rsidRPr="00AB1F2D">
        <w:rPr>
          <w:rtl/>
        </w:rPr>
        <w:t>גורעים מן התועלת שבעסקת הטיעון ומעלים את הסבירות למשפט.</w:t>
      </w:r>
    </w:p>
    <w:p w14:paraId="0BE1B90F" w14:textId="77777777" w:rsidR="00FD66F2" w:rsidRPr="00AB1F2D" w:rsidRDefault="00FD66F2" w:rsidP="00F17A91">
      <w:pPr>
        <w:pStyle w:val="hebrew"/>
        <w:rPr>
          <w:rtl/>
        </w:rPr>
      </w:pPr>
      <w:r w:rsidRPr="00AB1F2D">
        <w:rPr>
          <w:rtl/>
        </w:rPr>
        <w:t xml:space="preserve">גם אם נאמץ השערה זו לתוך </w:t>
      </w:r>
      <w:r w:rsidRPr="00AB1F2D">
        <w:rPr>
          <w:rFonts w:hint="cs"/>
          <w:rtl/>
        </w:rPr>
        <w:t>הניתוח</w:t>
      </w:r>
      <w:r w:rsidRPr="00AB1F2D">
        <w:rPr>
          <w:rtl/>
        </w:rPr>
        <w:t xml:space="preserve"> ונניח ש</w:t>
      </w:r>
      <w:r w:rsidRPr="00AB1F2D">
        <w:rPr>
          <w:rFonts w:hint="cs"/>
          <w:rtl/>
        </w:rPr>
        <w:t xml:space="preserve">עבור </w:t>
      </w:r>
      <w:r w:rsidRPr="00AB1F2D">
        <w:rPr>
          <w:rtl/>
        </w:rPr>
        <w:t>נאשם חף</w:t>
      </w:r>
      <w:r w:rsidRPr="00AB1F2D">
        <w:rPr>
          <w:rFonts w:hint="cs"/>
          <w:rtl/>
        </w:rPr>
        <w:t xml:space="preserve"> יש</w:t>
      </w:r>
      <w:r w:rsidRPr="00AB1F2D">
        <w:rPr>
          <w:rtl/>
        </w:rPr>
        <w:t xml:space="preserve"> לעסקת טיעון עלות נוספת בהשוואה לנאשם אשם, עדיין </w:t>
      </w:r>
      <w:r w:rsidRPr="00AB1F2D">
        <w:rPr>
          <w:rFonts w:hint="cs"/>
          <w:rtl/>
        </w:rPr>
        <w:t>נגיע</w:t>
      </w:r>
      <w:r w:rsidRPr="00AB1F2D">
        <w:rPr>
          <w:rtl/>
        </w:rPr>
        <w:t xml:space="preserve"> </w:t>
      </w:r>
      <w:r w:rsidRPr="00AB1F2D">
        <w:rPr>
          <w:rFonts w:hint="cs"/>
          <w:rtl/>
        </w:rPr>
        <w:t>למסקנה</w:t>
      </w:r>
      <w:r w:rsidRPr="00AB1F2D">
        <w:rPr>
          <w:rtl/>
        </w:rPr>
        <w:t xml:space="preserve"> </w:t>
      </w:r>
      <w:r>
        <w:rPr>
          <w:rFonts w:hint="cs"/>
          <w:rtl/>
        </w:rPr>
        <w:t>ש</w:t>
      </w:r>
      <w:r w:rsidRPr="00AB1F2D">
        <w:rPr>
          <w:rtl/>
        </w:rPr>
        <w:t>לפיה עם העלייה בשיעור עסקאות הטיעון</w:t>
      </w:r>
      <w:r w:rsidRPr="00AB1F2D">
        <w:rPr>
          <w:rFonts w:hint="cs"/>
          <w:rtl/>
        </w:rPr>
        <w:t>,</w:t>
      </w:r>
      <w:r w:rsidRPr="00AB1F2D">
        <w:rPr>
          <w:rtl/>
        </w:rPr>
        <w:t xml:space="preserve"> נאשמים חפים רבים יותר מודים במסגרת עסקת טיעון</w:t>
      </w:r>
      <w:r w:rsidRPr="00AB1F2D">
        <w:rPr>
          <w:rFonts w:hint="cs"/>
          <w:rtl/>
        </w:rPr>
        <w:t>,</w:t>
      </w:r>
      <w:r w:rsidRPr="00AB1F2D">
        <w:rPr>
          <w:rtl/>
        </w:rPr>
        <w:t xml:space="preserve"> פשוט משום שהחלופה הופכת יקרה ומסוכנת יותר ויותר.</w:t>
      </w:r>
    </w:p>
    <w:p w14:paraId="6D853436" w14:textId="32478E1D" w:rsidR="00FD66F2" w:rsidRPr="00AB1F2D" w:rsidRDefault="00FD66F2" w:rsidP="00F17A91">
      <w:pPr>
        <w:pStyle w:val="hebrew"/>
        <w:rPr>
          <w:rtl/>
        </w:rPr>
      </w:pPr>
      <w:r w:rsidRPr="00AB1F2D">
        <w:rPr>
          <w:rFonts w:hint="cs"/>
          <w:rtl/>
        </w:rPr>
        <w:t xml:space="preserve">הספרות של הניתוח הכלכלי של המשפט אימצה את הרעיון ופיתחה את משמעותו היישומית. </w:t>
      </w:r>
      <w:r w:rsidRPr="00AB1F2D">
        <w:rPr>
          <w:rtl/>
        </w:rPr>
        <w:t>גרוסמן וכץ שילבו ב</w:t>
      </w:r>
      <w:r w:rsidRPr="00AB1F2D">
        <w:rPr>
          <w:rFonts w:hint="cs"/>
          <w:rtl/>
        </w:rPr>
        <w:t>ניתוח שערכו</w:t>
      </w:r>
      <w:r w:rsidRPr="00AB1F2D">
        <w:rPr>
          <w:rtl/>
        </w:rPr>
        <w:t xml:space="preserve"> את השערתו זו של </w:t>
      </w:r>
      <w:r w:rsidR="00FC40F2">
        <w:t>Landes</w:t>
      </w:r>
      <w:r w:rsidRPr="00AB1F2D">
        <w:rPr>
          <w:rtl/>
        </w:rPr>
        <w:t xml:space="preserve"> בדבר אפקט החף במאמרם משנת 1983. על פי המודל שבנו, כאשר התובע מודע לאפקט החף</w:t>
      </w:r>
      <w:r w:rsidRPr="00AB1F2D">
        <w:rPr>
          <w:rFonts w:hint="cs"/>
          <w:rtl/>
        </w:rPr>
        <w:t>,</w:t>
      </w:r>
      <w:r w:rsidRPr="00AB1F2D">
        <w:rPr>
          <w:rtl/>
        </w:rPr>
        <w:t xml:space="preserve"> הוא יכול לסנן את החפים על ידי הצעת עסקאות טיעון </w:t>
      </w:r>
      <w:r w:rsidRPr="00AB1F2D">
        <w:rPr>
          <w:rFonts w:hint="cs"/>
          <w:rtl/>
        </w:rPr>
        <w:t>מחמירות מספיק כדי</w:t>
      </w:r>
      <w:r w:rsidRPr="00AB1F2D">
        <w:rPr>
          <w:rtl/>
        </w:rPr>
        <w:t xml:space="preserve"> שחפים יסרבו להן. </w:t>
      </w:r>
      <w:r w:rsidRPr="00AB1F2D">
        <w:rPr>
          <w:rFonts w:hint="cs"/>
          <w:rtl/>
        </w:rPr>
        <w:t>בקר ומזטי הגיעו למסקנה שתהליך המיקוח יוצר שיווי משקל מפריד</w:t>
      </w:r>
      <w:r w:rsidRPr="002E6F6A">
        <w:rPr>
          <w:rFonts w:hint="cs"/>
          <w:position w:val="4"/>
          <w:rtl/>
        </w:rPr>
        <w:t>-</w:t>
      </w:r>
      <w:r>
        <w:rPr>
          <w:rFonts w:hint="cs"/>
          <w:rtl/>
        </w:rPr>
        <w:t>למחצה,</w:t>
      </w:r>
      <w:r w:rsidRPr="00AB1F2D">
        <w:rPr>
          <w:rFonts w:hint="cs"/>
          <w:rtl/>
        </w:rPr>
        <w:t xml:space="preserve"> </w:t>
      </w:r>
      <w:r>
        <w:rPr>
          <w:rFonts w:hint="cs"/>
          <w:rtl/>
        </w:rPr>
        <w:t>ש</w:t>
      </w:r>
      <w:r w:rsidRPr="00AB1F2D">
        <w:rPr>
          <w:rFonts w:hint="cs"/>
          <w:rtl/>
        </w:rPr>
        <w:t>בו ההצעה מתקבלת על ידי חלק מהאשמים ונדחית על ידי כל החפים.</w:t>
      </w:r>
    </w:p>
    <w:p w14:paraId="2A30EB90" w14:textId="17756898" w:rsidR="00FD66F2" w:rsidRPr="00AB1F2D" w:rsidRDefault="00FD66F2" w:rsidP="00F17A91">
      <w:pPr>
        <w:pStyle w:val="hebrew"/>
        <w:rPr>
          <w:rtl/>
        </w:rPr>
      </w:pPr>
      <w:r w:rsidRPr="00AB1F2D">
        <w:rPr>
          <w:rFonts w:hint="cs"/>
          <w:rtl/>
        </w:rPr>
        <w:t>גזל</w:t>
      </w:r>
      <w:r w:rsidRPr="00D55C32">
        <w:rPr>
          <w:rFonts w:hint="cs"/>
          <w:position w:val="4"/>
          <w:rtl/>
        </w:rPr>
        <w:t>-</w:t>
      </w:r>
      <w:r w:rsidRPr="00AB1F2D">
        <w:rPr>
          <w:rFonts w:hint="cs"/>
          <w:rtl/>
        </w:rPr>
        <w:t>אייל</w:t>
      </w:r>
      <w:r w:rsidRPr="00AB1F2D">
        <w:rPr>
          <w:rFonts w:hint="cs"/>
          <w:sz w:val="24"/>
          <w:rtl/>
        </w:rPr>
        <w:t xml:space="preserve"> דן באופן יישומו של הרעיון </w:t>
      </w:r>
      <w:r w:rsidRPr="00AB1F2D">
        <w:rPr>
          <w:rFonts w:hint="cs"/>
          <w:rtl/>
        </w:rPr>
        <w:t>שעל בית המשפט לדחות עסקאות טיעון אם ההקלה המגולמת בהם גדולה מדי</w:t>
      </w:r>
      <w:r w:rsidRPr="00AB1F2D">
        <w:rPr>
          <w:rFonts w:hint="cs"/>
          <w:sz w:val="24"/>
          <w:rtl/>
        </w:rPr>
        <w:t>.</w:t>
      </w:r>
      <w:r w:rsidRPr="00AB1F2D">
        <w:rPr>
          <w:rFonts w:hint="cs"/>
          <w:rtl/>
        </w:rPr>
        <w:t xml:space="preserve"> כדי למנוע את האפשרות לעקוף את בית המשפט הציע </w:t>
      </w:r>
      <w:r w:rsidRPr="00D55C32">
        <w:rPr>
          <w:rFonts w:hint="cs"/>
          <w:sz w:val="24"/>
          <w:rtl/>
        </w:rPr>
        <w:t>"לקבוע כי גם הסדר טיעון לאישומים [יהיה] כפוף לאישור בית המשפט" וכי "רק לאחר שבית המשפט יאשר את ההסכמה יתוקן כתב האישום והנאשם יודה בעובדות של כתב האישום המתוקן".</w:t>
      </w:r>
    </w:p>
    <w:p w14:paraId="31C9B52D" w14:textId="5568673F" w:rsidR="00FD66F2" w:rsidRPr="00AB1F2D" w:rsidRDefault="00FD66F2" w:rsidP="00F17A91">
      <w:pPr>
        <w:pStyle w:val="hebrew"/>
        <w:rPr>
          <w:rtl/>
        </w:rPr>
      </w:pPr>
      <w:r w:rsidRPr="00AB1F2D">
        <w:rPr>
          <w:rFonts w:hint="cs"/>
          <w:rtl/>
        </w:rPr>
        <w:t>אלא ש</w:t>
      </w:r>
      <w:r w:rsidR="00FC40F2">
        <w:rPr>
          <w:rFonts w:hint="cs"/>
          <w:rtl/>
        </w:rPr>
        <w:t>-</w:t>
      </w:r>
      <w:r w:rsidR="00FC40F2">
        <w:t>Grossman</w:t>
      </w:r>
      <w:r w:rsidR="00FC40F2">
        <w:rPr>
          <w:rFonts w:hint="cs"/>
          <w:rtl/>
        </w:rPr>
        <w:t xml:space="preserve"> ו-</w:t>
      </w:r>
      <w:r w:rsidR="00FC40F2">
        <w:t>Katz</w:t>
      </w:r>
      <w:r w:rsidRPr="00AB1F2D">
        <w:rPr>
          <w:rFonts w:hint="cs"/>
          <w:rtl/>
        </w:rPr>
        <w:t xml:space="preserve"> עצמם </w:t>
      </w:r>
      <w:r w:rsidRPr="00AB1F2D">
        <w:rPr>
          <w:rtl/>
        </w:rPr>
        <w:t>מטילים ספק בהיתכנותה של תוצאה זו ומציינים בסיפ</w:t>
      </w:r>
      <w:r w:rsidRPr="00AB1F2D">
        <w:rPr>
          <w:rFonts w:hint="cs"/>
          <w:rtl/>
        </w:rPr>
        <w:t>א</w:t>
      </w:r>
      <w:r w:rsidRPr="00AB1F2D">
        <w:rPr>
          <w:rtl/>
        </w:rPr>
        <w:t xml:space="preserve"> של מאמרם שאם הנאשמים שונים בגישתם לסיכון, לא יוכל התובע להבחין בין נאשם חף ושונא</w:t>
      </w:r>
      <w:r w:rsidRPr="00D55C32">
        <w:rPr>
          <w:position w:val="4"/>
          <w:rtl/>
        </w:rPr>
        <w:t>-</w:t>
      </w:r>
      <w:r w:rsidRPr="00AB1F2D">
        <w:rPr>
          <w:rtl/>
        </w:rPr>
        <w:t>סיכון לבין נאשם אשם א</w:t>
      </w:r>
      <w:r w:rsidRPr="00AB1F2D">
        <w:rPr>
          <w:rFonts w:hint="cs"/>
          <w:rtl/>
        </w:rPr>
        <w:t>ך</w:t>
      </w:r>
      <w:r w:rsidRPr="00AB1F2D">
        <w:rPr>
          <w:rtl/>
        </w:rPr>
        <w:t xml:space="preserve"> שונא</w:t>
      </w:r>
      <w:r w:rsidRPr="00D55C32">
        <w:rPr>
          <w:position w:val="4"/>
          <w:rtl/>
        </w:rPr>
        <w:t>-</w:t>
      </w:r>
      <w:r w:rsidRPr="00AB1F2D">
        <w:rPr>
          <w:rtl/>
        </w:rPr>
        <w:t>סיכון פחות.</w:t>
      </w:r>
      <w:r w:rsidRPr="00AB1F2D">
        <w:rPr>
          <w:rFonts w:hint="cs"/>
          <w:rtl/>
        </w:rPr>
        <w:t xml:space="preserve"> כך למשל, נאשם אשם עשוי להסכים לעסקת טיעון שגם נאשם חף, אך שונא</w:t>
      </w:r>
      <w:r w:rsidRPr="00D55C32">
        <w:rPr>
          <w:rFonts w:hint="cs"/>
          <w:position w:val="4"/>
          <w:rtl/>
        </w:rPr>
        <w:t>-</w:t>
      </w:r>
      <w:r w:rsidRPr="00AB1F2D">
        <w:rPr>
          <w:rFonts w:hint="cs"/>
          <w:rtl/>
        </w:rPr>
        <w:t>סיכון</w:t>
      </w:r>
      <w:r w:rsidRPr="005158EE">
        <w:rPr>
          <w:rFonts w:hint="cs"/>
          <w:rtl/>
        </w:rPr>
        <w:t xml:space="preserve"> </w:t>
      </w:r>
      <w:r w:rsidRPr="00AB1F2D">
        <w:rPr>
          <w:rFonts w:hint="cs"/>
          <w:rtl/>
        </w:rPr>
        <w:t xml:space="preserve">יותר, לא יידחה. </w:t>
      </w:r>
    </w:p>
    <w:p w14:paraId="22384C3A" w14:textId="70095D27" w:rsidR="00FD66F2" w:rsidRPr="00AB1F2D" w:rsidRDefault="00887DB3" w:rsidP="00D55C32">
      <w:pPr>
        <w:pStyle w:val="hebrew"/>
        <w:rPr>
          <w:rtl/>
        </w:rPr>
      </w:pPr>
      <w:r>
        <w:rPr>
          <w:rFonts w:hint="cs"/>
          <w:rtl/>
        </w:rPr>
        <w:t xml:space="preserve">בנוסף לכך </w:t>
      </w:r>
      <w:r w:rsidR="00FD66F2">
        <w:rPr>
          <w:rFonts w:hint="cs"/>
          <w:rtl/>
        </w:rPr>
        <w:t>יש</w:t>
      </w:r>
      <w:r w:rsidR="00FD66F2" w:rsidRPr="00AB1F2D">
        <w:rPr>
          <w:rtl/>
        </w:rPr>
        <w:t xml:space="preserve"> להביא בחשבון </w:t>
      </w:r>
      <w:r w:rsidR="00FD66F2" w:rsidRPr="00AB1F2D">
        <w:rPr>
          <w:rFonts w:hint="cs"/>
          <w:rtl/>
        </w:rPr>
        <w:t>את העובדה ש</w:t>
      </w:r>
      <w:r w:rsidR="00FD66F2" w:rsidRPr="00AB1F2D">
        <w:rPr>
          <w:rtl/>
        </w:rPr>
        <w:t xml:space="preserve">אם קיימת מדיניות של מחיקת תיקים לנאשמים </w:t>
      </w:r>
      <w:r w:rsidR="00FD66F2" w:rsidRPr="00AB1F2D">
        <w:rPr>
          <w:rFonts w:hint="cs"/>
          <w:rtl/>
        </w:rPr>
        <w:t>ה</w:t>
      </w:r>
      <w:r w:rsidR="00FD66F2" w:rsidRPr="00AB1F2D">
        <w:rPr>
          <w:rtl/>
        </w:rPr>
        <w:t xml:space="preserve">דוחים עסקאות טיעון, קרוב לוודאי שהיא תיוודע במהרה, ונאשמים אשמים </w:t>
      </w:r>
      <w:r w:rsidR="00FD66F2" w:rsidRPr="00AB1F2D">
        <w:rPr>
          <w:rFonts w:hint="cs"/>
          <w:rtl/>
        </w:rPr>
        <w:t xml:space="preserve">עשויים להבין </w:t>
      </w:r>
      <w:r w:rsidR="00FD66F2" w:rsidRPr="00AB1F2D">
        <w:rPr>
          <w:rtl/>
        </w:rPr>
        <w:t xml:space="preserve">שכדאי להם לחקות </w:t>
      </w:r>
      <w:r w:rsidR="00D55C32">
        <w:rPr>
          <w:rFonts w:hint="cs"/>
          <w:rtl/>
        </w:rPr>
        <w:t>–</w:t>
      </w:r>
      <w:r w:rsidR="00FD66F2" w:rsidRPr="00AB1F2D">
        <w:rPr>
          <w:rtl/>
        </w:rPr>
        <w:t xml:space="preserve"> בהתנהלותם </w:t>
      </w:r>
      <w:r w:rsidR="00FD66F2" w:rsidRPr="00AB1F2D">
        <w:rPr>
          <w:rFonts w:hint="cs"/>
          <w:rtl/>
        </w:rPr>
        <w:t>ביחס</w:t>
      </w:r>
      <w:r w:rsidR="00FD66F2" w:rsidRPr="00AB1F2D">
        <w:rPr>
          <w:rtl/>
        </w:rPr>
        <w:t xml:space="preserve"> </w:t>
      </w:r>
      <w:r w:rsidR="00FD66F2" w:rsidRPr="00AB1F2D">
        <w:rPr>
          <w:rFonts w:hint="cs"/>
          <w:rtl/>
        </w:rPr>
        <w:t>ל</w:t>
      </w:r>
      <w:r w:rsidR="00FD66F2" w:rsidRPr="00AB1F2D">
        <w:rPr>
          <w:rtl/>
        </w:rPr>
        <w:t xml:space="preserve">תובע </w:t>
      </w:r>
      <w:r w:rsidR="00D55C32">
        <w:rPr>
          <w:rFonts w:hint="cs"/>
          <w:rtl/>
        </w:rPr>
        <w:t>–</w:t>
      </w:r>
      <w:r w:rsidR="00FD66F2" w:rsidRPr="00AB1F2D">
        <w:rPr>
          <w:rtl/>
        </w:rPr>
        <w:t xml:space="preserve"> התנהגות של נאשם חף.</w:t>
      </w:r>
      <w:r w:rsidR="00FD66F2" w:rsidRPr="00AB1F2D">
        <w:rPr>
          <w:rFonts w:hint="cs"/>
          <w:rtl/>
        </w:rPr>
        <w:t xml:space="preserve"> </w:t>
      </w:r>
      <w:r w:rsidR="00FD66F2" w:rsidRPr="00AB1F2D">
        <w:rPr>
          <w:rtl/>
        </w:rPr>
        <w:t xml:space="preserve">מכאן שסינון החפים באמצעות עסקאות הטיעון אינו אפשרי. </w:t>
      </w:r>
      <w:r w:rsidR="00FD66F2" w:rsidRPr="00AB1F2D">
        <w:rPr>
          <w:rFonts w:hint="cs"/>
          <w:rtl/>
        </w:rPr>
        <w:t>מסקנות</w:t>
      </w:r>
      <w:r w:rsidR="00FD66F2">
        <w:rPr>
          <w:rFonts w:hint="cs"/>
          <w:rtl/>
        </w:rPr>
        <w:t>יהם של</w:t>
      </w:r>
      <w:r w:rsidR="00FD66F2" w:rsidRPr="00AB1F2D">
        <w:rPr>
          <w:rFonts w:hint="cs"/>
          <w:rtl/>
        </w:rPr>
        <w:t xml:space="preserve"> כמה מחקרים אמפיריים</w:t>
      </w:r>
      <w:r w:rsidR="00FD66F2">
        <w:rPr>
          <w:rFonts w:hint="cs"/>
          <w:rtl/>
        </w:rPr>
        <w:t>,</w:t>
      </w:r>
      <w:r w:rsidR="00FD66F2" w:rsidRPr="00AB1F2D">
        <w:rPr>
          <w:rFonts w:hint="cs"/>
          <w:rtl/>
        </w:rPr>
        <w:t xml:space="preserve"> </w:t>
      </w:r>
      <w:r w:rsidR="00FD66F2">
        <w:rPr>
          <w:rFonts w:hint="cs"/>
          <w:rtl/>
        </w:rPr>
        <w:t>שלפיהן</w:t>
      </w:r>
      <w:r w:rsidR="00FD66F2" w:rsidRPr="00AB1F2D">
        <w:rPr>
          <w:rFonts w:hint="cs"/>
          <w:rtl/>
        </w:rPr>
        <w:t xml:space="preserve"> חפים מודים בעסקאות טיעון ומורשעים, יוצגו להלן.</w:t>
      </w:r>
    </w:p>
    <w:p w14:paraId="64D10E7B" w14:textId="77777777" w:rsidR="00FD66F2" w:rsidRPr="00AB1F2D" w:rsidRDefault="00FD66F2" w:rsidP="00D55C32">
      <w:pPr>
        <w:pStyle w:val="title2"/>
        <w:rPr>
          <w:rtl/>
        </w:rPr>
      </w:pPr>
      <w:r w:rsidRPr="00AB1F2D">
        <w:rPr>
          <w:rFonts w:hint="cs"/>
          <w:rtl/>
        </w:rPr>
        <w:t>הודאות שווא בעסקאות טיעון</w:t>
      </w:r>
    </w:p>
    <w:p w14:paraId="4325747A" w14:textId="2B200803" w:rsidR="00FD66F2" w:rsidRPr="00AB1F2D" w:rsidRDefault="00FD66F2" w:rsidP="00D55C32">
      <w:pPr>
        <w:pStyle w:val="hebrew"/>
        <w:ind w:firstLine="0"/>
        <w:rPr>
          <w:rtl/>
        </w:rPr>
      </w:pPr>
      <w:r w:rsidRPr="00AB1F2D">
        <w:rPr>
          <w:rFonts w:hint="eastAsia"/>
          <w:rtl/>
        </w:rPr>
        <w:lastRenderedPageBreak/>
        <w:t>מאגרי</w:t>
      </w:r>
      <w:r w:rsidRPr="00AB1F2D">
        <w:rPr>
          <w:rtl/>
        </w:rPr>
        <w:t xml:space="preserve"> </w:t>
      </w:r>
      <w:r w:rsidRPr="00AB1F2D">
        <w:rPr>
          <w:rFonts w:hint="eastAsia"/>
          <w:rtl/>
        </w:rPr>
        <w:t>מידע</w:t>
      </w:r>
      <w:r w:rsidRPr="00AB1F2D">
        <w:rPr>
          <w:rtl/>
        </w:rPr>
        <w:t xml:space="preserve"> </w:t>
      </w:r>
      <w:r w:rsidRPr="00AB1F2D">
        <w:rPr>
          <w:rFonts w:hint="eastAsia"/>
          <w:rtl/>
        </w:rPr>
        <w:t>של</w:t>
      </w:r>
      <w:r w:rsidRPr="00AB1F2D">
        <w:rPr>
          <w:rtl/>
        </w:rPr>
        <w:t xml:space="preserve"> </w:t>
      </w:r>
      <w:r w:rsidRPr="00AB1F2D">
        <w:rPr>
          <w:rFonts w:hint="eastAsia"/>
          <w:rtl/>
        </w:rPr>
        <w:t>עיוותי</w:t>
      </w:r>
      <w:r w:rsidRPr="00AB1F2D">
        <w:rPr>
          <w:rtl/>
        </w:rPr>
        <w:t xml:space="preserve"> </w:t>
      </w:r>
      <w:r w:rsidRPr="00AB1F2D">
        <w:rPr>
          <w:rFonts w:hint="eastAsia"/>
          <w:rtl/>
        </w:rPr>
        <w:t>דין</w:t>
      </w:r>
      <w:r w:rsidRPr="00AB1F2D">
        <w:rPr>
          <w:rFonts w:hint="cs"/>
          <w:rtl/>
        </w:rPr>
        <w:t>,</w:t>
      </w:r>
      <w:r w:rsidRPr="00F225CE">
        <w:rPr>
          <w:rStyle w:val="FootnoteReference"/>
          <w:rtl/>
        </w:rPr>
        <w:footnoteReference w:id="57"/>
      </w:r>
      <w:r w:rsidRPr="00AB1F2D">
        <w:rPr>
          <w:rtl/>
        </w:rPr>
        <w:t xml:space="preserve"> </w:t>
      </w:r>
      <w:r w:rsidRPr="00AB1F2D">
        <w:rPr>
          <w:rFonts w:hint="eastAsia"/>
          <w:rtl/>
        </w:rPr>
        <w:t>שמהם</w:t>
      </w:r>
      <w:r w:rsidRPr="00AB1F2D">
        <w:rPr>
          <w:rtl/>
        </w:rPr>
        <w:t xml:space="preserve"> </w:t>
      </w:r>
      <w:r w:rsidRPr="00AB1F2D">
        <w:rPr>
          <w:rFonts w:hint="eastAsia"/>
          <w:rtl/>
        </w:rPr>
        <w:t>עלה</w:t>
      </w:r>
      <w:r w:rsidRPr="00AB1F2D">
        <w:rPr>
          <w:rtl/>
        </w:rPr>
        <w:t xml:space="preserve"> </w:t>
      </w:r>
      <w:r w:rsidRPr="00AB1F2D">
        <w:rPr>
          <w:rFonts w:hint="eastAsia"/>
          <w:rtl/>
        </w:rPr>
        <w:t>כי</w:t>
      </w:r>
      <w:r w:rsidRPr="00AB1F2D">
        <w:rPr>
          <w:rtl/>
        </w:rPr>
        <w:t xml:space="preserve"> </w:t>
      </w:r>
      <w:r w:rsidRPr="00AB1F2D">
        <w:rPr>
          <w:rFonts w:hint="eastAsia"/>
          <w:rtl/>
        </w:rPr>
        <w:t>שיעור</w:t>
      </w:r>
      <w:r w:rsidRPr="00AB1F2D">
        <w:rPr>
          <w:rtl/>
        </w:rPr>
        <w:t xml:space="preserve"> </w:t>
      </w:r>
      <w:r w:rsidRPr="00AB1F2D">
        <w:rPr>
          <w:rFonts w:hint="eastAsia"/>
          <w:rtl/>
        </w:rPr>
        <w:t>החפים</w:t>
      </w:r>
      <w:r w:rsidRPr="00AB1F2D">
        <w:rPr>
          <w:rtl/>
        </w:rPr>
        <w:t xml:space="preserve"> </w:t>
      </w:r>
      <w:r w:rsidRPr="00AB1F2D">
        <w:rPr>
          <w:rFonts w:hint="eastAsia"/>
          <w:rtl/>
        </w:rPr>
        <w:t>מכלל</w:t>
      </w:r>
      <w:r w:rsidRPr="00AB1F2D">
        <w:rPr>
          <w:rtl/>
        </w:rPr>
        <w:t xml:space="preserve"> </w:t>
      </w:r>
      <w:r w:rsidRPr="00AB1F2D">
        <w:rPr>
          <w:rFonts w:hint="eastAsia"/>
          <w:rtl/>
        </w:rPr>
        <w:t>המורשעים</w:t>
      </w:r>
      <w:r w:rsidRPr="00AB1F2D">
        <w:rPr>
          <w:rtl/>
        </w:rPr>
        <w:t xml:space="preserve"> </w:t>
      </w:r>
      <w:r w:rsidRPr="00AB1F2D">
        <w:rPr>
          <w:rFonts w:hint="eastAsia"/>
          <w:rtl/>
        </w:rPr>
        <w:t>במשפט</w:t>
      </w:r>
      <w:r w:rsidRPr="00AB1F2D">
        <w:rPr>
          <w:rtl/>
        </w:rPr>
        <w:t xml:space="preserve"> </w:t>
      </w:r>
      <w:r w:rsidRPr="00AB1F2D">
        <w:rPr>
          <w:rFonts w:hint="eastAsia"/>
          <w:rtl/>
        </w:rPr>
        <w:t>גבוה</w:t>
      </w:r>
      <w:r w:rsidRPr="00AB1F2D">
        <w:rPr>
          <w:rtl/>
        </w:rPr>
        <w:t xml:space="preserve"> </w:t>
      </w:r>
      <w:r w:rsidRPr="00AB1F2D">
        <w:rPr>
          <w:rFonts w:hint="eastAsia"/>
          <w:rtl/>
        </w:rPr>
        <w:t>לאין</w:t>
      </w:r>
      <w:r w:rsidRPr="00AB1F2D">
        <w:rPr>
          <w:rtl/>
        </w:rPr>
        <w:t xml:space="preserve"> </w:t>
      </w:r>
      <w:r w:rsidRPr="00AB1F2D">
        <w:rPr>
          <w:rFonts w:hint="eastAsia"/>
          <w:rtl/>
        </w:rPr>
        <w:t>שיעור</w:t>
      </w:r>
      <w:r w:rsidRPr="00AB1F2D">
        <w:rPr>
          <w:rtl/>
        </w:rPr>
        <w:t xml:space="preserve"> </w:t>
      </w:r>
      <w:r w:rsidRPr="00AB1F2D">
        <w:rPr>
          <w:rFonts w:hint="eastAsia"/>
          <w:rtl/>
        </w:rPr>
        <w:t>משיעורם</w:t>
      </w:r>
      <w:r w:rsidRPr="00AB1F2D">
        <w:rPr>
          <w:rtl/>
        </w:rPr>
        <w:t xml:space="preserve"> </w:t>
      </w:r>
      <w:r w:rsidRPr="00AB1F2D">
        <w:rPr>
          <w:rFonts w:hint="eastAsia"/>
          <w:rtl/>
        </w:rPr>
        <w:t>מכלל</w:t>
      </w:r>
      <w:r w:rsidRPr="00AB1F2D">
        <w:rPr>
          <w:rtl/>
        </w:rPr>
        <w:t xml:space="preserve"> </w:t>
      </w:r>
      <w:r w:rsidRPr="00AB1F2D">
        <w:rPr>
          <w:rFonts w:hint="eastAsia"/>
          <w:rtl/>
        </w:rPr>
        <w:t>המורשעים</w:t>
      </w:r>
      <w:r w:rsidRPr="00AB1F2D">
        <w:rPr>
          <w:rtl/>
        </w:rPr>
        <w:t xml:space="preserve"> </w:t>
      </w:r>
      <w:r w:rsidRPr="00AB1F2D">
        <w:rPr>
          <w:rFonts w:hint="eastAsia"/>
          <w:rtl/>
        </w:rPr>
        <w:t>במסגרת</w:t>
      </w:r>
      <w:r w:rsidRPr="00AB1F2D">
        <w:rPr>
          <w:rtl/>
        </w:rPr>
        <w:t xml:space="preserve"> </w:t>
      </w:r>
      <w:r w:rsidRPr="00AB1F2D">
        <w:rPr>
          <w:rFonts w:hint="eastAsia"/>
          <w:rtl/>
        </w:rPr>
        <w:t>עסקאות</w:t>
      </w:r>
      <w:r w:rsidRPr="00AB1F2D">
        <w:rPr>
          <w:rtl/>
        </w:rPr>
        <w:t xml:space="preserve"> </w:t>
      </w:r>
      <w:r w:rsidRPr="00AB1F2D">
        <w:rPr>
          <w:rFonts w:hint="eastAsia"/>
          <w:rtl/>
        </w:rPr>
        <w:t>הטיעון</w:t>
      </w:r>
      <w:r w:rsidRPr="00AB1F2D">
        <w:rPr>
          <w:rFonts w:hint="cs"/>
          <w:rtl/>
        </w:rPr>
        <w:t xml:space="preserve">, הביאו </w:t>
      </w:r>
      <w:r w:rsidRPr="00AB1F2D">
        <w:rPr>
          <w:rFonts w:hint="eastAsia"/>
          <w:rtl/>
        </w:rPr>
        <w:t>חוקרים</w:t>
      </w:r>
      <w:r w:rsidRPr="00AB1F2D">
        <w:rPr>
          <w:rtl/>
        </w:rPr>
        <w:t xml:space="preserve"> </w:t>
      </w:r>
      <w:r w:rsidRPr="00AB1F2D">
        <w:rPr>
          <w:rFonts w:hint="cs"/>
          <w:rtl/>
        </w:rPr>
        <w:t xml:space="preserve">שבחנו אמפירית </w:t>
      </w:r>
      <w:r w:rsidRPr="00AB1F2D">
        <w:rPr>
          <w:rFonts w:hint="eastAsia"/>
          <w:rtl/>
        </w:rPr>
        <w:t>את</w:t>
      </w:r>
      <w:r w:rsidRPr="00AB1F2D">
        <w:rPr>
          <w:rtl/>
        </w:rPr>
        <w:t xml:space="preserve"> </w:t>
      </w:r>
      <w:r w:rsidRPr="00AB1F2D">
        <w:rPr>
          <w:rFonts w:hint="eastAsia"/>
          <w:rtl/>
        </w:rPr>
        <w:t>השפעת</w:t>
      </w:r>
      <w:r w:rsidRPr="00AB1F2D">
        <w:rPr>
          <w:rtl/>
        </w:rPr>
        <w:t xml:space="preserve"> </w:t>
      </w:r>
      <w:r w:rsidRPr="00AB1F2D">
        <w:rPr>
          <w:rFonts w:hint="eastAsia"/>
          <w:rtl/>
        </w:rPr>
        <w:t>החפות</w:t>
      </w:r>
      <w:r w:rsidRPr="00AB1F2D">
        <w:rPr>
          <w:rFonts w:hint="cs"/>
          <w:rtl/>
        </w:rPr>
        <w:t xml:space="preserve"> לאמץ את המ</w:t>
      </w:r>
      <w:r w:rsidRPr="00AB1F2D">
        <w:rPr>
          <w:rFonts w:hint="eastAsia"/>
          <w:rtl/>
        </w:rPr>
        <w:t>סקנה</w:t>
      </w:r>
      <w:r w:rsidRPr="00AB1F2D">
        <w:rPr>
          <w:rtl/>
        </w:rPr>
        <w:t xml:space="preserve"> </w:t>
      </w:r>
      <w:r>
        <w:rPr>
          <w:rFonts w:hint="cs"/>
          <w:rtl/>
        </w:rPr>
        <w:t>ש</w:t>
      </w:r>
      <w:r w:rsidRPr="00AB1F2D">
        <w:rPr>
          <w:rFonts w:hint="cs"/>
          <w:rtl/>
        </w:rPr>
        <w:t>לפיה</w:t>
      </w:r>
      <w:r w:rsidRPr="00AB1F2D">
        <w:rPr>
          <w:rtl/>
        </w:rPr>
        <w:t xml:space="preserve"> </w:t>
      </w:r>
      <w:r w:rsidRPr="00AB1F2D">
        <w:rPr>
          <w:rFonts w:hint="eastAsia"/>
          <w:rtl/>
        </w:rPr>
        <w:t>כשקיימים</w:t>
      </w:r>
      <w:r w:rsidRPr="00AB1F2D">
        <w:rPr>
          <w:rtl/>
        </w:rPr>
        <w:t xml:space="preserve"> </w:t>
      </w:r>
      <w:r w:rsidRPr="00AB1F2D">
        <w:rPr>
          <w:rFonts w:hint="eastAsia"/>
          <w:rtl/>
        </w:rPr>
        <w:t>סיכויים</w:t>
      </w:r>
      <w:r w:rsidRPr="00AB1F2D">
        <w:rPr>
          <w:rtl/>
        </w:rPr>
        <w:t xml:space="preserve"> </w:t>
      </w:r>
      <w:r w:rsidRPr="00AB1F2D">
        <w:rPr>
          <w:rFonts w:hint="eastAsia"/>
          <w:rtl/>
        </w:rPr>
        <w:t>וסיכונים</w:t>
      </w:r>
      <w:r w:rsidRPr="00AB1F2D">
        <w:rPr>
          <w:rtl/>
        </w:rPr>
        <w:t xml:space="preserve"> </w:t>
      </w:r>
      <w:r w:rsidRPr="00AB1F2D">
        <w:rPr>
          <w:rFonts w:hint="eastAsia"/>
          <w:rtl/>
        </w:rPr>
        <w:t>דומים</w:t>
      </w:r>
      <w:r w:rsidRPr="00AB1F2D">
        <w:rPr>
          <w:rtl/>
        </w:rPr>
        <w:t xml:space="preserve">, </w:t>
      </w:r>
      <w:r w:rsidRPr="00AB1F2D">
        <w:rPr>
          <w:rFonts w:hint="eastAsia"/>
          <w:rtl/>
        </w:rPr>
        <w:t>נאשמים</w:t>
      </w:r>
      <w:r w:rsidRPr="00AB1F2D">
        <w:rPr>
          <w:rtl/>
        </w:rPr>
        <w:t xml:space="preserve"> </w:t>
      </w:r>
      <w:r w:rsidRPr="00AB1F2D">
        <w:rPr>
          <w:rFonts w:hint="eastAsia"/>
          <w:rtl/>
        </w:rPr>
        <w:t>חפים</w:t>
      </w:r>
      <w:r w:rsidRPr="00AB1F2D">
        <w:rPr>
          <w:rtl/>
        </w:rPr>
        <w:t xml:space="preserve"> </w:t>
      </w:r>
      <w:r w:rsidRPr="00AB1F2D">
        <w:rPr>
          <w:rFonts w:hint="eastAsia"/>
          <w:rtl/>
        </w:rPr>
        <w:t>נוטים</w:t>
      </w:r>
      <w:r w:rsidRPr="00AB1F2D">
        <w:rPr>
          <w:rtl/>
        </w:rPr>
        <w:t xml:space="preserve"> </w:t>
      </w:r>
      <w:r w:rsidRPr="00AB1F2D">
        <w:rPr>
          <w:rFonts w:hint="eastAsia"/>
          <w:rtl/>
        </w:rPr>
        <w:t>לדחות</w:t>
      </w:r>
      <w:r w:rsidRPr="00AB1F2D">
        <w:rPr>
          <w:rtl/>
        </w:rPr>
        <w:t xml:space="preserve"> </w:t>
      </w:r>
      <w:r w:rsidRPr="00AB1F2D">
        <w:rPr>
          <w:rFonts w:hint="eastAsia"/>
          <w:rtl/>
        </w:rPr>
        <w:t>עסקאות</w:t>
      </w:r>
      <w:r w:rsidRPr="00AB1F2D">
        <w:rPr>
          <w:rtl/>
        </w:rPr>
        <w:t xml:space="preserve"> </w:t>
      </w:r>
      <w:r w:rsidRPr="00AB1F2D">
        <w:rPr>
          <w:rFonts w:hint="eastAsia"/>
          <w:rtl/>
        </w:rPr>
        <w:t>טיעון</w:t>
      </w:r>
      <w:r w:rsidRPr="00AB1F2D">
        <w:rPr>
          <w:rtl/>
        </w:rPr>
        <w:t xml:space="preserve"> </w:t>
      </w:r>
      <w:r w:rsidRPr="00AB1F2D">
        <w:rPr>
          <w:rFonts w:hint="eastAsia"/>
          <w:rtl/>
        </w:rPr>
        <w:t>שנאשמים</w:t>
      </w:r>
      <w:r w:rsidRPr="00AB1F2D">
        <w:rPr>
          <w:rtl/>
        </w:rPr>
        <w:t xml:space="preserve"> </w:t>
      </w:r>
      <w:r w:rsidRPr="00AB1F2D">
        <w:rPr>
          <w:rFonts w:hint="eastAsia"/>
          <w:rtl/>
        </w:rPr>
        <w:t>אשמים</w:t>
      </w:r>
      <w:r w:rsidRPr="00AB1F2D">
        <w:rPr>
          <w:rtl/>
        </w:rPr>
        <w:t xml:space="preserve"> </w:t>
      </w:r>
      <w:r w:rsidRPr="00AB1F2D">
        <w:rPr>
          <w:rFonts w:hint="eastAsia"/>
          <w:rtl/>
        </w:rPr>
        <w:t>מקבלים</w:t>
      </w:r>
      <w:r w:rsidRPr="00AB1F2D">
        <w:rPr>
          <w:rtl/>
        </w:rPr>
        <w:t>.</w:t>
      </w:r>
    </w:p>
    <w:p w14:paraId="0EF24676" w14:textId="3C5B7C97" w:rsidR="00FD66F2" w:rsidRPr="00AB1F2D" w:rsidRDefault="00FD66F2" w:rsidP="00F17A91">
      <w:pPr>
        <w:pStyle w:val="hebrew"/>
        <w:rPr>
          <w:rtl/>
        </w:rPr>
      </w:pPr>
      <w:r w:rsidRPr="00AB1F2D">
        <w:rPr>
          <w:rFonts w:hint="eastAsia"/>
          <w:rtl/>
        </w:rPr>
        <w:t>מחקר</w:t>
      </w:r>
      <w:r w:rsidRPr="00AB1F2D">
        <w:rPr>
          <w:rtl/>
        </w:rPr>
        <w:t xml:space="preserve"> </w:t>
      </w:r>
      <w:r w:rsidRPr="00AB1F2D">
        <w:rPr>
          <w:rFonts w:hint="eastAsia"/>
          <w:rtl/>
        </w:rPr>
        <w:t>אמפירי</w:t>
      </w:r>
      <w:r w:rsidRPr="00AB1F2D">
        <w:rPr>
          <w:rtl/>
        </w:rPr>
        <w:t xml:space="preserve"> </w:t>
      </w:r>
      <w:r w:rsidRPr="00AB1F2D">
        <w:rPr>
          <w:rFonts w:hint="cs"/>
          <w:rtl/>
        </w:rPr>
        <w:t>מאוחר</w:t>
      </w:r>
      <w:r w:rsidRPr="00AB1F2D">
        <w:rPr>
          <w:rtl/>
        </w:rPr>
        <w:t xml:space="preserve"> </w:t>
      </w:r>
      <w:r w:rsidRPr="00AB1F2D">
        <w:rPr>
          <w:rFonts w:hint="eastAsia"/>
          <w:rtl/>
        </w:rPr>
        <w:t>יותר</w:t>
      </w:r>
      <w:r w:rsidRPr="00AB1F2D">
        <w:rPr>
          <w:rtl/>
        </w:rPr>
        <w:t xml:space="preserve"> </w:t>
      </w:r>
      <w:r w:rsidRPr="00AB1F2D">
        <w:rPr>
          <w:rFonts w:hint="cs"/>
          <w:rtl/>
        </w:rPr>
        <w:t>הגיע למסקנה שונה</w:t>
      </w:r>
      <w:r w:rsidRPr="00AB1F2D">
        <w:rPr>
          <w:rtl/>
        </w:rPr>
        <w:t xml:space="preserve">. </w:t>
      </w:r>
      <w:r w:rsidRPr="00AB1F2D">
        <w:rPr>
          <w:rFonts w:hint="eastAsia"/>
          <w:rtl/>
        </w:rPr>
        <w:t>המאמר</w:t>
      </w:r>
      <w:r w:rsidRPr="00AB1F2D">
        <w:rPr>
          <w:rtl/>
        </w:rPr>
        <w:t xml:space="preserve"> </w:t>
      </w:r>
      <w:r w:rsidRPr="00AB1F2D">
        <w:rPr>
          <w:rFonts w:hint="cs"/>
          <w:rtl/>
        </w:rPr>
        <w:t>לא</w:t>
      </w:r>
      <w:r w:rsidRPr="00AB1F2D">
        <w:rPr>
          <w:rtl/>
        </w:rPr>
        <w:t xml:space="preserve"> </w:t>
      </w:r>
      <w:r w:rsidRPr="00AB1F2D">
        <w:rPr>
          <w:rFonts w:hint="eastAsia"/>
          <w:rtl/>
        </w:rPr>
        <w:t>סתר</w:t>
      </w:r>
      <w:r w:rsidRPr="00AB1F2D">
        <w:rPr>
          <w:rtl/>
        </w:rPr>
        <w:t xml:space="preserve"> </w:t>
      </w:r>
      <w:r w:rsidRPr="00AB1F2D">
        <w:rPr>
          <w:rFonts w:hint="eastAsia"/>
          <w:rtl/>
        </w:rPr>
        <w:t>את</w:t>
      </w:r>
      <w:r w:rsidRPr="00AB1F2D">
        <w:rPr>
          <w:rtl/>
        </w:rPr>
        <w:t xml:space="preserve"> </w:t>
      </w:r>
      <w:r w:rsidRPr="00AB1F2D">
        <w:rPr>
          <w:rFonts w:hint="eastAsia"/>
          <w:rtl/>
        </w:rPr>
        <w:t>תזת</w:t>
      </w:r>
      <w:r w:rsidRPr="00AB1F2D">
        <w:rPr>
          <w:rtl/>
        </w:rPr>
        <w:t xml:space="preserve"> </w:t>
      </w:r>
      <w:r w:rsidRPr="00AB1F2D">
        <w:rPr>
          <w:rFonts w:hint="eastAsia"/>
          <w:rtl/>
        </w:rPr>
        <w:t>השפעת</w:t>
      </w:r>
      <w:r w:rsidRPr="00AB1F2D">
        <w:rPr>
          <w:rtl/>
        </w:rPr>
        <w:t xml:space="preserve"> </w:t>
      </w:r>
      <w:r w:rsidRPr="00AB1F2D">
        <w:rPr>
          <w:rFonts w:hint="eastAsia"/>
          <w:rtl/>
        </w:rPr>
        <w:t>החפות</w:t>
      </w:r>
      <w:r>
        <w:rPr>
          <w:rFonts w:hint="cs"/>
          <w:rtl/>
        </w:rPr>
        <w:t>,</w:t>
      </w:r>
      <w:r w:rsidRPr="00AB1F2D">
        <w:rPr>
          <w:rtl/>
        </w:rPr>
        <w:t xml:space="preserve"> </w:t>
      </w:r>
      <w:r w:rsidRPr="00AB1F2D">
        <w:rPr>
          <w:rFonts w:hint="cs"/>
          <w:rtl/>
        </w:rPr>
        <w:t>אך</w:t>
      </w:r>
      <w:r w:rsidRPr="00AB1F2D">
        <w:rPr>
          <w:rtl/>
        </w:rPr>
        <w:t xml:space="preserve"> </w:t>
      </w:r>
      <w:r w:rsidRPr="00AB1F2D">
        <w:rPr>
          <w:rFonts w:hint="eastAsia"/>
          <w:rtl/>
        </w:rPr>
        <w:t>טען</w:t>
      </w:r>
      <w:r w:rsidRPr="00AB1F2D">
        <w:rPr>
          <w:rtl/>
        </w:rPr>
        <w:t xml:space="preserve"> </w:t>
      </w:r>
      <w:r w:rsidRPr="00AB1F2D">
        <w:rPr>
          <w:rFonts w:hint="eastAsia"/>
          <w:rtl/>
        </w:rPr>
        <w:t>שמאגרי</w:t>
      </w:r>
      <w:r w:rsidRPr="00AB1F2D">
        <w:rPr>
          <w:rtl/>
        </w:rPr>
        <w:t xml:space="preserve"> </w:t>
      </w:r>
      <w:r w:rsidRPr="00AB1F2D">
        <w:rPr>
          <w:rFonts w:hint="eastAsia"/>
          <w:rtl/>
        </w:rPr>
        <w:t>המזוכים</w:t>
      </w:r>
      <w:r w:rsidRPr="00AB1F2D">
        <w:rPr>
          <w:rtl/>
        </w:rPr>
        <w:t xml:space="preserve"> </w:t>
      </w:r>
      <w:r w:rsidRPr="00AB1F2D">
        <w:rPr>
          <w:rFonts w:hint="eastAsia"/>
          <w:rtl/>
        </w:rPr>
        <w:t>שנבחנו</w:t>
      </w:r>
      <w:r w:rsidRPr="00AB1F2D">
        <w:rPr>
          <w:rtl/>
        </w:rPr>
        <w:t xml:space="preserve"> </w:t>
      </w:r>
      <w:r w:rsidRPr="00AB1F2D">
        <w:rPr>
          <w:rFonts w:hint="eastAsia"/>
          <w:rtl/>
        </w:rPr>
        <w:t>אינם</w:t>
      </w:r>
      <w:r w:rsidRPr="00AB1F2D">
        <w:rPr>
          <w:rtl/>
        </w:rPr>
        <w:t xml:space="preserve"> </w:t>
      </w:r>
      <w:r w:rsidRPr="00AB1F2D">
        <w:rPr>
          <w:rFonts w:hint="eastAsia"/>
          <w:rtl/>
        </w:rPr>
        <w:t>מייצגים</w:t>
      </w:r>
      <w:r w:rsidRPr="00AB1F2D">
        <w:rPr>
          <w:rtl/>
        </w:rPr>
        <w:t xml:space="preserve"> </w:t>
      </w:r>
      <w:r w:rsidRPr="00AB1F2D">
        <w:rPr>
          <w:rFonts w:hint="eastAsia"/>
          <w:rtl/>
        </w:rPr>
        <w:t>אלא</w:t>
      </w:r>
      <w:r w:rsidRPr="00AB1F2D">
        <w:rPr>
          <w:rtl/>
        </w:rPr>
        <w:t xml:space="preserve"> </w:t>
      </w:r>
      <w:r w:rsidRPr="00AB1F2D">
        <w:rPr>
          <w:rFonts w:hint="eastAsia"/>
          <w:rtl/>
        </w:rPr>
        <w:t>פלח</w:t>
      </w:r>
      <w:r w:rsidRPr="00AB1F2D">
        <w:rPr>
          <w:rtl/>
        </w:rPr>
        <w:t xml:space="preserve"> </w:t>
      </w:r>
      <w:r w:rsidRPr="00AB1F2D">
        <w:rPr>
          <w:rFonts w:hint="eastAsia"/>
          <w:rtl/>
        </w:rPr>
        <w:t>קטן</w:t>
      </w:r>
      <w:r w:rsidRPr="00AB1F2D">
        <w:rPr>
          <w:rtl/>
        </w:rPr>
        <w:t xml:space="preserve"> </w:t>
      </w:r>
      <w:r w:rsidRPr="00AB1F2D">
        <w:rPr>
          <w:rFonts w:hint="eastAsia"/>
          <w:rtl/>
        </w:rPr>
        <w:t>מהמשפטים</w:t>
      </w:r>
      <w:r w:rsidRPr="00AB1F2D">
        <w:rPr>
          <w:rtl/>
        </w:rPr>
        <w:t xml:space="preserve"> </w:t>
      </w:r>
      <w:r w:rsidRPr="00AB1F2D">
        <w:rPr>
          <w:rFonts w:hint="eastAsia"/>
          <w:rtl/>
        </w:rPr>
        <w:t>הפליליים</w:t>
      </w:r>
      <w:r w:rsidRPr="00AB1F2D">
        <w:rPr>
          <w:rtl/>
        </w:rPr>
        <w:t xml:space="preserve">, </w:t>
      </w:r>
      <w:r w:rsidRPr="00AB1F2D">
        <w:rPr>
          <w:rFonts w:hint="eastAsia"/>
          <w:rtl/>
        </w:rPr>
        <w:t>ומכאן</w:t>
      </w:r>
      <w:r w:rsidRPr="00AB1F2D">
        <w:rPr>
          <w:rtl/>
        </w:rPr>
        <w:t xml:space="preserve"> </w:t>
      </w:r>
      <w:r w:rsidRPr="00AB1F2D">
        <w:rPr>
          <w:rFonts w:hint="eastAsia"/>
          <w:rtl/>
        </w:rPr>
        <w:t>שאין</w:t>
      </w:r>
      <w:r w:rsidRPr="00AB1F2D">
        <w:rPr>
          <w:rtl/>
        </w:rPr>
        <w:t xml:space="preserve"> </w:t>
      </w:r>
      <w:r w:rsidRPr="00AB1F2D">
        <w:rPr>
          <w:rFonts w:hint="eastAsia"/>
          <w:rtl/>
        </w:rPr>
        <w:t>להסיק</w:t>
      </w:r>
      <w:r w:rsidRPr="00AB1F2D">
        <w:rPr>
          <w:rtl/>
        </w:rPr>
        <w:t xml:space="preserve"> </w:t>
      </w:r>
      <w:r w:rsidRPr="00AB1F2D">
        <w:rPr>
          <w:rFonts w:hint="eastAsia"/>
          <w:rtl/>
        </w:rPr>
        <w:t>ששיעור</w:t>
      </w:r>
      <w:r w:rsidRPr="00AB1F2D">
        <w:rPr>
          <w:rtl/>
        </w:rPr>
        <w:t xml:space="preserve"> </w:t>
      </w:r>
      <w:r w:rsidRPr="00AB1F2D">
        <w:rPr>
          <w:rFonts w:hint="eastAsia"/>
          <w:rtl/>
        </w:rPr>
        <w:t>ההרשעות</w:t>
      </w:r>
      <w:r w:rsidRPr="00AB1F2D">
        <w:rPr>
          <w:rtl/>
        </w:rPr>
        <w:t xml:space="preserve"> </w:t>
      </w:r>
      <w:r w:rsidRPr="00AB1F2D">
        <w:rPr>
          <w:rFonts w:hint="eastAsia"/>
          <w:rtl/>
        </w:rPr>
        <w:t>המוטעות</w:t>
      </w:r>
      <w:r w:rsidRPr="00AB1F2D">
        <w:rPr>
          <w:rtl/>
        </w:rPr>
        <w:t xml:space="preserve"> </w:t>
      </w:r>
      <w:r w:rsidRPr="00AB1F2D">
        <w:rPr>
          <w:rFonts w:hint="eastAsia"/>
          <w:rtl/>
        </w:rPr>
        <w:t>בעסקאות</w:t>
      </w:r>
      <w:r w:rsidRPr="00AB1F2D">
        <w:rPr>
          <w:rtl/>
        </w:rPr>
        <w:t xml:space="preserve"> </w:t>
      </w:r>
      <w:r w:rsidRPr="00AB1F2D">
        <w:rPr>
          <w:rFonts w:hint="eastAsia"/>
          <w:rtl/>
        </w:rPr>
        <w:t>טיעון</w:t>
      </w:r>
      <w:r w:rsidRPr="00AB1F2D">
        <w:rPr>
          <w:rtl/>
        </w:rPr>
        <w:t xml:space="preserve"> </w:t>
      </w:r>
      <w:r w:rsidRPr="00AB1F2D">
        <w:rPr>
          <w:rFonts w:hint="eastAsia"/>
          <w:rtl/>
        </w:rPr>
        <w:t>נמוך</w:t>
      </w:r>
      <w:r w:rsidRPr="00AB1F2D">
        <w:rPr>
          <w:rtl/>
        </w:rPr>
        <w:t xml:space="preserve"> </w:t>
      </w:r>
      <w:r w:rsidRPr="00AB1F2D">
        <w:rPr>
          <w:rFonts w:hint="eastAsia"/>
          <w:rtl/>
        </w:rPr>
        <w:t>משיעור</w:t>
      </w:r>
      <w:r w:rsidRPr="00AB1F2D">
        <w:rPr>
          <w:rtl/>
        </w:rPr>
        <w:t xml:space="preserve"> </w:t>
      </w:r>
      <w:r w:rsidRPr="00AB1F2D">
        <w:rPr>
          <w:rFonts w:hint="eastAsia"/>
          <w:rtl/>
        </w:rPr>
        <w:t>ההרשעות</w:t>
      </w:r>
      <w:r w:rsidRPr="00AB1F2D">
        <w:rPr>
          <w:rtl/>
        </w:rPr>
        <w:t xml:space="preserve"> </w:t>
      </w:r>
      <w:r w:rsidRPr="00AB1F2D">
        <w:rPr>
          <w:rFonts w:hint="eastAsia"/>
          <w:rtl/>
        </w:rPr>
        <w:t>המוטעות</w:t>
      </w:r>
      <w:r w:rsidRPr="00AB1F2D">
        <w:rPr>
          <w:rtl/>
        </w:rPr>
        <w:t xml:space="preserve"> </w:t>
      </w:r>
      <w:r w:rsidRPr="00AB1F2D">
        <w:rPr>
          <w:rFonts w:hint="eastAsia"/>
          <w:rtl/>
        </w:rPr>
        <w:t>במשפטים</w:t>
      </w:r>
      <w:r w:rsidRPr="00AB1F2D">
        <w:t>.</w:t>
      </w:r>
    </w:p>
    <w:p w14:paraId="7F85E40C" w14:textId="214DAFBC" w:rsidR="00FD66F2" w:rsidRPr="00AB1F2D" w:rsidRDefault="00FD66F2" w:rsidP="00D55C32">
      <w:pPr>
        <w:pStyle w:val="hebrew"/>
        <w:rPr>
          <w:rtl/>
        </w:rPr>
      </w:pPr>
      <w:r w:rsidRPr="00AB1F2D">
        <w:rPr>
          <w:rFonts w:hint="cs"/>
          <w:rtl/>
        </w:rPr>
        <w:t>יתרה מכך, אף שכבר בכ</w:t>
      </w:r>
      <w:r w:rsidRPr="00D55C32">
        <w:rPr>
          <w:rFonts w:hint="cs"/>
          <w:position w:val="4"/>
          <w:rtl/>
        </w:rPr>
        <w:t>-</w:t>
      </w:r>
      <w:r w:rsidRPr="00AB1F2D">
        <w:rPr>
          <w:rFonts w:hint="cs"/>
          <w:rtl/>
        </w:rPr>
        <w:t>30% מהרשעות השווא שהוכחו באמצעות בדיקות די</w:t>
      </w:r>
      <w:r w:rsidRPr="00D55C32">
        <w:rPr>
          <w:rFonts w:hint="cs"/>
          <w:position w:val="4"/>
          <w:rtl/>
        </w:rPr>
        <w:t>-</w:t>
      </w:r>
      <w:r w:rsidRPr="00AB1F2D">
        <w:rPr>
          <w:rFonts w:hint="cs"/>
          <w:rtl/>
        </w:rPr>
        <w:t>א</w:t>
      </w:r>
      <w:r>
        <w:rPr>
          <w:rFonts w:hint="cs"/>
          <w:rtl/>
        </w:rPr>
        <w:t>ן</w:t>
      </w:r>
      <w:r w:rsidRPr="00D55C32">
        <w:rPr>
          <w:rFonts w:hint="cs"/>
          <w:position w:val="4"/>
          <w:rtl/>
        </w:rPr>
        <w:t>-</w:t>
      </w:r>
      <w:r w:rsidRPr="00AB1F2D">
        <w:rPr>
          <w:rFonts w:hint="cs"/>
          <w:rtl/>
        </w:rPr>
        <w:t>אי היו מעורב</w:t>
      </w:r>
      <w:r>
        <w:rPr>
          <w:rFonts w:hint="cs"/>
          <w:rtl/>
        </w:rPr>
        <w:t>ות</w:t>
      </w:r>
      <w:r w:rsidRPr="00AB1F2D">
        <w:rPr>
          <w:rFonts w:hint="cs"/>
          <w:rtl/>
        </w:rPr>
        <w:t xml:space="preserve"> הודאות שווא, החקיקה בחלק ממדינות </w:t>
      </w:r>
      <w:r>
        <w:rPr>
          <w:rFonts w:hint="cs"/>
          <w:rtl/>
        </w:rPr>
        <w:t>ארצות הברית</w:t>
      </w:r>
      <w:r w:rsidRPr="00AB1F2D">
        <w:rPr>
          <w:rFonts w:hint="cs"/>
          <w:rtl/>
        </w:rPr>
        <w:t xml:space="preserve"> אינה מתירה גישה לממצאי די</w:t>
      </w:r>
      <w:r w:rsidRPr="00D55C32">
        <w:rPr>
          <w:rFonts w:hint="cs"/>
          <w:position w:val="4"/>
          <w:rtl/>
        </w:rPr>
        <w:t>-</w:t>
      </w:r>
      <w:r w:rsidRPr="00AB1F2D">
        <w:rPr>
          <w:rFonts w:hint="cs"/>
          <w:rtl/>
        </w:rPr>
        <w:t>א</w:t>
      </w:r>
      <w:r>
        <w:rPr>
          <w:rFonts w:hint="cs"/>
          <w:rtl/>
        </w:rPr>
        <w:t>ן</w:t>
      </w:r>
      <w:r w:rsidRPr="00D55C32">
        <w:rPr>
          <w:rFonts w:hint="cs"/>
          <w:position w:val="4"/>
          <w:rtl/>
        </w:rPr>
        <w:t>-</w:t>
      </w:r>
      <w:r w:rsidRPr="00AB1F2D">
        <w:rPr>
          <w:rFonts w:hint="cs"/>
          <w:rtl/>
        </w:rPr>
        <w:t xml:space="preserve">אי כאשר הנאשם הודה במקור באשמתו, ומכאן שמאגרי המידע הללו מוטים. </w:t>
      </w:r>
      <w:r w:rsidRPr="00AB1F2D">
        <w:rPr>
          <w:rFonts w:hint="eastAsia"/>
          <w:rtl/>
        </w:rPr>
        <w:t>חיזוק</w:t>
      </w:r>
      <w:r w:rsidRPr="00AB1F2D">
        <w:rPr>
          <w:rtl/>
        </w:rPr>
        <w:t xml:space="preserve"> </w:t>
      </w:r>
      <w:r w:rsidRPr="00AB1F2D">
        <w:rPr>
          <w:rFonts w:hint="eastAsia"/>
          <w:rtl/>
        </w:rPr>
        <w:t>לטענה</w:t>
      </w:r>
      <w:r w:rsidRPr="00AB1F2D">
        <w:rPr>
          <w:rtl/>
        </w:rPr>
        <w:t xml:space="preserve"> </w:t>
      </w:r>
      <w:r w:rsidRPr="00AB1F2D">
        <w:rPr>
          <w:rFonts w:hint="eastAsia"/>
          <w:rtl/>
        </w:rPr>
        <w:t>שנאשמים</w:t>
      </w:r>
      <w:r w:rsidRPr="00AB1F2D">
        <w:rPr>
          <w:rtl/>
        </w:rPr>
        <w:t xml:space="preserve"> </w:t>
      </w:r>
      <w:r w:rsidRPr="00AB1F2D">
        <w:rPr>
          <w:rFonts w:hint="eastAsia"/>
          <w:rtl/>
        </w:rPr>
        <w:t>חפים</w:t>
      </w:r>
      <w:r w:rsidRPr="00AB1F2D">
        <w:rPr>
          <w:rtl/>
        </w:rPr>
        <w:t xml:space="preserve"> </w:t>
      </w:r>
      <w:r w:rsidRPr="00AB1F2D">
        <w:rPr>
          <w:rFonts w:hint="eastAsia"/>
          <w:rtl/>
        </w:rPr>
        <w:t>מודים</w:t>
      </w:r>
      <w:r w:rsidRPr="00AB1F2D">
        <w:rPr>
          <w:rtl/>
        </w:rPr>
        <w:t xml:space="preserve"> </w:t>
      </w:r>
      <w:r w:rsidRPr="00AB1F2D">
        <w:rPr>
          <w:rFonts w:hint="eastAsia"/>
          <w:rtl/>
        </w:rPr>
        <w:t>במסגרת</w:t>
      </w:r>
      <w:r w:rsidRPr="00AB1F2D">
        <w:rPr>
          <w:rtl/>
        </w:rPr>
        <w:t xml:space="preserve"> </w:t>
      </w:r>
      <w:r w:rsidRPr="00AB1F2D">
        <w:rPr>
          <w:rFonts w:hint="eastAsia"/>
          <w:rtl/>
        </w:rPr>
        <w:t>עסקת</w:t>
      </w:r>
      <w:r w:rsidRPr="00AB1F2D">
        <w:rPr>
          <w:rtl/>
        </w:rPr>
        <w:t xml:space="preserve"> </w:t>
      </w:r>
      <w:r w:rsidRPr="00AB1F2D">
        <w:rPr>
          <w:rFonts w:hint="eastAsia"/>
          <w:rtl/>
        </w:rPr>
        <w:t>טיעון</w:t>
      </w:r>
      <w:r w:rsidRPr="00AB1F2D">
        <w:rPr>
          <w:rtl/>
        </w:rPr>
        <w:t xml:space="preserve"> </w:t>
      </w:r>
      <w:r w:rsidRPr="00AB1F2D">
        <w:rPr>
          <w:rFonts w:hint="eastAsia"/>
          <w:rtl/>
        </w:rPr>
        <w:t>אפשר</w:t>
      </w:r>
      <w:r w:rsidRPr="00AB1F2D">
        <w:rPr>
          <w:rtl/>
        </w:rPr>
        <w:t xml:space="preserve"> </w:t>
      </w:r>
      <w:r w:rsidRPr="00AB1F2D">
        <w:rPr>
          <w:rFonts w:hint="eastAsia"/>
          <w:rtl/>
        </w:rPr>
        <w:t>למצוא</w:t>
      </w:r>
      <w:r w:rsidRPr="00AB1F2D">
        <w:rPr>
          <w:rtl/>
        </w:rPr>
        <w:t xml:space="preserve"> </w:t>
      </w:r>
      <w:r w:rsidRPr="00AB1F2D">
        <w:rPr>
          <w:rFonts w:hint="eastAsia"/>
          <w:rtl/>
        </w:rPr>
        <w:t>בבחינת</w:t>
      </w:r>
      <w:r w:rsidRPr="00AB1F2D">
        <w:rPr>
          <w:rtl/>
        </w:rPr>
        <w:t xml:space="preserve"> </w:t>
      </w:r>
      <w:r w:rsidRPr="00AB1F2D">
        <w:rPr>
          <w:rFonts w:hint="eastAsia"/>
          <w:rtl/>
        </w:rPr>
        <w:t>הנתונים</w:t>
      </w:r>
      <w:r w:rsidRPr="00AB1F2D">
        <w:rPr>
          <w:rtl/>
        </w:rPr>
        <w:t xml:space="preserve"> </w:t>
      </w:r>
      <w:r w:rsidR="002001E7">
        <w:rPr>
          <w:rFonts w:hint="cs"/>
          <w:rtl/>
        </w:rPr>
        <w:t>שהעלה</w:t>
      </w:r>
      <w:r w:rsidRPr="00AB1F2D">
        <w:rPr>
          <w:rtl/>
        </w:rPr>
        <w:t xml:space="preserve"> </w:t>
      </w:r>
      <w:r w:rsidR="002001E7" w:rsidRPr="002001E7">
        <w:t>K</w:t>
      </w:r>
      <w:r w:rsidR="002001E7">
        <w:t>obo</w:t>
      </w:r>
      <w:r w:rsidR="002001E7" w:rsidRPr="002001E7">
        <w:rPr>
          <w:rFonts w:hint="eastAsia"/>
          <w:szCs w:val="19"/>
          <w:rtl/>
        </w:rPr>
        <w:t xml:space="preserve"> </w:t>
      </w:r>
      <w:r w:rsidRPr="00AB1F2D">
        <w:rPr>
          <w:rFonts w:hint="eastAsia"/>
          <w:rtl/>
        </w:rPr>
        <w:t>במחקרו</w:t>
      </w:r>
      <w:r w:rsidRPr="00AB1F2D">
        <w:rPr>
          <w:rtl/>
        </w:rPr>
        <w:t xml:space="preserve"> </w:t>
      </w:r>
      <w:r w:rsidRPr="00AB1F2D">
        <w:rPr>
          <w:rFonts w:hint="eastAsia"/>
          <w:rtl/>
        </w:rPr>
        <w:t>מ</w:t>
      </w:r>
      <w:r w:rsidRPr="00AB1F2D">
        <w:rPr>
          <w:position w:val="4"/>
          <w:rtl/>
        </w:rPr>
        <w:t>-</w:t>
      </w:r>
      <w:r w:rsidRPr="00AB1F2D">
        <w:rPr>
          <w:rtl/>
        </w:rPr>
        <w:t xml:space="preserve">2008. </w:t>
      </w:r>
      <w:r w:rsidRPr="00AB1F2D">
        <w:rPr>
          <w:rFonts w:hint="eastAsia"/>
          <w:rtl/>
        </w:rPr>
        <w:t>מתוך</w:t>
      </w:r>
      <w:r w:rsidRPr="00AB1F2D">
        <w:rPr>
          <w:rtl/>
        </w:rPr>
        <w:t xml:space="preserve"> </w:t>
      </w:r>
      <w:r w:rsidRPr="00AB1F2D">
        <w:rPr>
          <w:rFonts w:hint="eastAsia"/>
          <w:rtl/>
        </w:rPr>
        <w:t>כ</w:t>
      </w:r>
      <w:r w:rsidRPr="00AB1F2D">
        <w:rPr>
          <w:position w:val="4"/>
          <w:rtl/>
        </w:rPr>
        <w:t>-</w:t>
      </w:r>
      <w:r w:rsidRPr="00AB1F2D">
        <w:rPr>
          <w:rtl/>
        </w:rPr>
        <w:t xml:space="preserve">400 </w:t>
      </w:r>
      <w:r w:rsidRPr="00AB1F2D">
        <w:rPr>
          <w:rFonts w:hint="eastAsia"/>
          <w:rtl/>
        </w:rPr>
        <w:t>נאשמים</w:t>
      </w:r>
      <w:r w:rsidRPr="00AB1F2D">
        <w:rPr>
          <w:rtl/>
        </w:rPr>
        <w:t xml:space="preserve"> </w:t>
      </w:r>
      <w:r w:rsidRPr="00AB1F2D">
        <w:rPr>
          <w:rFonts w:hint="eastAsia"/>
          <w:rtl/>
        </w:rPr>
        <w:t>אשר</w:t>
      </w:r>
      <w:r w:rsidRPr="00AB1F2D">
        <w:rPr>
          <w:rtl/>
        </w:rPr>
        <w:t xml:space="preserve"> </w:t>
      </w:r>
      <w:r w:rsidRPr="00AB1F2D">
        <w:rPr>
          <w:rFonts w:hint="eastAsia"/>
          <w:rtl/>
        </w:rPr>
        <w:t>רואיינו</w:t>
      </w:r>
      <w:r w:rsidRPr="00AB1F2D">
        <w:rPr>
          <w:rtl/>
        </w:rPr>
        <w:t xml:space="preserve"> </w:t>
      </w:r>
      <w:r w:rsidRPr="00AB1F2D">
        <w:rPr>
          <w:rFonts w:hint="eastAsia"/>
          <w:rtl/>
        </w:rPr>
        <w:t>בבתי</w:t>
      </w:r>
      <w:r w:rsidRPr="00AB1F2D">
        <w:rPr>
          <w:rtl/>
        </w:rPr>
        <w:t xml:space="preserve"> </w:t>
      </w:r>
      <w:r w:rsidRPr="00AB1F2D">
        <w:rPr>
          <w:rFonts w:hint="eastAsia"/>
          <w:rtl/>
        </w:rPr>
        <w:t>משפט</w:t>
      </w:r>
      <w:r w:rsidRPr="00AB1F2D">
        <w:rPr>
          <w:rtl/>
        </w:rPr>
        <w:t xml:space="preserve"> </w:t>
      </w:r>
      <w:r w:rsidRPr="00AB1F2D">
        <w:rPr>
          <w:rFonts w:hint="eastAsia"/>
          <w:rtl/>
        </w:rPr>
        <w:t>השלום</w:t>
      </w:r>
      <w:r w:rsidRPr="00AB1F2D">
        <w:rPr>
          <w:rtl/>
        </w:rPr>
        <w:t xml:space="preserve"> </w:t>
      </w:r>
      <w:r w:rsidRPr="00AB1F2D">
        <w:rPr>
          <w:rFonts w:hint="eastAsia"/>
          <w:rtl/>
        </w:rPr>
        <w:t>בישראל</w:t>
      </w:r>
      <w:r w:rsidRPr="00AB1F2D">
        <w:rPr>
          <w:rFonts w:hint="cs"/>
          <w:rtl/>
        </w:rPr>
        <w:t>, עם צאתם מאולם הדיונים</w:t>
      </w:r>
      <w:r w:rsidRPr="00AB1F2D">
        <w:rPr>
          <w:rtl/>
        </w:rPr>
        <w:t xml:space="preserve">, </w:t>
      </w:r>
      <w:r w:rsidRPr="00AB1F2D">
        <w:rPr>
          <w:rFonts w:hint="eastAsia"/>
          <w:rtl/>
        </w:rPr>
        <w:t>כ</w:t>
      </w:r>
      <w:r w:rsidRPr="00AB1F2D">
        <w:rPr>
          <w:position w:val="4"/>
          <w:rtl/>
        </w:rPr>
        <w:t>-</w:t>
      </w:r>
      <w:r w:rsidRPr="00AB1F2D">
        <w:rPr>
          <w:rtl/>
        </w:rPr>
        <w:t xml:space="preserve">75% </w:t>
      </w:r>
      <w:r w:rsidRPr="00AB1F2D">
        <w:rPr>
          <w:rFonts w:hint="eastAsia"/>
          <w:rtl/>
        </w:rPr>
        <w:t>הודו</w:t>
      </w:r>
      <w:r w:rsidRPr="00AB1F2D">
        <w:rPr>
          <w:rtl/>
        </w:rPr>
        <w:t xml:space="preserve"> </w:t>
      </w:r>
      <w:r w:rsidRPr="00AB1F2D">
        <w:rPr>
          <w:rFonts w:hint="eastAsia"/>
          <w:rtl/>
        </w:rPr>
        <w:t>באשמתם</w:t>
      </w:r>
      <w:r w:rsidRPr="00AB1F2D">
        <w:rPr>
          <w:rtl/>
        </w:rPr>
        <w:t xml:space="preserve"> (</w:t>
      </w:r>
      <w:r w:rsidRPr="00AB1F2D">
        <w:rPr>
          <w:rFonts w:hint="eastAsia"/>
          <w:rtl/>
        </w:rPr>
        <w:t>שיעור</w:t>
      </w:r>
      <w:r w:rsidRPr="00AB1F2D">
        <w:rPr>
          <w:rtl/>
        </w:rPr>
        <w:t xml:space="preserve"> </w:t>
      </w:r>
      <w:r w:rsidRPr="00AB1F2D">
        <w:rPr>
          <w:rFonts w:hint="eastAsia"/>
          <w:rtl/>
        </w:rPr>
        <w:t>ההודאות</w:t>
      </w:r>
      <w:r w:rsidRPr="00AB1F2D">
        <w:rPr>
          <w:rtl/>
        </w:rPr>
        <w:t xml:space="preserve"> </w:t>
      </w:r>
      <w:r w:rsidRPr="00AB1F2D">
        <w:rPr>
          <w:rFonts w:hint="cs"/>
          <w:rtl/>
        </w:rPr>
        <w:t xml:space="preserve">הסופי </w:t>
      </w:r>
      <w:r w:rsidRPr="00AB1F2D">
        <w:rPr>
          <w:rFonts w:hint="eastAsia"/>
          <w:rtl/>
        </w:rPr>
        <w:t>במדגם</w:t>
      </w:r>
      <w:r w:rsidRPr="00AB1F2D">
        <w:rPr>
          <w:rtl/>
        </w:rPr>
        <w:t xml:space="preserve"> </w:t>
      </w:r>
      <w:r w:rsidRPr="00AB1F2D">
        <w:rPr>
          <w:rFonts w:hint="eastAsia"/>
          <w:rtl/>
        </w:rPr>
        <w:t>זה</w:t>
      </w:r>
      <w:r w:rsidRPr="00AB1F2D">
        <w:rPr>
          <w:rtl/>
        </w:rPr>
        <w:t xml:space="preserve"> </w:t>
      </w:r>
      <w:r w:rsidRPr="00AB1F2D">
        <w:rPr>
          <w:rFonts w:hint="eastAsia"/>
          <w:rtl/>
        </w:rPr>
        <w:t>גדול</w:t>
      </w:r>
      <w:r w:rsidRPr="00AB1F2D">
        <w:rPr>
          <w:rtl/>
        </w:rPr>
        <w:t xml:space="preserve"> </w:t>
      </w:r>
      <w:r w:rsidRPr="00AB1F2D">
        <w:rPr>
          <w:rFonts w:hint="eastAsia"/>
          <w:rtl/>
        </w:rPr>
        <w:t>יותר</w:t>
      </w:r>
      <w:r w:rsidRPr="00AB1F2D">
        <w:rPr>
          <w:rFonts w:hint="cs"/>
          <w:rtl/>
        </w:rPr>
        <w:t>,</w:t>
      </w:r>
      <w:r w:rsidRPr="00AB1F2D">
        <w:rPr>
          <w:rtl/>
        </w:rPr>
        <w:t xml:space="preserve"> </w:t>
      </w:r>
      <w:r w:rsidRPr="00AB1F2D">
        <w:rPr>
          <w:rFonts w:hint="eastAsia"/>
          <w:rtl/>
        </w:rPr>
        <w:t>שכן</w:t>
      </w:r>
      <w:r w:rsidRPr="00AB1F2D">
        <w:rPr>
          <w:rtl/>
        </w:rPr>
        <w:t xml:space="preserve"> </w:t>
      </w:r>
      <w:r w:rsidRPr="00AB1F2D">
        <w:rPr>
          <w:rFonts w:hint="eastAsia"/>
          <w:rtl/>
        </w:rPr>
        <w:t>י</w:t>
      </w:r>
      <w:r>
        <w:rPr>
          <w:rFonts w:hint="cs"/>
          <w:rtl/>
        </w:rPr>
        <w:t>י</w:t>
      </w:r>
      <w:r w:rsidRPr="00AB1F2D">
        <w:rPr>
          <w:rFonts w:hint="eastAsia"/>
          <w:rtl/>
        </w:rPr>
        <w:t>תכן</w:t>
      </w:r>
      <w:r w:rsidRPr="00AB1F2D">
        <w:rPr>
          <w:rtl/>
        </w:rPr>
        <w:t xml:space="preserve"> </w:t>
      </w:r>
      <w:r w:rsidRPr="00AB1F2D">
        <w:rPr>
          <w:rFonts w:hint="eastAsia"/>
          <w:rtl/>
        </w:rPr>
        <w:t>שחלק</w:t>
      </w:r>
      <w:r w:rsidRPr="00AB1F2D">
        <w:rPr>
          <w:rtl/>
        </w:rPr>
        <w:t xml:space="preserve"> </w:t>
      </w:r>
      <w:r w:rsidRPr="00AB1F2D">
        <w:rPr>
          <w:rFonts w:hint="eastAsia"/>
          <w:rtl/>
        </w:rPr>
        <w:t>מהכופרים</w:t>
      </w:r>
      <w:r w:rsidRPr="00AB1F2D">
        <w:rPr>
          <w:rtl/>
        </w:rPr>
        <w:t xml:space="preserve"> </w:t>
      </w:r>
      <w:r w:rsidRPr="00AB1F2D">
        <w:rPr>
          <w:rFonts w:hint="eastAsia"/>
          <w:rtl/>
        </w:rPr>
        <w:t>הודו</w:t>
      </w:r>
      <w:r w:rsidRPr="00AB1F2D">
        <w:rPr>
          <w:rtl/>
        </w:rPr>
        <w:t xml:space="preserve"> </w:t>
      </w:r>
      <w:r w:rsidRPr="00AB1F2D">
        <w:rPr>
          <w:rFonts w:hint="eastAsia"/>
          <w:rtl/>
        </w:rPr>
        <w:t>בשלבים</w:t>
      </w:r>
      <w:r w:rsidRPr="00AB1F2D">
        <w:rPr>
          <w:rtl/>
        </w:rPr>
        <w:t xml:space="preserve"> </w:t>
      </w:r>
      <w:r w:rsidRPr="00AB1F2D">
        <w:rPr>
          <w:rFonts w:hint="eastAsia"/>
          <w:rtl/>
        </w:rPr>
        <w:t>מאוחרים</w:t>
      </w:r>
      <w:r w:rsidRPr="00AB1F2D">
        <w:rPr>
          <w:rtl/>
        </w:rPr>
        <w:t xml:space="preserve"> </w:t>
      </w:r>
      <w:r w:rsidRPr="00AB1F2D">
        <w:rPr>
          <w:rFonts w:hint="eastAsia"/>
          <w:rtl/>
        </w:rPr>
        <w:t>יותר</w:t>
      </w:r>
      <w:r w:rsidRPr="00AB1F2D">
        <w:rPr>
          <w:rtl/>
        </w:rPr>
        <w:t xml:space="preserve">). </w:t>
      </w:r>
      <w:r w:rsidRPr="00AB1F2D">
        <w:rPr>
          <w:rFonts w:hint="eastAsia"/>
          <w:rtl/>
        </w:rPr>
        <w:t>כרבע</w:t>
      </w:r>
      <w:r w:rsidRPr="00AB1F2D">
        <w:rPr>
          <w:rtl/>
        </w:rPr>
        <w:t xml:space="preserve"> </w:t>
      </w:r>
      <w:r w:rsidRPr="00AB1F2D">
        <w:rPr>
          <w:rFonts w:hint="eastAsia"/>
          <w:rtl/>
        </w:rPr>
        <w:t>מתוך</w:t>
      </w:r>
      <w:r w:rsidRPr="00AB1F2D">
        <w:rPr>
          <w:rtl/>
        </w:rPr>
        <w:t xml:space="preserve"> </w:t>
      </w:r>
      <w:r w:rsidRPr="00AB1F2D">
        <w:rPr>
          <w:rFonts w:hint="eastAsia"/>
          <w:rtl/>
        </w:rPr>
        <w:t>המודים</w:t>
      </w:r>
      <w:r w:rsidRPr="00AB1F2D">
        <w:rPr>
          <w:rtl/>
        </w:rPr>
        <w:t xml:space="preserve"> </w:t>
      </w:r>
      <w:r w:rsidRPr="00AB1F2D">
        <w:rPr>
          <w:rFonts w:hint="eastAsia"/>
          <w:rtl/>
        </w:rPr>
        <w:t>באשמתם</w:t>
      </w:r>
      <w:r w:rsidRPr="00AB1F2D">
        <w:rPr>
          <w:rtl/>
        </w:rPr>
        <w:t xml:space="preserve"> </w:t>
      </w:r>
      <w:r w:rsidRPr="00AB1F2D">
        <w:rPr>
          <w:rFonts w:hint="eastAsia"/>
          <w:rtl/>
        </w:rPr>
        <w:t>עשו</w:t>
      </w:r>
      <w:r w:rsidRPr="00AB1F2D">
        <w:rPr>
          <w:rtl/>
        </w:rPr>
        <w:t xml:space="preserve"> </w:t>
      </w:r>
      <w:r w:rsidRPr="00AB1F2D">
        <w:rPr>
          <w:rFonts w:hint="eastAsia"/>
          <w:rtl/>
        </w:rPr>
        <w:t>זאת</w:t>
      </w:r>
      <w:r w:rsidRPr="00AB1F2D">
        <w:rPr>
          <w:rtl/>
        </w:rPr>
        <w:t xml:space="preserve"> </w:t>
      </w:r>
      <w:r w:rsidRPr="00AB1F2D">
        <w:rPr>
          <w:rFonts w:hint="eastAsia"/>
          <w:rtl/>
        </w:rPr>
        <w:t>ללא</w:t>
      </w:r>
      <w:r w:rsidRPr="00AB1F2D">
        <w:rPr>
          <w:rtl/>
        </w:rPr>
        <w:t xml:space="preserve"> </w:t>
      </w:r>
      <w:r w:rsidRPr="00AB1F2D">
        <w:rPr>
          <w:rFonts w:hint="eastAsia"/>
          <w:rtl/>
        </w:rPr>
        <w:t>עסקת</w:t>
      </w:r>
      <w:r w:rsidRPr="00AB1F2D">
        <w:rPr>
          <w:rtl/>
        </w:rPr>
        <w:t xml:space="preserve"> </w:t>
      </w:r>
      <w:r w:rsidRPr="00AB1F2D">
        <w:rPr>
          <w:rFonts w:hint="eastAsia"/>
          <w:rtl/>
        </w:rPr>
        <w:t>טיעון</w:t>
      </w:r>
      <w:r w:rsidRPr="00AB1F2D">
        <w:rPr>
          <w:rtl/>
        </w:rPr>
        <w:t xml:space="preserve"> </w:t>
      </w:r>
      <w:r w:rsidRPr="00AB1F2D">
        <w:rPr>
          <w:rFonts w:hint="eastAsia"/>
          <w:rtl/>
        </w:rPr>
        <w:t>פורמלית</w:t>
      </w:r>
      <w:r w:rsidRPr="00AB1F2D">
        <w:rPr>
          <w:rtl/>
        </w:rPr>
        <w:t xml:space="preserve">. </w:t>
      </w:r>
      <w:r w:rsidRPr="00AB1F2D">
        <w:rPr>
          <w:rFonts w:hint="eastAsia"/>
          <w:rtl/>
        </w:rPr>
        <w:t>מתוך</w:t>
      </w:r>
      <w:r w:rsidRPr="00AB1F2D">
        <w:rPr>
          <w:rtl/>
        </w:rPr>
        <w:t xml:space="preserve"> </w:t>
      </w:r>
      <w:r w:rsidRPr="00AB1F2D">
        <w:rPr>
          <w:rFonts w:hint="eastAsia"/>
          <w:rtl/>
        </w:rPr>
        <w:t>אלו</w:t>
      </w:r>
      <w:r w:rsidRPr="00AB1F2D">
        <w:rPr>
          <w:rtl/>
        </w:rPr>
        <w:t xml:space="preserve"> </w:t>
      </w:r>
      <w:r w:rsidRPr="00AB1F2D">
        <w:rPr>
          <w:rFonts w:hint="eastAsia"/>
          <w:rtl/>
        </w:rPr>
        <w:t>אשר</w:t>
      </w:r>
      <w:r w:rsidRPr="00AB1F2D">
        <w:rPr>
          <w:rtl/>
        </w:rPr>
        <w:t xml:space="preserve"> </w:t>
      </w:r>
      <w:r w:rsidRPr="00AB1F2D">
        <w:rPr>
          <w:rFonts w:hint="eastAsia"/>
          <w:rtl/>
        </w:rPr>
        <w:t>הודו</w:t>
      </w:r>
      <w:r w:rsidRPr="00AB1F2D">
        <w:rPr>
          <w:rtl/>
        </w:rPr>
        <w:t xml:space="preserve"> </w:t>
      </w:r>
      <w:r w:rsidRPr="00AB1F2D">
        <w:rPr>
          <w:rFonts w:hint="eastAsia"/>
          <w:rtl/>
        </w:rPr>
        <w:t>במסגרת</w:t>
      </w:r>
      <w:r w:rsidRPr="00AB1F2D">
        <w:rPr>
          <w:rtl/>
        </w:rPr>
        <w:t xml:space="preserve"> </w:t>
      </w:r>
      <w:r w:rsidRPr="00AB1F2D">
        <w:rPr>
          <w:rFonts w:hint="eastAsia"/>
          <w:rtl/>
        </w:rPr>
        <w:t>עסקת</w:t>
      </w:r>
      <w:r w:rsidRPr="00AB1F2D">
        <w:rPr>
          <w:rtl/>
        </w:rPr>
        <w:t xml:space="preserve"> </w:t>
      </w:r>
      <w:r w:rsidRPr="00AB1F2D">
        <w:rPr>
          <w:rFonts w:hint="eastAsia"/>
          <w:rtl/>
        </w:rPr>
        <w:t>טיעון</w:t>
      </w:r>
      <w:r w:rsidRPr="00AB1F2D">
        <w:rPr>
          <w:rtl/>
        </w:rPr>
        <w:t xml:space="preserve">, </w:t>
      </w:r>
      <w:r w:rsidRPr="00AB1F2D">
        <w:rPr>
          <w:rFonts w:hint="eastAsia"/>
          <w:rtl/>
        </w:rPr>
        <w:t>כ</w:t>
      </w:r>
      <w:r w:rsidRPr="00AB1F2D">
        <w:rPr>
          <w:position w:val="4"/>
          <w:rtl/>
        </w:rPr>
        <w:t>-</w:t>
      </w:r>
      <w:r w:rsidRPr="00AB1F2D">
        <w:rPr>
          <w:rtl/>
        </w:rPr>
        <w:t xml:space="preserve">30% </w:t>
      </w:r>
      <w:r w:rsidRPr="00AB1F2D">
        <w:rPr>
          <w:rFonts w:hint="eastAsia"/>
          <w:rtl/>
        </w:rPr>
        <w:t>טענו</w:t>
      </w:r>
      <w:r w:rsidRPr="00AB1F2D">
        <w:rPr>
          <w:rtl/>
        </w:rPr>
        <w:t xml:space="preserve"> </w:t>
      </w:r>
      <w:r w:rsidRPr="00AB1F2D">
        <w:rPr>
          <w:rFonts w:hint="eastAsia"/>
          <w:rtl/>
        </w:rPr>
        <w:t>בריאיון</w:t>
      </w:r>
      <w:r w:rsidRPr="00AB1F2D">
        <w:rPr>
          <w:rtl/>
        </w:rPr>
        <w:t xml:space="preserve"> </w:t>
      </w:r>
      <w:r w:rsidRPr="00AB1F2D">
        <w:rPr>
          <w:rFonts w:hint="eastAsia"/>
          <w:rtl/>
        </w:rPr>
        <w:t>לחפותם</w:t>
      </w:r>
      <w:r w:rsidRPr="00AB1F2D">
        <w:rPr>
          <w:rtl/>
        </w:rPr>
        <w:t xml:space="preserve">. </w:t>
      </w:r>
      <w:r w:rsidRPr="00AB1F2D">
        <w:rPr>
          <w:rFonts w:hint="eastAsia"/>
          <w:rtl/>
        </w:rPr>
        <w:t>אף</w:t>
      </w:r>
      <w:r w:rsidRPr="00AB1F2D">
        <w:rPr>
          <w:rtl/>
        </w:rPr>
        <w:t xml:space="preserve"> </w:t>
      </w:r>
      <w:r w:rsidRPr="00AB1F2D">
        <w:rPr>
          <w:rFonts w:hint="eastAsia"/>
          <w:rtl/>
        </w:rPr>
        <w:t>לא</w:t>
      </w:r>
      <w:r w:rsidRPr="00AB1F2D">
        <w:rPr>
          <w:rtl/>
        </w:rPr>
        <w:t xml:space="preserve"> </w:t>
      </w:r>
      <w:r w:rsidRPr="00AB1F2D">
        <w:rPr>
          <w:rFonts w:hint="eastAsia"/>
          <w:rtl/>
        </w:rPr>
        <w:t>אחד</w:t>
      </w:r>
      <w:r w:rsidRPr="00AB1F2D">
        <w:rPr>
          <w:rtl/>
        </w:rPr>
        <w:t xml:space="preserve"> </w:t>
      </w:r>
      <w:r w:rsidRPr="00AB1F2D">
        <w:rPr>
          <w:rFonts w:hint="eastAsia"/>
          <w:rtl/>
        </w:rPr>
        <w:t>מהנאשמים</w:t>
      </w:r>
      <w:r w:rsidRPr="00AB1F2D">
        <w:rPr>
          <w:rtl/>
        </w:rPr>
        <w:t xml:space="preserve"> </w:t>
      </w:r>
      <w:r w:rsidRPr="00AB1F2D">
        <w:rPr>
          <w:rFonts w:hint="eastAsia"/>
          <w:rtl/>
        </w:rPr>
        <w:t>אשר</w:t>
      </w:r>
      <w:r w:rsidRPr="00AB1F2D">
        <w:rPr>
          <w:rtl/>
        </w:rPr>
        <w:t xml:space="preserve"> </w:t>
      </w:r>
      <w:r w:rsidRPr="00AB1F2D">
        <w:rPr>
          <w:rFonts w:hint="eastAsia"/>
          <w:rtl/>
        </w:rPr>
        <w:t>הודו</w:t>
      </w:r>
      <w:r w:rsidRPr="00AB1F2D">
        <w:rPr>
          <w:rtl/>
        </w:rPr>
        <w:t xml:space="preserve"> </w:t>
      </w:r>
      <w:r w:rsidRPr="00AB1F2D">
        <w:rPr>
          <w:rFonts w:hint="cs"/>
          <w:rtl/>
        </w:rPr>
        <w:t>ש</w:t>
      </w:r>
      <w:r w:rsidRPr="00AB1F2D">
        <w:rPr>
          <w:rFonts w:hint="eastAsia"/>
          <w:rtl/>
        </w:rPr>
        <w:t>לא</w:t>
      </w:r>
      <w:r w:rsidRPr="00AB1F2D">
        <w:rPr>
          <w:rtl/>
        </w:rPr>
        <w:t xml:space="preserve"> </w:t>
      </w:r>
      <w:r w:rsidRPr="00AB1F2D">
        <w:rPr>
          <w:rFonts w:hint="cs"/>
          <w:rtl/>
        </w:rPr>
        <w:t xml:space="preserve">במסגרת </w:t>
      </w:r>
      <w:r w:rsidRPr="00AB1F2D">
        <w:rPr>
          <w:rFonts w:hint="eastAsia"/>
          <w:rtl/>
        </w:rPr>
        <w:t>עסקת</w:t>
      </w:r>
      <w:r w:rsidRPr="00AB1F2D">
        <w:rPr>
          <w:rtl/>
        </w:rPr>
        <w:t xml:space="preserve"> </w:t>
      </w:r>
      <w:r w:rsidRPr="00AB1F2D">
        <w:rPr>
          <w:rFonts w:hint="eastAsia"/>
          <w:rtl/>
        </w:rPr>
        <w:t>טיעון</w:t>
      </w:r>
      <w:r w:rsidRPr="00AB1F2D">
        <w:rPr>
          <w:rtl/>
        </w:rPr>
        <w:t xml:space="preserve"> </w:t>
      </w:r>
      <w:r w:rsidRPr="00AB1F2D">
        <w:rPr>
          <w:rFonts w:hint="eastAsia"/>
          <w:rtl/>
        </w:rPr>
        <w:t>פורמלית</w:t>
      </w:r>
      <w:r w:rsidRPr="00AB1F2D">
        <w:rPr>
          <w:rtl/>
        </w:rPr>
        <w:t xml:space="preserve"> </w:t>
      </w:r>
      <w:r w:rsidRPr="00AB1F2D">
        <w:rPr>
          <w:rFonts w:hint="eastAsia"/>
          <w:rtl/>
        </w:rPr>
        <w:t>טען</w:t>
      </w:r>
      <w:r w:rsidRPr="00AB1F2D">
        <w:rPr>
          <w:rtl/>
        </w:rPr>
        <w:t xml:space="preserve"> </w:t>
      </w:r>
      <w:r w:rsidRPr="00AB1F2D">
        <w:rPr>
          <w:rFonts w:hint="eastAsia"/>
          <w:rtl/>
        </w:rPr>
        <w:t>בר</w:t>
      </w:r>
      <w:r w:rsidRPr="00AB1F2D">
        <w:rPr>
          <w:rFonts w:hint="cs"/>
          <w:rtl/>
        </w:rPr>
        <w:t>י</w:t>
      </w:r>
      <w:r w:rsidRPr="00AB1F2D">
        <w:rPr>
          <w:rFonts w:hint="eastAsia"/>
          <w:rtl/>
        </w:rPr>
        <w:t>איון</w:t>
      </w:r>
      <w:r w:rsidRPr="00AB1F2D">
        <w:rPr>
          <w:rtl/>
        </w:rPr>
        <w:t xml:space="preserve"> </w:t>
      </w:r>
      <w:r w:rsidRPr="00AB1F2D">
        <w:rPr>
          <w:rFonts w:hint="eastAsia"/>
          <w:rtl/>
        </w:rPr>
        <w:t>לחפותו</w:t>
      </w:r>
      <w:r w:rsidRPr="00AB1F2D">
        <w:rPr>
          <w:rtl/>
        </w:rPr>
        <w:t>!</w:t>
      </w:r>
    </w:p>
    <w:p w14:paraId="6494961F" w14:textId="70F71B15" w:rsidR="00D6794B" w:rsidRDefault="00D6794B" w:rsidP="00D6794B">
      <w:pPr>
        <w:pStyle w:val="title10"/>
        <w:jc w:val="right"/>
        <w:rPr>
          <w:sz w:val="24"/>
          <w:szCs w:val="24"/>
        </w:rPr>
      </w:pPr>
      <w:r w:rsidRPr="00235820">
        <w:rPr>
          <w:sz w:val="24"/>
          <w:szCs w:val="24"/>
        </w:rPr>
        <w:t>LIMITATIONS</w:t>
      </w:r>
    </w:p>
    <w:p w14:paraId="03FB6EE3" w14:textId="07F09590" w:rsidR="006641CE" w:rsidRDefault="006641CE" w:rsidP="00AB6811">
      <w:pPr>
        <w:spacing w:line="276" w:lineRule="auto"/>
        <w:jc w:val="both"/>
        <w:rPr>
          <w:rFonts w:cs="FrankRuehl"/>
          <w:noProof/>
          <w:sz w:val="19"/>
          <w:rtl/>
          <w:lang w:eastAsia="zh-CN"/>
        </w:rPr>
      </w:pPr>
      <w:r w:rsidRPr="006641CE">
        <w:rPr>
          <w:rFonts w:cs="FrankRuehl" w:hint="cs"/>
          <w:noProof/>
          <w:sz w:val="19"/>
          <w:rtl/>
          <w:lang w:eastAsia="zh-CN"/>
        </w:rPr>
        <w:t>במהלך תכנונו</w:t>
      </w:r>
      <w:r w:rsidRPr="006641CE">
        <w:rPr>
          <w:rFonts w:cs="FrankRuehl"/>
          <w:noProof/>
          <w:sz w:val="19"/>
          <w:rtl/>
          <w:lang w:eastAsia="zh-CN"/>
        </w:rPr>
        <w:t xml:space="preserve"> </w:t>
      </w:r>
      <w:r w:rsidRPr="006641CE">
        <w:rPr>
          <w:rFonts w:cs="FrankRuehl" w:hint="cs"/>
          <w:noProof/>
          <w:sz w:val="19"/>
          <w:rtl/>
          <w:lang w:eastAsia="zh-CN"/>
        </w:rPr>
        <w:t xml:space="preserve"> של מחקר זה, </w:t>
      </w:r>
      <w:r w:rsidRPr="006641CE">
        <w:rPr>
          <w:rFonts w:cs="FrankRuehl"/>
          <w:noProof/>
          <w:sz w:val="19"/>
          <w:rtl/>
          <w:lang w:eastAsia="zh-CN"/>
        </w:rPr>
        <w:t>כ</w:t>
      </w:r>
      <w:r w:rsidRPr="006641CE">
        <w:rPr>
          <w:rFonts w:cs="FrankRuehl" w:hint="cs"/>
          <w:noProof/>
          <w:sz w:val="19"/>
          <w:rtl/>
          <w:lang w:eastAsia="zh-CN"/>
        </w:rPr>
        <w:t>מו ב</w:t>
      </w:r>
      <w:r w:rsidRPr="006641CE">
        <w:rPr>
          <w:rFonts w:cs="FrankRuehl"/>
          <w:noProof/>
          <w:sz w:val="19"/>
          <w:rtl/>
          <w:lang w:eastAsia="zh-CN"/>
        </w:rPr>
        <w:t>כל מחקר אמפירי</w:t>
      </w:r>
      <w:r w:rsidRPr="006641CE">
        <w:rPr>
          <w:rFonts w:cs="FrankRuehl" w:hint="cs"/>
          <w:noProof/>
          <w:sz w:val="19"/>
          <w:rtl/>
          <w:lang w:eastAsia="zh-CN"/>
        </w:rPr>
        <w:t>־כמותני</w:t>
      </w:r>
      <w:r w:rsidRPr="006641CE">
        <w:rPr>
          <w:rFonts w:cs="FrankRuehl"/>
          <w:noProof/>
          <w:sz w:val="19"/>
          <w:rtl/>
          <w:lang w:eastAsia="zh-CN"/>
        </w:rPr>
        <w:t xml:space="preserve">, </w:t>
      </w:r>
      <w:r w:rsidRPr="006641CE">
        <w:rPr>
          <w:rFonts w:cs="FrankRuehl" w:hint="cs"/>
          <w:noProof/>
          <w:sz w:val="19"/>
          <w:rtl/>
          <w:lang w:eastAsia="zh-CN"/>
        </w:rPr>
        <w:t xml:space="preserve">עלו מספר קשיים. חשוב להכירם כדי להבין את מגבלות המסקנות בפרק הדיון. כמו כן יש בהם כדי לבאר לחוקרים בעתיד מהן המהמורות בדרך לאשש את התיאוריה שבבסיס המחקר הנוכחי. </w:t>
      </w:r>
    </w:p>
    <w:p w14:paraId="64163E19" w14:textId="56E81D8E" w:rsidR="007025B6" w:rsidRPr="00AB6811" w:rsidRDefault="007025B6" w:rsidP="00AB6811">
      <w:pPr>
        <w:spacing w:line="276" w:lineRule="auto"/>
        <w:jc w:val="both"/>
        <w:rPr>
          <w:rFonts w:cs="FrankRuehl"/>
          <w:noProof/>
          <w:sz w:val="19"/>
          <w:rtl/>
          <w:lang w:eastAsia="zh-CN"/>
        </w:rPr>
      </w:pPr>
      <w:r w:rsidRPr="007025B6">
        <w:rPr>
          <w:rFonts w:cs="FrankRuehl"/>
          <w:noProof/>
          <w:sz w:val="19"/>
          <w:rtl/>
          <w:lang w:eastAsia="zh-CN"/>
        </w:rPr>
        <w:t>ככל שעסקאות הטיעון משקפות טוב יותר את תוצאת המשפט הצפויה, כך נצפה לפערי ענישה קטנים יותר בין נאשמים שונים שבחרו בעסקאות טיעון. אחת ההחצנות העולות מתאוריית "משפט פלילי בצל המיקוח" היא שעלייה בשיעור עסקאות הטיעון מחמירה את הענישה ומגדילה את הפערים בענישה. לפיכך עסקאות הטיעון מרחיקות את הענישה מצל המשפט.</w:t>
      </w:r>
    </w:p>
    <w:p w14:paraId="7B71A39D" w14:textId="77777777" w:rsidR="00BD5AC0" w:rsidRPr="00BD5AC0" w:rsidRDefault="00BD5AC0" w:rsidP="00AB6811">
      <w:pPr>
        <w:spacing w:line="276" w:lineRule="auto"/>
        <w:jc w:val="both"/>
        <w:rPr>
          <w:rFonts w:ascii="FrankRuehl" w:hAnsi="FrankRuehl" w:cs="FrankRuehl"/>
          <w:color w:val="000000"/>
          <w:rtl/>
        </w:rPr>
      </w:pPr>
      <w:r w:rsidRPr="00BD5AC0">
        <w:rPr>
          <w:rFonts w:ascii="FrankRuehl" w:hAnsi="FrankRuehl" w:cs="FrankRuehl"/>
          <w:color w:val="000000"/>
          <w:rtl/>
        </w:rPr>
        <w:t xml:space="preserve">כדי לאשש או להפריך את קיומו של קשר כזה חושבו בעזרת מודלים שונים של רגרסיה, מדדים לאמידת יחס הענישה בתיקים דומים, בין הענישה בפועל לענישה הצפויה במשפט. מדדים אלו שמשו כבסיס לאמידת פערי הענישה ולבחינת הקשר שבין השינויים בפערי הענישה לבין שינויים בעסקאות הטיעון. שינויים חיצוניים (אקסוגניים) למערכת המשפט, שחלו בשנים שבהן נאספו הנתונים, סייעו לבחון את התאמת התחזיות העולות מהתאוריות השונות למציאות ולהשוות בין התיאוריות בשאלה למי מהן מידת ההתאמה הטובה יותר. </w:t>
      </w:r>
    </w:p>
    <w:p w14:paraId="519EB060" w14:textId="77777777" w:rsidR="00BD5AC0" w:rsidRPr="00BD5AC0" w:rsidRDefault="00BD5AC0" w:rsidP="00BD5AC0">
      <w:pPr>
        <w:spacing w:line="276" w:lineRule="auto"/>
        <w:ind w:firstLine="284"/>
        <w:jc w:val="both"/>
        <w:rPr>
          <w:rFonts w:ascii="FrankRuehl" w:hAnsi="FrankRuehl" w:cs="FrankRuehl"/>
          <w:color w:val="000000"/>
          <w:rtl/>
        </w:rPr>
      </w:pPr>
      <w:r w:rsidRPr="00BD5AC0">
        <w:rPr>
          <w:rFonts w:ascii="FrankRuehl" w:hAnsi="FrankRuehl" w:cs="FrankRuehl"/>
          <w:color w:val="000000"/>
          <w:rtl/>
        </w:rPr>
        <w:t xml:space="preserve">בקצרה, בתקופה של אי-יציבות ביטחונית והחמרה במדיניות הענישה, כפי שזו עולה מפסיקת בית המשפט העליון ומדיניות משרד המשפטים, חלה עלייה בפערי הענישה השונים. בתקופה שבאה לאחריה, של רגיעה ביטחונית והקלה במדיניות הענישה, חלה ירידה בפערי הענישה. אלא שפערי הענישה לא חזרו לרמתם הקודמת, זו שלפני תקופת ההחמרה בענישה. זאת ועוד, רמת הענישה נותרה גבוהה מזו שבתקופה שקדמה לתקופת ההחמרה בענישה, ושיעור עסקאות הטיעון מתוך הכרעות הדין עלה מכ-25% בשנת 1996 לכ-77% בשנת 2007, חרף ההקלה במדיניות הענישה. </w:t>
      </w:r>
    </w:p>
    <w:p w14:paraId="4FE133E8" w14:textId="77777777" w:rsidR="00BD5AC0" w:rsidRPr="00BD5AC0" w:rsidRDefault="00BD5AC0" w:rsidP="00BD5AC0">
      <w:pPr>
        <w:spacing w:line="276" w:lineRule="auto"/>
        <w:ind w:firstLine="284"/>
        <w:jc w:val="both"/>
        <w:rPr>
          <w:rFonts w:ascii="FrankRuehl" w:hAnsi="FrankRuehl" w:cs="FrankRuehl"/>
          <w:color w:val="000000"/>
          <w:rtl/>
        </w:rPr>
      </w:pPr>
      <w:r w:rsidRPr="00BD5AC0">
        <w:rPr>
          <w:rFonts w:ascii="FrankRuehl" w:hAnsi="FrankRuehl" w:cs="FrankRuehl"/>
          <w:color w:val="000000"/>
          <w:rtl/>
        </w:rPr>
        <w:t>יתרה מכך, נראה כי התיקים שהסתיימו בעסקאות טיעון הקדימו להגיב לשינויים במדיניות הענישה. במובן זה הם שימשו מעין מנגנון תמסורת להעברת המידע לתיקים שהתנהלו בבית המשפט, בנוגע לרמת הענישה שמוכנים לקבל הנאשמים. מדובר בתהליך הפוך מזה שצופה תאוריית "המיקוח בצל המשפט".</w:t>
      </w:r>
    </w:p>
    <w:p w14:paraId="0D912DBE" w14:textId="77777777" w:rsidR="00BD5AC0" w:rsidRPr="00BD5AC0" w:rsidRDefault="00BD5AC0" w:rsidP="00BD5AC0">
      <w:pPr>
        <w:spacing w:line="276" w:lineRule="auto"/>
        <w:ind w:firstLine="284"/>
        <w:jc w:val="both"/>
        <w:rPr>
          <w:rFonts w:ascii="FrankRuehl" w:hAnsi="FrankRuehl" w:cs="FrankRuehl"/>
          <w:color w:val="000000"/>
          <w:rtl/>
        </w:rPr>
      </w:pPr>
      <w:r w:rsidRPr="00BD5AC0">
        <w:rPr>
          <w:rFonts w:ascii="FrankRuehl" w:hAnsi="FrankRuehl" w:cs="FrankRuehl"/>
          <w:color w:val="000000"/>
          <w:rtl/>
        </w:rPr>
        <w:t>השינויים שהתקבלו במדדי יחס הענישה השונים שנבחנו חיזקו מסקנה זו. על פי "צל המשפט", יחס הענישה (היחס בין חומרת העונש שהוסכם בעסקה לבין חומרת העונש שהיה צפוי להיגזר במשפט</w:t>
      </w:r>
      <w:r w:rsidRPr="00BD5AC0">
        <w:rPr>
          <w:rFonts w:ascii="FrankRuehl" w:hAnsi="FrankRuehl" w:cs="FrankRuehl"/>
          <w:rtl/>
        </w:rPr>
        <w:t xml:space="preserve">) </w:t>
      </w:r>
      <w:r w:rsidRPr="00BD5AC0">
        <w:rPr>
          <w:rFonts w:ascii="FrankRuehl" w:hAnsi="FrankRuehl" w:cs="FrankRuehl"/>
          <w:color w:val="000000"/>
          <w:rtl/>
        </w:rPr>
        <w:t>שווה בקירוב ל</w:t>
      </w:r>
      <w:r w:rsidRPr="00BD5AC0">
        <w:rPr>
          <w:rFonts w:ascii="FrankRuehl" w:hAnsi="FrankRuehl" w:cs="FrankRuehl"/>
          <w:rtl/>
        </w:rPr>
        <w:t>הסתברות להרשעה במשפט, ואינו אמור להשתנות כתוצאה משינויים אקסוגניים ברמת הענישה במשפטים, שכן הם אמורים להיות מגולמים בעסקאות הטיעון.</w:t>
      </w:r>
      <w:r w:rsidRPr="00BD5AC0">
        <w:rPr>
          <w:rFonts w:ascii="FrankRuehl" w:hAnsi="FrankRuehl" w:cs="FrankRuehl"/>
          <w:color w:val="000000"/>
          <w:rtl/>
        </w:rPr>
        <w:t xml:space="preserve"> אלא שיחס הענישה עלה בתקופת ההחמרה בענישה מעבר לאחד, וביטא בכך רמת ענישה בעסקאות טיעון חמורה אף מרמת הענישה במשפט! </w:t>
      </w:r>
    </w:p>
    <w:p w14:paraId="15947910" w14:textId="77777777" w:rsidR="00BD5AC0" w:rsidRPr="00BD5AC0" w:rsidRDefault="00BD5AC0" w:rsidP="00BD5AC0">
      <w:pPr>
        <w:spacing w:line="276" w:lineRule="auto"/>
        <w:ind w:firstLine="284"/>
        <w:jc w:val="both"/>
        <w:rPr>
          <w:rFonts w:ascii="FrankRuehl" w:hAnsi="FrankRuehl" w:cs="FrankRuehl"/>
          <w:color w:val="000000"/>
          <w:rtl/>
        </w:rPr>
      </w:pPr>
      <w:r w:rsidRPr="00BD5AC0">
        <w:rPr>
          <w:rFonts w:ascii="FrankRuehl" w:hAnsi="FrankRuehl" w:cs="FrankRuehl"/>
          <w:color w:val="000000"/>
          <w:rtl/>
        </w:rPr>
        <w:lastRenderedPageBreak/>
        <w:t>באשר לקשר שנבחן בין שיעור עסקאות הטיעון ובין פערים בענישה בעסקאות טיעון שונות בתיקים בעלי מאפיינים דומים: המדדים של פערי הענישה בעסקאות הטיעון נמצאו מתואמים חיובית עם שיעור עסקאות הטיעון ואחד מהם נמצא מובהק, דבר המצביע על קשר אפשרי חזק בין העלייה בשיעור עסקאות הטיעון לעלייה בפערים בענישה; לעומת זאת, מדדי פערי הענישה במשפטים נמצאו מתואמים שלילית, אף שלא באופן מובהק, עם שיעור עסקאות הטיעון. לפיכך, לא הפערים במשפט הם שחוללו את העלייה בפערי הענישה בעסקאות הטיעון. גם תוצאה זו מתיישבת טוב יותר עם תיאוריית "צל המיקוח".</w:t>
      </w:r>
    </w:p>
    <w:p w14:paraId="390DBA35" w14:textId="54AA275E" w:rsidR="00685C91" w:rsidRPr="0087286A" w:rsidRDefault="00BD5AC0" w:rsidP="00685C91">
      <w:pPr>
        <w:pStyle w:val="hebrew"/>
        <w:rPr>
          <w:rtl/>
        </w:rPr>
      </w:pPr>
      <w:r w:rsidRPr="00BD5AC0">
        <w:rPr>
          <w:rFonts w:ascii="FrankRuehl" w:hAnsi="FrankRuehl"/>
          <w:color w:val="000000"/>
          <w:rtl/>
        </w:rPr>
        <w:t xml:space="preserve">יש לציין כי בשנים 1996-2007 עלה ברציפות שיעור הנאשמים שיוצגו במשפטים, מכ-26% ייצוג לשיעור של כ-93%, ושיעור הייצוג של הנאשמים בעסקאות הטיעון עלה מכ-78% ייצוג לשיעור של כ-95%. עיקרו של השינוי נובע מעלייה בשיעור הנאשמים שיוצגו על ידי הסנגוריה הציבורית. </w:t>
      </w:r>
      <w:r w:rsidR="00685C91" w:rsidRPr="0087286A">
        <w:rPr>
          <w:rFonts w:hint="cs"/>
          <w:rtl/>
        </w:rPr>
        <w:t>כמו כן חלה עלייה בשיעור הייצוג של הנאשמים בעסקאות הטיעון מכ 78% ייצוג (רק באמצעות סניגור פרטי) לכ</w:t>
      </w:r>
      <w:r w:rsidR="00685C91">
        <w:rPr>
          <w:rFonts w:hint="cs"/>
          <w:rtl/>
        </w:rPr>
        <w:t>-</w:t>
      </w:r>
      <w:r w:rsidR="00685C91" w:rsidRPr="0087286A">
        <w:rPr>
          <w:rFonts w:hint="cs"/>
          <w:rtl/>
        </w:rPr>
        <w:t xml:space="preserve">95%. עלייה משמעותית זו בשיעור הייצוג יכולה להציב הסבר חלופי לעלייה בשיעור עסקאות הטיעון מתוך הכרעות הדין מ 25% בשנת 1996 לכ 77% בשנת 2007, שכן לסניגורים יש היכרות עם התובעים ונטייה "לסגור עניין" מחוץ לבית המשפט. </w:t>
      </w:r>
      <w:r w:rsidR="00685C91" w:rsidRPr="00BD5AC0">
        <w:rPr>
          <w:rFonts w:ascii="FrankRuehl" w:hAnsi="FrankRuehl"/>
          <w:color w:val="000000"/>
          <w:rtl/>
        </w:rPr>
        <w:t>כשחקנים חוזרים במערכת המשפט, יש</w:t>
      </w:r>
      <w:r w:rsidR="00685C91">
        <w:rPr>
          <w:rFonts w:ascii="FrankRuehl" w:hAnsi="FrankRuehl" w:hint="cs"/>
          <w:color w:val="000000"/>
          <w:rtl/>
        </w:rPr>
        <w:t xml:space="preserve"> להם</w:t>
      </w:r>
      <w:r w:rsidR="00685C91" w:rsidRPr="00BD5AC0">
        <w:rPr>
          <w:rFonts w:ascii="FrankRuehl" w:hAnsi="FrankRuehl"/>
          <w:color w:val="000000"/>
          <w:rtl/>
        </w:rPr>
        <w:t xml:space="preserve"> היכרות עם התובעים והשופטים ואינטרס להגיע להסכמה מחוץ לבית המשפט. מעבר לכך נראה כי מדיניות ראשי הסנגוריה הציבורית מעודדת עריכת עסקאות טיעון.</w:t>
      </w:r>
      <w:r w:rsidR="00685C91" w:rsidRPr="00BD5AC0">
        <w:rPr>
          <w:rStyle w:val="FootnoteReference"/>
          <w:color w:val="000000"/>
          <w:sz w:val="24"/>
          <w:szCs w:val="24"/>
          <w:rtl/>
        </w:rPr>
        <w:footnoteReference w:id="58"/>
      </w:r>
      <w:r w:rsidR="00685C91">
        <w:rPr>
          <w:rFonts w:hint="cs"/>
          <w:rtl/>
        </w:rPr>
        <w:t>עלייה בשיעור</w:t>
      </w:r>
      <w:r w:rsidR="00685C91" w:rsidRPr="0087286A">
        <w:rPr>
          <w:rFonts w:hint="cs"/>
          <w:rtl/>
        </w:rPr>
        <w:t xml:space="preserve"> </w:t>
      </w:r>
      <w:r w:rsidR="00685C91">
        <w:rPr>
          <w:rFonts w:hint="cs"/>
          <w:rtl/>
        </w:rPr>
        <w:t>ה</w:t>
      </w:r>
      <w:r w:rsidR="00685C91" w:rsidRPr="0087286A">
        <w:rPr>
          <w:rFonts w:hint="cs"/>
          <w:rtl/>
        </w:rPr>
        <w:t>ייצוג עשו</w:t>
      </w:r>
      <w:r w:rsidR="00685C91">
        <w:rPr>
          <w:rFonts w:hint="cs"/>
          <w:rtl/>
        </w:rPr>
        <w:t>יה</w:t>
      </w:r>
      <w:r w:rsidR="00685C91" w:rsidRPr="0087286A">
        <w:rPr>
          <w:rFonts w:hint="cs"/>
          <w:rtl/>
        </w:rPr>
        <w:t xml:space="preserve"> להסביר </w:t>
      </w:r>
      <w:r w:rsidR="00685C91">
        <w:rPr>
          <w:rFonts w:hint="cs"/>
          <w:rtl/>
        </w:rPr>
        <w:t>גם את העליה מפערי הענישה</w:t>
      </w:r>
      <w:r w:rsidR="00685C91" w:rsidRPr="0087286A">
        <w:rPr>
          <w:rFonts w:hint="cs"/>
          <w:rtl/>
        </w:rPr>
        <w:t xml:space="preserve"> אם כי </w:t>
      </w:r>
      <w:r w:rsidR="00685C91">
        <w:rPr>
          <w:rFonts w:hint="cs"/>
          <w:rtl/>
        </w:rPr>
        <w:t>ההסברים מגוונים</w:t>
      </w:r>
      <w:r w:rsidR="00685C91" w:rsidRPr="0087286A">
        <w:rPr>
          <w:rFonts w:hint="cs"/>
          <w:rtl/>
        </w:rPr>
        <w:t>.</w:t>
      </w:r>
    </w:p>
    <w:p w14:paraId="06D83487" w14:textId="77777777" w:rsidR="00BD5AC0" w:rsidRPr="00BD5AC0" w:rsidRDefault="00BD5AC0" w:rsidP="00BD5AC0">
      <w:pPr>
        <w:spacing w:line="276" w:lineRule="auto"/>
        <w:ind w:firstLine="284"/>
        <w:jc w:val="both"/>
        <w:rPr>
          <w:rFonts w:ascii="FrankRuehl" w:hAnsi="FrankRuehl" w:cs="FrankRuehl"/>
          <w:color w:val="000000"/>
          <w:rtl/>
        </w:rPr>
      </w:pPr>
      <w:r w:rsidRPr="00BD5AC0">
        <w:rPr>
          <w:rFonts w:ascii="FrankRuehl" w:hAnsi="FrankRuehl" w:cs="FrankRuehl"/>
          <w:color w:val="000000"/>
          <w:rtl/>
        </w:rPr>
        <w:t xml:space="preserve">המפתיע הוא שמהמודלים עולה כי נאשמים אשר בחרו לייצג את עצמם במשפטים, נענשו פחות מהנאשמים אשר יוצגו על עורכי דין פרטיים או ציבוריים. העונש הכללי שהושת עליהם היה מחמיר בכ-15% פחות, ההסתברות שיאסרו הייתה נמוכה יותר (אף כי באופן לא מובהק), ובמידה ונאסרו, נגזרו עליהם בין 20 ל 25 פחות ימי מאסר (מתוך ממוצע של כ-110 ימי מאסר לנאשמים אשר נגזרו עליהם עונשי מאסר במשפט). </w:t>
      </w:r>
    </w:p>
    <w:p w14:paraId="2F63D584" w14:textId="77777777" w:rsidR="00BD5AC0" w:rsidRPr="00BD5AC0" w:rsidRDefault="00BD5AC0" w:rsidP="00BD5AC0">
      <w:pPr>
        <w:spacing w:line="276" w:lineRule="auto"/>
        <w:ind w:firstLine="284"/>
        <w:jc w:val="both"/>
        <w:rPr>
          <w:rFonts w:ascii="FrankRuehl" w:hAnsi="FrankRuehl" w:cs="FrankRuehl"/>
          <w:color w:val="000000"/>
          <w:rtl/>
        </w:rPr>
      </w:pPr>
      <w:r w:rsidRPr="00BD5AC0">
        <w:rPr>
          <w:rFonts w:ascii="FrankRuehl" w:hAnsi="FrankRuehl" w:cs="FrankRuehl"/>
          <w:color w:val="000000"/>
          <w:rtl/>
        </w:rPr>
        <w:t>נהוג לומר על זכות הייצוג כי היא הזכות החשובה ביותר לנאשם בהליך הפלילי, שכן המימוש של כל שאר הזכויות בהליך הפלילי תלוי בכך שהנחקר או הנאשם מיוצג. אם לא יהיה מיוצג, לא יהיה מודע לקיומן של שאר הזכויות, וגם אם יהיה מודע - לא ידע כיצד לממש אותן. כפי שנכתב בדוח הסנגוריה הציבורית, ההגנה על זכות הייצוג נתפסת כמשרתת "אינטרסים ציבוריים חשובים, כגון: שיפור יכולתם של גורמי האכיפה ובתי המשפט להגיע לחקר האמת, הוגנות ההליך, טוהר ההליך השיפוטי ומניעת (או לכל הפחות הפחתת) הסיכון לטעויות ולהרשעות שווא". החמרה בענישה ובפערים בענישה עם העלייה בייצוג איננה מתיישבת עם מטרות הסנגוריה הציבורית ואוֹמֵרת דָּרְשֵׁנִי. לפיכך, שינויים בשיעור הייצוג עשויים להסביר חלק מתופעות אלו, אם כי בדרכים שאינן ברורות די צורכן.</w:t>
      </w:r>
    </w:p>
    <w:p w14:paraId="240304D1" w14:textId="77777777" w:rsidR="00BD5AC0" w:rsidRPr="00BD5AC0" w:rsidRDefault="00BD5AC0" w:rsidP="00BD5AC0">
      <w:pPr>
        <w:spacing w:line="276" w:lineRule="auto"/>
        <w:ind w:firstLine="284"/>
        <w:jc w:val="both"/>
        <w:rPr>
          <w:rFonts w:ascii="FrankRuehl" w:hAnsi="FrankRuehl" w:cs="FrankRuehl"/>
          <w:color w:val="000000"/>
          <w:rtl/>
        </w:rPr>
      </w:pPr>
      <w:r w:rsidRPr="00BD5AC0">
        <w:rPr>
          <w:rFonts w:ascii="FrankRuehl" w:hAnsi="FrankRuehl" w:cs="FrankRuehl"/>
          <w:color w:val="000000"/>
          <w:rtl/>
        </w:rPr>
        <w:t xml:space="preserve">הראנו שהמדדים המוצעים עשויים לנטרל שינויים במדיניות הענישה, ושינויים אקסוגניים אחרים המתרחשים לאורך השנים, וכיצד המודלים האמפיריים הנשענים עליהם, עשויים לאושש את השערות המחקר. אלא שהמתודולוגיה המוצעת איננה שוללת הסברים אחרים לממצאים, הסברים שיכולים להוות חלופה להסבר שניתן במחקר זה. </w:t>
      </w:r>
    </w:p>
    <w:p w14:paraId="22DC93EE" w14:textId="04F36F2B" w:rsidR="00BD5AC0" w:rsidRPr="00BD5AC0" w:rsidRDefault="00BD5AC0" w:rsidP="00BD5AC0">
      <w:pPr>
        <w:spacing w:line="276" w:lineRule="auto"/>
        <w:ind w:firstLine="284"/>
        <w:jc w:val="both"/>
        <w:rPr>
          <w:rFonts w:ascii="FrankRuehl" w:hAnsi="FrankRuehl" w:cs="FrankRuehl"/>
          <w:color w:val="000000"/>
          <w:rtl/>
        </w:rPr>
      </w:pPr>
      <w:r w:rsidRPr="00BD5AC0">
        <w:rPr>
          <w:rFonts w:ascii="FrankRuehl" w:hAnsi="FrankRuehl" w:cs="FrankRuehl"/>
          <w:color w:val="000000"/>
          <w:rtl/>
        </w:rPr>
        <w:t>האינדיקציה לקשר שטרם נבח</w:t>
      </w:r>
      <w:r w:rsidR="00CA49F2">
        <w:rPr>
          <w:rFonts w:ascii="FrankRuehl" w:hAnsi="FrankRuehl" w:cs="FrankRuehl" w:hint="cs"/>
          <w:color w:val="000000"/>
          <w:rtl/>
        </w:rPr>
        <w:t>נה</w:t>
      </w:r>
      <w:r w:rsidRPr="00BD5AC0">
        <w:rPr>
          <w:rFonts w:ascii="FrankRuehl" w:hAnsi="FrankRuehl" w:cs="FrankRuehl"/>
          <w:color w:val="000000"/>
          <w:rtl/>
        </w:rPr>
        <w:t xml:space="preserve"> בספרות, בין שיעור עסקאות הטיעון ובין פערים בענישה בעסקאות טיעון שונות בתיקים בעלי מאפיינים דומים, נבחנת על סמך המתאם בין המדדים השונים שהוצעו, ושיעור עסקאות הטיעון. אלא שקשה להחליט על סיבתיות מבדיקת פרמטר אחד, ומדד פערי הענישה במשפטים מספק רק פרמטר אחד נוסף. פרמטר נוסף שהוזכר כמסביר אפשרי הוא שיעור הייצוג של נאשמים בפלילים, ולכך ניתן להוסיף גם את סוג הייצוג. </w:t>
      </w:r>
    </w:p>
    <w:p w14:paraId="0323C850" w14:textId="77777777" w:rsidR="00BD5AC0" w:rsidRPr="00BD5AC0" w:rsidRDefault="00BD5AC0" w:rsidP="00BD5AC0">
      <w:pPr>
        <w:spacing w:line="276" w:lineRule="auto"/>
        <w:ind w:firstLine="284"/>
        <w:jc w:val="both"/>
        <w:rPr>
          <w:rFonts w:ascii="FrankRuehl" w:hAnsi="FrankRuehl" w:cs="FrankRuehl"/>
          <w:color w:val="000000"/>
          <w:rtl/>
        </w:rPr>
      </w:pPr>
      <w:r w:rsidRPr="00BD5AC0">
        <w:rPr>
          <w:rFonts w:ascii="FrankRuehl" w:hAnsi="FrankRuehl" w:cs="FrankRuehl"/>
          <w:color w:val="000000"/>
          <w:rtl/>
        </w:rPr>
        <w:t xml:space="preserve">הבעיה היא שמשתנה הזמן יכול לספק הסברי רקע לכל תופעה להסברים חלופיים. לדוגמא: יתכן שבעבר, עסקאות טיעון היו נדירות כיוון שתובעים נמנעו מלערוך אותם ככלל, מטעמים תרבותיים (זה נראה היה פסול) ולכן היו עורכים אותם רק כשהתיק היה בעייתי במיוחד (זה למשל בוודאי נכון לראשית ימי הסדרי הטיעון בגרמניה, ששם היו עורכים הסדרים רק בעבירות צווארון לבן סבוכות). במקרה כזה הפערים בין העונש בהסדר לעונש במשפט היו גדולים בהסדרים שנערכו. בחלוף הזמן, עסקאות הטיעון הפכו להיות הנורמה, ולכן ערכו אותם גם בתיקים פשוטים בהם לא היה צורך לתת הקלה משמעותית בתמורה להסדר, ולכן גם שיעור עסקאות הטיעון גדל וגם הפער קטן. </w:t>
      </w:r>
    </w:p>
    <w:p w14:paraId="6DDE8C2B" w14:textId="77777777" w:rsidR="00563D17" w:rsidRDefault="00BD5AC0" w:rsidP="00563D17">
      <w:pPr>
        <w:spacing w:line="276" w:lineRule="auto"/>
        <w:ind w:firstLine="284"/>
        <w:jc w:val="both"/>
        <w:rPr>
          <w:rFonts w:ascii="FrankRuehl" w:hAnsi="FrankRuehl" w:cs="FrankRuehl"/>
          <w:color w:val="000000"/>
          <w:rtl/>
        </w:rPr>
      </w:pPr>
      <w:r w:rsidRPr="00BD5AC0">
        <w:rPr>
          <w:rFonts w:ascii="FrankRuehl" w:hAnsi="FrankRuehl" w:cs="FrankRuehl"/>
          <w:color w:val="000000"/>
          <w:rtl/>
        </w:rPr>
        <w:lastRenderedPageBreak/>
        <w:t>יתכן גם שבחלוף הזמן משאבי התביעה גדלו ולכן יש גידול מקביל בשיעור עסקאות הטיעון ובעונשים אחרי הסדר. ואפשר לחשוב על עוד הסברים רבים אחרים לממצא שיראה (אם יראה) שהפערים בין העונש במשפט ובהסדר הולכים וקטנים במקביל לגידול בהסדרי טיעון. יחד עם זאת, לעצם העלאת אפשרות למדידה אובייקטיבית של פערי הענישה, ולבחינה של תופעה שעולה מן המחקר התיאורטי ולא נחזתה קודם, יש ערך אף אם אין דרך לשלול כל הסבר אחר, ובכל מקרה גלום כאן ניסיון לסלול דרך לבחינה של תיאוריה חדשה, וטמונה פה תקווה שבעתיד, על בסיסה, ימצאו דרכים משוכללות יותר, לאמוד את פערי הענישה, ולבחון את תקפות "המשפט בצל המיקוח".</w:t>
      </w:r>
      <w:r w:rsidR="00563D17" w:rsidRPr="00563D17">
        <w:rPr>
          <w:rFonts w:ascii="FrankRuehl" w:hAnsi="FrankRuehl" w:cs="FrankRuehl"/>
          <w:color w:val="000000"/>
          <w:rtl/>
        </w:rPr>
        <w:t xml:space="preserve"> </w:t>
      </w:r>
    </w:p>
    <w:p w14:paraId="0F85531C" w14:textId="290CDF48" w:rsidR="00563D17" w:rsidRPr="006641CE" w:rsidRDefault="00563D17" w:rsidP="00563D17">
      <w:pPr>
        <w:spacing w:line="276" w:lineRule="auto"/>
        <w:ind w:firstLine="284"/>
        <w:jc w:val="both"/>
        <w:rPr>
          <w:rFonts w:ascii="FrankRuehl" w:hAnsi="FrankRuehl" w:cs="FrankRuehl"/>
          <w:color w:val="000000"/>
          <w:rtl/>
        </w:rPr>
      </w:pPr>
      <w:r w:rsidRPr="00BD5AC0">
        <w:rPr>
          <w:rFonts w:ascii="FrankRuehl" w:hAnsi="FrankRuehl" w:cs="FrankRuehl"/>
          <w:color w:val="000000"/>
          <w:rtl/>
        </w:rPr>
        <w:t xml:space="preserve">לסיכום, </w:t>
      </w:r>
      <w:r w:rsidRPr="006641CE">
        <w:rPr>
          <w:rFonts w:ascii="FrankRuehl" w:hAnsi="FrankRuehl" w:cs="FrankRuehl"/>
          <w:color w:val="000000"/>
          <w:rtl/>
        </w:rPr>
        <w:t xml:space="preserve">אף כי לא </w:t>
      </w:r>
      <w:r w:rsidRPr="006641CE">
        <w:rPr>
          <w:rFonts w:ascii="FrankRuehl" w:hAnsi="FrankRuehl" w:cs="FrankRuehl" w:hint="cs"/>
          <w:color w:val="000000"/>
          <w:rtl/>
        </w:rPr>
        <w:t>מצאנו</w:t>
      </w:r>
      <w:r w:rsidRPr="006641CE">
        <w:rPr>
          <w:rFonts w:ascii="FrankRuehl" w:hAnsi="FrankRuehl" w:cs="FrankRuehl"/>
          <w:color w:val="000000"/>
          <w:rtl/>
        </w:rPr>
        <w:t xml:space="preserve"> הוכחה חותכת חד משמעית שלא נתונה לפרשנויות אחרות</w:t>
      </w:r>
      <w:r w:rsidRPr="006641CE">
        <w:rPr>
          <w:rFonts w:ascii="FrankRuehl" w:hAnsi="FrankRuehl" w:cs="FrankRuehl" w:hint="cs"/>
          <w:color w:val="000000"/>
          <w:rtl/>
        </w:rPr>
        <w:t xml:space="preserve"> לקיומה של תיאוריית "המשפט בצל המיקוח"</w:t>
      </w:r>
      <w:r w:rsidRPr="006641CE">
        <w:rPr>
          <w:rFonts w:ascii="FrankRuehl" w:hAnsi="FrankRuehl" w:cs="FrankRuehl"/>
          <w:color w:val="000000"/>
          <w:rtl/>
        </w:rPr>
        <w:t xml:space="preserve">, הרי שריבוי העדויות </w:t>
      </w:r>
      <w:r w:rsidRPr="006641CE">
        <w:rPr>
          <w:rFonts w:ascii="FrankRuehl" w:hAnsi="FrankRuehl" w:cs="FrankRuehl" w:hint="cs"/>
          <w:color w:val="000000"/>
          <w:rtl/>
        </w:rPr>
        <w:t>הסותרות שנאספו עשוי</w:t>
      </w:r>
      <w:r w:rsidRPr="006641CE">
        <w:rPr>
          <w:rFonts w:ascii="FrankRuehl" w:hAnsi="FrankRuehl" w:cs="FrankRuehl"/>
          <w:color w:val="000000"/>
          <w:rtl/>
        </w:rPr>
        <w:t xml:space="preserve"> לערער</w:t>
      </w:r>
      <w:r w:rsidRPr="006641CE">
        <w:rPr>
          <w:rFonts w:ascii="FrankRuehl" w:hAnsi="FrankRuehl" w:cs="FrankRuehl" w:hint="cs"/>
          <w:color w:val="000000"/>
          <w:rtl/>
        </w:rPr>
        <w:t xml:space="preserve"> במשהו</w:t>
      </w:r>
      <w:r w:rsidRPr="006641CE">
        <w:rPr>
          <w:rFonts w:ascii="FrankRuehl" w:hAnsi="FrankRuehl" w:cs="FrankRuehl"/>
          <w:color w:val="000000"/>
          <w:rtl/>
        </w:rPr>
        <w:t xml:space="preserve"> </w:t>
      </w:r>
      <w:r w:rsidRPr="006641CE">
        <w:rPr>
          <w:rFonts w:ascii="FrankRuehl" w:hAnsi="FrankRuehl" w:cs="FrankRuehl" w:hint="cs"/>
          <w:color w:val="000000"/>
          <w:rtl/>
        </w:rPr>
        <w:t xml:space="preserve">את יסודות תיאוריית "המיקוח בצל המשפט" ולהעניק משקל להיתכנותה של החלופה </w:t>
      </w:r>
      <w:proofErr w:type="spellStart"/>
      <w:r w:rsidRPr="006641CE">
        <w:rPr>
          <w:rFonts w:ascii="FrankRuehl" w:hAnsi="FrankRuehl" w:cs="FrankRuehl" w:hint="cs"/>
          <w:color w:val="000000"/>
          <w:rtl/>
        </w:rPr>
        <w:t>התיאורתית</w:t>
      </w:r>
      <w:proofErr w:type="spellEnd"/>
      <w:r w:rsidRPr="006641CE">
        <w:rPr>
          <w:rFonts w:ascii="FrankRuehl" w:hAnsi="FrankRuehl" w:cs="FrankRuehl" w:hint="cs"/>
          <w:color w:val="000000"/>
          <w:rtl/>
        </w:rPr>
        <w:t xml:space="preserve"> "משפט בצל המיקוח".</w:t>
      </w:r>
      <w:r>
        <w:rPr>
          <w:rFonts w:ascii="FrankRuehl" w:hAnsi="FrankRuehl" w:cs="FrankRuehl" w:hint="cs"/>
          <w:color w:val="000000"/>
          <w:rtl/>
        </w:rPr>
        <w:t xml:space="preserve"> לא בכדי נמצא מתאם </w:t>
      </w:r>
      <w:r w:rsidRPr="00BD5AC0">
        <w:rPr>
          <w:rFonts w:ascii="FrankRuehl" w:hAnsi="FrankRuehl" w:cs="FrankRuehl"/>
          <w:color w:val="000000"/>
          <w:rtl/>
        </w:rPr>
        <w:t>בין העלייה בשיעור עסקאות הטיעון והעלייה בפערי הענישה, הרי שעצם גילויי התופעה של עלייה בפערי ענישה המלווה את העלייה בשיעור עסקאות הטיעון, תופעה שלא נחזתה על ידי תאוריית "צל המשפט", מעניק משקל להיתכנותה של החלופה התאורטית, "צל המיקוח", שבבסיס השערת המחקר הנוכחי.</w:t>
      </w:r>
    </w:p>
    <w:p w14:paraId="0EC8570B" w14:textId="08D218F1" w:rsidR="00BD5AC0" w:rsidRPr="00BD5AC0" w:rsidRDefault="00BD5AC0" w:rsidP="00BD5AC0">
      <w:pPr>
        <w:spacing w:line="276" w:lineRule="auto"/>
        <w:ind w:firstLine="284"/>
        <w:jc w:val="both"/>
        <w:rPr>
          <w:rFonts w:ascii="FrankRuehl" w:hAnsi="FrankRuehl" w:cs="FrankRuehl"/>
          <w:color w:val="000000"/>
          <w:rtl/>
        </w:rPr>
      </w:pPr>
      <w:bookmarkStart w:id="18" w:name="_Hlk118688519"/>
    </w:p>
    <w:p w14:paraId="4E8A8FA1" w14:textId="33500B73" w:rsidR="00FD66F2" w:rsidRPr="00BD5AC0" w:rsidRDefault="00D6794B" w:rsidP="00BD5AC0">
      <w:pPr>
        <w:pStyle w:val="title10"/>
        <w:spacing w:line="276" w:lineRule="auto"/>
        <w:jc w:val="right"/>
        <w:rPr>
          <w:rStyle w:val="Strong"/>
          <w:rFonts w:ascii="FrankRuehl" w:hAnsi="FrankRuehl" w:cs="FrankRuehl"/>
          <w:bCs/>
          <w:sz w:val="24"/>
          <w:szCs w:val="24"/>
          <w:rtl/>
        </w:rPr>
      </w:pPr>
      <w:r w:rsidRPr="00BD5AC0">
        <w:rPr>
          <w:rFonts w:ascii="FrankRuehl" w:hAnsi="FrankRuehl" w:cs="FrankRuehl"/>
          <w:sz w:val="24"/>
          <w:szCs w:val="24"/>
        </w:rPr>
        <w:t>CONCLUSIONS</w:t>
      </w:r>
    </w:p>
    <w:p w14:paraId="0D7E4820" w14:textId="4D732EB7" w:rsidR="00FF0482" w:rsidRDefault="00D34E23" w:rsidP="00F724E6">
      <w:pPr>
        <w:pStyle w:val="hebrew"/>
        <w:ind w:firstLine="0"/>
        <w:rPr>
          <w:rtl/>
        </w:rPr>
      </w:pPr>
      <w:r>
        <w:rPr>
          <w:rFonts w:hint="cs"/>
          <w:rtl/>
        </w:rPr>
        <w:t>נוכח</w:t>
      </w:r>
      <w:r w:rsidR="00CA49F2">
        <w:rPr>
          <w:rFonts w:hint="cs"/>
          <w:rtl/>
        </w:rPr>
        <w:t xml:space="preserve"> האמור לעיל</w:t>
      </w:r>
      <w:r w:rsidR="00D6794B">
        <w:rPr>
          <w:rFonts w:hint="cs"/>
          <w:rtl/>
        </w:rPr>
        <w:t>,</w:t>
      </w:r>
      <w:r w:rsidR="00FD66F2" w:rsidRPr="00AB1F2D">
        <w:rPr>
          <w:rFonts w:hint="cs"/>
          <w:rtl/>
        </w:rPr>
        <w:t xml:space="preserve"> </w:t>
      </w:r>
      <w:r w:rsidR="00F724E6">
        <w:rPr>
          <w:rFonts w:hint="cs"/>
          <w:rtl/>
        </w:rPr>
        <w:t>נראה ש</w:t>
      </w:r>
      <w:r w:rsidR="00FD66F2" w:rsidRPr="00AB1F2D">
        <w:rPr>
          <w:rFonts w:hint="cs"/>
          <w:rtl/>
        </w:rPr>
        <w:t xml:space="preserve">התפיסה שמיקוח יביא לתוצאה משביעת רצון, </w:t>
      </w:r>
      <w:r w:rsidR="00FD66F2">
        <w:rPr>
          <w:rFonts w:hint="cs"/>
          <w:rtl/>
        </w:rPr>
        <w:t>או לכל הפחות</w:t>
      </w:r>
      <w:r w:rsidR="00FD66F2" w:rsidRPr="00AB1F2D">
        <w:rPr>
          <w:rFonts w:hint="cs"/>
          <w:rtl/>
        </w:rPr>
        <w:t xml:space="preserve"> </w:t>
      </w:r>
      <w:r w:rsidR="00FD66F2">
        <w:rPr>
          <w:rFonts w:hint="cs"/>
          <w:rtl/>
        </w:rPr>
        <w:t>ל</w:t>
      </w:r>
      <w:r w:rsidR="00FD66F2" w:rsidRPr="00AB1F2D">
        <w:rPr>
          <w:rFonts w:hint="cs"/>
          <w:rtl/>
        </w:rPr>
        <w:t xml:space="preserve">פשרה ראויה </w:t>
      </w:r>
      <w:r w:rsidR="00FD66F2">
        <w:rPr>
          <w:rFonts w:hint="cs"/>
          <w:rtl/>
        </w:rPr>
        <w:t>ה</w:t>
      </w:r>
      <w:r w:rsidR="00FD66F2" w:rsidRPr="00AB1F2D">
        <w:rPr>
          <w:rFonts w:hint="cs"/>
          <w:rtl/>
        </w:rPr>
        <w:t xml:space="preserve">עדיפה </w:t>
      </w:r>
      <w:r w:rsidR="00FD66F2">
        <w:rPr>
          <w:rFonts w:hint="cs"/>
          <w:rtl/>
        </w:rPr>
        <w:t>על ניהול משפט עם ה</w:t>
      </w:r>
      <w:r w:rsidR="00FD66F2" w:rsidRPr="00AB1F2D">
        <w:rPr>
          <w:rFonts w:hint="cs"/>
          <w:rtl/>
        </w:rPr>
        <w:t>קשיים שמעוררת השיטה ה</w:t>
      </w:r>
      <w:r w:rsidR="00FD66F2">
        <w:rPr>
          <w:rFonts w:hint="cs"/>
          <w:rtl/>
        </w:rPr>
        <w:t>אדוורסרית</w:t>
      </w:r>
      <w:r w:rsidR="00FD66F2" w:rsidRPr="00AB1F2D">
        <w:rPr>
          <w:rFonts w:hint="cs"/>
          <w:rtl/>
        </w:rPr>
        <w:t>, שגויה.</w:t>
      </w:r>
      <w:r w:rsidR="00FD66F2">
        <w:rPr>
          <w:rFonts w:hint="cs"/>
          <w:rtl/>
        </w:rPr>
        <w:t xml:space="preserve"> </w:t>
      </w:r>
      <w:r w:rsidR="00FD66F2" w:rsidRPr="00AB1F2D">
        <w:rPr>
          <w:rFonts w:hint="cs"/>
          <w:rtl/>
        </w:rPr>
        <w:t>צידוקים לעריכת עסקאות הטיעון הנשענים על "צל המשפט" וטיעונים אחרים לעריכתן</w:t>
      </w:r>
      <w:r w:rsidR="00FD66F2">
        <w:rPr>
          <w:rFonts w:hint="cs"/>
          <w:rtl/>
        </w:rPr>
        <w:t>,</w:t>
      </w:r>
      <w:r w:rsidR="00FD66F2" w:rsidRPr="00AB1F2D">
        <w:rPr>
          <w:rFonts w:hint="cs"/>
          <w:rtl/>
        </w:rPr>
        <w:t xml:space="preserve"> נבחנו </w:t>
      </w:r>
      <w:r w:rsidR="00F724E6" w:rsidRPr="00AB1F2D">
        <w:rPr>
          <w:rFonts w:hint="cs"/>
          <w:rtl/>
        </w:rPr>
        <w:t xml:space="preserve">לעיל </w:t>
      </w:r>
      <w:r w:rsidR="00FD66F2" w:rsidRPr="00AB1F2D">
        <w:rPr>
          <w:rFonts w:hint="cs"/>
          <w:rtl/>
        </w:rPr>
        <w:t xml:space="preserve">ונמצאו מופרכים. כפי שממחיש מודל "צל המיקוח", מודל "צל המשפט" מספק תשובה חלקית והסבר לוקה בחסר לתופעת עסקאות הטיעון ומחמיץ את </w:t>
      </w:r>
      <w:r w:rsidR="00FD66F2">
        <w:rPr>
          <w:rFonts w:hint="cs"/>
          <w:rtl/>
        </w:rPr>
        <w:t>תופעות הלוואי</w:t>
      </w:r>
      <w:r w:rsidR="00FD66F2" w:rsidRPr="00AB1F2D">
        <w:rPr>
          <w:rFonts w:hint="cs"/>
          <w:rtl/>
        </w:rPr>
        <w:t xml:space="preserve"> והסכנות הכרוכות בה.</w:t>
      </w:r>
    </w:p>
    <w:p w14:paraId="09698313" w14:textId="111B56A3" w:rsidR="00FD66F2" w:rsidRPr="00AB1F2D" w:rsidRDefault="00FD66F2" w:rsidP="00F17A91">
      <w:pPr>
        <w:pStyle w:val="hebrew"/>
        <w:rPr>
          <w:rtl/>
        </w:rPr>
      </w:pPr>
      <w:r w:rsidRPr="00AB1F2D">
        <w:rPr>
          <w:rFonts w:hint="cs"/>
          <w:rtl/>
        </w:rPr>
        <w:t>מ</w:t>
      </w:r>
      <w:r w:rsidRPr="00AB1F2D">
        <w:rPr>
          <w:rtl/>
        </w:rPr>
        <w:t xml:space="preserve">ההודאה </w:t>
      </w:r>
      <w:r w:rsidR="008660CE">
        <w:rPr>
          <w:rFonts w:hint="cs"/>
          <w:rtl/>
        </w:rPr>
        <w:t xml:space="preserve">בהסדר </w:t>
      </w:r>
      <w:r w:rsidRPr="00AB1F2D">
        <w:rPr>
          <w:rtl/>
        </w:rPr>
        <w:t>כש</w:t>
      </w:r>
      <w:r>
        <w:rPr>
          <w:rFonts w:hint="cs"/>
          <w:rtl/>
        </w:rPr>
        <w:t>ל</w:t>
      </w:r>
      <w:r w:rsidRPr="00AB1F2D">
        <w:rPr>
          <w:rtl/>
        </w:rPr>
        <w:t xml:space="preserve">עצמה </w:t>
      </w:r>
      <w:r>
        <w:rPr>
          <w:rFonts w:hint="cs"/>
          <w:rtl/>
        </w:rPr>
        <w:t>אי</w:t>
      </w:r>
      <w:r w:rsidRPr="00D55C32">
        <w:rPr>
          <w:rFonts w:hint="cs"/>
          <w:position w:val="4"/>
          <w:rtl/>
        </w:rPr>
        <w:t>-</w:t>
      </w:r>
      <w:r>
        <w:rPr>
          <w:rFonts w:hint="cs"/>
          <w:rtl/>
        </w:rPr>
        <w:t>אפשר</w:t>
      </w:r>
      <w:r w:rsidRPr="00AB1F2D">
        <w:rPr>
          <w:rtl/>
        </w:rPr>
        <w:t xml:space="preserve"> לדעת</w:t>
      </w:r>
      <w:r>
        <w:rPr>
          <w:rFonts w:hint="cs"/>
          <w:rtl/>
        </w:rPr>
        <w:t xml:space="preserve"> אם</w:t>
      </w:r>
      <w:r w:rsidRPr="00AB1F2D">
        <w:rPr>
          <w:rtl/>
        </w:rPr>
        <w:t xml:space="preserve"> היא הודאת אמת או שקר, אמת בחלקה או רק חלק מהאמת</w:t>
      </w:r>
      <w:r w:rsidRPr="00AB1F2D">
        <w:rPr>
          <w:rFonts w:hint="cs"/>
          <w:rtl/>
        </w:rPr>
        <w:t>. כיצד נ</w:t>
      </w:r>
      <w:r w:rsidRPr="00AB1F2D">
        <w:rPr>
          <w:rtl/>
        </w:rPr>
        <w:t xml:space="preserve">בטיח </w:t>
      </w:r>
      <w:r>
        <w:rPr>
          <w:rFonts w:hint="cs"/>
          <w:rtl/>
        </w:rPr>
        <w:t xml:space="preserve">אפוא </w:t>
      </w:r>
      <w:r w:rsidRPr="00AB1F2D">
        <w:rPr>
          <w:rtl/>
        </w:rPr>
        <w:t xml:space="preserve">כי </w:t>
      </w:r>
      <w:r w:rsidRPr="00AB1F2D">
        <w:rPr>
          <w:rFonts w:hint="cs"/>
          <w:rtl/>
        </w:rPr>
        <w:t>"</w:t>
      </w:r>
      <w:r w:rsidRPr="00AB1F2D">
        <w:rPr>
          <w:rtl/>
        </w:rPr>
        <w:t>הנאשם יורשע לפי מעשיו ולא לפי מסכת עובדתית מלאכותית ופיקטיבית שאינה משקפת באופן הולם ומידתי את המציאות בהתאם לראיות הלכאוריות שבידי התביעה"</w:t>
      </w:r>
      <w:r w:rsidRPr="00AB1F2D">
        <w:rPr>
          <w:rFonts w:hint="cs"/>
          <w:rtl/>
        </w:rPr>
        <w:t>?</w:t>
      </w:r>
    </w:p>
    <w:bookmarkEnd w:id="18"/>
    <w:p w14:paraId="0B64AC11" w14:textId="77777777" w:rsidR="00FD66F2" w:rsidRPr="00AB1F2D" w:rsidRDefault="00FD66F2" w:rsidP="00D55C32">
      <w:pPr>
        <w:pStyle w:val="title3"/>
        <w:rPr>
          <w:rtl/>
        </w:rPr>
      </w:pPr>
      <w:r w:rsidRPr="00AB1F2D">
        <w:rPr>
          <w:rFonts w:hint="cs"/>
          <w:rtl/>
        </w:rPr>
        <w:t>האם ניתן לקיים הליך בירור ראייתי פשוט וקצר?</w:t>
      </w:r>
    </w:p>
    <w:p w14:paraId="3029C638" w14:textId="56DFA15D" w:rsidR="00FD66F2" w:rsidRPr="00AB1F2D" w:rsidRDefault="00FD66F2" w:rsidP="00F17A91">
      <w:pPr>
        <w:pStyle w:val="hebrew"/>
        <w:rPr>
          <w:rtl/>
        </w:rPr>
      </w:pPr>
      <w:r w:rsidRPr="00AB1F2D">
        <w:rPr>
          <w:rtl/>
        </w:rPr>
        <w:t xml:space="preserve">היתרון של </w:t>
      </w:r>
      <w:r w:rsidRPr="00AB1F2D">
        <w:rPr>
          <w:rFonts w:hint="cs"/>
          <w:rtl/>
        </w:rPr>
        <w:t>חקר האמת על ידי השופט</w:t>
      </w:r>
      <w:r w:rsidRPr="00AB1F2D">
        <w:rPr>
          <w:rtl/>
        </w:rPr>
        <w:t xml:space="preserve"> הוא לא רק בהגברת הסיכוי לגילוי האמת</w:t>
      </w:r>
      <w:r>
        <w:rPr>
          <w:rFonts w:hint="cs"/>
          <w:rtl/>
        </w:rPr>
        <w:t>,</w:t>
      </w:r>
      <w:r w:rsidRPr="00AB1F2D">
        <w:rPr>
          <w:rtl/>
        </w:rPr>
        <w:t xml:space="preserve"> אלא גם בהחשת ההליך הפלילי וייעולו, והוא עדיף בבירור על </w:t>
      </w:r>
      <w:r w:rsidRPr="00D55C32">
        <w:rPr>
          <w:rtl/>
        </w:rPr>
        <w:t>"מניעת ההליך בחלק נכבד מן המשפטים באמצעות עסקאות הטיעון"</w:t>
      </w:r>
      <w:r w:rsidRPr="00AB1F2D">
        <w:rPr>
          <w:szCs w:val="20"/>
          <w:rtl/>
        </w:rPr>
        <w:t>.</w:t>
      </w:r>
      <w:r w:rsidRPr="00AB1F2D">
        <w:rPr>
          <w:rtl/>
        </w:rPr>
        <w:t xml:space="preserve"> </w:t>
      </w:r>
    </w:p>
    <w:p w14:paraId="4DA6151B" w14:textId="77777777" w:rsidR="00FD66F2" w:rsidRPr="00AB1F2D" w:rsidRDefault="00FD66F2" w:rsidP="00F17A91">
      <w:pPr>
        <w:pStyle w:val="hebrew"/>
        <w:rPr>
          <w:rtl/>
        </w:rPr>
      </w:pPr>
      <w:r w:rsidRPr="00AB1F2D">
        <w:rPr>
          <w:rFonts w:hint="cs"/>
          <w:rtl/>
        </w:rPr>
        <w:t>ל</w:t>
      </w:r>
      <w:r>
        <w:rPr>
          <w:rFonts w:hint="cs"/>
          <w:rtl/>
        </w:rPr>
        <w:t>אמיתו של דבר,</w:t>
      </w:r>
      <w:r w:rsidRPr="00AB1F2D">
        <w:rPr>
          <w:rFonts w:hint="cs"/>
          <w:rtl/>
        </w:rPr>
        <w:t xml:space="preserve"> כבר</w:t>
      </w:r>
      <w:r w:rsidRPr="00AB1F2D">
        <w:t xml:space="preserve"> </w:t>
      </w:r>
      <w:r w:rsidRPr="00AB1F2D">
        <w:rPr>
          <w:rtl/>
        </w:rPr>
        <w:t>בשנות</w:t>
      </w:r>
      <w:r w:rsidRPr="00AB1F2D">
        <w:t xml:space="preserve"> </w:t>
      </w:r>
      <w:r w:rsidRPr="00AB1F2D">
        <w:rPr>
          <w:rtl/>
        </w:rPr>
        <w:t>התשעים</w:t>
      </w:r>
      <w:r w:rsidRPr="00AB1F2D">
        <w:rPr>
          <w:rFonts w:hint="cs"/>
          <w:rtl/>
        </w:rPr>
        <w:t xml:space="preserve"> נדרשו השופטים להגביר את</w:t>
      </w:r>
      <w:r w:rsidRPr="00AB1F2D">
        <w:t xml:space="preserve"> </w:t>
      </w:r>
      <w:r w:rsidRPr="00AB1F2D">
        <w:rPr>
          <w:rtl/>
        </w:rPr>
        <w:t>מהירות</w:t>
      </w:r>
      <w:r w:rsidRPr="00AB1F2D">
        <w:t xml:space="preserve"> </w:t>
      </w:r>
      <w:r w:rsidRPr="00AB1F2D">
        <w:rPr>
          <w:rtl/>
        </w:rPr>
        <w:t>הטיפול</w:t>
      </w:r>
      <w:r w:rsidRPr="00AB1F2D">
        <w:rPr>
          <w:rFonts w:hint="cs"/>
          <w:rtl/>
        </w:rPr>
        <w:t xml:space="preserve"> </w:t>
      </w:r>
      <w:r w:rsidRPr="00AB1F2D">
        <w:rPr>
          <w:rtl/>
        </w:rPr>
        <w:t>בתיקים</w:t>
      </w:r>
      <w:r w:rsidRPr="00AB1F2D">
        <w:rPr>
          <w:rFonts w:hint="cs"/>
          <w:rtl/>
        </w:rPr>
        <w:t xml:space="preserve">. </w:t>
      </w:r>
      <w:r w:rsidRPr="00AB1F2D">
        <w:rPr>
          <w:rtl/>
        </w:rPr>
        <w:t>תהליך</w:t>
      </w:r>
      <w:r w:rsidRPr="00AB1F2D">
        <w:t xml:space="preserve"> </w:t>
      </w:r>
      <w:r w:rsidRPr="00AB1F2D">
        <w:rPr>
          <w:rtl/>
        </w:rPr>
        <w:t>זה</w:t>
      </w:r>
      <w:r w:rsidRPr="00AB1F2D">
        <w:t xml:space="preserve"> </w:t>
      </w:r>
      <w:r w:rsidRPr="00AB1F2D">
        <w:rPr>
          <w:rtl/>
        </w:rPr>
        <w:t>הכריח</w:t>
      </w:r>
      <w:r w:rsidRPr="00AB1F2D">
        <w:t xml:space="preserve"> </w:t>
      </w:r>
      <w:r w:rsidRPr="00AB1F2D">
        <w:rPr>
          <w:rtl/>
        </w:rPr>
        <w:t>שופטים</w:t>
      </w:r>
      <w:r w:rsidRPr="00AB1F2D">
        <w:t xml:space="preserve"> </w:t>
      </w:r>
      <w:r w:rsidRPr="00AB1F2D">
        <w:rPr>
          <w:rtl/>
        </w:rPr>
        <w:t>רבים</w:t>
      </w:r>
      <w:r w:rsidRPr="00AB1F2D">
        <w:t xml:space="preserve"> </w:t>
      </w:r>
      <w:r w:rsidRPr="00AB1F2D">
        <w:rPr>
          <w:rtl/>
        </w:rPr>
        <w:t>לאמץ</w:t>
      </w:r>
      <w:r w:rsidRPr="00AB1F2D">
        <w:t xml:space="preserve"> </w:t>
      </w:r>
      <w:r w:rsidRPr="00AB1F2D">
        <w:rPr>
          <w:rtl/>
        </w:rPr>
        <w:t>לעצמם</w:t>
      </w:r>
      <w:r w:rsidRPr="00AB1F2D">
        <w:t xml:space="preserve"> </w:t>
      </w:r>
      <w:r w:rsidRPr="00AB1F2D">
        <w:rPr>
          <w:rtl/>
        </w:rPr>
        <w:t>יותר</w:t>
      </w:r>
      <w:r w:rsidRPr="00AB1F2D">
        <w:t xml:space="preserve"> </w:t>
      </w:r>
      <w:r w:rsidRPr="00AB1F2D">
        <w:rPr>
          <w:rtl/>
        </w:rPr>
        <w:t>כוחות</w:t>
      </w:r>
      <w:r w:rsidRPr="00AB1F2D">
        <w:t xml:space="preserve"> </w:t>
      </w:r>
      <w:r w:rsidRPr="00AB1F2D">
        <w:rPr>
          <w:rtl/>
        </w:rPr>
        <w:t>הנחיה</w:t>
      </w:r>
      <w:r w:rsidRPr="00AB1F2D">
        <w:rPr>
          <w:rFonts w:hint="cs"/>
          <w:rtl/>
        </w:rPr>
        <w:t xml:space="preserve"> </w:t>
      </w:r>
      <w:r w:rsidRPr="00AB1F2D">
        <w:rPr>
          <w:rtl/>
        </w:rPr>
        <w:t>והתערבות</w:t>
      </w:r>
      <w:r w:rsidRPr="00AB1F2D">
        <w:t xml:space="preserve"> </w:t>
      </w:r>
      <w:r w:rsidRPr="00AB1F2D">
        <w:rPr>
          <w:rtl/>
        </w:rPr>
        <w:t>במשפט</w:t>
      </w:r>
      <w:r w:rsidRPr="00AB1F2D">
        <w:rPr>
          <w:rFonts w:hint="cs"/>
          <w:rtl/>
        </w:rPr>
        <w:t xml:space="preserve"> </w:t>
      </w:r>
      <w:r w:rsidRPr="00AB1F2D">
        <w:rPr>
          <w:rtl/>
        </w:rPr>
        <w:t>הפלילי</w:t>
      </w:r>
      <w:r>
        <w:rPr>
          <w:rFonts w:hint="cs"/>
          <w:rtl/>
        </w:rPr>
        <w:t>. עם</w:t>
      </w:r>
      <w:r w:rsidRPr="00AB1F2D">
        <w:t xml:space="preserve"> </w:t>
      </w:r>
      <w:r w:rsidRPr="00AB1F2D">
        <w:rPr>
          <w:rtl/>
        </w:rPr>
        <w:t>פעולות</w:t>
      </w:r>
      <w:r w:rsidRPr="00AB1F2D">
        <w:t xml:space="preserve"> </w:t>
      </w:r>
      <w:r w:rsidRPr="00AB1F2D">
        <w:rPr>
          <w:rtl/>
        </w:rPr>
        <w:t>הייעול</w:t>
      </w:r>
      <w:r w:rsidRPr="00AB1F2D">
        <w:rPr>
          <w:rFonts w:hint="cs"/>
          <w:rtl/>
        </w:rPr>
        <w:t xml:space="preserve"> </w:t>
      </w:r>
      <w:r>
        <w:rPr>
          <w:rFonts w:hint="cs"/>
          <w:rtl/>
        </w:rPr>
        <w:t>שנקטו</w:t>
      </w:r>
      <w:r w:rsidRPr="00AB1F2D">
        <w:rPr>
          <w:rFonts w:hint="cs"/>
          <w:rtl/>
        </w:rPr>
        <w:t xml:space="preserve"> </w:t>
      </w:r>
      <w:r w:rsidRPr="00AB1F2D">
        <w:rPr>
          <w:rtl/>
        </w:rPr>
        <w:t>בעקבות</w:t>
      </w:r>
      <w:r w:rsidRPr="00AB1F2D">
        <w:t xml:space="preserve"> </w:t>
      </w:r>
      <w:r w:rsidRPr="00AB1F2D">
        <w:rPr>
          <w:rtl/>
        </w:rPr>
        <w:t>זאת</w:t>
      </w:r>
      <w:r>
        <w:rPr>
          <w:rFonts w:hint="cs"/>
          <w:rtl/>
        </w:rPr>
        <w:t xml:space="preserve"> נמנה</w:t>
      </w:r>
      <w:r w:rsidRPr="00AB1F2D">
        <w:t xml:space="preserve"> </w:t>
      </w:r>
      <w:r w:rsidRPr="00AB1F2D">
        <w:rPr>
          <w:rtl/>
        </w:rPr>
        <w:t>צמצום</w:t>
      </w:r>
      <w:r w:rsidRPr="00AB1F2D">
        <w:t xml:space="preserve"> </w:t>
      </w:r>
      <w:r w:rsidRPr="00AB1F2D">
        <w:rPr>
          <w:rtl/>
        </w:rPr>
        <w:t>במספר</w:t>
      </w:r>
      <w:r>
        <w:rPr>
          <w:rFonts w:hint="cs"/>
          <w:rtl/>
        </w:rPr>
        <w:t>ם ובמשכם של</w:t>
      </w:r>
      <w:r w:rsidRPr="00AB1F2D">
        <w:t xml:space="preserve"> </w:t>
      </w:r>
      <w:r w:rsidRPr="00AB1F2D">
        <w:rPr>
          <w:rtl/>
        </w:rPr>
        <w:t>הדיונים</w:t>
      </w:r>
      <w:r w:rsidRPr="00AB1F2D">
        <w:t xml:space="preserve"> </w:t>
      </w:r>
      <w:r>
        <w:rPr>
          <w:rFonts w:hint="cs"/>
          <w:rtl/>
        </w:rPr>
        <w:t>ש</w:t>
      </w:r>
      <w:r w:rsidRPr="00AB1F2D">
        <w:rPr>
          <w:rtl/>
        </w:rPr>
        <w:t>בפניהם</w:t>
      </w:r>
      <w:r w:rsidRPr="00AB1F2D">
        <w:t xml:space="preserve"> </w:t>
      </w:r>
      <w:r w:rsidRPr="00AB1F2D">
        <w:rPr>
          <w:rtl/>
        </w:rPr>
        <w:t>בנושאים</w:t>
      </w:r>
      <w:r w:rsidRPr="00AB1F2D">
        <w:t xml:space="preserve"> </w:t>
      </w:r>
      <w:r w:rsidRPr="00AB1F2D">
        <w:rPr>
          <w:rtl/>
        </w:rPr>
        <w:t>של</w:t>
      </w:r>
      <w:r w:rsidRPr="00AB1F2D">
        <w:t xml:space="preserve"> </w:t>
      </w:r>
      <w:r w:rsidRPr="00AB1F2D">
        <w:rPr>
          <w:rtl/>
        </w:rPr>
        <w:t>קבילות</w:t>
      </w:r>
      <w:r w:rsidRPr="00AB1F2D">
        <w:rPr>
          <w:rFonts w:hint="cs"/>
          <w:rtl/>
        </w:rPr>
        <w:t>.</w:t>
      </w:r>
      <w:r w:rsidRPr="00F225CE">
        <w:rPr>
          <w:rStyle w:val="FootnoteReference"/>
          <w:rtl/>
        </w:rPr>
        <w:footnoteReference w:id="59"/>
      </w:r>
    </w:p>
    <w:p w14:paraId="77848093" w14:textId="70B02BF7" w:rsidR="00FD66F2" w:rsidRDefault="00887DB3" w:rsidP="00F17A91">
      <w:pPr>
        <w:pStyle w:val="hebrew"/>
        <w:rPr>
          <w:rFonts w:ascii="David" w:hAnsi="David"/>
          <w:sz w:val="24"/>
          <w:rtl/>
        </w:rPr>
      </w:pPr>
      <w:r>
        <w:rPr>
          <w:rFonts w:hint="cs"/>
          <w:sz w:val="24"/>
          <w:rtl/>
        </w:rPr>
        <w:t>בנוסף</w:t>
      </w:r>
      <w:r w:rsidR="00FD66F2" w:rsidRPr="00AB1F2D">
        <w:rPr>
          <w:rFonts w:hint="cs"/>
          <w:sz w:val="24"/>
          <w:rtl/>
        </w:rPr>
        <w:t>, יש להטיל</w:t>
      </w:r>
      <w:r w:rsidR="00FD66F2" w:rsidRPr="00AB1F2D">
        <w:rPr>
          <w:sz w:val="24"/>
          <w:rtl/>
        </w:rPr>
        <w:t xml:space="preserve"> ספק בתפיסה שבלעדי עסקאות הטיעון </w:t>
      </w:r>
      <w:r w:rsidR="00FD66F2" w:rsidRPr="00AB1F2D">
        <w:rPr>
          <w:rFonts w:hint="cs"/>
          <w:sz w:val="24"/>
          <w:rtl/>
        </w:rPr>
        <w:t xml:space="preserve">יתארכו </w:t>
      </w:r>
      <w:r w:rsidR="00FD66F2" w:rsidRPr="00AB1F2D">
        <w:rPr>
          <w:sz w:val="24"/>
          <w:rtl/>
        </w:rPr>
        <w:t>רבים מן המשפטים ויגזלו משאבים רבים</w:t>
      </w:r>
      <w:r w:rsidR="00FD66F2">
        <w:rPr>
          <w:rFonts w:hint="cs"/>
          <w:sz w:val="24"/>
          <w:rtl/>
        </w:rPr>
        <w:t>.</w:t>
      </w:r>
      <w:r w:rsidR="00FD66F2" w:rsidRPr="00AB1F2D">
        <w:rPr>
          <w:sz w:val="24"/>
          <w:rtl/>
        </w:rPr>
        <w:t xml:space="preserve"> </w:t>
      </w:r>
      <w:r w:rsidR="00FD66F2">
        <w:rPr>
          <w:rFonts w:ascii="Arial" w:hAnsi="Arial" w:hint="cs"/>
          <w:sz w:val="24"/>
          <w:rtl/>
        </w:rPr>
        <w:t>ראשית</w:t>
      </w:r>
      <w:r w:rsidR="00FD66F2" w:rsidRPr="00AB1F2D">
        <w:rPr>
          <w:rFonts w:hint="cs"/>
          <w:rtl/>
        </w:rPr>
        <w:t>, התיקון המוצע אינו מבטל את האפשרות להגיע להסכמות בין הצדדים,</w:t>
      </w:r>
      <w:r w:rsidR="00FD66F2" w:rsidRPr="00F225CE">
        <w:rPr>
          <w:rStyle w:val="FootnoteReference"/>
          <w:rtl/>
        </w:rPr>
        <w:footnoteReference w:id="60"/>
      </w:r>
      <w:r w:rsidR="00FD66F2" w:rsidRPr="00AB1F2D">
        <w:rPr>
          <w:rFonts w:hint="cs"/>
          <w:rtl/>
        </w:rPr>
        <w:t xml:space="preserve"> </w:t>
      </w:r>
      <w:r w:rsidR="00FD66F2">
        <w:rPr>
          <w:rFonts w:hint="cs"/>
          <w:rtl/>
        </w:rPr>
        <w:t xml:space="preserve">ולפיכך אינו צפוי להעלות באופן ניכר את שיעור משפטי ההוכחות, </w:t>
      </w:r>
      <w:r w:rsidR="00FD66F2" w:rsidRPr="00AB1F2D">
        <w:rPr>
          <w:rFonts w:hint="cs"/>
          <w:rtl/>
        </w:rPr>
        <w:t xml:space="preserve">אלא רק מונע את האפשרות שבית המשפט יקבל </w:t>
      </w:r>
      <w:r w:rsidR="00FD66F2">
        <w:rPr>
          <w:rFonts w:hint="cs"/>
          <w:rtl/>
        </w:rPr>
        <w:t>את ההסכמות</w:t>
      </w:r>
      <w:r w:rsidR="00FD66F2" w:rsidRPr="00AB1F2D">
        <w:rPr>
          <w:rFonts w:hint="cs"/>
          <w:rtl/>
        </w:rPr>
        <w:t xml:space="preserve"> ללא הליך של בקרה שיפוטית ראייתית</w:t>
      </w:r>
      <w:r w:rsidR="00FD66F2">
        <w:rPr>
          <w:rFonts w:hint="cs"/>
          <w:rtl/>
        </w:rPr>
        <w:t>, הליך שאינו ארוך בהרבה מהליך המסתיים כיום בעסקת טיעון.</w:t>
      </w:r>
      <w:r w:rsidR="00FD66F2" w:rsidRPr="00F225CE">
        <w:rPr>
          <w:rStyle w:val="FootnoteReference"/>
          <w:rtl/>
        </w:rPr>
        <w:footnoteReference w:id="61"/>
      </w:r>
      <w:r w:rsidR="00FD66F2" w:rsidRPr="00AB1F2D">
        <w:rPr>
          <w:rFonts w:hint="cs"/>
          <w:szCs w:val="20"/>
          <w:rtl/>
        </w:rPr>
        <w:t xml:space="preserve"> </w:t>
      </w:r>
    </w:p>
    <w:p w14:paraId="31458A74" w14:textId="77777777" w:rsidR="00FD66F2" w:rsidRDefault="00FD66F2" w:rsidP="00F17A91">
      <w:pPr>
        <w:pStyle w:val="hebrew"/>
        <w:rPr>
          <w:sz w:val="20"/>
          <w:rtl/>
        </w:rPr>
      </w:pPr>
      <w:r>
        <w:rPr>
          <w:rFonts w:hint="cs"/>
          <w:rtl/>
        </w:rPr>
        <w:lastRenderedPageBreak/>
        <w:t>שנית, עסקאות הטיעון</w:t>
      </w:r>
      <w:r w:rsidRPr="00876433">
        <w:rPr>
          <w:rtl/>
        </w:rPr>
        <w:t xml:space="preserve"> מעודד</w:t>
      </w:r>
      <w:r>
        <w:rPr>
          <w:rFonts w:hint="cs"/>
          <w:rtl/>
        </w:rPr>
        <w:t>ו</w:t>
      </w:r>
      <w:r w:rsidRPr="00876433">
        <w:rPr>
          <w:rtl/>
        </w:rPr>
        <w:t xml:space="preserve">ת </w:t>
      </w:r>
      <w:r>
        <w:rPr>
          <w:rFonts w:hint="cs"/>
          <w:rtl/>
        </w:rPr>
        <w:t>מיקוח המוביל ל</w:t>
      </w:r>
      <w:r w:rsidRPr="00876433">
        <w:rPr>
          <w:rtl/>
        </w:rPr>
        <w:t>הודאות מאוחרות</w:t>
      </w:r>
      <w:r>
        <w:rPr>
          <w:rFonts w:hint="cs"/>
          <w:rtl/>
        </w:rPr>
        <w:t xml:space="preserve">, ובקרה שיפוטית ראייתית עשויה לכבול את התביעה למדיניות אחידה, שתמנע מיקוח מיותר הנובע </w:t>
      </w:r>
      <w:r w:rsidRPr="00876433">
        <w:rPr>
          <w:rtl/>
        </w:rPr>
        <w:t xml:space="preserve">מהערכת הנאשמים </w:t>
      </w:r>
      <w:r>
        <w:rPr>
          <w:rFonts w:hint="cs"/>
          <w:rtl/>
        </w:rPr>
        <w:t>שלפיה</w:t>
      </w:r>
      <w:r w:rsidRPr="00876433">
        <w:rPr>
          <w:rtl/>
        </w:rPr>
        <w:t xml:space="preserve"> בחלוף הזמן תציע להם התביעה ויתור על סעיפי אישום </w:t>
      </w:r>
      <w:r>
        <w:rPr>
          <w:rFonts w:hint="cs"/>
          <w:rtl/>
        </w:rPr>
        <w:t>וה</w:t>
      </w:r>
      <w:r w:rsidRPr="00876433">
        <w:rPr>
          <w:rtl/>
        </w:rPr>
        <w:t>קל</w:t>
      </w:r>
      <w:r>
        <w:rPr>
          <w:rFonts w:hint="cs"/>
          <w:rtl/>
        </w:rPr>
        <w:t>ה</w:t>
      </w:r>
      <w:r w:rsidRPr="00876433">
        <w:rPr>
          <w:rtl/>
        </w:rPr>
        <w:t xml:space="preserve"> </w:t>
      </w:r>
      <w:r>
        <w:rPr>
          <w:rFonts w:hint="cs"/>
          <w:rtl/>
        </w:rPr>
        <w:t>בעונש</w:t>
      </w:r>
      <w:r w:rsidRPr="00876433">
        <w:rPr>
          <w:rtl/>
        </w:rPr>
        <w:t>.</w:t>
      </w:r>
      <w:r w:rsidRPr="00F225CE">
        <w:rPr>
          <w:rStyle w:val="FootnoteReference"/>
          <w:rtl/>
        </w:rPr>
        <w:footnoteReference w:id="62"/>
      </w:r>
    </w:p>
    <w:p w14:paraId="7D70A8CA" w14:textId="03DABDA7" w:rsidR="00DA767C" w:rsidRPr="00780713" w:rsidRDefault="00FD66F2" w:rsidP="00780713">
      <w:pPr>
        <w:pStyle w:val="hebrew"/>
        <w:spacing w:after="120"/>
        <w:rPr>
          <w:color w:val="FF0000"/>
          <w:rtl/>
        </w:rPr>
      </w:pPr>
      <w:r>
        <w:rPr>
          <w:rFonts w:hint="cs"/>
          <w:rtl/>
        </w:rPr>
        <w:t xml:space="preserve">שלישית, </w:t>
      </w:r>
      <w:r w:rsidRPr="00E40989">
        <w:rPr>
          <w:rtl/>
        </w:rPr>
        <w:t xml:space="preserve">החלופה של הליך מקוצר תתאים גם לאשמים שמתקשים להודות ולא ירצו לנהל משפט שלם, </w:t>
      </w:r>
      <w:r>
        <w:rPr>
          <w:rFonts w:hint="cs"/>
          <w:rtl/>
        </w:rPr>
        <w:t>ו</w:t>
      </w:r>
      <w:r w:rsidRPr="00E40989">
        <w:rPr>
          <w:rtl/>
        </w:rPr>
        <w:t>לכן תחסוך משפטים יקרים שמתנהלים לשווא, "חלק מהנאשמים שבהעדר אופציה להליך מקוצר בוחרים במשפט מלא, יבחרו בהליך החדש. עקב כך יחסכו משאבי שיפוט שניתן יהיה להפנותם לטיפול בהליכים המקוצרים. לאור כל זאת, ההליך המקוצר יוכל לקדם את האינטרסים של החפים, בלא שידרשו לשם כך משאבים רבים נוספים</w:t>
      </w:r>
      <w:r>
        <w:rPr>
          <w:rFonts w:hint="cs"/>
          <w:rtl/>
        </w:rPr>
        <w:t>"</w:t>
      </w:r>
      <w:r w:rsidRPr="00E40989">
        <w:rPr>
          <w:rtl/>
        </w:rPr>
        <w:t>.</w:t>
      </w:r>
    </w:p>
    <w:p w14:paraId="6E8D7583" w14:textId="6608474A" w:rsidR="00FD66F2" w:rsidRDefault="00FD66F2" w:rsidP="00791CC9">
      <w:pPr>
        <w:pStyle w:val="hebrew"/>
        <w:ind w:firstLine="0"/>
        <w:rPr>
          <w:rtl/>
        </w:rPr>
      </w:pPr>
      <w:r w:rsidRPr="00876433">
        <w:rPr>
          <w:rFonts w:hint="cs"/>
          <w:rtl/>
        </w:rPr>
        <w:t>היקפן הרחב של עסקאות הטיעון מעלה ביתר שאת את השאלה בדבר היכולת של עסקאות אלה להגשים את מטרות המשפט הפלילי, ובהן את השאיפה ליצור דין אחיד וענישה זהה בתיקים פליליים בעלי נסיבות דומות. על</w:t>
      </w:r>
      <w:r>
        <w:rPr>
          <w:rFonts w:hint="cs"/>
          <w:rtl/>
        </w:rPr>
        <w:t xml:space="preserve"> </w:t>
      </w:r>
      <w:r w:rsidRPr="00876433">
        <w:rPr>
          <w:rFonts w:hint="cs"/>
          <w:rtl/>
        </w:rPr>
        <w:t>פי ה</w:t>
      </w:r>
      <w:r>
        <w:rPr>
          <w:rFonts w:hint="cs"/>
          <w:rtl/>
        </w:rPr>
        <w:t>תאוריה</w:t>
      </w:r>
      <w:r w:rsidRPr="00876433">
        <w:rPr>
          <w:rFonts w:hint="cs"/>
          <w:rtl/>
        </w:rPr>
        <w:t xml:space="preserve"> ה</w:t>
      </w:r>
      <w:r>
        <w:rPr>
          <w:rFonts w:hint="cs"/>
          <w:rtl/>
        </w:rPr>
        <w:t>קלסי</w:t>
      </w:r>
      <w:r w:rsidRPr="00876433">
        <w:rPr>
          <w:rFonts w:hint="cs"/>
          <w:rtl/>
        </w:rPr>
        <w:t xml:space="preserve">ת "מיקוח בצל המשפט", עסקת הטיעון היא כלי משפטי שמשקף את תוצאת המשפט הצפויה בתיק </w:t>
      </w:r>
      <w:r>
        <w:rPr>
          <w:rFonts w:hint="cs"/>
          <w:rtl/>
        </w:rPr>
        <w:t>אילו המשיך</w:t>
      </w:r>
      <w:r w:rsidRPr="00876433">
        <w:rPr>
          <w:rFonts w:hint="cs"/>
          <w:rtl/>
        </w:rPr>
        <w:t xml:space="preserve"> להתנהל, ולפיכך היא ראויה ורצויה. התומכים ב</w:t>
      </w:r>
      <w:r>
        <w:rPr>
          <w:rFonts w:hint="cs"/>
          <w:rtl/>
        </w:rPr>
        <w:t>תאוריה</w:t>
      </w:r>
      <w:r w:rsidRPr="00876433">
        <w:rPr>
          <w:rFonts w:hint="cs"/>
          <w:rtl/>
        </w:rPr>
        <w:t xml:space="preserve"> זו מצביעים על היתרון הכלכלי הגלום בעסקת הטיעון, באשר היא חוסכת זמן שיפוטי, עלויות תביעה ו</w:t>
      </w:r>
      <w:r>
        <w:rPr>
          <w:rFonts w:hint="cs"/>
          <w:rtl/>
        </w:rPr>
        <w:t xml:space="preserve">את </w:t>
      </w:r>
      <w:r w:rsidRPr="00876433">
        <w:rPr>
          <w:rFonts w:hint="cs"/>
          <w:rtl/>
        </w:rPr>
        <w:t xml:space="preserve">הוצאותיו של הנאשם. </w:t>
      </w:r>
    </w:p>
    <w:p w14:paraId="43E21621" w14:textId="77777777" w:rsidR="00FD66F2" w:rsidRDefault="00FD66F2" w:rsidP="00F17A91">
      <w:pPr>
        <w:pStyle w:val="hebrew"/>
        <w:rPr>
          <w:rtl/>
        </w:rPr>
      </w:pPr>
      <w:r>
        <w:rPr>
          <w:rFonts w:hint="cs"/>
          <w:rtl/>
        </w:rPr>
        <w:t>אלא ש</w:t>
      </w:r>
      <w:r w:rsidRPr="00876433">
        <w:rPr>
          <w:rFonts w:hint="cs"/>
          <w:rtl/>
        </w:rPr>
        <w:t>ה</w:t>
      </w:r>
      <w:r>
        <w:rPr>
          <w:rFonts w:hint="cs"/>
          <w:rtl/>
        </w:rPr>
        <w:t>תאוריה</w:t>
      </w:r>
      <w:r w:rsidRPr="00876433">
        <w:rPr>
          <w:rFonts w:hint="cs"/>
          <w:rtl/>
        </w:rPr>
        <w:t xml:space="preserve"> ה</w:t>
      </w:r>
      <w:r>
        <w:rPr>
          <w:rFonts w:hint="cs"/>
          <w:rtl/>
        </w:rPr>
        <w:t>קלסי</w:t>
      </w:r>
      <w:r w:rsidRPr="00876433">
        <w:rPr>
          <w:rFonts w:hint="cs"/>
          <w:rtl/>
        </w:rPr>
        <w:t>ת "מיקוח בצל המשפט" אינה חפה מקשיים</w:t>
      </w:r>
      <w:r>
        <w:rPr>
          <w:rFonts w:hint="cs"/>
          <w:rtl/>
        </w:rPr>
        <w:t>.</w:t>
      </w:r>
      <w:r w:rsidRPr="00292A88">
        <w:rPr>
          <w:rFonts w:hint="cs"/>
          <w:rtl/>
        </w:rPr>
        <w:t xml:space="preserve"> אף שממוצע הענישה באוכלוסיית תיקים המסתיימים בעסקת טיעון עשוי לשקף את תוחלת הענישה הצפויה במשפט</w:t>
      </w:r>
      <w:r>
        <w:rPr>
          <w:rFonts w:hint="cs"/>
          <w:rtl/>
        </w:rPr>
        <w:t>, תאוריה זו</w:t>
      </w:r>
      <w:r w:rsidRPr="00876433">
        <w:rPr>
          <w:rFonts w:hint="cs"/>
          <w:rtl/>
        </w:rPr>
        <w:t xml:space="preserve"> </w:t>
      </w:r>
      <w:r w:rsidRPr="00292A88">
        <w:rPr>
          <w:rFonts w:hint="cs"/>
          <w:rtl/>
        </w:rPr>
        <w:t xml:space="preserve">אינה מתארת במלואו את הקשר שבין תוצאת עסקת הטיעון לבין התוצאה הצפויה בתיק מסוים, </w:t>
      </w:r>
      <w:r>
        <w:rPr>
          <w:rFonts w:hint="cs"/>
          <w:rtl/>
        </w:rPr>
        <w:t>אי</w:t>
      </w:r>
      <w:r w:rsidRPr="00292A88">
        <w:rPr>
          <w:rFonts w:hint="cs"/>
          <w:rtl/>
        </w:rPr>
        <w:t xml:space="preserve">לו </w:t>
      </w:r>
      <w:r>
        <w:rPr>
          <w:rFonts w:hint="cs"/>
          <w:rtl/>
        </w:rPr>
        <w:t>ה</w:t>
      </w:r>
      <w:r w:rsidRPr="00292A88">
        <w:rPr>
          <w:rFonts w:hint="cs"/>
          <w:rtl/>
        </w:rPr>
        <w:t>תנהל בבית משפט</w:t>
      </w:r>
      <w:r>
        <w:rPr>
          <w:rFonts w:hint="cs"/>
          <w:rtl/>
        </w:rPr>
        <w:t>;</w:t>
      </w:r>
      <w:r w:rsidRPr="00292A88">
        <w:rPr>
          <w:rFonts w:hint="cs"/>
          <w:rtl/>
        </w:rPr>
        <w:t xml:space="preserve"> </w:t>
      </w:r>
      <w:r w:rsidRPr="00876433">
        <w:rPr>
          <w:rFonts w:hint="cs"/>
          <w:rtl/>
        </w:rPr>
        <w:t xml:space="preserve">הענישה שהוסכמה בעסקת טיעון מושפעת מגורמים חיצוניים שונים, </w:t>
      </w:r>
      <w:r>
        <w:rPr>
          <w:rFonts w:hint="cs"/>
          <w:rtl/>
        </w:rPr>
        <w:t xml:space="preserve">ואלה </w:t>
      </w:r>
      <w:r w:rsidRPr="00876433">
        <w:rPr>
          <w:rFonts w:hint="cs"/>
          <w:rtl/>
        </w:rPr>
        <w:t xml:space="preserve">יוצרים פערים </w:t>
      </w:r>
      <w:r>
        <w:rPr>
          <w:rFonts w:hint="cs"/>
          <w:rtl/>
        </w:rPr>
        <w:t xml:space="preserve">בענישה </w:t>
      </w:r>
      <w:r w:rsidRPr="00876433">
        <w:rPr>
          <w:rFonts w:hint="cs"/>
          <w:rtl/>
        </w:rPr>
        <w:t xml:space="preserve">בתיקים בעלי נסיבות משפטיות דומות. </w:t>
      </w:r>
    </w:p>
    <w:p w14:paraId="5377CD6C" w14:textId="0654198B" w:rsidR="00FD66F2" w:rsidRPr="00FF0482" w:rsidRDefault="00FD66F2" w:rsidP="00333B81">
      <w:pPr>
        <w:pStyle w:val="hebrew"/>
        <w:rPr>
          <w:color w:val="FF0000"/>
          <w:rtl/>
        </w:rPr>
      </w:pPr>
      <w:r w:rsidRPr="0042051C">
        <w:rPr>
          <w:rFonts w:hint="cs"/>
          <w:rtl/>
        </w:rPr>
        <w:t>בליבן של עסקאות הטיעון ניצב מושג ההודאה. ההודאה בגלגוליה הפכה לחלופה בעלת מעמד עליון, המוגנת כמעט לחלוטין מפני ביקורת שיפוטית אפקטיבית בימינו אלה. בשל המעמד העליון של ההודאה, התבסס מעמדן של עסקאות הטיעון. ההודאה בחקירה זכתה למעמד של מכשיר משפטי לגיטימי וחזק, שניתן להשתמש בו כראיה במשפט הפלילי. כמוה, גם ההודאה בעסקת הטיעון זוכה במהלך השנים למעמד חזק ביות</w:t>
      </w:r>
      <w:r w:rsidR="00333B81">
        <w:rPr>
          <w:rFonts w:hint="cs"/>
          <w:rtl/>
        </w:rPr>
        <w:t>ר.</w:t>
      </w:r>
    </w:p>
    <w:p w14:paraId="3610957B" w14:textId="77777777" w:rsidR="00FD66F2" w:rsidRDefault="00FD66F2" w:rsidP="00791CC9">
      <w:pPr>
        <w:pStyle w:val="hebrew"/>
        <w:rPr>
          <w:rtl/>
        </w:rPr>
      </w:pPr>
      <w:r w:rsidRPr="00292A88">
        <w:rPr>
          <w:rFonts w:hint="cs"/>
          <w:rtl/>
        </w:rPr>
        <w:t>ההצדקות השונות לקיום מתכונת עסקאות הטיעון סובלות מקשיים לא פשוטים. האפשרות לעקוף את הליך בירור הראיות עלול להביא להרשעת חפים מפשע. צידוק החיסכון במשאבים עשוי להתברר כמוטעה מבחינה אמפירית</w:t>
      </w:r>
      <w:r>
        <w:rPr>
          <w:rFonts w:hint="cs"/>
          <w:rtl/>
        </w:rPr>
        <w:t>,</w:t>
      </w:r>
      <w:r w:rsidRPr="00292A88">
        <w:rPr>
          <w:rFonts w:hint="cs"/>
          <w:rtl/>
        </w:rPr>
        <w:t xml:space="preserve"> שכן </w:t>
      </w:r>
      <w:r>
        <w:rPr>
          <w:rFonts w:hint="cs"/>
          <w:rtl/>
        </w:rPr>
        <w:t xml:space="preserve">מתברר כי </w:t>
      </w:r>
      <w:r w:rsidRPr="00292A88">
        <w:rPr>
          <w:rFonts w:hint="cs"/>
          <w:rtl/>
        </w:rPr>
        <w:t>יחד עם העלייה במספר עסקאות הטיעון</w:t>
      </w:r>
      <w:r>
        <w:rPr>
          <w:rFonts w:hint="cs"/>
          <w:rtl/>
        </w:rPr>
        <w:t xml:space="preserve"> </w:t>
      </w:r>
      <w:r w:rsidR="00791CC9">
        <w:rPr>
          <w:rFonts w:hint="eastAsia"/>
          <w:rtl/>
        </w:rPr>
        <w:t>–</w:t>
      </w:r>
      <w:r w:rsidRPr="00292A88">
        <w:rPr>
          <w:rFonts w:hint="cs"/>
          <w:rtl/>
        </w:rPr>
        <w:t xml:space="preserve"> משך הזמן הממוצע לתיק עולה, וכך תפוקת מערכת המשפט יורדת ו</w:t>
      </w:r>
      <w:r>
        <w:rPr>
          <w:rFonts w:hint="cs"/>
          <w:rtl/>
        </w:rPr>
        <w:t>מחיר</w:t>
      </w:r>
      <w:r w:rsidRPr="00292A88">
        <w:rPr>
          <w:rFonts w:hint="cs"/>
          <w:rtl/>
        </w:rPr>
        <w:t xml:space="preserve"> ניהול התיק עולה. תוצאה זו מטילה ספק גם </w:t>
      </w:r>
      <w:r>
        <w:rPr>
          <w:rFonts w:hint="cs"/>
          <w:rtl/>
        </w:rPr>
        <w:t>ב</w:t>
      </w:r>
      <w:r w:rsidRPr="00292A88">
        <w:rPr>
          <w:rFonts w:hint="cs"/>
          <w:rtl/>
        </w:rPr>
        <w:t xml:space="preserve">צידוק ההרתעה, האמונה שעסקאות הטיעון יביאו להרשעתם של אשמים רבים יותר. קושי דומה עולה גם מצידוק אחר </w:t>
      </w:r>
      <w:r w:rsidR="00791CC9">
        <w:rPr>
          <w:rFonts w:hint="eastAsia"/>
          <w:rtl/>
        </w:rPr>
        <w:t>–</w:t>
      </w:r>
      <w:r w:rsidRPr="00292A88">
        <w:rPr>
          <w:rFonts w:hint="cs"/>
          <w:rtl/>
        </w:rPr>
        <w:t xml:space="preserve"> הזכות לסחור בזכות למשפט, ונראה שהזכות אינה </w:t>
      </w:r>
      <w:r>
        <w:rPr>
          <w:rFonts w:hint="cs"/>
          <w:rtl/>
        </w:rPr>
        <w:t>מ</w:t>
      </w:r>
      <w:r w:rsidRPr="00292A88">
        <w:rPr>
          <w:rFonts w:hint="cs"/>
          <w:rtl/>
        </w:rPr>
        <w:t xml:space="preserve">יטיבה בהכרח עם הנאשם. ייתכן שבעולם ללא עסקאות טיעון, מרבית התועלות (שאף מוטלות בספק בעולם שבו יש עסקאות טיעון) ימוצו בצורה טובה יותר, ומצבם של אינטרסים אחרים </w:t>
      </w:r>
      <w:r>
        <w:rPr>
          <w:rFonts w:hint="cs"/>
          <w:rtl/>
        </w:rPr>
        <w:t>ש</w:t>
      </w:r>
      <w:r w:rsidRPr="00292A88">
        <w:rPr>
          <w:rFonts w:hint="cs"/>
          <w:rtl/>
        </w:rPr>
        <w:t>מערכת המשפט רוצה להגן</w:t>
      </w:r>
      <w:r>
        <w:rPr>
          <w:rFonts w:hint="cs"/>
          <w:rtl/>
        </w:rPr>
        <w:t xml:space="preserve"> עליהם</w:t>
      </w:r>
      <w:r w:rsidRPr="00292A88">
        <w:rPr>
          <w:rFonts w:hint="cs"/>
          <w:rtl/>
        </w:rPr>
        <w:t xml:space="preserve"> עשוי להשתפר.</w:t>
      </w:r>
    </w:p>
    <w:p w14:paraId="35436314" w14:textId="77777777" w:rsidR="00FD66F2" w:rsidRPr="00E42D46" w:rsidRDefault="00FD66F2" w:rsidP="00791CC9">
      <w:pPr>
        <w:pStyle w:val="hebrew"/>
        <w:rPr>
          <w:rtl/>
        </w:rPr>
      </w:pPr>
      <w:r>
        <w:rPr>
          <w:rFonts w:hint="cs"/>
          <w:rtl/>
        </w:rPr>
        <w:t xml:space="preserve">בעקבות </w:t>
      </w:r>
      <w:r w:rsidRPr="00876433">
        <w:rPr>
          <w:rFonts w:hint="cs"/>
          <w:rtl/>
        </w:rPr>
        <w:t xml:space="preserve">ביקורות </w:t>
      </w:r>
      <w:r>
        <w:rPr>
          <w:rFonts w:hint="cs"/>
          <w:rtl/>
        </w:rPr>
        <w:t>שנסקרו,</w:t>
      </w:r>
      <w:r w:rsidRPr="00876433">
        <w:rPr>
          <w:rFonts w:hint="cs"/>
          <w:rtl/>
        </w:rPr>
        <w:t xml:space="preserve"> וכן המחקר </w:t>
      </w:r>
      <w:r>
        <w:rPr>
          <w:rFonts w:hint="cs"/>
          <w:rtl/>
        </w:rPr>
        <w:t>המוצג ב</w:t>
      </w:r>
      <w:r w:rsidRPr="00876433">
        <w:rPr>
          <w:rFonts w:hint="cs"/>
          <w:rtl/>
        </w:rPr>
        <w:t xml:space="preserve">מאמר עצמו, נולדה </w:t>
      </w:r>
      <w:r>
        <w:rPr>
          <w:rFonts w:hint="cs"/>
          <w:rtl/>
        </w:rPr>
        <w:t>תאוריה</w:t>
      </w:r>
      <w:r w:rsidRPr="00876433">
        <w:rPr>
          <w:rFonts w:hint="cs"/>
          <w:rtl/>
        </w:rPr>
        <w:t xml:space="preserve"> חדשה </w:t>
      </w:r>
      <w:r w:rsidR="00791CC9">
        <w:rPr>
          <w:rFonts w:hint="eastAsia"/>
          <w:rtl/>
        </w:rPr>
        <w:t>–</w:t>
      </w:r>
      <w:r w:rsidRPr="00876433">
        <w:rPr>
          <w:rFonts w:hint="cs"/>
          <w:rtl/>
        </w:rPr>
        <w:t xml:space="preserve"> תאוריית "משפט בצל </w:t>
      </w:r>
      <w:r>
        <w:rPr>
          <w:rFonts w:hint="cs"/>
          <w:rtl/>
        </w:rPr>
        <w:t xml:space="preserve">מרחב </w:t>
      </w:r>
      <w:r w:rsidRPr="00876433">
        <w:rPr>
          <w:rFonts w:hint="cs"/>
          <w:rtl/>
        </w:rPr>
        <w:t>המיקוח"</w:t>
      </w:r>
      <w:r>
        <w:rPr>
          <w:rFonts w:hint="cs"/>
          <w:rtl/>
        </w:rPr>
        <w:t xml:space="preserve"> </w:t>
      </w:r>
      <w:r w:rsidR="00791CC9">
        <w:rPr>
          <w:rFonts w:hint="eastAsia"/>
          <w:rtl/>
        </w:rPr>
        <w:t>–</w:t>
      </w:r>
      <w:r>
        <w:rPr>
          <w:rFonts w:hint="cs"/>
          <w:rtl/>
        </w:rPr>
        <w:t xml:space="preserve"> </w:t>
      </w:r>
      <w:r w:rsidRPr="00876433">
        <w:rPr>
          <w:rFonts w:hint="cs"/>
          <w:rtl/>
        </w:rPr>
        <w:t>שעניינה שיקוף טוב יותר של היחס שבין תוצאת עסקת הטיעון לבין תוצאת המשפט הצפויה. על פי ה</w:t>
      </w:r>
      <w:r>
        <w:rPr>
          <w:rFonts w:hint="cs"/>
          <w:rtl/>
        </w:rPr>
        <w:t>תאוריה,</w:t>
      </w:r>
      <w:r w:rsidRPr="00876433">
        <w:rPr>
          <w:rFonts w:hint="cs"/>
          <w:rtl/>
        </w:rPr>
        <w:t xml:space="preserve"> עצם קיומן של עסקאות טיעון משפיע על הקצאת המשאבים בידי הצדדים</w:t>
      </w:r>
      <w:r>
        <w:rPr>
          <w:rFonts w:hint="cs"/>
          <w:rtl/>
        </w:rPr>
        <w:t xml:space="preserve">, </w:t>
      </w:r>
      <w:r w:rsidRPr="00876433">
        <w:rPr>
          <w:rFonts w:hint="cs"/>
          <w:rtl/>
        </w:rPr>
        <w:t>גור</w:t>
      </w:r>
      <w:r>
        <w:rPr>
          <w:rFonts w:hint="cs"/>
          <w:rtl/>
        </w:rPr>
        <w:t>ם</w:t>
      </w:r>
      <w:r w:rsidRPr="00876433">
        <w:rPr>
          <w:rFonts w:hint="cs"/>
          <w:rtl/>
        </w:rPr>
        <w:t xml:space="preserve"> להם להשקיע משאבים רבים יותר בהליך המשפטי ומרחיב את מרחב המיקוח על רמת הענישה. </w:t>
      </w:r>
      <w:r>
        <w:rPr>
          <w:rFonts w:hint="cs"/>
          <w:rtl/>
        </w:rPr>
        <w:t>ב"</w:t>
      </w:r>
      <w:r w:rsidRPr="00E42D46">
        <w:rPr>
          <w:rFonts w:hint="cs"/>
          <w:rtl/>
        </w:rPr>
        <w:t>מרחב המיקוח</w:t>
      </w:r>
      <w:r>
        <w:rPr>
          <w:rFonts w:hint="cs"/>
          <w:rtl/>
        </w:rPr>
        <w:t xml:space="preserve">" בין התובע לנאשם, </w:t>
      </w:r>
      <w:r w:rsidRPr="00E42D46">
        <w:rPr>
          <w:rFonts w:hint="cs"/>
          <w:rtl/>
        </w:rPr>
        <w:t xml:space="preserve">כל תוצאה אפשרית בהיותה משפרת את מצבם של שני הצדדים לעומת החלופה של ניהול משפט. </w:t>
      </w:r>
      <w:r>
        <w:rPr>
          <w:rFonts w:hint="cs"/>
          <w:rtl/>
        </w:rPr>
        <w:t>עם התרחבותו של מרחב המיקוח,</w:t>
      </w:r>
      <w:r w:rsidRPr="00E42D46">
        <w:rPr>
          <w:rFonts w:hint="cs"/>
          <w:rtl/>
        </w:rPr>
        <w:t xml:space="preserve"> הפערים בענישה בין נאשמים שונים שהודו בעסקאות טיעון בתיקים דומים, הולכים ומחריפים.</w:t>
      </w:r>
    </w:p>
    <w:p w14:paraId="753CD678" w14:textId="77777777" w:rsidR="00FD66F2" w:rsidRPr="00AB1F2D" w:rsidRDefault="00FD66F2" w:rsidP="00F17A91">
      <w:pPr>
        <w:pStyle w:val="hebrew"/>
        <w:rPr>
          <w:rFonts w:ascii="FrankRuehl" w:hAnsi="FrankRuehl"/>
          <w:color w:val="000000"/>
          <w:rtl/>
        </w:rPr>
      </w:pPr>
      <w:r w:rsidRPr="00E42D46">
        <w:rPr>
          <w:rFonts w:hint="cs"/>
          <w:rtl/>
        </w:rPr>
        <w:t xml:space="preserve">המחקר האמפירי </w:t>
      </w:r>
      <w:r>
        <w:rPr>
          <w:rFonts w:hint="cs"/>
          <w:rtl/>
        </w:rPr>
        <w:t>שבא בעקבות המודל</w:t>
      </w:r>
      <w:r w:rsidRPr="00E42D46">
        <w:rPr>
          <w:rFonts w:hint="cs"/>
          <w:rtl/>
        </w:rPr>
        <w:t xml:space="preserve"> </w:t>
      </w:r>
      <w:r>
        <w:rPr>
          <w:rFonts w:hint="cs"/>
          <w:rtl/>
        </w:rPr>
        <w:t>נשען על מדדים חדשניים לפערי ענישה, שנולדו מתוך הצורך לבחון את התאוריה, ו</w:t>
      </w:r>
      <w:r w:rsidRPr="00E42D46">
        <w:rPr>
          <w:rFonts w:hint="cs"/>
          <w:rtl/>
        </w:rPr>
        <w:t>מדגים כיצד העלייה בשיעור עסקאות הטיעון מוביל</w:t>
      </w:r>
      <w:r>
        <w:rPr>
          <w:rFonts w:hint="cs"/>
          <w:rtl/>
        </w:rPr>
        <w:t>ה</w:t>
      </w:r>
      <w:r w:rsidRPr="00E42D46">
        <w:rPr>
          <w:rFonts w:hint="cs"/>
          <w:rtl/>
        </w:rPr>
        <w:t xml:space="preserve"> לעלייה בפערי הענישה. מאגר הנתונים </w:t>
      </w:r>
      <w:r>
        <w:rPr>
          <w:rFonts w:hint="cs"/>
          <w:rtl/>
        </w:rPr>
        <w:t>ש</w:t>
      </w:r>
      <w:r w:rsidRPr="00E42D46">
        <w:rPr>
          <w:rFonts w:hint="cs"/>
          <w:rtl/>
        </w:rPr>
        <w:t xml:space="preserve">עליו התבסס המחקר, שכלל מידע </w:t>
      </w:r>
      <w:r>
        <w:rPr>
          <w:rFonts w:hint="cs"/>
          <w:rtl/>
        </w:rPr>
        <w:t xml:space="preserve">על </w:t>
      </w:r>
      <w:r w:rsidRPr="00E42D46">
        <w:rPr>
          <w:rFonts w:hint="cs"/>
          <w:rtl/>
        </w:rPr>
        <w:t xml:space="preserve">אודות עבירות סיוע לשב"חים, נבחן על פני תקופה של </w:t>
      </w:r>
      <w:r>
        <w:rPr>
          <w:rFonts w:hint="cs"/>
          <w:rtl/>
        </w:rPr>
        <w:t>11</w:t>
      </w:r>
      <w:r w:rsidRPr="00E42D46">
        <w:rPr>
          <w:rFonts w:hint="cs"/>
          <w:rtl/>
        </w:rPr>
        <w:t xml:space="preserve"> שנים</w:t>
      </w:r>
      <w:r>
        <w:rPr>
          <w:rFonts w:hint="cs"/>
          <w:rtl/>
        </w:rPr>
        <w:t xml:space="preserve">, </w:t>
      </w:r>
      <w:r w:rsidRPr="00AB1F2D">
        <w:rPr>
          <w:rFonts w:ascii="FrankRuehl" w:hAnsi="FrankRuehl"/>
          <w:color w:val="000000"/>
          <w:rtl/>
        </w:rPr>
        <w:t>בין שנת 1996 לשנת 2007</w:t>
      </w:r>
      <w:r>
        <w:rPr>
          <w:rFonts w:ascii="FrankRuehl" w:hAnsi="FrankRuehl" w:hint="cs"/>
          <w:color w:val="000000"/>
          <w:rtl/>
        </w:rPr>
        <w:t>, תקופה</w:t>
      </w:r>
      <w:r w:rsidRPr="00AB1F2D">
        <w:rPr>
          <w:rFonts w:ascii="FrankRuehl" w:hAnsi="FrankRuehl"/>
          <w:color w:val="000000"/>
          <w:rtl/>
        </w:rPr>
        <w:t xml:space="preserve"> </w:t>
      </w:r>
      <w:r w:rsidRPr="00E42D46">
        <w:rPr>
          <w:rFonts w:hint="cs"/>
          <w:rtl/>
        </w:rPr>
        <w:t>שלאורכה חלה עלייה ניכרת בשיעור עסקאות הטיעון.</w:t>
      </w:r>
      <w:r>
        <w:rPr>
          <w:rFonts w:hint="cs"/>
          <w:rtl/>
        </w:rPr>
        <w:t xml:space="preserve"> </w:t>
      </w:r>
      <w:r>
        <w:rPr>
          <w:rFonts w:ascii="FrankRuehl" w:hAnsi="FrankRuehl" w:hint="cs"/>
          <w:color w:val="000000"/>
          <w:rtl/>
        </w:rPr>
        <w:t>במדגם שאותו בחנ</w:t>
      </w:r>
      <w:r>
        <w:rPr>
          <w:rFonts w:ascii="FrankRuehl" w:hAnsi="FrankRuehl" w:hint="eastAsia"/>
          <w:color w:val="000000"/>
          <w:rtl/>
        </w:rPr>
        <w:t>ּ</w:t>
      </w:r>
      <w:r>
        <w:rPr>
          <w:rFonts w:ascii="FrankRuehl" w:hAnsi="FrankRuehl" w:hint="cs"/>
          <w:color w:val="000000"/>
          <w:rtl/>
        </w:rPr>
        <w:t>ו צמח</w:t>
      </w:r>
      <w:r w:rsidRPr="00AB1F2D">
        <w:rPr>
          <w:rFonts w:ascii="FrankRuehl" w:hAnsi="FrankRuehl"/>
          <w:color w:val="000000"/>
          <w:rtl/>
        </w:rPr>
        <w:t xml:space="preserve"> </w:t>
      </w:r>
      <w:r>
        <w:rPr>
          <w:rFonts w:ascii="FrankRuehl" w:hAnsi="FrankRuehl" w:hint="cs"/>
          <w:color w:val="000000"/>
          <w:rtl/>
        </w:rPr>
        <w:t xml:space="preserve">שיעור </w:t>
      </w:r>
      <w:r>
        <w:rPr>
          <w:rFonts w:ascii="FrankRuehl" w:hAnsi="FrankRuehl" w:hint="cs"/>
          <w:color w:val="000000"/>
          <w:rtl/>
        </w:rPr>
        <w:lastRenderedPageBreak/>
        <w:t xml:space="preserve">עסקאות הטיעון </w:t>
      </w:r>
      <w:r w:rsidRPr="00AB1F2D">
        <w:rPr>
          <w:rFonts w:ascii="FrankRuehl" w:hAnsi="FrankRuehl"/>
          <w:color w:val="000000"/>
          <w:rtl/>
        </w:rPr>
        <w:t>מכ</w:t>
      </w:r>
      <w:r w:rsidRPr="00791CC9">
        <w:rPr>
          <w:position w:val="4"/>
          <w:rtl/>
        </w:rPr>
        <w:t>-</w:t>
      </w:r>
      <w:r w:rsidRPr="00AB1F2D">
        <w:rPr>
          <w:rFonts w:ascii="FrankRuehl" w:hAnsi="FrankRuehl"/>
          <w:color w:val="000000"/>
          <w:rtl/>
        </w:rPr>
        <w:t>25% מסך הכרעות הדין לכ</w:t>
      </w:r>
      <w:r w:rsidRPr="00791CC9">
        <w:rPr>
          <w:position w:val="4"/>
          <w:rtl/>
        </w:rPr>
        <w:t>-</w:t>
      </w:r>
      <w:r>
        <w:rPr>
          <w:rFonts w:ascii="FrankRuehl" w:hAnsi="FrankRuehl" w:hint="cs"/>
          <w:color w:val="000000"/>
          <w:rtl/>
        </w:rPr>
        <w:t>77</w:t>
      </w:r>
      <w:r w:rsidRPr="00AB1F2D">
        <w:rPr>
          <w:rFonts w:ascii="FrankRuehl" w:hAnsi="FrankRuehl"/>
          <w:color w:val="000000"/>
          <w:rtl/>
        </w:rPr>
        <w:t>%. העלייה הרציפה בשיעור עסקאות הטיעון התרחשה למרות התהפוכות במצב הביטחוני ובפסיקה.</w:t>
      </w:r>
    </w:p>
    <w:p w14:paraId="39FCC27D" w14:textId="77777777" w:rsidR="00FD66F2" w:rsidRDefault="00FD66F2" w:rsidP="00F17A91">
      <w:pPr>
        <w:pStyle w:val="hebrew"/>
        <w:rPr>
          <w:rFonts w:ascii="FrankRuehl" w:hAnsi="FrankRuehl"/>
          <w:color w:val="000000"/>
          <w:rtl/>
        </w:rPr>
      </w:pPr>
      <w:r w:rsidRPr="00E42D46">
        <w:rPr>
          <w:rFonts w:hint="cs"/>
          <w:rtl/>
        </w:rPr>
        <w:t xml:space="preserve"> בד בבד עם עלייה זו חלה עלייה גם בפערי הענישה</w:t>
      </w:r>
      <w:r>
        <w:rPr>
          <w:rFonts w:hint="cs"/>
          <w:rtl/>
        </w:rPr>
        <w:t xml:space="preserve"> בעסקאות הטיעון</w:t>
      </w:r>
      <w:r w:rsidRPr="00E42D46">
        <w:rPr>
          <w:rFonts w:hint="cs"/>
          <w:rtl/>
        </w:rPr>
        <w:t>, זאת בשימת לב לגודל הפער שהשתנה מתת</w:t>
      </w:r>
      <w:r w:rsidRPr="00791CC9">
        <w:rPr>
          <w:rFonts w:hint="cs"/>
          <w:position w:val="4"/>
          <w:rtl/>
        </w:rPr>
        <w:t>-</w:t>
      </w:r>
      <w:r w:rsidRPr="00E42D46">
        <w:rPr>
          <w:rFonts w:hint="cs"/>
          <w:rtl/>
        </w:rPr>
        <w:t>תקופה לתת</w:t>
      </w:r>
      <w:r w:rsidRPr="00791CC9">
        <w:rPr>
          <w:rFonts w:hint="cs"/>
          <w:position w:val="4"/>
          <w:rtl/>
        </w:rPr>
        <w:t>-</w:t>
      </w:r>
      <w:r w:rsidRPr="00E42D46">
        <w:rPr>
          <w:rFonts w:hint="cs"/>
          <w:rtl/>
        </w:rPr>
        <w:t>תקופה, על רקע המצב הביטחוני וההחמרה במדיניות הענישה.</w:t>
      </w:r>
      <w:r>
        <w:rPr>
          <w:rFonts w:ascii="FrankRuehl" w:hAnsi="FrankRuehl" w:hint="cs"/>
          <w:color w:val="000000"/>
          <w:rtl/>
        </w:rPr>
        <w:t xml:space="preserve"> לעומת זאת, בהכרעות הדין שהתקבלו שלא במסגרת עסקת טיעון, לא חלה באותן שנים עלייה בפערי הענישה. </w:t>
      </w:r>
      <w:r w:rsidRPr="00876433">
        <w:rPr>
          <w:rFonts w:ascii="FrankRuehl" w:hAnsi="FrankRuehl" w:hint="cs"/>
          <w:color w:val="000000"/>
          <w:rtl/>
        </w:rPr>
        <w:t>התוצאות האמפיריות א</w:t>
      </w:r>
      <w:r>
        <w:rPr>
          <w:rFonts w:ascii="FrankRuehl" w:hAnsi="FrankRuehl" w:hint="cs"/>
          <w:color w:val="000000"/>
          <w:rtl/>
        </w:rPr>
        <w:t>ו</w:t>
      </w:r>
      <w:r w:rsidRPr="00876433">
        <w:rPr>
          <w:rFonts w:ascii="FrankRuehl" w:hAnsi="FrankRuehl" w:hint="cs"/>
          <w:color w:val="000000"/>
          <w:rtl/>
        </w:rPr>
        <w:t>מנם אינן מספקות הוכחה חותכת להשערת המחקר בדבר הקשר בין העלייה בשיעור עסקאות הטיעון ל</w:t>
      </w:r>
      <w:r>
        <w:rPr>
          <w:rFonts w:ascii="FrankRuehl" w:hAnsi="FrankRuehl" w:hint="cs"/>
          <w:color w:val="000000"/>
          <w:rtl/>
        </w:rPr>
        <w:t>התרחבות מרחב המיקוח שעליהן, וכתוצאה מכך ל</w:t>
      </w:r>
      <w:r w:rsidRPr="00876433">
        <w:rPr>
          <w:rFonts w:ascii="FrankRuehl" w:hAnsi="FrankRuehl" w:hint="cs"/>
          <w:color w:val="000000"/>
          <w:rtl/>
        </w:rPr>
        <w:t xml:space="preserve">עלייה בפערי הענישה, </w:t>
      </w:r>
      <w:r>
        <w:rPr>
          <w:rFonts w:ascii="FrankRuehl" w:hAnsi="FrankRuehl" w:hint="cs"/>
          <w:color w:val="000000"/>
          <w:rtl/>
        </w:rPr>
        <w:t>אך</w:t>
      </w:r>
      <w:r w:rsidRPr="00876433">
        <w:rPr>
          <w:rFonts w:ascii="FrankRuehl" w:hAnsi="FrankRuehl" w:hint="cs"/>
          <w:color w:val="000000"/>
          <w:rtl/>
        </w:rPr>
        <w:t xml:space="preserve"> עצם גילוי</w:t>
      </w:r>
      <w:r>
        <w:rPr>
          <w:rFonts w:ascii="FrankRuehl" w:hAnsi="FrankRuehl" w:hint="cs"/>
          <w:color w:val="000000"/>
          <w:rtl/>
        </w:rPr>
        <w:t>ה של</w:t>
      </w:r>
      <w:r w:rsidRPr="00876433">
        <w:rPr>
          <w:rFonts w:ascii="FrankRuehl" w:hAnsi="FrankRuehl" w:hint="cs"/>
          <w:color w:val="000000"/>
          <w:rtl/>
        </w:rPr>
        <w:t xml:space="preserve"> תופעה זו, אשר לא נחזתה על ידי תאוריית "צל המשפט", מעניק משקל להיתכנותה של החלופה ה</w:t>
      </w:r>
      <w:r>
        <w:rPr>
          <w:rFonts w:ascii="FrankRuehl" w:hAnsi="FrankRuehl" w:hint="cs"/>
          <w:color w:val="000000"/>
          <w:rtl/>
        </w:rPr>
        <w:t>תאורטי</w:t>
      </w:r>
      <w:r w:rsidRPr="00876433">
        <w:rPr>
          <w:rFonts w:ascii="FrankRuehl" w:hAnsi="FrankRuehl" w:hint="cs"/>
          <w:color w:val="000000"/>
          <w:rtl/>
        </w:rPr>
        <w:t>ת, "צל המיקוח", שבבסיס השערת המחקר הנוכחי.</w:t>
      </w:r>
    </w:p>
    <w:p w14:paraId="30BE09DB" w14:textId="77777777" w:rsidR="00FD66F2" w:rsidRDefault="00FD66F2" w:rsidP="00F17A91">
      <w:pPr>
        <w:pStyle w:val="hebrew"/>
        <w:rPr>
          <w:sz w:val="20"/>
          <w:rtl/>
        </w:rPr>
      </w:pPr>
      <w:r>
        <w:rPr>
          <w:rFonts w:hint="cs"/>
          <w:rtl/>
        </w:rPr>
        <w:t xml:space="preserve">כאמור, </w:t>
      </w:r>
      <w:r w:rsidRPr="00AB1F2D">
        <w:rPr>
          <w:rtl/>
        </w:rPr>
        <w:t xml:space="preserve">חלה עלייה ניכרת </w:t>
      </w:r>
      <w:r>
        <w:rPr>
          <w:rFonts w:hint="cs"/>
          <w:rtl/>
        </w:rPr>
        <w:t>ו</w:t>
      </w:r>
      <w:r w:rsidRPr="00AB1F2D">
        <w:rPr>
          <w:rtl/>
        </w:rPr>
        <w:t>רציפה בשיעור עסקאות הטיעון</w:t>
      </w:r>
      <w:r>
        <w:rPr>
          <w:rFonts w:hint="cs"/>
          <w:rtl/>
        </w:rPr>
        <w:t xml:space="preserve"> באוכלוסיית התיקים בעבירות סיוע לשב"ח, ובאותן שנים גם חלה ככל הנראה בשאר התיקים הפליליים עלייה בשיעור הכרעות הדין שהתבססו על עסקאות טיעון.</w:t>
      </w:r>
      <w:r w:rsidRPr="00F225CE">
        <w:rPr>
          <w:rStyle w:val="FootnoteReference"/>
          <w:rtl/>
        </w:rPr>
        <w:footnoteReference w:id="63"/>
      </w:r>
      <w:r>
        <w:rPr>
          <w:rFonts w:hint="cs"/>
          <w:rtl/>
        </w:rPr>
        <w:t xml:space="preserve"> </w:t>
      </w:r>
      <w:r w:rsidRPr="00876433">
        <w:rPr>
          <w:rFonts w:hint="cs"/>
          <w:sz w:val="20"/>
          <w:rtl/>
        </w:rPr>
        <w:t xml:space="preserve">אומנם </w:t>
      </w:r>
      <w:r>
        <w:rPr>
          <w:rFonts w:hint="cs"/>
          <w:sz w:val="20"/>
          <w:rtl/>
        </w:rPr>
        <w:t xml:space="preserve">אפשר </w:t>
      </w:r>
      <w:r w:rsidRPr="00876433">
        <w:rPr>
          <w:sz w:val="20"/>
          <w:rtl/>
        </w:rPr>
        <w:t xml:space="preserve">לטעון כי פערי ענישה </w:t>
      </w:r>
      <w:r w:rsidRPr="00876433">
        <w:rPr>
          <w:rFonts w:hint="cs"/>
          <w:sz w:val="20"/>
          <w:rtl/>
        </w:rPr>
        <w:t>קיימים גם במשפטים</w:t>
      </w:r>
      <w:r>
        <w:rPr>
          <w:rFonts w:hint="cs"/>
          <w:sz w:val="20"/>
          <w:rtl/>
        </w:rPr>
        <w:t>,</w:t>
      </w:r>
      <w:r w:rsidRPr="00876433">
        <w:rPr>
          <w:rFonts w:hint="cs"/>
          <w:sz w:val="20"/>
          <w:rtl/>
        </w:rPr>
        <w:t xml:space="preserve"> ולכן יש ל</w:t>
      </w:r>
      <w:r w:rsidRPr="00876433">
        <w:rPr>
          <w:sz w:val="20"/>
          <w:rtl/>
        </w:rPr>
        <w:t>קבל רמה מסוימת של פערי</w:t>
      </w:r>
      <w:r w:rsidRPr="00876433">
        <w:rPr>
          <w:rFonts w:hint="cs"/>
          <w:sz w:val="20"/>
          <w:rtl/>
        </w:rPr>
        <w:t xml:space="preserve"> ענישה בעסקאות הטיעון</w:t>
      </w:r>
      <w:r w:rsidRPr="00876433">
        <w:rPr>
          <w:sz w:val="20"/>
          <w:rtl/>
        </w:rPr>
        <w:t xml:space="preserve"> כהכרחית</w:t>
      </w:r>
      <w:r>
        <w:rPr>
          <w:rFonts w:hint="cs"/>
          <w:sz w:val="20"/>
          <w:rtl/>
        </w:rPr>
        <w:t>,</w:t>
      </w:r>
      <w:r w:rsidRPr="00876433">
        <w:rPr>
          <w:sz w:val="20"/>
          <w:rtl/>
        </w:rPr>
        <w:t xml:space="preserve"> </w:t>
      </w:r>
      <w:r w:rsidRPr="00876433">
        <w:rPr>
          <w:rFonts w:hint="cs"/>
          <w:sz w:val="20"/>
          <w:rtl/>
        </w:rPr>
        <w:t xml:space="preserve">אלא שמקיומם של פערי ענישה במשפטים לא עולה </w:t>
      </w:r>
      <w:r>
        <w:rPr>
          <w:rFonts w:hint="cs"/>
          <w:sz w:val="20"/>
          <w:rtl/>
        </w:rPr>
        <w:t>הסכמה</w:t>
      </w:r>
      <w:r w:rsidRPr="00876433">
        <w:rPr>
          <w:sz w:val="20"/>
          <w:rtl/>
        </w:rPr>
        <w:t xml:space="preserve"> </w:t>
      </w:r>
      <w:r>
        <w:rPr>
          <w:rFonts w:hint="cs"/>
          <w:sz w:val="20"/>
          <w:rtl/>
        </w:rPr>
        <w:t>ע</w:t>
      </w:r>
      <w:r w:rsidRPr="00876433">
        <w:rPr>
          <w:sz w:val="20"/>
          <w:rtl/>
        </w:rPr>
        <w:t>ל</w:t>
      </w:r>
      <w:r>
        <w:rPr>
          <w:rFonts w:hint="cs"/>
          <w:sz w:val="20"/>
          <w:rtl/>
        </w:rPr>
        <w:t xml:space="preserve"> </w:t>
      </w:r>
      <w:r w:rsidRPr="00876433">
        <w:rPr>
          <w:sz w:val="20"/>
          <w:rtl/>
        </w:rPr>
        <w:t xml:space="preserve">כך </w:t>
      </w:r>
      <w:r w:rsidRPr="00876433">
        <w:rPr>
          <w:rFonts w:hint="cs"/>
          <w:sz w:val="20"/>
          <w:rtl/>
        </w:rPr>
        <w:t>שפערי ענישה בעסקאות הטיעון</w:t>
      </w:r>
      <w:r w:rsidRPr="00876433">
        <w:rPr>
          <w:sz w:val="20"/>
          <w:rtl/>
        </w:rPr>
        <w:t xml:space="preserve"> יחריפו רק משום ש</w:t>
      </w:r>
      <w:r w:rsidRPr="00876433">
        <w:rPr>
          <w:rFonts w:hint="cs"/>
          <w:sz w:val="20"/>
          <w:rtl/>
        </w:rPr>
        <w:t>שיעור</w:t>
      </w:r>
      <w:r w:rsidRPr="00876433">
        <w:rPr>
          <w:sz w:val="20"/>
          <w:rtl/>
        </w:rPr>
        <w:t xml:space="preserve"> השימוש בעסקאות הטיעון גבר</w:t>
      </w:r>
      <w:r w:rsidRPr="00E42D46">
        <w:rPr>
          <w:rtl/>
        </w:rPr>
        <w:t>.</w:t>
      </w:r>
      <w:r>
        <w:rPr>
          <w:rFonts w:hint="cs"/>
          <w:rtl/>
        </w:rPr>
        <w:t xml:space="preserve"> </w:t>
      </w:r>
    </w:p>
    <w:p w14:paraId="058CE53D" w14:textId="621B4F5B" w:rsidR="00FD66F2" w:rsidRPr="00AB1F2D" w:rsidRDefault="00FD66F2" w:rsidP="006A1E38">
      <w:pPr>
        <w:pStyle w:val="hebrew"/>
        <w:rPr>
          <w:rtl/>
        </w:rPr>
      </w:pPr>
      <w:r w:rsidRPr="00AB1F2D">
        <w:rPr>
          <w:rtl/>
        </w:rPr>
        <w:t xml:space="preserve">הציבור </w:t>
      </w:r>
      <w:r>
        <w:rPr>
          <w:rFonts w:hint="cs"/>
          <w:rtl/>
        </w:rPr>
        <w:t xml:space="preserve">זכאי </w:t>
      </w:r>
      <w:r w:rsidRPr="00AB1F2D">
        <w:rPr>
          <w:rtl/>
        </w:rPr>
        <w:t xml:space="preserve">לכך </w:t>
      </w:r>
      <w:r w:rsidRPr="00AB1F2D">
        <w:rPr>
          <w:rFonts w:hint="cs"/>
          <w:rtl/>
        </w:rPr>
        <w:t>שה</w:t>
      </w:r>
      <w:r w:rsidRPr="00AB1F2D">
        <w:rPr>
          <w:rtl/>
        </w:rPr>
        <w:t xml:space="preserve">הליך הפלילי </w:t>
      </w:r>
      <w:r w:rsidRPr="00AB1F2D">
        <w:rPr>
          <w:rFonts w:hint="cs"/>
          <w:rtl/>
        </w:rPr>
        <w:t>ימלא</w:t>
      </w:r>
      <w:r w:rsidRPr="00AB1F2D">
        <w:rPr>
          <w:rtl/>
        </w:rPr>
        <w:t xml:space="preserve"> </w:t>
      </w:r>
      <w:r w:rsidRPr="00AB1F2D">
        <w:rPr>
          <w:rFonts w:hint="cs"/>
          <w:rtl/>
        </w:rPr>
        <w:t xml:space="preserve">את </w:t>
      </w:r>
      <w:r w:rsidRPr="00AB1F2D">
        <w:rPr>
          <w:rtl/>
        </w:rPr>
        <w:t xml:space="preserve">התפקיד שלשמו הוא קיים: </w:t>
      </w:r>
      <w:r w:rsidRPr="00AB1F2D">
        <w:rPr>
          <w:rFonts w:hint="cs"/>
          <w:rtl/>
        </w:rPr>
        <w:t>קירוב</w:t>
      </w:r>
      <w:r w:rsidRPr="00AB1F2D">
        <w:rPr>
          <w:rtl/>
        </w:rPr>
        <w:t xml:space="preserve"> האמת המשפטית </w:t>
      </w:r>
      <w:r w:rsidRPr="00AB1F2D">
        <w:rPr>
          <w:rFonts w:hint="cs"/>
          <w:rtl/>
        </w:rPr>
        <w:t>ל</w:t>
      </w:r>
      <w:r w:rsidRPr="00AB1F2D">
        <w:rPr>
          <w:rtl/>
        </w:rPr>
        <w:t xml:space="preserve">אמת העובדתית במסגרת הליך </w:t>
      </w:r>
      <w:r w:rsidRPr="00AB1F2D">
        <w:rPr>
          <w:rFonts w:hint="cs"/>
          <w:rtl/>
        </w:rPr>
        <w:t xml:space="preserve">שיפוטי </w:t>
      </w:r>
      <w:r w:rsidRPr="00AB1F2D">
        <w:rPr>
          <w:rtl/>
        </w:rPr>
        <w:t xml:space="preserve">פומבי. </w:t>
      </w:r>
      <w:r w:rsidRPr="00AB1F2D">
        <w:rPr>
          <w:rFonts w:hint="cs"/>
          <w:rtl/>
        </w:rPr>
        <w:t>חובתם</w:t>
      </w:r>
      <w:r w:rsidRPr="00AB1F2D">
        <w:rPr>
          <w:rtl/>
        </w:rPr>
        <w:t xml:space="preserve"> </w:t>
      </w:r>
      <w:r w:rsidRPr="00AB1F2D">
        <w:rPr>
          <w:rFonts w:hint="cs"/>
          <w:rtl/>
        </w:rPr>
        <w:t>של</w:t>
      </w:r>
      <w:r w:rsidRPr="00AB1F2D">
        <w:rPr>
          <w:rtl/>
        </w:rPr>
        <w:t xml:space="preserve"> </w:t>
      </w:r>
      <w:r w:rsidRPr="00AB1F2D">
        <w:rPr>
          <w:rFonts w:hint="cs"/>
          <w:rtl/>
        </w:rPr>
        <w:t>גורמי</w:t>
      </w:r>
      <w:r w:rsidRPr="00AB1F2D">
        <w:rPr>
          <w:rtl/>
        </w:rPr>
        <w:t xml:space="preserve"> </w:t>
      </w:r>
      <w:r w:rsidRPr="00AB1F2D">
        <w:rPr>
          <w:rFonts w:hint="cs"/>
          <w:rtl/>
        </w:rPr>
        <w:t>אכיפת</w:t>
      </w:r>
      <w:r w:rsidRPr="00AB1F2D">
        <w:rPr>
          <w:rtl/>
        </w:rPr>
        <w:t xml:space="preserve"> </w:t>
      </w:r>
      <w:r w:rsidRPr="00AB1F2D">
        <w:rPr>
          <w:rFonts w:hint="cs"/>
          <w:rtl/>
        </w:rPr>
        <w:t>החוק</w:t>
      </w:r>
      <w:r w:rsidRPr="00AB1F2D">
        <w:rPr>
          <w:rtl/>
        </w:rPr>
        <w:t xml:space="preserve"> </w:t>
      </w:r>
      <w:r w:rsidRPr="00AB1F2D">
        <w:rPr>
          <w:rFonts w:hint="cs"/>
          <w:rtl/>
        </w:rPr>
        <w:t>ומערכת</w:t>
      </w:r>
      <w:r w:rsidRPr="00AB1F2D">
        <w:rPr>
          <w:rtl/>
        </w:rPr>
        <w:t xml:space="preserve"> </w:t>
      </w:r>
      <w:r w:rsidRPr="00AB1F2D">
        <w:rPr>
          <w:rFonts w:hint="cs"/>
          <w:rtl/>
        </w:rPr>
        <w:t>המשפט</w:t>
      </w:r>
      <w:r w:rsidRPr="00AB1F2D">
        <w:rPr>
          <w:rtl/>
        </w:rPr>
        <w:t xml:space="preserve"> </w:t>
      </w:r>
      <w:r w:rsidRPr="00AB1F2D">
        <w:rPr>
          <w:rFonts w:hint="cs"/>
          <w:rtl/>
        </w:rPr>
        <w:t>להגן</w:t>
      </w:r>
      <w:r w:rsidRPr="00AB1F2D">
        <w:rPr>
          <w:rtl/>
        </w:rPr>
        <w:t xml:space="preserve"> </w:t>
      </w:r>
      <w:r w:rsidRPr="00AB1F2D">
        <w:rPr>
          <w:rFonts w:hint="cs"/>
          <w:rtl/>
        </w:rPr>
        <w:t>על</w:t>
      </w:r>
      <w:r w:rsidRPr="00AB1F2D">
        <w:rPr>
          <w:rtl/>
        </w:rPr>
        <w:t xml:space="preserve"> </w:t>
      </w:r>
      <w:r w:rsidRPr="00AB1F2D">
        <w:rPr>
          <w:rFonts w:hint="cs"/>
          <w:rtl/>
        </w:rPr>
        <w:t>זכות</w:t>
      </w:r>
      <w:r w:rsidRPr="00AB1F2D">
        <w:rPr>
          <w:rtl/>
        </w:rPr>
        <w:t xml:space="preserve"> </w:t>
      </w:r>
      <w:r w:rsidRPr="00AB1F2D">
        <w:rPr>
          <w:rFonts w:hint="cs"/>
          <w:rtl/>
        </w:rPr>
        <w:t>ציבורית זו</w:t>
      </w:r>
      <w:r w:rsidRPr="00AB1F2D">
        <w:rPr>
          <w:rtl/>
        </w:rPr>
        <w:t>.</w:t>
      </w:r>
      <w:r w:rsidRPr="00AB1F2D">
        <w:rPr>
          <w:rFonts w:hint="cs"/>
          <w:rtl/>
        </w:rPr>
        <w:t xml:space="preserve"> </w:t>
      </w:r>
      <w:r w:rsidRPr="00AB1F2D">
        <w:rPr>
          <w:rtl/>
        </w:rPr>
        <w:t>אף כי הדרישה לב</w:t>
      </w:r>
      <w:r>
        <w:rPr>
          <w:rFonts w:hint="cs"/>
          <w:rtl/>
        </w:rPr>
        <w:t>י</w:t>
      </w:r>
      <w:r w:rsidRPr="00AB1F2D">
        <w:rPr>
          <w:rtl/>
        </w:rPr>
        <w:t xml:space="preserve">רור ראייתי </w:t>
      </w:r>
      <w:r>
        <w:rPr>
          <w:rFonts w:hint="cs"/>
          <w:rtl/>
        </w:rPr>
        <w:t xml:space="preserve">אינה </w:t>
      </w:r>
      <w:r w:rsidRPr="00AB1F2D">
        <w:rPr>
          <w:rtl/>
        </w:rPr>
        <w:t>מבטיחה להגיע לחקר האמת</w:t>
      </w:r>
      <w:r>
        <w:rPr>
          <w:rFonts w:hint="cs"/>
          <w:rtl/>
        </w:rPr>
        <w:t>,</w:t>
      </w:r>
      <w:r w:rsidRPr="00AB1F2D">
        <w:rPr>
          <w:rtl/>
        </w:rPr>
        <w:t xml:space="preserve"> היא לפחות מבטיחה שייעשה המאמץ האנושי הראוי לחתור לכך</w:t>
      </w:r>
      <w:r w:rsidRPr="00AB1F2D">
        <w:rPr>
          <w:rFonts w:hint="cs"/>
          <w:rtl/>
        </w:rPr>
        <w:t xml:space="preserve"> שהאמת המשפטית תתקרב לאמת העובדתית. על אחת כמה וכמה אנו מחויבים לכך כאשר אנו מודעים שניתן לקיים הליך בירור ראייתי חלופי</w:t>
      </w:r>
      <w:r>
        <w:rPr>
          <w:rFonts w:hint="cs"/>
          <w:rtl/>
        </w:rPr>
        <w:t>,</w:t>
      </w:r>
      <w:r w:rsidRPr="00AB1F2D">
        <w:rPr>
          <w:rFonts w:hint="cs"/>
          <w:rtl/>
        </w:rPr>
        <w:t xml:space="preserve"> שיעילותו נבחנה בהצלחה במדינות שונות</w:t>
      </w:r>
      <w:r w:rsidR="006A1E38">
        <w:rPr>
          <w:rFonts w:hint="cs"/>
          <w:rtl/>
        </w:rPr>
        <w:t>.</w:t>
      </w:r>
      <w:r w:rsidRPr="00F225CE">
        <w:rPr>
          <w:rStyle w:val="FootnoteReference"/>
          <w:rtl/>
        </w:rPr>
        <w:footnoteReference w:id="64"/>
      </w:r>
      <w:r w:rsidRPr="00AB1F2D">
        <w:rPr>
          <w:rFonts w:hint="cs"/>
          <w:rtl/>
        </w:rPr>
        <w:t xml:space="preserve"> </w:t>
      </w:r>
    </w:p>
    <w:p w14:paraId="0942FE00" w14:textId="3BF91E38" w:rsidR="00FD66F2" w:rsidRPr="00AB1F2D" w:rsidRDefault="00FD66F2" w:rsidP="00F17A91">
      <w:pPr>
        <w:pStyle w:val="hebrew"/>
        <w:rPr>
          <w:rtl/>
        </w:rPr>
      </w:pPr>
      <w:r w:rsidRPr="00AB1F2D">
        <w:rPr>
          <w:rFonts w:hint="cs"/>
          <w:rtl/>
        </w:rPr>
        <w:t>תופעות הלוואי שנסקרו בקצרה הן כאמור פרי התמריצים להתמקח</w:t>
      </w:r>
      <w:r>
        <w:rPr>
          <w:rFonts w:hint="cs"/>
          <w:rtl/>
        </w:rPr>
        <w:t>,</w:t>
      </w:r>
      <w:r w:rsidRPr="00AB1F2D">
        <w:rPr>
          <w:rFonts w:hint="cs"/>
          <w:rtl/>
        </w:rPr>
        <w:t xml:space="preserve"> שנוצרים מכוחה של ההודאה לבטל את היריבות שהיא נשמת אפה של השיטה. כאשר בירור העובדות באמצעות בחינת הראיות יתקיים </w:t>
      </w:r>
      <w:r>
        <w:rPr>
          <w:rFonts w:hint="cs"/>
          <w:rtl/>
        </w:rPr>
        <w:t>גם במקרה של הודאת נאשם</w:t>
      </w:r>
      <w:r w:rsidRPr="00AB1F2D">
        <w:rPr>
          <w:rFonts w:hint="cs"/>
          <w:rtl/>
        </w:rPr>
        <w:t xml:space="preserve">, </w:t>
      </w:r>
      <w:r>
        <w:rPr>
          <w:rFonts w:hint="cs"/>
          <w:rtl/>
        </w:rPr>
        <w:t xml:space="preserve">יהיה </w:t>
      </w:r>
      <w:r w:rsidRPr="00AB1F2D">
        <w:rPr>
          <w:rFonts w:hint="cs"/>
          <w:rtl/>
        </w:rPr>
        <w:t>כדאי יותר לסנן היטב את התיקים לפני הגשתם</w:t>
      </w:r>
      <w:r>
        <w:rPr>
          <w:rFonts w:hint="cs"/>
          <w:rtl/>
        </w:rPr>
        <w:t>,</w:t>
      </w:r>
      <w:r w:rsidRPr="00AB1F2D">
        <w:rPr>
          <w:rFonts w:hint="cs"/>
          <w:rtl/>
        </w:rPr>
        <w:t xml:space="preserve"> ו</w:t>
      </w:r>
      <w:r>
        <w:rPr>
          <w:rFonts w:hint="cs"/>
          <w:rtl/>
        </w:rPr>
        <w:t>לא יהיה</w:t>
      </w:r>
      <w:r w:rsidRPr="00AB1F2D">
        <w:rPr>
          <w:rFonts w:hint="cs"/>
          <w:rtl/>
        </w:rPr>
        <w:t xml:space="preserve"> טעם לא ב</w:t>
      </w:r>
      <w:r w:rsidRPr="00791CC9">
        <w:rPr>
          <w:rFonts w:hint="cs"/>
          <w:rtl/>
        </w:rPr>
        <w:t>"</w:t>
      </w:r>
      <w:r w:rsidRPr="00791CC9">
        <w:rPr>
          <w:rtl/>
        </w:rPr>
        <w:t>עינויי אדם כאמצעי שיפוטי להוציא את ה'אמת' מפיו</w:t>
      </w:r>
      <w:r w:rsidRPr="00791CC9">
        <w:rPr>
          <w:rFonts w:hint="cs"/>
          <w:rtl/>
        </w:rPr>
        <w:t>"</w:t>
      </w:r>
      <w:r w:rsidRPr="00AB1F2D">
        <w:rPr>
          <w:rFonts w:hint="cs"/>
          <w:rtl/>
        </w:rPr>
        <w:t xml:space="preserve"> ולא במתן הטבות מפליגות כדי לפתותו להודות. בניפוח כתבי אישום </w:t>
      </w:r>
      <w:r>
        <w:rPr>
          <w:rFonts w:hint="cs"/>
          <w:rtl/>
        </w:rPr>
        <w:t>לא תהיה</w:t>
      </w:r>
      <w:r w:rsidRPr="00AB1F2D">
        <w:rPr>
          <w:rFonts w:hint="cs"/>
          <w:rtl/>
        </w:rPr>
        <w:t xml:space="preserve"> תועלת אלא הכבדה לתביעה, והסתרת ראיות מצידה תהא כרוכה בסיכון גדול יותר להתגלות</w:t>
      </w:r>
      <w:r>
        <w:rPr>
          <w:rFonts w:hint="cs"/>
          <w:rtl/>
        </w:rPr>
        <w:t>ן</w:t>
      </w:r>
      <w:r w:rsidRPr="00AB1F2D">
        <w:rPr>
          <w:rFonts w:hint="cs"/>
          <w:rtl/>
        </w:rPr>
        <w:t xml:space="preserve">. </w:t>
      </w:r>
    </w:p>
    <w:p w14:paraId="6E5A2CA6" w14:textId="077352E6" w:rsidR="00FA3AA4" w:rsidRPr="00FA3AA4" w:rsidRDefault="00FD66F2" w:rsidP="00780713">
      <w:pPr>
        <w:pStyle w:val="hebrew"/>
        <w:rPr>
          <w:rtl/>
        </w:rPr>
      </w:pPr>
      <w:r w:rsidRPr="00AB1F2D">
        <w:rPr>
          <w:rtl/>
        </w:rPr>
        <w:t xml:space="preserve">ביטול </w:t>
      </w:r>
      <w:r w:rsidRPr="00AB1F2D">
        <w:rPr>
          <w:rFonts w:hint="cs"/>
          <w:rtl/>
        </w:rPr>
        <w:t>האפשרות</w:t>
      </w:r>
      <w:r w:rsidRPr="00AB1F2D">
        <w:rPr>
          <w:rtl/>
        </w:rPr>
        <w:t xml:space="preserve"> </w:t>
      </w:r>
      <w:r w:rsidRPr="00AB1F2D">
        <w:rPr>
          <w:rFonts w:hint="cs"/>
          <w:rtl/>
        </w:rPr>
        <w:t>ש</w:t>
      </w:r>
      <w:r w:rsidRPr="00AB1F2D">
        <w:rPr>
          <w:rtl/>
        </w:rPr>
        <w:t xml:space="preserve">ההודאה </w:t>
      </w:r>
      <w:r w:rsidRPr="00AB1F2D">
        <w:rPr>
          <w:rFonts w:hint="cs"/>
          <w:rtl/>
        </w:rPr>
        <w:t>תתקבל כעובדה מוכחת</w:t>
      </w:r>
      <w:r w:rsidRPr="00AB1F2D">
        <w:rPr>
          <w:rtl/>
        </w:rPr>
        <w:t xml:space="preserve"> עשוי </w:t>
      </w:r>
      <w:r w:rsidRPr="00AB1F2D">
        <w:rPr>
          <w:rFonts w:hint="cs"/>
          <w:rtl/>
        </w:rPr>
        <w:t>אפוא להחזיר את השופטים לכס המשפט</w:t>
      </w:r>
      <w:r w:rsidRPr="00AB1F2D">
        <w:rPr>
          <w:rtl/>
        </w:rPr>
        <w:t>, כיוון שהודאה, ואפילו כניעה מוחלטת, של הנאשם לא תפסיק את המשפט ואת הליך</w:t>
      </w:r>
      <w:r w:rsidRPr="00AB1F2D">
        <w:rPr>
          <w:rFonts w:hint="cs"/>
          <w:rtl/>
        </w:rPr>
        <w:t xml:space="preserve"> </w:t>
      </w:r>
      <w:r w:rsidRPr="00AB1F2D">
        <w:rPr>
          <w:rtl/>
        </w:rPr>
        <w:t>בירור הראיות. לכן סביר לצפות שיפחתו התמריצים לניהול משאים ומתנים</w:t>
      </w:r>
      <w:r w:rsidRPr="00AB1F2D">
        <w:rPr>
          <w:rFonts w:hint="cs"/>
          <w:rtl/>
        </w:rPr>
        <w:t xml:space="preserve"> על עסקאות הטיעון ותופעות הלוואי הכרוכות בהם, כמו גם מקרים של חוסר התאמה בין מרכיבי העבירה לעונש, פערי ענישה ואפליה בין נאשמים ועוד.</w:t>
      </w:r>
      <w:r>
        <w:rPr>
          <w:rFonts w:hint="cs"/>
          <w:rtl/>
        </w:rPr>
        <w:t xml:space="preserve"> </w:t>
      </w:r>
      <w:r w:rsidR="00780713">
        <w:rPr>
          <w:rFonts w:hint="cs"/>
          <w:rtl/>
        </w:rPr>
        <w:t>בנוסף לכך</w:t>
      </w:r>
      <w:r w:rsidRPr="00AB1F2D">
        <w:rPr>
          <w:rFonts w:hint="cs"/>
          <w:rtl/>
        </w:rPr>
        <w:t xml:space="preserve">, </w:t>
      </w:r>
      <w:r w:rsidRPr="00AB1F2D">
        <w:rPr>
          <w:rtl/>
        </w:rPr>
        <w:t>כאשר ניהול הליך של בירור ראיות יהיה חובה בכל מקרה</w:t>
      </w:r>
      <w:r w:rsidRPr="00AB1F2D">
        <w:rPr>
          <w:rFonts w:hint="cs"/>
          <w:rtl/>
        </w:rPr>
        <w:t>,</w:t>
      </w:r>
      <w:r w:rsidRPr="00AB1F2D">
        <w:rPr>
          <w:rtl/>
        </w:rPr>
        <w:t xml:space="preserve"> </w:t>
      </w:r>
      <w:r w:rsidRPr="00AB1F2D">
        <w:rPr>
          <w:rFonts w:hint="cs"/>
          <w:rtl/>
        </w:rPr>
        <w:t>גם כאשר הודה הנאשם באשמה</w:t>
      </w:r>
      <w:r w:rsidRPr="00AB1F2D">
        <w:rPr>
          <w:rtl/>
        </w:rPr>
        <w:t xml:space="preserve">, </w:t>
      </w:r>
      <w:r w:rsidRPr="00AB1F2D">
        <w:rPr>
          <w:rFonts w:hint="cs"/>
          <w:rtl/>
        </w:rPr>
        <w:t>יקטן החשש ש</w:t>
      </w:r>
      <w:r w:rsidRPr="00AB1F2D">
        <w:rPr>
          <w:rtl/>
        </w:rPr>
        <w:t xml:space="preserve">נאשמים </w:t>
      </w:r>
      <w:r w:rsidRPr="00AB1F2D">
        <w:rPr>
          <w:rFonts w:hint="cs"/>
          <w:rtl/>
        </w:rPr>
        <w:t>יודו</w:t>
      </w:r>
      <w:r w:rsidRPr="00AB1F2D">
        <w:rPr>
          <w:rtl/>
        </w:rPr>
        <w:t xml:space="preserve"> </w:t>
      </w:r>
      <w:r>
        <w:rPr>
          <w:rFonts w:hint="cs"/>
          <w:rtl/>
        </w:rPr>
        <w:t xml:space="preserve">בשל התמריצים לכך </w:t>
      </w:r>
      <w:r w:rsidRPr="00AB1F2D">
        <w:rPr>
          <w:rtl/>
        </w:rPr>
        <w:t xml:space="preserve">שהמערכת מספקת להם. </w:t>
      </w:r>
    </w:p>
    <w:p w14:paraId="514041FD" w14:textId="77777777" w:rsidR="00FD66F2" w:rsidRPr="00AB1F2D" w:rsidRDefault="00FD66F2" w:rsidP="00FD66F2">
      <w:pPr>
        <w:spacing w:after="120" w:line="480" w:lineRule="auto"/>
        <w:ind w:firstLine="340"/>
        <w:contextualSpacing/>
        <w:mirrorIndents/>
        <w:jc w:val="both"/>
        <w:rPr>
          <w:sz w:val="20"/>
          <w:rtl/>
        </w:rPr>
      </w:pPr>
    </w:p>
    <w:p w14:paraId="73F1C897" w14:textId="77777777" w:rsidR="00DA767C" w:rsidRDefault="00DA767C">
      <w:pPr>
        <w:bidi w:val="0"/>
        <w:rPr>
          <w:rFonts w:cs="David"/>
          <w:b/>
          <w:bCs/>
          <w:noProof/>
          <w:sz w:val="20"/>
          <w:szCs w:val="28"/>
          <w:lang w:eastAsia="zh-CN"/>
        </w:rPr>
      </w:pPr>
      <w:r>
        <w:br w:type="page"/>
      </w:r>
    </w:p>
    <w:p w14:paraId="29307A60" w14:textId="01033AC2" w:rsidR="00FD66F2" w:rsidRPr="00235820" w:rsidRDefault="00DA767C" w:rsidP="00DA767C">
      <w:pPr>
        <w:pStyle w:val="title10"/>
        <w:bidi w:val="0"/>
        <w:jc w:val="left"/>
        <w:rPr>
          <w:sz w:val="24"/>
          <w:szCs w:val="24"/>
        </w:rPr>
      </w:pPr>
      <w:r w:rsidRPr="00235820">
        <w:rPr>
          <w:sz w:val="24"/>
          <w:szCs w:val="24"/>
        </w:rPr>
        <w:lastRenderedPageBreak/>
        <w:t>Tables</w:t>
      </w:r>
      <w:r w:rsidR="00FD66F2" w:rsidRPr="00235820">
        <w:rPr>
          <w:rFonts w:hint="cs"/>
          <w:sz w:val="24"/>
          <w:szCs w:val="24"/>
          <w:rtl/>
        </w:rPr>
        <w:t xml:space="preserve"> </w:t>
      </w:r>
    </w:p>
    <w:p w14:paraId="43D38B31" w14:textId="77777777" w:rsidR="00FD66F2" w:rsidRPr="00AB1F2D" w:rsidRDefault="00FD66F2" w:rsidP="008F6E0D">
      <w:pPr>
        <w:pStyle w:val="title2"/>
        <w:rPr>
          <w:rtl/>
        </w:rPr>
      </w:pPr>
      <w:r>
        <w:rPr>
          <w:rFonts w:hint="cs"/>
          <w:rtl/>
        </w:rPr>
        <w:t xml:space="preserve">1. </w:t>
      </w:r>
      <w:r w:rsidRPr="00AB1F2D">
        <w:rPr>
          <w:rFonts w:hint="cs"/>
          <w:rtl/>
        </w:rPr>
        <w:t>רשימת המשתנים המסבירים, ההסבר להם וחלוקתם לקטגוריות</w:t>
      </w:r>
    </w:p>
    <w:p w14:paraId="15E844B3" w14:textId="1AE717DB" w:rsidR="00FD66F2" w:rsidRPr="00AB1F2D" w:rsidRDefault="002D6DCE" w:rsidP="008660CE">
      <w:pPr>
        <w:spacing w:line="480" w:lineRule="auto"/>
        <w:ind w:left="-1"/>
        <w:rPr>
          <w:rtl/>
        </w:rPr>
      </w:pPr>
      <w:r w:rsidRPr="00AB1F2D">
        <w:rPr>
          <w:noProof/>
        </w:rPr>
        <w:drawing>
          <wp:anchor distT="0" distB="0" distL="114300" distR="114300" simplePos="0" relativeHeight="251663360" behindDoc="0" locked="0" layoutInCell="1" allowOverlap="1" wp14:anchorId="5A20C926" wp14:editId="36D1A5A0">
            <wp:simplePos x="0" y="0"/>
            <wp:positionH relativeFrom="margin">
              <wp:align>center</wp:align>
            </wp:positionH>
            <wp:positionV relativeFrom="paragraph">
              <wp:posOffset>0</wp:posOffset>
            </wp:positionV>
            <wp:extent cx="3834000" cy="5410800"/>
            <wp:effectExtent l="0" t="0" r="0" b="0"/>
            <wp:wrapTopAndBottom/>
            <wp:docPr id="45"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834000" cy="541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66F2">
        <w:rPr>
          <w:rFonts w:hint="cs"/>
          <w:rtl/>
        </w:rPr>
        <w:t>2</w:t>
      </w:r>
      <w:r w:rsidR="008F6E0D">
        <w:rPr>
          <w:rFonts w:hint="cs"/>
          <w:rtl/>
        </w:rPr>
        <w:t>.</w:t>
      </w:r>
      <w:r w:rsidR="008F6E0D">
        <w:rPr>
          <w:rtl/>
        </w:rPr>
        <w:tab/>
      </w:r>
      <w:r w:rsidR="00FD66F2" w:rsidRPr="00AB1F2D">
        <w:rPr>
          <w:rtl/>
        </w:rPr>
        <w:t>ממוצעי כמה מהמשתנים לאורך השנים בעסקאות טיעון</w:t>
      </w:r>
    </w:p>
    <w:p w14:paraId="0AA043A6" w14:textId="77777777" w:rsidR="00FD66F2" w:rsidRPr="00AB1F2D" w:rsidRDefault="002D6DCE" w:rsidP="00FD66F2">
      <w:pPr>
        <w:spacing w:line="480" w:lineRule="auto"/>
        <w:ind w:hanging="1"/>
        <w:rPr>
          <w:b/>
          <w:bCs/>
          <w:rtl/>
        </w:rPr>
      </w:pPr>
      <w:r w:rsidRPr="00AB1F2D">
        <w:rPr>
          <w:noProof/>
        </w:rPr>
        <w:drawing>
          <wp:inline distT="0" distB="0" distL="0" distR="0" wp14:anchorId="23CBB767" wp14:editId="5947C0CF">
            <wp:extent cx="4129200" cy="1746000"/>
            <wp:effectExtent l="0" t="0" r="5080" b="6985"/>
            <wp:docPr id="46"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129200" cy="1746000"/>
                    </a:xfrm>
                    <a:prstGeom prst="rect">
                      <a:avLst/>
                    </a:prstGeom>
                    <a:noFill/>
                    <a:ln>
                      <a:noFill/>
                    </a:ln>
                  </pic:spPr>
                </pic:pic>
              </a:graphicData>
            </a:graphic>
          </wp:inline>
        </w:drawing>
      </w:r>
    </w:p>
    <w:p w14:paraId="414FE8C2" w14:textId="77777777" w:rsidR="00FD66F2" w:rsidRPr="00AB1F2D" w:rsidRDefault="00FD66F2" w:rsidP="008F6E0D">
      <w:pPr>
        <w:pStyle w:val="title2"/>
        <w:spacing w:after="240"/>
        <w:rPr>
          <w:rtl/>
        </w:rPr>
      </w:pPr>
      <w:r>
        <w:rPr>
          <w:rFonts w:hint="cs"/>
          <w:rtl/>
        </w:rPr>
        <w:t>3</w:t>
      </w:r>
      <w:r w:rsidR="008F6E0D">
        <w:rPr>
          <w:rFonts w:hint="cs"/>
          <w:rtl/>
        </w:rPr>
        <w:t>.</w:t>
      </w:r>
      <w:r w:rsidR="008F6E0D">
        <w:rPr>
          <w:rtl/>
        </w:rPr>
        <w:tab/>
      </w:r>
      <w:r w:rsidRPr="00AB1F2D">
        <w:rPr>
          <w:rtl/>
        </w:rPr>
        <w:t>ממוצעי כמה מהמשתנים לאורך השנים במשפט</w:t>
      </w:r>
    </w:p>
    <w:p w14:paraId="31A12FD2" w14:textId="77777777" w:rsidR="00FD66F2" w:rsidRPr="00AB1F2D" w:rsidRDefault="00791CC9" w:rsidP="00FD66F2">
      <w:pPr>
        <w:spacing w:line="480" w:lineRule="auto"/>
        <w:ind w:firstLine="340"/>
        <w:rPr>
          <w:b/>
          <w:bCs/>
          <w:rtl/>
        </w:rPr>
      </w:pPr>
      <w:r w:rsidRPr="00AB1F2D">
        <w:rPr>
          <w:noProof/>
        </w:rPr>
        <w:lastRenderedPageBreak/>
        <w:drawing>
          <wp:anchor distT="0" distB="0" distL="114300" distR="114300" simplePos="0" relativeHeight="251664384" behindDoc="0" locked="0" layoutInCell="1" allowOverlap="1" wp14:anchorId="30BCAF99" wp14:editId="51A957B9">
            <wp:simplePos x="0" y="0"/>
            <wp:positionH relativeFrom="margin">
              <wp:align>center</wp:align>
            </wp:positionH>
            <wp:positionV relativeFrom="paragraph">
              <wp:posOffset>-486</wp:posOffset>
            </wp:positionV>
            <wp:extent cx="4136400" cy="1465200"/>
            <wp:effectExtent l="0" t="0" r="0" b="1905"/>
            <wp:wrapTopAndBottom/>
            <wp:docPr id="47"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136400" cy="14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49C09" w14:textId="143D1E21" w:rsidR="00FD66F2" w:rsidRPr="00791CC9" w:rsidRDefault="00FD66F2" w:rsidP="008F6E0D">
      <w:pPr>
        <w:pStyle w:val="title2"/>
        <w:spacing w:after="240"/>
        <w:rPr>
          <w:b/>
          <w:rtl/>
        </w:rPr>
      </w:pPr>
      <w:r w:rsidRPr="00791CC9">
        <w:rPr>
          <w:rFonts w:hint="cs"/>
          <w:b/>
          <w:rtl/>
        </w:rPr>
        <w:t>4</w:t>
      </w:r>
      <w:r w:rsidR="008F6E0D">
        <w:rPr>
          <w:rFonts w:hint="cs"/>
          <w:b/>
          <w:rtl/>
        </w:rPr>
        <w:t>.</w:t>
      </w:r>
      <w:r w:rsidR="008F6E0D">
        <w:rPr>
          <w:b/>
          <w:rtl/>
        </w:rPr>
        <w:tab/>
      </w:r>
      <w:r w:rsidRPr="00791CC9">
        <w:rPr>
          <w:rFonts w:hint="cs"/>
          <w:b/>
          <w:rtl/>
        </w:rPr>
        <w:t xml:space="preserve">מודל </w:t>
      </w:r>
      <w:r w:rsidRPr="00791CC9">
        <w:rPr>
          <w:b/>
          <w:rtl/>
        </w:rPr>
        <w:t>ניתוח רב</w:t>
      </w:r>
      <w:r w:rsidRPr="00791CC9">
        <w:rPr>
          <w:rFonts w:ascii="Times New Roman Bold" w:hAnsi="Times New Roman Bold"/>
          <w:b/>
          <w:position w:val="4"/>
          <w:rtl/>
        </w:rPr>
        <w:t>-</w:t>
      </w:r>
      <w:r w:rsidRPr="00791CC9">
        <w:rPr>
          <w:b/>
          <w:rtl/>
        </w:rPr>
        <w:t>משתני של הפערים בגזירת עונש מאסר</w:t>
      </w:r>
    </w:p>
    <w:p w14:paraId="6412BD04" w14:textId="3692C398" w:rsidR="00FD66F2" w:rsidRPr="00AB1F2D" w:rsidRDefault="00FD66F2" w:rsidP="00791CC9">
      <w:pPr>
        <w:pStyle w:val="hebrew"/>
        <w:spacing w:after="240"/>
        <w:ind w:firstLine="0"/>
        <w:rPr>
          <w:rtl/>
        </w:rPr>
      </w:pPr>
      <w:r w:rsidRPr="00AB1F2D">
        <w:rPr>
          <w:rtl/>
        </w:rPr>
        <w:t xml:space="preserve">להלן המודל שנבחר בעזרת אלגוריתם </w:t>
      </w:r>
      <w:r w:rsidRPr="00AB1F2D">
        <w:t>Forward Stepwise</w:t>
      </w:r>
      <w:r w:rsidRPr="00AB1F2D">
        <w:rPr>
          <w:rtl/>
        </w:rPr>
        <w:t>:</w:t>
      </w:r>
    </w:p>
    <w:p w14:paraId="3DEA21B0" w14:textId="1690AEB3" w:rsidR="00FD66F2" w:rsidRPr="00AB1F2D" w:rsidRDefault="002D6DCE" w:rsidP="008F6E0D">
      <w:pPr>
        <w:pStyle w:val="title3"/>
        <w:spacing w:before="360" w:after="240"/>
        <w:rPr>
          <w:rtl/>
        </w:rPr>
      </w:pPr>
      <w:r w:rsidRPr="00AB1F2D">
        <w:rPr>
          <w:rFonts w:ascii="FrankRuehl" w:hAnsi="FrankRuehl"/>
          <w:lang w:eastAsia="en-US"/>
        </w:rPr>
        <w:drawing>
          <wp:anchor distT="0" distB="0" distL="114300" distR="114300" simplePos="0" relativeHeight="251665408" behindDoc="0" locked="0" layoutInCell="1" allowOverlap="1" wp14:anchorId="6897378F" wp14:editId="47B616A0">
            <wp:simplePos x="0" y="0"/>
            <wp:positionH relativeFrom="margin">
              <wp:align>center</wp:align>
            </wp:positionH>
            <wp:positionV relativeFrom="paragraph">
              <wp:posOffset>2741</wp:posOffset>
            </wp:positionV>
            <wp:extent cx="3960000" cy="3402000"/>
            <wp:effectExtent l="0" t="0" r="2540" b="8255"/>
            <wp:wrapTopAndBottom/>
            <wp:docPr id="48"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960000" cy="340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66F2">
        <w:rPr>
          <w:rFonts w:hint="cs"/>
          <w:rtl/>
        </w:rPr>
        <w:t>1</w:t>
      </w:r>
      <w:r w:rsidR="008F6E0D">
        <w:rPr>
          <w:rFonts w:hint="cs"/>
          <w:rtl/>
        </w:rPr>
        <w:t>.</w:t>
      </w:r>
      <w:r w:rsidR="008F6E0D">
        <w:rPr>
          <w:rtl/>
        </w:rPr>
        <w:tab/>
      </w:r>
      <w:r w:rsidR="002E0D39">
        <w:t>Figure</w:t>
      </w:r>
      <w:r w:rsidR="002E0D39" w:rsidRPr="004859E1">
        <w:rPr>
          <w:rtl/>
        </w:rPr>
        <w:t xml:space="preserve"> </w:t>
      </w:r>
      <w:r w:rsidR="00FD66F2" w:rsidRPr="00E40989">
        <w:rPr>
          <w:rFonts w:hint="cs"/>
          <w:rtl/>
        </w:rPr>
        <w:t>תוחלת פער ההסתברות למאסר</w:t>
      </w:r>
    </w:p>
    <w:p w14:paraId="604AEAE3" w14:textId="432A456C" w:rsidR="00FD66F2" w:rsidRPr="00AB1F2D" w:rsidRDefault="00AE421A" w:rsidP="008F6E0D">
      <w:pPr>
        <w:pStyle w:val="title2"/>
        <w:rPr>
          <w:color w:val="FF0000"/>
        </w:rPr>
      </w:pPr>
      <w:r w:rsidRPr="00AB1F2D">
        <w:rPr>
          <w:rFonts w:ascii="FrankRuehl" w:hAnsi="FrankRuehl"/>
          <w:color w:val="000000"/>
          <w:lang w:eastAsia="en-US"/>
        </w:rPr>
        <w:drawing>
          <wp:anchor distT="0" distB="0" distL="114300" distR="114300" simplePos="0" relativeHeight="251666432" behindDoc="0" locked="0" layoutInCell="1" allowOverlap="1" wp14:anchorId="5D691869" wp14:editId="05A206E7">
            <wp:simplePos x="0" y="0"/>
            <wp:positionH relativeFrom="margin">
              <wp:posOffset>1598930</wp:posOffset>
            </wp:positionH>
            <wp:positionV relativeFrom="margin">
              <wp:posOffset>7021195</wp:posOffset>
            </wp:positionV>
            <wp:extent cx="2929890" cy="1756410"/>
            <wp:effectExtent l="0" t="0" r="3810" b="0"/>
            <wp:wrapSquare wrapText="bothSides"/>
            <wp:docPr id="49"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929890" cy="1756410"/>
                    </a:xfrm>
                    <a:prstGeom prst="rect">
                      <a:avLst/>
                    </a:prstGeom>
                    <a:noFill/>
                    <a:ln>
                      <a:noFill/>
                    </a:ln>
                  </pic:spPr>
                </pic:pic>
              </a:graphicData>
            </a:graphic>
            <wp14:sizeRelH relativeFrom="page">
              <wp14:pctWidth>0</wp14:pctWidth>
            </wp14:sizeRelH>
            <wp14:sizeRelV relativeFrom="page">
              <wp14:pctHeight>0</wp14:pctHeight>
            </wp14:sizeRelV>
          </wp:anchor>
        </w:drawing>
      </w:r>
      <w:r w:rsidR="0026625C">
        <w:rPr>
          <w:rtl/>
        </w:rPr>
        <w:br w:type="page"/>
      </w:r>
      <w:r w:rsidR="00FD66F2">
        <w:rPr>
          <w:rFonts w:hint="cs"/>
          <w:rtl/>
        </w:rPr>
        <w:lastRenderedPageBreak/>
        <w:t>5</w:t>
      </w:r>
      <w:r w:rsidR="008F6E0D">
        <w:rPr>
          <w:rFonts w:hint="cs"/>
          <w:rtl/>
        </w:rPr>
        <w:t>.</w:t>
      </w:r>
      <w:r w:rsidR="008F6E0D">
        <w:rPr>
          <w:rtl/>
        </w:rPr>
        <w:tab/>
      </w:r>
      <w:r w:rsidR="00FD66F2" w:rsidRPr="00AB1F2D">
        <w:rPr>
          <w:rtl/>
        </w:rPr>
        <w:t>עונשי מאסר ופערים בעונשי מאסר בעסקאות טיעון</w:t>
      </w:r>
    </w:p>
    <w:p w14:paraId="3521EFAA" w14:textId="77777777" w:rsidR="00FD66F2" w:rsidRPr="00AB1F2D" w:rsidRDefault="002D6DCE" w:rsidP="00FD66F2">
      <w:pPr>
        <w:spacing w:line="480" w:lineRule="auto"/>
        <w:ind w:hanging="1"/>
        <w:rPr>
          <w:rFonts w:ascii="FrankRuehl" w:hAnsi="FrankRuehl"/>
        </w:rPr>
      </w:pPr>
      <w:r w:rsidRPr="00AB1F2D">
        <w:rPr>
          <w:rFonts w:ascii="FrankRuehl" w:hAnsi="FrankRuehl"/>
          <w:noProof/>
        </w:rPr>
        <w:drawing>
          <wp:anchor distT="0" distB="0" distL="114300" distR="114300" simplePos="0" relativeHeight="251667456" behindDoc="0" locked="0" layoutInCell="1" allowOverlap="1" wp14:anchorId="0892925C" wp14:editId="7A05973B">
            <wp:simplePos x="0" y="0"/>
            <wp:positionH relativeFrom="margin">
              <wp:align>center</wp:align>
            </wp:positionH>
            <wp:positionV relativeFrom="paragraph">
              <wp:posOffset>1756</wp:posOffset>
            </wp:positionV>
            <wp:extent cx="4140000" cy="1846800"/>
            <wp:effectExtent l="0" t="0" r="0" b="1270"/>
            <wp:wrapTopAndBottom/>
            <wp:docPr id="50"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140000" cy="184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F4277E" w14:textId="4BF1B38F" w:rsidR="00FD66F2" w:rsidRPr="00AB1F2D" w:rsidRDefault="00FD66F2" w:rsidP="008F6E0D">
      <w:pPr>
        <w:pStyle w:val="title2"/>
        <w:rPr>
          <w:rtl/>
        </w:rPr>
      </w:pPr>
      <w:r>
        <w:rPr>
          <w:rFonts w:hint="cs"/>
          <w:rtl/>
        </w:rPr>
        <w:t>6</w:t>
      </w:r>
      <w:r w:rsidR="008F6E0D">
        <w:rPr>
          <w:rFonts w:hint="cs"/>
          <w:rtl/>
        </w:rPr>
        <w:t>.</w:t>
      </w:r>
      <w:r w:rsidR="008F6E0D">
        <w:rPr>
          <w:rtl/>
        </w:rPr>
        <w:tab/>
      </w:r>
      <w:r w:rsidRPr="00AB1F2D">
        <w:rPr>
          <w:rtl/>
        </w:rPr>
        <w:t>עונשי מאסר ופערים בעונשי מאסר במשפטים</w:t>
      </w:r>
    </w:p>
    <w:p w14:paraId="03C652A9" w14:textId="77777777" w:rsidR="00AE421A" w:rsidRDefault="00AE421A" w:rsidP="00AE421A">
      <w:pPr>
        <w:bidi w:val="0"/>
      </w:pPr>
    </w:p>
    <w:p w14:paraId="635BC0B1" w14:textId="77777777" w:rsidR="00AE421A" w:rsidRDefault="00AE421A" w:rsidP="00AE421A">
      <w:pPr>
        <w:bidi w:val="0"/>
      </w:pPr>
    </w:p>
    <w:p w14:paraId="3E9C0BB4" w14:textId="5BA1A5A0" w:rsidR="0026625C" w:rsidRDefault="00AE421A" w:rsidP="00AE421A">
      <w:pPr>
        <w:bidi w:val="0"/>
        <w:rPr>
          <w:rFonts w:cs="David"/>
          <w:bCs/>
          <w:noProof/>
          <w:sz w:val="19"/>
          <w:lang w:eastAsia="zh-CN"/>
        </w:rPr>
      </w:pPr>
      <w:r w:rsidRPr="00AE421A">
        <w:rPr>
          <w:rFonts w:cs="David"/>
          <w:bCs/>
          <w:noProof/>
          <w:sz w:val="19"/>
          <w:lang w:eastAsia="zh-CN"/>
        </w:rPr>
        <w:drawing>
          <wp:inline distT="0" distB="0" distL="0" distR="0" wp14:anchorId="5470B58C" wp14:editId="1634379C">
            <wp:extent cx="4762500" cy="3033185"/>
            <wp:effectExtent l="0" t="0" r="0" b="0"/>
            <wp:docPr id="28676" name="Picture 3">
              <a:extLst xmlns:a="http://schemas.openxmlformats.org/drawingml/2006/main">
                <a:ext uri="{FF2B5EF4-FFF2-40B4-BE49-F238E27FC236}">
                  <a16:creationId xmlns:a16="http://schemas.microsoft.com/office/drawing/2014/main" id="{5E79A566-54B7-BAF8-28A8-9E578FAEDB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6" name="Picture 3">
                      <a:extLst>
                        <a:ext uri="{FF2B5EF4-FFF2-40B4-BE49-F238E27FC236}">
                          <a16:creationId xmlns:a16="http://schemas.microsoft.com/office/drawing/2014/main" id="{5E79A566-54B7-BAF8-28A8-9E578FAEDB45}"/>
                        </a:ext>
                      </a:extLs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781713" cy="3045422"/>
                    </a:xfrm>
                    <a:prstGeom prst="rect">
                      <a:avLst/>
                    </a:prstGeom>
                    <a:noFill/>
                    <a:ln>
                      <a:noFill/>
                    </a:ln>
                  </pic:spPr>
                </pic:pic>
              </a:graphicData>
            </a:graphic>
          </wp:inline>
        </w:drawing>
      </w:r>
      <w:r w:rsidRPr="00AB1F2D">
        <w:rPr>
          <w:rFonts w:ascii="FrankRuehl" w:hAnsi="FrankRuehl"/>
          <w:noProof/>
        </w:rPr>
        <w:drawing>
          <wp:anchor distT="0" distB="0" distL="114300" distR="114300" simplePos="0" relativeHeight="251668480" behindDoc="0" locked="0" layoutInCell="1" allowOverlap="1" wp14:anchorId="43879B09" wp14:editId="165BB525">
            <wp:simplePos x="0" y="0"/>
            <wp:positionH relativeFrom="margin">
              <wp:posOffset>194310</wp:posOffset>
            </wp:positionH>
            <wp:positionV relativeFrom="page">
              <wp:posOffset>3864610</wp:posOffset>
            </wp:positionV>
            <wp:extent cx="4276800" cy="1875600"/>
            <wp:effectExtent l="0" t="0" r="0" b="0"/>
            <wp:wrapTopAndBottom/>
            <wp:docPr id="51"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4"/>
                    <pic:cNvPicPr preferRelativeResize="0">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276800" cy="187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625C">
        <w:rPr>
          <w:rtl/>
        </w:rPr>
        <w:br w:type="page"/>
      </w:r>
    </w:p>
    <w:p w14:paraId="0379C6D8" w14:textId="77777777" w:rsidR="00FD66F2" w:rsidRPr="00791CC9" w:rsidRDefault="00FD66F2" w:rsidP="008F6E0D">
      <w:pPr>
        <w:pStyle w:val="title2"/>
        <w:spacing w:before="600"/>
        <w:rPr>
          <w:rtl/>
        </w:rPr>
      </w:pPr>
      <w:r w:rsidRPr="00791CC9">
        <w:rPr>
          <w:rFonts w:hint="cs"/>
          <w:rtl/>
        </w:rPr>
        <w:lastRenderedPageBreak/>
        <w:t>7</w:t>
      </w:r>
      <w:r w:rsidR="008F6E0D">
        <w:rPr>
          <w:rFonts w:hint="cs"/>
          <w:rtl/>
        </w:rPr>
        <w:t>.</w:t>
      </w:r>
      <w:r w:rsidR="008F6E0D">
        <w:rPr>
          <w:rtl/>
        </w:rPr>
        <w:tab/>
      </w:r>
      <w:r w:rsidRPr="00791CC9">
        <w:rPr>
          <w:rFonts w:hint="cs"/>
          <w:rtl/>
        </w:rPr>
        <w:t xml:space="preserve">מודל </w:t>
      </w:r>
      <w:r w:rsidRPr="00791CC9">
        <w:rPr>
          <w:rtl/>
        </w:rPr>
        <w:t>ניתוח רב</w:t>
      </w:r>
      <w:r w:rsidRPr="008F6E0D">
        <w:rPr>
          <w:position w:val="4"/>
          <w:rtl/>
        </w:rPr>
        <w:t>-</w:t>
      </w:r>
      <w:r w:rsidRPr="00791CC9">
        <w:rPr>
          <w:rtl/>
        </w:rPr>
        <w:t>משתני של הפערים בגזירת אורך המאסר</w:t>
      </w:r>
    </w:p>
    <w:p w14:paraId="71CE06C3" w14:textId="77777777" w:rsidR="00FD66F2" w:rsidRPr="00AB1F2D" w:rsidRDefault="0026625C" w:rsidP="0026625C">
      <w:pPr>
        <w:pStyle w:val="hebrew"/>
        <w:rPr>
          <w:rtl/>
        </w:rPr>
      </w:pPr>
      <w:r w:rsidRPr="00AB1F2D">
        <w:rPr>
          <w:rFonts w:ascii="FrankRuehl" w:hAnsi="FrankRuehl"/>
          <w:lang w:eastAsia="en-US"/>
        </w:rPr>
        <w:drawing>
          <wp:anchor distT="0" distB="0" distL="114300" distR="114300" simplePos="0" relativeHeight="251669504" behindDoc="0" locked="0" layoutInCell="1" allowOverlap="1" wp14:anchorId="503ADA4B" wp14:editId="7CD560E9">
            <wp:simplePos x="0" y="0"/>
            <wp:positionH relativeFrom="margin">
              <wp:posOffset>10160</wp:posOffset>
            </wp:positionH>
            <wp:positionV relativeFrom="paragraph">
              <wp:posOffset>246978</wp:posOffset>
            </wp:positionV>
            <wp:extent cx="4207510" cy="5247005"/>
            <wp:effectExtent l="0" t="0" r="2540" b="0"/>
            <wp:wrapTopAndBottom/>
            <wp:docPr id="52"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207510" cy="5247005"/>
                    </a:xfrm>
                    <a:prstGeom prst="rect">
                      <a:avLst/>
                    </a:prstGeom>
                    <a:noFill/>
                    <a:ln>
                      <a:noFill/>
                    </a:ln>
                  </pic:spPr>
                </pic:pic>
              </a:graphicData>
            </a:graphic>
          </wp:anchor>
        </w:drawing>
      </w:r>
      <w:r w:rsidR="00FD66F2" w:rsidRPr="00AB1F2D">
        <w:rPr>
          <w:rtl/>
        </w:rPr>
        <w:t xml:space="preserve">להלן המודל שנבחר בעזרת אלגוריתם </w:t>
      </w:r>
      <w:r w:rsidR="00FD66F2" w:rsidRPr="00AB1F2D">
        <w:t>Backwards</w:t>
      </w:r>
      <w:r w:rsidR="00FD66F2" w:rsidRPr="00AB1F2D">
        <w:rPr>
          <w:rtl/>
        </w:rPr>
        <w:t>:</w:t>
      </w:r>
    </w:p>
    <w:p w14:paraId="07E64CD2" w14:textId="77777777" w:rsidR="00FD66F2" w:rsidRPr="00AB1F2D" w:rsidRDefault="00FD66F2" w:rsidP="00FD66F2">
      <w:pPr>
        <w:spacing w:line="480" w:lineRule="auto"/>
        <w:ind w:left="-1"/>
        <w:rPr>
          <w:rFonts w:ascii="FrankRuehl" w:hAnsi="FrankRuehl"/>
          <w:b/>
          <w:bCs/>
          <w:color w:val="000000"/>
          <w:rtl/>
        </w:rPr>
      </w:pPr>
      <w:r w:rsidRPr="00AB1F2D">
        <w:rPr>
          <w:rFonts w:ascii="FrankRuehl" w:hAnsi="FrankRuehl"/>
          <w:b/>
          <w:bCs/>
          <w:color w:val="000000"/>
        </w:rPr>
        <w:t xml:space="preserve"> </w:t>
      </w:r>
    </w:p>
    <w:p w14:paraId="291DD002" w14:textId="77777777" w:rsidR="00FD66F2" w:rsidRPr="00AB1F2D" w:rsidRDefault="00FD66F2" w:rsidP="00FD66F2">
      <w:pPr>
        <w:spacing w:line="480" w:lineRule="auto"/>
        <w:ind w:left="270" w:firstLine="284"/>
        <w:jc w:val="both"/>
        <w:rPr>
          <w:rFonts w:ascii="FrankRuehl" w:hAnsi="FrankRuehl"/>
          <w:rtl/>
        </w:rPr>
      </w:pPr>
    </w:p>
    <w:p w14:paraId="77C1ADA5" w14:textId="77777777" w:rsidR="00FD66F2" w:rsidRPr="00AB1F2D" w:rsidRDefault="00FD66F2" w:rsidP="008F6E0D">
      <w:pPr>
        <w:pStyle w:val="title2"/>
        <w:rPr>
          <w:rtl/>
        </w:rPr>
      </w:pPr>
      <w:r>
        <w:rPr>
          <w:rFonts w:hint="cs"/>
          <w:rtl/>
        </w:rPr>
        <w:t>8</w:t>
      </w:r>
      <w:r w:rsidR="008F6E0D">
        <w:rPr>
          <w:rFonts w:hint="cs"/>
          <w:rtl/>
        </w:rPr>
        <w:t>.</w:t>
      </w:r>
      <w:r w:rsidR="008F6E0D">
        <w:rPr>
          <w:rtl/>
        </w:rPr>
        <w:tab/>
      </w:r>
      <w:r w:rsidRPr="00AB1F2D">
        <w:rPr>
          <w:rtl/>
        </w:rPr>
        <w:t>אורך</w:t>
      </w:r>
      <w:r w:rsidRPr="00AB1F2D">
        <w:rPr>
          <w:color w:val="FF0000"/>
          <w:rtl/>
        </w:rPr>
        <w:t xml:space="preserve"> </w:t>
      </w:r>
      <w:r w:rsidRPr="00AB1F2D">
        <w:rPr>
          <w:rtl/>
        </w:rPr>
        <w:t>המאסר הממוצע, יחס המאסר ושונות יחס המאסר בעסקאות טיעון</w:t>
      </w:r>
    </w:p>
    <w:p w14:paraId="5C2F99BC" w14:textId="77777777" w:rsidR="00FD66F2" w:rsidRPr="00AB1F2D" w:rsidRDefault="002D6DCE" w:rsidP="00FD66F2">
      <w:pPr>
        <w:spacing w:line="480" w:lineRule="auto"/>
        <w:ind w:left="-1"/>
        <w:rPr>
          <w:rFonts w:ascii="FrankRuehl" w:hAnsi="FrankRuehl"/>
          <w:b/>
          <w:bCs/>
          <w:color w:val="000000"/>
          <w:rtl/>
        </w:rPr>
      </w:pPr>
      <w:r w:rsidRPr="00AB1F2D">
        <w:rPr>
          <w:rFonts w:ascii="FrankRuehl" w:hAnsi="FrankRuehl"/>
          <w:noProof/>
        </w:rPr>
        <w:drawing>
          <wp:inline distT="0" distB="0" distL="0" distR="0" wp14:anchorId="20F3B98A" wp14:editId="4121B661">
            <wp:extent cx="4413885" cy="1752600"/>
            <wp:effectExtent l="0" t="0" r="5715" b="0"/>
            <wp:docPr id="5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413885" cy="1752600"/>
                    </a:xfrm>
                    <a:prstGeom prst="rect">
                      <a:avLst/>
                    </a:prstGeom>
                    <a:noFill/>
                    <a:ln>
                      <a:noFill/>
                    </a:ln>
                  </pic:spPr>
                </pic:pic>
              </a:graphicData>
            </a:graphic>
          </wp:inline>
        </w:drawing>
      </w:r>
    </w:p>
    <w:p w14:paraId="2929B8CF" w14:textId="77777777" w:rsidR="00FD66F2" w:rsidRPr="00AB1F2D" w:rsidRDefault="00FD66F2" w:rsidP="008F6E0D">
      <w:pPr>
        <w:pStyle w:val="title2"/>
        <w:rPr>
          <w:rtl/>
        </w:rPr>
      </w:pPr>
      <w:r>
        <w:rPr>
          <w:rFonts w:hint="cs"/>
          <w:rtl/>
        </w:rPr>
        <w:lastRenderedPageBreak/>
        <w:t>9</w:t>
      </w:r>
      <w:r w:rsidR="008F6E0D">
        <w:rPr>
          <w:rFonts w:hint="cs"/>
          <w:rtl/>
        </w:rPr>
        <w:t>.</w:t>
      </w:r>
      <w:r w:rsidR="008F6E0D">
        <w:rPr>
          <w:rtl/>
        </w:rPr>
        <w:tab/>
      </w:r>
      <w:r w:rsidRPr="00AB1F2D">
        <w:rPr>
          <w:rtl/>
        </w:rPr>
        <w:t>אורך</w:t>
      </w:r>
      <w:r w:rsidRPr="00AB1F2D">
        <w:rPr>
          <w:color w:val="FF0000"/>
          <w:rtl/>
        </w:rPr>
        <w:t xml:space="preserve"> </w:t>
      </w:r>
      <w:r w:rsidRPr="00AB1F2D">
        <w:rPr>
          <w:rtl/>
        </w:rPr>
        <w:t xml:space="preserve">המאסר הממוצע, יחס המאסר ושונות יחס המאסר </w:t>
      </w:r>
      <w:r>
        <w:rPr>
          <w:rFonts w:hint="cs"/>
          <w:rtl/>
        </w:rPr>
        <w:t>במשפטים</w:t>
      </w:r>
    </w:p>
    <w:p w14:paraId="40A3AC2D" w14:textId="77777777" w:rsidR="00FD66F2" w:rsidRPr="00AB1F2D" w:rsidRDefault="002D6DCE" w:rsidP="00FD66F2">
      <w:pPr>
        <w:spacing w:line="480" w:lineRule="auto"/>
        <w:rPr>
          <w:rFonts w:ascii="FrankRuehl" w:hAnsi="FrankRuehl"/>
          <w:rtl/>
        </w:rPr>
      </w:pPr>
      <w:r w:rsidRPr="00AB1F2D">
        <w:rPr>
          <w:rFonts w:ascii="FrankRuehl" w:hAnsi="FrankRuehl"/>
          <w:noProof/>
        </w:rPr>
        <w:drawing>
          <wp:inline distT="0" distB="0" distL="0" distR="0" wp14:anchorId="455E7982" wp14:editId="54685B00">
            <wp:extent cx="4413885" cy="1877695"/>
            <wp:effectExtent l="0" t="0" r="5715" b="8255"/>
            <wp:docPr id="54"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413885" cy="1877695"/>
                    </a:xfrm>
                    <a:prstGeom prst="rect">
                      <a:avLst/>
                    </a:prstGeom>
                    <a:noFill/>
                    <a:ln>
                      <a:noFill/>
                    </a:ln>
                  </pic:spPr>
                </pic:pic>
              </a:graphicData>
            </a:graphic>
          </wp:inline>
        </w:drawing>
      </w:r>
    </w:p>
    <w:p w14:paraId="6210FF0E" w14:textId="77777777" w:rsidR="00FD66F2" w:rsidRDefault="00FD66F2" w:rsidP="00FD66F2">
      <w:pPr>
        <w:spacing w:line="480" w:lineRule="auto"/>
        <w:ind w:firstLine="340"/>
        <w:contextualSpacing/>
        <w:mirrorIndents/>
        <w:jc w:val="both"/>
        <w:rPr>
          <w:rtl/>
        </w:rPr>
      </w:pPr>
    </w:p>
    <w:p w14:paraId="4115AB94" w14:textId="77777777" w:rsidR="0026625C" w:rsidRDefault="0026625C">
      <w:pPr>
        <w:bidi w:val="0"/>
        <w:rPr>
          <w:rFonts w:cs="David"/>
          <w:b/>
          <w:bCs/>
          <w:noProof/>
          <w:sz w:val="19"/>
          <w:lang w:eastAsia="zh-CN"/>
        </w:rPr>
      </w:pPr>
      <w:r>
        <w:rPr>
          <w:b/>
          <w:rtl/>
        </w:rPr>
        <w:br w:type="page"/>
      </w:r>
    </w:p>
    <w:p w14:paraId="77643164" w14:textId="77777777" w:rsidR="00FD66F2" w:rsidRPr="0026625C" w:rsidRDefault="00FD66F2" w:rsidP="002B4196">
      <w:pPr>
        <w:pStyle w:val="title2"/>
        <w:tabs>
          <w:tab w:val="clear" w:pos="284"/>
          <w:tab w:val="left" w:pos="424"/>
        </w:tabs>
        <w:rPr>
          <w:b/>
          <w:rtl/>
        </w:rPr>
      </w:pPr>
      <w:r w:rsidRPr="0026625C">
        <w:rPr>
          <w:rFonts w:hint="cs"/>
          <w:b/>
          <w:rtl/>
        </w:rPr>
        <w:lastRenderedPageBreak/>
        <w:t>10</w:t>
      </w:r>
      <w:r w:rsidR="002B4196">
        <w:rPr>
          <w:rFonts w:hint="cs"/>
          <w:b/>
          <w:rtl/>
        </w:rPr>
        <w:t>.</w:t>
      </w:r>
      <w:r w:rsidR="002B4196">
        <w:rPr>
          <w:b/>
          <w:rtl/>
        </w:rPr>
        <w:tab/>
      </w:r>
      <w:r w:rsidRPr="0026625C">
        <w:rPr>
          <w:rFonts w:hint="cs"/>
          <w:b/>
          <w:rtl/>
        </w:rPr>
        <w:t xml:space="preserve">מודל </w:t>
      </w:r>
      <w:r w:rsidRPr="0026625C">
        <w:rPr>
          <w:b/>
          <w:rtl/>
        </w:rPr>
        <w:t>ניתוח רב</w:t>
      </w:r>
      <w:r w:rsidRPr="002B4196">
        <w:rPr>
          <w:rFonts w:ascii="Times New Roman Bold" w:hAnsi="Times New Roman Bold"/>
          <w:b/>
          <w:position w:val="4"/>
          <w:rtl/>
        </w:rPr>
        <w:t>-</w:t>
      </w:r>
      <w:r w:rsidRPr="0026625C">
        <w:rPr>
          <w:b/>
          <w:rtl/>
        </w:rPr>
        <w:t>משתני של הפערים בחומרת העונש הכולל</w:t>
      </w:r>
    </w:p>
    <w:p w14:paraId="59C7C75B" w14:textId="504DD861" w:rsidR="00FD66F2" w:rsidRDefault="00FD66F2" w:rsidP="0026625C">
      <w:pPr>
        <w:pStyle w:val="hebrew"/>
        <w:ind w:firstLine="0"/>
        <w:rPr>
          <w:rtl/>
        </w:rPr>
      </w:pPr>
      <w:r w:rsidRPr="00AB1F2D">
        <w:rPr>
          <w:rtl/>
        </w:rPr>
        <w:t xml:space="preserve">להלן המודל שנבחר בעזרת אלגוריתם </w:t>
      </w:r>
      <w:r w:rsidRPr="00AB1F2D">
        <w:t>Backwards</w:t>
      </w:r>
      <w:r w:rsidRPr="00AB1F2D">
        <w:rPr>
          <w:rtl/>
        </w:rPr>
        <w:t>:</w:t>
      </w:r>
    </w:p>
    <w:p w14:paraId="6037DBFA" w14:textId="32377DF9" w:rsidR="00FD66F2" w:rsidRPr="00650528" w:rsidRDefault="00BD5AC0" w:rsidP="002B4196">
      <w:pPr>
        <w:pStyle w:val="title3"/>
        <w:rPr>
          <w:rtl/>
        </w:rPr>
      </w:pPr>
      <w:r w:rsidRPr="00AB1F2D">
        <w:rPr>
          <w:rFonts w:ascii="FrankRuehl" w:hAnsi="FrankRuehl"/>
          <w:lang w:eastAsia="en-US"/>
        </w:rPr>
        <w:drawing>
          <wp:anchor distT="0" distB="0" distL="114300" distR="114300" simplePos="0" relativeHeight="251670528" behindDoc="0" locked="0" layoutInCell="1" allowOverlap="1" wp14:anchorId="4277E29F" wp14:editId="5A5888C8">
            <wp:simplePos x="0" y="0"/>
            <wp:positionH relativeFrom="margin">
              <wp:posOffset>808355</wp:posOffset>
            </wp:positionH>
            <wp:positionV relativeFrom="paragraph">
              <wp:posOffset>398780</wp:posOffset>
            </wp:positionV>
            <wp:extent cx="3582000" cy="3754800"/>
            <wp:effectExtent l="0" t="0" r="0" b="0"/>
            <wp:wrapTopAndBottom/>
            <wp:docPr id="55"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582000" cy="375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625C" w:rsidRPr="00B10089">
        <w:rPr>
          <w:rFonts w:ascii="FrankRuehl" w:hAnsi="FrankRuehl"/>
          <w:lang w:eastAsia="en-US"/>
        </w:rPr>
        <w:drawing>
          <wp:anchor distT="0" distB="0" distL="114300" distR="114300" simplePos="0" relativeHeight="251671552" behindDoc="0" locked="0" layoutInCell="1" allowOverlap="1" wp14:anchorId="3775C3C2" wp14:editId="3BE3BEF8">
            <wp:simplePos x="0" y="0"/>
            <wp:positionH relativeFrom="margin">
              <wp:posOffset>761365</wp:posOffset>
            </wp:positionH>
            <wp:positionV relativeFrom="margin">
              <wp:posOffset>4618056</wp:posOffset>
            </wp:positionV>
            <wp:extent cx="2707005" cy="1756410"/>
            <wp:effectExtent l="0" t="0" r="0" b="0"/>
            <wp:wrapSquare wrapText="bothSides"/>
            <wp:docPr id="56"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707005" cy="1756410"/>
                    </a:xfrm>
                    <a:prstGeom prst="rect">
                      <a:avLst/>
                    </a:prstGeom>
                    <a:noFill/>
                    <a:ln>
                      <a:noFill/>
                    </a:ln>
                  </pic:spPr>
                </pic:pic>
              </a:graphicData>
            </a:graphic>
          </wp:anchor>
        </w:drawing>
      </w:r>
      <w:r w:rsidR="00FD66F2">
        <w:rPr>
          <w:rFonts w:hint="cs"/>
          <w:rtl/>
        </w:rPr>
        <w:t>2</w:t>
      </w:r>
      <w:r w:rsidR="002B4196">
        <w:rPr>
          <w:rFonts w:hint="cs"/>
          <w:rtl/>
        </w:rPr>
        <w:t>.</w:t>
      </w:r>
      <w:r w:rsidR="002B4196">
        <w:rPr>
          <w:rtl/>
        </w:rPr>
        <w:tab/>
      </w:r>
      <w:r w:rsidR="002E0D39">
        <w:t>Figure</w:t>
      </w:r>
      <w:r w:rsidR="002E0D39" w:rsidRPr="004859E1">
        <w:rPr>
          <w:rtl/>
        </w:rPr>
        <w:t xml:space="preserve"> </w:t>
      </w:r>
      <w:r w:rsidR="00FD66F2" w:rsidRPr="00650528">
        <w:rPr>
          <w:rtl/>
        </w:rPr>
        <w:t>הדירוג החציוני של אסירים לחומרת עונשי מאסר</w:t>
      </w:r>
    </w:p>
    <w:p w14:paraId="59FEF191" w14:textId="77777777" w:rsidR="00FD66F2" w:rsidRPr="00AB1F2D" w:rsidRDefault="00FD66F2" w:rsidP="00FD66F2">
      <w:pPr>
        <w:spacing w:line="480" w:lineRule="auto"/>
        <w:ind w:firstLine="284"/>
        <w:rPr>
          <w:rFonts w:ascii="FrankRuehl" w:hAnsi="FrankRuehl"/>
          <w:color w:val="000000"/>
          <w:rtl/>
        </w:rPr>
      </w:pPr>
    </w:p>
    <w:p w14:paraId="24862929" w14:textId="77777777" w:rsidR="00FD66F2" w:rsidRPr="00AB1F2D" w:rsidRDefault="00FD66F2" w:rsidP="00FD66F2">
      <w:pPr>
        <w:spacing w:line="480" w:lineRule="auto"/>
        <w:ind w:firstLine="284"/>
        <w:rPr>
          <w:rFonts w:ascii="FrankRuehl" w:hAnsi="FrankRuehl"/>
          <w:rtl/>
        </w:rPr>
      </w:pPr>
    </w:p>
    <w:p w14:paraId="49E5C96F" w14:textId="77777777" w:rsidR="00FD66F2" w:rsidRPr="00AB1F2D" w:rsidRDefault="00FD66F2" w:rsidP="00FD66F2">
      <w:pPr>
        <w:spacing w:line="480" w:lineRule="auto"/>
        <w:ind w:firstLine="284"/>
        <w:jc w:val="both"/>
        <w:rPr>
          <w:rFonts w:ascii="FrankRuehl" w:hAnsi="FrankRuehl"/>
          <w:color w:val="000000"/>
          <w:rtl/>
        </w:rPr>
      </w:pPr>
    </w:p>
    <w:p w14:paraId="0F6D825E" w14:textId="77777777" w:rsidR="00FD66F2" w:rsidRDefault="00FD66F2" w:rsidP="00FD66F2">
      <w:pPr>
        <w:spacing w:line="480" w:lineRule="auto"/>
        <w:ind w:firstLine="284"/>
        <w:jc w:val="both"/>
        <w:rPr>
          <w:rFonts w:ascii="FrankRuehl" w:hAnsi="FrankRuehl"/>
          <w:color w:val="000000"/>
          <w:rtl/>
        </w:rPr>
      </w:pPr>
    </w:p>
    <w:p w14:paraId="772EF7DB" w14:textId="09BBBF50" w:rsidR="00FD66F2" w:rsidRDefault="00FD66F2" w:rsidP="00FD66F2">
      <w:pPr>
        <w:spacing w:line="480" w:lineRule="auto"/>
        <w:ind w:left="270" w:firstLine="284"/>
        <w:jc w:val="both"/>
        <w:rPr>
          <w:rFonts w:ascii="FrankRuehl" w:hAnsi="FrankRuehl"/>
          <w:b/>
          <w:bCs/>
          <w:color w:val="000000"/>
          <w:rtl/>
        </w:rPr>
      </w:pPr>
    </w:p>
    <w:p w14:paraId="02A70754" w14:textId="77777777" w:rsidR="002E0D39" w:rsidRDefault="002E0D39" w:rsidP="00FD66F2">
      <w:pPr>
        <w:spacing w:line="480" w:lineRule="auto"/>
        <w:ind w:left="270" w:firstLine="284"/>
        <w:jc w:val="both"/>
        <w:rPr>
          <w:rFonts w:ascii="FrankRuehl" w:hAnsi="FrankRuehl"/>
          <w:b/>
          <w:bCs/>
          <w:color w:val="000000"/>
          <w:rtl/>
        </w:rPr>
      </w:pPr>
    </w:p>
    <w:p w14:paraId="5FE79719" w14:textId="77777777" w:rsidR="00FD66F2" w:rsidRDefault="00FD66F2" w:rsidP="002B4196">
      <w:pPr>
        <w:pStyle w:val="title2"/>
        <w:tabs>
          <w:tab w:val="clear" w:pos="284"/>
          <w:tab w:val="left" w:pos="424"/>
        </w:tabs>
        <w:rPr>
          <w:rtl/>
        </w:rPr>
      </w:pPr>
      <w:r>
        <w:rPr>
          <w:rFonts w:hint="cs"/>
          <w:rtl/>
        </w:rPr>
        <w:t>11</w:t>
      </w:r>
      <w:r w:rsidR="002B4196">
        <w:rPr>
          <w:rFonts w:hint="cs"/>
          <w:rtl/>
        </w:rPr>
        <w:t>.</w:t>
      </w:r>
      <w:r w:rsidR="002B4196">
        <w:rPr>
          <w:rtl/>
        </w:rPr>
        <w:tab/>
      </w:r>
      <w:r w:rsidRPr="00AB1F2D">
        <w:rPr>
          <w:rtl/>
        </w:rPr>
        <w:t>הענישה הממוצעת, יחס הענישה ושונות יחס הענישה בעסקאות טיעון</w:t>
      </w:r>
    </w:p>
    <w:p w14:paraId="529C94BD" w14:textId="77777777" w:rsidR="00FD66F2" w:rsidRPr="00AB1F2D" w:rsidRDefault="002D6DCE" w:rsidP="00FD66F2">
      <w:pPr>
        <w:spacing w:line="480" w:lineRule="auto"/>
        <w:ind w:hanging="1"/>
        <w:rPr>
          <w:rFonts w:ascii="FrankRuehl" w:hAnsi="FrankRuehl"/>
          <w:b/>
          <w:bCs/>
          <w:rtl/>
        </w:rPr>
      </w:pPr>
      <w:r w:rsidRPr="00AB1F2D">
        <w:rPr>
          <w:rFonts w:ascii="FrankRuehl" w:hAnsi="FrankRuehl"/>
          <w:noProof/>
        </w:rPr>
        <w:lastRenderedPageBreak/>
        <w:drawing>
          <wp:inline distT="0" distB="0" distL="0" distR="0" wp14:anchorId="2B22139A" wp14:editId="5556B6D0">
            <wp:extent cx="4408805" cy="1834515"/>
            <wp:effectExtent l="0" t="0" r="0" b="0"/>
            <wp:docPr id="57" name="תמונה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408805" cy="1834515"/>
                    </a:xfrm>
                    <a:prstGeom prst="rect">
                      <a:avLst/>
                    </a:prstGeom>
                    <a:noFill/>
                    <a:ln>
                      <a:noFill/>
                    </a:ln>
                  </pic:spPr>
                </pic:pic>
              </a:graphicData>
            </a:graphic>
          </wp:inline>
        </w:drawing>
      </w:r>
    </w:p>
    <w:p w14:paraId="5C02FDC3" w14:textId="6C3280F3" w:rsidR="00FD66F2" w:rsidRPr="00AB1F2D" w:rsidRDefault="00FD66F2" w:rsidP="002B4196">
      <w:pPr>
        <w:pStyle w:val="title2"/>
        <w:tabs>
          <w:tab w:val="clear" w:pos="284"/>
          <w:tab w:val="left" w:pos="424"/>
        </w:tabs>
        <w:spacing w:after="240"/>
        <w:rPr>
          <w:rtl/>
        </w:rPr>
      </w:pPr>
      <w:r>
        <w:rPr>
          <w:rFonts w:hint="cs"/>
          <w:rtl/>
        </w:rPr>
        <w:t>12</w:t>
      </w:r>
      <w:r w:rsidR="002B013B">
        <w:rPr>
          <w:rFonts w:hint="cs"/>
          <w:rtl/>
        </w:rPr>
        <w:t>-</w:t>
      </w:r>
      <w:r w:rsidRPr="00AB1F2D">
        <w:rPr>
          <w:rtl/>
        </w:rPr>
        <w:t>הענישה הממוצעת, יחס הענישה ושונות יחס הענישה במשפטים</w:t>
      </w:r>
    </w:p>
    <w:p w14:paraId="79CDF947" w14:textId="77777777" w:rsidR="00FD66F2" w:rsidRPr="00AB1F2D" w:rsidRDefault="002D6DCE" w:rsidP="00FD66F2">
      <w:pPr>
        <w:spacing w:line="480" w:lineRule="auto"/>
        <w:ind w:hanging="1"/>
        <w:rPr>
          <w:rFonts w:ascii="FrankRuehl" w:hAnsi="FrankRuehl"/>
          <w:rtl/>
        </w:rPr>
      </w:pPr>
      <w:r w:rsidRPr="00AB1F2D">
        <w:rPr>
          <w:rFonts w:ascii="FrankRuehl" w:hAnsi="FrankRuehl"/>
          <w:noProof/>
        </w:rPr>
        <w:drawing>
          <wp:inline distT="0" distB="0" distL="0" distR="0" wp14:anchorId="7AB0286B" wp14:editId="530B8F6D">
            <wp:extent cx="4408805" cy="1839595"/>
            <wp:effectExtent l="0" t="0" r="0" b="8255"/>
            <wp:docPr id="58"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408805" cy="1839595"/>
                    </a:xfrm>
                    <a:prstGeom prst="rect">
                      <a:avLst/>
                    </a:prstGeom>
                    <a:noFill/>
                    <a:ln>
                      <a:noFill/>
                    </a:ln>
                  </pic:spPr>
                </pic:pic>
              </a:graphicData>
            </a:graphic>
          </wp:inline>
        </w:drawing>
      </w:r>
    </w:p>
    <w:p w14:paraId="5A397976" w14:textId="77777777" w:rsidR="00AE421A" w:rsidRDefault="00AE421A" w:rsidP="00AE421A">
      <w:pPr>
        <w:spacing w:line="480" w:lineRule="auto"/>
        <w:contextualSpacing/>
        <w:mirrorIndents/>
        <w:jc w:val="center"/>
        <w:rPr>
          <w:rtl/>
        </w:rPr>
      </w:pPr>
    </w:p>
    <w:p w14:paraId="6DE11805" w14:textId="7D199A18" w:rsidR="00FD66F2" w:rsidRPr="00AE421A" w:rsidRDefault="00AE421A" w:rsidP="00AE421A">
      <w:pPr>
        <w:spacing w:line="480" w:lineRule="auto"/>
        <w:contextualSpacing/>
        <w:mirrorIndents/>
        <w:jc w:val="center"/>
        <w:rPr>
          <w:b/>
          <w:bCs/>
          <w:rtl/>
        </w:rPr>
      </w:pPr>
      <w:r w:rsidRPr="00AE421A">
        <w:rPr>
          <w:rFonts w:hint="cs"/>
          <w:b/>
          <w:bCs/>
          <w:rtl/>
        </w:rPr>
        <w:t>פערים בענישה במשפטים</w:t>
      </w:r>
    </w:p>
    <w:p w14:paraId="7CC8594E" w14:textId="77777777" w:rsidR="00AE421A" w:rsidRDefault="00AE421A" w:rsidP="00AE421A">
      <w:pPr>
        <w:bidi w:val="0"/>
        <w:spacing w:line="480" w:lineRule="auto"/>
        <w:contextualSpacing/>
        <w:mirrorIndents/>
        <w:jc w:val="both"/>
        <w:rPr>
          <w:rFonts w:asciiTheme="majorBidi" w:hAnsiTheme="majorBidi" w:cstheme="majorBidi"/>
        </w:rPr>
      </w:pPr>
      <w:r w:rsidRPr="00AE421A">
        <w:rPr>
          <w:rFonts w:asciiTheme="majorBidi" w:hAnsiTheme="majorBidi" w:cstheme="majorBidi"/>
          <w:noProof/>
        </w:rPr>
        <w:drawing>
          <wp:inline distT="0" distB="0" distL="0" distR="0" wp14:anchorId="47F77F64" wp14:editId="5D194DDE">
            <wp:extent cx="5274310" cy="2973705"/>
            <wp:effectExtent l="0" t="0" r="2540" b="0"/>
            <wp:docPr id="29700" name="תמונה 1">
              <a:extLst xmlns:a="http://schemas.openxmlformats.org/drawingml/2006/main">
                <a:ext uri="{FF2B5EF4-FFF2-40B4-BE49-F238E27FC236}">
                  <a16:creationId xmlns:a16="http://schemas.microsoft.com/office/drawing/2014/main" id="{158A7A95-B41D-9002-8A30-3768DDC601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0" name="תמונה 1">
                      <a:extLst>
                        <a:ext uri="{FF2B5EF4-FFF2-40B4-BE49-F238E27FC236}">
                          <a16:creationId xmlns:a16="http://schemas.microsoft.com/office/drawing/2014/main" id="{158A7A95-B41D-9002-8A30-3768DDC60189}"/>
                        </a:ext>
                      </a:extLst>
                    </pic:cNvPr>
                    <pic:cNvPicPr>
                      <a:picLocks noChangeAspect="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274310" cy="2973705"/>
                    </a:xfrm>
                    <a:prstGeom prst="rect">
                      <a:avLst/>
                    </a:prstGeom>
                    <a:noFill/>
                    <a:ln>
                      <a:noFill/>
                    </a:ln>
                  </pic:spPr>
                </pic:pic>
              </a:graphicData>
            </a:graphic>
          </wp:inline>
        </w:drawing>
      </w:r>
    </w:p>
    <w:p w14:paraId="58696356" w14:textId="77777777" w:rsidR="00AE421A" w:rsidRDefault="00AE421A" w:rsidP="00AE421A">
      <w:pPr>
        <w:spacing w:line="480" w:lineRule="auto"/>
        <w:contextualSpacing/>
        <w:mirrorIndents/>
        <w:jc w:val="center"/>
        <w:rPr>
          <w:b/>
          <w:bCs/>
          <w:rtl/>
        </w:rPr>
      </w:pPr>
    </w:p>
    <w:p w14:paraId="1A43FE2D" w14:textId="6C461A3C" w:rsidR="00AE421A" w:rsidRPr="00AE421A" w:rsidRDefault="00AE421A" w:rsidP="00AE421A">
      <w:pPr>
        <w:spacing w:line="480" w:lineRule="auto"/>
        <w:contextualSpacing/>
        <w:mirrorIndents/>
        <w:jc w:val="center"/>
        <w:rPr>
          <w:b/>
          <w:bCs/>
          <w:rtl/>
        </w:rPr>
      </w:pPr>
      <w:r w:rsidRPr="00AE421A">
        <w:rPr>
          <w:rFonts w:hint="cs"/>
          <w:b/>
          <w:bCs/>
          <w:rtl/>
        </w:rPr>
        <w:lastRenderedPageBreak/>
        <w:t xml:space="preserve">פערים בענישה </w:t>
      </w:r>
      <w:r>
        <w:rPr>
          <w:rFonts w:hint="cs"/>
          <w:b/>
          <w:bCs/>
          <w:rtl/>
        </w:rPr>
        <w:t>בעסקאות טיעון</w:t>
      </w:r>
    </w:p>
    <w:p w14:paraId="1549560D" w14:textId="77777777" w:rsidR="00AE421A" w:rsidRDefault="00AE421A" w:rsidP="00AE421A">
      <w:pPr>
        <w:bidi w:val="0"/>
        <w:spacing w:line="480" w:lineRule="auto"/>
        <w:contextualSpacing/>
        <w:mirrorIndents/>
        <w:jc w:val="both"/>
        <w:rPr>
          <w:rFonts w:asciiTheme="majorBidi" w:hAnsiTheme="majorBidi" w:cstheme="majorBidi"/>
        </w:rPr>
      </w:pPr>
      <w:r w:rsidRPr="00AE421A">
        <w:rPr>
          <w:rFonts w:asciiTheme="majorBidi" w:hAnsiTheme="majorBidi" w:cstheme="majorBidi"/>
          <w:noProof/>
        </w:rPr>
        <w:drawing>
          <wp:inline distT="0" distB="0" distL="0" distR="0" wp14:anchorId="1F42318E" wp14:editId="0E721792">
            <wp:extent cx="5274310" cy="2974340"/>
            <wp:effectExtent l="0" t="0" r="2540" b="0"/>
            <wp:docPr id="30724" name="תמונה 1">
              <a:extLst xmlns:a="http://schemas.openxmlformats.org/drawingml/2006/main">
                <a:ext uri="{FF2B5EF4-FFF2-40B4-BE49-F238E27FC236}">
                  <a16:creationId xmlns:a16="http://schemas.microsoft.com/office/drawing/2014/main" id="{90E9EE5A-C986-81B7-9FEF-0D928F85FF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4" name="תמונה 1">
                      <a:extLst>
                        <a:ext uri="{FF2B5EF4-FFF2-40B4-BE49-F238E27FC236}">
                          <a16:creationId xmlns:a16="http://schemas.microsoft.com/office/drawing/2014/main" id="{90E9EE5A-C986-81B7-9FEF-0D928F85FFC3}"/>
                        </a:ext>
                      </a:extLst>
                    </pic:cNvPr>
                    <pic:cNvPicPr>
                      <a:picLocks noChangeAspect="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274310" cy="2974340"/>
                    </a:xfrm>
                    <a:prstGeom prst="rect">
                      <a:avLst/>
                    </a:prstGeom>
                    <a:noFill/>
                    <a:ln>
                      <a:noFill/>
                    </a:ln>
                  </pic:spPr>
                </pic:pic>
              </a:graphicData>
            </a:graphic>
          </wp:inline>
        </w:drawing>
      </w:r>
    </w:p>
    <w:p w14:paraId="25281BA5" w14:textId="77777777" w:rsidR="00AE421A" w:rsidRDefault="00AE421A" w:rsidP="00AE421A">
      <w:pPr>
        <w:bidi w:val="0"/>
        <w:spacing w:line="480" w:lineRule="auto"/>
        <w:contextualSpacing/>
        <w:mirrorIndents/>
        <w:jc w:val="both"/>
        <w:rPr>
          <w:rFonts w:asciiTheme="majorBidi" w:hAnsiTheme="majorBidi" w:cstheme="majorBidi"/>
        </w:rPr>
      </w:pPr>
    </w:p>
    <w:p w14:paraId="78B6E9D2" w14:textId="3976FF2C" w:rsidR="005917A1" w:rsidRPr="00AE421A" w:rsidRDefault="00AE421A" w:rsidP="00AE421A">
      <w:pPr>
        <w:bidi w:val="0"/>
        <w:spacing w:line="480" w:lineRule="auto"/>
        <w:contextualSpacing/>
        <w:mirrorIndents/>
        <w:jc w:val="both"/>
        <w:rPr>
          <w:rFonts w:asciiTheme="majorBidi" w:hAnsiTheme="majorBidi" w:cstheme="majorBidi"/>
        </w:rPr>
      </w:pPr>
      <w:r w:rsidRPr="00AE421A">
        <w:rPr>
          <w:rFonts w:asciiTheme="majorBidi" w:hAnsiTheme="majorBidi" w:cstheme="majorBidi"/>
        </w:rPr>
        <w:t>Conviction rates and guilty pleas in US Federal District Courts</w:t>
      </w:r>
    </w:p>
    <w:p w14:paraId="031B1D08" w14:textId="77777777" w:rsidR="00AE421A" w:rsidRPr="005917A1" w:rsidRDefault="00AE421A" w:rsidP="00AE421A">
      <w:pPr>
        <w:bidi w:val="0"/>
        <w:jc w:val="both"/>
        <w:rPr>
          <w:rFonts w:asciiTheme="majorBidi" w:eastAsia="Times New Roman" w:hAnsiTheme="majorBidi" w:cstheme="majorBidi"/>
          <w:color w:val="333333"/>
        </w:rPr>
      </w:pPr>
    </w:p>
    <w:p w14:paraId="3CD8DB2C" w14:textId="7893CC59" w:rsidR="005917A1" w:rsidRPr="005917A1" w:rsidRDefault="005917A1" w:rsidP="005917A1">
      <w:pPr>
        <w:bidi w:val="0"/>
        <w:jc w:val="both"/>
        <w:rPr>
          <w:rFonts w:asciiTheme="majorBidi" w:eastAsia="Times New Roman" w:hAnsiTheme="majorBidi" w:cstheme="majorBidi"/>
          <w:color w:val="333333"/>
        </w:rPr>
      </w:pPr>
      <w:r w:rsidRPr="005917A1">
        <w:rPr>
          <w:rFonts w:asciiTheme="majorBidi" w:hAnsiTheme="majorBidi" w:cstheme="majorBidi"/>
          <w:noProof/>
        </w:rPr>
        <w:drawing>
          <wp:inline distT="0" distB="0" distL="0" distR="0" wp14:anchorId="65276988" wp14:editId="6074B6C0">
            <wp:extent cx="4389120" cy="1894840"/>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389120" cy="1894840"/>
                    </a:xfrm>
                    <a:prstGeom prst="rect">
                      <a:avLst/>
                    </a:prstGeom>
                    <a:noFill/>
                    <a:ln>
                      <a:noFill/>
                    </a:ln>
                  </pic:spPr>
                </pic:pic>
              </a:graphicData>
            </a:graphic>
          </wp:inline>
        </w:drawing>
      </w:r>
    </w:p>
    <w:p w14:paraId="178208E5" w14:textId="5913620D" w:rsidR="005917A1" w:rsidRPr="005917A1" w:rsidRDefault="005917A1" w:rsidP="005917A1">
      <w:pPr>
        <w:bidi w:val="0"/>
        <w:spacing w:line="480" w:lineRule="auto"/>
        <w:contextualSpacing/>
        <w:mirrorIndents/>
        <w:jc w:val="both"/>
        <w:rPr>
          <w:rFonts w:asciiTheme="majorBidi" w:hAnsiTheme="majorBidi" w:cstheme="majorBidi"/>
          <w:noProof/>
          <w:rtl/>
        </w:rPr>
      </w:pPr>
    </w:p>
    <w:p w14:paraId="57A55FF8" w14:textId="7E5F7F5D" w:rsidR="005917A1" w:rsidRPr="005917A1" w:rsidRDefault="005917A1" w:rsidP="005917A1">
      <w:pPr>
        <w:bidi w:val="0"/>
        <w:spacing w:line="480" w:lineRule="auto"/>
        <w:contextualSpacing/>
        <w:mirrorIndents/>
        <w:jc w:val="both"/>
        <w:rPr>
          <w:rFonts w:asciiTheme="majorBidi" w:hAnsiTheme="majorBidi" w:cstheme="majorBidi"/>
          <w:noProof/>
        </w:rPr>
      </w:pPr>
      <w:r w:rsidRPr="005917A1">
        <w:rPr>
          <w:rFonts w:asciiTheme="majorBidi" w:hAnsiTheme="majorBidi" w:cstheme="majorBidi"/>
        </w:rPr>
        <w:t>Conviction rates and guilty pleas in the UK</w:t>
      </w:r>
    </w:p>
    <w:p w14:paraId="1191AB9B" w14:textId="6690F975" w:rsidR="005917A1" w:rsidRPr="005917A1" w:rsidRDefault="005917A1" w:rsidP="005917A1">
      <w:pPr>
        <w:bidi w:val="0"/>
        <w:spacing w:line="480" w:lineRule="auto"/>
        <w:contextualSpacing/>
        <w:mirrorIndents/>
        <w:jc w:val="both"/>
        <w:rPr>
          <w:rFonts w:asciiTheme="majorBidi" w:hAnsiTheme="majorBidi" w:cstheme="majorBidi"/>
          <w:rtl/>
        </w:rPr>
      </w:pPr>
      <w:r w:rsidRPr="005917A1">
        <w:rPr>
          <w:rFonts w:asciiTheme="majorBidi" w:hAnsiTheme="majorBidi" w:cstheme="majorBidi"/>
          <w:noProof/>
          <w:rtl/>
        </w:rPr>
        <w:drawing>
          <wp:inline distT="0" distB="0" distL="0" distR="0" wp14:anchorId="21714957" wp14:editId="5000FE1F">
            <wp:extent cx="5274310" cy="1061720"/>
            <wp:effectExtent l="0" t="0" r="2540" b="508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274310" cy="1061720"/>
                    </a:xfrm>
                    <a:prstGeom prst="rect">
                      <a:avLst/>
                    </a:prstGeom>
                    <a:noFill/>
                    <a:ln>
                      <a:noFill/>
                    </a:ln>
                  </pic:spPr>
                </pic:pic>
              </a:graphicData>
            </a:graphic>
          </wp:inline>
        </w:drawing>
      </w:r>
    </w:p>
    <w:p w14:paraId="16F691AD" w14:textId="25F17A9A" w:rsidR="00FD66F2" w:rsidRPr="005917A1" w:rsidRDefault="005917A1" w:rsidP="005917A1">
      <w:pPr>
        <w:autoSpaceDE w:val="0"/>
        <w:autoSpaceDN w:val="0"/>
        <w:bidi w:val="0"/>
        <w:adjustRightInd w:val="0"/>
        <w:jc w:val="both"/>
        <w:rPr>
          <w:rFonts w:asciiTheme="majorBidi" w:hAnsiTheme="majorBidi" w:cstheme="majorBidi"/>
        </w:rPr>
      </w:pPr>
      <w:r w:rsidRPr="005917A1">
        <w:rPr>
          <w:rFonts w:asciiTheme="majorBidi" w:hAnsiTheme="majorBidi" w:cstheme="majorBidi"/>
        </w:rPr>
        <w:t xml:space="preserve">The second row of the table documents the gradual increase in guilty pleas. The third row documents the parallel increase in the conviction rate for those going to trial. </w:t>
      </w:r>
      <w:r w:rsidRPr="005917A1">
        <w:rPr>
          <w:rFonts w:asciiTheme="majorBidi" w:hAnsiTheme="majorBidi" w:cstheme="majorBidi"/>
        </w:rPr>
        <w:lastRenderedPageBreak/>
        <w:t xml:space="preserve">Overall, both trends contribute to the increase of the overall conviction rate, as depicted in row 1. </w:t>
      </w:r>
    </w:p>
    <w:p w14:paraId="6DCFF72C" w14:textId="77777777" w:rsidR="005917A1" w:rsidRDefault="005917A1" w:rsidP="002B4196">
      <w:pPr>
        <w:pStyle w:val="title2"/>
        <w:tabs>
          <w:tab w:val="clear" w:pos="284"/>
          <w:tab w:val="left" w:pos="424"/>
        </w:tabs>
        <w:rPr>
          <w:rtl/>
        </w:rPr>
      </w:pPr>
    </w:p>
    <w:p w14:paraId="73106020" w14:textId="048DD91C" w:rsidR="00FD66F2" w:rsidRDefault="00AE421A" w:rsidP="00235820">
      <w:pPr>
        <w:bidi w:val="0"/>
        <w:spacing w:line="480" w:lineRule="auto"/>
        <w:contextualSpacing/>
        <w:mirrorIndents/>
        <w:jc w:val="both"/>
      </w:pPr>
      <w:r w:rsidRPr="00AE421A">
        <w:rPr>
          <w:rFonts w:asciiTheme="majorBidi" w:hAnsiTheme="majorBidi" w:cstheme="majorBidi"/>
        </w:rPr>
        <w:t>Conviction rates and guilty pleas in</w:t>
      </w:r>
      <w:r>
        <w:rPr>
          <w:rFonts w:asciiTheme="majorBidi" w:hAnsiTheme="majorBidi" w:cstheme="majorBidi"/>
        </w:rPr>
        <w:t xml:space="preserve"> Israel</w:t>
      </w:r>
    </w:p>
    <w:p w14:paraId="68117A45" w14:textId="6390A540" w:rsidR="005917A1" w:rsidRDefault="005917A1" w:rsidP="005917A1">
      <w:pPr>
        <w:pStyle w:val="hebrew"/>
        <w:bidi w:val="0"/>
        <w:spacing w:line="480" w:lineRule="auto"/>
      </w:pPr>
      <w:r w:rsidRPr="005917A1">
        <w:drawing>
          <wp:inline distT="0" distB="0" distL="0" distR="0" wp14:anchorId="63BE3BB4" wp14:editId="0231CABA">
            <wp:extent cx="5274310" cy="1664335"/>
            <wp:effectExtent l="0" t="0" r="254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274310" cy="1664335"/>
                    </a:xfrm>
                    <a:prstGeom prst="rect">
                      <a:avLst/>
                    </a:prstGeom>
                    <a:noFill/>
                    <a:ln>
                      <a:noFill/>
                    </a:ln>
                  </pic:spPr>
                </pic:pic>
              </a:graphicData>
            </a:graphic>
          </wp:inline>
        </w:drawing>
      </w:r>
    </w:p>
    <w:p w14:paraId="56449486" w14:textId="07414B60" w:rsidR="00FD66F2" w:rsidRPr="006F45AC" w:rsidRDefault="00FD66F2" w:rsidP="002B4196">
      <w:pPr>
        <w:pStyle w:val="hebrew"/>
        <w:rPr>
          <w:rtl/>
        </w:rPr>
      </w:pPr>
      <w:r w:rsidRPr="006F45AC">
        <w:rPr>
          <w:rtl/>
        </w:rPr>
        <w:t>נתוני שנת 201</w:t>
      </w:r>
      <w:r w:rsidR="00235820">
        <w:rPr>
          <w:rFonts w:hint="cs"/>
          <w:rtl/>
        </w:rPr>
        <w:t>1</w:t>
      </w:r>
      <w:r w:rsidRPr="006F45AC">
        <w:rPr>
          <w:rtl/>
        </w:rPr>
        <w:t xml:space="preserve"> מבוססים על מחקר שערך מדגם מייצג. נתוני שיעור ההרשעות נלקחו מדוחות הלשכה המרכזית לסטטיסטיקה. שיעור ההודאות בשנים שלפני כן מבוסס על הערכה גסה בלבד. שיעור ההרשעות במשפטים מבוסס על חישוב שיעור ההרשעות שאינו מבוסס על הודאות חלקי שיעור משפטי ההוכחות (שהוא המספר המשלים את שיעור ההודאות ל</w:t>
      </w:r>
      <w:r w:rsidRPr="002B4196">
        <w:rPr>
          <w:rFonts w:hint="cs"/>
          <w:position w:val="4"/>
          <w:rtl/>
        </w:rPr>
        <w:t>-</w:t>
      </w:r>
      <w:r w:rsidRPr="006F45AC">
        <w:rPr>
          <w:rtl/>
        </w:rPr>
        <w:t>100%).</w:t>
      </w:r>
    </w:p>
    <w:p w14:paraId="2002BDE9" w14:textId="77777777" w:rsidR="00FD66F2" w:rsidRDefault="00FD66F2" w:rsidP="00FD66F2">
      <w:pPr>
        <w:pStyle w:val="hebrew"/>
        <w:spacing w:line="480" w:lineRule="auto"/>
        <w:rPr>
          <w:rtl/>
        </w:rPr>
      </w:pPr>
    </w:p>
    <w:p w14:paraId="243C5655" w14:textId="77777777" w:rsidR="00FD66F2" w:rsidRPr="00AB1F2D" w:rsidRDefault="00FD66F2" w:rsidP="00FD66F2">
      <w:pPr>
        <w:spacing w:line="480" w:lineRule="auto"/>
        <w:contextualSpacing/>
        <w:mirrorIndents/>
        <w:jc w:val="both"/>
        <w:rPr>
          <w:rtl/>
        </w:rPr>
      </w:pPr>
    </w:p>
    <w:p w14:paraId="39C8C7AE" w14:textId="77777777" w:rsidR="006319AE" w:rsidRPr="00F475EF" w:rsidRDefault="006319AE" w:rsidP="00FD66F2">
      <w:pPr>
        <w:spacing w:line="480" w:lineRule="auto"/>
        <w:ind w:firstLine="567"/>
        <w:jc w:val="both"/>
      </w:pPr>
    </w:p>
    <w:sectPr w:rsidR="006319AE" w:rsidRPr="00F475EF" w:rsidSect="0087286A">
      <w:footerReference w:type="even" r:id="rId114"/>
      <w:footerReference w:type="default" r:id="rId115"/>
      <w:footerReference w:type="first" r:id="rId116"/>
      <w:type w:val="continuous"/>
      <w:pgSz w:w="11906" w:h="16838" w:code="9"/>
      <w:pgMar w:top="1440" w:right="1800" w:bottom="1440" w:left="1800" w:header="1421" w:footer="97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C5F61" w14:textId="77777777" w:rsidR="00D7363D" w:rsidRDefault="00D7363D">
      <w:r>
        <w:separator/>
      </w:r>
    </w:p>
    <w:p w14:paraId="0283DD9D" w14:textId="77777777" w:rsidR="00D7363D" w:rsidRDefault="00D7363D"/>
  </w:endnote>
  <w:endnote w:type="continuationSeparator" w:id="0">
    <w:p w14:paraId="101838F0" w14:textId="77777777" w:rsidR="00D7363D" w:rsidRDefault="00D7363D">
      <w:r>
        <w:continuationSeparator/>
      </w:r>
    </w:p>
    <w:p w14:paraId="0C4D0A16" w14:textId="77777777" w:rsidR="00D7363D" w:rsidRDefault="00D73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rial TUR">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Liberation Sans">
    <w:charset w:val="B1"/>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Guttman Kav">
    <w:panose1 w:val="02010401010101010101"/>
    <w:charset w:val="B1"/>
    <w:family w:val="auto"/>
    <w:pitch w:val="variable"/>
    <w:sig w:usb0="00000801" w:usb1="40000000" w:usb2="00000000" w:usb3="00000000" w:csb0="00000020" w:csb1="00000000"/>
  </w:font>
  <w:font w:name="David Transparent">
    <w:panose1 w:val="020E0502060401010101"/>
    <w:charset w:val="00"/>
    <w:family w:val="swiss"/>
    <w:pitch w:val="variable"/>
    <w:sig w:usb0="00000803" w:usb1="00000000" w:usb2="00000000" w:usb3="00000000" w:csb0="00000021" w:csb1="00000000"/>
  </w:font>
  <w:font w:name="ITC NewBaskerville">
    <w:altName w:val="Sylfae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Guttman Yad">
    <w:panose1 w:val="02010401010101010101"/>
    <w:charset w:val="B1"/>
    <w:family w:val="auto"/>
    <w:pitch w:val="variable"/>
    <w:sig w:usb0="00000801" w:usb1="40000000" w:usb2="00000000" w:usb3="00000000" w:csb0="00000020" w:csb1="00000000"/>
  </w:font>
  <w:font w:name="Arial Unicode MS">
    <w:altName w:val="Arial"/>
    <w:panose1 w:val="020B0604020202020204"/>
    <w:charset w:val="00"/>
    <w:family w:val="roman"/>
    <w:pitch w:val="default"/>
  </w:font>
  <w:font w:name="Rod Transparent">
    <w:panose1 w:val="02030509050101010101"/>
    <w:charset w:val="00"/>
    <w:family w:val="modern"/>
    <w:pitch w:val="fixed"/>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Whitney">
    <w:altName w:val="Arial"/>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3B5D8" w14:textId="77777777" w:rsidR="008816BF" w:rsidRDefault="008816BF" w:rsidP="001D386B">
    <w:pPr>
      <w:pStyle w:val="Footer"/>
      <w:tabs>
        <w:tab w:val="clear" w:pos="4153"/>
        <w:tab w:val="clear" w:pos="8306"/>
        <w:tab w:val="right" w:pos="6661"/>
      </w:tabs>
      <w:spacing w:line="280" w:lineRule="exact"/>
      <w:jc w:val="center"/>
      <w:rPr>
        <w:rStyle w:val="PageNumber"/>
        <w:rFonts w:cs="David"/>
        <w:sz w:val="20"/>
        <w:szCs w:val="20"/>
      </w:rPr>
    </w:pPr>
  </w:p>
  <w:p w14:paraId="73CF4909" w14:textId="2B29F882" w:rsidR="00571FF9" w:rsidRPr="008816BF" w:rsidRDefault="00571FF9" w:rsidP="001D386B">
    <w:pPr>
      <w:pStyle w:val="Footer"/>
      <w:tabs>
        <w:tab w:val="clear" w:pos="4153"/>
        <w:tab w:val="clear" w:pos="8306"/>
        <w:tab w:val="right" w:pos="6661"/>
      </w:tabs>
      <w:spacing w:line="280" w:lineRule="exact"/>
      <w:jc w:val="center"/>
      <w:rPr>
        <w:rFonts w:cs="David"/>
        <w:szCs w:val="20"/>
        <w:rtl/>
      </w:rPr>
    </w:pPr>
    <w:r w:rsidRPr="00D300B2">
      <w:rPr>
        <w:rStyle w:val="PageNumber"/>
        <w:rFonts w:cs="David"/>
        <w:sz w:val="20"/>
        <w:szCs w:val="20"/>
      </w:rPr>
      <w:fldChar w:fldCharType="begin"/>
    </w:r>
    <w:r w:rsidRPr="00D300B2">
      <w:rPr>
        <w:rStyle w:val="PageNumber"/>
        <w:rFonts w:cs="David"/>
        <w:sz w:val="20"/>
        <w:szCs w:val="20"/>
      </w:rPr>
      <w:instrText xml:space="preserve"> PAGE </w:instrText>
    </w:r>
    <w:r w:rsidRPr="00D300B2">
      <w:rPr>
        <w:rStyle w:val="PageNumber"/>
        <w:rFonts w:cs="David"/>
        <w:sz w:val="20"/>
        <w:szCs w:val="20"/>
      </w:rPr>
      <w:fldChar w:fldCharType="separate"/>
    </w:r>
    <w:r w:rsidR="00403800">
      <w:rPr>
        <w:rStyle w:val="PageNumber"/>
        <w:rFonts w:cs="David"/>
        <w:noProof/>
        <w:sz w:val="20"/>
        <w:szCs w:val="20"/>
        <w:rtl/>
      </w:rPr>
      <w:t>20</w:t>
    </w:r>
    <w:r w:rsidRPr="00D300B2">
      <w:rPr>
        <w:rStyle w:val="PageNumber"/>
        <w:rFonts w:cs="David"/>
        <w:sz w:val="20"/>
        <w:szCs w:val="20"/>
      </w:rPr>
      <w:fldChar w:fldCharType="end"/>
    </w:r>
    <w:r>
      <w:rPr>
        <w:rStyle w:val="PageNumber"/>
        <w:rFonts w:cs="David" w:hint="cs"/>
        <w:sz w:val="20"/>
        <w:szCs w:val="20"/>
        <w:rtl/>
      </w:rPr>
      <w:tab/>
    </w:r>
  </w:p>
  <w:p w14:paraId="7231CC09" w14:textId="77777777" w:rsidR="00571FF9" w:rsidRDefault="00571F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9D0D2" w14:textId="77777777" w:rsidR="008816BF" w:rsidRDefault="008816BF" w:rsidP="001D386B">
    <w:pPr>
      <w:pStyle w:val="Footer"/>
      <w:tabs>
        <w:tab w:val="clear" w:pos="4153"/>
        <w:tab w:val="clear" w:pos="8306"/>
        <w:tab w:val="right" w:pos="6661"/>
      </w:tabs>
      <w:spacing w:line="280" w:lineRule="exact"/>
      <w:jc w:val="center"/>
      <w:rPr>
        <w:rFonts w:cs="David"/>
        <w:b/>
        <w:bCs/>
        <w:sz w:val="22"/>
        <w:szCs w:val="20"/>
        <w:rtl/>
      </w:rPr>
    </w:pPr>
  </w:p>
  <w:p w14:paraId="31DBADB9" w14:textId="0FAAEBEF" w:rsidR="00571FF9" w:rsidRPr="001B4E9C" w:rsidRDefault="00571FF9" w:rsidP="001D386B">
    <w:pPr>
      <w:pStyle w:val="Footer"/>
      <w:tabs>
        <w:tab w:val="clear" w:pos="4153"/>
        <w:tab w:val="clear" w:pos="8306"/>
        <w:tab w:val="right" w:pos="6661"/>
      </w:tabs>
      <w:spacing w:line="280" w:lineRule="exact"/>
      <w:jc w:val="center"/>
      <w:rPr>
        <w:rFonts w:cs="David"/>
        <w:szCs w:val="20"/>
      </w:rPr>
    </w:pPr>
    <w:r>
      <w:rPr>
        <w:rFonts w:cs="David" w:hint="cs"/>
        <w:sz w:val="22"/>
        <w:szCs w:val="20"/>
        <w:rtl/>
      </w:rPr>
      <w:tab/>
    </w:r>
    <w:r w:rsidRPr="00D300B2">
      <w:rPr>
        <w:rStyle w:val="PageNumber"/>
        <w:rFonts w:cs="David"/>
        <w:sz w:val="20"/>
        <w:szCs w:val="20"/>
      </w:rPr>
      <w:fldChar w:fldCharType="begin"/>
    </w:r>
    <w:r w:rsidRPr="00D300B2">
      <w:rPr>
        <w:rStyle w:val="PageNumber"/>
        <w:rFonts w:cs="David"/>
        <w:sz w:val="20"/>
        <w:szCs w:val="20"/>
      </w:rPr>
      <w:instrText xml:space="preserve"> PAGE </w:instrText>
    </w:r>
    <w:r w:rsidRPr="00D300B2">
      <w:rPr>
        <w:rStyle w:val="PageNumber"/>
        <w:rFonts w:cs="David"/>
        <w:sz w:val="20"/>
        <w:szCs w:val="20"/>
      </w:rPr>
      <w:fldChar w:fldCharType="separate"/>
    </w:r>
    <w:r w:rsidR="00403800">
      <w:rPr>
        <w:rStyle w:val="PageNumber"/>
        <w:rFonts w:cs="David"/>
        <w:noProof/>
        <w:sz w:val="20"/>
        <w:szCs w:val="20"/>
        <w:rtl/>
      </w:rPr>
      <w:t>19</w:t>
    </w:r>
    <w:r w:rsidRPr="00D300B2">
      <w:rPr>
        <w:rStyle w:val="PageNumber"/>
        <w:rFonts w:cs="David"/>
        <w:sz w:val="20"/>
        <w:szCs w:val="20"/>
      </w:rPr>
      <w:fldChar w:fldCharType="end"/>
    </w:r>
  </w:p>
  <w:p w14:paraId="53A453EB" w14:textId="77777777" w:rsidR="00571FF9" w:rsidRDefault="00571F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A43D" w14:textId="3B3E32E6" w:rsidR="00571FF9" w:rsidRPr="00D300B2" w:rsidRDefault="00FE4D80" w:rsidP="001D386B">
    <w:pPr>
      <w:pStyle w:val="Footer"/>
      <w:tabs>
        <w:tab w:val="clear" w:pos="4153"/>
        <w:tab w:val="clear" w:pos="8306"/>
        <w:tab w:val="right" w:pos="6661"/>
      </w:tabs>
      <w:spacing w:line="280" w:lineRule="exact"/>
      <w:jc w:val="center"/>
    </w:pPr>
    <w:r>
      <w:rPr>
        <w:rFonts w:cs="David"/>
        <w:b/>
        <w:bCs/>
        <w:sz w:val="22"/>
        <w:szCs w:val="20"/>
      </w:rPr>
      <w:t>Trial in the Shadow of Bargaining Range</w:t>
    </w:r>
    <w:r w:rsidR="00571FF9">
      <w:rPr>
        <w:rFonts w:cs="David" w:hint="cs"/>
        <w:sz w:val="22"/>
        <w:szCs w:val="20"/>
        <w:rtl/>
      </w:rPr>
      <w:tab/>
    </w:r>
    <w:r w:rsidR="00571FF9" w:rsidRPr="00D300B2">
      <w:rPr>
        <w:rStyle w:val="PageNumber"/>
        <w:rFonts w:cs="David"/>
        <w:sz w:val="20"/>
        <w:szCs w:val="20"/>
      </w:rPr>
      <w:fldChar w:fldCharType="begin"/>
    </w:r>
    <w:r w:rsidR="00571FF9" w:rsidRPr="00D300B2">
      <w:rPr>
        <w:rStyle w:val="PageNumber"/>
        <w:rFonts w:cs="David"/>
        <w:sz w:val="20"/>
        <w:szCs w:val="20"/>
      </w:rPr>
      <w:instrText xml:space="preserve"> PAGE </w:instrText>
    </w:r>
    <w:r w:rsidR="00571FF9" w:rsidRPr="00D300B2">
      <w:rPr>
        <w:rStyle w:val="PageNumber"/>
        <w:rFonts w:cs="David"/>
        <w:sz w:val="20"/>
        <w:szCs w:val="20"/>
      </w:rPr>
      <w:fldChar w:fldCharType="separate"/>
    </w:r>
    <w:r w:rsidR="00403800">
      <w:rPr>
        <w:rStyle w:val="PageNumber"/>
        <w:rFonts w:cs="David"/>
        <w:noProof/>
        <w:sz w:val="20"/>
        <w:szCs w:val="20"/>
        <w:rtl/>
      </w:rPr>
      <w:t>1</w:t>
    </w:r>
    <w:r w:rsidR="00571FF9" w:rsidRPr="00D300B2">
      <w:rPr>
        <w:rStyle w:val="PageNumber"/>
        <w:rFonts w:cs="David"/>
        <w:sz w:val="20"/>
        <w:szCs w:val="20"/>
      </w:rPr>
      <w:fldChar w:fldCharType="end"/>
    </w:r>
  </w:p>
  <w:p w14:paraId="50CDA3AE" w14:textId="77777777" w:rsidR="00571FF9" w:rsidRDefault="00571F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05C03" w14:textId="77777777" w:rsidR="00D7363D" w:rsidRDefault="00D7363D"/>
    <w:p w14:paraId="4F46CA03" w14:textId="77777777" w:rsidR="00D7363D" w:rsidRDefault="00D7363D"/>
  </w:footnote>
  <w:footnote w:type="continuationSeparator" w:id="0">
    <w:p w14:paraId="212EA4AF" w14:textId="77777777" w:rsidR="00D7363D" w:rsidRDefault="00D7363D"/>
    <w:p w14:paraId="1570A05F" w14:textId="77777777" w:rsidR="00D7363D" w:rsidRDefault="00D7363D"/>
  </w:footnote>
  <w:footnote w:id="1">
    <w:p w14:paraId="00577814" w14:textId="19A9B4C3" w:rsidR="00571FF9" w:rsidRPr="004859E1" w:rsidRDefault="00571FF9" w:rsidP="00A828A4">
      <w:pPr>
        <w:pStyle w:val="FootnoteText"/>
        <w:rPr>
          <w:color w:val="FF0000"/>
          <w:rtl/>
        </w:rPr>
      </w:pPr>
      <w:r w:rsidRPr="00B82396">
        <w:rPr>
          <w:rStyle w:val="FootnoteReference"/>
          <w:position w:val="0"/>
        </w:rPr>
        <w:footnoteRef/>
      </w:r>
      <w:r>
        <w:rPr>
          <w:rtl/>
        </w:rPr>
        <w:tab/>
      </w:r>
      <w:r w:rsidRPr="004859E1">
        <w:rPr>
          <w:rtl/>
        </w:rPr>
        <w:t xml:space="preserve">"ביסוד השיטה מונחת האמונה, שאם כל יריב יפעל בכל כוחו להראות את צדקתו ולהוכיח את </w:t>
      </w:r>
      <w:proofErr w:type="spellStart"/>
      <w:r w:rsidRPr="004859E1">
        <w:rPr>
          <w:rtl/>
        </w:rPr>
        <w:t>רשעת</w:t>
      </w:r>
      <w:proofErr w:type="spellEnd"/>
      <w:r w:rsidRPr="004859E1">
        <w:rPr>
          <w:rtl/>
        </w:rPr>
        <w:t xml:space="preserve"> יריבו, מבין שני הצדדים תצא האמת לאור</w:t>
      </w:r>
      <w:r>
        <w:rPr>
          <w:rFonts w:hint="cs"/>
          <w:rtl/>
        </w:rPr>
        <w:t xml:space="preserve"> </w:t>
      </w:r>
      <w:r w:rsidR="002E0D39">
        <w:rPr>
          <w:rFonts w:hint="cs"/>
          <w:rtl/>
        </w:rPr>
        <w:t>...</w:t>
      </w:r>
      <w:r w:rsidRPr="004859E1">
        <w:rPr>
          <w:rtl/>
        </w:rPr>
        <w:t>, הודאה באשמה כפעולה עצמאית או כחלק מעסקת טיעון, יש בה כדי לבטל את ההליך כולו: בטלה היריבות – בטל המשפט", אהר</w:t>
      </w:r>
      <w:r w:rsidRPr="004859E1">
        <w:rPr>
          <w:rFonts w:hint="cs"/>
          <w:rtl/>
        </w:rPr>
        <w:t>ו</w:t>
      </w:r>
      <w:r w:rsidRPr="004859E1">
        <w:rPr>
          <w:rtl/>
        </w:rPr>
        <w:t xml:space="preserve">ן קירשנבאום </w:t>
      </w:r>
      <w:r w:rsidRPr="004859E1">
        <w:rPr>
          <w:b/>
          <w:bCs/>
          <w:rtl/>
        </w:rPr>
        <w:t>הרשעה עצמית במשפט העברי</w:t>
      </w:r>
      <w:r>
        <w:rPr>
          <w:rFonts w:hint="cs"/>
          <w:rtl/>
        </w:rPr>
        <w:t xml:space="preserve"> </w:t>
      </w:r>
      <w:r>
        <w:rPr>
          <w:rFonts w:hint="eastAsia"/>
          <w:rtl/>
        </w:rPr>
        <w:t xml:space="preserve">– </w:t>
      </w:r>
      <w:r w:rsidRPr="004859E1">
        <w:rPr>
          <w:b/>
          <w:bCs/>
          <w:rtl/>
        </w:rPr>
        <w:t>ההודאה בפלילים וההפללה העצמית בהלכה היהודית</w:t>
      </w:r>
      <w:r w:rsidRPr="004859E1">
        <w:rPr>
          <w:rtl/>
        </w:rPr>
        <w:t xml:space="preserve"> (2005)</w:t>
      </w:r>
      <w:r>
        <w:rPr>
          <w:rFonts w:hint="cs"/>
          <w:rtl/>
        </w:rPr>
        <w:t>.</w:t>
      </w:r>
    </w:p>
  </w:footnote>
  <w:footnote w:id="2">
    <w:p w14:paraId="36A65203" w14:textId="4F27E462" w:rsidR="00571FF9" w:rsidRPr="004859E1" w:rsidRDefault="00571FF9" w:rsidP="004D4E32">
      <w:pPr>
        <w:pStyle w:val="FootnoteText"/>
        <w:rPr>
          <w:color w:val="0000FF"/>
          <w:u w:val="single"/>
          <w:rtl/>
        </w:rPr>
      </w:pPr>
      <w:r w:rsidRPr="00B82396">
        <w:rPr>
          <w:rStyle w:val="FootnoteReference"/>
          <w:position w:val="0"/>
        </w:rPr>
        <w:footnoteRef/>
      </w:r>
      <w:r>
        <w:rPr>
          <w:rtl/>
        </w:rPr>
        <w:tab/>
      </w:r>
      <w:r w:rsidRPr="004859E1">
        <w:rPr>
          <w:rtl/>
        </w:rPr>
        <w:t>נכון למרס 2011, בבתי המשפט הפדרליים בארצות הברית כ</w:t>
      </w:r>
      <w:r w:rsidRPr="004D4E32">
        <w:rPr>
          <w:position w:val="3"/>
          <w:rtl/>
        </w:rPr>
        <w:t>-</w:t>
      </w:r>
      <w:r w:rsidRPr="004859E1">
        <w:rPr>
          <w:rtl/>
        </w:rPr>
        <w:t>96.9% מהכרעות הדין מבוסס</w:t>
      </w:r>
      <w:r>
        <w:rPr>
          <w:rFonts w:hint="cs"/>
          <w:rtl/>
        </w:rPr>
        <w:t>ים</w:t>
      </w:r>
      <w:r w:rsidRPr="004859E1">
        <w:rPr>
          <w:rtl/>
        </w:rPr>
        <w:t xml:space="preserve"> על הודאות באשמה</w:t>
      </w:r>
      <w:r w:rsidRPr="004D4E32">
        <w:rPr>
          <w:rFonts w:hint="cs"/>
          <w:color w:val="0000FF"/>
          <w:rtl/>
        </w:rPr>
        <w:t>.</w:t>
      </w:r>
    </w:p>
  </w:footnote>
  <w:footnote w:id="3">
    <w:p w14:paraId="25A50027" w14:textId="6EF547C9" w:rsidR="00571FF9" w:rsidRPr="004859E1" w:rsidRDefault="00571FF9" w:rsidP="008F6E0D">
      <w:pPr>
        <w:pStyle w:val="FootnoteText"/>
        <w:rPr>
          <w:rtl/>
        </w:rPr>
      </w:pPr>
      <w:r w:rsidRPr="00B82396">
        <w:rPr>
          <w:rStyle w:val="FootnoteReference"/>
          <w:position w:val="0"/>
        </w:rPr>
        <w:footnoteRef/>
      </w:r>
      <w:r>
        <w:rPr>
          <w:rtl/>
        </w:rPr>
        <w:tab/>
      </w:r>
      <w:r w:rsidRPr="004859E1">
        <w:rPr>
          <w:rtl/>
        </w:rPr>
        <w:t xml:space="preserve">בבתי המשפט המחוזיים באנגליה </w:t>
      </w:r>
      <w:proofErr w:type="spellStart"/>
      <w:r w:rsidRPr="004859E1">
        <w:rPr>
          <w:rtl/>
        </w:rPr>
        <w:t>ו</w:t>
      </w:r>
      <w:r>
        <w:rPr>
          <w:rtl/>
        </w:rPr>
        <w:t>ּ</w:t>
      </w:r>
      <w:r w:rsidRPr="004859E1">
        <w:rPr>
          <w:rtl/>
        </w:rPr>
        <w:t>ויילס</w:t>
      </w:r>
      <w:proofErr w:type="spellEnd"/>
      <w:r w:rsidRPr="004859E1">
        <w:rPr>
          <w:rtl/>
        </w:rPr>
        <w:t xml:space="preserve"> משפטים מתקיימים רק ב</w:t>
      </w:r>
      <w:r w:rsidRPr="004D4E32">
        <w:rPr>
          <w:position w:val="3"/>
          <w:rtl/>
        </w:rPr>
        <w:t>-</w:t>
      </w:r>
      <w:r w:rsidRPr="004859E1">
        <w:rPr>
          <w:rtl/>
        </w:rPr>
        <w:t>8% מהתיקים, באוסטרליה כ</w:t>
      </w:r>
      <w:r w:rsidRPr="004D4E32">
        <w:rPr>
          <w:position w:val="3"/>
          <w:rtl/>
        </w:rPr>
        <w:t>-</w:t>
      </w:r>
      <w:r w:rsidRPr="004859E1">
        <w:rPr>
          <w:rtl/>
        </w:rPr>
        <w:t>97% מההרשעות בבתי המשפט הפדרליים בשנים 2003–2004 היו תוצאה של הודאה. ראו</w:t>
      </w:r>
      <w:proofErr w:type="spellStart"/>
      <w:r w:rsidRPr="004859E1">
        <w:t>Gazal</w:t>
      </w:r>
      <w:proofErr w:type="spellEnd"/>
      <w:r w:rsidRPr="004859E1">
        <w:t xml:space="preserve"> </w:t>
      </w:r>
      <w:proofErr w:type="spellStart"/>
      <w:r w:rsidRPr="004859E1">
        <w:t>Ayal</w:t>
      </w:r>
      <w:proofErr w:type="spellEnd"/>
      <w:r w:rsidRPr="004859E1">
        <w:t xml:space="preserve"> &amp; Riza</w:t>
      </w:r>
      <w:r w:rsidRPr="004859E1">
        <w:rPr>
          <w:b/>
          <w:bCs/>
        </w:rPr>
        <w:t xml:space="preserve"> </w:t>
      </w:r>
    </w:p>
  </w:footnote>
  <w:footnote w:id="4">
    <w:p w14:paraId="4603AFD6" w14:textId="22380546" w:rsidR="00571FF9" w:rsidRPr="004D4E32" w:rsidRDefault="00571FF9" w:rsidP="00B82396">
      <w:pPr>
        <w:pStyle w:val="FootnoteText"/>
        <w:rPr>
          <w:rFonts w:ascii="FrankRuehl" w:hAnsi="FrankRuehl"/>
          <w:sz w:val="22"/>
          <w:rtl/>
        </w:rPr>
      </w:pPr>
      <w:r w:rsidRPr="004859E1">
        <w:t xml:space="preserve"> </w:t>
      </w:r>
      <w:r w:rsidRPr="00B82396">
        <w:rPr>
          <w:rStyle w:val="FootnoteReference"/>
          <w:position w:val="0"/>
        </w:rPr>
        <w:footnoteRef/>
      </w:r>
      <w:r>
        <w:rPr>
          <w:b/>
          <w:bCs/>
          <w:rtl/>
        </w:rPr>
        <w:tab/>
      </w:r>
      <w:r w:rsidR="008660CE">
        <w:rPr>
          <w:rFonts w:hint="cs"/>
          <w:b/>
          <w:bCs/>
          <w:rtl/>
        </w:rPr>
        <w:t>ש</w:t>
      </w:r>
      <w:r w:rsidRPr="004859E1">
        <w:rPr>
          <w:b/>
          <w:bCs/>
          <w:rtl/>
        </w:rPr>
        <w:t>יעורי הרשעה וזיכוי בהליכים פליליים</w:t>
      </w:r>
      <w:r w:rsidRPr="004859E1">
        <w:rPr>
          <w:rStyle w:val="reference-text"/>
          <w:rFonts w:ascii="David" w:hAnsi="David" w:cs="David"/>
          <w:sz w:val="20"/>
          <w:rtl/>
        </w:rPr>
        <w:t xml:space="preserve"> </w:t>
      </w:r>
      <w:r w:rsidRPr="004D4E32">
        <w:rPr>
          <w:rStyle w:val="reference-text"/>
          <w:rFonts w:ascii="FrankRuehl" w:hAnsi="FrankRuehl" w:hint="cs"/>
          <w:sz w:val="22"/>
          <w:rtl/>
        </w:rPr>
        <w:t>(</w:t>
      </w:r>
      <w:r w:rsidRPr="004D4E32">
        <w:rPr>
          <w:rStyle w:val="st"/>
          <w:rFonts w:ascii="FrankRuehl" w:hAnsi="FrankRuehl"/>
          <w:sz w:val="22"/>
          <w:rtl/>
        </w:rPr>
        <w:t>אוניברסיטת חיפה ומחלקת</w:t>
      </w:r>
      <w:r w:rsidRPr="004D4E32">
        <w:rPr>
          <w:rStyle w:val="st"/>
          <w:rFonts w:ascii="FrankRuehl" w:hAnsi="FrankRuehl" w:hint="cs"/>
          <w:sz w:val="22"/>
          <w:rtl/>
        </w:rPr>
        <w:t xml:space="preserve"> המחקר של הרשות השופטת, 2012)</w:t>
      </w:r>
      <w:r w:rsidR="008660CE">
        <w:rPr>
          <w:rStyle w:val="st"/>
          <w:rFonts w:ascii="FrankRuehl" w:hAnsi="FrankRuehl" w:hint="cs"/>
          <w:sz w:val="22"/>
          <w:rtl/>
        </w:rPr>
        <w:t>.</w:t>
      </w:r>
    </w:p>
  </w:footnote>
  <w:footnote w:id="5">
    <w:p w14:paraId="3C5692CA" w14:textId="77777777" w:rsidR="00571FF9" w:rsidRPr="004859E1" w:rsidRDefault="00571FF9" w:rsidP="00B82396">
      <w:pPr>
        <w:pStyle w:val="FootnoteText"/>
        <w:rPr>
          <w:rtl/>
        </w:rPr>
      </w:pPr>
      <w:r w:rsidRPr="00B82396">
        <w:rPr>
          <w:rStyle w:val="FootnoteReference"/>
          <w:position w:val="0"/>
        </w:rPr>
        <w:footnoteRef/>
      </w:r>
      <w:r>
        <w:rPr>
          <w:rtl/>
        </w:rPr>
        <w:tab/>
      </w:r>
      <w:r w:rsidRPr="004859E1">
        <w:rPr>
          <w:color w:val="000000"/>
          <w:rtl/>
        </w:rPr>
        <w:t>אורי וייס ויוסף זהר "האם משחק עסקת הטיעון הוא משחק סחיטה?"</w:t>
      </w:r>
      <w:r w:rsidRPr="004859E1">
        <w:rPr>
          <w:rFonts w:hint="cs"/>
          <w:color w:val="000000"/>
          <w:rtl/>
        </w:rPr>
        <w:t xml:space="preserve"> </w:t>
      </w:r>
      <w:r w:rsidRPr="004859E1">
        <w:rPr>
          <w:b/>
          <w:bCs/>
          <w:rtl/>
        </w:rPr>
        <w:t>משפט צדק? ההליך הפלילי בישראל – כשלים ואתגרים</w:t>
      </w:r>
      <w:r w:rsidRPr="004859E1">
        <w:rPr>
          <w:rFonts w:hint="cs"/>
          <w:rtl/>
        </w:rPr>
        <w:t xml:space="preserve"> 183 (</w:t>
      </w:r>
      <w:r w:rsidRPr="004859E1">
        <w:rPr>
          <w:rtl/>
        </w:rPr>
        <w:t>אלון הראל</w:t>
      </w:r>
      <w:r w:rsidRPr="004859E1">
        <w:rPr>
          <w:rFonts w:hint="cs"/>
          <w:rtl/>
        </w:rPr>
        <w:t xml:space="preserve"> עורך</w:t>
      </w:r>
      <w:r w:rsidRPr="004859E1">
        <w:rPr>
          <w:rtl/>
        </w:rPr>
        <w:t>, 2017</w:t>
      </w:r>
      <w:r w:rsidRPr="004859E1">
        <w:rPr>
          <w:rFonts w:hint="cs"/>
          <w:rtl/>
        </w:rPr>
        <w:t>).</w:t>
      </w:r>
    </w:p>
  </w:footnote>
  <w:footnote w:id="6">
    <w:p w14:paraId="18A07B6F" w14:textId="77777777" w:rsidR="00571FF9" w:rsidRPr="004859E1" w:rsidRDefault="00571FF9" w:rsidP="00B82396">
      <w:pPr>
        <w:pStyle w:val="FootnoteText"/>
        <w:rPr>
          <w:rtl/>
        </w:rPr>
      </w:pPr>
      <w:r w:rsidRPr="00B82396">
        <w:rPr>
          <w:rStyle w:val="FootnoteReference"/>
          <w:position w:val="0"/>
        </w:rPr>
        <w:footnoteRef/>
      </w:r>
      <w:r>
        <w:rPr>
          <w:rtl/>
        </w:rPr>
        <w:tab/>
      </w:r>
      <w:r w:rsidRPr="004859E1">
        <w:rPr>
          <w:rtl/>
        </w:rPr>
        <w:t>רות קנאי</w:t>
      </w:r>
      <w:r w:rsidRPr="004859E1">
        <w:rPr>
          <w:rFonts w:hint="cs"/>
          <w:rtl/>
        </w:rPr>
        <w:t xml:space="preserve"> "</w:t>
      </w:r>
      <w:r w:rsidRPr="004859E1">
        <w:rPr>
          <w:rtl/>
        </w:rPr>
        <w:t>היחס בין מטרות הענישה ושיקולי הענישה לשיקול הדעת של השופט בקביעת העונש</w:t>
      </w:r>
      <w:r w:rsidRPr="004859E1">
        <w:rPr>
          <w:rFonts w:hint="cs"/>
          <w:rtl/>
        </w:rPr>
        <w:t>"</w:t>
      </w:r>
      <w:r w:rsidRPr="004859E1">
        <w:t> </w:t>
      </w:r>
      <w:r w:rsidRPr="004859E1">
        <w:rPr>
          <w:b/>
          <w:bCs/>
          <w:rtl/>
        </w:rPr>
        <w:t>מחקרי משפט</w:t>
      </w:r>
      <w:r w:rsidRPr="004859E1">
        <w:t> </w:t>
      </w:r>
      <w:r w:rsidRPr="004859E1">
        <w:rPr>
          <w:rtl/>
        </w:rPr>
        <w:t>י 39 (</w:t>
      </w:r>
      <w:r w:rsidRPr="004859E1">
        <w:rPr>
          <w:rFonts w:hint="cs"/>
          <w:rtl/>
        </w:rPr>
        <w:t>1993</w:t>
      </w:r>
      <w:r w:rsidRPr="004859E1">
        <w:rPr>
          <w:rtl/>
        </w:rPr>
        <w:t>).</w:t>
      </w:r>
    </w:p>
  </w:footnote>
  <w:footnote w:id="7">
    <w:p w14:paraId="3E054790" w14:textId="77777777" w:rsidR="00571FF9" w:rsidRPr="004859E1" w:rsidRDefault="00571FF9" w:rsidP="004D61AA">
      <w:pPr>
        <w:pStyle w:val="FootnoteText"/>
      </w:pPr>
      <w:r w:rsidRPr="00B82396">
        <w:rPr>
          <w:rStyle w:val="FootnoteReference"/>
          <w:position w:val="0"/>
        </w:rPr>
        <w:footnoteRef/>
      </w:r>
      <w:r>
        <w:rPr>
          <w:rtl/>
        </w:rPr>
        <w:tab/>
      </w:r>
      <w:r w:rsidRPr="004859E1">
        <w:rPr>
          <w:rtl/>
        </w:rPr>
        <w:t>השאלה באילו תנאים לאפשר עסקאות טיעון שנויה במחלוקת. בפרק הרביעי, בדיון בהצעת החוק ובביקורת עליו, נראה כי הצעת החוק הנשענת על הפסיקה מונעת למעשה ביקורת שיפוטית. על כך יש מחלוקת והצעות לשינוי.</w:t>
      </w:r>
    </w:p>
  </w:footnote>
  <w:footnote w:id="8">
    <w:p w14:paraId="6B972392" w14:textId="77777777" w:rsidR="00571FF9" w:rsidRPr="004859E1" w:rsidRDefault="00571FF9" w:rsidP="00B82396">
      <w:pPr>
        <w:pStyle w:val="FootnoteText"/>
      </w:pPr>
      <w:r w:rsidRPr="00B82396">
        <w:rPr>
          <w:rStyle w:val="FootnoteReference"/>
          <w:position w:val="0"/>
        </w:rPr>
        <w:footnoteRef/>
      </w:r>
      <w:r>
        <w:rPr>
          <w:rtl/>
        </w:rPr>
        <w:tab/>
      </w:r>
      <w:r w:rsidRPr="004859E1">
        <w:rPr>
          <w:rtl/>
        </w:rPr>
        <w:t>מכוח</w:t>
      </w:r>
      <w:r w:rsidRPr="004859E1">
        <w:t xml:space="preserve"> </w:t>
      </w:r>
      <w:r w:rsidRPr="004859E1">
        <w:rPr>
          <w:rtl/>
        </w:rPr>
        <w:t>חזקת</w:t>
      </w:r>
      <w:r w:rsidRPr="004859E1">
        <w:t xml:space="preserve"> </w:t>
      </w:r>
      <w:r w:rsidRPr="004859E1">
        <w:rPr>
          <w:rtl/>
        </w:rPr>
        <w:t>החפות</w:t>
      </w:r>
      <w:r w:rsidRPr="004859E1">
        <w:t xml:space="preserve"> </w:t>
      </w:r>
      <w:r w:rsidRPr="004859E1">
        <w:rPr>
          <w:rtl/>
        </w:rPr>
        <w:t>זכאי</w:t>
      </w:r>
      <w:r w:rsidRPr="004859E1">
        <w:t xml:space="preserve"> </w:t>
      </w:r>
      <w:r w:rsidRPr="004859E1">
        <w:rPr>
          <w:rtl/>
        </w:rPr>
        <w:t>נאשם שלא</w:t>
      </w:r>
      <w:r w:rsidRPr="004859E1">
        <w:t xml:space="preserve"> </w:t>
      </w:r>
      <w:r w:rsidRPr="004859E1">
        <w:rPr>
          <w:rtl/>
        </w:rPr>
        <w:t>להיענש</w:t>
      </w:r>
      <w:r w:rsidRPr="004859E1">
        <w:t xml:space="preserve"> </w:t>
      </w:r>
      <w:r w:rsidRPr="004859E1">
        <w:rPr>
          <w:rtl/>
        </w:rPr>
        <w:t>בלא</w:t>
      </w:r>
      <w:r w:rsidRPr="004859E1">
        <w:t xml:space="preserve"> </w:t>
      </w:r>
      <w:r w:rsidRPr="004859E1">
        <w:rPr>
          <w:rtl/>
        </w:rPr>
        <w:t>שהוכחה</w:t>
      </w:r>
      <w:r w:rsidRPr="004859E1">
        <w:t xml:space="preserve"> </w:t>
      </w:r>
      <w:r w:rsidRPr="004859E1">
        <w:rPr>
          <w:rtl/>
        </w:rPr>
        <w:t>אשמתו</w:t>
      </w:r>
      <w:r w:rsidRPr="004859E1">
        <w:t xml:space="preserve"> </w:t>
      </w:r>
      <w:r w:rsidRPr="004859E1">
        <w:rPr>
          <w:rtl/>
        </w:rPr>
        <w:t>במשפט.</w:t>
      </w:r>
      <w:r w:rsidRPr="004859E1">
        <w:t xml:space="preserve"> </w:t>
      </w:r>
      <w:r w:rsidRPr="004859E1">
        <w:rPr>
          <w:rtl/>
        </w:rPr>
        <w:t>מכוח</w:t>
      </w:r>
      <w:r w:rsidRPr="004859E1">
        <w:t xml:space="preserve"> </w:t>
      </w:r>
      <w:r w:rsidRPr="004859E1">
        <w:rPr>
          <w:rtl/>
        </w:rPr>
        <w:t>הזכות</w:t>
      </w:r>
      <w:r w:rsidRPr="004859E1">
        <w:t xml:space="preserve"> </w:t>
      </w:r>
      <w:r w:rsidRPr="004859E1">
        <w:rPr>
          <w:rtl/>
        </w:rPr>
        <w:t>לאי</w:t>
      </w:r>
      <w:r w:rsidRPr="00D5496C">
        <w:rPr>
          <w:rFonts w:hint="cs"/>
          <w:position w:val="3"/>
          <w:rtl/>
        </w:rPr>
        <w:t>-</w:t>
      </w:r>
      <w:r w:rsidRPr="004859E1">
        <w:rPr>
          <w:rtl/>
        </w:rPr>
        <w:t>הפללה</w:t>
      </w:r>
      <w:r w:rsidRPr="004859E1">
        <w:t xml:space="preserve"> </w:t>
      </w:r>
      <w:r w:rsidRPr="004859E1">
        <w:rPr>
          <w:rtl/>
        </w:rPr>
        <w:t>עצמית</w:t>
      </w:r>
      <w:r w:rsidRPr="004859E1">
        <w:t xml:space="preserve"> </w:t>
      </w:r>
      <w:r w:rsidRPr="004859E1">
        <w:rPr>
          <w:rtl/>
        </w:rPr>
        <w:t>רשאי</w:t>
      </w:r>
      <w:r w:rsidRPr="004859E1">
        <w:t xml:space="preserve"> </w:t>
      </w:r>
      <w:r w:rsidRPr="004859E1">
        <w:rPr>
          <w:rtl/>
        </w:rPr>
        <w:t>נאשם</w:t>
      </w:r>
      <w:r w:rsidRPr="004859E1">
        <w:t xml:space="preserve"> </w:t>
      </w:r>
      <w:r w:rsidRPr="004859E1">
        <w:rPr>
          <w:rtl/>
        </w:rPr>
        <w:t>להימנע מלהודות</w:t>
      </w:r>
      <w:r w:rsidRPr="004859E1">
        <w:t xml:space="preserve"> </w:t>
      </w:r>
      <w:r w:rsidRPr="004859E1">
        <w:rPr>
          <w:rtl/>
        </w:rPr>
        <w:t>בביצוע</w:t>
      </w:r>
      <w:r w:rsidRPr="004859E1">
        <w:t xml:space="preserve"> </w:t>
      </w:r>
      <w:r w:rsidRPr="004859E1">
        <w:rPr>
          <w:rtl/>
        </w:rPr>
        <w:t>העבירה.</w:t>
      </w:r>
      <w:r w:rsidRPr="004859E1">
        <w:t xml:space="preserve"> </w:t>
      </w:r>
      <w:r w:rsidRPr="004859E1">
        <w:rPr>
          <w:rtl/>
        </w:rPr>
        <w:t>הנאשם</w:t>
      </w:r>
      <w:r w:rsidRPr="004859E1">
        <w:t xml:space="preserve"> </w:t>
      </w:r>
      <w:r w:rsidRPr="004859E1">
        <w:rPr>
          <w:rtl/>
        </w:rPr>
        <w:t>בהליך</w:t>
      </w:r>
      <w:r w:rsidRPr="004859E1">
        <w:t xml:space="preserve"> </w:t>
      </w:r>
      <w:r w:rsidRPr="004859E1">
        <w:rPr>
          <w:rtl/>
        </w:rPr>
        <w:t>פלילי</w:t>
      </w:r>
      <w:r w:rsidRPr="004859E1">
        <w:t xml:space="preserve"> </w:t>
      </w:r>
      <w:r w:rsidRPr="004859E1">
        <w:rPr>
          <w:rtl/>
        </w:rPr>
        <w:t>זכאי</w:t>
      </w:r>
      <w:r w:rsidRPr="004859E1">
        <w:t xml:space="preserve"> </w:t>
      </w:r>
      <w:r w:rsidRPr="004859E1">
        <w:rPr>
          <w:rtl/>
        </w:rPr>
        <w:t>גם</w:t>
      </w:r>
      <w:r w:rsidRPr="004859E1">
        <w:t xml:space="preserve"> </w:t>
      </w:r>
      <w:r w:rsidRPr="004859E1">
        <w:rPr>
          <w:rtl/>
        </w:rPr>
        <w:t>להתעמת</w:t>
      </w:r>
      <w:r w:rsidRPr="004859E1">
        <w:t xml:space="preserve"> </w:t>
      </w:r>
      <w:r w:rsidRPr="004859E1">
        <w:rPr>
          <w:rtl/>
        </w:rPr>
        <w:t>עם</w:t>
      </w:r>
      <w:r w:rsidRPr="004859E1">
        <w:t xml:space="preserve"> </w:t>
      </w:r>
      <w:r w:rsidRPr="004859E1">
        <w:rPr>
          <w:rtl/>
        </w:rPr>
        <w:t>הראיות</w:t>
      </w:r>
      <w:r w:rsidRPr="004859E1">
        <w:t xml:space="preserve"> </w:t>
      </w:r>
      <w:r w:rsidRPr="004859E1">
        <w:rPr>
          <w:rtl/>
        </w:rPr>
        <w:t>נגדו,</w:t>
      </w:r>
      <w:r w:rsidRPr="004859E1">
        <w:t xml:space="preserve"> </w:t>
      </w:r>
      <w:r w:rsidRPr="004859E1">
        <w:rPr>
          <w:rtl/>
        </w:rPr>
        <w:t>להביא</w:t>
      </w:r>
      <w:r w:rsidRPr="004859E1">
        <w:t xml:space="preserve"> </w:t>
      </w:r>
      <w:r w:rsidRPr="004859E1">
        <w:rPr>
          <w:rtl/>
        </w:rPr>
        <w:t>ראיות להגנתו</w:t>
      </w:r>
      <w:r w:rsidRPr="004859E1">
        <w:t xml:space="preserve"> </w:t>
      </w:r>
      <w:r w:rsidRPr="004859E1">
        <w:rPr>
          <w:rtl/>
        </w:rPr>
        <w:t>ולהותיר</w:t>
      </w:r>
      <w:r w:rsidRPr="004859E1">
        <w:t xml:space="preserve"> </w:t>
      </w:r>
      <w:r w:rsidRPr="004859E1">
        <w:rPr>
          <w:rtl/>
        </w:rPr>
        <w:t>לתביעה</w:t>
      </w:r>
      <w:r w:rsidRPr="004859E1">
        <w:t xml:space="preserve"> </w:t>
      </w:r>
      <w:r w:rsidRPr="004859E1">
        <w:rPr>
          <w:rtl/>
        </w:rPr>
        <w:t>לעמוד</w:t>
      </w:r>
      <w:r w:rsidRPr="004859E1">
        <w:t xml:space="preserve"> </w:t>
      </w:r>
      <w:r w:rsidRPr="004859E1">
        <w:rPr>
          <w:rtl/>
        </w:rPr>
        <w:t>בנטל</w:t>
      </w:r>
      <w:r w:rsidRPr="004859E1">
        <w:t xml:space="preserve"> </w:t>
      </w:r>
      <w:r w:rsidRPr="004859E1">
        <w:rPr>
          <w:rtl/>
        </w:rPr>
        <w:t>ההוכחה</w:t>
      </w:r>
      <w:r w:rsidRPr="004859E1">
        <w:t xml:space="preserve"> </w:t>
      </w:r>
      <w:r w:rsidRPr="004859E1">
        <w:rPr>
          <w:rtl/>
        </w:rPr>
        <w:t>של</w:t>
      </w:r>
      <w:r w:rsidRPr="004859E1">
        <w:t xml:space="preserve"> </w:t>
      </w:r>
      <w:r w:rsidRPr="004859E1">
        <w:rPr>
          <w:rtl/>
        </w:rPr>
        <w:t>אשמתו</w:t>
      </w:r>
      <w:r w:rsidRPr="004859E1">
        <w:t xml:space="preserve"> </w:t>
      </w:r>
      <w:r w:rsidRPr="004859E1">
        <w:rPr>
          <w:rtl/>
        </w:rPr>
        <w:t>מעבר</w:t>
      </w:r>
      <w:r w:rsidRPr="004859E1">
        <w:t xml:space="preserve"> </w:t>
      </w:r>
      <w:r w:rsidRPr="004859E1">
        <w:rPr>
          <w:rtl/>
        </w:rPr>
        <w:t>לכל</w:t>
      </w:r>
      <w:r w:rsidRPr="004859E1">
        <w:t xml:space="preserve"> </w:t>
      </w:r>
      <w:r w:rsidRPr="004859E1">
        <w:rPr>
          <w:rtl/>
        </w:rPr>
        <w:t>ספק</w:t>
      </w:r>
      <w:r w:rsidRPr="004859E1">
        <w:t xml:space="preserve"> </w:t>
      </w:r>
      <w:r w:rsidRPr="004859E1">
        <w:rPr>
          <w:rtl/>
        </w:rPr>
        <w:t>סביר.</w:t>
      </w:r>
    </w:p>
  </w:footnote>
  <w:footnote w:id="9">
    <w:p w14:paraId="203C8417" w14:textId="2BDB1E99" w:rsidR="00571FF9" w:rsidRPr="004859E1" w:rsidRDefault="00571FF9" w:rsidP="00D35135">
      <w:pPr>
        <w:pStyle w:val="FootnoteText"/>
        <w:rPr>
          <w:rtl/>
        </w:rPr>
      </w:pPr>
      <w:r w:rsidRPr="00B82396">
        <w:rPr>
          <w:rStyle w:val="FootnoteReference"/>
          <w:position w:val="0"/>
        </w:rPr>
        <w:footnoteRef/>
      </w:r>
      <w:r>
        <w:rPr>
          <w:rtl/>
        </w:rPr>
        <w:tab/>
      </w:r>
      <w:r w:rsidRPr="004859E1">
        <w:rPr>
          <w:rtl/>
        </w:rPr>
        <w:t>התפיסה של המשפט בישראל היא שאסור להודות במעשה שלא בוצע, אך לא ברור כיצד אוכפים איסור כזה. "כאשר</w:t>
      </w:r>
      <w:r w:rsidRPr="004859E1">
        <w:t xml:space="preserve"> </w:t>
      </w:r>
      <w:r w:rsidRPr="004859E1">
        <w:rPr>
          <w:rtl/>
        </w:rPr>
        <w:t>לשופט</w:t>
      </w:r>
      <w:r w:rsidRPr="004859E1">
        <w:t xml:space="preserve"> </w:t>
      </w:r>
      <w:r w:rsidRPr="004859E1">
        <w:rPr>
          <w:rtl/>
        </w:rPr>
        <w:t>אין</w:t>
      </w:r>
      <w:r w:rsidRPr="004859E1">
        <w:t xml:space="preserve"> </w:t>
      </w:r>
      <w:r w:rsidRPr="004859E1">
        <w:rPr>
          <w:rtl/>
        </w:rPr>
        <w:t>שום</w:t>
      </w:r>
      <w:r w:rsidRPr="004859E1">
        <w:t xml:space="preserve"> </w:t>
      </w:r>
      <w:r w:rsidRPr="004859E1">
        <w:rPr>
          <w:rtl/>
        </w:rPr>
        <w:t>שיקול</w:t>
      </w:r>
      <w:r w:rsidRPr="004859E1">
        <w:t xml:space="preserve"> </w:t>
      </w:r>
      <w:r w:rsidRPr="004859E1">
        <w:rPr>
          <w:rtl/>
        </w:rPr>
        <w:t>דעת</w:t>
      </w:r>
      <w:r w:rsidRPr="004859E1">
        <w:t xml:space="preserve"> </w:t>
      </w:r>
      <w:r w:rsidRPr="004859E1">
        <w:rPr>
          <w:rtl/>
        </w:rPr>
        <w:t>לקבל</w:t>
      </w:r>
      <w:r w:rsidRPr="004859E1">
        <w:t xml:space="preserve"> </w:t>
      </w:r>
      <w:r w:rsidRPr="004859E1">
        <w:rPr>
          <w:rtl/>
        </w:rPr>
        <w:t>את</w:t>
      </w:r>
      <w:r w:rsidRPr="004859E1">
        <w:t xml:space="preserve"> </w:t>
      </w:r>
      <w:r w:rsidRPr="004859E1">
        <w:rPr>
          <w:rtl/>
        </w:rPr>
        <w:t>הודאתו</w:t>
      </w:r>
      <w:r w:rsidRPr="004859E1">
        <w:t xml:space="preserve"> </w:t>
      </w:r>
      <w:r w:rsidRPr="004859E1">
        <w:rPr>
          <w:rtl/>
        </w:rPr>
        <w:t>של</w:t>
      </w:r>
      <w:r w:rsidRPr="004859E1">
        <w:t xml:space="preserve"> </w:t>
      </w:r>
      <w:r w:rsidRPr="004859E1">
        <w:rPr>
          <w:rtl/>
        </w:rPr>
        <w:t>מי</w:t>
      </w:r>
      <w:r w:rsidRPr="004859E1">
        <w:t xml:space="preserve"> </w:t>
      </w:r>
      <w:r w:rsidRPr="004859E1">
        <w:rPr>
          <w:rtl/>
        </w:rPr>
        <w:t>שטוען</w:t>
      </w:r>
      <w:r w:rsidRPr="004859E1">
        <w:t xml:space="preserve"> </w:t>
      </w:r>
      <w:r w:rsidRPr="004859E1">
        <w:rPr>
          <w:rtl/>
        </w:rPr>
        <w:t>לחפותו</w:t>
      </w:r>
      <w:r w:rsidRPr="004859E1">
        <w:t>,</w:t>
      </w:r>
      <w:r w:rsidRPr="004859E1">
        <w:rPr>
          <w:rtl/>
        </w:rPr>
        <w:t xml:space="preserve"> לעתים התוצאה תהיה</w:t>
      </w:r>
      <w:r w:rsidRPr="004859E1">
        <w:t xml:space="preserve"> </w:t>
      </w:r>
      <w:r w:rsidRPr="004859E1">
        <w:rPr>
          <w:rtl/>
        </w:rPr>
        <w:t>העדר</w:t>
      </w:r>
      <w:r w:rsidRPr="004859E1">
        <w:t xml:space="preserve"> </w:t>
      </w:r>
      <w:r w:rsidRPr="004859E1">
        <w:rPr>
          <w:rtl/>
        </w:rPr>
        <w:t>בירור</w:t>
      </w:r>
      <w:r>
        <w:rPr>
          <w:rFonts w:hint="cs"/>
          <w:rtl/>
        </w:rPr>
        <w:t>,</w:t>
      </w:r>
      <w:r w:rsidRPr="004859E1">
        <w:rPr>
          <w:rtl/>
        </w:rPr>
        <w:t xml:space="preserve"> כדי</w:t>
      </w:r>
      <w:r w:rsidRPr="004859E1">
        <w:t xml:space="preserve"> </w:t>
      </w:r>
      <w:r w:rsidRPr="004859E1">
        <w:rPr>
          <w:rtl/>
        </w:rPr>
        <w:t>להימנע</w:t>
      </w:r>
      <w:r w:rsidRPr="004859E1">
        <w:t xml:space="preserve"> </w:t>
      </w:r>
      <w:r w:rsidRPr="004859E1">
        <w:rPr>
          <w:rtl/>
        </w:rPr>
        <w:t>מתוצאה</w:t>
      </w:r>
      <w:r w:rsidRPr="004859E1">
        <w:t xml:space="preserve"> </w:t>
      </w:r>
      <w:r w:rsidRPr="004859E1">
        <w:rPr>
          <w:rtl/>
        </w:rPr>
        <w:t>שהן</w:t>
      </w:r>
      <w:r w:rsidRPr="004859E1">
        <w:t xml:space="preserve"> </w:t>
      </w:r>
      <w:r w:rsidRPr="004859E1">
        <w:rPr>
          <w:rtl/>
        </w:rPr>
        <w:t>השופט</w:t>
      </w:r>
      <w:r w:rsidRPr="004859E1">
        <w:t xml:space="preserve"> </w:t>
      </w:r>
      <w:r w:rsidRPr="004859E1">
        <w:rPr>
          <w:rtl/>
        </w:rPr>
        <w:t>והן</w:t>
      </w:r>
      <w:r w:rsidRPr="004859E1">
        <w:t xml:space="preserve"> </w:t>
      </w:r>
      <w:r w:rsidRPr="004859E1">
        <w:rPr>
          <w:rtl/>
        </w:rPr>
        <w:t>הצדדים</w:t>
      </w:r>
      <w:r w:rsidRPr="004859E1">
        <w:t xml:space="preserve"> </w:t>
      </w:r>
      <w:r w:rsidRPr="004859E1">
        <w:rPr>
          <w:rtl/>
        </w:rPr>
        <w:t>אינם</w:t>
      </w:r>
      <w:r w:rsidRPr="004859E1">
        <w:t xml:space="preserve"> </w:t>
      </w:r>
      <w:r w:rsidRPr="004859E1">
        <w:rPr>
          <w:rtl/>
        </w:rPr>
        <w:t>רוצים</w:t>
      </w:r>
      <w:r w:rsidRPr="004859E1">
        <w:t xml:space="preserve"> </w:t>
      </w:r>
      <w:r w:rsidRPr="004859E1">
        <w:rPr>
          <w:rtl/>
        </w:rPr>
        <w:t>בה</w:t>
      </w:r>
      <w:r>
        <w:rPr>
          <w:rFonts w:hint="cs"/>
          <w:rtl/>
        </w:rPr>
        <w:t>"</w:t>
      </w:r>
      <w:r w:rsidRPr="004859E1">
        <w:rPr>
          <w:rtl/>
        </w:rPr>
        <w:t xml:space="preserve">, עמי </w:t>
      </w:r>
      <w:proofErr w:type="spellStart"/>
      <w:r w:rsidRPr="004859E1">
        <w:rPr>
          <w:rtl/>
        </w:rPr>
        <w:t>קובו</w:t>
      </w:r>
      <w:proofErr w:type="spellEnd"/>
      <w:r w:rsidRPr="004859E1">
        <w:rPr>
          <w:rtl/>
        </w:rPr>
        <w:t xml:space="preserve"> </w:t>
      </w:r>
      <w:r w:rsidRPr="004859E1">
        <w:rPr>
          <w:b/>
          <w:bCs/>
          <w:rtl/>
        </w:rPr>
        <w:t>נאשמים בלתי עקביים בבית</w:t>
      </w:r>
      <w:r w:rsidRPr="00D5496C">
        <w:rPr>
          <w:rFonts w:ascii="Times New Roman Bold" w:hAnsi="Times New Roman Bold"/>
          <w:b/>
          <w:bCs/>
          <w:position w:val="3"/>
          <w:rtl/>
        </w:rPr>
        <w:t>-</w:t>
      </w:r>
      <w:r w:rsidRPr="004859E1">
        <w:rPr>
          <w:b/>
          <w:bCs/>
          <w:rtl/>
        </w:rPr>
        <w:t>המשפט: מודים באשמה וטוענים לחפותם</w:t>
      </w:r>
      <w:r w:rsidRPr="004859E1">
        <w:rPr>
          <w:rtl/>
        </w:rPr>
        <w:t xml:space="preserve"> (2009)</w:t>
      </w:r>
      <w:r>
        <w:rPr>
          <w:rFonts w:hint="cs"/>
          <w:rtl/>
        </w:rPr>
        <w:t>.</w:t>
      </w:r>
    </w:p>
  </w:footnote>
  <w:footnote w:id="10">
    <w:p w14:paraId="4E1856B5" w14:textId="77777777" w:rsidR="00571FF9" w:rsidRPr="004859E1" w:rsidRDefault="00571FF9" w:rsidP="004D023E">
      <w:pPr>
        <w:pStyle w:val="FootnoteText"/>
        <w:rPr>
          <w:rtl/>
        </w:rPr>
      </w:pPr>
      <w:r w:rsidRPr="00B82396">
        <w:rPr>
          <w:rStyle w:val="FootnoteReference"/>
          <w:position w:val="0"/>
        </w:rPr>
        <w:footnoteRef/>
      </w:r>
      <w:r>
        <w:tab/>
      </w:r>
      <w:r w:rsidRPr="004859E1">
        <w:rPr>
          <w:rtl/>
        </w:rPr>
        <w:t>"הטענה</w:t>
      </w:r>
      <w:r w:rsidRPr="004859E1">
        <w:t xml:space="preserve"> </w:t>
      </w:r>
      <w:r w:rsidRPr="004859E1">
        <w:rPr>
          <w:rtl/>
        </w:rPr>
        <w:t>היא</w:t>
      </w:r>
      <w:r w:rsidRPr="004859E1">
        <w:t xml:space="preserve"> </w:t>
      </w:r>
      <w:r w:rsidRPr="004859E1">
        <w:rPr>
          <w:rtl/>
        </w:rPr>
        <w:t>כי</w:t>
      </w:r>
      <w:r w:rsidRPr="004859E1">
        <w:t xml:space="preserve"> </w:t>
      </w:r>
      <w:r w:rsidRPr="004859E1">
        <w:rPr>
          <w:rtl/>
        </w:rPr>
        <w:t>אסור שההודאה</w:t>
      </w:r>
      <w:r w:rsidRPr="004859E1">
        <w:t xml:space="preserve"> </w:t>
      </w:r>
      <w:r w:rsidRPr="004859E1">
        <w:rPr>
          <w:rtl/>
        </w:rPr>
        <w:t>תינתן</w:t>
      </w:r>
      <w:r w:rsidRPr="004859E1">
        <w:t xml:space="preserve"> </w:t>
      </w:r>
      <w:r w:rsidRPr="004859E1">
        <w:rPr>
          <w:rtl/>
        </w:rPr>
        <w:t>בעקבות</w:t>
      </w:r>
      <w:r w:rsidRPr="004859E1">
        <w:t xml:space="preserve"> </w:t>
      </w:r>
      <w:r w:rsidRPr="004859E1">
        <w:rPr>
          <w:rtl/>
        </w:rPr>
        <w:t>הסכמה</w:t>
      </w:r>
      <w:r w:rsidRPr="004859E1">
        <w:t xml:space="preserve"> </w:t>
      </w:r>
      <w:r w:rsidRPr="004859E1">
        <w:rPr>
          <w:rtl/>
        </w:rPr>
        <w:t>על</w:t>
      </w:r>
      <w:r w:rsidRPr="004859E1">
        <w:t xml:space="preserve"> </w:t>
      </w:r>
      <w:r w:rsidRPr="004859E1">
        <w:rPr>
          <w:rtl/>
        </w:rPr>
        <w:t>עונש</w:t>
      </w:r>
      <w:r w:rsidRPr="004859E1">
        <w:t xml:space="preserve"> </w:t>
      </w:r>
      <w:r w:rsidRPr="004859E1">
        <w:rPr>
          <w:rtl/>
        </w:rPr>
        <w:t>קל</w:t>
      </w:r>
      <w:r w:rsidRPr="004859E1">
        <w:t xml:space="preserve"> </w:t>
      </w:r>
      <w:r w:rsidRPr="004859E1">
        <w:rPr>
          <w:rtl/>
        </w:rPr>
        <w:t>יותר.</w:t>
      </w:r>
      <w:r w:rsidRPr="004859E1">
        <w:t xml:space="preserve"> </w:t>
      </w:r>
      <w:r w:rsidRPr="004859E1">
        <w:rPr>
          <w:rtl/>
        </w:rPr>
        <w:t>אולם,</w:t>
      </w:r>
      <w:r w:rsidRPr="004859E1">
        <w:t xml:space="preserve"> </w:t>
      </w:r>
      <w:r w:rsidRPr="004859E1">
        <w:rPr>
          <w:rtl/>
        </w:rPr>
        <w:t>אם</w:t>
      </w:r>
      <w:r w:rsidRPr="004859E1">
        <w:t xml:space="preserve"> </w:t>
      </w:r>
      <w:r w:rsidRPr="004859E1">
        <w:rPr>
          <w:rtl/>
        </w:rPr>
        <w:t>מותר</w:t>
      </w:r>
      <w:r w:rsidRPr="004859E1">
        <w:t xml:space="preserve"> </w:t>
      </w:r>
      <w:r w:rsidRPr="004859E1">
        <w:rPr>
          <w:rtl/>
        </w:rPr>
        <w:t>לנאשם</w:t>
      </w:r>
      <w:r w:rsidRPr="004859E1">
        <w:t xml:space="preserve"> </w:t>
      </w:r>
      <w:r w:rsidRPr="004859E1">
        <w:rPr>
          <w:rtl/>
        </w:rPr>
        <w:t>לוותר</w:t>
      </w:r>
      <w:r w:rsidRPr="004859E1">
        <w:t xml:space="preserve"> </w:t>
      </w:r>
      <w:r w:rsidRPr="004859E1">
        <w:rPr>
          <w:rtl/>
        </w:rPr>
        <w:t>על</w:t>
      </w:r>
      <w:r w:rsidRPr="004859E1">
        <w:t xml:space="preserve"> </w:t>
      </w:r>
      <w:r w:rsidRPr="004859E1">
        <w:rPr>
          <w:rtl/>
        </w:rPr>
        <w:t>זכויותיו שלא</w:t>
      </w:r>
      <w:r w:rsidRPr="004859E1">
        <w:t xml:space="preserve"> </w:t>
      </w:r>
      <w:r w:rsidRPr="004859E1">
        <w:rPr>
          <w:rtl/>
        </w:rPr>
        <w:t>במסגרת</w:t>
      </w:r>
      <w:r w:rsidRPr="004859E1">
        <w:t xml:space="preserve"> </w:t>
      </w:r>
      <w:r w:rsidRPr="004859E1">
        <w:rPr>
          <w:rtl/>
        </w:rPr>
        <w:t>הסדר,</w:t>
      </w:r>
      <w:r w:rsidRPr="004859E1">
        <w:t xml:space="preserve"> </w:t>
      </w:r>
      <w:r w:rsidRPr="004859E1">
        <w:rPr>
          <w:rtl/>
        </w:rPr>
        <w:t>מדוע</w:t>
      </w:r>
      <w:r w:rsidRPr="004859E1">
        <w:t xml:space="preserve"> </w:t>
      </w:r>
      <w:r w:rsidRPr="004859E1">
        <w:rPr>
          <w:rtl/>
        </w:rPr>
        <w:t>אסור</w:t>
      </w:r>
      <w:r w:rsidRPr="004859E1">
        <w:t xml:space="preserve"> </w:t>
      </w:r>
      <w:r w:rsidRPr="004859E1">
        <w:rPr>
          <w:rtl/>
        </w:rPr>
        <w:t>לו</w:t>
      </w:r>
      <w:r w:rsidRPr="004859E1">
        <w:t xml:space="preserve"> </w:t>
      </w:r>
      <w:r w:rsidRPr="004859E1">
        <w:rPr>
          <w:rtl/>
        </w:rPr>
        <w:t>לוותר</w:t>
      </w:r>
      <w:r w:rsidRPr="004859E1">
        <w:t xml:space="preserve"> </w:t>
      </w:r>
      <w:r w:rsidRPr="004859E1">
        <w:rPr>
          <w:rtl/>
        </w:rPr>
        <w:t>עליהן</w:t>
      </w:r>
      <w:r w:rsidRPr="004859E1">
        <w:t xml:space="preserve"> </w:t>
      </w:r>
      <w:r w:rsidRPr="004859E1">
        <w:rPr>
          <w:rtl/>
        </w:rPr>
        <w:t>במסגרתו?</w:t>
      </w:r>
      <w:r w:rsidRPr="004859E1">
        <w:t xml:space="preserve"> </w:t>
      </w:r>
      <w:r w:rsidRPr="004859E1">
        <w:rPr>
          <w:rtl/>
        </w:rPr>
        <w:t>הזכויות</w:t>
      </w:r>
      <w:r w:rsidRPr="004859E1">
        <w:t xml:space="preserve"> </w:t>
      </w:r>
      <w:r w:rsidRPr="004859E1">
        <w:rPr>
          <w:rtl/>
        </w:rPr>
        <w:t>נועדו</w:t>
      </w:r>
      <w:r w:rsidRPr="004859E1">
        <w:t xml:space="preserve"> </w:t>
      </w:r>
      <w:r w:rsidRPr="004859E1">
        <w:rPr>
          <w:rtl/>
        </w:rPr>
        <w:t>להגן</w:t>
      </w:r>
      <w:r w:rsidRPr="004859E1">
        <w:t xml:space="preserve"> </w:t>
      </w:r>
      <w:r w:rsidRPr="004859E1">
        <w:rPr>
          <w:rtl/>
        </w:rPr>
        <w:t>על</w:t>
      </w:r>
      <w:r w:rsidRPr="004859E1">
        <w:t xml:space="preserve"> </w:t>
      </w:r>
      <w:r w:rsidRPr="004859E1">
        <w:rPr>
          <w:rtl/>
        </w:rPr>
        <w:t>הנאשם לא לפגוע</w:t>
      </w:r>
      <w:r w:rsidRPr="004859E1">
        <w:t xml:space="preserve"> </w:t>
      </w:r>
      <w:r w:rsidRPr="004859E1">
        <w:rPr>
          <w:rtl/>
        </w:rPr>
        <w:t>בו,</w:t>
      </w:r>
      <w:r w:rsidRPr="004859E1">
        <w:t xml:space="preserve"> </w:t>
      </w:r>
      <w:r w:rsidRPr="004859E1">
        <w:rPr>
          <w:rtl/>
        </w:rPr>
        <w:t>והטלת</w:t>
      </w:r>
      <w:r w:rsidRPr="004859E1">
        <w:t xml:space="preserve"> </w:t>
      </w:r>
      <w:r w:rsidRPr="004859E1">
        <w:rPr>
          <w:rtl/>
        </w:rPr>
        <w:t>איסור</w:t>
      </w:r>
      <w:r w:rsidRPr="004859E1">
        <w:t xml:space="preserve"> </w:t>
      </w:r>
      <w:r w:rsidRPr="004859E1">
        <w:rPr>
          <w:rtl/>
        </w:rPr>
        <w:t>על</w:t>
      </w:r>
      <w:r w:rsidRPr="004859E1">
        <w:t xml:space="preserve"> </w:t>
      </w:r>
      <w:r w:rsidRPr="004859E1">
        <w:rPr>
          <w:rtl/>
        </w:rPr>
        <w:t>הנאשם</w:t>
      </w:r>
      <w:r w:rsidRPr="004859E1">
        <w:t xml:space="preserve"> </w:t>
      </w:r>
      <w:r w:rsidRPr="004859E1">
        <w:rPr>
          <w:rtl/>
        </w:rPr>
        <w:t>לוותר</w:t>
      </w:r>
      <w:r w:rsidRPr="004859E1">
        <w:t xml:space="preserve"> </w:t>
      </w:r>
      <w:r w:rsidRPr="004859E1">
        <w:rPr>
          <w:rtl/>
        </w:rPr>
        <w:t>על</w:t>
      </w:r>
      <w:r w:rsidRPr="004859E1">
        <w:t xml:space="preserve"> </w:t>
      </w:r>
      <w:r w:rsidRPr="004859E1">
        <w:rPr>
          <w:rtl/>
        </w:rPr>
        <w:t>הזכויות</w:t>
      </w:r>
      <w:r w:rsidRPr="004859E1">
        <w:t xml:space="preserve"> </w:t>
      </w:r>
      <w:r w:rsidRPr="004859E1">
        <w:rPr>
          <w:rtl/>
        </w:rPr>
        <w:t>רק</w:t>
      </w:r>
      <w:r w:rsidRPr="004859E1">
        <w:t xml:space="preserve"> </w:t>
      </w:r>
      <w:r w:rsidRPr="004859E1">
        <w:rPr>
          <w:rtl/>
        </w:rPr>
        <w:t>משום</w:t>
      </w:r>
      <w:r w:rsidRPr="004859E1">
        <w:t xml:space="preserve"> </w:t>
      </w:r>
      <w:r w:rsidRPr="004859E1">
        <w:rPr>
          <w:rtl/>
        </w:rPr>
        <w:t>שהוויתור</w:t>
      </w:r>
      <w:r w:rsidRPr="004859E1">
        <w:t xml:space="preserve"> </w:t>
      </w:r>
      <w:r w:rsidRPr="004859E1">
        <w:rPr>
          <w:rtl/>
        </w:rPr>
        <w:t>כרוך</w:t>
      </w:r>
      <w:r w:rsidRPr="004859E1">
        <w:t xml:space="preserve"> </w:t>
      </w:r>
      <w:r w:rsidRPr="004859E1">
        <w:rPr>
          <w:rtl/>
        </w:rPr>
        <w:t>בהקלה</w:t>
      </w:r>
      <w:r w:rsidRPr="004859E1">
        <w:t xml:space="preserve"> </w:t>
      </w:r>
      <w:r w:rsidRPr="004859E1">
        <w:rPr>
          <w:rtl/>
        </w:rPr>
        <w:t>לנאשם</w:t>
      </w:r>
      <w:r w:rsidRPr="004859E1">
        <w:t xml:space="preserve"> </w:t>
      </w:r>
      <w:r w:rsidRPr="004859E1">
        <w:rPr>
          <w:rtl/>
        </w:rPr>
        <w:t>פוגעת</w:t>
      </w:r>
      <w:r w:rsidRPr="004859E1">
        <w:t xml:space="preserve"> </w:t>
      </w:r>
      <w:r w:rsidRPr="004859E1">
        <w:rPr>
          <w:rtl/>
        </w:rPr>
        <w:t>בזכויותיו</w:t>
      </w:r>
      <w:r w:rsidRPr="004859E1">
        <w:t xml:space="preserve"> </w:t>
      </w:r>
      <w:r w:rsidRPr="004859E1">
        <w:rPr>
          <w:rtl/>
        </w:rPr>
        <w:t>ולא</w:t>
      </w:r>
      <w:r w:rsidRPr="004859E1">
        <w:t xml:space="preserve"> </w:t>
      </w:r>
      <w:r w:rsidRPr="004859E1">
        <w:rPr>
          <w:rtl/>
        </w:rPr>
        <w:t>מחזקת</w:t>
      </w:r>
      <w:r w:rsidRPr="004859E1">
        <w:t xml:space="preserve"> </w:t>
      </w:r>
      <w:r w:rsidRPr="004859E1">
        <w:rPr>
          <w:rtl/>
        </w:rPr>
        <w:t>אותן", אורן גזל</w:t>
      </w:r>
      <w:r w:rsidRPr="00D5496C">
        <w:rPr>
          <w:position w:val="3"/>
          <w:rtl/>
        </w:rPr>
        <w:t>-</w:t>
      </w:r>
      <w:r w:rsidRPr="004859E1">
        <w:rPr>
          <w:rtl/>
        </w:rPr>
        <w:t xml:space="preserve">אייל </w:t>
      </w:r>
      <w:r w:rsidRPr="004859E1">
        <w:rPr>
          <w:b/>
          <w:bCs/>
          <w:rtl/>
        </w:rPr>
        <w:t>ענישה בהסכמה</w:t>
      </w:r>
      <w:r>
        <w:rPr>
          <w:rFonts w:hint="cs"/>
          <w:rtl/>
        </w:rPr>
        <w:t xml:space="preserve"> –</w:t>
      </w:r>
      <w:r w:rsidRPr="004859E1">
        <w:rPr>
          <w:rFonts w:hint="cs"/>
          <w:rtl/>
        </w:rPr>
        <w:t xml:space="preserve"> </w:t>
      </w:r>
      <w:r w:rsidRPr="004859E1">
        <w:rPr>
          <w:rFonts w:hint="cs"/>
          <w:b/>
          <w:bCs/>
          <w:rtl/>
        </w:rPr>
        <w:t>חלופות להליכי משפט בפלילים</w:t>
      </w:r>
      <w:r w:rsidRPr="004859E1">
        <w:rPr>
          <w:rtl/>
        </w:rPr>
        <w:t xml:space="preserve"> 158 (עבודה</w:t>
      </w:r>
      <w:r w:rsidRPr="004859E1">
        <w:t xml:space="preserve"> </w:t>
      </w:r>
      <w:r w:rsidRPr="004859E1">
        <w:rPr>
          <w:rtl/>
        </w:rPr>
        <w:t>לקבלת</w:t>
      </w:r>
      <w:r w:rsidRPr="004859E1">
        <w:t xml:space="preserve"> </w:t>
      </w:r>
      <w:r w:rsidRPr="004859E1">
        <w:rPr>
          <w:rtl/>
        </w:rPr>
        <w:t>תואר</w:t>
      </w:r>
      <w:r w:rsidRPr="004859E1">
        <w:t xml:space="preserve"> </w:t>
      </w:r>
      <w:r w:rsidRPr="004859E1">
        <w:rPr>
          <w:rtl/>
        </w:rPr>
        <w:t>"דוקטור</w:t>
      </w:r>
      <w:r w:rsidRPr="004859E1">
        <w:t xml:space="preserve"> </w:t>
      </w:r>
      <w:r w:rsidRPr="004859E1">
        <w:rPr>
          <w:rtl/>
        </w:rPr>
        <w:t>לפילוסופיה"</w:t>
      </w:r>
      <w:r w:rsidRPr="004859E1">
        <w:rPr>
          <w:rFonts w:hint="cs"/>
          <w:rtl/>
        </w:rPr>
        <w:t>, אוניברסיטת חיפה, 2002</w:t>
      </w:r>
      <w:r w:rsidRPr="004859E1">
        <w:rPr>
          <w:rtl/>
        </w:rPr>
        <w:t>)</w:t>
      </w:r>
      <w:r w:rsidRPr="004859E1">
        <w:rPr>
          <w:rFonts w:hint="cs"/>
          <w:rtl/>
        </w:rPr>
        <w:t>.</w:t>
      </w:r>
    </w:p>
  </w:footnote>
  <w:footnote w:id="11">
    <w:p w14:paraId="6E41AB9D" w14:textId="0CD17CE1" w:rsidR="00571FF9" w:rsidRPr="004859E1" w:rsidRDefault="00571FF9" w:rsidP="00D35135">
      <w:pPr>
        <w:pStyle w:val="FootnoteText"/>
      </w:pPr>
      <w:r w:rsidRPr="00B82396">
        <w:rPr>
          <w:rStyle w:val="FootnoteReference"/>
          <w:position w:val="0"/>
        </w:rPr>
        <w:footnoteRef/>
      </w:r>
      <w:r>
        <w:rPr>
          <w:rtl/>
        </w:rPr>
        <w:tab/>
      </w:r>
      <w:r w:rsidRPr="004859E1">
        <w:rPr>
          <w:rtl/>
        </w:rPr>
        <w:t>להרחבה על אופן ניתוח הצידוק</w:t>
      </w:r>
      <w:r w:rsidR="00B212BD">
        <w:rPr>
          <w:rFonts w:hint="cs"/>
          <w:rtl/>
        </w:rPr>
        <w:t xml:space="preserve">, </w:t>
      </w:r>
      <w:r w:rsidRPr="004859E1">
        <w:rPr>
          <w:rFonts w:hint="cs"/>
          <w:rtl/>
        </w:rPr>
        <w:t>וייס</w:t>
      </w:r>
      <w:r w:rsidR="00B212BD">
        <w:rPr>
          <w:rFonts w:hint="cs"/>
          <w:rtl/>
        </w:rPr>
        <w:t>.</w:t>
      </w:r>
    </w:p>
  </w:footnote>
  <w:footnote w:id="12">
    <w:p w14:paraId="44CB0493" w14:textId="4AD2CEF9" w:rsidR="00571FF9" w:rsidRPr="004859E1" w:rsidRDefault="00571FF9" w:rsidP="007B0C55">
      <w:pPr>
        <w:pStyle w:val="FootnoteText"/>
        <w:rPr>
          <w:rtl/>
        </w:rPr>
      </w:pPr>
      <w:r w:rsidRPr="00B82396">
        <w:rPr>
          <w:rStyle w:val="FootnoteReference"/>
          <w:position w:val="0"/>
        </w:rPr>
        <w:footnoteRef/>
      </w:r>
      <w:r>
        <w:rPr>
          <w:rtl/>
        </w:rPr>
        <w:tab/>
      </w:r>
      <w:r w:rsidRPr="004859E1">
        <w:rPr>
          <w:rtl/>
        </w:rPr>
        <w:t>על ההתפתחות ההיסטורית</w:t>
      </w:r>
      <w:r w:rsidRPr="004859E1">
        <w:rPr>
          <w:rFonts w:hint="cs"/>
          <w:rtl/>
        </w:rPr>
        <w:t xml:space="preserve"> </w:t>
      </w:r>
      <w:r w:rsidRPr="004859E1">
        <w:rPr>
          <w:rtl/>
        </w:rPr>
        <w:t>של החזקה</w:t>
      </w:r>
      <w:r w:rsidR="00B212BD">
        <w:rPr>
          <w:rFonts w:hint="cs"/>
          <w:rtl/>
        </w:rPr>
        <w:t xml:space="preserve">, </w:t>
      </w:r>
      <w:r w:rsidRPr="004859E1">
        <w:rPr>
          <w:rtl/>
        </w:rPr>
        <w:t xml:space="preserve">רינת </w:t>
      </w:r>
      <w:proofErr w:type="spellStart"/>
      <w:r w:rsidRPr="004859E1">
        <w:rPr>
          <w:rtl/>
        </w:rPr>
        <w:t>קיטאי</w:t>
      </w:r>
      <w:proofErr w:type="spellEnd"/>
      <w:r w:rsidRPr="004859E1">
        <w:rPr>
          <w:rFonts w:hint="cs"/>
          <w:rtl/>
        </w:rPr>
        <w:t xml:space="preserve"> "</w:t>
      </w:r>
      <w:r w:rsidRPr="004859E1">
        <w:rPr>
          <w:rtl/>
        </w:rPr>
        <w:t>חשיבותה של חזקת חפות פוזיטיבית,</w:t>
      </w:r>
      <w:r w:rsidRPr="004859E1">
        <w:rPr>
          <w:rFonts w:hint="cs"/>
          <w:rtl/>
        </w:rPr>
        <w:t xml:space="preserve"> תפקידה וטיבה בהליכים הקודמים להכרעת הדין בפלילים"</w:t>
      </w:r>
      <w:r w:rsidRPr="004859E1">
        <w:rPr>
          <w:rtl/>
        </w:rPr>
        <w:t xml:space="preserve"> </w:t>
      </w:r>
      <w:r w:rsidRPr="004859E1">
        <w:rPr>
          <w:b/>
          <w:bCs/>
          <w:rtl/>
        </w:rPr>
        <w:t>עלי</w:t>
      </w:r>
      <w:r>
        <w:rPr>
          <w:rFonts w:hint="cs"/>
          <w:b/>
          <w:bCs/>
          <w:rtl/>
        </w:rPr>
        <w:t xml:space="preserve"> </w:t>
      </w:r>
      <w:r w:rsidRPr="004859E1">
        <w:rPr>
          <w:b/>
          <w:bCs/>
          <w:rtl/>
        </w:rPr>
        <w:t>משפט</w:t>
      </w:r>
      <w:r w:rsidRPr="004859E1">
        <w:rPr>
          <w:rtl/>
        </w:rPr>
        <w:t xml:space="preserve"> </w:t>
      </w:r>
      <w:r w:rsidRPr="004859E1">
        <w:rPr>
          <w:rFonts w:hint="cs"/>
          <w:rtl/>
        </w:rPr>
        <w:t>ג 405 (</w:t>
      </w:r>
      <w:proofErr w:type="spellStart"/>
      <w:r w:rsidRPr="004859E1">
        <w:rPr>
          <w:rFonts w:hint="cs"/>
          <w:rtl/>
        </w:rPr>
        <w:t>ה</w:t>
      </w:r>
      <w:r w:rsidRPr="004859E1">
        <w:rPr>
          <w:rtl/>
        </w:rPr>
        <w:t>תשס"ד</w:t>
      </w:r>
      <w:proofErr w:type="spellEnd"/>
      <w:r w:rsidRPr="004859E1">
        <w:rPr>
          <w:rFonts w:hint="cs"/>
          <w:rtl/>
        </w:rPr>
        <w:t>)</w:t>
      </w:r>
      <w:r w:rsidRPr="004859E1">
        <w:rPr>
          <w:rtl/>
        </w:rPr>
        <w:t>.</w:t>
      </w:r>
    </w:p>
  </w:footnote>
  <w:footnote w:id="13">
    <w:p w14:paraId="4DB1A678" w14:textId="62C13669" w:rsidR="00571FF9" w:rsidRPr="004859E1" w:rsidRDefault="00571FF9" w:rsidP="00B82396">
      <w:pPr>
        <w:pStyle w:val="FootnoteText"/>
      </w:pPr>
      <w:r w:rsidRPr="00B82396">
        <w:rPr>
          <w:rStyle w:val="FootnoteReference"/>
          <w:position w:val="0"/>
        </w:rPr>
        <w:footnoteRef/>
      </w:r>
      <w:r>
        <w:rPr>
          <w:rtl/>
        </w:rPr>
        <w:tab/>
      </w:r>
      <w:r w:rsidRPr="004859E1">
        <w:rPr>
          <w:rtl/>
        </w:rPr>
        <w:t>קרוב ל</w:t>
      </w:r>
      <w:r w:rsidRPr="004859E1">
        <w:rPr>
          <w:position w:val="3"/>
          <w:rtl/>
        </w:rPr>
        <w:t>-</w:t>
      </w:r>
      <w:r w:rsidRPr="004859E1">
        <w:rPr>
          <w:rtl/>
        </w:rPr>
        <w:t>90% מהתובעים השיבו, כאמור, 'ספקות לגבי טיב הראיות' הם הגורם החשוב ביותר לעריכת הסכמים אלה"</w:t>
      </w:r>
      <w:r w:rsidR="002E0D39">
        <w:rPr>
          <w:rFonts w:hint="cs"/>
          <w:rtl/>
        </w:rPr>
        <w:t>.</w:t>
      </w:r>
    </w:p>
  </w:footnote>
  <w:footnote w:id="14">
    <w:p w14:paraId="334C30D9" w14:textId="39EB5DEB" w:rsidR="00571FF9" w:rsidRPr="00DB2612" w:rsidRDefault="00571FF9" w:rsidP="004D61AA">
      <w:pPr>
        <w:pStyle w:val="FootnoteText"/>
        <w:rPr>
          <w:rFonts w:ascii="FrankRuehl" w:hAnsi="FrankRuehl"/>
          <w:sz w:val="20"/>
          <w:rtl/>
        </w:rPr>
      </w:pPr>
      <w:r w:rsidRPr="004859E1">
        <w:t xml:space="preserve"> </w:t>
      </w:r>
      <w:r w:rsidRPr="00B82396">
        <w:rPr>
          <w:rStyle w:val="FootnoteReference"/>
          <w:position w:val="0"/>
        </w:rPr>
        <w:footnoteRef/>
      </w:r>
      <w:r>
        <w:rPr>
          <w:rStyle w:val="t151"/>
          <w:rFonts w:cs="David"/>
          <w:sz w:val="20"/>
          <w:rtl/>
        </w:rPr>
        <w:tab/>
      </w:r>
      <w:r w:rsidRPr="00DB2612">
        <w:rPr>
          <w:rStyle w:val="t151"/>
          <w:rFonts w:ascii="FrankRuehl" w:hAnsi="FrankRuehl"/>
          <w:sz w:val="20"/>
          <w:szCs w:val="20"/>
          <w:rtl/>
        </w:rPr>
        <w:t>רד</w:t>
      </w:r>
      <w:r w:rsidRPr="00DB2612">
        <w:rPr>
          <w:rStyle w:val="t151"/>
          <w:rFonts w:ascii="FrankRuehl" w:hAnsi="FrankRuehl" w:hint="cs"/>
          <w:sz w:val="20"/>
          <w:szCs w:val="20"/>
          <w:rtl/>
        </w:rPr>
        <w:t xml:space="preserve"> </w:t>
      </w:r>
      <w:r w:rsidRPr="00DB2612">
        <w:rPr>
          <w:rStyle w:val="t151"/>
          <w:rFonts w:ascii="FrankRuehl" w:hAnsi="FrankRuehl"/>
          <w:sz w:val="20"/>
          <w:szCs w:val="20"/>
          <w:rtl/>
        </w:rPr>
        <w:t>לוביץ</w:t>
      </w:r>
      <w:r w:rsidRPr="00DB2612">
        <w:rPr>
          <w:rStyle w:val="t151"/>
          <w:rFonts w:ascii="FrankRuehl" w:hAnsi="FrankRuehl" w:hint="cs"/>
          <w:sz w:val="20"/>
          <w:szCs w:val="20"/>
          <w:rtl/>
        </w:rPr>
        <w:t xml:space="preserve"> </w:t>
      </w:r>
      <w:r w:rsidRPr="00DB2612">
        <w:rPr>
          <w:rStyle w:val="t151"/>
          <w:rFonts w:ascii="FrankRuehl" w:hAnsi="FrankRuehl"/>
          <w:sz w:val="20"/>
          <w:szCs w:val="20"/>
          <w:rtl/>
        </w:rPr>
        <w:t>"השופטים נגד עסקאות טיעון"</w:t>
      </w:r>
      <w:r w:rsidRPr="004859E1">
        <w:rPr>
          <w:rStyle w:val="t151"/>
          <w:rFonts w:cs="David" w:hint="cs"/>
          <w:sz w:val="20"/>
          <w:rtl/>
        </w:rPr>
        <w:t xml:space="preserve"> </w:t>
      </w:r>
      <w:r w:rsidRPr="00DD210A">
        <w:rPr>
          <w:rStyle w:val="t151"/>
          <w:rFonts w:cs="David"/>
          <w:sz w:val="17"/>
          <w:szCs w:val="17"/>
        </w:rPr>
        <w:t>Ynet</w:t>
      </w:r>
      <w:r w:rsidRPr="004859E1">
        <w:rPr>
          <w:rStyle w:val="t151"/>
          <w:rFonts w:cs="David" w:hint="cs"/>
          <w:b/>
          <w:bCs/>
          <w:sz w:val="20"/>
          <w:rtl/>
        </w:rPr>
        <w:t xml:space="preserve"> </w:t>
      </w:r>
      <w:r w:rsidRPr="00DB2612">
        <w:rPr>
          <w:rStyle w:val="t151"/>
          <w:rFonts w:ascii="FrankRuehl" w:hAnsi="FrankRuehl" w:hint="cs"/>
          <w:sz w:val="20"/>
          <w:szCs w:val="20"/>
          <w:rtl/>
        </w:rPr>
        <w:t>(9.2.2006)</w:t>
      </w:r>
      <w:r>
        <w:rPr>
          <w:rStyle w:val="t151"/>
          <w:rFonts w:cs="David" w:hint="cs"/>
          <w:sz w:val="20"/>
          <w:rtl/>
        </w:rPr>
        <w:t xml:space="preserve"> </w:t>
      </w:r>
      <w:r w:rsidRPr="00DB2612">
        <w:rPr>
          <w:rStyle w:val="t151"/>
          <w:rFonts w:ascii="FrankRuehl" w:hAnsi="FrankRuehl"/>
          <w:sz w:val="20"/>
          <w:szCs w:val="20"/>
          <w:rtl/>
        </w:rPr>
        <w:t>"בכירה בפרקליטות מאזור</w:t>
      </w:r>
      <w:r w:rsidRPr="004859E1">
        <w:rPr>
          <w:rStyle w:val="t151"/>
          <w:rFonts w:cs="David"/>
          <w:sz w:val="20"/>
          <w:rtl/>
        </w:rPr>
        <w:t xml:space="preserve"> </w:t>
      </w:r>
      <w:r w:rsidRPr="00DB2612">
        <w:rPr>
          <w:rStyle w:val="t151"/>
          <w:rFonts w:ascii="FrankRuehl" w:hAnsi="FrankRuehl"/>
          <w:sz w:val="20"/>
          <w:szCs w:val="20"/>
          <w:rtl/>
        </w:rPr>
        <w:t>המרכז: 'יש את הדוגמה של הנער שהרג את צחי יעקב [בקניון בבת ים, בגלל הערה על מאה שקלים שנמצאו על הרצפה – ו.ל.]. בתחילה הוגש נגדו כתב אישום על רצח, למרות שבעשרים השנים האחרונות לא הורשע אדם ברצח לאחר דקירה אחת בלבד. כאשר מדובר בדקירה בודדת, לא ניתן להוכיח כי הייתה כוונה תחילה'. מדוע, אם כן, לא מגישה הפרקליטות מלכתחילה כתב אישום על הריגה? ההסבר פשוט: 'זה אחד הטריקים שלנו. הרבה פעמים הקלפים שלנו כתביעה מועטים, אבל בהחלט יכול להיות שלצורך המיקוח מגישים כתב אישום על סעיף חמור יותר</w:t>
      </w:r>
      <w:r w:rsidRPr="00DB2612">
        <w:rPr>
          <w:rStyle w:val="t151"/>
          <w:rFonts w:ascii="FrankRuehl" w:hAnsi="FrankRuehl" w:hint="cs"/>
          <w:sz w:val="20"/>
          <w:szCs w:val="20"/>
          <w:rtl/>
        </w:rPr>
        <w:t>'".</w:t>
      </w:r>
    </w:p>
  </w:footnote>
  <w:footnote w:id="15">
    <w:p w14:paraId="0CFAB3DA" w14:textId="1937CE80" w:rsidR="00571FF9" w:rsidRPr="004859E1" w:rsidRDefault="00571FF9" w:rsidP="00DD210A">
      <w:pPr>
        <w:pStyle w:val="FootnoteText"/>
        <w:rPr>
          <w:rtl/>
        </w:rPr>
      </w:pPr>
      <w:r w:rsidRPr="00B82396">
        <w:rPr>
          <w:rStyle w:val="FootnoteReference"/>
          <w:position w:val="0"/>
        </w:rPr>
        <w:footnoteRef/>
      </w:r>
      <w:r>
        <w:rPr>
          <w:rtl/>
        </w:rPr>
        <w:tab/>
      </w:r>
      <w:r w:rsidRPr="00DB2612">
        <w:rPr>
          <w:rStyle w:val="t151"/>
          <w:rFonts w:ascii="FrankRuehl" w:hAnsi="FrankRuehl"/>
          <w:sz w:val="20"/>
          <w:szCs w:val="20"/>
          <w:rtl/>
        </w:rPr>
        <w:t xml:space="preserve">בעשור האחרון עלה מספר המעצרים </w:t>
      </w:r>
      <w:proofErr w:type="spellStart"/>
      <w:r w:rsidRPr="00DB2612">
        <w:rPr>
          <w:rStyle w:val="t151"/>
          <w:rFonts w:ascii="FrankRuehl" w:hAnsi="FrankRuehl"/>
          <w:sz w:val="20"/>
          <w:szCs w:val="20"/>
          <w:rtl/>
        </w:rPr>
        <w:t>בכ</w:t>
      </w:r>
      <w:proofErr w:type="spellEnd"/>
      <w:r w:rsidRPr="00DB2612">
        <w:rPr>
          <w:rStyle w:val="t151"/>
          <w:rFonts w:ascii="FrankRuehl" w:hAnsi="FrankRuehl"/>
          <w:position w:val="3"/>
          <w:sz w:val="20"/>
          <w:szCs w:val="20"/>
          <w:rtl/>
        </w:rPr>
        <w:t>-</w:t>
      </w:r>
      <w:r w:rsidRPr="00DB2612">
        <w:rPr>
          <w:rStyle w:val="t151"/>
          <w:rFonts w:ascii="FrankRuehl" w:hAnsi="FrankRuehl" w:hint="cs"/>
          <w:sz w:val="20"/>
          <w:szCs w:val="20"/>
          <w:rtl/>
        </w:rPr>
        <w:t>20</w:t>
      </w:r>
      <w:r w:rsidRPr="00DB2612">
        <w:rPr>
          <w:rStyle w:val="t151"/>
          <w:rFonts w:ascii="FrankRuehl" w:hAnsi="FrankRuehl"/>
          <w:sz w:val="20"/>
          <w:szCs w:val="20"/>
          <w:rtl/>
        </w:rPr>
        <w:t xml:space="preserve">% – </w:t>
      </w:r>
      <w:proofErr w:type="spellStart"/>
      <w:r w:rsidRPr="00DB2612">
        <w:rPr>
          <w:rStyle w:val="t151"/>
          <w:rFonts w:ascii="FrankRuehl" w:hAnsi="FrankRuehl"/>
          <w:sz w:val="20"/>
          <w:szCs w:val="20"/>
          <w:rtl/>
        </w:rPr>
        <w:t>מכ</w:t>
      </w:r>
      <w:proofErr w:type="spellEnd"/>
      <w:r w:rsidRPr="00DB2612">
        <w:rPr>
          <w:rStyle w:val="t151"/>
          <w:rFonts w:ascii="FrankRuehl" w:hAnsi="FrankRuehl"/>
          <w:position w:val="3"/>
          <w:sz w:val="20"/>
          <w:szCs w:val="20"/>
          <w:rtl/>
        </w:rPr>
        <w:t>-</w:t>
      </w:r>
      <w:r w:rsidRPr="00DB2612">
        <w:rPr>
          <w:rStyle w:val="t151"/>
          <w:rFonts w:ascii="FrankRuehl" w:hAnsi="FrankRuehl" w:hint="cs"/>
          <w:sz w:val="20"/>
          <w:szCs w:val="20"/>
          <w:rtl/>
        </w:rPr>
        <w:t>50</w:t>
      </w:r>
      <w:r w:rsidRPr="00DB2612">
        <w:rPr>
          <w:rStyle w:val="t151"/>
          <w:rFonts w:ascii="FrankRuehl" w:hAnsi="FrankRuehl"/>
          <w:sz w:val="20"/>
          <w:szCs w:val="20"/>
          <w:rtl/>
        </w:rPr>
        <w:t xml:space="preserve"> אלף בשנה </w:t>
      </w:r>
      <w:proofErr w:type="spellStart"/>
      <w:r w:rsidRPr="00DB2612">
        <w:rPr>
          <w:rStyle w:val="t151"/>
          <w:rFonts w:ascii="FrankRuehl" w:hAnsi="FrankRuehl"/>
          <w:sz w:val="20"/>
          <w:szCs w:val="20"/>
          <w:rtl/>
        </w:rPr>
        <w:t>לכ</w:t>
      </w:r>
      <w:proofErr w:type="spellEnd"/>
      <w:r w:rsidRPr="00DB2612">
        <w:rPr>
          <w:rStyle w:val="t151"/>
          <w:rFonts w:ascii="FrankRuehl" w:hAnsi="FrankRuehl"/>
          <w:position w:val="3"/>
          <w:sz w:val="20"/>
          <w:szCs w:val="20"/>
          <w:rtl/>
        </w:rPr>
        <w:t>-</w:t>
      </w:r>
      <w:r w:rsidRPr="00DB2612">
        <w:rPr>
          <w:rStyle w:val="t151"/>
          <w:rFonts w:ascii="FrankRuehl" w:hAnsi="FrankRuehl" w:hint="cs"/>
          <w:sz w:val="20"/>
          <w:szCs w:val="20"/>
          <w:rtl/>
        </w:rPr>
        <w:t>61</w:t>
      </w:r>
      <w:r w:rsidRPr="00DB2612">
        <w:rPr>
          <w:rStyle w:val="t151"/>
          <w:rFonts w:ascii="FrankRuehl" w:hAnsi="FrankRuehl"/>
          <w:sz w:val="20"/>
          <w:szCs w:val="20"/>
          <w:rtl/>
        </w:rPr>
        <w:t xml:space="preserve"> אלף בשנה. מתוכם עלה שיעור המעצרים עד תום ההליכים ב</w:t>
      </w:r>
      <w:r w:rsidRPr="00DB2612">
        <w:rPr>
          <w:rStyle w:val="t151"/>
          <w:rFonts w:ascii="FrankRuehl" w:hAnsi="FrankRuehl"/>
          <w:position w:val="3"/>
          <w:sz w:val="20"/>
          <w:szCs w:val="20"/>
          <w:rtl/>
        </w:rPr>
        <w:t>-</w:t>
      </w:r>
      <w:r w:rsidRPr="00DB2612">
        <w:rPr>
          <w:rStyle w:val="t151"/>
          <w:rFonts w:ascii="FrankRuehl" w:hAnsi="FrankRuehl"/>
          <w:sz w:val="20"/>
          <w:szCs w:val="20"/>
          <w:rtl/>
        </w:rPr>
        <w:t>150% – מכ-6,000 בשנה, שהיו כ</w:t>
      </w:r>
      <w:r w:rsidRPr="00DB2612">
        <w:rPr>
          <w:rStyle w:val="t151"/>
          <w:rFonts w:ascii="FrankRuehl" w:hAnsi="FrankRuehl"/>
          <w:position w:val="3"/>
          <w:sz w:val="20"/>
          <w:szCs w:val="20"/>
          <w:rtl/>
        </w:rPr>
        <w:t>-</w:t>
      </w:r>
      <w:r w:rsidRPr="00DB2612">
        <w:rPr>
          <w:rStyle w:val="t151"/>
          <w:rFonts w:ascii="FrankRuehl" w:hAnsi="FrankRuehl"/>
          <w:sz w:val="20"/>
          <w:szCs w:val="20"/>
          <w:rtl/>
        </w:rPr>
        <w:t xml:space="preserve">15% מסך המעצרים, </w:t>
      </w:r>
      <w:proofErr w:type="spellStart"/>
      <w:r w:rsidRPr="00DB2612">
        <w:rPr>
          <w:rStyle w:val="t151"/>
          <w:rFonts w:ascii="FrankRuehl" w:hAnsi="FrankRuehl"/>
          <w:sz w:val="20"/>
          <w:szCs w:val="20"/>
          <w:rtl/>
        </w:rPr>
        <w:t>לכ</w:t>
      </w:r>
      <w:proofErr w:type="spellEnd"/>
      <w:r w:rsidRPr="00DB2612">
        <w:rPr>
          <w:rStyle w:val="t151"/>
          <w:rFonts w:ascii="FrankRuehl" w:hAnsi="FrankRuehl"/>
          <w:position w:val="3"/>
          <w:sz w:val="20"/>
          <w:szCs w:val="20"/>
          <w:rtl/>
        </w:rPr>
        <w:t>-</w:t>
      </w:r>
      <w:r w:rsidRPr="00DB2612">
        <w:rPr>
          <w:rStyle w:val="t151"/>
          <w:rFonts w:ascii="FrankRuehl" w:hAnsi="FrankRuehl"/>
          <w:sz w:val="20"/>
          <w:szCs w:val="20"/>
          <w:rtl/>
        </w:rPr>
        <w:t>15 אלף בשנה</w:t>
      </w:r>
      <w:r w:rsidRPr="00DB2612">
        <w:rPr>
          <w:rStyle w:val="t151"/>
          <w:rFonts w:ascii="FrankRuehl" w:hAnsi="FrankRuehl" w:hint="cs"/>
          <w:sz w:val="20"/>
          <w:szCs w:val="20"/>
          <w:rtl/>
        </w:rPr>
        <w:t xml:space="preserve"> בשנת 2014</w:t>
      </w:r>
      <w:r w:rsidRPr="00DB2612">
        <w:rPr>
          <w:rStyle w:val="t151"/>
          <w:rFonts w:ascii="FrankRuehl" w:hAnsi="FrankRuehl"/>
          <w:sz w:val="20"/>
          <w:szCs w:val="20"/>
          <w:rtl/>
        </w:rPr>
        <w:t>, שה</w:t>
      </w:r>
      <w:r w:rsidRPr="00DB2612">
        <w:rPr>
          <w:rStyle w:val="t151"/>
          <w:rFonts w:ascii="FrankRuehl" w:hAnsi="FrankRuehl" w:hint="cs"/>
          <w:sz w:val="20"/>
          <w:szCs w:val="20"/>
          <w:rtl/>
        </w:rPr>
        <w:t>יו</w:t>
      </w:r>
      <w:r w:rsidRPr="00DB2612">
        <w:rPr>
          <w:rStyle w:val="t151"/>
          <w:rFonts w:ascii="FrankRuehl" w:hAnsi="FrankRuehl"/>
          <w:sz w:val="20"/>
          <w:szCs w:val="20"/>
          <w:rtl/>
        </w:rPr>
        <w:t xml:space="preserve"> כ</w:t>
      </w:r>
      <w:r w:rsidRPr="00DB2612">
        <w:rPr>
          <w:rStyle w:val="t151"/>
          <w:rFonts w:ascii="FrankRuehl" w:hAnsi="FrankRuehl"/>
          <w:position w:val="3"/>
          <w:sz w:val="20"/>
          <w:szCs w:val="20"/>
          <w:rtl/>
        </w:rPr>
        <w:t>-</w:t>
      </w:r>
      <w:r w:rsidRPr="00DB2612">
        <w:rPr>
          <w:rStyle w:val="t151"/>
          <w:rFonts w:ascii="FrankRuehl" w:hAnsi="FrankRuehl"/>
          <w:sz w:val="20"/>
          <w:szCs w:val="20"/>
          <w:rtl/>
        </w:rPr>
        <w:t>26% מסך המעצרים</w:t>
      </w:r>
      <w:r w:rsidR="00073BF2">
        <w:rPr>
          <w:rStyle w:val="t151"/>
          <w:rFonts w:ascii="FrankRuehl" w:hAnsi="FrankRuehl" w:hint="cs"/>
          <w:sz w:val="20"/>
          <w:szCs w:val="20"/>
          <w:rtl/>
        </w:rPr>
        <w:t xml:space="preserve">, </w:t>
      </w:r>
      <w:r w:rsidRPr="00DB2612">
        <w:rPr>
          <w:rStyle w:val="t151"/>
          <w:rFonts w:ascii="FrankRuehl" w:hAnsi="FrankRuehl"/>
          <w:sz w:val="20"/>
          <w:szCs w:val="20"/>
          <w:rtl/>
        </w:rPr>
        <w:t>השנתון הסטטיסטי של המשטרה</w:t>
      </w:r>
      <w:r w:rsidRPr="00DB2612">
        <w:rPr>
          <w:rStyle w:val="t151"/>
          <w:rFonts w:ascii="FrankRuehl" w:hAnsi="FrankRuehl" w:hint="cs"/>
          <w:sz w:val="20"/>
          <w:szCs w:val="20"/>
          <w:rtl/>
        </w:rPr>
        <w:t xml:space="preserve"> לשנת 2016</w:t>
      </w:r>
      <w:r w:rsidR="00B212BD">
        <w:rPr>
          <w:rStyle w:val="t151"/>
          <w:rFonts w:ascii="FrankRuehl" w:hAnsi="FrankRuehl" w:hint="cs"/>
          <w:sz w:val="20"/>
          <w:szCs w:val="20"/>
          <w:rtl/>
        </w:rPr>
        <w:t>.</w:t>
      </w:r>
    </w:p>
  </w:footnote>
  <w:footnote w:id="16">
    <w:p w14:paraId="08D25C75" w14:textId="4DDECABB" w:rsidR="00571FF9" w:rsidRPr="004859E1" w:rsidRDefault="00571FF9" w:rsidP="00B82396">
      <w:pPr>
        <w:pStyle w:val="FootnoteText"/>
        <w:rPr>
          <w:strike/>
          <w:color w:val="FF0000"/>
          <w:rtl/>
        </w:rPr>
      </w:pPr>
      <w:r w:rsidRPr="00B82396">
        <w:rPr>
          <w:rStyle w:val="FootnoteReference"/>
          <w:position w:val="0"/>
        </w:rPr>
        <w:footnoteRef/>
      </w:r>
      <w:r>
        <w:rPr>
          <w:rtl/>
        </w:rPr>
        <w:tab/>
      </w:r>
      <w:r w:rsidRPr="004859E1">
        <w:rPr>
          <w:rtl/>
        </w:rPr>
        <w:t>"אם יוחלט לאסור עריכת עסקות, ההערכה היא שמספר ההודאות יקטן, אך ספק אם הצמצום יהיה דרסטי. התנהגות הנאשמים ועצות הסניגורים מבוססות כנראה על ההנחה, שגם ללא הסכם עם התביעה יכול נאשם המוסר הודאה לצפות ל'רווח', להקלה, מבית המשפט בעניין העונש"</w:t>
      </w:r>
      <w:r w:rsidR="00073BF2">
        <w:rPr>
          <w:rFonts w:hint="cs"/>
          <w:rtl/>
        </w:rPr>
        <w:t>.</w:t>
      </w:r>
    </w:p>
  </w:footnote>
  <w:footnote w:id="17">
    <w:p w14:paraId="3D5AE777" w14:textId="69846640" w:rsidR="00571FF9" w:rsidRPr="004859E1" w:rsidRDefault="00571FF9" w:rsidP="00B82396">
      <w:pPr>
        <w:pStyle w:val="FootnoteText"/>
        <w:rPr>
          <w:rtl/>
        </w:rPr>
      </w:pPr>
      <w:r w:rsidRPr="00B82396">
        <w:rPr>
          <w:rStyle w:val="FootnoteReference"/>
          <w:position w:val="0"/>
        </w:rPr>
        <w:footnoteRef/>
      </w:r>
      <w:r>
        <w:rPr>
          <w:rtl/>
        </w:rPr>
        <w:tab/>
      </w:r>
      <w:r w:rsidRPr="004859E1">
        <w:rPr>
          <w:rFonts w:hint="cs"/>
          <w:rtl/>
        </w:rPr>
        <w:t>למודל הפורמלי המלא</w:t>
      </w:r>
      <w:r w:rsidR="00073BF2">
        <w:rPr>
          <w:rFonts w:hint="cs"/>
          <w:rtl/>
        </w:rPr>
        <w:t xml:space="preserve">, </w:t>
      </w:r>
      <w:r w:rsidRPr="004859E1">
        <w:rPr>
          <w:rtl/>
        </w:rPr>
        <w:t xml:space="preserve">זהר ומיכאלי, </w:t>
      </w:r>
      <w:proofErr w:type="spellStart"/>
      <w:r w:rsidRPr="004859E1">
        <w:rPr>
          <w:rtl/>
        </w:rPr>
        <w:t>ה</w:t>
      </w:r>
      <w:r w:rsidRPr="004859E1">
        <w:rPr>
          <w:rFonts w:hint="cs"/>
          <w:rtl/>
        </w:rPr>
        <w:t>"ש</w:t>
      </w:r>
      <w:proofErr w:type="spellEnd"/>
      <w:r w:rsidRPr="004859E1">
        <w:rPr>
          <w:rFonts w:hint="cs"/>
          <w:rtl/>
        </w:rPr>
        <w:t xml:space="preserve"> </w:t>
      </w:r>
      <w:r w:rsidRPr="004859E1">
        <w:rPr>
          <w:rtl/>
        </w:rPr>
        <w:fldChar w:fldCharType="begin"/>
      </w:r>
      <w:r w:rsidRPr="004859E1">
        <w:rPr>
          <w:rtl/>
        </w:rPr>
        <w:instrText xml:space="preserve"> </w:instrText>
      </w:r>
      <w:r w:rsidRPr="004859E1">
        <w:instrText>NOTEREF</w:instrText>
      </w:r>
      <w:r w:rsidRPr="004859E1">
        <w:rPr>
          <w:rtl/>
        </w:rPr>
        <w:instrText xml:space="preserve"> _</w:instrText>
      </w:r>
      <w:r w:rsidRPr="004859E1">
        <w:instrText>Ref526359126 \h</w:instrText>
      </w:r>
      <w:r w:rsidRPr="004859E1">
        <w:rPr>
          <w:rtl/>
        </w:rPr>
        <w:instrText xml:space="preserve"> </w:instrText>
      </w:r>
      <w:r>
        <w:rPr>
          <w:rtl/>
        </w:rPr>
        <w:instrText xml:space="preserve"> \* </w:instrText>
      </w:r>
      <w:r>
        <w:instrText>MERGEFORMAT</w:instrText>
      </w:r>
      <w:r>
        <w:rPr>
          <w:rtl/>
        </w:rPr>
        <w:instrText xml:space="preserve"> </w:instrText>
      </w:r>
      <w:r w:rsidRPr="004859E1">
        <w:rPr>
          <w:rtl/>
        </w:rPr>
      </w:r>
      <w:r w:rsidRPr="004859E1">
        <w:rPr>
          <w:rtl/>
        </w:rPr>
        <w:fldChar w:fldCharType="separate"/>
      </w:r>
      <w:r w:rsidR="00403800">
        <w:rPr>
          <w:rtl/>
        </w:rPr>
        <w:t>27</w:t>
      </w:r>
      <w:r w:rsidRPr="004859E1">
        <w:rPr>
          <w:rtl/>
        </w:rPr>
        <w:fldChar w:fldCharType="end"/>
      </w:r>
      <w:r w:rsidRPr="004859E1">
        <w:rPr>
          <w:rtl/>
        </w:rPr>
        <w:t>.</w:t>
      </w:r>
    </w:p>
  </w:footnote>
  <w:footnote w:id="18">
    <w:p w14:paraId="636E835D" w14:textId="77777777" w:rsidR="00571FF9" w:rsidRPr="004859E1" w:rsidRDefault="00571FF9" w:rsidP="00B82396">
      <w:pPr>
        <w:pStyle w:val="FootnoteText"/>
        <w:rPr>
          <w:rtl/>
        </w:rPr>
      </w:pPr>
      <w:r w:rsidRPr="00B82396">
        <w:rPr>
          <w:rStyle w:val="FootnoteReference"/>
          <w:position w:val="0"/>
        </w:rPr>
        <w:footnoteRef/>
      </w:r>
      <w:r>
        <w:rPr>
          <w:rtl/>
        </w:rPr>
        <w:tab/>
      </w:r>
      <w:r w:rsidRPr="00D56678">
        <w:rPr>
          <w:rtl/>
        </w:rPr>
        <w:t xml:space="preserve">הונח שההטרוגניות היחידה בין הנאשמים היא הערכתם </w:t>
      </w:r>
      <w:r w:rsidRPr="00D56678">
        <w:rPr>
          <w:rFonts w:hint="cs"/>
          <w:rtl/>
        </w:rPr>
        <w:t>בנוגע ל</w:t>
      </w:r>
      <w:r w:rsidRPr="00D56678">
        <w:rPr>
          <w:rtl/>
        </w:rPr>
        <w:t>חומרת הראיות שבידי התביעה ועוצמת</w:t>
      </w:r>
      <w:r w:rsidRPr="00D56678">
        <w:rPr>
          <w:rFonts w:hint="cs"/>
          <w:rtl/>
        </w:rPr>
        <w:t xml:space="preserve">ן, </w:t>
      </w:r>
      <w:r w:rsidRPr="00D56678">
        <w:rPr>
          <w:rtl/>
        </w:rPr>
        <w:t xml:space="preserve">ולכן הבדלים בגישה להודאה באשמה או הבדלים בגישה לסיכון </w:t>
      </w:r>
      <w:r w:rsidRPr="00D56678">
        <w:rPr>
          <w:rFonts w:hint="cs"/>
          <w:rtl/>
        </w:rPr>
        <w:t>אינם</w:t>
      </w:r>
      <w:r w:rsidRPr="00D56678">
        <w:rPr>
          <w:rtl/>
        </w:rPr>
        <w:t xml:space="preserve"> נכנסים לניתוח.</w:t>
      </w:r>
    </w:p>
  </w:footnote>
  <w:footnote w:id="19">
    <w:p w14:paraId="57817A22" w14:textId="7A5B4E66" w:rsidR="00571FF9" w:rsidRPr="004859E1" w:rsidRDefault="00571FF9" w:rsidP="00D56678">
      <w:pPr>
        <w:pStyle w:val="FootnoteText"/>
        <w:rPr>
          <w:rtl/>
        </w:rPr>
      </w:pPr>
      <w:r w:rsidRPr="00B82396">
        <w:rPr>
          <w:rStyle w:val="FootnoteReference"/>
          <w:position w:val="0"/>
        </w:rPr>
        <w:footnoteRef/>
      </w:r>
      <w:r>
        <w:rPr>
          <w:rtl/>
        </w:rPr>
        <w:tab/>
      </w:r>
      <w:r w:rsidRPr="004859E1">
        <w:rPr>
          <w:rtl/>
        </w:rPr>
        <w:t xml:space="preserve">זהר ומיכאלי, </w:t>
      </w:r>
      <w:proofErr w:type="spellStart"/>
      <w:r w:rsidRPr="004859E1">
        <w:rPr>
          <w:rtl/>
        </w:rPr>
        <w:t>ה</w:t>
      </w:r>
      <w:r w:rsidRPr="004859E1">
        <w:rPr>
          <w:rFonts w:hint="cs"/>
          <w:rtl/>
        </w:rPr>
        <w:t>"ש</w:t>
      </w:r>
      <w:proofErr w:type="spellEnd"/>
      <w:r w:rsidRPr="004859E1">
        <w:rPr>
          <w:rFonts w:hint="cs"/>
          <w:rtl/>
        </w:rPr>
        <w:t xml:space="preserve"> </w:t>
      </w:r>
      <w:r w:rsidRPr="004859E1">
        <w:rPr>
          <w:rtl/>
        </w:rPr>
        <w:fldChar w:fldCharType="begin"/>
      </w:r>
      <w:r w:rsidRPr="004859E1">
        <w:rPr>
          <w:rtl/>
        </w:rPr>
        <w:instrText xml:space="preserve"> </w:instrText>
      </w:r>
      <w:r w:rsidRPr="004859E1">
        <w:rPr>
          <w:rFonts w:hint="cs"/>
        </w:rPr>
        <w:instrText>NOTEREF</w:instrText>
      </w:r>
      <w:r w:rsidRPr="004859E1">
        <w:rPr>
          <w:rFonts w:hint="cs"/>
          <w:rtl/>
        </w:rPr>
        <w:instrText xml:space="preserve"> _</w:instrText>
      </w:r>
      <w:r w:rsidRPr="004859E1">
        <w:rPr>
          <w:rFonts w:hint="cs"/>
        </w:rPr>
        <w:instrText>Ref526359126 \h</w:instrText>
      </w:r>
      <w:r w:rsidRPr="004859E1">
        <w:rPr>
          <w:rtl/>
        </w:rPr>
        <w:instrText xml:space="preserve"> </w:instrText>
      </w:r>
      <w:r>
        <w:rPr>
          <w:rtl/>
        </w:rPr>
        <w:instrText xml:space="preserve"> \* </w:instrText>
      </w:r>
      <w:r>
        <w:instrText>MERGEFORMAT</w:instrText>
      </w:r>
      <w:r>
        <w:rPr>
          <w:rtl/>
        </w:rPr>
        <w:instrText xml:space="preserve"> </w:instrText>
      </w:r>
      <w:r w:rsidRPr="004859E1">
        <w:rPr>
          <w:rtl/>
        </w:rPr>
      </w:r>
      <w:r w:rsidRPr="004859E1">
        <w:rPr>
          <w:rtl/>
        </w:rPr>
        <w:fldChar w:fldCharType="separate"/>
      </w:r>
      <w:r w:rsidR="00403800">
        <w:rPr>
          <w:rtl/>
        </w:rPr>
        <w:t>27</w:t>
      </w:r>
      <w:r w:rsidRPr="004859E1">
        <w:rPr>
          <w:rtl/>
        </w:rPr>
        <w:fldChar w:fldCharType="end"/>
      </w:r>
      <w:r w:rsidRPr="004859E1">
        <w:rPr>
          <w:rFonts w:hint="cs"/>
          <w:rtl/>
        </w:rPr>
        <w:t>,</w:t>
      </w:r>
      <w:r>
        <w:rPr>
          <w:rFonts w:hint="cs"/>
          <w:rtl/>
        </w:rPr>
        <w:t xml:space="preserve"> בעמ'</w:t>
      </w:r>
      <w:r w:rsidRPr="004859E1">
        <w:rPr>
          <w:rFonts w:hint="cs"/>
          <w:rtl/>
        </w:rPr>
        <w:t xml:space="preserve"> 185</w:t>
      </w:r>
      <w:r w:rsidRPr="004859E1">
        <w:rPr>
          <w:rtl/>
        </w:rPr>
        <w:t xml:space="preserve">: </w:t>
      </w:r>
      <w:r w:rsidRPr="004859E1">
        <w:rPr>
          <w:rFonts w:hint="cs"/>
          <w:rtl/>
        </w:rPr>
        <w:t xml:space="preserve">"כאשר גורמים אקסוגניים לדינמיקה האנדוגנית המתחוללת בין התובע לנאשמים נוטים להגיב </w:t>
      </w:r>
      <w:proofErr w:type="spellStart"/>
      <w:r w:rsidRPr="004859E1">
        <w:rPr>
          <w:rFonts w:hint="cs"/>
          <w:rtl/>
        </w:rPr>
        <w:t>לתליכים</w:t>
      </w:r>
      <w:proofErr w:type="spellEnd"/>
      <w:r w:rsidRPr="004859E1">
        <w:rPr>
          <w:rFonts w:hint="cs"/>
          <w:rtl/>
        </w:rPr>
        <w:t xml:space="preserve"> שהיא יוצרת באופן שמשפיע על הגורמים האנדוגניים לדינמיקה לפעול בכיוון הדינמיקה, תופעת מחזור</w:t>
      </w:r>
      <w:r w:rsidRPr="00D56678">
        <w:rPr>
          <w:rFonts w:hint="cs"/>
          <w:position w:val="3"/>
          <w:rtl/>
        </w:rPr>
        <w:t>-</w:t>
      </w:r>
      <w:r w:rsidRPr="004859E1">
        <w:rPr>
          <w:rFonts w:hint="cs"/>
          <w:rtl/>
        </w:rPr>
        <w:t>המשוב תועצם".</w:t>
      </w:r>
    </w:p>
  </w:footnote>
  <w:footnote w:id="20">
    <w:p w14:paraId="1F2D470C" w14:textId="140FD597" w:rsidR="00571FF9" w:rsidRPr="004859E1" w:rsidRDefault="00571FF9" w:rsidP="004D61AA">
      <w:pPr>
        <w:pStyle w:val="FootnoteText"/>
        <w:rPr>
          <w:rtl/>
        </w:rPr>
      </w:pPr>
      <w:r w:rsidRPr="00B82396">
        <w:rPr>
          <w:rStyle w:val="FootnoteReference"/>
          <w:position w:val="0"/>
        </w:rPr>
        <w:footnoteRef/>
      </w:r>
      <w:r>
        <w:rPr>
          <w:rtl/>
        </w:rPr>
        <w:tab/>
      </w:r>
      <w:r w:rsidRPr="004859E1">
        <w:rPr>
          <w:rtl/>
        </w:rPr>
        <w:t>"להסכים לא לפרסם את כתב החשדות אחרי שזה כבר נשלח לעורכי הדין, זה טעות מן המעלה הראשונה מבחינת ניהול משא ומתן. יוגש כתב אישום, נדבר אחר כך, מה בוער?" ניצב יואב</w:t>
      </w:r>
      <w:r w:rsidRPr="004859E1">
        <w:t> </w:t>
      </w:r>
      <w:proofErr w:type="spellStart"/>
      <w:r w:rsidRPr="004859E1">
        <w:rPr>
          <w:rtl/>
        </w:rPr>
        <w:t>סגלוביץ</w:t>
      </w:r>
      <w:proofErr w:type="spellEnd"/>
      <w:r>
        <w:rPr>
          <w:rFonts w:hint="cs"/>
          <w:rtl/>
        </w:rPr>
        <w:t xml:space="preserve">' </w:t>
      </w:r>
      <w:r w:rsidRPr="004859E1">
        <w:rPr>
          <w:rFonts w:hint="cs"/>
          <w:rtl/>
        </w:rPr>
        <w:t>"</w:t>
      </w:r>
      <w:r w:rsidRPr="004859E1">
        <w:rPr>
          <w:rtl/>
        </w:rPr>
        <w:t>המקור</w:t>
      </w:r>
      <w:r w:rsidRPr="004859E1">
        <w:rPr>
          <w:rFonts w:hint="cs"/>
          <w:rtl/>
        </w:rPr>
        <w:t>:</w:t>
      </w:r>
      <w:r w:rsidRPr="004859E1">
        <w:rPr>
          <w:rtl/>
        </w:rPr>
        <w:t xml:space="preserve"> תעלומת התאבדותו של אפרים ברכה</w:t>
      </w:r>
      <w:r w:rsidRPr="004859E1">
        <w:rPr>
          <w:rFonts w:hint="cs"/>
          <w:rtl/>
        </w:rPr>
        <w:t xml:space="preserve">" </w:t>
      </w:r>
      <w:r w:rsidRPr="004859E1">
        <w:rPr>
          <w:rFonts w:hint="cs"/>
          <w:b/>
          <w:bCs/>
          <w:rtl/>
        </w:rPr>
        <w:t>ערוץ עשר</w:t>
      </w:r>
      <w:r w:rsidRPr="004859E1">
        <w:rPr>
          <w:rFonts w:hint="cs"/>
          <w:rtl/>
        </w:rPr>
        <w:t xml:space="preserve"> </w:t>
      </w:r>
      <w:r>
        <w:rPr>
          <w:rFonts w:hint="cs"/>
          <w:rtl/>
        </w:rPr>
        <w:t>(</w:t>
      </w:r>
      <w:r w:rsidRPr="004859E1">
        <w:rPr>
          <w:rFonts w:hint="cs"/>
          <w:rtl/>
        </w:rPr>
        <w:t>8.12.2015</w:t>
      </w:r>
      <w:r>
        <w:rPr>
          <w:rFonts w:hint="cs"/>
          <w:rtl/>
        </w:rPr>
        <w:t>)</w:t>
      </w:r>
      <w:r w:rsidR="00B44B04">
        <w:rPr>
          <w:rFonts w:hint="cs"/>
          <w:rtl/>
        </w:rPr>
        <w:t>.</w:t>
      </w:r>
    </w:p>
  </w:footnote>
  <w:footnote w:id="21">
    <w:p w14:paraId="270B4B5D" w14:textId="77777777" w:rsidR="00571FF9" w:rsidRPr="004859E1" w:rsidRDefault="00571FF9" w:rsidP="00B82396">
      <w:pPr>
        <w:pStyle w:val="FootnoteText"/>
        <w:rPr>
          <w:rtl/>
        </w:rPr>
      </w:pPr>
      <w:r w:rsidRPr="00B82396">
        <w:rPr>
          <w:rStyle w:val="FootnoteReference"/>
          <w:position w:val="0"/>
        </w:rPr>
        <w:footnoteRef/>
      </w:r>
      <w:r>
        <w:rPr>
          <w:rtl/>
        </w:rPr>
        <w:tab/>
      </w:r>
      <w:r w:rsidRPr="004859E1">
        <w:rPr>
          <w:rtl/>
        </w:rPr>
        <w:t>התנאים אינם מספיקים לעריכת עסקת טיעון שכן במיקוח – משא ומתן – אדם עשוי לדחות הצעה גם כאשר היא עדיפה על החלופה, מתוך כך שהוא מצפה שהצד השני יתקפל.</w:t>
      </w:r>
    </w:p>
  </w:footnote>
  <w:footnote w:id="22">
    <w:p w14:paraId="7756E481" w14:textId="77777777" w:rsidR="00571FF9" w:rsidRPr="004859E1" w:rsidRDefault="00571FF9" w:rsidP="00B82396">
      <w:pPr>
        <w:pStyle w:val="FootnoteText"/>
      </w:pPr>
      <w:r w:rsidRPr="00B82396">
        <w:rPr>
          <w:rStyle w:val="FootnoteReference"/>
          <w:position w:val="0"/>
        </w:rPr>
        <w:footnoteRef/>
      </w:r>
      <w:r>
        <w:rPr>
          <w:rtl/>
        </w:rPr>
        <w:tab/>
      </w:r>
      <w:r w:rsidRPr="004859E1">
        <w:rPr>
          <w:rtl/>
        </w:rPr>
        <w:t>הבדלים בהתייחסות נאשמים שונים להודאה באשמה הכרוכה בעסקת הטיעון לא נכנסים לניתוח.</w:t>
      </w:r>
    </w:p>
  </w:footnote>
  <w:footnote w:id="23">
    <w:p w14:paraId="39551333" w14:textId="77777777" w:rsidR="00571FF9" w:rsidRPr="004859E1" w:rsidRDefault="00571FF9" w:rsidP="00B82396">
      <w:pPr>
        <w:pStyle w:val="FootnoteText"/>
        <w:rPr>
          <w:rtl/>
        </w:rPr>
      </w:pPr>
      <w:r w:rsidRPr="00B82396">
        <w:rPr>
          <w:rStyle w:val="FootnoteReference"/>
          <w:position w:val="0"/>
        </w:rPr>
        <w:footnoteRef/>
      </w:r>
      <w:r>
        <w:rPr>
          <w:rtl/>
        </w:rPr>
        <w:tab/>
      </w:r>
      <w:r w:rsidRPr="004859E1">
        <w:rPr>
          <w:rtl/>
        </w:rPr>
        <w:t xml:space="preserve">ההנחה </w:t>
      </w:r>
      <w:r>
        <w:rPr>
          <w:rFonts w:hint="cs"/>
          <w:rtl/>
        </w:rPr>
        <w:t>ש</w:t>
      </w:r>
      <w:r w:rsidRPr="004859E1">
        <w:rPr>
          <w:rtl/>
        </w:rPr>
        <w:t>עלויות המיקוח נשארות קבועות מתאימה יותר למערכת המשפט ב</w:t>
      </w:r>
      <w:r>
        <w:rPr>
          <w:rtl/>
        </w:rPr>
        <w:t>ארצות הברית</w:t>
      </w:r>
      <w:r w:rsidRPr="004859E1">
        <w:rPr>
          <w:rtl/>
        </w:rPr>
        <w:t xml:space="preserve"> מאשר בישראל: ב</w:t>
      </w:r>
      <w:r>
        <w:rPr>
          <w:rtl/>
        </w:rPr>
        <w:t>ארצות הברית</w:t>
      </w:r>
      <w:r w:rsidRPr="004859E1">
        <w:rPr>
          <w:rtl/>
        </w:rPr>
        <w:t xml:space="preserve"> המיקוח על עסקת הטיעון נערך לפני הגשת כתב האישום. רק במקרים יוצאי דופן עסקת הטיעון נערכת לאחר הגשת כתב האישום</w:t>
      </w:r>
      <w:r>
        <w:rPr>
          <w:rFonts w:hint="cs"/>
          <w:rtl/>
        </w:rPr>
        <w:t>,</w:t>
      </w:r>
      <w:r w:rsidRPr="004859E1">
        <w:rPr>
          <w:rtl/>
        </w:rPr>
        <w:t xml:space="preserve"> וגם אז, ברובם המכריע של המקרים, היא תתגבש לפני התחלת המשפט. </w:t>
      </w:r>
    </w:p>
    <w:p w14:paraId="0FCE64FF" w14:textId="5B18FE98" w:rsidR="00571FF9" w:rsidRPr="004859E1" w:rsidRDefault="00571FF9" w:rsidP="00F2472B">
      <w:pPr>
        <w:pStyle w:val="FootnoteText"/>
        <w:ind w:firstLine="0"/>
      </w:pPr>
      <w:r w:rsidRPr="004859E1">
        <w:rPr>
          <w:rtl/>
        </w:rPr>
        <w:t>בישראל</w:t>
      </w:r>
      <w:r>
        <w:rPr>
          <w:rFonts w:hint="cs"/>
          <w:rtl/>
        </w:rPr>
        <w:t>,</w:t>
      </w:r>
      <w:r w:rsidRPr="004859E1">
        <w:rPr>
          <w:rtl/>
        </w:rPr>
        <w:t xml:space="preserve"> לעומת זאת, המיקוח על עסקת הטיעון נערך </w:t>
      </w:r>
      <w:r>
        <w:rPr>
          <w:rFonts w:hint="cs"/>
          <w:rtl/>
        </w:rPr>
        <w:t xml:space="preserve">בדרך כלל </w:t>
      </w:r>
      <w:r w:rsidRPr="004859E1">
        <w:rPr>
          <w:rtl/>
        </w:rPr>
        <w:t>לאחר הגשת כתב האישום, אך ברוב המקרים הע</w:t>
      </w:r>
      <w:r>
        <w:rPr>
          <w:rtl/>
        </w:rPr>
        <w:t>ִ</w:t>
      </w:r>
      <w:r w:rsidRPr="004859E1">
        <w:rPr>
          <w:rtl/>
        </w:rPr>
        <w:t>סקה מתגבשת לפני התחל</w:t>
      </w:r>
      <w:r w:rsidRPr="004859E1">
        <w:rPr>
          <w:rFonts w:hint="cs"/>
          <w:rtl/>
        </w:rPr>
        <w:t>ת</w:t>
      </w:r>
      <w:r w:rsidRPr="004859E1">
        <w:rPr>
          <w:rtl/>
        </w:rPr>
        <w:t xml:space="preserve"> המשפט. </w:t>
      </w:r>
      <w:proofErr w:type="spellStart"/>
      <w:r w:rsidRPr="004859E1">
        <w:rPr>
          <w:rtl/>
        </w:rPr>
        <w:t>בכ</w:t>
      </w:r>
      <w:proofErr w:type="spellEnd"/>
      <w:r w:rsidRPr="00F2472B">
        <w:rPr>
          <w:rFonts w:hint="cs"/>
          <w:position w:val="3"/>
          <w:rtl/>
        </w:rPr>
        <w:t>-</w:t>
      </w:r>
      <w:r w:rsidRPr="004859E1">
        <w:rPr>
          <w:rtl/>
        </w:rPr>
        <w:t>30% מהמקרים עסקאות הטיעון התגבשו לאחר דיון הוכחות אחד</w:t>
      </w:r>
      <w:r w:rsidRPr="006A3C32">
        <w:rPr>
          <w:rtl/>
        </w:rPr>
        <w:t xml:space="preserve"> </w:t>
      </w:r>
      <w:r w:rsidRPr="004859E1">
        <w:rPr>
          <w:rtl/>
        </w:rPr>
        <w:t>לפחות במשפט</w:t>
      </w:r>
      <w:r>
        <w:rPr>
          <w:rFonts w:hint="cs"/>
          <w:rtl/>
        </w:rPr>
        <w:t>.</w:t>
      </w:r>
    </w:p>
  </w:footnote>
  <w:footnote w:id="24">
    <w:p w14:paraId="7C053977" w14:textId="4313FFF0" w:rsidR="00571FF9" w:rsidRPr="004859E1" w:rsidRDefault="00571FF9" w:rsidP="00B82396">
      <w:pPr>
        <w:pStyle w:val="FootnoteText"/>
        <w:rPr>
          <w:rtl/>
        </w:rPr>
      </w:pPr>
      <w:r w:rsidRPr="00B82396">
        <w:rPr>
          <w:rStyle w:val="FootnoteReference"/>
          <w:position w:val="0"/>
        </w:rPr>
        <w:footnoteRef/>
      </w:r>
      <w:r>
        <w:rPr>
          <w:rtl/>
        </w:rPr>
        <w:tab/>
      </w:r>
      <w:r w:rsidRPr="004859E1">
        <w:rPr>
          <w:rFonts w:hint="cs"/>
          <w:rtl/>
        </w:rPr>
        <w:t xml:space="preserve">בג"ץ </w:t>
      </w:r>
      <w:r w:rsidRPr="004859E1">
        <w:rPr>
          <w:rFonts w:hint="cs"/>
          <w:b/>
          <w:bCs/>
          <w:rtl/>
        </w:rPr>
        <w:t>פלונית</w:t>
      </w:r>
    </w:p>
  </w:footnote>
  <w:footnote w:id="25">
    <w:p w14:paraId="6F7A7839" w14:textId="6104F6DF" w:rsidR="00571FF9" w:rsidRPr="004859E1" w:rsidRDefault="00571FF9" w:rsidP="00B82396">
      <w:pPr>
        <w:pStyle w:val="FootnoteText"/>
        <w:rPr>
          <w:rtl/>
        </w:rPr>
      </w:pPr>
      <w:r w:rsidRPr="00B82396">
        <w:rPr>
          <w:rStyle w:val="FootnoteReference"/>
          <w:position w:val="0"/>
        </w:rPr>
        <w:footnoteRef/>
      </w:r>
      <w:r>
        <w:rPr>
          <w:rtl/>
        </w:rPr>
        <w:tab/>
      </w:r>
      <w:r w:rsidRPr="004859E1">
        <w:rPr>
          <w:rFonts w:hint="cs"/>
          <w:rtl/>
        </w:rPr>
        <w:t>"</w:t>
      </w:r>
      <w:r w:rsidRPr="004859E1">
        <w:rPr>
          <w:rtl/>
        </w:rPr>
        <w:t>אף</w:t>
      </w:r>
      <w:r w:rsidRPr="004859E1">
        <w:t xml:space="preserve"> </w:t>
      </w:r>
      <w:r w:rsidRPr="004859E1">
        <w:rPr>
          <w:rtl/>
        </w:rPr>
        <w:t>שאין</w:t>
      </w:r>
      <w:r w:rsidRPr="004859E1">
        <w:t xml:space="preserve"> </w:t>
      </w:r>
      <w:r w:rsidRPr="004859E1">
        <w:rPr>
          <w:rtl/>
        </w:rPr>
        <w:t>כל</w:t>
      </w:r>
      <w:r w:rsidRPr="004859E1">
        <w:t xml:space="preserve"> </w:t>
      </w:r>
      <w:r w:rsidRPr="004859E1">
        <w:rPr>
          <w:rtl/>
        </w:rPr>
        <w:t>ספק</w:t>
      </w:r>
      <w:r w:rsidRPr="004859E1">
        <w:t xml:space="preserve"> </w:t>
      </w:r>
      <w:r w:rsidRPr="004859E1">
        <w:rPr>
          <w:rtl/>
        </w:rPr>
        <w:t>שהודאות</w:t>
      </w:r>
      <w:r w:rsidRPr="004859E1">
        <w:t xml:space="preserve"> </w:t>
      </w:r>
      <w:r w:rsidRPr="004859E1">
        <w:rPr>
          <w:rtl/>
        </w:rPr>
        <w:t>שווא</w:t>
      </w:r>
      <w:r w:rsidRPr="004859E1">
        <w:t xml:space="preserve"> </w:t>
      </w:r>
      <w:r w:rsidRPr="004859E1">
        <w:rPr>
          <w:rtl/>
        </w:rPr>
        <w:t>של</w:t>
      </w:r>
      <w:r w:rsidRPr="004859E1">
        <w:t xml:space="preserve"> </w:t>
      </w:r>
      <w:r w:rsidRPr="004859E1">
        <w:rPr>
          <w:rtl/>
        </w:rPr>
        <w:t>נאשמים</w:t>
      </w:r>
      <w:r w:rsidRPr="004859E1">
        <w:t xml:space="preserve"> </w:t>
      </w:r>
      <w:r w:rsidRPr="004859E1">
        <w:rPr>
          <w:rtl/>
        </w:rPr>
        <w:t>אשמים</w:t>
      </w:r>
      <w:r w:rsidRPr="004859E1">
        <w:t xml:space="preserve"> </w:t>
      </w:r>
      <w:r w:rsidRPr="004859E1">
        <w:rPr>
          <w:rtl/>
        </w:rPr>
        <w:t>בהסדרי</w:t>
      </w:r>
      <w:r w:rsidRPr="004859E1">
        <w:rPr>
          <w:rFonts w:hint="cs"/>
          <w:rtl/>
        </w:rPr>
        <w:t xml:space="preserve"> </w:t>
      </w:r>
      <w:r w:rsidRPr="004859E1">
        <w:rPr>
          <w:rtl/>
        </w:rPr>
        <w:t>טיעון</w:t>
      </w:r>
      <w:r w:rsidRPr="004859E1">
        <w:t xml:space="preserve"> </w:t>
      </w:r>
      <w:r w:rsidRPr="004859E1">
        <w:rPr>
          <w:rtl/>
        </w:rPr>
        <w:t>היא</w:t>
      </w:r>
      <w:r w:rsidRPr="004859E1">
        <w:t xml:space="preserve"> </w:t>
      </w:r>
      <w:r w:rsidRPr="004859E1">
        <w:rPr>
          <w:rtl/>
        </w:rPr>
        <w:t>תופעה</w:t>
      </w:r>
      <w:r w:rsidRPr="004859E1">
        <w:t xml:space="preserve"> </w:t>
      </w:r>
      <w:r w:rsidRPr="004859E1">
        <w:rPr>
          <w:rtl/>
        </w:rPr>
        <w:t>שכיחה</w:t>
      </w:r>
      <w:r w:rsidRPr="004859E1">
        <w:rPr>
          <w:rFonts w:hint="cs"/>
          <w:rtl/>
        </w:rPr>
        <w:t>,</w:t>
      </w:r>
      <w:r w:rsidRPr="004859E1">
        <w:t xml:space="preserve"> </w:t>
      </w:r>
      <w:r w:rsidRPr="004859E1">
        <w:rPr>
          <w:rtl/>
        </w:rPr>
        <w:t>מערכת</w:t>
      </w:r>
      <w:r w:rsidRPr="004859E1">
        <w:t xml:space="preserve"> </w:t>
      </w:r>
      <w:r w:rsidRPr="004859E1">
        <w:rPr>
          <w:rtl/>
        </w:rPr>
        <w:t>המשפט</w:t>
      </w:r>
      <w:r w:rsidRPr="004859E1">
        <w:t xml:space="preserve"> </w:t>
      </w:r>
      <w:r w:rsidRPr="004859E1">
        <w:rPr>
          <w:rtl/>
        </w:rPr>
        <w:t>מצהירה</w:t>
      </w:r>
      <w:r w:rsidRPr="004859E1">
        <w:t xml:space="preserve"> </w:t>
      </w:r>
      <w:r w:rsidRPr="004859E1">
        <w:rPr>
          <w:rtl/>
        </w:rPr>
        <w:t>כלפי</w:t>
      </w:r>
      <w:r w:rsidRPr="004859E1">
        <w:t xml:space="preserve"> </w:t>
      </w:r>
      <w:r w:rsidRPr="004859E1">
        <w:rPr>
          <w:rtl/>
        </w:rPr>
        <w:t>חוץ</w:t>
      </w:r>
      <w:r w:rsidRPr="004859E1">
        <w:t xml:space="preserve"> </w:t>
      </w:r>
      <w:r w:rsidRPr="004859E1">
        <w:rPr>
          <w:rtl/>
        </w:rPr>
        <w:t>שאין</w:t>
      </w:r>
      <w:r w:rsidRPr="004859E1">
        <w:t xml:space="preserve"> </w:t>
      </w:r>
      <w:r w:rsidRPr="004859E1">
        <w:rPr>
          <w:rtl/>
        </w:rPr>
        <w:t>לאפשר</w:t>
      </w:r>
      <w:r w:rsidRPr="004859E1">
        <w:t xml:space="preserve"> </w:t>
      </w:r>
      <w:r w:rsidRPr="004859E1">
        <w:rPr>
          <w:rtl/>
        </w:rPr>
        <w:t>לנאשם</w:t>
      </w:r>
      <w:r w:rsidRPr="004859E1">
        <w:t xml:space="preserve"> </w:t>
      </w:r>
      <w:r w:rsidRPr="004859E1">
        <w:rPr>
          <w:rtl/>
        </w:rPr>
        <w:t>להודות</w:t>
      </w:r>
      <w:r w:rsidRPr="004859E1">
        <w:t xml:space="preserve"> </w:t>
      </w:r>
      <w:r w:rsidRPr="004859E1">
        <w:rPr>
          <w:rtl/>
        </w:rPr>
        <w:t>במה</w:t>
      </w:r>
      <w:r w:rsidRPr="004859E1">
        <w:rPr>
          <w:rFonts w:hint="cs"/>
          <w:rtl/>
        </w:rPr>
        <w:t xml:space="preserve"> </w:t>
      </w:r>
      <w:r w:rsidRPr="004859E1">
        <w:rPr>
          <w:rtl/>
        </w:rPr>
        <w:t>שמוכחש</w:t>
      </w:r>
      <w:r w:rsidRPr="004859E1">
        <w:t xml:space="preserve"> </w:t>
      </w:r>
      <w:r w:rsidRPr="004859E1">
        <w:rPr>
          <w:rtl/>
        </w:rPr>
        <w:t>על</w:t>
      </w:r>
      <w:r w:rsidRPr="004859E1">
        <w:t xml:space="preserve"> </w:t>
      </w:r>
      <w:r w:rsidRPr="004859E1">
        <w:rPr>
          <w:rtl/>
        </w:rPr>
        <w:t>יד</w:t>
      </w:r>
      <w:r w:rsidRPr="004859E1">
        <w:rPr>
          <w:rFonts w:hint="cs"/>
          <w:rtl/>
        </w:rPr>
        <w:t xml:space="preserve">ו". </w:t>
      </w:r>
    </w:p>
  </w:footnote>
  <w:footnote w:id="26">
    <w:p w14:paraId="4863156C" w14:textId="17539499" w:rsidR="00571FF9" w:rsidRPr="004859E1" w:rsidRDefault="00571FF9" w:rsidP="00B82396">
      <w:pPr>
        <w:pStyle w:val="FootnoteText"/>
        <w:rPr>
          <w:rtl/>
        </w:rPr>
      </w:pPr>
      <w:r w:rsidRPr="00B82396">
        <w:rPr>
          <w:rStyle w:val="FootnoteReference"/>
          <w:position w:val="0"/>
        </w:rPr>
        <w:footnoteRef/>
      </w:r>
      <w:r>
        <w:rPr>
          <w:rtl/>
        </w:rPr>
        <w:tab/>
      </w:r>
      <w:r w:rsidRPr="004859E1">
        <w:rPr>
          <w:rFonts w:hint="cs"/>
          <w:rtl/>
        </w:rPr>
        <w:t>"</w:t>
      </w:r>
      <w:r w:rsidRPr="004859E1">
        <w:rPr>
          <w:rtl/>
        </w:rPr>
        <w:t>התקשיתי להאמין שבסופו של דבר הצדק ייצא לאור",</w:t>
      </w:r>
      <w:r w:rsidRPr="004859E1">
        <w:rPr>
          <w:rFonts w:hint="cs"/>
          <w:rtl/>
        </w:rPr>
        <w:t xml:space="preserve"> ה"ש 108</w:t>
      </w:r>
      <w:r>
        <w:rPr>
          <w:rFonts w:hint="cs"/>
          <w:rtl/>
        </w:rPr>
        <w:t>.</w:t>
      </w:r>
    </w:p>
  </w:footnote>
  <w:footnote w:id="27">
    <w:p w14:paraId="6BC8665D" w14:textId="77777777" w:rsidR="00571FF9" w:rsidRPr="004859E1" w:rsidRDefault="00571FF9" w:rsidP="00EE7F45">
      <w:pPr>
        <w:pStyle w:val="FootnoteText"/>
        <w:tabs>
          <w:tab w:val="left" w:pos="-86"/>
        </w:tabs>
        <w:spacing w:line="360" w:lineRule="auto"/>
        <w:ind w:left="0" w:firstLine="0"/>
        <w:contextualSpacing/>
        <w:mirrorIndents/>
        <w:rPr>
          <w:rtl/>
        </w:rPr>
      </w:pPr>
      <w:r w:rsidRPr="00F2472B">
        <w:rPr>
          <w:rStyle w:val="FootnoteReference"/>
          <w:rFonts w:ascii="David" w:hAnsi="David" w:cs="David"/>
          <w:position w:val="0"/>
          <w:rtl/>
        </w:rPr>
        <w:t>*</w:t>
      </w:r>
      <w:r w:rsidRPr="00F2472B">
        <w:rPr>
          <w:rtl/>
        </w:rPr>
        <w:t xml:space="preserve"> </w:t>
      </w:r>
      <w:r w:rsidRPr="004859E1">
        <w:rPr>
          <w:rtl/>
        </w:rPr>
        <w:tab/>
      </w:r>
      <w:r w:rsidRPr="00C12ECC">
        <w:rPr>
          <w:rtl/>
        </w:rPr>
        <w:t xml:space="preserve">תודתי נתונה לאורן גזל-אייל חגית תורג'מן </w:t>
      </w:r>
      <w:r w:rsidRPr="00C12ECC">
        <w:rPr>
          <w:rFonts w:hint="cs"/>
          <w:rtl/>
        </w:rPr>
        <w:t>וגדעון פישמן</w:t>
      </w:r>
      <w:r w:rsidRPr="00C12ECC">
        <w:rPr>
          <w:rtl/>
        </w:rPr>
        <w:t xml:space="preserve">, על שבאדיבותם הרבה חלקו עימי את מאגר הנתונים </w:t>
      </w:r>
      <w:r w:rsidRPr="00C12ECC">
        <w:rPr>
          <w:rFonts w:hint="cs"/>
          <w:rtl/>
        </w:rPr>
        <w:t>ש</w:t>
      </w:r>
      <w:r w:rsidRPr="00C12ECC">
        <w:rPr>
          <w:rtl/>
        </w:rPr>
        <w:t>עליו בוצע המחקר והעיבודים שערכו עליו</w:t>
      </w:r>
      <w:r w:rsidRPr="00C12ECC">
        <w:rPr>
          <w:rFonts w:hint="cs"/>
          <w:rtl/>
        </w:rPr>
        <w:t>, ול</w:t>
      </w:r>
      <w:r w:rsidRPr="00C12ECC">
        <w:rPr>
          <w:rtl/>
        </w:rPr>
        <w:t xml:space="preserve">יוסי רינות </w:t>
      </w:r>
      <w:r w:rsidRPr="00C12ECC">
        <w:rPr>
          <w:rFonts w:hint="cs"/>
          <w:rtl/>
        </w:rPr>
        <w:t>ו</w:t>
      </w:r>
      <w:r w:rsidRPr="00C12ECC">
        <w:rPr>
          <w:rtl/>
        </w:rPr>
        <w:t xml:space="preserve">אורי </w:t>
      </w:r>
      <w:proofErr w:type="spellStart"/>
      <w:r w:rsidRPr="00C12ECC">
        <w:rPr>
          <w:rtl/>
        </w:rPr>
        <w:t>איסרלס</w:t>
      </w:r>
      <w:proofErr w:type="spellEnd"/>
      <w:r w:rsidRPr="00C12ECC">
        <w:rPr>
          <w:rtl/>
        </w:rPr>
        <w:t xml:space="preserve"> מהמרכז לחקר הרציונליות בגבעת רם, על עזרתם הגדולה בהגדר</w:t>
      </w:r>
      <w:r w:rsidRPr="00C12ECC">
        <w:rPr>
          <w:rFonts w:hint="cs"/>
          <w:rtl/>
        </w:rPr>
        <w:t>ה</w:t>
      </w:r>
      <w:r w:rsidRPr="00C12ECC">
        <w:rPr>
          <w:rtl/>
        </w:rPr>
        <w:t xml:space="preserve"> וניסוח </w:t>
      </w:r>
      <w:r w:rsidRPr="00C12ECC">
        <w:rPr>
          <w:rFonts w:hint="cs"/>
          <w:rtl/>
        </w:rPr>
        <w:t xml:space="preserve">של </w:t>
      </w:r>
      <w:r w:rsidRPr="00C12ECC">
        <w:rPr>
          <w:rtl/>
        </w:rPr>
        <w:t>המדדים ובהתוויית המתודולוגיה האמפירית לבחינת הטענה התאורטית</w:t>
      </w:r>
      <w:r w:rsidRPr="00C12ECC">
        <w:rPr>
          <w:rFonts w:hint="cs"/>
          <w:rtl/>
        </w:rPr>
        <w:t>.</w:t>
      </w:r>
    </w:p>
  </w:footnote>
  <w:footnote w:id="28">
    <w:p w14:paraId="30E10ECC" w14:textId="1058DA18" w:rsidR="00571FF9" w:rsidRPr="004859E1" w:rsidRDefault="00571FF9" w:rsidP="007035E8">
      <w:pPr>
        <w:pStyle w:val="FootnoteText"/>
        <w:rPr>
          <w:rtl/>
        </w:rPr>
      </w:pPr>
      <w:r w:rsidRPr="00B82396">
        <w:rPr>
          <w:rStyle w:val="FootnoteReference"/>
          <w:position w:val="0"/>
        </w:rPr>
        <w:footnoteRef/>
      </w:r>
      <w:r>
        <w:rPr>
          <w:rtl/>
        </w:rPr>
        <w:tab/>
      </w:r>
      <w:r w:rsidR="002E0D39">
        <w:t>Table</w:t>
      </w:r>
      <w:r w:rsidRPr="004859E1">
        <w:rPr>
          <w:rFonts w:hint="cs"/>
          <w:rtl/>
        </w:rPr>
        <w:t xml:space="preserve"> 1</w:t>
      </w:r>
      <w:r>
        <w:rPr>
          <w:rFonts w:hint="cs"/>
          <w:rtl/>
        </w:rPr>
        <w:t>.</w:t>
      </w:r>
    </w:p>
  </w:footnote>
  <w:footnote w:id="29">
    <w:p w14:paraId="450168FF" w14:textId="58E70606" w:rsidR="00571FF9" w:rsidRPr="004859E1" w:rsidRDefault="00571FF9" w:rsidP="007035E8">
      <w:pPr>
        <w:pStyle w:val="FootnoteText"/>
      </w:pPr>
      <w:r w:rsidRPr="00B82396">
        <w:rPr>
          <w:rStyle w:val="FootnoteReference"/>
          <w:position w:val="0"/>
        </w:rPr>
        <w:footnoteRef/>
      </w:r>
      <w:r>
        <w:rPr>
          <w:rtl/>
        </w:rPr>
        <w:tab/>
      </w:r>
      <w:r w:rsidR="002E0D39">
        <w:t>Table</w:t>
      </w:r>
      <w:r w:rsidR="002E0D39" w:rsidRPr="004859E1">
        <w:rPr>
          <w:rFonts w:hint="cs"/>
          <w:rtl/>
        </w:rPr>
        <w:t xml:space="preserve"> </w:t>
      </w:r>
      <w:r w:rsidRPr="004859E1">
        <w:rPr>
          <w:rFonts w:hint="cs"/>
          <w:rtl/>
        </w:rPr>
        <w:t>2.</w:t>
      </w:r>
    </w:p>
  </w:footnote>
  <w:footnote w:id="30">
    <w:p w14:paraId="6225E403" w14:textId="54CD7467" w:rsidR="00571FF9" w:rsidRPr="004859E1" w:rsidRDefault="00571FF9" w:rsidP="007035E8">
      <w:pPr>
        <w:pStyle w:val="FootnoteText"/>
      </w:pPr>
      <w:r w:rsidRPr="00B82396">
        <w:rPr>
          <w:rStyle w:val="FootnoteReference"/>
          <w:position w:val="0"/>
        </w:rPr>
        <w:footnoteRef/>
      </w:r>
      <w:r>
        <w:rPr>
          <w:rtl/>
        </w:rPr>
        <w:tab/>
      </w:r>
      <w:r w:rsidR="002E0D39">
        <w:t>Table</w:t>
      </w:r>
      <w:r w:rsidR="002E0D39" w:rsidRPr="004859E1">
        <w:rPr>
          <w:rFonts w:hint="cs"/>
          <w:rtl/>
        </w:rPr>
        <w:t xml:space="preserve"> </w:t>
      </w:r>
      <w:r w:rsidRPr="004859E1">
        <w:rPr>
          <w:rFonts w:hint="cs"/>
          <w:rtl/>
        </w:rPr>
        <w:t>3.</w:t>
      </w:r>
    </w:p>
  </w:footnote>
  <w:footnote w:id="31">
    <w:p w14:paraId="62A93E13" w14:textId="037195A5" w:rsidR="00571FF9" w:rsidRPr="004859E1" w:rsidRDefault="00571FF9" w:rsidP="007035E8">
      <w:pPr>
        <w:pStyle w:val="FootnoteText"/>
      </w:pPr>
      <w:r w:rsidRPr="00B82396">
        <w:rPr>
          <w:rStyle w:val="FootnoteReference"/>
          <w:position w:val="0"/>
        </w:rPr>
        <w:footnoteRef/>
      </w:r>
      <w:r>
        <w:rPr>
          <w:rtl/>
        </w:rPr>
        <w:tab/>
      </w:r>
      <w:r w:rsidRPr="004859E1">
        <w:rPr>
          <w:rtl/>
        </w:rPr>
        <w:t>"כמעט שאין הגשת כתבי אישום על עברה אחת בלבד, כך שקשה לדעת על איזו עברה הוטל איזה עונש. התחושה שקיים פער באה מהבטן וזה חסר כל הבניה</w:t>
      </w:r>
      <w:r w:rsidRPr="007035E8">
        <w:rPr>
          <w:rFonts w:ascii="FrankRuehl" w:hAnsi="FrankRuehl"/>
          <w:sz w:val="20"/>
          <w:szCs w:val="18"/>
        </w:rPr>
        <w:t>"</w:t>
      </w:r>
      <w:r w:rsidRPr="004859E1">
        <w:rPr>
          <w:rtl/>
        </w:rPr>
        <w:t>, פרופ' יורם שחר מבית הספר למשפטים במרכז הבינתחומי</w:t>
      </w:r>
      <w:r w:rsidRPr="004859E1">
        <w:rPr>
          <w:rFonts w:hint="cs"/>
          <w:rtl/>
        </w:rPr>
        <w:t>. רויטל חובל</w:t>
      </w:r>
      <w:r w:rsidRPr="004859E1">
        <w:rPr>
          <w:rtl/>
        </w:rPr>
        <w:t xml:space="preserve"> "יש שופטים מקלים בירושלים" </w:t>
      </w:r>
      <w:r w:rsidRPr="004859E1">
        <w:rPr>
          <w:b/>
          <w:bCs/>
          <w:rtl/>
        </w:rPr>
        <w:t>הארץ</w:t>
      </w:r>
      <w:r w:rsidRPr="004859E1">
        <w:rPr>
          <w:rFonts w:hint="cs"/>
          <w:b/>
          <w:bCs/>
          <w:rtl/>
        </w:rPr>
        <w:t xml:space="preserve"> </w:t>
      </w:r>
      <w:r w:rsidRPr="004859E1">
        <w:rPr>
          <w:b/>
          <w:bCs/>
          <w:rtl/>
        </w:rPr>
        <w:t>–</w:t>
      </w:r>
      <w:r w:rsidRPr="004859E1">
        <w:rPr>
          <w:rFonts w:hint="cs"/>
          <w:b/>
          <w:bCs/>
          <w:rtl/>
        </w:rPr>
        <w:t xml:space="preserve"> חדשות משפט ופלילים</w:t>
      </w:r>
      <w:r w:rsidRPr="004859E1">
        <w:rPr>
          <w:rtl/>
        </w:rPr>
        <w:t xml:space="preserve"> </w:t>
      </w:r>
      <w:r>
        <w:rPr>
          <w:rFonts w:hint="cs"/>
          <w:rtl/>
        </w:rPr>
        <w:t>(</w:t>
      </w:r>
      <w:r w:rsidRPr="004859E1">
        <w:rPr>
          <w:rtl/>
        </w:rPr>
        <w:t>4.1.</w:t>
      </w:r>
      <w:r w:rsidRPr="004859E1">
        <w:rPr>
          <w:rFonts w:hint="cs"/>
          <w:rtl/>
        </w:rPr>
        <w:t>20</w:t>
      </w:r>
      <w:r w:rsidRPr="004859E1">
        <w:rPr>
          <w:rtl/>
        </w:rPr>
        <w:t>14</w:t>
      </w:r>
      <w:r>
        <w:rPr>
          <w:rFonts w:hint="cs"/>
          <w:rtl/>
        </w:rPr>
        <w:t>)</w:t>
      </w:r>
      <w:r w:rsidR="00B212BD">
        <w:rPr>
          <w:rFonts w:hint="cs"/>
          <w:rtl/>
        </w:rPr>
        <w:t>.</w:t>
      </w:r>
    </w:p>
  </w:footnote>
  <w:footnote w:id="32">
    <w:p w14:paraId="11BF49D4" w14:textId="03239897" w:rsidR="00571FF9" w:rsidRPr="004859E1" w:rsidRDefault="00571FF9" w:rsidP="00B82396">
      <w:pPr>
        <w:pStyle w:val="FootnoteText"/>
      </w:pPr>
      <w:r w:rsidRPr="00B82396">
        <w:rPr>
          <w:rStyle w:val="FootnoteReference"/>
          <w:position w:val="0"/>
        </w:rPr>
        <w:footnoteRef/>
      </w:r>
      <w:r>
        <w:rPr>
          <w:rtl/>
        </w:rPr>
        <w:tab/>
      </w:r>
      <w:r w:rsidR="002E0D39">
        <w:t>Figure</w:t>
      </w:r>
      <w:r w:rsidR="002B3A50">
        <w:t>-1</w:t>
      </w:r>
    </w:p>
  </w:footnote>
  <w:footnote w:id="33">
    <w:p w14:paraId="72800535" w14:textId="4000190D" w:rsidR="00571FF9" w:rsidRPr="004859E1" w:rsidRDefault="00571FF9" w:rsidP="007035E8">
      <w:pPr>
        <w:pStyle w:val="FootnoteText"/>
      </w:pPr>
      <w:r w:rsidRPr="00B82396">
        <w:rPr>
          <w:rStyle w:val="FootnoteReference"/>
          <w:position w:val="0"/>
        </w:rPr>
        <w:footnoteRef/>
      </w:r>
      <w:r>
        <w:rPr>
          <w:rtl/>
        </w:rPr>
        <w:tab/>
      </w:r>
      <w:r w:rsidR="002E0D39">
        <w:t>Table</w:t>
      </w:r>
      <w:r w:rsidR="002B3A50">
        <w:t>-4</w:t>
      </w:r>
    </w:p>
  </w:footnote>
  <w:footnote w:id="34">
    <w:p w14:paraId="3454AF20" w14:textId="0288CDE2" w:rsidR="00571FF9" w:rsidRPr="004859E1" w:rsidRDefault="00571FF9" w:rsidP="007035E8">
      <w:pPr>
        <w:pStyle w:val="FootnoteText"/>
        <w:rPr>
          <w:rtl/>
        </w:rPr>
      </w:pPr>
      <w:r w:rsidRPr="00B82396">
        <w:rPr>
          <w:rStyle w:val="FootnoteReference"/>
          <w:position w:val="0"/>
        </w:rPr>
        <w:footnoteRef/>
      </w:r>
      <w:r>
        <w:rPr>
          <w:rtl/>
        </w:rPr>
        <w:tab/>
      </w:r>
      <w:r w:rsidR="002E0D39">
        <w:t>Table</w:t>
      </w:r>
      <w:r w:rsidR="002B3A50">
        <w:t>-5</w:t>
      </w:r>
    </w:p>
  </w:footnote>
  <w:footnote w:id="35">
    <w:p w14:paraId="2FCF359E" w14:textId="5C3BF49A" w:rsidR="00571FF9" w:rsidRPr="004859E1" w:rsidRDefault="00571FF9" w:rsidP="00B82396">
      <w:pPr>
        <w:pStyle w:val="FootnoteText"/>
        <w:rPr>
          <w:rtl/>
        </w:rPr>
      </w:pPr>
      <w:r w:rsidRPr="00B82396">
        <w:rPr>
          <w:rStyle w:val="FootnoteReference"/>
          <w:position w:val="0"/>
        </w:rPr>
        <w:footnoteRef/>
      </w:r>
      <w:r>
        <w:rPr>
          <w:rtl/>
        </w:rPr>
        <w:tab/>
      </w:r>
      <w:r w:rsidR="002E0D39">
        <w:t>Table</w:t>
      </w:r>
      <w:r w:rsidR="002B3A50">
        <w:t>-6</w:t>
      </w:r>
      <w:r w:rsidR="002E0D39" w:rsidRPr="004859E1">
        <w:rPr>
          <w:rFonts w:hint="cs"/>
          <w:rtl/>
        </w:rPr>
        <w:t xml:space="preserve"> </w:t>
      </w:r>
    </w:p>
  </w:footnote>
  <w:footnote w:id="36">
    <w:p w14:paraId="3B48C3D1" w14:textId="5C7CC9C1" w:rsidR="00571FF9" w:rsidRPr="004859E1" w:rsidRDefault="00571FF9" w:rsidP="00B82396">
      <w:pPr>
        <w:pStyle w:val="FootnoteText"/>
      </w:pPr>
      <w:r w:rsidRPr="00B82396">
        <w:rPr>
          <w:rStyle w:val="FootnoteReference"/>
          <w:position w:val="0"/>
        </w:rPr>
        <w:footnoteRef/>
      </w:r>
      <w:r>
        <w:rPr>
          <w:rtl/>
        </w:rPr>
        <w:tab/>
      </w:r>
      <w:r w:rsidR="002E0D39">
        <w:t>Table</w:t>
      </w:r>
      <w:r w:rsidR="002B3A50">
        <w:t>-7</w:t>
      </w:r>
    </w:p>
  </w:footnote>
  <w:footnote w:id="37">
    <w:p w14:paraId="718D0576" w14:textId="63CC6F5C" w:rsidR="00571FF9" w:rsidRPr="004859E1" w:rsidRDefault="00571FF9" w:rsidP="00B82396">
      <w:pPr>
        <w:pStyle w:val="FootnoteText"/>
      </w:pPr>
      <w:r w:rsidRPr="00B82396">
        <w:rPr>
          <w:rStyle w:val="FootnoteReference"/>
          <w:position w:val="0"/>
        </w:rPr>
        <w:footnoteRef/>
      </w:r>
      <w:r>
        <w:rPr>
          <w:rtl/>
        </w:rPr>
        <w:tab/>
      </w:r>
      <w:r w:rsidR="002E0D39">
        <w:t>Table</w:t>
      </w:r>
      <w:r w:rsidR="002B3A50">
        <w:t>-8</w:t>
      </w:r>
    </w:p>
  </w:footnote>
  <w:footnote w:id="38">
    <w:p w14:paraId="4A176638" w14:textId="05CA9338" w:rsidR="00571FF9" w:rsidRPr="004859E1" w:rsidRDefault="00571FF9" w:rsidP="00B82396">
      <w:pPr>
        <w:pStyle w:val="FootnoteText"/>
        <w:rPr>
          <w:rtl/>
        </w:rPr>
      </w:pPr>
      <w:r w:rsidRPr="00B82396">
        <w:rPr>
          <w:rStyle w:val="FootnoteReference"/>
          <w:position w:val="0"/>
        </w:rPr>
        <w:footnoteRef/>
      </w:r>
      <w:r>
        <w:rPr>
          <w:rtl/>
        </w:rPr>
        <w:tab/>
      </w:r>
      <w:r w:rsidR="002E0D39">
        <w:t>Table</w:t>
      </w:r>
      <w:r w:rsidR="002B3A50">
        <w:t>-9</w:t>
      </w:r>
    </w:p>
  </w:footnote>
  <w:footnote w:id="39">
    <w:p w14:paraId="26647079" w14:textId="59755FBD" w:rsidR="00571FF9" w:rsidRPr="004859E1" w:rsidRDefault="00571FF9" w:rsidP="00B82396">
      <w:pPr>
        <w:pStyle w:val="FootnoteText"/>
        <w:rPr>
          <w:rtl/>
        </w:rPr>
      </w:pPr>
      <w:r w:rsidRPr="00B82396">
        <w:rPr>
          <w:rStyle w:val="FootnoteReference"/>
          <w:position w:val="0"/>
        </w:rPr>
        <w:footnoteRef/>
      </w:r>
      <w:r>
        <w:rPr>
          <w:rtl/>
        </w:rPr>
        <w:tab/>
      </w:r>
      <w:r w:rsidR="002E0D39">
        <w:t>Figure</w:t>
      </w:r>
      <w:r w:rsidR="002B3A50">
        <w:t>-2</w:t>
      </w:r>
    </w:p>
  </w:footnote>
  <w:footnote w:id="40">
    <w:p w14:paraId="763B89ED" w14:textId="5B718CF6" w:rsidR="00571FF9" w:rsidRPr="002B3A50" w:rsidRDefault="00571FF9" w:rsidP="00B82396">
      <w:pPr>
        <w:pStyle w:val="FootnoteText"/>
        <w:rPr>
          <w:rtl/>
        </w:rPr>
      </w:pPr>
      <w:r w:rsidRPr="00B82396">
        <w:rPr>
          <w:rStyle w:val="FootnoteReference"/>
          <w:position w:val="0"/>
        </w:rPr>
        <w:footnoteRef/>
      </w:r>
      <w:r>
        <w:rPr>
          <w:rtl/>
        </w:rPr>
        <w:tab/>
      </w:r>
      <w:r w:rsidR="002E0D39">
        <w:t>Table</w:t>
      </w:r>
      <w:r w:rsidR="002B3A50">
        <w:t>-10</w:t>
      </w:r>
    </w:p>
  </w:footnote>
  <w:footnote w:id="41">
    <w:p w14:paraId="65273D3C" w14:textId="7699B2D4" w:rsidR="00571FF9" w:rsidRPr="004859E1" w:rsidRDefault="00571FF9" w:rsidP="00D248D5">
      <w:pPr>
        <w:pStyle w:val="FootnoteText"/>
        <w:rPr>
          <w:rtl/>
        </w:rPr>
      </w:pPr>
      <w:r w:rsidRPr="00B82396">
        <w:rPr>
          <w:rStyle w:val="FootnoteReference"/>
          <w:position w:val="0"/>
        </w:rPr>
        <w:footnoteRef/>
      </w:r>
      <w:r>
        <w:rPr>
          <w:rtl/>
        </w:rPr>
        <w:tab/>
      </w:r>
      <w:r w:rsidR="002E0D39">
        <w:t>Table</w:t>
      </w:r>
      <w:r w:rsidR="002B3A50">
        <w:t>-11</w:t>
      </w:r>
    </w:p>
  </w:footnote>
  <w:footnote w:id="42">
    <w:p w14:paraId="2D65159E" w14:textId="05FAFA18" w:rsidR="00571FF9" w:rsidRPr="004859E1" w:rsidRDefault="00571FF9" w:rsidP="00B82396">
      <w:pPr>
        <w:pStyle w:val="FootnoteText"/>
        <w:rPr>
          <w:rtl/>
        </w:rPr>
      </w:pPr>
      <w:r w:rsidRPr="00B82396">
        <w:rPr>
          <w:rStyle w:val="FootnoteReference"/>
          <w:position w:val="0"/>
        </w:rPr>
        <w:footnoteRef/>
      </w:r>
      <w:r>
        <w:rPr>
          <w:rtl/>
        </w:rPr>
        <w:tab/>
      </w:r>
      <w:r w:rsidR="002E0D39">
        <w:t>Table</w:t>
      </w:r>
      <w:r w:rsidR="002B3A50">
        <w:t>-12</w:t>
      </w:r>
    </w:p>
  </w:footnote>
  <w:footnote w:id="43">
    <w:p w14:paraId="513B353D" w14:textId="29CAAF1A" w:rsidR="00571FF9" w:rsidRPr="004859E1" w:rsidRDefault="00571FF9" w:rsidP="00B82396">
      <w:pPr>
        <w:pStyle w:val="FootnoteText"/>
        <w:rPr>
          <w:rtl/>
        </w:rPr>
      </w:pPr>
      <w:r w:rsidRPr="00B82396">
        <w:rPr>
          <w:rStyle w:val="FootnoteReference"/>
          <w:position w:val="0"/>
        </w:rPr>
        <w:footnoteRef/>
      </w:r>
      <w:r>
        <w:rPr>
          <w:rtl/>
        </w:rPr>
        <w:tab/>
      </w:r>
      <w:r w:rsidRPr="004859E1">
        <w:rPr>
          <w:rtl/>
        </w:rPr>
        <w:t xml:space="preserve">"...כשראיתי מה שקורה בבית המשפט שלנו זה היה מאוד בולט וקשה היה לראות את זה אפילו. השתתפתי במחקר בשנות השבעים עם פרופ' אליהו </w:t>
      </w:r>
      <w:proofErr w:type="spellStart"/>
      <w:r w:rsidRPr="004859E1">
        <w:rPr>
          <w:rtl/>
        </w:rPr>
        <w:t>הרנון</w:t>
      </w:r>
      <w:proofErr w:type="spellEnd"/>
      <w:r w:rsidRPr="004859E1">
        <w:rPr>
          <w:rtl/>
        </w:rPr>
        <w:t xml:space="preserve"> מהפקולטה למשפטים בירושלים על עסקות טיעון. עסקת טיעון זה דבר שהסניגור והפרקליט יושבים ומגיעים לסיום מוסכם לגבי תיק פלילי. ואז שאלנו אז מה קורה אם מישהו לא מיוצג? הוא לא יכול לעשות את זה, התובע לא ידבר </w:t>
      </w:r>
      <w:proofErr w:type="spellStart"/>
      <w:r w:rsidRPr="004859E1">
        <w:rPr>
          <w:rtl/>
        </w:rPr>
        <w:t>איתו</w:t>
      </w:r>
      <w:proofErr w:type="spellEnd"/>
      <w:r w:rsidRPr="004859E1">
        <w:rPr>
          <w:rtl/>
        </w:rPr>
        <w:t xml:space="preserve"> אפילו. זה היה כל כך בולט שהמצב הזה לא יכול להמשיך כך</w:t>
      </w:r>
      <w:r>
        <w:rPr>
          <w:rFonts w:hint="cs"/>
          <w:rtl/>
        </w:rPr>
        <w:t>"</w:t>
      </w:r>
      <w:r w:rsidRPr="004859E1">
        <w:rPr>
          <w:rtl/>
        </w:rPr>
        <w:t>.</w:t>
      </w:r>
      <w:r>
        <w:rPr>
          <w:rFonts w:hint="cs"/>
          <w:rtl/>
        </w:rPr>
        <w:t xml:space="preserve"> </w:t>
      </w:r>
      <w:r w:rsidRPr="004859E1">
        <w:rPr>
          <w:rtl/>
        </w:rPr>
        <w:t>פרופ'</w:t>
      </w:r>
      <w:r>
        <w:rPr>
          <w:rFonts w:hint="cs"/>
          <w:rtl/>
        </w:rPr>
        <w:t xml:space="preserve"> </w:t>
      </w:r>
      <w:r w:rsidRPr="004859E1">
        <w:rPr>
          <w:rFonts w:hint="cs"/>
          <w:rtl/>
        </w:rPr>
        <w:t xml:space="preserve">קנת </w:t>
      </w:r>
      <w:r w:rsidRPr="004859E1">
        <w:rPr>
          <w:rtl/>
        </w:rPr>
        <w:t>מן בתשובה למשה נגבי כיצד נולד הרעיון להקמת הסנגוריה הציבורית</w:t>
      </w:r>
      <w:r w:rsidRPr="004859E1">
        <w:rPr>
          <w:rFonts w:hint="cs"/>
          <w:rtl/>
        </w:rPr>
        <w:t>. "משה נגבי: דין ודברים" (רשת</w:t>
      </w:r>
      <w:r w:rsidRPr="004859E1">
        <w:rPr>
          <w:rFonts w:hint="cs"/>
          <w:b/>
          <w:bCs/>
          <w:rtl/>
        </w:rPr>
        <w:t xml:space="preserve"> </w:t>
      </w:r>
      <w:r w:rsidRPr="004859E1">
        <w:rPr>
          <w:rFonts w:hint="cs"/>
          <w:rtl/>
        </w:rPr>
        <w:t>ב' 3.4.2016).</w:t>
      </w:r>
    </w:p>
  </w:footnote>
  <w:footnote w:id="44">
    <w:p w14:paraId="67764F8E" w14:textId="77777777" w:rsidR="00571FF9" w:rsidRPr="004859E1" w:rsidRDefault="00571FF9" w:rsidP="00D248D5">
      <w:pPr>
        <w:pStyle w:val="FootnoteText"/>
        <w:rPr>
          <w:rtl/>
        </w:rPr>
      </w:pPr>
      <w:r w:rsidRPr="00B82396">
        <w:rPr>
          <w:rStyle w:val="FootnoteReference"/>
          <w:position w:val="0"/>
        </w:rPr>
        <w:footnoteRef/>
      </w:r>
      <w:r>
        <w:rPr>
          <w:rtl/>
        </w:rPr>
        <w:tab/>
      </w:r>
      <w:r w:rsidRPr="004859E1">
        <w:rPr>
          <w:rFonts w:hint="cs"/>
          <w:rtl/>
        </w:rPr>
        <w:t>הסנגוריה הציבורית דוח פעילות 201</w:t>
      </w:r>
      <w:r>
        <w:rPr>
          <w:rFonts w:hint="cs"/>
          <w:rtl/>
        </w:rPr>
        <w:t>0</w:t>
      </w:r>
      <w:r>
        <w:rPr>
          <w:rFonts w:hint="eastAsia"/>
          <w:rtl/>
        </w:rPr>
        <w:t>–</w:t>
      </w:r>
      <w:r w:rsidRPr="004859E1">
        <w:rPr>
          <w:rFonts w:hint="cs"/>
          <w:rtl/>
        </w:rPr>
        <w:t>201</w:t>
      </w:r>
      <w:r>
        <w:rPr>
          <w:rFonts w:hint="cs"/>
          <w:rtl/>
        </w:rPr>
        <w:t>1</w:t>
      </w:r>
      <w:r w:rsidRPr="004859E1">
        <w:rPr>
          <w:rFonts w:hint="cs"/>
          <w:rtl/>
        </w:rPr>
        <w:t>, 15 שנים לסנגוריה הציבורית 72 (2012).</w:t>
      </w:r>
    </w:p>
  </w:footnote>
  <w:footnote w:id="45">
    <w:p w14:paraId="40D6F817" w14:textId="77777777" w:rsidR="00571FF9" w:rsidRPr="004859E1" w:rsidRDefault="00571FF9" w:rsidP="00B82396">
      <w:pPr>
        <w:pStyle w:val="FootnoteText"/>
        <w:rPr>
          <w:rtl/>
        </w:rPr>
      </w:pPr>
      <w:r w:rsidRPr="00B82396">
        <w:rPr>
          <w:rStyle w:val="FootnoteReference"/>
          <w:position w:val="0"/>
        </w:rPr>
        <w:footnoteRef/>
      </w:r>
      <w:r>
        <w:rPr>
          <w:rtl/>
        </w:rPr>
        <w:tab/>
      </w:r>
      <w:r w:rsidRPr="004859E1">
        <w:rPr>
          <w:rtl/>
        </w:rPr>
        <w:t>חוויה שסופרה מפיו של הסנגור.  "גם האמת היא אופציה" הוא משפט מפורסם שנהג לומר עו"ד אמנון גולדנברג המנוח</w:t>
      </w:r>
      <w:r>
        <w:rPr>
          <w:rFonts w:hint="cs"/>
          <w:rtl/>
        </w:rPr>
        <w:t>,</w:t>
      </w:r>
      <w:r w:rsidRPr="004859E1">
        <w:rPr>
          <w:rtl/>
        </w:rPr>
        <w:t xml:space="preserve"> שהיה אחד מגדולי </w:t>
      </w:r>
      <w:proofErr w:type="spellStart"/>
      <w:r w:rsidRPr="004859E1">
        <w:rPr>
          <w:rtl/>
        </w:rPr>
        <w:t>הליטיגטורים</w:t>
      </w:r>
      <w:proofErr w:type="spellEnd"/>
      <w:r w:rsidRPr="004859E1">
        <w:rPr>
          <w:rtl/>
        </w:rPr>
        <w:t xml:space="preserve"> בישראל. כשחקר פעם עד שהיה ברור שמחפש גרסה טובה, פנה אליו העד ואמר לו: "מה אתה רוצה שאגיד?" והוא ענה לו: "גם האמת היא אופציה". </w:t>
      </w:r>
    </w:p>
  </w:footnote>
  <w:footnote w:id="46">
    <w:p w14:paraId="0295B36A" w14:textId="12DFFBFF" w:rsidR="00571FF9" w:rsidRPr="004859E1" w:rsidRDefault="00571FF9" w:rsidP="00F17A91">
      <w:pPr>
        <w:pStyle w:val="FootnoteText"/>
        <w:rPr>
          <w:rtl/>
        </w:rPr>
      </w:pPr>
      <w:r w:rsidRPr="00B82396">
        <w:rPr>
          <w:rStyle w:val="FootnoteReference"/>
          <w:position w:val="0"/>
        </w:rPr>
        <w:footnoteRef/>
      </w:r>
      <w:r>
        <w:tab/>
      </w:r>
      <w:r w:rsidRPr="004859E1">
        <w:rPr>
          <w:rtl/>
        </w:rPr>
        <w:t xml:space="preserve"> פנחס </w:t>
      </w:r>
      <w:proofErr w:type="spellStart"/>
      <w:r w:rsidRPr="004859E1">
        <w:rPr>
          <w:rtl/>
        </w:rPr>
        <w:t>פישלר</w:t>
      </w:r>
      <w:proofErr w:type="spellEnd"/>
      <w:r w:rsidRPr="004859E1">
        <w:rPr>
          <w:rFonts w:hint="cs"/>
          <w:rtl/>
        </w:rPr>
        <w:t xml:space="preserve"> "לפסול את עסקת הטיעון </w:t>
      </w:r>
      <w:r w:rsidRPr="004859E1">
        <w:rPr>
          <w:rtl/>
        </w:rPr>
        <w:t>–</w:t>
      </w:r>
      <w:r w:rsidRPr="004859E1">
        <w:rPr>
          <w:rFonts w:hint="cs"/>
          <w:rtl/>
        </w:rPr>
        <w:t xml:space="preserve"> ראיון נדיר עם פרופ' שניאור</w:t>
      </w:r>
      <w:r w:rsidRPr="00F17A91">
        <w:rPr>
          <w:rFonts w:hint="cs"/>
          <w:position w:val="3"/>
          <w:rtl/>
        </w:rPr>
        <w:t>-</w:t>
      </w:r>
      <w:r w:rsidRPr="004859E1">
        <w:rPr>
          <w:rFonts w:hint="cs"/>
          <w:rtl/>
        </w:rPr>
        <w:t xml:space="preserve">זלמן </w:t>
      </w:r>
      <w:proofErr w:type="spellStart"/>
      <w:r w:rsidRPr="004859E1">
        <w:rPr>
          <w:rFonts w:hint="cs"/>
          <w:rtl/>
        </w:rPr>
        <w:t>פלר</w:t>
      </w:r>
      <w:proofErr w:type="spellEnd"/>
      <w:r w:rsidRPr="004859E1">
        <w:rPr>
          <w:rFonts w:hint="cs"/>
          <w:rtl/>
        </w:rPr>
        <w:t>"</w:t>
      </w:r>
      <w:r w:rsidRPr="004859E1">
        <w:rPr>
          <w:rtl/>
        </w:rPr>
        <w:t xml:space="preserve"> </w:t>
      </w:r>
      <w:r w:rsidRPr="004859E1">
        <w:rPr>
          <w:b/>
          <w:bCs/>
          <w:rtl/>
        </w:rPr>
        <w:t>חדשות מחלקה ראשונה</w:t>
      </w:r>
      <w:r w:rsidRPr="004859E1">
        <w:rPr>
          <w:rtl/>
        </w:rPr>
        <w:t xml:space="preserve"> </w:t>
      </w:r>
      <w:r>
        <w:rPr>
          <w:rFonts w:hint="cs"/>
          <w:rtl/>
        </w:rPr>
        <w:t>(</w:t>
      </w:r>
      <w:r w:rsidRPr="004859E1">
        <w:rPr>
          <w:rFonts w:hint="cs"/>
          <w:rtl/>
        </w:rPr>
        <w:t>1.6.2006</w:t>
      </w:r>
      <w:r>
        <w:rPr>
          <w:rFonts w:hint="cs"/>
          <w:rtl/>
        </w:rPr>
        <w:t>)</w:t>
      </w:r>
      <w:r w:rsidRPr="004859E1">
        <w:rPr>
          <w:rFonts w:hint="cs"/>
          <w:szCs w:val="24"/>
          <w:rtl/>
        </w:rPr>
        <w:t>:</w:t>
      </w:r>
      <w:r>
        <w:rPr>
          <w:rFonts w:hint="cs"/>
          <w:szCs w:val="24"/>
          <w:rtl/>
        </w:rPr>
        <w:t xml:space="preserve"> </w:t>
      </w:r>
      <w:r w:rsidRPr="004859E1">
        <w:rPr>
          <w:rFonts w:hint="cs"/>
          <w:rtl/>
        </w:rPr>
        <w:t>"</w:t>
      </w:r>
      <w:r w:rsidRPr="004859E1">
        <w:rPr>
          <w:rtl/>
        </w:rPr>
        <w:t>עסקת טיעון הייתי פוסל לגמרי, הרצון של הצדדים לא הופך את</w:t>
      </w:r>
      <w:r w:rsidRPr="004859E1">
        <w:t xml:space="preserve"> </w:t>
      </w:r>
      <w:r w:rsidRPr="004859E1">
        <w:rPr>
          <w:rtl/>
        </w:rPr>
        <w:t>כתב האישום לאמת או שקר</w:t>
      </w:r>
      <w:r w:rsidRPr="004859E1">
        <w:rPr>
          <w:rFonts w:hint="cs"/>
          <w:rtl/>
        </w:rPr>
        <w:t>"</w:t>
      </w:r>
      <w:r w:rsidRPr="004859E1">
        <w:rPr>
          <w:rtl/>
        </w:rPr>
        <w:t xml:space="preserve">. </w:t>
      </w:r>
    </w:p>
  </w:footnote>
  <w:footnote w:id="47">
    <w:p w14:paraId="4410AA3F" w14:textId="08C2E5FF" w:rsidR="00571FF9" w:rsidRPr="004859E1" w:rsidRDefault="00571FF9" w:rsidP="00B82396">
      <w:pPr>
        <w:pStyle w:val="FootnoteText"/>
      </w:pPr>
      <w:r w:rsidRPr="00B82396">
        <w:rPr>
          <w:rStyle w:val="FootnoteReference"/>
          <w:position w:val="0"/>
        </w:rPr>
        <w:footnoteRef/>
      </w:r>
      <w:r>
        <w:rPr>
          <w:rtl/>
        </w:rPr>
        <w:tab/>
      </w:r>
      <w:r w:rsidRPr="004859E1">
        <w:rPr>
          <w:rtl/>
        </w:rPr>
        <w:t>פס</w:t>
      </w:r>
      <w:r w:rsidRPr="004859E1">
        <w:rPr>
          <w:rFonts w:hint="cs"/>
          <w:rtl/>
        </w:rPr>
        <w:t>'</w:t>
      </w:r>
      <w:r w:rsidRPr="004859E1">
        <w:rPr>
          <w:rtl/>
        </w:rPr>
        <w:t xml:space="preserve"> 6 לפסק הדין של השופטת ביניש בעניין </w:t>
      </w:r>
      <w:r w:rsidRPr="004859E1">
        <w:rPr>
          <w:b/>
          <w:bCs/>
          <w:rtl/>
        </w:rPr>
        <w:t>פלוני</w:t>
      </w:r>
      <w:r w:rsidRPr="004859E1">
        <w:rPr>
          <w:rFonts w:ascii="Arial" w:hAnsi="Arial" w:hint="cs"/>
          <w:szCs w:val="24"/>
          <w:rtl/>
        </w:rPr>
        <w:t xml:space="preserve">: </w:t>
      </w:r>
      <w:r w:rsidRPr="004859E1">
        <w:rPr>
          <w:rFonts w:hint="cs"/>
          <w:rtl/>
        </w:rPr>
        <w:t>"</w:t>
      </w:r>
      <w:r w:rsidRPr="004859E1">
        <w:rPr>
          <w:rtl/>
        </w:rPr>
        <w:t>בראשית הדרך, נרתעו הצדדים מפני חשיפת קיומם של הסדרי טיעון ומפני פירוט נסיבות עריכתם של ההסדרים שהתגבשו, ואלה הוסתרו מבית</w:t>
      </w:r>
      <w:r w:rsidRPr="00F17A91">
        <w:rPr>
          <w:position w:val="3"/>
          <w:rtl/>
        </w:rPr>
        <w:t>-</w:t>
      </w:r>
      <w:r w:rsidRPr="004859E1">
        <w:rPr>
          <w:rtl/>
        </w:rPr>
        <w:t>המשפט</w:t>
      </w:r>
      <w:r w:rsidRPr="004859E1">
        <w:rPr>
          <w:rFonts w:hint="cs"/>
          <w:rtl/>
        </w:rPr>
        <w:t>"</w:t>
      </w:r>
      <w:r w:rsidRPr="004859E1">
        <w:rPr>
          <w:rtl/>
        </w:rPr>
        <w:t>.</w:t>
      </w:r>
    </w:p>
  </w:footnote>
  <w:footnote w:id="48">
    <w:p w14:paraId="27384453" w14:textId="37FE25E7" w:rsidR="00571FF9" w:rsidRPr="004859E1" w:rsidRDefault="00571FF9" w:rsidP="00F225CE">
      <w:pPr>
        <w:pStyle w:val="FootnoteText"/>
        <w:rPr>
          <w:rtl/>
        </w:rPr>
      </w:pPr>
      <w:r w:rsidRPr="00B82396">
        <w:rPr>
          <w:rStyle w:val="FootnoteReference"/>
          <w:position w:val="0"/>
        </w:rPr>
        <w:footnoteRef/>
      </w:r>
      <w:r>
        <w:rPr>
          <w:rtl/>
        </w:rPr>
        <w:tab/>
      </w:r>
      <w:r w:rsidRPr="004859E1">
        <w:rPr>
          <w:rFonts w:hint="cs"/>
          <w:rtl/>
        </w:rPr>
        <w:t>פרוטוקול ישיבה מס' 545 של ועדת החוקה, חוק ומשפט, הכנסת ה</w:t>
      </w:r>
      <w:r w:rsidRPr="00F225CE">
        <w:rPr>
          <w:rFonts w:hint="cs"/>
          <w:position w:val="3"/>
          <w:rtl/>
        </w:rPr>
        <w:t>-</w:t>
      </w:r>
      <w:r w:rsidRPr="004859E1">
        <w:rPr>
          <w:rFonts w:hint="cs"/>
          <w:rtl/>
        </w:rPr>
        <w:t xml:space="preserve">18, עמ' 51, פס' 3 (30.1.2012). </w:t>
      </w:r>
    </w:p>
  </w:footnote>
  <w:footnote w:id="49">
    <w:p w14:paraId="34A1FBAB" w14:textId="016C16DD" w:rsidR="00571FF9" w:rsidRPr="004859E1" w:rsidRDefault="00571FF9" w:rsidP="00B82396">
      <w:pPr>
        <w:pStyle w:val="FootnoteText"/>
        <w:rPr>
          <w:rtl/>
        </w:rPr>
      </w:pPr>
      <w:r w:rsidRPr="00B82396">
        <w:rPr>
          <w:rStyle w:val="FootnoteReference"/>
          <w:position w:val="0"/>
        </w:rPr>
        <w:footnoteRef/>
      </w:r>
      <w:r>
        <w:rPr>
          <w:rtl/>
        </w:rPr>
        <w:tab/>
      </w:r>
      <w:r w:rsidRPr="004859E1">
        <w:rPr>
          <w:rFonts w:hint="cs"/>
          <w:rtl/>
        </w:rPr>
        <w:t>"</w:t>
      </w:r>
      <w:r w:rsidRPr="004859E1">
        <w:rPr>
          <w:rtl/>
        </w:rPr>
        <w:t>כל עוד הסדרי טיעון לאישומים לא מוגבלים, זה לא משנה מה נקבע על הסדרים לעונש. כמה פיקוח שלא יהיה של בית המשפט, גם אם נקבע את העמדה של השופט לשעבר גולדברג, שאמרה שבהסדר טיעון על העונש, התוצאה חייבת להיות הולמת וצריך להתעלם לחלוטין משיקולים ראייתיים ומנפגע העברה שלא רוצה להעיד...העונש אחרי ההסדר צריך להיות הולם את חומרת העברה. גם אם נקבע את העמדה הזאת, זה לא ישנה כלום, כי את סעיפי האישום עדיין אנחנו מותירים לחלוטין בשליטת התובע וגם את העובדות".</w:t>
      </w:r>
    </w:p>
  </w:footnote>
  <w:footnote w:id="50">
    <w:p w14:paraId="10A5EA3B" w14:textId="3CEFF5F1" w:rsidR="00571FF9" w:rsidRPr="004859E1" w:rsidRDefault="00571FF9" w:rsidP="00B82396">
      <w:pPr>
        <w:pStyle w:val="FootnoteText"/>
        <w:rPr>
          <w:rFonts w:ascii="David" w:hAnsi="David"/>
        </w:rPr>
      </w:pPr>
      <w:r w:rsidRPr="00B82396">
        <w:rPr>
          <w:rStyle w:val="FootnoteReference"/>
          <w:position w:val="0"/>
        </w:rPr>
        <w:footnoteRef/>
      </w:r>
      <w:r>
        <w:rPr>
          <w:rFonts w:ascii="David" w:hAnsi="David"/>
          <w:rtl/>
        </w:rPr>
        <w:tab/>
      </w:r>
      <w:r w:rsidRPr="004859E1">
        <w:rPr>
          <w:rtl/>
        </w:rPr>
        <w:t>"עם כל הכבוד לדוגלים בשיטה זו, לנו נראה כי היא מוטעית ומאד בלתי רצויה...מסתבר כי זוהי הגישה הקיצונית ביותר, בעד אימוץ עסקאות טיעון ונגד פיקוח שיפוטי של ממש. קשה ליישב דברים אלה עם ההלכות שנפסקו וההשקפות שהובעו על ידי שופטים אחרים בבית המשפט העליון</w:t>
      </w:r>
      <w:r w:rsidR="002E0D39">
        <w:rPr>
          <w:rFonts w:hint="cs"/>
          <w:rtl/>
        </w:rPr>
        <w:t>...</w:t>
      </w:r>
      <w:r w:rsidRPr="004859E1">
        <w:rPr>
          <w:rtl/>
        </w:rPr>
        <w:t>יתירה מזו: ספק אם גישה זו תואמת את מטרות ההליך הפלילי ואת חלוקת התפקידים המקובלת והראויה שבין התובע מטעם המדינה ובין השופט, במיוחד על פי השיטה האדברסרית"</w:t>
      </w:r>
      <w:r w:rsidRPr="004859E1">
        <w:rPr>
          <w:rFonts w:ascii="David" w:hAnsi="David"/>
          <w:rtl/>
        </w:rPr>
        <w:t>.</w:t>
      </w:r>
    </w:p>
  </w:footnote>
  <w:footnote w:id="51">
    <w:p w14:paraId="48178A49" w14:textId="373FC29C" w:rsidR="00571FF9" w:rsidRPr="004859E1" w:rsidRDefault="00571FF9" w:rsidP="002E6F6A">
      <w:pPr>
        <w:pStyle w:val="FootnoteText"/>
        <w:rPr>
          <w:rFonts w:ascii="David" w:hAnsi="David" w:cs="David"/>
          <w:sz w:val="20"/>
        </w:rPr>
      </w:pPr>
      <w:r w:rsidRPr="00B82396">
        <w:rPr>
          <w:rStyle w:val="FootnoteReference"/>
          <w:position w:val="0"/>
        </w:rPr>
        <w:footnoteRef/>
      </w:r>
      <w:r>
        <w:rPr>
          <w:rFonts w:ascii="David" w:hAnsi="David"/>
          <w:rtl/>
        </w:rPr>
        <w:tab/>
      </w:r>
      <w:r w:rsidRPr="004859E1">
        <w:rPr>
          <w:rFonts w:hint="cs"/>
          <w:rtl/>
        </w:rPr>
        <w:t>"בדיקת הראיות על</w:t>
      </w:r>
      <w:r w:rsidRPr="002E6F6A">
        <w:rPr>
          <w:rFonts w:hint="cs"/>
          <w:position w:val="3"/>
          <w:rtl/>
        </w:rPr>
        <w:t>-</w:t>
      </w:r>
      <w:r w:rsidRPr="004859E1">
        <w:rPr>
          <w:rFonts w:hint="cs"/>
          <w:rtl/>
        </w:rPr>
        <w:t>ידי השופט עשויה להובילו למסקנה כי הראיות שבידי התביעה, על</w:t>
      </w:r>
      <w:r w:rsidRPr="002E6F6A">
        <w:rPr>
          <w:rFonts w:hint="cs"/>
          <w:position w:val="3"/>
          <w:rtl/>
        </w:rPr>
        <w:t>-</w:t>
      </w:r>
      <w:r w:rsidRPr="004859E1">
        <w:rPr>
          <w:rFonts w:hint="cs"/>
          <w:rtl/>
        </w:rPr>
        <w:t xml:space="preserve">פניהן, אינן כה חלשות, או למסקנה הפוכה, כי הראיות כה חלשות עד שאינן עומדות במבחנו של סעיף 62 לחוק סדר הדין הפלילי, וכלל לא הצדיקו הגשת כתב אישום". </w:t>
      </w:r>
    </w:p>
  </w:footnote>
  <w:footnote w:id="52">
    <w:p w14:paraId="4A20FCD8" w14:textId="77777777" w:rsidR="00571FF9" w:rsidRPr="004859E1" w:rsidRDefault="00571FF9" w:rsidP="002E6F6A">
      <w:pPr>
        <w:pStyle w:val="FootnoteText"/>
        <w:rPr>
          <w:rtl/>
        </w:rPr>
      </w:pPr>
      <w:r w:rsidRPr="00B82396">
        <w:rPr>
          <w:rStyle w:val="FootnoteReference"/>
          <w:position w:val="0"/>
        </w:rPr>
        <w:footnoteRef/>
      </w:r>
      <w:r>
        <w:tab/>
      </w:r>
      <w:r w:rsidRPr="004859E1">
        <w:rPr>
          <w:rtl/>
        </w:rPr>
        <w:t>מסמך רקע לדיון הקבוע ביום 6.2.</w:t>
      </w:r>
      <w:r>
        <w:rPr>
          <w:rFonts w:hint="cs"/>
          <w:rtl/>
        </w:rPr>
        <w:t>20</w:t>
      </w:r>
      <w:r w:rsidRPr="004859E1">
        <w:rPr>
          <w:rtl/>
        </w:rPr>
        <w:t xml:space="preserve">12 בהצעת חוק סדר הדין הפלילי (תיקון מס' 65) (הסדר טיעון), </w:t>
      </w:r>
      <w:proofErr w:type="spellStart"/>
      <w:r w:rsidRPr="004859E1">
        <w:rPr>
          <w:rtl/>
        </w:rPr>
        <w:t>התש"ע</w:t>
      </w:r>
      <w:proofErr w:type="spellEnd"/>
      <w:r>
        <w:rPr>
          <w:rFonts w:hint="cs"/>
          <w:rtl/>
        </w:rPr>
        <w:t>–</w:t>
      </w:r>
      <w:r w:rsidRPr="004859E1">
        <w:rPr>
          <w:rtl/>
        </w:rPr>
        <w:t>2010</w:t>
      </w:r>
      <w:r w:rsidRPr="004859E1">
        <w:rPr>
          <w:rFonts w:hint="cs"/>
          <w:rtl/>
        </w:rPr>
        <w:t xml:space="preserve"> (הייעוץ המשפטי </w:t>
      </w:r>
      <w:proofErr w:type="spellStart"/>
      <w:r w:rsidRPr="004859E1">
        <w:rPr>
          <w:rFonts w:hint="cs"/>
          <w:rtl/>
        </w:rPr>
        <w:t>ל</w:t>
      </w:r>
      <w:r w:rsidRPr="004859E1">
        <w:rPr>
          <w:rtl/>
        </w:rPr>
        <w:t>ועדת</w:t>
      </w:r>
      <w:proofErr w:type="spellEnd"/>
      <w:r w:rsidRPr="004859E1">
        <w:rPr>
          <w:rtl/>
        </w:rPr>
        <w:t xml:space="preserve"> החוקה</w:t>
      </w:r>
      <w:r w:rsidRPr="004859E1">
        <w:rPr>
          <w:rFonts w:hint="cs"/>
          <w:rtl/>
        </w:rPr>
        <w:t>,</w:t>
      </w:r>
      <w:r w:rsidRPr="004859E1">
        <w:rPr>
          <w:rtl/>
        </w:rPr>
        <w:t xml:space="preserve"> חוק ומשפט</w:t>
      </w:r>
      <w:r w:rsidRPr="004859E1">
        <w:rPr>
          <w:rFonts w:hint="cs"/>
          <w:rtl/>
        </w:rPr>
        <w:t>,</w:t>
      </w:r>
      <w:r w:rsidRPr="004859E1">
        <w:rPr>
          <w:rtl/>
        </w:rPr>
        <w:t xml:space="preserve"> </w:t>
      </w:r>
      <w:r w:rsidRPr="004859E1">
        <w:rPr>
          <w:rFonts w:hint="cs"/>
          <w:rtl/>
        </w:rPr>
        <w:t xml:space="preserve">12.1.2012). </w:t>
      </w:r>
    </w:p>
  </w:footnote>
  <w:footnote w:id="53">
    <w:p w14:paraId="41550D0E" w14:textId="77777777" w:rsidR="00571FF9" w:rsidRPr="004859E1" w:rsidRDefault="00571FF9" w:rsidP="002E6F6A">
      <w:pPr>
        <w:pStyle w:val="FootnoteText"/>
      </w:pPr>
      <w:r w:rsidRPr="00B82396">
        <w:rPr>
          <w:rStyle w:val="FootnoteReference"/>
          <w:position w:val="0"/>
        </w:rPr>
        <w:footnoteRef/>
      </w:r>
      <w:r>
        <w:rPr>
          <w:rtl/>
        </w:rPr>
        <w:tab/>
      </w:r>
      <w:r w:rsidRPr="004859E1">
        <w:rPr>
          <w:rtl/>
          <w:lang w:eastAsia="he-IL"/>
        </w:rPr>
        <w:t>בית המשפט</w:t>
      </w:r>
      <w:r w:rsidRPr="004859E1">
        <w:rPr>
          <w:lang w:eastAsia="he-IL"/>
        </w:rPr>
        <w:t xml:space="preserve"> </w:t>
      </w:r>
      <w:r w:rsidRPr="004859E1">
        <w:rPr>
          <w:rtl/>
          <w:lang w:eastAsia="he-IL"/>
        </w:rPr>
        <w:t xml:space="preserve">העליון בארצות הברית קבע בעניין </w:t>
      </w:r>
      <w:r w:rsidRPr="002E6F6A">
        <w:rPr>
          <w:rStyle w:val="authorname1"/>
          <w:rFonts w:asciiTheme="majorBidi" w:hAnsiTheme="majorBidi" w:cstheme="majorBidi"/>
          <w:b w:val="0"/>
          <w:bCs w:val="0"/>
          <w:sz w:val="17"/>
          <w:szCs w:val="17"/>
        </w:rPr>
        <w:t>North Carolina v. Alford, </w:t>
      </w:r>
      <w:r w:rsidRPr="002E6F6A">
        <w:rPr>
          <w:rFonts w:asciiTheme="majorBidi" w:hAnsiTheme="majorBidi" w:cstheme="majorBidi"/>
          <w:szCs w:val="17"/>
        </w:rPr>
        <w:t>400 U.S. 25</w:t>
      </w:r>
      <w:r w:rsidRPr="002E6F6A">
        <w:rPr>
          <w:rStyle w:val="apple-converted-space"/>
          <w:rFonts w:asciiTheme="majorBidi" w:hAnsiTheme="majorBidi" w:cstheme="majorBidi"/>
          <w:szCs w:val="17"/>
        </w:rPr>
        <w:t> </w:t>
      </w:r>
      <w:r w:rsidRPr="002E6F6A">
        <w:rPr>
          <w:rFonts w:asciiTheme="majorBidi" w:hAnsiTheme="majorBidi" w:cstheme="majorBidi"/>
          <w:szCs w:val="17"/>
        </w:rPr>
        <w:t>(1970)</w:t>
      </w:r>
      <w:r w:rsidRPr="002E6F6A">
        <w:rPr>
          <w:rFonts w:ascii="FrankRuehl" w:hAnsi="FrankRuehl"/>
          <w:sz w:val="20"/>
          <w:rtl/>
          <w:lang w:eastAsia="he-IL"/>
        </w:rPr>
        <w:t>,</w:t>
      </w:r>
      <w:r w:rsidRPr="004859E1">
        <w:rPr>
          <w:rtl/>
          <w:lang w:eastAsia="he-IL"/>
        </w:rPr>
        <w:t xml:space="preserve"> שקבלת</w:t>
      </w:r>
      <w:r w:rsidRPr="004859E1">
        <w:rPr>
          <w:lang w:eastAsia="he-IL"/>
        </w:rPr>
        <w:t xml:space="preserve"> </w:t>
      </w:r>
      <w:r w:rsidRPr="004859E1">
        <w:rPr>
          <w:rtl/>
          <w:lang w:eastAsia="he-IL"/>
        </w:rPr>
        <w:t>הודאת</w:t>
      </w:r>
      <w:r>
        <w:rPr>
          <w:rFonts w:hint="cs"/>
          <w:rtl/>
          <w:lang w:eastAsia="he-IL"/>
        </w:rPr>
        <w:t xml:space="preserve">ו של </w:t>
      </w:r>
      <w:r w:rsidRPr="004859E1">
        <w:rPr>
          <w:rtl/>
          <w:lang w:eastAsia="he-IL"/>
        </w:rPr>
        <w:t>נאשם</w:t>
      </w:r>
      <w:r w:rsidRPr="004859E1">
        <w:rPr>
          <w:lang w:eastAsia="he-IL"/>
        </w:rPr>
        <w:t xml:space="preserve"> </w:t>
      </w:r>
      <w:r w:rsidRPr="004859E1">
        <w:rPr>
          <w:rtl/>
          <w:lang w:eastAsia="he-IL"/>
        </w:rPr>
        <w:t>שטוען</w:t>
      </w:r>
      <w:r w:rsidRPr="004859E1">
        <w:rPr>
          <w:lang w:eastAsia="he-IL"/>
        </w:rPr>
        <w:t xml:space="preserve"> </w:t>
      </w:r>
      <w:r w:rsidRPr="004859E1">
        <w:rPr>
          <w:rtl/>
          <w:lang w:eastAsia="he-IL"/>
        </w:rPr>
        <w:t>לחפותו על ידי בית המשפט</w:t>
      </w:r>
      <w:r w:rsidRPr="004859E1">
        <w:rPr>
          <w:lang w:eastAsia="he-IL"/>
        </w:rPr>
        <w:t xml:space="preserve"> </w:t>
      </w:r>
      <w:r w:rsidRPr="004859E1">
        <w:rPr>
          <w:rtl/>
          <w:lang w:eastAsia="he-IL"/>
        </w:rPr>
        <w:t>אינה</w:t>
      </w:r>
      <w:r w:rsidRPr="004859E1">
        <w:rPr>
          <w:lang w:eastAsia="he-IL"/>
        </w:rPr>
        <w:t xml:space="preserve"> </w:t>
      </w:r>
      <w:r w:rsidRPr="004859E1">
        <w:rPr>
          <w:rtl/>
          <w:lang w:eastAsia="he-IL"/>
        </w:rPr>
        <w:t>לא</w:t>
      </w:r>
      <w:r w:rsidRPr="004859E1">
        <w:rPr>
          <w:lang w:eastAsia="he-IL"/>
        </w:rPr>
        <w:t xml:space="preserve"> </w:t>
      </w:r>
      <w:r w:rsidRPr="004859E1">
        <w:rPr>
          <w:rtl/>
          <w:lang w:eastAsia="he-IL"/>
        </w:rPr>
        <w:t>חוקתית. בית המשפט</w:t>
      </w:r>
      <w:r w:rsidRPr="004859E1">
        <w:rPr>
          <w:lang w:eastAsia="he-IL"/>
        </w:rPr>
        <w:t xml:space="preserve"> </w:t>
      </w:r>
      <w:r w:rsidRPr="004859E1">
        <w:rPr>
          <w:rtl/>
          <w:lang w:eastAsia="he-IL"/>
        </w:rPr>
        <w:t>לא</w:t>
      </w:r>
      <w:r w:rsidRPr="004859E1">
        <w:rPr>
          <w:lang w:eastAsia="he-IL"/>
        </w:rPr>
        <w:t xml:space="preserve"> </w:t>
      </w:r>
      <w:r w:rsidRPr="004859E1">
        <w:rPr>
          <w:rtl/>
          <w:lang w:eastAsia="he-IL"/>
        </w:rPr>
        <w:t>קבע</w:t>
      </w:r>
      <w:r w:rsidRPr="004859E1">
        <w:rPr>
          <w:lang w:eastAsia="he-IL"/>
        </w:rPr>
        <w:t xml:space="preserve"> </w:t>
      </w:r>
      <w:r w:rsidRPr="004859E1">
        <w:rPr>
          <w:rtl/>
          <w:lang w:eastAsia="he-IL"/>
        </w:rPr>
        <w:t>מבחנים</w:t>
      </w:r>
      <w:r w:rsidRPr="004859E1">
        <w:rPr>
          <w:lang w:eastAsia="he-IL"/>
        </w:rPr>
        <w:t xml:space="preserve"> </w:t>
      </w:r>
      <w:r w:rsidRPr="004859E1">
        <w:rPr>
          <w:rtl/>
          <w:lang w:eastAsia="he-IL"/>
        </w:rPr>
        <w:t>להפעלת</w:t>
      </w:r>
      <w:r w:rsidRPr="004859E1">
        <w:rPr>
          <w:lang w:eastAsia="he-IL"/>
        </w:rPr>
        <w:t xml:space="preserve"> </w:t>
      </w:r>
      <w:r w:rsidRPr="004859E1">
        <w:rPr>
          <w:rtl/>
          <w:lang w:eastAsia="he-IL"/>
        </w:rPr>
        <w:t>שיקול</w:t>
      </w:r>
      <w:r w:rsidRPr="004859E1">
        <w:rPr>
          <w:lang w:eastAsia="he-IL"/>
        </w:rPr>
        <w:t xml:space="preserve"> </w:t>
      </w:r>
      <w:r w:rsidRPr="004859E1">
        <w:rPr>
          <w:rtl/>
          <w:lang w:eastAsia="he-IL"/>
        </w:rPr>
        <w:t>דעתו</w:t>
      </w:r>
      <w:r w:rsidRPr="004859E1">
        <w:rPr>
          <w:lang w:eastAsia="he-IL"/>
        </w:rPr>
        <w:t xml:space="preserve"> </w:t>
      </w:r>
      <w:r w:rsidRPr="004859E1">
        <w:rPr>
          <w:rtl/>
          <w:lang w:eastAsia="he-IL"/>
        </w:rPr>
        <w:t>של</w:t>
      </w:r>
      <w:r w:rsidRPr="004859E1">
        <w:rPr>
          <w:lang w:eastAsia="he-IL"/>
        </w:rPr>
        <w:t xml:space="preserve"> </w:t>
      </w:r>
      <w:r w:rsidRPr="004859E1">
        <w:rPr>
          <w:rtl/>
          <w:lang w:eastAsia="he-IL"/>
        </w:rPr>
        <w:t>בית המשפט</w:t>
      </w:r>
      <w:r w:rsidRPr="004859E1">
        <w:rPr>
          <w:lang w:eastAsia="he-IL"/>
        </w:rPr>
        <w:t xml:space="preserve"> </w:t>
      </w:r>
      <w:r w:rsidRPr="004859E1">
        <w:rPr>
          <w:rtl/>
          <w:lang w:eastAsia="he-IL"/>
        </w:rPr>
        <w:t>בהחלטתו</w:t>
      </w:r>
      <w:r w:rsidRPr="004859E1">
        <w:rPr>
          <w:lang w:eastAsia="he-IL"/>
        </w:rPr>
        <w:t xml:space="preserve"> </w:t>
      </w:r>
      <w:r w:rsidRPr="004859E1">
        <w:rPr>
          <w:rtl/>
          <w:lang w:eastAsia="he-IL"/>
        </w:rPr>
        <w:t>אם</w:t>
      </w:r>
      <w:r w:rsidRPr="004859E1">
        <w:rPr>
          <w:lang w:eastAsia="he-IL"/>
        </w:rPr>
        <w:t xml:space="preserve"> </w:t>
      </w:r>
      <w:r w:rsidRPr="004859E1">
        <w:rPr>
          <w:rtl/>
          <w:lang w:eastAsia="he-IL"/>
        </w:rPr>
        <w:t>להתיר</w:t>
      </w:r>
      <w:r w:rsidRPr="004859E1">
        <w:rPr>
          <w:lang w:eastAsia="he-IL"/>
        </w:rPr>
        <w:t xml:space="preserve"> </w:t>
      </w:r>
      <w:r w:rsidRPr="004859E1">
        <w:rPr>
          <w:rtl/>
          <w:lang w:eastAsia="he-IL"/>
        </w:rPr>
        <w:t>לנאשם להודות</w:t>
      </w:r>
      <w:r w:rsidRPr="004859E1">
        <w:rPr>
          <w:lang w:eastAsia="he-IL"/>
        </w:rPr>
        <w:t xml:space="preserve"> </w:t>
      </w:r>
      <w:r w:rsidRPr="004859E1">
        <w:rPr>
          <w:rtl/>
          <w:lang w:eastAsia="he-IL"/>
        </w:rPr>
        <w:t>באשמה</w:t>
      </w:r>
      <w:r w:rsidRPr="004859E1">
        <w:rPr>
          <w:lang w:eastAsia="he-IL"/>
        </w:rPr>
        <w:t>,</w:t>
      </w:r>
      <w:r w:rsidRPr="004859E1">
        <w:rPr>
          <w:rtl/>
          <w:lang w:eastAsia="he-IL"/>
        </w:rPr>
        <w:t xml:space="preserve"> למעט</w:t>
      </w:r>
      <w:r w:rsidRPr="004859E1">
        <w:rPr>
          <w:lang w:eastAsia="he-IL"/>
        </w:rPr>
        <w:t xml:space="preserve"> </w:t>
      </w:r>
      <w:r w:rsidRPr="004859E1">
        <w:rPr>
          <w:rtl/>
          <w:lang w:eastAsia="he-IL"/>
        </w:rPr>
        <w:t>הדרישה</w:t>
      </w:r>
      <w:r w:rsidRPr="004859E1">
        <w:rPr>
          <w:lang w:eastAsia="he-IL"/>
        </w:rPr>
        <w:t xml:space="preserve"> </w:t>
      </w:r>
      <w:r w:rsidRPr="004859E1">
        <w:rPr>
          <w:rtl/>
          <w:lang w:eastAsia="he-IL"/>
        </w:rPr>
        <w:t>לקיומו</w:t>
      </w:r>
      <w:r w:rsidRPr="004859E1">
        <w:rPr>
          <w:lang w:eastAsia="he-IL"/>
        </w:rPr>
        <w:t xml:space="preserve"> </w:t>
      </w:r>
      <w:r w:rsidRPr="004859E1">
        <w:rPr>
          <w:rtl/>
          <w:lang w:eastAsia="he-IL"/>
        </w:rPr>
        <w:t>של</w:t>
      </w:r>
      <w:r w:rsidRPr="004859E1">
        <w:rPr>
          <w:lang w:eastAsia="he-IL"/>
        </w:rPr>
        <w:t xml:space="preserve"> </w:t>
      </w:r>
      <w:r w:rsidRPr="004859E1">
        <w:rPr>
          <w:rtl/>
          <w:lang w:eastAsia="he-IL"/>
        </w:rPr>
        <w:t>בסיס</w:t>
      </w:r>
      <w:r w:rsidRPr="004859E1">
        <w:rPr>
          <w:lang w:eastAsia="he-IL"/>
        </w:rPr>
        <w:t xml:space="preserve"> </w:t>
      </w:r>
      <w:r w:rsidRPr="004859E1">
        <w:rPr>
          <w:rtl/>
          <w:lang w:eastAsia="he-IL"/>
        </w:rPr>
        <w:t>עובדתי</w:t>
      </w:r>
      <w:r w:rsidRPr="004859E1">
        <w:rPr>
          <w:lang w:eastAsia="he-IL"/>
        </w:rPr>
        <w:t xml:space="preserve"> </w:t>
      </w:r>
      <w:r w:rsidRPr="004859E1">
        <w:rPr>
          <w:rtl/>
          <w:lang w:eastAsia="he-IL"/>
        </w:rPr>
        <w:t>חזק</w:t>
      </w:r>
      <w:r>
        <w:rPr>
          <w:rFonts w:hint="cs"/>
          <w:rtl/>
          <w:lang w:eastAsia="he-IL"/>
        </w:rPr>
        <w:t>.</w:t>
      </w:r>
      <w:r w:rsidRPr="004859E1">
        <w:rPr>
          <w:rtl/>
          <w:lang w:eastAsia="he-IL"/>
        </w:rPr>
        <w:t xml:space="preserve"> קבלת</w:t>
      </w:r>
      <w:r w:rsidRPr="004859E1">
        <w:rPr>
          <w:lang w:eastAsia="he-IL"/>
        </w:rPr>
        <w:t xml:space="preserve"> </w:t>
      </w:r>
      <w:r w:rsidRPr="004859E1">
        <w:rPr>
          <w:rtl/>
          <w:lang w:eastAsia="he-IL"/>
        </w:rPr>
        <w:t>הבסיס</w:t>
      </w:r>
      <w:r w:rsidRPr="004859E1">
        <w:rPr>
          <w:lang w:eastAsia="he-IL"/>
        </w:rPr>
        <w:t xml:space="preserve"> </w:t>
      </w:r>
      <w:r w:rsidRPr="004859E1">
        <w:rPr>
          <w:rtl/>
          <w:lang w:eastAsia="he-IL"/>
        </w:rPr>
        <w:t>העובדתי</w:t>
      </w:r>
      <w:r w:rsidRPr="004859E1">
        <w:rPr>
          <w:lang w:eastAsia="he-IL"/>
        </w:rPr>
        <w:t xml:space="preserve"> </w:t>
      </w:r>
      <w:r w:rsidRPr="004859E1">
        <w:rPr>
          <w:rtl/>
          <w:lang w:eastAsia="he-IL"/>
        </w:rPr>
        <w:t>אינה</w:t>
      </w:r>
      <w:r w:rsidRPr="004859E1">
        <w:rPr>
          <w:lang w:eastAsia="he-IL"/>
        </w:rPr>
        <w:t xml:space="preserve"> </w:t>
      </w:r>
      <w:r w:rsidRPr="004859E1">
        <w:rPr>
          <w:rtl/>
          <w:lang w:eastAsia="he-IL"/>
        </w:rPr>
        <w:t>יכולה</w:t>
      </w:r>
      <w:r w:rsidRPr="004859E1">
        <w:rPr>
          <w:lang w:eastAsia="he-IL"/>
        </w:rPr>
        <w:t xml:space="preserve"> </w:t>
      </w:r>
      <w:r w:rsidRPr="004859E1">
        <w:rPr>
          <w:rtl/>
          <w:lang w:eastAsia="he-IL"/>
        </w:rPr>
        <w:t>להיעשות</w:t>
      </w:r>
      <w:r w:rsidRPr="004859E1">
        <w:rPr>
          <w:lang w:eastAsia="he-IL"/>
        </w:rPr>
        <w:t xml:space="preserve"> </w:t>
      </w:r>
      <w:r w:rsidRPr="004859E1">
        <w:rPr>
          <w:rtl/>
          <w:lang w:eastAsia="he-IL"/>
        </w:rPr>
        <w:t>מפיו</w:t>
      </w:r>
      <w:r w:rsidRPr="004859E1">
        <w:rPr>
          <w:lang w:eastAsia="he-IL"/>
        </w:rPr>
        <w:t xml:space="preserve"> </w:t>
      </w:r>
      <w:r w:rsidRPr="004859E1">
        <w:rPr>
          <w:rtl/>
          <w:lang w:eastAsia="he-IL"/>
        </w:rPr>
        <w:t>של</w:t>
      </w:r>
      <w:r w:rsidRPr="004859E1">
        <w:rPr>
          <w:lang w:eastAsia="he-IL"/>
        </w:rPr>
        <w:t xml:space="preserve"> </w:t>
      </w:r>
      <w:r w:rsidRPr="004859E1">
        <w:rPr>
          <w:rtl/>
          <w:lang w:eastAsia="he-IL"/>
        </w:rPr>
        <w:t>הנאשם</w:t>
      </w:r>
      <w:r w:rsidRPr="004859E1">
        <w:rPr>
          <w:lang w:eastAsia="he-IL"/>
        </w:rPr>
        <w:t xml:space="preserve"> </w:t>
      </w:r>
      <w:r w:rsidRPr="004859E1">
        <w:rPr>
          <w:rtl/>
          <w:lang w:eastAsia="he-IL"/>
        </w:rPr>
        <w:t>שטוען</w:t>
      </w:r>
      <w:r w:rsidRPr="004859E1">
        <w:rPr>
          <w:lang w:eastAsia="he-IL"/>
        </w:rPr>
        <w:t xml:space="preserve"> </w:t>
      </w:r>
      <w:r w:rsidRPr="004859E1">
        <w:rPr>
          <w:rtl/>
          <w:lang w:eastAsia="he-IL"/>
        </w:rPr>
        <w:t>לחפות,</w:t>
      </w:r>
      <w:r w:rsidRPr="004859E1">
        <w:rPr>
          <w:lang w:eastAsia="he-IL"/>
        </w:rPr>
        <w:t xml:space="preserve"> </w:t>
      </w:r>
      <w:r w:rsidRPr="004859E1">
        <w:rPr>
          <w:rtl/>
          <w:lang w:eastAsia="he-IL"/>
        </w:rPr>
        <w:t>אלא</w:t>
      </w:r>
      <w:r w:rsidRPr="004859E1">
        <w:rPr>
          <w:lang w:eastAsia="he-IL"/>
        </w:rPr>
        <w:t xml:space="preserve"> </w:t>
      </w:r>
      <w:r w:rsidRPr="004859E1">
        <w:rPr>
          <w:rtl/>
          <w:lang w:eastAsia="he-IL"/>
        </w:rPr>
        <w:t>מפי התובע</w:t>
      </w:r>
      <w:r>
        <w:rPr>
          <w:rFonts w:hint="cs"/>
          <w:rtl/>
          <w:lang w:eastAsia="he-IL"/>
        </w:rPr>
        <w:t>.</w:t>
      </w:r>
      <w:r w:rsidRPr="004859E1">
        <w:rPr>
          <w:rtl/>
        </w:rPr>
        <w:t xml:space="preserve"> </w:t>
      </w:r>
    </w:p>
  </w:footnote>
  <w:footnote w:id="54">
    <w:p w14:paraId="76E2A614" w14:textId="77777777" w:rsidR="00571FF9" w:rsidRPr="004859E1" w:rsidRDefault="00571FF9" w:rsidP="00B82396">
      <w:pPr>
        <w:pStyle w:val="FootnoteText"/>
        <w:rPr>
          <w:rtl/>
        </w:rPr>
      </w:pPr>
      <w:r w:rsidRPr="00B82396">
        <w:rPr>
          <w:rStyle w:val="FootnoteReference"/>
          <w:position w:val="0"/>
        </w:rPr>
        <w:footnoteRef/>
      </w:r>
      <w:r>
        <w:rPr>
          <w:rtl/>
        </w:rPr>
        <w:tab/>
      </w:r>
      <w:r w:rsidRPr="004859E1">
        <w:rPr>
          <w:rtl/>
        </w:rPr>
        <w:t>פירוש</w:t>
      </w:r>
      <w:r w:rsidRPr="004859E1">
        <w:t xml:space="preserve"> </w:t>
      </w:r>
      <w:r w:rsidRPr="004859E1">
        <w:rPr>
          <w:rtl/>
        </w:rPr>
        <w:t xml:space="preserve">המונח הוא: </w:t>
      </w:r>
      <w:r w:rsidRPr="004859E1">
        <w:t>“I do not wish to contend”</w:t>
      </w:r>
      <w:r w:rsidRPr="004859E1">
        <w:rPr>
          <w:rtl/>
        </w:rPr>
        <w:t>, כלומר</w:t>
      </w:r>
      <w:r w:rsidRPr="004859E1">
        <w:t xml:space="preserve"> </w:t>
      </w:r>
      <w:r w:rsidRPr="004859E1">
        <w:rPr>
          <w:rtl/>
        </w:rPr>
        <w:t>איני</w:t>
      </w:r>
      <w:r w:rsidRPr="004859E1">
        <w:t xml:space="preserve"> </w:t>
      </w:r>
      <w:r w:rsidRPr="004859E1">
        <w:rPr>
          <w:rtl/>
        </w:rPr>
        <w:t>חולק</w:t>
      </w:r>
      <w:r w:rsidRPr="004859E1">
        <w:t>/</w:t>
      </w:r>
      <w:r w:rsidRPr="004859E1">
        <w:rPr>
          <w:rtl/>
        </w:rPr>
        <w:t>מתמודד.</w:t>
      </w:r>
      <w:r w:rsidRPr="004859E1">
        <w:t xml:space="preserve"> </w:t>
      </w:r>
      <w:r w:rsidRPr="004859E1">
        <w:rPr>
          <w:rtl/>
        </w:rPr>
        <w:t>המשמעות המשפטית</w:t>
      </w:r>
      <w:r w:rsidRPr="004859E1">
        <w:t xml:space="preserve"> </w:t>
      </w:r>
      <w:r w:rsidRPr="004859E1">
        <w:rPr>
          <w:rtl/>
        </w:rPr>
        <w:t>של</w:t>
      </w:r>
      <w:r w:rsidRPr="004859E1">
        <w:t xml:space="preserve"> </w:t>
      </w:r>
      <w:r w:rsidRPr="004859E1">
        <w:rPr>
          <w:rtl/>
        </w:rPr>
        <w:t>המונח</w:t>
      </w:r>
      <w:r w:rsidRPr="004859E1">
        <w:t xml:space="preserve"> </w:t>
      </w:r>
      <w:r w:rsidRPr="004859E1">
        <w:rPr>
          <w:rtl/>
        </w:rPr>
        <w:t>היא</w:t>
      </w:r>
      <w:r w:rsidRPr="004859E1">
        <w:t xml:space="preserve"> </w:t>
      </w:r>
      <w:r w:rsidRPr="004859E1">
        <w:rPr>
          <w:rtl/>
        </w:rPr>
        <w:t>שהנאשם</w:t>
      </w:r>
      <w:r w:rsidRPr="004859E1">
        <w:t xml:space="preserve"> </w:t>
      </w:r>
      <w:r w:rsidRPr="004859E1">
        <w:rPr>
          <w:rtl/>
        </w:rPr>
        <w:t>מסכים</w:t>
      </w:r>
      <w:r w:rsidRPr="004859E1">
        <w:t xml:space="preserve"> </w:t>
      </w:r>
      <w:r w:rsidRPr="004859E1">
        <w:rPr>
          <w:rtl/>
        </w:rPr>
        <w:t>להרשעתו</w:t>
      </w:r>
      <w:r w:rsidRPr="004859E1">
        <w:t xml:space="preserve"> </w:t>
      </w:r>
      <w:r w:rsidRPr="004859E1">
        <w:rPr>
          <w:rtl/>
        </w:rPr>
        <w:t>בדין,</w:t>
      </w:r>
      <w:r w:rsidRPr="004859E1">
        <w:t xml:space="preserve"> </w:t>
      </w:r>
      <w:r w:rsidRPr="004859E1">
        <w:rPr>
          <w:rtl/>
        </w:rPr>
        <w:t>אולם</w:t>
      </w:r>
      <w:r w:rsidRPr="004859E1">
        <w:t xml:space="preserve"> </w:t>
      </w:r>
      <w:r w:rsidRPr="004859E1">
        <w:rPr>
          <w:rtl/>
        </w:rPr>
        <w:t>אינו</w:t>
      </w:r>
      <w:r w:rsidRPr="004859E1">
        <w:t xml:space="preserve"> </w:t>
      </w:r>
      <w:r w:rsidRPr="004859E1">
        <w:rPr>
          <w:rtl/>
        </w:rPr>
        <w:t>מוכן</w:t>
      </w:r>
      <w:r w:rsidRPr="004859E1">
        <w:t xml:space="preserve"> </w:t>
      </w:r>
      <w:r w:rsidRPr="004859E1">
        <w:rPr>
          <w:rtl/>
        </w:rPr>
        <w:t>להצהיר</w:t>
      </w:r>
      <w:r w:rsidRPr="004859E1">
        <w:t xml:space="preserve"> </w:t>
      </w:r>
      <w:r w:rsidRPr="004859E1">
        <w:rPr>
          <w:rtl/>
        </w:rPr>
        <w:t>שביצע</w:t>
      </w:r>
      <w:r w:rsidRPr="004859E1">
        <w:t xml:space="preserve"> </w:t>
      </w:r>
      <w:r w:rsidRPr="004859E1">
        <w:rPr>
          <w:rtl/>
        </w:rPr>
        <w:t>את העב</w:t>
      </w:r>
      <w:r>
        <w:rPr>
          <w:rFonts w:hint="cs"/>
          <w:rtl/>
        </w:rPr>
        <w:t>י</w:t>
      </w:r>
      <w:r w:rsidRPr="004859E1">
        <w:rPr>
          <w:rtl/>
        </w:rPr>
        <w:t>רה, כלומר הנאשם</w:t>
      </w:r>
      <w:r w:rsidRPr="004859E1">
        <w:t xml:space="preserve"> </w:t>
      </w:r>
      <w:r w:rsidRPr="004859E1">
        <w:rPr>
          <w:rtl/>
        </w:rPr>
        <w:t>אינו</w:t>
      </w:r>
      <w:r w:rsidRPr="004859E1">
        <w:t xml:space="preserve"> </w:t>
      </w:r>
      <w:r w:rsidRPr="004859E1">
        <w:rPr>
          <w:rtl/>
        </w:rPr>
        <w:t>רוצה</w:t>
      </w:r>
      <w:r w:rsidRPr="004859E1">
        <w:t xml:space="preserve"> </w:t>
      </w:r>
      <w:r w:rsidRPr="004859E1">
        <w:rPr>
          <w:rtl/>
        </w:rPr>
        <w:t>להודות</w:t>
      </w:r>
      <w:r w:rsidRPr="004859E1">
        <w:t>,</w:t>
      </w:r>
      <w:r w:rsidRPr="004859E1">
        <w:rPr>
          <w:rtl/>
        </w:rPr>
        <w:t xml:space="preserve"> אך</w:t>
      </w:r>
      <w:r w:rsidRPr="004859E1">
        <w:t xml:space="preserve"> </w:t>
      </w:r>
      <w:r w:rsidRPr="004859E1">
        <w:rPr>
          <w:rtl/>
        </w:rPr>
        <w:t>גם</w:t>
      </w:r>
      <w:r w:rsidRPr="004859E1">
        <w:t xml:space="preserve"> </w:t>
      </w:r>
      <w:r w:rsidRPr="004859E1">
        <w:rPr>
          <w:rtl/>
        </w:rPr>
        <w:t>אינו</w:t>
      </w:r>
      <w:r w:rsidRPr="004859E1">
        <w:t xml:space="preserve"> </w:t>
      </w:r>
      <w:r w:rsidRPr="004859E1">
        <w:rPr>
          <w:rtl/>
        </w:rPr>
        <w:t>רוצה</w:t>
      </w:r>
      <w:r w:rsidRPr="004859E1">
        <w:t xml:space="preserve"> </w:t>
      </w:r>
      <w:r w:rsidRPr="004859E1">
        <w:rPr>
          <w:rtl/>
        </w:rPr>
        <w:t>להתדיין</w:t>
      </w:r>
      <w:r w:rsidRPr="004859E1">
        <w:t>,</w:t>
      </w:r>
      <w:r w:rsidRPr="004859E1">
        <w:rPr>
          <w:rtl/>
        </w:rPr>
        <w:t xml:space="preserve"> ולכן</w:t>
      </w:r>
      <w:r w:rsidRPr="004859E1">
        <w:t xml:space="preserve"> </w:t>
      </w:r>
      <w:r w:rsidRPr="004859E1">
        <w:rPr>
          <w:rtl/>
        </w:rPr>
        <w:t>יורשע</w:t>
      </w:r>
      <w:r w:rsidRPr="004859E1">
        <w:t xml:space="preserve"> </w:t>
      </w:r>
      <w:r w:rsidRPr="004859E1">
        <w:rPr>
          <w:rtl/>
        </w:rPr>
        <w:t>על</w:t>
      </w:r>
      <w:r w:rsidRPr="004859E1">
        <w:t xml:space="preserve"> </w:t>
      </w:r>
      <w:r w:rsidRPr="004859E1">
        <w:rPr>
          <w:rtl/>
        </w:rPr>
        <w:t>סמך הצהרתו</w:t>
      </w:r>
      <w:r w:rsidRPr="004859E1">
        <w:t xml:space="preserve"> </w:t>
      </w:r>
      <w:r w:rsidRPr="004859E1">
        <w:rPr>
          <w:rtl/>
        </w:rPr>
        <w:t>זו.</w:t>
      </w:r>
    </w:p>
  </w:footnote>
  <w:footnote w:id="55">
    <w:p w14:paraId="0E024F7E" w14:textId="0CAF7C4E" w:rsidR="00571FF9" w:rsidRPr="004859E1" w:rsidRDefault="00571FF9" w:rsidP="00B82396">
      <w:pPr>
        <w:pStyle w:val="FootnoteText"/>
      </w:pPr>
      <w:r w:rsidRPr="00B82396">
        <w:rPr>
          <w:rStyle w:val="FootnoteReference"/>
          <w:position w:val="0"/>
        </w:rPr>
        <w:footnoteRef/>
      </w:r>
      <w:r>
        <w:rPr>
          <w:rtl/>
        </w:rPr>
        <w:tab/>
      </w:r>
      <w:r w:rsidRPr="004859E1">
        <w:rPr>
          <w:rtl/>
        </w:rPr>
        <w:t xml:space="preserve">"אין דרך פלא לוודא שהודאה </w:t>
      </w:r>
      <w:proofErr w:type="spellStart"/>
      <w:r w:rsidRPr="004859E1">
        <w:rPr>
          <w:rtl/>
        </w:rPr>
        <w:t>היתה</w:t>
      </w:r>
      <w:proofErr w:type="spellEnd"/>
      <w:r w:rsidRPr="004859E1">
        <w:rPr>
          <w:rtl/>
        </w:rPr>
        <w:t xml:space="preserve"> מרצון</w:t>
      </w:r>
      <w:r w:rsidR="002E0D39">
        <w:rPr>
          <w:rFonts w:hint="cs"/>
          <w:rtl/>
        </w:rPr>
        <w:t>...</w:t>
      </w:r>
      <w:r w:rsidRPr="004859E1">
        <w:rPr>
          <w:rtl/>
        </w:rPr>
        <w:t>אמנם אין לצפות להוכחה מעבר לספק סביר במסגרת עסקת טיעון, אך חייבים לקבוע בחוק שכל החומר של המשטרה והתביעה יועבר לבית המשפט, אחרת תימשך תעשייה שלמה של הרשעות ללא הוכחות, הן של אשמים והן של חפים מפשע"</w:t>
      </w:r>
      <w:r w:rsidRPr="004859E1">
        <w:rPr>
          <w:rFonts w:hint="cs"/>
          <w:rtl/>
        </w:rPr>
        <w:t>. דבריו של</w:t>
      </w:r>
      <w:r w:rsidRPr="004859E1">
        <w:rPr>
          <w:rtl/>
        </w:rPr>
        <w:t xml:space="preserve"> בועז סנג'רו</w:t>
      </w:r>
      <w:r w:rsidRPr="004859E1">
        <w:rPr>
          <w:rFonts w:hint="cs"/>
          <w:rtl/>
        </w:rPr>
        <w:t xml:space="preserve"> מתוך ראיון שהעניק, תומר זרחין</w:t>
      </w:r>
      <w:r w:rsidRPr="004859E1">
        <w:rPr>
          <w:rtl/>
        </w:rPr>
        <w:t xml:space="preserve"> "היום בכנסת: הצעת חוק להסדרת עסקות הטיעון" </w:t>
      </w:r>
      <w:r w:rsidRPr="004859E1">
        <w:rPr>
          <w:b/>
          <w:bCs/>
          <w:rtl/>
        </w:rPr>
        <w:t xml:space="preserve">הארץ </w:t>
      </w:r>
      <w:r>
        <w:rPr>
          <w:rFonts w:hint="cs"/>
          <w:b/>
          <w:bCs/>
          <w:rtl/>
        </w:rPr>
        <w:t>(</w:t>
      </w:r>
      <w:r w:rsidRPr="004859E1">
        <w:rPr>
          <w:rtl/>
        </w:rPr>
        <w:t>16.1.2012</w:t>
      </w:r>
      <w:r>
        <w:rPr>
          <w:rFonts w:hint="cs"/>
          <w:rtl/>
        </w:rPr>
        <w:t>)</w:t>
      </w:r>
      <w:r w:rsidRPr="004859E1">
        <w:rPr>
          <w:rtl/>
        </w:rPr>
        <w:t>.</w:t>
      </w:r>
    </w:p>
  </w:footnote>
  <w:footnote w:id="56">
    <w:p w14:paraId="4AAB329A" w14:textId="3C540627" w:rsidR="00571FF9" w:rsidRPr="004859E1" w:rsidRDefault="00571FF9" w:rsidP="00B82396">
      <w:pPr>
        <w:pStyle w:val="FootnoteText"/>
      </w:pPr>
      <w:r w:rsidRPr="00B82396">
        <w:rPr>
          <w:rStyle w:val="FootnoteReference"/>
          <w:position w:val="0"/>
        </w:rPr>
        <w:footnoteRef/>
      </w:r>
      <w:r>
        <w:rPr>
          <w:rtl/>
        </w:rPr>
        <w:tab/>
      </w:r>
      <w:r w:rsidRPr="004859E1">
        <w:rPr>
          <w:rtl/>
        </w:rPr>
        <w:t>לפירוט ההצעה</w:t>
      </w:r>
      <w:r w:rsidR="00073BF2">
        <w:rPr>
          <w:rFonts w:hint="cs"/>
          <w:rtl/>
        </w:rPr>
        <w:t xml:space="preserve">, </w:t>
      </w:r>
      <w:r w:rsidRPr="004859E1">
        <w:rPr>
          <w:rtl/>
        </w:rPr>
        <w:t>אורן גזל</w:t>
      </w:r>
      <w:r w:rsidRPr="004859E1">
        <w:rPr>
          <w:rFonts w:hint="cs"/>
          <w:rtl/>
        </w:rPr>
        <w:t xml:space="preserve"> </w:t>
      </w:r>
      <w:r w:rsidRPr="004859E1">
        <w:rPr>
          <w:rtl/>
        </w:rPr>
        <w:t>"</w:t>
      </w:r>
      <w:hyperlink r:id="rId1" w:history="1">
        <w:r w:rsidRPr="004859E1">
          <w:rPr>
            <w:rtl/>
          </w:rPr>
          <w:t>הסדרי טיעון והסדרים על דיון מקוצר</w:t>
        </w:r>
      </w:hyperlink>
      <w:r w:rsidRPr="004859E1">
        <w:rPr>
          <w:rtl/>
        </w:rPr>
        <w:t xml:space="preserve">" </w:t>
      </w:r>
      <w:r w:rsidRPr="004859E1">
        <w:rPr>
          <w:b/>
          <w:bCs/>
          <w:rtl/>
        </w:rPr>
        <w:t xml:space="preserve">הסניגור </w:t>
      </w:r>
      <w:r w:rsidRPr="004859E1">
        <w:rPr>
          <w:rtl/>
        </w:rPr>
        <w:t>95 (פברואר 2005).</w:t>
      </w:r>
    </w:p>
  </w:footnote>
  <w:footnote w:id="57">
    <w:p w14:paraId="134EABA0" w14:textId="784A4182" w:rsidR="00571FF9" w:rsidRPr="004859E1" w:rsidRDefault="00571FF9" w:rsidP="00B82396">
      <w:pPr>
        <w:pStyle w:val="FootnoteText"/>
      </w:pPr>
      <w:r w:rsidRPr="00B82396">
        <w:rPr>
          <w:rStyle w:val="FootnoteReference"/>
          <w:position w:val="0"/>
        </w:rPr>
        <w:footnoteRef/>
      </w:r>
      <w:r>
        <w:rPr>
          <w:rtl/>
        </w:rPr>
        <w:tab/>
      </w:r>
      <w:r w:rsidRPr="004859E1">
        <w:rPr>
          <w:rtl/>
        </w:rPr>
        <w:t xml:space="preserve">מאגר הנתונים של אדמונד </w:t>
      </w:r>
      <w:proofErr w:type="spellStart"/>
      <w:r w:rsidRPr="004859E1">
        <w:rPr>
          <w:rtl/>
        </w:rPr>
        <w:t>היגינס</w:t>
      </w:r>
      <w:proofErr w:type="spellEnd"/>
      <w:r w:rsidRPr="004859E1">
        <w:rPr>
          <w:rtl/>
        </w:rPr>
        <w:t xml:space="preserve"> זמין בכתובת: המאגר מכיל 316 מקרים של הרשעות מוטעות. המאגר השני, במאמר</w:t>
      </w:r>
      <w:r w:rsidR="00FC40F2">
        <w:rPr>
          <w:rFonts w:hint="cs"/>
          <w:rtl/>
        </w:rPr>
        <w:t xml:space="preserve"> של</w:t>
      </w:r>
      <w:r w:rsidRPr="004859E1">
        <w:rPr>
          <w:rtl/>
        </w:rPr>
        <w:t xml:space="preserve"> </w:t>
      </w:r>
      <w:r w:rsidRPr="004859E1">
        <w:t>Gro</w:t>
      </w:r>
      <w:r w:rsidR="00FC40F2">
        <w:t>s</w:t>
      </w:r>
      <w:r w:rsidRPr="004859E1">
        <w:t>s</w:t>
      </w:r>
      <w:r w:rsidRPr="004859E1">
        <w:rPr>
          <w:rtl/>
        </w:rPr>
        <w:t>, כולל בקיזוז מקרים שהופיעו במאגר הראשון, 199 מקרים של טעויות בדין שהתגלו בשנים 1989–2003 בארצות הברית.</w:t>
      </w:r>
    </w:p>
  </w:footnote>
  <w:footnote w:id="58">
    <w:p w14:paraId="0617D31B" w14:textId="77777777" w:rsidR="00685C91" w:rsidRPr="00C907C2" w:rsidRDefault="00685C91" w:rsidP="00685C91">
      <w:pPr>
        <w:jc w:val="both"/>
        <w:rPr>
          <w:sz w:val="20"/>
          <w:szCs w:val="20"/>
          <w:rtl/>
        </w:rPr>
      </w:pPr>
      <w:r w:rsidRPr="00C907C2">
        <w:rPr>
          <w:rStyle w:val="FootnoteReference"/>
          <w:rFonts w:cs="David"/>
        </w:rPr>
        <w:footnoteRef/>
      </w:r>
      <w:r w:rsidRPr="00C907C2">
        <w:rPr>
          <w:sz w:val="20"/>
          <w:szCs w:val="20"/>
          <w:rtl/>
        </w:rPr>
        <w:t xml:space="preserve"> </w:t>
      </w:r>
      <w:r w:rsidRPr="00C907C2">
        <w:rPr>
          <w:rFonts w:ascii="FrankRuehl" w:hAnsi="FrankRuehl" w:cs="FrankRuehl" w:hint="cs"/>
          <w:color w:val="000000"/>
          <w:sz w:val="20"/>
          <w:szCs w:val="20"/>
          <w:rtl/>
        </w:rPr>
        <w:t xml:space="preserve">"... כשראיתי מה שקורה בבית המשפט שלנו זה היה מאוד בולט וקשה היה לראות את זה אפילו. השתתפתי במחקר בשנות השבעים עם פרופ' אליהו </w:t>
      </w:r>
      <w:proofErr w:type="spellStart"/>
      <w:r w:rsidRPr="00C907C2">
        <w:rPr>
          <w:rFonts w:ascii="FrankRuehl" w:hAnsi="FrankRuehl" w:cs="FrankRuehl" w:hint="cs"/>
          <w:color w:val="000000"/>
          <w:sz w:val="20"/>
          <w:szCs w:val="20"/>
          <w:rtl/>
        </w:rPr>
        <w:t>הרנון</w:t>
      </w:r>
      <w:proofErr w:type="spellEnd"/>
      <w:r w:rsidRPr="00C907C2">
        <w:rPr>
          <w:rFonts w:ascii="FrankRuehl" w:hAnsi="FrankRuehl" w:cs="FrankRuehl" w:hint="cs"/>
          <w:color w:val="000000"/>
          <w:sz w:val="20"/>
          <w:szCs w:val="20"/>
          <w:rtl/>
        </w:rPr>
        <w:t xml:space="preserve"> מהפקולטה למשפטים בירושלים על עסקות טיעון. עסקת טיעון זה דבר שהסניגור והפרקליט יושבים ומגיעים לסיום מוסכם לגבי תיק פלילי. ואז שאלנו אז מה קורה אם מישהו לא מיוצג? הוא לא יכול לעשות את זה, התובע לא ידבר </w:t>
      </w:r>
      <w:proofErr w:type="spellStart"/>
      <w:r w:rsidRPr="00C907C2">
        <w:rPr>
          <w:rFonts w:ascii="FrankRuehl" w:hAnsi="FrankRuehl" w:cs="FrankRuehl" w:hint="cs"/>
          <w:color w:val="000000"/>
          <w:sz w:val="20"/>
          <w:szCs w:val="20"/>
          <w:rtl/>
        </w:rPr>
        <w:t>איתו</w:t>
      </w:r>
      <w:proofErr w:type="spellEnd"/>
      <w:r w:rsidRPr="00C907C2">
        <w:rPr>
          <w:rFonts w:ascii="FrankRuehl" w:hAnsi="FrankRuehl" w:cs="FrankRuehl" w:hint="cs"/>
          <w:color w:val="000000"/>
          <w:sz w:val="20"/>
          <w:szCs w:val="20"/>
          <w:rtl/>
        </w:rPr>
        <w:t xml:space="preserve"> אפילו. זה היה כל כך בולט שהמצב הזה לא יכול להמשיך כך.", פרופ' מן בתשובה למשה נגבי כיצד נולד הרעיון להקמת הסנגוריה הציבורית, דין ודברים ברשת ב', 3.04.16.</w:t>
      </w:r>
    </w:p>
  </w:footnote>
  <w:footnote w:id="59">
    <w:p w14:paraId="1C9F80AB" w14:textId="1181DC9A" w:rsidR="00571FF9" w:rsidRPr="004859E1" w:rsidRDefault="00571FF9" w:rsidP="00791CC9">
      <w:pPr>
        <w:pStyle w:val="FootnoteText"/>
        <w:rPr>
          <w:rFonts w:ascii="David" w:hAnsi="David"/>
          <w:rtl/>
        </w:rPr>
      </w:pPr>
      <w:r w:rsidRPr="00B82396">
        <w:rPr>
          <w:rStyle w:val="FootnoteReference"/>
          <w:position w:val="0"/>
        </w:rPr>
        <w:footnoteRef/>
      </w:r>
      <w:r>
        <w:rPr>
          <w:rFonts w:ascii="David" w:hAnsi="David"/>
          <w:rtl/>
        </w:rPr>
        <w:tab/>
      </w:r>
      <w:r w:rsidR="00F724E6">
        <w:rPr>
          <w:rFonts w:ascii="David" w:hAnsi="David" w:hint="cs"/>
        </w:rPr>
        <w:t>M</w:t>
      </w:r>
      <w:r w:rsidR="00F724E6">
        <w:rPr>
          <w:rFonts w:ascii="David" w:hAnsi="David"/>
        </w:rPr>
        <w:t>ann</w:t>
      </w:r>
      <w:r w:rsidR="00F724E6">
        <w:rPr>
          <w:rFonts w:ascii="David" w:hAnsi="David" w:hint="cs"/>
          <w:szCs w:val="18"/>
          <w:rtl/>
        </w:rPr>
        <w:t>,</w:t>
      </w:r>
      <w:r w:rsidRPr="004859E1">
        <w:rPr>
          <w:rFonts w:ascii="David" w:hAnsi="David" w:hint="cs"/>
          <w:szCs w:val="18"/>
          <w:rtl/>
        </w:rPr>
        <w:t xml:space="preserve"> </w:t>
      </w:r>
      <w:r w:rsidRPr="004859E1">
        <w:rPr>
          <w:rFonts w:hint="cs"/>
          <w:rtl/>
        </w:rPr>
        <w:t>"</w:t>
      </w:r>
      <w:r w:rsidRPr="004859E1">
        <w:rPr>
          <w:rtl/>
        </w:rPr>
        <w:t>שינוי</w:t>
      </w:r>
      <w:r w:rsidRPr="004859E1">
        <w:t xml:space="preserve"> </w:t>
      </w:r>
      <w:r w:rsidRPr="004859E1">
        <w:rPr>
          <w:rtl/>
        </w:rPr>
        <w:t>זה</w:t>
      </w:r>
      <w:r w:rsidRPr="004859E1">
        <w:rPr>
          <w:rFonts w:hint="cs"/>
          <w:rtl/>
        </w:rPr>
        <w:t>,</w:t>
      </w:r>
      <w:r w:rsidRPr="004859E1">
        <w:t xml:space="preserve"> </w:t>
      </w:r>
      <w:r w:rsidRPr="004859E1">
        <w:rPr>
          <w:rtl/>
        </w:rPr>
        <w:t>שגם</w:t>
      </w:r>
      <w:r w:rsidRPr="004859E1">
        <w:t xml:space="preserve"> </w:t>
      </w:r>
      <w:r w:rsidRPr="004859E1">
        <w:rPr>
          <w:rtl/>
        </w:rPr>
        <w:t>הוא</w:t>
      </w:r>
      <w:r w:rsidRPr="004859E1">
        <w:t xml:space="preserve"> </w:t>
      </w:r>
      <w:r w:rsidRPr="004859E1">
        <w:rPr>
          <w:rtl/>
        </w:rPr>
        <w:t>מורגש</w:t>
      </w:r>
      <w:r w:rsidRPr="004859E1">
        <w:t xml:space="preserve"> </w:t>
      </w:r>
      <w:r w:rsidRPr="004859E1">
        <w:rPr>
          <w:rtl/>
        </w:rPr>
        <w:t>היטב</w:t>
      </w:r>
      <w:r w:rsidRPr="004859E1">
        <w:t xml:space="preserve"> </w:t>
      </w:r>
      <w:r w:rsidRPr="004859E1">
        <w:rPr>
          <w:rtl/>
        </w:rPr>
        <w:t>בשנים</w:t>
      </w:r>
      <w:r w:rsidRPr="004859E1">
        <w:t xml:space="preserve"> </w:t>
      </w:r>
      <w:r w:rsidRPr="004859E1">
        <w:rPr>
          <w:rtl/>
        </w:rPr>
        <w:t>האחרונות</w:t>
      </w:r>
      <w:r w:rsidRPr="004859E1">
        <w:rPr>
          <w:rFonts w:hint="cs"/>
          <w:rtl/>
        </w:rPr>
        <w:t xml:space="preserve"> </w:t>
      </w:r>
      <w:r w:rsidRPr="004859E1">
        <w:rPr>
          <w:rtl/>
        </w:rPr>
        <w:t>נובע</w:t>
      </w:r>
      <w:r w:rsidRPr="004859E1">
        <w:t xml:space="preserve"> </w:t>
      </w:r>
      <w:r w:rsidRPr="004859E1">
        <w:rPr>
          <w:rtl/>
        </w:rPr>
        <w:t>אף</w:t>
      </w:r>
      <w:r w:rsidRPr="004859E1">
        <w:t xml:space="preserve"> </w:t>
      </w:r>
      <w:r w:rsidRPr="004859E1">
        <w:rPr>
          <w:rtl/>
        </w:rPr>
        <w:t>הוא</w:t>
      </w:r>
      <w:r w:rsidRPr="004859E1">
        <w:t xml:space="preserve"> </w:t>
      </w:r>
      <w:r w:rsidRPr="004859E1">
        <w:rPr>
          <w:rtl/>
        </w:rPr>
        <w:t>מרצונם</w:t>
      </w:r>
      <w:r w:rsidRPr="004859E1">
        <w:t xml:space="preserve"> </w:t>
      </w:r>
      <w:r w:rsidRPr="004859E1">
        <w:rPr>
          <w:rtl/>
        </w:rPr>
        <w:t>של</w:t>
      </w:r>
      <w:r w:rsidRPr="004859E1">
        <w:rPr>
          <w:rFonts w:hint="cs"/>
          <w:rtl/>
        </w:rPr>
        <w:t xml:space="preserve"> </w:t>
      </w:r>
      <w:r w:rsidRPr="004859E1">
        <w:rPr>
          <w:rtl/>
        </w:rPr>
        <w:t>השופטים</w:t>
      </w:r>
      <w:r w:rsidRPr="004859E1">
        <w:rPr>
          <w:rFonts w:hint="cs"/>
          <w:rtl/>
        </w:rPr>
        <w:t xml:space="preserve"> </w:t>
      </w:r>
      <w:r w:rsidRPr="004859E1">
        <w:rPr>
          <w:rtl/>
        </w:rPr>
        <w:t>לייעל</w:t>
      </w:r>
      <w:r w:rsidRPr="004859E1">
        <w:rPr>
          <w:rFonts w:hint="cs"/>
          <w:rtl/>
        </w:rPr>
        <w:t>,</w:t>
      </w:r>
      <w:r w:rsidRPr="004859E1">
        <w:t xml:space="preserve"> </w:t>
      </w:r>
      <w:r w:rsidRPr="004859E1">
        <w:rPr>
          <w:rtl/>
        </w:rPr>
        <w:t>ובכך</w:t>
      </w:r>
      <w:r w:rsidRPr="004859E1">
        <w:t xml:space="preserve"> </w:t>
      </w:r>
      <w:r w:rsidRPr="004859E1">
        <w:rPr>
          <w:rtl/>
        </w:rPr>
        <w:t>גם</w:t>
      </w:r>
      <w:r w:rsidRPr="004859E1">
        <w:t xml:space="preserve"> </w:t>
      </w:r>
      <w:r w:rsidRPr="004859E1">
        <w:rPr>
          <w:rtl/>
        </w:rPr>
        <w:t>הוא</w:t>
      </w:r>
      <w:r w:rsidRPr="004859E1">
        <w:t xml:space="preserve"> </w:t>
      </w:r>
      <w:r w:rsidRPr="004859E1">
        <w:rPr>
          <w:rtl/>
        </w:rPr>
        <w:t>תגובה</w:t>
      </w:r>
      <w:r w:rsidRPr="004859E1">
        <w:t xml:space="preserve"> </w:t>
      </w:r>
      <w:r w:rsidRPr="004859E1">
        <w:rPr>
          <w:rtl/>
        </w:rPr>
        <w:t>ללחץ</w:t>
      </w:r>
      <w:r w:rsidRPr="004859E1">
        <w:rPr>
          <w:rFonts w:hint="cs"/>
          <w:rtl/>
        </w:rPr>
        <w:t xml:space="preserve"> </w:t>
      </w:r>
      <w:r w:rsidRPr="004859E1">
        <w:rPr>
          <w:rtl/>
        </w:rPr>
        <w:t>המופעל</w:t>
      </w:r>
      <w:r w:rsidRPr="004859E1">
        <w:t xml:space="preserve"> </w:t>
      </w:r>
      <w:r w:rsidRPr="004859E1">
        <w:rPr>
          <w:rtl/>
        </w:rPr>
        <w:t>עליהם</w:t>
      </w:r>
      <w:r w:rsidRPr="004859E1">
        <w:t xml:space="preserve"> </w:t>
      </w:r>
      <w:r w:rsidRPr="004859E1">
        <w:rPr>
          <w:rtl/>
        </w:rPr>
        <w:t>להיות</w:t>
      </w:r>
      <w:r w:rsidRPr="004859E1">
        <w:t xml:space="preserve"> </w:t>
      </w:r>
      <w:r w:rsidRPr="004859E1">
        <w:rPr>
          <w:rtl/>
        </w:rPr>
        <w:t>מהירים</w:t>
      </w:r>
      <w:r w:rsidRPr="004859E1">
        <w:t xml:space="preserve"> </w:t>
      </w:r>
      <w:r w:rsidRPr="004859E1">
        <w:rPr>
          <w:rtl/>
        </w:rPr>
        <w:t>יותר</w:t>
      </w:r>
      <w:r w:rsidRPr="004859E1">
        <w:rPr>
          <w:rFonts w:hint="cs"/>
          <w:rtl/>
        </w:rPr>
        <w:t xml:space="preserve">. </w:t>
      </w:r>
      <w:r w:rsidRPr="004859E1">
        <w:rPr>
          <w:rtl/>
        </w:rPr>
        <w:t>התעצמות</w:t>
      </w:r>
      <w:r w:rsidRPr="004859E1">
        <w:t xml:space="preserve"> </w:t>
      </w:r>
      <w:r w:rsidRPr="004859E1">
        <w:rPr>
          <w:rtl/>
        </w:rPr>
        <w:t>מקומו</w:t>
      </w:r>
      <w:r w:rsidRPr="004859E1">
        <w:t xml:space="preserve"> </w:t>
      </w:r>
      <w:r w:rsidRPr="004859E1">
        <w:rPr>
          <w:rtl/>
        </w:rPr>
        <w:t>של</w:t>
      </w:r>
      <w:r w:rsidRPr="004859E1">
        <w:rPr>
          <w:rFonts w:hint="cs"/>
          <w:rtl/>
        </w:rPr>
        <w:t xml:space="preserve"> </w:t>
      </w:r>
      <w:r w:rsidRPr="004859E1">
        <w:rPr>
          <w:rtl/>
        </w:rPr>
        <w:t>השופט</w:t>
      </w:r>
      <w:r w:rsidRPr="004859E1">
        <w:rPr>
          <w:rFonts w:hint="cs"/>
          <w:rtl/>
        </w:rPr>
        <w:t xml:space="preserve"> </w:t>
      </w:r>
      <w:r w:rsidRPr="004859E1">
        <w:rPr>
          <w:rtl/>
        </w:rPr>
        <w:t>בהליך</w:t>
      </w:r>
      <w:r w:rsidRPr="004859E1">
        <w:t xml:space="preserve"> </w:t>
      </w:r>
      <w:r w:rsidRPr="004859E1">
        <w:rPr>
          <w:rtl/>
        </w:rPr>
        <w:t>משנה</w:t>
      </w:r>
      <w:r w:rsidRPr="004859E1">
        <w:t xml:space="preserve"> </w:t>
      </w:r>
      <w:r w:rsidRPr="004859E1">
        <w:rPr>
          <w:rtl/>
        </w:rPr>
        <w:t>את</w:t>
      </w:r>
      <w:r w:rsidRPr="004859E1">
        <w:t xml:space="preserve"> </w:t>
      </w:r>
      <w:r w:rsidRPr="004859E1">
        <w:rPr>
          <w:rtl/>
        </w:rPr>
        <w:t>תפקידם</w:t>
      </w:r>
      <w:r w:rsidRPr="004859E1">
        <w:t xml:space="preserve"> </w:t>
      </w:r>
      <w:r w:rsidRPr="004859E1">
        <w:rPr>
          <w:rtl/>
        </w:rPr>
        <w:t>של</w:t>
      </w:r>
      <w:r w:rsidRPr="004859E1">
        <w:t xml:space="preserve"> </w:t>
      </w:r>
      <w:r w:rsidRPr="004859E1">
        <w:rPr>
          <w:rtl/>
        </w:rPr>
        <w:t>עורכי</w:t>
      </w:r>
      <w:r w:rsidRPr="004859E1">
        <w:t xml:space="preserve"> </w:t>
      </w:r>
      <w:r w:rsidRPr="004859E1">
        <w:rPr>
          <w:rtl/>
        </w:rPr>
        <w:t>הדין</w:t>
      </w:r>
      <w:r w:rsidRPr="004859E1">
        <w:t xml:space="preserve"> </w:t>
      </w:r>
      <w:r w:rsidRPr="004859E1">
        <w:rPr>
          <w:rtl/>
        </w:rPr>
        <w:t>המייצגים</w:t>
      </w:r>
      <w:r w:rsidRPr="004859E1">
        <w:rPr>
          <w:rFonts w:hint="cs"/>
          <w:rtl/>
        </w:rPr>
        <w:t xml:space="preserve"> </w:t>
      </w:r>
      <w:r w:rsidRPr="004859E1">
        <w:rPr>
          <w:rtl/>
        </w:rPr>
        <w:t>את</w:t>
      </w:r>
      <w:r w:rsidRPr="004859E1">
        <w:rPr>
          <w:rFonts w:hint="cs"/>
          <w:rtl/>
        </w:rPr>
        <w:t xml:space="preserve"> </w:t>
      </w:r>
      <w:r w:rsidRPr="004859E1">
        <w:rPr>
          <w:rtl/>
        </w:rPr>
        <w:t>הצדדים</w:t>
      </w:r>
      <w:r w:rsidRPr="004859E1">
        <w:rPr>
          <w:rFonts w:hint="cs"/>
          <w:rtl/>
        </w:rPr>
        <w:t>.</w:t>
      </w:r>
      <w:r w:rsidRPr="004859E1">
        <w:t xml:space="preserve"> </w:t>
      </w:r>
      <w:r w:rsidRPr="004859E1">
        <w:rPr>
          <w:rtl/>
        </w:rPr>
        <w:t>אף</w:t>
      </w:r>
      <w:r w:rsidRPr="004859E1">
        <w:rPr>
          <w:rFonts w:hint="cs"/>
          <w:rtl/>
        </w:rPr>
        <w:t xml:space="preserve"> </w:t>
      </w:r>
      <w:r w:rsidRPr="004859E1">
        <w:rPr>
          <w:rtl/>
        </w:rPr>
        <w:t>שהשופטים</w:t>
      </w:r>
      <w:r w:rsidRPr="004859E1">
        <w:t xml:space="preserve"> </w:t>
      </w:r>
      <w:r w:rsidRPr="004859E1">
        <w:rPr>
          <w:rtl/>
        </w:rPr>
        <w:t>פועלים</w:t>
      </w:r>
      <w:r w:rsidRPr="004859E1">
        <w:t xml:space="preserve"> </w:t>
      </w:r>
      <w:r w:rsidRPr="004859E1">
        <w:rPr>
          <w:rtl/>
        </w:rPr>
        <w:t>מתוך</w:t>
      </w:r>
      <w:r w:rsidRPr="004859E1">
        <w:t xml:space="preserve"> </w:t>
      </w:r>
      <w:r w:rsidRPr="004859E1">
        <w:rPr>
          <w:rtl/>
        </w:rPr>
        <w:t>הצורך</w:t>
      </w:r>
      <w:r w:rsidRPr="004859E1">
        <w:t xml:space="preserve"> </w:t>
      </w:r>
      <w:r w:rsidRPr="004859E1">
        <w:rPr>
          <w:rtl/>
        </w:rPr>
        <w:t>לחסוך</w:t>
      </w:r>
      <w:r w:rsidRPr="004859E1">
        <w:t xml:space="preserve"> </w:t>
      </w:r>
      <w:r w:rsidRPr="004859E1">
        <w:rPr>
          <w:rtl/>
        </w:rPr>
        <w:t>זמן</w:t>
      </w:r>
      <w:r w:rsidRPr="004859E1">
        <w:rPr>
          <w:rFonts w:hint="cs"/>
          <w:rtl/>
        </w:rPr>
        <w:t>,</w:t>
      </w:r>
      <w:r w:rsidRPr="004859E1">
        <w:t xml:space="preserve"> </w:t>
      </w:r>
      <w:r w:rsidRPr="004859E1">
        <w:rPr>
          <w:rtl/>
        </w:rPr>
        <w:t>הם</w:t>
      </w:r>
      <w:r w:rsidRPr="004859E1">
        <w:t xml:space="preserve"> </w:t>
      </w:r>
      <w:r w:rsidRPr="004859E1">
        <w:rPr>
          <w:rtl/>
        </w:rPr>
        <w:t>גם</w:t>
      </w:r>
      <w:r w:rsidRPr="004859E1">
        <w:t xml:space="preserve"> </w:t>
      </w:r>
      <w:r w:rsidRPr="004859E1">
        <w:rPr>
          <w:rtl/>
        </w:rPr>
        <w:t>פועלים</w:t>
      </w:r>
      <w:r w:rsidRPr="004859E1">
        <w:rPr>
          <w:rFonts w:hint="cs"/>
          <w:rtl/>
        </w:rPr>
        <w:t xml:space="preserve"> </w:t>
      </w:r>
      <w:r w:rsidRPr="004859E1">
        <w:rPr>
          <w:rtl/>
        </w:rPr>
        <w:t>בשינויים</w:t>
      </w:r>
      <w:r w:rsidRPr="004859E1">
        <w:rPr>
          <w:rFonts w:hint="cs"/>
          <w:rtl/>
        </w:rPr>
        <w:t xml:space="preserve"> </w:t>
      </w:r>
      <w:r w:rsidRPr="004859E1">
        <w:rPr>
          <w:rtl/>
        </w:rPr>
        <w:t>אלה</w:t>
      </w:r>
      <w:r w:rsidRPr="004859E1">
        <w:t xml:space="preserve"> </w:t>
      </w:r>
      <w:r w:rsidRPr="004859E1">
        <w:rPr>
          <w:rtl/>
        </w:rPr>
        <w:t>מתוך</w:t>
      </w:r>
      <w:r w:rsidRPr="004859E1">
        <w:t xml:space="preserve"> </w:t>
      </w:r>
      <w:r w:rsidRPr="004859E1">
        <w:rPr>
          <w:rtl/>
        </w:rPr>
        <w:t>אמון</w:t>
      </w:r>
      <w:r w:rsidRPr="004859E1">
        <w:t xml:space="preserve"> </w:t>
      </w:r>
      <w:r w:rsidRPr="004859E1">
        <w:rPr>
          <w:rtl/>
        </w:rPr>
        <w:t>רב</w:t>
      </w:r>
      <w:r w:rsidRPr="004859E1">
        <w:t xml:space="preserve"> </w:t>
      </w:r>
      <w:r w:rsidRPr="004859E1">
        <w:rPr>
          <w:rtl/>
        </w:rPr>
        <w:t>בחיוניותם</w:t>
      </w:r>
      <w:r w:rsidRPr="004859E1">
        <w:t xml:space="preserve"> </w:t>
      </w:r>
      <w:r w:rsidRPr="004859E1">
        <w:rPr>
          <w:rtl/>
        </w:rPr>
        <w:t>של</w:t>
      </w:r>
      <w:r w:rsidRPr="004859E1">
        <w:t xml:space="preserve"> </w:t>
      </w:r>
      <w:r w:rsidRPr="004859E1">
        <w:rPr>
          <w:rtl/>
        </w:rPr>
        <w:t>השינויים</w:t>
      </w:r>
      <w:r w:rsidRPr="004859E1">
        <w:rPr>
          <w:rFonts w:hint="cs"/>
          <w:rtl/>
        </w:rPr>
        <w:t>.</w:t>
      </w:r>
      <w:r w:rsidRPr="004859E1">
        <w:t xml:space="preserve"> </w:t>
      </w:r>
      <w:r w:rsidRPr="004859E1">
        <w:rPr>
          <w:rtl/>
        </w:rPr>
        <w:t>על</w:t>
      </w:r>
      <w:r w:rsidRPr="004859E1">
        <w:t xml:space="preserve"> </w:t>
      </w:r>
      <w:r w:rsidRPr="004859E1">
        <w:rPr>
          <w:rtl/>
        </w:rPr>
        <w:t>ידי</w:t>
      </w:r>
      <w:r w:rsidRPr="004859E1">
        <w:t xml:space="preserve"> </w:t>
      </w:r>
      <w:r w:rsidRPr="004859E1">
        <w:rPr>
          <w:rtl/>
        </w:rPr>
        <w:t>ריכוז</w:t>
      </w:r>
      <w:r w:rsidRPr="004859E1">
        <w:t xml:space="preserve"> </w:t>
      </w:r>
      <w:r w:rsidRPr="004859E1">
        <w:rPr>
          <w:rtl/>
        </w:rPr>
        <w:t>ההנחיה</w:t>
      </w:r>
      <w:r w:rsidRPr="004859E1">
        <w:rPr>
          <w:rFonts w:hint="cs"/>
          <w:rtl/>
        </w:rPr>
        <w:t xml:space="preserve"> </w:t>
      </w:r>
      <w:r w:rsidRPr="004859E1">
        <w:rPr>
          <w:rtl/>
        </w:rPr>
        <w:t>בידיהם</w:t>
      </w:r>
      <w:r w:rsidRPr="004859E1">
        <w:t xml:space="preserve"> </w:t>
      </w:r>
      <w:r w:rsidRPr="004859E1">
        <w:rPr>
          <w:rtl/>
        </w:rPr>
        <w:t>והגברת</w:t>
      </w:r>
      <w:r w:rsidRPr="004859E1">
        <w:rPr>
          <w:rFonts w:hint="cs"/>
          <w:rtl/>
        </w:rPr>
        <w:t xml:space="preserve"> </w:t>
      </w:r>
      <w:r w:rsidRPr="004859E1">
        <w:rPr>
          <w:rtl/>
        </w:rPr>
        <w:t>חקירת</w:t>
      </w:r>
      <w:r w:rsidRPr="004859E1">
        <w:t xml:space="preserve"> </w:t>
      </w:r>
      <w:r w:rsidRPr="004859E1">
        <w:rPr>
          <w:rtl/>
        </w:rPr>
        <w:t>עדים</w:t>
      </w:r>
      <w:r w:rsidRPr="004859E1">
        <w:t xml:space="preserve"> </w:t>
      </w:r>
      <w:r w:rsidRPr="004859E1">
        <w:rPr>
          <w:rtl/>
        </w:rPr>
        <w:t>על</w:t>
      </w:r>
      <w:r w:rsidRPr="004859E1">
        <w:t xml:space="preserve"> </w:t>
      </w:r>
      <w:r w:rsidRPr="004859E1">
        <w:rPr>
          <w:rtl/>
        </w:rPr>
        <w:t>ידם</w:t>
      </w:r>
      <w:r w:rsidRPr="004859E1">
        <w:rPr>
          <w:rFonts w:hint="cs"/>
          <w:rtl/>
        </w:rPr>
        <w:t>,</w:t>
      </w:r>
      <w:r w:rsidRPr="004859E1">
        <w:t xml:space="preserve"> </w:t>
      </w:r>
      <w:r w:rsidRPr="004859E1">
        <w:rPr>
          <w:rtl/>
        </w:rPr>
        <w:t>הנחתם</w:t>
      </w:r>
      <w:r w:rsidRPr="004859E1">
        <w:t xml:space="preserve"> </w:t>
      </w:r>
      <w:r w:rsidRPr="004859E1">
        <w:rPr>
          <w:rtl/>
        </w:rPr>
        <w:t>היא</w:t>
      </w:r>
      <w:r w:rsidRPr="004859E1">
        <w:t xml:space="preserve"> </w:t>
      </w:r>
      <w:r w:rsidRPr="004859E1">
        <w:rPr>
          <w:rtl/>
        </w:rPr>
        <w:t>שהם</w:t>
      </w:r>
      <w:r w:rsidRPr="004859E1">
        <w:t xml:space="preserve"> </w:t>
      </w:r>
      <w:r w:rsidRPr="004859E1">
        <w:rPr>
          <w:rtl/>
        </w:rPr>
        <w:t>מגיעים</w:t>
      </w:r>
      <w:r w:rsidRPr="004859E1">
        <w:rPr>
          <w:rFonts w:hint="cs"/>
          <w:rtl/>
        </w:rPr>
        <w:t xml:space="preserve"> </w:t>
      </w:r>
      <w:r w:rsidRPr="004859E1">
        <w:rPr>
          <w:rtl/>
        </w:rPr>
        <w:t>מהר</w:t>
      </w:r>
      <w:r w:rsidRPr="004859E1">
        <w:t xml:space="preserve"> </w:t>
      </w:r>
      <w:r w:rsidRPr="004859E1">
        <w:rPr>
          <w:rtl/>
        </w:rPr>
        <w:t>יותר</w:t>
      </w:r>
      <w:r w:rsidRPr="004859E1">
        <w:rPr>
          <w:rFonts w:hint="cs"/>
          <w:rtl/>
        </w:rPr>
        <w:t xml:space="preserve"> </w:t>
      </w:r>
      <w:r w:rsidRPr="004859E1">
        <w:rPr>
          <w:rtl/>
        </w:rPr>
        <w:t>ל</w:t>
      </w:r>
      <w:r>
        <w:rPr>
          <w:rFonts w:hint="cs"/>
          <w:rtl/>
        </w:rPr>
        <w:t>'</w:t>
      </w:r>
      <w:r w:rsidRPr="004859E1">
        <w:rPr>
          <w:rtl/>
        </w:rPr>
        <w:t>נקודות</w:t>
      </w:r>
      <w:r w:rsidRPr="004859E1">
        <w:t xml:space="preserve"> </w:t>
      </w:r>
      <w:r w:rsidRPr="004859E1">
        <w:rPr>
          <w:rtl/>
        </w:rPr>
        <w:t>האמיתיות</w:t>
      </w:r>
      <w:r>
        <w:rPr>
          <w:rFonts w:hint="cs"/>
          <w:rtl/>
        </w:rPr>
        <w:t>'</w:t>
      </w:r>
      <w:r w:rsidRPr="004859E1">
        <w:rPr>
          <w:rFonts w:hint="cs"/>
          <w:rtl/>
        </w:rPr>
        <w:t xml:space="preserve"> </w:t>
      </w:r>
      <w:r w:rsidRPr="004859E1">
        <w:rPr>
          <w:rtl/>
        </w:rPr>
        <w:t>השנויות</w:t>
      </w:r>
      <w:r w:rsidRPr="004859E1">
        <w:t xml:space="preserve"> </w:t>
      </w:r>
      <w:r w:rsidRPr="004859E1">
        <w:rPr>
          <w:rtl/>
        </w:rPr>
        <w:t>במחלוקת</w:t>
      </w:r>
      <w:r w:rsidRPr="004859E1">
        <w:t xml:space="preserve"> </w:t>
      </w:r>
      <w:r w:rsidRPr="004859E1">
        <w:rPr>
          <w:rtl/>
        </w:rPr>
        <w:t>במשפט</w:t>
      </w:r>
      <w:r w:rsidRPr="004859E1">
        <w:t xml:space="preserve"> </w:t>
      </w:r>
      <w:r w:rsidRPr="004859E1">
        <w:rPr>
          <w:rtl/>
        </w:rPr>
        <w:t>הפלילי</w:t>
      </w:r>
      <w:r w:rsidRPr="004859E1">
        <w:t>,</w:t>
      </w:r>
      <w:r w:rsidRPr="004859E1">
        <w:rPr>
          <w:rFonts w:hint="cs"/>
          <w:rtl/>
        </w:rPr>
        <w:t xml:space="preserve"> </w:t>
      </w:r>
      <w:r w:rsidRPr="004859E1">
        <w:rPr>
          <w:rtl/>
        </w:rPr>
        <w:t>ומוצאים</w:t>
      </w:r>
      <w:r w:rsidRPr="004859E1">
        <w:t xml:space="preserve"> </w:t>
      </w:r>
      <w:r w:rsidRPr="004859E1">
        <w:rPr>
          <w:rtl/>
        </w:rPr>
        <w:t>את</w:t>
      </w:r>
      <w:r w:rsidRPr="004859E1">
        <w:t xml:space="preserve"> </w:t>
      </w:r>
      <w:r w:rsidRPr="004859E1">
        <w:rPr>
          <w:rtl/>
        </w:rPr>
        <w:t>התשובות</w:t>
      </w:r>
      <w:r w:rsidRPr="004859E1">
        <w:rPr>
          <w:rFonts w:hint="cs"/>
          <w:rtl/>
        </w:rPr>
        <w:t xml:space="preserve"> </w:t>
      </w:r>
      <w:r w:rsidRPr="004859E1">
        <w:rPr>
          <w:rtl/>
        </w:rPr>
        <w:t>הטובות</w:t>
      </w:r>
      <w:r w:rsidRPr="004859E1">
        <w:rPr>
          <w:rFonts w:hint="cs"/>
          <w:rtl/>
        </w:rPr>
        <w:t xml:space="preserve"> </w:t>
      </w:r>
      <w:r w:rsidRPr="004859E1">
        <w:rPr>
          <w:rtl/>
        </w:rPr>
        <w:t>והאמינות</w:t>
      </w:r>
      <w:r w:rsidRPr="004859E1">
        <w:t xml:space="preserve"> </w:t>
      </w:r>
      <w:r w:rsidRPr="004859E1">
        <w:rPr>
          <w:rtl/>
        </w:rPr>
        <w:t>ביותר</w:t>
      </w:r>
      <w:r w:rsidRPr="004859E1">
        <w:t xml:space="preserve"> </w:t>
      </w:r>
      <w:r w:rsidRPr="004859E1">
        <w:rPr>
          <w:rtl/>
        </w:rPr>
        <w:t>לשאלות</w:t>
      </w:r>
      <w:r w:rsidRPr="004859E1">
        <w:t xml:space="preserve"> </w:t>
      </w:r>
      <w:r w:rsidRPr="004859E1">
        <w:rPr>
          <w:rtl/>
        </w:rPr>
        <w:t>שהם</w:t>
      </w:r>
      <w:r w:rsidRPr="004859E1">
        <w:t xml:space="preserve"> </w:t>
      </w:r>
      <w:r w:rsidRPr="004859E1">
        <w:rPr>
          <w:rtl/>
        </w:rPr>
        <w:t>צריכים</w:t>
      </w:r>
      <w:r w:rsidRPr="004859E1">
        <w:rPr>
          <w:rFonts w:hint="cs"/>
          <w:rtl/>
        </w:rPr>
        <w:t xml:space="preserve"> </w:t>
      </w:r>
      <w:r w:rsidRPr="004859E1">
        <w:rPr>
          <w:rtl/>
        </w:rPr>
        <w:t>להכריע בהן</w:t>
      </w:r>
      <w:r w:rsidRPr="004859E1">
        <w:rPr>
          <w:rFonts w:hint="cs"/>
          <w:rtl/>
        </w:rPr>
        <w:t>,</w:t>
      </w:r>
      <w:r w:rsidRPr="004859E1">
        <w:t xml:space="preserve"> </w:t>
      </w:r>
      <w:r w:rsidRPr="004859E1">
        <w:rPr>
          <w:rtl/>
        </w:rPr>
        <w:t>תוך הפחתת התלות בעורכי הדין</w:t>
      </w:r>
      <w:r w:rsidRPr="004859E1">
        <w:rPr>
          <w:rFonts w:hint="cs"/>
          <w:rtl/>
        </w:rPr>
        <w:t>"</w:t>
      </w:r>
      <w:r w:rsidRPr="004859E1">
        <w:rPr>
          <w:rFonts w:ascii="David" w:hAnsi="David"/>
          <w:rtl/>
        </w:rPr>
        <w:t>.</w:t>
      </w:r>
    </w:p>
  </w:footnote>
  <w:footnote w:id="60">
    <w:p w14:paraId="2E17ED39" w14:textId="6587791F" w:rsidR="00571FF9" w:rsidRPr="004859E1" w:rsidRDefault="00571FF9" w:rsidP="00B82396">
      <w:pPr>
        <w:pStyle w:val="FootnoteText"/>
        <w:rPr>
          <w:rFonts w:ascii="David" w:hAnsi="David"/>
        </w:rPr>
      </w:pPr>
      <w:r w:rsidRPr="00B82396">
        <w:rPr>
          <w:rStyle w:val="FootnoteReference"/>
          <w:position w:val="0"/>
        </w:rPr>
        <w:footnoteRef/>
      </w:r>
      <w:r>
        <w:rPr>
          <w:rFonts w:ascii="David" w:hAnsi="David"/>
          <w:rtl/>
        </w:rPr>
        <w:tab/>
      </w:r>
      <w:proofErr w:type="spellStart"/>
      <w:r w:rsidR="00073BF2" w:rsidRPr="00073BF2">
        <w:rPr>
          <w:rFonts w:ascii="David" w:hAnsi="David"/>
        </w:rPr>
        <w:t>Harnon</w:t>
      </w:r>
      <w:proofErr w:type="spellEnd"/>
      <w:r w:rsidR="00073BF2" w:rsidRPr="00073BF2">
        <w:rPr>
          <w:rFonts w:ascii="David" w:hAnsi="David"/>
          <w:szCs w:val="17"/>
          <w:rtl/>
        </w:rPr>
        <w:t xml:space="preserve"> </w:t>
      </w:r>
      <w:r w:rsidRPr="004859E1">
        <w:rPr>
          <w:rFonts w:ascii="David" w:hAnsi="David"/>
          <w:rtl/>
        </w:rPr>
        <w:t>ו</w:t>
      </w:r>
      <w:r w:rsidR="00F724E6">
        <w:rPr>
          <w:rFonts w:ascii="David" w:hAnsi="David" w:hint="cs"/>
          <w:rtl/>
        </w:rPr>
        <w:t>-</w:t>
      </w:r>
      <w:r w:rsidR="00F724E6">
        <w:rPr>
          <w:rFonts w:ascii="David" w:hAnsi="David"/>
        </w:rPr>
        <w:t>Mann</w:t>
      </w:r>
      <w:r w:rsidRPr="004859E1">
        <w:rPr>
          <w:rFonts w:ascii="David" w:hAnsi="David"/>
          <w:rtl/>
        </w:rPr>
        <w:t>,</w:t>
      </w:r>
      <w:r w:rsidR="00F724E6">
        <w:rPr>
          <w:rFonts w:ascii="David" w:hAnsi="David" w:hint="cs"/>
          <w:rtl/>
        </w:rPr>
        <w:t xml:space="preserve"> </w:t>
      </w:r>
      <w:r w:rsidRPr="004859E1">
        <w:rPr>
          <w:rtl/>
        </w:rPr>
        <w:t xml:space="preserve">"אם יוחלט לאסור עריכת </w:t>
      </w:r>
      <w:proofErr w:type="spellStart"/>
      <w:r w:rsidRPr="004859E1">
        <w:rPr>
          <w:rtl/>
        </w:rPr>
        <w:t>עיסקות</w:t>
      </w:r>
      <w:proofErr w:type="spellEnd"/>
      <w:r w:rsidRPr="004859E1">
        <w:rPr>
          <w:rtl/>
        </w:rPr>
        <w:t>, ההערכה היא שמספר ההודאות יקטן, אך ספק אם הצמצום יהיה דרסטי. התנהגות הנאשמים ועצות הסנגורים מבוססות כנראה על ההנחה, שגם ללא הסכם עם התביעה יכול נאשם המוסר הודאה לצפות ל'רווח', להקלה, מבית המשפט בעניין העונש"</w:t>
      </w:r>
      <w:r w:rsidRPr="004859E1">
        <w:rPr>
          <w:sz w:val="24"/>
          <w:rtl/>
        </w:rPr>
        <w:t>.</w:t>
      </w:r>
    </w:p>
  </w:footnote>
  <w:footnote w:id="61">
    <w:p w14:paraId="66F47A06" w14:textId="52E948D5" w:rsidR="00571FF9" w:rsidRPr="004859E1" w:rsidRDefault="00571FF9" w:rsidP="00B82396">
      <w:pPr>
        <w:pStyle w:val="FootnoteText"/>
        <w:rPr>
          <w:rFonts w:ascii="David" w:hAnsi="David"/>
          <w:rtl/>
        </w:rPr>
      </w:pPr>
      <w:r w:rsidRPr="00B82396">
        <w:rPr>
          <w:rStyle w:val="FootnoteReference"/>
          <w:position w:val="0"/>
        </w:rPr>
        <w:footnoteRef/>
      </w:r>
      <w:r>
        <w:rPr>
          <w:rFonts w:ascii="David" w:hAnsi="David"/>
          <w:rtl/>
        </w:rPr>
        <w:tab/>
      </w:r>
      <w:r w:rsidRPr="004859E1">
        <w:rPr>
          <w:rFonts w:hint="cs"/>
          <w:rtl/>
        </w:rPr>
        <w:t>"אמנם עלותו של ההליך גבוהה מעלותה של הודאה, אולם אם ההליך מסתכם בישיבה אחת או שתיים על בסיס חומר החקירה, ובמרבית העבירות יש להניח שכך יהיה, הפער בעלויות אינו כה גדול. זאת ועוד, גם כיום חלק גדול מההודאות מושגות רק לאחר מספר ישיבות, ולעיתים קרובות גם לאחר שחלק מהראיות נשמעו. ההליך המוצע יחסוך פעמים רבות את ההודאות המאוחרות הללו. לפיכך יש להניח כי מרבית המודים ימשיכו להודות גם כשיוצע להם הליך מסוג זה, ורק אלו שמתקשים להודות, בין משום שהם חפים ובין אם מסיבה אחרת, ישקלו אם להעדיף הליך מקוצר או משפט מלא"</w:t>
      </w:r>
      <w:r w:rsidRPr="004859E1">
        <w:rPr>
          <w:rFonts w:ascii="David" w:hAnsi="David"/>
          <w:rtl/>
        </w:rPr>
        <w:t>.</w:t>
      </w:r>
    </w:p>
  </w:footnote>
  <w:footnote w:id="62">
    <w:p w14:paraId="4BFA1B9C" w14:textId="42CC6361" w:rsidR="00571FF9" w:rsidRPr="004859E1" w:rsidRDefault="00571FF9" w:rsidP="00791CC9">
      <w:pPr>
        <w:pStyle w:val="FootnoteText"/>
        <w:rPr>
          <w:rtl/>
        </w:rPr>
      </w:pPr>
      <w:r w:rsidRPr="00B82396">
        <w:rPr>
          <w:rStyle w:val="FootnoteReference"/>
          <w:position w:val="0"/>
        </w:rPr>
        <w:footnoteRef/>
      </w:r>
      <w:r>
        <w:rPr>
          <w:rtl/>
        </w:rPr>
        <w:tab/>
      </w:r>
      <w:r w:rsidRPr="004859E1">
        <w:rPr>
          <w:rtl/>
        </w:rPr>
        <w:t xml:space="preserve">בסקר שנערך בין נאשמים </w:t>
      </w:r>
      <w:r w:rsidRPr="004859E1">
        <w:rPr>
          <w:rFonts w:hint="cs"/>
          <w:rtl/>
        </w:rPr>
        <w:t xml:space="preserve">שמסרו הודאות בשלב מאוחר </w:t>
      </w:r>
      <w:r w:rsidRPr="004859E1">
        <w:rPr>
          <w:rtl/>
        </w:rPr>
        <w:t>השיבו 51% מתוכם, כי העיכוב במתן ההודאה נבע</w:t>
      </w:r>
      <w:r>
        <w:rPr>
          <w:rFonts w:hint="cs"/>
          <w:rtl/>
        </w:rPr>
        <w:t xml:space="preserve"> </w:t>
      </w:r>
      <w:r w:rsidRPr="004859E1">
        <w:rPr>
          <w:rtl/>
        </w:rPr>
        <w:t>מהרצון לקבל מהתביעה ויתורים בתמורה להודאה. עוד עולה כי ב</w:t>
      </w:r>
      <w:r w:rsidRPr="00791CC9">
        <w:rPr>
          <w:position w:val="3"/>
          <w:rtl/>
        </w:rPr>
        <w:t>-</w:t>
      </w:r>
      <w:r w:rsidRPr="004859E1">
        <w:rPr>
          <w:rtl/>
        </w:rPr>
        <w:t>77% מהתיקים של הודאות מאוחרות, אכן ויתרה התביעה על אישומים או שינתה לאישומים קלים יותר עם ההודאה.</w:t>
      </w:r>
      <w:r w:rsidRPr="004859E1">
        <w:rPr>
          <w:rFonts w:hint="cs"/>
          <w:rtl/>
        </w:rPr>
        <w:t xml:space="preserve"> </w:t>
      </w:r>
      <w:r w:rsidRPr="004859E1">
        <w:rPr>
          <w:rtl/>
        </w:rPr>
        <w:t>אורן גזל</w:t>
      </w:r>
      <w:r w:rsidRPr="004859E1">
        <w:rPr>
          <w:rFonts w:hint="cs"/>
          <w:rtl/>
        </w:rPr>
        <w:t>,</w:t>
      </w:r>
      <w:r w:rsidRPr="004859E1">
        <w:rPr>
          <w:rtl/>
        </w:rPr>
        <w:t xml:space="preserve"> "העומס על התביעה הפלילית"</w:t>
      </w:r>
      <w:r w:rsidRPr="004859E1">
        <w:rPr>
          <w:rFonts w:hint="cs"/>
          <w:rtl/>
        </w:rPr>
        <w:t>, הת</w:t>
      </w:r>
      <w:r>
        <w:rPr>
          <w:rFonts w:hint="cs"/>
          <w:rtl/>
        </w:rPr>
        <w:t>ו</w:t>
      </w:r>
      <w:r w:rsidRPr="004859E1">
        <w:rPr>
          <w:rFonts w:hint="cs"/>
          <w:rtl/>
        </w:rPr>
        <w:t xml:space="preserve">כנית הבינתחומית למשפט, רציונליות, אתיקה וצדק חברתי, </w:t>
      </w:r>
      <w:r w:rsidRPr="004859E1">
        <w:rPr>
          <w:rtl/>
        </w:rPr>
        <w:t>נייר עמדה מס' 1-04</w:t>
      </w:r>
      <w:r>
        <w:rPr>
          <w:rFonts w:hint="cs"/>
          <w:rtl/>
        </w:rPr>
        <w:t xml:space="preserve"> </w:t>
      </w:r>
      <w:r w:rsidRPr="004859E1">
        <w:rPr>
          <w:rFonts w:hint="cs"/>
          <w:rtl/>
        </w:rPr>
        <w:t>(אוניברסיטת בר</w:t>
      </w:r>
      <w:r w:rsidRPr="00791CC9">
        <w:rPr>
          <w:rFonts w:hint="cs"/>
          <w:position w:val="3"/>
          <w:rtl/>
        </w:rPr>
        <w:t>-</w:t>
      </w:r>
      <w:r w:rsidRPr="004859E1">
        <w:rPr>
          <w:rFonts w:hint="cs"/>
          <w:rtl/>
        </w:rPr>
        <w:t xml:space="preserve">אילן, </w:t>
      </w:r>
      <w:r w:rsidRPr="004859E1">
        <w:rPr>
          <w:rtl/>
        </w:rPr>
        <w:t>2004</w:t>
      </w:r>
      <w:r w:rsidRPr="004859E1">
        <w:rPr>
          <w:rFonts w:hint="cs"/>
          <w:rtl/>
        </w:rPr>
        <w:t>)</w:t>
      </w:r>
      <w:r w:rsidR="00780713">
        <w:rPr>
          <w:rFonts w:hint="cs"/>
          <w:rtl/>
        </w:rPr>
        <w:t>.</w:t>
      </w:r>
    </w:p>
  </w:footnote>
  <w:footnote w:id="63">
    <w:p w14:paraId="5048B703" w14:textId="73214AE8" w:rsidR="00571FF9" w:rsidRPr="004859E1" w:rsidRDefault="00571FF9" w:rsidP="00B82396">
      <w:pPr>
        <w:pStyle w:val="FootnoteText"/>
        <w:rPr>
          <w:rtl/>
        </w:rPr>
      </w:pPr>
      <w:r w:rsidRPr="00B82396">
        <w:rPr>
          <w:rStyle w:val="FootnoteReference"/>
          <w:position w:val="0"/>
        </w:rPr>
        <w:footnoteRef/>
      </w:r>
      <w:r>
        <w:rPr>
          <w:rtl/>
        </w:rPr>
        <w:tab/>
      </w:r>
      <w:r w:rsidR="002E0D39">
        <w:t>Table</w:t>
      </w:r>
      <w:r w:rsidR="002B013B">
        <w:t>-13</w:t>
      </w:r>
    </w:p>
  </w:footnote>
  <w:footnote w:id="64">
    <w:p w14:paraId="10A1C3BC" w14:textId="50EF4BF1" w:rsidR="00571FF9" w:rsidRPr="00CE38E5" w:rsidRDefault="00571FF9" w:rsidP="00791CC9">
      <w:pPr>
        <w:pStyle w:val="FootnoteText"/>
        <w:rPr>
          <w:rtl/>
        </w:rPr>
      </w:pPr>
      <w:r w:rsidRPr="00B82396">
        <w:rPr>
          <w:rStyle w:val="FootnoteReference"/>
          <w:position w:val="0"/>
        </w:rPr>
        <w:footnoteRef/>
      </w:r>
      <w:r>
        <w:rPr>
          <w:rtl/>
        </w:rPr>
        <w:tab/>
      </w:r>
      <w:r w:rsidRPr="004859E1">
        <w:rPr>
          <w:rtl/>
        </w:rPr>
        <w:t>"הולנד</w:t>
      </w:r>
      <w:r w:rsidRPr="004859E1">
        <w:t xml:space="preserve"> </w:t>
      </w:r>
      <w:r w:rsidRPr="004859E1">
        <w:rPr>
          <w:rtl/>
        </w:rPr>
        <w:t>נמנעת במכוון מאימוץ הסדרי טיעון. בה בעת הולנד שומרת על הליך פלילי פשוט, שבו שליטה רחבה של השופט בחומר הראיות, היתר להסתמך על ראיות בתיק החקירה, והליכים פשוטים בעבירות קלות"</w:t>
      </w:r>
      <w:r>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8767C1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C512E15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6371FE"/>
    <w:multiLevelType w:val="hybridMultilevel"/>
    <w:tmpl w:val="EC24B0C6"/>
    <w:lvl w:ilvl="0" w:tplc="6810BD1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355BE8"/>
    <w:multiLevelType w:val="multilevel"/>
    <w:tmpl w:val="9D2C1208"/>
    <w:lvl w:ilvl="0">
      <w:start w:val="1"/>
      <w:numFmt w:val="decimal"/>
      <w:pStyle w:val="a"/>
      <w:lvlText w:val="%1."/>
      <w:lvlJc w:val="left"/>
      <w:pPr>
        <w:tabs>
          <w:tab w:val="num" w:pos="1494"/>
        </w:tabs>
        <w:ind w:left="1494" w:hanging="360"/>
      </w:pPr>
      <w:rPr>
        <w:rFonts w:ascii="Times New Roman" w:hAnsi="Times New Roman" w:cs="David" w:hint="default"/>
        <w:bCs w:val="0"/>
        <w:iCs w:val="0"/>
        <w:szCs w:val="24"/>
      </w:rPr>
    </w:lvl>
    <w:lvl w:ilvl="1">
      <w:start w:val="1"/>
      <w:numFmt w:val="hebrew1"/>
      <w:lvlText w:val="%2."/>
      <w:lvlJc w:val="left"/>
      <w:pPr>
        <w:tabs>
          <w:tab w:val="num" w:pos="720"/>
        </w:tabs>
        <w:ind w:left="720" w:hanging="360"/>
      </w:pPr>
      <w:rPr>
        <w:rFonts w:ascii="Times New Roman" w:hAnsi="Times New Roman" w:cs="David" w:hint="default"/>
        <w:bCs w:val="0"/>
        <w:iCs w:val="0"/>
        <w:szCs w:val="24"/>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46E6879"/>
    <w:multiLevelType w:val="hybridMultilevel"/>
    <w:tmpl w:val="35E86492"/>
    <w:lvl w:ilvl="0" w:tplc="FFFFFFFF">
      <w:start w:val="1"/>
      <w:numFmt w:val="decimal"/>
      <w:pStyle w:val="heading4"/>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037C80"/>
    <w:multiLevelType w:val="hybridMultilevel"/>
    <w:tmpl w:val="03E48882"/>
    <w:lvl w:ilvl="0" w:tplc="04090013">
      <w:start w:val="1"/>
      <w:numFmt w:val="upperRoman"/>
      <w:lvlText w:val="%1."/>
      <w:lvlJc w:val="right"/>
      <w:pPr>
        <w:ind w:left="722" w:hanging="360"/>
      </w:pPr>
      <w:rPr>
        <w:rFont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 w15:restartNumberingAfterBreak="0">
    <w:nsid w:val="221944CD"/>
    <w:multiLevelType w:val="multilevel"/>
    <w:tmpl w:val="0BDEA848"/>
    <w:lvl w:ilvl="0">
      <w:start w:val="1"/>
      <w:numFmt w:val="decimal"/>
      <w:pStyle w:val="1-2-3"/>
      <w:lvlText w:val="%1."/>
      <w:lvlJc w:val="left"/>
      <w:pPr>
        <w:tabs>
          <w:tab w:val="num" w:pos="567"/>
        </w:tabs>
        <w:ind w:left="567" w:right="567" w:hanging="567"/>
      </w:pPr>
      <w:rPr>
        <w:rFonts w:hint="default"/>
      </w:rPr>
    </w:lvl>
    <w:lvl w:ilvl="1">
      <w:start w:val="1"/>
      <w:numFmt w:val="decimal"/>
      <w:pStyle w:val="2"/>
      <w:lvlText w:val="%1.%2."/>
      <w:lvlJc w:val="left"/>
      <w:pPr>
        <w:tabs>
          <w:tab w:val="num" w:pos="1134"/>
        </w:tabs>
        <w:ind w:left="1134" w:right="1134" w:hanging="567"/>
      </w:pPr>
      <w:rPr>
        <w:rFonts w:hint="default"/>
      </w:rPr>
    </w:lvl>
    <w:lvl w:ilvl="2">
      <w:start w:val="1"/>
      <w:numFmt w:val="decimal"/>
      <w:pStyle w:val="3"/>
      <w:lvlText w:val="%1.%2.%3."/>
      <w:lvlJc w:val="left"/>
      <w:pPr>
        <w:tabs>
          <w:tab w:val="num" w:pos="1985"/>
        </w:tabs>
        <w:ind w:left="1985" w:right="1985" w:hanging="851"/>
      </w:pPr>
      <w:rPr>
        <w:rFonts w:hint="default"/>
      </w:rPr>
    </w:lvl>
    <w:lvl w:ilvl="3">
      <w:start w:val="1"/>
      <w:numFmt w:val="decimal"/>
      <w:pStyle w:val="4"/>
      <w:lvlText w:val="%1.%2.%3.%4."/>
      <w:lvlJc w:val="left"/>
      <w:pPr>
        <w:tabs>
          <w:tab w:val="num" w:pos="3119"/>
        </w:tabs>
        <w:ind w:left="3119" w:right="3119" w:hanging="1134"/>
      </w:pPr>
      <w:rPr>
        <w:rFonts w:hint="default"/>
      </w:rPr>
    </w:lvl>
    <w:lvl w:ilvl="4">
      <w:start w:val="1"/>
      <w:numFmt w:val="decimal"/>
      <w:lvlText w:val="%1.%2.%3.%4.%5."/>
      <w:lvlJc w:val="left"/>
      <w:pPr>
        <w:tabs>
          <w:tab w:val="num" w:pos="2232"/>
        </w:tabs>
        <w:ind w:left="2232" w:right="2232" w:hanging="792"/>
      </w:pPr>
      <w:rPr>
        <w:rFonts w:hint="default"/>
      </w:rPr>
    </w:lvl>
    <w:lvl w:ilvl="5">
      <w:start w:val="1"/>
      <w:numFmt w:val="decimal"/>
      <w:lvlText w:val="%1.%2.%3.%4.%5.%6."/>
      <w:lvlJc w:val="left"/>
      <w:pPr>
        <w:tabs>
          <w:tab w:val="num" w:pos="2736"/>
        </w:tabs>
        <w:ind w:left="2736" w:right="2736" w:hanging="936"/>
      </w:pPr>
      <w:rPr>
        <w:rFonts w:hint="default"/>
      </w:rPr>
    </w:lvl>
    <w:lvl w:ilvl="6">
      <w:start w:val="1"/>
      <w:numFmt w:val="decimal"/>
      <w:lvlText w:val="%1.%2.%3.%4.%5.%6.%7."/>
      <w:lvlJc w:val="left"/>
      <w:pPr>
        <w:tabs>
          <w:tab w:val="num" w:pos="3240"/>
        </w:tabs>
        <w:ind w:left="3240" w:right="3240" w:hanging="1080"/>
      </w:pPr>
      <w:rPr>
        <w:rFonts w:hint="default"/>
      </w:rPr>
    </w:lvl>
    <w:lvl w:ilvl="7">
      <w:start w:val="1"/>
      <w:numFmt w:val="decimal"/>
      <w:lvlText w:val="%1.%2.%3.%4.%5.%6.%7.%8."/>
      <w:lvlJc w:val="left"/>
      <w:pPr>
        <w:tabs>
          <w:tab w:val="num" w:pos="3744"/>
        </w:tabs>
        <w:ind w:left="3744" w:right="3744" w:hanging="1224"/>
      </w:pPr>
      <w:rPr>
        <w:rFonts w:hint="default"/>
      </w:rPr>
    </w:lvl>
    <w:lvl w:ilvl="8">
      <w:start w:val="1"/>
      <w:numFmt w:val="decimal"/>
      <w:lvlText w:val="%1.%2.%3.%4.%5.%6.%7.%8.%9."/>
      <w:lvlJc w:val="left"/>
      <w:pPr>
        <w:tabs>
          <w:tab w:val="num" w:pos="4320"/>
        </w:tabs>
        <w:ind w:left="4320" w:right="4320" w:hanging="1440"/>
      </w:pPr>
      <w:rPr>
        <w:rFonts w:hint="default"/>
      </w:rPr>
    </w:lvl>
  </w:abstractNum>
  <w:abstractNum w:abstractNumId="7" w15:restartNumberingAfterBreak="0">
    <w:nsid w:val="22751F24"/>
    <w:multiLevelType w:val="hybridMultilevel"/>
    <w:tmpl w:val="9A98361A"/>
    <w:lvl w:ilvl="0" w:tplc="909A0CDC">
      <w:start w:val="1"/>
      <w:numFmt w:val="decimal"/>
      <w:lvlText w:val="%1-"/>
      <w:lvlJc w:val="left"/>
      <w:pPr>
        <w:ind w:left="1004" w:hanging="360"/>
      </w:pPr>
      <w:rPr>
        <w:rFonts w:ascii="FrankRuehl" w:eastAsia="Times New Roman" w:hAnsi="FrankRueh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2EA06891"/>
    <w:multiLevelType w:val="multilevel"/>
    <w:tmpl w:val="95F0951A"/>
    <w:lvl w:ilvl="0">
      <w:start w:val="1"/>
      <w:numFmt w:val="hebrew1"/>
      <w:pStyle w:val="a0"/>
      <w:lvlText w:val="%1."/>
      <w:lvlJc w:val="center"/>
      <w:pPr>
        <w:ind w:left="360" w:hanging="360"/>
      </w:pPr>
      <w:rPr>
        <w:b/>
        <w:bCs/>
      </w:rPr>
    </w:lvl>
    <w:lvl w:ilvl="1">
      <w:start w:val="1"/>
      <w:numFmt w:val="decimal"/>
      <w:lvlText w:val="%1.%2."/>
      <w:lvlJc w:val="center"/>
      <w:pPr>
        <w:ind w:left="720" w:hanging="360"/>
      </w:pPr>
      <w:rPr>
        <w:b/>
        <w:bCs/>
      </w:r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9" w15:restartNumberingAfterBreak="0">
    <w:nsid w:val="30141F78"/>
    <w:multiLevelType w:val="hybridMultilevel"/>
    <w:tmpl w:val="3C7E2880"/>
    <w:lvl w:ilvl="0" w:tplc="33D01814">
      <w:start w:val="1"/>
      <w:numFmt w:val="decimal"/>
      <w:pStyle w:val="a1"/>
      <w:lvlText w:val="%1."/>
      <w:lvlJc w:val="left"/>
      <w:pPr>
        <w:ind w:left="360" w:hanging="360"/>
      </w:pPr>
      <w:rPr>
        <w:rFonts w:hint="default"/>
        <w:lang w:val="en-US" w:bidi="he-IL"/>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9264D"/>
    <w:multiLevelType w:val="hybridMultilevel"/>
    <w:tmpl w:val="B75E2310"/>
    <w:lvl w:ilvl="0" w:tplc="DB5CFE4E">
      <w:start w:val="1"/>
      <w:numFmt w:val="hebrew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4267F"/>
    <w:multiLevelType w:val="hybridMultilevel"/>
    <w:tmpl w:val="2BAA60C4"/>
    <w:lvl w:ilvl="0" w:tplc="909A0CDC">
      <w:start w:val="1"/>
      <w:numFmt w:val="decimal"/>
      <w:lvlText w:val="%1-"/>
      <w:lvlJc w:val="left"/>
      <w:pPr>
        <w:ind w:left="990" w:hanging="360"/>
      </w:pPr>
      <w:rPr>
        <w:rFonts w:ascii="FrankRuehl" w:eastAsia="Times New Roman" w:hAnsi="FrankRueh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AEE55C9"/>
    <w:multiLevelType w:val="hybridMultilevel"/>
    <w:tmpl w:val="E208E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F858B4"/>
    <w:multiLevelType w:val="multilevel"/>
    <w:tmpl w:val="30A481CA"/>
    <w:lvl w:ilvl="0">
      <w:start w:val="1"/>
      <w:numFmt w:val="decimal"/>
      <w:pStyle w:val="1"/>
      <w:lvlText w:val="%1."/>
      <w:lvlJc w:val="left"/>
      <w:pPr>
        <w:tabs>
          <w:tab w:val="num" w:pos="567"/>
        </w:tabs>
        <w:ind w:left="567" w:hanging="567"/>
      </w:pPr>
    </w:lvl>
    <w:lvl w:ilvl="1">
      <w:start w:val="1"/>
      <w:numFmt w:val="upperRoman"/>
      <w:pStyle w:val="20"/>
      <w:lvlText w:val="%2."/>
      <w:lvlJc w:val="left"/>
      <w:pPr>
        <w:tabs>
          <w:tab w:val="num" w:pos="1134"/>
        </w:tabs>
        <w:ind w:left="1134" w:hanging="567"/>
      </w:pPr>
    </w:lvl>
    <w:lvl w:ilvl="2">
      <w:start w:val="1"/>
      <w:numFmt w:val="decimal"/>
      <w:pStyle w:val="30"/>
      <w:lvlText w:val="%3)"/>
      <w:lvlJc w:val="left"/>
      <w:pPr>
        <w:tabs>
          <w:tab w:val="num" w:pos="1701"/>
        </w:tabs>
        <w:ind w:left="1701" w:hanging="567"/>
      </w:pPr>
    </w:lvl>
    <w:lvl w:ilvl="3">
      <w:start w:val="1"/>
      <w:numFmt w:val="upperRoman"/>
      <w:pStyle w:val="40"/>
      <w:lvlText w:val="%4)"/>
      <w:lvlJc w:val="left"/>
      <w:pPr>
        <w:tabs>
          <w:tab w:val="num" w:pos="2268"/>
        </w:tabs>
        <w:ind w:left="2268" w:hanging="567"/>
      </w:pPr>
    </w:lvl>
    <w:lvl w:ilvl="4">
      <w:start w:val="1"/>
      <w:numFmt w:val="decimal"/>
      <w:pStyle w:val="5"/>
      <w:lvlText w:val="%5."/>
      <w:lvlJc w:val="left"/>
      <w:pPr>
        <w:tabs>
          <w:tab w:val="num" w:pos="2835"/>
        </w:tabs>
        <w:ind w:left="2835" w:hanging="567"/>
      </w:pPr>
    </w:lvl>
    <w:lvl w:ilvl="5">
      <w:start w:val="1"/>
      <w:numFmt w:val="decimal"/>
      <w:lvlText w:val="%1.%2.%3.%4.%5.%6."/>
      <w:lvlJc w:val="center"/>
      <w:pPr>
        <w:tabs>
          <w:tab w:val="num" w:pos="2736"/>
        </w:tabs>
        <w:ind w:left="2736" w:hanging="936"/>
      </w:pPr>
    </w:lvl>
    <w:lvl w:ilvl="6">
      <w:start w:val="1"/>
      <w:numFmt w:val="decimal"/>
      <w:lvlText w:val="%1.%2.%3.%4.%5.%6.%7."/>
      <w:lvlJc w:val="center"/>
      <w:pPr>
        <w:tabs>
          <w:tab w:val="num" w:pos="3240"/>
        </w:tabs>
        <w:ind w:left="3240" w:hanging="1080"/>
      </w:pPr>
    </w:lvl>
    <w:lvl w:ilvl="7">
      <w:start w:val="1"/>
      <w:numFmt w:val="decimal"/>
      <w:lvlText w:val="%1.%2.%3.%4.%5.%6.%7.%8."/>
      <w:lvlJc w:val="center"/>
      <w:pPr>
        <w:tabs>
          <w:tab w:val="num" w:pos="3744"/>
        </w:tabs>
        <w:ind w:left="3744" w:hanging="1224"/>
      </w:pPr>
    </w:lvl>
    <w:lvl w:ilvl="8">
      <w:start w:val="1"/>
      <w:numFmt w:val="decimal"/>
      <w:lvlText w:val="%1.%2.%3.%4.%5.%6.%7.%8.%9."/>
      <w:lvlJc w:val="center"/>
      <w:pPr>
        <w:tabs>
          <w:tab w:val="num" w:pos="4320"/>
        </w:tabs>
        <w:ind w:left="4320" w:hanging="1440"/>
      </w:pPr>
    </w:lvl>
  </w:abstractNum>
  <w:abstractNum w:abstractNumId="14" w15:restartNumberingAfterBreak="0">
    <w:nsid w:val="4FE70B62"/>
    <w:multiLevelType w:val="hybridMultilevel"/>
    <w:tmpl w:val="8FD45224"/>
    <w:lvl w:ilvl="0" w:tplc="94863F18">
      <w:start w:val="1"/>
      <w:numFmt w:val="hebrew1"/>
      <w:pStyle w:val="Ruller4"/>
      <w:lvlText w:val="%1."/>
      <w:lvlJc w:val="left"/>
      <w:pPr>
        <w:tabs>
          <w:tab w:val="num" w:pos="907"/>
        </w:tabs>
        <w:ind w:left="0" w:firstLine="0"/>
      </w:pPr>
      <w:rPr>
        <w:rFonts w:ascii="Century" w:hAnsi="Century" w:cs="FrankRuehl" w:hint="default"/>
        <w:b w:val="0"/>
        <w:bCs w:val="0"/>
        <w:i w:val="0"/>
        <w:iCs w:val="0"/>
        <w:caps w:val="0"/>
        <w:smallCaps w:val="0"/>
        <w:strike w:val="0"/>
        <w:dstrike w:val="0"/>
        <w:vanish w:val="0"/>
        <w:webHidden w:val="0"/>
        <w:color w:val="auto"/>
        <w:spacing w:val="10"/>
        <w:w w:val="100"/>
        <w:kern w:val="0"/>
        <w:position w:val="0"/>
        <w:sz w:val="22"/>
        <w:szCs w:val="28"/>
        <w:u w:val="none" w:color="000000"/>
        <w:effect w:val="none"/>
        <w:vertAlign w:val="baseline"/>
        <w:specVanish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01B5BE3"/>
    <w:multiLevelType w:val="hybridMultilevel"/>
    <w:tmpl w:val="80269918"/>
    <w:lvl w:ilvl="0" w:tplc="5A6A1BA2">
      <w:start w:val="5"/>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9719A0"/>
    <w:multiLevelType w:val="hybridMultilevel"/>
    <w:tmpl w:val="A92453A6"/>
    <w:lvl w:ilvl="0" w:tplc="6810BD1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E02004"/>
    <w:multiLevelType w:val="hybridMultilevel"/>
    <w:tmpl w:val="C68A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2779F1"/>
    <w:multiLevelType w:val="multilevel"/>
    <w:tmpl w:val="B90A2E10"/>
    <w:lvl w:ilvl="0">
      <w:start w:val="1"/>
      <w:numFmt w:val="decimal"/>
      <w:lvlText w:val="%1."/>
      <w:lvlJc w:val="left"/>
      <w:pPr>
        <w:tabs>
          <w:tab w:val="num" w:pos="1008"/>
        </w:tabs>
        <w:ind w:left="1008" w:hanging="360"/>
      </w:pPr>
      <w:rPr>
        <w:rFonts w:hint="default"/>
      </w:rPr>
    </w:lvl>
    <w:lvl w:ilvl="1">
      <w:start w:val="1"/>
      <w:numFmt w:val="decimal"/>
      <w:pStyle w:val="StyleHeading2Kernat16pt"/>
      <w:lvlText w:val="%1.%2"/>
      <w:lvlJc w:val="left"/>
      <w:pPr>
        <w:tabs>
          <w:tab w:val="num" w:pos="1224"/>
        </w:tabs>
        <w:ind w:left="1224" w:hanging="576"/>
      </w:pPr>
      <w:rPr>
        <w:rFonts w:hint="default"/>
      </w:rPr>
    </w:lvl>
    <w:lvl w:ilvl="2">
      <w:start w:val="1"/>
      <w:numFmt w:val="decimal"/>
      <w:lvlText w:val="%1.%2.%3"/>
      <w:lvlJc w:val="left"/>
      <w:pPr>
        <w:tabs>
          <w:tab w:val="num" w:pos="1368"/>
        </w:tabs>
        <w:ind w:left="1368" w:hanging="720"/>
      </w:pPr>
      <w:rPr>
        <w:rFonts w:hint="default"/>
      </w:rPr>
    </w:lvl>
    <w:lvl w:ilvl="3">
      <w:start w:val="1"/>
      <w:numFmt w:val="decimal"/>
      <w:lvlText w:val="%1.%2.%3.%4"/>
      <w:lvlJc w:val="left"/>
      <w:pPr>
        <w:tabs>
          <w:tab w:val="num" w:pos="1512"/>
        </w:tabs>
        <w:ind w:left="1512" w:hanging="864"/>
      </w:pPr>
      <w:rPr>
        <w:rFonts w:hint="default"/>
      </w:rPr>
    </w:lvl>
    <w:lvl w:ilvl="4">
      <w:start w:val="1"/>
      <w:numFmt w:val="decimal"/>
      <w:lvlText w:val="%1.%2.%3.%4.%5"/>
      <w:lvlJc w:val="left"/>
      <w:pPr>
        <w:tabs>
          <w:tab w:val="num" w:pos="1656"/>
        </w:tabs>
        <w:ind w:left="1656" w:hanging="1008"/>
      </w:pPr>
      <w:rPr>
        <w:rFonts w:hint="default"/>
      </w:rPr>
    </w:lvl>
    <w:lvl w:ilvl="5">
      <w:start w:val="1"/>
      <w:numFmt w:val="decimal"/>
      <w:lvlText w:val="%1.%2.%3.%4.%5.%6"/>
      <w:lvlJc w:val="left"/>
      <w:pPr>
        <w:tabs>
          <w:tab w:val="num" w:pos="1800"/>
        </w:tabs>
        <w:ind w:left="1800" w:hanging="1152"/>
      </w:pPr>
      <w:rPr>
        <w:rFonts w:hint="default"/>
      </w:rPr>
    </w:lvl>
    <w:lvl w:ilvl="6">
      <w:start w:val="1"/>
      <w:numFmt w:val="decimal"/>
      <w:lvlText w:val="%1.%2.%3.%4.%5.%6.%7"/>
      <w:lvlJc w:val="left"/>
      <w:pPr>
        <w:tabs>
          <w:tab w:val="num" w:pos="1944"/>
        </w:tabs>
        <w:ind w:left="1944" w:hanging="1296"/>
      </w:pPr>
      <w:rPr>
        <w:rFonts w:hint="default"/>
      </w:rPr>
    </w:lvl>
    <w:lvl w:ilvl="7">
      <w:start w:val="1"/>
      <w:numFmt w:val="decimal"/>
      <w:lvlText w:val="%1.%2.%3.%4.%5.%6.%7.%8"/>
      <w:lvlJc w:val="left"/>
      <w:pPr>
        <w:tabs>
          <w:tab w:val="num" w:pos="2088"/>
        </w:tabs>
        <w:ind w:left="2088" w:hanging="1440"/>
      </w:pPr>
      <w:rPr>
        <w:rFonts w:hint="default"/>
      </w:rPr>
    </w:lvl>
    <w:lvl w:ilvl="8">
      <w:start w:val="1"/>
      <w:numFmt w:val="decimal"/>
      <w:lvlText w:val="%1.%2.%3.%4.%5.%6.%7.%8.%9"/>
      <w:lvlJc w:val="left"/>
      <w:pPr>
        <w:tabs>
          <w:tab w:val="num" w:pos="2232"/>
        </w:tabs>
        <w:ind w:left="2232" w:hanging="1584"/>
      </w:pPr>
      <w:rPr>
        <w:rFonts w:hint="default"/>
      </w:rPr>
    </w:lvl>
  </w:abstractNum>
  <w:abstractNum w:abstractNumId="19" w15:restartNumberingAfterBreak="0">
    <w:nsid w:val="755E7B54"/>
    <w:multiLevelType w:val="multilevel"/>
    <w:tmpl w:val="5BFC259E"/>
    <w:lvl w:ilvl="0">
      <w:start w:val="1"/>
      <w:numFmt w:val="upperRoman"/>
      <w:lvlText w:val="%1."/>
      <w:lvlJc w:val="left"/>
      <w:pPr>
        <w:tabs>
          <w:tab w:val="num" w:pos="567"/>
        </w:tabs>
        <w:ind w:left="567" w:hanging="567"/>
      </w:pPr>
      <w:rPr>
        <w:rFonts w:hint="default"/>
      </w:rPr>
    </w:lvl>
    <w:lvl w:ilvl="1">
      <w:start w:val="1"/>
      <w:numFmt w:val="hebrew1"/>
      <w:pStyle w:val="10"/>
      <w:lvlText w:val="%2."/>
      <w:lvlJc w:val="left"/>
      <w:pPr>
        <w:tabs>
          <w:tab w:val="num" w:pos="1134"/>
        </w:tabs>
        <w:ind w:left="1134" w:hanging="567"/>
      </w:pPr>
      <w:rPr>
        <w:rFonts w:hint="default"/>
      </w:rPr>
    </w:lvl>
    <w:lvl w:ilvl="2">
      <w:start w:val="1"/>
      <w:numFmt w:val="decimal"/>
      <w:pStyle w:val="10"/>
      <w:lvlText w:val="%3."/>
      <w:lvlJc w:val="left"/>
      <w:pPr>
        <w:tabs>
          <w:tab w:val="num" w:pos="1701"/>
        </w:tabs>
        <w:ind w:left="1701" w:hanging="567"/>
      </w:pPr>
      <w:rPr>
        <w:rFonts w:ascii="Arial" w:hAnsi="Arial" w:cs="David" w:hint="default"/>
        <w:lang w:val="en-US" w:bidi="he-IL"/>
      </w:rPr>
    </w:lvl>
    <w:lvl w:ilvl="3">
      <w:start w:val="1"/>
      <w:numFmt w:val="hebrew1"/>
      <w:lvlText w:val="%4)"/>
      <w:lvlJc w:val="left"/>
      <w:pPr>
        <w:tabs>
          <w:tab w:val="num" w:pos="2268"/>
        </w:tabs>
        <w:ind w:left="2268" w:hanging="567"/>
      </w:pPr>
      <w:rPr>
        <w:rFonts w:hint="default"/>
        <w:lang w:val="en-US"/>
      </w:rPr>
    </w:lvl>
    <w:lvl w:ilvl="4">
      <w:start w:val="1"/>
      <w:numFmt w:val="decimal"/>
      <w:pStyle w:val="41"/>
      <w:lvlText w:val="%5)"/>
      <w:lvlJc w:val="left"/>
      <w:pPr>
        <w:tabs>
          <w:tab w:val="num" w:pos="2835"/>
        </w:tabs>
        <w:ind w:left="2835" w:hanging="567"/>
      </w:pPr>
      <w:rPr>
        <w:rFonts w:hint="default"/>
        <w:color w:val="auto"/>
        <w:lang w:val="en-US" w:bidi="he-IL"/>
      </w:rPr>
    </w:lvl>
    <w:lvl w:ilvl="5">
      <w:start w:val="1"/>
      <w:numFmt w:val="lowerRoman"/>
      <w:pStyle w:val="41"/>
      <w:lvlText w:val="(%6)"/>
      <w:lvlJc w:val="center"/>
      <w:pPr>
        <w:tabs>
          <w:tab w:val="num" w:pos="3169"/>
        </w:tabs>
        <w:ind w:left="2880" w:hanging="363"/>
      </w:pPr>
      <w:rPr>
        <w:rFonts w:hint="default"/>
      </w:rPr>
    </w:lvl>
    <w:lvl w:ilvl="6">
      <w:start w:val="1"/>
      <w:numFmt w:val="decimal"/>
      <w:lvlText w:val="%7."/>
      <w:lvlJc w:val="center"/>
      <w:pPr>
        <w:tabs>
          <w:tab w:val="num" w:pos="357"/>
        </w:tabs>
        <w:ind w:left="720" w:hanging="363"/>
      </w:pPr>
      <w:rPr>
        <w:rFonts w:hint="default"/>
      </w:rPr>
    </w:lvl>
    <w:lvl w:ilvl="7">
      <w:start w:val="1"/>
      <w:numFmt w:val="lowerLetter"/>
      <w:lvlText w:val="%8."/>
      <w:lvlJc w:val="center"/>
      <w:pPr>
        <w:tabs>
          <w:tab w:val="num" w:pos="3889"/>
        </w:tabs>
        <w:ind w:left="3600" w:hanging="363"/>
      </w:pPr>
      <w:rPr>
        <w:rFonts w:hint="default"/>
      </w:rPr>
    </w:lvl>
    <w:lvl w:ilvl="8">
      <w:start w:val="1"/>
      <w:numFmt w:val="lowerRoman"/>
      <w:lvlText w:val="%9."/>
      <w:lvlJc w:val="center"/>
      <w:pPr>
        <w:tabs>
          <w:tab w:val="num" w:pos="4246"/>
        </w:tabs>
        <w:ind w:left="3957" w:hanging="357"/>
      </w:pPr>
      <w:rPr>
        <w:rFonts w:hint="default"/>
      </w:rPr>
    </w:lvl>
  </w:abstractNum>
  <w:abstractNum w:abstractNumId="20" w15:restartNumberingAfterBreak="0">
    <w:nsid w:val="7EEA34B2"/>
    <w:multiLevelType w:val="hybridMultilevel"/>
    <w:tmpl w:val="961062CC"/>
    <w:lvl w:ilvl="0" w:tplc="1AA0F520">
      <w:start w:val="1"/>
      <w:numFmt w:val="bullet"/>
      <w:pStyle w:val="11"/>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19"/>
  </w:num>
  <w:num w:numId="2">
    <w:abstractNumId w:val="1"/>
  </w:num>
  <w:num w:numId="3">
    <w:abstractNumId w:val="20"/>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8"/>
  </w:num>
  <w:num w:numId="9">
    <w:abstractNumId w:val="4"/>
  </w:num>
  <w:num w:numId="10">
    <w:abstractNumId w:val="13"/>
  </w:num>
  <w:num w:numId="11">
    <w:abstractNumId w:val="9"/>
  </w:num>
  <w:num w:numId="12">
    <w:abstractNumId w:val="0"/>
  </w:num>
  <w:num w:numId="13">
    <w:abstractNumId w:val="10"/>
  </w:num>
  <w:num w:numId="14">
    <w:abstractNumId w:val="5"/>
  </w:num>
  <w:num w:numId="15">
    <w:abstractNumId w:val="2"/>
  </w:num>
  <w:num w:numId="16">
    <w:abstractNumId w:val="16"/>
  </w:num>
  <w:num w:numId="17">
    <w:abstractNumId w:val="17"/>
  </w:num>
  <w:num w:numId="18">
    <w:abstractNumId w:val="15"/>
  </w:num>
  <w:num w:numId="19">
    <w:abstractNumId w:val="11"/>
  </w:num>
  <w:num w:numId="20">
    <w:abstractNumId w:val="7"/>
  </w:num>
  <w:num w:numId="2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34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81C"/>
    <w:rsid w:val="00000E33"/>
    <w:rsid w:val="00003FDB"/>
    <w:rsid w:val="0000553C"/>
    <w:rsid w:val="00005D41"/>
    <w:rsid w:val="000062FA"/>
    <w:rsid w:val="0000652C"/>
    <w:rsid w:val="00006F75"/>
    <w:rsid w:val="00007E3A"/>
    <w:rsid w:val="00010820"/>
    <w:rsid w:val="000108EF"/>
    <w:rsid w:val="00010A8D"/>
    <w:rsid w:val="00010DEA"/>
    <w:rsid w:val="00010F70"/>
    <w:rsid w:val="00011FCD"/>
    <w:rsid w:val="00012E24"/>
    <w:rsid w:val="00013E57"/>
    <w:rsid w:val="000157CB"/>
    <w:rsid w:val="00016476"/>
    <w:rsid w:val="00020640"/>
    <w:rsid w:val="000213A7"/>
    <w:rsid w:val="00021509"/>
    <w:rsid w:val="00021ED9"/>
    <w:rsid w:val="0002332C"/>
    <w:rsid w:val="00023609"/>
    <w:rsid w:val="000237C6"/>
    <w:rsid w:val="0002533B"/>
    <w:rsid w:val="0002684B"/>
    <w:rsid w:val="00027C1C"/>
    <w:rsid w:val="000300F3"/>
    <w:rsid w:val="0003060C"/>
    <w:rsid w:val="00030939"/>
    <w:rsid w:val="00031F28"/>
    <w:rsid w:val="00032075"/>
    <w:rsid w:val="00032588"/>
    <w:rsid w:val="00032A92"/>
    <w:rsid w:val="0003411A"/>
    <w:rsid w:val="00034898"/>
    <w:rsid w:val="000348AE"/>
    <w:rsid w:val="0003496C"/>
    <w:rsid w:val="000354C8"/>
    <w:rsid w:val="00037D8E"/>
    <w:rsid w:val="00040704"/>
    <w:rsid w:val="000407CD"/>
    <w:rsid w:val="00041043"/>
    <w:rsid w:val="0004157B"/>
    <w:rsid w:val="00047E0C"/>
    <w:rsid w:val="000501FD"/>
    <w:rsid w:val="0005176F"/>
    <w:rsid w:val="00051D71"/>
    <w:rsid w:val="0005426A"/>
    <w:rsid w:val="00054358"/>
    <w:rsid w:val="00054574"/>
    <w:rsid w:val="00057398"/>
    <w:rsid w:val="0006213B"/>
    <w:rsid w:val="00067332"/>
    <w:rsid w:val="00067850"/>
    <w:rsid w:val="00067FA4"/>
    <w:rsid w:val="000704CD"/>
    <w:rsid w:val="000719FC"/>
    <w:rsid w:val="00071A2C"/>
    <w:rsid w:val="00072272"/>
    <w:rsid w:val="00073BF2"/>
    <w:rsid w:val="00073CF3"/>
    <w:rsid w:val="000747ED"/>
    <w:rsid w:val="0007497D"/>
    <w:rsid w:val="0007513E"/>
    <w:rsid w:val="00075783"/>
    <w:rsid w:val="0007598A"/>
    <w:rsid w:val="000769D7"/>
    <w:rsid w:val="00076E52"/>
    <w:rsid w:val="00077F37"/>
    <w:rsid w:val="00080C7B"/>
    <w:rsid w:val="000816B1"/>
    <w:rsid w:val="0008179F"/>
    <w:rsid w:val="00081ACF"/>
    <w:rsid w:val="000836C7"/>
    <w:rsid w:val="00083DA4"/>
    <w:rsid w:val="00084010"/>
    <w:rsid w:val="000859CA"/>
    <w:rsid w:val="00085E0E"/>
    <w:rsid w:val="00086DC1"/>
    <w:rsid w:val="00087D47"/>
    <w:rsid w:val="000908BE"/>
    <w:rsid w:val="00090BA3"/>
    <w:rsid w:val="00091906"/>
    <w:rsid w:val="000932BC"/>
    <w:rsid w:val="00093483"/>
    <w:rsid w:val="0009406D"/>
    <w:rsid w:val="00095CAC"/>
    <w:rsid w:val="0009642A"/>
    <w:rsid w:val="00097076"/>
    <w:rsid w:val="0009774E"/>
    <w:rsid w:val="00097B3E"/>
    <w:rsid w:val="000A0896"/>
    <w:rsid w:val="000A20B6"/>
    <w:rsid w:val="000A2495"/>
    <w:rsid w:val="000A2B33"/>
    <w:rsid w:val="000A2B94"/>
    <w:rsid w:val="000A392D"/>
    <w:rsid w:val="000A4ABC"/>
    <w:rsid w:val="000A4FE0"/>
    <w:rsid w:val="000A5DD3"/>
    <w:rsid w:val="000A63A5"/>
    <w:rsid w:val="000A7B10"/>
    <w:rsid w:val="000B28F6"/>
    <w:rsid w:val="000B316D"/>
    <w:rsid w:val="000B45D3"/>
    <w:rsid w:val="000B46C2"/>
    <w:rsid w:val="000B4C4A"/>
    <w:rsid w:val="000B4D07"/>
    <w:rsid w:val="000B507F"/>
    <w:rsid w:val="000C07D0"/>
    <w:rsid w:val="000C0A66"/>
    <w:rsid w:val="000C275B"/>
    <w:rsid w:val="000C27BF"/>
    <w:rsid w:val="000C2C76"/>
    <w:rsid w:val="000C32DF"/>
    <w:rsid w:val="000C57F6"/>
    <w:rsid w:val="000C77B2"/>
    <w:rsid w:val="000D0481"/>
    <w:rsid w:val="000D2CE7"/>
    <w:rsid w:val="000D32F8"/>
    <w:rsid w:val="000D37DA"/>
    <w:rsid w:val="000D5B46"/>
    <w:rsid w:val="000D6929"/>
    <w:rsid w:val="000D7A5E"/>
    <w:rsid w:val="000E1124"/>
    <w:rsid w:val="000E1319"/>
    <w:rsid w:val="000E2288"/>
    <w:rsid w:val="000E2A68"/>
    <w:rsid w:val="000E30F0"/>
    <w:rsid w:val="000E3D2A"/>
    <w:rsid w:val="000E461C"/>
    <w:rsid w:val="000E75A0"/>
    <w:rsid w:val="000E78DD"/>
    <w:rsid w:val="000E7D5C"/>
    <w:rsid w:val="000F0246"/>
    <w:rsid w:val="000F24CB"/>
    <w:rsid w:val="000F2A8F"/>
    <w:rsid w:val="000F3234"/>
    <w:rsid w:val="000F3B8D"/>
    <w:rsid w:val="000F4B5F"/>
    <w:rsid w:val="000F4E2A"/>
    <w:rsid w:val="000F6340"/>
    <w:rsid w:val="000F645D"/>
    <w:rsid w:val="000F64F8"/>
    <w:rsid w:val="000F7654"/>
    <w:rsid w:val="00100E97"/>
    <w:rsid w:val="00102473"/>
    <w:rsid w:val="00103DE8"/>
    <w:rsid w:val="00106AC7"/>
    <w:rsid w:val="00106ECE"/>
    <w:rsid w:val="00107538"/>
    <w:rsid w:val="001101B0"/>
    <w:rsid w:val="00110B94"/>
    <w:rsid w:val="00111956"/>
    <w:rsid w:val="00112AB2"/>
    <w:rsid w:val="001133E4"/>
    <w:rsid w:val="001153AF"/>
    <w:rsid w:val="00115ED4"/>
    <w:rsid w:val="00116C46"/>
    <w:rsid w:val="0011711C"/>
    <w:rsid w:val="00117B06"/>
    <w:rsid w:val="00120214"/>
    <w:rsid w:val="001202CB"/>
    <w:rsid w:val="00121694"/>
    <w:rsid w:val="00122124"/>
    <w:rsid w:val="001242C3"/>
    <w:rsid w:val="00124305"/>
    <w:rsid w:val="0012590B"/>
    <w:rsid w:val="00132F2F"/>
    <w:rsid w:val="00133FB0"/>
    <w:rsid w:val="00134268"/>
    <w:rsid w:val="001350FF"/>
    <w:rsid w:val="00135CA2"/>
    <w:rsid w:val="00135D2C"/>
    <w:rsid w:val="00136813"/>
    <w:rsid w:val="00136A92"/>
    <w:rsid w:val="00136E8C"/>
    <w:rsid w:val="0014098E"/>
    <w:rsid w:val="001413F6"/>
    <w:rsid w:val="001413FE"/>
    <w:rsid w:val="0014356E"/>
    <w:rsid w:val="00143683"/>
    <w:rsid w:val="001436AE"/>
    <w:rsid w:val="001437C2"/>
    <w:rsid w:val="00143F76"/>
    <w:rsid w:val="00144F21"/>
    <w:rsid w:val="001450E1"/>
    <w:rsid w:val="0014527B"/>
    <w:rsid w:val="001454B0"/>
    <w:rsid w:val="00147531"/>
    <w:rsid w:val="001504BC"/>
    <w:rsid w:val="001507BB"/>
    <w:rsid w:val="001518EB"/>
    <w:rsid w:val="00152139"/>
    <w:rsid w:val="00152A5C"/>
    <w:rsid w:val="00152C89"/>
    <w:rsid w:val="0015325E"/>
    <w:rsid w:val="00153922"/>
    <w:rsid w:val="0015661B"/>
    <w:rsid w:val="001568BC"/>
    <w:rsid w:val="0015702F"/>
    <w:rsid w:val="001578D7"/>
    <w:rsid w:val="0015792A"/>
    <w:rsid w:val="001629CD"/>
    <w:rsid w:val="00163097"/>
    <w:rsid w:val="00163E1F"/>
    <w:rsid w:val="00164FDF"/>
    <w:rsid w:val="001651EB"/>
    <w:rsid w:val="0016660B"/>
    <w:rsid w:val="001676EE"/>
    <w:rsid w:val="001703D8"/>
    <w:rsid w:val="001708F0"/>
    <w:rsid w:val="0017099A"/>
    <w:rsid w:val="00172412"/>
    <w:rsid w:val="001730B0"/>
    <w:rsid w:val="00173849"/>
    <w:rsid w:val="001741A6"/>
    <w:rsid w:val="00174BFA"/>
    <w:rsid w:val="001765C0"/>
    <w:rsid w:val="0017741C"/>
    <w:rsid w:val="0017785C"/>
    <w:rsid w:val="001803CD"/>
    <w:rsid w:val="001825A5"/>
    <w:rsid w:val="00183098"/>
    <w:rsid w:val="00184064"/>
    <w:rsid w:val="001840C1"/>
    <w:rsid w:val="00185847"/>
    <w:rsid w:val="00185BB5"/>
    <w:rsid w:val="0018768C"/>
    <w:rsid w:val="00190BE2"/>
    <w:rsid w:val="00191325"/>
    <w:rsid w:val="00193175"/>
    <w:rsid w:val="001950F9"/>
    <w:rsid w:val="00195567"/>
    <w:rsid w:val="00195C29"/>
    <w:rsid w:val="00196D80"/>
    <w:rsid w:val="001A1005"/>
    <w:rsid w:val="001A13B4"/>
    <w:rsid w:val="001A1DF4"/>
    <w:rsid w:val="001A242E"/>
    <w:rsid w:val="001A2848"/>
    <w:rsid w:val="001A2973"/>
    <w:rsid w:val="001A545B"/>
    <w:rsid w:val="001A7D7A"/>
    <w:rsid w:val="001A7E56"/>
    <w:rsid w:val="001B053E"/>
    <w:rsid w:val="001B07A2"/>
    <w:rsid w:val="001B0AF5"/>
    <w:rsid w:val="001B1C15"/>
    <w:rsid w:val="001B2281"/>
    <w:rsid w:val="001B24C1"/>
    <w:rsid w:val="001B4006"/>
    <w:rsid w:val="001B4D3E"/>
    <w:rsid w:val="001B4E9C"/>
    <w:rsid w:val="001B5BAC"/>
    <w:rsid w:val="001B6172"/>
    <w:rsid w:val="001B6864"/>
    <w:rsid w:val="001B68C3"/>
    <w:rsid w:val="001B743B"/>
    <w:rsid w:val="001B773D"/>
    <w:rsid w:val="001B7A35"/>
    <w:rsid w:val="001C12A8"/>
    <w:rsid w:val="001C1EBF"/>
    <w:rsid w:val="001C20CC"/>
    <w:rsid w:val="001C332A"/>
    <w:rsid w:val="001C3CAB"/>
    <w:rsid w:val="001C43C0"/>
    <w:rsid w:val="001C498B"/>
    <w:rsid w:val="001C698F"/>
    <w:rsid w:val="001C7719"/>
    <w:rsid w:val="001D386B"/>
    <w:rsid w:val="001D738F"/>
    <w:rsid w:val="001E0B7F"/>
    <w:rsid w:val="001E18C5"/>
    <w:rsid w:val="001E29E8"/>
    <w:rsid w:val="001E3501"/>
    <w:rsid w:val="001E35F5"/>
    <w:rsid w:val="001E4577"/>
    <w:rsid w:val="001E53EB"/>
    <w:rsid w:val="001E6A41"/>
    <w:rsid w:val="001E7602"/>
    <w:rsid w:val="001E7ED5"/>
    <w:rsid w:val="001F10AE"/>
    <w:rsid w:val="001F17EE"/>
    <w:rsid w:val="001F1A8C"/>
    <w:rsid w:val="001F1CCF"/>
    <w:rsid w:val="001F23AE"/>
    <w:rsid w:val="001F2B4E"/>
    <w:rsid w:val="001F3AB4"/>
    <w:rsid w:val="001F41C6"/>
    <w:rsid w:val="001F4659"/>
    <w:rsid w:val="001F4BFD"/>
    <w:rsid w:val="001F5419"/>
    <w:rsid w:val="001F5955"/>
    <w:rsid w:val="001F6061"/>
    <w:rsid w:val="001F6EBA"/>
    <w:rsid w:val="001F761B"/>
    <w:rsid w:val="002001E7"/>
    <w:rsid w:val="002009BA"/>
    <w:rsid w:val="0020292E"/>
    <w:rsid w:val="00203837"/>
    <w:rsid w:val="00203A19"/>
    <w:rsid w:val="00203EFD"/>
    <w:rsid w:val="0020420F"/>
    <w:rsid w:val="00204416"/>
    <w:rsid w:val="00206C23"/>
    <w:rsid w:val="00210EAB"/>
    <w:rsid w:val="00212B75"/>
    <w:rsid w:val="002139DE"/>
    <w:rsid w:val="00213A2E"/>
    <w:rsid w:val="00214815"/>
    <w:rsid w:val="00216C08"/>
    <w:rsid w:val="00216ECA"/>
    <w:rsid w:val="00221214"/>
    <w:rsid w:val="0022204E"/>
    <w:rsid w:val="00223338"/>
    <w:rsid w:val="00225B00"/>
    <w:rsid w:val="00227058"/>
    <w:rsid w:val="00232034"/>
    <w:rsid w:val="00232A1B"/>
    <w:rsid w:val="00233239"/>
    <w:rsid w:val="00233379"/>
    <w:rsid w:val="00233582"/>
    <w:rsid w:val="00233F31"/>
    <w:rsid w:val="00233F78"/>
    <w:rsid w:val="00235820"/>
    <w:rsid w:val="00235CBA"/>
    <w:rsid w:val="00235D57"/>
    <w:rsid w:val="002360EC"/>
    <w:rsid w:val="00236721"/>
    <w:rsid w:val="00236F24"/>
    <w:rsid w:val="00237A63"/>
    <w:rsid w:val="00237F81"/>
    <w:rsid w:val="00240FF6"/>
    <w:rsid w:val="00243E2A"/>
    <w:rsid w:val="00244BAD"/>
    <w:rsid w:val="00244BC3"/>
    <w:rsid w:val="00246A2F"/>
    <w:rsid w:val="00252270"/>
    <w:rsid w:val="002529E6"/>
    <w:rsid w:val="002535F8"/>
    <w:rsid w:val="0025499F"/>
    <w:rsid w:val="00254FE7"/>
    <w:rsid w:val="0025689A"/>
    <w:rsid w:val="00256DEB"/>
    <w:rsid w:val="00257ECC"/>
    <w:rsid w:val="002615B8"/>
    <w:rsid w:val="0026210F"/>
    <w:rsid w:val="00265A1A"/>
    <w:rsid w:val="00265E63"/>
    <w:rsid w:val="00266000"/>
    <w:rsid w:val="0026625C"/>
    <w:rsid w:val="00266644"/>
    <w:rsid w:val="002669DC"/>
    <w:rsid w:val="00266AAC"/>
    <w:rsid w:val="00266CC2"/>
    <w:rsid w:val="00266FDB"/>
    <w:rsid w:val="002700BC"/>
    <w:rsid w:val="002702A9"/>
    <w:rsid w:val="002713D5"/>
    <w:rsid w:val="00273C86"/>
    <w:rsid w:val="00275AD9"/>
    <w:rsid w:val="002767BB"/>
    <w:rsid w:val="00277B5A"/>
    <w:rsid w:val="00280476"/>
    <w:rsid w:val="00280716"/>
    <w:rsid w:val="0028170F"/>
    <w:rsid w:val="00282D0A"/>
    <w:rsid w:val="00283203"/>
    <w:rsid w:val="0028476D"/>
    <w:rsid w:val="00284CC8"/>
    <w:rsid w:val="002857CD"/>
    <w:rsid w:val="002858BB"/>
    <w:rsid w:val="00286218"/>
    <w:rsid w:val="002862B9"/>
    <w:rsid w:val="00286887"/>
    <w:rsid w:val="002900BB"/>
    <w:rsid w:val="002916D2"/>
    <w:rsid w:val="00293629"/>
    <w:rsid w:val="00293AC9"/>
    <w:rsid w:val="00294A5D"/>
    <w:rsid w:val="00296408"/>
    <w:rsid w:val="00296CC3"/>
    <w:rsid w:val="002A000D"/>
    <w:rsid w:val="002A0B09"/>
    <w:rsid w:val="002A0EC1"/>
    <w:rsid w:val="002A2C91"/>
    <w:rsid w:val="002A4229"/>
    <w:rsid w:val="002A49F7"/>
    <w:rsid w:val="002A56DA"/>
    <w:rsid w:val="002A5D00"/>
    <w:rsid w:val="002A7B0E"/>
    <w:rsid w:val="002B013B"/>
    <w:rsid w:val="002B1E90"/>
    <w:rsid w:val="002B298D"/>
    <w:rsid w:val="002B3A50"/>
    <w:rsid w:val="002B4196"/>
    <w:rsid w:val="002B466D"/>
    <w:rsid w:val="002B6289"/>
    <w:rsid w:val="002B6AE3"/>
    <w:rsid w:val="002C1EB2"/>
    <w:rsid w:val="002C38AC"/>
    <w:rsid w:val="002C43A0"/>
    <w:rsid w:val="002C4416"/>
    <w:rsid w:val="002C47C1"/>
    <w:rsid w:val="002C623D"/>
    <w:rsid w:val="002C7B06"/>
    <w:rsid w:val="002D0ED1"/>
    <w:rsid w:val="002D1DC3"/>
    <w:rsid w:val="002D2A53"/>
    <w:rsid w:val="002D3899"/>
    <w:rsid w:val="002D4100"/>
    <w:rsid w:val="002D4348"/>
    <w:rsid w:val="002D490A"/>
    <w:rsid w:val="002D52CC"/>
    <w:rsid w:val="002D54FA"/>
    <w:rsid w:val="002D56EF"/>
    <w:rsid w:val="002D5E5C"/>
    <w:rsid w:val="002D6478"/>
    <w:rsid w:val="002D6DCE"/>
    <w:rsid w:val="002D6F54"/>
    <w:rsid w:val="002D75F2"/>
    <w:rsid w:val="002E0D39"/>
    <w:rsid w:val="002E1AD1"/>
    <w:rsid w:val="002E2B55"/>
    <w:rsid w:val="002E34AA"/>
    <w:rsid w:val="002E387D"/>
    <w:rsid w:val="002E4739"/>
    <w:rsid w:val="002E4B30"/>
    <w:rsid w:val="002E4C15"/>
    <w:rsid w:val="002E4F63"/>
    <w:rsid w:val="002E5D36"/>
    <w:rsid w:val="002E5FD5"/>
    <w:rsid w:val="002E5FF6"/>
    <w:rsid w:val="002E6F6A"/>
    <w:rsid w:val="002E73E3"/>
    <w:rsid w:val="002E7D32"/>
    <w:rsid w:val="002F1AF6"/>
    <w:rsid w:val="002F376F"/>
    <w:rsid w:val="002F43A8"/>
    <w:rsid w:val="002F57CB"/>
    <w:rsid w:val="002F5B34"/>
    <w:rsid w:val="002F604D"/>
    <w:rsid w:val="002F7D1D"/>
    <w:rsid w:val="003002A3"/>
    <w:rsid w:val="00300526"/>
    <w:rsid w:val="0030123C"/>
    <w:rsid w:val="0030220F"/>
    <w:rsid w:val="003061F6"/>
    <w:rsid w:val="003101B3"/>
    <w:rsid w:val="00310937"/>
    <w:rsid w:val="00310C48"/>
    <w:rsid w:val="003114B4"/>
    <w:rsid w:val="00312A3B"/>
    <w:rsid w:val="00312D83"/>
    <w:rsid w:val="003151B8"/>
    <w:rsid w:val="00315C61"/>
    <w:rsid w:val="00317997"/>
    <w:rsid w:val="003202EA"/>
    <w:rsid w:val="0032108E"/>
    <w:rsid w:val="00323118"/>
    <w:rsid w:val="0032348C"/>
    <w:rsid w:val="0032416D"/>
    <w:rsid w:val="0032451E"/>
    <w:rsid w:val="003263CB"/>
    <w:rsid w:val="00327C7D"/>
    <w:rsid w:val="003305B0"/>
    <w:rsid w:val="00332C44"/>
    <w:rsid w:val="00333518"/>
    <w:rsid w:val="00333B81"/>
    <w:rsid w:val="00333C74"/>
    <w:rsid w:val="0033483D"/>
    <w:rsid w:val="00337973"/>
    <w:rsid w:val="00337A8A"/>
    <w:rsid w:val="00340A01"/>
    <w:rsid w:val="00340ABD"/>
    <w:rsid w:val="00340BF4"/>
    <w:rsid w:val="00341024"/>
    <w:rsid w:val="003435D5"/>
    <w:rsid w:val="00343655"/>
    <w:rsid w:val="00343A85"/>
    <w:rsid w:val="00344B8A"/>
    <w:rsid w:val="0034651A"/>
    <w:rsid w:val="00346CF5"/>
    <w:rsid w:val="0035091F"/>
    <w:rsid w:val="003509CB"/>
    <w:rsid w:val="00351239"/>
    <w:rsid w:val="00351DE8"/>
    <w:rsid w:val="00352644"/>
    <w:rsid w:val="00352D3B"/>
    <w:rsid w:val="00354784"/>
    <w:rsid w:val="003574B9"/>
    <w:rsid w:val="00357538"/>
    <w:rsid w:val="0036037F"/>
    <w:rsid w:val="00361A09"/>
    <w:rsid w:val="003627EC"/>
    <w:rsid w:val="00364473"/>
    <w:rsid w:val="003653A2"/>
    <w:rsid w:val="00365B56"/>
    <w:rsid w:val="003674AA"/>
    <w:rsid w:val="00367B9D"/>
    <w:rsid w:val="00370024"/>
    <w:rsid w:val="0037045E"/>
    <w:rsid w:val="00372E59"/>
    <w:rsid w:val="00372ECF"/>
    <w:rsid w:val="00373BA5"/>
    <w:rsid w:val="00374919"/>
    <w:rsid w:val="00375124"/>
    <w:rsid w:val="003756F0"/>
    <w:rsid w:val="00376175"/>
    <w:rsid w:val="00380257"/>
    <w:rsid w:val="00380590"/>
    <w:rsid w:val="00381FD6"/>
    <w:rsid w:val="00384225"/>
    <w:rsid w:val="00385105"/>
    <w:rsid w:val="00385AFA"/>
    <w:rsid w:val="00390EFE"/>
    <w:rsid w:val="0039117D"/>
    <w:rsid w:val="00391783"/>
    <w:rsid w:val="00392D79"/>
    <w:rsid w:val="00394BCC"/>
    <w:rsid w:val="00394CAD"/>
    <w:rsid w:val="00394CE1"/>
    <w:rsid w:val="00396F4D"/>
    <w:rsid w:val="003A0E92"/>
    <w:rsid w:val="003A356E"/>
    <w:rsid w:val="003A390F"/>
    <w:rsid w:val="003A59BF"/>
    <w:rsid w:val="003A5DF7"/>
    <w:rsid w:val="003A7315"/>
    <w:rsid w:val="003B0BD9"/>
    <w:rsid w:val="003B19D1"/>
    <w:rsid w:val="003B2BAA"/>
    <w:rsid w:val="003B33D3"/>
    <w:rsid w:val="003B389F"/>
    <w:rsid w:val="003B49E9"/>
    <w:rsid w:val="003B68E1"/>
    <w:rsid w:val="003B733A"/>
    <w:rsid w:val="003B7951"/>
    <w:rsid w:val="003C003F"/>
    <w:rsid w:val="003C0466"/>
    <w:rsid w:val="003C051F"/>
    <w:rsid w:val="003C08F5"/>
    <w:rsid w:val="003C114D"/>
    <w:rsid w:val="003C2022"/>
    <w:rsid w:val="003C22D5"/>
    <w:rsid w:val="003C2602"/>
    <w:rsid w:val="003C3EC2"/>
    <w:rsid w:val="003C4F4A"/>
    <w:rsid w:val="003C6453"/>
    <w:rsid w:val="003D0033"/>
    <w:rsid w:val="003D0B27"/>
    <w:rsid w:val="003D0E4B"/>
    <w:rsid w:val="003D0EFE"/>
    <w:rsid w:val="003D2BC2"/>
    <w:rsid w:val="003D3565"/>
    <w:rsid w:val="003D3692"/>
    <w:rsid w:val="003D4063"/>
    <w:rsid w:val="003D4EC1"/>
    <w:rsid w:val="003D55D8"/>
    <w:rsid w:val="003E0952"/>
    <w:rsid w:val="003E16CC"/>
    <w:rsid w:val="003E1709"/>
    <w:rsid w:val="003E1CEA"/>
    <w:rsid w:val="003E28CD"/>
    <w:rsid w:val="003E3B66"/>
    <w:rsid w:val="003E4BC0"/>
    <w:rsid w:val="003E532B"/>
    <w:rsid w:val="003E5D7D"/>
    <w:rsid w:val="003E727B"/>
    <w:rsid w:val="003F00C0"/>
    <w:rsid w:val="003F22C3"/>
    <w:rsid w:val="003F3952"/>
    <w:rsid w:val="003F4B5B"/>
    <w:rsid w:val="003F51B8"/>
    <w:rsid w:val="003F577C"/>
    <w:rsid w:val="003F6870"/>
    <w:rsid w:val="003F6D82"/>
    <w:rsid w:val="004003DF"/>
    <w:rsid w:val="004004AF"/>
    <w:rsid w:val="00400ABF"/>
    <w:rsid w:val="004010FC"/>
    <w:rsid w:val="0040165F"/>
    <w:rsid w:val="004020D2"/>
    <w:rsid w:val="00403800"/>
    <w:rsid w:val="0040399B"/>
    <w:rsid w:val="00404B7E"/>
    <w:rsid w:val="00406E91"/>
    <w:rsid w:val="004128BD"/>
    <w:rsid w:val="004144E2"/>
    <w:rsid w:val="004146D9"/>
    <w:rsid w:val="004155C7"/>
    <w:rsid w:val="0042051C"/>
    <w:rsid w:val="004215A5"/>
    <w:rsid w:val="00423944"/>
    <w:rsid w:val="00425B30"/>
    <w:rsid w:val="00425E7F"/>
    <w:rsid w:val="004269B4"/>
    <w:rsid w:val="00427162"/>
    <w:rsid w:val="004322BE"/>
    <w:rsid w:val="004342EA"/>
    <w:rsid w:val="00434DF0"/>
    <w:rsid w:val="0043529F"/>
    <w:rsid w:val="00436046"/>
    <w:rsid w:val="0043618D"/>
    <w:rsid w:val="004375FC"/>
    <w:rsid w:val="00440C1E"/>
    <w:rsid w:val="00440C55"/>
    <w:rsid w:val="004414EE"/>
    <w:rsid w:val="004414F9"/>
    <w:rsid w:val="004415C8"/>
    <w:rsid w:val="00442E0B"/>
    <w:rsid w:val="004431C5"/>
    <w:rsid w:val="00446B9D"/>
    <w:rsid w:val="0044787E"/>
    <w:rsid w:val="004479DD"/>
    <w:rsid w:val="004504AE"/>
    <w:rsid w:val="0045115F"/>
    <w:rsid w:val="0045173F"/>
    <w:rsid w:val="004530CB"/>
    <w:rsid w:val="00453760"/>
    <w:rsid w:val="00453857"/>
    <w:rsid w:val="0045497E"/>
    <w:rsid w:val="00455F57"/>
    <w:rsid w:val="004560D2"/>
    <w:rsid w:val="004569FB"/>
    <w:rsid w:val="004570A4"/>
    <w:rsid w:val="00460A78"/>
    <w:rsid w:val="00461BA2"/>
    <w:rsid w:val="00462916"/>
    <w:rsid w:val="004629BF"/>
    <w:rsid w:val="00463C68"/>
    <w:rsid w:val="00466B09"/>
    <w:rsid w:val="004705B1"/>
    <w:rsid w:val="00470BD4"/>
    <w:rsid w:val="00471838"/>
    <w:rsid w:val="0047377C"/>
    <w:rsid w:val="00473DF0"/>
    <w:rsid w:val="00475C16"/>
    <w:rsid w:val="00476100"/>
    <w:rsid w:val="004767CC"/>
    <w:rsid w:val="004767EC"/>
    <w:rsid w:val="004773FE"/>
    <w:rsid w:val="0048253D"/>
    <w:rsid w:val="00482809"/>
    <w:rsid w:val="00482C60"/>
    <w:rsid w:val="00483D07"/>
    <w:rsid w:val="00484B93"/>
    <w:rsid w:val="00485AD8"/>
    <w:rsid w:val="00485FD5"/>
    <w:rsid w:val="00487479"/>
    <w:rsid w:val="00491E2E"/>
    <w:rsid w:val="004925FE"/>
    <w:rsid w:val="00492867"/>
    <w:rsid w:val="00496729"/>
    <w:rsid w:val="004969D0"/>
    <w:rsid w:val="00497D45"/>
    <w:rsid w:val="004A21DA"/>
    <w:rsid w:val="004A3907"/>
    <w:rsid w:val="004A3A21"/>
    <w:rsid w:val="004A3FE9"/>
    <w:rsid w:val="004A416E"/>
    <w:rsid w:val="004A4E05"/>
    <w:rsid w:val="004A6201"/>
    <w:rsid w:val="004A6EA0"/>
    <w:rsid w:val="004A76BF"/>
    <w:rsid w:val="004A7E40"/>
    <w:rsid w:val="004B0C08"/>
    <w:rsid w:val="004B18CA"/>
    <w:rsid w:val="004B1DC8"/>
    <w:rsid w:val="004B21C9"/>
    <w:rsid w:val="004B2401"/>
    <w:rsid w:val="004B2679"/>
    <w:rsid w:val="004B369F"/>
    <w:rsid w:val="004B38A7"/>
    <w:rsid w:val="004B51C3"/>
    <w:rsid w:val="004B59F6"/>
    <w:rsid w:val="004B5C33"/>
    <w:rsid w:val="004C25B7"/>
    <w:rsid w:val="004C36B4"/>
    <w:rsid w:val="004C3C8B"/>
    <w:rsid w:val="004C4934"/>
    <w:rsid w:val="004C49BD"/>
    <w:rsid w:val="004C5B9E"/>
    <w:rsid w:val="004C5D5B"/>
    <w:rsid w:val="004C62EC"/>
    <w:rsid w:val="004C727E"/>
    <w:rsid w:val="004D023E"/>
    <w:rsid w:val="004D0B9D"/>
    <w:rsid w:val="004D2404"/>
    <w:rsid w:val="004D2F48"/>
    <w:rsid w:val="004D3E58"/>
    <w:rsid w:val="004D4465"/>
    <w:rsid w:val="004D4E32"/>
    <w:rsid w:val="004D5310"/>
    <w:rsid w:val="004D5864"/>
    <w:rsid w:val="004D61AA"/>
    <w:rsid w:val="004D7505"/>
    <w:rsid w:val="004D7D05"/>
    <w:rsid w:val="004E028A"/>
    <w:rsid w:val="004E0464"/>
    <w:rsid w:val="004E082E"/>
    <w:rsid w:val="004E0C42"/>
    <w:rsid w:val="004E1C46"/>
    <w:rsid w:val="004E3A52"/>
    <w:rsid w:val="004E3CD4"/>
    <w:rsid w:val="004E459C"/>
    <w:rsid w:val="004E5DE2"/>
    <w:rsid w:val="004E76DA"/>
    <w:rsid w:val="004E7F71"/>
    <w:rsid w:val="004F05C9"/>
    <w:rsid w:val="004F09DE"/>
    <w:rsid w:val="004F23C6"/>
    <w:rsid w:val="004F2D42"/>
    <w:rsid w:val="004F3452"/>
    <w:rsid w:val="004F3477"/>
    <w:rsid w:val="004F4A42"/>
    <w:rsid w:val="004F7B7D"/>
    <w:rsid w:val="00500424"/>
    <w:rsid w:val="00501991"/>
    <w:rsid w:val="00501F29"/>
    <w:rsid w:val="0050244F"/>
    <w:rsid w:val="005027E6"/>
    <w:rsid w:val="00504031"/>
    <w:rsid w:val="00506B67"/>
    <w:rsid w:val="00506D0F"/>
    <w:rsid w:val="00507D20"/>
    <w:rsid w:val="005104DB"/>
    <w:rsid w:val="00510E54"/>
    <w:rsid w:val="0051160A"/>
    <w:rsid w:val="00514108"/>
    <w:rsid w:val="00514601"/>
    <w:rsid w:val="00514B16"/>
    <w:rsid w:val="00514D3B"/>
    <w:rsid w:val="00516AAE"/>
    <w:rsid w:val="005204F4"/>
    <w:rsid w:val="0052164A"/>
    <w:rsid w:val="00521C49"/>
    <w:rsid w:val="00522262"/>
    <w:rsid w:val="005246A7"/>
    <w:rsid w:val="00526881"/>
    <w:rsid w:val="005308F8"/>
    <w:rsid w:val="00530F43"/>
    <w:rsid w:val="00532AE3"/>
    <w:rsid w:val="00540331"/>
    <w:rsid w:val="005414E0"/>
    <w:rsid w:val="005419E4"/>
    <w:rsid w:val="005425C8"/>
    <w:rsid w:val="00542E29"/>
    <w:rsid w:val="005442AE"/>
    <w:rsid w:val="005443D9"/>
    <w:rsid w:val="0054608D"/>
    <w:rsid w:val="00546788"/>
    <w:rsid w:val="005468B6"/>
    <w:rsid w:val="00550645"/>
    <w:rsid w:val="00550A65"/>
    <w:rsid w:val="00551458"/>
    <w:rsid w:val="0055234F"/>
    <w:rsid w:val="00552BE1"/>
    <w:rsid w:val="00554616"/>
    <w:rsid w:val="00554AD6"/>
    <w:rsid w:val="00555C0C"/>
    <w:rsid w:val="00556326"/>
    <w:rsid w:val="0055652D"/>
    <w:rsid w:val="005573F2"/>
    <w:rsid w:val="00560283"/>
    <w:rsid w:val="00560560"/>
    <w:rsid w:val="00563D17"/>
    <w:rsid w:val="0056447F"/>
    <w:rsid w:val="00564FBE"/>
    <w:rsid w:val="00565807"/>
    <w:rsid w:val="005667FA"/>
    <w:rsid w:val="005668EF"/>
    <w:rsid w:val="0056740B"/>
    <w:rsid w:val="00567E81"/>
    <w:rsid w:val="0057025E"/>
    <w:rsid w:val="00570BF4"/>
    <w:rsid w:val="00571FF9"/>
    <w:rsid w:val="005738F1"/>
    <w:rsid w:val="00574131"/>
    <w:rsid w:val="005748CC"/>
    <w:rsid w:val="00574B02"/>
    <w:rsid w:val="00574BBC"/>
    <w:rsid w:val="005757B5"/>
    <w:rsid w:val="00575DCF"/>
    <w:rsid w:val="00577DA8"/>
    <w:rsid w:val="0058008D"/>
    <w:rsid w:val="005803B9"/>
    <w:rsid w:val="00580410"/>
    <w:rsid w:val="005808BE"/>
    <w:rsid w:val="00583420"/>
    <w:rsid w:val="0058411C"/>
    <w:rsid w:val="005863C3"/>
    <w:rsid w:val="00587F3F"/>
    <w:rsid w:val="00590F6C"/>
    <w:rsid w:val="005917A1"/>
    <w:rsid w:val="00594488"/>
    <w:rsid w:val="005955C2"/>
    <w:rsid w:val="00595D9D"/>
    <w:rsid w:val="00596671"/>
    <w:rsid w:val="00596675"/>
    <w:rsid w:val="00596695"/>
    <w:rsid w:val="00597C99"/>
    <w:rsid w:val="005A0F8D"/>
    <w:rsid w:val="005A13BB"/>
    <w:rsid w:val="005A1B0F"/>
    <w:rsid w:val="005A2446"/>
    <w:rsid w:val="005A2DCC"/>
    <w:rsid w:val="005A306D"/>
    <w:rsid w:val="005A3887"/>
    <w:rsid w:val="005A39FC"/>
    <w:rsid w:val="005A44BF"/>
    <w:rsid w:val="005A4C37"/>
    <w:rsid w:val="005A768F"/>
    <w:rsid w:val="005B0E07"/>
    <w:rsid w:val="005B102E"/>
    <w:rsid w:val="005B2695"/>
    <w:rsid w:val="005B3916"/>
    <w:rsid w:val="005B3CEE"/>
    <w:rsid w:val="005B4261"/>
    <w:rsid w:val="005B5914"/>
    <w:rsid w:val="005B69DC"/>
    <w:rsid w:val="005B6E12"/>
    <w:rsid w:val="005C101C"/>
    <w:rsid w:val="005C3049"/>
    <w:rsid w:val="005C3451"/>
    <w:rsid w:val="005C37F3"/>
    <w:rsid w:val="005C40CA"/>
    <w:rsid w:val="005C51B2"/>
    <w:rsid w:val="005C7851"/>
    <w:rsid w:val="005C7B9B"/>
    <w:rsid w:val="005D022D"/>
    <w:rsid w:val="005D04B7"/>
    <w:rsid w:val="005D29FD"/>
    <w:rsid w:val="005D33E2"/>
    <w:rsid w:val="005D4A0C"/>
    <w:rsid w:val="005D4E7A"/>
    <w:rsid w:val="005D4FED"/>
    <w:rsid w:val="005D5F11"/>
    <w:rsid w:val="005D750B"/>
    <w:rsid w:val="005D7B43"/>
    <w:rsid w:val="005E078E"/>
    <w:rsid w:val="005E0EC8"/>
    <w:rsid w:val="005E141C"/>
    <w:rsid w:val="005E1553"/>
    <w:rsid w:val="005E45D9"/>
    <w:rsid w:val="005E577F"/>
    <w:rsid w:val="005E5DCB"/>
    <w:rsid w:val="005E5F6B"/>
    <w:rsid w:val="005E7193"/>
    <w:rsid w:val="005F2286"/>
    <w:rsid w:val="005F2406"/>
    <w:rsid w:val="005F367E"/>
    <w:rsid w:val="005F3EFF"/>
    <w:rsid w:val="005F4520"/>
    <w:rsid w:val="005F6B0B"/>
    <w:rsid w:val="00600204"/>
    <w:rsid w:val="0060020C"/>
    <w:rsid w:val="00600502"/>
    <w:rsid w:val="006019FC"/>
    <w:rsid w:val="006020F0"/>
    <w:rsid w:val="00602FBB"/>
    <w:rsid w:val="00602FCC"/>
    <w:rsid w:val="0060406A"/>
    <w:rsid w:val="006067D4"/>
    <w:rsid w:val="0060733E"/>
    <w:rsid w:val="00611354"/>
    <w:rsid w:val="00611EED"/>
    <w:rsid w:val="00613C1E"/>
    <w:rsid w:val="0061456F"/>
    <w:rsid w:val="00614981"/>
    <w:rsid w:val="00614993"/>
    <w:rsid w:val="00614A95"/>
    <w:rsid w:val="006152EA"/>
    <w:rsid w:val="00616794"/>
    <w:rsid w:val="00616CDC"/>
    <w:rsid w:val="00616F36"/>
    <w:rsid w:val="00617931"/>
    <w:rsid w:val="00620295"/>
    <w:rsid w:val="00620630"/>
    <w:rsid w:val="00620B87"/>
    <w:rsid w:val="00620F8C"/>
    <w:rsid w:val="00623D2A"/>
    <w:rsid w:val="00624BE3"/>
    <w:rsid w:val="006258DC"/>
    <w:rsid w:val="00626A24"/>
    <w:rsid w:val="006273F9"/>
    <w:rsid w:val="00627B58"/>
    <w:rsid w:val="00627C83"/>
    <w:rsid w:val="00630429"/>
    <w:rsid w:val="00630430"/>
    <w:rsid w:val="006304D4"/>
    <w:rsid w:val="006319AE"/>
    <w:rsid w:val="00632408"/>
    <w:rsid w:val="00632E03"/>
    <w:rsid w:val="00634747"/>
    <w:rsid w:val="006359F7"/>
    <w:rsid w:val="00636C81"/>
    <w:rsid w:val="0064124F"/>
    <w:rsid w:val="006435CA"/>
    <w:rsid w:val="006468E2"/>
    <w:rsid w:val="00646917"/>
    <w:rsid w:val="006473D2"/>
    <w:rsid w:val="006478AB"/>
    <w:rsid w:val="00650737"/>
    <w:rsid w:val="0065091F"/>
    <w:rsid w:val="0065319A"/>
    <w:rsid w:val="0065341D"/>
    <w:rsid w:val="00653DF5"/>
    <w:rsid w:val="006544AA"/>
    <w:rsid w:val="006554F7"/>
    <w:rsid w:val="0065608C"/>
    <w:rsid w:val="006562F9"/>
    <w:rsid w:val="00656BC8"/>
    <w:rsid w:val="00656CBC"/>
    <w:rsid w:val="00657C5F"/>
    <w:rsid w:val="006604EB"/>
    <w:rsid w:val="00660F78"/>
    <w:rsid w:val="006614C2"/>
    <w:rsid w:val="00661B46"/>
    <w:rsid w:val="00662D05"/>
    <w:rsid w:val="00662F10"/>
    <w:rsid w:val="0066370B"/>
    <w:rsid w:val="006641CE"/>
    <w:rsid w:val="006644CB"/>
    <w:rsid w:val="00664A22"/>
    <w:rsid w:val="00664E19"/>
    <w:rsid w:val="00666322"/>
    <w:rsid w:val="00667263"/>
    <w:rsid w:val="00667C7E"/>
    <w:rsid w:val="00667F6F"/>
    <w:rsid w:val="00670272"/>
    <w:rsid w:val="00670493"/>
    <w:rsid w:val="00671806"/>
    <w:rsid w:val="0067226B"/>
    <w:rsid w:val="00674610"/>
    <w:rsid w:val="006760F2"/>
    <w:rsid w:val="0067719C"/>
    <w:rsid w:val="0068202C"/>
    <w:rsid w:val="006822D1"/>
    <w:rsid w:val="0068360E"/>
    <w:rsid w:val="00683A5A"/>
    <w:rsid w:val="00684284"/>
    <w:rsid w:val="006856A1"/>
    <w:rsid w:val="00685C91"/>
    <w:rsid w:val="00686A08"/>
    <w:rsid w:val="0068704A"/>
    <w:rsid w:val="00690ECC"/>
    <w:rsid w:val="0069160E"/>
    <w:rsid w:val="006925DF"/>
    <w:rsid w:val="00692AC7"/>
    <w:rsid w:val="0069392A"/>
    <w:rsid w:val="0069430F"/>
    <w:rsid w:val="00695E1D"/>
    <w:rsid w:val="0069633E"/>
    <w:rsid w:val="006A0E21"/>
    <w:rsid w:val="006A110B"/>
    <w:rsid w:val="006A1E38"/>
    <w:rsid w:val="006A20B1"/>
    <w:rsid w:val="006A2E8B"/>
    <w:rsid w:val="006A3972"/>
    <w:rsid w:val="006A47E9"/>
    <w:rsid w:val="006A5201"/>
    <w:rsid w:val="006A580A"/>
    <w:rsid w:val="006A5CB5"/>
    <w:rsid w:val="006A6246"/>
    <w:rsid w:val="006A75C0"/>
    <w:rsid w:val="006A7AF9"/>
    <w:rsid w:val="006A7B6D"/>
    <w:rsid w:val="006B0ABD"/>
    <w:rsid w:val="006B0D04"/>
    <w:rsid w:val="006B37A1"/>
    <w:rsid w:val="006B407D"/>
    <w:rsid w:val="006B5E0E"/>
    <w:rsid w:val="006B60B6"/>
    <w:rsid w:val="006B619F"/>
    <w:rsid w:val="006B7EEB"/>
    <w:rsid w:val="006B7FB5"/>
    <w:rsid w:val="006C1436"/>
    <w:rsid w:val="006C1AF4"/>
    <w:rsid w:val="006C3BBC"/>
    <w:rsid w:val="006C3BE0"/>
    <w:rsid w:val="006C3CCE"/>
    <w:rsid w:val="006C3D7A"/>
    <w:rsid w:val="006C5CCD"/>
    <w:rsid w:val="006C654B"/>
    <w:rsid w:val="006C70DD"/>
    <w:rsid w:val="006C733D"/>
    <w:rsid w:val="006D2194"/>
    <w:rsid w:val="006D2738"/>
    <w:rsid w:val="006D2DE8"/>
    <w:rsid w:val="006D3E9E"/>
    <w:rsid w:val="006D617D"/>
    <w:rsid w:val="006D6416"/>
    <w:rsid w:val="006D64A0"/>
    <w:rsid w:val="006D7A29"/>
    <w:rsid w:val="006D7EF3"/>
    <w:rsid w:val="006E24AE"/>
    <w:rsid w:val="006E3432"/>
    <w:rsid w:val="006E3A11"/>
    <w:rsid w:val="006E3BC7"/>
    <w:rsid w:val="006E3D6E"/>
    <w:rsid w:val="006E4928"/>
    <w:rsid w:val="006E4CE6"/>
    <w:rsid w:val="006E5622"/>
    <w:rsid w:val="006E6A24"/>
    <w:rsid w:val="006E6B8D"/>
    <w:rsid w:val="006E6B91"/>
    <w:rsid w:val="006E6DBC"/>
    <w:rsid w:val="006E7A9E"/>
    <w:rsid w:val="006F0222"/>
    <w:rsid w:val="006F0BD5"/>
    <w:rsid w:val="006F1357"/>
    <w:rsid w:val="006F14F1"/>
    <w:rsid w:val="006F14F8"/>
    <w:rsid w:val="006F1580"/>
    <w:rsid w:val="006F19DC"/>
    <w:rsid w:val="006F1FBD"/>
    <w:rsid w:val="006F2880"/>
    <w:rsid w:val="006F2FB8"/>
    <w:rsid w:val="006F3F49"/>
    <w:rsid w:val="006F5531"/>
    <w:rsid w:val="006F5DDE"/>
    <w:rsid w:val="006F60A0"/>
    <w:rsid w:val="006F6BCF"/>
    <w:rsid w:val="006F7235"/>
    <w:rsid w:val="00700AA8"/>
    <w:rsid w:val="00700C92"/>
    <w:rsid w:val="007021BE"/>
    <w:rsid w:val="007025B6"/>
    <w:rsid w:val="007025E2"/>
    <w:rsid w:val="00702E37"/>
    <w:rsid w:val="007035E8"/>
    <w:rsid w:val="00706449"/>
    <w:rsid w:val="00706BC6"/>
    <w:rsid w:val="007073DF"/>
    <w:rsid w:val="00707528"/>
    <w:rsid w:val="00707563"/>
    <w:rsid w:val="00707652"/>
    <w:rsid w:val="0071013F"/>
    <w:rsid w:val="00711C5B"/>
    <w:rsid w:val="007133E5"/>
    <w:rsid w:val="00717801"/>
    <w:rsid w:val="007204F9"/>
    <w:rsid w:val="0072231B"/>
    <w:rsid w:val="00722D45"/>
    <w:rsid w:val="007240E5"/>
    <w:rsid w:val="0072443C"/>
    <w:rsid w:val="00725279"/>
    <w:rsid w:val="007252F2"/>
    <w:rsid w:val="007255BF"/>
    <w:rsid w:val="007262B8"/>
    <w:rsid w:val="00730F07"/>
    <w:rsid w:val="00732478"/>
    <w:rsid w:val="0073320D"/>
    <w:rsid w:val="0073395D"/>
    <w:rsid w:val="00733CE6"/>
    <w:rsid w:val="0073433D"/>
    <w:rsid w:val="00734D29"/>
    <w:rsid w:val="007360E5"/>
    <w:rsid w:val="007361E1"/>
    <w:rsid w:val="00740668"/>
    <w:rsid w:val="00741387"/>
    <w:rsid w:val="007424D8"/>
    <w:rsid w:val="00742554"/>
    <w:rsid w:val="007432E3"/>
    <w:rsid w:val="00743C7A"/>
    <w:rsid w:val="00743CE4"/>
    <w:rsid w:val="00743FDC"/>
    <w:rsid w:val="00745EAE"/>
    <w:rsid w:val="007462ED"/>
    <w:rsid w:val="00746504"/>
    <w:rsid w:val="00747740"/>
    <w:rsid w:val="00747D74"/>
    <w:rsid w:val="00750DD0"/>
    <w:rsid w:val="00750E6C"/>
    <w:rsid w:val="0075156A"/>
    <w:rsid w:val="0075230B"/>
    <w:rsid w:val="007536FF"/>
    <w:rsid w:val="00753978"/>
    <w:rsid w:val="00753C38"/>
    <w:rsid w:val="007559D8"/>
    <w:rsid w:val="00757785"/>
    <w:rsid w:val="00761C33"/>
    <w:rsid w:val="00762BDB"/>
    <w:rsid w:val="00762C27"/>
    <w:rsid w:val="00762FF6"/>
    <w:rsid w:val="007640BC"/>
    <w:rsid w:val="007642CE"/>
    <w:rsid w:val="00766245"/>
    <w:rsid w:val="00766A43"/>
    <w:rsid w:val="0076727E"/>
    <w:rsid w:val="00767C9F"/>
    <w:rsid w:val="00767EFB"/>
    <w:rsid w:val="007703E3"/>
    <w:rsid w:val="00771F70"/>
    <w:rsid w:val="00772CBD"/>
    <w:rsid w:val="0077352A"/>
    <w:rsid w:val="00773EBC"/>
    <w:rsid w:val="0077462E"/>
    <w:rsid w:val="00775C8C"/>
    <w:rsid w:val="0077627D"/>
    <w:rsid w:val="0077643D"/>
    <w:rsid w:val="00777365"/>
    <w:rsid w:val="0078034B"/>
    <w:rsid w:val="00780501"/>
    <w:rsid w:val="00780688"/>
    <w:rsid w:val="00780713"/>
    <w:rsid w:val="00780BAB"/>
    <w:rsid w:val="00781241"/>
    <w:rsid w:val="00782F7F"/>
    <w:rsid w:val="007834E8"/>
    <w:rsid w:val="00784475"/>
    <w:rsid w:val="00785843"/>
    <w:rsid w:val="0078632D"/>
    <w:rsid w:val="00786628"/>
    <w:rsid w:val="00786B89"/>
    <w:rsid w:val="00787A18"/>
    <w:rsid w:val="007901FE"/>
    <w:rsid w:val="0079060C"/>
    <w:rsid w:val="00790F73"/>
    <w:rsid w:val="00791CC9"/>
    <w:rsid w:val="00791DAD"/>
    <w:rsid w:val="00793274"/>
    <w:rsid w:val="00793781"/>
    <w:rsid w:val="00793D65"/>
    <w:rsid w:val="0079403A"/>
    <w:rsid w:val="00795DB9"/>
    <w:rsid w:val="0079709A"/>
    <w:rsid w:val="00797676"/>
    <w:rsid w:val="007A1E2F"/>
    <w:rsid w:val="007A26C0"/>
    <w:rsid w:val="007A2D85"/>
    <w:rsid w:val="007A590B"/>
    <w:rsid w:val="007A71CB"/>
    <w:rsid w:val="007A7BE6"/>
    <w:rsid w:val="007A7F9D"/>
    <w:rsid w:val="007B009A"/>
    <w:rsid w:val="007B00DA"/>
    <w:rsid w:val="007B0682"/>
    <w:rsid w:val="007B081D"/>
    <w:rsid w:val="007B0A34"/>
    <w:rsid w:val="007B0C55"/>
    <w:rsid w:val="007B20CE"/>
    <w:rsid w:val="007B2C3C"/>
    <w:rsid w:val="007B412A"/>
    <w:rsid w:val="007B42E0"/>
    <w:rsid w:val="007B7F66"/>
    <w:rsid w:val="007C46B6"/>
    <w:rsid w:val="007C4ED4"/>
    <w:rsid w:val="007C5318"/>
    <w:rsid w:val="007C7974"/>
    <w:rsid w:val="007D069A"/>
    <w:rsid w:val="007D5919"/>
    <w:rsid w:val="007D6866"/>
    <w:rsid w:val="007D6D3B"/>
    <w:rsid w:val="007D6EE2"/>
    <w:rsid w:val="007D7BEB"/>
    <w:rsid w:val="007D7D05"/>
    <w:rsid w:val="007E1DAA"/>
    <w:rsid w:val="007E210C"/>
    <w:rsid w:val="007E28E9"/>
    <w:rsid w:val="007E6D6D"/>
    <w:rsid w:val="007E6E14"/>
    <w:rsid w:val="007E73AA"/>
    <w:rsid w:val="007F0ADA"/>
    <w:rsid w:val="007F12E5"/>
    <w:rsid w:val="007F1AE2"/>
    <w:rsid w:val="007F3342"/>
    <w:rsid w:val="007F43EE"/>
    <w:rsid w:val="007F51C6"/>
    <w:rsid w:val="007F6493"/>
    <w:rsid w:val="007F6DF0"/>
    <w:rsid w:val="008014C7"/>
    <w:rsid w:val="0080171C"/>
    <w:rsid w:val="00801FE8"/>
    <w:rsid w:val="008023DD"/>
    <w:rsid w:val="00804A05"/>
    <w:rsid w:val="008055FA"/>
    <w:rsid w:val="00806D46"/>
    <w:rsid w:val="00806ECB"/>
    <w:rsid w:val="0081023D"/>
    <w:rsid w:val="0081367B"/>
    <w:rsid w:val="008136D0"/>
    <w:rsid w:val="00814B59"/>
    <w:rsid w:val="0081593E"/>
    <w:rsid w:val="0081637A"/>
    <w:rsid w:val="00816389"/>
    <w:rsid w:val="00816B6D"/>
    <w:rsid w:val="00816CB9"/>
    <w:rsid w:val="00817276"/>
    <w:rsid w:val="00820A0F"/>
    <w:rsid w:val="00820F97"/>
    <w:rsid w:val="00821E39"/>
    <w:rsid w:val="00821EF1"/>
    <w:rsid w:val="008232D2"/>
    <w:rsid w:val="00823F12"/>
    <w:rsid w:val="00824546"/>
    <w:rsid w:val="00824E70"/>
    <w:rsid w:val="00824EE8"/>
    <w:rsid w:val="00825523"/>
    <w:rsid w:val="00831DF2"/>
    <w:rsid w:val="008327F7"/>
    <w:rsid w:val="00832DD1"/>
    <w:rsid w:val="00833916"/>
    <w:rsid w:val="00833BAD"/>
    <w:rsid w:val="00837414"/>
    <w:rsid w:val="00837A85"/>
    <w:rsid w:val="00840961"/>
    <w:rsid w:val="00840EA8"/>
    <w:rsid w:val="00844B17"/>
    <w:rsid w:val="008463C5"/>
    <w:rsid w:val="008477FE"/>
    <w:rsid w:val="00850D2A"/>
    <w:rsid w:val="00851D6E"/>
    <w:rsid w:val="008521B0"/>
    <w:rsid w:val="00853C3F"/>
    <w:rsid w:val="00854199"/>
    <w:rsid w:val="00855CDA"/>
    <w:rsid w:val="0085694B"/>
    <w:rsid w:val="00861015"/>
    <w:rsid w:val="008617CF"/>
    <w:rsid w:val="008618EC"/>
    <w:rsid w:val="00864779"/>
    <w:rsid w:val="00865C25"/>
    <w:rsid w:val="00865C60"/>
    <w:rsid w:val="00865F8C"/>
    <w:rsid w:val="008660CE"/>
    <w:rsid w:val="0086671E"/>
    <w:rsid w:val="00867415"/>
    <w:rsid w:val="00867B87"/>
    <w:rsid w:val="00870DF6"/>
    <w:rsid w:val="0087286A"/>
    <w:rsid w:val="00874DE0"/>
    <w:rsid w:val="00877F1F"/>
    <w:rsid w:val="008816BF"/>
    <w:rsid w:val="008821AA"/>
    <w:rsid w:val="00883ABA"/>
    <w:rsid w:val="0088577D"/>
    <w:rsid w:val="00885F54"/>
    <w:rsid w:val="00886DDC"/>
    <w:rsid w:val="008873DB"/>
    <w:rsid w:val="00887A4D"/>
    <w:rsid w:val="00887DB3"/>
    <w:rsid w:val="00890DF3"/>
    <w:rsid w:val="00891E11"/>
    <w:rsid w:val="0089235E"/>
    <w:rsid w:val="00892459"/>
    <w:rsid w:val="00892BCC"/>
    <w:rsid w:val="00892F78"/>
    <w:rsid w:val="00893A2B"/>
    <w:rsid w:val="0089454D"/>
    <w:rsid w:val="0089742E"/>
    <w:rsid w:val="00897957"/>
    <w:rsid w:val="0089798B"/>
    <w:rsid w:val="008A1D28"/>
    <w:rsid w:val="008A1EBD"/>
    <w:rsid w:val="008A361B"/>
    <w:rsid w:val="008A3DD8"/>
    <w:rsid w:val="008A3E94"/>
    <w:rsid w:val="008A5185"/>
    <w:rsid w:val="008A5B7B"/>
    <w:rsid w:val="008A7E21"/>
    <w:rsid w:val="008B2895"/>
    <w:rsid w:val="008B39CB"/>
    <w:rsid w:val="008B49A9"/>
    <w:rsid w:val="008B5201"/>
    <w:rsid w:val="008C2267"/>
    <w:rsid w:val="008C33FC"/>
    <w:rsid w:val="008C4372"/>
    <w:rsid w:val="008C6F45"/>
    <w:rsid w:val="008C765A"/>
    <w:rsid w:val="008C7A45"/>
    <w:rsid w:val="008C7B58"/>
    <w:rsid w:val="008C7D51"/>
    <w:rsid w:val="008D0E1F"/>
    <w:rsid w:val="008D1FDA"/>
    <w:rsid w:val="008D4CF3"/>
    <w:rsid w:val="008D6A44"/>
    <w:rsid w:val="008D6D47"/>
    <w:rsid w:val="008D7321"/>
    <w:rsid w:val="008D7F55"/>
    <w:rsid w:val="008E03DF"/>
    <w:rsid w:val="008E07F2"/>
    <w:rsid w:val="008E12DD"/>
    <w:rsid w:val="008E2AB9"/>
    <w:rsid w:val="008E2C62"/>
    <w:rsid w:val="008E4B9F"/>
    <w:rsid w:val="008E4C7C"/>
    <w:rsid w:val="008E4FCA"/>
    <w:rsid w:val="008E559D"/>
    <w:rsid w:val="008E6437"/>
    <w:rsid w:val="008E784B"/>
    <w:rsid w:val="008F1B75"/>
    <w:rsid w:val="008F260D"/>
    <w:rsid w:val="008F26DA"/>
    <w:rsid w:val="008F4117"/>
    <w:rsid w:val="008F4B7B"/>
    <w:rsid w:val="008F6079"/>
    <w:rsid w:val="008F69F0"/>
    <w:rsid w:val="008F6E0D"/>
    <w:rsid w:val="009011B6"/>
    <w:rsid w:val="00902BA3"/>
    <w:rsid w:val="00902BCD"/>
    <w:rsid w:val="00903605"/>
    <w:rsid w:val="00904F2C"/>
    <w:rsid w:val="00906A16"/>
    <w:rsid w:val="00906A4B"/>
    <w:rsid w:val="00906F41"/>
    <w:rsid w:val="00907C1B"/>
    <w:rsid w:val="00910868"/>
    <w:rsid w:val="00910FA3"/>
    <w:rsid w:val="0091204D"/>
    <w:rsid w:val="00913863"/>
    <w:rsid w:val="00915367"/>
    <w:rsid w:val="009172D4"/>
    <w:rsid w:val="00921843"/>
    <w:rsid w:val="009219D5"/>
    <w:rsid w:val="00922559"/>
    <w:rsid w:val="0092360A"/>
    <w:rsid w:val="0092495B"/>
    <w:rsid w:val="009249D8"/>
    <w:rsid w:val="00924DE7"/>
    <w:rsid w:val="00924E0E"/>
    <w:rsid w:val="00925240"/>
    <w:rsid w:val="009258A2"/>
    <w:rsid w:val="00926468"/>
    <w:rsid w:val="00927026"/>
    <w:rsid w:val="00927D82"/>
    <w:rsid w:val="00930485"/>
    <w:rsid w:val="00931617"/>
    <w:rsid w:val="009330CE"/>
    <w:rsid w:val="00933E57"/>
    <w:rsid w:val="0093443A"/>
    <w:rsid w:val="00934956"/>
    <w:rsid w:val="00934A93"/>
    <w:rsid w:val="009351B4"/>
    <w:rsid w:val="00935F61"/>
    <w:rsid w:val="009365BC"/>
    <w:rsid w:val="00936990"/>
    <w:rsid w:val="00937ECB"/>
    <w:rsid w:val="009402A2"/>
    <w:rsid w:val="00941465"/>
    <w:rsid w:val="00941CB1"/>
    <w:rsid w:val="00941CFD"/>
    <w:rsid w:val="00942406"/>
    <w:rsid w:val="00942801"/>
    <w:rsid w:val="009433AA"/>
    <w:rsid w:val="009436C6"/>
    <w:rsid w:val="00944EBE"/>
    <w:rsid w:val="009503FB"/>
    <w:rsid w:val="00950850"/>
    <w:rsid w:val="00950C2C"/>
    <w:rsid w:val="00952037"/>
    <w:rsid w:val="00952656"/>
    <w:rsid w:val="009528C0"/>
    <w:rsid w:val="009541E3"/>
    <w:rsid w:val="009543E8"/>
    <w:rsid w:val="00954B8F"/>
    <w:rsid w:val="009551F6"/>
    <w:rsid w:val="0095774D"/>
    <w:rsid w:val="0096021C"/>
    <w:rsid w:val="00960D09"/>
    <w:rsid w:val="0096165D"/>
    <w:rsid w:val="00962CDB"/>
    <w:rsid w:val="00963352"/>
    <w:rsid w:val="00965270"/>
    <w:rsid w:val="0096601B"/>
    <w:rsid w:val="0096613F"/>
    <w:rsid w:val="0097002F"/>
    <w:rsid w:val="00970302"/>
    <w:rsid w:val="0097063D"/>
    <w:rsid w:val="00971227"/>
    <w:rsid w:val="009716F5"/>
    <w:rsid w:val="00971910"/>
    <w:rsid w:val="00972AFD"/>
    <w:rsid w:val="0097349D"/>
    <w:rsid w:val="009747B6"/>
    <w:rsid w:val="00974D15"/>
    <w:rsid w:val="0097664A"/>
    <w:rsid w:val="009776D5"/>
    <w:rsid w:val="0097780F"/>
    <w:rsid w:val="00977A6F"/>
    <w:rsid w:val="00984CE0"/>
    <w:rsid w:val="00984D1C"/>
    <w:rsid w:val="00984F5E"/>
    <w:rsid w:val="00985E78"/>
    <w:rsid w:val="00987568"/>
    <w:rsid w:val="00992077"/>
    <w:rsid w:val="00992980"/>
    <w:rsid w:val="00993A04"/>
    <w:rsid w:val="00994D79"/>
    <w:rsid w:val="0099711C"/>
    <w:rsid w:val="0099772D"/>
    <w:rsid w:val="00997869"/>
    <w:rsid w:val="009A36D5"/>
    <w:rsid w:val="009A693A"/>
    <w:rsid w:val="009B10C0"/>
    <w:rsid w:val="009B44CC"/>
    <w:rsid w:val="009B4D2A"/>
    <w:rsid w:val="009B529B"/>
    <w:rsid w:val="009B539D"/>
    <w:rsid w:val="009B6B98"/>
    <w:rsid w:val="009B7AEB"/>
    <w:rsid w:val="009C044D"/>
    <w:rsid w:val="009C1309"/>
    <w:rsid w:val="009C1643"/>
    <w:rsid w:val="009C20A8"/>
    <w:rsid w:val="009C2AF0"/>
    <w:rsid w:val="009C2C5D"/>
    <w:rsid w:val="009C61C8"/>
    <w:rsid w:val="009C7CF1"/>
    <w:rsid w:val="009D0FE5"/>
    <w:rsid w:val="009D14AA"/>
    <w:rsid w:val="009D1747"/>
    <w:rsid w:val="009D291B"/>
    <w:rsid w:val="009D2B2B"/>
    <w:rsid w:val="009D3076"/>
    <w:rsid w:val="009D447F"/>
    <w:rsid w:val="009D4804"/>
    <w:rsid w:val="009D64B2"/>
    <w:rsid w:val="009E1417"/>
    <w:rsid w:val="009E2EBF"/>
    <w:rsid w:val="009E4B68"/>
    <w:rsid w:val="009E4E82"/>
    <w:rsid w:val="009E5458"/>
    <w:rsid w:val="009E5C0C"/>
    <w:rsid w:val="009E5D26"/>
    <w:rsid w:val="009E5FE2"/>
    <w:rsid w:val="009E61F2"/>
    <w:rsid w:val="009E6631"/>
    <w:rsid w:val="009F1312"/>
    <w:rsid w:val="009F343E"/>
    <w:rsid w:val="009F4194"/>
    <w:rsid w:val="009F4F83"/>
    <w:rsid w:val="009F55DA"/>
    <w:rsid w:val="009F5C31"/>
    <w:rsid w:val="009F62B9"/>
    <w:rsid w:val="009F6599"/>
    <w:rsid w:val="009F65D4"/>
    <w:rsid w:val="009F7389"/>
    <w:rsid w:val="009F766C"/>
    <w:rsid w:val="009F7B24"/>
    <w:rsid w:val="009F7C2E"/>
    <w:rsid w:val="00A0225A"/>
    <w:rsid w:val="00A022FD"/>
    <w:rsid w:val="00A02B3E"/>
    <w:rsid w:val="00A03F0A"/>
    <w:rsid w:val="00A04011"/>
    <w:rsid w:val="00A04E0D"/>
    <w:rsid w:val="00A07BF5"/>
    <w:rsid w:val="00A10215"/>
    <w:rsid w:val="00A10CEA"/>
    <w:rsid w:val="00A11C76"/>
    <w:rsid w:val="00A11F66"/>
    <w:rsid w:val="00A12415"/>
    <w:rsid w:val="00A1273A"/>
    <w:rsid w:val="00A129AC"/>
    <w:rsid w:val="00A132E7"/>
    <w:rsid w:val="00A13422"/>
    <w:rsid w:val="00A13BA8"/>
    <w:rsid w:val="00A140FB"/>
    <w:rsid w:val="00A14156"/>
    <w:rsid w:val="00A14D75"/>
    <w:rsid w:val="00A152E8"/>
    <w:rsid w:val="00A15B68"/>
    <w:rsid w:val="00A16404"/>
    <w:rsid w:val="00A167A2"/>
    <w:rsid w:val="00A201E4"/>
    <w:rsid w:val="00A2092B"/>
    <w:rsid w:val="00A21A6A"/>
    <w:rsid w:val="00A22B51"/>
    <w:rsid w:val="00A23C63"/>
    <w:rsid w:val="00A246D3"/>
    <w:rsid w:val="00A25182"/>
    <w:rsid w:val="00A25D2F"/>
    <w:rsid w:val="00A2704F"/>
    <w:rsid w:val="00A27356"/>
    <w:rsid w:val="00A3025D"/>
    <w:rsid w:val="00A34D04"/>
    <w:rsid w:val="00A34D30"/>
    <w:rsid w:val="00A35387"/>
    <w:rsid w:val="00A365A3"/>
    <w:rsid w:val="00A402D6"/>
    <w:rsid w:val="00A411D6"/>
    <w:rsid w:val="00A418A8"/>
    <w:rsid w:val="00A41C95"/>
    <w:rsid w:val="00A4362F"/>
    <w:rsid w:val="00A4390C"/>
    <w:rsid w:val="00A44C7A"/>
    <w:rsid w:val="00A4645B"/>
    <w:rsid w:val="00A4701B"/>
    <w:rsid w:val="00A52161"/>
    <w:rsid w:val="00A525B1"/>
    <w:rsid w:val="00A5357D"/>
    <w:rsid w:val="00A537CC"/>
    <w:rsid w:val="00A53F2C"/>
    <w:rsid w:val="00A5480F"/>
    <w:rsid w:val="00A549E9"/>
    <w:rsid w:val="00A5642D"/>
    <w:rsid w:val="00A57206"/>
    <w:rsid w:val="00A5753C"/>
    <w:rsid w:val="00A60987"/>
    <w:rsid w:val="00A611D8"/>
    <w:rsid w:val="00A6146A"/>
    <w:rsid w:val="00A624F2"/>
    <w:rsid w:val="00A626A9"/>
    <w:rsid w:val="00A62A63"/>
    <w:rsid w:val="00A63069"/>
    <w:rsid w:val="00A63A73"/>
    <w:rsid w:val="00A63C36"/>
    <w:rsid w:val="00A63C3C"/>
    <w:rsid w:val="00A64C6F"/>
    <w:rsid w:val="00A65F9D"/>
    <w:rsid w:val="00A66194"/>
    <w:rsid w:val="00A70190"/>
    <w:rsid w:val="00A70CDB"/>
    <w:rsid w:val="00A7255F"/>
    <w:rsid w:val="00A73193"/>
    <w:rsid w:val="00A734BD"/>
    <w:rsid w:val="00A7499B"/>
    <w:rsid w:val="00A7522F"/>
    <w:rsid w:val="00A75F5A"/>
    <w:rsid w:val="00A778B6"/>
    <w:rsid w:val="00A81AFA"/>
    <w:rsid w:val="00A828A4"/>
    <w:rsid w:val="00A834B4"/>
    <w:rsid w:val="00A837B9"/>
    <w:rsid w:val="00A84148"/>
    <w:rsid w:val="00A85FE7"/>
    <w:rsid w:val="00A9230C"/>
    <w:rsid w:val="00A92804"/>
    <w:rsid w:val="00A92CD5"/>
    <w:rsid w:val="00A93301"/>
    <w:rsid w:val="00A94FF3"/>
    <w:rsid w:val="00A96888"/>
    <w:rsid w:val="00A970CB"/>
    <w:rsid w:val="00AA0CF6"/>
    <w:rsid w:val="00AA16E4"/>
    <w:rsid w:val="00AA173D"/>
    <w:rsid w:val="00AA2C42"/>
    <w:rsid w:val="00AA2E34"/>
    <w:rsid w:val="00AA3EB0"/>
    <w:rsid w:val="00AA4248"/>
    <w:rsid w:val="00AA5601"/>
    <w:rsid w:val="00AA5AC4"/>
    <w:rsid w:val="00AA5FD1"/>
    <w:rsid w:val="00AA60E3"/>
    <w:rsid w:val="00AA6E42"/>
    <w:rsid w:val="00AA7B25"/>
    <w:rsid w:val="00AA7D19"/>
    <w:rsid w:val="00AB0049"/>
    <w:rsid w:val="00AB1686"/>
    <w:rsid w:val="00AB1BE5"/>
    <w:rsid w:val="00AB1C14"/>
    <w:rsid w:val="00AB22DE"/>
    <w:rsid w:val="00AB2E42"/>
    <w:rsid w:val="00AB35CA"/>
    <w:rsid w:val="00AB4728"/>
    <w:rsid w:val="00AB5CF9"/>
    <w:rsid w:val="00AB614D"/>
    <w:rsid w:val="00AB6811"/>
    <w:rsid w:val="00AB7DF5"/>
    <w:rsid w:val="00AB7E86"/>
    <w:rsid w:val="00AC0683"/>
    <w:rsid w:val="00AC1130"/>
    <w:rsid w:val="00AC4D57"/>
    <w:rsid w:val="00AC5FFE"/>
    <w:rsid w:val="00AC6780"/>
    <w:rsid w:val="00AD47D7"/>
    <w:rsid w:val="00AD51EA"/>
    <w:rsid w:val="00AD649E"/>
    <w:rsid w:val="00AD6D46"/>
    <w:rsid w:val="00AE0088"/>
    <w:rsid w:val="00AE0510"/>
    <w:rsid w:val="00AE09CD"/>
    <w:rsid w:val="00AE17D9"/>
    <w:rsid w:val="00AE2324"/>
    <w:rsid w:val="00AE32F2"/>
    <w:rsid w:val="00AE394A"/>
    <w:rsid w:val="00AE421A"/>
    <w:rsid w:val="00AE4666"/>
    <w:rsid w:val="00AE4DA5"/>
    <w:rsid w:val="00AE5BDC"/>
    <w:rsid w:val="00AE6B9C"/>
    <w:rsid w:val="00AF076A"/>
    <w:rsid w:val="00AF0BC1"/>
    <w:rsid w:val="00AF1064"/>
    <w:rsid w:val="00AF285F"/>
    <w:rsid w:val="00AF4843"/>
    <w:rsid w:val="00AF589B"/>
    <w:rsid w:val="00AF5B6D"/>
    <w:rsid w:val="00AF70D2"/>
    <w:rsid w:val="00AF7E7C"/>
    <w:rsid w:val="00B003A3"/>
    <w:rsid w:val="00B016F9"/>
    <w:rsid w:val="00B04D05"/>
    <w:rsid w:val="00B0507E"/>
    <w:rsid w:val="00B06E27"/>
    <w:rsid w:val="00B06EA2"/>
    <w:rsid w:val="00B06F5A"/>
    <w:rsid w:val="00B07D55"/>
    <w:rsid w:val="00B12473"/>
    <w:rsid w:val="00B129D2"/>
    <w:rsid w:val="00B13587"/>
    <w:rsid w:val="00B13D43"/>
    <w:rsid w:val="00B14608"/>
    <w:rsid w:val="00B15524"/>
    <w:rsid w:val="00B15C48"/>
    <w:rsid w:val="00B15DAB"/>
    <w:rsid w:val="00B15E0F"/>
    <w:rsid w:val="00B1755E"/>
    <w:rsid w:val="00B1785F"/>
    <w:rsid w:val="00B206A5"/>
    <w:rsid w:val="00B212BD"/>
    <w:rsid w:val="00B212D5"/>
    <w:rsid w:val="00B221E6"/>
    <w:rsid w:val="00B22928"/>
    <w:rsid w:val="00B23073"/>
    <w:rsid w:val="00B26421"/>
    <w:rsid w:val="00B26572"/>
    <w:rsid w:val="00B277FE"/>
    <w:rsid w:val="00B304DF"/>
    <w:rsid w:val="00B30604"/>
    <w:rsid w:val="00B30874"/>
    <w:rsid w:val="00B31B3E"/>
    <w:rsid w:val="00B32EB0"/>
    <w:rsid w:val="00B33006"/>
    <w:rsid w:val="00B347DE"/>
    <w:rsid w:val="00B35FB2"/>
    <w:rsid w:val="00B3613E"/>
    <w:rsid w:val="00B36E6A"/>
    <w:rsid w:val="00B408B0"/>
    <w:rsid w:val="00B429D0"/>
    <w:rsid w:val="00B44719"/>
    <w:rsid w:val="00B44B04"/>
    <w:rsid w:val="00B44C29"/>
    <w:rsid w:val="00B46C54"/>
    <w:rsid w:val="00B46D00"/>
    <w:rsid w:val="00B47265"/>
    <w:rsid w:val="00B473DE"/>
    <w:rsid w:val="00B47B2E"/>
    <w:rsid w:val="00B50020"/>
    <w:rsid w:val="00B51833"/>
    <w:rsid w:val="00B51937"/>
    <w:rsid w:val="00B52241"/>
    <w:rsid w:val="00B5246D"/>
    <w:rsid w:val="00B53F39"/>
    <w:rsid w:val="00B54861"/>
    <w:rsid w:val="00B56447"/>
    <w:rsid w:val="00B5655B"/>
    <w:rsid w:val="00B60288"/>
    <w:rsid w:val="00B60BAE"/>
    <w:rsid w:val="00B61DCB"/>
    <w:rsid w:val="00B6253F"/>
    <w:rsid w:val="00B62A28"/>
    <w:rsid w:val="00B639B7"/>
    <w:rsid w:val="00B63DAF"/>
    <w:rsid w:val="00B7212C"/>
    <w:rsid w:val="00B72D86"/>
    <w:rsid w:val="00B72ED3"/>
    <w:rsid w:val="00B73D07"/>
    <w:rsid w:val="00B742D0"/>
    <w:rsid w:val="00B746DE"/>
    <w:rsid w:val="00B753C5"/>
    <w:rsid w:val="00B75979"/>
    <w:rsid w:val="00B76B18"/>
    <w:rsid w:val="00B77551"/>
    <w:rsid w:val="00B809EB"/>
    <w:rsid w:val="00B8170D"/>
    <w:rsid w:val="00B82396"/>
    <w:rsid w:val="00B82848"/>
    <w:rsid w:val="00B82D75"/>
    <w:rsid w:val="00B84991"/>
    <w:rsid w:val="00B86B20"/>
    <w:rsid w:val="00B9079E"/>
    <w:rsid w:val="00B91370"/>
    <w:rsid w:val="00B914D1"/>
    <w:rsid w:val="00B91CA0"/>
    <w:rsid w:val="00B92B93"/>
    <w:rsid w:val="00B940DD"/>
    <w:rsid w:val="00BA15CE"/>
    <w:rsid w:val="00BA1EDC"/>
    <w:rsid w:val="00BA2037"/>
    <w:rsid w:val="00BA2B67"/>
    <w:rsid w:val="00BA37E1"/>
    <w:rsid w:val="00BA3A3A"/>
    <w:rsid w:val="00BA4512"/>
    <w:rsid w:val="00BA4558"/>
    <w:rsid w:val="00BA6AD0"/>
    <w:rsid w:val="00BA7C6F"/>
    <w:rsid w:val="00BB0C86"/>
    <w:rsid w:val="00BB1900"/>
    <w:rsid w:val="00BB26F3"/>
    <w:rsid w:val="00BB3D4C"/>
    <w:rsid w:val="00BB4136"/>
    <w:rsid w:val="00BB4DC8"/>
    <w:rsid w:val="00BB51B0"/>
    <w:rsid w:val="00BB5A06"/>
    <w:rsid w:val="00BB63CD"/>
    <w:rsid w:val="00BB67F0"/>
    <w:rsid w:val="00BB6D9E"/>
    <w:rsid w:val="00BB7CAA"/>
    <w:rsid w:val="00BB7EF7"/>
    <w:rsid w:val="00BC084B"/>
    <w:rsid w:val="00BC1B95"/>
    <w:rsid w:val="00BC21AD"/>
    <w:rsid w:val="00BC2A48"/>
    <w:rsid w:val="00BC3538"/>
    <w:rsid w:val="00BC3A4E"/>
    <w:rsid w:val="00BC4182"/>
    <w:rsid w:val="00BC5279"/>
    <w:rsid w:val="00BC5343"/>
    <w:rsid w:val="00BD0EDB"/>
    <w:rsid w:val="00BD1551"/>
    <w:rsid w:val="00BD2603"/>
    <w:rsid w:val="00BD3B52"/>
    <w:rsid w:val="00BD3EDA"/>
    <w:rsid w:val="00BD59F4"/>
    <w:rsid w:val="00BD5AC0"/>
    <w:rsid w:val="00BD7EB0"/>
    <w:rsid w:val="00BE07F0"/>
    <w:rsid w:val="00BE1139"/>
    <w:rsid w:val="00BE23EB"/>
    <w:rsid w:val="00BE2622"/>
    <w:rsid w:val="00BE2863"/>
    <w:rsid w:val="00BE3299"/>
    <w:rsid w:val="00BE43D0"/>
    <w:rsid w:val="00BE548A"/>
    <w:rsid w:val="00BE6815"/>
    <w:rsid w:val="00BE6D9A"/>
    <w:rsid w:val="00BE749A"/>
    <w:rsid w:val="00BE7CBE"/>
    <w:rsid w:val="00BF0502"/>
    <w:rsid w:val="00BF085B"/>
    <w:rsid w:val="00BF107D"/>
    <w:rsid w:val="00BF1142"/>
    <w:rsid w:val="00BF225E"/>
    <w:rsid w:val="00BF236F"/>
    <w:rsid w:val="00BF2611"/>
    <w:rsid w:val="00BF2938"/>
    <w:rsid w:val="00BF3412"/>
    <w:rsid w:val="00BF40F4"/>
    <w:rsid w:val="00BF5994"/>
    <w:rsid w:val="00BF7C38"/>
    <w:rsid w:val="00C006BC"/>
    <w:rsid w:val="00C01346"/>
    <w:rsid w:val="00C019B3"/>
    <w:rsid w:val="00C02CFF"/>
    <w:rsid w:val="00C060AB"/>
    <w:rsid w:val="00C06602"/>
    <w:rsid w:val="00C071AF"/>
    <w:rsid w:val="00C106B1"/>
    <w:rsid w:val="00C10A63"/>
    <w:rsid w:val="00C10E07"/>
    <w:rsid w:val="00C11040"/>
    <w:rsid w:val="00C1108D"/>
    <w:rsid w:val="00C11560"/>
    <w:rsid w:val="00C117F0"/>
    <w:rsid w:val="00C12528"/>
    <w:rsid w:val="00C13A99"/>
    <w:rsid w:val="00C15F01"/>
    <w:rsid w:val="00C1699F"/>
    <w:rsid w:val="00C16E3A"/>
    <w:rsid w:val="00C17515"/>
    <w:rsid w:val="00C21302"/>
    <w:rsid w:val="00C22585"/>
    <w:rsid w:val="00C23D4E"/>
    <w:rsid w:val="00C26F66"/>
    <w:rsid w:val="00C276E7"/>
    <w:rsid w:val="00C27B95"/>
    <w:rsid w:val="00C30EAF"/>
    <w:rsid w:val="00C31CF8"/>
    <w:rsid w:val="00C337D7"/>
    <w:rsid w:val="00C34A99"/>
    <w:rsid w:val="00C34DB4"/>
    <w:rsid w:val="00C35816"/>
    <w:rsid w:val="00C36DF1"/>
    <w:rsid w:val="00C4099A"/>
    <w:rsid w:val="00C41FA8"/>
    <w:rsid w:val="00C420EE"/>
    <w:rsid w:val="00C451C3"/>
    <w:rsid w:val="00C45F4C"/>
    <w:rsid w:val="00C470EB"/>
    <w:rsid w:val="00C478E2"/>
    <w:rsid w:val="00C47DB3"/>
    <w:rsid w:val="00C50ABE"/>
    <w:rsid w:val="00C51B15"/>
    <w:rsid w:val="00C52817"/>
    <w:rsid w:val="00C544FA"/>
    <w:rsid w:val="00C55249"/>
    <w:rsid w:val="00C5777F"/>
    <w:rsid w:val="00C57CDD"/>
    <w:rsid w:val="00C57E8D"/>
    <w:rsid w:val="00C6068E"/>
    <w:rsid w:val="00C623E0"/>
    <w:rsid w:val="00C6334B"/>
    <w:rsid w:val="00C640DF"/>
    <w:rsid w:val="00C64901"/>
    <w:rsid w:val="00C652D3"/>
    <w:rsid w:val="00C7024D"/>
    <w:rsid w:val="00C70B3F"/>
    <w:rsid w:val="00C71981"/>
    <w:rsid w:val="00C73A31"/>
    <w:rsid w:val="00C74835"/>
    <w:rsid w:val="00C75C3F"/>
    <w:rsid w:val="00C75CD0"/>
    <w:rsid w:val="00C76865"/>
    <w:rsid w:val="00C77E2E"/>
    <w:rsid w:val="00C8081A"/>
    <w:rsid w:val="00C811A7"/>
    <w:rsid w:val="00C81D76"/>
    <w:rsid w:val="00C81F9F"/>
    <w:rsid w:val="00C82871"/>
    <w:rsid w:val="00C8435C"/>
    <w:rsid w:val="00C84F29"/>
    <w:rsid w:val="00C8574E"/>
    <w:rsid w:val="00C86713"/>
    <w:rsid w:val="00C87355"/>
    <w:rsid w:val="00C87438"/>
    <w:rsid w:val="00C87A63"/>
    <w:rsid w:val="00C87FEE"/>
    <w:rsid w:val="00C907A3"/>
    <w:rsid w:val="00C907C2"/>
    <w:rsid w:val="00C90CDA"/>
    <w:rsid w:val="00C913EC"/>
    <w:rsid w:val="00C91AF8"/>
    <w:rsid w:val="00C92B41"/>
    <w:rsid w:val="00C9305D"/>
    <w:rsid w:val="00C958E7"/>
    <w:rsid w:val="00C9649B"/>
    <w:rsid w:val="00C964C2"/>
    <w:rsid w:val="00CA08F2"/>
    <w:rsid w:val="00CA0CB9"/>
    <w:rsid w:val="00CA0DCA"/>
    <w:rsid w:val="00CA1BDF"/>
    <w:rsid w:val="00CA3DA2"/>
    <w:rsid w:val="00CA4243"/>
    <w:rsid w:val="00CA49F2"/>
    <w:rsid w:val="00CA58B9"/>
    <w:rsid w:val="00CA6991"/>
    <w:rsid w:val="00CA7080"/>
    <w:rsid w:val="00CA7EC4"/>
    <w:rsid w:val="00CB0550"/>
    <w:rsid w:val="00CB174A"/>
    <w:rsid w:val="00CB1E40"/>
    <w:rsid w:val="00CB2A76"/>
    <w:rsid w:val="00CB35D4"/>
    <w:rsid w:val="00CB37D8"/>
    <w:rsid w:val="00CB450D"/>
    <w:rsid w:val="00CB65D2"/>
    <w:rsid w:val="00CC0628"/>
    <w:rsid w:val="00CC0CB5"/>
    <w:rsid w:val="00CC1B16"/>
    <w:rsid w:val="00CC1FAF"/>
    <w:rsid w:val="00CC3A86"/>
    <w:rsid w:val="00CC42DD"/>
    <w:rsid w:val="00CC4A11"/>
    <w:rsid w:val="00CC4C96"/>
    <w:rsid w:val="00CC63EF"/>
    <w:rsid w:val="00CC7673"/>
    <w:rsid w:val="00CD1739"/>
    <w:rsid w:val="00CD1747"/>
    <w:rsid w:val="00CD2438"/>
    <w:rsid w:val="00CD445B"/>
    <w:rsid w:val="00CD4BB7"/>
    <w:rsid w:val="00CD5209"/>
    <w:rsid w:val="00CD5A72"/>
    <w:rsid w:val="00CD5C47"/>
    <w:rsid w:val="00CD5E83"/>
    <w:rsid w:val="00CD711B"/>
    <w:rsid w:val="00CD7B30"/>
    <w:rsid w:val="00CD7E9D"/>
    <w:rsid w:val="00CE0293"/>
    <w:rsid w:val="00CE0912"/>
    <w:rsid w:val="00CE10BC"/>
    <w:rsid w:val="00CE2A63"/>
    <w:rsid w:val="00CE433C"/>
    <w:rsid w:val="00CE65F5"/>
    <w:rsid w:val="00CE7CB9"/>
    <w:rsid w:val="00CF00FB"/>
    <w:rsid w:val="00CF0170"/>
    <w:rsid w:val="00CF0293"/>
    <w:rsid w:val="00CF2065"/>
    <w:rsid w:val="00CF3422"/>
    <w:rsid w:val="00CF354C"/>
    <w:rsid w:val="00CF46B8"/>
    <w:rsid w:val="00CF5347"/>
    <w:rsid w:val="00CF57B1"/>
    <w:rsid w:val="00CF6141"/>
    <w:rsid w:val="00D008AF"/>
    <w:rsid w:val="00D02977"/>
    <w:rsid w:val="00D02ED4"/>
    <w:rsid w:val="00D03083"/>
    <w:rsid w:val="00D0520A"/>
    <w:rsid w:val="00D0559B"/>
    <w:rsid w:val="00D05FC6"/>
    <w:rsid w:val="00D06824"/>
    <w:rsid w:val="00D07420"/>
    <w:rsid w:val="00D13CE2"/>
    <w:rsid w:val="00D14978"/>
    <w:rsid w:val="00D16CA4"/>
    <w:rsid w:val="00D17A02"/>
    <w:rsid w:val="00D20A1E"/>
    <w:rsid w:val="00D228BB"/>
    <w:rsid w:val="00D22E4F"/>
    <w:rsid w:val="00D246FA"/>
    <w:rsid w:val="00D248D5"/>
    <w:rsid w:val="00D24A03"/>
    <w:rsid w:val="00D24BF6"/>
    <w:rsid w:val="00D26BC8"/>
    <w:rsid w:val="00D2746F"/>
    <w:rsid w:val="00D2749D"/>
    <w:rsid w:val="00D27E2C"/>
    <w:rsid w:val="00D300B2"/>
    <w:rsid w:val="00D30FAC"/>
    <w:rsid w:val="00D31538"/>
    <w:rsid w:val="00D320AB"/>
    <w:rsid w:val="00D34A88"/>
    <w:rsid w:val="00D34E23"/>
    <w:rsid w:val="00D35135"/>
    <w:rsid w:val="00D351DE"/>
    <w:rsid w:val="00D35CEE"/>
    <w:rsid w:val="00D36EF0"/>
    <w:rsid w:val="00D37422"/>
    <w:rsid w:val="00D40B8E"/>
    <w:rsid w:val="00D41A26"/>
    <w:rsid w:val="00D41F68"/>
    <w:rsid w:val="00D42324"/>
    <w:rsid w:val="00D428FD"/>
    <w:rsid w:val="00D43198"/>
    <w:rsid w:val="00D440A6"/>
    <w:rsid w:val="00D45019"/>
    <w:rsid w:val="00D45770"/>
    <w:rsid w:val="00D46076"/>
    <w:rsid w:val="00D46EEC"/>
    <w:rsid w:val="00D470DC"/>
    <w:rsid w:val="00D475C9"/>
    <w:rsid w:val="00D51BB1"/>
    <w:rsid w:val="00D52D70"/>
    <w:rsid w:val="00D534BB"/>
    <w:rsid w:val="00D54232"/>
    <w:rsid w:val="00D5433F"/>
    <w:rsid w:val="00D5496C"/>
    <w:rsid w:val="00D55C32"/>
    <w:rsid w:val="00D561B6"/>
    <w:rsid w:val="00D56678"/>
    <w:rsid w:val="00D566F8"/>
    <w:rsid w:val="00D56BE8"/>
    <w:rsid w:val="00D56D2F"/>
    <w:rsid w:val="00D56DC9"/>
    <w:rsid w:val="00D6036A"/>
    <w:rsid w:val="00D61ABB"/>
    <w:rsid w:val="00D6424A"/>
    <w:rsid w:val="00D6485F"/>
    <w:rsid w:val="00D6684A"/>
    <w:rsid w:val="00D67083"/>
    <w:rsid w:val="00D6794B"/>
    <w:rsid w:val="00D67A87"/>
    <w:rsid w:val="00D703D6"/>
    <w:rsid w:val="00D7100A"/>
    <w:rsid w:val="00D7101C"/>
    <w:rsid w:val="00D71840"/>
    <w:rsid w:val="00D72257"/>
    <w:rsid w:val="00D7242B"/>
    <w:rsid w:val="00D72E96"/>
    <w:rsid w:val="00D73298"/>
    <w:rsid w:val="00D7363D"/>
    <w:rsid w:val="00D74201"/>
    <w:rsid w:val="00D75A0E"/>
    <w:rsid w:val="00D76F13"/>
    <w:rsid w:val="00D77945"/>
    <w:rsid w:val="00D8048A"/>
    <w:rsid w:val="00D81415"/>
    <w:rsid w:val="00D81BA5"/>
    <w:rsid w:val="00D844DD"/>
    <w:rsid w:val="00D84CB5"/>
    <w:rsid w:val="00D85237"/>
    <w:rsid w:val="00D8587C"/>
    <w:rsid w:val="00D85893"/>
    <w:rsid w:val="00D868CD"/>
    <w:rsid w:val="00D86A55"/>
    <w:rsid w:val="00D874F3"/>
    <w:rsid w:val="00D9020C"/>
    <w:rsid w:val="00D9160A"/>
    <w:rsid w:val="00D91A7E"/>
    <w:rsid w:val="00D91CD1"/>
    <w:rsid w:val="00D91D6F"/>
    <w:rsid w:val="00D93B2A"/>
    <w:rsid w:val="00D93C34"/>
    <w:rsid w:val="00D9406A"/>
    <w:rsid w:val="00D94478"/>
    <w:rsid w:val="00D94B5D"/>
    <w:rsid w:val="00D956C1"/>
    <w:rsid w:val="00D95E32"/>
    <w:rsid w:val="00D96CD5"/>
    <w:rsid w:val="00DA12A8"/>
    <w:rsid w:val="00DA2C67"/>
    <w:rsid w:val="00DA32C2"/>
    <w:rsid w:val="00DA379C"/>
    <w:rsid w:val="00DA4479"/>
    <w:rsid w:val="00DA4EB9"/>
    <w:rsid w:val="00DA5BB5"/>
    <w:rsid w:val="00DA681C"/>
    <w:rsid w:val="00DA767C"/>
    <w:rsid w:val="00DA7840"/>
    <w:rsid w:val="00DA7D23"/>
    <w:rsid w:val="00DB037B"/>
    <w:rsid w:val="00DB0DE6"/>
    <w:rsid w:val="00DB1684"/>
    <w:rsid w:val="00DB2612"/>
    <w:rsid w:val="00DB39D2"/>
    <w:rsid w:val="00DB3BB9"/>
    <w:rsid w:val="00DB3BEF"/>
    <w:rsid w:val="00DB4AB0"/>
    <w:rsid w:val="00DB4FAA"/>
    <w:rsid w:val="00DB5562"/>
    <w:rsid w:val="00DB5A09"/>
    <w:rsid w:val="00DB5A7A"/>
    <w:rsid w:val="00DB6026"/>
    <w:rsid w:val="00DB6AD1"/>
    <w:rsid w:val="00DC5710"/>
    <w:rsid w:val="00DC6217"/>
    <w:rsid w:val="00DD0A06"/>
    <w:rsid w:val="00DD1375"/>
    <w:rsid w:val="00DD1F21"/>
    <w:rsid w:val="00DD210A"/>
    <w:rsid w:val="00DD25CA"/>
    <w:rsid w:val="00DD287B"/>
    <w:rsid w:val="00DD3FEF"/>
    <w:rsid w:val="00DD64CC"/>
    <w:rsid w:val="00DD7645"/>
    <w:rsid w:val="00DE0A03"/>
    <w:rsid w:val="00DE1792"/>
    <w:rsid w:val="00DE1E3D"/>
    <w:rsid w:val="00DE4124"/>
    <w:rsid w:val="00DE458A"/>
    <w:rsid w:val="00DE4C5E"/>
    <w:rsid w:val="00DE5020"/>
    <w:rsid w:val="00DE74A8"/>
    <w:rsid w:val="00DE7782"/>
    <w:rsid w:val="00DF0249"/>
    <w:rsid w:val="00DF0D96"/>
    <w:rsid w:val="00DF158C"/>
    <w:rsid w:val="00DF1A2F"/>
    <w:rsid w:val="00DF2DFF"/>
    <w:rsid w:val="00DF3842"/>
    <w:rsid w:val="00DF44A5"/>
    <w:rsid w:val="00DF5F89"/>
    <w:rsid w:val="00DF6E1F"/>
    <w:rsid w:val="00E0394D"/>
    <w:rsid w:val="00E0436C"/>
    <w:rsid w:val="00E0499C"/>
    <w:rsid w:val="00E04CAB"/>
    <w:rsid w:val="00E0572E"/>
    <w:rsid w:val="00E05EC5"/>
    <w:rsid w:val="00E05EE3"/>
    <w:rsid w:val="00E075AB"/>
    <w:rsid w:val="00E076BE"/>
    <w:rsid w:val="00E07A99"/>
    <w:rsid w:val="00E115DB"/>
    <w:rsid w:val="00E117A9"/>
    <w:rsid w:val="00E128CB"/>
    <w:rsid w:val="00E12EC1"/>
    <w:rsid w:val="00E12F87"/>
    <w:rsid w:val="00E133F2"/>
    <w:rsid w:val="00E140DA"/>
    <w:rsid w:val="00E157F4"/>
    <w:rsid w:val="00E15801"/>
    <w:rsid w:val="00E200D6"/>
    <w:rsid w:val="00E21DCC"/>
    <w:rsid w:val="00E21E0F"/>
    <w:rsid w:val="00E23271"/>
    <w:rsid w:val="00E259C1"/>
    <w:rsid w:val="00E2618D"/>
    <w:rsid w:val="00E26883"/>
    <w:rsid w:val="00E278D0"/>
    <w:rsid w:val="00E33212"/>
    <w:rsid w:val="00E3321E"/>
    <w:rsid w:val="00E34564"/>
    <w:rsid w:val="00E34C79"/>
    <w:rsid w:val="00E34D48"/>
    <w:rsid w:val="00E40637"/>
    <w:rsid w:val="00E406DB"/>
    <w:rsid w:val="00E408C1"/>
    <w:rsid w:val="00E40C95"/>
    <w:rsid w:val="00E425D9"/>
    <w:rsid w:val="00E4289D"/>
    <w:rsid w:val="00E43580"/>
    <w:rsid w:val="00E4358C"/>
    <w:rsid w:val="00E43CF2"/>
    <w:rsid w:val="00E43DC0"/>
    <w:rsid w:val="00E4558B"/>
    <w:rsid w:val="00E45E76"/>
    <w:rsid w:val="00E45EB8"/>
    <w:rsid w:val="00E46009"/>
    <w:rsid w:val="00E47C24"/>
    <w:rsid w:val="00E47E64"/>
    <w:rsid w:val="00E528E4"/>
    <w:rsid w:val="00E53537"/>
    <w:rsid w:val="00E559C2"/>
    <w:rsid w:val="00E55C24"/>
    <w:rsid w:val="00E55D27"/>
    <w:rsid w:val="00E56B59"/>
    <w:rsid w:val="00E5758B"/>
    <w:rsid w:val="00E5781D"/>
    <w:rsid w:val="00E60E8A"/>
    <w:rsid w:val="00E633B1"/>
    <w:rsid w:val="00E647E9"/>
    <w:rsid w:val="00E65777"/>
    <w:rsid w:val="00E65A4F"/>
    <w:rsid w:val="00E65FF6"/>
    <w:rsid w:val="00E66357"/>
    <w:rsid w:val="00E6657F"/>
    <w:rsid w:val="00E66F3A"/>
    <w:rsid w:val="00E67024"/>
    <w:rsid w:val="00E67B5A"/>
    <w:rsid w:val="00E701FE"/>
    <w:rsid w:val="00E70CD4"/>
    <w:rsid w:val="00E7254D"/>
    <w:rsid w:val="00E742F2"/>
    <w:rsid w:val="00E744FD"/>
    <w:rsid w:val="00E75529"/>
    <w:rsid w:val="00E77DAE"/>
    <w:rsid w:val="00E77E61"/>
    <w:rsid w:val="00E8094C"/>
    <w:rsid w:val="00E83394"/>
    <w:rsid w:val="00E83A6B"/>
    <w:rsid w:val="00E86137"/>
    <w:rsid w:val="00E86EEE"/>
    <w:rsid w:val="00E903D5"/>
    <w:rsid w:val="00E90B80"/>
    <w:rsid w:val="00E91D77"/>
    <w:rsid w:val="00E91E14"/>
    <w:rsid w:val="00E92BB8"/>
    <w:rsid w:val="00E9338F"/>
    <w:rsid w:val="00E93E26"/>
    <w:rsid w:val="00E93E7B"/>
    <w:rsid w:val="00E95820"/>
    <w:rsid w:val="00E968B4"/>
    <w:rsid w:val="00E96A15"/>
    <w:rsid w:val="00E96FCD"/>
    <w:rsid w:val="00EA0F74"/>
    <w:rsid w:val="00EA1C95"/>
    <w:rsid w:val="00EA3034"/>
    <w:rsid w:val="00EA50F2"/>
    <w:rsid w:val="00EA56E0"/>
    <w:rsid w:val="00EA5B23"/>
    <w:rsid w:val="00EA5BC5"/>
    <w:rsid w:val="00EA6615"/>
    <w:rsid w:val="00EA7D8B"/>
    <w:rsid w:val="00EB136F"/>
    <w:rsid w:val="00EB1C2B"/>
    <w:rsid w:val="00EB1CED"/>
    <w:rsid w:val="00EB1FEB"/>
    <w:rsid w:val="00EB2EF1"/>
    <w:rsid w:val="00EB3186"/>
    <w:rsid w:val="00EB3E5F"/>
    <w:rsid w:val="00EB657F"/>
    <w:rsid w:val="00EC0336"/>
    <w:rsid w:val="00EC093D"/>
    <w:rsid w:val="00EC146E"/>
    <w:rsid w:val="00EC19D3"/>
    <w:rsid w:val="00EC2575"/>
    <w:rsid w:val="00EC3822"/>
    <w:rsid w:val="00EC4498"/>
    <w:rsid w:val="00EC53E7"/>
    <w:rsid w:val="00EC5AF4"/>
    <w:rsid w:val="00EC6FCF"/>
    <w:rsid w:val="00EC7A34"/>
    <w:rsid w:val="00ED00DA"/>
    <w:rsid w:val="00ED108F"/>
    <w:rsid w:val="00ED178A"/>
    <w:rsid w:val="00ED2F87"/>
    <w:rsid w:val="00ED30DF"/>
    <w:rsid w:val="00ED4203"/>
    <w:rsid w:val="00ED498A"/>
    <w:rsid w:val="00ED4ACA"/>
    <w:rsid w:val="00ED53DC"/>
    <w:rsid w:val="00ED5525"/>
    <w:rsid w:val="00ED5ACC"/>
    <w:rsid w:val="00ED70A2"/>
    <w:rsid w:val="00ED74BA"/>
    <w:rsid w:val="00EE16BC"/>
    <w:rsid w:val="00EE1A33"/>
    <w:rsid w:val="00EE27F5"/>
    <w:rsid w:val="00EE3F36"/>
    <w:rsid w:val="00EE688F"/>
    <w:rsid w:val="00EE6B54"/>
    <w:rsid w:val="00EE6CBA"/>
    <w:rsid w:val="00EE6EF9"/>
    <w:rsid w:val="00EE7F45"/>
    <w:rsid w:val="00EF0910"/>
    <w:rsid w:val="00EF0977"/>
    <w:rsid w:val="00EF0C53"/>
    <w:rsid w:val="00EF2E4A"/>
    <w:rsid w:val="00EF3524"/>
    <w:rsid w:val="00EF39B3"/>
    <w:rsid w:val="00EF7C14"/>
    <w:rsid w:val="00F00634"/>
    <w:rsid w:val="00F009B6"/>
    <w:rsid w:val="00F02028"/>
    <w:rsid w:val="00F02487"/>
    <w:rsid w:val="00F02744"/>
    <w:rsid w:val="00F03B4C"/>
    <w:rsid w:val="00F057DB"/>
    <w:rsid w:val="00F05CFF"/>
    <w:rsid w:val="00F05E4D"/>
    <w:rsid w:val="00F072FF"/>
    <w:rsid w:val="00F10C30"/>
    <w:rsid w:val="00F1100E"/>
    <w:rsid w:val="00F111F7"/>
    <w:rsid w:val="00F1195A"/>
    <w:rsid w:val="00F1230E"/>
    <w:rsid w:val="00F12477"/>
    <w:rsid w:val="00F1314C"/>
    <w:rsid w:val="00F14898"/>
    <w:rsid w:val="00F15D64"/>
    <w:rsid w:val="00F16092"/>
    <w:rsid w:val="00F16214"/>
    <w:rsid w:val="00F176F3"/>
    <w:rsid w:val="00F17A91"/>
    <w:rsid w:val="00F203C6"/>
    <w:rsid w:val="00F20915"/>
    <w:rsid w:val="00F21240"/>
    <w:rsid w:val="00F21533"/>
    <w:rsid w:val="00F2172A"/>
    <w:rsid w:val="00F225CE"/>
    <w:rsid w:val="00F22D09"/>
    <w:rsid w:val="00F23FB8"/>
    <w:rsid w:val="00F243E5"/>
    <w:rsid w:val="00F2472B"/>
    <w:rsid w:val="00F31860"/>
    <w:rsid w:val="00F318A3"/>
    <w:rsid w:val="00F31CF5"/>
    <w:rsid w:val="00F31D5C"/>
    <w:rsid w:val="00F324B4"/>
    <w:rsid w:val="00F33929"/>
    <w:rsid w:val="00F34F1B"/>
    <w:rsid w:val="00F367AD"/>
    <w:rsid w:val="00F372BD"/>
    <w:rsid w:val="00F40183"/>
    <w:rsid w:val="00F40AAC"/>
    <w:rsid w:val="00F41E9B"/>
    <w:rsid w:val="00F43C5D"/>
    <w:rsid w:val="00F442F5"/>
    <w:rsid w:val="00F44DB9"/>
    <w:rsid w:val="00F44EE7"/>
    <w:rsid w:val="00F45335"/>
    <w:rsid w:val="00F475EF"/>
    <w:rsid w:val="00F479F2"/>
    <w:rsid w:val="00F50AD2"/>
    <w:rsid w:val="00F51730"/>
    <w:rsid w:val="00F54C73"/>
    <w:rsid w:val="00F54CC5"/>
    <w:rsid w:val="00F5576A"/>
    <w:rsid w:val="00F55C04"/>
    <w:rsid w:val="00F56CEF"/>
    <w:rsid w:val="00F57474"/>
    <w:rsid w:val="00F603BF"/>
    <w:rsid w:val="00F60675"/>
    <w:rsid w:val="00F60D8D"/>
    <w:rsid w:val="00F613C5"/>
    <w:rsid w:val="00F61870"/>
    <w:rsid w:val="00F61F16"/>
    <w:rsid w:val="00F623FE"/>
    <w:rsid w:val="00F624E6"/>
    <w:rsid w:val="00F62AC6"/>
    <w:rsid w:val="00F63775"/>
    <w:rsid w:val="00F64260"/>
    <w:rsid w:val="00F67343"/>
    <w:rsid w:val="00F6735F"/>
    <w:rsid w:val="00F67E59"/>
    <w:rsid w:val="00F71397"/>
    <w:rsid w:val="00F71B8F"/>
    <w:rsid w:val="00F724E6"/>
    <w:rsid w:val="00F73340"/>
    <w:rsid w:val="00F735A0"/>
    <w:rsid w:val="00F73FB8"/>
    <w:rsid w:val="00F801D2"/>
    <w:rsid w:val="00F811BD"/>
    <w:rsid w:val="00F843EB"/>
    <w:rsid w:val="00F84A40"/>
    <w:rsid w:val="00F84F05"/>
    <w:rsid w:val="00F86C8E"/>
    <w:rsid w:val="00F872BB"/>
    <w:rsid w:val="00F90306"/>
    <w:rsid w:val="00F9073F"/>
    <w:rsid w:val="00F93BBD"/>
    <w:rsid w:val="00F940BA"/>
    <w:rsid w:val="00F946B9"/>
    <w:rsid w:val="00F95367"/>
    <w:rsid w:val="00F95617"/>
    <w:rsid w:val="00F95C0C"/>
    <w:rsid w:val="00F96D86"/>
    <w:rsid w:val="00F972FE"/>
    <w:rsid w:val="00FA065F"/>
    <w:rsid w:val="00FA0979"/>
    <w:rsid w:val="00FA16D8"/>
    <w:rsid w:val="00FA2777"/>
    <w:rsid w:val="00FA2D2B"/>
    <w:rsid w:val="00FA2DC1"/>
    <w:rsid w:val="00FA3AA4"/>
    <w:rsid w:val="00FA40C9"/>
    <w:rsid w:val="00FA4330"/>
    <w:rsid w:val="00FA5FC8"/>
    <w:rsid w:val="00FA7E50"/>
    <w:rsid w:val="00FB204A"/>
    <w:rsid w:val="00FB2098"/>
    <w:rsid w:val="00FB42B3"/>
    <w:rsid w:val="00FB67CC"/>
    <w:rsid w:val="00FC072B"/>
    <w:rsid w:val="00FC0F3A"/>
    <w:rsid w:val="00FC1688"/>
    <w:rsid w:val="00FC2108"/>
    <w:rsid w:val="00FC2F35"/>
    <w:rsid w:val="00FC3076"/>
    <w:rsid w:val="00FC3F31"/>
    <w:rsid w:val="00FC40F2"/>
    <w:rsid w:val="00FC43B9"/>
    <w:rsid w:val="00FC49F0"/>
    <w:rsid w:val="00FC4E2C"/>
    <w:rsid w:val="00FC5053"/>
    <w:rsid w:val="00FC5990"/>
    <w:rsid w:val="00FC5EF5"/>
    <w:rsid w:val="00FC7A31"/>
    <w:rsid w:val="00FD06A3"/>
    <w:rsid w:val="00FD365C"/>
    <w:rsid w:val="00FD36A4"/>
    <w:rsid w:val="00FD3C76"/>
    <w:rsid w:val="00FD3D07"/>
    <w:rsid w:val="00FD3E4E"/>
    <w:rsid w:val="00FD4251"/>
    <w:rsid w:val="00FD4574"/>
    <w:rsid w:val="00FD5D01"/>
    <w:rsid w:val="00FD5E13"/>
    <w:rsid w:val="00FD66F2"/>
    <w:rsid w:val="00FD73C7"/>
    <w:rsid w:val="00FE10AE"/>
    <w:rsid w:val="00FE20F5"/>
    <w:rsid w:val="00FE2D0F"/>
    <w:rsid w:val="00FE4322"/>
    <w:rsid w:val="00FE4CAF"/>
    <w:rsid w:val="00FE4D80"/>
    <w:rsid w:val="00FE75DF"/>
    <w:rsid w:val="00FF0482"/>
    <w:rsid w:val="00FF07E1"/>
    <w:rsid w:val="00FF0FFE"/>
    <w:rsid w:val="00FF3711"/>
    <w:rsid w:val="00FF3FA5"/>
    <w:rsid w:val="00FF44F6"/>
    <w:rsid w:val="00FF547F"/>
    <w:rsid w:val="00FF59BC"/>
    <w:rsid w:val="00FF70B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0579E"/>
  <w15:chartTrackingRefBased/>
  <w15:docId w15:val="{FEB58DDD-DF56-4414-B9DD-CAAFD461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lsdException w:name="Intense Quote" w:semiHidden="1"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8"/>
    <w:lsdException w:name="Intense Emphasis" w:uiPriority="21"/>
    <w:lsdException w:name="Subtle Reference" w:semiHidden="1" w:uiPriority="30"/>
    <w:lsdException w:name="Intense Reference" w:semiHidden="1" w:uiPriority="31"/>
    <w:lsdException w:name="Book Title" w:semiHidden="1" w:uiPriority="32"/>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rsid w:val="0079060C"/>
    <w:pPr>
      <w:bidi/>
    </w:pPr>
    <w:rPr>
      <w:sz w:val="24"/>
      <w:szCs w:val="24"/>
    </w:rPr>
  </w:style>
  <w:style w:type="paragraph" w:styleId="Heading1">
    <w:name w:val="heading 1"/>
    <w:basedOn w:val="Normal"/>
    <w:next w:val="Normal"/>
    <w:link w:val="Heading1Char"/>
    <w:qFormat/>
    <w:rsid w:val="00D07420"/>
    <w:pPr>
      <w:keepNext/>
      <w:spacing w:line="280" w:lineRule="exact"/>
      <w:jc w:val="center"/>
      <w:outlineLvl w:val="0"/>
    </w:pPr>
    <w:rPr>
      <w:rFonts w:ascii="Arial" w:hAnsi="Arial" w:cs="David"/>
      <w:b/>
      <w:bCs/>
      <w:kern w:val="32"/>
      <w:sz w:val="32"/>
      <w:szCs w:val="23"/>
    </w:rPr>
  </w:style>
  <w:style w:type="paragraph" w:styleId="Heading2">
    <w:name w:val="heading 2"/>
    <w:basedOn w:val="Normal"/>
    <w:next w:val="Normal"/>
    <w:link w:val="Heading2Char"/>
    <w:qFormat/>
    <w:rsid w:val="00D07420"/>
    <w:pPr>
      <w:keepNext/>
      <w:spacing w:line="295" w:lineRule="exact"/>
      <w:outlineLvl w:val="1"/>
    </w:pPr>
    <w:rPr>
      <w:rFonts w:cs="David"/>
      <w:szCs w:val="25"/>
    </w:rPr>
  </w:style>
  <w:style w:type="paragraph" w:styleId="Heading3">
    <w:name w:val="heading 3"/>
    <w:basedOn w:val="Normal"/>
    <w:next w:val="Normal"/>
    <w:link w:val="Heading3Char"/>
    <w:qFormat/>
    <w:rsid w:val="002529E6"/>
    <w:pPr>
      <w:keepNext/>
      <w:spacing w:line="295" w:lineRule="exact"/>
      <w:outlineLvl w:val="2"/>
    </w:pPr>
    <w:rPr>
      <w:rFonts w:ascii="Arial" w:hAnsi="Arial"/>
      <w:b/>
      <w:bCs/>
      <w:sz w:val="26"/>
      <w:szCs w:val="21"/>
    </w:rPr>
  </w:style>
  <w:style w:type="paragraph" w:styleId="Heading40">
    <w:name w:val="heading 4"/>
    <w:basedOn w:val="Normal"/>
    <w:next w:val="Normal"/>
    <w:link w:val="Heading4Char"/>
    <w:rsid w:val="00984D1C"/>
    <w:pPr>
      <w:keepNext/>
      <w:keepLines/>
      <w:spacing w:before="200" w:line="276" w:lineRule="auto"/>
      <w:outlineLvl w:val="3"/>
    </w:pPr>
    <w:rPr>
      <w:rFonts w:ascii="Cambria" w:eastAsia="Calibri" w:hAnsi="Cambria"/>
      <w:b/>
      <w:i/>
      <w:color w:val="4F81BD"/>
      <w:sz w:val="20"/>
      <w:szCs w:val="20"/>
    </w:rPr>
  </w:style>
  <w:style w:type="paragraph" w:styleId="Heading5">
    <w:name w:val="heading 5"/>
    <w:basedOn w:val="Normal"/>
    <w:next w:val="Normal"/>
    <w:link w:val="Heading5Char"/>
    <w:rsid w:val="00F33929"/>
    <w:pPr>
      <w:spacing w:before="240" w:after="60"/>
      <w:outlineLvl w:val="4"/>
    </w:pPr>
    <w:rPr>
      <w:rFonts w:ascii="Garamond" w:eastAsia="Calibri" w:hAnsi="Garamond"/>
      <w:b/>
      <w:i/>
      <w:sz w:val="20"/>
      <w:szCs w:val="20"/>
    </w:rPr>
  </w:style>
  <w:style w:type="paragraph" w:styleId="Heading6">
    <w:name w:val="heading 6"/>
    <w:basedOn w:val="Normal"/>
    <w:next w:val="Normal"/>
    <w:link w:val="Heading6Char"/>
    <w:rsid w:val="00F33929"/>
    <w:pPr>
      <w:widowControl w:val="0"/>
      <w:spacing w:before="240" w:after="60" w:line="360" w:lineRule="auto"/>
      <w:outlineLvl w:val="5"/>
    </w:pPr>
    <w:rPr>
      <w:rFonts w:ascii="Calibri" w:eastAsia="Calibri" w:hAnsi="Calibri"/>
      <w:b/>
      <w:sz w:val="20"/>
      <w:szCs w:val="20"/>
    </w:rPr>
  </w:style>
  <w:style w:type="paragraph" w:styleId="Heading7">
    <w:name w:val="heading 7"/>
    <w:basedOn w:val="Normal"/>
    <w:next w:val="Normal"/>
    <w:link w:val="Heading7Char"/>
    <w:rsid w:val="00825523"/>
    <w:pPr>
      <w:spacing w:before="240" w:after="60" w:line="480" w:lineRule="auto"/>
      <w:ind w:left="26" w:right="90"/>
      <w:jc w:val="both"/>
      <w:outlineLvl w:val="6"/>
    </w:pPr>
    <w:rPr>
      <w:rFonts w:ascii="Calibri" w:eastAsia="Calibri" w:hAnsi="Calibri"/>
      <w:szCs w:val="20"/>
    </w:rPr>
  </w:style>
  <w:style w:type="paragraph" w:styleId="Heading8">
    <w:name w:val="heading 8"/>
    <w:basedOn w:val="Normal"/>
    <w:next w:val="Normal"/>
    <w:link w:val="Heading8Char"/>
    <w:rsid w:val="00F33929"/>
    <w:pPr>
      <w:widowControl w:val="0"/>
      <w:spacing w:before="240" w:after="60" w:line="360" w:lineRule="auto"/>
      <w:outlineLvl w:val="7"/>
    </w:pPr>
    <w:rPr>
      <w:rFonts w:ascii="Garamond" w:hAnsi="Garamond"/>
      <w:i/>
      <w:iCs/>
    </w:rPr>
  </w:style>
  <w:style w:type="paragraph" w:styleId="Heading9">
    <w:name w:val="heading 9"/>
    <w:basedOn w:val="Normal"/>
    <w:next w:val="Normal"/>
    <w:link w:val="Heading9Char"/>
    <w:rsid w:val="00F33929"/>
    <w:pPr>
      <w:keepNext/>
      <w:tabs>
        <w:tab w:val="left" w:pos="706"/>
      </w:tabs>
      <w:suppressAutoHyphens/>
      <w:spacing w:line="360" w:lineRule="auto"/>
      <w:jc w:val="both"/>
      <w:outlineLvl w:val="8"/>
    </w:pPr>
    <w:rPr>
      <w:b/>
      <w:bCs/>
      <w:sz w:val="26"/>
      <w:szCs w:val="26"/>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B26F3"/>
    <w:rPr>
      <w:rFonts w:ascii="Arial" w:hAnsi="Arial" w:cs="David"/>
      <w:b/>
      <w:bCs/>
      <w:kern w:val="32"/>
      <w:sz w:val="32"/>
      <w:szCs w:val="23"/>
    </w:rPr>
  </w:style>
  <w:style w:type="character" w:customStyle="1" w:styleId="Heading2Char">
    <w:name w:val="Heading 2 Char"/>
    <w:link w:val="Heading2"/>
    <w:locked/>
    <w:rsid w:val="00BB26F3"/>
    <w:rPr>
      <w:rFonts w:cs="David"/>
      <w:sz w:val="24"/>
      <w:szCs w:val="25"/>
    </w:rPr>
  </w:style>
  <w:style w:type="character" w:customStyle="1" w:styleId="Heading3Char">
    <w:name w:val="Heading 3 Char"/>
    <w:link w:val="Heading3"/>
    <w:locked/>
    <w:rsid w:val="00BB26F3"/>
    <w:rPr>
      <w:rFonts w:ascii="Arial" w:hAnsi="Arial"/>
      <w:b/>
      <w:bCs/>
      <w:sz w:val="26"/>
      <w:szCs w:val="21"/>
    </w:rPr>
  </w:style>
  <w:style w:type="character" w:customStyle="1" w:styleId="Heading4Char">
    <w:name w:val="Heading 4 Char"/>
    <w:link w:val="Heading40"/>
    <w:rsid w:val="00BB26F3"/>
    <w:rPr>
      <w:rFonts w:ascii="Cambria" w:eastAsia="Calibri" w:hAnsi="Cambria"/>
      <w:b/>
      <w:i/>
      <w:color w:val="4F81BD"/>
    </w:rPr>
  </w:style>
  <w:style w:type="character" w:customStyle="1" w:styleId="Heading5Char">
    <w:name w:val="Heading 5 Char"/>
    <w:link w:val="Heading5"/>
    <w:rsid w:val="00BB26F3"/>
    <w:rPr>
      <w:rFonts w:ascii="Garamond" w:eastAsia="Calibri" w:hAnsi="Garamond"/>
      <w:b/>
      <w:i/>
    </w:rPr>
  </w:style>
  <w:style w:type="character" w:customStyle="1" w:styleId="Heading6Char">
    <w:name w:val="Heading 6 Char"/>
    <w:link w:val="Heading6"/>
    <w:rsid w:val="00BB26F3"/>
    <w:rPr>
      <w:rFonts w:ascii="Calibri" w:eastAsia="Calibri" w:hAnsi="Calibri"/>
      <w:b/>
    </w:rPr>
  </w:style>
  <w:style w:type="character" w:customStyle="1" w:styleId="Heading7Char">
    <w:name w:val="Heading 7 Char"/>
    <w:link w:val="Heading7"/>
    <w:rsid w:val="00BB26F3"/>
    <w:rPr>
      <w:rFonts w:ascii="Calibri" w:eastAsia="Calibri" w:hAnsi="Calibri"/>
      <w:sz w:val="24"/>
    </w:rPr>
  </w:style>
  <w:style w:type="character" w:customStyle="1" w:styleId="Heading8Char">
    <w:name w:val="Heading 8 Char"/>
    <w:link w:val="Heading8"/>
    <w:rsid w:val="00BB26F3"/>
    <w:rPr>
      <w:rFonts w:ascii="Garamond" w:hAnsi="Garamond"/>
      <w:i/>
      <w:iCs/>
      <w:sz w:val="24"/>
      <w:szCs w:val="24"/>
    </w:rPr>
  </w:style>
  <w:style w:type="character" w:customStyle="1" w:styleId="Heading9Char">
    <w:name w:val="Heading 9 Char"/>
    <w:link w:val="Heading9"/>
    <w:rsid w:val="00BB26F3"/>
    <w:rPr>
      <w:b/>
      <w:bCs/>
      <w:sz w:val="26"/>
      <w:szCs w:val="26"/>
      <w:lang w:eastAsia="he-IL"/>
    </w:rPr>
  </w:style>
  <w:style w:type="paragraph" w:styleId="Footer">
    <w:name w:val="footer"/>
    <w:basedOn w:val="Normal"/>
    <w:link w:val="FooterChar"/>
    <w:uiPriority w:val="99"/>
    <w:rsid w:val="00A611D8"/>
    <w:pPr>
      <w:tabs>
        <w:tab w:val="center" w:pos="4153"/>
        <w:tab w:val="right" w:pos="8306"/>
      </w:tabs>
    </w:pPr>
  </w:style>
  <w:style w:type="character" w:customStyle="1" w:styleId="FooterChar">
    <w:name w:val="Footer Char"/>
    <w:link w:val="Footer"/>
    <w:rsid w:val="00BB26F3"/>
    <w:rPr>
      <w:sz w:val="24"/>
      <w:szCs w:val="24"/>
    </w:rPr>
  </w:style>
  <w:style w:type="character" w:styleId="PageNumber">
    <w:name w:val="page number"/>
    <w:basedOn w:val="DefaultParagraphFont"/>
    <w:rsid w:val="00A611D8"/>
  </w:style>
  <w:style w:type="character" w:styleId="CommentReference">
    <w:name w:val="annotation reference"/>
    <w:rsid w:val="00FA5FC8"/>
    <w:rPr>
      <w:sz w:val="16"/>
      <w:szCs w:val="16"/>
    </w:rPr>
  </w:style>
  <w:style w:type="paragraph" w:styleId="CommentText">
    <w:name w:val="annotation text"/>
    <w:basedOn w:val="Normal"/>
    <w:link w:val="CommentTextChar"/>
    <w:rsid w:val="00FA5FC8"/>
    <w:rPr>
      <w:sz w:val="20"/>
      <w:szCs w:val="20"/>
    </w:rPr>
  </w:style>
  <w:style w:type="character" w:customStyle="1" w:styleId="CommentTextChar">
    <w:name w:val="Comment Text Char"/>
    <w:link w:val="CommentText"/>
    <w:locked/>
    <w:rsid w:val="00BB26F3"/>
  </w:style>
  <w:style w:type="paragraph" w:styleId="CommentSubject">
    <w:name w:val="annotation subject"/>
    <w:basedOn w:val="CommentText"/>
    <w:next w:val="CommentText"/>
    <w:link w:val="CommentSubjectChar"/>
    <w:rsid w:val="00FA5FC8"/>
    <w:rPr>
      <w:b/>
      <w:bCs/>
    </w:rPr>
  </w:style>
  <w:style w:type="character" w:customStyle="1" w:styleId="CommentSubjectChar">
    <w:name w:val="Comment Subject Char"/>
    <w:link w:val="CommentSubject"/>
    <w:locked/>
    <w:rsid w:val="00BB26F3"/>
    <w:rPr>
      <w:b/>
      <w:bCs/>
    </w:rPr>
  </w:style>
  <w:style w:type="paragraph" w:styleId="BalloonText">
    <w:name w:val="Balloon Text"/>
    <w:basedOn w:val="Normal"/>
    <w:link w:val="BalloonTextChar"/>
    <w:qFormat/>
    <w:rsid w:val="00FA5FC8"/>
    <w:rPr>
      <w:rFonts w:ascii="Tahoma" w:hAnsi="Tahoma"/>
      <w:sz w:val="16"/>
      <w:szCs w:val="16"/>
    </w:rPr>
  </w:style>
  <w:style w:type="character" w:customStyle="1" w:styleId="BalloonTextChar">
    <w:name w:val="Balloon Text Char"/>
    <w:link w:val="BalloonText"/>
    <w:locked/>
    <w:rsid w:val="00BB26F3"/>
    <w:rPr>
      <w:rFonts w:ascii="Tahoma" w:hAnsi="Tahoma"/>
      <w:sz w:val="16"/>
      <w:szCs w:val="16"/>
    </w:rPr>
  </w:style>
  <w:style w:type="paragraph" w:customStyle="1" w:styleId="12">
    <w:name w:val="סגנון1"/>
    <w:basedOn w:val="Normal"/>
    <w:link w:val="13"/>
    <w:rsid w:val="00855CDA"/>
    <w:pPr>
      <w:spacing w:line="480" w:lineRule="auto"/>
      <w:jc w:val="both"/>
    </w:pPr>
    <w:rPr>
      <w:rFonts w:cs="David"/>
      <w:b/>
      <w:sz w:val="26"/>
      <w:szCs w:val="26"/>
    </w:rPr>
  </w:style>
  <w:style w:type="character" w:customStyle="1" w:styleId="13">
    <w:name w:val="סגנון1 תו"/>
    <w:link w:val="12"/>
    <w:uiPriority w:val="99"/>
    <w:locked/>
    <w:rsid w:val="00825523"/>
    <w:rPr>
      <w:rFonts w:cs="David"/>
      <w:b/>
      <w:sz w:val="26"/>
      <w:szCs w:val="26"/>
    </w:rPr>
  </w:style>
  <w:style w:type="paragraph" w:styleId="HTMLPreformatted">
    <w:name w:val="HTML Preformatted"/>
    <w:basedOn w:val="Normal"/>
    <w:link w:val="HTMLPreformattedChar"/>
    <w:semiHidden/>
    <w:rsid w:val="00855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link w:val="HTMLPreformatted"/>
    <w:semiHidden/>
    <w:locked/>
    <w:rsid w:val="00BB26F3"/>
    <w:rPr>
      <w:rFonts w:ascii="Courier New" w:hAnsi="Courier New" w:cs="Courier New"/>
    </w:rPr>
  </w:style>
  <w:style w:type="character" w:styleId="Hyperlink">
    <w:name w:val="Hyperlink"/>
    <w:rsid w:val="007204F9"/>
    <w:rPr>
      <w:color w:val="626B62"/>
      <w:u w:val="single"/>
    </w:rPr>
  </w:style>
  <w:style w:type="paragraph" w:customStyle="1" w:styleId="a2">
    <w:name w:val="ציטוט באנגלית"/>
    <w:basedOn w:val="Normal"/>
    <w:link w:val="a3"/>
    <w:rsid w:val="00C640DF"/>
    <w:pPr>
      <w:tabs>
        <w:tab w:val="left" w:pos="340"/>
      </w:tabs>
      <w:spacing w:before="200" w:after="200" w:line="280" w:lineRule="exact"/>
      <w:ind w:left="454" w:right="454"/>
      <w:jc w:val="both"/>
    </w:pPr>
    <w:rPr>
      <w:rFonts w:cs="FrankRuehl"/>
      <w:sz w:val="19"/>
      <w:szCs w:val="26"/>
    </w:rPr>
  </w:style>
  <w:style w:type="character" w:customStyle="1" w:styleId="a3">
    <w:name w:val="ציטוט באנגלית תו"/>
    <w:link w:val="a2"/>
    <w:rsid w:val="00886DDC"/>
    <w:rPr>
      <w:rFonts w:cs="FrankRuehl"/>
      <w:sz w:val="19"/>
      <w:szCs w:val="26"/>
      <w:lang w:val="en-US" w:eastAsia="en-US" w:bidi="he-IL"/>
    </w:rPr>
  </w:style>
  <w:style w:type="paragraph" w:customStyle="1" w:styleId="a4">
    <w:name w:val="רווח"/>
    <w:basedOn w:val="Normal"/>
    <w:rsid w:val="007C46B6"/>
    <w:pPr>
      <w:jc w:val="center"/>
    </w:pPr>
    <w:rPr>
      <w:rFonts w:cs="FrankRuehl"/>
      <w:szCs w:val="11"/>
    </w:rPr>
  </w:style>
  <w:style w:type="paragraph" w:styleId="BodyTextIndent">
    <w:name w:val="Body Text Indent"/>
    <w:basedOn w:val="Normal"/>
    <w:link w:val="BodyTextIndentChar"/>
    <w:rsid w:val="0004157B"/>
    <w:pPr>
      <w:spacing w:after="120"/>
      <w:ind w:left="283"/>
    </w:pPr>
  </w:style>
  <w:style w:type="character" w:customStyle="1" w:styleId="BodyTextIndentChar">
    <w:name w:val="Body Text Indent Char"/>
    <w:link w:val="BodyTextIndent"/>
    <w:locked/>
    <w:rsid w:val="00BB26F3"/>
    <w:rPr>
      <w:sz w:val="24"/>
      <w:szCs w:val="24"/>
    </w:rPr>
  </w:style>
  <w:style w:type="paragraph" w:styleId="DocumentMap">
    <w:name w:val="Document Map"/>
    <w:basedOn w:val="Normal"/>
    <w:link w:val="DocumentMapChar"/>
    <w:semiHidden/>
    <w:rsid w:val="00F23FB8"/>
    <w:pPr>
      <w:shd w:val="clear" w:color="auto" w:fill="000080"/>
    </w:pPr>
    <w:rPr>
      <w:rFonts w:ascii="Tahoma" w:hAnsi="Tahoma" w:cs="Tahoma"/>
      <w:sz w:val="20"/>
      <w:szCs w:val="20"/>
    </w:rPr>
  </w:style>
  <w:style w:type="character" w:customStyle="1" w:styleId="DocumentMapChar">
    <w:name w:val="Document Map Char"/>
    <w:link w:val="DocumentMap"/>
    <w:rsid w:val="00BB26F3"/>
    <w:rPr>
      <w:rFonts w:ascii="Tahoma" w:hAnsi="Tahoma" w:cs="Tahoma"/>
      <w:shd w:val="clear" w:color="auto" w:fill="000080"/>
    </w:rPr>
  </w:style>
  <w:style w:type="paragraph" w:styleId="Title">
    <w:name w:val="Title"/>
    <w:aliases w:val="תואר"/>
    <w:basedOn w:val="Normal"/>
    <w:link w:val="TitleChar"/>
    <w:uiPriority w:val="99"/>
    <w:qFormat/>
    <w:rsid w:val="00122124"/>
    <w:pPr>
      <w:spacing w:line="360" w:lineRule="auto"/>
      <w:jc w:val="center"/>
    </w:pPr>
    <w:rPr>
      <w:sz w:val="28"/>
      <w:szCs w:val="28"/>
      <w:lang w:eastAsia="he-IL"/>
    </w:rPr>
  </w:style>
  <w:style w:type="character" w:customStyle="1" w:styleId="TitleChar">
    <w:name w:val="Title Char"/>
    <w:aliases w:val="תואר Char1"/>
    <w:link w:val="Title"/>
    <w:locked/>
    <w:rsid w:val="00BB26F3"/>
    <w:rPr>
      <w:sz w:val="28"/>
      <w:szCs w:val="28"/>
      <w:lang w:eastAsia="he-IL"/>
    </w:rPr>
  </w:style>
  <w:style w:type="character" w:customStyle="1" w:styleId="CharChar1">
    <w:name w:val="Char Char1"/>
    <w:semiHidden/>
    <w:rsid w:val="00941CB1"/>
    <w:rPr>
      <w:rFonts w:cs="Narkisim"/>
      <w:lang w:val="en-US" w:eastAsia="en-US" w:bidi="he-IL"/>
    </w:rPr>
  </w:style>
  <w:style w:type="paragraph" w:customStyle="1" w:styleId="21">
    <w:name w:val="סגנון2"/>
    <w:basedOn w:val="Normal"/>
    <w:link w:val="22"/>
    <w:uiPriority w:val="99"/>
    <w:rsid w:val="00551458"/>
    <w:pPr>
      <w:jc w:val="both"/>
    </w:pPr>
    <w:rPr>
      <w:rFonts w:cs="FrankRuehl"/>
      <w:szCs w:val="26"/>
    </w:rPr>
  </w:style>
  <w:style w:type="character" w:customStyle="1" w:styleId="22">
    <w:name w:val="סגנון2 תו"/>
    <w:link w:val="21"/>
    <w:locked/>
    <w:rsid w:val="00F33929"/>
    <w:rPr>
      <w:rFonts w:cs="FrankRuehl"/>
      <w:sz w:val="24"/>
      <w:szCs w:val="26"/>
    </w:rPr>
  </w:style>
  <w:style w:type="paragraph" w:styleId="Header">
    <w:name w:val="header"/>
    <w:basedOn w:val="Normal"/>
    <w:link w:val="HeaderChar"/>
    <w:rsid w:val="008F4B7B"/>
    <w:pPr>
      <w:tabs>
        <w:tab w:val="center" w:pos="4153"/>
        <w:tab w:val="right" w:pos="8306"/>
      </w:tabs>
    </w:pPr>
  </w:style>
  <w:style w:type="character" w:customStyle="1" w:styleId="HeaderChar">
    <w:name w:val="Header Char"/>
    <w:link w:val="Header"/>
    <w:locked/>
    <w:rsid w:val="00BB26F3"/>
    <w:rPr>
      <w:sz w:val="24"/>
      <w:szCs w:val="24"/>
    </w:rPr>
  </w:style>
  <w:style w:type="paragraph" w:customStyle="1" w:styleId="a5">
    <w:name w:val="שם מאמר"/>
    <w:basedOn w:val="Normal"/>
    <w:rsid w:val="00236F24"/>
    <w:pPr>
      <w:tabs>
        <w:tab w:val="left" w:pos="340"/>
      </w:tabs>
      <w:spacing w:line="295" w:lineRule="exact"/>
      <w:jc w:val="center"/>
    </w:pPr>
    <w:rPr>
      <w:rFonts w:cs="David"/>
      <w:b/>
      <w:bCs/>
      <w:sz w:val="34"/>
      <w:szCs w:val="31"/>
    </w:rPr>
  </w:style>
  <w:style w:type="paragraph" w:customStyle="1" w:styleId="a6">
    <w:name w:val="שם מחבר"/>
    <w:basedOn w:val="Normal"/>
    <w:rsid w:val="00B91370"/>
    <w:pPr>
      <w:tabs>
        <w:tab w:val="left" w:pos="340"/>
      </w:tabs>
      <w:jc w:val="center"/>
    </w:pPr>
    <w:rPr>
      <w:rFonts w:cs="David"/>
      <w:b/>
      <w:bCs/>
      <w:sz w:val="28"/>
      <w:szCs w:val="27"/>
    </w:rPr>
  </w:style>
  <w:style w:type="paragraph" w:customStyle="1" w:styleId="a7">
    <w:name w:val="תוכן"/>
    <w:basedOn w:val="Normal"/>
    <w:rsid w:val="00B91370"/>
    <w:pPr>
      <w:tabs>
        <w:tab w:val="left" w:pos="340"/>
      </w:tabs>
      <w:spacing w:line="220" w:lineRule="exact"/>
      <w:ind w:left="397" w:right="397"/>
      <w:jc w:val="both"/>
    </w:pPr>
    <w:rPr>
      <w:rFonts w:cs="David"/>
      <w:sz w:val="18"/>
      <w:szCs w:val="18"/>
    </w:rPr>
  </w:style>
  <w:style w:type="paragraph" w:customStyle="1" w:styleId="a8">
    <w:name w:val="תקציר"/>
    <w:basedOn w:val="Normal"/>
    <w:rsid w:val="000932BC"/>
    <w:pPr>
      <w:tabs>
        <w:tab w:val="left" w:pos="340"/>
      </w:tabs>
      <w:spacing w:line="245" w:lineRule="exact"/>
      <w:ind w:left="284" w:right="284"/>
      <w:jc w:val="both"/>
    </w:pPr>
    <w:rPr>
      <w:rFonts w:cs="David"/>
      <w:sz w:val="22"/>
      <w:szCs w:val="20"/>
    </w:rPr>
  </w:style>
  <w:style w:type="paragraph" w:customStyle="1" w:styleId="a9">
    <w:name w:val="המאמר"/>
    <w:basedOn w:val="Normal"/>
    <w:rsid w:val="00E633B1"/>
    <w:pPr>
      <w:tabs>
        <w:tab w:val="left" w:pos="340"/>
      </w:tabs>
      <w:spacing w:line="280" w:lineRule="exact"/>
      <w:jc w:val="both"/>
    </w:pPr>
    <w:rPr>
      <w:rFonts w:cs="FrankRuehl"/>
      <w:sz w:val="19"/>
      <w:szCs w:val="23"/>
    </w:rPr>
  </w:style>
  <w:style w:type="paragraph" w:customStyle="1" w:styleId="aa">
    <w:name w:val="מובאה"/>
    <w:basedOn w:val="Normal"/>
    <w:link w:val="ab"/>
    <w:rsid w:val="00BE07F0"/>
    <w:pPr>
      <w:tabs>
        <w:tab w:val="left" w:pos="340"/>
      </w:tabs>
      <w:spacing w:before="200" w:after="200" w:line="280" w:lineRule="exact"/>
      <w:ind w:left="454"/>
      <w:jc w:val="both"/>
    </w:pPr>
    <w:rPr>
      <w:rFonts w:cs="FrankRuehl"/>
      <w:sz w:val="18"/>
      <w:szCs w:val="23"/>
    </w:rPr>
  </w:style>
  <w:style w:type="character" w:customStyle="1" w:styleId="ab">
    <w:name w:val="מובאה תו"/>
    <w:link w:val="aa"/>
    <w:rsid w:val="003D55D8"/>
    <w:rPr>
      <w:rFonts w:cs="FrankRuehl"/>
      <w:sz w:val="18"/>
      <w:szCs w:val="23"/>
      <w:lang w:val="en-US" w:eastAsia="en-US" w:bidi="he-IL"/>
    </w:rPr>
  </w:style>
  <w:style w:type="paragraph" w:styleId="BodyText">
    <w:name w:val="Body Text"/>
    <w:basedOn w:val="Normal"/>
    <w:link w:val="BodyTextChar"/>
    <w:rsid w:val="000859CA"/>
    <w:pPr>
      <w:widowControl w:val="0"/>
      <w:bidi w:val="0"/>
      <w:spacing w:line="480" w:lineRule="auto"/>
    </w:pPr>
  </w:style>
  <w:style w:type="character" w:customStyle="1" w:styleId="BodyTextChar">
    <w:name w:val="Body Text Char"/>
    <w:link w:val="BodyText"/>
    <w:locked/>
    <w:rsid w:val="00BB26F3"/>
    <w:rPr>
      <w:sz w:val="24"/>
      <w:szCs w:val="24"/>
    </w:rPr>
  </w:style>
  <w:style w:type="character" w:customStyle="1" w:styleId="term1">
    <w:name w:val="term1"/>
    <w:semiHidden/>
    <w:rsid w:val="000859CA"/>
    <w:rPr>
      <w:rFonts w:ascii="Verdana" w:hAnsi="Verdana" w:hint="default"/>
      <w:b/>
      <w:bCs/>
      <w:sz w:val="20"/>
      <w:szCs w:val="20"/>
    </w:rPr>
  </w:style>
  <w:style w:type="character" w:styleId="FollowedHyperlink">
    <w:name w:val="FollowedHyperlink"/>
    <w:uiPriority w:val="99"/>
    <w:rsid w:val="000859CA"/>
    <w:rPr>
      <w:color w:val="800080"/>
      <w:u w:val="single"/>
    </w:rPr>
  </w:style>
  <w:style w:type="paragraph" w:styleId="PlainText">
    <w:name w:val="Plain Text"/>
    <w:basedOn w:val="Normal"/>
    <w:link w:val="PlainTextChar"/>
    <w:rsid w:val="000859CA"/>
    <w:rPr>
      <w:rFonts w:ascii="Courier New" w:hAnsi="Courier New" w:cs="Courier New"/>
      <w:sz w:val="20"/>
      <w:szCs w:val="20"/>
      <w:lang w:eastAsia="he-IL"/>
    </w:rPr>
  </w:style>
  <w:style w:type="character" w:customStyle="1" w:styleId="PlainTextChar">
    <w:name w:val="Plain Text Char"/>
    <w:link w:val="PlainText"/>
    <w:locked/>
    <w:rsid w:val="00BB26F3"/>
    <w:rPr>
      <w:rFonts w:ascii="Courier New" w:hAnsi="Courier New" w:cs="Courier New"/>
      <w:lang w:eastAsia="he-IL"/>
    </w:rPr>
  </w:style>
  <w:style w:type="paragraph" w:customStyle="1" w:styleId="ac">
    <w:name w:val="כללי"/>
    <w:basedOn w:val="Normal"/>
    <w:link w:val="ad"/>
    <w:rsid w:val="000859CA"/>
    <w:pPr>
      <w:widowControl w:val="0"/>
      <w:overflowPunct w:val="0"/>
      <w:autoSpaceDE w:val="0"/>
      <w:autoSpaceDN w:val="0"/>
      <w:adjustRightInd w:val="0"/>
      <w:spacing w:after="210" w:line="270" w:lineRule="exact"/>
      <w:ind w:firstLine="284"/>
      <w:jc w:val="both"/>
      <w:textAlignment w:val="baseline"/>
    </w:pPr>
    <w:rPr>
      <w:rFonts w:cs="FrankRuehl"/>
      <w:sz w:val="20"/>
      <w:lang w:eastAsia="he-IL"/>
    </w:rPr>
  </w:style>
  <w:style w:type="character" w:customStyle="1" w:styleId="ad">
    <w:name w:val="כללי תו"/>
    <w:link w:val="ac"/>
    <w:locked/>
    <w:rsid w:val="00F33929"/>
    <w:rPr>
      <w:rFonts w:cs="FrankRuehl"/>
      <w:szCs w:val="24"/>
      <w:lang w:eastAsia="he-IL"/>
    </w:rPr>
  </w:style>
  <w:style w:type="paragraph" w:styleId="NormalWeb">
    <w:name w:val="Normal (Web)"/>
    <w:basedOn w:val="Normal"/>
    <w:uiPriority w:val="99"/>
    <w:qFormat/>
    <w:rsid w:val="000859CA"/>
    <w:pPr>
      <w:bidi w:val="0"/>
      <w:spacing w:before="100" w:beforeAutospacing="1" w:after="100" w:afterAutospacing="1"/>
    </w:pPr>
  </w:style>
  <w:style w:type="paragraph" w:styleId="ListParagraph">
    <w:name w:val="List Paragraph"/>
    <w:basedOn w:val="Normal"/>
    <w:link w:val="ListParagraphChar"/>
    <w:uiPriority w:val="34"/>
    <w:qFormat/>
    <w:rsid w:val="005419E4"/>
    <w:pPr>
      <w:ind w:left="720"/>
      <w:contextualSpacing/>
    </w:pPr>
  </w:style>
  <w:style w:type="character" w:customStyle="1" w:styleId="ListParagraphChar">
    <w:name w:val="List Paragraph Char"/>
    <w:link w:val="ListParagraph"/>
    <w:rsid w:val="00EA56E0"/>
    <w:rPr>
      <w:sz w:val="24"/>
      <w:szCs w:val="24"/>
    </w:rPr>
  </w:style>
  <w:style w:type="character" w:customStyle="1" w:styleId="hebrewoption">
    <w:name w:val="hebrew_option"/>
    <w:uiPriority w:val="99"/>
    <w:rsid w:val="00984D1C"/>
    <w:rPr>
      <w:rFonts w:cs="Times New Roman"/>
    </w:rPr>
  </w:style>
  <w:style w:type="paragraph" w:styleId="EndnoteText">
    <w:name w:val="endnote text"/>
    <w:basedOn w:val="Normal"/>
    <w:link w:val="EndnoteTextChar"/>
    <w:uiPriority w:val="99"/>
    <w:rsid w:val="00984D1C"/>
    <w:rPr>
      <w:rFonts w:ascii="Calibri" w:eastAsia="Calibri" w:hAnsi="Calibri"/>
      <w:sz w:val="20"/>
      <w:szCs w:val="20"/>
    </w:rPr>
  </w:style>
  <w:style w:type="character" w:customStyle="1" w:styleId="EndnoteTextChar">
    <w:name w:val="Endnote Text Char"/>
    <w:link w:val="EndnoteText"/>
    <w:uiPriority w:val="99"/>
    <w:rsid w:val="00BB26F3"/>
    <w:rPr>
      <w:rFonts w:ascii="Calibri" w:eastAsia="Calibri" w:hAnsi="Calibri"/>
    </w:rPr>
  </w:style>
  <w:style w:type="character" w:styleId="EndnoteReference">
    <w:name w:val="endnote reference"/>
    <w:rsid w:val="00984D1C"/>
    <w:rPr>
      <w:rFonts w:cs="Times New Roman"/>
      <w:vertAlign w:val="superscript"/>
    </w:rPr>
  </w:style>
  <w:style w:type="paragraph" w:customStyle="1" w:styleId="P00">
    <w:name w:val="P00"/>
    <w:rsid w:val="00984D1C"/>
    <w:pPr>
      <w:widowControl w:val="0"/>
      <w:tabs>
        <w:tab w:val="left" w:pos="624"/>
        <w:tab w:val="left" w:pos="1021"/>
        <w:tab w:val="left" w:pos="1474"/>
        <w:tab w:val="left" w:pos="1928"/>
        <w:tab w:val="left" w:pos="2381"/>
        <w:tab w:val="left" w:pos="2835"/>
        <w:tab w:val="right" w:leader="dot" w:pos="6259"/>
      </w:tabs>
      <w:suppressAutoHyphens/>
      <w:bidi/>
      <w:spacing w:before="60"/>
      <w:ind w:left="2835"/>
      <w:jc w:val="both"/>
    </w:pPr>
    <w:rPr>
      <w:noProof/>
      <w:szCs w:val="26"/>
      <w:lang w:eastAsia="he-IL"/>
    </w:rPr>
  </w:style>
  <w:style w:type="paragraph" w:styleId="Revision">
    <w:name w:val="Revision"/>
    <w:hidden/>
    <w:uiPriority w:val="99"/>
    <w:semiHidden/>
    <w:rsid w:val="00984D1C"/>
    <w:rPr>
      <w:rFonts w:ascii="Calibri" w:eastAsia="Calibri" w:hAnsi="Calibri" w:cs="Arial"/>
      <w:sz w:val="22"/>
      <w:szCs w:val="22"/>
    </w:rPr>
  </w:style>
  <w:style w:type="character" w:customStyle="1" w:styleId="slug-vol">
    <w:name w:val="slug-vol"/>
    <w:rsid w:val="00984D1C"/>
  </w:style>
  <w:style w:type="paragraph" w:styleId="FootnoteText">
    <w:name w:val="footnote text"/>
    <w:aliases w:val="הערה,Footnote Text Char Char Char Char,Footnote Text Char Char Char תו,Footnote Text Char Char Char,Footnote Text Char Char Char Char Char,Footnote Text Char Char Char Char Char Char Char Char Char Char,טקסט הערות שוליים תו תו,הע,הערות"/>
    <w:basedOn w:val="Normal"/>
    <w:link w:val="FootnoteTextChar"/>
    <w:qFormat/>
    <w:rsid w:val="009D64B2"/>
    <w:pPr>
      <w:spacing w:line="220" w:lineRule="exact"/>
      <w:ind w:left="397" w:hanging="397"/>
      <w:jc w:val="both"/>
    </w:pPr>
    <w:rPr>
      <w:rFonts w:eastAsia="Calibri" w:cs="FrankRuehl"/>
      <w:sz w:val="17"/>
      <w:szCs w:val="20"/>
    </w:rPr>
  </w:style>
  <w:style w:type="character" w:customStyle="1" w:styleId="FootnoteTextChar">
    <w:name w:val="Footnote Text Char"/>
    <w:aliases w:val="הערה Char,Footnote Text Char Char Char Char Char1,Footnote Text Char Char Char תו Char,Footnote Text Char Char Char Char1,Footnote Text Char Char Char Char Char Char,Footnote Text Char Char Char Char Char Char Char Char Char Char Char"/>
    <w:link w:val="FootnoteText"/>
    <w:uiPriority w:val="99"/>
    <w:rsid w:val="009D64B2"/>
    <w:rPr>
      <w:rFonts w:eastAsia="Calibri" w:cs="FrankRuehl"/>
      <w:sz w:val="17"/>
    </w:rPr>
  </w:style>
  <w:style w:type="character" w:customStyle="1" w:styleId="cit-title">
    <w:name w:val="cit-title"/>
    <w:rsid w:val="00F33929"/>
  </w:style>
  <w:style w:type="character" w:customStyle="1" w:styleId="apple-converted-space">
    <w:name w:val="apple-converted-space"/>
    <w:rsid w:val="00F33929"/>
  </w:style>
  <w:style w:type="character" w:customStyle="1" w:styleId="site-title">
    <w:name w:val="site-title"/>
    <w:rsid w:val="00F33929"/>
  </w:style>
  <w:style w:type="character" w:customStyle="1" w:styleId="cit-first-page">
    <w:name w:val="cit-first-page"/>
    <w:rsid w:val="00F33929"/>
  </w:style>
  <w:style w:type="character" w:customStyle="1" w:styleId="lucenesearchresulturlb">
    <w:name w:val="lucene_search_result_url_b"/>
    <w:rsid w:val="00F33929"/>
  </w:style>
  <w:style w:type="character" w:customStyle="1" w:styleId="addmd1">
    <w:name w:val="addmd1"/>
    <w:rsid w:val="00F33929"/>
    <w:rPr>
      <w:sz w:val="20"/>
    </w:rPr>
  </w:style>
  <w:style w:type="character" w:customStyle="1" w:styleId="srchlink">
    <w:name w:val="srch_link"/>
    <w:rsid w:val="00F33929"/>
  </w:style>
  <w:style w:type="character" w:customStyle="1" w:styleId="ae">
    <w:name w:val="תווי הערת שוליים"/>
    <w:rsid w:val="00F33929"/>
    <w:rPr>
      <w:rFonts w:ascii="Times New Roman" w:hAnsi="Times New Roman"/>
      <w:vertAlign w:val="superscript"/>
    </w:rPr>
  </w:style>
  <w:style w:type="character" w:styleId="Emphasis">
    <w:name w:val="Emphasis"/>
    <w:uiPriority w:val="20"/>
    <w:qFormat/>
    <w:rsid w:val="00F33929"/>
    <w:rPr>
      <w:rFonts w:ascii="Times New Roman" w:hAnsi="Times New Roman"/>
      <w:b/>
    </w:rPr>
  </w:style>
  <w:style w:type="character" w:customStyle="1" w:styleId="ft">
    <w:name w:val="ft"/>
    <w:rsid w:val="00F33929"/>
  </w:style>
  <w:style w:type="character" w:customStyle="1" w:styleId="author">
    <w:name w:val="author"/>
    <w:rsid w:val="00F33929"/>
  </w:style>
  <w:style w:type="character" w:customStyle="1" w:styleId="st">
    <w:name w:val="st"/>
    <w:rsid w:val="00F33929"/>
  </w:style>
  <w:style w:type="character" w:styleId="HTMLCite">
    <w:name w:val="HTML Cite"/>
    <w:semiHidden/>
    <w:rsid w:val="00F33929"/>
    <w:rPr>
      <w:i/>
    </w:rPr>
  </w:style>
  <w:style w:type="character" w:customStyle="1" w:styleId="glf">
    <w:name w:val="gl f"/>
    <w:rsid w:val="00F33929"/>
  </w:style>
  <w:style w:type="character" w:customStyle="1" w:styleId="hpn1">
    <w:name w:val="hpn1"/>
    <w:rsid w:val="00F33929"/>
    <w:rPr>
      <w:color w:val="767676"/>
    </w:rPr>
  </w:style>
  <w:style w:type="character" w:customStyle="1" w:styleId="searchtermshl">
    <w:name w:val="searchtermshl"/>
    <w:rsid w:val="00F33929"/>
  </w:style>
  <w:style w:type="character" w:customStyle="1" w:styleId="text">
    <w:name w:val="text"/>
    <w:rsid w:val="00F33929"/>
  </w:style>
  <w:style w:type="character" w:customStyle="1" w:styleId="st1">
    <w:name w:val="st1"/>
    <w:rsid w:val="00F33929"/>
  </w:style>
  <w:style w:type="character" w:customStyle="1" w:styleId="default">
    <w:name w:val="default"/>
    <w:rsid w:val="00F33929"/>
    <w:rPr>
      <w:rFonts w:ascii="Times New Roman" w:hAnsi="Times New Roman"/>
      <w:sz w:val="26"/>
    </w:rPr>
  </w:style>
  <w:style w:type="paragraph" w:styleId="z-TopofForm">
    <w:name w:val="HTML Top of Form"/>
    <w:basedOn w:val="Normal"/>
    <w:next w:val="Normal"/>
    <w:link w:val="z-TopofFormChar"/>
    <w:hidden/>
    <w:rsid w:val="00F33929"/>
    <w:pPr>
      <w:pBdr>
        <w:bottom w:val="single" w:sz="6" w:space="1" w:color="auto"/>
      </w:pBdr>
      <w:bidi w:val="0"/>
      <w:jc w:val="center"/>
    </w:pPr>
    <w:rPr>
      <w:rFonts w:ascii="Arial" w:eastAsia="Calibri" w:hAnsi="Arial"/>
      <w:vanish/>
      <w:color w:val="000000"/>
      <w:sz w:val="20"/>
      <w:szCs w:val="20"/>
    </w:rPr>
  </w:style>
  <w:style w:type="character" w:customStyle="1" w:styleId="z-TopofFormChar">
    <w:name w:val="z-Top of Form Char"/>
    <w:link w:val="z-TopofForm"/>
    <w:rsid w:val="00F33929"/>
    <w:rPr>
      <w:rFonts w:ascii="Arial" w:eastAsia="Calibri" w:hAnsi="Arial"/>
      <w:vanish/>
      <w:color w:val="000000"/>
    </w:rPr>
  </w:style>
  <w:style w:type="paragraph" w:styleId="z-BottomofForm">
    <w:name w:val="HTML Bottom of Form"/>
    <w:basedOn w:val="Normal"/>
    <w:next w:val="Normal"/>
    <w:link w:val="z-BottomofFormChar"/>
    <w:hidden/>
    <w:rsid w:val="00F33929"/>
    <w:pPr>
      <w:pBdr>
        <w:top w:val="single" w:sz="6" w:space="1" w:color="auto"/>
      </w:pBdr>
      <w:bidi w:val="0"/>
      <w:jc w:val="center"/>
    </w:pPr>
    <w:rPr>
      <w:rFonts w:ascii="Arial" w:eastAsia="Calibri" w:hAnsi="Arial"/>
      <w:vanish/>
      <w:color w:val="000000"/>
      <w:sz w:val="20"/>
      <w:szCs w:val="20"/>
    </w:rPr>
  </w:style>
  <w:style w:type="character" w:customStyle="1" w:styleId="z-BottomofFormChar">
    <w:name w:val="z-Bottom of Form Char"/>
    <w:link w:val="z-BottomofForm"/>
    <w:rsid w:val="00F33929"/>
    <w:rPr>
      <w:rFonts w:ascii="Arial" w:eastAsia="Calibri" w:hAnsi="Arial"/>
      <w:vanish/>
      <w:color w:val="000000"/>
    </w:rPr>
  </w:style>
  <w:style w:type="character" w:customStyle="1" w:styleId="big-number">
    <w:name w:val="big-number"/>
    <w:rsid w:val="00F33929"/>
  </w:style>
  <w:style w:type="paragraph" w:customStyle="1" w:styleId="Ruller40">
    <w:name w:val="Ruller4"/>
    <w:basedOn w:val="Normal"/>
    <w:link w:val="Ruller41"/>
    <w:rsid w:val="00F33929"/>
    <w:pPr>
      <w:tabs>
        <w:tab w:val="left" w:pos="800"/>
      </w:tabs>
      <w:overflowPunct w:val="0"/>
      <w:autoSpaceDE w:val="0"/>
      <w:autoSpaceDN w:val="0"/>
      <w:adjustRightInd w:val="0"/>
      <w:spacing w:line="360" w:lineRule="auto"/>
      <w:jc w:val="both"/>
    </w:pPr>
    <w:rPr>
      <w:rFonts w:ascii="Arial TUR" w:eastAsia="Calibri" w:hAnsi="Arial TUR"/>
      <w:spacing w:val="10"/>
      <w:sz w:val="20"/>
      <w:szCs w:val="20"/>
    </w:rPr>
  </w:style>
  <w:style w:type="character" w:customStyle="1" w:styleId="Ruller41">
    <w:name w:val="Ruller4 תו"/>
    <w:link w:val="Ruller40"/>
    <w:qFormat/>
    <w:locked/>
    <w:rsid w:val="00F33929"/>
    <w:rPr>
      <w:rFonts w:ascii="Arial TUR" w:eastAsia="Calibri" w:hAnsi="Arial TUR"/>
      <w:spacing w:val="10"/>
    </w:rPr>
  </w:style>
  <w:style w:type="paragraph" w:customStyle="1" w:styleId="Ruller5">
    <w:name w:val="Ruller5"/>
    <w:basedOn w:val="Normal"/>
    <w:link w:val="Ruller50"/>
    <w:rsid w:val="00F33929"/>
    <w:pPr>
      <w:overflowPunct w:val="0"/>
      <w:autoSpaceDE w:val="0"/>
      <w:autoSpaceDN w:val="0"/>
      <w:adjustRightInd w:val="0"/>
      <w:ind w:left="1642" w:right="1282"/>
      <w:jc w:val="both"/>
    </w:pPr>
    <w:rPr>
      <w:rFonts w:ascii="Arial TUR" w:eastAsia="Calibri" w:hAnsi="Arial TUR"/>
      <w:spacing w:val="10"/>
      <w:sz w:val="20"/>
      <w:szCs w:val="20"/>
    </w:rPr>
  </w:style>
  <w:style w:type="character" w:customStyle="1" w:styleId="Ruller50">
    <w:name w:val="Ruller5 תו"/>
    <w:link w:val="Ruller5"/>
    <w:locked/>
    <w:rsid w:val="00F33929"/>
    <w:rPr>
      <w:rFonts w:ascii="Arial TUR" w:eastAsia="Calibri" w:hAnsi="Arial TUR"/>
      <w:spacing w:val="10"/>
    </w:rPr>
  </w:style>
  <w:style w:type="character" w:customStyle="1" w:styleId="hit">
    <w:name w:val="hit"/>
    <w:rsid w:val="00F33929"/>
  </w:style>
  <w:style w:type="character" w:customStyle="1" w:styleId="italic">
    <w:name w:val="italic"/>
    <w:rsid w:val="00F33929"/>
  </w:style>
  <w:style w:type="paragraph" w:customStyle="1" w:styleId="loose">
    <w:name w:val="loose"/>
    <w:basedOn w:val="Normal"/>
    <w:rsid w:val="00F33929"/>
    <w:pPr>
      <w:bidi w:val="0"/>
      <w:spacing w:before="100" w:beforeAutospacing="1" w:after="100" w:afterAutospacing="1"/>
    </w:pPr>
    <w:rPr>
      <w:rFonts w:ascii="Garamond" w:hAnsi="Garamond"/>
    </w:rPr>
  </w:style>
  <w:style w:type="character" w:customStyle="1" w:styleId="cit-sep">
    <w:name w:val="cit-sep"/>
    <w:rsid w:val="00F33929"/>
  </w:style>
  <w:style w:type="character" w:customStyle="1" w:styleId="addmd">
    <w:name w:val="addmd"/>
    <w:rsid w:val="00F33929"/>
  </w:style>
  <w:style w:type="character" w:customStyle="1" w:styleId="searchword">
    <w:name w:val="searchword"/>
    <w:rsid w:val="00F33929"/>
  </w:style>
  <w:style w:type="character" w:customStyle="1" w:styleId="verdana">
    <w:name w:val="verdana"/>
    <w:rsid w:val="00F33929"/>
  </w:style>
  <w:style w:type="character" w:customStyle="1" w:styleId="f3">
    <w:name w:val="f3"/>
    <w:rsid w:val="00F33929"/>
    <w:rPr>
      <w:color w:val="666666"/>
    </w:rPr>
  </w:style>
  <w:style w:type="character" w:customStyle="1" w:styleId="fn">
    <w:name w:val="fn"/>
    <w:rsid w:val="00F33929"/>
  </w:style>
  <w:style w:type="character" w:customStyle="1" w:styleId="publication">
    <w:name w:val="publication"/>
    <w:rsid w:val="00F33929"/>
  </w:style>
  <w:style w:type="character" w:customStyle="1" w:styleId="contribution">
    <w:name w:val="contribution"/>
    <w:rsid w:val="00F33929"/>
  </w:style>
  <w:style w:type="character" w:customStyle="1" w:styleId="a30">
    <w:name w:val="a3"/>
    <w:uiPriority w:val="99"/>
    <w:rsid w:val="00F33929"/>
  </w:style>
  <w:style w:type="character" w:customStyle="1" w:styleId="subhit">
    <w:name w:val="subhit"/>
    <w:rsid w:val="00F33929"/>
  </w:style>
  <w:style w:type="character" w:customStyle="1" w:styleId="googqs-tidbitgoogqs-tidbit-3">
    <w:name w:val="goog_qs-tidbit goog_qs-tidbit-3"/>
    <w:rsid w:val="00F33929"/>
  </w:style>
  <w:style w:type="character" w:customStyle="1" w:styleId="name">
    <w:name w:val="name"/>
    <w:rsid w:val="00F33929"/>
  </w:style>
  <w:style w:type="character" w:customStyle="1" w:styleId="maintitle">
    <w:name w:val="maintitle"/>
    <w:rsid w:val="00F33929"/>
  </w:style>
  <w:style w:type="character" w:customStyle="1" w:styleId="af">
    <w:name w:val="כותרת טקסט תו"/>
    <w:link w:val="14"/>
    <w:locked/>
    <w:rsid w:val="00F33929"/>
    <w:rPr>
      <w:rFonts w:ascii="Cambria" w:hAnsi="Cambria"/>
      <w:color w:val="17365D"/>
      <w:spacing w:val="5"/>
      <w:kern w:val="28"/>
      <w:sz w:val="52"/>
      <w:szCs w:val="52"/>
    </w:rPr>
  </w:style>
  <w:style w:type="paragraph" w:customStyle="1" w:styleId="14">
    <w:name w:val="כותרת טקסט1"/>
    <w:basedOn w:val="Normal"/>
    <w:link w:val="af"/>
    <w:rsid w:val="00F33929"/>
    <w:pPr>
      <w:bidi w:val="0"/>
      <w:spacing w:before="1" w:after="1" w:line="360" w:lineRule="auto"/>
      <w:ind w:left="122" w:right="122"/>
      <w:jc w:val="center"/>
    </w:pPr>
    <w:rPr>
      <w:rFonts w:ascii="Cambria" w:hAnsi="Cambria"/>
      <w:color w:val="17365D"/>
      <w:spacing w:val="5"/>
      <w:kern w:val="28"/>
      <w:sz w:val="52"/>
      <w:szCs w:val="52"/>
    </w:rPr>
  </w:style>
  <w:style w:type="character" w:customStyle="1" w:styleId="verdana1">
    <w:name w:val="verdana1"/>
    <w:rsid w:val="00F33929"/>
    <w:rPr>
      <w:rFonts w:ascii="Verdana" w:hAnsi="Verdana"/>
    </w:rPr>
  </w:style>
  <w:style w:type="paragraph" w:customStyle="1" w:styleId="15">
    <w:name w:val="ציטוט1"/>
    <w:basedOn w:val="Normal"/>
    <w:rsid w:val="00F33929"/>
    <w:pPr>
      <w:overflowPunct w:val="0"/>
      <w:autoSpaceDE w:val="0"/>
      <w:autoSpaceDN w:val="0"/>
      <w:adjustRightInd w:val="0"/>
      <w:spacing w:after="210" w:line="270" w:lineRule="exact"/>
      <w:ind w:left="454" w:right="454"/>
      <w:jc w:val="both"/>
      <w:textAlignment w:val="baseline"/>
    </w:pPr>
    <w:rPr>
      <w:rFonts w:ascii="Garamond" w:hAnsi="Garamond" w:cs="FrankRuehl"/>
      <w:sz w:val="20"/>
      <w:lang w:eastAsia="he-IL"/>
    </w:rPr>
  </w:style>
  <w:style w:type="character" w:customStyle="1" w:styleId="singlehighlightclass">
    <w:name w:val="single_highlight_class"/>
    <w:rsid w:val="00F33929"/>
  </w:style>
  <w:style w:type="character" w:customStyle="1" w:styleId="cit-name-surname">
    <w:name w:val="cit-name-surname"/>
    <w:uiPriority w:val="99"/>
    <w:rsid w:val="00F33929"/>
  </w:style>
  <w:style w:type="character" w:customStyle="1" w:styleId="slug-pub-date">
    <w:name w:val="slug-pub-date"/>
    <w:rsid w:val="00F33929"/>
  </w:style>
  <w:style w:type="character" w:customStyle="1" w:styleId="slug-pages">
    <w:name w:val="slug-pages"/>
    <w:rsid w:val="00F33929"/>
  </w:style>
  <w:style w:type="paragraph" w:customStyle="1" w:styleId="HeadHatzaotHok">
    <w:name w:val="Head HatzaotHok"/>
    <w:basedOn w:val="Normal"/>
    <w:link w:val="HeadHatzaotHok0"/>
    <w:rsid w:val="00F33929"/>
    <w:pPr>
      <w:keepNext/>
      <w:keepLines/>
      <w:widowControl w:val="0"/>
      <w:autoSpaceDE w:val="0"/>
      <w:autoSpaceDN w:val="0"/>
      <w:adjustRightInd w:val="0"/>
      <w:snapToGrid w:val="0"/>
      <w:spacing w:before="240" w:line="360" w:lineRule="auto"/>
      <w:jc w:val="center"/>
      <w:textAlignment w:val="center"/>
    </w:pPr>
    <w:rPr>
      <w:rFonts w:ascii="Arial" w:eastAsia="Calibri" w:hAnsi="Arial"/>
      <w:b/>
      <w:color w:val="000000"/>
      <w:sz w:val="20"/>
      <w:szCs w:val="20"/>
      <w:lang w:eastAsia="ja-JP"/>
    </w:rPr>
  </w:style>
  <w:style w:type="character" w:customStyle="1" w:styleId="HeadHatzaotHok0">
    <w:name w:val="Head HatzaotHok תו"/>
    <w:link w:val="HeadHatzaotHok"/>
    <w:locked/>
    <w:rsid w:val="00F33929"/>
    <w:rPr>
      <w:rFonts w:ascii="Arial" w:eastAsia="Calibri" w:hAnsi="Arial"/>
      <w:b/>
      <w:color w:val="000000"/>
      <w:lang w:eastAsia="ja-JP"/>
    </w:rPr>
  </w:style>
  <w:style w:type="paragraph" w:customStyle="1" w:styleId="23">
    <w:name w:val="ציטוט2"/>
    <w:basedOn w:val="ac"/>
    <w:link w:val="af0"/>
    <w:rsid w:val="00F33929"/>
    <w:pPr>
      <w:widowControl/>
      <w:spacing w:after="240" w:line="280" w:lineRule="exact"/>
      <w:ind w:left="454" w:right="454" w:firstLine="0"/>
    </w:pPr>
    <w:rPr>
      <w:rFonts w:ascii="Garamond" w:eastAsia="Calibri" w:hAnsi="Garamond" w:cs="Arial"/>
      <w:szCs w:val="20"/>
    </w:rPr>
  </w:style>
  <w:style w:type="character" w:customStyle="1" w:styleId="af0">
    <w:name w:val="ציטוט תו"/>
    <w:link w:val="23"/>
    <w:locked/>
    <w:rsid w:val="00F33929"/>
    <w:rPr>
      <w:rFonts w:ascii="Garamond" w:eastAsia="Calibri" w:hAnsi="Garamond" w:cs="Arial"/>
      <w:lang w:eastAsia="he-IL"/>
    </w:rPr>
  </w:style>
  <w:style w:type="character" w:customStyle="1" w:styleId="org2">
    <w:name w:val="org2"/>
    <w:rsid w:val="00F33929"/>
    <w:rPr>
      <w:rFonts w:ascii="Verdana" w:hAnsi="Verdana"/>
      <w:color w:val="000000"/>
      <w:sz w:val="16"/>
      <w:bdr w:val="none" w:sz="0" w:space="0" w:color="auto" w:frame="1"/>
    </w:rPr>
  </w:style>
  <w:style w:type="character" w:customStyle="1" w:styleId="slug-pub-date3">
    <w:name w:val="slug-pub-date3"/>
    <w:rsid w:val="00F33929"/>
    <w:rPr>
      <w:b/>
    </w:rPr>
  </w:style>
  <w:style w:type="character" w:customStyle="1" w:styleId="slug-pages3">
    <w:name w:val="slug-pages3"/>
    <w:rsid w:val="00F33929"/>
    <w:rPr>
      <w:b/>
    </w:rPr>
  </w:style>
  <w:style w:type="character" w:customStyle="1" w:styleId="cit-title5">
    <w:name w:val="cit-title5"/>
    <w:rsid w:val="00F33929"/>
    <w:rPr>
      <w:b/>
      <w:color w:val="111111"/>
      <w:sz w:val="24"/>
    </w:rPr>
  </w:style>
  <w:style w:type="character" w:customStyle="1" w:styleId="cit-sepcit-sep-after-article-title">
    <w:name w:val="cit-sep cit-sep-after-article-title"/>
    <w:rsid w:val="00F33929"/>
  </w:style>
  <w:style w:type="character" w:customStyle="1" w:styleId="cit-subtitle">
    <w:name w:val="cit-subtitle"/>
    <w:rsid w:val="00F33929"/>
  </w:style>
  <w:style w:type="character" w:customStyle="1" w:styleId="cit-print-date">
    <w:name w:val="cit-print-date"/>
    <w:rsid w:val="00F33929"/>
  </w:style>
  <w:style w:type="paragraph" w:customStyle="1" w:styleId="af1">
    <w:name w:val="הערת שוליים"/>
    <w:basedOn w:val="Normal"/>
    <w:link w:val="af2"/>
    <w:qFormat/>
    <w:rsid w:val="00F33929"/>
    <w:pPr>
      <w:spacing w:before="100" w:beforeAutospacing="1" w:after="120"/>
    </w:pPr>
    <w:rPr>
      <w:rFonts w:ascii="Garamond" w:eastAsia="Calibri" w:hAnsi="Garamond"/>
      <w:sz w:val="20"/>
      <w:szCs w:val="20"/>
    </w:rPr>
  </w:style>
  <w:style w:type="character" w:customStyle="1" w:styleId="af2">
    <w:name w:val="הערת שוליים תו"/>
    <w:link w:val="af1"/>
    <w:locked/>
    <w:rsid w:val="00F33929"/>
    <w:rPr>
      <w:rFonts w:ascii="Garamond" w:eastAsia="Calibri" w:hAnsi="Garamond"/>
    </w:rPr>
  </w:style>
  <w:style w:type="character" w:customStyle="1" w:styleId="legcommentarytext2">
    <w:name w:val="legcommentarytext2"/>
    <w:rsid w:val="00F33929"/>
  </w:style>
  <w:style w:type="character" w:customStyle="1" w:styleId="bold">
    <w:name w:val="bold"/>
    <w:rsid w:val="00F33929"/>
  </w:style>
  <w:style w:type="paragraph" w:styleId="HTMLAddress">
    <w:name w:val="HTML Address"/>
    <w:basedOn w:val="Normal"/>
    <w:link w:val="HTMLAddressChar"/>
    <w:semiHidden/>
    <w:rsid w:val="00F33929"/>
    <w:pPr>
      <w:bidi w:val="0"/>
    </w:pPr>
    <w:rPr>
      <w:rFonts w:ascii="Garamond" w:eastAsia="Calibri" w:hAnsi="Garamond"/>
      <w:i/>
      <w:sz w:val="20"/>
      <w:szCs w:val="20"/>
    </w:rPr>
  </w:style>
  <w:style w:type="character" w:customStyle="1" w:styleId="HTMLAddressChar">
    <w:name w:val="HTML Address Char"/>
    <w:link w:val="HTMLAddress"/>
    <w:semiHidden/>
    <w:rsid w:val="00BB26F3"/>
    <w:rPr>
      <w:rFonts w:ascii="Garamond" w:eastAsia="Calibri" w:hAnsi="Garamond"/>
      <w:i/>
    </w:rPr>
  </w:style>
  <w:style w:type="paragraph" w:customStyle="1" w:styleId="130">
    <w:name w:val="פרנקרילחדש 13"/>
    <w:basedOn w:val="Normal"/>
    <w:link w:val="131"/>
    <w:rsid w:val="00F33929"/>
    <w:pPr>
      <w:spacing w:line="280" w:lineRule="exact"/>
      <w:jc w:val="both"/>
    </w:pPr>
    <w:rPr>
      <w:rFonts w:ascii="Garamond" w:eastAsia="Calibri" w:hAnsi="Garamond"/>
      <w:w w:val="90"/>
      <w:sz w:val="20"/>
      <w:szCs w:val="20"/>
    </w:rPr>
  </w:style>
  <w:style w:type="character" w:customStyle="1" w:styleId="131">
    <w:name w:val="פרנקרילחדש 13 תו"/>
    <w:link w:val="130"/>
    <w:locked/>
    <w:rsid w:val="00F33929"/>
    <w:rPr>
      <w:rFonts w:ascii="Garamond" w:eastAsia="Calibri" w:hAnsi="Garamond"/>
      <w:w w:val="90"/>
    </w:rPr>
  </w:style>
  <w:style w:type="character" w:customStyle="1" w:styleId="cit-vol">
    <w:name w:val="cit-vol"/>
    <w:rsid w:val="00F33929"/>
  </w:style>
  <w:style w:type="paragraph" w:styleId="BodyText3">
    <w:name w:val="Body Text 3"/>
    <w:basedOn w:val="Normal"/>
    <w:link w:val="BodyText3Char"/>
    <w:rsid w:val="00F33929"/>
    <w:pPr>
      <w:widowControl w:val="0"/>
      <w:spacing w:after="120" w:line="360" w:lineRule="auto"/>
    </w:pPr>
    <w:rPr>
      <w:rFonts w:ascii="Garamond" w:eastAsia="Calibri" w:hAnsi="Garamond"/>
      <w:sz w:val="20"/>
      <w:szCs w:val="20"/>
    </w:rPr>
  </w:style>
  <w:style w:type="character" w:customStyle="1" w:styleId="BodyText3Char">
    <w:name w:val="Body Text 3 Char"/>
    <w:link w:val="BodyText3"/>
    <w:rsid w:val="00BB26F3"/>
    <w:rPr>
      <w:rFonts w:ascii="Garamond" w:eastAsia="Calibri" w:hAnsi="Garamond"/>
    </w:rPr>
  </w:style>
  <w:style w:type="character" w:customStyle="1" w:styleId="articletitle">
    <w:name w:val="articletitle"/>
    <w:rsid w:val="00F33929"/>
  </w:style>
  <w:style w:type="character" w:customStyle="1" w:styleId="journaltitle">
    <w:name w:val="journaltitle"/>
    <w:rsid w:val="00F33929"/>
  </w:style>
  <w:style w:type="character" w:customStyle="1" w:styleId="blockspan">
    <w:name w:val="blockspan"/>
    <w:rsid w:val="00F33929"/>
  </w:style>
  <w:style w:type="character" w:customStyle="1" w:styleId="cit-auth2">
    <w:name w:val="cit-auth2"/>
    <w:rsid w:val="00F33929"/>
  </w:style>
  <w:style w:type="character" w:customStyle="1" w:styleId="cit-article-title">
    <w:name w:val="cit-article-title"/>
    <w:uiPriority w:val="99"/>
    <w:rsid w:val="00F33929"/>
  </w:style>
  <w:style w:type="character" w:customStyle="1" w:styleId="cit-pub-date">
    <w:name w:val="cit-pub-date"/>
    <w:uiPriority w:val="99"/>
    <w:rsid w:val="00F33929"/>
  </w:style>
  <w:style w:type="character" w:customStyle="1" w:styleId="cit-comment">
    <w:name w:val="cit-comment"/>
    <w:rsid w:val="00F33929"/>
  </w:style>
  <w:style w:type="paragraph" w:customStyle="1" w:styleId="Quote2">
    <w:name w:val="Quote2"/>
    <w:basedOn w:val="ac"/>
    <w:link w:val="QuoteChar1"/>
    <w:rsid w:val="00F33929"/>
    <w:pPr>
      <w:widowControl/>
      <w:spacing w:after="240" w:line="280" w:lineRule="exact"/>
      <w:ind w:left="454" w:right="454" w:firstLine="0"/>
    </w:pPr>
    <w:rPr>
      <w:rFonts w:ascii="Garamond" w:eastAsia="Calibri" w:hAnsi="Garamond" w:cs="Arial"/>
      <w:szCs w:val="20"/>
    </w:rPr>
  </w:style>
  <w:style w:type="character" w:customStyle="1" w:styleId="QuoteChar1">
    <w:name w:val="Quote Char1"/>
    <w:link w:val="Quote2"/>
    <w:locked/>
    <w:rsid w:val="00F33929"/>
    <w:rPr>
      <w:rFonts w:ascii="Garamond" w:eastAsia="Calibri" w:hAnsi="Garamond" w:cs="Arial"/>
      <w:lang w:eastAsia="he-IL"/>
    </w:rPr>
  </w:style>
  <w:style w:type="paragraph" w:styleId="BodyText2">
    <w:name w:val="Body Text 2"/>
    <w:basedOn w:val="Normal"/>
    <w:link w:val="BodyText2Char"/>
    <w:rsid w:val="00F33929"/>
    <w:pPr>
      <w:widowControl w:val="0"/>
      <w:spacing w:after="120" w:line="480" w:lineRule="auto"/>
    </w:pPr>
    <w:rPr>
      <w:rFonts w:ascii="Garamond" w:hAnsi="Garamond"/>
    </w:rPr>
  </w:style>
  <w:style w:type="character" w:customStyle="1" w:styleId="BodyText2Char">
    <w:name w:val="Body Text 2 Char"/>
    <w:link w:val="BodyText2"/>
    <w:rsid w:val="00BB26F3"/>
    <w:rPr>
      <w:rFonts w:ascii="Garamond" w:hAnsi="Garamond"/>
      <w:sz w:val="24"/>
      <w:szCs w:val="24"/>
    </w:rPr>
  </w:style>
  <w:style w:type="character" w:customStyle="1" w:styleId="documentbody5">
    <w:name w:val="documentbody5"/>
    <w:rsid w:val="00F33929"/>
    <w:rPr>
      <w:rFonts w:ascii="Verdana" w:hAnsi="Verdana"/>
      <w:sz w:val="19"/>
    </w:rPr>
  </w:style>
  <w:style w:type="paragraph" w:customStyle="1" w:styleId="Quote1">
    <w:name w:val="Quote1"/>
    <w:basedOn w:val="ac"/>
    <w:link w:val="QuoteChar"/>
    <w:rsid w:val="00F33929"/>
    <w:pPr>
      <w:widowControl/>
      <w:spacing w:after="240" w:line="280" w:lineRule="exact"/>
      <w:ind w:left="454" w:right="454" w:firstLine="0"/>
    </w:pPr>
    <w:rPr>
      <w:rFonts w:ascii="Calibri" w:eastAsia="Calibri" w:hAnsi="Calibri" w:cs="Arial"/>
      <w:szCs w:val="20"/>
    </w:rPr>
  </w:style>
  <w:style w:type="character" w:customStyle="1" w:styleId="QuoteChar">
    <w:name w:val="Quote Char"/>
    <w:link w:val="Quote1"/>
    <w:locked/>
    <w:rsid w:val="00F33929"/>
    <w:rPr>
      <w:rFonts w:ascii="Calibri" w:eastAsia="Calibri" w:hAnsi="Calibri" w:cs="Arial"/>
      <w:lang w:eastAsia="he-IL"/>
    </w:rPr>
  </w:style>
  <w:style w:type="character" w:customStyle="1" w:styleId="titleauthoretc">
    <w:name w:val="titleauthoretc"/>
    <w:rsid w:val="00F33929"/>
  </w:style>
  <w:style w:type="character" w:customStyle="1" w:styleId="31">
    <w:name w:val="כותרת טקסט3"/>
    <w:rsid w:val="00F33929"/>
  </w:style>
  <w:style w:type="character" w:customStyle="1" w:styleId="n">
    <w:name w:val="n"/>
    <w:rsid w:val="00F33929"/>
  </w:style>
  <w:style w:type="character" w:customStyle="1" w:styleId="personname">
    <w:name w:val="person_name"/>
    <w:rsid w:val="00F33929"/>
  </w:style>
  <w:style w:type="paragraph" w:customStyle="1" w:styleId="ListParagraph4">
    <w:name w:val="List Paragraph4"/>
    <w:basedOn w:val="Normal"/>
    <w:rsid w:val="00F33929"/>
    <w:pPr>
      <w:widowControl w:val="0"/>
      <w:spacing w:line="360" w:lineRule="auto"/>
      <w:ind w:left="720"/>
      <w:contextualSpacing/>
    </w:pPr>
    <w:rPr>
      <w:rFonts w:ascii="Garamond" w:hAnsi="Garamond" w:cs="Arial"/>
      <w:sz w:val="22"/>
    </w:rPr>
  </w:style>
  <w:style w:type="paragraph" w:customStyle="1" w:styleId="Quote3">
    <w:name w:val="Quote3"/>
    <w:basedOn w:val="ac"/>
    <w:link w:val="QuoteChar2"/>
    <w:rsid w:val="00F33929"/>
    <w:pPr>
      <w:widowControl/>
      <w:spacing w:after="240" w:line="280" w:lineRule="exact"/>
      <w:ind w:left="454" w:right="454" w:firstLine="0"/>
    </w:pPr>
    <w:rPr>
      <w:rFonts w:ascii="Garamond" w:eastAsia="Calibri" w:hAnsi="Garamond" w:cs="Arial"/>
      <w:szCs w:val="20"/>
    </w:rPr>
  </w:style>
  <w:style w:type="character" w:customStyle="1" w:styleId="QuoteChar2">
    <w:name w:val="Quote Char2"/>
    <w:link w:val="Quote3"/>
    <w:locked/>
    <w:rsid w:val="00F33929"/>
    <w:rPr>
      <w:rFonts w:ascii="Garamond" w:eastAsia="Calibri" w:hAnsi="Garamond" w:cs="Arial"/>
      <w:lang w:eastAsia="he-IL"/>
    </w:rPr>
  </w:style>
  <w:style w:type="paragraph" w:customStyle="1" w:styleId="ListParagraph1">
    <w:name w:val="List Paragraph1"/>
    <w:basedOn w:val="Normal"/>
    <w:rsid w:val="00F33929"/>
    <w:pPr>
      <w:widowControl w:val="0"/>
      <w:spacing w:line="360" w:lineRule="auto"/>
      <w:ind w:left="720"/>
      <w:contextualSpacing/>
    </w:pPr>
    <w:rPr>
      <w:rFonts w:ascii="Garamond" w:hAnsi="Garamond" w:cs="Arial"/>
      <w:sz w:val="22"/>
    </w:rPr>
  </w:style>
  <w:style w:type="character" w:customStyle="1" w:styleId="templatesbody">
    <w:name w:val="templatesbody"/>
    <w:rsid w:val="00F33929"/>
  </w:style>
  <w:style w:type="character" w:customStyle="1" w:styleId="contentlinks1">
    <w:name w:val="contentlinks1"/>
    <w:rsid w:val="00F33929"/>
    <w:rPr>
      <w:rFonts w:ascii="Verdana" w:hAnsi="Verdana"/>
      <w:color w:val="777777"/>
      <w:sz w:val="15"/>
    </w:rPr>
  </w:style>
  <w:style w:type="paragraph" w:styleId="TOC1">
    <w:name w:val="toc 1"/>
    <w:basedOn w:val="Normal"/>
    <w:next w:val="Normal"/>
    <w:autoRedefine/>
    <w:rsid w:val="001454B0"/>
    <w:pPr>
      <w:widowControl w:val="0"/>
      <w:tabs>
        <w:tab w:val="right" w:leader="dot" w:pos="8296"/>
      </w:tabs>
      <w:ind w:left="32"/>
      <w:jc w:val="both"/>
    </w:pPr>
    <w:rPr>
      <w:rFonts w:ascii="Calibri" w:hAnsi="Calibri" w:cs="David"/>
      <w:b/>
      <w:bCs/>
      <w:noProof/>
    </w:rPr>
  </w:style>
  <w:style w:type="paragraph" w:styleId="TOC2">
    <w:name w:val="toc 2"/>
    <w:basedOn w:val="Normal"/>
    <w:next w:val="Normal"/>
    <w:autoRedefine/>
    <w:rsid w:val="00F33929"/>
    <w:pPr>
      <w:widowControl w:val="0"/>
      <w:tabs>
        <w:tab w:val="left" w:pos="-241"/>
        <w:tab w:val="left" w:pos="935"/>
        <w:tab w:val="right" w:leader="dot" w:pos="8296"/>
      </w:tabs>
      <w:spacing w:line="276" w:lineRule="auto"/>
      <w:ind w:left="188" w:right="-142"/>
      <w:outlineLvl w:val="0"/>
    </w:pPr>
    <w:rPr>
      <w:rFonts w:eastAsia="Calibri" w:cs="David"/>
      <w:b/>
      <w:bCs/>
      <w:sz w:val="28"/>
      <w:szCs w:val="28"/>
    </w:rPr>
  </w:style>
  <w:style w:type="character" w:customStyle="1" w:styleId="16">
    <w:name w:val="כותרת משנה1"/>
    <w:rsid w:val="00F33929"/>
  </w:style>
  <w:style w:type="character" w:styleId="LineNumber">
    <w:name w:val="line number"/>
    <w:basedOn w:val="DefaultParagraphFont"/>
    <w:semiHidden/>
    <w:rsid w:val="00F33929"/>
  </w:style>
  <w:style w:type="paragraph" w:styleId="TOC3">
    <w:name w:val="toc 3"/>
    <w:basedOn w:val="Normal"/>
    <w:next w:val="Normal"/>
    <w:autoRedefine/>
    <w:rsid w:val="00F33929"/>
    <w:pPr>
      <w:widowControl w:val="0"/>
      <w:tabs>
        <w:tab w:val="left" w:pos="184"/>
        <w:tab w:val="right" w:leader="dot" w:pos="8296"/>
      </w:tabs>
      <w:spacing w:line="23" w:lineRule="atLeast"/>
      <w:ind w:left="572"/>
      <w:jc w:val="both"/>
    </w:pPr>
    <w:rPr>
      <w:rFonts w:ascii="Garamond" w:hAnsi="Garamond" w:cs="David"/>
      <w:b/>
      <w:noProof/>
    </w:rPr>
  </w:style>
  <w:style w:type="paragraph" w:customStyle="1" w:styleId="ruller42">
    <w:name w:val="ruller4"/>
    <w:basedOn w:val="Normal"/>
    <w:rsid w:val="00F33929"/>
    <w:pPr>
      <w:bidi w:val="0"/>
      <w:spacing w:before="100" w:beforeAutospacing="1" w:after="100" w:afterAutospacing="1"/>
    </w:pPr>
    <w:rPr>
      <w:rFonts w:eastAsia="Calibri"/>
    </w:rPr>
  </w:style>
  <w:style w:type="paragraph" w:customStyle="1" w:styleId="ListParagraph2">
    <w:name w:val="List Paragraph2"/>
    <w:basedOn w:val="Normal"/>
    <w:rsid w:val="00F33929"/>
    <w:pPr>
      <w:widowControl w:val="0"/>
      <w:spacing w:line="360" w:lineRule="auto"/>
      <w:ind w:left="720"/>
      <w:contextualSpacing/>
    </w:pPr>
    <w:rPr>
      <w:rFonts w:ascii="Garamond" w:eastAsia="Calibri" w:hAnsi="Garamond" w:cs="Arial"/>
      <w:sz w:val="22"/>
    </w:rPr>
  </w:style>
  <w:style w:type="paragraph" w:customStyle="1" w:styleId="s30eec3f8">
    <w:name w:val="s30eec3f8"/>
    <w:basedOn w:val="Normal"/>
    <w:rsid w:val="00F33929"/>
    <w:pPr>
      <w:bidi w:val="0"/>
      <w:spacing w:before="100" w:beforeAutospacing="1" w:after="100" w:afterAutospacing="1"/>
    </w:pPr>
  </w:style>
  <w:style w:type="character" w:customStyle="1" w:styleId="sb8d990e2">
    <w:name w:val="sb8d990e2"/>
    <w:rsid w:val="00F33929"/>
  </w:style>
  <w:style w:type="character" w:customStyle="1" w:styleId="s6b621b36">
    <w:name w:val="s6b621b36"/>
    <w:rsid w:val="00F33929"/>
  </w:style>
  <w:style w:type="character" w:customStyle="1" w:styleId="af3">
    <w:name w:val="a"/>
    <w:rsid w:val="00F33929"/>
    <w:rPr>
      <w:rFonts w:ascii="Times New Roman" w:hAnsi="Times New Roman"/>
    </w:rPr>
  </w:style>
  <w:style w:type="character" w:customStyle="1" w:styleId="f">
    <w:name w:val="f"/>
    <w:rsid w:val="00F33929"/>
  </w:style>
  <w:style w:type="character" w:customStyle="1" w:styleId="h">
    <w:name w:val="h"/>
    <w:rsid w:val="00F33929"/>
    <w:rPr>
      <w:vanish/>
      <w:color w:val="FFFFFF"/>
    </w:rPr>
  </w:style>
  <w:style w:type="character" w:customStyle="1" w:styleId="f14">
    <w:name w:val="f14"/>
    <w:rsid w:val="00F33929"/>
    <w:rPr>
      <w:vanish/>
      <w:color w:val="FFFFFF"/>
    </w:rPr>
  </w:style>
  <w:style w:type="paragraph" w:customStyle="1" w:styleId="f13psakdin0">
    <w:name w:val="f13psakdin0"/>
    <w:basedOn w:val="Normal"/>
    <w:rsid w:val="00F33929"/>
    <w:pPr>
      <w:bidi w:val="0"/>
      <w:spacing w:before="100" w:beforeAutospacing="1" w:after="100" w:afterAutospacing="1"/>
    </w:pPr>
    <w:rPr>
      <w:rFonts w:eastAsia="Calibri"/>
    </w:rPr>
  </w:style>
  <w:style w:type="character" w:customStyle="1" w:styleId="documentbody">
    <w:name w:val="documentbody"/>
    <w:rsid w:val="00F33929"/>
  </w:style>
  <w:style w:type="character" w:customStyle="1" w:styleId="groupheading">
    <w:name w:val="groupheading"/>
    <w:rsid w:val="00F33929"/>
  </w:style>
  <w:style w:type="character" w:customStyle="1" w:styleId="bestsection">
    <w:name w:val="bestsection"/>
    <w:rsid w:val="00F33929"/>
  </w:style>
  <w:style w:type="character" w:customStyle="1" w:styleId="reference-text">
    <w:name w:val="reference-text"/>
    <w:rsid w:val="00F33929"/>
  </w:style>
  <w:style w:type="character" w:customStyle="1" w:styleId="label">
    <w:name w:val="label"/>
    <w:rsid w:val="00F33929"/>
  </w:style>
  <w:style w:type="paragraph" w:customStyle="1" w:styleId="textindent">
    <w:name w:val="textindent"/>
    <w:basedOn w:val="Normal"/>
    <w:rsid w:val="00F33929"/>
    <w:pPr>
      <w:bidi w:val="0"/>
      <w:spacing w:before="100" w:beforeAutospacing="1" w:after="100" w:afterAutospacing="1"/>
    </w:pPr>
    <w:rPr>
      <w:rFonts w:eastAsia="Calibri"/>
    </w:rPr>
  </w:style>
  <w:style w:type="character" w:customStyle="1" w:styleId="rdlinkitem">
    <w:name w:val="rdlinkitem"/>
    <w:rsid w:val="00F33929"/>
  </w:style>
  <w:style w:type="paragraph" w:customStyle="1" w:styleId="labelled">
    <w:name w:val="labelled"/>
    <w:basedOn w:val="Normal"/>
    <w:rsid w:val="00F33929"/>
    <w:pPr>
      <w:bidi w:val="0"/>
      <w:spacing w:before="100" w:beforeAutospacing="1" w:after="100" w:afterAutospacing="1"/>
    </w:pPr>
    <w:rPr>
      <w:rFonts w:eastAsia="Calibri"/>
    </w:rPr>
  </w:style>
  <w:style w:type="character" w:customStyle="1" w:styleId="Title1">
    <w:name w:val="Title1"/>
    <w:rsid w:val="00F33929"/>
  </w:style>
  <w:style w:type="character" w:customStyle="1" w:styleId="pagetitle">
    <w:name w:val="pagetitle"/>
    <w:rsid w:val="00F33929"/>
  </w:style>
  <w:style w:type="character" w:customStyle="1" w:styleId="bodycopy">
    <w:name w:val="bodycopy"/>
    <w:rsid w:val="00F33929"/>
  </w:style>
  <w:style w:type="character" w:customStyle="1" w:styleId="A31">
    <w:name w:val="A3"/>
    <w:rsid w:val="00F33929"/>
    <w:rPr>
      <w:color w:val="000000"/>
      <w:sz w:val="36"/>
    </w:rPr>
  </w:style>
  <w:style w:type="character" w:customStyle="1" w:styleId="A10">
    <w:name w:val="A1"/>
    <w:rsid w:val="00F33929"/>
    <w:rPr>
      <w:color w:val="000000"/>
      <w:sz w:val="20"/>
    </w:rPr>
  </w:style>
  <w:style w:type="paragraph" w:customStyle="1" w:styleId="section">
    <w:name w:val="section"/>
    <w:basedOn w:val="Normal"/>
    <w:rsid w:val="00F33929"/>
    <w:pPr>
      <w:bidi w:val="0"/>
      <w:spacing w:before="100" w:beforeAutospacing="1" w:after="100" w:afterAutospacing="1"/>
    </w:pPr>
    <w:rPr>
      <w:rFonts w:eastAsia="Calibri"/>
    </w:rPr>
  </w:style>
  <w:style w:type="paragraph" w:customStyle="1" w:styleId="msofootnotetextcxspmiddle">
    <w:name w:val="msofootnotetextcxspmiddle"/>
    <w:basedOn w:val="Normal"/>
    <w:rsid w:val="00F33929"/>
    <w:pPr>
      <w:bidi w:val="0"/>
      <w:spacing w:before="100" w:beforeAutospacing="1" w:after="100" w:afterAutospacing="1"/>
    </w:pPr>
    <w:rPr>
      <w:rFonts w:eastAsia="Calibri"/>
    </w:rPr>
  </w:style>
  <w:style w:type="paragraph" w:customStyle="1" w:styleId="msofootnotetextcxsplast">
    <w:name w:val="msofootnotetextcxsplast"/>
    <w:basedOn w:val="Normal"/>
    <w:rsid w:val="00F33929"/>
    <w:pPr>
      <w:bidi w:val="0"/>
      <w:spacing w:before="100" w:beforeAutospacing="1" w:after="100" w:afterAutospacing="1"/>
    </w:pPr>
    <w:rPr>
      <w:rFonts w:eastAsia="Calibri"/>
    </w:rPr>
  </w:style>
  <w:style w:type="paragraph" w:customStyle="1" w:styleId="24">
    <w:name w:val="2"/>
    <w:basedOn w:val="Normal"/>
    <w:rsid w:val="00F33929"/>
    <w:pPr>
      <w:bidi w:val="0"/>
      <w:spacing w:before="100" w:beforeAutospacing="1" w:after="100" w:afterAutospacing="1"/>
    </w:pPr>
  </w:style>
  <w:style w:type="character" w:customStyle="1" w:styleId="110">
    <w:name w:val="כותרת משנה11"/>
    <w:rsid w:val="00F33929"/>
  </w:style>
  <w:style w:type="character" w:customStyle="1" w:styleId="highlight">
    <w:name w:val="highlight"/>
    <w:rsid w:val="00F33929"/>
  </w:style>
  <w:style w:type="paragraph" w:styleId="ListBullet2">
    <w:name w:val="List Bullet 2"/>
    <w:basedOn w:val="Normal"/>
    <w:semiHidden/>
    <w:rsid w:val="00F33929"/>
    <w:pPr>
      <w:tabs>
        <w:tab w:val="num" w:pos="785"/>
      </w:tabs>
      <w:suppressAutoHyphens/>
      <w:ind w:left="785" w:hanging="360"/>
    </w:pPr>
    <w:rPr>
      <w:rFonts w:cs="David"/>
      <w:lang w:eastAsia="he-IL"/>
    </w:rPr>
  </w:style>
  <w:style w:type="paragraph" w:styleId="BodyTextIndent2">
    <w:name w:val="Body Text Indent 2"/>
    <w:basedOn w:val="Normal"/>
    <w:link w:val="BodyTextIndent2Char"/>
    <w:semiHidden/>
    <w:rsid w:val="00F33929"/>
    <w:pPr>
      <w:spacing w:line="360" w:lineRule="auto"/>
      <w:ind w:firstLine="720"/>
      <w:jc w:val="both"/>
    </w:pPr>
    <w:rPr>
      <w:b/>
      <w:bCs/>
      <w:noProof/>
      <w:lang w:eastAsia="he-IL"/>
    </w:rPr>
  </w:style>
  <w:style w:type="character" w:customStyle="1" w:styleId="BodyTextIndent2Char">
    <w:name w:val="Body Text Indent 2 Char"/>
    <w:link w:val="BodyTextIndent2"/>
    <w:semiHidden/>
    <w:rsid w:val="00BB26F3"/>
    <w:rPr>
      <w:b/>
      <w:bCs/>
      <w:noProof/>
      <w:sz w:val="24"/>
      <w:szCs w:val="24"/>
      <w:lang w:eastAsia="he-IL"/>
    </w:rPr>
  </w:style>
  <w:style w:type="character" w:customStyle="1" w:styleId="sfbbfee58">
    <w:name w:val="sfbbfee58"/>
    <w:rsid w:val="00F33929"/>
  </w:style>
  <w:style w:type="character" w:customStyle="1" w:styleId="s1a844bc0">
    <w:name w:val="s1a844bc0"/>
    <w:rsid w:val="00F33929"/>
  </w:style>
  <w:style w:type="character" w:customStyle="1" w:styleId="s7d2086b4">
    <w:name w:val="s7d2086b4"/>
    <w:rsid w:val="00F33929"/>
  </w:style>
  <w:style w:type="character" w:customStyle="1" w:styleId="wordhighlighted">
    <w:name w:val="wordhighlighted"/>
    <w:rsid w:val="00F33929"/>
  </w:style>
  <w:style w:type="paragraph" w:customStyle="1" w:styleId="32">
    <w:name w:val="פיסקת רשימה3"/>
    <w:basedOn w:val="Normal"/>
    <w:rsid w:val="00F33929"/>
    <w:pPr>
      <w:widowControl w:val="0"/>
      <w:spacing w:line="360" w:lineRule="auto"/>
      <w:ind w:left="720"/>
      <w:contextualSpacing/>
    </w:pPr>
    <w:rPr>
      <w:rFonts w:cs="Arial"/>
      <w:sz w:val="22"/>
    </w:rPr>
  </w:style>
  <w:style w:type="paragraph" w:customStyle="1" w:styleId="17">
    <w:name w:val="כותרת תוכן עניינים1"/>
    <w:basedOn w:val="Heading1"/>
    <w:next w:val="Normal"/>
    <w:rsid w:val="00F33929"/>
    <w:pPr>
      <w:keepLines/>
      <w:spacing w:before="480" w:line="276" w:lineRule="auto"/>
      <w:ind w:left="302" w:right="-142"/>
      <w:jc w:val="left"/>
      <w:outlineLvl w:val="9"/>
    </w:pPr>
    <w:rPr>
      <w:rFonts w:ascii="Cambria" w:hAnsi="Cambria"/>
      <w:color w:val="365F91"/>
      <w:kern w:val="0"/>
      <w:sz w:val="28"/>
      <w:szCs w:val="28"/>
    </w:rPr>
  </w:style>
  <w:style w:type="character" w:customStyle="1" w:styleId="contrib-degrees">
    <w:name w:val="contrib-degrees"/>
    <w:rsid w:val="00F33929"/>
  </w:style>
  <w:style w:type="character" w:customStyle="1" w:styleId="contributornametrigger">
    <w:name w:val="contributornametrigger"/>
    <w:rsid w:val="00F33929"/>
  </w:style>
  <w:style w:type="paragraph" w:styleId="TOC4">
    <w:name w:val="toc 4"/>
    <w:basedOn w:val="Normal"/>
    <w:next w:val="Normal"/>
    <w:autoRedefine/>
    <w:rsid w:val="00F33929"/>
    <w:pPr>
      <w:spacing w:after="100" w:line="276" w:lineRule="auto"/>
      <w:ind w:left="660"/>
    </w:pPr>
    <w:rPr>
      <w:rFonts w:ascii="Calibri" w:hAnsi="Calibri" w:cs="Arial"/>
      <w:sz w:val="22"/>
      <w:szCs w:val="22"/>
    </w:rPr>
  </w:style>
  <w:style w:type="paragraph" w:styleId="TOC5">
    <w:name w:val="toc 5"/>
    <w:basedOn w:val="Normal"/>
    <w:next w:val="Normal"/>
    <w:autoRedefine/>
    <w:uiPriority w:val="39"/>
    <w:rsid w:val="00F33929"/>
    <w:pPr>
      <w:spacing w:after="100" w:line="276" w:lineRule="auto"/>
      <w:ind w:left="880"/>
    </w:pPr>
    <w:rPr>
      <w:rFonts w:ascii="Calibri" w:hAnsi="Calibri" w:cs="Arial"/>
      <w:sz w:val="22"/>
      <w:szCs w:val="22"/>
    </w:rPr>
  </w:style>
  <w:style w:type="paragraph" w:styleId="TOC6">
    <w:name w:val="toc 6"/>
    <w:basedOn w:val="Normal"/>
    <w:next w:val="Normal"/>
    <w:autoRedefine/>
    <w:uiPriority w:val="39"/>
    <w:rsid w:val="00F33929"/>
    <w:pPr>
      <w:spacing w:after="100" w:line="276" w:lineRule="auto"/>
      <w:ind w:left="1100"/>
    </w:pPr>
    <w:rPr>
      <w:rFonts w:ascii="Calibri" w:hAnsi="Calibri" w:cs="Arial"/>
      <w:sz w:val="22"/>
      <w:szCs w:val="22"/>
    </w:rPr>
  </w:style>
  <w:style w:type="paragraph" w:styleId="TOC7">
    <w:name w:val="toc 7"/>
    <w:basedOn w:val="Normal"/>
    <w:next w:val="Normal"/>
    <w:autoRedefine/>
    <w:uiPriority w:val="39"/>
    <w:rsid w:val="00F33929"/>
    <w:pPr>
      <w:spacing w:after="100" w:line="276" w:lineRule="auto"/>
      <w:ind w:left="1320"/>
    </w:pPr>
    <w:rPr>
      <w:rFonts w:ascii="Calibri" w:hAnsi="Calibri" w:cs="Arial"/>
      <w:sz w:val="22"/>
      <w:szCs w:val="22"/>
    </w:rPr>
  </w:style>
  <w:style w:type="paragraph" w:styleId="TOC8">
    <w:name w:val="toc 8"/>
    <w:basedOn w:val="Normal"/>
    <w:next w:val="Normal"/>
    <w:autoRedefine/>
    <w:uiPriority w:val="39"/>
    <w:rsid w:val="00F33929"/>
    <w:pPr>
      <w:spacing w:after="100" w:line="276" w:lineRule="auto"/>
      <w:ind w:left="1540"/>
    </w:pPr>
    <w:rPr>
      <w:rFonts w:ascii="Calibri" w:hAnsi="Calibri" w:cs="Arial"/>
      <w:sz w:val="22"/>
      <w:szCs w:val="22"/>
    </w:rPr>
  </w:style>
  <w:style w:type="paragraph" w:styleId="TOC9">
    <w:name w:val="toc 9"/>
    <w:basedOn w:val="Normal"/>
    <w:next w:val="Normal"/>
    <w:autoRedefine/>
    <w:uiPriority w:val="39"/>
    <w:rsid w:val="00F33929"/>
    <w:pPr>
      <w:spacing w:after="100" w:line="276" w:lineRule="auto"/>
      <w:ind w:left="1760"/>
    </w:pPr>
    <w:rPr>
      <w:rFonts w:ascii="Calibri" w:hAnsi="Calibri" w:cs="Arial"/>
      <w:sz w:val="22"/>
      <w:szCs w:val="22"/>
    </w:rPr>
  </w:style>
  <w:style w:type="paragraph" w:customStyle="1" w:styleId="filenumber0">
    <w:name w:val="filenumber0"/>
    <w:basedOn w:val="Normal"/>
    <w:rsid w:val="00F33929"/>
    <w:pPr>
      <w:bidi w:val="0"/>
      <w:spacing w:before="100" w:beforeAutospacing="1" w:after="100" w:afterAutospacing="1"/>
    </w:pPr>
  </w:style>
  <w:style w:type="paragraph" w:customStyle="1" w:styleId="ruller400">
    <w:name w:val="ruller40"/>
    <w:basedOn w:val="Normal"/>
    <w:rsid w:val="00F33929"/>
    <w:pPr>
      <w:bidi w:val="0"/>
      <w:spacing w:before="100" w:beforeAutospacing="1" w:after="100" w:afterAutospacing="1"/>
    </w:pPr>
  </w:style>
  <w:style w:type="paragraph" w:customStyle="1" w:styleId="filenumber">
    <w:name w:val="filenumber"/>
    <w:basedOn w:val="Normal"/>
    <w:rsid w:val="00F33929"/>
    <w:pPr>
      <w:bidi w:val="0"/>
      <w:spacing w:before="100" w:beforeAutospacing="1" w:after="100" w:afterAutospacing="1"/>
    </w:pPr>
  </w:style>
  <w:style w:type="paragraph" w:customStyle="1" w:styleId="bodyruller">
    <w:name w:val="bodyruller"/>
    <w:basedOn w:val="Normal"/>
    <w:rsid w:val="00F33929"/>
    <w:pPr>
      <w:bidi w:val="0"/>
      <w:spacing w:before="100" w:beforeAutospacing="1" w:after="100" w:afterAutospacing="1"/>
    </w:pPr>
  </w:style>
  <w:style w:type="paragraph" w:customStyle="1" w:styleId="ruller3">
    <w:name w:val="ruller3"/>
    <w:basedOn w:val="Normal"/>
    <w:rsid w:val="00F33929"/>
    <w:pPr>
      <w:bidi w:val="0"/>
      <w:spacing w:before="100" w:beforeAutospacing="1" w:after="100" w:afterAutospacing="1"/>
    </w:pPr>
  </w:style>
  <w:style w:type="paragraph" w:customStyle="1" w:styleId="p000">
    <w:name w:val="p00"/>
    <w:basedOn w:val="Normal"/>
    <w:rsid w:val="00F33929"/>
    <w:pPr>
      <w:bidi w:val="0"/>
      <w:spacing w:before="100" w:beforeAutospacing="1" w:after="100" w:afterAutospacing="1"/>
    </w:pPr>
  </w:style>
  <w:style w:type="paragraph" w:customStyle="1" w:styleId="p11">
    <w:name w:val="p11"/>
    <w:basedOn w:val="Normal"/>
    <w:rsid w:val="00F33929"/>
    <w:pPr>
      <w:bidi w:val="0"/>
      <w:spacing w:before="100" w:beforeAutospacing="1" w:after="100" w:afterAutospacing="1"/>
    </w:pPr>
  </w:style>
  <w:style w:type="paragraph" w:customStyle="1" w:styleId="p22">
    <w:name w:val="p22"/>
    <w:basedOn w:val="Normal"/>
    <w:rsid w:val="00F33929"/>
    <w:pPr>
      <w:bidi w:val="0"/>
      <w:spacing w:before="100" w:beforeAutospacing="1" w:after="100" w:afterAutospacing="1"/>
    </w:pPr>
  </w:style>
  <w:style w:type="character" w:styleId="IntenseEmphasis">
    <w:name w:val="Intense Emphasis"/>
    <w:uiPriority w:val="20"/>
    <w:semiHidden/>
    <w:rsid w:val="00F33929"/>
    <w:rPr>
      <w:rFonts w:ascii="Times New Roman" w:hAnsi="Times New Roman" w:cs="David"/>
      <w:spacing w:val="20"/>
      <w:sz w:val="24"/>
    </w:rPr>
  </w:style>
  <w:style w:type="character" w:customStyle="1" w:styleId="grame">
    <w:name w:val="grame"/>
    <w:basedOn w:val="DefaultParagraphFont"/>
    <w:rsid w:val="00F33929"/>
  </w:style>
  <w:style w:type="character" w:customStyle="1" w:styleId="FootnoteTextChar2">
    <w:name w:val="Footnote Text Char2"/>
    <w:uiPriority w:val="99"/>
    <w:locked/>
    <w:rsid w:val="00825523"/>
  </w:style>
  <w:style w:type="character" w:customStyle="1" w:styleId="FootnoteTextChar1">
    <w:name w:val="Footnote Text Char1"/>
    <w:aliases w:val="תו Char2,Footnote Text Char Char Char Char Char Char1,Footnote Text Char Char Char Char Char Char Char,טקסט הערות שוליים תו תו Char"/>
    <w:rsid w:val="00825523"/>
  </w:style>
  <w:style w:type="paragraph" w:customStyle="1" w:styleId="Default0">
    <w:name w:val="Default"/>
    <w:rsid w:val="00825523"/>
    <w:pPr>
      <w:autoSpaceDE w:val="0"/>
      <w:autoSpaceDN w:val="0"/>
      <w:adjustRightInd w:val="0"/>
    </w:pPr>
    <w:rPr>
      <w:color w:val="000000"/>
      <w:sz w:val="24"/>
      <w:szCs w:val="24"/>
    </w:rPr>
  </w:style>
  <w:style w:type="character" w:customStyle="1" w:styleId="ptbrand">
    <w:name w:val="ptbrand"/>
    <w:uiPriority w:val="99"/>
    <w:rsid w:val="00825523"/>
  </w:style>
  <w:style w:type="character" w:customStyle="1" w:styleId="apple-style-span">
    <w:name w:val="apple-style-span"/>
    <w:rsid w:val="00825523"/>
  </w:style>
  <w:style w:type="character" w:customStyle="1" w:styleId="cit-source">
    <w:name w:val="cit-source"/>
    <w:uiPriority w:val="99"/>
    <w:rsid w:val="00825523"/>
  </w:style>
  <w:style w:type="paragraph" w:customStyle="1" w:styleId="18">
    <w:name w:val="יעל כותרת עבודה 1"/>
    <w:basedOn w:val="Title"/>
    <w:link w:val="19"/>
    <w:uiPriority w:val="99"/>
    <w:rsid w:val="00825523"/>
    <w:pPr>
      <w:pBdr>
        <w:bottom w:val="single" w:sz="8" w:space="4" w:color="4F81BD"/>
      </w:pBdr>
      <w:spacing w:before="240" w:after="300" w:line="240" w:lineRule="auto"/>
      <w:ind w:left="26" w:right="90"/>
      <w:contextualSpacing/>
      <w:jc w:val="both"/>
    </w:pPr>
    <w:rPr>
      <w:rFonts w:ascii="Cambria" w:eastAsia="Calibri" w:hAnsi="Cambria"/>
      <w:color w:val="17365D"/>
      <w:spacing w:val="5"/>
      <w:kern w:val="28"/>
      <w:sz w:val="52"/>
      <w:szCs w:val="20"/>
      <w:lang w:eastAsia="en-US"/>
    </w:rPr>
  </w:style>
  <w:style w:type="character" w:customStyle="1" w:styleId="19">
    <w:name w:val="יעל כותרת עבודה 1 תו"/>
    <w:link w:val="18"/>
    <w:uiPriority w:val="99"/>
    <w:locked/>
    <w:rsid w:val="00825523"/>
    <w:rPr>
      <w:rFonts w:ascii="Cambria" w:eastAsia="Calibri" w:hAnsi="Cambria"/>
      <w:color w:val="17365D"/>
      <w:spacing w:val="5"/>
      <w:kern w:val="28"/>
      <w:sz w:val="52"/>
    </w:rPr>
  </w:style>
  <w:style w:type="character" w:customStyle="1" w:styleId="af4">
    <w:name w:val="ללא מרווח תו"/>
    <w:link w:val="1a"/>
    <w:uiPriority w:val="99"/>
    <w:locked/>
    <w:rsid w:val="00825523"/>
    <w:rPr>
      <w:lang w:bidi="ar-SA"/>
    </w:rPr>
  </w:style>
  <w:style w:type="paragraph" w:customStyle="1" w:styleId="1a">
    <w:name w:val="ללא מרווח1"/>
    <w:link w:val="af4"/>
    <w:uiPriority w:val="99"/>
    <w:rsid w:val="00825523"/>
    <w:rPr>
      <w:lang w:bidi="ar-SA"/>
    </w:rPr>
  </w:style>
  <w:style w:type="character" w:customStyle="1" w:styleId="af5">
    <w:name w:val="יעל רגיל תו"/>
    <w:link w:val="af6"/>
    <w:uiPriority w:val="99"/>
    <w:locked/>
    <w:rsid w:val="00825523"/>
    <w:rPr>
      <w:rFonts w:ascii="Calibri" w:hAnsi="Calibri"/>
      <w:sz w:val="24"/>
    </w:rPr>
  </w:style>
  <w:style w:type="paragraph" w:customStyle="1" w:styleId="af6">
    <w:name w:val="יעל רגיל"/>
    <w:basedOn w:val="Normal"/>
    <w:link w:val="af5"/>
    <w:uiPriority w:val="99"/>
    <w:rsid w:val="00825523"/>
    <w:pPr>
      <w:spacing w:before="240" w:after="200" w:line="480" w:lineRule="auto"/>
      <w:ind w:left="26" w:right="90"/>
      <w:jc w:val="both"/>
    </w:pPr>
    <w:rPr>
      <w:rFonts w:ascii="Calibri" w:hAnsi="Calibri"/>
      <w:szCs w:val="20"/>
    </w:rPr>
  </w:style>
  <w:style w:type="paragraph" w:styleId="NoSpacing">
    <w:name w:val="No Spacing"/>
    <w:link w:val="NoSpacingChar"/>
    <w:uiPriority w:val="1"/>
    <w:qFormat/>
    <w:rsid w:val="00825523"/>
    <w:rPr>
      <w:rFonts w:ascii="Calibri" w:eastAsia="MS Mincho" w:hAnsi="Calibri"/>
      <w:sz w:val="22"/>
      <w:lang w:eastAsia="ja-JP"/>
    </w:rPr>
  </w:style>
  <w:style w:type="character" w:customStyle="1" w:styleId="NoSpacingChar">
    <w:name w:val="No Spacing Char"/>
    <w:link w:val="NoSpacing"/>
    <w:locked/>
    <w:rsid w:val="00BB26F3"/>
    <w:rPr>
      <w:rFonts w:ascii="Calibri" w:eastAsia="MS Mincho" w:hAnsi="Calibri"/>
      <w:sz w:val="22"/>
      <w:lang w:eastAsia="ja-JP"/>
    </w:rPr>
  </w:style>
  <w:style w:type="paragraph" w:customStyle="1" w:styleId="1b">
    <w:name w:val="פיסקת רשימה1"/>
    <w:basedOn w:val="Normal"/>
    <w:qFormat/>
    <w:rsid w:val="00825523"/>
    <w:pPr>
      <w:spacing w:before="240" w:after="200" w:line="480" w:lineRule="auto"/>
      <w:ind w:left="720" w:right="90"/>
      <w:contextualSpacing/>
      <w:jc w:val="both"/>
    </w:pPr>
    <w:rPr>
      <w:rFonts w:ascii="Arial" w:eastAsia="Calibri" w:hAnsi="Arial" w:cs="David"/>
      <w:sz w:val="20"/>
    </w:rPr>
  </w:style>
  <w:style w:type="paragraph" w:customStyle="1" w:styleId="1c">
    <w:name w:val="יעל כותרת 1"/>
    <w:basedOn w:val="18"/>
    <w:link w:val="1d"/>
    <w:uiPriority w:val="99"/>
    <w:rsid w:val="00825523"/>
  </w:style>
  <w:style w:type="character" w:customStyle="1" w:styleId="1d">
    <w:name w:val="יעל כותרת 1 תו"/>
    <w:link w:val="1c"/>
    <w:uiPriority w:val="99"/>
    <w:locked/>
    <w:rsid w:val="00825523"/>
    <w:rPr>
      <w:rFonts w:ascii="Cambria" w:eastAsia="Calibri" w:hAnsi="Cambria"/>
      <w:color w:val="17365D"/>
      <w:spacing w:val="5"/>
      <w:kern w:val="28"/>
      <w:sz w:val="52"/>
    </w:rPr>
  </w:style>
  <w:style w:type="character" w:customStyle="1" w:styleId="reference-accessdate">
    <w:name w:val="reference-accessdate"/>
    <w:uiPriority w:val="99"/>
    <w:rsid w:val="00825523"/>
  </w:style>
  <w:style w:type="character" w:customStyle="1" w:styleId="citation">
    <w:name w:val="citation"/>
    <w:rsid w:val="00825523"/>
  </w:style>
  <w:style w:type="character" w:customStyle="1" w:styleId="David12">
    <w:name w:val="סגנון (עברית ושפות אחרות) David ‏12 נק'"/>
    <w:rsid w:val="00825523"/>
    <w:rPr>
      <w:rFonts w:ascii="Arial" w:hAnsi="Arial"/>
      <w:sz w:val="24"/>
    </w:rPr>
  </w:style>
  <w:style w:type="character" w:customStyle="1" w:styleId="ArialDavid12">
    <w:name w:val="סגנון (לטיני) Arial (עברית ושפות אחרות) David ‏12 נק'"/>
    <w:rsid w:val="00825523"/>
    <w:rPr>
      <w:rFonts w:ascii="Arial" w:hAnsi="Arial"/>
      <w:sz w:val="24"/>
    </w:rPr>
  </w:style>
  <w:style w:type="paragraph" w:customStyle="1" w:styleId="OraDocSection">
    <w:name w:val="Ora Doc Section"/>
    <w:basedOn w:val="Title"/>
    <w:link w:val="OraDocSectionChar"/>
    <w:uiPriority w:val="99"/>
    <w:rsid w:val="00825523"/>
    <w:pPr>
      <w:pageBreakBefore/>
      <w:shd w:val="clear" w:color="auto" w:fill="F2F2F2"/>
      <w:spacing w:before="600" w:after="600" w:line="240" w:lineRule="auto"/>
      <w:ind w:left="29" w:right="86"/>
      <w:contextualSpacing/>
    </w:pPr>
    <w:rPr>
      <w:rFonts w:ascii="Cambria" w:eastAsia="Calibri" w:hAnsi="Cambria"/>
      <w:color w:val="17365D"/>
      <w:spacing w:val="5"/>
      <w:kern w:val="28"/>
      <w:sz w:val="56"/>
      <w:szCs w:val="20"/>
      <w:lang w:eastAsia="en-US"/>
    </w:rPr>
  </w:style>
  <w:style w:type="character" w:customStyle="1" w:styleId="OraDocSectionChar">
    <w:name w:val="Ora Doc Section Char"/>
    <w:link w:val="OraDocSection"/>
    <w:uiPriority w:val="99"/>
    <w:locked/>
    <w:rsid w:val="00825523"/>
    <w:rPr>
      <w:rFonts w:ascii="Cambria" w:eastAsia="Calibri" w:hAnsi="Cambria"/>
      <w:color w:val="17365D"/>
      <w:spacing w:val="5"/>
      <w:kern w:val="28"/>
      <w:sz w:val="56"/>
      <w:shd w:val="clear" w:color="auto" w:fill="F2F2F2"/>
    </w:rPr>
  </w:style>
  <w:style w:type="character" w:customStyle="1" w:styleId="1e">
    <w:name w:val="תו תו תו1"/>
    <w:uiPriority w:val="99"/>
    <w:semiHidden/>
    <w:locked/>
    <w:rsid w:val="00825523"/>
    <w:rPr>
      <w:rFonts w:ascii="Calibri" w:hAnsi="Calibri"/>
      <w:sz w:val="20"/>
    </w:rPr>
  </w:style>
  <w:style w:type="paragraph" w:customStyle="1" w:styleId="af7">
    <w:name w:val="כותרת פרק"/>
    <w:basedOn w:val="OraDocSection"/>
    <w:link w:val="Char"/>
    <w:rsid w:val="00825523"/>
    <w:rPr>
      <w:rFonts w:ascii="Times New Roman" w:hAnsi="Times New Roman"/>
      <w:sz w:val="160"/>
      <w:szCs w:val="32"/>
    </w:rPr>
  </w:style>
  <w:style w:type="character" w:customStyle="1" w:styleId="Char">
    <w:name w:val="כותרת פרק Char"/>
    <w:link w:val="af7"/>
    <w:rsid w:val="00825523"/>
    <w:rPr>
      <w:rFonts w:eastAsia="Calibri"/>
      <w:color w:val="17365D"/>
      <w:spacing w:val="5"/>
      <w:kern w:val="28"/>
      <w:sz w:val="160"/>
      <w:szCs w:val="32"/>
      <w:shd w:val="clear" w:color="auto" w:fill="F2F2F2"/>
    </w:rPr>
  </w:style>
  <w:style w:type="paragraph" w:customStyle="1" w:styleId="2David">
    <w:name w:val="סגנון כותרת 2 + (עברית ושפות אחרות) David לא מודגש לא נטוי כחול ..."/>
    <w:basedOn w:val="Heading2"/>
    <w:rsid w:val="00825523"/>
    <w:pPr>
      <w:spacing w:before="240" w:after="60" w:line="240" w:lineRule="auto"/>
      <w:ind w:left="-514"/>
    </w:pPr>
    <w:rPr>
      <w:rFonts w:ascii="Arial" w:hAnsi="Arial"/>
      <w:i/>
      <w:iCs/>
      <w:color w:val="3366FF"/>
      <w:szCs w:val="28"/>
    </w:rPr>
  </w:style>
  <w:style w:type="paragraph" w:customStyle="1" w:styleId="af8">
    <w:name w:val="כותרת חלק"/>
    <w:basedOn w:val="Normal"/>
    <w:link w:val="Char0"/>
    <w:rsid w:val="00825523"/>
    <w:pPr>
      <w:shd w:val="clear" w:color="auto" w:fill="F2F2F2"/>
      <w:autoSpaceDE w:val="0"/>
      <w:autoSpaceDN w:val="0"/>
      <w:adjustRightInd w:val="0"/>
      <w:spacing w:before="240" w:after="200" w:line="360" w:lineRule="auto"/>
      <w:ind w:left="28" w:right="91"/>
      <w:jc w:val="center"/>
    </w:pPr>
    <w:rPr>
      <w:rFonts w:ascii="Arial" w:eastAsia="Calibri" w:hAnsi="Arial"/>
      <w:b/>
      <w:bCs/>
      <w:sz w:val="40"/>
      <w:szCs w:val="40"/>
    </w:rPr>
  </w:style>
  <w:style w:type="character" w:customStyle="1" w:styleId="Char0">
    <w:name w:val="כותרת חלק Char"/>
    <w:link w:val="af8"/>
    <w:rsid w:val="00825523"/>
    <w:rPr>
      <w:rFonts w:ascii="Arial" w:eastAsia="Calibri" w:hAnsi="Arial"/>
      <w:b/>
      <w:bCs/>
      <w:sz w:val="40"/>
      <w:szCs w:val="40"/>
      <w:shd w:val="clear" w:color="auto" w:fill="F2F2F2"/>
    </w:rPr>
  </w:style>
  <w:style w:type="paragraph" w:customStyle="1" w:styleId="10">
    <w:name w:val="אלון 1"/>
    <w:basedOn w:val="Normal"/>
    <w:rsid w:val="00825523"/>
    <w:pPr>
      <w:numPr>
        <w:ilvl w:val="1"/>
        <w:numId w:val="1"/>
      </w:numPr>
      <w:spacing w:line="360" w:lineRule="auto"/>
      <w:jc w:val="both"/>
    </w:pPr>
    <w:rPr>
      <w:rFonts w:cs="David"/>
    </w:rPr>
  </w:style>
  <w:style w:type="paragraph" w:customStyle="1" w:styleId="25">
    <w:name w:val="אלון 2"/>
    <w:basedOn w:val="Normal"/>
    <w:rsid w:val="00825523"/>
    <w:pPr>
      <w:tabs>
        <w:tab w:val="num" w:pos="1701"/>
      </w:tabs>
      <w:spacing w:line="360" w:lineRule="auto"/>
      <w:ind w:left="1701" w:hanging="567"/>
      <w:jc w:val="both"/>
    </w:pPr>
    <w:rPr>
      <w:rFonts w:cs="David"/>
    </w:rPr>
  </w:style>
  <w:style w:type="paragraph" w:customStyle="1" w:styleId="33">
    <w:name w:val="אלון 3"/>
    <w:basedOn w:val="Normal"/>
    <w:link w:val="34"/>
    <w:rsid w:val="00825523"/>
    <w:pPr>
      <w:tabs>
        <w:tab w:val="num" w:pos="2268"/>
      </w:tabs>
      <w:spacing w:line="360" w:lineRule="auto"/>
      <w:ind w:left="2268" w:hanging="567"/>
      <w:jc w:val="both"/>
    </w:pPr>
  </w:style>
  <w:style w:type="character" w:customStyle="1" w:styleId="34">
    <w:name w:val="אלון 3 תו"/>
    <w:link w:val="33"/>
    <w:rsid w:val="00825523"/>
    <w:rPr>
      <w:sz w:val="24"/>
      <w:szCs w:val="24"/>
    </w:rPr>
  </w:style>
  <w:style w:type="paragraph" w:customStyle="1" w:styleId="41">
    <w:name w:val="אלון 4"/>
    <w:basedOn w:val="Normal"/>
    <w:rsid w:val="00825523"/>
    <w:pPr>
      <w:numPr>
        <w:ilvl w:val="4"/>
        <w:numId w:val="1"/>
      </w:numPr>
      <w:spacing w:line="360" w:lineRule="auto"/>
      <w:jc w:val="both"/>
    </w:pPr>
    <w:rPr>
      <w:rFonts w:cs="David"/>
    </w:rPr>
  </w:style>
  <w:style w:type="paragraph" w:customStyle="1" w:styleId="50">
    <w:name w:val="אלון 5"/>
    <w:basedOn w:val="Normal"/>
    <w:rsid w:val="00825523"/>
    <w:pPr>
      <w:tabs>
        <w:tab w:val="num" w:pos="3169"/>
      </w:tabs>
      <w:spacing w:line="360" w:lineRule="auto"/>
      <w:ind w:left="2880" w:hanging="363"/>
      <w:jc w:val="both"/>
    </w:pPr>
    <w:rPr>
      <w:rFonts w:cs="David"/>
    </w:rPr>
  </w:style>
  <w:style w:type="paragraph" w:styleId="ListBullet">
    <w:name w:val="List Bullet"/>
    <w:basedOn w:val="Normal"/>
    <w:uiPriority w:val="99"/>
    <w:semiHidden/>
    <w:rsid w:val="00825523"/>
    <w:pPr>
      <w:numPr>
        <w:numId w:val="2"/>
      </w:numPr>
      <w:spacing w:before="240" w:after="200" w:line="480" w:lineRule="auto"/>
      <w:ind w:right="90"/>
      <w:contextualSpacing/>
      <w:jc w:val="both"/>
    </w:pPr>
    <w:rPr>
      <w:rFonts w:ascii="Arial" w:eastAsia="Calibri" w:hAnsi="Arial" w:cs="David"/>
      <w:sz w:val="20"/>
    </w:rPr>
  </w:style>
  <w:style w:type="paragraph" w:styleId="TOCHeading">
    <w:name w:val="TOC Heading"/>
    <w:basedOn w:val="Heading1"/>
    <w:next w:val="Normal"/>
    <w:uiPriority w:val="39"/>
    <w:semiHidden/>
    <w:qFormat/>
    <w:rsid w:val="00825523"/>
    <w:pPr>
      <w:keepLines/>
      <w:bidi w:val="0"/>
      <w:spacing w:before="480" w:line="276" w:lineRule="auto"/>
      <w:jc w:val="left"/>
      <w:outlineLvl w:val="9"/>
    </w:pPr>
    <w:rPr>
      <w:rFonts w:ascii="Cambria" w:eastAsia="PMingLiU" w:hAnsi="Cambria"/>
      <w:color w:val="365F91"/>
      <w:kern w:val="0"/>
      <w:sz w:val="28"/>
      <w:szCs w:val="28"/>
      <w:lang w:eastAsia="ja-JP" w:bidi="ar-SA"/>
    </w:rPr>
  </w:style>
  <w:style w:type="paragraph" w:customStyle="1" w:styleId="af9">
    <w:name w:val="כותרת א"/>
    <w:basedOn w:val="Normal"/>
    <w:rsid w:val="00425B30"/>
    <w:pPr>
      <w:tabs>
        <w:tab w:val="left" w:pos="340"/>
      </w:tabs>
      <w:spacing w:line="280" w:lineRule="exact"/>
      <w:jc w:val="center"/>
    </w:pPr>
    <w:rPr>
      <w:rFonts w:cs="David"/>
      <w:b/>
      <w:bCs/>
      <w:szCs w:val="23"/>
    </w:rPr>
  </w:style>
  <w:style w:type="paragraph" w:customStyle="1" w:styleId="afa">
    <w:name w:val="כותרת ב"/>
    <w:basedOn w:val="Normal"/>
    <w:rsid w:val="006B619F"/>
    <w:pPr>
      <w:tabs>
        <w:tab w:val="left" w:pos="340"/>
      </w:tabs>
      <w:spacing w:line="280" w:lineRule="exact"/>
    </w:pPr>
    <w:rPr>
      <w:rFonts w:cs="David"/>
      <w:sz w:val="28"/>
      <w:szCs w:val="25"/>
    </w:rPr>
  </w:style>
  <w:style w:type="paragraph" w:customStyle="1" w:styleId="afb">
    <w:name w:val="כותרת ג"/>
    <w:basedOn w:val="Normal"/>
    <w:rsid w:val="003D0EFE"/>
    <w:pPr>
      <w:tabs>
        <w:tab w:val="left" w:pos="340"/>
      </w:tabs>
      <w:spacing w:line="280" w:lineRule="exact"/>
    </w:pPr>
    <w:rPr>
      <w:rFonts w:cs="David"/>
      <w:b/>
      <w:bCs/>
      <w:szCs w:val="21"/>
    </w:rPr>
  </w:style>
  <w:style w:type="character" w:styleId="FootnoteReference">
    <w:name w:val="footnote reference"/>
    <w:aliases w:val="header 3,Footnotes refss,Footnote text,*,Footnote Reference in text,Ref,de nota al pie,JFR-Fußnotenzeichen,*Footnote Reference,Fußnotenzeichen_neu,Fußnotentext2,Footnote Reference Superscript,4_G Char Char Char Char"/>
    <w:link w:val="4GCharCharChar"/>
    <w:qFormat/>
    <w:rsid w:val="00E67024"/>
    <w:rPr>
      <w:rFonts w:ascii="FrankRuehl" w:hAnsi="FrankRuehl" w:cs="FrankRuehl"/>
      <w:position w:val="6"/>
      <w:sz w:val="20"/>
      <w:szCs w:val="20"/>
      <w:vertAlign w:val="baseline"/>
      <w:lang w:bidi="he-IL"/>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F05E4D"/>
    <w:pPr>
      <w:bidi w:val="0"/>
      <w:spacing w:after="160" w:line="240" w:lineRule="exact"/>
      <w:jc w:val="both"/>
    </w:pPr>
    <w:rPr>
      <w:rFonts w:ascii="FrankRuehl" w:hAnsi="FrankRuehl" w:cs="FrankRuehl"/>
      <w:position w:val="6"/>
      <w:sz w:val="20"/>
      <w:szCs w:val="20"/>
    </w:rPr>
  </w:style>
  <w:style w:type="character" w:customStyle="1" w:styleId="26">
    <w:name w:val="טקסט הערת שוליים תו2"/>
    <w:aliases w:val="Footnote Text תו,הערות תו2,????? תו,טקסט הערות שוליים תו תו תו,Char תו1,תו תו,Schriftart: 9 pt תו1,Schriftart: 10 pt תו1,Schriftart: 8 pt תו1,WB-Fußnotentext תו,fn תו,Footnotes תו,Footnote ak תו,Footnote Text Char Char1 תו"/>
    <w:rsid w:val="00E133F2"/>
    <w:rPr>
      <w:rFonts w:eastAsia="SimSun" w:cs="FrankRuehl"/>
      <w:noProof/>
      <w:sz w:val="17"/>
      <w:lang w:val="en-US" w:eastAsia="zh-CN" w:bidi="he-IL"/>
    </w:rPr>
  </w:style>
  <w:style w:type="paragraph" w:customStyle="1" w:styleId="writer">
    <w:name w:val="writer"/>
    <w:basedOn w:val="Normal"/>
    <w:qFormat/>
    <w:rsid w:val="00E133F2"/>
    <w:pPr>
      <w:tabs>
        <w:tab w:val="left" w:pos="284"/>
        <w:tab w:val="left" w:pos="2040"/>
      </w:tabs>
      <w:autoSpaceDE w:val="0"/>
      <w:autoSpaceDN w:val="0"/>
      <w:adjustRightInd w:val="0"/>
      <w:spacing w:after="560" w:line="280" w:lineRule="exact"/>
      <w:ind w:firstLine="284"/>
      <w:jc w:val="center"/>
    </w:pPr>
    <w:rPr>
      <w:rFonts w:cs="David"/>
      <w:b/>
      <w:bCs/>
      <w:noProof/>
      <w:szCs w:val="28"/>
      <w:lang w:eastAsia="zh-CN"/>
    </w:rPr>
  </w:style>
  <w:style w:type="paragraph" w:customStyle="1" w:styleId="who">
    <w:name w:val="who"/>
    <w:basedOn w:val="Normal"/>
    <w:link w:val="who0"/>
    <w:qFormat/>
    <w:rsid w:val="00E133F2"/>
    <w:pPr>
      <w:tabs>
        <w:tab w:val="left" w:pos="284"/>
        <w:tab w:val="left" w:pos="2040"/>
      </w:tabs>
      <w:autoSpaceDE w:val="0"/>
      <w:autoSpaceDN w:val="0"/>
      <w:adjustRightInd w:val="0"/>
      <w:spacing w:after="420" w:line="280" w:lineRule="exact"/>
      <w:ind w:firstLine="284"/>
      <w:jc w:val="center"/>
    </w:pPr>
    <w:rPr>
      <w:rFonts w:cs="David"/>
      <w:b/>
      <w:bCs/>
      <w:noProof/>
      <w:sz w:val="19"/>
      <w:lang w:eastAsia="zh-CN"/>
    </w:rPr>
  </w:style>
  <w:style w:type="character" w:customStyle="1" w:styleId="who0">
    <w:name w:val="who תו"/>
    <w:link w:val="who"/>
    <w:rsid w:val="00E133F2"/>
    <w:rPr>
      <w:rFonts w:eastAsia="SimSun" w:cs="David"/>
      <w:b/>
      <w:bCs/>
      <w:noProof/>
      <w:sz w:val="19"/>
      <w:szCs w:val="24"/>
      <w:lang w:eastAsia="zh-CN"/>
    </w:rPr>
  </w:style>
  <w:style w:type="paragraph" w:customStyle="1" w:styleId="head">
    <w:name w:val="head"/>
    <w:basedOn w:val="Normal"/>
    <w:rsid w:val="00E133F2"/>
    <w:pPr>
      <w:tabs>
        <w:tab w:val="left" w:pos="284"/>
        <w:tab w:val="left" w:pos="2040"/>
      </w:tabs>
      <w:autoSpaceDE w:val="0"/>
      <w:autoSpaceDN w:val="0"/>
      <w:adjustRightInd w:val="0"/>
      <w:spacing w:after="280" w:line="360" w:lineRule="exact"/>
      <w:jc w:val="center"/>
    </w:pPr>
    <w:rPr>
      <w:rFonts w:cs="David"/>
      <w:b/>
      <w:bCs/>
      <w:noProof/>
      <w:sz w:val="28"/>
      <w:szCs w:val="32"/>
      <w:lang w:eastAsia="zh-CN"/>
    </w:rPr>
  </w:style>
  <w:style w:type="paragraph" w:customStyle="1" w:styleId="27">
    <w:name w:val="כותרת טקסט2"/>
    <w:basedOn w:val="Normal"/>
    <w:qFormat/>
    <w:rsid w:val="00E133F2"/>
    <w:pPr>
      <w:widowControl w:val="0"/>
      <w:autoSpaceDE w:val="0"/>
      <w:autoSpaceDN w:val="0"/>
      <w:adjustRightInd w:val="0"/>
      <w:spacing w:before="360" w:after="240" w:line="280" w:lineRule="exact"/>
      <w:jc w:val="center"/>
    </w:pPr>
    <w:rPr>
      <w:rFonts w:cs="David"/>
      <w:b/>
      <w:bCs/>
      <w:noProof/>
      <w:sz w:val="22"/>
      <w:szCs w:val="28"/>
      <w:lang w:eastAsia="zh-CN"/>
    </w:rPr>
  </w:style>
  <w:style w:type="paragraph" w:customStyle="1" w:styleId="tochen">
    <w:name w:val="tochen"/>
    <w:basedOn w:val="Normal"/>
    <w:qFormat/>
    <w:rsid w:val="00E133F2"/>
    <w:pPr>
      <w:tabs>
        <w:tab w:val="left" w:pos="284"/>
        <w:tab w:val="left" w:pos="2040"/>
      </w:tabs>
      <w:autoSpaceDE w:val="0"/>
      <w:autoSpaceDN w:val="0"/>
      <w:adjustRightInd w:val="0"/>
      <w:spacing w:before="250" w:line="250" w:lineRule="exact"/>
      <w:ind w:left="567" w:right="567"/>
      <w:jc w:val="both"/>
    </w:pPr>
    <w:rPr>
      <w:rFonts w:cs="FrankRuehl"/>
      <w:noProof/>
      <w:sz w:val="17"/>
      <w:szCs w:val="20"/>
      <w:lang w:eastAsia="zh-CN"/>
    </w:rPr>
  </w:style>
  <w:style w:type="paragraph" w:customStyle="1" w:styleId="hebrew">
    <w:name w:val="hebrew"/>
    <w:basedOn w:val="Normal"/>
    <w:link w:val="hebrew0"/>
    <w:qFormat/>
    <w:rsid w:val="00E133F2"/>
    <w:pPr>
      <w:tabs>
        <w:tab w:val="left" w:pos="284"/>
        <w:tab w:val="left" w:pos="2040"/>
      </w:tabs>
      <w:autoSpaceDE w:val="0"/>
      <w:autoSpaceDN w:val="0"/>
      <w:adjustRightInd w:val="0"/>
      <w:spacing w:line="280" w:lineRule="exact"/>
      <w:ind w:firstLine="284"/>
      <w:jc w:val="both"/>
    </w:pPr>
    <w:rPr>
      <w:rFonts w:cs="FrankRuehl"/>
      <w:noProof/>
      <w:sz w:val="19"/>
      <w:lang w:eastAsia="zh-CN"/>
    </w:rPr>
  </w:style>
  <w:style w:type="character" w:customStyle="1" w:styleId="hebrew0">
    <w:name w:val="hebrew תו"/>
    <w:link w:val="hebrew"/>
    <w:rsid w:val="00E133F2"/>
    <w:rPr>
      <w:rFonts w:eastAsia="SimSun" w:cs="FrankRuehl"/>
      <w:noProof/>
      <w:sz w:val="19"/>
      <w:szCs w:val="24"/>
      <w:lang w:eastAsia="zh-CN"/>
    </w:rPr>
  </w:style>
  <w:style w:type="paragraph" w:customStyle="1" w:styleId="takzir">
    <w:name w:val="takzir"/>
    <w:basedOn w:val="a9"/>
    <w:qFormat/>
    <w:rsid w:val="002C43A0"/>
    <w:pPr>
      <w:spacing w:line="270" w:lineRule="exact"/>
      <w:ind w:left="284" w:right="284"/>
    </w:pPr>
  </w:style>
  <w:style w:type="paragraph" w:customStyle="1" w:styleId="title10">
    <w:name w:val="title1"/>
    <w:basedOn w:val="Normal"/>
    <w:link w:val="title11"/>
    <w:qFormat/>
    <w:rsid w:val="0079060C"/>
    <w:pPr>
      <w:widowControl w:val="0"/>
      <w:autoSpaceDE w:val="0"/>
      <w:autoSpaceDN w:val="0"/>
      <w:adjustRightInd w:val="0"/>
      <w:spacing w:before="360" w:after="240" w:line="280" w:lineRule="exact"/>
      <w:jc w:val="center"/>
    </w:pPr>
    <w:rPr>
      <w:rFonts w:cs="David"/>
      <w:b/>
      <w:bCs/>
      <w:noProof/>
      <w:sz w:val="20"/>
      <w:szCs w:val="28"/>
      <w:lang w:eastAsia="zh-CN"/>
    </w:rPr>
  </w:style>
  <w:style w:type="character" w:customStyle="1" w:styleId="title11">
    <w:name w:val="title1 תו"/>
    <w:link w:val="title10"/>
    <w:rsid w:val="0079060C"/>
    <w:rPr>
      <w:rFonts w:eastAsia="SimSun" w:cs="David"/>
      <w:b/>
      <w:bCs/>
      <w:noProof/>
      <w:szCs w:val="28"/>
      <w:lang w:eastAsia="zh-CN"/>
    </w:rPr>
  </w:style>
  <w:style w:type="paragraph" w:customStyle="1" w:styleId="title2">
    <w:name w:val="title2"/>
    <w:basedOn w:val="hebrew"/>
    <w:link w:val="title20"/>
    <w:qFormat/>
    <w:rsid w:val="006F5531"/>
    <w:pPr>
      <w:tabs>
        <w:tab w:val="clear" w:pos="2040"/>
        <w:tab w:val="left" w:pos="680"/>
      </w:tabs>
      <w:spacing w:before="240" w:after="120"/>
      <w:ind w:firstLine="0"/>
      <w:jc w:val="left"/>
    </w:pPr>
    <w:rPr>
      <w:rFonts w:cs="David"/>
      <w:bCs/>
    </w:rPr>
  </w:style>
  <w:style w:type="character" w:customStyle="1" w:styleId="title20">
    <w:name w:val="title2 תו"/>
    <w:link w:val="title2"/>
    <w:rsid w:val="006F5531"/>
    <w:rPr>
      <w:rFonts w:eastAsia="SimSun" w:cs="David"/>
      <w:bCs/>
      <w:noProof/>
      <w:sz w:val="19"/>
      <w:szCs w:val="24"/>
      <w:lang w:eastAsia="zh-CN"/>
    </w:rPr>
  </w:style>
  <w:style w:type="character" w:customStyle="1" w:styleId="text11">
    <w:name w:val="text11"/>
    <w:rsid w:val="00EC5AF4"/>
    <w:rPr>
      <w:rFonts w:ascii="Arial" w:hAnsi="Arial" w:cs="Arial"/>
      <w:color w:val="000000"/>
      <w:sz w:val="16"/>
      <w:szCs w:val="16"/>
    </w:rPr>
  </w:style>
  <w:style w:type="paragraph" w:customStyle="1" w:styleId="title3">
    <w:name w:val="title3"/>
    <w:basedOn w:val="title2"/>
    <w:link w:val="title30"/>
    <w:qFormat/>
    <w:rsid w:val="0081023D"/>
    <w:pPr>
      <w:tabs>
        <w:tab w:val="clear" w:pos="284"/>
        <w:tab w:val="left" w:pos="424"/>
      </w:tabs>
    </w:pPr>
    <w:rPr>
      <w:bCs w:val="0"/>
    </w:rPr>
  </w:style>
  <w:style w:type="character" w:customStyle="1" w:styleId="title30">
    <w:name w:val="title3 תו"/>
    <w:link w:val="title3"/>
    <w:rsid w:val="0081023D"/>
    <w:rPr>
      <w:rFonts w:eastAsia="SimSun" w:cs="David"/>
      <w:noProof/>
      <w:sz w:val="19"/>
      <w:szCs w:val="24"/>
      <w:lang w:eastAsia="zh-CN"/>
    </w:rPr>
  </w:style>
  <w:style w:type="paragraph" w:customStyle="1" w:styleId="-">
    <w:name w:val="תת-סעיף"/>
    <w:basedOn w:val="Normal"/>
    <w:link w:val="-0"/>
    <w:rsid w:val="00090BA3"/>
    <w:pPr>
      <w:keepNext/>
      <w:spacing w:after="120" w:line="480" w:lineRule="auto"/>
    </w:pPr>
    <w:rPr>
      <w:rFonts w:cs="David"/>
      <w:b/>
      <w:bCs/>
      <w:u w:val="single"/>
    </w:rPr>
  </w:style>
  <w:style w:type="character" w:customStyle="1" w:styleId="-0">
    <w:name w:val="תת-סעיף תו"/>
    <w:link w:val="-"/>
    <w:rsid w:val="00090BA3"/>
    <w:rPr>
      <w:rFonts w:cs="David"/>
      <w:b/>
      <w:bCs/>
      <w:sz w:val="24"/>
      <w:szCs w:val="24"/>
      <w:u w:val="single"/>
    </w:rPr>
  </w:style>
  <w:style w:type="paragraph" w:customStyle="1" w:styleId="afc">
    <w:name w:val="טקסט"/>
    <w:basedOn w:val="Normal"/>
    <w:link w:val="afd"/>
    <w:rsid w:val="00090BA3"/>
    <w:pPr>
      <w:spacing w:line="480" w:lineRule="auto"/>
      <w:ind w:firstLine="432"/>
      <w:jc w:val="both"/>
    </w:pPr>
    <w:rPr>
      <w:rFonts w:cs="David"/>
    </w:rPr>
  </w:style>
  <w:style w:type="character" w:customStyle="1" w:styleId="afd">
    <w:name w:val="טקסט תו"/>
    <w:link w:val="afc"/>
    <w:rsid w:val="00090BA3"/>
    <w:rPr>
      <w:rFonts w:cs="David"/>
      <w:sz w:val="24"/>
      <w:szCs w:val="24"/>
    </w:rPr>
  </w:style>
  <w:style w:type="paragraph" w:customStyle="1" w:styleId="afe">
    <w:name w:val="טקסט מודגש"/>
    <w:basedOn w:val="Normal"/>
    <w:link w:val="aff"/>
    <w:rsid w:val="00090BA3"/>
    <w:pPr>
      <w:spacing w:line="480" w:lineRule="auto"/>
      <w:ind w:firstLine="432"/>
      <w:jc w:val="both"/>
    </w:pPr>
    <w:rPr>
      <w:rFonts w:cs="David"/>
      <w:b/>
      <w:bCs/>
    </w:rPr>
  </w:style>
  <w:style w:type="character" w:customStyle="1" w:styleId="aff">
    <w:name w:val="טקסט מודגש תו"/>
    <w:link w:val="afe"/>
    <w:rsid w:val="00090BA3"/>
    <w:rPr>
      <w:rFonts w:cs="David"/>
      <w:b/>
      <w:bCs/>
      <w:sz w:val="24"/>
      <w:szCs w:val="24"/>
    </w:rPr>
  </w:style>
  <w:style w:type="paragraph" w:customStyle="1" w:styleId="aff0">
    <w:name w:val="הפניה"/>
    <w:basedOn w:val="afc"/>
    <w:link w:val="aff1"/>
    <w:rsid w:val="00090BA3"/>
    <w:rPr>
      <w:rFonts w:ascii="Arial" w:hAnsi="Arial"/>
      <w:vertAlign w:val="superscript"/>
      <w:lang w:val="en"/>
    </w:rPr>
  </w:style>
  <w:style w:type="character" w:customStyle="1" w:styleId="aff1">
    <w:name w:val="הפניה תו"/>
    <w:link w:val="aff0"/>
    <w:rsid w:val="00090BA3"/>
    <w:rPr>
      <w:rFonts w:ascii="Arial" w:hAnsi="Arial" w:cs="David"/>
      <w:sz w:val="24"/>
      <w:szCs w:val="24"/>
      <w:vertAlign w:val="superscript"/>
      <w:lang w:val="en"/>
    </w:rPr>
  </w:style>
  <w:style w:type="paragraph" w:customStyle="1" w:styleId="aff2">
    <w:name w:val="ציטוט עברי"/>
    <w:basedOn w:val="afc"/>
    <w:link w:val="aff3"/>
    <w:rsid w:val="00090BA3"/>
    <w:pPr>
      <w:spacing w:after="240" w:line="240" w:lineRule="auto"/>
      <w:ind w:left="926" w:right="1080" w:firstLine="0"/>
    </w:pPr>
  </w:style>
  <w:style w:type="character" w:customStyle="1" w:styleId="aff3">
    <w:name w:val="ציטוט עברי תו"/>
    <w:link w:val="aff2"/>
    <w:rsid w:val="00090BA3"/>
    <w:rPr>
      <w:rFonts w:cs="David"/>
      <w:sz w:val="24"/>
      <w:szCs w:val="24"/>
    </w:rPr>
  </w:style>
  <w:style w:type="character" w:customStyle="1" w:styleId="35">
    <w:name w:val="תו תו3"/>
    <w:semiHidden/>
    <w:rsid w:val="00090BA3"/>
    <w:rPr>
      <w:lang w:val="en-US" w:eastAsia="en-US" w:bidi="he-IL"/>
    </w:rPr>
  </w:style>
  <w:style w:type="paragraph" w:customStyle="1" w:styleId="aff4">
    <w:name w:val="ביבליו"/>
    <w:basedOn w:val="afc"/>
    <w:rsid w:val="00090BA3"/>
    <w:pPr>
      <w:bidi w:val="0"/>
      <w:ind w:left="360" w:hanging="360"/>
      <w:jc w:val="left"/>
    </w:pPr>
  </w:style>
  <w:style w:type="paragraph" w:customStyle="1" w:styleId="11">
    <w:name w:val="בולט 1"/>
    <w:basedOn w:val="Normal"/>
    <w:link w:val="1f"/>
    <w:rsid w:val="00090BA3"/>
    <w:pPr>
      <w:numPr>
        <w:numId w:val="3"/>
      </w:numPr>
      <w:tabs>
        <w:tab w:val="left" w:pos="746"/>
      </w:tabs>
      <w:spacing w:line="480" w:lineRule="auto"/>
      <w:jc w:val="both"/>
    </w:pPr>
    <w:rPr>
      <w:lang w:val="x-none" w:eastAsia="x-none"/>
    </w:rPr>
  </w:style>
  <w:style w:type="character" w:customStyle="1" w:styleId="1f">
    <w:name w:val="בולט 1 תו"/>
    <w:link w:val="11"/>
    <w:rsid w:val="00090BA3"/>
    <w:rPr>
      <w:sz w:val="24"/>
      <w:szCs w:val="24"/>
      <w:lang w:val="x-none" w:eastAsia="x-none"/>
    </w:rPr>
  </w:style>
  <w:style w:type="character" w:styleId="Strong">
    <w:name w:val="Strong"/>
    <w:uiPriority w:val="22"/>
    <w:qFormat/>
    <w:rsid w:val="00090BA3"/>
    <w:rPr>
      <w:b/>
      <w:bCs/>
    </w:rPr>
  </w:style>
  <w:style w:type="character" w:customStyle="1" w:styleId="justbluefontbold1">
    <w:name w:val="justbluefontbold1"/>
    <w:rsid w:val="00B0507E"/>
    <w:rPr>
      <w:b/>
      <w:bCs/>
      <w:color w:val="014170"/>
      <w:sz w:val="18"/>
      <w:szCs w:val="18"/>
    </w:rPr>
  </w:style>
  <w:style w:type="paragraph" w:customStyle="1" w:styleId="heading">
    <w:name w:val="heading"/>
    <w:basedOn w:val="Normal"/>
    <w:rsid w:val="00B0507E"/>
    <w:pPr>
      <w:keepNext/>
      <w:autoSpaceDE w:val="0"/>
      <w:autoSpaceDN w:val="0"/>
      <w:spacing w:before="120" w:line="360" w:lineRule="auto"/>
      <w:jc w:val="center"/>
    </w:pPr>
    <w:rPr>
      <w:rFonts w:cs="David"/>
      <w:b/>
      <w:bCs/>
      <w:sz w:val="28"/>
      <w:szCs w:val="28"/>
    </w:rPr>
  </w:style>
  <w:style w:type="character" w:customStyle="1" w:styleId="28">
    <w:name w:val="תו תו2"/>
    <w:basedOn w:val="DefaultParagraphFont"/>
    <w:semiHidden/>
    <w:rsid w:val="00B0507E"/>
  </w:style>
  <w:style w:type="character" w:customStyle="1" w:styleId="6">
    <w:name w:val="תו תו6"/>
    <w:rsid w:val="00B0507E"/>
    <w:rPr>
      <w:sz w:val="20"/>
      <w:szCs w:val="20"/>
    </w:rPr>
  </w:style>
  <w:style w:type="character" w:customStyle="1" w:styleId="FootnoteCharacters">
    <w:name w:val="Footnote Characters"/>
    <w:qFormat/>
    <w:rsid w:val="00B0507E"/>
    <w:rPr>
      <w:vertAlign w:val="superscript"/>
    </w:rPr>
  </w:style>
  <w:style w:type="paragraph" w:customStyle="1" w:styleId="title4">
    <w:name w:val="title4"/>
    <w:basedOn w:val="hebrew"/>
    <w:qFormat/>
    <w:rsid w:val="00C70B3F"/>
    <w:pPr>
      <w:spacing w:before="240" w:after="120"/>
    </w:pPr>
    <w:rPr>
      <w:rFonts w:ascii="Arial" w:hAnsi="Arial" w:cs="David"/>
    </w:rPr>
  </w:style>
  <w:style w:type="paragraph" w:customStyle="1" w:styleId="phd-body">
    <w:name w:val="phd-body"/>
    <w:basedOn w:val="Normal"/>
    <w:rsid w:val="00D71840"/>
    <w:pPr>
      <w:bidi w:val="0"/>
      <w:spacing w:after="480" w:line="360" w:lineRule="auto"/>
      <w:ind w:right="58"/>
      <w:jc w:val="both"/>
    </w:pPr>
    <w:rPr>
      <w:lang w:eastAsia="he-IL"/>
    </w:rPr>
  </w:style>
  <w:style w:type="character" w:customStyle="1" w:styleId="term">
    <w:name w:val="term"/>
    <w:basedOn w:val="DefaultParagraphFont"/>
    <w:rsid w:val="00D71840"/>
  </w:style>
  <w:style w:type="paragraph" w:customStyle="1" w:styleId="1f0">
    <w:name w:val="1"/>
    <w:basedOn w:val="Normal"/>
    <w:next w:val="Title"/>
    <w:link w:val="aff5"/>
    <w:rsid w:val="00D71840"/>
    <w:pPr>
      <w:bidi w:val="0"/>
      <w:jc w:val="center"/>
    </w:pPr>
    <w:rPr>
      <w:b/>
      <w:bCs/>
      <w:sz w:val="28"/>
      <w:szCs w:val="28"/>
      <w:lang w:eastAsia="he-IL"/>
    </w:rPr>
  </w:style>
  <w:style w:type="character" w:customStyle="1" w:styleId="aff5">
    <w:name w:val="תואר תו"/>
    <w:link w:val="1f0"/>
    <w:rsid w:val="00D71840"/>
    <w:rPr>
      <w:rFonts w:ascii="Times New Roman" w:eastAsia="Times New Roman" w:hAnsi="Times New Roman" w:cs="Times New Roman"/>
      <w:b/>
      <w:bCs/>
      <w:sz w:val="28"/>
      <w:szCs w:val="28"/>
      <w:lang w:eastAsia="he-IL"/>
    </w:rPr>
  </w:style>
  <w:style w:type="paragraph" w:customStyle="1" w:styleId="phd-heading1">
    <w:name w:val="phd-heading1"/>
    <w:basedOn w:val="phd-body"/>
    <w:next w:val="phd-body"/>
    <w:autoRedefine/>
    <w:rsid w:val="00D71840"/>
    <w:pPr>
      <w:pageBreakBefore/>
      <w:tabs>
        <w:tab w:val="num" w:pos="432"/>
      </w:tabs>
      <w:spacing w:after="120"/>
      <w:ind w:left="432" w:right="432" w:hanging="432"/>
    </w:pPr>
    <w:rPr>
      <w:b/>
      <w:bCs/>
      <w:i/>
      <w:iCs/>
      <w:sz w:val="40"/>
      <w:szCs w:val="40"/>
    </w:rPr>
  </w:style>
  <w:style w:type="paragraph" w:customStyle="1" w:styleId="phd-heading2">
    <w:name w:val="phd-heading2"/>
    <w:basedOn w:val="phd-body"/>
    <w:next w:val="phd-body"/>
    <w:rsid w:val="00D71840"/>
    <w:pPr>
      <w:tabs>
        <w:tab w:val="num" w:pos="576"/>
      </w:tabs>
      <w:spacing w:after="0"/>
      <w:ind w:left="576" w:right="576" w:hanging="576"/>
    </w:pPr>
    <w:rPr>
      <w:b/>
      <w:bCs/>
      <w:i/>
      <w:iCs/>
      <w:sz w:val="28"/>
    </w:rPr>
  </w:style>
  <w:style w:type="paragraph" w:customStyle="1" w:styleId="phd-heading3">
    <w:name w:val="phd-heading3"/>
    <w:basedOn w:val="phd-heading2"/>
    <w:next w:val="phd-body"/>
    <w:rsid w:val="00D71840"/>
    <w:pPr>
      <w:tabs>
        <w:tab w:val="clear" w:pos="576"/>
        <w:tab w:val="num" w:pos="720"/>
      </w:tabs>
      <w:ind w:left="720" w:right="720" w:hanging="720"/>
    </w:pPr>
    <w:rPr>
      <w:b w:val="0"/>
      <w:bCs w:val="0"/>
      <w:sz w:val="24"/>
    </w:rPr>
  </w:style>
  <w:style w:type="paragraph" w:customStyle="1" w:styleId="phd-heading6">
    <w:name w:val="phd-heading6"/>
    <w:basedOn w:val="Normal"/>
    <w:rsid w:val="00D71840"/>
    <w:pPr>
      <w:tabs>
        <w:tab w:val="num" w:pos="360"/>
      </w:tabs>
      <w:bidi w:val="0"/>
      <w:spacing w:line="360" w:lineRule="auto"/>
      <w:jc w:val="both"/>
    </w:pPr>
    <w:rPr>
      <w:i/>
      <w:iCs/>
      <w:lang w:eastAsia="he-IL"/>
    </w:rPr>
  </w:style>
  <w:style w:type="paragraph" w:customStyle="1" w:styleId="IBL">
    <w:name w:val="IBL"/>
    <w:basedOn w:val="Normal"/>
    <w:qFormat/>
    <w:rsid w:val="006F5531"/>
    <w:pPr>
      <w:tabs>
        <w:tab w:val="left" w:pos="284"/>
        <w:tab w:val="left" w:pos="2040"/>
      </w:tabs>
      <w:autoSpaceDE w:val="0"/>
      <w:autoSpaceDN w:val="0"/>
      <w:bidi w:val="0"/>
      <w:adjustRightInd w:val="0"/>
      <w:spacing w:before="140" w:after="140" w:line="280" w:lineRule="exact"/>
      <w:ind w:left="567" w:right="567"/>
      <w:jc w:val="both"/>
    </w:pPr>
    <w:rPr>
      <w:rFonts w:cs="FrankRuehl"/>
      <w:noProof/>
      <w:sz w:val="19"/>
      <w:lang w:eastAsia="zh-CN"/>
    </w:rPr>
  </w:style>
  <w:style w:type="paragraph" w:styleId="Index3">
    <w:name w:val="index 3"/>
    <w:basedOn w:val="Normal"/>
    <w:next w:val="Normal"/>
    <w:autoRedefine/>
    <w:semiHidden/>
    <w:unhideWhenUsed/>
    <w:rsid w:val="00A93301"/>
    <w:pPr>
      <w:ind w:left="720" w:hanging="240"/>
    </w:pPr>
  </w:style>
  <w:style w:type="paragraph" w:styleId="Quote">
    <w:name w:val="Quote"/>
    <w:basedOn w:val="Normal"/>
    <w:next w:val="Normal"/>
    <w:rsid w:val="00EA56E0"/>
    <w:pPr>
      <w:spacing w:after="200" w:line="276" w:lineRule="auto"/>
    </w:pPr>
    <w:rPr>
      <w:rFonts w:ascii="Calibri" w:eastAsia="Calibri" w:hAnsi="Calibri" w:cs="Arial"/>
      <w:i/>
      <w:iCs/>
      <w:color w:val="000000"/>
      <w:sz w:val="22"/>
      <w:szCs w:val="22"/>
    </w:rPr>
  </w:style>
  <w:style w:type="character" w:customStyle="1" w:styleId="QuoteChar3">
    <w:name w:val="Quote Char3"/>
    <w:uiPriority w:val="28"/>
    <w:semiHidden/>
    <w:rsid w:val="00EA56E0"/>
    <w:rPr>
      <w:i/>
      <w:iCs/>
      <w:color w:val="000000"/>
      <w:sz w:val="24"/>
      <w:szCs w:val="24"/>
    </w:rPr>
  </w:style>
  <w:style w:type="paragraph" w:customStyle="1" w:styleId="a0">
    <w:name w:val="כותרת"/>
    <w:basedOn w:val="Heading9"/>
    <w:link w:val="aff6"/>
    <w:qFormat/>
    <w:rsid w:val="00EA56E0"/>
    <w:pPr>
      <w:keepLines/>
      <w:numPr>
        <w:numId w:val="4"/>
      </w:numPr>
      <w:shd w:val="clear" w:color="auto" w:fill="FFFFFF"/>
      <w:tabs>
        <w:tab w:val="clear" w:pos="706"/>
      </w:tabs>
      <w:suppressAutoHyphens w:val="0"/>
      <w:spacing w:before="120" w:after="120"/>
    </w:pPr>
    <w:rPr>
      <w:rFonts w:ascii="David" w:hAnsi="David" w:cs="David"/>
      <w:i/>
      <w:color w:val="252525"/>
      <w:sz w:val="28"/>
      <w:szCs w:val="28"/>
      <w:lang w:eastAsia="en-US"/>
    </w:rPr>
  </w:style>
  <w:style w:type="character" w:customStyle="1" w:styleId="aff6">
    <w:name w:val="כותרת תו"/>
    <w:link w:val="a0"/>
    <w:rsid w:val="00EA56E0"/>
    <w:rPr>
      <w:rFonts w:ascii="David" w:hAnsi="David" w:cs="David"/>
      <w:b/>
      <w:bCs/>
      <w:i/>
      <w:color w:val="252525"/>
      <w:sz w:val="28"/>
      <w:szCs w:val="28"/>
      <w:shd w:val="clear" w:color="auto" w:fill="FFFFFF"/>
    </w:rPr>
  </w:style>
  <w:style w:type="paragraph" w:customStyle="1" w:styleId="aff7">
    <w:name w:val="תת כותרת"/>
    <w:basedOn w:val="Subtitle"/>
    <w:link w:val="aff8"/>
    <w:qFormat/>
    <w:rsid w:val="00EA56E0"/>
    <w:pPr>
      <w:numPr>
        <w:ilvl w:val="0"/>
      </w:numPr>
      <w:shd w:val="clear" w:color="auto" w:fill="FFFFFF"/>
      <w:spacing w:before="120" w:after="120" w:line="360" w:lineRule="auto"/>
      <w:ind w:left="720" w:hanging="360"/>
      <w:jc w:val="both"/>
    </w:pPr>
    <w:rPr>
      <w:rFonts w:ascii="David" w:hAnsi="David" w:cs="David"/>
      <w:b/>
      <w:bCs/>
      <w:i w:val="0"/>
      <w:iCs w:val="0"/>
      <w:color w:val="auto"/>
    </w:rPr>
  </w:style>
  <w:style w:type="paragraph" w:styleId="Subtitle">
    <w:name w:val="Subtitle"/>
    <w:basedOn w:val="Normal"/>
    <w:next w:val="Normal"/>
    <w:link w:val="SubtitleChar"/>
    <w:rsid w:val="00EA56E0"/>
    <w:pPr>
      <w:numPr>
        <w:ilvl w:val="1"/>
      </w:numPr>
      <w:spacing w:after="200" w:line="276" w:lineRule="auto"/>
    </w:pPr>
    <w:rPr>
      <w:rFonts w:ascii="Cambria" w:eastAsia="Times New Roman" w:hAnsi="Cambria"/>
      <w:i/>
      <w:iCs/>
      <w:color w:val="4F81BD"/>
      <w:spacing w:val="15"/>
    </w:rPr>
  </w:style>
  <w:style w:type="character" w:customStyle="1" w:styleId="SubtitleChar">
    <w:name w:val="Subtitle Char"/>
    <w:link w:val="Subtitle"/>
    <w:rsid w:val="00EA56E0"/>
    <w:rPr>
      <w:rFonts w:ascii="Cambria" w:hAnsi="Cambria"/>
      <w:i/>
      <w:iCs/>
      <w:color w:val="4F81BD"/>
      <w:spacing w:val="15"/>
      <w:sz w:val="24"/>
      <w:szCs w:val="24"/>
    </w:rPr>
  </w:style>
  <w:style w:type="character" w:customStyle="1" w:styleId="aff8">
    <w:name w:val="תת כותרת תו"/>
    <w:link w:val="aff7"/>
    <w:rsid w:val="00EA56E0"/>
    <w:rPr>
      <w:rFonts w:ascii="David" w:hAnsi="David" w:cs="David"/>
      <w:b/>
      <w:bCs/>
      <w:spacing w:val="15"/>
      <w:sz w:val="24"/>
      <w:szCs w:val="24"/>
      <w:shd w:val="clear" w:color="auto" w:fill="FFFFFF"/>
    </w:rPr>
  </w:style>
  <w:style w:type="paragraph" w:customStyle="1" w:styleId="1f1">
    <w:name w:val="טקסט הערת שוליים1"/>
    <w:basedOn w:val="Normal"/>
    <w:next w:val="FootnoteText"/>
    <w:uiPriority w:val="99"/>
    <w:unhideWhenUsed/>
    <w:rsid w:val="00EA56E0"/>
    <w:rPr>
      <w:rFonts w:ascii="Calibri" w:eastAsia="Calibri" w:hAnsi="Calibri" w:cs="Arial"/>
      <w:sz w:val="20"/>
      <w:szCs w:val="20"/>
    </w:rPr>
  </w:style>
  <w:style w:type="character" w:customStyle="1" w:styleId="1f2">
    <w:name w:val="טקסט הערת שוליים תו1"/>
    <w:rsid w:val="00EA56E0"/>
    <w:rPr>
      <w:sz w:val="20"/>
      <w:szCs w:val="20"/>
    </w:rPr>
  </w:style>
  <w:style w:type="paragraph" w:customStyle="1" w:styleId="FootNote">
    <w:name w:val="_FootNote"/>
    <w:basedOn w:val="Normal"/>
    <w:qFormat/>
    <w:rsid w:val="002535F8"/>
    <w:pPr>
      <w:widowControl w:val="0"/>
      <w:suppressLineNumbers/>
      <w:tabs>
        <w:tab w:val="right" w:pos="520"/>
        <w:tab w:val="left" w:pos="600"/>
      </w:tabs>
      <w:bidi w:val="0"/>
      <w:spacing w:line="200" w:lineRule="exact"/>
      <w:jc w:val="both"/>
    </w:pPr>
    <w:rPr>
      <w:rFonts w:ascii="NewCenturySchlbk" w:hAnsi="NewCenturySchlbk"/>
      <w:sz w:val="16"/>
      <w:szCs w:val="20"/>
      <w:lang w:bidi="ar-SA"/>
    </w:rPr>
  </w:style>
  <w:style w:type="table" w:styleId="TableGrid">
    <w:name w:val="Table Grid"/>
    <w:aliases w:val="טבלת רשת"/>
    <w:basedOn w:val="TableNormal"/>
    <w:rsid w:val="002535F8"/>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2">
    <w:name w:val="סגנון4"/>
    <w:basedOn w:val="FootnoteText"/>
    <w:rsid w:val="00AB1C14"/>
    <w:pPr>
      <w:spacing w:line="240" w:lineRule="auto"/>
      <w:ind w:left="0" w:firstLine="0"/>
      <w:jc w:val="left"/>
    </w:pPr>
    <w:rPr>
      <w:rFonts w:eastAsia="Times New Roman" w:cs="Times New Roman"/>
      <w:b/>
      <w:bCs/>
      <w:i/>
      <w:iCs/>
      <w:sz w:val="20"/>
      <w:lang w:eastAsia="he-IL"/>
    </w:rPr>
  </w:style>
  <w:style w:type="character" w:customStyle="1" w:styleId="60">
    <w:name w:val="תו תו6"/>
    <w:rsid w:val="00AB1C14"/>
    <w:rPr>
      <w:rFonts w:cs="Miriam"/>
      <w:lang w:val="en-US" w:eastAsia="he-IL" w:bidi="he-IL"/>
    </w:rPr>
  </w:style>
  <w:style w:type="character" w:customStyle="1" w:styleId="aff9">
    <w:name w:val="חקיקה_מאוזכרת"/>
    <w:rsid w:val="00B12473"/>
    <w:rPr>
      <w:rFonts w:ascii="Times New Roman" w:hAnsi="Times New Roman" w:cs="David"/>
      <w:color w:val="0000FF"/>
      <w:sz w:val="20"/>
      <w:szCs w:val="20"/>
      <w:u w:val="single"/>
    </w:rPr>
  </w:style>
  <w:style w:type="paragraph" w:customStyle="1" w:styleId="Ruller4">
    <w:name w:val="Ruller4 אלפביתי"/>
    <w:basedOn w:val="Ruller40"/>
    <w:next w:val="Ruller40"/>
    <w:rsid w:val="00B12473"/>
    <w:pPr>
      <w:numPr>
        <w:numId w:val="5"/>
      </w:numPr>
    </w:pPr>
    <w:rPr>
      <w:rFonts w:eastAsia="Times New Roman" w:cs="FrankRuehl"/>
      <w:sz w:val="22"/>
      <w:szCs w:val="28"/>
    </w:rPr>
  </w:style>
  <w:style w:type="character" w:customStyle="1" w:styleId="crosslinkh21">
    <w:name w:val="crosslinkh21"/>
    <w:rsid w:val="00B12473"/>
    <w:rPr>
      <w:b/>
      <w:bCs/>
      <w:color w:val="CC0033"/>
      <w:sz w:val="18"/>
      <w:szCs w:val="18"/>
    </w:rPr>
  </w:style>
  <w:style w:type="character" w:customStyle="1" w:styleId="searchtermbold1">
    <w:name w:val="searchtermbold1"/>
    <w:rsid w:val="00B12473"/>
    <w:rPr>
      <w:b/>
      <w:bCs/>
      <w:sz w:val="17"/>
      <w:szCs w:val="17"/>
    </w:rPr>
  </w:style>
  <w:style w:type="character" w:customStyle="1" w:styleId="spanstyle1">
    <w:name w:val="spanstyle1"/>
    <w:rsid w:val="00B12473"/>
    <w:rPr>
      <w:b w:val="0"/>
      <w:bCs w:val="0"/>
      <w:sz w:val="17"/>
      <w:szCs w:val="17"/>
    </w:rPr>
  </w:style>
  <w:style w:type="character" w:customStyle="1" w:styleId="crosslinksrc1">
    <w:name w:val="crosslinksrc1"/>
    <w:rsid w:val="00B12473"/>
    <w:rPr>
      <w:sz w:val="17"/>
      <w:szCs w:val="17"/>
    </w:rPr>
  </w:style>
  <w:style w:type="character" w:customStyle="1" w:styleId="ssl41">
    <w:name w:val="ss_l41"/>
    <w:rsid w:val="00B12473"/>
    <w:rPr>
      <w:color w:val="000000"/>
      <w:sz w:val="16"/>
      <w:szCs w:val="16"/>
    </w:rPr>
  </w:style>
  <w:style w:type="paragraph" w:customStyle="1" w:styleId="statutory-body-2em">
    <w:name w:val="statutory-body-2em"/>
    <w:basedOn w:val="Normal"/>
    <w:rsid w:val="00B12473"/>
    <w:pPr>
      <w:bidi w:val="0"/>
      <w:spacing w:after="150"/>
      <w:ind w:left="480" w:firstLine="240"/>
    </w:pPr>
  </w:style>
  <w:style w:type="paragraph" w:customStyle="1" w:styleId="CM2">
    <w:name w:val="CM2"/>
    <w:basedOn w:val="Default0"/>
    <w:next w:val="Default0"/>
    <w:uiPriority w:val="99"/>
    <w:rsid w:val="00B12473"/>
    <w:pPr>
      <w:spacing w:line="263" w:lineRule="atLeast"/>
    </w:pPr>
    <w:rPr>
      <w:rFonts w:eastAsia="Calibri"/>
      <w:color w:val="auto"/>
    </w:rPr>
  </w:style>
  <w:style w:type="character" w:customStyle="1" w:styleId="1300">
    <w:name w:val="130"/>
    <w:rsid w:val="00B12473"/>
  </w:style>
  <w:style w:type="character" w:customStyle="1" w:styleId="blue">
    <w:name w:val="blue"/>
    <w:basedOn w:val="DefaultParagraphFont"/>
    <w:rsid w:val="00FD5E13"/>
  </w:style>
  <w:style w:type="character" w:customStyle="1" w:styleId="italic1">
    <w:name w:val="italic1"/>
    <w:rsid w:val="00FD5E13"/>
    <w:rPr>
      <w:i/>
      <w:iCs/>
    </w:rPr>
  </w:style>
  <w:style w:type="character" w:customStyle="1" w:styleId="cosearchterm">
    <w:name w:val="co_searchterm"/>
    <w:rsid w:val="00FD5E13"/>
  </w:style>
  <w:style w:type="character" w:customStyle="1" w:styleId="InternetLink">
    <w:name w:val="Internet Link"/>
    <w:uiPriority w:val="99"/>
    <w:unhideWhenUsed/>
    <w:rsid w:val="00F475EF"/>
    <w:rPr>
      <w:color w:val="0563C1"/>
      <w:u w:val="single"/>
    </w:rPr>
  </w:style>
  <w:style w:type="character" w:customStyle="1" w:styleId="Ruller43">
    <w:name w:val="Ruller 4 ממוספר תו"/>
    <w:rsid w:val="00F475EF"/>
    <w:rPr>
      <w:rFonts w:ascii="Garamond" w:hAnsi="Garamond"/>
      <w:spacing w:val="10"/>
    </w:rPr>
  </w:style>
  <w:style w:type="character" w:customStyle="1" w:styleId="affa">
    <w:name w:val="כותרת עליונה תו"/>
    <w:qFormat/>
    <w:rsid w:val="00F475EF"/>
    <w:rPr>
      <w:rFonts w:ascii="Times New Roman" w:eastAsia="Times New Roman" w:hAnsi="Times New Roman" w:cs="David"/>
      <w:sz w:val="24"/>
      <w:szCs w:val="24"/>
    </w:rPr>
  </w:style>
  <w:style w:type="character" w:customStyle="1" w:styleId="ListLabel1">
    <w:name w:val="ListLabel 1"/>
    <w:rsid w:val="00F475EF"/>
    <w:rPr>
      <w:rFonts w:ascii="David" w:hAnsi="David"/>
      <w:sz w:val="24"/>
      <w:lang w:val="en-US"/>
    </w:rPr>
  </w:style>
  <w:style w:type="character" w:customStyle="1" w:styleId="FootnoteAnchor">
    <w:name w:val="Footnote Anchor"/>
    <w:rsid w:val="00F475EF"/>
    <w:rPr>
      <w:vertAlign w:val="superscript"/>
    </w:rPr>
  </w:style>
  <w:style w:type="character" w:customStyle="1" w:styleId="EndnoteAnchor">
    <w:name w:val="Endnote Anchor"/>
    <w:rsid w:val="00F475EF"/>
    <w:rPr>
      <w:vertAlign w:val="superscript"/>
    </w:rPr>
  </w:style>
  <w:style w:type="character" w:customStyle="1" w:styleId="EndnoteCharacters">
    <w:name w:val="Endnote Characters"/>
    <w:rsid w:val="00F475EF"/>
  </w:style>
  <w:style w:type="character" w:customStyle="1" w:styleId="ListLabel2">
    <w:name w:val="ListLabel 2"/>
    <w:rsid w:val="00F475EF"/>
    <w:rPr>
      <w:rFonts w:ascii="David" w:hAnsi="David"/>
      <w:sz w:val="24"/>
      <w:lang w:val="en-US"/>
    </w:rPr>
  </w:style>
  <w:style w:type="character" w:customStyle="1" w:styleId="ListLabel3">
    <w:name w:val="ListLabel 3"/>
    <w:rsid w:val="00F475EF"/>
    <w:rPr>
      <w:rFonts w:cs="David"/>
      <w:b/>
      <w:bCs/>
    </w:rPr>
  </w:style>
  <w:style w:type="character" w:customStyle="1" w:styleId="ListLabel4">
    <w:name w:val="ListLabel 4"/>
    <w:rsid w:val="00F475EF"/>
    <w:rPr>
      <w:rFonts w:cs="David"/>
      <w:szCs w:val="22"/>
    </w:rPr>
  </w:style>
  <w:style w:type="character" w:customStyle="1" w:styleId="ListLabel5">
    <w:name w:val="ListLabel 5"/>
    <w:rsid w:val="00F475EF"/>
    <w:rPr>
      <w:rFonts w:cs="Times New Roman"/>
    </w:rPr>
  </w:style>
  <w:style w:type="character" w:customStyle="1" w:styleId="ListLabel6">
    <w:name w:val="ListLabel 6"/>
    <w:rsid w:val="00F475EF"/>
    <w:rPr>
      <w:rFonts w:cs="Times New Roman"/>
    </w:rPr>
  </w:style>
  <w:style w:type="character" w:customStyle="1" w:styleId="ListLabel7">
    <w:name w:val="ListLabel 7"/>
    <w:rsid w:val="00F475EF"/>
    <w:rPr>
      <w:rFonts w:ascii="David" w:hAnsi="David"/>
      <w:sz w:val="24"/>
      <w:lang w:val="en-US"/>
    </w:rPr>
  </w:style>
  <w:style w:type="character" w:customStyle="1" w:styleId="ListLabel8">
    <w:name w:val="ListLabel 8"/>
    <w:rsid w:val="00F475EF"/>
    <w:rPr>
      <w:rFonts w:ascii="David" w:hAnsi="David"/>
      <w:sz w:val="24"/>
      <w:lang w:val="en-US"/>
    </w:rPr>
  </w:style>
  <w:style w:type="paragraph" w:customStyle="1" w:styleId="Heading0">
    <w:name w:val="Heading"/>
    <w:basedOn w:val="Normal"/>
    <w:next w:val="BodyText"/>
    <w:rsid w:val="00F475EF"/>
    <w:pPr>
      <w:keepNext/>
      <w:bidi w:val="0"/>
      <w:spacing w:before="240" w:after="120" w:line="259" w:lineRule="auto"/>
    </w:pPr>
    <w:rPr>
      <w:rFonts w:ascii="Liberation Sans" w:eastAsia="Microsoft YaHei" w:hAnsi="Liberation Sans" w:cs="Lucida Sans Unicode"/>
      <w:color w:val="00000A"/>
      <w:sz w:val="28"/>
      <w:szCs w:val="28"/>
    </w:rPr>
  </w:style>
  <w:style w:type="paragraph" w:styleId="List">
    <w:name w:val="List"/>
    <w:basedOn w:val="BodyText"/>
    <w:rsid w:val="00F475EF"/>
    <w:pPr>
      <w:widowControl/>
      <w:spacing w:after="140" w:line="288" w:lineRule="auto"/>
    </w:pPr>
    <w:rPr>
      <w:rFonts w:ascii="Calibri" w:eastAsia="Calibri" w:hAnsi="Calibri" w:cs="Lucida Sans Unicode"/>
      <w:color w:val="00000A"/>
      <w:sz w:val="22"/>
      <w:szCs w:val="22"/>
    </w:rPr>
  </w:style>
  <w:style w:type="paragraph" w:styleId="Caption">
    <w:name w:val="caption"/>
    <w:basedOn w:val="Normal"/>
    <w:qFormat/>
    <w:rsid w:val="00F475EF"/>
    <w:pPr>
      <w:suppressLineNumbers/>
      <w:bidi w:val="0"/>
      <w:spacing w:before="120" w:after="120" w:line="259" w:lineRule="auto"/>
    </w:pPr>
    <w:rPr>
      <w:rFonts w:ascii="Calibri" w:eastAsia="Calibri" w:hAnsi="Calibri" w:cs="Lucida Sans Unicode"/>
      <w:i/>
      <w:iCs/>
      <w:color w:val="00000A"/>
    </w:rPr>
  </w:style>
  <w:style w:type="paragraph" w:customStyle="1" w:styleId="Index">
    <w:name w:val="Index"/>
    <w:basedOn w:val="Normal"/>
    <w:qFormat/>
    <w:rsid w:val="00F475EF"/>
    <w:pPr>
      <w:suppressLineNumbers/>
      <w:bidi w:val="0"/>
      <w:spacing w:after="160" w:line="259" w:lineRule="auto"/>
    </w:pPr>
    <w:rPr>
      <w:rFonts w:ascii="Calibri" w:eastAsia="Calibri" w:hAnsi="Calibri" w:cs="Lucida Sans Unicode"/>
      <w:color w:val="00000A"/>
      <w:sz w:val="22"/>
      <w:szCs w:val="22"/>
    </w:rPr>
  </w:style>
  <w:style w:type="paragraph" w:customStyle="1" w:styleId="Ruller44">
    <w:name w:val="Ruller 4 ממוספר"/>
    <w:basedOn w:val="Normal"/>
    <w:rsid w:val="00F475EF"/>
    <w:pPr>
      <w:spacing w:line="360" w:lineRule="auto"/>
      <w:jc w:val="both"/>
    </w:pPr>
    <w:rPr>
      <w:rFonts w:ascii="Garamond" w:eastAsia="Calibri" w:hAnsi="Garamond" w:cs="Arial"/>
      <w:color w:val="00000A"/>
      <w:spacing w:val="10"/>
      <w:sz w:val="22"/>
      <w:szCs w:val="22"/>
    </w:rPr>
  </w:style>
  <w:style w:type="paragraph" w:customStyle="1" w:styleId="BODYVERDICT">
    <w:name w:val="BODY VERDICT"/>
    <w:basedOn w:val="Normal"/>
    <w:qFormat/>
    <w:rsid w:val="00F475EF"/>
    <w:rPr>
      <w:color w:val="00000A"/>
      <w:spacing w:val="10"/>
      <w:sz w:val="22"/>
      <w:szCs w:val="22"/>
    </w:rPr>
  </w:style>
  <w:style w:type="paragraph" w:customStyle="1" w:styleId="affb">
    <w:name w:val="מספר תיק"/>
    <w:basedOn w:val="Normal"/>
    <w:link w:val="affc"/>
    <w:qFormat/>
    <w:rsid w:val="00F475EF"/>
    <w:pPr>
      <w:overflowPunct w:val="0"/>
      <w:autoSpaceDE w:val="0"/>
      <w:autoSpaceDN w:val="0"/>
      <w:adjustRightInd w:val="0"/>
      <w:spacing w:after="240" w:line="276" w:lineRule="exact"/>
      <w:jc w:val="right"/>
      <w:textAlignment w:val="baseline"/>
    </w:pPr>
    <w:rPr>
      <w:rFonts w:cs="FrankRuehl"/>
      <w:szCs w:val="32"/>
      <w:lang w:eastAsia="he-IL"/>
    </w:rPr>
  </w:style>
  <w:style w:type="character" w:customStyle="1" w:styleId="affc">
    <w:name w:val="מספר תיק תו"/>
    <w:link w:val="affb"/>
    <w:rsid w:val="00F475EF"/>
    <w:rPr>
      <w:rFonts w:cs="FrankRuehl"/>
      <w:sz w:val="24"/>
      <w:szCs w:val="32"/>
      <w:lang w:eastAsia="he-IL"/>
    </w:rPr>
  </w:style>
  <w:style w:type="paragraph" w:customStyle="1" w:styleId="affd">
    <w:name w:val="פסקה רגילה"/>
    <w:basedOn w:val="Normal"/>
    <w:link w:val="affe"/>
    <w:qFormat/>
    <w:rsid w:val="00F475EF"/>
    <w:pPr>
      <w:snapToGrid w:val="0"/>
      <w:spacing w:after="120" w:line="276" w:lineRule="auto"/>
      <w:ind w:firstLine="397"/>
      <w:jc w:val="both"/>
    </w:pPr>
    <w:rPr>
      <w:rFonts w:cs="FrankRuehl"/>
      <w:kern w:val="28"/>
      <w:sz w:val="22"/>
      <w:szCs w:val="28"/>
    </w:rPr>
  </w:style>
  <w:style w:type="character" w:customStyle="1" w:styleId="affe">
    <w:name w:val="פסקה רגילה תו"/>
    <w:link w:val="affd"/>
    <w:locked/>
    <w:rsid w:val="00F475EF"/>
    <w:rPr>
      <w:rFonts w:cs="FrankRuehl"/>
      <w:kern w:val="28"/>
      <w:sz w:val="22"/>
      <w:szCs w:val="28"/>
    </w:rPr>
  </w:style>
  <w:style w:type="character" w:customStyle="1" w:styleId="1f3">
    <w:name w:val="אזכור לא מזוהה1"/>
    <w:uiPriority w:val="99"/>
    <w:semiHidden/>
    <w:unhideWhenUsed/>
    <w:rsid w:val="00F05E4D"/>
    <w:rPr>
      <w:color w:val="605E5C"/>
      <w:shd w:val="clear" w:color="auto" w:fill="E1DFDD"/>
    </w:rPr>
  </w:style>
  <w:style w:type="character" w:customStyle="1" w:styleId="afff">
    <w:name w:val="סוג_הליך"/>
    <w:rsid w:val="00AB0049"/>
    <w:rPr>
      <w:rFonts w:ascii="Times New Roman" w:hAnsi="Times New Roman" w:cs="David" w:hint="default"/>
      <w:color w:val="FF0000"/>
      <w:sz w:val="20"/>
      <w:szCs w:val="20"/>
      <w:u w:val="single"/>
    </w:rPr>
  </w:style>
  <w:style w:type="character" w:customStyle="1" w:styleId="afff0">
    <w:name w:val="תאריך_מתן_פסק_הדין"/>
    <w:rsid w:val="00AB0049"/>
    <w:rPr>
      <w:rFonts w:ascii="Times New Roman" w:hAnsi="Times New Roman" w:cs="David" w:hint="default"/>
      <w:color w:val="FF9900"/>
      <w:sz w:val="20"/>
      <w:szCs w:val="20"/>
    </w:rPr>
  </w:style>
  <w:style w:type="character" w:customStyle="1" w:styleId="29">
    <w:name w:val="צד2"/>
    <w:rsid w:val="00AB0049"/>
    <w:rPr>
      <w:rFonts w:ascii="Times New Roman" w:hAnsi="Times New Roman" w:cs="David" w:hint="default"/>
      <w:color w:val="0000FF"/>
      <w:sz w:val="20"/>
      <w:szCs w:val="20"/>
    </w:rPr>
  </w:style>
  <w:style w:type="character" w:customStyle="1" w:styleId="Mention1">
    <w:name w:val="Mention1"/>
    <w:uiPriority w:val="99"/>
    <w:semiHidden/>
    <w:rsid w:val="00AB0049"/>
    <w:rPr>
      <w:color w:val="2B579A"/>
      <w:shd w:val="clear" w:color="auto" w:fill="E6E6E6"/>
    </w:rPr>
  </w:style>
  <w:style w:type="character" w:customStyle="1" w:styleId="UnresolvedMention1">
    <w:name w:val="Unresolved Mention1"/>
    <w:uiPriority w:val="99"/>
    <w:semiHidden/>
    <w:rsid w:val="00AB0049"/>
    <w:rPr>
      <w:color w:val="605E5C"/>
      <w:shd w:val="clear" w:color="auto" w:fill="E1DFDD"/>
    </w:rPr>
  </w:style>
  <w:style w:type="character" w:customStyle="1" w:styleId="2a">
    <w:name w:val="אזכור לא מזוהה2"/>
    <w:uiPriority w:val="99"/>
    <w:semiHidden/>
    <w:rsid w:val="00AB0049"/>
    <w:rPr>
      <w:color w:val="605E5C"/>
      <w:shd w:val="clear" w:color="auto" w:fill="E1DFDD"/>
    </w:rPr>
  </w:style>
  <w:style w:type="paragraph" w:styleId="BlockText">
    <w:name w:val="Block Text"/>
    <w:basedOn w:val="Normal"/>
    <w:semiHidden/>
    <w:unhideWhenUsed/>
    <w:rsid w:val="00784475"/>
    <w:pPr>
      <w:tabs>
        <w:tab w:val="left" w:pos="850"/>
      </w:tabs>
      <w:spacing w:line="360" w:lineRule="auto"/>
      <w:ind w:left="425" w:firstLine="567"/>
      <w:jc w:val="both"/>
    </w:pPr>
    <w:rPr>
      <w:rFonts w:eastAsia="Times New Roman" w:cs="David"/>
      <w:sz w:val="22"/>
      <w:lang w:eastAsia="he-IL"/>
    </w:rPr>
  </w:style>
  <w:style w:type="paragraph" w:styleId="Bibliography">
    <w:name w:val="Bibliography"/>
    <w:basedOn w:val="Normal"/>
    <w:next w:val="Normal"/>
    <w:unhideWhenUsed/>
    <w:rsid w:val="00784475"/>
    <w:pPr>
      <w:spacing w:line="360" w:lineRule="auto"/>
      <w:ind w:left="567" w:hanging="567"/>
    </w:pPr>
    <w:rPr>
      <w:rFonts w:eastAsia="Times New Roman" w:cs="David"/>
      <w:sz w:val="22"/>
    </w:rPr>
  </w:style>
  <w:style w:type="paragraph" w:customStyle="1" w:styleId="afff1">
    <w:name w:val="שורה ראשונה רגילה"/>
    <w:basedOn w:val="Normal"/>
    <w:qFormat/>
    <w:rsid w:val="00784475"/>
    <w:pPr>
      <w:autoSpaceDE w:val="0"/>
      <w:autoSpaceDN w:val="0"/>
      <w:adjustRightInd w:val="0"/>
      <w:spacing w:line="360" w:lineRule="auto"/>
      <w:jc w:val="both"/>
    </w:pPr>
    <w:rPr>
      <w:rFonts w:eastAsia="Times New Roman" w:cs="David"/>
      <w:sz w:val="22"/>
    </w:rPr>
  </w:style>
  <w:style w:type="paragraph" w:customStyle="1" w:styleId="a">
    <w:name w:val="גוף לא ממוספר"/>
    <w:basedOn w:val="Normal"/>
    <w:rsid w:val="00784475"/>
    <w:pPr>
      <w:numPr>
        <w:numId w:val="6"/>
      </w:numPr>
      <w:snapToGrid w:val="0"/>
      <w:spacing w:before="240" w:after="240" w:line="360" w:lineRule="auto"/>
      <w:ind w:left="0" w:firstLine="0"/>
      <w:jc w:val="both"/>
    </w:pPr>
    <w:rPr>
      <w:rFonts w:eastAsia="Times New Roman" w:cs="David"/>
      <w:sz w:val="20"/>
      <w:lang w:eastAsia="he-IL"/>
    </w:rPr>
  </w:style>
  <w:style w:type="paragraph" w:customStyle="1" w:styleId="afff2">
    <w:name w:val="גוף ממוספר"/>
    <w:basedOn w:val="Normal"/>
    <w:rsid w:val="00784475"/>
    <w:pPr>
      <w:tabs>
        <w:tab w:val="num" w:pos="360"/>
      </w:tabs>
      <w:snapToGrid w:val="0"/>
      <w:spacing w:before="240" w:after="240" w:line="360" w:lineRule="auto"/>
      <w:ind w:left="360" w:hanging="360"/>
      <w:jc w:val="both"/>
    </w:pPr>
    <w:rPr>
      <w:rFonts w:eastAsia="Times New Roman" w:cs="David"/>
      <w:sz w:val="20"/>
      <w:lang w:eastAsia="he-IL"/>
    </w:rPr>
  </w:style>
  <w:style w:type="paragraph" w:customStyle="1" w:styleId="afff3">
    <w:name w:val="ציטוט הערת שוליים"/>
    <w:basedOn w:val="FootnoteText"/>
    <w:qFormat/>
    <w:rsid w:val="00784475"/>
    <w:pPr>
      <w:autoSpaceDE w:val="0"/>
      <w:autoSpaceDN w:val="0"/>
      <w:adjustRightInd w:val="0"/>
      <w:spacing w:before="120" w:after="120" w:line="240" w:lineRule="auto"/>
      <w:ind w:left="1134" w:right="567" w:firstLine="0"/>
      <w:contextualSpacing/>
    </w:pPr>
    <w:rPr>
      <w:rFonts w:eastAsia="Times New Roman" w:cs="David"/>
      <w:sz w:val="18"/>
    </w:rPr>
  </w:style>
  <w:style w:type="paragraph" w:customStyle="1" w:styleId="afff4">
    <w:name w:val="ציטוט הש אנגלית"/>
    <w:basedOn w:val="afff3"/>
    <w:qFormat/>
    <w:rsid w:val="00784475"/>
    <w:pPr>
      <w:bidi w:val="0"/>
      <w:ind w:left="567" w:right="1134"/>
    </w:pPr>
  </w:style>
  <w:style w:type="character" w:customStyle="1" w:styleId="BalloonTextChar1">
    <w:name w:val="Balloon Text Char1"/>
    <w:semiHidden/>
    <w:rsid w:val="00784475"/>
    <w:rPr>
      <w:rFonts w:ascii="Segoe UI" w:hAnsi="Segoe UI" w:cs="Segoe UI" w:hint="default"/>
      <w:sz w:val="18"/>
      <w:szCs w:val="18"/>
    </w:rPr>
  </w:style>
  <w:style w:type="character" w:customStyle="1" w:styleId="1f4">
    <w:name w:val="טקסט בלונים תו1"/>
    <w:uiPriority w:val="99"/>
    <w:semiHidden/>
    <w:rsid w:val="00784475"/>
    <w:rPr>
      <w:rFonts w:ascii="Tahoma" w:hAnsi="Tahoma" w:cs="Tahoma" w:hint="default"/>
      <w:sz w:val="16"/>
      <w:szCs w:val="16"/>
    </w:rPr>
  </w:style>
  <w:style w:type="table" w:customStyle="1" w:styleId="1f5">
    <w:name w:val="טבלת רשת1"/>
    <w:basedOn w:val="TableNormal"/>
    <w:uiPriority w:val="59"/>
    <w:rsid w:val="00784475"/>
    <w:rPr>
      <w:rFonts w:eastAsia="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טבלת רשת2"/>
    <w:basedOn w:val="TableNormal"/>
    <w:uiPriority w:val="59"/>
    <w:rsid w:val="00784475"/>
    <w:rPr>
      <w:rFonts w:eastAsia="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טבלת רשת3"/>
    <w:basedOn w:val="TableNormal"/>
    <w:uiPriority w:val="59"/>
    <w:rsid w:val="00784475"/>
    <w:rPr>
      <w:rFonts w:eastAsia="Calibri"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טבלת רשת4"/>
    <w:basedOn w:val="TableNormal"/>
    <w:uiPriority w:val="59"/>
    <w:rsid w:val="00784475"/>
    <w:rPr>
      <w:rFonts w:eastAsia="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טבלת רשת11"/>
    <w:basedOn w:val="TableNormal"/>
    <w:uiPriority w:val="59"/>
    <w:rsid w:val="00784475"/>
    <w:rPr>
      <w:rFonts w:eastAsia="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טבלת רשת21"/>
    <w:basedOn w:val="TableNormal"/>
    <w:uiPriority w:val="59"/>
    <w:rsid w:val="00784475"/>
    <w:rPr>
      <w:rFonts w:eastAsia="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טבלת רשת31"/>
    <w:basedOn w:val="TableNormal"/>
    <w:uiPriority w:val="59"/>
    <w:rsid w:val="00784475"/>
    <w:rPr>
      <w:rFonts w:eastAsia="Calibri"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rsid w:val="00FD66F2"/>
    <w:rPr>
      <w:rFonts w:cs="David"/>
      <w:b/>
      <w:bCs/>
      <w:kern w:val="28"/>
      <w:sz w:val="36"/>
      <w:szCs w:val="36"/>
      <w:lang w:val="en-US" w:eastAsia="en-US" w:bidi="he-IL"/>
    </w:rPr>
  </w:style>
  <w:style w:type="character" w:customStyle="1" w:styleId="Heading2Char1">
    <w:name w:val="Heading 2 Char1"/>
    <w:rsid w:val="00FD66F2"/>
    <w:rPr>
      <w:rFonts w:cs="David"/>
      <w:b/>
      <w:bCs/>
      <w:sz w:val="32"/>
      <w:szCs w:val="32"/>
      <w:lang w:val="en-US" w:eastAsia="en-US" w:bidi="he-IL"/>
    </w:rPr>
  </w:style>
  <w:style w:type="character" w:customStyle="1" w:styleId="Heading3Char1">
    <w:name w:val="Heading 3 Char1"/>
    <w:rsid w:val="00FD66F2"/>
    <w:rPr>
      <w:rFonts w:cs="David"/>
      <w:b/>
      <w:bCs/>
      <w:sz w:val="28"/>
      <w:szCs w:val="28"/>
      <w:u w:val="single"/>
      <w:lang w:val="en-US" w:eastAsia="en-US" w:bidi="he-IL"/>
    </w:rPr>
  </w:style>
  <w:style w:type="character" w:customStyle="1" w:styleId="Heading4Char1">
    <w:name w:val="Heading 4 Char1"/>
    <w:rsid w:val="00FD66F2"/>
    <w:rPr>
      <w:rFonts w:cs="David"/>
      <w:b/>
      <w:bCs/>
      <w:i/>
      <w:iCs/>
      <w:sz w:val="26"/>
      <w:szCs w:val="26"/>
      <w:lang w:val="en-US" w:eastAsia="en-US" w:bidi="he-IL"/>
    </w:rPr>
  </w:style>
  <w:style w:type="character" w:customStyle="1" w:styleId="Heading5Char1">
    <w:name w:val="Heading 5 Char1"/>
    <w:rsid w:val="00FD66F2"/>
    <w:rPr>
      <w:rFonts w:cs="Miriam"/>
      <w:b/>
      <w:bCs/>
      <w:szCs w:val="24"/>
      <w:lang w:val="en-US" w:eastAsia="en-US" w:bidi="he-IL"/>
    </w:rPr>
  </w:style>
  <w:style w:type="character" w:customStyle="1" w:styleId="Heading6Char1">
    <w:name w:val="Heading 6 Char1"/>
    <w:rsid w:val="00FD66F2"/>
    <w:rPr>
      <w:rFonts w:cs="David"/>
      <w:b/>
      <w:bCs/>
      <w:sz w:val="22"/>
      <w:szCs w:val="24"/>
      <w:lang w:val="en-US" w:eastAsia="en-US" w:bidi="he-IL"/>
    </w:rPr>
  </w:style>
  <w:style w:type="character" w:customStyle="1" w:styleId="Heading8Char1">
    <w:name w:val="Heading 8 Char1"/>
    <w:rsid w:val="00FD66F2"/>
    <w:rPr>
      <w:rFonts w:ascii="Arial" w:cs="Miriam"/>
      <w:b/>
      <w:i/>
      <w:iCs/>
      <w:noProof/>
      <w:lang w:val="en-US" w:eastAsia="he-IL" w:bidi="he-IL"/>
    </w:rPr>
  </w:style>
  <w:style w:type="character" w:customStyle="1" w:styleId="Heading9Char1">
    <w:name w:val="Heading 9 Char1"/>
    <w:rsid w:val="00FD66F2"/>
    <w:rPr>
      <w:rFonts w:ascii="Arial" w:cs="Miriam"/>
      <w:bCs/>
      <w:i/>
      <w:iCs/>
      <w:noProof/>
      <w:sz w:val="18"/>
      <w:szCs w:val="18"/>
      <w:lang w:val="en-US" w:eastAsia="he-IL" w:bidi="he-IL"/>
    </w:rPr>
  </w:style>
  <w:style w:type="paragraph" w:customStyle="1" w:styleId="afff5">
    <w:name w:val="גופן ברירת המחדל של קטע פסקה תו תו תו תו תו תו תו תו תו תו תו תו תו תו תו תו תו תו"/>
    <w:basedOn w:val="Normal"/>
    <w:semiHidden/>
    <w:rsid w:val="00FD66F2"/>
    <w:rPr>
      <w:rFonts w:eastAsia="Times New Roman"/>
    </w:rPr>
  </w:style>
  <w:style w:type="character" w:customStyle="1" w:styleId="FooterChar1">
    <w:name w:val="Footer Char1"/>
    <w:uiPriority w:val="99"/>
    <w:rsid w:val="00FD66F2"/>
    <w:rPr>
      <w:rFonts w:cs="David"/>
      <w:sz w:val="19"/>
      <w:szCs w:val="36"/>
      <w:lang w:val="en-US" w:eastAsia="en-US" w:bidi="he-IL"/>
    </w:rPr>
  </w:style>
  <w:style w:type="character" w:customStyle="1" w:styleId="HeaderChar1">
    <w:name w:val="Header Char1"/>
    <w:locked/>
    <w:rsid w:val="00FD66F2"/>
    <w:rPr>
      <w:rFonts w:cs="David"/>
      <w:sz w:val="24"/>
      <w:szCs w:val="18"/>
      <w:lang w:val="en-US" w:eastAsia="en-US" w:bidi="he-IL"/>
    </w:rPr>
  </w:style>
  <w:style w:type="paragraph" w:customStyle="1" w:styleId="Title21">
    <w:name w:val="Title2"/>
    <w:basedOn w:val="Normal"/>
    <w:link w:val="title0"/>
    <w:rsid w:val="00FD66F2"/>
    <w:pPr>
      <w:overflowPunct w:val="0"/>
      <w:autoSpaceDE w:val="0"/>
      <w:autoSpaceDN w:val="0"/>
      <w:adjustRightInd w:val="0"/>
      <w:spacing w:before="480" w:after="240" w:line="280" w:lineRule="exact"/>
      <w:jc w:val="center"/>
      <w:textAlignment w:val="baseline"/>
    </w:pPr>
    <w:rPr>
      <w:rFonts w:eastAsia="Times New Roman" w:cs="David"/>
      <w:b/>
      <w:bCs/>
      <w:sz w:val="20"/>
      <w:szCs w:val="26"/>
    </w:rPr>
  </w:style>
  <w:style w:type="character" w:customStyle="1" w:styleId="title0">
    <w:name w:val="title תו"/>
    <w:link w:val="Title21"/>
    <w:rsid w:val="00FD66F2"/>
    <w:rPr>
      <w:rFonts w:eastAsia="Times New Roman" w:cs="David"/>
      <w:b/>
      <w:bCs/>
      <w:szCs w:val="26"/>
    </w:rPr>
  </w:style>
  <w:style w:type="paragraph" w:customStyle="1" w:styleId="ibL0">
    <w:name w:val="ibL"/>
    <w:basedOn w:val="hebrew"/>
    <w:link w:val="ibL1"/>
    <w:rsid w:val="00FD66F2"/>
    <w:pPr>
      <w:tabs>
        <w:tab w:val="clear" w:pos="2040"/>
        <w:tab w:val="left" w:pos="567"/>
      </w:tabs>
      <w:overflowPunct w:val="0"/>
      <w:bidi w:val="0"/>
      <w:spacing w:before="140" w:after="140"/>
      <w:ind w:left="567" w:right="567" w:firstLine="0"/>
      <w:textAlignment w:val="baseline"/>
    </w:pPr>
    <w:rPr>
      <w:rFonts w:eastAsia="Times New Roman"/>
    </w:rPr>
  </w:style>
  <w:style w:type="character" w:customStyle="1" w:styleId="ibL1">
    <w:name w:val="ibL תו"/>
    <w:link w:val="ibL0"/>
    <w:rsid w:val="00FD66F2"/>
    <w:rPr>
      <w:rFonts w:eastAsia="Times New Roman" w:cs="FrankRuehl"/>
      <w:noProof/>
      <w:sz w:val="19"/>
      <w:szCs w:val="24"/>
      <w:lang w:eastAsia="zh-CN"/>
    </w:rPr>
  </w:style>
  <w:style w:type="paragraph" w:customStyle="1" w:styleId="ibR">
    <w:name w:val="ibR"/>
    <w:basedOn w:val="hebrew"/>
    <w:link w:val="ibR0"/>
    <w:rsid w:val="00FD66F2"/>
    <w:pPr>
      <w:tabs>
        <w:tab w:val="clear" w:pos="2040"/>
        <w:tab w:val="left" w:pos="567"/>
      </w:tabs>
      <w:overflowPunct w:val="0"/>
      <w:spacing w:before="140" w:after="140"/>
      <w:ind w:left="567" w:right="567" w:firstLine="0"/>
      <w:textAlignment w:val="baseline"/>
    </w:pPr>
    <w:rPr>
      <w:rFonts w:eastAsia="Times New Roman"/>
    </w:rPr>
  </w:style>
  <w:style w:type="character" w:customStyle="1" w:styleId="ibR0">
    <w:name w:val="ibR תו"/>
    <w:link w:val="ibR"/>
    <w:rsid w:val="00FD66F2"/>
    <w:rPr>
      <w:rFonts w:eastAsia="Times New Roman" w:cs="FrankRuehl"/>
      <w:noProof/>
      <w:sz w:val="19"/>
      <w:szCs w:val="24"/>
      <w:lang w:eastAsia="zh-CN"/>
    </w:rPr>
  </w:style>
  <w:style w:type="paragraph" w:customStyle="1" w:styleId="enormal">
    <w:name w:val="enormal"/>
    <w:basedOn w:val="Normal"/>
    <w:semiHidden/>
    <w:rsid w:val="00FD66F2"/>
    <w:pPr>
      <w:overflowPunct w:val="0"/>
      <w:autoSpaceDE w:val="0"/>
      <w:autoSpaceDN w:val="0"/>
      <w:bidi w:val="0"/>
      <w:adjustRightInd w:val="0"/>
      <w:spacing w:line="360" w:lineRule="auto"/>
      <w:textAlignment w:val="baseline"/>
    </w:pPr>
    <w:rPr>
      <w:rFonts w:eastAsia="Times New Roman" w:cs="Guttman Kav"/>
      <w:sz w:val="22"/>
      <w:szCs w:val="22"/>
      <w:lang w:val="en-GB"/>
    </w:rPr>
  </w:style>
  <w:style w:type="paragraph" w:customStyle="1" w:styleId="ibR-NT">
    <w:name w:val="ibR-NT"/>
    <w:basedOn w:val="FootnoteText"/>
    <w:semiHidden/>
    <w:rsid w:val="00FD66F2"/>
    <w:pPr>
      <w:keepNext/>
      <w:tabs>
        <w:tab w:val="left" w:pos="284"/>
        <w:tab w:val="left" w:pos="397"/>
      </w:tabs>
      <w:overflowPunct w:val="0"/>
      <w:autoSpaceDE w:val="0"/>
      <w:autoSpaceDN w:val="0"/>
      <w:adjustRightInd w:val="0"/>
      <w:ind w:left="567" w:right="567"/>
      <w:textAlignment w:val="baseline"/>
    </w:pPr>
    <w:rPr>
      <w:rFonts w:eastAsia="Times New Roman"/>
      <w:sz w:val="18"/>
      <w:szCs w:val="22"/>
    </w:rPr>
  </w:style>
  <w:style w:type="paragraph" w:customStyle="1" w:styleId="ibL-NT">
    <w:name w:val="ibL-NT"/>
    <w:basedOn w:val="ibR-NT"/>
    <w:semiHidden/>
    <w:rsid w:val="00FD66F2"/>
    <w:pPr>
      <w:bidi w:val="0"/>
      <w:ind w:firstLine="0"/>
    </w:pPr>
  </w:style>
  <w:style w:type="paragraph" w:customStyle="1" w:styleId="hrnt">
    <w:name w:val="hrnt"/>
    <w:basedOn w:val="FootnoteText"/>
    <w:semiHidden/>
    <w:rsid w:val="00FD66F2"/>
    <w:pPr>
      <w:tabs>
        <w:tab w:val="left" w:pos="397"/>
      </w:tabs>
      <w:overflowPunct w:val="0"/>
      <w:autoSpaceDE w:val="0"/>
      <w:autoSpaceDN w:val="0"/>
      <w:adjustRightInd w:val="0"/>
      <w:ind w:left="284" w:hanging="284"/>
      <w:textAlignment w:val="baseline"/>
    </w:pPr>
    <w:rPr>
      <w:rFonts w:eastAsia="Times New Roman"/>
      <w:sz w:val="18"/>
      <w:szCs w:val="22"/>
    </w:rPr>
  </w:style>
  <w:style w:type="paragraph" w:customStyle="1" w:styleId="NormalE">
    <w:name w:val="NormalE"/>
    <w:basedOn w:val="Normal"/>
    <w:semiHidden/>
    <w:rsid w:val="00FD66F2"/>
    <w:pPr>
      <w:keepLines/>
      <w:overflowPunct w:val="0"/>
      <w:autoSpaceDE w:val="0"/>
      <w:autoSpaceDN w:val="0"/>
      <w:bidi w:val="0"/>
      <w:adjustRightInd w:val="0"/>
      <w:jc w:val="both"/>
      <w:textAlignment w:val="baseline"/>
    </w:pPr>
    <w:rPr>
      <w:rFonts w:eastAsia="Times New Roman" w:cs="David"/>
      <w:sz w:val="22"/>
    </w:rPr>
  </w:style>
  <w:style w:type="paragraph" w:customStyle="1" w:styleId="afff6">
    <w:name w:val="סגנון"/>
    <w:basedOn w:val="Normal"/>
    <w:next w:val="BlockText"/>
    <w:semiHidden/>
    <w:rsid w:val="00FD66F2"/>
    <w:pPr>
      <w:tabs>
        <w:tab w:val="left" w:pos="432"/>
        <w:tab w:val="left" w:pos="1152"/>
        <w:tab w:val="left" w:pos="2304"/>
        <w:tab w:val="left" w:pos="3456"/>
        <w:tab w:val="left" w:pos="4608"/>
        <w:tab w:val="left" w:pos="5760"/>
        <w:tab w:val="left" w:pos="6912"/>
        <w:tab w:val="left" w:pos="8063"/>
        <w:tab w:val="left" w:pos="9216"/>
        <w:tab w:val="left" w:pos="10368"/>
      </w:tabs>
      <w:overflowPunct w:val="0"/>
      <w:autoSpaceDE w:val="0"/>
      <w:autoSpaceDN w:val="0"/>
      <w:adjustRightInd w:val="0"/>
      <w:spacing w:after="120" w:line="360" w:lineRule="auto"/>
      <w:ind w:left="432"/>
      <w:jc w:val="both"/>
      <w:textAlignment w:val="baseline"/>
    </w:pPr>
    <w:rPr>
      <w:rFonts w:eastAsia="Times New Roman" w:cs="David Transparent"/>
      <w:sz w:val="20"/>
      <w:szCs w:val="20"/>
    </w:rPr>
  </w:style>
  <w:style w:type="character" w:customStyle="1" w:styleId="textnew">
    <w:name w:val="textnew"/>
    <w:semiHidden/>
    <w:rsid w:val="00FD66F2"/>
    <w:rPr>
      <w:rFonts w:cs="Miriam"/>
      <w:lang w:bidi="he-IL"/>
    </w:rPr>
  </w:style>
  <w:style w:type="paragraph" w:customStyle="1" w:styleId="hebrew1">
    <w:name w:val="hebrew úå"/>
    <w:basedOn w:val="Normal"/>
    <w:semiHidden/>
    <w:rsid w:val="00FD66F2"/>
    <w:pPr>
      <w:tabs>
        <w:tab w:val="left" w:pos="284"/>
        <w:tab w:val="left" w:pos="567"/>
      </w:tabs>
      <w:overflowPunct w:val="0"/>
      <w:autoSpaceDE w:val="0"/>
      <w:autoSpaceDN w:val="0"/>
      <w:bidi w:val="0"/>
      <w:adjustRightInd w:val="0"/>
      <w:spacing w:line="270" w:lineRule="exact"/>
      <w:ind w:firstLine="284"/>
      <w:jc w:val="both"/>
      <w:textAlignment w:val="baseline"/>
    </w:pPr>
    <w:rPr>
      <w:rFonts w:eastAsia="Times New Roman"/>
      <w:sz w:val="19"/>
      <w:szCs w:val="19"/>
    </w:rPr>
  </w:style>
  <w:style w:type="paragraph" w:customStyle="1" w:styleId="Rifatstyle">
    <w:name w:val="Rifatstyle"/>
    <w:basedOn w:val="Normal"/>
    <w:semiHidden/>
    <w:rsid w:val="00FD66F2"/>
    <w:pPr>
      <w:overflowPunct w:val="0"/>
      <w:autoSpaceDE w:val="0"/>
      <w:autoSpaceDN w:val="0"/>
      <w:bidi w:val="0"/>
      <w:adjustRightInd w:val="0"/>
      <w:spacing w:line="360" w:lineRule="auto"/>
      <w:jc w:val="both"/>
      <w:textAlignment w:val="baseline"/>
    </w:pPr>
    <w:rPr>
      <w:rFonts w:eastAsia="Times New Roman"/>
    </w:rPr>
  </w:style>
  <w:style w:type="paragraph" w:customStyle="1" w:styleId="44">
    <w:name w:val="4"/>
    <w:basedOn w:val="Normal"/>
    <w:next w:val="Footer"/>
    <w:semiHidden/>
    <w:rsid w:val="00FD66F2"/>
    <w:pPr>
      <w:tabs>
        <w:tab w:val="center" w:pos="4153"/>
        <w:tab w:val="right" w:pos="8306"/>
      </w:tabs>
    </w:pPr>
    <w:rPr>
      <w:rFonts w:eastAsia="Times New Roman"/>
      <w:lang w:eastAsia="he-IL"/>
    </w:rPr>
  </w:style>
  <w:style w:type="paragraph" w:customStyle="1" w:styleId="afff7">
    <w:name w:val="שורה ריקה"/>
    <w:basedOn w:val="Normal"/>
    <w:autoRedefine/>
    <w:semiHidden/>
    <w:rsid w:val="00FD66F2"/>
    <w:pPr>
      <w:spacing w:line="360" w:lineRule="auto"/>
      <w:ind w:left="425" w:right="425"/>
      <w:jc w:val="both"/>
    </w:pPr>
    <w:rPr>
      <w:rFonts w:eastAsia="Times New Roman" w:cs="David"/>
      <w:b/>
      <w:noProof/>
      <w:sz w:val="36"/>
      <w:lang w:eastAsia="he-IL"/>
    </w:rPr>
  </w:style>
  <w:style w:type="paragraph" w:customStyle="1" w:styleId="2c">
    <w:name w:val="שורה ריקה2"/>
    <w:basedOn w:val="Normal"/>
    <w:semiHidden/>
    <w:rsid w:val="00FD66F2"/>
    <w:pPr>
      <w:spacing w:line="360" w:lineRule="auto"/>
      <w:ind w:left="992" w:right="992"/>
      <w:jc w:val="both"/>
    </w:pPr>
    <w:rPr>
      <w:rFonts w:eastAsia="Times New Roman" w:cs="David"/>
      <w:b/>
      <w:noProof/>
      <w:sz w:val="36"/>
      <w:lang w:eastAsia="he-IL"/>
    </w:rPr>
  </w:style>
  <w:style w:type="paragraph" w:customStyle="1" w:styleId="37">
    <w:name w:val="שורה ריקה3"/>
    <w:basedOn w:val="2c"/>
    <w:semiHidden/>
    <w:rsid w:val="00FD66F2"/>
    <w:pPr>
      <w:ind w:left="1559" w:right="1559"/>
    </w:pPr>
  </w:style>
  <w:style w:type="paragraph" w:customStyle="1" w:styleId="45">
    <w:name w:val="שורה ריקה4"/>
    <w:basedOn w:val="37"/>
    <w:semiHidden/>
    <w:rsid w:val="00FD66F2"/>
    <w:pPr>
      <w:ind w:left="2126" w:right="2126"/>
    </w:pPr>
  </w:style>
  <w:style w:type="character" w:customStyle="1" w:styleId="FootnoteTextCharCharCharChar">
    <w:name w:val="Footnote Text Char Char Char Char תו"/>
    <w:aliases w:val="Footnote Text Char Char Char תו תו"/>
    <w:semiHidden/>
    <w:rsid w:val="00FD66F2"/>
    <w:rPr>
      <w:rFonts w:cs="David"/>
      <w:lang w:val="en-US" w:eastAsia="en-US" w:bidi="he-IL"/>
    </w:rPr>
  </w:style>
  <w:style w:type="paragraph" w:customStyle="1" w:styleId="Footenotetext">
    <w:name w:val="Footenote text"/>
    <w:basedOn w:val="Normal"/>
    <w:link w:val="Footenotetext0"/>
    <w:semiHidden/>
    <w:rsid w:val="00FD66F2"/>
    <w:pPr>
      <w:spacing w:line="360" w:lineRule="auto"/>
      <w:ind w:firstLine="720"/>
      <w:jc w:val="both"/>
    </w:pPr>
    <w:rPr>
      <w:rFonts w:eastAsia="Times New Roman" w:cs="David"/>
      <w:b/>
      <w:noProof/>
      <w:sz w:val="36"/>
    </w:rPr>
  </w:style>
  <w:style w:type="character" w:customStyle="1" w:styleId="Footenotetext0">
    <w:name w:val="Footenote text תו"/>
    <w:link w:val="Footenotetext"/>
    <w:semiHidden/>
    <w:rsid w:val="00FD66F2"/>
    <w:rPr>
      <w:rFonts w:eastAsia="Times New Roman" w:cs="David"/>
      <w:b/>
      <w:noProof/>
      <w:sz w:val="36"/>
      <w:szCs w:val="24"/>
    </w:rPr>
  </w:style>
  <w:style w:type="character" w:customStyle="1" w:styleId="FootenotetextChar">
    <w:name w:val="Footenote text Char"/>
    <w:semiHidden/>
    <w:rsid w:val="00FD66F2"/>
    <w:rPr>
      <w:rFonts w:cs="David"/>
      <w:b/>
      <w:noProof/>
      <w:sz w:val="36"/>
      <w:szCs w:val="24"/>
      <w:lang w:val="en-US" w:eastAsia="en-US" w:bidi="he-IL"/>
    </w:rPr>
  </w:style>
  <w:style w:type="paragraph" w:customStyle="1" w:styleId="38">
    <w:name w:val="3"/>
    <w:basedOn w:val="Normal"/>
    <w:semiHidden/>
    <w:rsid w:val="00FD66F2"/>
    <w:rPr>
      <w:rFonts w:eastAsia="Times New Roman"/>
      <w:sz w:val="20"/>
      <w:szCs w:val="20"/>
      <w:lang w:eastAsia="he-IL"/>
    </w:rPr>
  </w:style>
  <w:style w:type="character" w:customStyle="1" w:styleId="CommentTextChar1">
    <w:name w:val="Comment Text Char1"/>
    <w:semiHidden/>
    <w:locked/>
    <w:rsid w:val="00FD66F2"/>
    <w:rPr>
      <w:rFonts w:cs="David"/>
      <w:lang w:val="en-US" w:eastAsia="en-US" w:bidi="he-IL"/>
    </w:rPr>
  </w:style>
  <w:style w:type="paragraph" w:customStyle="1" w:styleId="2d">
    <w:name w:val="כותרת_רצה_עליונה2"/>
    <w:basedOn w:val="Header"/>
    <w:semiHidden/>
    <w:rsid w:val="00FD66F2"/>
    <w:pPr>
      <w:tabs>
        <w:tab w:val="clear" w:pos="4153"/>
        <w:tab w:val="clear" w:pos="8306"/>
        <w:tab w:val="right" w:pos="6521"/>
        <w:tab w:val="center" w:pos="9498"/>
      </w:tabs>
      <w:overflowPunct w:val="0"/>
      <w:autoSpaceDE w:val="0"/>
      <w:autoSpaceDN w:val="0"/>
      <w:adjustRightInd w:val="0"/>
      <w:spacing w:before="40"/>
      <w:jc w:val="right"/>
      <w:textAlignment w:val="baseline"/>
    </w:pPr>
    <w:rPr>
      <w:rFonts w:eastAsia="Times New Roman" w:cs="Miriam"/>
      <w:sz w:val="20"/>
      <w:szCs w:val="20"/>
      <w:lang w:eastAsia="he-IL"/>
    </w:rPr>
  </w:style>
  <w:style w:type="paragraph" w:customStyle="1" w:styleId="1-2-3">
    <w:name w:val="מספור מדורג 1-2-3"/>
    <w:basedOn w:val="Normal"/>
    <w:semiHidden/>
    <w:rsid w:val="00FD66F2"/>
    <w:pPr>
      <w:numPr>
        <w:numId w:val="7"/>
      </w:numPr>
      <w:spacing w:before="240" w:line="360" w:lineRule="auto"/>
      <w:ind w:right="0"/>
      <w:jc w:val="both"/>
    </w:pPr>
    <w:rPr>
      <w:rFonts w:eastAsia="Times New Roman" w:cs="David"/>
      <w:lang w:eastAsia="he-IL"/>
    </w:rPr>
  </w:style>
  <w:style w:type="paragraph" w:customStyle="1" w:styleId="2">
    <w:name w:val="רמה 2"/>
    <w:basedOn w:val="1-2-3"/>
    <w:semiHidden/>
    <w:rsid w:val="00FD66F2"/>
    <w:pPr>
      <w:numPr>
        <w:ilvl w:val="1"/>
      </w:numPr>
      <w:ind w:right="0"/>
    </w:pPr>
  </w:style>
  <w:style w:type="paragraph" w:customStyle="1" w:styleId="3">
    <w:name w:val="רמה 3"/>
    <w:basedOn w:val="1-2-3"/>
    <w:semiHidden/>
    <w:rsid w:val="00FD66F2"/>
    <w:pPr>
      <w:numPr>
        <w:ilvl w:val="2"/>
      </w:numPr>
      <w:ind w:right="0"/>
    </w:pPr>
  </w:style>
  <w:style w:type="paragraph" w:customStyle="1" w:styleId="4">
    <w:name w:val="רמה 4"/>
    <w:basedOn w:val="1-2-3"/>
    <w:semiHidden/>
    <w:rsid w:val="00FD66F2"/>
    <w:pPr>
      <w:numPr>
        <w:ilvl w:val="3"/>
      </w:numPr>
      <w:ind w:right="0"/>
    </w:pPr>
  </w:style>
  <w:style w:type="character" w:customStyle="1" w:styleId="CommentSubjectChar1">
    <w:name w:val="Comment Subject Char1"/>
    <w:semiHidden/>
    <w:locked/>
    <w:rsid w:val="00FD66F2"/>
    <w:rPr>
      <w:rFonts w:cs="David"/>
      <w:b/>
      <w:bCs/>
      <w:lang w:val="en-US" w:eastAsia="en-US" w:bidi="he-IL"/>
    </w:rPr>
  </w:style>
  <w:style w:type="paragraph" w:customStyle="1" w:styleId="BalloonText1">
    <w:name w:val="Balloon Text1"/>
    <w:basedOn w:val="Normal"/>
    <w:semiHidden/>
    <w:rsid w:val="00FD66F2"/>
    <w:pPr>
      <w:spacing w:before="120" w:line="360" w:lineRule="auto"/>
    </w:pPr>
    <w:rPr>
      <w:rFonts w:ascii="Tahoma" w:eastAsia="Times New Roman" w:hAnsi="Tahoma" w:cs="Tahoma"/>
      <w:sz w:val="16"/>
      <w:szCs w:val="16"/>
    </w:rPr>
  </w:style>
  <w:style w:type="character" w:customStyle="1" w:styleId="TitleChar1">
    <w:name w:val="Title Char1"/>
    <w:aliases w:val="תואר Char"/>
    <w:uiPriority w:val="99"/>
    <w:rsid w:val="00FD66F2"/>
    <w:rPr>
      <w:rFonts w:cs="David"/>
      <w:b/>
      <w:bCs/>
      <w:sz w:val="30"/>
      <w:szCs w:val="32"/>
      <w:lang w:val="en-GB" w:eastAsia="en-GB" w:bidi="he-IL"/>
    </w:rPr>
  </w:style>
  <w:style w:type="paragraph" w:customStyle="1" w:styleId="afff8">
    <w:name w:val="רשימה רגילה"/>
    <w:basedOn w:val="Normal"/>
    <w:semiHidden/>
    <w:rsid w:val="00FD66F2"/>
    <w:pPr>
      <w:spacing w:before="60" w:line="360" w:lineRule="auto"/>
      <w:ind w:left="397" w:hanging="397"/>
      <w:jc w:val="both"/>
    </w:pPr>
    <w:rPr>
      <w:rFonts w:eastAsia="Times New Roman" w:cs="David"/>
      <w:sz w:val="22"/>
    </w:rPr>
  </w:style>
  <w:style w:type="character" w:customStyle="1" w:styleId="listvolume1">
    <w:name w:val="list_volume1"/>
    <w:semiHidden/>
    <w:rsid w:val="00FD66F2"/>
    <w:rPr>
      <w:rFonts w:ascii="Verdana" w:hAnsi="Verdana" w:hint="default"/>
      <w:b/>
      <w:bCs/>
      <w:color w:val="808080"/>
      <w:sz w:val="12"/>
      <w:szCs w:val="12"/>
    </w:rPr>
  </w:style>
  <w:style w:type="paragraph" w:customStyle="1" w:styleId="Document">
    <w:name w:val="_Document"/>
    <w:basedOn w:val="Normal"/>
    <w:semiHidden/>
    <w:rsid w:val="00FD66F2"/>
    <w:pPr>
      <w:widowControl w:val="0"/>
      <w:suppressLineNumbers/>
      <w:tabs>
        <w:tab w:val="left" w:pos="0"/>
        <w:tab w:val="left" w:pos="460"/>
        <w:tab w:val="left" w:pos="620"/>
      </w:tabs>
      <w:bidi w:val="0"/>
      <w:spacing w:line="260" w:lineRule="exact"/>
      <w:ind w:firstLine="480"/>
      <w:jc w:val="both"/>
    </w:pPr>
    <w:rPr>
      <w:rFonts w:ascii="ITC NewBaskerville" w:eastAsia="Times New Roman" w:hAnsi="ITC NewBaskerville"/>
      <w:sz w:val="23"/>
      <w:szCs w:val="20"/>
      <w:lang w:bidi="ar-SA"/>
    </w:rPr>
  </w:style>
  <w:style w:type="character" w:customStyle="1" w:styleId="NoterefInText">
    <w:name w:val="_NoterefInText"/>
    <w:semiHidden/>
    <w:rsid w:val="00FD66F2"/>
    <w:rPr>
      <w:rFonts w:ascii="ITC NewBaskerville" w:hAnsi="ITC NewBaskerville"/>
      <w:spacing w:val="0"/>
      <w:position w:val="-4"/>
      <w:sz w:val="23"/>
      <w:vertAlign w:val="superscript"/>
    </w:rPr>
  </w:style>
  <w:style w:type="character" w:customStyle="1" w:styleId="documentbody1">
    <w:name w:val="documentbody1"/>
    <w:semiHidden/>
    <w:rsid w:val="00FD66F2"/>
    <w:rPr>
      <w:rFonts w:ascii="Verdana" w:hAnsi="Verdana" w:hint="default"/>
      <w:sz w:val="19"/>
      <w:szCs w:val="19"/>
      <w:shd w:val="clear" w:color="auto" w:fill="FFFFFF"/>
    </w:rPr>
  </w:style>
  <w:style w:type="character" w:customStyle="1" w:styleId="bold1">
    <w:name w:val="bold1"/>
    <w:semiHidden/>
    <w:rsid w:val="00FD66F2"/>
    <w:rPr>
      <w:b/>
      <w:bCs/>
    </w:rPr>
  </w:style>
  <w:style w:type="character" w:customStyle="1" w:styleId="hit1">
    <w:name w:val="hit1"/>
    <w:semiHidden/>
    <w:rsid w:val="00FD66F2"/>
    <w:rPr>
      <w:b/>
      <w:bCs/>
      <w:color w:val="CC0033"/>
    </w:rPr>
  </w:style>
  <w:style w:type="character" w:customStyle="1" w:styleId="listcite1">
    <w:name w:val="list_cite1"/>
    <w:semiHidden/>
    <w:rsid w:val="00FD66F2"/>
    <w:rPr>
      <w:rFonts w:ascii="Verdana" w:hAnsi="Verdana" w:hint="default"/>
      <w:smallCaps/>
      <w:color w:val="000000"/>
      <w:sz w:val="12"/>
      <w:szCs w:val="12"/>
    </w:rPr>
  </w:style>
  <w:style w:type="paragraph" w:customStyle="1" w:styleId="subsection">
    <w:name w:val="subsection"/>
    <w:aliases w:val="ss"/>
    <w:semiHidden/>
    <w:rsid w:val="00FD66F2"/>
    <w:pPr>
      <w:tabs>
        <w:tab w:val="right" w:pos="1021"/>
      </w:tabs>
      <w:spacing w:before="180"/>
      <w:ind w:left="1134" w:hanging="1134"/>
    </w:pPr>
    <w:rPr>
      <w:rFonts w:eastAsia="Times New Roman"/>
      <w:sz w:val="22"/>
      <w:szCs w:val="24"/>
      <w:lang w:val="en-AU" w:eastAsia="en-AU" w:bidi="ar-SA"/>
    </w:rPr>
  </w:style>
  <w:style w:type="character" w:customStyle="1" w:styleId="listtitle1">
    <w:name w:val="list_title1"/>
    <w:semiHidden/>
    <w:rsid w:val="00FD66F2"/>
    <w:rPr>
      <w:rFonts w:ascii="Verdana" w:hAnsi="Verdana" w:hint="default"/>
      <w:b/>
      <w:bCs/>
      <w:color w:val="000000"/>
      <w:sz w:val="13"/>
      <w:szCs w:val="13"/>
    </w:rPr>
  </w:style>
  <w:style w:type="character" w:customStyle="1" w:styleId="listauthor1">
    <w:name w:val="list_author1"/>
    <w:semiHidden/>
    <w:rsid w:val="00FD66F2"/>
    <w:rPr>
      <w:rFonts w:ascii="Verdana" w:hAnsi="Verdana" w:hint="default"/>
      <w:i/>
      <w:iCs/>
      <w:color w:val="000000"/>
      <w:sz w:val="12"/>
      <w:szCs w:val="12"/>
    </w:rPr>
  </w:style>
  <w:style w:type="paragraph" w:customStyle="1" w:styleId="bibliographyoxford">
    <w:name w:val="bibliography oxford"/>
    <w:basedOn w:val="Normal"/>
    <w:semiHidden/>
    <w:rsid w:val="00FD66F2"/>
    <w:pPr>
      <w:bidi w:val="0"/>
      <w:spacing w:after="40"/>
      <w:ind w:left="352" w:hanging="352"/>
      <w:jc w:val="both"/>
    </w:pPr>
    <w:rPr>
      <w:rFonts w:eastAsia="Times New Roman"/>
      <w:szCs w:val="20"/>
      <w:lang w:val="en-GB" w:bidi="ar-SA"/>
    </w:rPr>
  </w:style>
  <w:style w:type="character" w:customStyle="1" w:styleId="ittitlegreen1">
    <w:name w:val="ittitlegreen1"/>
    <w:semiHidden/>
    <w:rsid w:val="00FD66F2"/>
    <w:rPr>
      <w:rFonts w:ascii="Arial" w:hAnsi="Arial" w:cs="Arial" w:hint="default"/>
      <w:b/>
      <w:bCs/>
      <w:color w:val="008D10"/>
      <w:sz w:val="24"/>
      <w:szCs w:val="24"/>
    </w:rPr>
  </w:style>
  <w:style w:type="paragraph" w:customStyle="1" w:styleId="1f6">
    <w:name w:val="טקסט בלונים1"/>
    <w:basedOn w:val="Normal"/>
    <w:semiHidden/>
    <w:rsid w:val="00FD66F2"/>
    <w:pPr>
      <w:spacing w:before="120" w:line="360" w:lineRule="auto"/>
    </w:pPr>
    <w:rPr>
      <w:rFonts w:ascii="Tahoma" w:eastAsia="Times New Roman" w:hAnsi="Tahoma" w:cs="Tahoma"/>
      <w:sz w:val="16"/>
      <w:szCs w:val="16"/>
    </w:rPr>
  </w:style>
  <w:style w:type="character" w:customStyle="1" w:styleId="afff9">
    <w:name w:val="טקסט הערות שוליים תו תו תו תו"/>
    <w:locked/>
    <w:rsid w:val="00FD66F2"/>
    <w:rPr>
      <w:rFonts w:cs="David"/>
      <w:sz w:val="19"/>
      <w:lang w:val="en-US" w:eastAsia="en-US" w:bidi="he-IL"/>
    </w:rPr>
  </w:style>
  <w:style w:type="paragraph" w:customStyle="1" w:styleId="1f7">
    <w:name w:val="סגנון מיושר לשני הצדדים מרווח בין שורות:  שורה וחצי1 תו"/>
    <w:basedOn w:val="Normal"/>
    <w:link w:val="1f8"/>
    <w:semiHidden/>
    <w:rsid w:val="00FD66F2"/>
    <w:pPr>
      <w:spacing w:line="480" w:lineRule="auto"/>
      <w:jc w:val="both"/>
    </w:pPr>
    <w:rPr>
      <w:rFonts w:eastAsia="Times New Roman"/>
    </w:rPr>
  </w:style>
  <w:style w:type="character" w:customStyle="1" w:styleId="1f8">
    <w:name w:val="סגנון מיושר לשני הצדדים מרווח בין שורות:  שורה וחצי1 תו תו"/>
    <w:link w:val="1f7"/>
    <w:semiHidden/>
    <w:rsid w:val="00FD66F2"/>
    <w:rPr>
      <w:rFonts w:eastAsia="Times New Roman"/>
      <w:sz w:val="24"/>
      <w:szCs w:val="24"/>
    </w:rPr>
  </w:style>
  <w:style w:type="paragraph" w:customStyle="1" w:styleId="afffa">
    <w:name w:val="סגנון מיושר לשני הצדדים מרווח בין שורות:  שורה וחצי"/>
    <w:basedOn w:val="Normal"/>
    <w:semiHidden/>
    <w:rsid w:val="00FD66F2"/>
    <w:pPr>
      <w:ind w:left="720"/>
      <w:jc w:val="both"/>
    </w:pPr>
    <w:rPr>
      <w:rFonts w:eastAsia="Times New Roman"/>
    </w:rPr>
  </w:style>
  <w:style w:type="paragraph" w:customStyle="1" w:styleId="1f9">
    <w:name w:val="סגנון מיושר לשני הצדדים מרווח בין שורות:  שורה וחצי1"/>
    <w:basedOn w:val="Normal"/>
    <w:semiHidden/>
    <w:rsid w:val="00FD66F2"/>
    <w:pPr>
      <w:spacing w:line="480" w:lineRule="auto"/>
      <w:jc w:val="both"/>
    </w:pPr>
    <w:rPr>
      <w:rFonts w:eastAsia="Times New Roman"/>
    </w:rPr>
  </w:style>
  <w:style w:type="paragraph" w:customStyle="1" w:styleId="127">
    <w:name w:val="סגנון מיושר לשני הצדדים לפני:  1.27 ס''מ מרווח בין שורות:  שורה ו..."/>
    <w:basedOn w:val="Normal"/>
    <w:semiHidden/>
    <w:rsid w:val="00FD66F2"/>
    <w:pPr>
      <w:ind w:left="720"/>
      <w:jc w:val="both"/>
    </w:pPr>
    <w:rPr>
      <w:rFonts w:eastAsia="Times New Roman"/>
    </w:rPr>
  </w:style>
  <w:style w:type="paragraph" w:customStyle="1" w:styleId="afffb">
    <w:name w:val="הערות שוליים"/>
    <w:basedOn w:val="Normal"/>
    <w:link w:val="afffc"/>
    <w:semiHidden/>
    <w:rsid w:val="00FD66F2"/>
    <w:pPr>
      <w:spacing w:line="360" w:lineRule="exact"/>
      <w:ind w:firstLine="720"/>
      <w:jc w:val="both"/>
    </w:pPr>
    <w:rPr>
      <w:rFonts w:eastAsia="Times New Roman" w:cs="David"/>
      <w:snapToGrid w:val="0"/>
      <w:sz w:val="26"/>
      <w:szCs w:val="26"/>
      <w:lang w:eastAsia="he-IL"/>
    </w:rPr>
  </w:style>
  <w:style w:type="character" w:customStyle="1" w:styleId="afffc">
    <w:name w:val="הערות שוליים תו"/>
    <w:link w:val="afffb"/>
    <w:semiHidden/>
    <w:rsid w:val="00FD66F2"/>
    <w:rPr>
      <w:rFonts w:eastAsia="Times New Roman" w:cs="David"/>
      <w:snapToGrid w:val="0"/>
      <w:sz w:val="26"/>
      <w:szCs w:val="26"/>
      <w:lang w:eastAsia="he-IL"/>
    </w:rPr>
  </w:style>
  <w:style w:type="paragraph" w:customStyle="1" w:styleId="afffd">
    <w:name w:val="פשרה"/>
    <w:basedOn w:val="Normal"/>
    <w:semiHidden/>
    <w:rsid w:val="00FD66F2"/>
    <w:pPr>
      <w:spacing w:line="260" w:lineRule="exact"/>
      <w:ind w:right="-1411" w:hanging="720"/>
      <w:jc w:val="both"/>
    </w:pPr>
    <w:rPr>
      <w:rFonts w:eastAsia="Times New Roman" w:cs="FrankRuehl"/>
    </w:rPr>
  </w:style>
  <w:style w:type="character" w:customStyle="1" w:styleId="8">
    <w:name w:val="תו תו8"/>
    <w:semiHidden/>
    <w:locked/>
    <w:rsid w:val="00FD66F2"/>
    <w:rPr>
      <w:rFonts w:cs="David"/>
      <w:sz w:val="19"/>
    </w:rPr>
  </w:style>
  <w:style w:type="character" w:customStyle="1" w:styleId="psk1">
    <w:name w:val="psk1"/>
    <w:semiHidden/>
    <w:rsid w:val="00FD66F2"/>
    <w:rPr>
      <w:rFonts w:ascii="Arial" w:hAnsi="Arial" w:cs="Arial" w:hint="default"/>
      <w:color w:val="889EC2"/>
      <w:sz w:val="17"/>
      <w:szCs w:val="17"/>
    </w:rPr>
  </w:style>
  <w:style w:type="character" w:customStyle="1" w:styleId="FootnoteTextChar0">
    <w:name w:val="Footnote Text Char תו"/>
    <w:aliases w:val="Footnote Text Char1 Char תו,Footnote Text Char2 Char Char Char תו,Footnote Text Char1 Char Char Char Char תו,Footnote Text Char Char Char Char Char Char תו,Footnote Text Char1 תו"/>
    <w:semiHidden/>
    <w:locked/>
    <w:rsid w:val="00FD66F2"/>
    <w:rPr>
      <w:rFonts w:cs="David"/>
      <w:sz w:val="19"/>
      <w:lang w:val="en-US" w:eastAsia="en-US" w:bidi="he-IL"/>
    </w:rPr>
  </w:style>
  <w:style w:type="paragraph" w:customStyle="1" w:styleId="StyleHeading2Kernat16pt">
    <w:name w:val="Style Heading 2 + Kern at 16 pt"/>
    <w:basedOn w:val="Heading2"/>
    <w:autoRedefine/>
    <w:semiHidden/>
    <w:rsid w:val="00FD66F2"/>
    <w:pPr>
      <w:numPr>
        <w:ilvl w:val="1"/>
        <w:numId w:val="8"/>
      </w:numPr>
      <w:bidi w:val="0"/>
      <w:spacing w:before="240" w:after="60" w:line="240" w:lineRule="auto"/>
    </w:pPr>
    <w:rPr>
      <w:rFonts w:ascii="Arial" w:hAnsi="Arial" w:cs="Arial"/>
      <w:b/>
      <w:bCs/>
      <w:iCs/>
      <w:kern w:val="32"/>
      <w:sz w:val="28"/>
      <w:szCs w:val="28"/>
      <w:u w:val="single"/>
      <w:lang w:eastAsia="zh-CN" w:bidi="ar-SA"/>
    </w:rPr>
  </w:style>
  <w:style w:type="paragraph" w:customStyle="1" w:styleId="heading4">
    <w:name w:val="heading4"/>
    <w:basedOn w:val="Heading40"/>
    <w:autoRedefine/>
    <w:semiHidden/>
    <w:rsid w:val="00FD66F2"/>
    <w:pPr>
      <w:keepLines w:val="0"/>
      <w:numPr>
        <w:numId w:val="9"/>
      </w:numPr>
      <w:bidi w:val="0"/>
      <w:spacing w:before="240" w:after="60" w:line="240" w:lineRule="auto"/>
    </w:pPr>
    <w:rPr>
      <w:rFonts w:ascii="Times New Roman" w:eastAsia="SimSun" w:hAnsi="Times New Roman" w:cs="Arial"/>
      <w:bCs/>
      <w:i w:val="0"/>
      <w:color w:val="auto"/>
      <w:sz w:val="24"/>
      <w:szCs w:val="22"/>
      <w:u w:val="single"/>
      <w:lang w:eastAsia="zh-CN" w:bidi="ar-SA"/>
    </w:rPr>
  </w:style>
  <w:style w:type="paragraph" w:customStyle="1" w:styleId="StyleHeading3Nounderline">
    <w:name w:val="Style Heading 3 + No underline"/>
    <w:basedOn w:val="Heading3"/>
    <w:autoRedefine/>
    <w:semiHidden/>
    <w:rsid w:val="00FD66F2"/>
    <w:pPr>
      <w:bidi w:val="0"/>
      <w:spacing w:before="240" w:after="60" w:line="240" w:lineRule="auto"/>
      <w:jc w:val="both"/>
    </w:pPr>
    <w:rPr>
      <w:rFonts w:cs="Arial"/>
      <w:sz w:val="28"/>
      <w:szCs w:val="28"/>
      <w:lang w:eastAsia="zh-CN" w:bidi="ar-SA"/>
    </w:rPr>
  </w:style>
  <w:style w:type="paragraph" w:customStyle="1" w:styleId="DateHeading">
    <w:name w:val="DateHeading"/>
    <w:basedOn w:val="Normal"/>
    <w:semiHidden/>
    <w:rsid w:val="00FD66F2"/>
    <w:pPr>
      <w:pBdr>
        <w:top w:val="single" w:sz="4" w:space="1" w:color="auto"/>
      </w:pBdr>
      <w:bidi w:val="0"/>
      <w:spacing w:before="100" w:after="200"/>
      <w:jc w:val="right"/>
    </w:pPr>
    <w:rPr>
      <w:rFonts w:ascii="Arial" w:hAnsi="Arial"/>
      <w:bCs/>
      <w:szCs w:val="20"/>
      <w:lang w:eastAsia="zh-CN" w:bidi="ar-SA"/>
    </w:rPr>
  </w:style>
  <w:style w:type="character" w:customStyle="1" w:styleId="t151">
    <w:name w:val="t151"/>
    <w:semiHidden/>
    <w:rsid w:val="00FD66F2"/>
    <w:rPr>
      <w:color w:val="000000"/>
      <w:sz w:val="23"/>
      <w:szCs w:val="23"/>
    </w:rPr>
  </w:style>
  <w:style w:type="character" w:customStyle="1" w:styleId="t11b1">
    <w:name w:val="t11b1"/>
    <w:semiHidden/>
    <w:rsid w:val="00FD66F2"/>
    <w:rPr>
      <w:b/>
      <w:bCs/>
      <w:color w:val="000000"/>
      <w:sz w:val="17"/>
      <w:szCs w:val="17"/>
    </w:rPr>
  </w:style>
  <w:style w:type="character" w:customStyle="1" w:styleId="t111">
    <w:name w:val="t111"/>
    <w:semiHidden/>
    <w:rsid w:val="00FD66F2"/>
    <w:rPr>
      <w:rFonts w:ascii="Arial" w:hAnsi="Arial" w:cs="Arial" w:hint="default"/>
      <w:color w:val="000000"/>
      <w:sz w:val="17"/>
      <w:szCs w:val="17"/>
    </w:rPr>
  </w:style>
  <w:style w:type="character" w:customStyle="1" w:styleId="FootnoteTextCharChar">
    <w:name w:val="Footnote Text Char Char תו"/>
    <w:semiHidden/>
    <w:rsid w:val="00FD66F2"/>
    <w:rPr>
      <w:rFonts w:eastAsia="SimSun"/>
      <w:lang w:val="en-US" w:eastAsia="zh-CN" w:bidi="ar-SA"/>
    </w:rPr>
  </w:style>
  <w:style w:type="paragraph" w:customStyle="1" w:styleId="Level-NormalBlue">
    <w:name w:val="Level-Normal Blue"/>
    <w:semiHidden/>
    <w:rsid w:val="00FD66F2"/>
    <w:pPr>
      <w:widowControl w:val="0"/>
      <w:autoSpaceDE w:val="0"/>
      <w:autoSpaceDN w:val="0"/>
      <w:adjustRightInd w:val="0"/>
      <w:spacing w:after="181"/>
    </w:pPr>
    <w:rPr>
      <w:rFonts w:ascii="Arial" w:eastAsia="Times New Roman" w:hAnsi="Arial" w:cs="Arial"/>
      <w:b/>
      <w:bCs/>
      <w:color w:val="008080"/>
      <w:sz w:val="24"/>
      <w:szCs w:val="24"/>
    </w:rPr>
  </w:style>
  <w:style w:type="character" w:customStyle="1" w:styleId="Hidden-Grey-8">
    <w:name w:val="Hidden - Grey - 8"/>
    <w:semiHidden/>
    <w:rsid w:val="00FD66F2"/>
    <w:rPr>
      <w:vanish/>
      <w:color w:val="C0C0C0"/>
      <w:sz w:val="16"/>
    </w:rPr>
  </w:style>
  <w:style w:type="character" w:customStyle="1" w:styleId="Mc">
    <w:name w:val="Mc"/>
    <w:semiHidden/>
    <w:rsid w:val="00FD66F2"/>
    <w:rPr>
      <w:vanish/>
      <w:color w:val="000000"/>
      <w:sz w:val="16"/>
    </w:rPr>
  </w:style>
  <w:style w:type="paragraph" w:customStyle="1" w:styleId="QT-I">
    <w:name w:val="QT-I"/>
    <w:semiHidden/>
    <w:rsid w:val="00FD66F2"/>
    <w:pPr>
      <w:widowControl w:val="0"/>
      <w:tabs>
        <w:tab w:val="left" w:pos="283"/>
        <w:tab w:val="left" w:pos="578"/>
        <w:tab w:val="left" w:pos="864"/>
        <w:tab w:val="left" w:pos="1440"/>
        <w:tab w:val="left" w:pos="2015"/>
        <w:tab w:val="left" w:pos="2591"/>
        <w:tab w:val="left" w:pos="3311"/>
      </w:tabs>
      <w:autoSpaceDE w:val="0"/>
      <w:autoSpaceDN w:val="0"/>
      <w:adjustRightInd w:val="0"/>
      <w:spacing w:after="181"/>
      <w:ind w:left="283" w:right="283" w:hanging="283"/>
    </w:pPr>
    <w:rPr>
      <w:rFonts w:ascii="Arial" w:eastAsia="Times New Roman" w:hAnsi="Arial" w:cs="Arial"/>
      <w:sz w:val="18"/>
      <w:szCs w:val="18"/>
    </w:rPr>
  </w:style>
  <w:style w:type="paragraph" w:customStyle="1" w:styleId="QT-TI">
    <w:name w:val="QT-TI"/>
    <w:semiHidden/>
    <w:rsid w:val="00FD66F2"/>
    <w:pPr>
      <w:widowControl w:val="0"/>
      <w:tabs>
        <w:tab w:val="left" w:pos="283"/>
        <w:tab w:val="left" w:pos="861"/>
        <w:tab w:val="left" w:pos="1293"/>
        <w:tab w:val="left" w:pos="1865"/>
        <w:tab w:val="left" w:pos="2443"/>
        <w:tab w:val="left" w:pos="3163"/>
      </w:tabs>
      <w:autoSpaceDE w:val="0"/>
      <w:autoSpaceDN w:val="0"/>
      <w:adjustRightInd w:val="0"/>
      <w:ind w:left="862" w:right="862" w:hanging="862"/>
    </w:pPr>
    <w:rPr>
      <w:rFonts w:ascii="Arial" w:eastAsia="Times New Roman" w:hAnsi="Arial" w:cs="Arial"/>
      <w:sz w:val="18"/>
      <w:szCs w:val="18"/>
    </w:rPr>
  </w:style>
  <w:style w:type="paragraph" w:styleId="List2">
    <w:name w:val="List 2"/>
    <w:basedOn w:val="Normal"/>
    <w:semiHidden/>
    <w:rsid w:val="00FD66F2"/>
    <w:pPr>
      <w:ind w:left="566" w:hanging="283"/>
    </w:pPr>
    <w:rPr>
      <w:rFonts w:eastAsia="Times New Roman" w:cs="David"/>
      <w:lang w:eastAsia="he-IL"/>
    </w:rPr>
  </w:style>
  <w:style w:type="paragraph" w:styleId="BodyTextFirstIndent2">
    <w:name w:val="Body Text First Indent 2"/>
    <w:basedOn w:val="BodyTextIndent"/>
    <w:link w:val="BodyTextFirstIndent2Char"/>
    <w:semiHidden/>
    <w:rsid w:val="00FD66F2"/>
    <w:pPr>
      <w:ind w:firstLine="210"/>
    </w:pPr>
    <w:rPr>
      <w:rFonts w:eastAsia="Times New Roman" w:cs="David"/>
      <w:lang w:eastAsia="he-IL"/>
    </w:rPr>
  </w:style>
  <w:style w:type="character" w:customStyle="1" w:styleId="BodyTextFirstIndent2Char">
    <w:name w:val="Body Text First Indent 2 Char"/>
    <w:link w:val="BodyTextFirstIndent2"/>
    <w:semiHidden/>
    <w:rsid w:val="00FD66F2"/>
    <w:rPr>
      <w:rFonts w:eastAsia="Times New Roman" w:cs="David"/>
      <w:sz w:val="24"/>
      <w:szCs w:val="24"/>
      <w:lang w:eastAsia="he-IL"/>
    </w:rPr>
  </w:style>
  <w:style w:type="character" w:customStyle="1" w:styleId="t18b1">
    <w:name w:val="t18b1"/>
    <w:semiHidden/>
    <w:rsid w:val="00FD66F2"/>
    <w:rPr>
      <w:b/>
      <w:bCs/>
      <w:color w:val="000000"/>
      <w:sz w:val="27"/>
      <w:szCs w:val="27"/>
    </w:rPr>
  </w:style>
  <w:style w:type="character" w:customStyle="1" w:styleId="t121">
    <w:name w:val="t121"/>
    <w:semiHidden/>
    <w:rsid w:val="00FD66F2"/>
    <w:rPr>
      <w:rFonts w:ascii="Arial" w:hAnsi="Arial" w:cs="Arial" w:hint="default"/>
      <w:color w:val="000000"/>
      <w:sz w:val="18"/>
      <w:szCs w:val="18"/>
    </w:rPr>
  </w:style>
  <w:style w:type="character" w:customStyle="1" w:styleId="f27p1">
    <w:name w:val="f27p1"/>
    <w:semiHidden/>
    <w:rsid w:val="00FD66F2"/>
    <w:rPr>
      <w:b/>
      <w:bCs/>
    </w:rPr>
  </w:style>
  <w:style w:type="character" w:customStyle="1" w:styleId="pid">
    <w:name w:val="pid"/>
    <w:semiHidden/>
    <w:rsid w:val="00FD66F2"/>
    <w:rPr>
      <w:vanish/>
      <w:webHidden w:val="0"/>
      <w:color w:val="FFFFFF"/>
      <w:specVanish w:val="0"/>
    </w:rPr>
  </w:style>
  <w:style w:type="character" w:customStyle="1" w:styleId="small2">
    <w:name w:val="small2"/>
    <w:semiHidden/>
    <w:rsid w:val="00FD66F2"/>
    <w:rPr>
      <w:sz w:val="26"/>
      <w:szCs w:val="26"/>
    </w:rPr>
  </w:style>
  <w:style w:type="character" w:customStyle="1" w:styleId="byline1">
    <w:name w:val="byline1"/>
    <w:semiHidden/>
    <w:rsid w:val="00FD66F2"/>
    <w:rPr>
      <w:vanish w:val="0"/>
      <w:webHidden w:val="0"/>
      <w:color w:val="666666"/>
      <w:sz w:val="26"/>
      <w:szCs w:val="26"/>
      <w:shd w:val="clear" w:color="auto" w:fill="F8F1D8"/>
      <w:specVanish w:val="0"/>
    </w:rPr>
  </w:style>
  <w:style w:type="paragraph" w:customStyle="1" w:styleId="x-smallcolor-666">
    <w:name w:val="x-small color-666"/>
    <w:basedOn w:val="Normal"/>
    <w:semiHidden/>
    <w:rsid w:val="00FD66F2"/>
    <w:pPr>
      <w:bidi w:val="0"/>
      <w:spacing w:after="180" w:line="288" w:lineRule="atLeast"/>
    </w:pPr>
    <w:rPr>
      <w:rFonts w:ascii="Arial" w:eastAsia="Times New Roman" w:hAnsi="Arial" w:cs="Arial"/>
      <w:sz w:val="29"/>
      <w:szCs w:val="29"/>
    </w:rPr>
  </w:style>
  <w:style w:type="paragraph" w:customStyle="1" w:styleId="afffe">
    <w:name w:val="טקסט להערה"/>
    <w:basedOn w:val="CommentText"/>
    <w:semiHidden/>
    <w:rsid w:val="00FD66F2"/>
    <w:pPr>
      <w:tabs>
        <w:tab w:val="left" w:pos="2040"/>
      </w:tabs>
      <w:overflowPunct w:val="0"/>
      <w:autoSpaceDE w:val="0"/>
      <w:autoSpaceDN w:val="0"/>
      <w:adjustRightInd w:val="0"/>
      <w:spacing w:line="360" w:lineRule="auto"/>
      <w:jc w:val="center"/>
      <w:textAlignment w:val="baseline"/>
    </w:pPr>
    <w:rPr>
      <w:rFonts w:eastAsia="Times New Roman" w:cs="David"/>
    </w:rPr>
  </w:style>
  <w:style w:type="paragraph" w:customStyle="1" w:styleId="indent">
    <w:name w:val="indent"/>
    <w:basedOn w:val="NormalE"/>
    <w:semiHidden/>
    <w:rsid w:val="00FD66F2"/>
    <w:pPr>
      <w:overflowPunct/>
      <w:autoSpaceDE/>
      <w:autoSpaceDN/>
      <w:adjustRightInd/>
      <w:spacing w:line="360" w:lineRule="auto"/>
      <w:ind w:right="567"/>
      <w:jc w:val="right"/>
      <w:textAlignment w:val="auto"/>
    </w:pPr>
    <w:rPr>
      <w:rFonts w:ascii="Arial" w:hAnsi="Arial"/>
    </w:rPr>
  </w:style>
  <w:style w:type="paragraph" w:styleId="EnvelopeAddress">
    <w:name w:val="envelope address"/>
    <w:basedOn w:val="Normal"/>
    <w:semiHidden/>
    <w:rsid w:val="00FD66F2"/>
    <w:pPr>
      <w:keepLines/>
      <w:framePr w:w="5040" w:h="1980" w:hRule="exact" w:hSpace="180" w:wrap="auto" w:vAnchor="page" w:hAnchor="page" w:x="4650" w:y="2382"/>
      <w:spacing w:line="360" w:lineRule="auto"/>
      <w:ind w:right="2880"/>
      <w:jc w:val="both"/>
    </w:pPr>
    <w:rPr>
      <w:rFonts w:ascii="Arial" w:eastAsia="Times New Roman" w:hAnsi="Arial" w:cs="David"/>
    </w:rPr>
  </w:style>
  <w:style w:type="paragraph" w:customStyle="1" w:styleId="IndentDouble">
    <w:name w:val="Indent_Double"/>
    <w:basedOn w:val="NormalE"/>
    <w:semiHidden/>
    <w:rsid w:val="00FD66F2"/>
    <w:pPr>
      <w:tabs>
        <w:tab w:val="left" w:pos="709"/>
      </w:tabs>
      <w:overflowPunct/>
      <w:autoSpaceDE/>
      <w:autoSpaceDN/>
      <w:adjustRightInd/>
      <w:spacing w:line="360" w:lineRule="auto"/>
      <w:ind w:right="1418" w:hanging="1418"/>
      <w:jc w:val="right"/>
      <w:textAlignment w:val="auto"/>
    </w:pPr>
    <w:rPr>
      <w:rFonts w:ascii="Arial" w:hAnsi="Arial"/>
    </w:rPr>
  </w:style>
  <w:style w:type="paragraph" w:customStyle="1" w:styleId="IndentDouble1">
    <w:name w:val="Indent_Double1"/>
    <w:basedOn w:val="NormalE"/>
    <w:semiHidden/>
    <w:rsid w:val="00FD66F2"/>
    <w:pPr>
      <w:tabs>
        <w:tab w:val="left" w:pos="1418"/>
      </w:tabs>
      <w:overflowPunct/>
      <w:autoSpaceDE/>
      <w:autoSpaceDN/>
      <w:adjustRightInd/>
      <w:spacing w:line="360" w:lineRule="auto"/>
      <w:ind w:right="2126" w:hanging="2126"/>
      <w:jc w:val="right"/>
      <w:textAlignment w:val="auto"/>
    </w:pPr>
    <w:rPr>
      <w:rFonts w:ascii="Arial" w:hAnsi="Arial"/>
    </w:rPr>
  </w:style>
  <w:style w:type="paragraph" w:customStyle="1" w:styleId="IndentDouble2">
    <w:name w:val="Indent_Double2"/>
    <w:basedOn w:val="NormalE"/>
    <w:semiHidden/>
    <w:rsid w:val="00FD66F2"/>
    <w:pPr>
      <w:tabs>
        <w:tab w:val="left" w:pos="1418"/>
      </w:tabs>
      <w:overflowPunct/>
      <w:autoSpaceDE/>
      <w:autoSpaceDN/>
      <w:adjustRightInd/>
      <w:spacing w:line="360" w:lineRule="auto"/>
      <w:ind w:right="2127" w:hanging="1418"/>
      <w:jc w:val="right"/>
      <w:textAlignment w:val="auto"/>
    </w:pPr>
    <w:rPr>
      <w:rFonts w:ascii="Arial" w:hAnsi="Arial"/>
    </w:rPr>
  </w:style>
  <w:style w:type="paragraph" w:customStyle="1" w:styleId="indent1">
    <w:name w:val="indent1"/>
    <w:basedOn w:val="NormalE"/>
    <w:semiHidden/>
    <w:rsid w:val="00FD66F2"/>
    <w:pPr>
      <w:overflowPunct/>
      <w:autoSpaceDE/>
      <w:autoSpaceDN/>
      <w:adjustRightInd/>
      <w:spacing w:line="360" w:lineRule="auto"/>
      <w:ind w:right="709" w:hanging="709"/>
      <w:jc w:val="right"/>
      <w:textAlignment w:val="auto"/>
    </w:pPr>
    <w:rPr>
      <w:rFonts w:ascii="Arial" w:hAnsi="Arial"/>
    </w:rPr>
  </w:style>
  <w:style w:type="paragraph" w:customStyle="1" w:styleId="indent2">
    <w:name w:val="indent2"/>
    <w:basedOn w:val="NormalE"/>
    <w:semiHidden/>
    <w:rsid w:val="00FD66F2"/>
    <w:pPr>
      <w:overflowPunct/>
      <w:autoSpaceDE/>
      <w:autoSpaceDN/>
      <w:adjustRightInd/>
      <w:spacing w:line="360" w:lineRule="auto"/>
      <w:ind w:right="1418" w:hanging="709"/>
      <w:jc w:val="right"/>
      <w:textAlignment w:val="auto"/>
    </w:pPr>
    <w:rPr>
      <w:rFonts w:ascii="Arial" w:hAnsi="Arial"/>
    </w:rPr>
  </w:style>
  <w:style w:type="paragraph" w:customStyle="1" w:styleId="indent3">
    <w:name w:val="indent3"/>
    <w:basedOn w:val="NormalE"/>
    <w:semiHidden/>
    <w:rsid w:val="00FD66F2"/>
    <w:pPr>
      <w:overflowPunct/>
      <w:autoSpaceDE/>
      <w:autoSpaceDN/>
      <w:adjustRightInd/>
      <w:spacing w:line="360" w:lineRule="auto"/>
      <w:ind w:right="2836" w:hanging="1418"/>
      <w:jc w:val="right"/>
      <w:textAlignment w:val="auto"/>
    </w:pPr>
    <w:rPr>
      <w:rFonts w:ascii="Arial" w:hAnsi="Arial"/>
    </w:rPr>
  </w:style>
  <w:style w:type="paragraph" w:customStyle="1" w:styleId="indent4">
    <w:name w:val="indent4"/>
    <w:basedOn w:val="NormalE"/>
    <w:semiHidden/>
    <w:rsid w:val="00FD66F2"/>
    <w:pPr>
      <w:overflowPunct/>
      <w:autoSpaceDE/>
      <w:autoSpaceDN/>
      <w:adjustRightInd/>
      <w:spacing w:line="360" w:lineRule="auto"/>
      <w:ind w:right="4253" w:hanging="1418"/>
      <w:jc w:val="right"/>
      <w:textAlignment w:val="auto"/>
    </w:pPr>
    <w:rPr>
      <w:rFonts w:ascii="Arial" w:hAnsi="Arial"/>
    </w:rPr>
  </w:style>
  <w:style w:type="paragraph" w:customStyle="1" w:styleId="affff">
    <w:name w:val="היסט"/>
    <w:basedOn w:val="Normal"/>
    <w:semiHidden/>
    <w:rsid w:val="00FD66F2"/>
    <w:pPr>
      <w:keepLines/>
      <w:spacing w:line="280" w:lineRule="exact"/>
      <w:ind w:left="709"/>
      <w:jc w:val="both"/>
    </w:pPr>
    <w:rPr>
      <w:rFonts w:eastAsia="Times New Roman" w:cs="David"/>
    </w:rPr>
  </w:style>
  <w:style w:type="paragraph" w:customStyle="1" w:styleId="affff0">
    <w:name w:val="היסט_כפול"/>
    <w:basedOn w:val="Normal"/>
    <w:semiHidden/>
    <w:rsid w:val="00FD66F2"/>
    <w:pPr>
      <w:keepLines/>
      <w:tabs>
        <w:tab w:val="left" w:pos="709"/>
      </w:tabs>
      <w:spacing w:line="280" w:lineRule="exact"/>
      <w:ind w:left="1418" w:hanging="1418"/>
      <w:jc w:val="both"/>
    </w:pPr>
    <w:rPr>
      <w:rFonts w:eastAsia="Times New Roman" w:cs="David"/>
    </w:rPr>
  </w:style>
  <w:style w:type="paragraph" w:customStyle="1" w:styleId="1fa">
    <w:name w:val="היסט_כפול1"/>
    <w:basedOn w:val="Normal"/>
    <w:semiHidden/>
    <w:rsid w:val="00FD66F2"/>
    <w:pPr>
      <w:keepLines/>
      <w:tabs>
        <w:tab w:val="left" w:pos="1418"/>
      </w:tabs>
      <w:spacing w:line="280" w:lineRule="exact"/>
      <w:ind w:left="2126" w:hanging="2126"/>
      <w:jc w:val="both"/>
    </w:pPr>
    <w:rPr>
      <w:rFonts w:eastAsia="Times New Roman" w:cs="David"/>
    </w:rPr>
  </w:style>
  <w:style w:type="paragraph" w:customStyle="1" w:styleId="2e">
    <w:name w:val="היסט_כפול2"/>
    <w:basedOn w:val="Normal"/>
    <w:semiHidden/>
    <w:rsid w:val="00FD66F2"/>
    <w:pPr>
      <w:keepLines/>
      <w:tabs>
        <w:tab w:val="left" w:pos="1418"/>
      </w:tabs>
      <w:spacing w:line="280" w:lineRule="exact"/>
      <w:ind w:left="2127" w:hanging="1418"/>
      <w:jc w:val="both"/>
    </w:pPr>
    <w:rPr>
      <w:rFonts w:eastAsia="Times New Roman" w:cs="David"/>
    </w:rPr>
  </w:style>
  <w:style w:type="paragraph" w:customStyle="1" w:styleId="1">
    <w:name w:val="היסט1"/>
    <w:basedOn w:val="Normal"/>
    <w:next w:val="1fb"/>
    <w:semiHidden/>
    <w:rsid w:val="00FD66F2"/>
    <w:pPr>
      <w:keepLines/>
      <w:numPr>
        <w:numId w:val="10"/>
      </w:numPr>
      <w:spacing w:before="240" w:line="280" w:lineRule="exact"/>
      <w:jc w:val="both"/>
    </w:pPr>
    <w:rPr>
      <w:rFonts w:eastAsia="Times New Roman" w:cs="David"/>
    </w:rPr>
  </w:style>
  <w:style w:type="paragraph" w:customStyle="1" w:styleId="1fb">
    <w:name w:val="היס1"/>
    <w:basedOn w:val="Normal"/>
    <w:semiHidden/>
    <w:rsid w:val="00FD66F2"/>
    <w:pPr>
      <w:keepLines/>
      <w:spacing w:line="280" w:lineRule="exact"/>
      <w:ind w:left="567"/>
      <w:jc w:val="both"/>
    </w:pPr>
    <w:rPr>
      <w:rFonts w:eastAsia="Times New Roman" w:cs="David"/>
    </w:rPr>
  </w:style>
  <w:style w:type="paragraph" w:customStyle="1" w:styleId="20">
    <w:name w:val="היסט2"/>
    <w:basedOn w:val="Normal"/>
    <w:next w:val="2f"/>
    <w:semiHidden/>
    <w:rsid w:val="00FD66F2"/>
    <w:pPr>
      <w:keepLines/>
      <w:numPr>
        <w:ilvl w:val="1"/>
        <w:numId w:val="10"/>
      </w:numPr>
      <w:spacing w:before="240" w:line="280" w:lineRule="exact"/>
      <w:jc w:val="both"/>
    </w:pPr>
    <w:rPr>
      <w:rFonts w:eastAsia="Times New Roman" w:cs="David"/>
    </w:rPr>
  </w:style>
  <w:style w:type="paragraph" w:customStyle="1" w:styleId="2f">
    <w:name w:val="היס2"/>
    <w:basedOn w:val="Normal"/>
    <w:semiHidden/>
    <w:rsid w:val="00FD66F2"/>
    <w:pPr>
      <w:keepLines/>
      <w:spacing w:line="280" w:lineRule="exact"/>
      <w:ind w:left="1134"/>
      <w:jc w:val="both"/>
    </w:pPr>
    <w:rPr>
      <w:rFonts w:eastAsia="Times New Roman" w:cs="David"/>
    </w:rPr>
  </w:style>
  <w:style w:type="paragraph" w:customStyle="1" w:styleId="30">
    <w:name w:val="היסט3"/>
    <w:basedOn w:val="Normal"/>
    <w:next w:val="39"/>
    <w:semiHidden/>
    <w:rsid w:val="00FD66F2"/>
    <w:pPr>
      <w:keepLines/>
      <w:numPr>
        <w:ilvl w:val="2"/>
        <w:numId w:val="10"/>
      </w:numPr>
      <w:spacing w:before="240" w:line="280" w:lineRule="exact"/>
      <w:jc w:val="both"/>
    </w:pPr>
    <w:rPr>
      <w:rFonts w:eastAsia="Times New Roman" w:cs="David"/>
    </w:rPr>
  </w:style>
  <w:style w:type="paragraph" w:customStyle="1" w:styleId="39">
    <w:name w:val="היס3"/>
    <w:basedOn w:val="Normal"/>
    <w:semiHidden/>
    <w:rsid w:val="00FD66F2"/>
    <w:pPr>
      <w:keepLines/>
      <w:spacing w:line="280" w:lineRule="exact"/>
      <w:ind w:left="1701"/>
      <w:jc w:val="both"/>
    </w:pPr>
    <w:rPr>
      <w:rFonts w:eastAsia="Times New Roman" w:cs="David"/>
    </w:rPr>
  </w:style>
  <w:style w:type="paragraph" w:customStyle="1" w:styleId="40">
    <w:name w:val="היסט4"/>
    <w:basedOn w:val="Normal"/>
    <w:next w:val="46"/>
    <w:semiHidden/>
    <w:rsid w:val="00FD66F2"/>
    <w:pPr>
      <w:keepLines/>
      <w:numPr>
        <w:ilvl w:val="3"/>
        <w:numId w:val="10"/>
      </w:numPr>
      <w:spacing w:before="240" w:line="280" w:lineRule="exact"/>
      <w:jc w:val="both"/>
    </w:pPr>
    <w:rPr>
      <w:rFonts w:eastAsia="Times New Roman" w:cs="David"/>
    </w:rPr>
  </w:style>
  <w:style w:type="paragraph" w:customStyle="1" w:styleId="46">
    <w:name w:val="היס4"/>
    <w:basedOn w:val="Normal"/>
    <w:semiHidden/>
    <w:rsid w:val="00FD66F2"/>
    <w:pPr>
      <w:keepLines/>
      <w:spacing w:line="280" w:lineRule="exact"/>
      <w:ind w:left="2268"/>
      <w:jc w:val="both"/>
    </w:pPr>
    <w:rPr>
      <w:rFonts w:eastAsia="Times New Roman" w:cs="David"/>
    </w:rPr>
  </w:style>
  <w:style w:type="paragraph" w:customStyle="1" w:styleId="1fc">
    <w:name w:val="כותרת1"/>
    <w:basedOn w:val="Normal"/>
    <w:semiHidden/>
    <w:rsid w:val="00FD66F2"/>
    <w:pPr>
      <w:spacing w:line="280" w:lineRule="exact"/>
      <w:jc w:val="center"/>
    </w:pPr>
    <w:rPr>
      <w:rFonts w:eastAsia="Times New Roman" w:cs="David"/>
      <w:b/>
      <w:bCs/>
      <w:sz w:val="36"/>
      <w:szCs w:val="40"/>
      <w:u w:val="single"/>
    </w:rPr>
  </w:style>
  <w:style w:type="paragraph" w:customStyle="1" w:styleId="2f0">
    <w:name w:val="כותרת2"/>
    <w:basedOn w:val="Normal"/>
    <w:semiHidden/>
    <w:rsid w:val="00FD66F2"/>
    <w:pPr>
      <w:spacing w:line="280" w:lineRule="exact"/>
      <w:jc w:val="both"/>
    </w:pPr>
    <w:rPr>
      <w:rFonts w:eastAsia="Times New Roman" w:cs="David"/>
      <w:b/>
      <w:bCs/>
      <w:sz w:val="28"/>
      <w:szCs w:val="32"/>
      <w:u w:val="single"/>
    </w:rPr>
  </w:style>
  <w:style w:type="paragraph" w:customStyle="1" w:styleId="3a">
    <w:name w:val="כותרת3"/>
    <w:basedOn w:val="2f0"/>
    <w:semiHidden/>
    <w:rsid w:val="00FD66F2"/>
    <w:pPr>
      <w:widowControl w:val="0"/>
    </w:pPr>
    <w:rPr>
      <w:szCs w:val="28"/>
    </w:rPr>
  </w:style>
  <w:style w:type="paragraph" w:customStyle="1" w:styleId="47">
    <w:name w:val="כותרת4"/>
    <w:basedOn w:val="3a"/>
    <w:semiHidden/>
    <w:rsid w:val="00FD66F2"/>
    <w:pPr>
      <w:keepLines/>
      <w:spacing w:before="240"/>
    </w:pPr>
    <w:rPr>
      <w:sz w:val="24"/>
      <w:szCs w:val="24"/>
    </w:rPr>
  </w:style>
  <w:style w:type="paragraph" w:customStyle="1" w:styleId="affff1">
    <w:name w:val="מחוץ_לשוליים"/>
    <w:basedOn w:val="Normal"/>
    <w:semiHidden/>
    <w:rsid w:val="00FD66F2"/>
    <w:pPr>
      <w:keepLines/>
      <w:framePr w:w="1071" w:h="284" w:hSpace="181" w:wrap="around" w:vAnchor="text" w:hAnchor="page" w:x="10377" w:y="29" w:anchorLock="1"/>
      <w:spacing w:line="280" w:lineRule="exact"/>
      <w:jc w:val="both"/>
    </w:pPr>
    <w:rPr>
      <w:rFonts w:eastAsia="Times New Roman" w:cs="David"/>
    </w:rPr>
  </w:style>
  <w:style w:type="character" w:customStyle="1" w:styleId="affff2">
    <w:name w:val="תפריט"/>
    <w:semiHidden/>
    <w:rsid w:val="00FD66F2"/>
    <w:rPr>
      <w:rFonts w:ascii="Monotype Corsiva" w:hAnsi="Monotype Corsiva" w:cs="Guttman Yad"/>
      <w:b/>
      <w:i/>
      <w:dstrike w:val="0"/>
      <w:sz w:val="28"/>
      <w:szCs w:val="24"/>
      <w:vertAlign w:val="baseline"/>
    </w:rPr>
  </w:style>
  <w:style w:type="paragraph" w:customStyle="1" w:styleId="affff3">
    <w:name w:val="אורון"/>
    <w:semiHidden/>
    <w:rsid w:val="00FD66F2"/>
    <w:pPr>
      <w:keepLines/>
      <w:bidi/>
      <w:spacing w:line="280" w:lineRule="exact"/>
      <w:jc w:val="both"/>
    </w:pPr>
    <w:rPr>
      <w:rFonts w:eastAsia="Times New Roman" w:cs="David"/>
      <w:sz w:val="24"/>
      <w:szCs w:val="24"/>
    </w:rPr>
  </w:style>
  <w:style w:type="paragraph" w:customStyle="1" w:styleId="112">
    <w:name w:val="היס11"/>
    <w:basedOn w:val="1fb"/>
    <w:semiHidden/>
    <w:rsid w:val="00FD66F2"/>
    <w:pPr>
      <w:ind w:left="851"/>
    </w:pPr>
  </w:style>
  <w:style w:type="paragraph" w:customStyle="1" w:styleId="220">
    <w:name w:val="היס22"/>
    <w:basedOn w:val="2f"/>
    <w:semiHidden/>
    <w:rsid w:val="00FD66F2"/>
    <w:pPr>
      <w:ind w:left="1985"/>
    </w:pPr>
  </w:style>
  <w:style w:type="paragraph" w:customStyle="1" w:styleId="330">
    <w:name w:val="היס33"/>
    <w:basedOn w:val="Normal"/>
    <w:semiHidden/>
    <w:rsid w:val="00FD66F2"/>
    <w:pPr>
      <w:keepLines/>
      <w:spacing w:line="280" w:lineRule="exact"/>
      <w:ind w:left="3402"/>
      <w:jc w:val="both"/>
    </w:pPr>
    <w:rPr>
      <w:rFonts w:eastAsia="Times New Roman" w:cs="David"/>
    </w:rPr>
  </w:style>
  <w:style w:type="paragraph" w:customStyle="1" w:styleId="440">
    <w:name w:val="היס44"/>
    <w:basedOn w:val="Normal"/>
    <w:semiHidden/>
    <w:rsid w:val="00FD66F2"/>
    <w:pPr>
      <w:keepLines/>
      <w:spacing w:line="280" w:lineRule="exact"/>
      <w:ind w:left="5103"/>
      <w:jc w:val="both"/>
    </w:pPr>
    <w:rPr>
      <w:rFonts w:eastAsia="Times New Roman" w:cs="David"/>
    </w:rPr>
  </w:style>
  <w:style w:type="paragraph" w:customStyle="1" w:styleId="51">
    <w:name w:val="היס5"/>
    <w:basedOn w:val="Normal"/>
    <w:semiHidden/>
    <w:rsid w:val="00FD66F2"/>
    <w:pPr>
      <w:keepLines/>
      <w:spacing w:line="280" w:lineRule="exact"/>
      <w:ind w:left="2835"/>
      <w:jc w:val="both"/>
    </w:pPr>
    <w:rPr>
      <w:rFonts w:eastAsia="Times New Roman" w:cs="David"/>
    </w:rPr>
  </w:style>
  <w:style w:type="paragraph" w:customStyle="1" w:styleId="55">
    <w:name w:val="היס55"/>
    <w:basedOn w:val="Normal"/>
    <w:semiHidden/>
    <w:rsid w:val="00FD66F2"/>
    <w:pPr>
      <w:keepLines/>
      <w:spacing w:line="280" w:lineRule="exact"/>
      <w:ind w:left="6804"/>
      <w:jc w:val="both"/>
    </w:pPr>
    <w:rPr>
      <w:rFonts w:eastAsia="Times New Roman" w:cs="David"/>
    </w:rPr>
  </w:style>
  <w:style w:type="paragraph" w:customStyle="1" w:styleId="5">
    <w:name w:val="היסט5"/>
    <w:basedOn w:val="1"/>
    <w:next w:val="51"/>
    <w:semiHidden/>
    <w:rsid w:val="00FD66F2"/>
    <w:pPr>
      <w:numPr>
        <w:ilvl w:val="4"/>
      </w:numPr>
    </w:pPr>
  </w:style>
  <w:style w:type="paragraph" w:customStyle="1" w:styleId="3b">
    <w:name w:val="ציטוט3"/>
    <w:basedOn w:val="Quote"/>
    <w:semiHidden/>
    <w:rsid w:val="00FD66F2"/>
    <w:pPr>
      <w:keepLines/>
      <w:spacing w:after="0" w:line="280" w:lineRule="exact"/>
      <w:ind w:left="3969" w:right="1134"/>
      <w:jc w:val="both"/>
    </w:pPr>
    <w:rPr>
      <w:rFonts w:ascii="Times New Roman" w:eastAsia="Times New Roman" w:hAnsi="Times New Roman" w:cs="David"/>
      <w:i w:val="0"/>
      <w:iCs w:val="0"/>
      <w:color w:val="auto"/>
      <w:sz w:val="24"/>
      <w:szCs w:val="24"/>
    </w:rPr>
  </w:style>
  <w:style w:type="paragraph" w:customStyle="1" w:styleId="48">
    <w:name w:val="ציטוט4"/>
    <w:basedOn w:val="3b"/>
    <w:semiHidden/>
    <w:rsid w:val="00FD66F2"/>
    <w:pPr>
      <w:ind w:left="5670" w:right="567"/>
    </w:pPr>
  </w:style>
  <w:style w:type="paragraph" w:customStyle="1" w:styleId="52">
    <w:name w:val="ציטוט5"/>
    <w:basedOn w:val="Quote"/>
    <w:semiHidden/>
    <w:rsid w:val="00FD66F2"/>
    <w:pPr>
      <w:keepLines/>
      <w:spacing w:after="0" w:line="280" w:lineRule="exact"/>
      <w:ind w:left="7371" w:right="567"/>
      <w:jc w:val="both"/>
    </w:pPr>
    <w:rPr>
      <w:rFonts w:ascii="Times New Roman" w:eastAsia="Times New Roman" w:hAnsi="Times New Roman" w:cs="David"/>
      <w:i w:val="0"/>
      <w:iCs w:val="0"/>
      <w:color w:val="auto"/>
      <w:sz w:val="24"/>
      <w:szCs w:val="24"/>
    </w:rPr>
  </w:style>
  <w:style w:type="paragraph" w:customStyle="1" w:styleId="affff4">
    <w:name w:val="יעלה"/>
    <w:semiHidden/>
    <w:rsid w:val="00FD66F2"/>
    <w:pPr>
      <w:keepLines/>
      <w:bidi/>
      <w:spacing w:line="280" w:lineRule="exact"/>
      <w:jc w:val="both"/>
    </w:pPr>
    <w:rPr>
      <w:rFonts w:eastAsia="Times New Roman" w:cs="David"/>
      <w:sz w:val="24"/>
      <w:szCs w:val="24"/>
    </w:rPr>
  </w:style>
  <w:style w:type="character" w:customStyle="1" w:styleId="captiongrey1">
    <w:name w:val="captiongrey1"/>
    <w:semiHidden/>
    <w:rsid w:val="00FD66F2"/>
    <w:rPr>
      <w:rFonts w:ascii="Arial" w:hAnsi="Arial" w:cs="Arial"/>
      <w:color w:val="666666"/>
      <w:sz w:val="16"/>
      <w:szCs w:val="16"/>
    </w:rPr>
  </w:style>
  <w:style w:type="paragraph" w:customStyle="1" w:styleId="TILfootnotes">
    <w:name w:val="TIL footnotes"/>
    <w:basedOn w:val="Normal"/>
    <w:link w:val="TILfootnotesChar"/>
    <w:semiHidden/>
    <w:rsid w:val="00FD66F2"/>
    <w:pPr>
      <w:spacing w:after="120"/>
      <w:jc w:val="both"/>
    </w:pPr>
    <w:rPr>
      <w:rFonts w:ascii="Arial" w:eastAsia="Times New Roman" w:hAnsi="Arial" w:cs="David"/>
      <w:snapToGrid w:val="0"/>
      <w:sz w:val="20"/>
      <w:szCs w:val="20"/>
    </w:rPr>
  </w:style>
  <w:style w:type="character" w:customStyle="1" w:styleId="TILfootnotesChar">
    <w:name w:val="TIL footnotes Char"/>
    <w:link w:val="TILfootnotes"/>
    <w:semiHidden/>
    <w:rsid w:val="00FD66F2"/>
    <w:rPr>
      <w:rFonts w:ascii="Arial" w:eastAsia="Times New Roman" w:hAnsi="Arial" w:cs="David"/>
      <w:snapToGrid w:val="0"/>
    </w:rPr>
  </w:style>
  <w:style w:type="paragraph" w:customStyle="1" w:styleId="TILtext">
    <w:name w:val="TIL text"/>
    <w:basedOn w:val="Normal"/>
    <w:semiHidden/>
    <w:rsid w:val="00FD66F2"/>
    <w:pPr>
      <w:spacing w:line="360" w:lineRule="auto"/>
      <w:ind w:left="284"/>
      <w:jc w:val="both"/>
    </w:pPr>
    <w:rPr>
      <w:rFonts w:ascii="Arial" w:eastAsia="Times New Roman" w:cs="David"/>
      <w:snapToGrid w:val="0"/>
      <w:sz w:val="22"/>
    </w:rPr>
  </w:style>
  <w:style w:type="paragraph" w:customStyle="1" w:styleId="TableBlock">
    <w:name w:val="Table Block"/>
    <w:basedOn w:val="Normal"/>
    <w:semiHidden/>
    <w:rsid w:val="00FD66F2"/>
    <w:pPr>
      <w:keepLines/>
      <w:widowControl w:val="0"/>
      <w:tabs>
        <w:tab w:val="left" w:pos="624"/>
        <w:tab w:val="left" w:pos="1247"/>
      </w:tabs>
      <w:autoSpaceDE w:val="0"/>
      <w:autoSpaceDN w:val="0"/>
      <w:adjustRightInd w:val="0"/>
      <w:snapToGrid w:val="0"/>
      <w:spacing w:before="102" w:line="360" w:lineRule="auto"/>
      <w:jc w:val="both"/>
      <w:textAlignment w:val="center"/>
    </w:pPr>
    <w:rPr>
      <w:rFonts w:ascii="Arial" w:eastAsia="Arial Unicode MS" w:hAnsi="Arial" w:cs="David"/>
      <w:snapToGrid w:val="0"/>
      <w:color w:val="000000"/>
      <w:spacing w:val="1"/>
      <w:sz w:val="20"/>
      <w:szCs w:val="26"/>
      <w:lang w:eastAsia="ja-JP"/>
    </w:rPr>
  </w:style>
  <w:style w:type="paragraph" w:customStyle="1" w:styleId="StyleHeading3After0pt">
    <w:name w:val="Style Heading 3 + After:  0 pt"/>
    <w:basedOn w:val="Heading3"/>
    <w:semiHidden/>
    <w:rsid w:val="00FD66F2"/>
    <w:pPr>
      <w:keepNext w:val="0"/>
      <w:spacing w:line="240" w:lineRule="auto"/>
      <w:jc w:val="both"/>
    </w:pPr>
    <w:rPr>
      <w:rFonts w:ascii="Times New Roman" w:eastAsia="Times New Roman" w:cs="Rod Transparent"/>
      <w:b w:val="0"/>
      <w:bCs w:val="0"/>
      <w:i/>
      <w:sz w:val="24"/>
      <w:szCs w:val="24"/>
    </w:rPr>
  </w:style>
  <w:style w:type="paragraph" w:customStyle="1" w:styleId="StyleNormal1">
    <w:name w:val="Style Normal +1"/>
    <w:basedOn w:val="Normal"/>
    <w:semiHidden/>
    <w:rsid w:val="00FD66F2"/>
    <w:pPr>
      <w:spacing w:line="360" w:lineRule="auto"/>
      <w:jc w:val="both"/>
    </w:pPr>
    <w:rPr>
      <w:rFonts w:eastAsia="Times New Roman" w:cs="David"/>
    </w:rPr>
  </w:style>
  <w:style w:type="paragraph" w:customStyle="1" w:styleId="TILlevel1heading">
    <w:name w:val="TIL level 1 heading"/>
    <w:basedOn w:val="Normal"/>
    <w:semiHidden/>
    <w:rsid w:val="00FD66F2"/>
    <w:pPr>
      <w:snapToGrid w:val="0"/>
      <w:spacing w:line="360" w:lineRule="auto"/>
      <w:ind w:left="284"/>
      <w:jc w:val="center"/>
    </w:pPr>
    <w:rPr>
      <w:rFonts w:ascii="Arial" w:eastAsia="Times New Roman" w:cs="David"/>
      <w:b/>
      <w:bCs/>
      <w:smallCaps/>
      <w:sz w:val="22"/>
    </w:rPr>
  </w:style>
  <w:style w:type="paragraph" w:customStyle="1" w:styleId="StyleHeading1Before0cmAfter6pt">
    <w:name w:val="Style Heading 1 + Before:  0 cm After:  6 pt"/>
    <w:basedOn w:val="Heading1"/>
    <w:semiHidden/>
    <w:rsid w:val="00FD66F2"/>
    <w:pPr>
      <w:keepNext w:val="0"/>
      <w:spacing w:before="120" w:after="120" w:line="360" w:lineRule="auto"/>
    </w:pPr>
    <w:rPr>
      <w:rFonts w:ascii="Times New Roman" w:eastAsia="Times New Roman" w:hAnsi="Times New Roman" w:cs="Guttman Keren"/>
      <w:smallCaps/>
      <w:kern w:val="0"/>
      <w:sz w:val="24"/>
      <w:szCs w:val="28"/>
    </w:rPr>
  </w:style>
  <w:style w:type="paragraph" w:customStyle="1" w:styleId="P110">
    <w:name w:val="P11"/>
    <w:basedOn w:val="P00"/>
    <w:semiHidden/>
    <w:rsid w:val="00FD66F2"/>
    <w:pPr>
      <w:tabs>
        <w:tab w:val="clear" w:pos="624"/>
      </w:tabs>
      <w:autoSpaceDE w:val="0"/>
      <w:autoSpaceDN w:val="0"/>
      <w:ind w:right="624"/>
    </w:pPr>
    <w:rPr>
      <w:rFonts w:eastAsia="Times New Roman"/>
    </w:rPr>
  </w:style>
  <w:style w:type="paragraph" w:customStyle="1" w:styleId="big-header">
    <w:name w:val="big-header"/>
    <w:basedOn w:val="Normal"/>
    <w:semiHidden/>
    <w:rsid w:val="00FD66F2"/>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ind w:left="2835"/>
      <w:jc w:val="center"/>
    </w:pPr>
    <w:rPr>
      <w:rFonts w:eastAsia="Times New Roman"/>
      <w:noProof/>
      <w:sz w:val="20"/>
      <w:szCs w:val="32"/>
      <w:lang w:eastAsia="he-IL"/>
    </w:rPr>
  </w:style>
  <w:style w:type="paragraph" w:customStyle="1" w:styleId="footnote0">
    <w:name w:val="footnote"/>
    <w:basedOn w:val="P00"/>
    <w:semiHidden/>
    <w:rsid w:val="00FD66F2"/>
    <w:pPr>
      <w:tabs>
        <w:tab w:val="clear" w:pos="624"/>
        <w:tab w:val="clear" w:pos="1021"/>
        <w:tab w:val="clear" w:pos="1474"/>
        <w:tab w:val="clear" w:pos="1928"/>
        <w:tab w:val="clear" w:pos="2381"/>
        <w:tab w:val="clear" w:pos="2835"/>
        <w:tab w:val="clear" w:pos="6259"/>
      </w:tabs>
      <w:autoSpaceDE w:val="0"/>
      <w:autoSpaceDN w:val="0"/>
      <w:spacing w:before="0"/>
    </w:pPr>
    <w:rPr>
      <w:rFonts w:eastAsia="Times New Roman"/>
      <w:sz w:val="22"/>
      <w:szCs w:val="22"/>
    </w:rPr>
  </w:style>
  <w:style w:type="character" w:customStyle="1" w:styleId="53">
    <w:name w:val="כותרת 5 תו"/>
    <w:semiHidden/>
    <w:rsid w:val="00FD66F2"/>
    <w:rPr>
      <w:rFonts w:cs="David"/>
      <w:b/>
      <w:bCs/>
      <w:i/>
      <w:iCs/>
      <w:sz w:val="26"/>
      <w:szCs w:val="26"/>
      <w:lang w:val="en-US" w:eastAsia="he-IL" w:bidi="he-IL"/>
    </w:rPr>
  </w:style>
  <w:style w:type="paragraph" w:customStyle="1" w:styleId="affff5">
    <w:name w:val="כותרת ראשית"/>
    <w:basedOn w:val="Title"/>
    <w:link w:val="affff6"/>
    <w:semiHidden/>
    <w:rsid w:val="00FD66F2"/>
    <w:pPr>
      <w:pBdr>
        <w:bottom w:val="single" w:sz="8" w:space="4" w:color="4F81BD"/>
      </w:pBdr>
      <w:spacing w:after="300" w:line="240" w:lineRule="auto"/>
      <w:jc w:val="left"/>
    </w:pPr>
    <w:rPr>
      <w:rFonts w:ascii="Cambria" w:eastAsia="Calibri" w:hAnsi="Cambria"/>
      <w:color w:val="000080"/>
      <w:spacing w:val="5"/>
      <w:kern w:val="28"/>
      <w:sz w:val="32"/>
      <w:szCs w:val="32"/>
      <w:lang w:val="x-none" w:eastAsia="x-none"/>
    </w:rPr>
  </w:style>
  <w:style w:type="character" w:customStyle="1" w:styleId="affff6">
    <w:name w:val="כותרת ראשית תו"/>
    <w:link w:val="affff5"/>
    <w:semiHidden/>
    <w:locked/>
    <w:rsid w:val="00FD66F2"/>
    <w:rPr>
      <w:rFonts w:ascii="Cambria" w:eastAsia="Calibri" w:hAnsi="Cambria"/>
      <w:color w:val="000080"/>
      <w:spacing w:val="5"/>
      <w:kern w:val="28"/>
      <w:sz w:val="32"/>
      <w:szCs w:val="32"/>
      <w:lang w:val="x-none" w:eastAsia="x-none"/>
    </w:rPr>
  </w:style>
  <w:style w:type="paragraph" w:customStyle="1" w:styleId="affff7">
    <w:name w:val="נורמה"/>
    <w:basedOn w:val="Normal"/>
    <w:link w:val="affff8"/>
    <w:semiHidden/>
    <w:rsid w:val="00FD66F2"/>
    <w:pPr>
      <w:spacing w:after="200" w:line="276" w:lineRule="auto"/>
    </w:pPr>
    <w:rPr>
      <w:rFonts w:ascii="Calibri" w:eastAsia="Times New Roman" w:hAnsi="Calibri"/>
      <w:lang w:val="x-none" w:eastAsia="x-none"/>
    </w:rPr>
  </w:style>
  <w:style w:type="character" w:customStyle="1" w:styleId="affff8">
    <w:name w:val="נורמה תו"/>
    <w:link w:val="affff7"/>
    <w:semiHidden/>
    <w:locked/>
    <w:rsid w:val="00FD66F2"/>
    <w:rPr>
      <w:rFonts w:ascii="Calibri" w:eastAsia="Times New Roman" w:hAnsi="Calibri"/>
      <w:sz w:val="24"/>
      <w:szCs w:val="24"/>
      <w:lang w:val="x-none" w:eastAsia="x-none"/>
    </w:rPr>
  </w:style>
  <w:style w:type="paragraph" w:customStyle="1" w:styleId="affff9">
    <w:name w:val="ציטוטי"/>
    <w:basedOn w:val="Normal"/>
    <w:link w:val="affffa"/>
    <w:semiHidden/>
    <w:rsid w:val="00FD66F2"/>
    <w:pPr>
      <w:spacing w:after="200" w:line="276" w:lineRule="auto"/>
      <w:ind w:left="720" w:right="964"/>
      <w:jc w:val="both"/>
    </w:pPr>
    <w:rPr>
      <w:rFonts w:ascii="Arial" w:eastAsia="Times New Roman" w:hAnsi="Arial"/>
      <w:b/>
      <w:bCs/>
      <w:sz w:val="20"/>
      <w:szCs w:val="20"/>
      <w:lang w:val="x-none" w:eastAsia="x-none"/>
    </w:rPr>
  </w:style>
  <w:style w:type="character" w:customStyle="1" w:styleId="affffa">
    <w:name w:val="ציטוטי תו"/>
    <w:link w:val="affff9"/>
    <w:semiHidden/>
    <w:locked/>
    <w:rsid w:val="00FD66F2"/>
    <w:rPr>
      <w:rFonts w:ascii="Arial" w:eastAsia="Times New Roman" w:hAnsi="Arial"/>
      <w:b/>
      <w:bCs/>
      <w:lang w:val="x-none" w:eastAsia="x-none"/>
    </w:rPr>
  </w:style>
  <w:style w:type="character" w:customStyle="1" w:styleId="SubtitleChar1">
    <w:name w:val="Subtitle Char1"/>
    <w:locked/>
    <w:rsid w:val="00FD66F2"/>
    <w:rPr>
      <w:rFonts w:ascii="Cambria" w:eastAsia="Calibri" w:hAnsi="Cambria"/>
      <w:i/>
      <w:iCs/>
      <w:color w:val="4F81BD"/>
      <w:spacing w:val="15"/>
      <w:sz w:val="24"/>
      <w:szCs w:val="24"/>
      <w:lang w:val="x-none" w:eastAsia="x-none" w:bidi="he-IL"/>
    </w:rPr>
  </w:style>
  <w:style w:type="character" w:customStyle="1" w:styleId="affffb">
    <w:name w:val="חוות דעת תו"/>
    <w:link w:val="affffc"/>
    <w:semiHidden/>
    <w:locked/>
    <w:rsid w:val="00FD66F2"/>
    <w:rPr>
      <w:sz w:val="28"/>
      <w:szCs w:val="28"/>
    </w:rPr>
  </w:style>
  <w:style w:type="paragraph" w:customStyle="1" w:styleId="affffc">
    <w:name w:val="חוות דעת"/>
    <w:basedOn w:val="Normal"/>
    <w:link w:val="affffb"/>
    <w:semiHidden/>
    <w:rsid w:val="00FD66F2"/>
    <w:pPr>
      <w:spacing w:line="360" w:lineRule="auto"/>
      <w:jc w:val="both"/>
    </w:pPr>
    <w:rPr>
      <w:sz w:val="28"/>
      <w:szCs w:val="28"/>
    </w:rPr>
  </w:style>
  <w:style w:type="character" w:customStyle="1" w:styleId="affffd">
    <w:name w:val="מודגש תו תו"/>
    <w:link w:val="affffe"/>
    <w:semiHidden/>
    <w:locked/>
    <w:rsid w:val="00FD66F2"/>
    <w:rPr>
      <w:rFonts w:ascii="FrankRuehl" w:hAnsi="FrankRuehl"/>
      <w:spacing w:val="10"/>
      <w:sz w:val="28"/>
      <w:szCs w:val="24"/>
    </w:rPr>
  </w:style>
  <w:style w:type="paragraph" w:customStyle="1" w:styleId="affffe">
    <w:name w:val="מודגש"/>
    <w:basedOn w:val="affffc"/>
    <w:next w:val="affffc"/>
    <w:link w:val="affffd"/>
    <w:semiHidden/>
    <w:rsid w:val="00FD66F2"/>
    <w:pPr>
      <w:spacing w:line="240" w:lineRule="auto"/>
      <w:ind w:left="1644" w:right="1281"/>
    </w:pPr>
    <w:rPr>
      <w:rFonts w:ascii="FrankRuehl" w:hAnsi="FrankRuehl"/>
      <w:spacing w:val="10"/>
      <w:szCs w:val="24"/>
    </w:rPr>
  </w:style>
  <w:style w:type="paragraph" w:customStyle="1" w:styleId="cjcparagr01">
    <w:name w:val="cjcparagr01"/>
    <w:basedOn w:val="Normal"/>
    <w:semiHidden/>
    <w:rsid w:val="00FD66F2"/>
    <w:pPr>
      <w:bidi w:val="0"/>
      <w:spacing w:before="100" w:beforeAutospacing="1" w:after="100" w:afterAutospacing="1"/>
    </w:pPr>
    <w:rPr>
      <w:rFonts w:eastAsia="Times New Roman"/>
      <w:color w:val="000000"/>
    </w:rPr>
  </w:style>
  <w:style w:type="character" w:customStyle="1" w:styleId="afffff">
    <w:name w:val="מרים תו"/>
    <w:rsid w:val="00FD66F2"/>
    <w:rPr>
      <w:rFonts w:cs="Miriam"/>
      <w:sz w:val="19"/>
      <w:szCs w:val="19"/>
      <w:lang w:val="en-US" w:eastAsia="he-IL" w:bidi="he-IL"/>
    </w:rPr>
  </w:style>
  <w:style w:type="paragraph" w:customStyle="1" w:styleId="IntenseQuote1">
    <w:name w:val="Intense Quote1"/>
    <w:basedOn w:val="Normal"/>
    <w:next w:val="Normal"/>
    <w:link w:val="IntenseQuoteChar"/>
    <w:rsid w:val="00FD66F2"/>
    <w:pPr>
      <w:pBdr>
        <w:bottom w:val="single" w:sz="4" w:space="4" w:color="4F81BD"/>
      </w:pBdr>
      <w:bidi w:val="0"/>
      <w:spacing w:before="200" w:after="280" w:line="276" w:lineRule="auto"/>
      <w:ind w:left="936" w:right="936"/>
    </w:pPr>
    <w:rPr>
      <w:rFonts w:ascii="Calibri" w:eastAsia="Times New Roman" w:hAnsi="Calibri" w:cs="Arial"/>
      <w:b/>
      <w:bCs/>
      <w:i/>
      <w:iCs/>
      <w:color w:val="4F81BD"/>
      <w:sz w:val="22"/>
      <w:szCs w:val="22"/>
    </w:rPr>
  </w:style>
  <w:style w:type="character" w:customStyle="1" w:styleId="IntenseQuoteChar">
    <w:name w:val="Intense Quote Char"/>
    <w:link w:val="IntenseQuote1"/>
    <w:locked/>
    <w:rsid w:val="00FD66F2"/>
    <w:rPr>
      <w:rFonts w:ascii="Calibri" w:eastAsia="Times New Roman" w:hAnsi="Calibri" w:cs="Arial"/>
      <w:b/>
      <w:bCs/>
      <w:i/>
      <w:iCs/>
      <w:color w:val="4F81BD"/>
      <w:sz w:val="22"/>
      <w:szCs w:val="22"/>
    </w:rPr>
  </w:style>
  <w:style w:type="character" w:customStyle="1" w:styleId="cdat1">
    <w:name w:val="cdat1"/>
    <w:rsid w:val="00FD66F2"/>
    <w:rPr>
      <w:rFonts w:cs="Times New Roman"/>
      <w:color w:val="647878"/>
    </w:rPr>
  </w:style>
  <w:style w:type="character" w:customStyle="1" w:styleId="subtitle1">
    <w:name w:val="subtitle1"/>
    <w:rsid w:val="00FD66F2"/>
    <w:rPr>
      <w:rFonts w:ascii="Arial" w:hAnsi="Arial" w:cs="Arial"/>
      <w:b/>
      <w:bCs/>
      <w:color w:val="775502"/>
      <w:sz w:val="19"/>
      <w:szCs w:val="19"/>
    </w:rPr>
  </w:style>
  <w:style w:type="paragraph" w:customStyle="1" w:styleId="headline1">
    <w:name w:val="headline1"/>
    <w:basedOn w:val="Normal"/>
    <w:rsid w:val="00FD66F2"/>
    <w:pPr>
      <w:bidi w:val="0"/>
      <w:spacing w:before="100" w:beforeAutospacing="1" w:after="100" w:afterAutospacing="1"/>
    </w:pPr>
    <w:rPr>
      <w:rFonts w:ascii="Arial" w:eastAsia="Times New Roman" w:hAnsi="Arial" w:cs="Arial"/>
      <w:b/>
      <w:bCs/>
      <w:color w:val="000000"/>
      <w:sz w:val="27"/>
      <w:szCs w:val="27"/>
    </w:rPr>
  </w:style>
  <w:style w:type="character" w:customStyle="1" w:styleId="pmterms11">
    <w:name w:val="pmterms11"/>
    <w:rsid w:val="00FD66F2"/>
    <w:rPr>
      <w:rFonts w:cs="Times New Roman"/>
      <w:b/>
      <w:bCs/>
      <w:color w:val="000000"/>
    </w:rPr>
  </w:style>
  <w:style w:type="paragraph" w:customStyle="1" w:styleId="a1">
    <w:name w:val="סעיפים"/>
    <w:basedOn w:val="Normal"/>
    <w:link w:val="afffff0"/>
    <w:qFormat/>
    <w:rsid w:val="00FD66F2"/>
    <w:pPr>
      <w:numPr>
        <w:numId w:val="11"/>
      </w:numPr>
      <w:spacing w:before="200" w:after="200" w:line="360" w:lineRule="auto"/>
      <w:jc w:val="both"/>
    </w:pPr>
    <w:rPr>
      <w:rFonts w:eastAsia="Times New Roman"/>
      <w:lang w:val="x-none" w:eastAsia="x-none"/>
    </w:rPr>
  </w:style>
  <w:style w:type="character" w:customStyle="1" w:styleId="afffff0">
    <w:name w:val="סעיפים תו"/>
    <w:link w:val="a1"/>
    <w:rsid w:val="00FD66F2"/>
    <w:rPr>
      <w:rFonts w:eastAsia="Times New Roman"/>
      <w:sz w:val="24"/>
      <w:szCs w:val="24"/>
      <w:lang w:val="x-none" w:eastAsia="x-none"/>
    </w:rPr>
  </w:style>
  <w:style w:type="paragraph" w:styleId="ListNumber">
    <w:name w:val="List Number"/>
    <w:basedOn w:val="Normal"/>
    <w:semiHidden/>
    <w:unhideWhenUsed/>
    <w:rsid w:val="00FD66F2"/>
    <w:pPr>
      <w:numPr>
        <w:numId w:val="12"/>
      </w:numPr>
      <w:spacing w:after="200" w:line="276" w:lineRule="auto"/>
      <w:contextualSpacing/>
    </w:pPr>
    <w:rPr>
      <w:rFonts w:ascii="Calibri" w:eastAsia="Calibri" w:hAnsi="Calibri" w:cs="Arial"/>
      <w:sz w:val="22"/>
      <w:szCs w:val="22"/>
    </w:rPr>
  </w:style>
  <w:style w:type="paragraph" w:customStyle="1" w:styleId="ruller51">
    <w:name w:val="ruller5"/>
    <w:basedOn w:val="Normal"/>
    <w:rsid w:val="00FD66F2"/>
    <w:pPr>
      <w:overflowPunct w:val="0"/>
      <w:autoSpaceDE w:val="0"/>
      <w:autoSpaceDN w:val="0"/>
      <w:ind w:left="1642" w:right="1282"/>
      <w:jc w:val="both"/>
    </w:pPr>
    <w:rPr>
      <w:rFonts w:ascii="Arial TUR" w:eastAsia="Times New Roman" w:hAnsi="Arial TUR" w:cs="Arial TUR"/>
      <w:spacing w:val="10"/>
      <w:sz w:val="22"/>
      <w:szCs w:val="22"/>
    </w:rPr>
  </w:style>
  <w:style w:type="paragraph" w:customStyle="1" w:styleId="Revision1">
    <w:name w:val="Revision1"/>
    <w:hidden/>
    <w:semiHidden/>
    <w:rsid w:val="00FD66F2"/>
    <w:rPr>
      <w:rFonts w:ascii="Calibri" w:eastAsia="Times New Roman" w:hAnsi="Calibri"/>
      <w:sz w:val="22"/>
      <w:szCs w:val="22"/>
      <w:lang w:val="en-GB"/>
    </w:rPr>
  </w:style>
  <w:style w:type="character" w:customStyle="1" w:styleId="afffff1">
    <w:name w:val="טקסט הערת שוליים תו"/>
    <w:uiPriority w:val="99"/>
    <w:rsid w:val="00FD66F2"/>
    <w:rPr>
      <w:rFonts w:cs="Times New Roman"/>
      <w:lang w:val="en-GB" w:eastAsia="x-none"/>
    </w:rPr>
  </w:style>
  <w:style w:type="paragraph" w:customStyle="1" w:styleId="NoSpacing1">
    <w:name w:val="No Spacing1"/>
    <w:basedOn w:val="Normal"/>
    <w:rsid w:val="00FD66F2"/>
    <w:pPr>
      <w:bidi w:val="0"/>
    </w:pPr>
    <w:rPr>
      <w:rFonts w:ascii="Calibri" w:eastAsia="Times New Roman" w:hAnsi="Calibri"/>
      <w:szCs w:val="32"/>
    </w:rPr>
  </w:style>
  <w:style w:type="character" w:customStyle="1" w:styleId="SubtleEmphasis1">
    <w:name w:val="Subtle Emphasis1"/>
    <w:rsid w:val="00FD66F2"/>
    <w:rPr>
      <w:i/>
      <w:color w:val="5A5A5A"/>
    </w:rPr>
  </w:style>
  <w:style w:type="character" w:customStyle="1" w:styleId="IntenseEmphasis1">
    <w:name w:val="Intense Emphasis1"/>
    <w:rsid w:val="00FD66F2"/>
    <w:rPr>
      <w:rFonts w:cs="Times New Roman"/>
      <w:b/>
      <w:i/>
      <w:sz w:val="24"/>
      <w:szCs w:val="24"/>
      <w:u w:val="single"/>
    </w:rPr>
  </w:style>
  <w:style w:type="character" w:customStyle="1" w:styleId="SubtleReference1">
    <w:name w:val="Subtle Reference1"/>
    <w:rsid w:val="00FD66F2"/>
    <w:rPr>
      <w:rFonts w:cs="Times New Roman"/>
      <w:sz w:val="24"/>
      <w:szCs w:val="24"/>
      <w:u w:val="single"/>
    </w:rPr>
  </w:style>
  <w:style w:type="character" w:customStyle="1" w:styleId="IntenseReference1">
    <w:name w:val="Intense Reference1"/>
    <w:rsid w:val="00FD66F2"/>
    <w:rPr>
      <w:rFonts w:cs="Times New Roman"/>
      <w:b/>
      <w:sz w:val="24"/>
      <w:u w:val="single"/>
    </w:rPr>
  </w:style>
  <w:style w:type="character" w:customStyle="1" w:styleId="BookTitle1">
    <w:name w:val="Book Title1"/>
    <w:rsid w:val="00FD66F2"/>
    <w:rPr>
      <w:rFonts w:ascii="Cambria" w:hAnsi="Cambria" w:cs="Times New Roman"/>
      <w:b/>
      <w:i/>
      <w:sz w:val="24"/>
      <w:szCs w:val="24"/>
    </w:rPr>
  </w:style>
  <w:style w:type="paragraph" w:customStyle="1" w:styleId="TOCHeading1">
    <w:name w:val="TOC Heading1"/>
    <w:basedOn w:val="Heading1"/>
    <w:next w:val="Normal"/>
    <w:semiHidden/>
    <w:rsid w:val="00FD66F2"/>
    <w:pPr>
      <w:bidi w:val="0"/>
      <w:spacing w:before="240" w:after="60" w:line="240" w:lineRule="auto"/>
      <w:jc w:val="left"/>
      <w:outlineLvl w:val="9"/>
    </w:pPr>
    <w:rPr>
      <w:rFonts w:ascii="Cambria" w:eastAsia="Times New Roman" w:hAnsi="Cambria" w:cs="Times New Roman"/>
      <w:szCs w:val="32"/>
    </w:rPr>
  </w:style>
  <w:style w:type="character" w:customStyle="1" w:styleId="hl">
    <w:name w:val="hl"/>
    <w:rsid w:val="00FD66F2"/>
    <w:rPr>
      <w:rFonts w:cs="Times New Roman"/>
    </w:rPr>
  </w:style>
  <w:style w:type="character" w:customStyle="1" w:styleId="container">
    <w:name w:val="container"/>
    <w:rsid w:val="00FD66F2"/>
    <w:rPr>
      <w:rFonts w:cs="Times New Roman"/>
    </w:rPr>
  </w:style>
  <w:style w:type="character" w:customStyle="1" w:styleId="year">
    <w:name w:val="year"/>
    <w:rsid w:val="00FD66F2"/>
    <w:rPr>
      <w:rFonts w:cs="Times New Roman"/>
    </w:rPr>
  </w:style>
  <w:style w:type="character" w:customStyle="1" w:styleId="citationinfo1">
    <w:name w:val="citationinfo1"/>
    <w:rsid w:val="00FD66F2"/>
    <w:rPr>
      <w:rFonts w:cs="Times New Roman"/>
      <w:i/>
      <w:iCs/>
      <w:sz w:val="15"/>
      <w:szCs w:val="15"/>
    </w:rPr>
  </w:style>
  <w:style w:type="character" w:customStyle="1" w:styleId="authorname1">
    <w:name w:val="authorname1"/>
    <w:rsid w:val="00FD66F2"/>
    <w:rPr>
      <w:rFonts w:cs="Times New Roman"/>
      <w:b/>
      <w:bCs/>
      <w:sz w:val="20"/>
      <w:szCs w:val="20"/>
    </w:rPr>
  </w:style>
  <w:style w:type="paragraph" w:customStyle="1" w:styleId="Pa0">
    <w:name w:val="Pa0"/>
    <w:basedOn w:val="Default0"/>
    <w:next w:val="Default0"/>
    <w:rsid w:val="00FD66F2"/>
    <w:pPr>
      <w:spacing w:line="241" w:lineRule="atLeast"/>
    </w:pPr>
    <w:rPr>
      <w:rFonts w:ascii="Whitney" w:eastAsia="Calibri" w:hAnsi="Whitney"/>
      <w:color w:val="auto"/>
    </w:rPr>
  </w:style>
  <w:style w:type="paragraph" w:customStyle="1" w:styleId="wordsection1">
    <w:name w:val="wordsection1"/>
    <w:basedOn w:val="Normal"/>
    <w:rsid w:val="00FD66F2"/>
    <w:pPr>
      <w:bidi w:val="0"/>
      <w:spacing w:before="100" w:beforeAutospacing="1" w:after="100" w:afterAutospacing="1"/>
    </w:pPr>
    <w:rPr>
      <w:rFonts w:eastAsia="Calibri"/>
    </w:rPr>
  </w:style>
  <w:style w:type="character" w:customStyle="1" w:styleId="blacktahomanew">
    <w:name w:val="blacktahomanew"/>
    <w:rsid w:val="00FD66F2"/>
    <w:rPr>
      <w:rFonts w:cs="Times New Roman"/>
    </w:rPr>
  </w:style>
  <w:style w:type="paragraph" w:customStyle="1" w:styleId="Hesber1st">
    <w:name w:val="Hesber 1st"/>
    <w:basedOn w:val="Normal"/>
    <w:uiPriority w:val="99"/>
    <w:rsid w:val="00FD66F2"/>
    <w:pPr>
      <w:autoSpaceDE w:val="0"/>
      <w:autoSpaceDN w:val="0"/>
      <w:snapToGrid w:val="0"/>
      <w:spacing w:line="360" w:lineRule="auto"/>
      <w:jc w:val="both"/>
    </w:pPr>
    <w:rPr>
      <w:rFonts w:ascii="Arial" w:eastAsia="Calibri" w:hAnsi="Arial" w:cs="Arial"/>
      <w:color w:val="000000"/>
      <w:sz w:val="20"/>
      <w:szCs w:val="20"/>
    </w:rPr>
  </w:style>
  <w:style w:type="paragraph" w:customStyle="1" w:styleId="afffff2">
    <w:name w:val="ציטטה"/>
    <w:basedOn w:val="Normal"/>
    <w:uiPriority w:val="99"/>
    <w:rsid w:val="00FD66F2"/>
    <w:pPr>
      <w:autoSpaceDE w:val="0"/>
      <w:autoSpaceDN w:val="0"/>
      <w:spacing w:after="120" w:line="300" w:lineRule="exact"/>
      <w:ind w:left="340"/>
      <w:jc w:val="both"/>
    </w:pPr>
    <w:rPr>
      <w:rFonts w:eastAsia="Times New Roman" w:cs="FrankRuehl"/>
    </w:rPr>
  </w:style>
  <w:style w:type="paragraph" w:customStyle="1" w:styleId="t-body-text">
    <w:name w:val="t-body-text"/>
    <w:basedOn w:val="Normal"/>
    <w:rsid w:val="00FD66F2"/>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096966">
      <w:bodyDiv w:val="1"/>
      <w:marLeft w:val="0"/>
      <w:marRight w:val="0"/>
      <w:marTop w:val="0"/>
      <w:marBottom w:val="0"/>
      <w:divBdr>
        <w:top w:val="none" w:sz="0" w:space="0" w:color="auto"/>
        <w:left w:val="none" w:sz="0" w:space="0" w:color="auto"/>
        <w:bottom w:val="none" w:sz="0" w:space="0" w:color="auto"/>
        <w:right w:val="none" w:sz="0" w:space="0" w:color="auto"/>
      </w:divBdr>
    </w:div>
    <w:div w:id="776632378">
      <w:bodyDiv w:val="1"/>
      <w:marLeft w:val="0"/>
      <w:marRight w:val="0"/>
      <w:marTop w:val="0"/>
      <w:marBottom w:val="0"/>
      <w:divBdr>
        <w:top w:val="none" w:sz="0" w:space="0" w:color="auto"/>
        <w:left w:val="none" w:sz="0" w:space="0" w:color="auto"/>
        <w:bottom w:val="none" w:sz="0" w:space="0" w:color="auto"/>
        <w:right w:val="none" w:sz="0" w:space="0" w:color="auto"/>
      </w:divBdr>
    </w:div>
    <w:div w:id="782920580">
      <w:bodyDiv w:val="1"/>
      <w:marLeft w:val="0"/>
      <w:marRight w:val="0"/>
      <w:marTop w:val="0"/>
      <w:marBottom w:val="0"/>
      <w:divBdr>
        <w:top w:val="none" w:sz="0" w:space="0" w:color="auto"/>
        <w:left w:val="none" w:sz="0" w:space="0" w:color="auto"/>
        <w:bottom w:val="none" w:sz="0" w:space="0" w:color="auto"/>
        <w:right w:val="none" w:sz="0" w:space="0" w:color="auto"/>
      </w:divBdr>
    </w:div>
    <w:div w:id="1195192374">
      <w:bodyDiv w:val="1"/>
      <w:marLeft w:val="0"/>
      <w:marRight w:val="0"/>
      <w:marTop w:val="0"/>
      <w:marBottom w:val="0"/>
      <w:divBdr>
        <w:top w:val="none" w:sz="0" w:space="0" w:color="auto"/>
        <w:left w:val="none" w:sz="0" w:space="0" w:color="auto"/>
        <w:bottom w:val="none" w:sz="0" w:space="0" w:color="auto"/>
        <w:right w:val="none" w:sz="0" w:space="0" w:color="auto"/>
      </w:divBdr>
    </w:div>
    <w:div w:id="1233276634">
      <w:bodyDiv w:val="1"/>
      <w:marLeft w:val="0"/>
      <w:marRight w:val="0"/>
      <w:marTop w:val="0"/>
      <w:marBottom w:val="0"/>
      <w:divBdr>
        <w:top w:val="none" w:sz="0" w:space="0" w:color="auto"/>
        <w:left w:val="none" w:sz="0" w:space="0" w:color="auto"/>
        <w:bottom w:val="none" w:sz="0" w:space="0" w:color="auto"/>
        <w:right w:val="none" w:sz="0" w:space="0" w:color="auto"/>
      </w:divBdr>
    </w:div>
    <w:div w:id="1824277739">
      <w:bodyDiv w:val="1"/>
      <w:marLeft w:val="0"/>
      <w:marRight w:val="0"/>
      <w:marTop w:val="0"/>
      <w:marBottom w:val="0"/>
      <w:divBdr>
        <w:top w:val="none" w:sz="0" w:space="0" w:color="auto"/>
        <w:left w:val="none" w:sz="0" w:space="0" w:color="auto"/>
        <w:bottom w:val="none" w:sz="0" w:space="0" w:color="auto"/>
        <w:right w:val="none" w:sz="0" w:space="0" w:color="auto"/>
      </w:divBdr>
    </w:div>
    <w:div w:id="183810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7.bin"/><Relationship Id="rId89" Type="http://schemas.openxmlformats.org/officeDocument/2006/relationships/image" Target="media/image40.emf"/><Relationship Id="rId112" Type="http://schemas.openxmlformats.org/officeDocument/2006/relationships/image" Target="media/image61.emf"/><Relationship Id="rId16" Type="http://schemas.openxmlformats.org/officeDocument/2006/relationships/image" Target="media/image5.wmf"/><Relationship Id="rId107" Type="http://schemas.openxmlformats.org/officeDocument/2006/relationships/image" Target="media/image56.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51.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image" Target="media/image44.e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8.bin"/><Relationship Id="rId69" Type="http://schemas.openxmlformats.org/officeDocument/2006/relationships/hyperlink" Target="javascript:ourOpenWin('../lex3/glossary/g_4663.asp','GlossaryWin','width=805,height=700')" TargetMode="External"/><Relationship Id="rId113" Type="http://schemas.openxmlformats.org/officeDocument/2006/relationships/image" Target="media/image62.emf"/><Relationship Id="rId118" Type="http://schemas.openxmlformats.org/officeDocument/2006/relationships/theme" Target="theme/theme1.xml"/><Relationship Id="rId80" Type="http://schemas.openxmlformats.org/officeDocument/2006/relationships/hyperlink" Target="javascript:ourOpenWin('../lex3/glossary/g_4663.asp','GlossaryWin','width=805,height=700')" TargetMode="External"/><Relationship Id="rId85" Type="http://schemas.openxmlformats.org/officeDocument/2006/relationships/image" Target="media/image38.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52.wmf"/><Relationship Id="rId108" Type="http://schemas.openxmlformats.org/officeDocument/2006/relationships/image" Target="media/image57.wmf"/><Relationship Id="rId54" Type="http://schemas.openxmlformats.org/officeDocument/2006/relationships/image" Target="media/image24.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oleObject" Target="embeddings/oleObject40.bin"/><Relationship Id="rId96" Type="http://schemas.openxmlformats.org/officeDocument/2006/relationships/image" Target="media/image45.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29.wmf"/><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image" Target="media/image36.png"/><Relationship Id="rId86" Type="http://schemas.openxmlformats.org/officeDocument/2006/relationships/oleObject" Target="embeddings/oleObject38.bin"/><Relationship Id="rId94" Type="http://schemas.openxmlformats.org/officeDocument/2006/relationships/image" Target="media/image43.wmf"/><Relationship Id="rId99" Type="http://schemas.openxmlformats.org/officeDocument/2006/relationships/image" Target="media/image48.wmf"/><Relationship Id="rId101" Type="http://schemas.openxmlformats.org/officeDocument/2006/relationships/image" Target="media/image50.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8.png"/><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image" Target="media/image46.wmf"/><Relationship Id="rId104" Type="http://schemas.openxmlformats.org/officeDocument/2006/relationships/image" Target="media/image53.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9.png"/><Relationship Id="rId115" Type="http://schemas.openxmlformats.org/officeDocument/2006/relationships/footer" Target="footer2.xml"/><Relationship Id="rId61" Type="http://schemas.openxmlformats.org/officeDocument/2006/relationships/oleObject" Target="embeddings/oleObject27.bin"/><Relationship Id="rId82" Type="http://schemas.openxmlformats.org/officeDocument/2006/relationships/image" Target="media/image37.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9.emf"/><Relationship Id="rId105" Type="http://schemas.openxmlformats.org/officeDocument/2006/relationships/image" Target="media/image54.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1.bin"/><Relationship Id="rId98" Type="http://schemas.openxmlformats.org/officeDocument/2006/relationships/image" Target="media/image47.jpeg"/><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footer" Target="footer3.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hyperlink" Target="javascript:ourOpenWin('../lex3/glossary/g_4663.asp','GlossaryWin','width=805,height=700')" TargetMode="External"/><Relationship Id="rId83" Type="http://schemas.openxmlformats.org/officeDocument/2006/relationships/oleObject" Target="embeddings/oleObject36.bin"/><Relationship Id="rId88" Type="http://schemas.openxmlformats.org/officeDocument/2006/relationships/image" Target="media/image39.emf"/><Relationship Id="rId111" Type="http://schemas.openxmlformats.org/officeDocument/2006/relationships/image" Target="media/image60.e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5.emf"/></Relationships>
</file>

<file path=word/_rels/footnotes.xml.rels><?xml version="1.0" encoding="UTF-8" standalone="yes"?>
<Relationships xmlns="http://schemas.openxmlformats.org/package/2006/relationships"><Relationship Id="rId1" Type="http://schemas.openxmlformats.org/officeDocument/2006/relationships/hyperlink" Target="http://weblaw.haifa.ac.il/he/Faculty/GazalAyal/Publications/summary%20proceed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6F5B0-9880-46DA-8206-90021773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14409</Words>
  <Characters>82132</Characters>
  <Application>Microsoft Office Word</Application>
  <DocSecurity>0</DocSecurity>
  <Lines>684</Lines>
  <Paragraphs>192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המדינה הקולוניאלית והקהילה הלאומית:</vt:lpstr>
      <vt:lpstr>המדינה הקולוניאלית והקהילה הלאומית:</vt:lpstr>
    </vt:vector>
  </TitlesOfParts>
  <Company>Faculty of Social Science</Company>
  <LinksUpToDate>false</LinksUpToDate>
  <CharactersWithSpaces>96349</CharactersWithSpaces>
  <SharedDoc>false</SharedDoc>
  <HLinks>
    <vt:vector size="126" baseType="variant">
      <vt:variant>
        <vt:i4>5898297</vt:i4>
      </vt:variant>
      <vt:variant>
        <vt:i4>132</vt:i4>
      </vt:variant>
      <vt:variant>
        <vt:i4>0</vt:i4>
      </vt:variant>
      <vt:variant>
        <vt:i4>5</vt:i4>
      </vt:variant>
      <vt:variant>
        <vt:lpwstr>http://www.law.co.il/media/computer-law/nachum_appeal.pdf</vt:lpwstr>
      </vt:variant>
      <vt:variant>
        <vt:lpwstr/>
      </vt:variant>
      <vt:variant>
        <vt:i4>2293791</vt:i4>
      </vt:variant>
      <vt:variant>
        <vt:i4>111</vt:i4>
      </vt:variant>
      <vt:variant>
        <vt:i4>0</vt:i4>
      </vt:variant>
      <vt:variant>
        <vt:i4>5</vt:i4>
      </vt:variant>
      <vt:variant>
        <vt:lpwstr>javascript:ourOpenWin('../lex3/glossary/g_4663.asp','GlossaryWin','width=805,height=700')</vt:lpwstr>
      </vt:variant>
      <vt:variant>
        <vt:lpwstr/>
      </vt:variant>
      <vt:variant>
        <vt:i4>2293791</vt:i4>
      </vt:variant>
      <vt:variant>
        <vt:i4>93</vt:i4>
      </vt:variant>
      <vt:variant>
        <vt:i4>0</vt:i4>
      </vt:variant>
      <vt:variant>
        <vt:i4>5</vt:i4>
      </vt:variant>
      <vt:variant>
        <vt:lpwstr>javascript:ourOpenWin('../lex3/glossary/g_4663.asp','GlossaryWin','width=805,height=700')</vt:lpwstr>
      </vt:variant>
      <vt:variant>
        <vt:lpwstr/>
      </vt:variant>
      <vt:variant>
        <vt:i4>2293791</vt:i4>
      </vt:variant>
      <vt:variant>
        <vt:i4>81</vt:i4>
      </vt:variant>
      <vt:variant>
        <vt:i4>0</vt:i4>
      </vt:variant>
      <vt:variant>
        <vt:i4>5</vt:i4>
      </vt:variant>
      <vt:variant>
        <vt:lpwstr>javascript:ourOpenWin('../lex3/glossary/g_4663.asp','GlossaryWin','width=805,height=700')</vt:lpwstr>
      </vt:variant>
      <vt:variant>
        <vt:lpwstr/>
      </vt:variant>
      <vt:variant>
        <vt:i4>4980762</vt:i4>
      </vt:variant>
      <vt:variant>
        <vt:i4>6</vt:i4>
      </vt:variant>
      <vt:variant>
        <vt:i4>0</vt:i4>
      </vt:variant>
      <vt:variant>
        <vt:i4>5</vt:i4>
      </vt:variant>
      <vt:variant>
        <vt:lpwstr>http://www.news1.co.il/TagsSearchResults.aspx?TagID=2821</vt:lpwstr>
      </vt:variant>
      <vt:variant>
        <vt:lpwstr/>
      </vt:variant>
      <vt:variant>
        <vt:i4>4915218</vt:i4>
      </vt:variant>
      <vt:variant>
        <vt:i4>3</vt:i4>
      </vt:variant>
      <vt:variant>
        <vt:i4>0</vt:i4>
      </vt:variant>
      <vt:variant>
        <vt:i4>5</vt:i4>
      </vt:variant>
      <vt:variant>
        <vt:lpwstr>http://www.news1.co.il/TagsSearchResults.aspx?TagID=1698</vt:lpwstr>
      </vt:variant>
      <vt:variant>
        <vt:lpwstr/>
      </vt:variant>
      <vt:variant>
        <vt:i4>7602223</vt:i4>
      </vt:variant>
      <vt:variant>
        <vt:i4>0</vt:i4>
      </vt:variant>
      <vt:variant>
        <vt:i4>0</vt:i4>
      </vt:variant>
      <vt:variant>
        <vt:i4>5</vt:i4>
      </vt:variant>
      <vt:variant>
        <vt:lpwstr>http://www.news1.co.il/TagsSearchResults.aspx?TagID=512</vt:lpwstr>
      </vt:variant>
      <vt:variant>
        <vt:lpwstr/>
      </vt:variant>
      <vt:variant>
        <vt:i4>3735657</vt:i4>
      </vt:variant>
      <vt:variant>
        <vt:i4>186</vt:i4>
      </vt:variant>
      <vt:variant>
        <vt:i4>0</vt:i4>
      </vt:variant>
      <vt:variant>
        <vt:i4>5</vt:i4>
      </vt:variant>
      <vt:variant>
        <vt:lpwstr>http://www.innocenceproject.org/free-innocent/improve-the-law/fact-sheets/access-to-post-conviction-dna-testing</vt:lpwstr>
      </vt:variant>
      <vt:variant>
        <vt:lpwstr>sthash.GiPn9kbY.dpuf</vt:lpwstr>
      </vt:variant>
      <vt:variant>
        <vt:i4>4390939</vt:i4>
      </vt:variant>
      <vt:variant>
        <vt:i4>165</vt:i4>
      </vt:variant>
      <vt:variant>
        <vt:i4>0</vt:i4>
      </vt:variant>
      <vt:variant>
        <vt:i4>5</vt:i4>
      </vt:variant>
      <vt:variant>
        <vt:lpwstr>http://www.atzuma.co.il/evidence</vt:lpwstr>
      </vt:variant>
      <vt:variant>
        <vt:lpwstr/>
      </vt:variant>
      <vt:variant>
        <vt:i4>5111813</vt:i4>
      </vt:variant>
      <vt:variant>
        <vt:i4>162</vt:i4>
      </vt:variant>
      <vt:variant>
        <vt:i4>0</vt:i4>
      </vt:variant>
      <vt:variant>
        <vt:i4>5</vt:i4>
      </vt:variant>
      <vt:variant>
        <vt:lpwstr>http://weblaw.haifa.ac.il/he/Faculty/GazalAyal/Publications/procaccia-20.pdf</vt:lpwstr>
      </vt:variant>
      <vt:variant>
        <vt:lpwstr/>
      </vt:variant>
      <vt:variant>
        <vt:i4>7340157</vt:i4>
      </vt:variant>
      <vt:variant>
        <vt:i4>156</vt:i4>
      </vt:variant>
      <vt:variant>
        <vt:i4>0</vt:i4>
      </vt:variant>
      <vt:variant>
        <vt:i4>5</vt:i4>
      </vt:variant>
      <vt:variant>
        <vt:lpwstr>https://fs.knesset.gov.il//20/law/20_ls1_323881.pdf</vt:lpwstr>
      </vt:variant>
      <vt:variant>
        <vt:lpwstr/>
      </vt:variant>
      <vt:variant>
        <vt:i4>7864381</vt:i4>
      </vt:variant>
      <vt:variant>
        <vt:i4>153</vt:i4>
      </vt:variant>
      <vt:variant>
        <vt:i4>0</vt:i4>
      </vt:variant>
      <vt:variant>
        <vt:i4>5</vt:i4>
      </vt:variant>
      <vt:variant>
        <vt:lpwstr>http://weblaw.haifa.ac.il/he/Faculty/GazalAyal/Publications/summary proceeding.pdf</vt:lpwstr>
      </vt:variant>
      <vt:variant>
        <vt:lpwstr/>
      </vt:variant>
      <vt:variant>
        <vt:i4>2687017</vt:i4>
      </vt:variant>
      <vt:variant>
        <vt:i4>126</vt:i4>
      </vt:variant>
      <vt:variant>
        <vt:i4>0</vt:i4>
      </vt:variant>
      <vt:variant>
        <vt:i4>5</vt:i4>
      </vt:variant>
      <vt:variant>
        <vt:lpwstr>http://www.haaretz.co.il/1.1466754</vt:lpwstr>
      </vt:variant>
      <vt:variant>
        <vt:lpwstr/>
      </vt:variant>
      <vt:variant>
        <vt:i4>2752571</vt:i4>
      </vt:variant>
      <vt:variant>
        <vt:i4>120</vt:i4>
      </vt:variant>
      <vt:variant>
        <vt:i4>0</vt:i4>
      </vt:variant>
      <vt:variant>
        <vt:i4>5</vt:i4>
      </vt:variant>
      <vt:variant>
        <vt:lpwstr>https://www.google.co.il/url?sa=t&amp;rct=j&amp;q=&amp;esrc=s&amp;source=web&amp;cd=1&amp;ved=0CCkQFjAA&amp;url=http%3A%2F%2Fwww.knesset.gov.il%2Fmmm%2Fdata%2Fpdf%2Fm01800.pdf&amp;ei=1cjWUsSMD6Tt4gShzYHYAw&amp;usg=AFQjCNE2bJVuzpnDiu1GlYsNZiNgUJWmNQ&amp;bvm=bv.59378465,d.bGE</vt:lpwstr>
      </vt:variant>
      <vt:variant>
        <vt:lpwstr/>
      </vt:variant>
      <vt:variant>
        <vt:i4>8257581</vt:i4>
      </vt:variant>
      <vt:variant>
        <vt:i4>111</vt:i4>
      </vt:variant>
      <vt:variant>
        <vt:i4>0</vt:i4>
      </vt:variant>
      <vt:variant>
        <vt:i4>5</vt:i4>
      </vt:variant>
      <vt:variant>
        <vt:lpwstr>http://www.news1.co.il/Archive/003-D-16113-00.html</vt:lpwstr>
      </vt:variant>
      <vt:variant>
        <vt:lpwstr/>
      </vt:variant>
      <vt:variant>
        <vt:i4>4325450</vt:i4>
      </vt:variant>
      <vt:variant>
        <vt:i4>105</vt:i4>
      </vt:variant>
      <vt:variant>
        <vt:i4>0</vt:i4>
      </vt:variant>
      <vt:variant>
        <vt:i4>5</vt:i4>
      </vt:variant>
      <vt:variant>
        <vt:lpwstr>http://www.haaretz.co.il/news/law/.premium-1.2207054</vt:lpwstr>
      </vt:variant>
      <vt:variant>
        <vt:lpwstr/>
      </vt:variant>
      <vt:variant>
        <vt:i4>7798889</vt:i4>
      </vt:variant>
      <vt:variant>
        <vt:i4>93</vt:i4>
      </vt:variant>
      <vt:variant>
        <vt:i4>0</vt:i4>
      </vt:variant>
      <vt:variant>
        <vt:i4>5</vt:i4>
      </vt:variant>
      <vt:variant>
        <vt:lpwstr>https://elyon1.court.gov.il/heb/Research Division/doc/Research1.pdf</vt:lpwstr>
      </vt:variant>
      <vt:variant>
        <vt:lpwstr/>
      </vt:variant>
      <vt:variant>
        <vt:i4>7274599</vt:i4>
      </vt:variant>
      <vt:variant>
        <vt:i4>87</vt:i4>
      </vt:variant>
      <vt:variant>
        <vt:i4>0</vt:i4>
      </vt:variant>
      <vt:variant>
        <vt:i4>5</vt:i4>
      </vt:variant>
      <vt:variant>
        <vt:lpwstr>http://10tv.nana10.co.il/Article/?ArticleID=1162624</vt:lpwstr>
      </vt:variant>
      <vt:variant>
        <vt:lpwstr/>
      </vt:variant>
      <vt:variant>
        <vt:i4>5832793</vt:i4>
      </vt:variant>
      <vt:variant>
        <vt:i4>21</vt:i4>
      </vt:variant>
      <vt:variant>
        <vt:i4>0</vt:i4>
      </vt:variant>
      <vt:variant>
        <vt:i4>5</vt:i4>
      </vt:variant>
      <vt:variant>
        <vt:lpwstr>https://he.wikipedia.org/wiki/%D7%9E%D7%A9%D7%A4%D7%98%D7%99%D7%9D_(%D7%9B%D7%AA%D7%91_%D7%A2%D7%AA)</vt:lpwstr>
      </vt:variant>
      <vt:variant>
        <vt:lpwstr/>
      </vt:variant>
      <vt:variant>
        <vt:i4>2031634</vt:i4>
      </vt:variant>
      <vt:variant>
        <vt:i4>9</vt:i4>
      </vt:variant>
      <vt:variant>
        <vt:i4>0</vt:i4>
      </vt:variant>
      <vt:variant>
        <vt:i4>5</vt:i4>
      </vt:variant>
      <vt:variant>
        <vt:lpwstr>http://www.etzion.org.il/vbm/archive/yomyom/dafyomyomi/2010-02-21.php</vt:lpwstr>
      </vt:variant>
      <vt:variant>
        <vt:lpwstr/>
      </vt:variant>
      <vt:variant>
        <vt:i4>2752571</vt:i4>
      </vt:variant>
      <vt:variant>
        <vt:i4>6</vt:i4>
      </vt:variant>
      <vt:variant>
        <vt:i4>0</vt:i4>
      </vt:variant>
      <vt:variant>
        <vt:i4>5</vt:i4>
      </vt:variant>
      <vt:variant>
        <vt:lpwstr>https://www.google.co.il/url?sa=t&amp;rct=j&amp;q=&amp;esrc=s&amp;source=web&amp;cd=1&amp;ved=0CCkQFjAA&amp;url=http%3A%2F%2Fwww.knesset.gov.il%2Fmmm%2Fdata%2Fpdf%2Fm01800.pdf&amp;ei=1cjWUsSMD6Tt4gShzYHYAw&amp;usg=AFQjCNE2bJVuzpnDiu1GlYsNZiNgUJWmNQ&amp;bvm=bv.59378465,d.bGE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המדינה הקולוניאלית והקהילה הלאומית:</dc:title>
  <dc:subject/>
  <dc:creator>איציק ליפשיץ</dc:creator>
  <cp:keywords/>
  <cp:lastModifiedBy>Susan</cp:lastModifiedBy>
  <cp:revision>2</cp:revision>
  <cp:lastPrinted>2020-10-11T10:09:00Z</cp:lastPrinted>
  <dcterms:created xsi:type="dcterms:W3CDTF">2022-11-08T12:26:00Z</dcterms:created>
  <dcterms:modified xsi:type="dcterms:W3CDTF">2022-11-08T12:26:00Z</dcterms:modified>
</cp:coreProperties>
</file>