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3C29" w14:textId="77777777" w:rsidR="000C05BB" w:rsidRDefault="000C05BB" w:rsidP="000C05BB">
      <w:pPr>
        <w:spacing w:line="276" w:lineRule="auto"/>
        <w:jc w:val="both"/>
        <w:rPr>
          <w:rFonts w:asciiTheme="majorBidi" w:hAnsiTheme="majorBidi" w:cstheme="majorBidi"/>
          <w:color w:val="222222"/>
          <w:shd w:val="clear" w:color="auto" w:fill="FFFFFF"/>
        </w:rPr>
      </w:pPr>
      <w:r w:rsidRPr="000C05BB">
        <w:rPr>
          <w:rFonts w:asciiTheme="majorBidi" w:hAnsiTheme="majorBidi" w:cstheme="majorBidi"/>
          <w:color w:val="222222"/>
          <w:shd w:val="clear" w:color="auto" w:fill="FFFFFF"/>
        </w:rPr>
        <w:t>Shmuel Weinberger</w:t>
      </w:r>
    </w:p>
    <w:p w14:paraId="5A040D89" w14:textId="77777777" w:rsidR="000C05BB" w:rsidRDefault="000C05BB" w:rsidP="000C05BB">
      <w:pPr>
        <w:spacing w:line="276"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w:t>
      </w:r>
      <w:r w:rsidRPr="000C05BB">
        <w:rPr>
          <w:rFonts w:asciiTheme="majorBidi" w:hAnsiTheme="majorBidi" w:cstheme="majorBidi"/>
          <w:color w:val="222222"/>
          <w:shd w:val="clear" w:color="auto" w:fill="FFFFFF"/>
        </w:rPr>
        <w:t>he Andrew MacLeish Distinguished Service Professor of Mathematics at the University of Chicago.</w:t>
      </w:r>
    </w:p>
    <w:p w14:paraId="3D5A9EEA" w14:textId="48FD1CAF" w:rsidR="000C05BB" w:rsidRDefault="000C05BB" w:rsidP="000C05BB">
      <w:pPr>
        <w:spacing w:line="276" w:lineRule="auto"/>
        <w:jc w:val="both"/>
        <w:rPr>
          <w:rFonts w:asciiTheme="majorBidi" w:hAnsiTheme="majorBidi" w:cstheme="majorBidi"/>
        </w:rPr>
      </w:pPr>
      <w:r w:rsidRPr="000C05BB">
        <w:rPr>
          <w:rFonts w:asciiTheme="majorBidi" w:hAnsiTheme="majorBidi" w:cstheme="majorBidi"/>
          <w:color w:val="222222"/>
          <w:shd w:val="clear" w:color="auto" w:fill="FFFFFF"/>
        </w:rPr>
        <w:t>Known to be curious about and care deeply about things he does not have expertise in, he has written about a number of topics outside of his main topic of research, which is Topology.  He has (</w:t>
      </w:r>
      <w:proofErr w:type="spellStart"/>
      <w:r w:rsidRPr="000C05BB">
        <w:rPr>
          <w:rFonts w:asciiTheme="majorBidi" w:hAnsiTheme="majorBidi" w:cstheme="majorBidi"/>
          <w:color w:val="222222"/>
          <w:shd w:val="clear" w:color="auto" w:fill="FFFFFF"/>
        </w:rPr>
        <w:t>b"h</w:t>
      </w:r>
      <w:proofErr w:type="spellEnd"/>
      <w:r w:rsidRPr="000C05BB">
        <w:rPr>
          <w:rFonts w:asciiTheme="majorBidi" w:hAnsiTheme="majorBidi" w:cstheme="majorBidi"/>
          <w:color w:val="222222"/>
          <w:shd w:val="clear" w:color="auto" w:fill="FFFFFF"/>
        </w:rPr>
        <w:t>) two children and no grandchildren (yet).</w:t>
      </w:r>
    </w:p>
    <w:p w14:paraId="3142476F" w14:textId="77777777" w:rsidR="000C05BB" w:rsidRPr="000C05BB" w:rsidRDefault="000C05BB" w:rsidP="000C05BB">
      <w:pPr>
        <w:spacing w:line="276" w:lineRule="auto"/>
        <w:jc w:val="both"/>
        <w:rPr>
          <w:rFonts w:asciiTheme="majorBidi" w:hAnsiTheme="majorBidi" w:cstheme="majorBidi"/>
        </w:rPr>
      </w:pPr>
    </w:p>
    <w:p w14:paraId="3F7E46F9" w14:textId="111A69D4" w:rsidR="00E84F2B" w:rsidRDefault="00E84F2B" w:rsidP="004D6AB0">
      <w:pPr>
        <w:spacing w:line="480" w:lineRule="auto"/>
        <w:jc w:val="center"/>
      </w:pPr>
      <w:r>
        <w:t xml:space="preserve">An evolutionary perspective on </w:t>
      </w:r>
      <w:r w:rsidR="00CC159D">
        <w:rPr>
          <w:rStyle w:val="FootnoteReference"/>
        </w:rPr>
        <w:footnoteReference w:id="1"/>
      </w:r>
      <w:r>
        <w:rPr>
          <w:rFonts w:hint="cs"/>
          <w:rtl/>
        </w:rPr>
        <w:t>תורה ומדע</w:t>
      </w:r>
      <w:r>
        <w:t>.</w:t>
      </w:r>
    </w:p>
    <w:p w14:paraId="4C584D5D" w14:textId="1C3368C4" w:rsidR="00E84F2B" w:rsidRDefault="00E84F2B" w:rsidP="004D6AB0">
      <w:pPr>
        <w:spacing w:line="480" w:lineRule="auto"/>
        <w:jc w:val="center"/>
      </w:pPr>
      <w:r>
        <w:t>Shmuel Weinberger</w:t>
      </w:r>
    </w:p>
    <w:p w14:paraId="7FA199B4" w14:textId="52EFE134" w:rsidR="007962F6" w:rsidRDefault="007962F6" w:rsidP="004D6AB0">
      <w:pPr>
        <w:spacing w:line="480" w:lineRule="auto"/>
        <w:jc w:val="center"/>
      </w:pPr>
      <w:r>
        <w:t>To</w:t>
      </w:r>
      <w:r w:rsidR="00A0486B">
        <w:t xml:space="preserve"> </w:t>
      </w:r>
      <w:r>
        <w:t>Bernie Pinchuk</w:t>
      </w:r>
      <w:r w:rsidR="008D4CCE">
        <w:t>, a long-time friend, with admiration and gratitude.</w:t>
      </w:r>
    </w:p>
    <w:p w14:paraId="579F5883" w14:textId="77777777" w:rsidR="00C34C38" w:rsidRDefault="00C34C38" w:rsidP="004D6AB0">
      <w:pPr>
        <w:spacing w:line="480" w:lineRule="auto"/>
        <w:jc w:val="center"/>
      </w:pPr>
    </w:p>
    <w:p w14:paraId="7EB22B43" w14:textId="4D46B41B" w:rsidR="00E84F2B" w:rsidRPr="005F0E59" w:rsidRDefault="00E84F2B" w:rsidP="004D6AB0">
      <w:pPr>
        <w:spacing w:line="480" w:lineRule="auto"/>
        <w:ind w:left="990"/>
        <w:jc w:val="both"/>
        <w:rPr>
          <w:sz w:val="20"/>
          <w:szCs w:val="20"/>
        </w:rPr>
      </w:pPr>
      <w:r w:rsidRPr="00E84F2B">
        <w:rPr>
          <w:rFonts w:ascii="Noto Serif" w:hAnsi="Noto Serif" w:cs="Noto Serif"/>
          <w:sz w:val="20"/>
          <w:szCs w:val="20"/>
          <w:shd w:val="clear" w:color="auto" w:fill="FFFFFF"/>
        </w:rPr>
        <w:t xml:space="preserve">In the Institute in Copenhagen, where through those years </w:t>
      </w:r>
      <w:r w:rsidR="002D59F8" w:rsidRPr="00E84F2B">
        <w:rPr>
          <w:rFonts w:ascii="Noto Serif" w:hAnsi="Noto Serif" w:cs="Noto Serif"/>
          <w:sz w:val="20"/>
          <w:szCs w:val="20"/>
          <w:shd w:val="clear" w:color="auto" w:fill="FFFFFF"/>
        </w:rPr>
        <w:t>several</w:t>
      </w:r>
      <w:r w:rsidRPr="00E84F2B">
        <w:rPr>
          <w:rFonts w:ascii="Noto Serif" w:hAnsi="Noto Serif" w:cs="Noto Serif"/>
          <w:sz w:val="20"/>
          <w:szCs w:val="20"/>
          <w:shd w:val="clear" w:color="auto" w:fill="FFFFFF"/>
        </w:rPr>
        <w:t xml:space="preserve"> young physicists from various countries came together for discussions, we used, when in trouble, often to comfort ourselves with jokes, among them the old </w:t>
      </w:r>
      <w:r w:rsidRPr="005F0E59">
        <w:rPr>
          <w:rFonts w:ascii="Noto Serif" w:hAnsi="Noto Serif" w:cs="Noto Serif"/>
          <w:sz w:val="20"/>
          <w:szCs w:val="20"/>
          <w:shd w:val="clear" w:color="auto" w:fill="FFFFFF"/>
        </w:rPr>
        <w:t>saying of the </w:t>
      </w:r>
      <w:r w:rsidRPr="005F0E59">
        <w:rPr>
          <w:rFonts w:ascii="Noto Serif" w:hAnsi="Noto Serif" w:cs="Noto Serif"/>
          <w:sz w:val="20"/>
          <w:szCs w:val="20"/>
          <w:bdr w:val="none" w:sz="0" w:space="0" w:color="auto" w:frame="1"/>
        </w:rPr>
        <w:t>two kinds of truth. To the one kind belong statements so simple and clear that the opposite assertion obviously could not be defended. The other kind, the so-called “deep truths,” are statements in which the opposite also contains deep truth.</w:t>
      </w:r>
    </w:p>
    <w:p w14:paraId="4DBF188E" w14:textId="2639E260" w:rsidR="00E84F2B" w:rsidRDefault="00E84F2B" w:rsidP="006863FD">
      <w:pPr>
        <w:jc w:val="right"/>
        <w:rPr>
          <w:sz w:val="20"/>
          <w:szCs w:val="20"/>
        </w:rPr>
      </w:pPr>
      <w:r w:rsidRPr="005F0E59">
        <w:t xml:space="preserve"> </w:t>
      </w:r>
      <w:r w:rsidRPr="005F0E59">
        <w:tab/>
      </w:r>
      <w:r w:rsidRPr="005F0E59">
        <w:tab/>
      </w:r>
      <w:r w:rsidRPr="005F0E59">
        <w:tab/>
      </w:r>
      <w:r w:rsidRPr="005F0E59">
        <w:tab/>
      </w:r>
      <w:r w:rsidRPr="005F0E59">
        <w:tab/>
      </w:r>
      <w:r w:rsidRPr="005F0E59">
        <w:tab/>
      </w:r>
      <w:r>
        <w:tab/>
      </w:r>
      <w:r>
        <w:tab/>
      </w:r>
      <w:r w:rsidRPr="00E84F2B">
        <w:rPr>
          <w:sz w:val="20"/>
          <w:szCs w:val="20"/>
        </w:rPr>
        <w:t>Niels Bohr (1949)</w:t>
      </w:r>
    </w:p>
    <w:p w14:paraId="15AE4376" w14:textId="64818EC3" w:rsidR="00E84F2B" w:rsidRDefault="00E84F2B" w:rsidP="00E84F2B">
      <w:pPr>
        <w:rPr>
          <w:sz w:val="20"/>
          <w:szCs w:val="20"/>
          <w:rtl/>
        </w:rPr>
      </w:pPr>
    </w:p>
    <w:p w14:paraId="569F9FDF" w14:textId="77777777" w:rsidR="006863FD" w:rsidRPr="004D6AB0" w:rsidRDefault="00E71479" w:rsidP="004D6AB0">
      <w:pPr>
        <w:pStyle w:val="segmenttext"/>
        <w:bidi/>
        <w:spacing w:before="0" w:beforeAutospacing="0" w:after="0" w:afterAutospacing="0" w:line="480" w:lineRule="auto"/>
        <w:ind w:left="990"/>
        <w:jc w:val="both"/>
        <w:rPr>
          <w:rStyle w:val="he"/>
          <w:rFonts w:ascii="David" w:hAnsi="David" w:cs="David"/>
          <w:color w:val="000000"/>
          <w:rtl/>
        </w:rPr>
      </w:pPr>
      <w:r w:rsidRPr="004D6AB0">
        <w:rPr>
          <w:rStyle w:val="he"/>
          <w:rFonts w:ascii="David" w:hAnsi="David" w:cs="David"/>
          <w:color w:val="000000"/>
          <w:rtl/>
        </w:rPr>
        <w:t>ואף הוא פתח ודרש</w:t>
      </w:r>
      <w:r w:rsidR="006863FD" w:rsidRPr="004D6AB0">
        <w:rPr>
          <w:rStyle w:val="he"/>
          <w:rFonts w:ascii="David" w:hAnsi="David" w:cs="David"/>
          <w:color w:val="000000"/>
          <w:rtl/>
        </w:rPr>
        <w:t xml:space="preserve"> '</w:t>
      </w:r>
      <w:r w:rsidRPr="004D6AB0">
        <w:rPr>
          <w:rStyle w:val="he"/>
          <w:rFonts w:ascii="David" w:hAnsi="David" w:cs="David"/>
          <w:color w:val="000000"/>
          <w:rtl/>
        </w:rPr>
        <w:t>דברי חכמים כדרבונות וכמסמרות נטועים בעלי אסופות נתנו מרועה אחד</w:t>
      </w:r>
      <w:r w:rsidR="006863FD" w:rsidRPr="004D6AB0">
        <w:rPr>
          <w:rStyle w:val="he"/>
          <w:rFonts w:ascii="David" w:hAnsi="David" w:cs="David"/>
          <w:color w:val="000000"/>
          <w:rtl/>
        </w:rPr>
        <w:t xml:space="preserve">'  (קהלת </w:t>
      </w:r>
      <w:proofErr w:type="spellStart"/>
      <w:r w:rsidR="006863FD" w:rsidRPr="004D6AB0">
        <w:rPr>
          <w:rStyle w:val="he"/>
          <w:rFonts w:ascii="David" w:hAnsi="David" w:cs="David"/>
          <w:color w:val="000000"/>
          <w:rtl/>
        </w:rPr>
        <w:t>יב</w:t>
      </w:r>
      <w:proofErr w:type="spellEnd"/>
      <w:r w:rsidR="006863FD" w:rsidRPr="004D6AB0">
        <w:rPr>
          <w:rStyle w:val="he"/>
          <w:rFonts w:ascii="David" w:hAnsi="David" w:cs="David"/>
          <w:color w:val="000000"/>
          <w:rtl/>
        </w:rPr>
        <w:t xml:space="preserve">, יא) </w:t>
      </w:r>
      <w:r w:rsidRPr="004D6AB0">
        <w:rPr>
          <w:rStyle w:val="he"/>
          <w:rFonts w:ascii="David" w:hAnsi="David" w:cs="David"/>
          <w:color w:val="000000"/>
          <w:rtl/>
        </w:rPr>
        <w:t>למה נמשלו דברי תורה לדרבן</w:t>
      </w:r>
      <w:r w:rsidR="006863FD" w:rsidRPr="004D6AB0">
        <w:rPr>
          <w:rStyle w:val="he"/>
          <w:rFonts w:ascii="David" w:hAnsi="David" w:cs="David"/>
          <w:color w:val="000000"/>
          <w:rtl/>
        </w:rPr>
        <w:t>?</w:t>
      </w:r>
      <w:r w:rsidRPr="004D6AB0">
        <w:rPr>
          <w:rStyle w:val="he"/>
          <w:rFonts w:ascii="David" w:hAnsi="David" w:cs="David"/>
          <w:color w:val="000000"/>
          <w:rtl/>
        </w:rPr>
        <w:t xml:space="preserve"> לומר לך מה דרבן זה </w:t>
      </w:r>
      <w:proofErr w:type="spellStart"/>
      <w:r w:rsidRPr="004D6AB0">
        <w:rPr>
          <w:rStyle w:val="he"/>
          <w:rFonts w:ascii="David" w:hAnsi="David" w:cs="David"/>
          <w:color w:val="000000"/>
          <w:rtl/>
        </w:rPr>
        <w:t>מכוין</w:t>
      </w:r>
      <w:proofErr w:type="spellEnd"/>
      <w:r w:rsidRPr="004D6AB0">
        <w:rPr>
          <w:rStyle w:val="he"/>
          <w:rFonts w:ascii="David" w:hAnsi="David" w:cs="David"/>
          <w:color w:val="000000"/>
          <w:rtl/>
        </w:rPr>
        <w:t xml:space="preserve"> את הפרה לתלמיה להוציא חיים לעולם אף דברי תורה </w:t>
      </w:r>
      <w:proofErr w:type="spellStart"/>
      <w:r w:rsidRPr="004D6AB0">
        <w:rPr>
          <w:rStyle w:val="he"/>
          <w:rFonts w:ascii="David" w:hAnsi="David" w:cs="David"/>
          <w:color w:val="000000"/>
          <w:rtl/>
        </w:rPr>
        <w:t>מכוונין</w:t>
      </w:r>
      <w:proofErr w:type="spellEnd"/>
      <w:r w:rsidRPr="004D6AB0">
        <w:rPr>
          <w:rStyle w:val="he"/>
          <w:rFonts w:ascii="David" w:hAnsi="David" w:cs="David"/>
          <w:color w:val="000000"/>
          <w:rtl/>
        </w:rPr>
        <w:t xml:space="preserve"> את לומדיהן מדרכי מיתה לדרכי חיים אי מה דרבן זה מטלטל אף דברי תורה </w:t>
      </w:r>
      <w:proofErr w:type="spellStart"/>
      <w:r w:rsidRPr="004D6AB0">
        <w:rPr>
          <w:rStyle w:val="he"/>
          <w:rFonts w:ascii="David" w:hAnsi="David" w:cs="David"/>
          <w:color w:val="000000"/>
          <w:rtl/>
        </w:rPr>
        <w:t>מטלטלין</w:t>
      </w:r>
      <w:proofErr w:type="spellEnd"/>
      <w:r w:rsidRPr="004D6AB0">
        <w:rPr>
          <w:rStyle w:val="he"/>
          <w:rFonts w:ascii="David" w:hAnsi="David" w:cs="David"/>
          <w:color w:val="000000"/>
          <w:rtl/>
        </w:rPr>
        <w:t xml:space="preserve"> ת"ל מסמרות</w:t>
      </w:r>
      <w:r w:rsidR="006863FD" w:rsidRPr="004D6AB0">
        <w:rPr>
          <w:rStyle w:val="apple-converted-space"/>
          <w:rFonts w:ascii="David" w:hAnsi="David" w:cs="David"/>
          <w:color w:val="000000"/>
          <w:rtl/>
        </w:rPr>
        <w:t>.</w:t>
      </w:r>
      <w:r w:rsidR="006863FD" w:rsidRPr="004D6AB0">
        <w:rPr>
          <w:rFonts w:ascii="David" w:hAnsi="David" w:cs="David"/>
          <w:color w:val="000000"/>
          <w:rtl/>
        </w:rPr>
        <w:t xml:space="preserve"> </w:t>
      </w:r>
      <w:r w:rsidRPr="004D6AB0">
        <w:rPr>
          <w:rStyle w:val="he"/>
          <w:rFonts w:ascii="David" w:hAnsi="David" w:cs="David"/>
          <w:color w:val="000000"/>
          <w:rtl/>
        </w:rPr>
        <w:t xml:space="preserve">אי מה מסמר זה חסר ולא יתר אף דברי תורה </w:t>
      </w:r>
      <w:proofErr w:type="spellStart"/>
      <w:r w:rsidRPr="004D6AB0">
        <w:rPr>
          <w:rStyle w:val="he"/>
          <w:rFonts w:ascii="David" w:hAnsi="David" w:cs="David"/>
          <w:color w:val="000000"/>
          <w:rtl/>
        </w:rPr>
        <w:t>חסירין</w:t>
      </w:r>
      <w:proofErr w:type="spellEnd"/>
      <w:r w:rsidRPr="004D6AB0">
        <w:rPr>
          <w:rStyle w:val="he"/>
          <w:rFonts w:ascii="David" w:hAnsi="David" w:cs="David"/>
          <w:color w:val="000000"/>
          <w:rtl/>
        </w:rPr>
        <w:t xml:space="preserve"> ולא </w:t>
      </w:r>
      <w:proofErr w:type="spellStart"/>
      <w:r w:rsidRPr="004D6AB0">
        <w:rPr>
          <w:rStyle w:val="he"/>
          <w:rFonts w:ascii="David" w:hAnsi="David" w:cs="David"/>
          <w:color w:val="000000"/>
          <w:rtl/>
        </w:rPr>
        <w:t>יתירין</w:t>
      </w:r>
      <w:proofErr w:type="spellEnd"/>
      <w:r w:rsidRPr="004D6AB0">
        <w:rPr>
          <w:rStyle w:val="he"/>
          <w:rFonts w:ascii="David" w:hAnsi="David" w:cs="David"/>
          <w:color w:val="000000"/>
          <w:rtl/>
        </w:rPr>
        <w:t xml:space="preserve"> ת"ל נטועים מה נטיעה זו פרה ורבה אף דברי תורה </w:t>
      </w:r>
      <w:proofErr w:type="spellStart"/>
      <w:r w:rsidRPr="004D6AB0">
        <w:rPr>
          <w:rStyle w:val="he"/>
          <w:rFonts w:ascii="David" w:hAnsi="David" w:cs="David"/>
          <w:color w:val="000000"/>
          <w:rtl/>
        </w:rPr>
        <w:t>פרין</w:t>
      </w:r>
      <w:proofErr w:type="spellEnd"/>
      <w:r w:rsidRPr="004D6AB0">
        <w:rPr>
          <w:rStyle w:val="he"/>
          <w:rFonts w:ascii="David" w:hAnsi="David" w:cs="David"/>
          <w:color w:val="000000"/>
          <w:rtl/>
        </w:rPr>
        <w:t xml:space="preserve"> ורבין</w:t>
      </w:r>
      <w:r w:rsidR="006863FD" w:rsidRPr="004D6AB0">
        <w:rPr>
          <w:rStyle w:val="he"/>
          <w:rFonts w:ascii="David" w:hAnsi="David" w:cs="David"/>
          <w:color w:val="000000"/>
          <w:rtl/>
        </w:rPr>
        <w:t>.</w:t>
      </w:r>
    </w:p>
    <w:p w14:paraId="5ECC432E" w14:textId="49C7D015" w:rsidR="00E71479" w:rsidRDefault="00E71479" w:rsidP="004D6AB0">
      <w:pPr>
        <w:pStyle w:val="segmenttext"/>
        <w:bidi/>
        <w:spacing w:before="0" w:beforeAutospacing="0" w:after="0" w:afterAutospacing="0" w:line="480" w:lineRule="auto"/>
        <w:ind w:left="990"/>
        <w:jc w:val="both"/>
        <w:rPr>
          <w:rStyle w:val="apple-converted-space"/>
          <w:color w:val="000000"/>
          <w:rtl/>
        </w:rPr>
      </w:pPr>
      <w:r w:rsidRPr="004D6AB0">
        <w:rPr>
          <w:rStyle w:val="he"/>
          <w:rFonts w:ascii="David" w:hAnsi="David" w:cs="David"/>
          <w:color w:val="000000"/>
          <w:rtl/>
        </w:rPr>
        <w:lastRenderedPageBreak/>
        <w:t xml:space="preserve">בעלי אסופות אלו תלמידי חכמים </w:t>
      </w:r>
      <w:proofErr w:type="spellStart"/>
      <w:r w:rsidRPr="004D6AB0">
        <w:rPr>
          <w:rStyle w:val="he"/>
          <w:rFonts w:ascii="David" w:hAnsi="David" w:cs="David"/>
          <w:color w:val="000000"/>
          <w:rtl/>
        </w:rPr>
        <w:t>שיושבין</w:t>
      </w:r>
      <w:proofErr w:type="spellEnd"/>
      <w:r w:rsidRPr="004D6AB0">
        <w:rPr>
          <w:rStyle w:val="he"/>
          <w:rFonts w:ascii="David" w:hAnsi="David" w:cs="David"/>
          <w:color w:val="000000"/>
          <w:rtl/>
        </w:rPr>
        <w:t xml:space="preserve"> אסופות </w:t>
      </w:r>
      <w:proofErr w:type="spellStart"/>
      <w:r w:rsidRPr="004D6AB0">
        <w:rPr>
          <w:rStyle w:val="he"/>
          <w:rFonts w:ascii="David" w:hAnsi="David" w:cs="David"/>
          <w:color w:val="000000"/>
          <w:rtl/>
        </w:rPr>
        <w:t>אסופות</w:t>
      </w:r>
      <w:proofErr w:type="spellEnd"/>
      <w:r w:rsidRPr="004D6AB0">
        <w:rPr>
          <w:rStyle w:val="he"/>
          <w:rFonts w:ascii="David" w:hAnsi="David" w:cs="David"/>
          <w:color w:val="000000"/>
          <w:rtl/>
        </w:rPr>
        <w:t xml:space="preserve"> </w:t>
      </w:r>
      <w:proofErr w:type="spellStart"/>
      <w:r w:rsidRPr="004D6AB0">
        <w:rPr>
          <w:rStyle w:val="he"/>
          <w:rFonts w:ascii="David" w:hAnsi="David" w:cs="David"/>
          <w:color w:val="000000"/>
          <w:rtl/>
        </w:rPr>
        <w:t>ועוסקין</w:t>
      </w:r>
      <w:proofErr w:type="spellEnd"/>
      <w:r w:rsidRPr="004D6AB0">
        <w:rPr>
          <w:rStyle w:val="he"/>
          <w:rFonts w:ascii="David" w:hAnsi="David" w:cs="David"/>
          <w:color w:val="000000"/>
          <w:rtl/>
        </w:rPr>
        <w:t xml:space="preserve"> בתורה הללו </w:t>
      </w:r>
      <w:proofErr w:type="spellStart"/>
      <w:r w:rsidRPr="004D6AB0">
        <w:rPr>
          <w:rStyle w:val="he"/>
          <w:rFonts w:ascii="David" w:hAnsi="David" w:cs="David"/>
          <w:color w:val="000000"/>
          <w:rtl/>
        </w:rPr>
        <w:t>מטמאין</w:t>
      </w:r>
      <w:proofErr w:type="spellEnd"/>
      <w:r w:rsidRPr="004D6AB0">
        <w:rPr>
          <w:rStyle w:val="he"/>
          <w:rFonts w:ascii="David" w:hAnsi="David" w:cs="David"/>
          <w:color w:val="000000"/>
          <w:rtl/>
        </w:rPr>
        <w:t xml:space="preserve"> והללו </w:t>
      </w:r>
      <w:proofErr w:type="spellStart"/>
      <w:r w:rsidRPr="004D6AB0">
        <w:rPr>
          <w:rStyle w:val="he"/>
          <w:rFonts w:ascii="David" w:hAnsi="David" w:cs="David"/>
          <w:color w:val="000000"/>
          <w:rtl/>
        </w:rPr>
        <w:t>מטהרין</w:t>
      </w:r>
      <w:proofErr w:type="spellEnd"/>
      <w:r w:rsidRPr="004D6AB0">
        <w:rPr>
          <w:rStyle w:val="he"/>
          <w:rFonts w:ascii="David" w:hAnsi="David" w:cs="David"/>
          <w:color w:val="000000"/>
          <w:rtl/>
        </w:rPr>
        <w:t xml:space="preserve"> הללו </w:t>
      </w:r>
      <w:proofErr w:type="spellStart"/>
      <w:r w:rsidRPr="004D6AB0">
        <w:rPr>
          <w:rStyle w:val="he"/>
          <w:rFonts w:ascii="David" w:hAnsi="David" w:cs="David"/>
          <w:color w:val="000000"/>
          <w:rtl/>
        </w:rPr>
        <w:t>אוסרין</w:t>
      </w:r>
      <w:proofErr w:type="spellEnd"/>
      <w:r w:rsidRPr="004D6AB0">
        <w:rPr>
          <w:rStyle w:val="he"/>
          <w:rFonts w:ascii="David" w:hAnsi="David" w:cs="David"/>
          <w:color w:val="000000"/>
          <w:rtl/>
        </w:rPr>
        <w:t xml:space="preserve"> והללו </w:t>
      </w:r>
      <w:proofErr w:type="spellStart"/>
      <w:r w:rsidRPr="004D6AB0">
        <w:rPr>
          <w:rStyle w:val="he"/>
          <w:rFonts w:ascii="David" w:hAnsi="David" w:cs="David"/>
          <w:color w:val="000000"/>
          <w:rtl/>
        </w:rPr>
        <w:t>מתירין</w:t>
      </w:r>
      <w:proofErr w:type="spellEnd"/>
      <w:r w:rsidRPr="004D6AB0">
        <w:rPr>
          <w:rStyle w:val="he"/>
          <w:rFonts w:ascii="David" w:hAnsi="David" w:cs="David"/>
          <w:color w:val="000000"/>
          <w:rtl/>
        </w:rPr>
        <w:t xml:space="preserve"> הללו </w:t>
      </w:r>
      <w:proofErr w:type="spellStart"/>
      <w:r w:rsidRPr="004D6AB0">
        <w:rPr>
          <w:rStyle w:val="he"/>
          <w:rFonts w:ascii="David" w:hAnsi="David" w:cs="David"/>
          <w:color w:val="000000"/>
          <w:rtl/>
        </w:rPr>
        <w:t>פוסלין</w:t>
      </w:r>
      <w:proofErr w:type="spellEnd"/>
      <w:r w:rsidRPr="004D6AB0">
        <w:rPr>
          <w:rStyle w:val="he"/>
          <w:rFonts w:ascii="David" w:hAnsi="David" w:cs="David"/>
          <w:color w:val="000000"/>
          <w:rtl/>
        </w:rPr>
        <w:t xml:space="preserve"> והללו מכשירין</w:t>
      </w:r>
      <w:r w:rsidRPr="004D6AB0">
        <w:rPr>
          <w:rStyle w:val="apple-converted-space"/>
          <w:rFonts w:ascii="David" w:hAnsi="David" w:cs="David"/>
          <w:color w:val="000000"/>
          <w:rtl/>
        </w:rPr>
        <w:t> </w:t>
      </w:r>
      <w:r w:rsidRPr="004D6AB0">
        <w:rPr>
          <w:rStyle w:val="he"/>
          <w:rFonts w:ascii="David" w:hAnsi="David" w:cs="David"/>
          <w:color w:val="000000"/>
          <w:rtl/>
        </w:rPr>
        <w:t xml:space="preserve">שמא יאמר אדם היאך אני למד תורה מעתה תלמוד לומר כולם נתנו מרועה אחד אל אחד נתנן פרנס אחד אמרן מפי אדון כל המעשים ברוך הוא </w:t>
      </w:r>
      <w:proofErr w:type="spellStart"/>
      <w:r w:rsidRPr="004D6AB0">
        <w:rPr>
          <w:rStyle w:val="he"/>
          <w:rFonts w:ascii="David" w:hAnsi="David" w:cs="David"/>
          <w:color w:val="000000"/>
          <w:rtl/>
        </w:rPr>
        <w:t>דכתיב</w:t>
      </w:r>
      <w:proofErr w:type="spellEnd"/>
      <w:r w:rsidRPr="004D6AB0">
        <w:rPr>
          <w:rStyle w:val="he"/>
          <w:rFonts w:ascii="David" w:hAnsi="David" w:cs="David"/>
          <w:color w:val="000000"/>
          <w:rtl/>
        </w:rPr>
        <w:t xml:space="preserve"> (שמות כ, א) וידבר </w:t>
      </w:r>
      <w:proofErr w:type="spellStart"/>
      <w:r w:rsidRPr="004D6AB0">
        <w:rPr>
          <w:rStyle w:val="he"/>
          <w:rFonts w:ascii="David" w:hAnsi="David" w:cs="David"/>
          <w:color w:val="000000"/>
          <w:rtl/>
        </w:rPr>
        <w:t>אל</w:t>
      </w:r>
      <w:r w:rsidR="006863FD" w:rsidRPr="004D6AB0">
        <w:rPr>
          <w:rStyle w:val="he"/>
          <w:rFonts w:ascii="David" w:hAnsi="David" w:cs="David"/>
          <w:color w:val="000000"/>
          <w:rtl/>
        </w:rPr>
        <w:t>ק</w:t>
      </w:r>
      <w:r w:rsidRPr="004D6AB0">
        <w:rPr>
          <w:rStyle w:val="he"/>
          <w:rFonts w:ascii="David" w:hAnsi="David" w:cs="David"/>
          <w:color w:val="000000"/>
          <w:rtl/>
        </w:rPr>
        <w:t>ים</w:t>
      </w:r>
      <w:proofErr w:type="spellEnd"/>
      <w:r w:rsidRPr="004D6AB0">
        <w:rPr>
          <w:rStyle w:val="he"/>
          <w:rFonts w:ascii="David" w:hAnsi="David" w:cs="David"/>
          <w:color w:val="000000"/>
          <w:rtl/>
        </w:rPr>
        <w:t xml:space="preserve"> את כל הדברים האלה</w:t>
      </w:r>
      <w:r w:rsidR="006863FD" w:rsidRPr="004D6AB0">
        <w:rPr>
          <w:rStyle w:val="apple-converted-space"/>
          <w:rFonts w:ascii="David" w:hAnsi="David" w:cs="David"/>
          <w:color w:val="000000"/>
          <w:rtl/>
        </w:rPr>
        <w:t xml:space="preserve">. </w:t>
      </w:r>
      <w:r w:rsidRPr="004D6AB0">
        <w:rPr>
          <w:rStyle w:val="he"/>
          <w:rFonts w:ascii="David" w:hAnsi="David" w:cs="David"/>
          <w:color w:val="000000"/>
          <w:rtl/>
        </w:rPr>
        <w:t xml:space="preserve">אף אתה עשה </w:t>
      </w:r>
      <w:proofErr w:type="spellStart"/>
      <w:r w:rsidRPr="004D6AB0">
        <w:rPr>
          <w:rStyle w:val="he"/>
          <w:rFonts w:ascii="David" w:hAnsi="David" w:cs="David"/>
          <w:color w:val="000000"/>
          <w:rtl/>
        </w:rPr>
        <w:t>אזניך</w:t>
      </w:r>
      <w:proofErr w:type="spellEnd"/>
      <w:r w:rsidRPr="004D6AB0">
        <w:rPr>
          <w:rStyle w:val="he"/>
          <w:rFonts w:ascii="David" w:hAnsi="David" w:cs="David"/>
          <w:color w:val="000000"/>
          <w:rtl/>
        </w:rPr>
        <w:t xml:space="preserve"> כאפרכסת וקנה לך לב מבין לשמוע את דברי מטמאים ואת דברי מטהרים את דברי </w:t>
      </w:r>
      <w:proofErr w:type="spellStart"/>
      <w:r w:rsidRPr="004D6AB0">
        <w:rPr>
          <w:rStyle w:val="he"/>
          <w:rFonts w:ascii="David" w:hAnsi="David" w:cs="David"/>
          <w:color w:val="000000"/>
          <w:rtl/>
        </w:rPr>
        <w:t>אוסרין</w:t>
      </w:r>
      <w:proofErr w:type="spellEnd"/>
      <w:r w:rsidRPr="004D6AB0">
        <w:rPr>
          <w:rStyle w:val="he"/>
          <w:rFonts w:ascii="David" w:hAnsi="David" w:cs="David"/>
          <w:color w:val="000000"/>
          <w:rtl/>
        </w:rPr>
        <w:t xml:space="preserve"> ואת דברי </w:t>
      </w:r>
      <w:proofErr w:type="spellStart"/>
      <w:r w:rsidRPr="004D6AB0">
        <w:rPr>
          <w:rStyle w:val="he"/>
          <w:rFonts w:ascii="David" w:hAnsi="David" w:cs="David"/>
          <w:color w:val="000000"/>
          <w:rtl/>
        </w:rPr>
        <w:t>מתירין</w:t>
      </w:r>
      <w:proofErr w:type="spellEnd"/>
      <w:r w:rsidRPr="004D6AB0">
        <w:rPr>
          <w:rStyle w:val="he"/>
          <w:rFonts w:ascii="David" w:hAnsi="David" w:cs="David"/>
          <w:color w:val="000000"/>
          <w:rtl/>
        </w:rPr>
        <w:t xml:space="preserve"> את דברי </w:t>
      </w:r>
      <w:proofErr w:type="spellStart"/>
      <w:r w:rsidRPr="004D6AB0">
        <w:rPr>
          <w:rStyle w:val="he"/>
          <w:rFonts w:ascii="David" w:hAnsi="David" w:cs="David"/>
          <w:color w:val="000000"/>
          <w:rtl/>
        </w:rPr>
        <w:t>פוסלין</w:t>
      </w:r>
      <w:proofErr w:type="spellEnd"/>
      <w:r w:rsidRPr="004D6AB0">
        <w:rPr>
          <w:rStyle w:val="he"/>
          <w:rFonts w:ascii="David" w:hAnsi="David" w:cs="David"/>
          <w:color w:val="000000"/>
          <w:rtl/>
        </w:rPr>
        <w:t xml:space="preserve"> ואת דברי מכשירין</w:t>
      </w:r>
    </w:p>
    <w:p w14:paraId="0E9A814E" w14:textId="17138484" w:rsidR="00E71479" w:rsidRDefault="006863FD" w:rsidP="006863FD">
      <w:pPr>
        <w:pStyle w:val="segmenttext"/>
        <w:spacing w:before="0" w:beforeAutospacing="0" w:after="0" w:afterAutospacing="0"/>
        <w:jc w:val="right"/>
        <w:rPr>
          <w:rStyle w:val="apple-converted-space"/>
          <w:color w:val="000000"/>
        </w:rPr>
      </w:pPr>
      <w:proofErr w:type="spellStart"/>
      <w:r>
        <w:rPr>
          <w:rStyle w:val="apple-converted-space"/>
          <w:color w:val="000000"/>
        </w:rPr>
        <w:t>Bavli</w:t>
      </w:r>
      <w:proofErr w:type="spellEnd"/>
      <w:r>
        <w:rPr>
          <w:rStyle w:val="apple-converted-space"/>
          <w:color w:val="000000"/>
        </w:rPr>
        <w:t xml:space="preserve"> </w:t>
      </w:r>
      <w:proofErr w:type="spellStart"/>
      <w:r w:rsidR="00E71479">
        <w:rPr>
          <w:rStyle w:val="apple-converted-space"/>
          <w:color w:val="000000"/>
        </w:rPr>
        <w:t>Chagiga</w:t>
      </w:r>
      <w:proofErr w:type="spellEnd"/>
      <w:r w:rsidR="00E71479">
        <w:rPr>
          <w:rStyle w:val="apple-converted-space"/>
          <w:color w:val="000000"/>
        </w:rPr>
        <w:t xml:space="preserve"> 3b</w:t>
      </w:r>
    </w:p>
    <w:p w14:paraId="62CF7725" w14:textId="77777777" w:rsidR="00C34C38" w:rsidRDefault="00C34C38" w:rsidP="006863FD">
      <w:pPr>
        <w:pStyle w:val="segmenttext"/>
        <w:spacing w:before="0" w:beforeAutospacing="0" w:after="0" w:afterAutospacing="0"/>
        <w:jc w:val="right"/>
        <w:rPr>
          <w:color w:val="000000"/>
        </w:rPr>
      </w:pPr>
    </w:p>
    <w:p w14:paraId="20AF05E3" w14:textId="77777777" w:rsidR="00283481" w:rsidRDefault="00283481" w:rsidP="004D6AB0">
      <w:pPr>
        <w:spacing w:line="480" w:lineRule="auto"/>
        <w:jc w:val="both"/>
      </w:pPr>
    </w:p>
    <w:p w14:paraId="41B8B078" w14:textId="5D3DA34F" w:rsidR="001C6BC6" w:rsidRPr="006863FD" w:rsidRDefault="002840EC" w:rsidP="00283481">
      <w:pPr>
        <w:spacing w:line="480" w:lineRule="auto"/>
        <w:ind w:firstLine="720"/>
        <w:jc w:val="both"/>
      </w:pPr>
      <w:r w:rsidRPr="006863FD">
        <w:t>This essay is about the acceptance of two contradictory views at the same time, which while impossible for a rational individual, is possible for a community (or, perhaps better, a people).</w:t>
      </w:r>
      <w:r w:rsidR="004C4646" w:rsidRPr="006863FD">
        <w:t xml:space="preserve">  I will not so much make an argument as suggest an analogy to a basic point in evolutionary theory: the </w:t>
      </w:r>
      <w:r w:rsidR="006863FD" w:rsidRPr="006863FD">
        <w:t>long-term</w:t>
      </w:r>
      <w:r w:rsidR="004C4646" w:rsidRPr="006863FD">
        <w:t xml:space="preserve"> survival of a population in </w:t>
      </w:r>
      <w:r w:rsidR="001C6BC6" w:rsidRPr="006863FD">
        <w:t>an uncertain environment requires genetic diversity; only in a very static (peaceful?) environment is optimization for the niche possible. We will not get to this point till the last section.</w:t>
      </w:r>
    </w:p>
    <w:p w14:paraId="2E227A0D" w14:textId="77777777" w:rsidR="00283481" w:rsidRDefault="001C6BC6" w:rsidP="00283481">
      <w:pPr>
        <w:spacing w:line="480" w:lineRule="auto"/>
        <w:ind w:firstLine="720"/>
        <w:jc w:val="both"/>
      </w:pPr>
      <w:r w:rsidRPr="006863FD">
        <w:t>The issue I am concerned with is intellectual openness to ideas outside of Torah. This is a topic with a voluminous literature, bu</w:t>
      </w:r>
      <w:r w:rsidR="000C0DDB" w:rsidRPr="006863FD">
        <w:t>t I wish to espouse a point of view that what is referred to as secular knowledge</w:t>
      </w:r>
      <w:r w:rsidR="004D6AB0">
        <w:t xml:space="preserve"> </w:t>
      </w:r>
      <w:r w:rsidR="000C0DDB" w:rsidRPr="006863FD">
        <w:t>is</w:t>
      </w:r>
      <w:r w:rsidR="00283481">
        <w:t>,</w:t>
      </w:r>
      <w:r w:rsidR="004D6AB0">
        <w:t xml:space="preserve"> </w:t>
      </w:r>
      <w:r w:rsidR="000C0DDB" w:rsidRPr="006863FD">
        <w:t>in</w:t>
      </w:r>
      <w:r w:rsidR="004D6AB0">
        <w:t xml:space="preserve"> </w:t>
      </w:r>
      <w:r w:rsidR="000C0DDB" w:rsidRPr="006863FD">
        <w:t>principle</w:t>
      </w:r>
      <w:r w:rsidR="00283481">
        <w:t>,</w:t>
      </w:r>
      <w:r w:rsidR="000C0DDB" w:rsidRPr="006863FD">
        <w:t xml:space="preserve"> of vital importance, but that, despite that, it has frequently been discouraged</w:t>
      </w:r>
      <w:r w:rsidR="00283481">
        <w:t>, and that tension has important implications.</w:t>
      </w:r>
      <w:r w:rsidR="000C0DDB" w:rsidRPr="006863FD">
        <w:t xml:space="preserve"> </w:t>
      </w:r>
    </w:p>
    <w:p w14:paraId="7EBAA351" w14:textId="2B95D53E" w:rsidR="004D6AB0" w:rsidRDefault="000C0DDB" w:rsidP="00283481">
      <w:pPr>
        <w:spacing w:line="480" w:lineRule="auto"/>
        <w:ind w:firstLine="720"/>
        <w:jc w:val="both"/>
      </w:pPr>
      <w:r w:rsidRPr="006863FD">
        <w:t>The structure of the essay is as follows: The first section explains that despite the overwhelming centrality of Torah knowledge</w:t>
      </w:r>
      <w:r w:rsidRPr="004D6AB0">
        <w:t>, even it h</w:t>
      </w:r>
      <w:r w:rsidRPr="006863FD">
        <w:t>as been censored under some conditions.  I then turn to some forms of non-revealed knowledge (I prefer not to use the word secular</w:t>
      </w:r>
      <w:r w:rsidR="004D6AB0" w:rsidRPr="006863FD">
        <w:t>) and</w:t>
      </w:r>
      <w:r w:rsidRPr="006863FD">
        <w:t xml:space="preserve"> discuss some of its religious benefits.  The third section is an acknowledgement of its danger</w:t>
      </w:r>
      <w:r w:rsidR="00A01A3E" w:rsidRPr="006863FD">
        <w:t xml:space="preserve"> – so that </w:t>
      </w:r>
      <w:r w:rsidR="004D6AB0" w:rsidRPr="006863FD">
        <w:t>considering</w:t>
      </w:r>
      <w:r w:rsidR="00A01A3E" w:rsidRPr="006863FD">
        <w:t xml:space="preserve"> the observations of </w:t>
      </w:r>
      <w:r w:rsidR="001B4EB5" w:rsidRPr="006863FD">
        <w:t>first section, there is a prima facie (and widely accepted) reason for rejection.</w:t>
      </w:r>
      <w:r w:rsidRPr="006863FD">
        <w:t xml:space="preserve"> </w:t>
      </w:r>
      <w:r w:rsidR="001B4EB5" w:rsidRPr="006863FD">
        <w:t>T</w:t>
      </w:r>
      <w:r w:rsidRPr="006863FD">
        <w:t xml:space="preserve">he fourth </w:t>
      </w:r>
      <w:r w:rsidR="001B4EB5" w:rsidRPr="006863FD">
        <w:t xml:space="preserve">section </w:t>
      </w:r>
      <w:r w:rsidRPr="006863FD">
        <w:t>is explicit that there is a danger to forgoing th</w:t>
      </w:r>
      <w:r w:rsidR="006550C7" w:rsidRPr="006863FD">
        <w:t xml:space="preserve">is knowledge, </w:t>
      </w:r>
      <w:r w:rsidR="006550C7" w:rsidRPr="006863FD">
        <w:lastRenderedPageBreak/>
        <w:t>beyond not accruing its benefits.  The last section suggests that in this situation where there is danger from both sides, it is necessary to adopt multiple strategies</w:t>
      </w:r>
      <w:r w:rsidR="009D2246" w:rsidRPr="006863FD">
        <w:t>, and that while this does not guarantee the success of any individual, it is perhaps the best that can be done.</w:t>
      </w:r>
    </w:p>
    <w:p w14:paraId="39AA4E86" w14:textId="1625E691" w:rsidR="001C6BC6" w:rsidRPr="004D6AB0" w:rsidRDefault="009D2246" w:rsidP="00283481">
      <w:pPr>
        <w:spacing w:line="480" w:lineRule="auto"/>
        <w:ind w:firstLine="720"/>
        <w:jc w:val="both"/>
      </w:pPr>
      <w:r w:rsidRPr="004D6AB0">
        <w:t xml:space="preserve">It is important to remember that the covenant is, firstly, between Hashem and the whole people and secondarily, between Hashem and the individual. </w:t>
      </w:r>
      <w:r w:rsidR="006550C7" w:rsidRPr="004D6AB0">
        <w:t xml:space="preserve"> </w:t>
      </w:r>
    </w:p>
    <w:p w14:paraId="58EF2B70" w14:textId="0FF07408" w:rsidR="009D2246" w:rsidRDefault="009D2246" w:rsidP="00540B19">
      <w:pPr>
        <w:pStyle w:val="ListParagraph"/>
        <w:numPr>
          <w:ilvl w:val="0"/>
          <w:numId w:val="9"/>
        </w:numPr>
        <w:spacing w:line="480" w:lineRule="auto"/>
        <w:jc w:val="both"/>
      </w:pPr>
      <w:r w:rsidRPr="004D6AB0">
        <w:t>Torah</w:t>
      </w:r>
    </w:p>
    <w:p w14:paraId="0B672B2F" w14:textId="77777777" w:rsidR="00540B19" w:rsidRPr="004D6AB0" w:rsidRDefault="00540B19" w:rsidP="00540B19">
      <w:pPr>
        <w:pStyle w:val="ListParagraph"/>
        <w:spacing w:line="480" w:lineRule="auto"/>
        <w:ind w:left="1080"/>
        <w:jc w:val="both"/>
      </w:pPr>
    </w:p>
    <w:p w14:paraId="38EB2136" w14:textId="373510FA" w:rsidR="008D4CCE" w:rsidRDefault="006E3B97" w:rsidP="00540B19">
      <w:pPr>
        <w:spacing w:line="480" w:lineRule="auto"/>
        <w:ind w:firstLine="360"/>
        <w:jc w:val="both"/>
      </w:pPr>
      <w:r>
        <w:t xml:space="preserve">Before attending to the question of </w:t>
      </w:r>
      <w:r w:rsidRPr="004D6AB0">
        <w:rPr>
          <w:rFonts w:ascii="David" w:hAnsi="David" w:cs="David"/>
          <w:rtl/>
        </w:rPr>
        <w:t>תורה ומדע</w:t>
      </w:r>
      <w:r>
        <w:t xml:space="preserve">, the desirability of studying ideas </w:t>
      </w:r>
      <w:r w:rsidR="008D4CCE">
        <w:t xml:space="preserve">(or knowledge) </w:t>
      </w:r>
      <w:r>
        <w:t xml:space="preserve">outside of Torah, it is worth considering the problem of </w:t>
      </w:r>
      <w:r w:rsidR="0057164E">
        <w:t xml:space="preserve">studying </w:t>
      </w:r>
      <w:r>
        <w:t>Torah itself.  It is easy to find many statements within our tradition praising the one who studies Torah</w:t>
      </w:r>
      <w:r w:rsidR="008D4CCE">
        <w:t>,</w:t>
      </w:r>
      <w:r>
        <w:t xml:space="preserve"> yet it is not a perfect </w:t>
      </w:r>
      <w:r w:rsidRPr="004D6AB0">
        <w:rPr>
          <w:rFonts w:ascii="David" w:hAnsi="David" w:cs="David"/>
          <w:rtl/>
        </w:rPr>
        <w:t xml:space="preserve">מצוה </w:t>
      </w:r>
      <w:r w:rsidR="004D6AB0" w:rsidRPr="004D6AB0">
        <w:rPr>
          <w:rFonts w:ascii="David" w:hAnsi="David" w:cs="David" w:hint="cs"/>
          <w:rtl/>
        </w:rPr>
        <w:t>תמידי</w:t>
      </w:r>
      <w:r w:rsidR="004D6AB0">
        <w:rPr>
          <w:rFonts w:ascii="David" w:hAnsi="David" w:cs="David" w:hint="cs"/>
          <w:rtl/>
        </w:rPr>
        <w:t>ת</w:t>
      </w:r>
      <w:r w:rsidR="004D6AB0">
        <w:t>,</w:t>
      </w:r>
      <w:r w:rsidR="008D4CCE">
        <w:t xml:space="preserve"> </w:t>
      </w:r>
      <w:r w:rsidR="00167CDB">
        <w:t xml:space="preserve">an obligation </w:t>
      </w:r>
      <w:r w:rsidR="008D4CCE">
        <w:t>f</w:t>
      </w:r>
      <w:r>
        <w:t>or all people at all times.</w:t>
      </w:r>
      <w:r w:rsidR="00CD7E26">
        <w:rPr>
          <w:rStyle w:val="FootnoteReference"/>
        </w:rPr>
        <w:footnoteReference w:id="2"/>
      </w:r>
    </w:p>
    <w:p w14:paraId="3AF121F7" w14:textId="77777777" w:rsidR="00CD7E26" w:rsidRDefault="006E3B97" w:rsidP="00540B19">
      <w:pPr>
        <w:spacing w:line="480" w:lineRule="auto"/>
        <w:ind w:firstLine="360"/>
        <w:jc w:val="both"/>
      </w:pPr>
      <w:r>
        <w:t>Here are some exceptions</w:t>
      </w:r>
      <w:r w:rsidR="004D6AB0">
        <w:t xml:space="preserve"> from the study of Torah</w:t>
      </w:r>
      <w:r w:rsidR="004C3DD9">
        <w:t xml:space="preserve">, </w:t>
      </w:r>
      <w:r w:rsidR="00167CDB">
        <w:t>(</w:t>
      </w:r>
      <w:r w:rsidR="004C3DD9">
        <w:t>not in any particular order</w:t>
      </w:r>
      <w:r w:rsidR="00167CDB">
        <w:t>)</w:t>
      </w:r>
      <w:r w:rsidR="0057164E">
        <w:t xml:space="preserve"> for all people at some time, or for some people, or in terms of content</w:t>
      </w:r>
      <w:r w:rsidR="004C3DD9">
        <w:t>:</w:t>
      </w:r>
    </w:p>
    <w:p w14:paraId="68965D1A" w14:textId="06BF9DB0" w:rsidR="00CD7E26" w:rsidRDefault="007962F6" w:rsidP="00CD7E26">
      <w:pPr>
        <w:pStyle w:val="ListParagraph"/>
        <w:numPr>
          <w:ilvl w:val="0"/>
          <w:numId w:val="8"/>
        </w:numPr>
        <w:spacing w:line="480" w:lineRule="auto"/>
        <w:jc w:val="both"/>
        <w:rPr>
          <w:rFonts w:asciiTheme="majorBidi" w:hAnsiTheme="majorBidi" w:cstheme="majorBidi"/>
        </w:rPr>
      </w:pPr>
      <w:r w:rsidRPr="00CD7E26">
        <w:rPr>
          <w:rFonts w:asciiTheme="majorBidi" w:hAnsiTheme="majorBidi" w:cstheme="majorBidi"/>
        </w:rPr>
        <w:t xml:space="preserve">An </w:t>
      </w:r>
      <w:r w:rsidR="00CD7E26" w:rsidRPr="00CD7E26">
        <w:rPr>
          <w:rFonts w:asciiTheme="majorBidi" w:hAnsiTheme="majorBidi" w:cstheme="majorBidi"/>
          <w:i/>
          <w:iCs/>
        </w:rPr>
        <w:t>Avel</w:t>
      </w:r>
      <w:r w:rsidR="00CD7E26" w:rsidRPr="00CD7E26">
        <w:rPr>
          <w:rFonts w:asciiTheme="majorBidi" w:hAnsiTheme="majorBidi" w:cstheme="majorBidi"/>
        </w:rPr>
        <w:t xml:space="preserve"> (person in mourning).</w:t>
      </w:r>
      <w:r w:rsidR="00CD7E26">
        <w:rPr>
          <w:rFonts w:asciiTheme="majorBidi" w:hAnsiTheme="majorBidi" w:cstheme="majorBidi"/>
        </w:rPr>
        <w:t xml:space="preserve"> </w:t>
      </w:r>
      <w:r w:rsidR="00CD7E26" w:rsidRPr="00CD7E26">
        <w:rPr>
          <w:rFonts w:asciiTheme="majorBidi" w:hAnsiTheme="majorBidi" w:cstheme="majorBidi"/>
        </w:rPr>
        <w:t>Although there might be an obligation for him to study Torah content which causes sadness.</w:t>
      </w:r>
    </w:p>
    <w:p w14:paraId="5BBA9ACF" w14:textId="7B433BC9" w:rsidR="00CD7E26" w:rsidRPr="00CD7E26" w:rsidRDefault="00CD7E26" w:rsidP="00CD7E26">
      <w:pPr>
        <w:pStyle w:val="ListParagraph"/>
        <w:numPr>
          <w:ilvl w:val="0"/>
          <w:numId w:val="8"/>
        </w:numPr>
        <w:spacing w:line="480" w:lineRule="auto"/>
        <w:jc w:val="both"/>
        <w:rPr>
          <w:rFonts w:asciiTheme="majorBidi" w:hAnsiTheme="majorBidi" w:cstheme="majorBidi"/>
        </w:rPr>
      </w:pPr>
      <w:r>
        <w:rPr>
          <w:rFonts w:asciiTheme="majorBidi" w:hAnsiTheme="majorBidi" w:cstheme="majorBidi"/>
        </w:rPr>
        <w:t xml:space="preserve">When confronted with a </w:t>
      </w:r>
      <w:r w:rsidRPr="00CD7E26">
        <w:rPr>
          <w:rFonts w:asciiTheme="majorBidi" w:hAnsiTheme="majorBidi" w:cstheme="majorBidi"/>
          <w:i/>
          <w:iCs/>
        </w:rPr>
        <w:t>Mitzvah</w:t>
      </w:r>
      <w:r>
        <w:rPr>
          <w:rFonts w:asciiTheme="majorBidi" w:hAnsiTheme="majorBidi" w:cstheme="majorBidi"/>
        </w:rPr>
        <w:t xml:space="preserve"> that cannot be performed by others.</w:t>
      </w:r>
    </w:p>
    <w:p w14:paraId="6F64BD15" w14:textId="54F5E368" w:rsidR="00CD7E26" w:rsidRDefault="00CD7E26" w:rsidP="00CD7E26">
      <w:pPr>
        <w:pStyle w:val="ListParagraph"/>
        <w:numPr>
          <w:ilvl w:val="0"/>
          <w:numId w:val="8"/>
        </w:numPr>
        <w:spacing w:line="480" w:lineRule="auto"/>
        <w:jc w:val="both"/>
        <w:rPr>
          <w:rFonts w:asciiTheme="majorBidi" w:hAnsiTheme="majorBidi" w:cstheme="majorBidi"/>
        </w:rPr>
      </w:pPr>
      <w:r w:rsidRPr="00CD7E26">
        <w:rPr>
          <w:rFonts w:asciiTheme="majorBidi" w:hAnsiTheme="majorBidi" w:cstheme="majorBidi"/>
        </w:rPr>
        <w:t>Women</w:t>
      </w:r>
      <w:r>
        <w:rPr>
          <w:rFonts w:asciiTheme="majorBidi" w:hAnsiTheme="majorBidi" w:cstheme="majorBidi"/>
        </w:rPr>
        <w:t>. But they might have an obligation to study those portions of Torah that they are commanded to perform.</w:t>
      </w:r>
    </w:p>
    <w:p w14:paraId="7821E50B" w14:textId="6816500F" w:rsidR="00CD7E26" w:rsidRDefault="00CD7E26" w:rsidP="00CD7E26">
      <w:pPr>
        <w:pStyle w:val="ListParagraph"/>
        <w:numPr>
          <w:ilvl w:val="0"/>
          <w:numId w:val="8"/>
        </w:numPr>
        <w:spacing w:line="480" w:lineRule="auto"/>
        <w:jc w:val="both"/>
        <w:rPr>
          <w:rFonts w:asciiTheme="majorBidi" w:hAnsiTheme="majorBidi" w:cstheme="majorBidi"/>
        </w:rPr>
      </w:pPr>
      <w:r>
        <w:rPr>
          <w:rFonts w:asciiTheme="majorBidi" w:hAnsiTheme="majorBidi" w:cstheme="majorBidi"/>
        </w:rPr>
        <w:t>Gentiles.</w:t>
      </w:r>
      <w:r w:rsidR="00CE66D5">
        <w:rPr>
          <w:rFonts w:asciiTheme="majorBidi" w:hAnsiTheme="majorBidi" w:cstheme="majorBidi"/>
        </w:rPr>
        <w:t xml:space="preserve"> It </w:t>
      </w:r>
      <w:r>
        <w:rPr>
          <w:rFonts w:asciiTheme="majorBidi" w:hAnsiTheme="majorBidi" w:cstheme="majorBidi"/>
        </w:rPr>
        <w:t xml:space="preserve">is forbidden </w:t>
      </w:r>
      <w:r w:rsidR="00CE66D5">
        <w:rPr>
          <w:rFonts w:asciiTheme="majorBidi" w:hAnsiTheme="majorBidi" w:cstheme="majorBidi"/>
        </w:rPr>
        <w:t>for gentiles to study or be taught Torah,</w:t>
      </w:r>
      <w:r w:rsidR="00CE66D5">
        <w:rPr>
          <w:rStyle w:val="FootnoteReference"/>
          <w:rFonts w:asciiTheme="majorBidi" w:hAnsiTheme="majorBidi" w:cstheme="majorBidi"/>
        </w:rPr>
        <w:footnoteReference w:id="3"/>
      </w:r>
      <w:r w:rsidR="00CE66D5">
        <w:rPr>
          <w:rFonts w:asciiTheme="majorBidi" w:hAnsiTheme="majorBidi" w:cstheme="majorBidi"/>
        </w:rPr>
        <w:t xml:space="preserve"> </w:t>
      </w:r>
      <w:r>
        <w:rPr>
          <w:rFonts w:asciiTheme="majorBidi" w:hAnsiTheme="majorBidi" w:cstheme="majorBidi"/>
        </w:rPr>
        <w:t xml:space="preserve">and yet the </w:t>
      </w:r>
      <w:r w:rsidR="00CE66D5">
        <w:rPr>
          <w:rFonts w:asciiTheme="majorBidi" w:hAnsiTheme="majorBidi" w:cstheme="majorBidi"/>
        </w:rPr>
        <w:t>Talmud, on three occasions, repeats the following statement of Rabbi Meir:</w:t>
      </w:r>
    </w:p>
    <w:p w14:paraId="12077D79" w14:textId="055B241B" w:rsidR="00CE66D5" w:rsidRDefault="00CE66D5" w:rsidP="00CE66D5">
      <w:pPr>
        <w:pStyle w:val="ListParagraph"/>
        <w:spacing w:line="480" w:lineRule="auto"/>
        <w:jc w:val="both"/>
        <w:rPr>
          <w:rFonts w:asciiTheme="majorBidi" w:hAnsiTheme="majorBidi" w:cstheme="majorBidi"/>
        </w:rPr>
      </w:pPr>
      <w:r w:rsidRPr="00CE66D5">
        <w:rPr>
          <w:rFonts w:asciiTheme="majorBidi" w:hAnsiTheme="majorBidi" w:cstheme="majorBidi"/>
        </w:rPr>
        <w:lastRenderedPageBreak/>
        <w:t>Rabbi Meir says: From where is it derived that even a gentile who engages in Torah is considered like a High Priest? The verse states: “Which if a person does, he shall live by them” (Leviticus 18:5). It is not stated: Which if priests and Levites and Israelites do, they shall live by them, but rather: A person, indicating that all people are included. You have therefore learned that even a gentile who engages in Torah study is considered like a High Priest.</w:t>
      </w:r>
      <w:r>
        <w:rPr>
          <w:rFonts w:asciiTheme="majorBidi" w:hAnsiTheme="majorBidi" w:cstheme="majorBidi"/>
        </w:rPr>
        <w:t xml:space="preserve"> (BQ. 38a, San. 59a, AZ 3a).</w:t>
      </w:r>
    </w:p>
    <w:p w14:paraId="5B105704" w14:textId="77777777" w:rsidR="00CE66D5" w:rsidRDefault="00CE66D5" w:rsidP="00CE66D5">
      <w:pPr>
        <w:pStyle w:val="ListParagraph"/>
        <w:numPr>
          <w:ilvl w:val="0"/>
          <w:numId w:val="8"/>
        </w:numPr>
        <w:spacing w:line="480" w:lineRule="auto"/>
        <w:jc w:val="both"/>
        <w:rPr>
          <w:rFonts w:asciiTheme="majorBidi" w:hAnsiTheme="majorBidi" w:cstheme="majorBidi"/>
        </w:rPr>
      </w:pPr>
      <w:r w:rsidRPr="00CE66D5">
        <w:rPr>
          <w:rFonts w:asciiTheme="majorBidi" w:hAnsiTheme="majorBidi" w:cstheme="majorBidi"/>
        </w:rPr>
        <w:t>There are</w:t>
      </w:r>
      <w:r w:rsidR="00DD2D52" w:rsidRPr="00CE66D5">
        <w:rPr>
          <w:rFonts w:asciiTheme="majorBidi" w:hAnsiTheme="majorBidi" w:cstheme="majorBidi"/>
        </w:rPr>
        <w:t xml:space="preserve"> restrictions on teaching </w:t>
      </w:r>
      <w:r w:rsidRPr="00CE66D5">
        <w:rPr>
          <w:rFonts w:asciiTheme="majorBidi" w:hAnsiTheme="majorBidi" w:cstheme="majorBidi"/>
        </w:rPr>
        <w:t xml:space="preserve">Torah to </w:t>
      </w:r>
      <w:r w:rsidR="00DD2D52" w:rsidRPr="00CE66D5">
        <w:rPr>
          <w:rFonts w:asciiTheme="majorBidi" w:hAnsiTheme="majorBidi" w:cstheme="majorBidi"/>
        </w:rPr>
        <w:t>a</w:t>
      </w:r>
      <w:r>
        <w:rPr>
          <w:rFonts w:asciiTheme="majorBidi" w:hAnsiTheme="majorBidi" w:cstheme="majorBidi"/>
        </w:rPr>
        <w:t>n unworthy disciple (</w:t>
      </w:r>
      <w:r>
        <w:rPr>
          <w:rFonts w:asciiTheme="majorBidi" w:hAnsiTheme="majorBidi" w:cstheme="majorBidi" w:hint="cs"/>
          <w:rtl/>
        </w:rPr>
        <w:t>(</w:t>
      </w:r>
      <w:r w:rsidR="00DD2D52" w:rsidRPr="00CE66D5">
        <w:rPr>
          <w:rFonts w:ascii="David" w:hAnsi="David" w:cs="David"/>
          <w:rtl/>
        </w:rPr>
        <w:t>תלמיד שאינו הגון</w:t>
      </w:r>
      <w:r>
        <w:rPr>
          <w:rFonts w:asciiTheme="majorBidi" w:hAnsiTheme="majorBidi" w:cstheme="majorBidi"/>
        </w:rPr>
        <w:t>.</w:t>
      </w:r>
    </w:p>
    <w:p w14:paraId="39C46EBF" w14:textId="77777777" w:rsidR="00AE3354" w:rsidRDefault="00DD2D52" w:rsidP="00AE3354">
      <w:pPr>
        <w:pStyle w:val="ListParagraph"/>
        <w:numPr>
          <w:ilvl w:val="0"/>
          <w:numId w:val="8"/>
        </w:numPr>
        <w:spacing w:line="480" w:lineRule="auto"/>
        <w:jc w:val="both"/>
        <w:rPr>
          <w:rFonts w:asciiTheme="majorBidi" w:hAnsiTheme="majorBidi" w:cstheme="majorBidi"/>
        </w:rPr>
      </w:pPr>
      <w:r w:rsidRPr="00AE3354">
        <w:rPr>
          <w:rFonts w:ascii="David" w:hAnsi="David" w:cs="David"/>
          <w:rtl/>
        </w:rPr>
        <w:t>מעשה מרכבה ועריות</w:t>
      </w:r>
      <w:r w:rsidR="00964886" w:rsidRPr="00AE3354">
        <w:rPr>
          <w:rFonts w:asciiTheme="majorBidi" w:hAnsiTheme="majorBidi" w:cstheme="majorBidi"/>
        </w:rPr>
        <w:t xml:space="preserve"> </w:t>
      </w:r>
      <w:r w:rsidR="00AE3354" w:rsidRPr="00AE3354">
        <w:rPr>
          <w:rFonts w:asciiTheme="majorBidi" w:hAnsiTheme="majorBidi" w:cstheme="majorBidi"/>
        </w:rPr>
        <w:t>may not be expounded publicly.</w:t>
      </w:r>
    </w:p>
    <w:p w14:paraId="72762991" w14:textId="77777777" w:rsidR="00AE3354" w:rsidRDefault="00964886" w:rsidP="00540B19">
      <w:pPr>
        <w:pStyle w:val="ListParagraph"/>
        <w:spacing w:line="480" w:lineRule="auto"/>
        <w:ind w:left="0" w:firstLine="360"/>
        <w:jc w:val="both"/>
        <w:rPr>
          <w:rFonts w:asciiTheme="majorBidi" w:hAnsiTheme="majorBidi" w:cstheme="majorBidi"/>
        </w:rPr>
      </w:pPr>
      <w:r w:rsidRPr="00AE3354">
        <w:rPr>
          <w:rFonts w:asciiTheme="majorBidi" w:hAnsiTheme="majorBidi" w:cstheme="majorBidi"/>
        </w:rPr>
        <w:t>There is no reason to believe that all the</w:t>
      </w:r>
      <w:r w:rsidR="00AE3354">
        <w:rPr>
          <w:rFonts w:asciiTheme="majorBidi" w:hAnsiTheme="majorBidi" w:cstheme="majorBidi"/>
        </w:rPr>
        <w:t>se</w:t>
      </w:r>
      <w:r w:rsidRPr="00AE3354">
        <w:rPr>
          <w:rFonts w:asciiTheme="majorBidi" w:hAnsiTheme="majorBidi" w:cstheme="majorBidi"/>
        </w:rPr>
        <w:t xml:space="preserve"> exceptions have a unifying explanation.  But, </w:t>
      </w:r>
      <w:r w:rsidR="004D23DA" w:rsidRPr="00AE3354">
        <w:rPr>
          <w:rFonts w:asciiTheme="majorBidi" w:hAnsiTheme="majorBidi" w:cstheme="majorBidi"/>
        </w:rPr>
        <w:t>each exception</w:t>
      </w:r>
      <w:r w:rsidR="0057164E" w:rsidRPr="00AE3354">
        <w:rPr>
          <w:rFonts w:asciiTheme="majorBidi" w:hAnsiTheme="majorBidi" w:cstheme="majorBidi"/>
        </w:rPr>
        <w:t xml:space="preserve"> seemingly</w:t>
      </w:r>
      <w:r w:rsidR="004D23DA" w:rsidRPr="00AE3354">
        <w:rPr>
          <w:rFonts w:asciiTheme="majorBidi" w:hAnsiTheme="majorBidi" w:cstheme="majorBidi"/>
        </w:rPr>
        <w:t xml:space="preserve"> </w:t>
      </w:r>
      <w:r w:rsidR="0057164E" w:rsidRPr="00AE3354">
        <w:rPr>
          <w:rFonts w:asciiTheme="majorBidi" w:hAnsiTheme="majorBidi" w:cstheme="majorBidi"/>
        </w:rPr>
        <w:t>indicates some l</w:t>
      </w:r>
      <w:r w:rsidRPr="00AE3354">
        <w:rPr>
          <w:rFonts w:asciiTheme="majorBidi" w:hAnsiTheme="majorBidi" w:cstheme="majorBidi"/>
        </w:rPr>
        <w:t>imit on the vast importance of</w:t>
      </w:r>
      <w:r w:rsidR="00AE3354">
        <w:rPr>
          <w:rFonts w:asciiTheme="majorBidi" w:hAnsiTheme="majorBidi" w:cstheme="majorBidi"/>
        </w:rPr>
        <w:t xml:space="preserve"> studying Torah</w:t>
      </w:r>
      <w:r w:rsidRPr="00AE3354">
        <w:rPr>
          <w:rFonts w:asciiTheme="majorBidi" w:hAnsiTheme="majorBidi" w:cstheme="majorBidi"/>
        </w:rPr>
        <w:t>.</w:t>
      </w:r>
    </w:p>
    <w:p w14:paraId="3745EE02" w14:textId="4BB03C64" w:rsidR="00DE4588" w:rsidRPr="00AE3354" w:rsidRDefault="004D23DA" w:rsidP="00540B19">
      <w:pPr>
        <w:pStyle w:val="ListParagraph"/>
        <w:spacing w:line="480" w:lineRule="auto"/>
        <w:ind w:left="0" w:firstLine="360"/>
        <w:jc w:val="both"/>
        <w:rPr>
          <w:rFonts w:asciiTheme="majorBidi" w:hAnsiTheme="majorBidi" w:cstheme="majorBidi"/>
        </w:rPr>
      </w:pPr>
      <w:r w:rsidRPr="00AE3354">
        <w:rPr>
          <w:rFonts w:asciiTheme="majorBidi" w:hAnsiTheme="majorBidi" w:cstheme="majorBidi"/>
        </w:rPr>
        <w:t>Let us list several possib</w:t>
      </w:r>
      <w:r w:rsidR="006E705C" w:rsidRPr="00AE3354">
        <w:rPr>
          <w:rFonts w:asciiTheme="majorBidi" w:hAnsiTheme="majorBidi" w:cstheme="majorBidi"/>
        </w:rPr>
        <w:t>le</w:t>
      </w:r>
      <w:r w:rsidRPr="00AE3354">
        <w:rPr>
          <w:rFonts w:asciiTheme="majorBidi" w:hAnsiTheme="majorBidi" w:cstheme="majorBidi"/>
          <w:rtl/>
        </w:rPr>
        <w:t xml:space="preserve"> </w:t>
      </w:r>
      <w:r w:rsidRPr="00AE3354">
        <w:rPr>
          <w:rFonts w:asciiTheme="majorBidi" w:hAnsiTheme="majorBidi" w:cstheme="majorBidi"/>
        </w:rPr>
        <w:t>(not mutually exclusive)</w:t>
      </w:r>
      <w:r w:rsidR="006E705C" w:rsidRPr="00AE3354">
        <w:rPr>
          <w:rFonts w:asciiTheme="majorBidi" w:hAnsiTheme="majorBidi" w:cstheme="majorBidi"/>
        </w:rPr>
        <w:t xml:space="preserve"> benefits of</w:t>
      </w:r>
      <w:r w:rsidR="00AE3354">
        <w:rPr>
          <w:rFonts w:asciiTheme="majorBidi" w:hAnsiTheme="majorBidi" w:cstheme="majorBidi"/>
        </w:rPr>
        <w:t xml:space="preserve"> the study of Torah</w:t>
      </w:r>
      <w:r w:rsidRPr="00AE3354">
        <w:rPr>
          <w:rFonts w:asciiTheme="majorBidi" w:hAnsiTheme="majorBidi" w:cstheme="majorBidi"/>
        </w:rPr>
        <w:t>:</w:t>
      </w:r>
    </w:p>
    <w:p w14:paraId="66573A04" w14:textId="77E22E0D" w:rsidR="004D23DA" w:rsidRDefault="004D23DA" w:rsidP="00540B19">
      <w:pPr>
        <w:spacing w:line="480" w:lineRule="auto"/>
        <w:ind w:left="720" w:firstLine="720"/>
        <w:jc w:val="both"/>
      </w:pPr>
      <w:r w:rsidRPr="00AE3354">
        <w:rPr>
          <w:rFonts w:asciiTheme="majorBidi" w:hAnsiTheme="majorBidi" w:cstheme="majorBidi"/>
        </w:rPr>
        <w:t>It is</w:t>
      </w:r>
      <w:r>
        <w:t xml:space="preserve"> a great</w:t>
      </w:r>
      <w:r w:rsidR="00AE3354">
        <w:t xml:space="preserve"> </w:t>
      </w:r>
      <w:r w:rsidR="00AE3354" w:rsidRPr="00AE3354">
        <w:rPr>
          <w:i/>
          <w:iCs/>
        </w:rPr>
        <w:t>Mitsvah</w:t>
      </w:r>
      <w:r w:rsidR="00AE3354">
        <w:t>.</w:t>
      </w:r>
    </w:p>
    <w:p w14:paraId="215AE3BD" w14:textId="6DE73EE8" w:rsidR="004D23DA" w:rsidRDefault="004D23DA" w:rsidP="00540B19">
      <w:pPr>
        <w:spacing w:line="480" w:lineRule="auto"/>
        <w:ind w:left="720" w:firstLine="720"/>
        <w:jc w:val="both"/>
      </w:pPr>
      <w:r>
        <w:t xml:space="preserve">It is our way of learning what </w:t>
      </w:r>
      <w:r w:rsidR="00AE3354" w:rsidRPr="00AE3354">
        <w:rPr>
          <w:rFonts w:hint="cs"/>
          <w:i/>
          <w:iCs/>
        </w:rPr>
        <w:t>H</w:t>
      </w:r>
      <w:r w:rsidR="00AE3354" w:rsidRPr="00AE3354">
        <w:rPr>
          <w:i/>
          <w:iCs/>
        </w:rPr>
        <w:t>ashem</w:t>
      </w:r>
      <w:r>
        <w:t xml:space="preserve"> wants from us.</w:t>
      </w:r>
    </w:p>
    <w:p w14:paraId="3AAA7F1C" w14:textId="179F4E9E" w:rsidR="004D23DA" w:rsidRDefault="004D23DA" w:rsidP="00540B19">
      <w:pPr>
        <w:spacing w:line="480" w:lineRule="auto"/>
        <w:ind w:left="720" w:firstLine="720"/>
        <w:jc w:val="both"/>
      </w:pPr>
      <w:r>
        <w:t xml:space="preserve">It is our way of understanding </w:t>
      </w:r>
      <w:r w:rsidR="00AE3354" w:rsidRPr="00AE3354">
        <w:rPr>
          <w:rFonts w:hint="cs"/>
          <w:i/>
          <w:iCs/>
        </w:rPr>
        <w:t>H</w:t>
      </w:r>
      <w:r w:rsidR="00AE3354" w:rsidRPr="00AE3354">
        <w:rPr>
          <w:i/>
          <w:iCs/>
        </w:rPr>
        <w:t>ashem</w:t>
      </w:r>
      <w:r w:rsidR="00AE3354">
        <w:t>.</w:t>
      </w:r>
      <w:r w:rsidR="00AE3354">
        <w:rPr>
          <w:rStyle w:val="FootnoteReference"/>
        </w:rPr>
        <w:footnoteReference w:id="4"/>
      </w:r>
    </w:p>
    <w:p w14:paraId="1D601B1C" w14:textId="5095D1CB" w:rsidR="00092F14" w:rsidRDefault="00D86F53" w:rsidP="00540B19">
      <w:pPr>
        <w:spacing w:line="480" w:lineRule="auto"/>
        <w:ind w:firstLine="720"/>
        <w:jc w:val="both"/>
      </w:pPr>
      <w:r>
        <w:t>To be sure, Torah study must at least serve the purpose of enabling one to perform the subject matter</w:t>
      </w:r>
      <w:r w:rsidR="00E23D68">
        <w:t>.</w:t>
      </w:r>
      <w:r>
        <w:t xml:space="preserve"> </w:t>
      </w:r>
      <w:r w:rsidR="00E23D68">
        <w:t>T</w:t>
      </w:r>
      <w:r w:rsidR="00281E10">
        <w:t xml:space="preserve">he </w:t>
      </w:r>
      <w:proofErr w:type="spellStart"/>
      <w:r w:rsidR="00281E10" w:rsidRPr="00E23D68">
        <w:rPr>
          <w:i/>
          <w:iCs/>
        </w:rPr>
        <w:t>gemara</w:t>
      </w:r>
      <w:proofErr w:type="spellEnd"/>
      <w:r w:rsidR="00281E10">
        <w:t xml:space="preserve"> has very negative things to say about one who </w:t>
      </w:r>
      <w:r w:rsidR="00E23D68">
        <w:t>studies without the intention of practicing</w:t>
      </w:r>
      <w:r w:rsidR="00281E10">
        <w:t>.  That is probably the reason for the ex</w:t>
      </w:r>
      <w:r w:rsidR="00CE2295">
        <w:t>emption</w:t>
      </w:r>
      <w:r w:rsidR="00281E10">
        <w:t xml:space="preserve"> </w:t>
      </w:r>
      <w:r w:rsidR="00E23D68">
        <w:rPr>
          <w:rFonts w:asciiTheme="majorBidi" w:hAnsiTheme="majorBidi" w:cstheme="majorBidi"/>
        </w:rPr>
        <w:t xml:space="preserve">when confronted with a </w:t>
      </w:r>
      <w:r w:rsidR="00E23D68" w:rsidRPr="00CD7E26">
        <w:rPr>
          <w:rFonts w:asciiTheme="majorBidi" w:hAnsiTheme="majorBidi" w:cstheme="majorBidi"/>
          <w:i/>
          <w:iCs/>
        </w:rPr>
        <w:t>Mitzvah</w:t>
      </w:r>
      <w:r w:rsidR="00E23D68">
        <w:rPr>
          <w:rFonts w:asciiTheme="majorBidi" w:hAnsiTheme="majorBidi" w:cstheme="majorBidi"/>
        </w:rPr>
        <w:t xml:space="preserve"> that cannot be performed by others.</w:t>
      </w:r>
      <w:r w:rsidR="00281E10">
        <w:t xml:space="preserve"> </w:t>
      </w:r>
      <w:r w:rsidR="00E23D68">
        <w:t xml:space="preserve">For the same reason, Torah study does not override other </w:t>
      </w:r>
      <w:proofErr w:type="spellStart"/>
      <w:r w:rsidR="00E23D68">
        <w:t>mitsvot</w:t>
      </w:r>
      <w:proofErr w:type="spellEnd"/>
      <w:r w:rsidR="00E23D68">
        <w:t xml:space="preserve"> such as </w:t>
      </w:r>
      <w:proofErr w:type="spellStart"/>
      <w:r w:rsidR="00E23D68" w:rsidRPr="00E23D68">
        <w:rPr>
          <w:i/>
          <w:iCs/>
        </w:rPr>
        <w:t>avelut</w:t>
      </w:r>
      <w:proofErr w:type="spellEnd"/>
      <w:r w:rsidR="00E23D68">
        <w:t xml:space="preserve"> </w:t>
      </w:r>
      <w:proofErr w:type="spellStart"/>
      <w:r w:rsidR="00E23D68">
        <w:t>etc</w:t>
      </w:r>
      <w:proofErr w:type="spellEnd"/>
      <w:r w:rsidR="00E23D68">
        <w:t>,.</w:t>
      </w:r>
      <w:r w:rsidR="00092F14">
        <w:t xml:space="preserve"> </w:t>
      </w:r>
    </w:p>
    <w:p w14:paraId="42D245A9" w14:textId="00871FF5" w:rsidR="00CF36B9" w:rsidRDefault="00281E10" w:rsidP="00540B19">
      <w:pPr>
        <w:spacing w:line="480" w:lineRule="auto"/>
        <w:ind w:firstLine="720"/>
        <w:jc w:val="both"/>
      </w:pPr>
      <w:r>
        <w:lastRenderedPageBreak/>
        <w:t xml:space="preserve">However, </w:t>
      </w:r>
      <w:r w:rsidR="006E705C">
        <w:t xml:space="preserve">(as pointed out by </w:t>
      </w:r>
      <w:proofErr w:type="spellStart"/>
      <w:r w:rsidR="00F27B7E" w:rsidRPr="00E23D68">
        <w:rPr>
          <w:rFonts w:ascii="David" w:hAnsi="David" w:cs="David"/>
          <w:rtl/>
        </w:rPr>
        <w:t>שו׳ע</w:t>
      </w:r>
      <w:proofErr w:type="spellEnd"/>
      <w:r w:rsidR="00F27B7E" w:rsidRPr="00E23D68">
        <w:rPr>
          <w:rFonts w:ascii="David" w:hAnsi="David" w:cs="David"/>
          <w:rtl/>
        </w:rPr>
        <w:t xml:space="preserve"> הרב הלכות ת</w:t>
      </w:r>
      <w:r w:rsidR="00E23D68">
        <w:rPr>
          <w:rFonts w:ascii="David" w:hAnsi="David" w:cs="David" w:hint="cs"/>
          <w:rtl/>
        </w:rPr>
        <w:t>"</w:t>
      </w:r>
      <w:r w:rsidR="00F27B7E" w:rsidRPr="00E23D68">
        <w:rPr>
          <w:rFonts w:ascii="David" w:hAnsi="David" w:cs="David"/>
          <w:rtl/>
        </w:rPr>
        <w:t>ת</w:t>
      </w:r>
      <w:r w:rsidR="006E705C">
        <w:t xml:space="preserve">) </w:t>
      </w:r>
      <w:r>
        <w:t xml:space="preserve">from the fact that we </w:t>
      </w:r>
      <w:r w:rsidR="00E23D68">
        <w:t xml:space="preserve">study much Torah that has no practical application today or perhaps ever, </w:t>
      </w:r>
      <w:proofErr w:type="spellStart"/>
      <w:r w:rsidR="00E23D68" w:rsidRPr="00E23D68">
        <w:rPr>
          <w:rFonts w:ascii="David" w:hAnsi="David" w:cs="David"/>
          <w:rtl/>
          <w:lang w:val="el-GR"/>
        </w:rPr>
        <w:t>הילכתא</w:t>
      </w:r>
      <w:proofErr w:type="spellEnd"/>
      <w:r w:rsidR="00E23D68" w:rsidRPr="00E23D68">
        <w:rPr>
          <w:rFonts w:ascii="David" w:hAnsi="David" w:cs="David"/>
          <w:rtl/>
          <w:lang w:val="el-GR"/>
        </w:rPr>
        <w:t xml:space="preserve"> למשיחה, נגעי בתים, עיר </w:t>
      </w:r>
      <w:proofErr w:type="spellStart"/>
      <w:r w:rsidR="00E23D68" w:rsidRPr="00E23D68">
        <w:rPr>
          <w:rFonts w:ascii="David" w:hAnsi="David" w:cs="David"/>
          <w:rtl/>
          <w:lang w:val="el-GR"/>
        </w:rPr>
        <w:t>הנדחת</w:t>
      </w:r>
      <w:proofErr w:type="spellEnd"/>
      <w:r w:rsidR="00E23D68" w:rsidRPr="00E23D68">
        <w:rPr>
          <w:rFonts w:ascii="David" w:hAnsi="David" w:cs="David"/>
          <w:rtl/>
          <w:lang w:val="el-GR"/>
        </w:rPr>
        <w:t>, בן סורר ומורה</w:t>
      </w:r>
      <w:r w:rsidR="00E23D68">
        <w:rPr>
          <w:rFonts w:ascii="David" w:hAnsi="David" w:cs="David"/>
        </w:rPr>
        <w:t xml:space="preserve">, one may conclude </w:t>
      </w:r>
      <w:r w:rsidR="00092F14">
        <w:t>that the practical performative side is not the whole story</w:t>
      </w:r>
      <w:r w:rsidR="00E23D68">
        <w:t xml:space="preserve"> of Talmud Torah</w:t>
      </w:r>
      <w:r w:rsidR="00092F14">
        <w:t>.</w:t>
      </w:r>
    </w:p>
    <w:p w14:paraId="0087D2B8" w14:textId="2F72169F" w:rsidR="007744CA" w:rsidRDefault="00092F14" w:rsidP="00540B19">
      <w:pPr>
        <w:spacing w:line="480" w:lineRule="auto"/>
        <w:ind w:firstLine="720"/>
        <w:jc w:val="both"/>
      </w:pPr>
      <w:r>
        <w:t xml:space="preserve">We have an extreme example </w:t>
      </w:r>
      <w:r w:rsidR="009733C8">
        <w:t xml:space="preserve">(Mitzvah </w:t>
      </w:r>
      <w:r w:rsidR="00E23D68">
        <w:t xml:space="preserve">no. </w:t>
      </w:r>
      <w:r w:rsidR="009733C8">
        <w:t xml:space="preserve">3 </w:t>
      </w:r>
      <w:r w:rsidR="00E23D68">
        <w:t xml:space="preserve">in </w:t>
      </w:r>
      <w:proofErr w:type="spellStart"/>
      <w:r w:rsidR="009733C8" w:rsidRPr="00E23D68">
        <w:rPr>
          <w:i/>
          <w:iCs/>
        </w:rPr>
        <w:t>sefer</w:t>
      </w:r>
      <w:proofErr w:type="spellEnd"/>
      <w:r w:rsidR="009733C8" w:rsidRPr="00E23D68">
        <w:rPr>
          <w:i/>
          <w:iCs/>
        </w:rPr>
        <w:t xml:space="preserve"> </w:t>
      </w:r>
      <w:proofErr w:type="spellStart"/>
      <w:r w:rsidR="009733C8" w:rsidRPr="00E23D68">
        <w:rPr>
          <w:i/>
          <w:iCs/>
        </w:rPr>
        <w:t>hamitzvot</w:t>
      </w:r>
      <w:proofErr w:type="spellEnd"/>
      <w:r w:rsidR="009733C8">
        <w:t xml:space="preserve">) </w:t>
      </w:r>
      <w:r>
        <w:t>of the exalting nature of</w:t>
      </w:r>
      <w:r w:rsidR="00EA6DF3">
        <w:t xml:space="preserve"> Torah study </w:t>
      </w:r>
      <w:r>
        <w:t xml:space="preserve">and it is described as a path </w:t>
      </w:r>
      <w:r w:rsidR="00EA6DF3">
        <w:t xml:space="preserve">leading to </w:t>
      </w:r>
      <w:r w:rsidRPr="00EA6DF3">
        <w:rPr>
          <w:rFonts w:ascii="David" w:hAnsi="David" w:cs="David"/>
          <w:rtl/>
        </w:rPr>
        <w:t>אהבת ה</w:t>
      </w:r>
      <w:r w:rsidR="00EA6DF3">
        <w:rPr>
          <w:rFonts w:ascii="David" w:hAnsi="David" w:cs="David" w:hint="cs"/>
          <w:rtl/>
        </w:rPr>
        <w:t>'</w:t>
      </w:r>
      <w:r w:rsidR="00EA6DF3">
        <w:rPr>
          <w:rFonts w:ascii="David" w:hAnsi="David" w:cs="David"/>
        </w:rPr>
        <w:t>:</w:t>
      </w:r>
    </w:p>
    <w:p w14:paraId="57C1D7DE" w14:textId="39FE961A" w:rsidR="00CE7D7A" w:rsidRPr="00EA6DF3" w:rsidRDefault="00CE7D7A" w:rsidP="00EA6DF3">
      <w:pPr>
        <w:bidi/>
        <w:spacing w:line="480" w:lineRule="auto"/>
        <w:ind w:left="720"/>
        <w:jc w:val="both"/>
        <w:rPr>
          <w:rFonts w:ascii="David" w:hAnsi="David" w:cs="David"/>
        </w:rPr>
      </w:pPr>
      <w:proofErr w:type="spellStart"/>
      <w:r w:rsidRPr="00EA6DF3">
        <w:rPr>
          <w:rFonts w:ascii="David" w:hAnsi="David" w:cs="David"/>
          <w:rtl/>
        </w:rPr>
        <w:t>שצונו</w:t>
      </w:r>
      <w:proofErr w:type="spellEnd"/>
      <w:r w:rsidRPr="00EA6DF3">
        <w:rPr>
          <w:rFonts w:ascii="David" w:hAnsi="David" w:cs="David"/>
          <w:rtl/>
        </w:rPr>
        <w:t xml:space="preserve"> באהבתו יתעלה. וזה שנחשוב ונתבונן במצותיו ומאמריו ופעולותיו עד שנשיגהו ונהנה בהשגתו בתכלית ההנאה, וזאת היא האהבה </w:t>
      </w:r>
      <w:proofErr w:type="spellStart"/>
      <w:r w:rsidRPr="00EA6DF3">
        <w:rPr>
          <w:rFonts w:ascii="David" w:hAnsi="David" w:cs="David"/>
          <w:rtl/>
        </w:rPr>
        <w:t>המחוייבת</w:t>
      </w:r>
      <w:proofErr w:type="spellEnd"/>
      <w:r w:rsidRPr="00EA6DF3">
        <w:rPr>
          <w:rFonts w:ascii="David" w:hAnsi="David" w:cs="David"/>
          <w:rtl/>
        </w:rPr>
        <w:t xml:space="preserve">, ולשון ספרי לפי שנאמר ואהבת את ה' </w:t>
      </w:r>
      <w:proofErr w:type="spellStart"/>
      <w:r w:rsidRPr="00EA6DF3">
        <w:rPr>
          <w:rFonts w:ascii="David" w:hAnsi="David" w:cs="David"/>
          <w:rtl/>
        </w:rPr>
        <w:t>אלהיך</w:t>
      </w:r>
      <w:proofErr w:type="spellEnd"/>
      <w:r w:rsidRPr="00EA6DF3">
        <w:rPr>
          <w:rFonts w:ascii="David" w:hAnsi="David" w:cs="David"/>
          <w:rtl/>
        </w:rPr>
        <w:t xml:space="preserve"> איני יודע כיצד אוהב את המקום תלמוד לומר והיו הדברים האלה אשר אנכי </w:t>
      </w:r>
      <w:proofErr w:type="spellStart"/>
      <w:r w:rsidRPr="00EA6DF3">
        <w:rPr>
          <w:rFonts w:ascii="David" w:hAnsi="David" w:cs="David"/>
          <w:rtl/>
        </w:rPr>
        <w:t>מצוך</w:t>
      </w:r>
      <w:proofErr w:type="spellEnd"/>
      <w:r w:rsidRPr="00EA6DF3">
        <w:rPr>
          <w:rFonts w:ascii="David" w:hAnsi="David" w:cs="David"/>
          <w:rtl/>
        </w:rPr>
        <w:t xml:space="preserve"> היום על לבבך שמתוך כך אתה מכיר את מי שאמר והיה העולם</w:t>
      </w:r>
      <w:r w:rsidRPr="00EA6DF3">
        <w:rPr>
          <w:rFonts w:ascii="David" w:hAnsi="David" w:cs="David"/>
        </w:rPr>
        <w:t>.</w:t>
      </w:r>
    </w:p>
    <w:p w14:paraId="715EE31A" w14:textId="06CEB2D0" w:rsidR="00753BAA" w:rsidRDefault="00EA6DF3" w:rsidP="00540B19">
      <w:pPr>
        <w:spacing w:line="480" w:lineRule="auto"/>
        <w:ind w:firstLine="720"/>
        <w:jc w:val="both"/>
      </w:pPr>
      <w:r>
        <w:t>Y</w:t>
      </w:r>
      <w:r w:rsidR="00092F14">
        <w:t xml:space="preserve">et </w:t>
      </w:r>
      <w:r w:rsidR="00092F14" w:rsidRPr="004D6AB0">
        <w:t>despite this</w:t>
      </w:r>
      <w:r w:rsidR="00092F14">
        <w:t xml:space="preserve">, </w:t>
      </w:r>
      <w:r>
        <w:t>Torah study</w:t>
      </w:r>
      <w:r w:rsidR="00092F14">
        <w:t xml:space="preserve"> is forbidden to particular people and in particular modalities, because of various dangers</w:t>
      </w:r>
      <w:r>
        <w:t>.</w:t>
      </w:r>
      <w:r>
        <w:rPr>
          <w:rStyle w:val="FootnoteReference"/>
        </w:rPr>
        <w:footnoteReference w:id="5"/>
      </w:r>
      <w:r w:rsidR="00753BAA">
        <w:t xml:space="preserve"> </w:t>
      </w:r>
    </w:p>
    <w:p w14:paraId="148128C6" w14:textId="592D037B" w:rsidR="00EF78BA" w:rsidRDefault="00EA6DF3" w:rsidP="00540B19">
      <w:pPr>
        <w:spacing w:line="480" w:lineRule="auto"/>
        <w:ind w:firstLine="720"/>
        <w:jc w:val="both"/>
      </w:pPr>
      <w:r>
        <w:t>I</w:t>
      </w:r>
      <w:r w:rsidR="00753BAA">
        <w:t xml:space="preserve">t is telling that although </w:t>
      </w:r>
      <w:r>
        <w:t>Maimonides</w:t>
      </w:r>
      <w:r w:rsidR="00753BAA">
        <w:t xml:space="preserve"> includes women in the mitzvah of </w:t>
      </w:r>
      <w:r w:rsidR="00753BAA" w:rsidRPr="00EA6DF3">
        <w:rPr>
          <w:rFonts w:ascii="David" w:hAnsi="David" w:cs="David"/>
          <w:rtl/>
        </w:rPr>
        <w:t>אהבת ה</w:t>
      </w:r>
      <w:r w:rsidRPr="00EA6DF3">
        <w:rPr>
          <w:rFonts w:ascii="David" w:hAnsi="David" w:cs="David"/>
          <w:rtl/>
        </w:rPr>
        <w:t>'</w:t>
      </w:r>
      <w:r w:rsidR="00753BAA">
        <w:t xml:space="preserve"> he does</w:t>
      </w:r>
      <w:r>
        <w:t xml:space="preserve"> </w:t>
      </w:r>
      <w:r w:rsidR="00753BAA">
        <w:t>n</w:t>
      </w:r>
      <w:r>
        <w:t>o</w:t>
      </w:r>
      <w:r w:rsidR="00753BAA">
        <w:t>t advocate their learning Torah as part of the methodology for accomplishing this</w:t>
      </w:r>
      <w:r w:rsidR="00D47AB5">
        <w:t>.</w:t>
      </w:r>
    </w:p>
    <w:p w14:paraId="68709E6C" w14:textId="45264024" w:rsidR="00756ED9" w:rsidRDefault="00542608" w:rsidP="00EA6DF3">
      <w:pPr>
        <w:spacing w:line="480" w:lineRule="auto"/>
        <w:jc w:val="both"/>
      </w:pPr>
      <w:r>
        <w:t xml:space="preserve">After </w:t>
      </w:r>
      <w:r w:rsidR="00EA6DF3">
        <w:t>describing</w:t>
      </w:r>
      <w:r w:rsidR="007744CA">
        <w:t xml:space="preserve"> the importance of knowing</w:t>
      </w:r>
      <w:r w:rsidR="00D47AB5">
        <w:t xml:space="preserve"> various</w:t>
      </w:r>
      <w:r w:rsidR="007744CA">
        <w:t xml:space="preserve"> </w:t>
      </w:r>
      <w:r w:rsidR="00EA6DF3" w:rsidRPr="00EA6DF3">
        <w:t>basics of Jewish theology</w:t>
      </w:r>
      <w:r>
        <w:t xml:space="preserve">, Maimonides makes the </w:t>
      </w:r>
      <w:r w:rsidR="00EA6DF3">
        <w:t>follow</w:t>
      </w:r>
      <w:r>
        <w:t>ing statement:</w:t>
      </w:r>
    </w:p>
    <w:p w14:paraId="0A650498" w14:textId="6BB15495" w:rsidR="003A7612" w:rsidRPr="00542608" w:rsidRDefault="003A7612" w:rsidP="00542608">
      <w:pPr>
        <w:spacing w:line="480" w:lineRule="auto"/>
        <w:ind w:left="720"/>
        <w:jc w:val="both"/>
      </w:pPr>
      <w:r w:rsidRPr="00542608">
        <w:t>I maintain that it is not proper for a person to stroll in the </w:t>
      </w:r>
      <w:proofErr w:type="spellStart"/>
      <w:r w:rsidRPr="00542608">
        <w:rPr>
          <w:i/>
          <w:iCs/>
        </w:rPr>
        <w:t>Pardes</w:t>
      </w:r>
      <w:proofErr w:type="spellEnd"/>
      <w:r w:rsidRPr="00542608">
        <w:t> unless he has filled his belly with bread and meat. "Bread and meat" refer to the knowledge of what is permitted and what is forbidden, and similar matters concerning other mitzvot. Even though the Sages referred to these as "a small matter" - for our Sages said: "'A great matter,’ this refers to </w:t>
      </w:r>
      <w:proofErr w:type="spellStart"/>
      <w:r w:rsidRPr="00542608">
        <w:t>Ma'aseh</w:t>
      </w:r>
      <w:proofErr w:type="spellEnd"/>
      <w:r w:rsidRPr="00542608">
        <w:t xml:space="preserve"> Merkavah. `A small matter,’ this refers to the debates of Abbaye and </w:t>
      </w:r>
      <w:proofErr w:type="spellStart"/>
      <w:r w:rsidRPr="00542608">
        <w:t>Ravva</w:t>
      </w:r>
      <w:proofErr w:type="spellEnd"/>
      <w:r w:rsidRPr="00542608">
        <w:t xml:space="preserve">" - nevertheless, it is fitting for them to be given precedence, because they settle a person's </w:t>
      </w:r>
      <w:r w:rsidRPr="00542608">
        <w:lastRenderedPageBreak/>
        <w:t>mind.</w:t>
      </w:r>
      <w:r w:rsidR="00542608">
        <w:t xml:space="preserve"> </w:t>
      </w:r>
      <w:r w:rsidRPr="00542608">
        <w:t>Also, they are the great good which the Holy One, blessed be He, has granted, [to allow for] stable [living] within this world and the acquisition of the life of the world to come. They can be known in their totality by the great and the small, man or woman, whether [granted] expansive knowledge or limited knowledge.</w:t>
      </w:r>
      <w:r w:rsidR="003621AE">
        <w:t xml:space="preserve"> (</w:t>
      </w:r>
      <w:proofErr w:type="spellStart"/>
      <w:r w:rsidR="003621AE">
        <w:t>Yesodai</w:t>
      </w:r>
      <w:proofErr w:type="spellEnd"/>
      <w:r w:rsidR="003621AE">
        <w:t xml:space="preserve"> </w:t>
      </w:r>
      <w:proofErr w:type="spellStart"/>
      <w:r w:rsidR="003621AE">
        <w:t>Hatorah</w:t>
      </w:r>
      <w:proofErr w:type="spellEnd"/>
      <w:r w:rsidR="003621AE">
        <w:t xml:space="preserve"> 4, 13).</w:t>
      </w:r>
    </w:p>
    <w:p w14:paraId="023354D1" w14:textId="69B765DA" w:rsidR="00EF78BA" w:rsidRDefault="003621AE" w:rsidP="00540B19">
      <w:pPr>
        <w:spacing w:line="480" w:lineRule="auto"/>
        <w:ind w:firstLine="720"/>
        <w:jc w:val="both"/>
      </w:pPr>
      <w:r>
        <w:t xml:space="preserve">Maimonides </w:t>
      </w:r>
      <w:r w:rsidR="007744CA" w:rsidRPr="004D6AB0">
        <w:t>e</w:t>
      </w:r>
      <w:r w:rsidR="00EF78BA" w:rsidRPr="004D6AB0">
        <w:t>xplicitly assert</w:t>
      </w:r>
      <w:r>
        <w:t>s</w:t>
      </w:r>
      <w:r w:rsidR="00EF78BA" w:rsidRPr="004D6AB0">
        <w:t xml:space="preserve"> that women have the capacity of learning what we conventionally call </w:t>
      </w:r>
      <w:r>
        <w:rPr>
          <w:rFonts w:hint="cs"/>
        </w:rPr>
        <w:t>T</w:t>
      </w:r>
      <w:r>
        <w:t>orah</w:t>
      </w:r>
      <w:r w:rsidR="007744CA" w:rsidRPr="004D6AB0">
        <w:t xml:space="preserve"> while being skeptical about the capacity of what many of us would call</w:t>
      </w:r>
      <w:r>
        <w:t xml:space="preserve"> science. </w:t>
      </w:r>
      <w:r w:rsidR="007744CA" w:rsidRPr="004D6AB0">
        <w:t>(</w:t>
      </w:r>
      <w:r>
        <w:t>F</w:t>
      </w:r>
      <w:r w:rsidR="007744CA" w:rsidRPr="004D6AB0">
        <w:t>or</w:t>
      </w:r>
      <w:r>
        <w:t xml:space="preserve"> Maimonides</w:t>
      </w:r>
      <w:r w:rsidR="007744CA">
        <w:t xml:space="preserve"> this would be the part of </w:t>
      </w:r>
      <w:r>
        <w:t>Torah</w:t>
      </w:r>
      <w:r w:rsidR="007744CA">
        <w:t xml:space="preserve"> called </w:t>
      </w:r>
      <w:r w:rsidRPr="003621AE">
        <w:rPr>
          <w:i/>
          <w:iCs/>
        </w:rPr>
        <w:t>Talmud</w:t>
      </w:r>
      <w:r>
        <w:t>).</w:t>
      </w:r>
    </w:p>
    <w:p w14:paraId="13D471B8" w14:textId="54C4BA96" w:rsidR="00D47AB5" w:rsidRDefault="003621AE" w:rsidP="00540B19">
      <w:pPr>
        <w:spacing w:line="480" w:lineRule="auto"/>
        <w:ind w:firstLine="720"/>
        <w:jc w:val="both"/>
      </w:pPr>
      <w:r>
        <w:t>Y</w:t>
      </w:r>
      <w:r w:rsidR="00EF78BA" w:rsidRPr="004D6AB0">
        <w:t>et in</w:t>
      </w:r>
      <w:r>
        <w:t xml:space="preserve"> the laws of Talmud Torah (1, 13) </w:t>
      </w:r>
      <w:r w:rsidR="00EF78BA">
        <w:t>he writes</w:t>
      </w:r>
      <w:r w:rsidR="00D47AB5">
        <w:t>:</w:t>
      </w:r>
    </w:p>
    <w:p w14:paraId="08F048F6" w14:textId="11B80A7A" w:rsidR="003621AE" w:rsidRPr="003621AE" w:rsidRDefault="003621AE" w:rsidP="003621AE">
      <w:pPr>
        <w:spacing w:line="480" w:lineRule="auto"/>
        <w:ind w:left="1440"/>
        <w:jc w:val="both"/>
      </w:pPr>
      <w:r w:rsidRPr="003621AE">
        <w:t>A woman who studies Torah will receive reward. However, that reward will not be [as great] as a man's, since she was not commanded [in this mitzvah]. Whoever performs a deed which he is not commanded to do, does not receive as great a reward as one who performs a mitzvah that he is commanded to do. Even though she will receive a reward, the Sages commanded that a person should not teach his daughter Torah, because most women cannot concentrate their attention on study, and thus transform the words of Torah into idle matters because of their lack of understanding. [Thus,] our Sages declared: "Whoever teaches his daughter Torah is like one who teaches her tales and parables." This applies to the Oral Law. [With regard to] the Written Law: at the outset, one should not teach one's daughter. However, if one teaches her, it is not considered as if she was taught idle things.</w:t>
      </w:r>
    </w:p>
    <w:p w14:paraId="7D39D9BA" w14:textId="64D0C688" w:rsidR="00863E83" w:rsidRDefault="00D47AB5" w:rsidP="00540B19">
      <w:pPr>
        <w:spacing w:line="480" w:lineRule="auto"/>
        <w:ind w:firstLine="720"/>
        <w:jc w:val="both"/>
      </w:pPr>
      <w:r>
        <w:t xml:space="preserve">It seems that, despite the great benefit of learning </w:t>
      </w:r>
      <w:r w:rsidR="00AA6D68">
        <w:t>Torah,</w:t>
      </w:r>
      <w:r w:rsidRPr="004D6AB0">
        <w:t xml:space="preserve"> the risk of coming to a wrong conclusion</w:t>
      </w:r>
      <w:r w:rsidR="00AA6D68">
        <w:t xml:space="preserve">, </w:t>
      </w:r>
      <w:r w:rsidR="0040635B" w:rsidRPr="004D6AB0">
        <w:t xml:space="preserve">or perhaps making </w:t>
      </w:r>
      <w:r w:rsidR="00AA6D68">
        <w:t>Torah</w:t>
      </w:r>
      <w:r w:rsidR="0040635B" w:rsidRPr="004D6AB0">
        <w:t xml:space="preserve"> seem incorrect </w:t>
      </w:r>
      <w:r w:rsidR="00AA6D68">
        <w:t>-</w:t>
      </w:r>
      <w:r w:rsidR="0040635B" w:rsidRPr="004D6AB0">
        <w:t xml:space="preserve"> m</w:t>
      </w:r>
      <w:r w:rsidRPr="004D6AB0">
        <w:t xml:space="preserve">akes </w:t>
      </w:r>
      <w:r w:rsidR="009733C8" w:rsidRPr="004D6AB0">
        <w:t xml:space="preserve">learning </w:t>
      </w:r>
      <w:r w:rsidR="00AA6D68">
        <w:t>Torah</w:t>
      </w:r>
      <w:r w:rsidRPr="004D6AB0">
        <w:t xml:space="preserve"> something that, at least for some people and under some conditions, should be discouraged.</w:t>
      </w:r>
      <w:r w:rsidR="00CE2295" w:rsidRPr="004D6AB0">
        <w:rPr>
          <w:rFonts w:hint="cs"/>
          <w:rtl/>
        </w:rPr>
        <w:t xml:space="preserve">  </w:t>
      </w:r>
      <w:r w:rsidR="007B6BFE" w:rsidRPr="004D6AB0">
        <w:t xml:space="preserve">And, if this is the case </w:t>
      </w:r>
      <w:r w:rsidR="007B6BFE" w:rsidRPr="004D6AB0">
        <w:lastRenderedPageBreak/>
        <w:t xml:space="preserve">for </w:t>
      </w:r>
      <w:r w:rsidR="00AA6D68">
        <w:rPr>
          <w:rFonts w:hint="cs"/>
        </w:rPr>
        <w:t>T</w:t>
      </w:r>
      <w:r w:rsidR="00AA6D68">
        <w:t>orah,</w:t>
      </w:r>
      <w:r w:rsidR="007B6BFE" w:rsidRPr="004D6AB0">
        <w:t xml:space="preserve"> surely there </w:t>
      </w:r>
      <w:r w:rsidR="00CE2295" w:rsidRPr="004D6AB0">
        <w:t xml:space="preserve">must </w:t>
      </w:r>
      <w:r w:rsidR="007B6BFE" w:rsidRPr="004D6AB0">
        <w:t xml:space="preserve">be restrictions on other forms of learning based on the risks that </w:t>
      </w:r>
      <w:r w:rsidR="00AA6D68" w:rsidRPr="004D6AB0">
        <w:t>this entail</w:t>
      </w:r>
      <w:r w:rsidR="00AA6D68">
        <w:t>s</w:t>
      </w:r>
      <w:r w:rsidR="007B6BFE" w:rsidRPr="004D6AB0">
        <w:t>.</w:t>
      </w:r>
    </w:p>
    <w:p w14:paraId="385D2DE4" w14:textId="77777777" w:rsidR="00540B19" w:rsidRPr="004D6AB0" w:rsidRDefault="00540B19" w:rsidP="00540B19">
      <w:pPr>
        <w:spacing w:line="480" w:lineRule="auto"/>
        <w:ind w:firstLine="720"/>
        <w:jc w:val="both"/>
        <w:rPr>
          <w:rtl/>
        </w:rPr>
      </w:pPr>
    </w:p>
    <w:p w14:paraId="3723DE39" w14:textId="147C1790" w:rsidR="00863E83" w:rsidRPr="004D6AB0" w:rsidRDefault="00863E83" w:rsidP="00AA6D68">
      <w:pPr>
        <w:spacing w:line="480" w:lineRule="auto"/>
        <w:jc w:val="both"/>
      </w:pPr>
      <w:r w:rsidRPr="004D6AB0">
        <w:t xml:space="preserve">II. </w:t>
      </w:r>
      <w:r w:rsidR="00540B19">
        <w:tab/>
      </w:r>
      <w:r w:rsidR="00540B19">
        <w:tab/>
      </w:r>
      <w:proofErr w:type="spellStart"/>
      <w:r w:rsidR="00AA6D68" w:rsidRPr="00AA6D68">
        <w:rPr>
          <w:i/>
          <w:iCs/>
        </w:rPr>
        <w:t>Madah</w:t>
      </w:r>
      <w:proofErr w:type="spellEnd"/>
      <w:r w:rsidR="007B6BFE" w:rsidRPr="004D6AB0">
        <w:t xml:space="preserve">: </w:t>
      </w:r>
      <w:r w:rsidR="00AA6D68" w:rsidRPr="004D6AB0">
        <w:t xml:space="preserve">What </w:t>
      </w:r>
      <w:r w:rsidR="007B6BFE" w:rsidRPr="004D6AB0">
        <w:t>is it and what are the benefits</w:t>
      </w:r>
      <w:r w:rsidR="00AA6D68">
        <w:t>.</w:t>
      </w:r>
      <w:r w:rsidR="00A269A1" w:rsidRPr="00AA6D68">
        <w:rPr>
          <w:vertAlign w:val="superscript"/>
        </w:rPr>
        <w:footnoteReference w:id="6"/>
      </w:r>
    </w:p>
    <w:p w14:paraId="6E6C7223" w14:textId="6734518F" w:rsidR="00797951" w:rsidRPr="004D6AB0" w:rsidRDefault="00AA6D68" w:rsidP="00540B19">
      <w:pPr>
        <w:spacing w:line="480" w:lineRule="auto"/>
        <w:ind w:firstLine="720"/>
        <w:jc w:val="both"/>
      </w:pPr>
      <w:proofErr w:type="spellStart"/>
      <w:r w:rsidRPr="00AA6D68">
        <w:rPr>
          <w:i/>
          <w:iCs/>
        </w:rPr>
        <w:t>Madah</w:t>
      </w:r>
      <w:proofErr w:type="spellEnd"/>
      <w:r w:rsidR="00797951" w:rsidRPr="004D6AB0">
        <w:t xml:space="preserve"> means many things to many people.  </w:t>
      </w:r>
      <w:r w:rsidR="00AF6A6D" w:rsidRPr="004D6AB0">
        <w:t xml:space="preserve">A </w:t>
      </w:r>
      <w:r w:rsidR="00797951" w:rsidRPr="004D6AB0">
        <w:t>partial list</w:t>
      </w:r>
      <w:r w:rsidR="00AF6A6D" w:rsidRPr="004D6AB0">
        <w:t xml:space="preserve"> would include J</w:t>
      </w:r>
      <w:r w:rsidR="00797951" w:rsidRPr="004D6AB0">
        <w:t xml:space="preserve">ewish </w:t>
      </w:r>
      <w:r w:rsidR="00AF6A6D" w:rsidRPr="004D6AB0">
        <w:t>and world h</w:t>
      </w:r>
      <w:r w:rsidR="00797951" w:rsidRPr="004D6AB0">
        <w:t>istory</w:t>
      </w:r>
      <w:r w:rsidR="00AF6A6D" w:rsidRPr="004D6AB0">
        <w:t>, p</w:t>
      </w:r>
      <w:r w:rsidR="00797951" w:rsidRPr="004D6AB0">
        <w:t>hilosophy</w:t>
      </w:r>
      <w:r w:rsidR="00AF6A6D" w:rsidRPr="004D6AB0">
        <w:t>, the p</w:t>
      </w:r>
      <w:r w:rsidR="00797951" w:rsidRPr="004D6AB0">
        <w:t xml:space="preserve">hysical </w:t>
      </w:r>
      <w:r w:rsidR="00AF6A6D" w:rsidRPr="004D6AB0">
        <w:t xml:space="preserve">(such as physics chemistry, astronomy, geology, etc.) </w:t>
      </w:r>
      <w:r w:rsidR="00797951" w:rsidRPr="004D6AB0">
        <w:t xml:space="preserve">and </w:t>
      </w:r>
      <w:r w:rsidR="00AF6A6D" w:rsidRPr="004D6AB0">
        <w:t>b</w:t>
      </w:r>
      <w:r w:rsidR="00797951" w:rsidRPr="004D6AB0">
        <w:t>iologica</w:t>
      </w:r>
      <w:r w:rsidR="00AF6A6D" w:rsidRPr="004D6AB0">
        <w:t>l s</w:t>
      </w:r>
      <w:r w:rsidR="00797951" w:rsidRPr="004D6AB0">
        <w:t>ciences</w:t>
      </w:r>
      <w:r w:rsidR="00AF6A6D" w:rsidRPr="004D6AB0">
        <w:t xml:space="preserve"> (such as human physiology, virology epidemiology, ecology </w:t>
      </w:r>
      <w:r w:rsidRPr="004D6AB0">
        <w:t>etc.</w:t>
      </w:r>
      <w:r w:rsidR="00AF6A6D" w:rsidRPr="004D6AB0">
        <w:t>), m</w:t>
      </w:r>
      <w:r w:rsidR="00797951" w:rsidRPr="004D6AB0">
        <w:t>athematics</w:t>
      </w:r>
      <w:r w:rsidR="00AF6A6D" w:rsidRPr="004D6AB0">
        <w:t>, the so</w:t>
      </w:r>
      <w:r w:rsidR="00797951" w:rsidRPr="004D6AB0">
        <w:t xml:space="preserve">cial </w:t>
      </w:r>
      <w:r w:rsidR="00AF6A6D" w:rsidRPr="004D6AB0">
        <w:t>s</w:t>
      </w:r>
      <w:r w:rsidR="00797951" w:rsidRPr="004D6AB0">
        <w:t>ciences</w:t>
      </w:r>
      <w:r w:rsidR="00AF6A6D" w:rsidRPr="004D6AB0">
        <w:t xml:space="preserve"> (such as sociology and economics) and the a</w:t>
      </w:r>
      <w:r w:rsidR="00797951" w:rsidRPr="004D6AB0">
        <w:t xml:space="preserve">rts and </w:t>
      </w:r>
      <w:r w:rsidR="00AF6A6D" w:rsidRPr="004D6AB0">
        <w:t>h</w:t>
      </w:r>
      <w:r w:rsidR="00797951" w:rsidRPr="004D6AB0">
        <w:t>umanities</w:t>
      </w:r>
    </w:p>
    <w:p w14:paraId="0C4947B1" w14:textId="5BF7EC14" w:rsidR="00B46FDC" w:rsidRPr="004D6AB0" w:rsidRDefault="007B6BFE" w:rsidP="00AA6D68">
      <w:pPr>
        <w:spacing w:line="480" w:lineRule="auto"/>
        <w:jc w:val="both"/>
      </w:pPr>
      <w:r w:rsidRPr="004D6AB0">
        <w:t>A friend (I wish I remember who) told me that he thinks</w:t>
      </w:r>
      <w:r w:rsidR="00B46FDC" w:rsidRPr="004D6AB0">
        <w:t xml:space="preserve"> </w:t>
      </w:r>
      <w:r w:rsidRPr="004D6AB0">
        <w:t xml:space="preserve">that </w:t>
      </w:r>
      <w:r w:rsidR="00B46FDC" w:rsidRPr="00AA6D68">
        <w:rPr>
          <w:rFonts w:ascii="David" w:hAnsi="David" w:cs="David"/>
          <w:rtl/>
        </w:rPr>
        <w:t>תורה ומדע</w:t>
      </w:r>
      <w:r w:rsidRPr="004D6AB0">
        <w:t xml:space="preserve"> </w:t>
      </w:r>
      <w:r w:rsidR="00E71479" w:rsidRPr="004D6AB0">
        <w:t xml:space="preserve">nowadays </w:t>
      </w:r>
      <w:r w:rsidR="00AF6A6D" w:rsidRPr="004D6AB0">
        <w:t xml:space="preserve">(among young YU rabbis) </w:t>
      </w:r>
      <w:r w:rsidRPr="004D6AB0">
        <w:t xml:space="preserve">means </w:t>
      </w:r>
      <w:r w:rsidR="00AA6D68">
        <w:rPr>
          <w:rFonts w:hint="cs"/>
        </w:rPr>
        <w:t>T</w:t>
      </w:r>
      <w:r w:rsidR="00AA6D68">
        <w:t>orah</w:t>
      </w:r>
      <w:r w:rsidR="00B46FDC" w:rsidRPr="004D6AB0">
        <w:t xml:space="preserve"> and </w:t>
      </w:r>
      <w:r w:rsidRPr="004D6AB0">
        <w:t>Jewish History.</w:t>
      </w:r>
    </w:p>
    <w:p w14:paraId="18A374AB" w14:textId="77777777" w:rsidR="00E71479" w:rsidRPr="004D6AB0" w:rsidRDefault="00E71479" w:rsidP="004D6AB0">
      <w:pPr>
        <w:jc w:val="both"/>
      </w:pPr>
    </w:p>
    <w:p w14:paraId="14523A02" w14:textId="141F8D08" w:rsidR="00A15CC9" w:rsidRPr="004D6AB0" w:rsidRDefault="007B6BFE" w:rsidP="00540B19">
      <w:pPr>
        <w:spacing w:line="480" w:lineRule="auto"/>
        <w:ind w:firstLine="720"/>
        <w:jc w:val="both"/>
        <w:rPr>
          <w:rtl/>
        </w:rPr>
      </w:pPr>
      <w:r w:rsidRPr="004D6AB0">
        <w:t xml:space="preserve">One can argue whether the contents of the </w:t>
      </w:r>
      <w:r w:rsidRPr="004D6AB0">
        <w:rPr>
          <w:rFonts w:hint="cs"/>
          <w:rtl/>
        </w:rPr>
        <w:t>שער היחוד</w:t>
      </w:r>
      <w:r w:rsidRPr="004D6AB0">
        <w:t xml:space="preserve"> of the </w:t>
      </w:r>
      <w:r w:rsidRPr="004D6AB0">
        <w:rPr>
          <w:rFonts w:hint="cs"/>
          <w:rtl/>
        </w:rPr>
        <w:t>חובת הלבבות</w:t>
      </w:r>
      <w:r w:rsidRPr="004D6AB0">
        <w:t xml:space="preserve"> is </w:t>
      </w:r>
      <w:r w:rsidR="00607443" w:rsidRPr="004D6AB0">
        <w:rPr>
          <w:rtl/>
        </w:rPr>
        <w:t>תורה</w:t>
      </w:r>
      <w:r w:rsidR="00607443" w:rsidRPr="004D6AB0">
        <w:t xml:space="preserve"> or </w:t>
      </w:r>
      <w:r w:rsidR="00607443" w:rsidRPr="004D6AB0">
        <w:rPr>
          <w:rFonts w:hint="cs"/>
          <w:rtl/>
        </w:rPr>
        <w:t>מדע</w:t>
      </w:r>
      <w:r w:rsidR="00607443" w:rsidRPr="004D6AB0">
        <w:t xml:space="preserve">.  </w:t>
      </w:r>
      <w:r w:rsidR="00797951" w:rsidRPr="004D6AB0">
        <w:t>I will make a practical delineation between these areas based on whether the sources of knowledge in the area is purely on the basis of</w:t>
      </w:r>
      <w:r w:rsidR="00AA6D68">
        <w:t xml:space="preserve"> </w:t>
      </w:r>
      <w:r w:rsidR="007452E5">
        <w:t xml:space="preserve">Jewish </w:t>
      </w:r>
      <w:r w:rsidR="00AA6D68">
        <w:t>tradition</w:t>
      </w:r>
      <w:r w:rsidR="00AA6D68">
        <w:rPr>
          <w:rFonts w:hint="cs"/>
          <w:rtl/>
        </w:rPr>
        <w:t xml:space="preserve"> </w:t>
      </w:r>
      <w:r w:rsidR="00797951" w:rsidRPr="004D6AB0">
        <w:t>or whether non-Jewish sources are admitted.</w:t>
      </w:r>
    </w:p>
    <w:p w14:paraId="020A6675" w14:textId="77A0AE66" w:rsidR="007452E5" w:rsidRDefault="007452E5" w:rsidP="007452E5">
      <w:pPr>
        <w:spacing w:line="480" w:lineRule="auto"/>
        <w:jc w:val="both"/>
      </w:pPr>
      <w:r>
        <w:t>T</w:t>
      </w:r>
      <w:r w:rsidR="00607443" w:rsidRPr="004D6AB0">
        <w:t xml:space="preserve">he author of </w:t>
      </w:r>
      <w:r w:rsidR="00607443" w:rsidRPr="004D6AB0">
        <w:rPr>
          <w:rFonts w:hint="cs"/>
          <w:rtl/>
        </w:rPr>
        <w:t>חובת הלבבות</w:t>
      </w:r>
      <w:r w:rsidR="00607443" w:rsidRPr="004D6AB0">
        <w:t xml:space="preserve"> is explicit in his introduction that</w:t>
      </w:r>
      <w:r>
        <w:t xml:space="preserve"> some </w:t>
      </w:r>
      <w:r w:rsidRPr="004D6AB0">
        <w:t>non-Jewish sources are admitted</w:t>
      </w:r>
      <w:r>
        <w:t>:</w:t>
      </w:r>
    </w:p>
    <w:p w14:paraId="6A4F7D02" w14:textId="77777777" w:rsidR="00540B19" w:rsidRDefault="00540B19" w:rsidP="007452E5">
      <w:pPr>
        <w:spacing w:line="480" w:lineRule="auto"/>
        <w:jc w:val="both"/>
      </w:pPr>
    </w:p>
    <w:p w14:paraId="036E6DA3" w14:textId="7A3B6E80" w:rsidR="00A15CC9" w:rsidRPr="007452E5" w:rsidRDefault="00607443" w:rsidP="007452E5">
      <w:pPr>
        <w:bidi/>
        <w:spacing w:line="480" w:lineRule="auto"/>
        <w:ind w:left="720"/>
        <w:jc w:val="both"/>
        <w:rPr>
          <w:rFonts w:ascii="David" w:hAnsi="David" w:cs="David"/>
        </w:rPr>
      </w:pPr>
      <w:r w:rsidRPr="007452E5">
        <w:rPr>
          <w:rFonts w:ascii="David" w:hAnsi="David" w:cs="David"/>
          <w:rtl/>
        </w:rPr>
        <w:t xml:space="preserve">ושמתי רוב </w:t>
      </w:r>
      <w:proofErr w:type="spellStart"/>
      <w:r w:rsidRPr="007452E5">
        <w:rPr>
          <w:rFonts w:ascii="David" w:hAnsi="David" w:cs="David"/>
          <w:rtl/>
        </w:rPr>
        <w:t>ראיותי</w:t>
      </w:r>
      <w:proofErr w:type="spellEnd"/>
      <w:r w:rsidRPr="007452E5">
        <w:rPr>
          <w:rFonts w:ascii="David" w:hAnsi="David" w:cs="David"/>
          <w:rtl/>
        </w:rPr>
        <w:t xml:space="preserve"> מן הדברים המושכלים </w:t>
      </w:r>
      <w:proofErr w:type="spellStart"/>
      <w:r w:rsidRPr="007452E5">
        <w:rPr>
          <w:rFonts w:ascii="David" w:hAnsi="David" w:cs="David"/>
          <w:rtl/>
        </w:rPr>
        <w:t>וקרבתים</w:t>
      </w:r>
      <w:proofErr w:type="spellEnd"/>
      <w:r w:rsidRPr="007452E5">
        <w:rPr>
          <w:rFonts w:ascii="David" w:hAnsi="David" w:cs="David"/>
          <w:rtl/>
        </w:rPr>
        <w:t xml:space="preserve"> </w:t>
      </w:r>
      <w:proofErr w:type="spellStart"/>
      <w:r w:rsidRPr="007452E5">
        <w:rPr>
          <w:rFonts w:ascii="David" w:hAnsi="David" w:cs="David"/>
          <w:rtl/>
        </w:rPr>
        <w:t>בדמיונים</w:t>
      </w:r>
      <w:proofErr w:type="spellEnd"/>
      <w:r w:rsidRPr="007452E5">
        <w:rPr>
          <w:rFonts w:ascii="David" w:hAnsi="David" w:cs="David"/>
          <w:rtl/>
        </w:rPr>
        <w:t xml:space="preserve"> הקרובים אשר אין בהם ספק וסמכתי להם מה שמצאתי כתוב בספרי הנביאים ואחר כך סמכתי להם דברי הקבלות שקבלנו מרבותינו ז״ל ומן החסידים והחכמים שבכל אומה שהגיעו דבריהם אלינו מפני </w:t>
      </w:r>
      <w:proofErr w:type="spellStart"/>
      <w:r w:rsidRPr="007452E5">
        <w:rPr>
          <w:rFonts w:ascii="David" w:hAnsi="David" w:cs="David"/>
          <w:rtl/>
        </w:rPr>
        <w:t>שקויתי</w:t>
      </w:r>
      <w:proofErr w:type="spellEnd"/>
      <w:r w:rsidRPr="007452E5">
        <w:rPr>
          <w:rFonts w:ascii="David" w:hAnsi="David" w:cs="David"/>
          <w:rtl/>
        </w:rPr>
        <w:t xml:space="preserve"> שיהיו הלבבות נוטים אליהם ומקשיבים אל חכמתם כמו דברי הפילוסופים ומוסרי הפרושים ומנהגיהם המשובחים וכבר אמרו רבותינו ז״ל</w:t>
      </w:r>
      <w:r w:rsidR="007452E5" w:rsidRPr="007452E5">
        <w:rPr>
          <w:rFonts w:ascii="David" w:hAnsi="David" w:cs="David"/>
          <w:rtl/>
        </w:rPr>
        <w:t xml:space="preserve"> כתיב וכמשפטי </w:t>
      </w:r>
      <w:proofErr w:type="spellStart"/>
      <w:r w:rsidR="007452E5" w:rsidRPr="007452E5">
        <w:rPr>
          <w:rFonts w:ascii="David" w:hAnsi="David" w:cs="David"/>
          <w:rtl/>
        </w:rPr>
        <w:t>הגוים</w:t>
      </w:r>
      <w:proofErr w:type="spellEnd"/>
      <w:r w:rsidR="007452E5" w:rsidRPr="007452E5">
        <w:rPr>
          <w:rFonts w:ascii="David" w:hAnsi="David" w:cs="David"/>
          <w:rtl/>
        </w:rPr>
        <w:t xml:space="preserve"> אשר סביבותיכם לא עשיתם וכתיב וכמשפטי </w:t>
      </w:r>
      <w:proofErr w:type="spellStart"/>
      <w:r w:rsidR="007452E5" w:rsidRPr="007452E5">
        <w:rPr>
          <w:rFonts w:ascii="David" w:hAnsi="David" w:cs="David"/>
          <w:rtl/>
        </w:rPr>
        <w:t>הגוים</w:t>
      </w:r>
      <w:proofErr w:type="spellEnd"/>
      <w:r w:rsidR="007452E5" w:rsidRPr="007452E5">
        <w:rPr>
          <w:rFonts w:ascii="David" w:hAnsi="David" w:cs="David"/>
          <w:rtl/>
        </w:rPr>
        <w:t xml:space="preserve"> אשר סביבותיכם עשיתם - </w:t>
      </w:r>
      <w:proofErr w:type="spellStart"/>
      <w:r w:rsidR="007452E5" w:rsidRPr="007452E5">
        <w:rPr>
          <w:rFonts w:ascii="David" w:hAnsi="David" w:cs="David"/>
          <w:rtl/>
        </w:rPr>
        <w:t>כמתוקנין</w:t>
      </w:r>
      <w:proofErr w:type="spellEnd"/>
      <w:r w:rsidR="007452E5" w:rsidRPr="007452E5">
        <w:rPr>
          <w:rFonts w:ascii="David" w:hAnsi="David" w:cs="David"/>
          <w:rtl/>
        </w:rPr>
        <w:t xml:space="preserve"> שבהם לא עשיתם, </w:t>
      </w:r>
      <w:proofErr w:type="spellStart"/>
      <w:r w:rsidR="007452E5" w:rsidRPr="007452E5">
        <w:rPr>
          <w:rFonts w:ascii="David" w:hAnsi="David" w:cs="David"/>
          <w:rtl/>
        </w:rPr>
        <w:t>כמקולקלין</w:t>
      </w:r>
      <w:proofErr w:type="spellEnd"/>
      <w:r w:rsidR="007452E5" w:rsidRPr="007452E5">
        <w:rPr>
          <w:rFonts w:ascii="David" w:hAnsi="David" w:cs="David"/>
          <w:rtl/>
        </w:rPr>
        <w:t xml:space="preserve"> שבהם עשיתם. </w:t>
      </w:r>
      <w:r w:rsidR="00A15CC9" w:rsidRPr="007452E5">
        <w:rPr>
          <w:rFonts w:ascii="David" w:hAnsi="David" w:cs="David"/>
          <w:rtl/>
        </w:rPr>
        <w:t>ואמרו כל האומר דבר חכמה אפילו באומות העולם נקרא חכם</w:t>
      </w:r>
    </w:p>
    <w:p w14:paraId="61B282D0" w14:textId="7985E145" w:rsidR="00815BAA" w:rsidRPr="004D6AB0" w:rsidRDefault="00797951" w:rsidP="00540B19">
      <w:pPr>
        <w:spacing w:line="480" w:lineRule="auto"/>
        <w:ind w:firstLine="720"/>
        <w:jc w:val="both"/>
      </w:pPr>
      <w:r w:rsidRPr="004D6AB0">
        <w:lastRenderedPageBreak/>
        <w:t>These areas are not at all identical, neither in terms of their potential benefits and drawbacks.  Let’s paint with a broad brush, papering over some of the differences</w:t>
      </w:r>
      <w:r w:rsidR="004C0073" w:rsidRPr="004D6AB0">
        <w:t xml:space="preserve"> to make a crude argument.</w:t>
      </w:r>
      <w:r w:rsidR="009438D6" w:rsidRPr="004D6AB0">
        <w:t xml:space="preserve"> The reader can decide to which, if any, of the </w:t>
      </w:r>
      <w:r w:rsidR="00EB35E0" w:rsidRPr="004D6AB0">
        <w:t>areas I’ve mentioned, the following paragraphs apply to.</w:t>
      </w:r>
    </w:p>
    <w:p w14:paraId="02DFC2BA" w14:textId="25ABE5C4" w:rsidR="00815BAA" w:rsidRPr="004D6AB0" w:rsidRDefault="00815BAA" w:rsidP="00540B19">
      <w:pPr>
        <w:spacing w:line="480" w:lineRule="auto"/>
        <w:ind w:firstLine="720"/>
        <w:jc w:val="both"/>
      </w:pPr>
      <w:r w:rsidRPr="004D6AB0">
        <w:t>The first argument is a variation</w:t>
      </w:r>
      <w:r w:rsidR="00D3095A" w:rsidRPr="007452E5">
        <w:rPr>
          <w:vertAlign w:val="superscript"/>
        </w:rPr>
        <w:footnoteReference w:id="7"/>
      </w:r>
      <w:r w:rsidRPr="004D6AB0">
        <w:t xml:space="preserve"> of part of the discussion in the previous section. One has an obligation to be appropriately grateful to</w:t>
      </w:r>
      <w:r w:rsidR="007452E5">
        <w:t xml:space="preserve"> </w:t>
      </w:r>
      <w:r w:rsidR="007452E5" w:rsidRPr="007452E5">
        <w:rPr>
          <w:i/>
          <w:iCs/>
        </w:rPr>
        <w:t>Hashem</w:t>
      </w:r>
      <w:r w:rsidR="007452E5">
        <w:t>,</w:t>
      </w:r>
      <w:r w:rsidRPr="004D6AB0">
        <w:t xml:space="preserve"> and one cannot be grateful for that which one doesn’t know. A religious person should be grateful for the viruses that haven’t wiped out humanity, that haven’t jumped from other species, for the meteors that haven’t hit the earth.  It’s true that we thank </w:t>
      </w:r>
      <w:r w:rsidR="007452E5" w:rsidRPr="007452E5">
        <w:rPr>
          <w:i/>
          <w:iCs/>
        </w:rPr>
        <w:t>Hashem</w:t>
      </w:r>
      <w:r w:rsidR="007452E5">
        <w:t xml:space="preserve"> </w:t>
      </w:r>
      <w:r w:rsidRPr="004D6AB0">
        <w:t>for some historical events, and these are established</w:t>
      </w:r>
      <w:r w:rsidR="007452E5">
        <w:t xml:space="preserve"> </w:t>
      </w:r>
      <w:r w:rsidR="0051500E">
        <w:t>in Biblical or Rabbinic commands</w:t>
      </w:r>
      <w:r w:rsidR="00A411FA" w:rsidRPr="004D6AB0">
        <w:t xml:space="preserve">, but shouldn’t one study history to be aware of the other things </w:t>
      </w:r>
      <w:r w:rsidR="0051500E">
        <w:t>we should be thankful for?</w:t>
      </w:r>
    </w:p>
    <w:p w14:paraId="1111F75A" w14:textId="18BEF7F6" w:rsidR="00A411FA" w:rsidRPr="004D6AB0" w:rsidRDefault="0051500E" w:rsidP="00540B19">
      <w:pPr>
        <w:spacing w:line="480" w:lineRule="auto"/>
        <w:ind w:firstLine="720"/>
        <w:jc w:val="both"/>
      </w:pPr>
      <w:r>
        <w:t>L</w:t>
      </w:r>
      <w:r w:rsidR="00A411FA" w:rsidRPr="004D6AB0">
        <w:t xml:space="preserve">est one think that this only leads to a requirement of learning physical and biological sciences, and history, even the humanities are relevant.  So much of art is the human reaction to what could be cold scientific fact.  Many a humanist has claimed a deeper appreciation for the rainbow than the scientist.  </w:t>
      </w:r>
      <w:r w:rsidR="00F563AF" w:rsidRPr="004D6AB0">
        <w:t xml:space="preserve">Should a </w:t>
      </w:r>
      <w:r w:rsidR="00F563AF" w:rsidRPr="004D6AB0">
        <w:rPr>
          <w:rFonts w:hint="cs"/>
          <w:rtl/>
        </w:rPr>
        <w:t>תלמיד חכם</w:t>
      </w:r>
      <w:r w:rsidR="00F563AF" w:rsidRPr="004D6AB0">
        <w:t xml:space="preserve"> need to read a romantic to learn this, more than the </w:t>
      </w:r>
      <w:r w:rsidR="00F563AF" w:rsidRPr="004D6AB0">
        <w:rPr>
          <w:rFonts w:hint="cs"/>
          <w:rtl/>
        </w:rPr>
        <w:t>רמב</w:t>
      </w:r>
      <w:r>
        <w:rPr>
          <w:rFonts w:hint="cs"/>
          <w:rtl/>
        </w:rPr>
        <w:t>"</w:t>
      </w:r>
      <w:r w:rsidR="00F563AF" w:rsidRPr="004D6AB0">
        <w:rPr>
          <w:rFonts w:hint="cs"/>
          <w:rtl/>
        </w:rPr>
        <w:t>ן</w:t>
      </w:r>
      <w:r w:rsidR="00F563AF" w:rsidRPr="004D6AB0">
        <w:t xml:space="preserve">?  No, but it’s possible that an American of the 21st century might benefit religiously from this.  </w:t>
      </w:r>
    </w:p>
    <w:p w14:paraId="326FABED" w14:textId="20605D0C" w:rsidR="00F563AF" w:rsidRPr="004D6AB0" w:rsidRDefault="00F563AF" w:rsidP="00540B19">
      <w:pPr>
        <w:spacing w:line="480" w:lineRule="auto"/>
        <w:ind w:firstLine="720"/>
        <w:jc w:val="both"/>
      </w:pPr>
      <w:r w:rsidRPr="004D6AB0">
        <w:t xml:space="preserve">Accepting this point or not, in general, it is certainly arguable </w:t>
      </w:r>
      <w:r w:rsidR="00EB640A" w:rsidRPr="004D6AB0">
        <w:t xml:space="preserve">(and this I believe) </w:t>
      </w:r>
      <w:r w:rsidRPr="004D6AB0">
        <w:t xml:space="preserve">that </w:t>
      </w:r>
      <w:proofErr w:type="spellStart"/>
      <w:r w:rsidRPr="004D6AB0">
        <w:t>incuriousity</w:t>
      </w:r>
      <w:proofErr w:type="spellEnd"/>
      <w:r w:rsidRPr="004D6AB0">
        <w:t xml:space="preserve"> about the actions of </w:t>
      </w:r>
      <w:r w:rsidR="00F91AA4" w:rsidRPr="00F91AA4">
        <w:rPr>
          <w:i/>
          <w:iCs/>
        </w:rPr>
        <w:t>Hashem</w:t>
      </w:r>
      <w:r w:rsidR="00F91AA4">
        <w:t xml:space="preserve"> </w:t>
      </w:r>
      <w:r w:rsidRPr="004D6AB0">
        <w:t>is a religious failing.</w:t>
      </w:r>
    </w:p>
    <w:p w14:paraId="75E02AD5" w14:textId="067B9C9B" w:rsidR="00A92933" w:rsidRPr="004D6AB0" w:rsidRDefault="00F563AF" w:rsidP="00540B19">
      <w:pPr>
        <w:spacing w:line="480" w:lineRule="auto"/>
        <w:ind w:firstLine="720"/>
        <w:jc w:val="both"/>
      </w:pPr>
      <w:r w:rsidRPr="004D6AB0">
        <w:t xml:space="preserve">Another point is that we are enjoined to be </w:t>
      </w:r>
      <w:r w:rsidR="0051500E">
        <w:t>enlightened by any and every person</w:t>
      </w:r>
      <w:r w:rsidRPr="004D6AB0">
        <w:t xml:space="preserve">.  We can positively learn from the eloquent writings </w:t>
      </w:r>
      <w:r w:rsidR="00A92933" w:rsidRPr="004D6AB0">
        <w:t xml:space="preserve">of </w:t>
      </w:r>
      <w:proofErr w:type="spellStart"/>
      <w:r w:rsidR="00A92933" w:rsidRPr="004D6AB0">
        <w:t>Feynmann</w:t>
      </w:r>
      <w:proofErr w:type="spellEnd"/>
      <w:r w:rsidR="00A92933" w:rsidRPr="004D6AB0">
        <w:t xml:space="preserve"> and Franklin ideas about dedication to </w:t>
      </w:r>
      <w:r w:rsidR="00A92933" w:rsidRPr="004D6AB0">
        <w:lastRenderedPageBreak/>
        <w:t xml:space="preserve">work, self-improvement, etc.  We can understand what it is that the </w:t>
      </w:r>
      <w:r w:rsidR="0051500E">
        <w:rPr>
          <w:rFonts w:hint="cs"/>
        </w:rPr>
        <w:t>T</w:t>
      </w:r>
      <w:r w:rsidR="0051500E">
        <w:t>orah</w:t>
      </w:r>
      <w:r w:rsidR="00A92933" w:rsidRPr="004D6AB0">
        <w:t xml:space="preserve"> is telling us not to do by reading the biographies of successful people whose fortunes or success was based on ruthless action.  We can frequently see how bad</w:t>
      </w:r>
      <w:r w:rsidR="0051500E">
        <w:t xml:space="preserve"> attributes</w:t>
      </w:r>
      <w:r w:rsidR="00A92933" w:rsidRPr="004D6AB0">
        <w:t xml:space="preserve"> lead to short term advantage, but plant the seeds for ultimate failure (and the ones who don’t see that failure might have simply died too early for that cycle to close).  </w:t>
      </w:r>
      <w:r w:rsidR="00EB35E0" w:rsidRPr="004D6AB0">
        <w:t>Why not read Plutarch’s lives and case studies f</w:t>
      </w:r>
      <w:r w:rsidR="00540B19">
        <w:t>r</w:t>
      </w:r>
      <w:r w:rsidR="00EB35E0" w:rsidRPr="004D6AB0">
        <w:t>om the Harvard Business Review?</w:t>
      </w:r>
    </w:p>
    <w:p w14:paraId="4206B23F" w14:textId="3804CCE1" w:rsidR="00420B7F" w:rsidRPr="004D6AB0" w:rsidRDefault="00A92933" w:rsidP="00540B19">
      <w:pPr>
        <w:spacing w:line="480" w:lineRule="auto"/>
        <w:ind w:firstLine="720"/>
        <w:jc w:val="both"/>
      </w:pPr>
      <w:r w:rsidRPr="004D6AB0">
        <w:t>So there is a second argument about the possibility of improving ones service of</w:t>
      </w:r>
      <w:r w:rsidR="0051500E">
        <w:t xml:space="preserve"> </w:t>
      </w:r>
      <w:r w:rsidR="0051500E" w:rsidRPr="0051500E">
        <w:rPr>
          <w:i/>
          <w:iCs/>
        </w:rPr>
        <w:t>Hashem</w:t>
      </w:r>
      <w:r w:rsidRPr="004D6AB0">
        <w:t xml:space="preserve"> by paying attention to those who are devoted to other things, and by seeing the </w:t>
      </w:r>
      <w:r w:rsidR="00420B7F" w:rsidRPr="004D6AB0">
        <w:t>alternatives.</w:t>
      </w:r>
    </w:p>
    <w:p w14:paraId="1E79EE9E" w14:textId="227E4ADE" w:rsidR="00565BF4" w:rsidRPr="004D6AB0" w:rsidRDefault="00420B7F" w:rsidP="00540B19">
      <w:pPr>
        <w:spacing w:line="480" w:lineRule="auto"/>
        <w:ind w:firstLine="720"/>
        <w:jc w:val="both"/>
      </w:pPr>
      <w:r w:rsidRPr="004D6AB0">
        <w:t xml:space="preserve">A third argument comes from having at one’s disposal a different set of tools for looking at the world.  </w:t>
      </w:r>
      <w:r w:rsidR="00565BF4" w:rsidRPr="004D6AB0">
        <w:t xml:space="preserve">There is an advantage to be able to channel Kantian moral reasoning, Utilitarianism (in various flavors), and the economic approaches to law. </w:t>
      </w:r>
      <w:r w:rsidRPr="004D6AB0">
        <w:t xml:space="preserve">The first time I had heard </w:t>
      </w:r>
      <w:r w:rsidR="003E1BFF" w:rsidRPr="004D6AB0">
        <w:t>one</w:t>
      </w:r>
      <w:r w:rsidRPr="004D6AB0">
        <w:t xml:space="preserve"> of the ideas in </w:t>
      </w:r>
      <w:r w:rsidRPr="004D6AB0">
        <w:rPr>
          <w:rFonts w:hint="cs"/>
          <w:rtl/>
        </w:rPr>
        <w:t xml:space="preserve">מנחת שלמה </w:t>
      </w:r>
      <w:proofErr w:type="spellStart"/>
      <w:r w:rsidRPr="004D6AB0">
        <w:rPr>
          <w:rFonts w:hint="cs"/>
          <w:rtl/>
        </w:rPr>
        <w:t>בענין</w:t>
      </w:r>
      <w:proofErr w:type="spellEnd"/>
      <w:r w:rsidRPr="004D6AB0">
        <w:rPr>
          <w:rFonts w:hint="cs"/>
          <w:rtl/>
        </w:rPr>
        <w:t xml:space="preserve"> רודף ואפשר להצילו בלי להמיתו (חלק א)</w:t>
      </w:r>
      <w:r w:rsidR="003E1BFF" w:rsidRPr="004D6AB0">
        <w:t>, it</w:t>
      </w:r>
      <w:r w:rsidR="005B167B" w:rsidRPr="004D6AB0">
        <w:t xml:space="preserve"> was </w:t>
      </w:r>
      <w:r w:rsidR="00540B19">
        <w:t>actually when I read</w:t>
      </w:r>
      <w:r w:rsidR="005B167B" w:rsidRPr="004D6AB0">
        <w:t xml:space="preserve"> the famous pro-abortion paper of Judith Thompson in “Philosophy </w:t>
      </w:r>
      <w:r w:rsidR="002D59F8" w:rsidRPr="004D6AB0">
        <w:t>and Public</w:t>
      </w:r>
      <w:r w:rsidR="005B167B" w:rsidRPr="004D6AB0">
        <w:t xml:space="preserve"> Affairs”.  What seems implausible in one setting can feel compelling </w:t>
      </w:r>
      <w:r w:rsidR="00540B19">
        <w:t xml:space="preserve">in </w:t>
      </w:r>
      <w:r w:rsidR="005B167B" w:rsidRPr="004D6AB0">
        <w:t>another, and you learn something from your intellect-emotional inconsistency</w:t>
      </w:r>
      <w:r w:rsidR="00540B19">
        <w:t>.</w:t>
      </w:r>
    </w:p>
    <w:p w14:paraId="7C48388A" w14:textId="45EBD23B" w:rsidR="003E1BFF" w:rsidRPr="004D6AB0" w:rsidRDefault="00565BF4" w:rsidP="00540B19">
      <w:pPr>
        <w:spacing w:line="480" w:lineRule="auto"/>
        <w:ind w:firstLine="720"/>
        <w:jc w:val="both"/>
      </w:pPr>
      <w:r w:rsidRPr="004D6AB0">
        <w:t>Indeed to understand</w:t>
      </w:r>
      <w:r w:rsidRPr="004D6AB0">
        <w:rPr>
          <w:rFonts w:hint="cs"/>
          <w:rtl/>
        </w:rPr>
        <w:t xml:space="preserve">סברה </w:t>
      </w:r>
      <w:r w:rsidRPr="004D6AB0">
        <w:t xml:space="preserve">, it is sometimes useful to read people who have no religion and only have recourse to </w:t>
      </w:r>
      <w:r w:rsidRPr="004D6AB0">
        <w:rPr>
          <w:rFonts w:hint="cs"/>
          <w:rtl/>
        </w:rPr>
        <w:t>סברה</w:t>
      </w:r>
      <w:r w:rsidR="00F91AA4">
        <w:t>.</w:t>
      </w:r>
      <w:r w:rsidR="00627F72" w:rsidRPr="00F91AA4">
        <w:rPr>
          <w:vertAlign w:val="superscript"/>
        </w:rPr>
        <w:footnoteReference w:id="8"/>
      </w:r>
    </w:p>
    <w:p w14:paraId="267B4A3F" w14:textId="58C0085E" w:rsidR="00F91AA4" w:rsidRDefault="003E1BFF" w:rsidP="00540B19">
      <w:pPr>
        <w:spacing w:line="480" w:lineRule="auto"/>
        <w:ind w:firstLine="720"/>
        <w:jc w:val="both"/>
      </w:pPr>
      <w:r w:rsidRPr="004D6AB0">
        <w:t xml:space="preserve">All fields of </w:t>
      </w:r>
      <w:r w:rsidRPr="004D6AB0">
        <w:rPr>
          <w:rFonts w:hint="cs"/>
          <w:rtl/>
        </w:rPr>
        <w:t>מדע</w:t>
      </w:r>
      <w:r w:rsidRPr="004D6AB0">
        <w:t xml:space="preserve"> contain non-intuitive </w:t>
      </w:r>
      <w:r w:rsidR="009438D6" w:rsidRPr="004D6AB0">
        <w:t xml:space="preserve">(or at the least, non-obvious) </w:t>
      </w:r>
      <w:r w:rsidRPr="004D6AB0">
        <w:t xml:space="preserve">discoveries.  The seeker of truth will cherish these, understand them, and look for their ramifications elsewhere.  </w:t>
      </w:r>
      <w:r w:rsidRPr="004D6AB0">
        <w:lastRenderedPageBreak/>
        <w:t>Presumably examples are unnecessary</w:t>
      </w:r>
      <w:r w:rsidR="00F91AA4">
        <w:t xml:space="preserve">, </w:t>
      </w:r>
      <w:r w:rsidRPr="004D6AB0">
        <w:t>but the</w:t>
      </w:r>
      <w:r w:rsidR="00F91AA4">
        <w:t xml:space="preserve"> Talmud in </w:t>
      </w:r>
      <w:proofErr w:type="spellStart"/>
      <w:r w:rsidR="00F91AA4">
        <w:t>Pesachim</w:t>
      </w:r>
      <w:proofErr w:type="spellEnd"/>
      <w:r w:rsidR="00F91AA4">
        <w:t xml:space="preserve"> (50b) indicates a well-known point in </w:t>
      </w:r>
      <w:r w:rsidR="002D59F8">
        <w:t>economic theory</w:t>
      </w:r>
      <w:r w:rsidR="00F91AA4">
        <w:t>:</w:t>
      </w:r>
    </w:p>
    <w:p w14:paraId="4AAD288F" w14:textId="2AD0F9F1" w:rsidR="00F91AA4" w:rsidRDefault="00F91AA4" w:rsidP="00F91AA4">
      <w:pPr>
        <w:pStyle w:val="segmenttext"/>
        <w:spacing w:before="0" w:beforeAutospacing="0" w:after="0" w:afterAutospacing="0" w:line="480" w:lineRule="auto"/>
        <w:ind w:left="720"/>
        <w:jc w:val="both"/>
      </w:pPr>
      <w:r w:rsidRPr="00F91AA4">
        <w:rPr>
          <w:rStyle w:val="en"/>
          <w:lang w:val="en"/>
        </w:rPr>
        <w:t>What is the reason that one sees no blessing from wages of scribes? Rabbi Yehoshua ben Levi said: The members of the Great Assembly observed twenty-four fasts,</w:t>
      </w:r>
      <w:r>
        <w:rPr>
          <w:rStyle w:val="en"/>
          <w:lang w:val="en"/>
        </w:rPr>
        <w:t xml:space="preserve"> </w:t>
      </w:r>
      <w:r w:rsidRPr="00F91AA4">
        <w:rPr>
          <w:rStyle w:val="en"/>
          <w:lang w:val="en"/>
        </w:rPr>
        <w:t xml:space="preserve">for scribes who write Torah scrolls, phylacteries, and </w:t>
      </w:r>
      <w:proofErr w:type="spellStart"/>
      <w:r w:rsidRPr="00F91AA4">
        <w:rPr>
          <w:rStyle w:val="en"/>
          <w:i/>
          <w:iCs/>
          <w:lang w:val="en"/>
        </w:rPr>
        <w:t>mezuzot</w:t>
      </w:r>
      <w:proofErr w:type="spellEnd"/>
      <w:r w:rsidRPr="00F91AA4">
        <w:rPr>
          <w:rStyle w:val="en"/>
          <w:lang w:val="en"/>
        </w:rPr>
        <w:t>, so that they will not become wealthy from their craft, as were they to become wealthy, they would no longer write these sacred items.</w:t>
      </w:r>
    </w:p>
    <w:p w14:paraId="744094E3" w14:textId="56D54970" w:rsidR="00F91AA4" w:rsidRDefault="00742107" w:rsidP="00F91AA4">
      <w:pPr>
        <w:spacing w:line="480" w:lineRule="auto"/>
        <w:jc w:val="both"/>
      </w:pPr>
      <w:r w:rsidRPr="004D6AB0">
        <w:t xml:space="preserve">As the wealth of a worker </w:t>
      </w:r>
      <w:r w:rsidR="00F91AA4">
        <w:t>increases</w:t>
      </w:r>
      <w:r w:rsidRPr="004D6AB0">
        <w:t xml:space="preserve">, the value of their time increases, so unless prices go up (which </w:t>
      </w:r>
      <w:r w:rsidRPr="004D6AB0">
        <w:rPr>
          <w:rFonts w:hint="cs"/>
          <w:rtl/>
        </w:rPr>
        <w:t>חז</w:t>
      </w:r>
      <w:r w:rsidR="00F91AA4">
        <w:rPr>
          <w:rFonts w:hint="cs"/>
          <w:rtl/>
        </w:rPr>
        <w:t>"</w:t>
      </w:r>
      <w:r w:rsidRPr="004D6AB0">
        <w:rPr>
          <w:rFonts w:hint="cs"/>
          <w:rtl/>
        </w:rPr>
        <w:t>ל</w:t>
      </w:r>
      <w:r w:rsidRPr="004D6AB0">
        <w:t xml:space="preserve"> certainly weren’t interested in), less would be produced by such workers.  With a non-wealthy class of</w:t>
      </w:r>
      <w:r w:rsidR="00F91AA4">
        <w:t xml:space="preserve"> scribes</w:t>
      </w:r>
      <w:r w:rsidRPr="004D6AB0">
        <w:t xml:space="preserve">, those whose utility depended on wealth would not be attracted to the field, and therefore they would continue to write </w:t>
      </w:r>
      <w:r w:rsidR="00F91AA4">
        <w:t>in any event</w:t>
      </w:r>
      <w:r w:rsidRPr="004D6AB0">
        <w:t xml:space="preserve">, which is the idea </w:t>
      </w:r>
      <w:r w:rsidR="00F91AA4">
        <w:t>expressed late</w:t>
      </w:r>
      <w:r w:rsidR="00540B19">
        <w:t>r</w:t>
      </w:r>
      <w:r w:rsidR="00F91AA4">
        <w:t xml:space="preserve"> in that </w:t>
      </w:r>
      <w:proofErr w:type="spellStart"/>
      <w:r w:rsidR="00F91AA4">
        <w:t>gemara</w:t>
      </w:r>
      <w:proofErr w:type="spellEnd"/>
      <w:r w:rsidR="00F91AA4">
        <w:t>:</w:t>
      </w:r>
    </w:p>
    <w:p w14:paraId="257725FC" w14:textId="4C44E2D8" w:rsidR="005B197C" w:rsidRPr="005B197C" w:rsidRDefault="005B197C" w:rsidP="005B197C">
      <w:pPr>
        <w:pStyle w:val="segmenttext"/>
        <w:spacing w:before="0" w:beforeAutospacing="0" w:after="0" w:afterAutospacing="0" w:line="480" w:lineRule="auto"/>
        <w:ind w:left="720"/>
        <w:jc w:val="both"/>
        <w:rPr>
          <w:rStyle w:val="en"/>
          <w:lang w:val="en"/>
        </w:rPr>
      </w:pPr>
      <w:r w:rsidRPr="005B197C">
        <w:rPr>
          <w:rStyle w:val="en"/>
          <w:lang w:val="en"/>
        </w:rPr>
        <w:t>and all those engaged in the work of Heaven and earn their living from it, including those who sell the sky-blue dye for ritual fringes, never see a sign of blessing from their labor. And if they engage in these activities for their own sake, to ensure that there will be more sacred items available to the public, then they do see blessing from their labor.</w:t>
      </w:r>
    </w:p>
    <w:p w14:paraId="4E9F85E0" w14:textId="43067228" w:rsidR="0015247B" w:rsidRPr="004D6AB0" w:rsidRDefault="0015247B" w:rsidP="005B197C">
      <w:pPr>
        <w:spacing w:line="480" w:lineRule="auto"/>
        <w:jc w:val="both"/>
      </w:pPr>
      <w:r w:rsidRPr="004D6AB0">
        <w:t xml:space="preserve">Someone unschooled in economic thought could imagine that arranging </w:t>
      </w:r>
      <w:r w:rsidR="005B197C" w:rsidRPr="00F91AA4">
        <w:rPr>
          <w:rStyle w:val="en"/>
          <w:lang w:val="en"/>
        </w:rPr>
        <w:t>for scribes</w:t>
      </w:r>
      <w:r w:rsidR="005B197C">
        <w:rPr>
          <w:rStyle w:val="en"/>
          <w:lang w:val="en"/>
        </w:rPr>
        <w:t xml:space="preserve"> </w:t>
      </w:r>
      <w:r w:rsidR="005B197C" w:rsidRPr="00F91AA4">
        <w:rPr>
          <w:rStyle w:val="en"/>
          <w:lang w:val="en"/>
        </w:rPr>
        <w:t>so that they will not become wealthy</w:t>
      </w:r>
      <w:r w:rsidR="005B197C" w:rsidRPr="004D6AB0">
        <w:t xml:space="preserve"> </w:t>
      </w:r>
      <w:r w:rsidRPr="004D6AB0">
        <w:t xml:space="preserve">would result in fewer </w:t>
      </w:r>
      <w:r w:rsidR="005B197C">
        <w:t xml:space="preserve">sacred writings </w:t>
      </w:r>
      <w:r w:rsidRPr="004D6AB0">
        <w:t xml:space="preserve">being written.  </w:t>
      </w:r>
      <w:r w:rsidR="001E4167" w:rsidRPr="004D6AB0">
        <w:t>(</w:t>
      </w:r>
      <w:r w:rsidRPr="004D6AB0">
        <w:t>I will not speculate about the relevance of this to the question of how doctors should be paid.</w:t>
      </w:r>
      <w:r w:rsidR="001E4167" w:rsidRPr="004D6AB0">
        <w:t>)</w:t>
      </w:r>
      <w:r w:rsidR="00540B19">
        <w:t xml:space="preserve">  It is easier to understand the </w:t>
      </w:r>
      <w:proofErr w:type="spellStart"/>
      <w:r w:rsidR="00540B19">
        <w:t>Gemara</w:t>
      </w:r>
      <w:proofErr w:type="spellEnd"/>
      <w:r w:rsidR="00540B19">
        <w:t xml:space="preserve"> when one has understood somewhat abstractly the basics of </w:t>
      </w:r>
      <w:proofErr w:type="spellStart"/>
      <w:r w:rsidR="00540B19">
        <w:t>micoreconomics</w:t>
      </w:r>
      <w:proofErr w:type="spellEnd"/>
      <w:r w:rsidR="00540B19">
        <w:t>.</w:t>
      </w:r>
    </w:p>
    <w:p w14:paraId="39BAD943" w14:textId="69564D28" w:rsidR="00742107" w:rsidRPr="004D6AB0" w:rsidRDefault="0015247B" w:rsidP="00540B19">
      <w:pPr>
        <w:spacing w:line="480" w:lineRule="auto"/>
        <w:ind w:firstLine="720"/>
        <w:jc w:val="both"/>
      </w:pPr>
      <w:r w:rsidRPr="004D6AB0">
        <w:t xml:space="preserve">The fifth argument is that of the </w:t>
      </w:r>
      <w:proofErr w:type="spellStart"/>
      <w:r w:rsidR="005B197C">
        <w:rPr>
          <w:rFonts w:hint="cs"/>
        </w:rPr>
        <w:t>G</w:t>
      </w:r>
      <w:r w:rsidR="005B197C">
        <w:t>r”a</w:t>
      </w:r>
      <w:proofErr w:type="spellEnd"/>
      <w:r w:rsidRPr="004D6AB0">
        <w:t xml:space="preserve">.  To </w:t>
      </w:r>
      <w:r w:rsidR="005B197C">
        <w:t xml:space="preserve">deliver </w:t>
      </w:r>
      <w:r w:rsidR="005B197C" w:rsidRPr="005B197C">
        <w:rPr>
          <w:i/>
          <w:iCs/>
        </w:rPr>
        <w:t>halachic</w:t>
      </w:r>
      <w:r w:rsidR="005B197C">
        <w:t xml:space="preserve"> rulings,</w:t>
      </w:r>
      <w:r w:rsidRPr="004D6AB0">
        <w:t xml:space="preserve"> one needs to </w:t>
      </w:r>
      <w:r w:rsidR="005B197C">
        <w:t xml:space="preserve">be familiar with </w:t>
      </w:r>
      <w:r w:rsidRPr="004D6AB0">
        <w:t xml:space="preserve">the realia. </w:t>
      </w:r>
      <w:r w:rsidR="00887C5A" w:rsidRPr="004D6AB0">
        <w:t xml:space="preserve">(Perhaps </w:t>
      </w:r>
      <w:proofErr w:type="spellStart"/>
      <w:r w:rsidR="00887C5A" w:rsidRPr="004D6AB0">
        <w:t>Gr</w:t>
      </w:r>
      <w:r w:rsidR="005B197C">
        <w:t>”</w:t>
      </w:r>
      <w:r w:rsidR="00887C5A" w:rsidRPr="004D6AB0">
        <w:t>a</w:t>
      </w:r>
      <w:proofErr w:type="spellEnd"/>
      <w:r w:rsidR="00887C5A" w:rsidRPr="004D6AB0">
        <w:t xml:space="preserve"> was referring to some of the earlier arguments as well</w:t>
      </w:r>
      <w:r w:rsidR="005B197C">
        <w:t>)</w:t>
      </w:r>
      <w:r w:rsidR="00887C5A" w:rsidRPr="004D6AB0">
        <w:t xml:space="preserve">.  He </w:t>
      </w:r>
      <w:r w:rsidR="005B197C">
        <w:t xml:space="preserve">insisted </w:t>
      </w:r>
      <w:r w:rsidR="00887C5A" w:rsidRPr="004D6AB0">
        <w:t xml:space="preserve">indicated that any lack in </w:t>
      </w:r>
      <w:r w:rsidR="005B197C">
        <w:t xml:space="preserve">secular knowledge </w:t>
      </w:r>
      <w:r w:rsidR="00887C5A" w:rsidRPr="004D6AB0">
        <w:t>will result in a lack in Torah</w:t>
      </w:r>
      <w:r w:rsidR="005B197C">
        <w:t xml:space="preserve"> knowledge.</w:t>
      </w:r>
    </w:p>
    <w:p w14:paraId="5E111E12" w14:textId="78932460" w:rsidR="00887C5A" w:rsidRPr="004D6AB0" w:rsidRDefault="00887C5A" w:rsidP="00540B19">
      <w:pPr>
        <w:spacing w:line="480" w:lineRule="auto"/>
        <w:ind w:firstLine="720"/>
        <w:jc w:val="both"/>
      </w:pPr>
      <w:r w:rsidRPr="004D6AB0">
        <w:lastRenderedPageBreak/>
        <w:t>This point seems too obvious to need amplification.  However, I point out that it is indeed rare to find people who appreciate what this means in terms of the capacity to weigh evidence, and the need to be able to follow statistical reasoning, be aware of issues such as p-hacking, publication bias, framing effects, Simpson’s paradox, etc.  Surely a</w:t>
      </w:r>
      <w:r w:rsidR="005B197C">
        <w:t xml:space="preserve"> </w:t>
      </w:r>
      <w:proofErr w:type="spellStart"/>
      <w:r w:rsidR="005B197C" w:rsidRPr="005B197C">
        <w:rPr>
          <w:i/>
          <w:iCs/>
        </w:rPr>
        <w:t>Posek</w:t>
      </w:r>
      <w:proofErr w:type="spellEnd"/>
      <w:r w:rsidR="005B197C" w:rsidRPr="004D6AB0">
        <w:t xml:space="preserve"> </w:t>
      </w:r>
      <w:r w:rsidR="005B197C">
        <w:rPr>
          <w:rFonts w:hint="cs"/>
        </w:rPr>
        <w:t>needs</w:t>
      </w:r>
      <w:r w:rsidRPr="004D6AB0">
        <w:t xml:space="preserve"> as much statistics as anyone </w:t>
      </w:r>
      <w:r w:rsidR="00746409" w:rsidRPr="004D6AB0">
        <w:t>who has a master</w:t>
      </w:r>
      <w:r w:rsidR="00DE7521">
        <w:t>’</w:t>
      </w:r>
      <w:r w:rsidR="00746409" w:rsidRPr="004D6AB0">
        <w:t>s</w:t>
      </w:r>
      <w:r w:rsidR="00540B19">
        <w:t xml:space="preserve"> degree</w:t>
      </w:r>
      <w:r w:rsidR="00746409" w:rsidRPr="004D6AB0">
        <w:t xml:space="preserve"> in public policy.</w:t>
      </w:r>
    </w:p>
    <w:p w14:paraId="6682DEBB" w14:textId="6BFB9B14" w:rsidR="00F67821" w:rsidRPr="004D6AB0" w:rsidRDefault="001E4167" w:rsidP="00DE7521">
      <w:pPr>
        <w:spacing w:line="480" w:lineRule="auto"/>
        <w:ind w:firstLine="720"/>
        <w:jc w:val="both"/>
      </w:pPr>
      <w:r w:rsidRPr="004D6AB0">
        <w:t xml:space="preserve">Returning </w:t>
      </w:r>
      <w:r w:rsidR="00746409" w:rsidRPr="004D6AB0">
        <w:t>to the average person</w:t>
      </w:r>
      <w:r w:rsidRPr="004D6AB0">
        <w:t>, b</w:t>
      </w:r>
      <w:r w:rsidR="00746409" w:rsidRPr="004D6AB0">
        <w:t>ased on</w:t>
      </w:r>
      <w:r w:rsidR="005B197C">
        <w:t xml:space="preserve"> the Talmudic (Ber. 35b) interpretation of the verse</w:t>
      </w:r>
      <w:r w:rsidR="00746409" w:rsidRPr="004D6AB0">
        <w:t xml:space="preserve"> </w:t>
      </w:r>
      <w:r w:rsidR="00746409" w:rsidRPr="005B197C">
        <w:rPr>
          <w:rFonts w:ascii="David" w:hAnsi="David" w:cs="David"/>
          <w:rtl/>
        </w:rPr>
        <w:t>ואספת דגנך</w:t>
      </w:r>
      <w:r w:rsidR="00746409" w:rsidRPr="004D6AB0">
        <w:t xml:space="preserve"> we have both an obligation and permission to earn a living.  Nowadays this involves, for many, a knowledge of technology, and </w:t>
      </w:r>
      <w:r w:rsidR="00F67821" w:rsidRPr="004D6AB0">
        <w:t xml:space="preserve">not merely to be a passive user, knowledge workers </w:t>
      </w:r>
      <w:r w:rsidR="005B197C" w:rsidRPr="004D6AB0">
        <w:t>must be</w:t>
      </w:r>
      <w:r w:rsidR="00746409" w:rsidRPr="004D6AB0">
        <w:t xml:space="preserve"> able to modify </w:t>
      </w:r>
      <w:r w:rsidR="00F67821" w:rsidRPr="004D6AB0">
        <w:t>technology</w:t>
      </w:r>
      <w:r w:rsidR="00746409" w:rsidRPr="004D6AB0">
        <w:t xml:space="preserve"> and contribute to it intellectually.</w:t>
      </w:r>
    </w:p>
    <w:p w14:paraId="452FA248" w14:textId="354C7079" w:rsidR="00A15CC9" w:rsidRPr="004D6AB0" w:rsidRDefault="00746409" w:rsidP="00DE7521">
      <w:pPr>
        <w:spacing w:line="480" w:lineRule="auto"/>
        <w:ind w:firstLine="720"/>
        <w:jc w:val="both"/>
      </w:pPr>
      <w:r w:rsidRPr="004D6AB0">
        <w:t>Of course, the narrowness of some people involved in technology is cliché, but a</w:t>
      </w:r>
      <w:r w:rsidR="00631719" w:rsidRPr="004D6AB0">
        <w:t>gain</w:t>
      </w:r>
      <w:r w:rsidRPr="004D6AB0">
        <w:t xml:space="preserve"> frum people should not be </w:t>
      </w:r>
      <w:r w:rsidR="00631719" w:rsidRPr="004D6AB0">
        <w:t>prototypical</w:t>
      </w:r>
      <w:r w:rsidR="00DE7521">
        <w:t xml:space="preserve"> as embodying negative stereotypes</w:t>
      </w:r>
      <w:r w:rsidR="00631719" w:rsidRPr="004D6AB0">
        <w:t xml:space="preserve">: the requirement of </w:t>
      </w:r>
      <w:r w:rsidR="00631719" w:rsidRPr="005B197C">
        <w:rPr>
          <w:rFonts w:ascii="David" w:hAnsi="David" w:cs="David"/>
          <w:rtl/>
        </w:rPr>
        <w:t>עבודת ה</w:t>
      </w:r>
      <w:r w:rsidR="005B197C">
        <w:rPr>
          <w:rFonts w:hint="cs"/>
          <w:rtl/>
        </w:rPr>
        <w:t>'</w:t>
      </w:r>
      <w:r w:rsidR="00631719" w:rsidRPr="004D6AB0">
        <w:t xml:space="preserve"> means that we have to show that</w:t>
      </w:r>
      <w:r w:rsidR="005B197C">
        <w:t xml:space="preserve"> Judaism </w:t>
      </w:r>
      <w:r w:rsidR="00631719" w:rsidRPr="004D6AB0">
        <w:t xml:space="preserve">broadens and deepens one’s perspective, </w:t>
      </w:r>
      <w:r w:rsidR="00F67821" w:rsidRPr="004D6AB0">
        <w:t>so that it is</w:t>
      </w:r>
      <w:r w:rsidR="00631719" w:rsidRPr="004D6AB0">
        <w:t xml:space="preserve"> a religion of</w:t>
      </w:r>
      <w:r w:rsidR="007F5DE0">
        <w:rPr>
          <w:rFonts w:hint="cs"/>
          <w:rtl/>
        </w:rPr>
        <w:t>'</w:t>
      </w:r>
      <w:r w:rsidR="007F5DE0" w:rsidRPr="007F5DE0">
        <w:rPr>
          <w:rFonts w:ascii="David" w:hAnsi="David" w:cs="David"/>
          <w:rtl/>
        </w:rPr>
        <w:t xml:space="preserve">כי היא </w:t>
      </w:r>
      <w:proofErr w:type="spellStart"/>
      <w:r w:rsidR="007F5DE0" w:rsidRPr="007F5DE0">
        <w:rPr>
          <w:rFonts w:ascii="David" w:hAnsi="David" w:cs="David"/>
          <w:rtl/>
        </w:rPr>
        <w:t>חכמתכם</w:t>
      </w:r>
      <w:proofErr w:type="spellEnd"/>
      <w:r w:rsidR="007F5DE0" w:rsidRPr="007F5DE0">
        <w:rPr>
          <w:rFonts w:ascii="David" w:hAnsi="David" w:cs="David"/>
          <w:rtl/>
        </w:rPr>
        <w:t xml:space="preserve"> ובינתכם</w:t>
      </w:r>
      <w:r w:rsidR="007F5DE0" w:rsidRPr="004D6AB0">
        <w:rPr>
          <w:rFonts w:hint="cs"/>
          <w:rtl/>
        </w:rPr>
        <w:t xml:space="preserve"> </w:t>
      </w:r>
      <w:r w:rsidR="007F5DE0" w:rsidRPr="007F5DE0">
        <w:rPr>
          <w:rFonts w:ascii="David" w:hAnsi="David" w:cs="David"/>
          <w:rtl/>
        </w:rPr>
        <w:t>לעיני העמים</w:t>
      </w:r>
      <w:r w:rsidR="007F5DE0">
        <w:rPr>
          <w:rFonts w:hint="cs"/>
          <w:rtl/>
        </w:rPr>
        <w:t>'</w:t>
      </w:r>
      <w:r w:rsidR="007F5DE0">
        <w:t xml:space="preserve"> (Deut. 4, 6)</w:t>
      </w:r>
    </w:p>
    <w:p w14:paraId="1C1089CF" w14:textId="5083B23D" w:rsidR="00F67821" w:rsidRDefault="00631719" w:rsidP="00DE7521">
      <w:pPr>
        <w:spacing w:line="480" w:lineRule="auto"/>
        <w:ind w:firstLine="720"/>
        <w:jc w:val="both"/>
      </w:pPr>
      <w:r w:rsidRPr="004D6AB0">
        <w:t xml:space="preserve">That many Jews are suspicious of science (and social science) and think very crudely about issues (because they don’t look for </w:t>
      </w:r>
      <w:r w:rsidR="008414B0" w:rsidRPr="004D6AB0">
        <w:t>nonobvious causes and unexpected effects</w:t>
      </w:r>
      <w:r w:rsidR="00F67821" w:rsidRPr="004D6AB0">
        <w:t xml:space="preserve"> outside of </w:t>
      </w:r>
      <w:r w:rsidR="00F67821" w:rsidRPr="007F5DE0">
        <w:rPr>
          <w:rFonts w:ascii="David" w:hAnsi="David" w:cs="David"/>
          <w:rtl/>
        </w:rPr>
        <w:t>תורה</w:t>
      </w:r>
      <w:r w:rsidR="00F67821" w:rsidRPr="004D6AB0">
        <w:t xml:space="preserve"> itself</w:t>
      </w:r>
      <w:r w:rsidR="008414B0" w:rsidRPr="004D6AB0">
        <w:t xml:space="preserve">) sadly can lead to large scale </w:t>
      </w:r>
      <w:r w:rsidR="008414B0" w:rsidRPr="004D6AB0">
        <w:rPr>
          <w:rFonts w:hint="cs"/>
          <w:rtl/>
        </w:rPr>
        <w:t>חילול ה</w:t>
      </w:r>
      <w:r w:rsidR="007F5DE0">
        <w:rPr>
          <w:rFonts w:hint="cs"/>
          <w:rtl/>
        </w:rPr>
        <w:t>'</w:t>
      </w:r>
      <w:r w:rsidR="008414B0" w:rsidRPr="004D6AB0">
        <w:t xml:space="preserve"> that they cannot even appreciate that they are perpetrating.</w:t>
      </w:r>
      <w:r w:rsidR="00F67821" w:rsidRPr="004D6AB0">
        <w:t xml:space="preserve"> (</w:t>
      </w:r>
      <w:r w:rsidR="00F67821" w:rsidRPr="007F5DE0">
        <w:rPr>
          <w:rFonts w:ascii="David" w:hAnsi="David" w:cs="David"/>
          <w:rtl/>
        </w:rPr>
        <w:t xml:space="preserve">אינו יודע שאינו </w:t>
      </w:r>
      <w:r w:rsidR="007F5DE0" w:rsidRPr="007F5DE0">
        <w:rPr>
          <w:rFonts w:ascii="David" w:hAnsi="David" w:cs="David" w:hint="cs"/>
          <w:rtl/>
        </w:rPr>
        <w:t xml:space="preserve">יודע </w:t>
      </w:r>
      <w:r w:rsidR="007F5DE0" w:rsidRPr="004D6AB0">
        <w:t>)</w:t>
      </w:r>
      <w:r w:rsidR="007F5DE0">
        <w:t>.</w:t>
      </w:r>
    </w:p>
    <w:p w14:paraId="6759B7A8" w14:textId="77777777" w:rsidR="00DE7521" w:rsidRPr="004D6AB0" w:rsidRDefault="00DE7521" w:rsidP="00DE7521">
      <w:pPr>
        <w:spacing w:line="480" w:lineRule="auto"/>
        <w:ind w:firstLine="720"/>
        <w:jc w:val="both"/>
        <w:rPr>
          <w:rtl/>
        </w:rPr>
      </w:pPr>
    </w:p>
    <w:p w14:paraId="6350EB86" w14:textId="0BBDE807" w:rsidR="004C0073" w:rsidRDefault="009B1FAB" w:rsidP="004D6AB0">
      <w:pPr>
        <w:jc w:val="both"/>
      </w:pPr>
      <w:r>
        <w:t xml:space="preserve">III  </w:t>
      </w:r>
      <w:r w:rsidR="00DE7521">
        <w:tab/>
      </w:r>
      <w:r w:rsidR="00DE7521">
        <w:tab/>
      </w:r>
      <w:r>
        <w:t>The risk</w:t>
      </w:r>
      <w:r w:rsidR="007F5DE0">
        <w:t>s</w:t>
      </w:r>
      <w:r>
        <w:t xml:space="preserve"> of</w:t>
      </w:r>
      <w:r w:rsidR="007F5DE0" w:rsidRPr="007F5DE0">
        <w:rPr>
          <w:i/>
          <w:iCs/>
        </w:rPr>
        <w:t xml:space="preserve"> </w:t>
      </w:r>
      <w:proofErr w:type="spellStart"/>
      <w:r w:rsidR="007F5DE0" w:rsidRPr="007F5DE0">
        <w:rPr>
          <w:i/>
          <w:iCs/>
        </w:rPr>
        <w:t>Madah</w:t>
      </w:r>
      <w:proofErr w:type="spellEnd"/>
      <w:r>
        <w:t>.</w:t>
      </w:r>
    </w:p>
    <w:p w14:paraId="5750CE7A" w14:textId="520E1322" w:rsidR="008414B0" w:rsidRDefault="008414B0" w:rsidP="004D6AB0">
      <w:pPr>
        <w:jc w:val="both"/>
      </w:pPr>
    </w:p>
    <w:p w14:paraId="0100E003" w14:textId="06CE896C" w:rsidR="008414B0" w:rsidRPr="004D6AB0" w:rsidRDefault="008414B0" w:rsidP="00DE7521">
      <w:pPr>
        <w:spacing w:line="480" w:lineRule="auto"/>
        <w:ind w:firstLine="720"/>
        <w:jc w:val="both"/>
      </w:pPr>
      <w:r>
        <w:t xml:space="preserve">Of course, learning </w:t>
      </w:r>
      <w:r w:rsidRPr="007F5DE0">
        <w:rPr>
          <w:rFonts w:ascii="David" w:hAnsi="David" w:cs="David"/>
          <w:rtl/>
        </w:rPr>
        <w:t>מדע</w:t>
      </w:r>
      <w:r w:rsidRPr="004D6AB0">
        <w:t xml:space="preserve"> is risky.  Even learning </w:t>
      </w:r>
      <w:r w:rsidRPr="007F5DE0">
        <w:rPr>
          <w:rFonts w:ascii="David" w:hAnsi="David" w:cs="David"/>
          <w:rtl/>
        </w:rPr>
        <w:t>תורה</w:t>
      </w:r>
      <w:r w:rsidRPr="004D6AB0">
        <w:t xml:space="preserve"> can be risky and we have seen that it has been discouraged for certain people or in certain ways</w:t>
      </w:r>
      <w:r w:rsidR="007F5DE0">
        <w:t>.</w:t>
      </w:r>
      <w:r w:rsidR="00385353" w:rsidRPr="007F5DE0">
        <w:rPr>
          <w:vertAlign w:val="superscript"/>
        </w:rPr>
        <w:footnoteReference w:id="9"/>
      </w:r>
    </w:p>
    <w:p w14:paraId="538B5100" w14:textId="2437BB45" w:rsidR="00D01D94" w:rsidRPr="004D6AB0" w:rsidRDefault="008414B0" w:rsidP="00DE7521">
      <w:pPr>
        <w:spacing w:line="480" w:lineRule="auto"/>
        <w:ind w:firstLine="720"/>
        <w:jc w:val="both"/>
      </w:pPr>
      <w:r w:rsidRPr="004D6AB0">
        <w:lastRenderedPageBreak/>
        <w:t>The study of philosophy has been discouraged</w:t>
      </w:r>
      <w:r w:rsidR="00AF5C68" w:rsidRPr="004D6AB0">
        <w:t xml:space="preserve"> (or worse) by many – with highly negative statements written by great leaders of ours regarding the </w:t>
      </w:r>
      <w:r w:rsidR="00AF5C68" w:rsidRPr="00287E81">
        <w:rPr>
          <w:rFonts w:ascii="David" w:hAnsi="David" w:cs="David"/>
          <w:rtl/>
        </w:rPr>
        <w:t>מורה נבוכים</w:t>
      </w:r>
      <w:r w:rsidR="00AF5C68" w:rsidRPr="004D6AB0">
        <w:t xml:space="preserve"> and the </w:t>
      </w:r>
      <w:r w:rsidR="00AF5C68" w:rsidRPr="00287E81">
        <w:rPr>
          <w:rFonts w:ascii="David" w:hAnsi="David" w:cs="David"/>
          <w:rtl/>
        </w:rPr>
        <w:t>שער היחוד</w:t>
      </w:r>
      <w:r w:rsidR="00AF5C68" w:rsidRPr="004D6AB0">
        <w:t>. For example,</w:t>
      </w:r>
      <w:r w:rsidR="007430AD" w:rsidRPr="004D6AB0">
        <w:t xml:space="preserve"> </w:t>
      </w:r>
      <w:proofErr w:type="spellStart"/>
      <w:r w:rsidR="0006581D" w:rsidRPr="004D6AB0">
        <w:t>Rivash</w:t>
      </w:r>
      <w:proofErr w:type="spellEnd"/>
      <w:r w:rsidR="00287E81">
        <w:t xml:space="preserve">, Responsa </w:t>
      </w:r>
      <w:r w:rsidR="0006581D" w:rsidRPr="004D6AB0">
        <w:t>45</w:t>
      </w:r>
      <w:r w:rsidR="00A269A1" w:rsidRPr="004D6AB0">
        <w:t xml:space="preserve"> (dealing with the issue </w:t>
      </w:r>
      <w:r w:rsidR="00287E81" w:rsidRPr="004D6AB0">
        <w:t xml:space="preserve">of </w:t>
      </w:r>
      <w:r w:rsidR="00287E81" w:rsidRPr="004D6AB0">
        <w:rPr>
          <w:rtl/>
        </w:rPr>
        <w:t>חכמת</w:t>
      </w:r>
      <w:r w:rsidR="00A269A1" w:rsidRPr="00287E81">
        <w:rPr>
          <w:rFonts w:ascii="David" w:hAnsi="David" w:cs="David"/>
          <w:rtl/>
        </w:rPr>
        <w:t xml:space="preserve"> יוונים</w:t>
      </w:r>
      <w:r w:rsidR="00A269A1" w:rsidRPr="004D6AB0">
        <w:t>)</w:t>
      </w:r>
      <w:r w:rsidR="00287E81">
        <w:t>:</w:t>
      </w:r>
    </w:p>
    <w:p w14:paraId="6ED20F51" w14:textId="45E54C06" w:rsidR="007430AD" w:rsidRPr="00287E81" w:rsidRDefault="0006581D" w:rsidP="00287E81">
      <w:pPr>
        <w:bidi/>
        <w:spacing w:line="480" w:lineRule="auto"/>
        <w:ind w:left="720"/>
        <w:jc w:val="both"/>
        <w:rPr>
          <w:rFonts w:ascii="David" w:hAnsi="David" w:cs="David"/>
        </w:rPr>
      </w:pPr>
      <w:r w:rsidRPr="00287E81">
        <w:rPr>
          <w:rFonts w:ascii="David" w:hAnsi="David" w:cs="David"/>
          <w:rtl/>
        </w:rPr>
        <w:t xml:space="preserve">והחכם רבי לוי ז"ל גם הוא הי' חכם גדול בתלמוד ועשה פירוש נאה לתורה ולספרי הנביאים והלך בעקבות הרמב"ם ז"ל אמנם גם הוא הטו את לבבו אותן החכמות הרבה מדרך האמת והפך דעת הרב רבינו משה ז"ל </w:t>
      </w:r>
      <w:proofErr w:type="spellStart"/>
      <w:r w:rsidRPr="00287E81">
        <w:rPr>
          <w:rFonts w:ascii="David" w:hAnsi="David" w:cs="David"/>
          <w:rtl/>
        </w:rPr>
        <w:t>בקצת</w:t>
      </w:r>
      <w:proofErr w:type="spellEnd"/>
      <w:r w:rsidRPr="00287E81">
        <w:rPr>
          <w:rFonts w:ascii="David" w:hAnsi="David" w:cs="David"/>
          <w:rtl/>
        </w:rPr>
        <w:t xml:space="preserve"> </w:t>
      </w:r>
      <w:proofErr w:type="spellStart"/>
      <w:r w:rsidRPr="00287E81">
        <w:rPr>
          <w:rFonts w:ascii="David" w:hAnsi="David" w:cs="David"/>
          <w:rtl/>
        </w:rPr>
        <w:t>ענינים</w:t>
      </w:r>
      <w:proofErr w:type="spellEnd"/>
      <w:r w:rsidRPr="00287E81">
        <w:rPr>
          <w:rFonts w:ascii="David" w:hAnsi="David" w:cs="David"/>
          <w:rtl/>
        </w:rPr>
        <w:t xml:space="preserve"> כגון </w:t>
      </w:r>
      <w:proofErr w:type="spellStart"/>
      <w:r w:rsidRPr="00287E81">
        <w:rPr>
          <w:rFonts w:ascii="David" w:hAnsi="David" w:cs="David"/>
          <w:rtl/>
        </w:rPr>
        <w:t>בענין</w:t>
      </w:r>
      <w:proofErr w:type="spellEnd"/>
      <w:r w:rsidRPr="00287E81">
        <w:rPr>
          <w:rFonts w:ascii="David" w:hAnsi="David" w:cs="David"/>
          <w:rtl/>
        </w:rPr>
        <w:t xml:space="preserve"> ידיעת השם בעתיד האפשרי וכן בעמידת השמש ליהושע והשיב צל המעלות אחורנית כתב דברים שאסור לשומעם וכן </w:t>
      </w:r>
      <w:proofErr w:type="spellStart"/>
      <w:r w:rsidRPr="00287E81">
        <w:rPr>
          <w:rFonts w:ascii="David" w:hAnsi="David" w:cs="David"/>
          <w:rtl/>
        </w:rPr>
        <w:t>בהשארות</w:t>
      </w:r>
      <w:proofErr w:type="spellEnd"/>
      <w:r w:rsidRPr="00287E81">
        <w:rPr>
          <w:rFonts w:ascii="David" w:hAnsi="David" w:cs="David"/>
          <w:rtl/>
        </w:rPr>
        <w:t xml:space="preserve"> הנפש ובהשגחה </w:t>
      </w:r>
      <w:proofErr w:type="spellStart"/>
      <w:r w:rsidRPr="00287E81">
        <w:rPr>
          <w:rFonts w:ascii="David" w:hAnsi="David" w:cs="David"/>
          <w:rtl/>
        </w:rPr>
        <w:t>בענין</w:t>
      </w:r>
      <w:proofErr w:type="spellEnd"/>
      <w:r w:rsidRPr="00287E81">
        <w:rPr>
          <w:rFonts w:ascii="David" w:hAnsi="David" w:cs="David"/>
          <w:rtl/>
        </w:rPr>
        <w:t xml:space="preserve"> עונשי הרשעים </w:t>
      </w:r>
      <w:proofErr w:type="spellStart"/>
      <w:r w:rsidRPr="00287E81">
        <w:rPr>
          <w:rFonts w:ascii="David" w:hAnsi="David" w:cs="David"/>
          <w:rtl/>
        </w:rPr>
        <w:t>בעה"ז</w:t>
      </w:r>
      <w:proofErr w:type="spellEnd"/>
      <w:r w:rsidRPr="00287E81">
        <w:rPr>
          <w:rFonts w:ascii="David" w:hAnsi="David" w:cs="David"/>
          <w:rtl/>
        </w:rPr>
        <w:t xml:space="preserve"> כמ"ש כל זה בספרו קראו מלחמות השם ומעתה </w:t>
      </w:r>
      <w:proofErr w:type="spellStart"/>
      <w:r w:rsidRPr="00287E81">
        <w:rPr>
          <w:rFonts w:ascii="David" w:hAnsi="David" w:cs="David"/>
          <w:rtl/>
        </w:rPr>
        <w:t>ישא</w:t>
      </w:r>
      <w:proofErr w:type="spellEnd"/>
      <w:r w:rsidRPr="00287E81">
        <w:rPr>
          <w:rFonts w:ascii="David" w:hAnsi="David" w:cs="David"/>
          <w:rtl/>
        </w:rPr>
        <w:t xml:space="preserve"> כל אדם קו"ח בעצמו אם שני המלכים האלה לא עמדו רגליהם במישור </w:t>
      </w:r>
      <w:proofErr w:type="spellStart"/>
      <w:r w:rsidRPr="00287E81">
        <w:rPr>
          <w:rFonts w:ascii="David" w:hAnsi="David" w:cs="David"/>
          <w:rtl/>
        </w:rPr>
        <w:t>בקצת</w:t>
      </w:r>
      <w:proofErr w:type="spellEnd"/>
      <w:r w:rsidRPr="00287E81">
        <w:rPr>
          <w:rFonts w:ascii="David" w:hAnsi="David" w:cs="David"/>
          <w:rtl/>
        </w:rPr>
        <w:t xml:space="preserve"> דברים כבודם במקומם מונח ואם היו גדולי העולם איך נעמוד אנחנו אשר לא ראינו מאורות לערכם וכמה </w:t>
      </w:r>
      <w:proofErr w:type="spellStart"/>
      <w:r w:rsidRPr="00287E81">
        <w:rPr>
          <w:rFonts w:ascii="David" w:hAnsi="David" w:cs="David"/>
          <w:rtl/>
        </w:rPr>
        <w:t>וכמה</w:t>
      </w:r>
      <w:proofErr w:type="spellEnd"/>
      <w:r w:rsidRPr="00287E81">
        <w:rPr>
          <w:rFonts w:ascii="David" w:hAnsi="David" w:cs="David"/>
          <w:rtl/>
        </w:rPr>
        <w:t xml:space="preserve"> ראינו פרקו עול התפלה נתקו מוסרות התורה </w:t>
      </w:r>
      <w:proofErr w:type="spellStart"/>
      <w:r w:rsidRPr="00287E81">
        <w:rPr>
          <w:rFonts w:ascii="David" w:hAnsi="David" w:cs="David"/>
          <w:rtl/>
        </w:rPr>
        <w:t>והמצוה</w:t>
      </w:r>
      <w:proofErr w:type="spellEnd"/>
      <w:r w:rsidRPr="00287E81">
        <w:rPr>
          <w:rFonts w:ascii="David" w:hAnsi="David" w:cs="David"/>
          <w:rtl/>
        </w:rPr>
        <w:t xml:space="preserve"> מעליהם בסבת למוד אותן חכמות וכמ"ש רבינו האי גאון ז"ל </w:t>
      </w:r>
      <w:proofErr w:type="spellStart"/>
      <w:r w:rsidRPr="00287E81">
        <w:rPr>
          <w:rFonts w:ascii="David" w:hAnsi="David" w:cs="David"/>
          <w:rtl/>
        </w:rPr>
        <w:t>בתשוב</w:t>
      </w:r>
      <w:proofErr w:type="spellEnd"/>
      <w:r w:rsidRPr="00287E81">
        <w:rPr>
          <w:rFonts w:ascii="David" w:hAnsi="David" w:cs="David"/>
          <w:rtl/>
        </w:rPr>
        <w:t>' שכתבתי למעלה</w:t>
      </w:r>
      <w:r w:rsidRPr="00287E81">
        <w:rPr>
          <w:rFonts w:ascii="David" w:hAnsi="David" w:cs="David"/>
        </w:rPr>
        <w:t>'</w:t>
      </w:r>
    </w:p>
    <w:p w14:paraId="6DDC0248" w14:textId="74F302FD" w:rsidR="00AF5C68" w:rsidRPr="004D6AB0" w:rsidRDefault="00F35760" w:rsidP="00DE7521">
      <w:pPr>
        <w:spacing w:line="480" w:lineRule="auto"/>
        <w:ind w:firstLine="720"/>
        <w:jc w:val="both"/>
      </w:pPr>
      <w:r w:rsidRPr="004D6AB0">
        <w:t>Similarly, the study of history has been discouraged.  I will quote from a well-known speech of R’ Shimon Schwab (which is not at all an un</w:t>
      </w:r>
      <w:r w:rsidR="00DE7521">
        <w:t>precedented</w:t>
      </w:r>
      <w:r w:rsidRPr="004D6AB0">
        <w:t xml:space="preserve"> perspective):</w:t>
      </w:r>
    </w:p>
    <w:p w14:paraId="779542A6" w14:textId="29C69FB2" w:rsidR="004444C1" w:rsidRDefault="004444C1" w:rsidP="00287E81">
      <w:pPr>
        <w:spacing w:line="480" w:lineRule="auto"/>
        <w:ind w:left="720"/>
        <w:jc w:val="both"/>
      </w:pPr>
      <w:r w:rsidRPr="004444C1">
        <w:t xml:space="preserve">What ethical purpose is served by preserving a realistic historic picture? Nothing but the satisfaction of curiosity. We should tell ourselves and our children the good memories of the good people, their unshakable faith, their staunch defense of tradition, their life truth, their impeccable honesty, their boundless charity and their great reverence for Torah and Torah sages. What is gained by pointing out their inadequacies and their contradictions? We want to </w:t>
      </w:r>
      <w:r w:rsidR="00287E81" w:rsidRPr="004444C1">
        <w:t>be inspired</w:t>
      </w:r>
      <w:r w:rsidRPr="004444C1">
        <w:t xml:space="preserve"> by their example and learn from their experience</w:t>
      </w:r>
      <w:r w:rsidR="00287E81">
        <w:t xml:space="preserve"> … </w:t>
      </w:r>
      <w:r w:rsidRPr="004444C1">
        <w:t xml:space="preserve">Rather than write the history of our forebears, every generation has to put a veil over the human failings of its elders and glorify all the rest which is great and beautiful. That means we have to do </w:t>
      </w:r>
      <w:r w:rsidR="00287E81" w:rsidRPr="004444C1">
        <w:t>without</w:t>
      </w:r>
      <w:r w:rsidRPr="004444C1">
        <w:t xml:space="preserve"> a real history book. We can do without. We do not need </w:t>
      </w:r>
      <w:r w:rsidR="00287E81" w:rsidRPr="004444C1">
        <w:t>realism;</w:t>
      </w:r>
      <w:r w:rsidRPr="004444C1">
        <w:t xml:space="preserve"> we need inspiration from our forefathers in order to pass it on to posterity</w:t>
      </w:r>
      <w:r>
        <w:t>.</w:t>
      </w:r>
    </w:p>
    <w:p w14:paraId="43E925D6" w14:textId="77777777" w:rsidR="00DE7521" w:rsidRDefault="00DE7521" w:rsidP="00287E81">
      <w:pPr>
        <w:spacing w:line="480" w:lineRule="auto"/>
        <w:ind w:left="720"/>
        <w:jc w:val="both"/>
      </w:pPr>
    </w:p>
    <w:p w14:paraId="4C306EAC" w14:textId="0CA97813" w:rsidR="00971CB8" w:rsidRDefault="004444C1" w:rsidP="00DE7521">
      <w:pPr>
        <w:spacing w:line="480" w:lineRule="auto"/>
        <w:ind w:firstLine="720"/>
        <w:jc w:val="both"/>
      </w:pPr>
      <w:r>
        <w:lastRenderedPageBreak/>
        <w:t xml:space="preserve">Even pure science is not exempt from the possibility of leading to heresy.  </w:t>
      </w:r>
      <w:r w:rsidR="003F295D">
        <w:t xml:space="preserve">Copernicus and Darwin are not well loved by </w:t>
      </w:r>
      <w:r w:rsidR="00DE7521">
        <w:t xml:space="preserve">the </w:t>
      </w:r>
      <w:r w:rsidR="003F295D">
        <w:t xml:space="preserve">fundamentalists of many religions.  </w:t>
      </w:r>
      <w:r>
        <w:t>Astronomy and geology seem to contradict the simple reading of</w:t>
      </w:r>
      <w:r w:rsidR="00287E81">
        <w:t xml:space="preserve"> Genesis</w:t>
      </w:r>
      <w:r>
        <w:t xml:space="preserve">.  (That this is </w:t>
      </w:r>
      <w:r w:rsidR="00DE7521">
        <w:t xml:space="preserve">to be considered </w:t>
      </w:r>
      <w:r>
        <w:t xml:space="preserve">a problem is a consequence of the rejection of philosophy, and a preference for </w:t>
      </w:r>
      <w:r>
        <w:rPr>
          <w:rFonts w:hint="cs"/>
          <w:rtl/>
        </w:rPr>
        <w:t>אמונה פשוטה</w:t>
      </w:r>
      <w:r>
        <w:t xml:space="preserve"> – which is a preference for </w:t>
      </w:r>
      <w:r w:rsidR="006959F5">
        <w:t xml:space="preserve">(arguably) doing good over being best, </w:t>
      </w:r>
      <w:r w:rsidR="00DE7521">
        <w:t xml:space="preserve">i.e. </w:t>
      </w:r>
      <w:r w:rsidR="006959F5">
        <w:t>knowing truth.)</w:t>
      </w:r>
    </w:p>
    <w:p w14:paraId="61BB1A40" w14:textId="533D5E29" w:rsidR="00971CB8" w:rsidRDefault="006959F5" w:rsidP="00DE7521">
      <w:pPr>
        <w:spacing w:line="480" w:lineRule="auto"/>
        <w:ind w:firstLine="720"/>
        <w:jc w:val="both"/>
      </w:pPr>
      <w:r>
        <w:t xml:space="preserve">Biology is problematic: </w:t>
      </w:r>
      <w:r w:rsidR="00971CB8">
        <w:t xml:space="preserve">but </w:t>
      </w:r>
      <w:r>
        <w:t xml:space="preserve">is anything about the multiple strains of </w:t>
      </w:r>
      <w:proofErr w:type="spellStart"/>
      <w:r>
        <w:t>CoVid</w:t>
      </w:r>
      <w:proofErr w:type="spellEnd"/>
      <w:r>
        <w:t xml:space="preserve"> </w:t>
      </w:r>
      <w:r w:rsidRPr="004D6AB0">
        <w:t xml:space="preserve">understandable </w:t>
      </w:r>
      <w:r>
        <w:t xml:space="preserve">outside of an evolutionary lens?  (Yes, each one can be a separate </w:t>
      </w:r>
      <w:r w:rsidR="00287E81">
        <w:t xml:space="preserve">creation </w:t>
      </w:r>
      <w:r>
        <w:t xml:space="preserve">for whatever mysterious reason.  However, that is not a perspective that leads to useful </w:t>
      </w:r>
      <w:r w:rsidR="00971CB8">
        <w:t>decisions about vaccination policy, isolation protocols, etc</w:t>
      </w:r>
      <w:r>
        <w:t>.)</w:t>
      </w:r>
    </w:p>
    <w:p w14:paraId="0B8A2C30" w14:textId="441DCCC8" w:rsidR="004444C1" w:rsidRDefault="006959F5" w:rsidP="00DE7521">
      <w:pPr>
        <w:spacing w:line="480" w:lineRule="auto"/>
        <w:ind w:firstLine="720"/>
        <w:jc w:val="both"/>
      </w:pPr>
      <w:r>
        <w:t xml:space="preserve">And so on. It seems that only mathematics – which probably is the one science that while extraordinarily beautiful, and highly valuable for understanding many things of value, not in itself capable of leading to </w:t>
      </w:r>
      <w:r>
        <w:rPr>
          <w:rFonts w:hint="cs"/>
          <w:rtl/>
        </w:rPr>
        <w:t>אהבת ה</w:t>
      </w:r>
      <w:r w:rsidR="00287E81">
        <w:rPr>
          <w:rFonts w:hint="cs"/>
          <w:rtl/>
        </w:rPr>
        <w:t>'</w:t>
      </w:r>
      <w:r>
        <w:t xml:space="preserve"> since it would be hard to argue that the sum of the angles of a Euclidean triangle is 180 degrees is a law ordained by</w:t>
      </w:r>
      <w:r w:rsidR="00287E81">
        <w:t xml:space="preserve"> </w:t>
      </w:r>
      <w:r w:rsidR="00287E81" w:rsidRPr="00287E81">
        <w:rPr>
          <w:i/>
          <w:iCs/>
        </w:rPr>
        <w:t>Hashem</w:t>
      </w:r>
      <w:r>
        <w:t>.</w:t>
      </w:r>
    </w:p>
    <w:p w14:paraId="3CC2D689" w14:textId="18492116" w:rsidR="00287E81" w:rsidRDefault="006959F5" w:rsidP="00DE7521">
      <w:pPr>
        <w:spacing w:line="480" w:lineRule="auto"/>
        <w:ind w:firstLine="720"/>
        <w:jc w:val="both"/>
      </w:pPr>
      <w:r>
        <w:t xml:space="preserve">Each area of </w:t>
      </w:r>
      <w:r w:rsidRPr="004D6AB0">
        <w:rPr>
          <w:rFonts w:hint="cs"/>
          <w:rtl/>
        </w:rPr>
        <w:t>מדע</w:t>
      </w:r>
      <w:r w:rsidR="00DE7521">
        <w:t>,</w:t>
      </w:r>
      <w:r w:rsidRPr="004D6AB0">
        <w:t xml:space="preserve"> even broadly construed</w:t>
      </w:r>
      <w:r w:rsidR="00DE7521">
        <w:t xml:space="preserve">, </w:t>
      </w:r>
      <w:r w:rsidRPr="004D6AB0">
        <w:t xml:space="preserve">contains risks of </w:t>
      </w:r>
      <w:r w:rsidR="00287E81">
        <w:t>heresy</w:t>
      </w:r>
      <w:r w:rsidR="00CF4EDB" w:rsidRPr="004D6AB0">
        <w:t xml:space="preserve">.  Since this is not itself a </w:t>
      </w:r>
      <w:r w:rsidR="00CF4EDB" w:rsidRPr="004D6AB0">
        <w:rPr>
          <w:rFonts w:hint="cs"/>
          <w:rtl/>
        </w:rPr>
        <w:t>מצוה</w:t>
      </w:r>
      <w:r w:rsidR="00CF4EDB" w:rsidRPr="004D6AB0">
        <w:t xml:space="preserve"> why should we not avoid the risk?  </w:t>
      </w:r>
      <w:r w:rsidR="0006581D" w:rsidRPr="004D6AB0">
        <w:t>With the danger so great, one should be very careful indeed to avoid at least some areas that contain the danger – perhaps everything other than Mathematics?</w:t>
      </w:r>
    </w:p>
    <w:p w14:paraId="21073C54" w14:textId="77777777" w:rsidR="00287E81" w:rsidRPr="004D6AB0" w:rsidRDefault="00287E81" w:rsidP="00287E81">
      <w:pPr>
        <w:spacing w:line="480" w:lineRule="auto"/>
        <w:jc w:val="both"/>
      </w:pPr>
    </w:p>
    <w:p w14:paraId="770FA7E3" w14:textId="7D1D5E6F" w:rsidR="007430AD" w:rsidRPr="004444C1" w:rsidRDefault="007430AD" w:rsidP="004D6AB0">
      <w:pPr>
        <w:jc w:val="both"/>
      </w:pPr>
      <w:r w:rsidRPr="004D6AB0">
        <w:t xml:space="preserve">IV:  </w:t>
      </w:r>
      <w:r w:rsidR="00DE7521">
        <w:tab/>
      </w:r>
      <w:r w:rsidR="00DE7521">
        <w:tab/>
      </w:r>
      <w:r w:rsidRPr="004D6AB0">
        <w:t>The risk of ignoring</w:t>
      </w:r>
      <w:r w:rsidR="00287E81">
        <w:t xml:space="preserve"> </w:t>
      </w:r>
      <w:proofErr w:type="spellStart"/>
      <w:r w:rsidR="00287E81" w:rsidRPr="00287E81">
        <w:rPr>
          <w:i/>
          <w:iCs/>
        </w:rPr>
        <w:t>Madah</w:t>
      </w:r>
      <w:proofErr w:type="spellEnd"/>
    </w:p>
    <w:p w14:paraId="5BF77F8F" w14:textId="40914744" w:rsidR="00CF4EDB" w:rsidRPr="004D6AB0" w:rsidRDefault="00CF4EDB" w:rsidP="004D6AB0">
      <w:pPr>
        <w:jc w:val="both"/>
      </w:pPr>
      <w:r w:rsidRPr="004D6AB0">
        <w:tab/>
      </w:r>
    </w:p>
    <w:p w14:paraId="2067C762" w14:textId="56966F5B" w:rsidR="00CF4EDB" w:rsidRPr="004D6AB0" w:rsidRDefault="00CF4EDB" w:rsidP="00DE7521">
      <w:pPr>
        <w:spacing w:line="480" w:lineRule="auto"/>
        <w:ind w:firstLine="720"/>
        <w:jc w:val="both"/>
      </w:pPr>
      <w:r w:rsidRPr="004D6AB0">
        <w:t>However, there is a real counter-fear in our generation</w:t>
      </w:r>
      <w:r w:rsidR="00287E81">
        <w:t>:</w:t>
      </w:r>
      <w:r w:rsidR="007D46FF" w:rsidRPr="00287E81">
        <w:rPr>
          <w:vertAlign w:val="superscript"/>
        </w:rPr>
        <w:footnoteReference w:id="10"/>
      </w:r>
      <w:r w:rsidRPr="004D6AB0">
        <w:t xml:space="preserve"> </w:t>
      </w:r>
      <w:r w:rsidR="00287E81">
        <w:t>T</w:t>
      </w:r>
      <w:r w:rsidRPr="004D6AB0">
        <w:t xml:space="preserve">hat people interpret the fear of those who are </w:t>
      </w:r>
      <w:r w:rsidRPr="004D6AB0">
        <w:rPr>
          <w:rFonts w:hint="cs"/>
          <w:rtl/>
        </w:rPr>
        <w:t>אוסר</w:t>
      </w:r>
      <w:r w:rsidRPr="004D6AB0">
        <w:t xml:space="preserve"> as a fear of the strengths of the arguments of the scientists and the philosophers. </w:t>
      </w:r>
      <w:r w:rsidRPr="004D6AB0">
        <w:lastRenderedPageBreak/>
        <w:t xml:space="preserve">Given the role that science and technology (at least) play in our society, can we discourage this learning?  I was once asked by a </w:t>
      </w:r>
      <w:r w:rsidRPr="00287E81">
        <w:rPr>
          <w:i/>
          <w:iCs/>
        </w:rPr>
        <w:t>yeshiva bachur</w:t>
      </w:r>
      <w:r w:rsidRPr="004D6AB0">
        <w:t xml:space="preserve"> at a </w:t>
      </w:r>
      <w:proofErr w:type="spellStart"/>
      <w:r w:rsidRPr="00287E81">
        <w:rPr>
          <w:i/>
          <w:iCs/>
        </w:rPr>
        <w:t>chareidi</w:t>
      </w:r>
      <w:proofErr w:type="spellEnd"/>
      <w:r w:rsidRPr="00287E81">
        <w:rPr>
          <w:i/>
          <w:iCs/>
        </w:rPr>
        <w:t xml:space="preserve"> yeshiva</w:t>
      </w:r>
      <w:r w:rsidRPr="004D6AB0">
        <w:t xml:space="preserve"> why math progresses (he mentioned Fermat’s last theorem) but </w:t>
      </w:r>
      <w:r w:rsidR="00287E81" w:rsidRPr="004D6AB0">
        <w:t xml:space="preserve">Torah </w:t>
      </w:r>
      <w:r w:rsidRPr="004D6AB0">
        <w:t>does not.</w:t>
      </w:r>
    </w:p>
    <w:p w14:paraId="379FD89C" w14:textId="40B9F232" w:rsidR="007D46FF" w:rsidRPr="004D6AB0" w:rsidRDefault="007D46FF" w:rsidP="00DE7521">
      <w:pPr>
        <w:spacing w:line="480" w:lineRule="auto"/>
        <w:ind w:firstLine="720"/>
        <w:jc w:val="both"/>
      </w:pPr>
      <w:r w:rsidRPr="004D6AB0">
        <w:t>Had he understood some philosophy he would not have been bothered by that question</w:t>
      </w:r>
      <w:r w:rsidR="00DE7521">
        <w:t>, through an analysis of the concept of progress, as well as being aware that</w:t>
      </w:r>
      <w:r w:rsidR="0006581D" w:rsidRPr="004D6AB0">
        <w:t xml:space="preserve"> most areas of philosophy </w:t>
      </w:r>
      <w:r w:rsidR="00DE7521">
        <w:t>also do not advance</w:t>
      </w:r>
      <w:r w:rsidR="0006581D" w:rsidRPr="004D6AB0">
        <w:t xml:space="preserve"> in the same sense that Mathematics and Physics advance (and these, too, do not advance in the same way</w:t>
      </w:r>
      <w:r w:rsidR="00DE7521">
        <w:t xml:space="preserve"> as each other</w:t>
      </w:r>
      <w:r w:rsidR="0006581D" w:rsidRPr="004D6AB0">
        <w:t>).</w:t>
      </w:r>
    </w:p>
    <w:p w14:paraId="7A66614F" w14:textId="4D956794" w:rsidR="007430AD" w:rsidRPr="004D6AB0" w:rsidRDefault="007D46FF" w:rsidP="00DE7521">
      <w:pPr>
        <w:spacing w:line="480" w:lineRule="auto"/>
        <w:ind w:firstLine="720"/>
        <w:jc w:val="both"/>
      </w:pPr>
      <w:r w:rsidRPr="004D6AB0">
        <w:t xml:space="preserve">In addition, is it really the case that because of a </w:t>
      </w:r>
      <w:r w:rsidR="001D4F04">
        <w:t>concern</w:t>
      </w:r>
      <w:r w:rsidRPr="004D6AB0">
        <w:t xml:space="preserve"> we should </w:t>
      </w:r>
      <w:r w:rsidR="001D4F04">
        <w:t>blemish</w:t>
      </w:r>
      <w:r w:rsidRPr="004D6AB0">
        <w:t xml:space="preserve"> if not </w:t>
      </w:r>
      <w:r w:rsidR="001D4F04">
        <w:t>uproot</w:t>
      </w:r>
      <w:r w:rsidRPr="004D6AB0">
        <w:t xml:space="preserve"> the proper observance of </w:t>
      </w:r>
      <w:r w:rsidRPr="001D4F04">
        <w:rPr>
          <w:rFonts w:ascii="David" w:hAnsi="David" w:cs="David"/>
          <w:rtl/>
        </w:rPr>
        <w:t>אהבת ה</w:t>
      </w:r>
      <w:r w:rsidR="001D4F04" w:rsidRPr="001D4F04">
        <w:rPr>
          <w:rFonts w:ascii="David" w:hAnsi="David" w:cs="David"/>
          <w:rtl/>
        </w:rPr>
        <w:t>'</w:t>
      </w:r>
      <w:r w:rsidR="001D4F04">
        <w:t xml:space="preserve">, </w:t>
      </w:r>
      <w:r w:rsidRPr="001D4F04">
        <w:rPr>
          <w:rFonts w:ascii="David" w:hAnsi="David" w:cs="David"/>
          <w:rtl/>
        </w:rPr>
        <w:t>תפילה</w:t>
      </w:r>
      <w:r w:rsidR="001D4F04">
        <w:t xml:space="preserve">, and </w:t>
      </w:r>
      <w:r w:rsidR="001D4F04" w:rsidRPr="001D4F04">
        <w:rPr>
          <w:rFonts w:ascii="David" w:hAnsi="David" w:cs="David"/>
          <w:rtl/>
          <w:lang w:val="el-GR"/>
        </w:rPr>
        <w:t>עבודת ה</w:t>
      </w:r>
      <w:r w:rsidR="001D4F04">
        <w:rPr>
          <w:rFonts w:hint="cs"/>
          <w:rtl/>
          <w:lang w:val="el-GR"/>
        </w:rPr>
        <w:t>'</w:t>
      </w:r>
      <w:r w:rsidR="001D4F04" w:rsidRPr="004D6AB0">
        <w:t xml:space="preserve"> </w:t>
      </w:r>
      <w:r w:rsidR="001D4F04">
        <w:t>?</w:t>
      </w:r>
      <w:r w:rsidRPr="004D6AB0">
        <w:t xml:space="preserve">  </w:t>
      </w:r>
      <w:r w:rsidR="007430AD" w:rsidRPr="004D6AB0">
        <w:t>(</w:t>
      </w:r>
      <w:r w:rsidR="00971CB8" w:rsidRPr="004D6AB0">
        <w:t xml:space="preserve">I note that </w:t>
      </w:r>
      <w:r w:rsidR="0038089A" w:rsidRPr="004D6AB0">
        <w:t>since</w:t>
      </w:r>
      <w:r w:rsidR="007430AD" w:rsidRPr="004D6AB0">
        <w:t xml:space="preserve"> we </w:t>
      </w:r>
      <w:r w:rsidR="001D4F04">
        <w:t>uproot</w:t>
      </w:r>
      <w:r w:rsidR="007430AD" w:rsidRPr="004D6AB0">
        <w:t xml:space="preserve"> an entire </w:t>
      </w:r>
      <w:r w:rsidR="007430AD" w:rsidRPr="004D6AB0">
        <w:rPr>
          <w:rFonts w:hint="cs"/>
          <w:rtl/>
        </w:rPr>
        <w:t>מצוה</w:t>
      </w:r>
      <w:r w:rsidR="007430AD" w:rsidRPr="004D6AB0">
        <w:t xml:space="preserve"> on a </w:t>
      </w:r>
      <w:r w:rsidR="007430AD" w:rsidRPr="004D6AB0">
        <w:rPr>
          <w:rFonts w:hint="cs"/>
          <w:rtl/>
        </w:rPr>
        <w:t>גזירה</w:t>
      </w:r>
      <w:r w:rsidR="007430AD" w:rsidRPr="004D6AB0">
        <w:t xml:space="preserve"> but here</w:t>
      </w:r>
      <w:r w:rsidR="0038089A" w:rsidRPr="004D6AB0">
        <w:t>;</w:t>
      </w:r>
      <w:r w:rsidR="007430AD" w:rsidRPr="004D6AB0">
        <w:t xml:space="preserve"> there are lower forms of these important </w:t>
      </w:r>
      <w:r w:rsidR="007430AD" w:rsidRPr="004D6AB0">
        <w:rPr>
          <w:rFonts w:hint="cs"/>
          <w:rtl/>
        </w:rPr>
        <w:t>מצוות</w:t>
      </w:r>
      <w:r w:rsidR="007430AD" w:rsidRPr="004D6AB0">
        <w:t xml:space="preserve"> that will survive</w:t>
      </w:r>
      <w:r w:rsidR="0038089A" w:rsidRPr="004D6AB0">
        <w:t xml:space="preserve"> – so this undesirable state of affairs in not untenable</w:t>
      </w:r>
      <w:r w:rsidR="007430AD" w:rsidRPr="004D6AB0">
        <w:t>.)</w:t>
      </w:r>
    </w:p>
    <w:p w14:paraId="27F11CA1" w14:textId="388D2D2C" w:rsidR="007D46FF" w:rsidRDefault="007D46FF" w:rsidP="00DE7521">
      <w:pPr>
        <w:spacing w:line="480" w:lineRule="auto"/>
        <w:ind w:firstLine="720"/>
        <w:jc w:val="both"/>
      </w:pPr>
      <w:r w:rsidRPr="004D6AB0">
        <w:t xml:space="preserve">Shall we </w:t>
      </w:r>
      <w:r w:rsidR="003F295D" w:rsidRPr="004D6AB0">
        <w:t xml:space="preserve">show fear that the </w:t>
      </w:r>
      <w:r w:rsidR="003F295D" w:rsidRPr="004D6AB0">
        <w:rPr>
          <w:rFonts w:hint="cs"/>
          <w:rtl/>
        </w:rPr>
        <w:t xml:space="preserve">תורה </w:t>
      </w:r>
      <w:r w:rsidR="003F295D" w:rsidRPr="004D6AB0">
        <w:t xml:space="preserve"> cannot stand up to its secular rivals</w:t>
      </w:r>
      <w:r w:rsidR="0038089A" w:rsidRPr="001D4F04">
        <w:rPr>
          <w:vertAlign w:val="superscript"/>
        </w:rPr>
        <w:footnoteReference w:id="11"/>
      </w:r>
      <w:r w:rsidR="003F295D" w:rsidRPr="004D6AB0">
        <w:t>?</w:t>
      </w:r>
      <w:r w:rsidR="007430AD" w:rsidRPr="004D6AB0">
        <w:t xml:space="preserve">  So much so that we </w:t>
      </w:r>
      <w:r w:rsidR="00CD0C9F" w:rsidRPr="004D6AB0">
        <w:t xml:space="preserve">choose to forgo the benefits of </w:t>
      </w:r>
      <w:proofErr w:type="spellStart"/>
      <w:r w:rsidR="001D4F04" w:rsidRPr="001D4F04">
        <w:rPr>
          <w:i/>
          <w:iCs/>
        </w:rPr>
        <w:t>Madah</w:t>
      </w:r>
      <w:proofErr w:type="spellEnd"/>
      <w:r w:rsidR="00CD0C9F" w:rsidRPr="004D6AB0">
        <w:t>?</w:t>
      </w:r>
    </w:p>
    <w:p w14:paraId="1B0AD5FE" w14:textId="77777777" w:rsidR="00DE7521" w:rsidRPr="004D6AB0" w:rsidRDefault="00DE7521" w:rsidP="00DE7521">
      <w:pPr>
        <w:spacing w:line="480" w:lineRule="auto"/>
        <w:ind w:firstLine="720"/>
        <w:jc w:val="both"/>
      </w:pPr>
    </w:p>
    <w:p w14:paraId="7FE3BAE4" w14:textId="2A743541" w:rsidR="00E51346" w:rsidRPr="004D6AB0" w:rsidRDefault="00CD0C9F" w:rsidP="001D4F04">
      <w:pPr>
        <w:spacing w:line="480" w:lineRule="auto"/>
        <w:jc w:val="both"/>
      </w:pPr>
      <w:r w:rsidRPr="004D6AB0">
        <w:t xml:space="preserve">V.  </w:t>
      </w:r>
      <w:r w:rsidR="00DE7521">
        <w:tab/>
      </w:r>
      <w:r w:rsidR="00DE7521">
        <w:tab/>
      </w:r>
      <w:r w:rsidRPr="004D6AB0">
        <w:t>An evolutionary perspective.</w:t>
      </w:r>
    </w:p>
    <w:p w14:paraId="733C23F0" w14:textId="77777777" w:rsidR="00DE7521" w:rsidRDefault="00DE7521" w:rsidP="001D4F04">
      <w:pPr>
        <w:spacing w:line="480" w:lineRule="auto"/>
        <w:jc w:val="both"/>
      </w:pPr>
    </w:p>
    <w:p w14:paraId="0821E077" w14:textId="472BB7EF" w:rsidR="003709E3" w:rsidRPr="004D6AB0" w:rsidRDefault="00E51346" w:rsidP="00DE7521">
      <w:pPr>
        <w:spacing w:line="480" w:lineRule="auto"/>
        <w:ind w:firstLine="720"/>
        <w:jc w:val="both"/>
      </w:pPr>
      <w:r w:rsidRPr="004D6AB0">
        <w:t xml:space="preserve">I cannot </w:t>
      </w:r>
      <w:r w:rsidR="001D4F04">
        <w:t>give a halachic ruling</w:t>
      </w:r>
      <w:r w:rsidRPr="004D6AB0">
        <w:t xml:space="preserve">.  Indeed, on a similar issue, no less than the </w:t>
      </w:r>
      <w:r w:rsidRPr="001D4F04">
        <w:rPr>
          <w:rFonts w:ascii="David" w:hAnsi="David" w:cs="David"/>
          <w:rtl/>
        </w:rPr>
        <w:t>חוות יאיר</w:t>
      </w:r>
      <w:r w:rsidRPr="004D6AB0">
        <w:t xml:space="preserve"> wrote</w:t>
      </w:r>
      <w:r w:rsidR="001D4F04">
        <w:t xml:space="preserve"> (Responsa 210)</w:t>
      </w:r>
      <w:r w:rsidRPr="004D6AB0">
        <w:t>:</w:t>
      </w:r>
    </w:p>
    <w:p w14:paraId="3B5F1DF1" w14:textId="77777777" w:rsidR="00DE7521" w:rsidRDefault="00E51346" w:rsidP="001D4F04">
      <w:pPr>
        <w:bidi/>
        <w:spacing w:line="480" w:lineRule="auto"/>
        <w:ind w:left="720"/>
        <w:jc w:val="both"/>
      </w:pPr>
      <w:r w:rsidRPr="004D6AB0">
        <w:rPr>
          <w:rtl/>
        </w:rPr>
        <w:lastRenderedPageBreak/>
        <w:t xml:space="preserve">ועם כל זה גליתי לך דעתי </w:t>
      </w:r>
      <w:proofErr w:type="spellStart"/>
      <w:r w:rsidRPr="004D6AB0">
        <w:rPr>
          <w:rtl/>
        </w:rPr>
        <w:t>ברצוא</w:t>
      </w:r>
      <w:proofErr w:type="spellEnd"/>
      <w:r w:rsidRPr="004D6AB0">
        <w:rPr>
          <w:rtl/>
        </w:rPr>
        <w:t xml:space="preserve"> ושוב ובתנאי כפול שתביא דבריי בכור בינתך פעם אחר פעם ולא </w:t>
      </w:r>
      <w:proofErr w:type="spellStart"/>
      <w:r w:rsidRPr="004D6AB0">
        <w:rPr>
          <w:rtl/>
        </w:rPr>
        <w:t>תסמך</w:t>
      </w:r>
      <w:proofErr w:type="spellEnd"/>
      <w:r w:rsidRPr="004D6AB0">
        <w:rPr>
          <w:rtl/>
        </w:rPr>
        <w:t xml:space="preserve"> זולת הסכמתך כלל וכלל על דבריי לא אתה לא אחר שיזדמנו לו דברי מאמר הזה כי אין הכרעתי ושיקול דעת קטן </w:t>
      </w:r>
    </w:p>
    <w:p w14:paraId="6373ECB1" w14:textId="653B9F67" w:rsidR="00E51346" w:rsidRPr="004D6AB0" w:rsidRDefault="00E51346" w:rsidP="00DE7521">
      <w:pPr>
        <w:bidi/>
        <w:spacing w:line="480" w:lineRule="auto"/>
        <w:ind w:left="720"/>
        <w:jc w:val="both"/>
      </w:pPr>
      <w:r w:rsidRPr="004D6AB0">
        <w:rPr>
          <w:rtl/>
        </w:rPr>
        <w:t>כמוני כדאי להכריע ושימשך אדם אחריהם</w:t>
      </w:r>
      <w:r w:rsidRPr="004D6AB0">
        <w:t>.</w:t>
      </w:r>
    </w:p>
    <w:p w14:paraId="767C7419" w14:textId="77777777" w:rsidR="00DE7521" w:rsidRDefault="00DE7521" w:rsidP="00DE7521">
      <w:pPr>
        <w:spacing w:line="480" w:lineRule="auto"/>
        <w:jc w:val="both"/>
      </w:pPr>
    </w:p>
    <w:p w14:paraId="0C8DD3F5" w14:textId="1A2243DD" w:rsidR="00E51346" w:rsidRPr="004D6AB0" w:rsidRDefault="00E51346" w:rsidP="00DE7521">
      <w:pPr>
        <w:spacing w:line="480" w:lineRule="auto"/>
        <w:ind w:firstLine="720"/>
        <w:jc w:val="both"/>
      </w:pPr>
      <w:r w:rsidRPr="004D6AB0">
        <w:t xml:space="preserve">I am not even trying to suggest what should be </w:t>
      </w:r>
      <w:r w:rsidR="002D59F8" w:rsidRPr="004D6AB0">
        <w:t>done but</w:t>
      </w:r>
      <w:r w:rsidRPr="004D6AB0">
        <w:t xml:space="preserve"> thinking about the consequences of what will be done – and accepting this as</w:t>
      </w:r>
      <w:r w:rsidR="001D4F04">
        <w:t xml:space="preserve"> the will of </w:t>
      </w:r>
      <w:r w:rsidR="001D4F04" w:rsidRPr="001D4F04">
        <w:rPr>
          <w:i/>
          <w:iCs/>
        </w:rPr>
        <w:t>Hashem</w:t>
      </w:r>
      <w:r w:rsidRPr="004D6AB0">
        <w:t xml:space="preserve">. </w:t>
      </w:r>
      <w:r w:rsidR="003709E3" w:rsidRPr="004D6AB0">
        <w:t>I</w:t>
      </w:r>
      <w:r w:rsidRPr="004D6AB0">
        <w:t>f I’m wrong, then I will be happy that my ideas will die away a natural death</w:t>
      </w:r>
      <w:r w:rsidR="00C4364D" w:rsidRPr="004D6AB0">
        <w:t xml:space="preserve"> with time (or through counterargument).</w:t>
      </w:r>
    </w:p>
    <w:p w14:paraId="619CF4E3" w14:textId="65BC3260" w:rsidR="00E51346" w:rsidRPr="004D6AB0" w:rsidRDefault="00E51346" w:rsidP="00DE7521">
      <w:pPr>
        <w:spacing w:line="480" w:lineRule="auto"/>
        <w:ind w:firstLine="720"/>
        <w:jc w:val="both"/>
      </w:pPr>
      <w:r w:rsidRPr="004D6AB0">
        <w:t>We are confronted with a deep problem: the search for truth.</w:t>
      </w:r>
      <w:r w:rsidR="00BE18A7" w:rsidRPr="004D6AB0">
        <w:t xml:space="preserve">  </w:t>
      </w:r>
      <w:r w:rsidR="003709E3" w:rsidRPr="004D6AB0">
        <w:t>W</w:t>
      </w:r>
      <w:r w:rsidR="00BE18A7" w:rsidRPr="004D6AB0">
        <w:t xml:space="preserve">e have starkly two conceptions – an act required for the ultimate perfection </w:t>
      </w:r>
      <w:r w:rsidR="003709E3" w:rsidRPr="004D6AB0">
        <w:t xml:space="preserve">of homo </w:t>
      </w:r>
      <w:proofErr w:type="spellStart"/>
      <w:r w:rsidR="003709E3" w:rsidRPr="004D6AB0">
        <w:t>religiosis</w:t>
      </w:r>
      <w:proofErr w:type="spellEnd"/>
      <w:r w:rsidR="003709E3" w:rsidRPr="004D6AB0">
        <w:t xml:space="preserve"> </w:t>
      </w:r>
      <w:r w:rsidR="00BE18A7" w:rsidRPr="004D6AB0">
        <w:t>on one view, is anathema on the other.  There is no room for compromise.</w:t>
      </w:r>
    </w:p>
    <w:p w14:paraId="34A44B94" w14:textId="2FF5E98B" w:rsidR="003709E3" w:rsidRPr="004D6AB0" w:rsidRDefault="003709E3" w:rsidP="00DE7521">
      <w:pPr>
        <w:spacing w:line="480" w:lineRule="auto"/>
        <w:ind w:firstLine="720"/>
        <w:jc w:val="both"/>
      </w:pPr>
      <w:r w:rsidRPr="004D6AB0">
        <w:t>But,</w:t>
      </w:r>
      <w:r w:rsidR="00BE18A7" w:rsidRPr="004D6AB0">
        <w:t xml:space="preserve"> there is no need for compromise</w:t>
      </w:r>
      <w:r w:rsidR="00F5024F" w:rsidRPr="004D6AB0">
        <w:t>; communities and individuals (who have the resources to leave or think differently than their communities) will be attracted to different approaches.</w:t>
      </w:r>
      <w:r w:rsidR="00BE18A7" w:rsidRPr="004D6AB0">
        <w:t xml:space="preserve">  There is </w:t>
      </w:r>
      <w:r w:rsidR="00C4364D" w:rsidRPr="004D6AB0">
        <w:t xml:space="preserve">a </w:t>
      </w:r>
      <w:r w:rsidR="00BE18A7" w:rsidRPr="004D6AB0">
        <w:t>need for coexistence.</w:t>
      </w:r>
    </w:p>
    <w:p w14:paraId="67BFC08A" w14:textId="5DC90A66" w:rsidR="00BE18A7" w:rsidRPr="004D6AB0" w:rsidRDefault="00BE18A7" w:rsidP="00DE7521">
      <w:pPr>
        <w:spacing w:line="480" w:lineRule="auto"/>
        <w:ind w:firstLine="720"/>
        <w:jc w:val="both"/>
      </w:pPr>
      <w:r w:rsidRPr="004D6AB0">
        <w:t>I</w:t>
      </w:r>
      <w:r w:rsidR="001D4F04">
        <w:t xml:space="preserve"> would </w:t>
      </w:r>
      <w:r w:rsidRPr="004D6AB0">
        <w:t xml:space="preserve">like to </w:t>
      </w:r>
      <w:r w:rsidR="00F5024F" w:rsidRPr="004D6AB0">
        <w:t>suggest</w:t>
      </w:r>
      <w:r w:rsidRPr="004D6AB0">
        <w:t xml:space="preserve"> an analogy to genetic diversity within a population within evolutionary thought.  Not all members of a species are genetically identical – they are not clones.  Indeed, for the survival of species, diversity is an enormous benefit.  (Covid 19 has benefited from diversity to be able to evade the effects of vaccines and developing immunity, as an example that we all learnt too well recently.)</w:t>
      </w:r>
    </w:p>
    <w:p w14:paraId="1E326A0D" w14:textId="613E60B6" w:rsidR="00BE18A7" w:rsidRPr="004D6AB0" w:rsidRDefault="00BE18A7" w:rsidP="00DE7521">
      <w:pPr>
        <w:spacing w:line="480" w:lineRule="auto"/>
        <w:ind w:firstLine="720"/>
        <w:jc w:val="both"/>
      </w:pPr>
      <w:r w:rsidRPr="004D6AB0">
        <w:t xml:space="preserve">If you are uncomfortable with </w:t>
      </w:r>
      <w:r w:rsidR="006B579D" w:rsidRPr="004D6AB0">
        <w:t xml:space="preserve">an analogy to evolution, it is possible to use an analogy to portfolio theory, and the value of having a diverse portfolio for dealing with uncertainty, </w:t>
      </w:r>
      <w:r w:rsidR="001D4F04" w:rsidRPr="004D6AB0">
        <w:t>i.e.,</w:t>
      </w:r>
      <w:r w:rsidR="006B579D" w:rsidRPr="004D6AB0">
        <w:t xml:space="preserve"> for the challenges of the future that are not well understood today.  </w:t>
      </w:r>
      <w:r w:rsidR="001D4F04" w:rsidRPr="004D6AB0">
        <w:t>But</w:t>
      </w:r>
      <w:r w:rsidR="006B579D" w:rsidRPr="004D6AB0">
        <w:t xml:space="preserve"> personally I prefer to continue with the evolutionary picture – because it focuses on a large group, a species, considering the logic of its flourishing (survival, growth, development).</w:t>
      </w:r>
    </w:p>
    <w:p w14:paraId="4EE35322" w14:textId="37DAD1B4" w:rsidR="006B579D" w:rsidRPr="004D6AB0" w:rsidRDefault="006B579D" w:rsidP="00DE7521">
      <w:pPr>
        <w:spacing w:line="480" w:lineRule="auto"/>
        <w:ind w:firstLine="720"/>
        <w:jc w:val="both"/>
      </w:pPr>
      <w:r w:rsidRPr="004D6AB0">
        <w:lastRenderedPageBreak/>
        <w:t xml:space="preserve">I thus suggest thinking about the advantage to </w:t>
      </w:r>
      <w:r w:rsidRPr="001D4F04">
        <w:rPr>
          <w:rFonts w:ascii="David" w:hAnsi="David" w:cs="David"/>
          <w:rtl/>
        </w:rPr>
        <w:t>כלל ישראל</w:t>
      </w:r>
      <w:r w:rsidRPr="004D6AB0">
        <w:t xml:space="preserve"> of having a diversity of opinions, some of which are correct and some of which are wrong (in some sense) but for which we say</w:t>
      </w:r>
      <w:r w:rsidRPr="001D4F04">
        <w:rPr>
          <w:rFonts w:ascii="David" w:hAnsi="David" w:cs="David"/>
        </w:rPr>
        <w:t xml:space="preserve"> </w:t>
      </w:r>
      <w:r w:rsidRPr="001D4F04">
        <w:rPr>
          <w:rFonts w:ascii="David" w:hAnsi="David" w:cs="David"/>
          <w:rtl/>
        </w:rPr>
        <w:t xml:space="preserve">אלו ואלו דברי </w:t>
      </w:r>
      <w:proofErr w:type="spellStart"/>
      <w:r w:rsidRPr="001D4F04">
        <w:rPr>
          <w:rFonts w:ascii="David" w:hAnsi="David" w:cs="David"/>
          <w:rtl/>
        </w:rPr>
        <w:t>אלקים</w:t>
      </w:r>
      <w:proofErr w:type="spellEnd"/>
      <w:r w:rsidRPr="001D4F04">
        <w:rPr>
          <w:rFonts w:ascii="David" w:hAnsi="David" w:cs="David"/>
          <w:rtl/>
        </w:rPr>
        <w:t xml:space="preserve"> חיים</w:t>
      </w:r>
      <w:r w:rsidRPr="001D4F04">
        <w:rPr>
          <w:rFonts w:ascii="David" w:hAnsi="David" w:cs="David"/>
        </w:rPr>
        <w:t>.</w:t>
      </w:r>
      <w:r w:rsidRPr="004D6AB0">
        <w:t xml:space="preserve">  </w:t>
      </w:r>
      <w:r w:rsidR="001D4F04" w:rsidRPr="004D6AB0">
        <w:t>Let</w:t>
      </w:r>
      <w:r w:rsidR="001D4F04">
        <w:t xml:space="preserve"> us</w:t>
      </w:r>
      <w:r w:rsidR="001D4F04" w:rsidRPr="004D6AB0">
        <w:t xml:space="preserve"> </w:t>
      </w:r>
      <w:r w:rsidR="00233BF5" w:rsidRPr="004D6AB0">
        <w:t>recall the</w:t>
      </w:r>
      <w:r w:rsidR="001D4F04">
        <w:t xml:space="preserve"> Mishna in </w:t>
      </w:r>
      <w:proofErr w:type="spellStart"/>
      <w:r w:rsidR="001D4F04">
        <w:t>Eduyot</w:t>
      </w:r>
      <w:proofErr w:type="spellEnd"/>
      <w:r w:rsidR="001D4F04">
        <w:t xml:space="preserve"> </w:t>
      </w:r>
      <w:r w:rsidR="00B92B73" w:rsidRPr="004D6AB0">
        <w:t>(1, 5)</w:t>
      </w:r>
      <w:r w:rsidR="001D4F04">
        <w:t>:</w:t>
      </w:r>
    </w:p>
    <w:p w14:paraId="6D0242B4" w14:textId="77777777" w:rsidR="00B92B73" w:rsidRPr="001D4F04" w:rsidRDefault="00B92B73" w:rsidP="001D4F04">
      <w:pPr>
        <w:bidi/>
        <w:spacing w:line="480" w:lineRule="auto"/>
        <w:ind w:left="720"/>
        <w:jc w:val="both"/>
        <w:rPr>
          <w:rFonts w:ascii="David" w:hAnsi="David" w:cs="David"/>
        </w:rPr>
      </w:pPr>
      <w:r w:rsidRPr="001D4F04">
        <w:rPr>
          <w:rFonts w:ascii="David" w:hAnsi="David" w:cs="David"/>
          <w:rtl/>
        </w:rPr>
        <w:t xml:space="preserve">וְלָמָּה </w:t>
      </w:r>
      <w:proofErr w:type="spellStart"/>
      <w:r w:rsidRPr="001D4F04">
        <w:rPr>
          <w:rFonts w:ascii="David" w:hAnsi="David" w:cs="David"/>
          <w:rtl/>
        </w:rPr>
        <w:t>מַזְכִּירִין</w:t>
      </w:r>
      <w:proofErr w:type="spellEnd"/>
      <w:r w:rsidRPr="001D4F04">
        <w:rPr>
          <w:rFonts w:ascii="David" w:hAnsi="David" w:cs="David"/>
          <w:rtl/>
        </w:rPr>
        <w:t xml:space="preserve"> דִּבְרֵי הַיָּחִיד בֵּין </w:t>
      </w:r>
      <w:proofErr w:type="spellStart"/>
      <w:r w:rsidRPr="001D4F04">
        <w:rPr>
          <w:rFonts w:ascii="David" w:hAnsi="David" w:cs="David"/>
          <w:rtl/>
        </w:rPr>
        <w:t>הַמְרֻבִּין</w:t>
      </w:r>
      <w:proofErr w:type="spellEnd"/>
      <w:r w:rsidRPr="001D4F04">
        <w:rPr>
          <w:rFonts w:ascii="David" w:hAnsi="David" w:cs="David"/>
          <w:rtl/>
        </w:rPr>
        <w:t xml:space="preserve">, הוֹאִיל וְאֵין הֲלָכָה אֶלָּא כְדִבְרֵי </w:t>
      </w:r>
      <w:proofErr w:type="spellStart"/>
      <w:r w:rsidRPr="001D4F04">
        <w:rPr>
          <w:rFonts w:ascii="David" w:hAnsi="David" w:cs="David"/>
          <w:rtl/>
        </w:rPr>
        <w:t>הַמְרֻבִּין</w:t>
      </w:r>
      <w:proofErr w:type="spellEnd"/>
      <w:r w:rsidRPr="001D4F04">
        <w:rPr>
          <w:rFonts w:ascii="David" w:hAnsi="David" w:cs="David"/>
          <w:rtl/>
        </w:rPr>
        <w:t xml:space="preserve">. שֶׁאִם יִרְאֶה בֵית דִּין אֶת דִּבְרֵי הַיָּחִיד </w:t>
      </w:r>
      <w:proofErr w:type="spellStart"/>
      <w:r w:rsidRPr="001D4F04">
        <w:rPr>
          <w:rFonts w:ascii="David" w:hAnsi="David" w:cs="David"/>
          <w:rtl/>
        </w:rPr>
        <w:t>וְיִסְמֹך</w:t>
      </w:r>
      <w:proofErr w:type="spellEnd"/>
      <w:r w:rsidRPr="001D4F04">
        <w:rPr>
          <w:rFonts w:ascii="David" w:hAnsi="David" w:cs="David"/>
          <w:rtl/>
        </w:rPr>
        <w:t>ְ עָלָיו</w:t>
      </w:r>
    </w:p>
    <w:p w14:paraId="447C986A" w14:textId="52D393BD" w:rsidR="00B92B73" w:rsidRPr="004D6AB0" w:rsidRDefault="00B92B73" w:rsidP="00DE7521">
      <w:pPr>
        <w:spacing w:line="480" w:lineRule="auto"/>
        <w:ind w:firstLine="720"/>
        <w:jc w:val="both"/>
      </w:pPr>
      <w:r w:rsidRPr="004D6AB0">
        <w:t xml:space="preserve">There are a number of explanations of the Mishna.  </w:t>
      </w:r>
      <w:r w:rsidR="00C931BF">
        <w:t>T</w:t>
      </w:r>
      <w:r w:rsidRPr="004D6AB0">
        <w:t xml:space="preserve">he </w:t>
      </w:r>
      <w:proofErr w:type="spellStart"/>
      <w:r w:rsidRPr="004D6AB0">
        <w:rPr>
          <w:rFonts w:hint="cs"/>
          <w:rtl/>
        </w:rPr>
        <w:t>רא</w:t>
      </w:r>
      <w:r w:rsidR="00B45BDE" w:rsidRPr="004D6AB0">
        <w:rPr>
          <w:rFonts w:hint="cs"/>
          <w:rtl/>
        </w:rPr>
        <w:t>ב’ד</w:t>
      </w:r>
      <w:proofErr w:type="spellEnd"/>
      <w:r w:rsidRPr="004D6AB0">
        <w:t xml:space="preserve"> writes:</w:t>
      </w:r>
    </w:p>
    <w:p w14:paraId="673CBC2A" w14:textId="72DC89D4" w:rsidR="00B92B73" w:rsidRPr="00C931BF" w:rsidRDefault="00B92B73" w:rsidP="00C931BF">
      <w:pPr>
        <w:bidi/>
        <w:spacing w:line="480" w:lineRule="auto"/>
        <w:ind w:left="720"/>
        <w:jc w:val="both"/>
        <w:rPr>
          <w:rFonts w:ascii="David" w:hAnsi="David" w:cs="David"/>
          <w:rtl/>
        </w:rPr>
      </w:pPr>
      <w:r w:rsidRPr="00C931BF">
        <w:rPr>
          <w:rFonts w:ascii="David" w:hAnsi="David" w:cs="David"/>
          <w:rtl/>
        </w:rPr>
        <w:t xml:space="preserve">ולשון </w:t>
      </w:r>
      <w:proofErr w:type="spellStart"/>
      <w:r w:rsidRPr="00C931BF">
        <w:rPr>
          <w:rFonts w:ascii="David" w:hAnsi="David" w:cs="David"/>
          <w:rtl/>
        </w:rPr>
        <w:t>התוספתא</w:t>
      </w:r>
      <w:proofErr w:type="spellEnd"/>
      <w:r w:rsidRPr="00C931BF">
        <w:rPr>
          <w:rFonts w:ascii="David" w:hAnsi="David" w:cs="David"/>
          <w:rtl/>
        </w:rPr>
        <w:t xml:space="preserve"> תצטרך עליהם שעה ויסמכו עליהם. דומה לזה הלשון שאין ב"ד אחרון יכול לסמוך על דברי היחיד אלא בשעת הדחק. שאין ב"ד יכול לבטל וכו' כלומר ופירוש בשעת הדחק נמי אלמלא שימצאו דברי היחיד הראשון שהיה חולק עמהם לא היה האחרון רשאי להתיר מה שאסרו הראשונים לפי שאין ב"ד יכול לבטל כלל דברי ב"ד </w:t>
      </w:r>
      <w:proofErr w:type="spellStart"/>
      <w:r w:rsidRPr="00C931BF">
        <w:rPr>
          <w:rFonts w:ascii="David" w:hAnsi="David" w:cs="David"/>
          <w:rtl/>
        </w:rPr>
        <w:t>חבירו</w:t>
      </w:r>
      <w:proofErr w:type="spellEnd"/>
      <w:r w:rsidRPr="00C931BF">
        <w:rPr>
          <w:rFonts w:ascii="David" w:hAnsi="David" w:cs="David"/>
          <w:rtl/>
        </w:rPr>
        <w:t xml:space="preserve"> </w:t>
      </w:r>
      <w:proofErr w:type="spellStart"/>
      <w:r w:rsidRPr="00C931BF">
        <w:rPr>
          <w:rFonts w:ascii="David" w:hAnsi="David" w:cs="David"/>
          <w:rtl/>
        </w:rPr>
        <w:t>וכו</w:t>
      </w:r>
      <w:proofErr w:type="spellEnd"/>
      <w:r w:rsidRPr="00C931BF">
        <w:rPr>
          <w:rFonts w:ascii="David" w:hAnsi="David" w:cs="David"/>
          <w:rtl/>
        </w:rPr>
        <w:t xml:space="preserve">'. ואפשר כמו כן לומר כי הטעם האמור </w:t>
      </w:r>
      <w:proofErr w:type="spellStart"/>
      <w:r w:rsidRPr="00C931BF">
        <w:rPr>
          <w:rFonts w:ascii="David" w:hAnsi="David" w:cs="David"/>
          <w:rtl/>
        </w:rPr>
        <w:t>בתוספתא</w:t>
      </w:r>
      <w:proofErr w:type="spellEnd"/>
      <w:r w:rsidRPr="00C931BF">
        <w:rPr>
          <w:rFonts w:ascii="David" w:hAnsi="David" w:cs="David"/>
          <w:rtl/>
        </w:rPr>
        <w:t xml:space="preserve"> טעם בפ"ע הוא וטעם האמור במשנה טעם אחר הוא לומר שאם יראה </w:t>
      </w:r>
      <w:proofErr w:type="spellStart"/>
      <w:r w:rsidRPr="00C931BF">
        <w:rPr>
          <w:rFonts w:ascii="David" w:hAnsi="David" w:cs="David"/>
          <w:rtl/>
        </w:rPr>
        <w:t>לב"ד</w:t>
      </w:r>
      <w:proofErr w:type="spellEnd"/>
      <w:r w:rsidRPr="00C931BF">
        <w:rPr>
          <w:rFonts w:ascii="David" w:hAnsi="David" w:cs="David"/>
          <w:rtl/>
        </w:rPr>
        <w:t xml:space="preserve"> האחרון שהלכה כדברי היחיד הראשון יסמוך עליו כלומר יקבע הלכה כמותו כמו </w:t>
      </w:r>
      <w:proofErr w:type="spellStart"/>
      <w:r w:rsidRPr="00C931BF">
        <w:rPr>
          <w:rFonts w:ascii="David" w:hAnsi="David" w:cs="David"/>
          <w:rtl/>
        </w:rPr>
        <w:t>שמצינו</w:t>
      </w:r>
      <w:proofErr w:type="spellEnd"/>
      <w:r w:rsidRPr="00C931BF">
        <w:rPr>
          <w:rFonts w:ascii="David" w:hAnsi="David" w:cs="David"/>
          <w:rtl/>
        </w:rPr>
        <w:t xml:space="preserve"> באמוראים האחרונים שהן קובעים הלכה כיחידים הראשונים בכמה מקומות ואע"פ שהמרובים חולקים עליהם ואם לא שמצאו דברי היחיד הראשון לא היו אחרונים </w:t>
      </w:r>
      <w:proofErr w:type="spellStart"/>
      <w:r w:rsidRPr="00C931BF">
        <w:rPr>
          <w:rFonts w:ascii="David" w:hAnsi="David" w:cs="David"/>
          <w:rtl/>
        </w:rPr>
        <w:t>יכולין</w:t>
      </w:r>
      <w:proofErr w:type="spellEnd"/>
      <w:r w:rsidRPr="00C931BF">
        <w:rPr>
          <w:rFonts w:ascii="David" w:hAnsi="David" w:cs="David"/>
          <w:rtl/>
        </w:rPr>
        <w:t xml:space="preserve"> לדחות דברי הראשונים מדעת עצמן לפי שאין ב"ד יכול לבטל וכו' אלא </w:t>
      </w:r>
      <w:proofErr w:type="spellStart"/>
      <w:r w:rsidRPr="00C931BF">
        <w:rPr>
          <w:rFonts w:ascii="David" w:hAnsi="David" w:cs="David"/>
          <w:rtl/>
        </w:rPr>
        <w:t>מכיון</w:t>
      </w:r>
      <w:proofErr w:type="spellEnd"/>
      <w:r w:rsidRPr="00C931BF">
        <w:rPr>
          <w:rFonts w:ascii="David" w:hAnsi="David" w:cs="David"/>
          <w:rtl/>
        </w:rPr>
        <w:t xml:space="preserve"> שמצאו היחיד [מן] הראשונים שהיה חולק עמהם היה להם במה לתלות זהו טעם משנתנו</w:t>
      </w:r>
      <w:r w:rsidRPr="00C931BF">
        <w:rPr>
          <w:rFonts w:ascii="David" w:hAnsi="David" w:cs="David"/>
        </w:rPr>
        <w:t>:</w:t>
      </w:r>
    </w:p>
    <w:p w14:paraId="07FAF061" w14:textId="77777777" w:rsidR="00B45BDE" w:rsidRPr="004D6AB0" w:rsidRDefault="00B45BDE" w:rsidP="00DE7521">
      <w:pPr>
        <w:spacing w:line="480" w:lineRule="auto"/>
        <w:ind w:firstLine="720"/>
        <w:jc w:val="both"/>
      </w:pPr>
      <w:r w:rsidRPr="004D6AB0">
        <w:t xml:space="preserve">Minority opinions can become majority opinions in the future, or according to the </w:t>
      </w:r>
      <w:proofErr w:type="spellStart"/>
      <w:r w:rsidRPr="004D6AB0">
        <w:t>Tosefta</w:t>
      </w:r>
      <w:proofErr w:type="spellEnd"/>
      <w:r w:rsidRPr="004D6AB0">
        <w:t xml:space="preserve">, these opinions can be accepted – even if they would not be on the strength of how convincing the reasoning – in a </w:t>
      </w:r>
      <w:r w:rsidRPr="004D6AB0">
        <w:rPr>
          <w:rtl/>
        </w:rPr>
        <w:t>שעת הדחק</w:t>
      </w:r>
      <w:r w:rsidRPr="004D6AB0">
        <w:t>.  Through a certain lens, one can view minority opinions, as ones that are unsuccessful at one time, that are necessary and valuable because of a change in environment at a future time.  They are accepted for a different reason that the one for which they are created.</w:t>
      </w:r>
    </w:p>
    <w:p w14:paraId="050839CF" w14:textId="17935060" w:rsidR="00B45BDE" w:rsidRPr="004D6AB0" w:rsidRDefault="0044110A" w:rsidP="00C931BF">
      <w:pPr>
        <w:spacing w:line="480" w:lineRule="auto"/>
        <w:jc w:val="both"/>
      </w:pPr>
      <w:r w:rsidRPr="004D6AB0">
        <w:t>[</w:t>
      </w:r>
      <w:r w:rsidR="00B45BDE" w:rsidRPr="004D6AB0">
        <w:t xml:space="preserve">This is somewhat analogous to the idea of “preadaptation” in evolutionary theory, explaining how wings develop originally just as a means for </w:t>
      </w:r>
      <w:r w:rsidRPr="004D6AB0">
        <w:t xml:space="preserve">cooling off an organism, rather than for flying.]  Minority opinions </w:t>
      </w:r>
      <w:r w:rsidR="00B67247" w:rsidRPr="004D6AB0">
        <w:t>[</w:t>
      </w:r>
      <w:r w:rsidRPr="004D6AB0">
        <w:t xml:space="preserve">rather like the finches of the </w:t>
      </w:r>
      <w:proofErr w:type="spellStart"/>
      <w:r w:rsidRPr="004D6AB0">
        <w:t>Gallapagos</w:t>
      </w:r>
      <w:proofErr w:type="spellEnd"/>
      <w:r w:rsidRPr="004D6AB0">
        <w:t>, for Darwin</w:t>
      </w:r>
      <w:r w:rsidR="00B67247" w:rsidRPr="004D6AB0">
        <w:t>]</w:t>
      </w:r>
      <w:r w:rsidRPr="004D6AB0">
        <w:t xml:space="preserve"> develop in their own </w:t>
      </w:r>
      <w:r w:rsidRPr="004D6AB0">
        <w:lastRenderedPageBreak/>
        <w:t xml:space="preserve">cities – in the city of </w:t>
      </w:r>
      <w:r w:rsidR="00C931BF">
        <w:t>Rabbi Eliezer</w:t>
      </w:r>
      <w:r w:rsidRPr="004D6AB0">
        <w:t xml:space="preserve"> they would chop trees and make fires</w:t>
      </w:r>
      <w:r w:rsidR="00C931BF">
        <w:t xml:space="preserve"> o</w:t>
      </w:r>
      <w:r w:rsidRPr="004D6AB0">
        <w:t xml:space="preserve">n </w:t>
      </w:r>
      <w:r w:rsidRPr="00C931BF">
        <w:rPr>
          <w:rFonts w:ascii="David" w:hAnsi="David" w:cs="David"/>
          <w:rtl/>
        </w:rPr>
        <w:t>שבת</w:t>
      </w:r>
      <w:r w:rsidRPr="004D6AB0">
        <w:t xml:space="preserve"> for the sake of </w:t>
      </w:r>
      <w:r w:rsidRPr="00C931BF">
        <w:rPr>
          <w:rFonts w:ascii="David" w:hAnsi="David" w:cs="David"/>
          <w:rtl/>
        </w:rPr>
        <w:t>מילה</w:t>
      </w:r>
      <w:r w:rsidRPr="004D6AB0">
        <w:t xml:space="preserve"> – it is only within one city (or within one </w:t>
      </w:r>
      <w:r w:rsidRPr="00C931BF">
        <w:rPr>
          <w:rFonts w:ascii="David" w:hAnsi="David" w:cs="David"/>
          <w:rtl/>
        </w:rPr>
        <w:t>בית דין</w:t>
      </w:r>
      <w:r w:rsidRPr="004D6AB0">
        <w:t>).</w:t>
      </w:r>
    </w:p>
    <w:p w14:paraId="3BA1A959" w14:textId="77777777" w:rsidR="00C931BF" w:rsidRDefault="00B67247" w:rsidP="00DE7521">
      <w:pPr>
        <w:spacing w:line="480" w:lineRule="auto"/>
        <w:ind w:firstLine="720"/>
        <w:jc w:val="both"/>
      </w:pPr>
      <w:r w:rsidRPr="004D6AB0">
        <w:t>The wrong adaptations in the wrong time can be unsuccessful</w:t>
      </w:r>
      <w:r w:rsidR="00C4364D" w:rsidRPr="004D6AB0">
        <w:t xml:space="preserve"> with terrible consequences</w:t>
      </w:r>
      <w:r w:rsidRPr="004D6AB0">
        <w:t xml:space="preserve">. One expects some </w:t>
      </w:r>
      <w:r w:rsidR="00C4364D" w:rsidRPr="004D6AB0">
        <w:t xml:space="preserve">people </w:t>
      </w:r>
      <w:r w:rsidRPr="004D6AB0">
        <w:t xml:space="preserve">to go “off the </w:t>
      </w:r>
      <w:proofErr w:type="spellStart"/>
      <w:r w:rsidRPr="004D6AB0">
        <w:t>derech</w:t>
      </w:r>
      <w:proofErr w:type="spellEnd"/>
      <w:r w:rsidRPr="004D6AB0">
        <w:t xml:space="preserve">”.  Let me recall the famous letter of R’ </w:t>
      </w:r>
      <w:proofErr w:type="spellStart"/>
      <w:r w:rsidRPr="004D6AB0">
        <w:t>Dessler</w:t>
      </w:r>
      <w:proofErr w:type="spellEnd"/>
      <w:r w:rsidRPr="004D6AB0">
        <w:t xml:space="preserve"> (</w:t>
      </w:r>
      <w:r w:rsidR="00C931BF" w:rsidRPr="00C931BF">
        <w:rPr>
          <w:rFonts w:ascii="David" w:hAnsi="David" w:cs="David"/>
          <w:rtl/>
          <w:lang w:val="el-GR"/>
        </w:rPr>
        <w:t>מכתב מאליהו</w:t>
      </w:r>
      <w:r w:rsidR="00C931BF">
        <w:t xml:space="preserve"> vol. 3</w:t>
      </w:r>
      <w:r w:rsidR="00E64C8D" w:rsidRPr="004D6AB0">
        <w:t xml:space="preserve"> translation taken from the internet)</w:t>
      </w:r>
      <w:r w:rsidR="001B0CE0" w:rsidRPr="004D6AB0">
        <w:t>:</w:t>
      </w:r>
    </w:p>
    <w:p w14:paraId="3A2075DC" w14:textId="7EF3273F" w:rsidR="001B0CE0" w:rsidRPr="00C931BF" w:rsidRDefault="001B0CE0" w:rsidP="00C931BF">
      <w:pPr>
        <w:spacing w:line="480" w:lineRule="auto"/>
        <w:ind w:left="720"/>
        <w:jc w:val="both"/>
      </w:pPr>
      <w:r w:rsidRPr="00C931BF">
        <w:t xml:space="preserve">The approach of the </w:t>
      </w:r>
      <w:proofErr w:type="spellStart"/>
      <w:r w:rsidRPr="00C931BF">
        <w:t>yeshivos</w:t>
      </w:r>
      <w:proofErr w:type="spellEnd"/>
      <w:r w:rsidRPr="00C931BF">
        <w:t xml:space="preserve"> was to establish a single goal, that being the development of greats (</w:t>
      </w:r>
      <w:proofErr w:type="spellStart"/>
      <w:r w:rsidRPr="00C931BF">
        <w:t>gedolim</w:t>
      </w:r>
      <w:proofErr w:type="spellEnd"/>
      <w:r w:rsidRPr="00C931BF">
        <w:t>) in both Torah and fear of Heaven. It is for this reason that they forbade their students to attend university, as they could not see a way to develop “</w:t>
      </w:r>
      <w:proofErr w:type="spellStart"/>
      <w:r w:rsidRPr="00C931BF">
        <w:t>gedolim</w:t>
      </w:r>
      <w:proofErr w:type="spellEnd"/>
      <w:r w:rsidRPr="00C931BF">
        <w:t>” in Torah without focusing their students’ sights exclusively on Torah. However, one must not think that they did not recognize in advance that following this method would certainly alienate some who would be unable to subscribe to this more extreme position and would choose instead to leave the path of Torah. Nevertheless, this was the price they were ready to pay for the “</w:t>
      </w:r>
      <w:proofErr w:type="spellStart"/>
      <w:r w:rsidRPr="00C931BF">
        <w:t>gedolim</w:t>
      </w:r>
      <w:proofErr w:type="spellEnd"/>
      <w:r w:rsidRPr="00C931BF">
        <w:t xml:space="preserve">” in Torah and fear of Heaven that would be raised in their </w:t>
      </w:r>
      <w:proofErr w:type="spellStart"/>
      <w:r w:rsidRPr="00C931BF">
        <w:t>yeshivos</w:t>
      </w:r>
      <w:proofErr w:type="spellEnd"/>
      <w:r w:rsidRPr="00C931BF">
        <w:t>. Of course, they would work aggressively to do whatever possible to help those who would not remain </w:t>
      </w:r>
      <w:proofErr w:type="spellStart"/>
      <w:r w:rsidRPr="00C931BF">
        <w:t>bnai</w:t>
      </w:r>
      <w:proofErr w:type="spellEnd"/>
      <w:r w:rsidRPr="00C931BF">
        <w:t xml:space="preserve"> Torah, but not in a way that would draw others after them.</w:t>
      </w:r>
    </w:p>
    <w:p w14:paraId="41FD4762" w14:textId="77777777" w:rsidR="00DE7521" w:rsidRDefault="00C4364D" w:rsidP="00C931BF">
      <w:pPr>
        <w:spacing w:line="480" w:lineRule="auto"/>
        <w:jc w:val="both"/>
      </w:pPr>
      <w:r w:rsidRPr="004D6AB0">
        <w:t>Note that t</w:t>
      </w:r>
      <w:r w:rsidR="001B0CE0" w:rsidRPr="004D6AB0">
        <w:t>his view is almost the opposite of the view of “fear” that we had mentioned above.  It accepts that one takes risks in order to achieve (</w:t>
      </w:r>
      <w:r w:rsidR="00690399" w:rsidRPr="004D6AB0">
        <w:t xml:space="preserve">the </w:t>
      </w:r>
      <w:r w:rsidR="001B0CE0" w:rsidRPr="004D6AB0">
        <w:t xml:space="preserve">necessary for the survival of the Jewish people!) religiously great individuals.  </w:t>
      </w:r>
      <w:r w:rsidR="00F5024F" w:rsidRPr="004D6AB0">
        <w:t xml:space="preserve">I don’t think that this is an unprecedented view (although rarely expressed so starkly).  </w:t>
      </w:r>
    </w:p>
    <w:p w14:paraId="35092541" w14:textId="27D8C4A9" w:rsidR="00F5024F" w:rsidRPr="004D6AB0" w:rsidRDefault="00F5024F" w:rsidP="00DE7521">
      <w:pPr>
        <w:spacing w:line="480" w:lineRule="auto"/>
        <w:ind w:firstLine="720"/>
        <w:jc w:val="both"/>
      </w:pPr>
      <w:r w:rsidRPr="004D6AB0">
        <w:t xml:space="preserve">Consider the Rambam’s view at the beginning of his commentary on </w:t>
      </w:r>
      <w:r w:rsidRPr="004D6AB0">
        <w:rPr>
          <w:rFonts w:hint="cs"/>
          <w:rtl/>
        </w:rPr>
        <w:t>חלק</w:t>
      </w:r>
      <w:r w:rsidRPr="004D6AB0">
        <w:t xml:space="preserve"> regarding </w:t>
      </w:r>
      <w:r w:rsidR="00C931BF">
        <w:t>three</w:t>
      </w:r>
      <w:r w:rsidRPr="004D6AB0">
        <w:t xml:space="preserve"> groups of readers:</w:t>
      </w:r>
    </w:p>
    <w:p w14:paraId="54A55C84" w14:textId="0B4FD417" w:rsidR="0096738D" w:rsidRPr="00C931BF" w:rsidRDefault="00F5024F" w:rsidP="00C931BF">
      <w:pPr>
        <w:bidi/>
        <w:spacing w:line="480" w:lineRule="auto"/>
        <w:ind w:left="720"/>
        <w:jc w:val="both"/>
        <w:rPr>
          <w:rFonts w:ascii="David" w:hAnsi="David" w:cs="David"/>
          <w:rtl/>
        </w:rPr>
      </w:pPr>
      <w:r w:rsidRPr="00C931BF">
        <w:rPr>
          <w:rFonts w:ascii="David" w:hAnsi="David" w:cs="David"/>
          <w:rtl/>
        </w:rPr>
        <w:t xml:space="preserve">ראיתי לדבר </w:t>
      </w:r>
      <w:proofErr w:type="spellStart"/>
      <w:r w:rsidRPr="00C931BF">
        <w:rPr>
          <w:rFonts w:ascii="David" w:hAnsi="David" w:cs="David"/>
          <w:rtl/>
        </w:rPr>
        <w:t>בכאן</w:t>
      </w:r>
      <w:proofErr w:type="spellEnd"/>
      <w:r w:rsidRPr="00C931BF">
        <w:rPr>
          <w:rFonts w:ascii="David" w:hAnsi="David" w:cs="David"/>
          <w:rtl/>
        </w:rPr>
        <w:t xml:space="preserve"> בעיקרים רבים באמונה גדולים ונכבדים עד מאד. הוי יודע כי בעלי התורה </w:t>
      </w:r>
      <w:r w:rsidR="0096738D" w:rsidRPr="00C931BF">
        <w:rPr>
          <w:rFonts w:ascii="David" w:hAnsi="David" w:cs="David"/>
          <w:rtl/>
        </w:rPr>
        <w:t>ממה שאתה צריך לדעת כי דברי חכמים ז"ל נחלקו בם בני אדם לשלשה כתות</w:t>
      </w:r>
      <w:r w:rsidR="00C931BF" w:rsidRPr="00C931BF">
        <w:rPr>
          <w:rFonts w:ascii="David" w:hAnsi="David" w:cs="David"/>
          <w:rtl/>
        </w:rPr>
        <w:t>.</w:t>
      </w:r>
    </w:p>
    <w:p w14:paraId="76E8E0C8" w14:textId="77777777" w:rsidR="0096738D" w:rsidRPr="00C931BF" w:rsidRDefault="0096738D" w:rsidP="00C931BF">
      <w:pPr>
        <w:bidi/>
        <w:spacing w:line="480" w:lineRule="auto"/>
        <w:ind w:left="720"/>
        <w:jc w:val="both"/>
        <w:rPr>
          <w:rFonts w:ascii="David" w:hAnsi="David" w:cs="David"/>
        </w:rPr>
      </w:pPr>
      <w:r w:rsidRPr="00C931BF">
        <w:rPr>
          <w:rFonts w:ascii="David" w:hAnsi="David" w:cs="David"/>
          <w:rtl/>
        </w:rPr>
        <w:lastRenderedPageBreak/>
        <w:t xml:space="preserve">הראשונה והוא רוב מה שראיתי ואשר ראיתי </w:t>
      </w:r>
      <w:proofErr w:type="spellStart"/>
      <w:r w:rsidRPr="00C931BF">
        <w:rPr>
          <w:rFonts w:ascii="David" w:hAnsi="David" w:cs="David"/>
          <w:rtl/>
        </w:rPr>
        <w:t>חבוריו</w:t>
      </w:r>
      <w:proofErr w:type="spellEnd"/>
      <w:r w:rsidRPr="00C931BF">
        <w:rPr>
          <w:rFonts w:ascii="David" w:hAnsi="David" w:cs="David"/>
          <w:rtl/>
        </w:rPr>
        <w:t xml:space="preserve"> ומה ששמעתי עליו הם מאמינים אותם על פשטם ואין </w:t>
      </w:r>
      <w:proofErr w:type="spellStart"/>
      <w:r w:rsidRPr="00C931BF">
        <w:rPr>
          <w:rFonts w:ascii="David" w:hAnsi="David" w:cs="David"/>
          <w:rtl/>
        </w:rPr>
        <w:t>סוברין</w:t>
      </w:r>
      <w:proofErr w:type="spellEnd"/>
      <w:r w:rsidRPr="00C931BF">
        <w:rPr>
          <w:rFonts w:ascii="David" w:hAnsi="David" w:cs="David"/>
          <w:rtl/>
        </w:rPr>
        <w:t xml:space="preserve"> בהם פירוש נסתר בשום פנים והנמנעות כלם הם אצלם מחויבות המציאות ואמנם </w:t>
      </w:r>
      <w:proofErr w:type="spellStart"/>
      <w:r w:rsidRPr="00C931BF">
        <w:rPr>
          <w:rFonts w:ascii="David" w:hAnsi="David" w:cs="David"/>
          <w:rtl/>
        </w:rPr>
        <w:t>עושין</w:t>
      </w:r>
      <w:proofErr w:type="spellEnd"/>
      <w:r w:rsidRPr="00C931BF">
        <w:rPr>
          <w:rFonts w:ascii="David" w:hAnsi="David" w:cs="David"/>
          <w:rtl/>
        </w:rPr>
        <w:t xml:space="preserve"> כן לפי שלא הבינו החכמה והם רחוקים מן התבונות ואין בהם מן השלמות כדי שיתעוררו מאליהם ולא מצאו מעורר שיעורר אותם </w:t>
      </w:r>
      <w:proofErr w:type="spellStart"/>
      <w:r w:rsidRPr="00C931BF">
        <w:rPr>
          <w:rFonts w:ascii="David" w:hAnsi="David" w:cs="David"/>
          <w:rtl/>
        </w:rPr>
        <w:t>סוברין</w:t>
      </w:r>
      <w:proofErr w:type="spellEnd"/>
      <w:r w:rsidRPr="00C931BF">
        <w:rPr>
          <w:rFonts w:ascii="David" w:hAnsi="David" w:cs="David"/>
          <w:rtl/>
        </w:rPr>
        <w:t xml:space="preserve"> שלא כוונו החכמים ז"ל בכל דבריהם הישרים והמתוקנים אלא מה שהבינו לפי דעתם מהם ושהם על פשוטם ואע"פ שהנראה מקצת דבריהם יש בהם מן </w:t>
      </w:r>
      <w:proofErr w:type="spellStart"/>
      <w:r w:rsidRPr="00C931BF">
        <w:rPr>
          <w:rFonts w:ascii="David" w:hAnsi="David" w:cs="David"/>
          <w:rtl/>
        </w:rPr>
        <w:t>הדבה</w:t>
      </w:r>
      <w:proofErr w:type="spellEnd"/>
      <w:r w:rsidRPr="00C931BF">
        <w:rPr>
          <w:rFonts w:ascii="David" w:hAnsi="David" w:cs="David"/>
          <w:rtl/>
        </w:rPr>
        <w:t xml:space="preserve"> והריחוק מן השכל עד שאילו סופר על פשוטו לעמי הארץ כל שכן לחכמים היו תמהים בהתבוננם בהם והם אומרים היאך יתכן שיהיה בעולם אדם שיחשוב בזה או שיאמין שהיא אמונה נכונה ק"ו שייטיב בעיניו וזו הכת עניי הדעת יש להצטער עליהם לסכלותם לפי שהם </w:t>
      </w:r>
      <w:proofErr w:type="spellStart"/>
      <w:r w:rsidRPr="00C931BF">
        <w:rPr>
          <w:rFonts w:ascii="David" w:hAnsi="David" w:cs="David"/>
          <w:rtl/>
        </w:rPr>
        <w:t>מכבדין</w:t>
      </w:r>
      <w:proofErr w:type="spellEnd"/>
      <w:r w:rsidRPr="00C931BF">
        <w:rPr>
          <w:rFonts w:ascii="David" w:hAnsi="David" w:cs="David"/>
          <w:rtl/>
        </w:rPr>
        <w:t xml:space="preserve"> </w:t>
      </w:r>
      <w:proofErr w:type="spellStart"/>
      <w:r w:rsidRPr="00C931BF">
        <w:rPr>
          <w:rFonts w:ascii="David" w:hAnsi="David" w:cs="David"/>
          <w:rtl/>
        </w:rPr>
        <w:t>ומנשאין</w:t>
      </w:r>
      <w:proofErr w:type="spellEnd"/>
      <w:r w:rsidRPr="00C931BF">
        <w:rPr>
          <w:rFonts w:ascii="David" w:hAnsi="David" w:cs="David"/>
          <w:rtl/>
        </w:rPr>
        <w:t xml:space="preserve"> החכמים כפי דעתם והם משפילים אותם בתכלית השפלות והם אינם </w:t>
      </w:r>
      <w:proofErr w:type="spellStart"/>
      <w:r w:rsidRPr="00C931BF">
        <w:rPr>
          <w:rFonts w:ascii="David" w:hAnsi="David" w:cs="David"/>
          <w:rtl/>
        </w:rPr>
        <w:t>מבינין</w:t>
      </w:r>
      <w:proofErr w:type="spellEnd"/>
      <w:r w:rsidRPr="00C931BF">
        <w:rPr>
          <w:rFonts w:ascii="David" w:hAnsi="David" w:cs="David"/>
          <w:rtl/>
        </w:rPr>
        <w:t xml:space="preserve"> זה וחי השם יתברך כי הכת הזה מאבדים הדרת התורה ומאפילים זהרה ומשימים תורת ה' בהפך המכוון בה לפי שהשם יתברך אמר בתורה התמימה אשר ישמעון את כל החוקים האלה ואמרו רק עם חכם ונבון הגוי הגדול הזה והכת הזאת מספרים משפטי דברי החכמים ז"ל מה </w:t>
      </w:r>
      <w:proofErr w:type="spellStart"/>
      <w:r w:rsidRPr="00C931BF">
        <w:rPr>
          <w:rFonts w:ascii="David" w:hAnsi="David" w:cs="David"/>
          <w:rtl/>
        </w:rPr>
        <w:t>שכששומעין</w:t>
      </w:r>
      <w:proofErr w:type="spellEnd"/>
      <w:r w:rsidRPr="00C931BF">
        <w:rPr>
          <w:rFonts w:ascii="David" w:hAnsi="David" w:cs="David"/>
          <w:rtl/>
        </w:rPr>
        <w:t xml:space="preserve"> אותו שאר האומות אומרים רק עם סכל ונבל הגוי הקטן הזה ורוב מה </w:t>
      </w:r>
      <w:proofErr w:type="spellStart"/>
      <w:r w:rsidRPr="00C931BF">
        <w:rPr>
          <w:rFonts w:ascii="David" w:hAnsi="David" w:cs="David"/>
          <w:rtl/>
        </w:rPr>
        <w:t>שעושין</w:t>
      </w:r>
      <w:proofErr w:type="spellEnd"/>
      <w:r w:rsidRPr="00C931BF">
        <w:rPr>
          <w:rFonts w:ascii="David" w:hAnsi="David" w:cs="David"/>
          <w:rtl/>
        </w:rPr>
        <w:t xml:space="preserve"> זה הדרשנים שהן </w:t>
      </w:r>
      <w:proofErr w:type="spellStart"/>
      <w:r w:rsidRPr="00C931BF">
        <w:rPr>
          <w:rFonts w:ascii="David" w:hAnsi="David" w:cs="David"/>
          <w:rtl/>
        </w:rPr>
        <w:t>מפרשין</w:t>
      </w:r>
      <w:proofErr w:type="spellEnd"/>
      <w:r w:rsidRPr="00C931BF">
        <w:rPr>
          <w:rFonts w:ascii="David" w:hAnsi="David" w:cs="David"/>
          <w:rtl/>
        </w:rPr>
        <w:t xml:space="preserve"> ומודיעין להמון העם מה שאינם יודעין ומי </w:t>
      </w:r>
      <w:proofErr w:type="spellStart"/>
      <w:r w:rsidRPr="00C931BF">
        <w:rPr>
          <w:rFonts w:ascii="David" w:hAnsi="David" w:cs="David"/>
          <w:rtl/>
        </w:rPr>
        <w:t>יתן</w:t>
      </w:r>
      <w:proofErr w:type="spellEnd"/>
      <w:r w:rsidRPr="00C931BF">
        <w:rPr>
          <w:rFonts w:ascii="David" w:hAnsi="David" w:cs="David"/>
          <w:rtl/>
        </w:rPr>
        <w:t xml:space="preserve"> אחר שלא ידעו ולא הבינו שיהיו </w:t>
      </w:r>
      <w:proofErr w:type="spellStart"/>
      <w:r w:rsidRPr="00C931BF">
        <w:rPr>
          <w:rFonts w:ascii="David" w:hAnsi="David" w:cs="David"/>
          <w:rtl/>
        </w:rPr>
        <w:t>שותקין</w:t>
      </w:r>
      <w:proofErr w:type="spellEnd"/>
      <w:r w:rsidRPr="00C931BF">
        <w:rPr>
          <w:rFonts w:ascii="David" w:hAnsi="David" w:cs="David"/>
          <w:rtl/>
        </w:rPr>
        <w:t xml:space="preserve"> כמו שאמר מי </w:t>
      </w:r>
      <w:proofErr w:type="spellStart"/>
      <w:r w:rsidRPr="00C931BF">
        <w:rPr>
          <w:rFonts w:ascii="David" w:hAnsi="David" w:cs="David"/>
          <w:rtl/>
        </w:rPr>
        <w:t>יתן</w:t>
      </w:r>
      <w:proofErr w:type="spellEnd"/>
      <w:r w:rsidRPr="00C931BF">
        <w:rPr>
          <w:rFonts w:ascii="David" w:hAnsi="David" w:cs="David"/>
          <w:rtl/>
        </w:rPr>
        <w:t xml:space="preserve"> החרש תחרישון ותהי להם לחכמה או שיהיו אומרים אין אנו מבינים כוונת החכמים בזה המאמר ולא היאך יתפרש אבל הם מחשבים שהם מבינים אותו ומשתדלים להודיעו לפרש לעם מה שהבינו הם עצמם כפי דעתם החלושה לא מה שאמרו חכמים </w:t>
      </w:r>
      <w:proofErr w:type="spellStart"/>
      <w:r w:rsidRPr="00C931BF">
        <w:rPr>
          <w:rFonts w:ascii="David" w:hAnsi="David" w:cs="David"/>
          <w:rtl/>
        </w:rPr>
        <w:t>ודורשין</w:t>
      </w:r>
      <w:proofErr w:type="spellEnd"/>
      <w:r w:rsidRPr="00C931BF">
        <w:rPr>
          <w:rFonts w:ascii="David" w:hAnsi="David" w:cs="David"/>
          <w:rtl/>
        </w:rPr>
        <w:t xml:space="preserve"> בראשי העם דרשות ממסכת ברכות ופרק חלק וזולתם על פשטם מלה במלה</w:t>
      </w:r>
      <w:r w:rsidRPr="00C931BF">
        <w:rPr>
          <w:rFonts w:ascii="David" w:hAnsi="David" w:cs="David"/>
        </w:rPr>
        <w:t>:</w:t>
      </w:r>
    </w:p>
    <w:p w14:paraId="3E964B84" w14:textId="2CA85916" w:rsidR="008E2A60" w:rsidRDefault="0096738D" w:rsidP="00C931BF">
      <w:pPr>
        <w:spacing w:line="480" w:lineRule="auto"/>
        <w:jc w:val="both"/>
      </w:pPr>
      <w:r>
        <w:t xml:space="preserve">This indeed is an extremely common approach, which demands the acceptance of the preposterous as a sign of religious commitment. The second group </w:t>
      </w:r>
      <w:r w:rsidR="008E2A60">
        <w:t>is a sad one in the opposite direction:</w:t>
      </w:r>
    </w:p>
    <w:p w14:paraId="516E7CB4" w14:textId="77777777" w:rsidR="00DE7521" w:rsidRDefault="00DE7521" w:rsidP="00C931BF">
      <w:pPr>
        <w:spacing w:line="480" w:lineRule="auto"/>
        <w:jc w:val="both"/>
      </w:pPr>
    </w:p>
    <w:p w14:paraId="027A9A74" w14:textId="77777777" w:rsidR="008E2A60" w:rsidRPr="00C931BF" w:rsidRDefault="008E2A60" w:rsidP="00C931BF">
      <w:pPr>
        <w:bidi/>
        <w:spacing w:line="480" w:lineRule="auto"/>
        <w:ind w:left="720"/>
        <w:jc w:val="both"/>
        <w:rPr>
          <w:rFonts w:ascii="David" w:hAnsi="David" w:cs="David"/>
        </w:rPr>
      </w:pPr>
      <w:r w:rsidRPr="00C931BF">
        <w:rPr>
          <w:rFonts w:ascii="David" w:hAnsi="David" w:cs="David"/>
          <w:rtl/>
        </w:rPr>
        <w:t xml:space="preserve">והכת </w:t>
      </w:r>
      <w:proofErr w:type="spellStart"/>
      <w:r w:rsidRPr="00C931BF">
        <w:rPr>
          <w:rFonts w:ascii="David" w:hAnsi="David" w:cs="David"/>
          <w:rtl/>
        </w:rPr>
        <w:t>השניה</w:t>
      </w:r>
      <w:proofErr w:type="spellEnd"/>
      <w:r w:rsidRPr="00C931BF">
        <w:rPr>
          <w:rFonts w:ascii="David" w:hAnsi="David" w:cs="David"/>
          <w:rtl/>
        </w:rPr>
        <w:t xml:space="preserve"> הם רבים ג"כ והם אותם שראו דברי החכמים או שמעום והבינו אותם כפי פשוטו וחשבו שלא כוונו חכמים בו זולתי מה שמורה עליו פשט הדבר והם באים לסכל אותם ולגנותם </w:t>
      </w:r>
      <w:proofErr w:type="spellStart"/>
      <w:r w:rsidRPr="00C931BF">
        <w:rPr>
          <w:rFonts w:ascii="David" w:hAnsi="David" w:cs="David"/>
          <w:rtl/>
        </w:rPr>
        <w:t>ומוציאין</w:t>
      </w:r>
      <w:proofErr w:type="spellEnd"/>
      <w:r w:rsidRPr="00C931BF">
        <w:rPr>
          <w:rFonts w:ascii="David" w:hAnsi="David" w:cs="David"/>
          <w:rtl/>
        </w:rPr>
        <w:t xml:space="preserve"> </w:t>
      </w:r>
      <w:proofErr w:type="spellStart"/>
      <w:r w:rsidRPr="00C931BF">
        <w:rPr>
          <w:rFonts w:ascii="David" w:hAnsi="David" w:cs="David"/>
          <w:rtl/>
        </w:rPr>
        <w:t>דבה</w:t>
      </w:r>
      <w:proofErr w:type="spellEnd"/>
      <w:r w:rsidRPr="00C931BF">
        <w:rPr>
          <w:rFonts w:ascii="David" w:hAnsi="David" w:cs="David"/>
          <w:rtl/>
        </w:rPr>
        <w:t xml:space="preserve"> על מה שאין בו </w:t>
      </w:r>
      <w:proofErr w:type="spellStart"/>
      <w:r w:rsidRPr="00C931BF">
        <w:rPr>
          <w:rFonts w:ascii="David" w:hAnsi="David" w:cs="David"/>
          <w:rtl/>
        </w:rPr>
        <w:t>דבה</w:t>
      </w:r>
      <w:proofErr w:type="spellEnd"/>
      <w:r w:rsidRPr="00C931BF">
        <w:rPr>
          <w:rFonts w:ascii="David" w:hAnsi="David" w:cs="David"/>
          <w:rtl/>
        </w:rPr>
        <w:t xml:space="preserve"> וילעגו על דברי חכמים ושכלם יותר זך מהם ושהם ע"ה נפתים </w:t>
      </w:r>
      <w:proofErr w:type="spellStart"/>
      <w:r w:rsidRPr="00C931BF">
        <w:rPr>
          <w:rFonts w:ascii="David" w:hAnsi="David" w:cs="David"/>
          <w:rtl/>
        </w:rPr>
        <w:t>גרועי</w:t>
      </w:r>
      <w:proofErr w:type="spellEnd"/>
      <w:r w:rsidRPr="00C931BF">
        <w:rPr>
          <w:rFonts w:ascii="David" w:hAnsi="David" w:cs="David"/>
          <w:rtl/>
        </w:rPr>
        <w:t xml:space="preserve"> השכל סכלים בכלל המציאות עד שלא היו משיגים דבר חכמה בשום פנים ורוב הנכשלים בזה </w:t>
      </w:r>
      <w:proofErr w:type="spellStart"/>
      <w:r w:rsidRPr="00C931BF">
        <w:rPr>
          <w:rFonts w:ascii="David" w:hAnsi="David" w:cs="David"/>
          <w:rtl/>
        </w:rPr>
        <w:t>השבוש</w:t>
      </w:r>
      <w:proofErr w:type="spellEnd"/>
      <w:r w:rsidRPr="00C931BF">
        <w:rPr>
          <w:rFonts w:ascii="David" w:hAnsi="David" w:cs="David"/>
          <w:rtl/>
        </w:rPr>
        <w:t xml:space="preserve"> </w:t>
      </w:r>
      <w:proofErr w:type="spellStart"/>
      <w:r w:rsidRPr="00C931BF">
        <w:rPr>
          <w:rFonts w:ascii="David" w:hAnsi="David" w:cs="David"/>
          <w:rtl/>
        </w:rPr>
        <w:t>המתיחסים</w:t>
      </w:r>
      <w:proofErr w:type="spellEnd"/>
      <w:r w:rsidRPr="00C931BF">
        <w:rPr>
          <w:rFonts w:ascii="David" w:hAnsi="David" w:cs="David"/>
          <w:rtl/>
        </w:rPr>
        <w:t xml:space="preserve"> </w:t>
      </w:r>
      <w:proofErr w:type="spellStart"/>
      <w:r w:rsidRPr="00C931BF">
        <w:rPr>
          <w:rFonts w:ascii="David" w:hAnsi="David" w:cs="David"/>
          <w:rtl/>
        </w:rPr>
        <w:t>לחכמת</w:t>
      </w:r>
      <w:proofErr w:type="spellEnd"/>
      <w:r w:rsidRPr="00C931BF">
        <w:rPr>
          <w:rFonts w:ascii="David" w:hAnsi="David" w:cs="David"/>
          <w:rtl/>
        </w:rPr>
        <w:t xml:space="preserve"> הרפואות והמהבילים בגזרת הכוכבים לפי שהם במחשבתם נבונים וחכמים בעיניהם ומחודדים ופילוסופים וכמה הם רחוקים מן האנושית אצל אותם שהם חכמים ופילוסופים על האמת אבל הם סכלים יותר מן הכת הראשונה והרבה מהם פתיות והוא כת ארורה לפי שהם משיבים על אנשים גדולים </w:t>
      </w:r>
      <w:r w:rsidRPr="00C931BF">
        <w:rPr>
          <w:rFonts w:ascii="David" w:hAnsi="David" w:cs="David"/>
          <w:rtl/>
        </w:rPr>
        <w:lastRenderedPageBreak/>
        <w:t xml:space="preserve">ונשיאים אשר </w:t>
      </w:r>
      <w:proofErr w:type="spellStart"/>
      <w:r w:rsidRPr="00C931BF">
        <w:rPr>
          <w:rFonts w:ascii="David" w:hAnsi="David" w:cs="David"/>
          <w:rtl/>
        </w:rPr>
        <w:t>נתבררה</w:t>
      </w:r>
      <w:proofErr w:type="spellEnd"/>
      <w:r w:rsidRPr="00C931BF">
        <w:rPr>
          <w:rFonts w:ascii="David" w:hAnsi="David" w:cs="David"/>
          <w:rtl/>
        </w:rPr>
        <w:t xml:space="preserve"> חכמתם לחכמים ואלו הפתאים אילו היה עמלם בחכמות עד שיהיו יודעים היאך ראוי לסדר ולכתוב הדברים </w:t>
      </w:r>
      <w:proofErr w:type="spellStart"/>
      <w:r w:rsidRPr="00C931BF">
        <w:rPr>
          <w:rFonts w:ascii="David" w:hAnsi="David" w:cs="David"/>
          <w:rtl/>
        </w:rPr>
        <w:t>בחכמת</w:t>
      </w:r>
      <w:proofErr w:type="spellEnd"/>
      <w:r w:rsidRPr="00C931BF">
        <w:rPr>
          <w:rFonts w:ascii="David" w:hAnsi="David" w:cs="David"/>
          <w:rtl/>
        </w:rPr>
        <w:t xml:space="preserve"> </w:t>
      </w:r>
      <w:proofErr w:type="spellStart"/>
      <w:r w:rsidRPr="00C931BF">
        <w:rPr>
          <w:rFonts w:ascii="David" w:hAnsi="David" w:cs="David"/>
          <w:rtl/>
        </w:rPr>
        <w:t>האלהות</w:t>
      </w:r>
      <w:proofErr w:type="spellEnd"/>
      <w:r w:rsidRPr="00C931BF">
        <w:rPr>
          <w:rFonts w:ascii="David" w:hAnsi="David" w:cs="David"/>
          <w:rtl/>
        </w:rPr>
        <w:t xml:space="preserve"> והדומה להן מן הדברים אצל ההמון ואצל החכמים ויבינו החלק </w:t>
      </w:r>
      <w:proofErr w:type="spellStart"/>
      <w:r w:rsidRPr="00C931BF">
        <w:rPr>
          <w:rFonts w:ascii="David" w:hAnsi="David" w:cs="David"/>
          <w:rtl/>
        </w:rPr>
        <w:t>המעשיי</w:t>
      </w:r>
      <w:proofErr w:type="spellEnd"/>
      <w:r w:rsidRPr="00C931BF">
        <w:rPr>
          <w:rFonts w:ascii="David" w:hAnsi="David" w:cs="David"/>
          <w:rtl/>
        </w:rPr>
        <w:t xml:space="preserve"> מן </w:t>
      </w:r>
      <w:proofErr w:type="spellStart"/>
      <w:r w:rsidRPr="00C931BF">
        <w:rPr>
          <w:rFonts w:ascii="David" w:hAnsi="David" w:cs="David"/>
          <w:rtl/>
        </w:rPr>
        <w:t>הפילוסופיא</w:t>
      </w:r>
      <w:proofErr w:type="spellEnd"/>
      <w:r w:rsidRPr="00C931BF">
        <w:rPr>
          <w:rFonts w:ascii="David" w:hAnsi="David" w:cs="David"/>
          <w:rtl/>
        </w:rPr>
        <w:t xml:space="preserve"> אז היו מבינים אם החכמים ז"ל חכמים אם לא והיה מתבאר להם ענין דבריהם</w:t>
      </w:r>
      <w:r w:rsidRPr="00C931BF">
        <w:rPr>
          <w:rFonts w:ascii="David" w:hAnsi="David" w:cs="David"/>
        </w:rPr>
        <w:t>:</w:t>
      </w:r>
    </w:p>
    <w:p w14:paraId="3844321E" w14:textId="3ECE3950" w:rsidR="008E2A60" w:rsidRDefault="00690399" w:rsidP="00C931BF">
      <w:pPr>
        <w:spacing w:line="480" w:lineRule="auto"/>
        <w:jc w:val="both"/>
      </w:pPr>
      <w:r>
        <w:t xml:space="preserve">This group </w:t>
      </w:r>
      <w:r w:rsidR="008E2A60">
        <w:t>rejects a paper tiger: the Torah that it did not find</w:t>
      </w:r>
      <w:r>
        <w:t>,</w:t>
      </w:r>
      <w:r w:rsidR="008E2A60">
        <w:t xml:space="preserve"> because it did not give it the benefit of the doubt, </w:t>
      </w:r>
      <w:r>
        <w:t>by</w:t>
      </w:r>
      <w:r w:rsidR="008E2A60">
        <w:t xml:space="preserve"> studying it carefully</w:t>
      </w:r>
      <w:r>
        <w:t xml:space="preserve"> with an attitude of humility</w:t>
      </w:r>
      <w:r w:rsidR="008E2A60">
        <w:t>.</w:t>
      </w:r>
    </w:p>
    <w:p w14:paraId="7E526724" w14:textId="504A731E" w:rsidR="008E2A60" w:rsidRPr="00C931BF" w:rsidRDefault="008E2A60" w:rsidP="00C931BF">
      <w:pPr>
        <w:bidi/>
        <w:spacing w:line="480" w:lineRule="auto"/>
        <w:rPr>
          <w:rFonts w:ascii="David" w:hAnsi="David" w:cs="David"/>
        </w:rPr>
      </w:pPr>
      <w:r w:rsidRPr="00C931BF">
        <w:rPr>
          <w:rFonts w:ascii="David" w:hAnsi="David" w:cs="David"/>
          <w:rtl/>
        </w:rPr>
        <w:t xml:space="preserve">והכת השלישית והם חי השם מעטים עד מאד עד שאין ראוי לקרותם כת אלא כמו שיאמר לשמש מין ורק היא יחידה והם אותם בני אדם </w:t>
      </w:r>
      <w:proofErr w:type="spellStart"/>
      <w:r w:rsidRPr="00C931BF">
        <w:rPr>
          <w:rFonts w:ascii="David" w:hAnsi="David" w:cs="David"/>
          <w:rtl/>
        </w:rPr>
        <w:t>שנתברר</w:t>
      </w:r>
      <w:proofErr w:type="spellEnd"/>
      <w:r w:rsidRPr="00C931BF">
        <w:rPr>
          <w:rFonts w:ascii="David" w:hAnsi="David" w:cs="David"/>
          <w:rtl/>
        </w:rPr>
        <w:t xml:space="preserve"> אצלם גדולת החכמים ז"ל וטוב שכלם ממה שנמצא בכלל דבריהם מורים על </w:t>
      </w:r>
      <w:proofErr w:type="spellStart"/>
      <w:r w:rsidRPr="00C931BF">
        <w:rPr>
          <w:rFonts w:ascii="David" w:hAnsi="David" w:cs="David"/>
          <w:rtl/>
        </w:rPr>
        <w:t>ענינים</w:t>
      </w:r>
      <w:proofErr w:type="spellEnd"/>
      <w:r w:rsidRPr="00C931BF">
        <w:rPr>
          <w:rFonts w:ascii="David" w:hAnsi="David" w:cs="David"/>
          <w:rtl/>
        </w:rPr>
        <w:t xml:space="preserve"> אמתים </w:t>
      </w:r>
      <w:proofErr w:type="spellStart"/>
      <w:r w:rsidRPr="00C931BF">
        <w:rPr>
          <w:rFonts w:ascii="David" w:hAnsi="David" w:cs="David"/>
          <w:rtl/>
        </w:rPr>
        <w:t>למאד</w:t>
      </w:r>
      <w:proofErr w:type="spellEnd"/>
      <w:r w:rsidRPr="00C931BF">
        <w:rPr>
          <w:rFonts w:ascii="David" w:hAnsi="David" w:cs="David"/>
          <w:rtl/>
        </w:rPr>
        <w:t xml:space="preserve"> ואע"פ שהם מעטים ומפוזרים במקומות </w:t>
      </w:r>
      <w:proofErr w:type="spellStart"/>
      <w:r w:rsidRPr="00C931BF">
        <w:rPr>
          <w:rFonts w:ascii="David" w:hAnsi="David" w:cs="David"/>
          <w:rtl/>
        </w:rPr>
        <w:t>מחבוריהם</w:t>
      </w:r>
      <w:proofErr w:type="spellEnd"/>
      <w:r w:rsidRPr="00C931BF">
        <w:rPr>
          <w:rFonts w:ascii="David" w:hAnsi="David" w:cs="David"/>
          <w:rtl/>
        </w:rPr>
        <w:t xml:space="preserve"> הם מורים על שלמותם </w:t>
      </w:r>
    </w:p>
    <w:p w14:paraId="690D9660" w14:textId="77777777" w:rsidR="00DE7521" w:rsidRDefault="00DE7521" w:rsidP="00C931BF">
      <w:pPr>
        <w:spacing w:line="480" w:lineRule="auto"/>
        <w:jc w:val="both"/>
      </w:pPr>
    </w:p>
    <w:p w14:paraId="132BDF8D" w14:textId="16B2EBD2" w:rsidR="001039E4" w:rsidRPr="004D6AB0" w:rsidRDefault="008E2A60" w:rsidP="00DE7521">
      <w:pPr>
        <w:spacing w:line="480" w:lineRule="auto"/>
        <w:ind w:firstLine="720"/>
        <w:jc w:val="both"/>
      </w:pPr>
      <w:r w:rsidRPr="004D6AB0">
        <w:t xml:space="preserve">Although it’s a different small elite than </w:t>
      </w:r>
      <w:proofErr w:type="spellStart"/>
      <w:r w:rsidRPr="004D6AB0">
        <w:t>Rav</w:t>
      </w:r>
      <w:proofErr w:type="spellEnd"/>
      <w:r w:rsidRPr="004D6AB0">
        <w:t xml:space="preserve"> </w:t>
      </w:r>
      <w:proofErr w:type="spellStart"/>
      <w:r w:rsidRPr="004D6AB0">
        <w:t>Dessler’s</w:t>
      </w:r>
      <w:proofErr w:type="spellEnd"/>
      <w:r w:rsidRPr="004D6AB0">
        <w:t>, the Rambam’s focus is entirely on them – accepting that the preservation of the people requires teaching ideas that will be taken at face value by the first group.</w:t>
      </w:r>
    </w:p>
    <w:p w14:paraId="233613D8" w14:textId="631E0BE6" w:rsidR="00F5024F" w:rsidRPr="00C931BF" w:rsidRDefault="001039E4" w:rsidP="00C931BF">
      <w:pPr>
        <w:bidi/>
        <w:spacing w:line="480" w:lineRule="auto"/>
        <w:ind w:left="720"/>
        <w:jc w:val="both"/>
        <w:rPr>
          <w:rFonts w:ascii="David" w:hAnsi="David" w:cs="David"/>
        </w:rPr>
      </w:pPr>
      <w:r w:rsidRPr="00C931BF">
        <w:rPr>
          <w:rFonts w:ascii="David" w:hAnsi="David" w:cs="David"/>
          <w:rtl/>
        </w:rPr>
        <w:t xml:space="preserve">ואולם זה טוב להם עד שיהיה להם </w:t>
      </w:r>
      <w:proofErr w:type="spellStart"/>
      <w:r w:rsidRPr="00C931BF">
        <w:rPr>
          <w:rFonts w:ascii="David" w:hAnsi="David" w:cs="David"/>
          <w:rtl/>
        </w:rPr>
        <w:t>כח</w:t>
      </w:r>
      <w:proofErr w:type="spellEnd"/>
      <w:r w:rsidRPr="00C931BF">
        <w:rPr>
          <w:rFonts w:ascii="David" w:hAnsi="David" w:cs="David"/>
          <w:rtl/>
        </w:rPr>
        <w:t xml:space="preserve"> והרגל והשתדלות בעשיית התורה ומזה יתעוררו לדעת האמת ויחזרו עובדים מאהבה</w:t>
      </w:r>
      <w:r w:rsidR="00C931BF" w:rsidRPr="00C931BF">
        <w:rPr>
          <w:rFonts w:ascii="David" w:hAnsi="David" w:cs="David"/>
          <w:rtl/>
        </w:rPr>
        <w:t>.</w:t>
      </w:r>
    </w:p>
    <w:p w14:paraId="71C751D1" w14:textId="77777777" w:rsidR="00DE7521" w:rsidRDefault="00DE7521" w:rsidP="00C931BF">
      <w:pPr>
        <w:spacing w:line="480" w:lineRule="auto"/>
        <w:jc w:val="both"/>
      </w:pPr>
    </w:p>
    <w:p w14:paraId="0B8E0DA7" w14:textId="494EDED4" w:rsidR="001039E4" w:rsidRPr="004D6AB0" w:rsidRDefault="001B0CE0" w:rsidP="00DE7521">
      <w:pPr>
        <w:spacing w:line="480" w:lineRule="auto"/>
        <w:ind w:firstLine="720"/>
        <w:jc w:val="both"/>
      </w:pPr>
      <w:r w:rsidRPr="004D6AB0">
        <w:t xml:space="preserve">Of course, even the “ones who leave” should remain, and in this case, remaining can mean accepting a less intellectual form of Judaism, one where one might “prefer to choose” one’s </w:t>
      </w:r>
      <w:r w:rsidRPr="004D6AB0">
        <w:rPr>
          <w:rFonts w:hint="cs"/>
          <w:rtl/>
        </w:rPr>
        <w:t>יסודות האמונה</w:t>
      </w:r>
      <w:r w:rsidRPr="004D6AB0">
        <w:t xml:space="preserve"> by some criterion other than evidence, or where one is simply culturally Jewish, but feels a closeness to his people and supports them.</w:t>
      </w:r>
      <w:r w:rsidR="00385353" w:rsidRPr="004D6AB0">
        <w:t xml:space="preserve">  In all of these case, one can hope for an ultimate movement to serving </w:t>
      </w:r>
      <w:r w:rsidR="00385353" w:rsidRPr="004D6AB0">
        <w:rPr>
          <w:rFonts w:hint="cs"/>
          <w:rtl/>
        </w:rPr>
        <w:t>ה מאהבה</w:t>
      </w:r>
      <w:r w:rsidR="00385353" w:rsidRPr="004D6AB0">
        <w:t>.</w:t>
      </w:r>
    </w:p>
    <w:p w14:paraId="623FADEE" w14:textId="123B68D9" w:rsidR="00E834BA" w:rsidRPr="004D6AB0" w:rsidRDefault="003567CE" w:rsidP="00DE7521">
      <w:pPr>
        <w:spacing w:line="480" w:lineRule="auto"/>
        <w:ind w:firstLine="720"/>
        <w:jc w:val="both"/>
      </w:pPr>
      <w:r w:rsidRPr="004D6AB0">
        <w:t xml:space="preserve">There are many </w:t>
      </w:r>
      <w:r w:rsidR="001039E4" w:rsidRPr="004D6AB0">
        <w:t xml:space="preserve">possible </w:t>
      </w:r>
      <w:r w:rsidRPr="004D6AB0">
        <w:t>models for this</w:t>
      </w:r>
      <w:r w:rsidR="00385353" w:rsidRPr="004D6AB0">
        <w:t>: a</w:t>
      </w:r>
      <w:r w:rsidRPr="004D6AB0">
        <w:t xml:space="preserve"> “multi-organ” view of the Jewish people </w:t>
      </w:r>
      <w:r w:rsidR="00A36FB5" w:rsidRPr="004D6AB0">
        <w:t xml:space="preserve">(so to speak: some subcommunities will produce the next generation of Jews, a different population might provide the financial support for their institutions, another part provides the thinkers that enable participation in diplomacy or the international economy, and many might provide the ideas </w:t>
      </w:r>
      <w:r w:rsidR="00A36FB5" w:rsidRPr="004D6AB0">
        <w:lastRenderedPageBreak/>
        <w:t xml:space="preserve">that propel the next generation) </w:t>
      </w:r>
      <w:r w:rsidRPr="004D6AB0">
        <w:t>or of the Jewish people as an ecosystem occupied by different species</w:t>
      </w:r>
      <w:r w:rsidR="00A36FB5" w:rsidRPr="004D6AB0">
        <w:t xml:space="preserve"> (a much more pessimistic view, in my opinion)</w:t>
      </w:r>
      <w:r w:rsidRPr="004D6AB0">
        <w:t xml:space="preserve">, </w:t>
      </w:r>
      <w:r w:rsidR="00385353" w:rsidRPr="004D6AB0">
        <w:t xml:space="preserve">and how to interpret the </w:t>
      </w:r>
      <w:r w:rsidR="00200044" w:rsidRPr="004D6AB0">
        <w:rPr>
          <w:rFonts w:hint="cs"/>
          <w:rtl/>
        </w:rPr>
        <w:t>נמשל</w:t>
      </w:r>
      <w:r w:rsidR="00200044" w:rsidRPr="004D6AB0">
        <w:t xml:space="preserve"> of such a  </w:t>
      </w:r>
      <w:r w:rsidR="00C931BF">
        <w:rPr>
          <w:rFonts w:hint="cs"/>
          <w:rtl/>
        </w:rPr>
        <w:t>מ</w:t>
      </w:r>
      <w:r w:rsidR="00200044" w:rsidRPr="004D6AB0">
        <w:rPr>
          <w:rFonts w:hint="cs"/>
          <w:rtl/>
        </w:rPr>
        <w:t>של</w:t>
      </w:r>
      <w:r w:rsidR="00200044" w:rsidRPr="004D6AB0">
        <w:t xml:space="preserve">, </w:t>
      </w:r>
      <w:r w:rsidRPr="004D6AB0">
        <w:t>but in any case, let me summarize this possibility as</w:t>
      </w:r>
      <w:r w:rsidR="00E834BA" w:rsidRPr="004D6AB0">
        <w:t>:</w:t>
      </w:r>
      <w:r w:rsidRPr="004D6AB0">
        <w:t xml:space="preserve"> </w:t>
      </w:r>
    </w:p>
    <w:p w14:paraId="103CB097" w14:textId="0716E53D" w:rsidR="001039E4" w:rsidRPr="004D6AB0" w:rsidRDefault="003567CE" w:rsidP="00C931BF">
      <w:pPr>
        <w:spacing w:line="480" w:lineRule="auto"/>
        <w:jc w:val="both"/>
      </w:pPr>
      <w:r w:rsidRPr="004D6AB0">
        <w:t>(1) an attempt to achieve the ideal (</w:t>
      </w:r>
      <w:r w:rsidR="00922F49" w:rsidRPr="004D6AB0">
        <w:t>i.e.,</w:t>
      </w:r>
      <w:r w:rsidRPr="004D6AB0">
        <w:t xml:space="preserve"> </w:t>
      </w:r>
      <w:r w:rsidR="00690399" w:rsidRPr="004D6AB0">
        <w:t xml:space="preserve">that </w:t>
      </w:r>
      <w:proofErr w:type="spellStart"/>
      <w:r w:rsidRPr="004D6AB0">
        <w:t>Moshiach</w:t>
      </w:r>
      <w:proofErr w:type="spellEnd"/>
      <w:r w:rsidRPr="004D6AB0">
        <w:t xml:space="preserve"> will have smicha and a PhD, so to speak</w:t>
      </w:r>
      <w:r w:rsidR="00690399" w:rsidRPr="00922F49">
        <w:rPr>
          <w:vertAlign w:val="superscript"/>
        </w:rPr>
        <w:footnoteReference w:id="12"/>
      </w:r>
      <w:r w:rsidRPr="004D6AB0">
        <w:t>)</w:t>
      </w:r>
    </w:p>
    <w:p w14:paraId="7987CABC" w14:textId="77777777" w:rsidR="001039E4" w:rsidRPr="004D6AB0" w:rsidRDefault="003567CE" w:rsidP="00C931BF">
      <w:pPr>
        <w:spacing w:line="480" w:lineRule="auto"/>
        <w:jc w:val="both"/>
      </w:pPr>
      <w:r w:rsidRPr="004D6AB0">
        <w:t xml:space="preserve">(2) it includes a recognition of its riskiness </w:t>
      </w:r>
    </w:p>
    <w:p w14:paraId="3E08FE31" w14:textId="426F77F7" w:rsidR="001039E4" w:rsidRPr="004D6AB0" w:rsidRDefault="003567CE" w:rsidP="00C931BF">
      <w:pPr>
        <w:spacing w:line="480" w:lineRule="auto"/>
        <w:jc w:val="both"/>
      </w:pPr>
      <w:r w:rsidRPr="004D6AB0">
        <w:t xml:space="preserve">(3) </w:t>
      </w:r>
      <w:r w:rsidR="008E4148" w:rsidRPr="004D6AB0">
        <w:t xml:space="preserve">but, </w:t>
      </w:r>
      <w:r w:rsidR="001039E4" w:rsidRPr="004D6AB0">
        <w:t xml:space="preserve">noting that </w:t>
      </w:r>
      <w:r w:rsidRPr="004D6AB0">
        <w:t xml:space="preserve">never trying for the ideal ensures its non-achievement </w:t>
      </w:r>
    </w:p>
    <w:p w14:paraId="67657E38" w14:textId="2D944FA9" w:rsidR="001039E4" w:rsidRPr="004D6AB0" w:rsidRDefault="003567CE" w:rsidP="00C931BF">
      <w:pPr>
        <w:spacing w:line="480" w:lineRule="auto"/>
        <w:jc w:val="both"/>
      </w:pPr>
      <w:r w:rsidRPr="004D6AB0">
        <w:t xml:space="preserve">(4) </w:t>
      </w:r>
      <w:r w:rsidR="008E4148" w:rsidRPr="004D6AB0">
        <w:t xml:space="preserve">and, </w:t>
      </w:r>
      <w:r w:rsidRPr="004D6AB0">
        <w:t xml:space="preserve">the losses </w:t>
      </w:r>
      <w:r w:rsidR="005508DB">
        <w:t>to</w:t>
      </w:r>
      <w:r w:rsidRPr="004D6AB0">
        <w:t xml:space="preserve"> this elite might move in any direction from </w:t>
      </w:r>
      <w:proofErr w:type="spellStart"/>
      <w:r w:rsidRPr="004D6AB0">
        <w:rPr>
          <w:rFonts w:hint="cs"/>
          <w:rtl/>
        </w:rPr>
        <w:t>חרידי</w:t>
      </w:r>
      <w:proofErr w:type="spellEnd"/>
      <w:r w:rsidRPr="004D6AB0">
        <w:rPr>
          <w:rFonts w:hint="cs"/>
          <w:rtl/>
        </w:rPr>
        <w:t xml:space="preserve"> </w:t>
      </w:r>
      <w:r w:rsidRPr="004D6AB0">
        <w:t xml:space="preserve"> to </w:t>
      </w:r>
      <w:r w:rsidR="00E834BA" w:rsidRPr="004D6AB0">
        <w:rPr>
          <w:rFonts w:hint="cs"/>
          <w:rtl/>
        </w:rPr>
        <w:t>חילוני</w:t>
      </w:r>
      <w:r w:rsidR="00E834BA" w:rsidRPr="004D6AB0">
        <w:t xml:space="preserve"> .  </w:t>
      </w:r>
    </w:p>
    <w:p w14:paraId="60ABEACF" w14:textId="612B2CD3" w:rsidR="00E834BA" w:rsidRPr="004D6AB0" w:rsidRDefault="00E834BA" w:rsidP="00C931BF">
      <w:pPr>
        <w:spacing w:line="480" w:lineRule="auto"/>
        <w:jc w:val="both"/>
      </w:pPr>
      <w:r w:rsidRPr="004D6AB0">
        <w:t xml:space="preserve">(5) However, if we </w:t>
      </w:r>
      <w:r w:rsidR="001039E4" w:rsidRPr="004D6AB0">
        <w:t>mainta</w:t>
      </w:r>
      <w:r w:rsidR="00CC159D" w:rsidRPr="004D6AB0">
        <w:t>i</w:t>
      </w:r>
      <w:r w:rsidR="001039E4" w:rsidRPr="004D6AB0">
        <w:t>n</w:t>
      </w:r>
      <w:r w:rsidRPr="004D6AB0">
        <w:t xml:space="preserve"> an </w:t>
      </w:r>
      <w:r w:rsidRPr="004D6AB0">
        <w:rPr>
          <w:rFonts w:hint="cs"/>
          <w:rtl/>
        </w:rPr>
        <w:t>אהבת ישראל</w:t>
      </w:r>
      <w:r w:rsidRPr="004D6AB0">
        <w:t xml:space="preserve"> and appreciate the unity of </w:t>
      </w:r>
      <w:r w:rsidRPr="004D6AB0">
        <w:rPr>
          <w:rFonts w:hint="cs"/>
          <w:rtl/>
        </w:rPr>
        <w:t xml:space="preserve">כלל ישראל </w:t>
      </w:r>
      <w:r w:rsidRPr="004D6AB0">
        <w:t xml:space="preserve"> the losses </w:t>
      </w:r>
      <w:r w:rsidR="00CC159D" w:rsidRPr="004D6AB0">
        <w:t>should be</w:t>
      </w:r>
      <w:r w:rsidRPr="004D6AB0">
        <w:t xml:space="preserve"> temporary (from the point of view of our people)</w:t>
      </w:r>
      <w:r w:rsidR="00CC159D" w:rsidRPr="004D6AB0">
        <w:t>, viewed as possibilities within our genetic diversity,</w:t>
      </w:r>
      <w:r w:rsidRPr="004D6AB0">
        <w:t xml:space="preserve"> – and “true models” will persist and attract the later generations.</w:t>
      </w:r>
    </w:p>
    <w:p w14:paraId="3129BD82" w14:textId="2DBE2873" w:rsidR="00A01A3E" w:rsidRPr="004D6AB0" w:rsidRDefault="00A01A3E" w:rsidP="005508DB">
      <w:pPr>
        <w:spacing w:line="480" w:lineRule="auto"/>
        <w:ind w:firstLine="720"/>
        <w:jc w:val="both"/>
      </w:pPr>
      <w:r w:rsidRPr="004D6AB0">
        <w:t xml:space="preserve">For those who find such a point of view hard to imagine, it might be useful to consider the (I believe) analogous issue of the rise of </w:t>
      </w:r>
      <w:proofErr w:type="spellStart"/>
      <w:r w:rsidRPr="004D6AB0">
        <w:t>Chassidut</w:t>
      </w:r>
      <w:proofErr w:type="spellEnd"/>
      <w:r w:rsidRPr="004D6AB0">
        <w:t xml:space="preserve">, and </w:t>
      </w:r>
      <w:r w:rsidR="00922F49" w:rsidRPr="004D6AB0">
        <w:t>its</w:t>
      </w:r>
      <w:r w:rsidRPr="004D6AB0">
        <w:t xml:space="preserve"> motion from a potentially quasi-heretical sect to a significant proportion of contemporary orthodoxy.</w:t>
      </w:r>
    </w:p>
    <w:p w14:paraId="34920BE3" w14:textId="0F1FDD7B" w:rsidR="00E834BA" w:rsidRPr="004D6AB0" w:rsidRDefault="00D92481" w:rsidP="005508DB">
      <w:pPr>
        <w:spacing w:line="480" w:lineRule="auto"/>
        <w:ind w:firstLine="720"/>
        <w:jc w:val="both"/>
      </w:pPr>
      <w:r w:rsidRPr="004D6AB0">
        <w:t>To close,</w:t>
      </w:r>
      <w:r w:rsidR="00E834BA" w:rsidRPr="004D6AB0">
        <w:t xml:space="preserve"> as a community of people committed to courageously seek Hashem everywhere, and who are dazzled by the beauty and wisdom of creation, the risks of the individual who moves in this direction considerably decline.</w:t>
      </w:r>
      <w:r w:rsidR="000B2FBF" w:rsidRPr="004D6AB0">
        <w:t xml:space="preserve">  </w:t>
      </w:r>
      <w:r w:rsidRPr="004D6AB0">
        <w:t>B</w:t>
      </w:r>
      <w:r w:rsidR="000B2FBF" w:rsidRPr="004D6AB0">
        <w:t>eing a community</w:t>
      </w:r>
      <w:r w:rsidRPr="004D6AB0">
        <w:t xml:space="preserve"> (and every scientist knows this – irrespective of the achievements of the geniuses) devoted to a </w:t>
      </w:r>
      <w:r w:rsidR="000B2FBF" w:rsidRPr="004D6AB0">
        <w:t xml:space="preserve">project </w:t>
      </w:r>
      <w:r w:rsidRPr="004D6AB0">
        <w:t xml:space="preserve">that is </w:t>
      </w:r>
      <w:r w:rsidR="000B2FBF" w:rsidRPr="004D6AB0">
        <w:t>too large for any individual</w:t>
      </w:r>
      <w:r w:rsidR="005508DB">
        <w:rPr>
          <w:rStyle w:val="FootnoteReference"/>
        </w:rPr>
        <w:footnoteReference w:customMarkFollows="1" w:id="13"/>
        <w:t>14</w:t>
      </w:r>
      <w:r w:rsidR="000B2FBF" w:rsidRPr="004D6AB0">
        <w:t xml:space="preserve"> </w:t>
      </w:r>
      <w:r w:rsidR="000B2FBF" w:rsidRPr="004D6AB0">
        <w:rPr>
          <w:rFonts w:hint="cs"/>
          <w:rtl/>
        </w:rPr>
        <w:t>לא עליך המלאכה לגמור</w:t>
      </w:r>
      <w:r w:rsidRPr="004D6AB0">
        <w:t xml:space="preserve">, </w:t>
      </w:r>
      <w:r w:rsidR="000B2FBF" w:rsidRPr="004D6AB0">
        <w:t>we can all work on this together</w:t>
      </w:r>
      <w:r w:rsidRPr="004D6AB0">
        <w:t xml:space="preserve"> by sharing insights (be they correct and not) and allowing them to bloom for their suitable time</w:t>
      </w:r>
      <w:r w:rsidR="000B2FBF" w:rsidRPr="004D6AB0">
        <w:t>.</w:t>
      </w:r>
    </w:p>
    <w:p w14:paraId="76F98D84" w14:textId="5EB6FB76" w:rsidR="00200044" w:rsidRPr="004D6AB0" w:rsidRDefault="00E834BA" w:rsidP="005508DB">
      <w:pPr>
        <w:spacing w:line="480" w:lineRule="auto"/>
        <w:ind w:firstLine="720"/>
        <w:jc w:val="both"/>
      </w:pPr>
      <w:r w:rsidRPr="004D6AB0">
        <w:lastRenderedPageBreak/>
        <w:t xml:space="preserve">The debt of the younger </w:t>
      </w:r>
      <w:r w:rsidR="000B2FBF" w:rsidRPr="004D6AB0">
        <w:t>generation who try to embrace such an approach to those who came earlier is tremendous.  A thank you is all we can say</w:t>
      </w:r>
      <w:r w:rsidR="00200044" w:rsidRPr="004D6AB0">
        <w:t xml:space="preserve"> and we can all pray for the realization of the hope:</w:t>
      </w:r>
    </w:p>
    <w:p w14:paraId="172C5749" w14:textId="461B9975" w:rsidR="00200044" w:rsidRPr="00C931BF" w:rsidRDefault="00200044" w:rsidP="00C931BF">
      <w:pPr>
        <w:bidi/>
        <w:jc w:val="both"/>
        <w:rPr>
          <w:rFonts w:ascii="David" w:hAnsi="David" w:cs="David"/>
        </w:rPr>
      </w:pPr>
      <w:r w:rsidRPr="00C931BF">
        <w:rPr>
          <w:rFonts w:ascii="David" w:hAnsi="David" w:cs="David"/>
          <w:rtl/>
        </w:rPr>
        <w:t xml:space="preserve">כִּי מָלְאָה הָאָרֶץ דֵּעָה אֶת </w:t>
      </w:r>
      <w:r w:rsidR="00C931BF">
        <w:rPr>
          <w:rFonts w:ascii="David" w:hAnsi="David" w:cs="David" w:hint="cs"/>
          <w:rtl/>
        </w:rPr>
        <w:t>ה'</w:t>
      </w:r>
      <w:r w:rsidRPr="00C931BF">
        <w:rPr>
          <w:rFonts w:ascii="David" w:hAnsi="David" w:cs="David"/>
          <w:rtl/>
        </w:rPr>
        <w:t xml:space="preserve"> כַּמַּיִם לַיָּם מְכַסִּים</w:t>
      </w:r>
      <w:r w:rsidR="00C931BF">
        <w:rPr>
          <w:rFonts w:ascii="David" w:hAnsi="David" w:cs="David" w:hint="cs"/>
          <w:rtl/>
        </w:rPr>
        <w:t>.</w:t>
      </w:r>
    </w:p>
    <w:sectPr w:rsidR="00200044" w:rsidRPr="00C93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DE6C" w14:textId="77777777" w:rsidR="00434526" w:rsidRDefault="00434526" w:rsidP="008D4CCE">
      <w:r>
        <w:separator/>
      </w:r>
    </w:p>
  </w:endnote>
  <w:endnote w:type="continuationSeparator" w:id="0">
    <w:p w14:paraId="15C9B1BC" w14:textId="77777777" w:rsidR="00434526" w:rsidRDefault="00434526" w:rsidP="008D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7082" w14:textId="77777777" w:rsidR="00434526" w:rsidRDefault="00434526" w:rsidP="008D4CCE">
      <w:r>
        <w:separator/>
      </w:r>
    </w:p>
  </w:footnote>
  <w:footnote w:type="continuationSeparator" w:id="0">
    <w:p w14:paraId="68D79554" w14:textId="77777777" w:rsidR="00434526" w:rsidRDefault="00434526" w:rsidP="008D4CCE">
      <w:r>
        <w:continuationSeparator/>
      </w:r>
    </w:p>
  </w:footnote>
  <w:footnote w:id="1">
    <w:p w14:paraId="1BBACED5" w14:textId="000F8ABA" w:rsidR="00CC159D" w:rsidRPr="004D6AB0" w:rsidRDefault="00CC159D" w:rsidP="004D6AB0">
      <w:pPr>
        <w:spacing w:line="360" w:lineRule="auto"/>
        <w:jc w:val="both"/>
        <w:rPr>
          <w:rFonts w:asciiTheme="majorBidi" w:hAnsiTheme="majorBidi" w:cstheme="majorBidi"/>
          <w:sz w:val="20"/>
          <w:szCs w:val="20"/>
        </w:rPr>
      </w:pPr>
      <w:r>
        <w:rPr>
          <w:rStyle w:val="FootnoteReference"/>
        </w:rPr>
        <w:footnoteRef/>
      </w:r>
      <w:r>
        <w:t xml:space="preserve"> </w:t>
      </w:r>
      <w:r w:rsidRPr="004D6AB0">
        <w:rPr>
          <w:rFonts w:asciiTheme="majorBidi" w:hAnsiTheme="majorBidi" w:cstheme="majorBidi"/>
          <w:sz w:val="20"/>
          <w:szCs w:val="20"/>
        </w:rPr>
        <w:t xml:space="preserve">As </w:t>
      </w:r>
      <w:r w:rsidR="004D6AB0" w:rsidRPr="004D6AB0">
        <w:rPr>
          <w:rFonts w:asciiTheme="majorBidi" w:hAnsiTheme="majorBidi" w:cstheme="majorBidi"/>
          <w:sz w:val="20"/>
          <w:szCs w:val="20"/>
        </w:rPr>
        <w:t>Maimonides</w:t>
      </w:r>
      <w:r w:rsidRPr="004D6AB0">
        <w:rPr>
          <w:rFonts w:asciiTheme="majorBidi" w:hAnsiTheme="majorBidi" w:cstheme="majorBidi"/>
          <w:sz w:val="20"/>
          <w:szCs w:val="20"/>
        </w:rPr>
        <w:t xml:space="preserve"> writes in the introduction to his commentary on </w:t>
      </w:r>
      <w:r w:rsidR="005F0E59">
        <w:rPr>
          <w:rFonts w:asciiTheme="majorBidi" w:hAnsiTheme="majorBidi" w:cstheme="majorBidi" w:hint="cs"/>
          <w:sz w:val="20"/>
          <w:szCs w:val="20"/>
          <w:rtl/>
        </w:rPr>
        <w:t>:</w:t>
      </w:r>
      <w:r w:rsidRPr="004D6AB0">
        <w:rPr>
          <w:rFonts w:asciiTheme="majorBidi" w:hAnsiTheme="majorBidi" w:cstheme="majorBidi"/>
          <w:sz w:val="20"/>
          <w:szCs w:val="20"/>
          <w:rtl/>
        </w:rPr>
        <w:t>חלק</w:t>
      </w:r>
      <w:r w:rsidRPr="004D6AB0">
        <w:rPr>
          <w:rFonts w:asciiTheme="majorBidi" w:hAnsiTheme="majorBidi" w:cstheme="majorBidi"/>
          <w:sz w:val="20"/>
          <w:szCs w:val="20"/>
        </w:rPr>
        <w:t xml:space="preserve"> </w:t>
      </w:r>
      <w:r w:rsidRPr="004D6AB0">
        <w:rPr>
          <w:rFonts w:asciiTheme="majorBidi" w:hAnsiTheme="majorBidi" w:cstheme="majorBidi"/>
          <w:color w:val="000000"/>
          <w:sz w:val="20"/>
          <w:szCs w:val="20"/>
          <w:rtl/>
        </w:rPr>
        <w:t>ו</w:t>
      </w:r>
      <w:r w:rsidRPr="004D6AB0">
        <w:rPr>
          <w:rFonts w:ascii="David" w:hAnsi="David" w:cs="David"/>
          <w:color w:val="000000"/>
          <w:sz w:val="20"/>
          <w:szCs w:val="20"/>
          <w:rtl/>
        </w:rPr>
        <w:t xml:space="preserve">אם אתה המעיין מאחת השתי כתות הראשונות לא תשגיח בדברי ולא בשום דבר מזה </w:t>
      </w:r>
      <w:proofErr w:type="spellStart"/>
      <w:r w:rsidRPr="004D6AB0">
        <w:rPr>
          <w:rFonts w:ascii="David" w:hAnsi="David" w:cs="David"/>
          <w:color w:val="000000"/>
          <w:sz w:val="20"/>
          <w:szCs w:val="20"/>
          <w:rtl/>
        </w:rPr>
        <w:t>הענין</w:t>
      </w:r>
      <w:proofErr w:type="spellEnd"/>
      <w:r w:rsidRPr="004D6AB0">
        <w:rPr>
          <w:rFonts w:ascii="David" w:hAnsi="David" w:cs="David"/>
          <w:color w:val="000000"/>
          <w:sz w:val="20"/>
          <w:szCs w:val="20"/>
          <w:rtl/>
        </w:rPr>
        <w:t xml:space="preserve"> לפי שלא יהיה נאות לך שום דבר ממנו </w:t>
      </w:r>
      <w:r w:rsidRPr="004D6AB0">
        <w:rPr>
          <w:rFonts w:asciiTheme="majorBidi" w:hAnsiTheme="majorBidi" w:cstheme="majorBidi"/>
          <w:color w:val="000000"/>
          <w:sz w:val="20"/>
          <w:szCs w:val="20"/>
        </w:rPr>
        <w:t>.   Th</w:t>
      </w:r>
      <w:r w:rsidR="001E4167" w:rsidRPr="004D6AB0">
        <w:rPr>
          <w:rFonts w:asciiTheme="majorBidi" w:hAnsiTheme="majorBidi" w:cstheme="majorBidi"/>
          <w:color w:val="000000"/>
          <w:sz w:val="20"/>
          <w:szCs w:val="20"/>
        </w:rPr>
        <w:t xml:space="preserve">e remarks </w:t>
      </w:r>
      <w:r w:rsidR="00AF6A6D" w:rsidRPr="004D6AB0">
        <w:rPr>
          <w:rFonts w:asciiTheme="majorBidi" w:hAnsiTheme="majorBidi" w:cstheme="majorBidi"/>
          <w:color w:val="000000"/>
          <w:sz w:val="20"/>
          <w:szCs w:val="20"/>
        </w:rPr>
        <w:t xml:space="preserve">below </w:t>
      </w:r>
      <w:r w:rsidR="001E4167" w:rsidRPr="004D6AB0">
        <w:rPr>
          <w:rFonts w:asciiTheme="majorBidi" w:hAnsiTheme="majorBidi" w:cstheme="majorBidi"/>
          <w:color w:val="000000"/>
          <w:sz w:val="20"/>
          <w:szCs w:val="20"/>
        </w:rPr>
        <w:t xml:space="preserve">will </w:t>
      </w:r>
      <w:r w:rsidR="00E22D36" w:rsidRPr="004D6AB0">
        <w:rPr>
          <w:rFonts w:asciiTheme="majorBidi" w:hAnsiTheme="majorBidi" w:cstheme="majorBidi"/>
          <w:color w:val="000000"/>
          <w:sz w:val="20"/>
          <w:szCs w:val="20"/>
        </w:rPr>
        <w:t xml:space="preserve">surely </w:t>
      </w:r>
      <w:r w:rsidR="001E4167" w:rsidRPr="004D6AB0">
        <w:rPr>
          <w:rFonts w:asciiTheme="majorBidi" w:hAnsiTheme="majorBidi" w:cstheme="majorBidi"/>
          <w:color w:val="000000"/>
          <w:sz w:val="20"/>
          <w:szCs w:val="20"/>
        </w:rPr>
        <w:t>be repugnant to a wide class of (potential) readers</w:t>
      </w:r>
      <w:r w:rsidR="00AF6A6D" w:rsidRPr="004D6AB0">
        <w:rPr>
          <w:rFonts w:asciiTheme="majorBidi" w:hAnsiTheme="majorBidi" w:cstheme="majorBidi"/>
          <w:color w:val="000000"/>
          <w:sz w:val="20"/>
          <w:szCs w:val="20"/>
        </w:rPr>
        <w:t>.</w:t>
      </w:r>
      <w:r w:rsidR="00E22D36" w:rsidRPr="004D6AB0">
        <w:rPr>
          <w:rFonts w:asciiTheme="majorBidi" w:hAnsiTheme="majorBidi" w:cstheme="majorBidi"/>
          <w:color w:val="000000"/>
          <w:sz w:val="20"/>
          <w:szCs w:val="20"/>
        </w:rPr>
        <w:t xml:space="preserve">  The initial quotes, though, </w:t>
      </w:r>
      <w:r w:rsidR="00167CDB" w:rsidRPr="004D6AB0">
        <w:rPr>
          <w:rFonts w:asciiTheme="majorBidi" w:hAnsiTheme="majorBidi" w:cstheme="majorBidi"/>
          <w:color w:val="000000"/>
          <w:sz w:val="20"/>
          <w:szCs w:val="20"/>
        </w:rPr>
        <w:t xml:space="preserve">(perhaps) </w:t>
      </w:r>
      <w:r w:rsidR="00E22D36" w:rsidRPr="004D6AB0">
        <w:rPr>
          <w:rFonts w:asciiTheme="majorBidi" w:hAnsiTheme="majorBidi" w:cstheme="majorBidi"/>
          <w:color w:val="000000"/>
          <w:sz w:val="20"/>
          <w:szCs w:val="20"/>
        </w:rPr>
        <w:t>suggest that it</w:t>
      </w:r>
      <w:r w:rsidR="004D6AB0">
        <w:rPr>
          <w:rFonts w:asciiTheme="majorBidi" w:hAnsiTheme="majorBidi" w:cstheme="majorBidi"/>
          <w:color w:val="000000"/>
          <w:sz w:val="20"/>
          <w:szCs w:val="20"/>
        </w:rPr>
        <w:t xml:space="preserve"> i</w:t>
      </w:r>
      <w:r w:rsidR="00167CDB" w:rsidRPr="004D6AB0">
        <w:rPr>
          <w:rFonts w:asciiTheme="majorBidi" w:hAnsiTheme="majorBidi" w:cstheme="majorBidi"/>
          <w:color w:val="000000"/>
          <w:sz w:val="20"/>
          <w:szCs w:val="20"/>
        </w:rPr>
        <w:t>s</w:t>
      </w:r>
      <w:r w:rsidR="00E22D36" w:rsidRPr="004D6AB0">
        <w:rPr>
          <w:rFonts w:asciiTheme="majorBidi" w:hAnsiTheme="majorBidi" w:cstheme="majorBidi"/>
          <w:color w:val="000000"/>
          <w:sz w:val="20"/>
          <w:szCs w:val="20"/>
        </w:rPr>
        <w:t>, at times, necessary to accept contradictory views.</w:t>
      </w:r>
    </w:p>
  </w:footnote>
  <w:footnote w:id="2">
    <w:p w14:paraId="09D916B3" w14:textId="368BFDDE" w:rsidR="00CD7E26" w:rsidRDefault="00CD7E26" w:rsidP="00CD7E26">
      <w:pPr>
        <w:pStyle w:val="FootnoteText"/>
        <w:spacing w:line="360" w:lineRule="auto"/>
        <w:jc w:val="both"/>
      </w:pPr>
      <w:r>
        <w:rPr>
          <w:rStyle w:val="FootnoteReference"/>
        </w:rPr>
        <w:footnoteRef/>
      </w:r>
      <w:r>
        <w:t xml:space="preserve"> For instance, it is not in the list in the introduction of the </w:t>
      </w:r>
      <w:r w:rsidR="00E23D68">
        <w:rPr>
          <w:rFonts w:hint="cs"/>
          <w:rtl/>
        </w:rPr>
        <w:t xml:space="preserve">ספר </w:t>
      </w:r>
      <w:r>
        <w:rPr>
          <w:rtl/>
        </w:rPr>
        <w:t>חינוך</w:t>
      </w:r>
      <w:r>
        <w:t>,</w:t>
      </w:r>
      <w:r>
        <w:rPr>
          <w:rFonts w:hint="cs"/>
          <w:rtl/>
        </w:rPr>
        <w:t xml:space="preserve"> </w:t>
      </w:r>
      <w:r>
        <w:t xml:space="preserve">that lists all </w:t>
      </w:r>
      <w:r w:rsidRPr="004D6AB0">
        <w:rPr>
          <w:rFonts w:ascii="David" w:hAnsi="David" w:cs="David"/>
          <w:rtl/>
        </w:rPr>
        <w:t>מצוות תמידיות</w:t>
      </w:r>
      <w:r>
        <w:t>.)</w:t>
      </w:r>
    </w:p>
  </w:footnote>
  <w:footnote w:id="3">
    <w:p w14:paraId="3B0A2CF6" w14:textId="64E5B864" w:rsidR="00CE66D5" w:rsidRDefault="00CE66D5">
      <w:pPr>
        <w:pStyle w:val="FootnoteText"/>
      </w:pPr>
      <w:r>
        <w:rPr>
          <w:rStyle w:val="FootnoteReference"/>
        </w:rPr>
        <w:footnoteRef/>
      </w:r>
      <w:r>
        <w:t xml:space="preserve"> San. 59a, Hag. 13a.</w:t>
      </w:r>
    </w:p>
  </w:footnote>
  <w:footnote w:id="4">
    <w:p w14:paraId="5597C52F" w14:textId="62E7A966" w:rsidR="00AE3354" w:rsidRDefault="00AE3354" w:rsidP="00D86F53">
      <w:pPr>
        <w:pStyle w:val="FootnoteText"/>
        <w:spacing w:line="360" w:lineRule="auto"/>
        <w:ind w:left="170" w:hanging="170"/>
        <w:jc w:val="both"/>
      </w:pPr>
      <w:r>
        <w:rPr>
          <w:rStyle w:val="FootnoteReference"/>
        </w:rPr>
        <w:footnoteRef/>
      </w:r>
      <w:r>
        <w:t xml:space="preserve"> This may be an independent </w:t>
      </w:r>
      <w:proofErr w:type="spellStart"/>
      <w:r w:rsidRPr="00AE3354">
        <w:rPr>
          <w:i/>
          <w:iCs/>
        </w:rPr>
        <w:t>mitsva</w:t>
      </w:r>
      <w:proofErr w:type="spellEnd"/>
      <w:r>
        <w:t xml:space="preserve">. Or a prerequisite to the </w:t>
      </w:r>
      <w:proofErr w:type="spellStart"/>
      <w:r>
        <w:t>mitsva</w:t>
      </w:r>
      <w:proofErr w:type="spellEnd"/>
      <w:r>
        <w:t xml:space="preserve"> of loving and fearing </w:t>
      </w:r>
      <w:r w:rsidRPr="00AE3354">
        <w:rPr>
          <w:i/>
          <w:iCs/>
        </w:rPr>
        <w:t>Hashem</w:t>
      </w:r>
      <w:r>
        <w:t xml:space="preserve">. It might be a good unto itself – a person with such an understanding is a better or a higher quality person. </w:t>
      </w:r>
      <w:r w:rsidR="00D86F53">
        <w:t>T</w:t>
      </w:r>
      <w:r>
        <w:t xml:space="preserve">his begs a different question that we do not address: </w:t>
      </w:r>
      <w:r w:rsidR="00D86F53">
        <w:t xml:space="preserve">What </w:t>
      </w:r>
      <w:r>
        <w:t>is the relation between the type of person one is and the type of actions one does/has done. Sometimes one might have a duty that precludes them from maximizing their “spiritual growth”</w:t>
      </w:r>
      <w:r w:rsidRPr="00AE3354">
        <w:t xml:space="preserve"> </w:t>
      </w:r>
      <w:r w:rsidR="00D86F53">
        <w:t>(a p</w:t>
      </w:r>
      <w:r>
        <w:t xml:space="preserve">oint made by R’ </w:t>
      </w:r>
      <w:proofErr w:type="spellStart"/>
      <w:r>
        <w:t>Henkin</w:t>
      </w:r>
      <w:proofErr w:type="spellEnd"/>
      <w:r>
        <w:t xml:space="preserve"> </w:t>
      </w:r>
      <w:proofErr w:type="spellStart"/>
      <w:r w:rsidR="00D86F53">
        <w:t>z”l</w:t>
      </w:r>
      <w:proofErr w:type="spellEnd"/>
      <w:r>
        <w:t xml:space="preserve"> at an </w:t>
      </w:r>
      <w:r>
        <w:rPr>
          <w:rFonts w:hint="cs"/>
          <w:rtl/>
        </w:rPr>
        <w:t>עזרת תורה</w:t>
      </w:r>
      <w:r>
        <w:t xml:space="preserve"> dinne</w:t>
      </w:r>
      <w:r w:rsidR="00D86F53">
        <w:t>r).</w:t>
      </w:r>
      <w:r>
        <w:t xml:space="preserve"> </w:t>
      </w:r>
      <w:r w:rsidR="00D86F53">
        <w:t xml:space="preserve">It </w:t>
      </w:r>
      <w:r>
        <w:t>might be preferable to be a</w:t>
      </w:r>
      <w:r w:rsidR="00D86F53">
        <w:t xml:space="preserve"> servant of </w:t>
      </w:r>
      <w:r w:rsidR="00D86F53" w:rsidRPr="00D86F53">
        <w:rPr>
          <w:i/>
          <w:iCs/>
        </w:rPr>
        <w:t>Hashe</w:t>
      </w:r>
      <w:r w:rsidR="00D86F53">
        <w:rPr>
          <w:i/>
          <w:iCs/>
        </w:rPr>
        <w:t>m</w:t>
      </w:r>
      <w:r w:rsidR="00D86F53">
        <w:t xml:space="preserve"> than</w:t>
      </w:r>
      <w:r>
        <w:t xml:space="preserve"> being a</w:t>
      </w:r>
      <w:r w:rsidR="00D86F53">
        <w:t xml:space="preserve"> Torah prodigy, </w:t>
      </w:r>
      <w:r>
        <w:t xml:space="preserve">presumably </w:t>
      </w:r>
      <w:r w:rsidR="00D86F53" w:rsidRPr="00D86F53">
        <w:rPr>
          <w:i/>
          <w:iCs/>
        </w:rPr>
        <w:t>Balaam</w:t>
      </w:r>
      <w:r w:rsidR="00D86F53">
        <w:t xml:space="preserve"> </w:t>
      </w:r>
      <w:r>
        <w:t xml:space="preserve">understood many things that most of </w:t>
      </w:r>
      <w:r w:rsidR="00D86F53" w:rsidRPr="00D86F53">
        <w:rPr>
          <w:rFonts w:hint="cs"/>
          <w:i/>
          <w:iCs/>
        </w:rPr>
        <w:t>C</w:t>
      </w:r>
      <w:r w:rsidR="00D86F53" w:rsidRPr="00D86F53">
        <w:rPr>
          <w:i/>
          <w:iCs/>
        </w:rPr>
        <w:t>hazal</w:t>
      </w:r>
      <w:r>
        <w:t xml:space="preserve"> did not.</w:t>
      </w:r>
    </w:p>
  </w:footnote>
  <w:footnote w:id="5">
    <w:p w14:paraId="42AE9687" w14:textId="469B069E" w:rsidR="00EA6DF3" w:rsidRDefault="00EA6DF3" w:rsidP="00EA6DF3">
      <w:pPr>
        <w:pStyle w:val="FootnoteText"/>
        <w:spacing w:line="360" w:lineRule="auto"/>
        <w:ind w:left="170" w:hanging="170"/>
      </w:pPr>
      <w:r>
        <w:rPr>
          <w:rStyle w:val="FootnoteReference"/>
        </w:rPr>
        <w:footnoteRef/>
      </w:r>
      <w:r>
        <w:t xml:space="preserve"> See Hag. 3a, and the well-known Maimonidean responsa permitting the teaching of Torah to Christians but not Moslems, based on his analysis of the likeliness of a dangerous misinterpretation.</w:t>
      </w:r>
    </w:p>
  </w:footnote>
  <w:footnote w:id="6">
    <w:p w14:paraId="478E543D" w14:textId="742EEE92" w:rsidR="00A269A1" w:rsidRDefault="00A269A1">
      <w:pPr>
        <w:pStyle w:val="FootnoteText"/>
      </w:pPr>
      <w:r>
        <w:rPr>
          <w:rStyle w:val="FootnoteReference"/>
        </w:rPr>
        <w:footnoteRef/>
      </w:r>
      <w:r>
        <w:t xml:space="preserve"> </w:t>
      </w:r>
      <w:r>
        <w:rPr>
          <w:color w:val="000000"/>
        </w:rPr>
        <w:t>The next section will be about risks.</w:t>
      </w:r>
    </w:p>
  </w:footnote>
  <w:footnote w:id="7">
    <w:p w14:paraId="44F5B550" w14:textId="47C576B4" w:rsidR="00D3095A" w:rsidRDefault="00D3095A" w:rsidP="0051500E">
      <w:pPr>
        <w:pStyle w:val="FootnoteText"/>
        <w:spacing w:line="360" w:lineRule="auto"/>
      </w:pPr>
      <w:r>
        <w:rPr>
          <w:rStyle w:val="FootnoteReference"/>
        </w:rPr>
        <w:footnoteRef/>
      </w:r>
      <w:r>
        <w:t xml:space="preserve"> I have understood the Rambam’s point of view that we would have awe and admiration </w:t>
      </w:r>
      <w:r w:rsidR="0051500E">
        <w:t>because of</w:t>
      </w:r>
      <w:r>
        <w:t xml:space="preserve"> the study of </w:t>
      </w:r>
      <w:r w:rsidRPr="0051500E">
        <w:rPr>
          <w:i/>
          <w:iCs/>
        </w:rPr>
        <w:t>Hashem’s</w:t>
      </w:r>
      <w:r>
        <w:t xml:space="preserve"> creation/actions.  </w:t>
      </w:r>
      <w:r w:rsidR="0051500E">
        <w:t>But</w:t>
      </w:r>
      <w:r>
        <w:t xml:space="preserve"> it could be that he intended gratitude, as well.  In any case, </w:t>
      </w:r>
      <w:r w:rsidR="009438D6">
        <w:t xml:space="preserve">this idea is implicit in </w:t>
      </w:r>
      <w:r w:rsidR="009438D6" w:rsidRPr="0051500E">
        <w:rPr>
          <w:rFonts w:ascii="David" w:hAnsi="David" w:cs="David"/>
          <w:rtl/>
        </w:rPr>
        <w:t>תפילה</w:t>
      </w:r>
      <w:r w:rsidR="009438D6">
        <w:t xml:space="preserve"> itself in the </w:t>
      </w:r>
      <w:r w:rsidR="009438D6" w:rsidRPr="0051500E">
        <w:rPr>
          <w:rFonts w:ascii="David" w:hAnsi="David" w:cs="David"/>
          <w:rtl/>
        </w:rPr>
        <w:t>ברכות ק</w:t>
      </w:r>
      <w:r w:rsidR="0051500E">
        <w:rPr>
          <w:rFonts w:ascii="David" w:hAnsi="David" w:cs="David" w:hint="cs"/>
          <w:rtl/>
        </w:rPr>
        <w:t xml:space="preserve">ריאת </w:t>
      </w:r>
      <w:r w:rsidR="009438D6" w:rsidRPr="0051500E">
        <w:rPr>
          <w:rFonts w:ascii="David" w:hAnsi="David" w:cs="David"/>
          <w:rtl/>
        </w:rPr>
        <w:t>ש</w:t>
      </w:r>
      <w:r w:rsidR="0051500E">
        <w:rPr>
          <w:rFonts w:ascii="David" w:hAnsi="David" w:cs="David" w:hint="cs"/>
          <w:rtl/>
        </w:rPr>
        <w:t>מע</w:t>
      </w:r>
      <w:r w:rsidR="009438D6">
        <w:t xml:space="preserve"> and in </w:t>
      </w:r>
      <w:r w:rsidR="009438D6" w:rsidRPr="0051500E">
        <w:rPr>
          <w:rFonts w:ascii="David" w:hAnsi="David" w:cs="David"/>
          <w:rtl/>
        </w:rPr>
        <w:t>מודים</w:t>
      </w:r>
      <w:r w:rsidR="009438D6">
        <w:t>.</w:t>
      </w:r>
    </w:p>
  </w:footnote>
  <w:footnote w:id="8">
    <w:p w14:paraId="2B10475E" w14:textId="28107CE4" w:rsidR="00627F72" w:rsidRPr="005B197C" w:rsidRDefault="00627F72" w:rsidP="005B197C">
      <w:pPr>
        <w:autoSpaceDE w:val="0"/>
        <w:autoSpaceDN w:val="0"/>
        <w:adjustRightInd w:val="0"/>
        <w:spacing w:line="360" w:lineRule="auto"/>
        <w:ind w:left="170" w:hanging="170"/>
      </w:pPr>
      <w:r>
        <w:rPr>
          <w:rStyle w:val="FootnoteReference"/>
        </w:rPr>
        <w:footnoteRef/>
      </w:r>
      <w:r w:rsidRPr="005B197C">
        <w:t xml:space="preserve"> </w:t>
      </w:r>
      <w:r w:rsidRPr="005B197C">
        <w:rPr>
          <w:rFonts w:eastAsiaTheme="minorHAnsi"/>
          <w:sz w:val="20"/>
          <w:szCs w:val="20"/>
        </w:rPr>
        <w:t xml:space="preserve">Again, there is an alternative: to deny that we have the capacity of creating </w:t>
      </w:r>
      <w:r w:rsidR="002D59F8" w:rsidRPr="005B197C">
        <w:rPr>
          <w:rFonts w:eastAsiaTheme="minorHAnsi" w:hint="cs"/>
          <w:sz w:val="20"/>
          <w:szCs w:val="20"/>
          <w:rtl/>
        </w:rPr>
        <w:t>סברות</w:t>
      </w:r>
      <w:r w:rsidR="002D59F8" w:rsidRPr="005B197C">
        <w:rPr>
          <w:rFonts w:eastAsiaTheme="minorHAnsi"/>
          <w:sz w:val="20"/>
          <w:szCs w:val="20"/>
        </w:rPr>
        <w:t xml:space="preserve"> but</w:t>
      </w:r>
      <w:r w:rsidRPr="005B197C">
        <w:rPr>
          <w:rFonts w:eastAsiaTheme="minorHAnsi"/>
          <w:sz w:val="20"/>
          <w:szCs w:val="20"/>
        </w:rPr>
        <w:t xml:space="preserve"> should only avail ourselves of those which are grounded in the </w:t>
      </w:r>
      <w:r w:rsidRPr="005B197C">
        <w:rPr>
          <w:rFonts w:eastAsiaTheme="minorHAnsi" w:hint="cs"/>
          <w:sz w:val="20"/>
          <w:szCs w:val="20"/>
          <w:rtl/>
        </w:rPr>
        <w:t>גמרא</w:t>
      </w:r>
      <w:r w:rsidR="00971CB8" w:rsidRPr="005B197C">
        <w:rPr>
          <w:rFonts w:eastAsiaTheme="minorHAnsi"/>
          <w:sz w:val="20"/>
          <w:szCs w:val="20"/>
        </w:rPr>
        <w:t>.  Even if so, it is useful to understand why certain prima-facie logical arguments are not accepted (if only to prevent oneself from falling into a trap).</w:t>
      </w:r>
    </w:p>
  </w:footnote>
  <w:footnote w:id="9">
    <w:p w14:paraId="70D71DE6" w14:textId="24AF3D39" w:rsidR="00385353" w:rsidRDefault="00385353" w:rsidP="00287E81">
      <w:pPr>
        <w:pStyle w:val="FootnoteText"/>
        <w:spacing w:line="360" w:lineRule="auto"/>
        <w:ind w:left="170" w:hanging="170"/>
      </w:pPr>
      <w:r>
        <w:rPr>
          <w:rStyle w:val="FootnoteReference"/>
        </w:rPr>
        <w:footnoteRef/>
      </w:r>
      <w:r>
        <w:t xml:space="preserve"> That some of those people should approach </w:t>
      </w:r>
      <w:r w:rsidR="00287E81" w:rsidRPr="00287E81">
        <w:rPr>
          <w:i/>
          <w:iCs/>
        </w:rPr>
        <w:t>Hashem</w:t>
      </w:r>
      <w:r w:rsidR="00287E81">
        <w:t xml:space="preserve"> </w:t>
      </w:r>
      <w:r>
        <w:t xml:space="preserve">through </w:t>
      </w:r>
      <w:r>
        <w:rPr>
          <w:rFonts w:hint="cs"/>
          <w:rtl/>
        </w:rPr>
        <w:t>מדע</w:t>
      </w:r>
      <w:r>
        <w:t xml:space="preserve"> would, </w:t>
      </w:r>
      <w:r w:rsidRPr="00385353">
        <w:rPr>
          <w:i/>
          <w:iCs/>
        </w:rPr>
        <w:t>prima facie</w:t>
      </w:r>
      <w:r>
        <w:t xml:space="preserve">, seem reasonable.  However, the possibility of them then denigrating </w:t>
      </w:r>
      <w:r>
        <w:rPr>
          <w:rFonts w:hint="cs"/>
          <w:rtl/>
        </w:rPr>
        <w:t>חכמת התורה</w:t>
      </w:r>
      <w:r>
        <w:t xml:space="preserve"> </w:t>
      </w:r>
      <w:r w:rsidR="00287E81">
        <w:t>exists.</w:t>
      </w:r>
    </w:p>
  </w:footnote>
  <w:footnote w:id="10">
    <w:p w14:paraId="4B4F028D" w14:textId="22A59CC2" w:rsidR="007D46FF" w:rsidRDefault="007D46FF" w:rsidP="001D4F04">
      <w:pPr>
        <w:pStyle w:val="FootnoteText"/>
        <w:spacing w:line="360" w:lineRule="auto"/>
        <w:ind w:left="170" w:hanging="170"/>
        <w:jc w:val="both"/>
      </w:pPr>
      <w:r>
        <w:rPr>
          <w:rStyle w:val="FootnoteReference"/>
        </w:rPr>
        <w:footnoteRef/>
      </w:r>
      <w:r>
        <w:t xml:space="preserve"> </w:t>
      </w:r>
      <w:r>
        <w:rPr>
          <w:color w:val="000000"/>
        </w:rPr>
        <w:t xml:space="preserve">A standard argument </w:t>
      </w:r>
      <w:r w:rsidR="0006581D">
        <w:rPr>
          <w:color w:val="000000"/>
        </w:rPr>
        <w:t xml:space="preserve">(e.g. quoted in that </w:t>
      </w:r>
      <w:proofErr w:type="spellStart"/>
      <w:r w:rsidR="0006581D">
        <w:rPr>
          <w:color w:val="000000"/>
        </w:rPr>
        <w:t>Rivash</w:t>
      </w:r>
      <w:proofErr w:type="spellEnd"/>
      <w:r w:rsidR="0006581D">
        <w:rPr>
          <w:color w:val="000000"/>
        </w:rPr>
        <w:t xml:space="preserve">) </w:t>
      </w:r>
      <w:r>
        <w:rPr>
          <w:color w:val="000000"/>
        </w:rPr>
        <w:t xml:space="preserve">about the study of philosophy by the </w:t>
      </w:r>
      <w:r>
        <w:rPr>
          <w:rFonts w:hint="cs"/>
          <w:color w:val="000000"/>
          <w:rtl/>
        </w:rPr>
        <w:t>רמב</w:t>
      </w:r>
      <w:r w:rsidR="001D4F04">
        <w:rPr>
          <w:rFonts w:hint="cs"/>
          <w:color w:val="000000"/>
          <w:rtl/>
        </w:rPr>
        <w:t>"</w:t>
      </w:r>
      <w:r>
        <w:rPr>
          <w:rFonts w:hint="cs"/>
          <w:color w:val="000000"/>
          <w:rtl/>
        </w:rPr>
        <w:t>ם</w:t>
      </w:r>
      <w:r>
        <w:rPr>
          <w:color w:val="000000"/>
        </w:rPr>
        <w:t xml:space="preserve"> is that he needed to do this for his generation.  </w:t>
      </w:r>
    </w:p>
  </w:footnote>
  <w:footnote w:id="11">
    <w:p w14:paraId="60FAA1F2" w14:textId="160043E4" w:rsidR="0038089A" w:rsidRPr="0038089A" w:rsidRDefault="0038089A" w:rsidP="001D4F04">
      <w:pPr>
        <w:pStyle w:val="FootnoteText"/>
        <w:spacing w:line="360" w:lineRule="auto"/>
        <w:ind w:left="170" w:hanging="170"/>
        <w:jc w:val="both"/>
      </w:pPr>
      <w:r>
        <w:rPr>
          <w:rStyle w:val="FootnoteReference"/>
        </w:rPr>
        <w:footnoteRef/>
      </w:r>
      <w:r>
        <w:t xml:space="preserve"> Understanding that this is only a perception: the truth being that the fear is the inability of the masses to be able to judge </w:t>
      </w:r>
      <w:r w:rsidRPr="001D4F04">
        <w:rPr>
          <w:color w:val="000000"/>
        </w:rPr>
        <w:t>correctly</w:t>
      </w:r>
      <w:r>
        <w:t xml:space="preserve">.  I must emphasize that this </w:t>
      </w:r>
      <w:r w:rsidRPr="001D4F04">
        <w:t>is a legitimate fear.</w:t>
      </w:r>
      <w:r>
        <w:t xml:space="preserve">  No one</w:t>
      </w:r>
      <w:r w:rsidR="00C4364D">
        <w:t xml:space="preserve"> </w:t>
      </w:r>
      <w:r>
        <w:t xml:space="preserve">living through recent history can blithely accept the </w:t>
      </w:r>
      <w:r w:rsidR="00C4364D">
        <w:t>idea that “in a free market of ideas, the truth will win”.  (Indeed, Dawkins’s contribution to this subject in “The Selfish Gene” is correctly influential – even if I disagree with him about the force of some of his conclusions.)</w:t>
      </w:r>
    </w:p>
  </w:footnote>
  <w:footnote w:id="12">
    <w:p w14:paraId="75CC50A3" w14:textId="124A004F" w:rsidR="00690399" w:rsidRDefault="00690399" w:rsidP="00C931BF">
      <w:pPr>
        <w:pStyle w:val="FootnoteText"/>
        <w:spacing w:line="360" w:lineRule="auto"/>
        <w:ind w:left="170" w:hanging="170"/>
        <w:jc w:val="both"/>
      </w:pPr>
      <w:r>
        <w:rPr>
          <w:rStyle w:val="FootnoteReference"/>
        </w:rPr>
        <w:footnoteRef/>
      </w:r>
      <w:r>
        <w:t xml:space="preserve"> I am not saying that he will </w:t>
      </w:r>
      <w:r w:rsidR="00C931BF">
        <w:t>have</w:t>
      </w:r>
      <w:r>
        <w:t xml:space="preserve"> a degree</w:t>
      </w:r>
      <w:r w:rsidR="008E4148">
        <w:t xml:space="preserve"> (from YU, Bar </w:t>
      </w:r>
      <w:proofErr w:type="spellStart"/>
      <w:r w:rsidR="008E4148">
        <w:t>Ilan</w:t>
      </w:r>
      <w:proofErr w:type="spellEnd"/>
      <w:r w:rsidR="008E4148">
        <w:t>, or Touro?)</w:t>
      </w:r>
      <w:r>
        <w:t>; just that he will have the knowledge and insight.  I can say nothing about his source of knowledge.</w:t>
      </w:r>
    </w:p>
  </w:footnote>
  <w:footnote w:id="13">
    <w:p w14:paraId="207A4E70" w14:textId="5ED80757" w:rsidR="005508DB" w:rsidRDefault="005508DB" w:rsidP="00C931BF">
      <w:pPr>
        <w:pStyle w:val="FootnoteText"/>
        <w:spacing w:line="360" w:lineRule="auto"/>
        <w:ind w:left="170" w:hanging="170"/>
        <w:jc w:val="both"/>
      </w:pPr>
      <w:r>
        <w:rPr>
          <w:rStyle w:val="FootnoteReference"/>
        </w:rPr>
        <w:t>14</w:t>
      </w:r>
      <w:r>
        <w:t xml:space="preserve"> Or as an old colleague of mine, Paul Sally, once said “Anything worth doing will take more than one lifetime to accomplish”.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D11"/>
    <w:multiLevelType w:val="hybridMultilevel"/>
    <w:tmpl w:val="017E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44E0C"/>
    <w:multiLevelType w:val="hybridMultilevel"/>
    <w:tmpl w:val="EF286E36"/>
    <w:lvl w:ilvl="0" w:tplc="5D969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B71F8"/>
    <w:multiLevelType w:val="hybridMultilevel"/>
    <w:tmpl w:val="2CA0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30D8"/>
    <w:multiLevelType w:val="hybridMultilevel"/>
    <w:tmpl w:val="B7082A18"/>
    <w:lvl w:ilvl="0" w:tplc="5AC0E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84BAD"/>
    <w:multiLevelType w:val="hybridMultilevel"/>
    <w:tmpl w:val="9B1E411C"/>
    <w:lvl w:ilvl="0" w:tplc="F9082B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DB7F02"/>
    <w:multiLevelType w:val="hybridMultilevel"/>
    <w:tmpl w:val="8EB0740E"/>
    <w:lvl w:ilvl="0" w:tplc="C26A1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72A30"/>
    <w:multiLevelType w:val="hybridMultilevel"/>
    <w:tmpl w:val="7D6C3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14CB5"/>
    <w:multiLevelType w:val="hybridMultilevel"/>
    <w:tmpl w:val="7AE403CC"/>
    <w:lvl w:ilvl="0" w:tplc="2848AEE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672B5"/>
    <w:multiLevelType w:val="hybridMultilevel"/>
    <w:tmpl w:val="552AA54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634099994">
    <w:abstractNumId w:val="2"/>
  </w:num>
  <w:num w:numId="2" w16cid:durableId="2017657108">
    <w:abstractNumId w:val="0"/>
  </w:num>
  <w:num w:numId="3" w16cid:durableId="832334823">
    <w:abstractNumId w:val="6"/>
  </w:num>
  <w:num w:numId="4" w16cid:durableId="1746151209">
    <w:abstractNumId w:val="4"/>
  </w:num>
  <w:num w:numId="5" w16cid:durableId="1177886862">
    <w:abstractNumId w:val="7"/>
  </w:num>
  <w:num w:numId="6" w16cid:durableId="1385250373">
    <w:abstractNumId w:val="1"/>
  </w:num>
  <w:num w:numId="7" w16cid:durableId="1763062806">
    <w:abstractNumId w:val="5"/>
  </w:num>
  <w:num w:numId="8" w16cid:durableId="1068655273">
    <w:abstractNumId w:val="8"/>
  </w:num>
  <w:num w:numId="9" w16cid:durableId="1381319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C2"/>
    <w:rsid w:val="00004B83"/>
    <w:rsid w:val="000402E7"/>
    <w:rsid w:val="0006581D"/>
    <w:rsid w:val="000928A3"/>
    <w:rsid w:val="00092F14"/>
    <w:rsid w:val="000B2FBF"/>
    <w:rsid w:val="000B7B45"/>
    <w:rsid w:val="000C05BB"/>
    <w:rsid w:val="000C0DDB"/>
    <w:rsid w:val="001039E4"/>
    <w:rsid w:val="0015247B"/>
    <w:rsid w:val="00157EB1"/>
    <w:rsid w:val="00167CDB"/>
    <w:rsid w:val="001A06AD"/>
    <w:rsid w:val="001B0CE0"/>
    <w:rsid w:val="001B4EB5"/>
    <w:rsid w:val="001C6BC6"/>
    <w:rsid w:val="001D0981"/>
    <w:rsid w:val="001D4F04"/>
    <w:rsid w:val="001E4167"/>
    <w:rsid w:val="00200044"/>
    <w:rsid w:val="00211518"/>
    <w:rsid w:val="00233BF5"/>
    <w:rsid w:val="00281E10"/>
    <w:rsid w:val="00283481"/>
    <w:rsid w:val="002840EC"/>
    <w:rsid w:val="00287E81"/>
    <w:rsid w:val="002C2AEE"/>
    <w:rsid w:val="002D557D"/>
    <w:rsid w:val="002D59F8"/>
    <w:rsid w:val="002D68B0"/>
    <w:rsid w:val="002E2E38"/>
    <w:rsid w:val="003567CE"/>
    <w:rsid w:val="003621AE"/>
    <w:rsid w:val="003709E3"/>
    <w:rsid w:val="0038089A"/>
    <w:rsid w:val="00385353"/>
    <w:rsid w:val="00396843"/>
    <w:rsid w:val="003A7612"/>
    <w:rsid w:val="003C116A"/>
    <w:rsid w:val="003E1BFF"/>
    <w:rsid w:val="003F295D"/>
    <w:rsid w:val="0040635B"/>
    <w:rsid w:val="00420B7F"/>
    <w:rsid w:val="00434526"/>
    <w:rsid w:val="0044110A"/>
    <w:rsid w:val="004444C1"/>
    <w:rsid w:val="004B19C2"/>
    <w:rsid w:val="004C0073"/>
    <w:rsid w:val="004C3DD9"/>
    <w:rsid w:val="004C4646"/>
    <w:rsid w:val="004D23DA"/>
    <w:rsid w:val="004D58F0"/>
    <w:rsid w:val="004D6AB0"/>
    <w:rsid w:val="0051500E"/>
    <w:rsid w:val="00540B19"/>
    <w:rsid w:val="00542608"/>
    <w:rsid w:val="005508DB"/>
    <w:rsid w:val="00565BF4"/>
    <w:rsid w:val="0057164E"/>
    <w:rsid w:val="005B167B"/>
    <w:rsid w:val="005B197C"/>
    <w:rsid w:val="005D69BD"/>
    <w:rsid w:val="005F0E59"/>
    <w:rsid w:val="00607443"/>
    <w:rsid w:val="00627F72"/>
    <w:rsid w:val="00631719"/>
    <w:rsid w:val="006550C7"/>
    <w:rsid w:val="006863FD"/>
    <w:rsid w:val="00690399"/>
    <w:rsid w:val="006959F5"/>
    <w:rsid w:val="006B2EB4"/>
    <w:rsid w:val="006B579D"/>
    <w:rsid w:val="006E3B97"/>
    <w:rsid w:val="006E705C"/>
    <w:rsid w:val="0070736E"/>
    <w:rsid w:val="00742107"/>
    <w:rsid w:val="007430AD"/>
    <w:rsid w:val="007452E5"/>
    <w:rsid w:val="00746409"/>
    <w:rsid w:val="00753BAA"/>
    <w:rsid w:val="00756ED9"/>
    <w:rsid w:val="007744CA"/>
    <w:rsid w:val="00780BCD"/>
    <w:rsid w:val="00794A7B"/>
    <w:rsid w:val="007962F6"/>
    <w:rsid w:val="00797951"/>
    <w:rsid w:val="007A713B"/>
    <w:rsid w:val="007B6BFE"/>
    <w:rsid w:val="007D46FF"/>
    <w:rsid w:val="007F5DE0"/>
    <w:rsid w:val="0080206E"/>
    <w:rsid w:val="008103FC"/>
    <w:rsid w:val="00815BAA"/>
    <w:rsid w:val="00827B71"/>
    <w:rsid w:val="008414B0"/>
    <w:rsid w:val="00863E83"/>
    <w:rsid w:val="008701BF"/>
    <w:rsid w:val="00887C5A"/>
    <w:rsid w:val="008A566F"/>
    <w:rsid w:val="008B272D"/>
    <w:rsid w:val="008D4CCE"/>
    <w:rsid w:val="008E2A60"/>
    <w:rsid w:val="008E4148"/>
    <w:rsid w:val="008F6AB9"/>
    <w:rsid w:val="00922F49"/>
    <w:rsid w:val="009438D6"/>
    <w:rsid w:val="00964886"/>
    <w:rsid w:val="0096738D"/>
    <w:rsid w:val="00971CB8"/>
    <w:rsid w:val="009733C8"/>
    <w:rsid w:val="00975C1E"/>
    <w:rsid w:val="009B1FAB"/>
    <w:rsid w:val="009D2246"/>
    <w:rsid w:val="00A014FC"/>
    <w:rsid w:val="00A01A3E"/>
    <w:rsid w:val="00A0486B"/>
    <w:rsid w:val="00A15CC9"/>
    <w:rsid w:val="00A269A1"/>
    <w:rsid w:val="00A36FB5"/>
    <w:rsid w:val="00A411FA"/>
    <w:rsid w:val="00A545D3"/>
    <w:rsid w:val="00A92933"/>
    <w:rsid w:val="00AA6D68"/>
    <w:rsid w:val="00AE3354"/>
    <w:rsid w:val="00AF5C68"/>
    <w:rsid w:val="00AF6A6D"/>
    <w:rsid w:val="00B45BDE"/>
    <w:rsid w:val="00B46FDC"/>
    <w:rsid w:val="00B67247"/>
    <w:rsid w:val="00B92B73"/>
    <w:rsid w:val="00BA18B9"/>
    <w:rsid w:val="00BB07AC"/>
    <w:rsid w:val="00BD2FF9"/>
    <w:rsid w:val="00BE18A7"/>
    <w:rsid w:val="00BE32C1"/>
    <w:rsid w:val="00C212CB"/>
    <w:rsid w:val="00C34C38"/>
    <w:rsid w:val="00C4364D"/>
    <w:rsid w:val="00C931BF"/>
    <w:rsid w:val="00C9675A"/>
    <w:rsid w:val="00CB3F4C"/>
    <w:rsid w:val="00CC159D"/>
    <w:rsid w:val="00CD0C9F"/>
    <w:rsid w:val="00CD7E26"/>
    <w:rsid w:val="00CE2295"/>
    <w:rsid w:val="00CE66D5"/>
    <w:rsid w:val="00CE7D7A"/>
    <w:rsid w:val="00CF36B9"/>
    <w:rsid w:val="00CF4EDB"/>
    <w:rsid w:val="00D01D94"/>
    <w:rsid w:val="00D14DFE"/>
    <w:rsid w:val="00D17D80"/>
    <w:rsid w:val="00D3095A"/>
    <w:rsid w:val="00D35A33"/>
    <w:rsid w:val="00D47AB5"/>
    <w:rsid w:val="00D86F53"/>
    <w:rsid w:val="00D871E9"/>
    <w:rsid w:val="00D92481"/>
    <w:rsid w:val="00DD2D52"/>
    <w:rsid w:val="00DE4588"/>
    <w:rsid w:val="00DE7521"/>
    <w:rsid w:val="00E22D36"/>
    <w:rsid w:val="00E23D68"/>
    <w:rsid w:val="00E51346"/>
    <w:rsid w:val="00E64C8D"/>
    <w:rsid w:val="00E71479"/>
    <w:rsid w:val="00E7396C"/>
    <w:rsid w:val="00E834BA"/>
    <w:rsid w:val="00E84F2B"/>
    <w:rsid w:val="00EA6DF3"/>
    <w:rsid w:val="00EB35E0"/>
    <w:rsid w:val="00EB5B35"/>
    <w:rsid w:val="00EB640A"/>
    <w:rsid w:val="00EF78BA"/>
    <w:rsid w:val="00F00B5F"/>
    <w:rsid w:val="00F27B7E"/>
    <w:rsid w:val="00F35760"/>
    <w:rsid w:val="00F4245C"/>
    <w:rsid w:val="00F5024F"/>
    <w:rsid w:val="00F5435F"/>
    <w:rsid w:val="00F563AF"/>
    <w:rsid w:val="00F636F5"/>
    <w:rsid w:val="00F65D83"/>
    <w:rsid w:val="00F67821"/>
    <w:rsid w:val="00F7486A"/>
    <w:rsid w:val="00F91AA4"/>
    <w:rsid w:val="00F934E9"/>
    <w:rsid w:val="00FA42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03B0"/>
  <w15:chartTrackingRefBased/>
  <w15:docId w15:val="{D4E67C9E-45D5-D246-BBE9-AF955CF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7E"/>
    <w:rPr>
      <w:rFonts w:ascii="Times New Roman" w:eastAsia="Times New Roman" w:hAnsi="Times New Roman" w:cs="Times New Roman"/>
    </w:rPr>
  </w:style>
  <w:style w:type="paragraph" w:styleId="Heading1">
    <w:name w:val="heading 1"/>
    <w:basedOn w:val="Normal"/>
    <w:link w:val="Heading1Char"/>
    <w:uiPriority w:val="9"/>
    <w:qFormat/>
    <w:rsid w:val="003A76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2B"/>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E84F2B"/>
  </w:style>
  <w:style w:type="character" w:styleId="Strong">
    <w:name w:val="Strong"/>
    <w:basedOn w:val="DefaultParagraphFont"/>
    <w:uiPriority w:val="22"/>
    <w:qFormat/>
    <w:rsid w:val="00E84F2B"/>
    <w:rPr>
      <w:b/>
      <w:bCs/>
    </w:rPr>
  </w:style>
  <w:style w:type="character" w:styleId="Hyperlink">
    <w:name w:val="Hyperlink"/>
    <w:basedOn w:val="DefaultParagraphFont"/>
    <w:uiPriority w:val="99"/>
    <w:semiHidden/>
    <w:unhideWhenUsed/>
    <w:rsid w:val="008103FC"/>
    <w:rPr>
      <w:color w:val="0000FF"/>
      <w:u w:val="single"/>
    </w:rPr>
  </w:style>
  <w:style w:type="paragraph" w:styleId="FootnoteText">
    <w:name w:val="footnote text"/>
    <w:basedOn w:val="Normal"/>
    <w:link w:val="FootnoteTextChar"/>
    <w:uiPriority w:val="99"/>
    <w:semiHidden/>
    <w:unhideWhenUsed/>
    <w:rsid w:val="008D4CCE"/>
    <w:rPr>
      <w:sz w:val="20"/>
      <w:szCs w:val="20"/>
    </w:rPr>
  </w:style>
  <w:style w:type="character" w:customStyle="1" w:styleId="FootnoteTextChar">
    <w:name w:val="Footnote Text Char"/>
    <w:basedOn w:val="DefaultParagraphFont"/>
    <w:link w:val="FootnoteText"/>
    <w:uiPriority w:val="99"/>
    <w:semiHidden/>
    <w:rsid w:val="008D4C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CCE"/>
    <w:rPr>
      <w:vertAlign w:val="superscript"/>
    </w:rPr>
  </w:style>
  <w:style w:type="paragraph" w:customStyle="1" w:styleId="segmenttext">
    <w:name w:val="segmenttext"/>
    <w:basedOn w:val="Normal"/>
    <w:rsid w:val="00E71479"/>
    <w:pPr>
      <w:spacing w:before="100" w:beforeAutospacing="1" w:after="100" w:afterAutospacing="1"/>
    </w:pPr>
  </w:style>
  <w:style w:type="character" w:customStyle="1" w:styleId="he">
    <w:name w:val="he"/>
    <w:basedOn w:val="DefaultParagraphFont"/>
    <w:rsid w:val="00E71479"/>
  </w:style>
  <w:style w:type="character" w:styleId="Emphasis">
    <w:name w:val="Emphasis"/>
    <w:basedOn w:val="DefaultParagraphFont"/>
    <w:uiPriority w:val="20"/>
    <w:qFormat/>
    <w:rsid w:val="001B0CE0"/>
    <w:rPr>
      <w:i/>
      <w:iCs/>
    </w:rPr>
  </w:style>
  <w:style w:type="paragraph" w:styleId="Revision">
    <w:name w:val="Revision"/>
    <w:hidden/>
    <w:uiPriority w:val="99"/>
    <w:semiHidden/>
    <w:rsid w:val="00E22D36"/>
    <w:rPr>
      <w:rFonts w:ascii="Times New Roman" w:eastAsia="Times New Roman" w:hAnsi="Times New Roman" w:cs="Times New Roman"/>
    </w:rPr>
  </w:style>
  <w:style w:type="character" w:customStyle="1" w:styleId="en">
    <w:name w:val="en"/>
    <w:basedOn w:val="DefaultParagraphFont"/>
    <w:rsid w:val="00CE66D5"/>
  </w:style>
  <w:style w:type="character" w:customStyle="1" w:styleId="Heading1Char">
    <w:name w:val="Heading 1 Char"/>
    <w:basedOn w:val="DefaultParagraphFont"/>
    <w:link w:val="Heading1"/>
    <w:uiPriority w:val="9"/>
    <w:rsid w:val="003A76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7612"/>
    <w:pPr>
      <w:spacing w:before="100" w:beforeAutospacing="1" w:after="100" w:afterAutospacing="1"/>
    </w:pPr>
  </w:style>
  <w:style w:type="character" w:customStyle="1" w:styleId="glossaryitem">
    <w:name w:val="glossary_item"/>
    <w:basedOn w:val="DefaultParagraphFont"/>
    <w:rsid w:val="003A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7497">
      <w:bodyDiv w:val="1"/>
      <w:marLeft w:val="0"/>
      <w:marRight w:val="0"/>
      <w:marTop w:val="0"/>
      <w:marBottom w:val="0"/>
      <w:divBdr>
        <w:top w:val="none" w:sz="0" w:space="0" w:color="auto"/>
        <w:left w:val="none" w:sz="0" w:space="0" w:color="auto"/>
        <w:bottom w:val="none" w:sz="0" w:space="0" w:color="auto"/>
        <w:right w:val="none" w:sz="0" w:space="0" w:color="auto"/>
      </w:divBdr>
    </w:div>
    <w:div w:id="178928999">
      <w:bodyDiv w:val="1"/>
      <w:marLeft w:val="0"/>
      <w:marRight w:val="0"/>
      <w:marTop w:val="0"/>
      <w:marBottom w:val="0"/>
      <w:divBdr>
        <w:top w:val="none" w:sz="0" w:space="0" w:color="auto"/>
        <w:left w:val="none" w:sz="0" w:space="0" w:color="auto"/>
        <w:bottom w:val="none" w:sz="0" w:space="0" w:color="auto"/>
        <w:right w:val="none" w:sz="0" w:space="0" w:color="auto"/>
      </w:divBdr>
    </w:div>
    <w:div w:id="268464716">
      <w:bodyDiv w:val="1"/>
      <w:marLeft w:val="0"/>
      <w:marRight w:val="0"/>
      <w:marTop w:val="0"/>
      <w:marBottom w:val="0"/>
      <w:divBdr>
        <w:top w:val="none" w:sz="0" w:space="0" w:color="auto"/>
        <w:left w:val="none" w:sz="0" w:space="0" w:color="auto"/>
        <w:bottom w:val="none" w:sz="0" w:space="0" w:color="auto"/>
        <w:right w:val="none" w:sz="0" w:space="0" w:color="auto"/>
      </w:divBdr>
    </w:div>
    <w:div w:id="281497120">
      <w:bodyDiv w:val="1"/>
      <w:marLeft w:val="0"/>
      <w:marRight w:val="0"/>
      <w:marTop w:val="0"/>
      <w:marBottom w:val="0"/>
      <w:divBdr>
        <w:top w:val="none" w:sz="0" w:space="0" w:color="auto"/>
        <w:left w:val="none" w:sz="0" w:space="0" w:color="auto"/>
        <w:bottom w:val="none" w:sz="0" w:space="0" w:color="auto"/>
        <w:right w:val="none" w:sz="0" w:space="0" w:color="auto"/>
      </w:divBdr>
    </w:div>
    <w:div w:id="306327099">
      <w:bodyDiv w:val="1"/>
      <w:marLeft w:val="0"/>
      <w:marRight w:val="0"/>
      <w:marTop w:val="0"/>
      <w:marBottom w:val="0"/>
      <w:divBdr>
        <w:top w:val="none" w:sz="0" w:space="0" w:color="auto"/>
        <w:left w:val="none" w:sz="0" w:space="0" w:color="auto"/>
        <w:bottom w:val="none" w:sz="0" w:space="0" w:color="auto"/>
        <w:right w:val="none" w:sz="0" w:space="0" w:color="auto"/>
      </w:divBdr>
    </w:div>
    <w:div w:id="338583908">
      <w:bodyDiv w:val="1"/>
      <w:marLeft w:val="0"/>
      <w:marRight w:val="0"/>
      <w:marTop w:val="0"/>
      <w:marBottom w:val="0"/>
      <w:divBdr>
        <w:top w:val="none" w:sz="0" w:space="0" w:color="auto"/>
        <w:left w:val="none" w:sz="0" w:space="0" w:color="auto"/>
        <w:bottom w:val="none" w:sz="0" w:space="0" w:color="auto"/>
        <w:right w:val="none" w:sz="0" w:space="0" w:color="auto"/>
      </w:divBdr>
      <w:divsChild>
        <w:div w:id="267935233">
          <w:marLeft w:val="0"/>
          <w:marRight w:val="0"/>
          <w:marTop w:val="0"/>
          <w:marBottom w:val="0"/>
          <w:divBdr>
            <w:top w:val="none" w:sz="0" w:space="0" w:color="auto"/>
            <w:left w:val="none" w:sz="0" w:space="0" w:color="auto"/>
            <w:bottom w:val="none" w:sz="0" w:space="0" w:color="auto"/>
            <w:right w:val="none" w:sz="0" w:space="0" w:color="auto"/>
          </w:divBdr>
        </w:div>
        <w:div w:id="1763601556">
          <w:marLeft w:val="0"/>
          <w:marRight w:val="0"/>
          <w:marTop w:val="0"/>
          <w:marBottom w:val="0"/>
          <w:divBdr>
            <w:top w:val="none" w:sz="0" w:space="0" w:color="auto"/>
            <w:left w:val="none" w:sz="0" w:space="0" w:color="auto"/>
            <w:bottom w:val="none" w:sz="0" w:space="0" w:color="auto"/>
            <w:right w:val="none" w:sz="0" w:space="0" w:color="auto"/>
          </w:divBdr>
        </w:div>
        <w:div w:id="499737892">
          <w:marLeft w:val="0"/>
          <w:marRight w:val="0"/>
          <w:marTop w:val="0"/>
          <w:marBottom w:val="0"/>
          <w:divBdr>
            <w:top w:val="none" w:sz="0" w:space="0" w:color="auto"/>
            <w:left w:val="none" w:sz="0" w:space="0" w:color="auto"/>
            <w:bottom w:val="none" w:sz="0" w:space="0" w:color="auto"/>
            <w:right w:val="none" w:sz="0" w:space="0" w:color="auto"/>
          </w:divBdr>
        </w:div>
        <w:div w:id="755327133">
          <w:marLeft w:val="0"/>
          <w:marRight w:val="0"/>
          <w:marTop w:val="0"/>
          <w:marBottom w:val="0"/>
          <w:divBdr>
            <w:top w:val="none" w:sz="0" w:space="0" w:color="auto"/>
            <w:left w:val="none" w:sz="0" w:space="0" w:color="auto"/>
            <w:bottom w:val="none" w:sz="0" w:space="0" w:color="auto"/>
            <w:right w:val="none" w:sz="0" w:space="0" w:color="auto"/>
          </w:divBdr>
        </w:div>
      </w:divsChild>
    </w:div>
    <w:div w:id="339164654">
      <w:bodyDiv w:val="1"/>
      <w:marLeft w:val="0"/>
      <w:marRight w:val="0"/>
      <w:marTop w:val="0"/>
      <w:marBottom w:val="0"/>
      <w:divBdr>
        <w:top w:val="none" w:sz="0" w:space="0" w:color="auto"/>
        <w:left w:val="none" w:sz="0" w:space="0" w:color="auto"/>
        <w:bottom w:val="none" w:sz="0" w:space="0" w:color="auto"/>
        <w:right w:val="none" w:sz="0" w:space="0" w:color="auto"/>
      </w:divBdr>
    </w:div>
    <w:div w:id="349332675">
      <w:bodyDiv w:val="1"/>
      <w:marLeft w:val="0"/>
      <w:marRight w:val="0"/>
      <w:marTop w:val="0"/>
      <w:marBottom w:val="0"/>
      <w:divBdr>
        <w:top w:val="none" w:sz="0" w:space="0" w:color="auto"/>
        <w:left w:val="none" w:sz="0" w:space="0" w:color="auto"/>
        <w:bottom w:val="none" w:sz="0" w:space="0" w:color="auto"/>
        <w:right w:val="none" w:sz="0" w:space="0" w:color="auto"/>
      </w:divBdr>
    </w:div>
    <w:div w:id="413358234">
      <w:bodyDiv w:val="1"/>
      <w:marLeft w:val="0"/>
      <w:marRight w:val="0"/>
      <w:marTop w:val="0"/>
      <w:marBottom w:val="0"/>
      <w:divBdr>
        <w:top w:val="none" w:sz="0" w:space="0" w:color="auto"/>
        <w:left w:val="none" w:sz="0" w:space="0" w:color="auto"/>
        <w:bottom w:val="none" w:sz="0" w:space="0" w:color="auto"/>
        <w:right w:val="none" w:sz="0" w:space="0" w:color="auto"/>
      </w:divBdr>
    </w:div>
    <w:div w:id="415369421">
      <w:bodyDiv w:val="1"/>
      <w:marLeft w:val="0"/>
      <w:marRight w:val="0"/>
      <w:marTop w:val="0"/>
      <w:marBottom w:val="0"/>
      <w:divBdr>
        <w:top w:val="none" w:sz="0" w:space="0" w:color="auto"/>
        <w:left w:val="none" w:sz="0" w:space="0" w:color="auto"/>
        <w:bottom w:val="none" w:sz="0" w:space="0" w:color="auto"/>
        <w:right w:val="none" w:sz="0" w:space="0" w:color="auto"/>
      </w:divBdr>
    </w:div>
    <w:div w:id="509680473">
      <w:bodyDiv w:val="1"/>
      <w:marLeft w:val="0"/>
      <w:marRight w:val="0"/>
      <w:marTop w:val="0"/>
      <w:marBottom w:val="0"/>
      <w:divBdr>
        <w:top w:val="none" w:sz="0" w:space="0" w:color="auto"/>
        <w:left w:val="none" w:sz="0" w:space="0" w:color="auto"/>
        <w:bottom w:val="none" w:sz="0" w:space="0" w:color="auto"/>
        <w:right w:val="none" w:sz="0" w:space="0" w:color="auto"/>
      </w:divBdr>
    </w:div>
    <w:div w:id="523523767">
      <w:bodyDiv w:val="1"/>
      <w:marLeft w:val="0"/>
      <w:marRight w:val="0"/>
      <w:marTop w:val="0"/>
      <w:marBottom w:val="0"/>
      <w:divBdr>
        <w:top w:val="none" w:sz="0" w:space="0" w:color="auto"/>
        <w:left w:val="none" w:sz="0" w:space="0" w:color="auto"/>
        <w:bottom w:val="none" w:sz="0" w:space="0" w:color="auto"/>
        <w:right w:val="none" w:sz="0" w:space="0" w:color="auto"/>
      </w:divBdr>
    </w:div>
    <w:div w:id="649478196">
      <w:bodyDiv w:val="1"/>
      <w:marLeft w:val="0"/>
      <w:marRight w:val="0"/>
      <w:marTop w:val="0"/>
      <w:marBottom w:val="0"/>
      <w:divBdr>
        <w:top w:val="none" w:sz="0" w:space="0" w:color="auto"/>
        <w:left w:val="none" w:sz="0" w:space="0" w:color="auto"/>
        <w:bottom w:val="none" w:sz="0" w:space="0" w:color="auto"/>
        <w:right w:val="none" w:sz="0" w:space="0" w:color="auto"/>
      </w:divBdr>
    </w:div>
    <w:div w:id="753668009">
      <w:bodyDiv w:val="1"/>
      <w:marLeft w:val="0"/>
      <w:marRight w:val="0"/>
      <w:marTop w:val="0"/>
      <w:marBottom w:val="0"/>
      <w:divBdr>
        <w:top w:val="none" w:sz="0" w:space="0" w:color="auto"/>
        <w:left w:val="none" w:sz="0" w:space="0" w:color="auto"/>
        <w:bottom w:val="none" w:sz="0" w:space="0" w:color="auto"/>
        <w:right w:val="none" w:sz="0" w:space="0" w:color="auto"/>
      </w:divBdr>
    </w:div>
    <w:div w:id="918054415">
      <w:bodyDiv w:val="1"/>
      <w:marLeft w:val="0"/>
      <w:marRight w:val="0"/>
      <w:marTop w:val="0"/>
      <w:marBottom w:val="0"/>
      <w:divBdr>
        <w:top w:val="none" w:sz="0" w:space="0" w:color="auto"/>
        <w:left w:val="none" w:sz="0" w:space="0" w:color="auto"/>
        <w:bottom w:val="none" w:sz="0" w:space="0" w:color="auto"/>
        <w:right w:val="none" w:sz="0" w:space="0" w:color="auto"/>
      </w:divBdr>
    </w:div>
    <w:div w:id="949627312">
      <w:bodyDiv w:val="1"/>
      <w:marLeft w:val="0"/>
      <w:marRight w:val="0"/>
      <w:marTop w:val="0"/>
      <w:marBottom w:val="0"/>
      <w:divBdr>
        <w:top w:val="none" w:sz="0" w:space="0" w:color="auto"/>
        <w:left w:val="none" w:sz="0" w:space="0" w:color="auto"/>
        <w:bottom w:val="none" w:sz="0" w:space="0" w:color="auto"/>
        <w:right w:val="none" w:sz="0" w:space="0" w:color="auto"/>
      </w:divBdr>
    </w:div>
    <w:div w:id="1038508999">
      <w:bodyDiv w:val="1"/>
      <w:marLeft w:val="0"/>
      <w:marRight w:val="0"/>
      <w:marTop w:val="0"/>
      <w:marBottom w:val="0"/>
      <w:divBdr>
        <w:top w:val="none" w:sz="0" w:space="0" w:color="auto"/>
        <w:left w:val="none" w:sz="0" w:space="0" w:color="auto"/>
        <w:bottom w:val="none" w:sz="0" w:space="0" w:color="auto"/>
        <w:right w:val="none" w:sz="0" w:space="0" w:color="auto"/>
      </w:divBdr>
      <w:divsChild>
        <w:div w:id="1519656492">
          <w:marLeft w:val="0"/>
          <w:marRight w:val="0"/>
          <w:marTop w:val="0"/>
          <w:marBottom w:val="0"/>
          <w:divBdr>
            <w:top w:val="none" w:sz="0" w:space="0" w:color="auto"/>
            <w:left w:val="none" w:sz="0" w:space="0" w:color="auto"/>
            <w:bottom w:val="none" w:sz="0" w:space="0" w:color="auto"/>
            <w:right w:val="none" w:sz="0" w:space="0" w:color="auto"/>
          </w:divBdr>
        </w:div>
        <w:div w:id="414740529">
          <w:marLeft w:val="0"/>
          <w:marRight w:val="0"/>
          <w:marTop w:val="0"/>
          <w:marBottom w:val="0"/>
          <w:divBdr>
            <w:top w:val="none" w:sz="0" w:space="0" w:color="auto"/>
            <w:left w:val="none" w:sz="0" w:space="0" w:color="auto"/>
            <w:bottom w:val="none" w:sz="0" w:space="0" w:color="auto"/>
            <w:right w:val="none" w:sz="0" w:space="0" w:color="auto"/>
          </w:divBdr>
        </w:div>
      </w:divsChild>
    </w:div>
    <w:div w:id="1067847688">
      <w:bodyDiv w:val="1"/>
      <w:marLeft w:val="0"/>
      <w:marRight w:val="0"/>
      <w:marTop w:val="0"/>
      <w:marBottom w:val="0"/>
      <w:divBdr>
        <w:top w:val="none" w:sz="0" w:space="0" w:color="auto"/>
        <w:left w:val="none" w:sz="0" w:space="0" w:color="auto"/>
        <w:bottom w:val="none" w:sz="0" w:space="0" w:color="auto"/>
        <w:right w:val="none" w:sz="0" w:space="0" w:color="auto"/>
      </w:divBdr>
    </w:div>
    <w:div w:id="1132945632">
      <w:bodyDiv w:val="1"/>
      <w:marLeft w:val="0"/>
      <w:marRight w:val="0"/>
      <w:marTop w:val="0"/>
      <w:marBottom w:val="0"/>
      <w:divBdr>
        <w:top w:val="none" w:sz="0" w:space="0" w:color="auto"/>
        <w:left w:val="none" w:sz="0" w:space="0" w:color="auto"/>
        <w:bottom w:val="none" w:sz="0" w:space="0" w:color="auto"/>
        <w:right w:val="none" w:sz="0" w:space="0" w:color="auto"/>
      </w:divBdr>
    </w:div>
    <w:div w:id="1153371624">
      <w:bodyDiv w:val="1"/>
      <w:marLeft w:val="0"/>
      <w:marRight w:val="0"/>
      <w:marTop w:val="0"/>
      <w:marBottom w:val="0"/>
      <w:divBdr>
        <w:top w:val="none" w:sz="0" w:space="0" w:color="auto"/>
        <w:left w:val="none" w:sz="0" w:space="0" w:color="auto"/>
        <w:bottom w:val="none" w:sz="0" w:space="0" w:color="auto"/>
        <w:right w:val="none" w:sz="0" w:space="0" w:color="auto"/>
      </w:divBdr>
    </w:div>
    <w:div w:id="1220633971">
      <w:bodyDiv w:val="1"/>
      <w:marLeft w:val="0"/>
      <w:marRight w:val="0"/>
      <w:marTop w:val="0"/>
      <w:marBottom w:val="0"/>
      <w:divBdr>
        <w:top w:val="none" w:sz="0" w:space="0" w:color="auto"/>
        <w:left w:val="none" w:sz="0" w:space="0" w:color="auto"/>
        <w:bottom w:val="none" w:sz="0" w:space="0" w:color="auto"/>
        <w:right w:val="none" w:sz="0" w:space="0" w:color="auto"/>
      </w:divBdr>
      <w:divsChild>
        <w:div w:id="1374038591">
          <w:marLeft w:val="0"/>
          <w:marRight w:val="0"/>
          <w:marTop w:val="0"/>
          <w:marBottom w:val="0"/>
          <w:divBdr>
            <w:top w:val="none" w:sz="0" w:space="0" w:color="auto"/>
            <w:left w:val="none" w:sz="0" w:space="0" w:color="auto"/>
            <w:bottom w:val="none" w:sz="0" w:space="0" w:color="auto"/>
            <w:right w:val="none" w:sz="0" w:space="0" w:color="auto"/>
          </w:divBdr>
        </w:div>
        <w:div w:id="1074356319">
          <w:marLeft w:val="0"/>
          <w:marRight w:val="0"/>
          <w:marTop w:val="0"/>
          <w:marBottom w:val="0"/>
          <w:divBdr>
            <w:top w:val="none" w:sz="0" w:space="0" w:color="auto"/>
            <w:left w:val="none" w:sz="0" w:space="0" w:color="auto"/>
            <w:bottom w:val="none" w:sz="0" w:space="0" w:color="auto"/>
            <w:right w:val="none" w:sz="0" w:space="0" w:color="auto"/>
          </w:divBdr>
        </w:div>
      </w:divsChild>
    </w:div>
    <w:div w:id="1305160672">
      <w:bodyDiv w:val="1"/>
      <w:marLeft w:val="0"/>
      <w:marRight w:val="0"/>
      <w:marTop w:val="0"/>
      <w:marBottom w:val="0"/>
      <w:divBdr>
        <w:top w:val="none" w:sz="0" w:space="0" w:color="auto"/>
        <w:left w:val="none" w:sz="0" w:space="0" w:color="auto"/>
        <w:bottom w:val="none" w:sz="0" w:space="0" w:color="auto"/>
        <w:right w:val="none" w:sz="0" w:space="0" w:color="auto"/>
      </w:divBdr>
    </w:div>
    <w:div w:id="1364751052">
      <w:bodyDiv w:val="1"/>
      <w:marLeft w:val="0"/>
      <w:marRight w:val="0"/>
      <w:marTop w:val="0"/>
      <w:marBottom w:val="0"/>
      <w:divBdr>
        <w:top w:val="none" w:sz="0" w:space="0" w:color="auto"/>
        <w:left w:val="none" w:sz="0" w:space="0" w:color="auto"/>
        <w:bottom w:val="none" w:sz="0" w:space="0" w:color="auto"/>
        <w:right w:val="none" w:sz="0" w:space="0" w:color="auto"/>
      </w:divBdr>
    </w:div>
    <w:div w:id="1397438621">
      <w:bodyDiv w:val="1"/>
      <w:marLeft w:val="0"/>
      <w:marRight w:val="0"/>
      <w:marTop w:val="0"/>
      <w:marBottom w:val="0"/>
      <w:divBdr>
        <w:top w:val="none" w:sz="0" w:space="0" w:color="auto"/>
        <w:left w:val="none" w:sz="0" w:space="0" w:color="auto"/>
        <w:bottom w:val="none" w:sz="0" w:space="0" w:color="auto"/>
        <w:right w:val="none" w:sz="0" w:space="0" w:color="auto"/>
      </w:divBdr>
      <w:divsChild>
        <w:div w:id="1760714585">
          <w:marLeft w:val="0"/>
          <w:marRight w:val="0"/>
          <w:marTop w:val="0"/>
          <w:marBottom w:val="0"/>
          <w:divBdr>
            <w:top w:val="none" w:sz="0" w:space="0" w:color="auto"/>
            <w:left w:val="none" w:sz="0" w:space="0" w:color="auto"/>
            <w:bottom w:val="none" w:sz="0" w:space="0" w:color="auto"/>
            <w:right w:val="none" w:sz="0" w:space="0" w:color="auto"/>
          </w:divBdr>
        </w:div>
        <w:div w:id="2121559820">
          <w:marLeft w:val="0"/>
          <w:marRight w:val="0"/>
          <w:marTop w:val="0"/>
          <w:marBottom w:val="0"/>
          <w:divBdr>
            <w:top w:val="none" w:sz="0" w:space="0" w:color="auto"/>
            <w:left w:val="none" w:sz="0" w:space="0" w:color="auto"/>
            <w:bottom w:val="none" w:sz="0" w:space="0" w:color="auto"/>
            <w:right w:val="none" w:sz="0" w:space="0" w:color="auto"/>
          </w:divBdr>
        </w:div>
      </w:divsChild>
    </w:div>
    <w:div w:id="1435055977">
      <w:bodyDiv w:val="1"/>
      <w:marLeft w:val="0"/>
      <w:marRight w:val="0"/>
      <w:marTop w:val="0"/>
      <w:marBottom w:val="0"/>
      <w:divBdr>
        <w:top w:val="none" w:sz="0" w:space="0" w:color="auto"/>
        <w:left w:val="none" w:sz="0" w:space="0" w:color="auto"/>
        <w:bottom w:val="none" w:sz="0" w:space="0" w:color="auto"/>
        <w:right w:val="none" w:sz="0" w:space="0" w:color="auto"/>
      </w:divBdr>
    </w:div>
    <w:div w:id="1529372242">
      <w:bodyDiv w:val="1"/>
      <w:marLeft w:val="0"/>
      <w:marRight w:val="0"/>
      <w:marTop w:val="0"/>
      <w:marBottom w:val="0"/>
      <w:divBdr>
        <w:top w:val="none" w:sz="0" w:space="0" w:color="auto"/>
        <w:left w:val="none" w:sz="0" w:space="0" w:color="auto"/>
        <w:bottom w:val="none" w:sz="0" w:space="0" w:color="auto"/>
        <w:right w:val="none" w:sz="0" w:space="0" w:color="auto"/>
      </w:divBdr>
    </w:div>
    <w:div w:id="1563053116">
      <w:bodyDiv w:val="1"/>
      <w:marLeft w:val="0"/>
      <w:marRight w:val="0"/>
      <w:marTop w:val="0"/>
      <w:marBottom w:val="0"/>
      <w:divBdr>
        <w:top w:val="none" w:sz="0" w:space="0" w:color="auto"/>
        <w:left w:val="none" w:sz="0" w:space="0" w:color="auto"/>
        <w:bottom w:val="none" w:sz="0" w:space="0" w:color="auto"/>
        <w:right w:val="none" w:sz="0" w:space="0" w:color="auto"/>
      </w:divBdr>
    </w:div>
    <w:div w:id="1690255780">
      <w:bodyDiv w:val="1"/>
      <w:marLeft w:val="0"/>
      <w:marRight w:val="0"/>
      <w:marTop w:val="0"/>
      <w:marBottom w:val="0"/>
      <w:divBdr>
        <w:top w:val="none" w:sz="0" w:space="0" w:color="auto"/>
        <w:left w:val="none" w:sz="0" w:space="0" w:color="auto"/>
        <w:bottom w:val="none" w:sz="0" w:space="0" w:color="auto"/>
        <w:right w:val="none" w:sz="0" w:space="0" w:color="auto"/>
      </w:divBdr>
    </w:div>
    <w:div w:id="1712456683">
      <w:bodyDiv w:val="1"/>
      <w:marLeft w:val="0"/>
      <w:marRight w:val="0"/>
      <w:marTop w:val="0"/>
      <w:marBottom w:val="0"/>
      <w:divBdr>
        <w:top w:val="none" w:sz="0" w:space="0" w:color="auto"/>
        <w:left w:val="none" w:sz="0" w:space="0" w:color="auto"/>
        <w:bottom w:val="none" w:sz="0" w:space="0" w:color="auto"/>
        <w:right w:val="none" w:sz="0" w:space="0" w:color="auto"/>
      </w:divBdr>
    </w:div>
    <w:div w:id="1768884070">
      <w:bodyDiv w:val="1"/>
      <w:marLeft w:val="0"/>
      <w:marRight w:val="0"/>
      <w:marTop w:val="0"/>
      <w:marBottom w:val="0"/>
      <w:divBdr>
        <w:top w:val="none" w:sz="0" w:space="0" w:color="auto"/>
        <w:left w:val="none" w:sz="0" w:space="0" w:color="auto"/>
        <w:bottom w:val="none" w:sz="0" w:space="0" w:color="auto"/>
        <w:right w:val="none" w:sz="0" w:space="0" w:color="auto"/>
      </w:divBdr>
    </w:div>
    <w:div w:id="1911847081">
      <w:bodyDiv w:val="1"/>
      <w:marLeft w:val="0"/>
      <w:marRight w:val="0"/>
      <w:marTop w:val="0"/>
      <w:marBottom w:val="0"/>
      <w:divBdr>
        <w:top w:val="none" w:sz="0" w:space="0" w:color="auto"/>
        <w:left w:val="none" w:sz="0" w:space="0" w:color="auto"/>
        <w:bottom w:val="none" w:sz="0" w:space="0" w:color="auto"/>
        <w:right w:val="none" w:sz="0" w:space="0" w:color="auto"/>
      </w:divBdr>
    </w:div>
    <w:div w:id="1984039137">
      <w:bodyDiv w:val="1"/>
      <w:marLeft w:val="0"/>
      <w:marRight w:val="0"/>
      <w:marTop w:val="0"/>
      <w:marBottom w:val="0"/>
      <w:divBdr>
        <w:top w:val="none" w:sz="0" w:space="0" w:color="auto"/>
        <w:left w:val="none" w:sz="0" w:space="0" w:color="auto"/>
        <w:bottom w:val="none" w:sz="0" w:space="0" w:color="auto"/>
        <w:right w:val="none" w:sz="0" w:space="0" w:color="auto"/>
      </w:divBdr>
    </w:div>
    <w:div w:id="2026857155">
      <w:bodyDiv w:val="1"/>
      <w:marLeft w:val="0"/>
      <w:marRight w:val="0"/>
      <w:marTop w:val="0"/>
      <w:marBottom w:val="0"/>
      <w:divBdr>
        <w:top w:val="none" w:sz="0" w:space="0" w:color="auto"/>
        <w:left w:val="none" w:sz="0" w:space="0" w:color="auto"/>
        <w:bottom w:val="none" w:sz="0" w:space="0" w:color="auto"/>
        <w:right w:val="none" w:sz="0" w:space="0" w:color="auto"/>
      </w:divBdr>
    </w:div>
    <w:div w:id="20295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Weinberger</dc:creator>
  <cp:keywords/>
  <dc:description/>
  <cp:lastModifiedBy>Moshe Pinchuk</cp:lastModifiedBy>
  <cp:revision>5</cp:revision>
  <cp:lastPrinted>2022-09-05T19:26:00Z</cp:lastPrinted>
  <dcterms:created xsi:type="dcterms:W3CDTF">2022-10-25T20:41:00Z</dcterms:created>
  <dcterms:modified xsi:type="dcterms:W3CDTF">2022-10-30T17:33:00Z</dcterms:modified>
</cp:coreProperties>
</file>