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8E23" w14:textId="77777777" w:rsidR="00BA598D" w:rsidRDefault="00B10502">
      <w:pPr>
        <w:pStyle w:val="BodyText"/>
        <w:rPr>
          <w:rFonts w:ascii="Times New Roman"/>
        </w:rPr>
      </w:pPr>
      <w:r>
        <w:rPr>
          <w:noProof/>
        </w:rPr>
        <w:pict w14:anchorId="557596A4">
          <v:rect id="docshape1" o:spid="_x0000_s2121" alt="" style="position:absolute;margin-left:0;margin-top:0;width:595.3pt;height:841.9pt;z-index:-17338368;mso-wrap-edited:f;mso-width-percent:0;mso-height-percent:0;mso-position-horizontal-relative:page;mso-position-vertical-relative:page;mso-width-percent:0;mso-height-percent:0" fillcolor="#f1f1f1" stroked="f">
            <w10:wrap anchorx="page" anchory="page"/>
          </v:rect>
        </w:pict>
      </w:r>
    </w:p>
    <w:p w14:paraId="55758E24" w14:textId="77777777" w:rsidR="00BA598D" w:rsidRDefault="00BA598D">
      <w:pPr>
        <w:pStyle w:val="BodyText"/>
        <w:rPr>
          <w:rFonts w:ascii="Times New Roman"/>
        </w:rPr>
      </w:pPr>
    </w:p>
    <w:p w14:paraId="55758E25" w14:textId="77777777" w:rsidR="00BA598D" w:rsidRDefault="00BA598D">
      <w:pPr>
        <w:pStyle w:val="BodyText"/>
        <w:spacing w:before="10"/>
        <w:rPr>
          <w:rFonts w:ascii="Times New Roman"/>
          <w:sz w:val="29"/>
        </w:rPr>
      </w:pPr>
    </w:p>
    <w:p w14:paraId="55758E26" w14:textId="77777777" w:rsidR="00BA598D" w:rsidRDefault="007C65E1">
      <w:pPr>
        <w:pStyle w:val="Title"/>
      </w:pPr>
      <w:r>
        <w:rPr>
          <w:color w:val="ADB4BC"/>
          <w:spacing w:val="-2"/>
          <w:w w:val="85"/>
        </w:rPr>
        <w:t>STUDIENSKRIPT</w:t>
      </w:r>
    </w:p>
    <w:p w14:paraId="55758E27" w14:textId="77777777" w:rsidR="00BA598D" w:rsidRDefault="00BA598D">
      <w:pPr>
        <w:pStyle w:val="BodyText"/>
        <w:spacing w:before="8"/>
        <w:rPr>
          <w:sz w:val="8"/>
        </w:rPr>
      </w:pPr>
    </w:p>
    <w:p w14:paraId="55758E28" w14:textId="77777777" w:rsidR="00BA598D" w:rsidRDefault="00B10502">
      <w:pPr>
        <w:ind w:left="-460"/>
        <w:rPr>
          <w:sz w:val="20"/>
        </w:rPr>
      </w:pPr>
      <w:r>
        <w:rPr>
          <w:noProof/>
          <w:sz w:val="20"/>
        </w:rPr>
      </w:r>
      <w:r>
        <w:rPr>
          <w:noProof/>
          <w:sz w:val="20"/>
        </w:rPr>
        <w:pict w14:anchorId="557596A5">
          <v:group id="docshapegroup2" o:spid="_x0000_s2119" alt="" style="width:62.4pt;height:330.75pt;mso-position-horizontal-relative:char;mso-position-vertical-relative:line" coordsize="1248,6615">
            <v:rect id="docshape3" o:spid="_x0000_s2120" alt="" style="position:absolute;width:1248;height:6615" fillcolor="#adb4bc" stroked="f"/>
            <w10:anchorlock/>
          </v:group>
        </w:pict>
      </w:r>
      <w:r w:rsidR="005C3067">
        <w:rPr>
          <w:rFonts w:ascii="Times New Roman"/>
          <w:spacing w:val="97"/>
          <w:sz w:val="20"/>
        </w:rPr>
        <w:t xml:space="preserve"> </w:t>
      </w:r>
      <w:r w:rsidR="005C3067">
        <w:rPr>
          <w:noProof/>
          <w:spacing w:val="97"/>
          <w:sz w:val="20"/>
        </w:rPr>
        <w:drawing>
          <wp:inline distT="0" distB="0" distL="0" distR="0" wp14:anchorId="557596A7" wp14:editId="557596A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55758E29" w14:textId="77777777" w:rsidR="00BA598D" w:rsidRDefault="007C65E1">
      <w:pPr>
        <w:pStyle w:val="Heading2"/>
        <w:spacing w:before="451" w:line="261" w:lineRule="auto"/>
        <w:ind w:left="917"/>
      </w:pPr>
      <w:commentRangeStart w:id="0"/>
      <w:r>
        <w:rPr>
          <w:color w:val="003946"/>
        </w:rPr>
        <w:t>Controlling und Risikomanagement der Supply Chain</w:t>
      </w:r>
      <w:commentRangeEnd w:id="0"/>
      <w:r w:rsidR="00E25D9C">
        <w:rPr>
          <w:rStyle w:val="CommentReference"/>
        </w:rPr>
        <w:commentReference w:id="0"/>
      </w:r>
    </w:p>
    <w:p w14:paraId="55758E2A" w14:textId="77777777" w:rsidR="00BA598D" w:rsidRDefault="007C65E1">
      <w:pPr>
        <w:spacing w:before="143"/>
        <w:ind w:left="957"/>
        <w:rPr>
          <w:sz w:val="26"/>
        </w:rPr>
      </w:pPr>
      <w:r>
        <w:rPr>
          <w:color w:val="003946"/>
          <w:spacing w:val="-2"/>
          <w:sz w:val="26"/>
        </w:rPr>
        <w:t>MWCH02</w:t>
      </w:r>
    </w:p>
    <w:p w14:paraId="55758E2B" w14:textId="77777777" w:rsidR="00BA598D" w:rsidRDefault="00BA598D">
      <w:pPr>
        <w:pStyle w:val="BodyText"/>
      </w:pPr>
    </w:p>
    <w:p w14:paraId="55758E2C" w14:textId="77777777" w:rsidR="00BA598D" w:rsidRDefault="00BA598D">
      <w:pPr>
        <w:pStyle w:val="BodyText"/>
      </w:pPr>
    </w:p>
    <w:p w14:paraId="55758E2D" w14:textId="77777777" w:rsidR="00BA598D" w:rsidRDefault="00BA598D">
      <w:pPr>
        <w:pStyle w:val="BodyText"/>
      </w:pPr>
    </w:p>
    <w:p w14:paraId="55758E2E" w14:textId="77777777" w:rsidR="00BA598D" w:rsidRDefault="00BA598D">
      <w:pPr>
        <w:pStyle w:val="BodyText"/>
      </w:pPr>
    </w:p>
    <w:p w14:paraId="55758E2F" w14:textId="77777777" w:rsidR="00BA598D" w:rsidRDefault="00BA598D">
      <w:pPr>
        <w:pStyle w:val="BodyText"/>
      </w:pPr>
    </w:p>
    <w:p w14:paraId="55758E30" w14:textId="77777777" w:rsidR="00BA598D" w:rsidRDefault="00BA598D">
      <w:pPr>
        <w:pStyle w:val="BodyText"/>
      </w:pPr>
    </w:p>
    <w:p w14:paraId="55758E31" w14:textId="77777777" w:rsidR="00BA598D" w:rsidRDefault="00BA598D">
      <w:pPr>
        <w:pStyle w:val="BodyText"/>
      </w:pPr>
    </w:p>
    <w:p w14:paraId="55758E32" w14:textId="77777777" w:rsidR="00BA598D" w:rsidRDefault="00BA598D">
      <w:pPr>
        <w:pStyle w:val="BodyText"/>
      </w:pPr>
    </w:p>
    <w:p w14:paraId="55758E33" w14:textId="77777777" w:rsidR="00BA598D" w:rsidRDefault="00BA598D">
      <w:pPr>
        <w:pStyle w:val="BodyText"/>
      </w:pPr>
    </w:p>
    <w:p w14:paraId="55758E34" w14:textId="77777777" w:rsidR="00BA598D" w:rsidRDefault="00BA598D">
      <w:pPr>
        <w:pStyle w:val="BodyText"/>
      </w:pPr>
    </w:p>
    <w:p w14:paraId="55758E35" w14:textId="77777777" w:rsidR="00BA598D" w:rsidRDefault="00B10502">
      <w:pPr>
        <w:pStyle w:val="BodyText"/>
        <w:spacing w:before="7"/>
      </w:pPr>
      <w:r>
        <w:rPr>
          <w:noProof/>
        </w:rPr>
        <w:pict w14:anchorId="557596A9">
          <v:shape id="docshape4" o:spid="_x0000_s2118" alt="" style="position:absolute;margin-left:457.25pt;margin-top:13.05pt;width:109.7pt;height:38.35pt;z-index:-15728128;mso-wrap-edited:f;mso-width-percent:0;mso-height-percent:0;mso-wrap-distance-left:0;mso-wrap-distance-right:0;mso-position-horizontal-relative:page;mso-width-percent:0;mso-height-percent:0" coordsize="2194,767" o:spt="100" adj="0,,0" path="m166,236r-154,l12,754r154,l166,236xm89,l54,6,25,22,7,48,,80r7,32l25,138r29,16l89,160r36,-6l153,138r18,-26l178,80,171,48,153,22,125,6,89,xm449,236r-154,l295,558r10,87l333,710r50,42l456,766r49,-6l547,744r38,-27l618,682r140,l758,636r-245,l484,631,464,615,453,585r-4,-47l449,236xm758,682r-136,l633,754r125,l758,682xm758,236r-153,l605,579r-22,26l562,623r-23,10l513,636r245,l758,236xm927,236r-15,l912,350r15,l927,236xm975,236r-15,l960,350r14,l974,278r-1,-12l972,255r14,l975,236xm986,255r-13,l985,278r41,72l1041,350r,-19l1029,331r-12,-24l986,255xm1041,236r-13,l1028,307r1,13l1029,331r12,l1041,236xm1113,248r-14,l1099,350r14,l1113,248xm1148,236r-84,l1064,248r84,l1148,236xm1236,236r-66,l1170,350r68,l1238,338r-53,l1185,296r43,l1228,284r-43,l1185,248r51,l1236,236xm1300,236r-36,l1264,350r15,l1279,302r36,l1314,300r11,-4l1332,290r-53,l1279,248r53,l1329,243r-13,-5l1300,236xm1315,302r-16,l1327,350r16,l1315,302xm1332,248r-16,l1325,253r,30l1316,290r16,l1333,289r5,-9l1340,268r-3,-15l1332,248xm1381,236r-15,l1366,350r13,l1379,278r-1,-12l1378,254r13,l1381,236xm1391,254r-13,l1390,278r42,71l1447,349r,-18l1434,331r-12,-24l1391,254xm1447,236r-14,l1433,307r1,13l1435,331r12,l1447,236xm1520,236r-17,l1465,350r15,l1491,315r56,l1543,304r-48,l1503,277r3,-10l1509,258r2,-10l1524,248r-4,-12xm1547,315r-15,l1543,350r15,l1547,315xm1606,248r-15,l1591,350r15,l1606,248xm1524,248r-12,l1515,258r2,9l1520,277r3,9l1529,304r14,l1524,248xm1640,236r-83,l1557,248r83,l1640,236xm1677,236r-14,l1663,350r14,l1677,236xm1753,234r-20,4l1718,249r-10,19l1704,292r4,25l1718,336r15,12l1753,352r20,-4l1784,339r-31,l1739,336r-10,-10l1722,312r-2,-20l1722,273r7,-14l1739,250r14,-3l1784,247r-11,-9l1753,234xm1784,247r-31,l1767,250r11,9l1784,273r3,19l1784,312r-6,14l1767,336r-14,3l1784,339r4,-3l1798,317r4,-25l1798,268r-10,-18l1784,247xm1844,236r-15,l1829,350r13,l1842,278r-1,-12l1841,254r13,l1844,236xm1854,254r-13,l1853,278r42,71l1910,349r,-18l1897,331r-12,-24l1854,254xm1910,236r-14,l1896,307r1,13l1898,331r12,l1910,236xm1983,236r-16,l1928,350r15,l1954,315r56,l2006,304r-48,l1967,273r4,-12l1974,248r13,l1983,236xm2010,315r-15,l2006,350r15,l2010,315xm1987,248r-12,l1978,258r3,9l1983,277r9,27l2006,304r-19,-56xm2054,236r-14,l2040,350r64,l2104,338r-50,l2054,236xm2192,236r-66,l2126,350r67,l2193,338r-52,l2141,296r43,l2184,284r-43,l2141,248r51,l2192,236xm927,438r-15,l912,552r15,l927,498r67,l994,486r-67,l927,438xm994,498r-14,l980,552r14,l994,498xm994,438r-14,l980,486r14,l994,438xm1070,436r-20,4l1035,452r-10,18l1021,495r4,24l1035,538r15,12l1070,554r19,-4l1101,541r-31,l1056,538r-11,-9l1039,514r-3,-19l1039,475r6,-14l1056,452r14,-3l1101,449r-12,-9l1070,436xm1101,449r-31,l1084,452r10,9l1101,475r2,20l1101,514r-7,14l1084,538r-14,3l1101,541r4,-3l1115,519r3,-24l1115,470r-10,-18l1101,449xm1203,436r-14,l1169,440r-16,12l1143,470r-4,25l1143,520r10,18l1169,550r20,4l1203,554r12,-6l1220,541r-31,l1174,538r-11,-9l1156,514r-2,-19l1156,475r8,-14l1175,452r15,-3l1219,449r-5,-6l1203,436xm1215,528r-7,8l1200,541r20,l1223,537r-8,-9xm1219,449r-20,l1207,453r6,6l1221,450r-2,-1xm1261,438r-14,l1247,552r14,l1261,498r68,l1329,486r-68,l1261,438xm1329,498r-15,l1314,552r15,l1329,498xm1329,438r-15,l1314,486r15,l1329,438xm1363,527r-9,10l1362,544r10,5l1382,553r12,1l1410,551r12,-7l1425,541r-43,l1371,535r-8,-8xm1409,436r-14,l1381,438r-11,7l1362,454r-2,12l1360,483r12,8l1383,495r16,8l1410,507r8,4l1418,534r-9,7l1425,541r5,-7l1433,521r,-16l1422,497r-38,-17l1374,476r,-21l1383,449r45,l1421,442r-12,-6xm1428,449r-22,l1414,453r7,6l1429,450r-1,-1xm1515,436r-13,l1482,440r-16,12l1455,470r-4,25l1455,520r10,18l1481,550r20,4l1516,554r11,-6l1532,541r-31,l1486,538r-11,-9l1468,514r-2,-19l1468,475r8,-14l1487,452r15,-3l1532,449r-6,-6l1515,436xm1528,528r-8,8l1512,541r20,l1536,537r-8,-9xm1532,449r-21,l1519,453r6,6l1533,450r-1,-1xm1573,438r-14,l1559,552r14,l1573,498r68,l1641,486r-68,l1573,438xm1641,498r-15,l1626,552r15,l1641,498xm1641,438r-15,l1626,486r15,l1641,438xm1688,438r-14,l1674,505r3,23l1686,543r13,8l1715,554r16,-3l1744,543r1,-2l1715,541r-11,-2l1696,533r-6,-11l1688,505r,-67xm1756,438r-14,l1742,505r-2,17l1734,533r-9,6l1715,541r30,l1753,528r3,-23l1756,438xm1804,438r-15,l1789,552r64,l1853,540r-49,l1804,438xm1941,438r-66,l1875,552r68,l1943,540r-53,l1890,498r43,l1933,486r-43,l1890,450r51,l1941,438xe" fillcolor="#010101" stroked="f">
            <v:stroke joinstyle="round"/>
            <v:formulas/>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w:r>
    </w:p>
    <w:p w14:paraId="55758E36" w14:textId="77777777" w:rsidR="00BA598D" w:rsidRDefault="00BA598D">
      <w:pPr>
        <w:sectPr w:rsidR="00BA598D">
          <w:footerReference w:type="default" r:id="rId12"/>
          <w:type w:val="continuous"/>
          <w:pgSz w:w="11910" w:h="16840"/>
          <w:pgMar w:top="1920" w:right="240" w:bottom="280" w:left="460" w:header="0" w:footer="0" w:gutter="0"/>
          <w:pgNumType w:start="9"/>
          <w:cols w:space="720"/>
        </w:sectPr>
      </w:pPr>
    </w:p>
    <w:p w14:paraId="55758E37" w14:textId="77777777" w:rsidR="00BA598D" w:rsidRDefault="00BA598D">
      <w:pPr>
        <w:pStyle w:val="BodyText"/>
      </w:pPr>
    </w:p>
    <w:p w14:paraId="55758E38" w14:textId="77777777" w:rsidR="00BA598D" w:rsidRDefault="00BA598D">
      <w:pPr>
        <w:sectPr w:rsidR="00BA598D">
          <w:pgSz w:w="11910" w:h="16840"/>
          <w:pgMar w:top="0" w:right="240" w:bottom="280" w:left="460" w:header="0" w:footer="0" w:gutter="0"/>
          <w:cols w:space="720"/>
        </w:sectPr>
      </w:pPr>
    </w:p>
    <w:p w14:paraId="55758E39" w14:textId="77777777" w:rsidR="00BA598D" w:rsidRDefault="00BA598D">
      <w:pPr>
        <w:pStyle w:val="BodyText"/>
        <w:rPr>
          <w:sz w:val="58"/>
        </w:rPr>
      </w:pPr>
    </w:p>
    <w:p w14:paraId="55758E3A" w14:textId="77777777" w:rsidR="00BA598D" w:rsidRDefault="00B10502">
      <w:pPr>
        <w:spacing w:before="519"/>
        <w:ind w:left="938" w:right="21"/>
        <w:jc w:val="center"/>
        <w:rPr>
          <w:sz w:val="48"/>
        </w:rPr>
      </w:pPr>
      <w:r>
        <w:rPr>
          <w:noProof/>
        </w:rPr>
        <w:pict w14:anchorId="557596AA">
          <v:rect id="docshape5" o:spid="_x0000_s2117" alt="" style="position:absolute;left:0;text-align:left;margin-left:532.15pt;margin-top:-45.45pt;width:.5pt;height:48.2pt;z-index:-17337344;mso-wrap-edited:f;mso-width-percent:0;mso-height-percent:0;mso-position-horizontal-relative:page;mso-width-percent:0;mso-height-percent:0" fillcolor="#003946" stroked="f">
            <w10:wrap anchorx="page"/>
          </v:rect>
        </w:pict>
      </w:r>
      <w:r w:rsidR="005C3067">
        <w:rPr>
          <w:color w:val="003946"/>
          <w:spacing w:val="-2"/>
          <w:sz w:val="48"/>
        </w:rPr>
        <w:t>Übergeordnete</w:t>
      </w:r>
      <w:r w:rsidR="005C3067">
        <w:rPr>
          <w:color w:val="003946"/>
          <w:spacing w:val="-9"/>
          <w:sz w:val="48"/>
        </w:rPr>
        <w:t xml:space="preserve"> </w:t>
      </w:r>
      <w:r w:rsidR="005C3067">
        <w:rPr>
          <w:color w:val="003946"/>
          <w:spacing w:val="-2"/>
          <w:sz w:val="48"/>
        </w:rPr>
        <w:t>Lernziele</w:t>
      </w:r>
    </w:p>
    <w:p w14:paraId="55758E3B" w14:textId="77777777" w:rsidR="00BA598D" w:rsidRDefault="007C65E1">
      <w:pPr>
        <w:pStyle w:val="Heading5"/>
        <w:tabs>
          <w:tab w:val="right" w:pos="3038"/>
        </w:tabs>
        <w:spacing w:before="273"/>
        <w:ind w:left="957"/>
        <w:rPr>
          <w:sz w:val="30"/>
        </w:rPr>
      </w:pPr>
      <w:r>
        <w:br w:type="column"/>
      </w:r>
      <w:r>
        <w:rPr>
          <w:color w:val="003946"/>
          <w:spacing w:val="-2"/>
        </w:rPr>
        <w:t>Einleitung</w:t>
      </w:r>
      <w:r>
        <w:rPr>
          <w:rFonts w:ascii="Times New Roman"/>
          <w:color w:val="003946"/>
        </w:rPr>
        <w:tab/>
      </w:r>
      <w:r>
        <w:rPr>
          <w:color w:val="003946"/>
          <w:spacing w:val="-10"/>
          <w:sz w:val="30"/>
        </w:rPr>
        <w:t>9</w:t>
      </w:r>
    </w:p>
    <w:p w14:paraId="55758E3C" w14:textId="77777777" w:rsidR="00BA598D" w:rsidRDefault="00BA598D">
      <w:pPr>
        <w:rPr>
          <w:sz w:val="30"/>
        </w:rPr>
        <w:sectPr w:rsidR="00BA598D">
          <w:type w:val="continuous"/>
          <w:pgSz w:w="11910" w:h="16840"/>
          <w:pgMar w:top="1920" w:right="240" w:bottom="280" w:left="460" w:header="0" w:footer="0" w:gutter="0"/>
          <w:cols w:num="2" w:space="720" w:equalWidth="0">
            <w:col w:w="6230" w:space="1610"/>
            <w:col w:w="3370"/>
          </w:cols>
        </w:sectPr>
      </w:pPr>
    </w:p>
    <w:p w14:paraId="55758E3D" w14:textId="77777777" w:rsidR="00BA598D" w:rsidRDefault="00B10502">
      <w:pPr>
        <w:pStyle w:val="BodyText"/>
        <w:rPr>
          <w:sz w:val="24"/>
        </w:rPr>
      </w:pPr>
      <w:r>
        <w:rPr>
          <w:noProof/>
        </w:rPr>
        <w:pict w14:anchorId="557596AB">
          <v:group id="docshapegroup6" o:spid="_x0000_s2114" alt="" style="position:absolute;margin-left:0;margin-top:147.4pt;width:595.3pt;height:170.1pt;z-index:-17337856;mso-position-horizontal-relative:page;mso-position-vertical-relative:page" coordorigin=",2948" coordsize="11906,3402">
            <v:rect id="docshape7" o:spid="_x0000_s2115"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16" type="#_x0000_t75" alt="" style="position:absolute;left:1417;top:2947;width:8334;height:3402">
              <v:imagedata r:id="rId13" o:title=""/>
            </v:shape>
            <w10:wrap anchorx="page" anchory="page"/>
          </v:group>
        </w:pict>
      </w:r>
    </w:p>
    <w:p w14:paraId="55758E3E" w14:textId="77777777" w:rsidR="00BA598D" w:rsidRDefault="00BA598D">
      <w:pPr>
        <w:pStyle w:val="BodyText"/>
        <w:rPr>
          <w:sz w:val="24"/>
        </w:rPr>
      </w:pPr>
    </w:p>
    <w:p w14:paraId="55758E3F" w14:textId="77777777" w:rsidR="00BA598D" w:rsidRDefault="00BA598D">
      <w:pPr>
        <w:pStyle w:val="BodyText"/>
        <w:rPr>
          <w:sz w:val="24"/>
        </w:rPr>
      </w:pPr>
    </w:p>
    <w:p w14:paraId="55758E40" w14:textId="77777777" w:rsidR="00BA598D" w:rsidRDefault="00BA598D">
      <w:pPr>
        <w:pStyle w:val="BodyText"/>
        <w:rPr>
          <w:sz w:val="24"/>
        </w:rPr>
      </w:pPr>
    </w:p>
    <w:p w14:paraId="55758E41" w14:textId="77777777" w:rsidR="00BA598D" w:rsidRDefault="00BA598D">
      <w:pPr>
        <w:pStyle w:val="BodyText"/>
        <w:rPr>
          <w:sz w:val="24"/>
        </w:rPr>
      </w:pPr>
    </w:p>
    <w:p w14:paraId="55758E42" w14:textId="77777777" w:rsidR="00BA598D" w:rsidRDefault="00BA598D">
      <w:pPr>
        <w:pStyle w:val="BodyText"/>
        <w:rPr>
          <w:sz w:val="24"/>
        </w:rPr>
      </w:pPr>
    </w:p>
    <w:p w14:paraId="55758E43" w14:textId="77777777" w:rsidR="00BA598D" w:rsidRDefault="00BA598D">
      <w:pPr>
        <w:pStyle w:val="BodyText"/>
        <w:rPr>
          <w:sz w:val="24"/>
        </w:rPr>
      </w:pPr>
    </w:p>
    <w:p w14:paraId="55758E44" w14:textId="77777777" w:rsidR="00BA598D" w:rsidRDefault="00BA598D">
      <w:pPr>
        <w:pStyle w:val="BodyText"/>
        <w:rPr>
          <w:sz w:val="24"/>
        </w:rPr>
      </w:pPr>
    </w:p>
    <w:p w14:paraId="55758E45" w14:textId="77777777" w:rsidR="00BA598D" w:rsidRDefault="00BA598D">
      <w:pPr>
        <w:pStyle w:val="BodyText"/>
        <w:rPr>
          <w:sz w:val="24"/>
        </w:rPr>
      </w:pPr>
    </w:p>
    <w:p w14:paraId="55758E46" w14:textId="77777777" w:rsidR="00BA598D" w:rsidRDefault="00BA598D">
      <w:pPr>
        <w:pStyle w:val="BodyText"/>
        <w:rPr>
          <w:sz w:val="24"/>
        </w:rPr>
      </w:pPr>
    </w:p>
    <w:p w14:paraId="55758E47" w14:textId="77777777" w:rsidR="00BA598D" w:rsidRDefault="00BA598D">
      <w:pPr>
        <w:pStyle w:val="BodyText"/>
        <w:rPr>
          <w:sz w:val="24"/>
        </w:rPr>
      </w:pPr>
    </w:p>
    <w:p w14:paraId="55758E48" w14:textId="77777777" w:rsidR="00BA598D" w:rsidRDefault="00BA598D">
      <w:pPr>
        <w:pStyle w:val="BodyText"/>
        <w:rPr>
          <w:sz w:val="24"/>
        </w:rPr>
      </w:pPr>
    </w:p>
    <w:p w14:paraId="55758E49" w14:textId="77777777" w:rsidR="00BA598D" w:rsidRDefault="00BA598D">
      <w:pPr>
        <w:pStyle w:val="BodyText"/>
        <w:rPr>
          <w:sz w:val="24"/>
        </w:rPr>
      </w:pPr>
    </w:p>
    <w:p w14:paraId="55758E4A" w14:textId="77777777" w:rsidR="00BA598D" w:rsidRDefault="00BA598D">
      <w:pPr>
        <w:pStyle w:val="BodyText"/>
        <w:rPr>
          <w:sz w:val="24"/>
        </w:rPr>
      </w:pPr>
    </w:p>
    <w:p w14:paraId="55758E4B" w14:textId="77777777" w:rsidR="00BA598D" w:rsidRDefault="00BA598D">
      <w:pPr>
        <w:pStyle w:val="BodyText"/>
        <w:rPr>
          <w:sz w:val="24"/>
        </w:rPr>
      </w:pPr>
    </w:p>
    <w:p w14:paraId="55758E4C" w14:textId="77777777" w:rsidR="00BA598D" w:rsidRDefault="00BA598D">
      <w:pPr>
        <w:pStyle w:val="BodyText"/>
        <w:rPr>
          <w:sz w:val="24"/>
        </w:rPr>
      </w:pPr>
    </w:p>
    <w:p w14:paraId="55758E4D" w14:textId="77777777" w:rsidR="00BA598D" w:rsidRDefault="00BA598D">
      <w:pPr>
        <w:pStyle w:val="BodyText"/>
        <w:rPr>
          <w:sz w:val="24"/>
        </w:rPr>
      </w:pPr>
    </w:p>
    <w:p w14:paraId="55758E4E" w14:textId="77777777" w:rsidR="00BA598D" w:rsidRDefault="00BA598D">
      <w:pPr>
        <w:pStyle w:val="BodyText"/>
        <w:rPr>
          <w:sz w:val="24"/>
        </w:rPr>
      </w:pPr>
    </w:p>
    <w:p w14:paraId="55758E4F" w14:textId="77777777" w:rsidR="00BA598D" w:rsidRDefault="007C65E1">
      <w:pPr>
        <w:pStyle w:val="BodyText"/>
        <w:spacing w:before="140" w:line="271" w:lineRule="auto"/>
        <w:ind w:left="957" w:right="1913"/>
        <w:jc w:val="both"/>
      </w:pPr>
      <w:r>
        <w:rPr>
          <w:color w:val="231F20"/>
        </w:rPr>
        <w:t xml:space="preserve">Der Kurs </w:t>
      </w:r>
      <w:r w:rsidRPr="008E70BC">
        <w:rPr>
          <w:b/>
          <w:bCs/>
          <w:color w:val="231F20"/>
        </w:rPr>
        <w:t>Controlling und Risikomanagement der Supply Chain</w:t>
      </w:r>
      <w:r>
        <w:rPr>
          <w:color w:val="231F20"/>
        </w:rPr>
        <w:t xml:space="preserve"> dient dazu, das Verständnis</w:t>
      </w:r>
      <w:r>
        <w:rPr>
          <w:color w:val="231F20"/>
          <w:spacing w:val="40"/>
        </w:rPr>
        <w:t xml:space="preserve"> </w:t>
      </w:r>
      <w:r>
        <w:rPr>
          <w:color w:val="231F20"/>
        </w:rPr>
        <w:t>für</w:t>
      </w:r>
      <w:r>
        <w:rPr>
          <w:color w:val="231F20"/>
          <w:spacing w:val="35"/>
        </w:rPr>
        <w:t xml:space="preserve"> </w:t>
      </w:r>
      <w:r>
        <w:rPr>
          <w:color w:val="231F20"/>
        </w:rPr>
        <w:t>die</w:t>
      </w:r>
      <w:r>
        <w:rPr>
          <w:color w:val="231F20"/>
          <w:spacing w:val="35"/>
        </w:rPr>
        <w:t xml:space="preserve"> </w:t>
      </w:r>
      <w:r>
        <w:rPr>
          <w:color w:val="231F20"/>
        </w:rPr>
        <w:t>Notwendigkeit</w:t>
      </w:r>
      <w:r>
        <w:rPr>
          <w:color w:val="231F20"/>
          <w:spacing w:val="35"/>
        </w:rPr>
        <w:t xml:space="preserve"> </w:t>
      </w:r>
      <w:r>
        <w:rPr>
          <w:color w:val="231F20"/>
        </w:rPr>
        <w:t>der</w:t>
      </w:r>
      <w:r>
        <w:rPr>
          <w:color w:val="231F20"/>
          <w:spacing w:val="35"/>
        </w:rPr>
        <w:t xml:space="preserve"> </w:t>
      </w:r>
      <w:r>
        <w:rPr>
          <w:color w:val="231F20"/>
        </w:rPr>
        <w:t>Entwicklung</w:t>
      </w:r>
      <w:r>
        <w:rPr>
          <w:color w:val="231F20"/>
          <w:spacing w:val="35"/>
        </w:rPr>
        <w:t xml:space="preserve"> </w:t>
      </w:r>
      <w:r>
        <w:rPr>
          <w:color w:val="231F20"/>
        </w:rPr>
        <w:t>eines</w:t>
      </w:r>
      <w:r>
        <w:rPr>
          <w:color w:val="231F20"/>
          <w:spacing w:val="35"/>
        </w:rPr>
        <w:t xml:space="preserve"> </w:t>
      </w:r>
      <w:r>
        <w:rPr>
          <w:color w:val="231F20"/>
        </w:rPr>
        <w:t>effektiven</w:t>
      </w:r>
      <w:r>
        <w:rPr>
          <w:color w:val="231F20"/>
          <w:spacing w:val="35"/>
        </w:rPr>
        <w:t xml:space="preserve"> </w:t>
      </w:r>
      <w:r>
        <w:rPr>
          <w:color w:val="231F20"/>
        </w:rPr>
        <w:t>und</w:t>
      </w:r>
      <w:r>
        <w:rPr>
          <w:color w:val="231F20"/>
          <w:spacing w:val="35"/>
        </w:rPr>
        <w:t xml:space="preserve"> </w:t>
      </w:r>
      <w:r>
        <w:rPr>
          <w:color w:val="231F20"/>
        </w:rPr>
        <w:t>efﬁzienten</w:t>
      </w:r>
      <w:r>
        <w:rPr>
          <w:color w:val="231F20"/>
          <w:spacing w:val="35"/>
        </w:rPr>
        <w:t xml:space="preserve"> </w:t>
      </w:r>
      <w:r>
        <w:rPr>
          <w:color w:val="231F20"/>
        </w:rPr>
        <w:t xml:space="preserve">Controlling-Systems für globale Wertschöpfungsnetzwerke sowie eines systematischen Risikomanagements zu </w:t>
      </w:r>
      <w:r>
        <w:rPr>
          <w:color w:val="231F20"/>
          <w:spacing w:val="-2"/>
        </w:rPr>
        <w:t>vertiefen.</w:t>
      </w:r>
    </w:p>
    <w:p w14:paraId="55758E50" w14:textId="77777777" w:rsidR="00BA598D" w:rsidRDefault="00BA598D">
      <w:pPr>
        <w:pStyle w:val="BodyText"/>
        <w:spacing w:before="8"/>
        <w:rPr>
          <w:sz w:val="22"/>
        </w:rPr>
      </w:pPr>
    </w:p>
    <w:p w14:paraId="55758E51" w14:textId="77777777" w:rsidR="00BA598D" w:rsidRDefault="007C65E1">
      <w:pPr>
        <w:pStyle w:val="BodyText"/>
        <w:spacing w:line="271" w:lineRule="auto"/>
        <w:ind w:left="957" w:right="1912"/>
        <w:jc w:val="both"/>
      </w:pPr>
      <w:r>
        <w:rPr>
          <w:color w:val="231F20"/>
        </w:rPr>
        <w:t>Speziﬁsche Anforderungen von Controlling-Aktivitäten im Wertschöpfungsnetzwerk sowie die dazu geeigneten Hilfsmittel des Controllings im Supply Chain Management (SCM) werden erläutert. Im Bereich des Risikomanagements in Supply Chains wird der problemadäquate Umgang mit den diesbezüglich einschlägigen Kategorien dargestellt.</w:t>
      </w:r>
    </w:p>
    <w:p w14:paraId="55758E52" w14:textId="77777777" w:rsidR="00BA598D" w:rsidRDefault="00BA598D">
      <w:pPr>
        <w:pStyle w:val="BodyText"/>
        <w:spacing w:before="7"/>
        <w:rPr>
          <w:sz w:val="22"/>
        </w:rPr>
      </w:pPr>
    </w:p>
    <w:p w14:paraId="55758E53" w14:textId="77777777" w:rsidR="00BA598D" w:rsidRDefault="007C65E1">
      <w:pPr>
        <w:pStyle w:val="BodyText"/>
        <w:spacing w:line="271" w:lineRule="auto"/>
        <w:ind w:left="957" w:right="1911"/>
        <w:jc w:val="both"/>
      </w:pPr>
      <w:r>
        <w:rPr>
          <w:color w:val="231F20"/>
        </w:rPr>
        <w:t>Sie beschäftigen sich mit der Identiﬁkation speziﬁscher Risiken im SCM, lernen einschlägige Prognose- bzw. Analyseverfahren sowie den Umgang mit den relevanten Steuerungs- und Überwachungsinstrumenten kennen.</w:t>
      </w:r>
    </w:p>
    <w:p w14:paraId="55758E54" w14:textId="77777777" w:rsidR="00BA598D" w:rsidRDefault="00BA598D">
      <w:pPr>
        <w:spacing w:line="271" w:lineRule="auto"/>
        <w:jc w:val="both"/>
        <w:sectPr w:rsidR="00BA598D">
          <w:type w:val="continuous"/>
          <w:pgSz w:w="11910" w:h="16840"/>
          <w:pgMar w:top="1920" w:right="240" w:bottom="280" w:left="460" w:header="0" w:footer="0" w:gutter="0"/>
          <w:cols w:space="720"/>
        </w:sectPr>
      </w:pPr>
    </w:p>
    <w:p w14:paraId="55758E55" w14:textId="77777777" w:rsidR="00BA598D" w:rsidRDefault="00B10502">
      <w:pPr>
        <w:pStyle w:val="BodyText"/>
      </w:pPr>
      <w:r>
        <w:rPr>
          <w:noProof/>
        </w:rPr>
        <w:lastRenderedPageBreak/>
        <w:pict w14:anchorId="557596AC">
          <v:group id="docshapegroup9" o:spid="_x0000_s2111" alt="" style="position:absolute;margin-left:-14.15pt;margin-top:198.45pt;width:581.15pt;height:170.1pt;z-index:-17336832;mso-position-horizontal-relative:page;mso-position-vertical-relative:page" coordorigin="-283,3969" coordsize="11623,3402">
            <v:rect id="docshape10" o:spid="_x0000_s2112" alt="" style="position:absolute;left:-284;top:3968;width:6520;height:3402" fillcolor="#f1f1f1" stroked="f"/>
            <v:shape id="docshape11" o:spid="_x0000_s2113" type="#_x0000_t75" alt="" style="position:absolute;left:6236;top:3968;width:5103;height:3402">
              <v:imagedata r:id="rId14" o:title=""/>
            </v:shape>
            <w10:wrap anchorx="page" anchory="page"/>
          </v:group>
        </w:pict>
      </w:r>
    </w:p>
    <w:p w14:paraId="55758E56" w14:textId="77777777" w:rsidR="00BA598D" w:rsidRDefault="00BA598D">
      <w:pPr>
        <w:pStyle w:val="BodyText"/>
      </w:pPr>
    </w:p>
    <w:p w14:paraId="55758E57" w14:textId="77777777" w:rsidR="00BA598D" w:rsidRDefault="00BA598D">
      <w:pPr>
        <w:pStyle w:val="BodyText"/>
      </w:pPr>
    </w:p>
    <w:p w14:paraId="55758E58" w14:textId="77777777" w:rsidR="00BA598D" w:rsidRDefault="00BA598D">
      <w:pPr>
        <w:pStyle w:val="BodyText"/>
      </w:pPr>
    </w:p>
    <w:p w14:paraId="55758E59" w14:textId="77777777" w:rsidR="00BA598D" w:rsidRDefault="00BA598D">
      <w:pPr>
        <w:pStyle w:val="BodyText"/>
      </w:pPr>
    </w:p>
    <w:p w14:paraId="55758E5A" w14:textId="77777777" w:rsidR="00BA598D" w:rsidRDefault="00BA598D">
      <w:pPr>
        <w:pStyle w:val="BodyText"/>
      </w:pPr>
    </w:p>
    <w:p w14:paraId="55758E5B" w14:textId="77777777" w:rsidR="00BA598D" w:rsidRDefault="00BA598D">
      <w:pPr>
        <w:pStyle w:val="BodyText"/>
      </w:pPr>
    </w:p>
    <w:p w14:paraId="55758E5C" w14:textId="77777777" w:rsidR="00BA598D" w:rsidRDefault="00BA598D">
      <w:pPr>
        <w:pStyle w:val="BodyText"/>
      </w:pPr>
    </w:p>
    <w:p w14:paraId="55758E5D" w14:textId="77777777" w:rsidR="00BA598D" w:rsidRDefault="00BA598D">
      <w:pPr>
        <w:pStyle w:val="BodyText"/>
      </w:pPr>
    </w:p>
    <w:p w14:paraId="55758E5E" w14:textId="77777777" w:rsidR="00BA598D" w:rsidRDefault="00BA598D">
      <w:pPr>
        <w:pStyle w:val="BodyText"/>
      </w:pPr>
    </w:p>
    <w:p w14:paraId="55758E5F" w14:textId="77777777" w:rsidR="00BA598D" w:rsidRDefault="00BA598D">
      <w:pPr>
        <w:pStyle w:val="BodyText"/>
      </w:pPr>
    </w:p>
    <w:p w14:paraId="55758E60" w14:textId="77777777" w:rsidR="00BA598D" w:rsidRDefault="00BA598D">
      <w:pPr>
        <w:pStyle w:val="BodyText"/>
      </w:pPr>
    </w:p>
    <w:p w14:paraId="55758E61" w14:textId="77777777" w:rsidR="00BA598D" w:rsidRDefault="00BA598D">
      <w:pPr>
        <w:pStyle w:val="BodyText"/>
      </w:pPr>
    </w:p>
    <w:p w14:paraId="55758E62" w14:textId="77777777" w:rsidR="00BA598D" w:rsidRDefault="00BA598D">
      <w:pPr>
        <w:pStyle w:val="BodyText"/>
      </w:pPr>
    </w:p>
    <w:p w14:paraId="55758E63" w14:textId="77777777" w:rsidR="00BA598D" w:rsidRDefault="00BA598D">
      <w:pPr>
        <w:pStyle w:val="BodyText"/>
      </w:pPr>
    </w:p>
    <w:p w14:paraId="55758E64" w14:textId="77777777" w:rsidR="00BA598D" w:rsidRDefault="00BA598D">
      <w:pPr>
        <w:pStyle w:val="BodyText"/>
      </w:pPr>
    </w:p>
    <w:p w14:paraId="55758E65" w14:textId="77777777" w:rsidR="00BA598D" w:rsidRDefault="00BA598D">
      <w:pPr>
        <w:pStyle w:val="BodyText"/>
      </w:pPr>
    </w:p>
    <w:p w14:paraId="55758E66" w14:textId="77777777" w:rsidR="00BA598D" w:rsidRDefault="00BA598D">
      <w:pPr>
        <w:pStyle w:val="BodyText"/>
      </w:pPr>
    </w:p>
    <w:p w14:paraId="55758E67" w14:textId="77777777" w:rsidR="00BA598D" w:rsidRDefault="00BA598D">
      <w:pPr>
        <w:pStyle w:val="BodyText"/>
      </w:pPr>
    </w:p>
    <w:p w14:paraId="55758E68" w14:textId="77777777" w:rsidR="00BA598D" w:rsidRDefault="00BA598D">
      <w:pPr>
        <w:pStyle w:val="BodyText"/>
        <w:spacing w:before="3"/>
        <w:rPr>
          <w:sz w:val="27"/>
        </w:rPr>
      </w:pPr>
    </w:p>
    <w:p w14:paraId="55758E69" w14:textId="77777777" w:rsidR="00BA598D" w:rsidRDefault="007C65E1">
      <w:pPr>
        <w:pStyle w:val="Heading1"/>
      </w:pPr>
      <w:r>
        <w:rPr>
          <w:color w:val="ADB4BC"/>
        </w:rPr>
        <w:t>Lektion</w:t>
      </w:r>
      <w:r>
        <w:rPr>
          <w:color w:val="ADB4BC"/>
          <w:spacing w:val="72"/>
        </w:rPr>
        <w:t xml:space="preserve"> </w:t>
      </w:r>
      <w:r>
        <w:rPr>
          <w:color w:val="ADB4BC"/>
          <w:spacing w:val="-10"/>
        </w:rPr>
        <w:t>1</w:t>
      </w:r>
    </w:p>
    <w:p w14:paraId="55758E6A" w14:textId="77777777" w:rsidR="00BA598D" w:rsidRDefault="007C65E1">
      <w:pPr>
        <w:pStyle w:val="Heading2"/>
        <w:spacing w:line="261" w:lineRule="auto"/>
        <w:ind w:hanging="1"/>
      </w:pPr>
      <w:r>
        <w:rPr>
          <w:color w:val="003946"/>
        </w:rPr>
        <w:t>Grundsätzliches zum Controlling in und von Supply Chains</w:t>
      </w:r>
    </w:p>
    <w:p w14:paraId="55758E6B" w14:textId="77777777" w:rsidR="00BA598D" w:rsidRDefault="00BA598D">
      <w:pPr>
        <w:pStyle w:val="BodyText"/>
      </w:pPr>
    </w:p>
    <w:p w14:paraId="55758E6C" w14:textId="77777777" w:rsidR="00BA598D" w:rsidRDefault="00BA598D">
      <w:pPr>
        <w:pStyle w:val="BodyText"/>
      </w:pPr>
    </w:p>
    <w:p w14:paraId="55758E6D" w14:textId="77777777" w:rsidR="00BA598D" w:rsidRDefault="00BA598D">
      <w:pPr>
        <w:pStyle w:val="BodyText"/>
      </w:pPr>
    </w:p>
    <w:p w14:paraId="55758E6E" w14:textId="77777777" w:rsidR="00BA598D" w:rsidRDefault="00BA598D">
      <w:pPr>
        <w:pStyle w:val="BodyText"/>
      </w:pPr>
    </w:p>
    <w:p w14:paraId="55758E6F" w14:textId="77777777" w:rsidR="00BA598D" w:rsidRDefault="00BA598D">
      <w:pPr>
        <w:pStyle w:val="BodyText"/>
      </w:pPr>
    </w:p>
    <w:p w14:paraId="55758E70" w14:textId="77777777" w:rsidR="00BA598D" w:rsidRDefault="007C65E1">
      <w:pPr>
        <w:pStyle w:val="Heading4"/>
        <w:ind w:left="1666"/>
      </w:pPr>
      <w:commentRangeStart w:id="1"/>
      <w:r>
        <w:rPr>
          <w:color w:val="003946"/>
          <w:spacing w:val="-2"/>
          <w:w w:val="95"/>
        </w:rPr>
        <w:t>LERNZIELE</w:t>
      </w:r>
      <w:commentRangeEnd w:id="1"/>
      <w:r>
        <w:rPr>
          <w:rStyle w:val="CommentReference"/>
        </w:rPr>
        <w:commentReference w:id="1"/>
      </w:r>
    </w:p>
    <w:p w14:paraId="55758E71" w14:textId="77777777" w:rsidR="00BA598D" w:rsidRDefault="00BA598D">
      <w:pPr>
        <w:pStyle w:val="BodyText"/>
        <w:spacing w:before="9"/>
        <w:rPr>
          <w:sz w:val="29"/>
        </w:rPr>
      </w:pPr>
    </w:p>
    <w:p w14:paraId="55758E72" w14:textId="77777777" w:rsidR="00BA598D" w:rsidRDefault="007C65E1">
      <w:pPr>
        <w:pStyle w:val="BodyText"/>
        <w:ind w:left="1665"/>
      </w:pPr>
      <w:r>
        <w:rPr>
          <w:color w:val="231F20"/>
        </w:rPr>
        <w:t>Nach</w:t>
      </w:r>
      <w:r>
        <w:rPr>
          <w:color w:val="231F20"/>
          <w:spacing w:val="-7"/>
        </w:rPr>
        <w:t xml:space="preserve"> </w:t>
      </w:r>
      <w:r>
        <w:rPr>
          <w:color w:val="231F20"/>
        </w:rPr>
        <w:t>der</w:t>
      </w:r>
      <w:r>
        <w:rPr>
          <w:color w:val="231F20"/>
          <w:spacing w:val="-7"/>
        </w:rPr>
        <w:t xml:space="preserve"> </w:t>
      </w:r>
      <w:r>
        <w:rPr>
          <w:color w:val="231F20"/>
        </w:rPr>
        <w:t>Bearbeitung</w:t>
      </w:r>
      <w:r>
        <w:rPr>
          <w:color w:val="231F20"/>
          <w:spacing w:val="-6"/>
        </w:rPr>
        <w:t xml:space="preserve"> </w:t>
      </w:r>
      <w:r>
        <w:rPr>
          <w:color w:val="231F20"/>
        </w:rPr>
        <w:t>dieser</w:t>
      </w:r>
      <w:r>
        <w:rPr>
          <w:color w:val="231F20"/>
          <w:spacing w:val="-7"/>
        </w:rPr>
        <w:t xml:space="preserve"> </w:t>
      </w:r>
      <w:r>
        <w:rPr>
          <w:color w:val="231F20"/>
        </w:rPr>
        <w:t>Lektion</w:t>
      </w:r>
      <w:r>
        <w:rPr>
          <w:color w:val="231F20"/>
          <w:spacing w:val="-6"/>
        </w:rPr>
        <w:t xml:space="preserve"> </w:t>
      </w:r>
      <w:r>
        <w:rPr>
          <w:color w:val="231F20"/>
        </w:rPr>
        <w:t>werden</w:t>
      </w:r>
      <w:r>
        <w:rPr>
          <w:color w:val="231F20"/>
          <w:spacing w:val="-7"/>
        </w:rPr>
        <w:t xml:space="preserve"> </w:t>
      </w:r>
      <w:r>
        <w:rPr>
          <w:color w:val="231F20"/>
        </w:rPr>
        <w:t>Sie</w:t>
      </w:r>
      <w:r>
        <w:rPr>
          <w:color w:val="231F20"/>
          <w:spacing w:val="-7"/>
        </w:rPr>
        <w:t xml:space="preserve"> </w:t>
      </w:r>
      <w:r>
        <w:rPr>
          <w:color w:val="231F20"/>
        </w:rPr>
        <w:t>wissen,</w:t>
      </w:r>
      <w:r>
        <w:rPr>
          <w:color w:val="231F20"/>
          <w:spacing w:val="-6"/>
        </w:rPr>
        <w:t xml:space="preserve"> </w:t>
      </w:r>
      <w:r>
        <w:rPr>
          <w:color w:val="231F20"/>
          <w:spacing w:val="-10"/>
        </w:rPr>
        <w:t>…</w:t>
      </w:r>
    </w:p>
    <w:p w14:paraId="55758E73" w14:textId="77777777" w:rsidR="00BA598D" w:rsidRDefault="00BA598D">
      <w:pPr>
        <w:pStyle w:val="BodyText"/>
        <w:spacing w:before="3"/>
        <w:rPr>
          <w:sz w:val="25"/>
        </w:rPr>
      </w:pPr>
    </w:p>
    <w:p w14:paraId="55758E74" w14:textId="77777777" w:rsidR="00BA598D" w:rsidRDefault="007C65E1">
      <w:pPr>
        <w:pStyle w:val="BodyText"/>
        <w:ind w:left="1665"/>
      </w:pPr>
      <w:r>
        <w:rPr>
          <w:color w:val="231F20"/>
        </w:rPr>
        <w:t>…</w:t>
      </w:r>
      <w:r>
        <w:rPr>
          <w:color w:val="231F20"/>
          <w:spacing w:val="69"/>
        </w:rPr>
        <w:t xml:space="preserve"> </w:t>
      </w:r>
      <w:r>
        <w:rPr>
          <w:color w:val="231F20"/>
        </w:rPr>
        <w:t>warum</w:t>
      </w:r>
      <w:r>
        <w:rPr>
          <w:color w:val="231F20"/>
          <w:spacing w:val="-11"/>
        </w:rPr>
        <w:t xml:space="preserve"> </w:t>
      </w:r>
      <w:r>
        <w:rPr>
          <w:color w:val="231F20"/>
        </w:rPr>
        <w:t>das</w:t>
      </w:r>
      <w:r>
        <w:rPr>
          <w:color w:val="231F20"/>
          <w:spacing w:val="-10"/>
        </w:rPr>
        <w:t xml:space="preserve"> </w:t>
      </w:r>
      <w:r>
        <w:rPr>
          <w:color w:val="231F20"/>
        </w:rPr>
        <w:t>klassische</w:t>
      </w:r>
      <w:r>
        <w:rPr>
          <w:color w:val="231F20"/>
          <w:spacing w:val="-11"/>
        </w:rPr>
        <w:t xml:space="preserve"> </w:t>
      </w:r>
      <w:r>
        <w:rPr>
          <w:color w:val="231F20"/>
        </w:rPr>
        <w:t>Controlling</w:t>
      </w:r>
      <w:r>
        <w:rPr>
          <w:color w:val="231F20"/>
          <w:spacing w:val="-10"/>
        </w:rPr>
        <w:t xml:space="preserve"> </w:t>
      </w:r>
      <w:r>
        <w:rPr>
          <w:color w:val="231F20"/>
        </w:rPr>
        <w:t>zur</w:t>
      </w:r>
      <w:r>
        <w:rPr>
          <w:color w:val="231F20"/>
          <w:spacing w:val="-11"/>
        </w:rPr>
        <w:t xml:space="preserve"> </w:t>
      </w:r>
      <w:r>
        <w:rPr>
          <w:color w:val="231F20"/>
        </w:rPr>
        <w:t>Steuerung</w:t>
      </w:r>
      <w:r>
        <w:rPr>
          <w:color w:val="231F20"/>
          <w:spacing w:val="-10"/>
        </w:rPr>
        <w:t xml:space="preserve"> </w:t>
      </w:r>
      <w:r>
        <w:rPr>
          <w:color w:val="231F20"/>
        </w:rPr>
        <w:t>von</w:t>
      </w:r>
      <w:r>
        <w:rPr>
          <w:color w:val="231F20"/>
          <w:spacing w:val="-11"/>
        </w:rPr>
        <w:t xml:space="preserve"> </w:t>
      </w:r>
      <w:r>
        <w:rPr>
          <w:color w:val="231F20"/>
        </w:rPr>
        <w:t>Supply</w:t>
      </w:r>
      <w:r>
        <w:rPr>
          <w:color w:val="231F20"/>
          <w:spacing w:val="-10"/>
        </w:rPr>
        <w:t xml:space="preserve"> </w:t>
      </w:r>
      <w:r>
        <w:rPr>
          <w:color w:val="231F20"/>
        </w:rPr>
        <w:t>Chains</w:t>
      </w:r>
      <w:r>
        <w:rPr>
          <w:color w:val="231F20"/>
          <w:spacing w:val="-11"/>
        </w:rPr>
        <w:t xml:space="preserve"> </w:t>
      </w:r>
      <w:r>
        <w:rPr>
          <w:color w:val="231F20"/>
        </w:rPr>
        <w:t>nicht</w:t>
      </w:r>
      <w:r>
        <w:rPr>
          <w:color w:val="231F20"/>
          <w:spacing w:val="-10"/>
        </w:rPr>
        <w:t xml:space="preserve"> </w:t>
      </w:r>
      <w:r>
        <w:rPr>
          <w:color w:val="231F20"/>
          <w:spacing w:val="-2"/>
        </w:rPr>
        <w:t>ausreicht.</w:t>
      </w:r>
    </w:p>
    <w:p w14:paraId="55758E75" w14:textId="77777777" w:rsidR="00BA598D" w:rsidRDefault="007C65E1">
      <w:pPr>
        <w:pStyle w:val="BodyText"/>
        <w:spacing w:before="172" w:line="271" w:lineRule="auto"/>
        <w:ind w:left="1945" w:right="1413" w:hanging="280"/>
      </w:pPr>
      <w:r>
        <w:rPr>
          <w:color w:val="231F20"/>
        </w:rPr>
        <w:t>…</w:t>
      </w:r>
      <w:r>
        <w:rPr>
          <w:color w:val="231F20"/>
          <w:spacing w:val="80"/>
        </w:rPr>
        <w:t xml:space="preserve"> </w:t>
      </w:r>
      <w:r>
        <w:rPr>
          <w:color w:val="231F20"/>
        </w:rPr>
        <w:t>welche</w:t>
      </w:r>
      <w:r>
        <w:rPr>
          <w:color w:val="231F20"/>
          <w:spacing w:val="-2"/>
        </w:rPr>
        <w:t xml:space="preserve"> </w:t>
      </w:r>
      <w:r>
        <w:rPr>
          <w:color w:val="231F20"/>
        </w:rPr>
        <w:t>Problematiken</w:t>
      </w:r>
      <w:r>
        <w:rPr>
          <w:color w:val="231F20"/>
          <w:spacing w:val="-2"/>
        </w:rPr>
        <w:t xml:space="preserve"> </w:t>
      </w:r>
      <w:r>
        <w:rPr>
          <w:color w:val="231F20"/>
        </w:rPr>
        <w:t>bei</w:t>
      </w:r>
      <w:r>
        <w:rPr>
          <w:color w:val="231F20"/>
          <w:spacing w:val="-2"/>
        </w:rPr>
        <w:t xml:space="preserve"> </w:t>
      </w:r>
      <w:r>
        <w:rPr>
          <w:color w:val="231F20"/>
        </w:rPr>
        <w:t>der</w:t>
      </w:r>
      <w:r>
        <w:rPr>
          <w:color w:val="231F20"/>
          <w:spacing w:val="-2"/>
        </w:rPr>
        <w:t xml:space="preserve"> </w:t>
      </w:r>
      <w:r>
        <w:rPr>
          <w:color w:val="231F20"/>
        </w:rPr>
        <w:t>Implementierung</w:t>
      </w:r>
      <w:r>
        <w:rPr>
          <w:color w:val="231F20"/>
          <w:spacing w:val="-2"/>
        </w:rPr>
        <w:t xml:space="preserve"> </w:t>
      </w:r>
      <w:r>
        <w:rPr>
          <w:color w:val="231F20"/>
        </w:rPr>
        <w:t>von</w:t>
      </w:r>
      <w:r>
        <w:rPr>
          <w:color w:val="231F20"/>
          <w:spacing w:val="-2"/>
        </w:rPr>
        <w:t xml:space="preserve"> </w:t>
      </w:r>
      <w:r>
        <w:rPr>
          <w:color w:val="231F20"/>
        </w:rPr>
        <w:t>Controllingsystemen</w:t>
      </w:r>
      <w:r>
        <w:rPr>
          <w:color w:val="231F20"/>
          <w:spacing w:val="-2"/>
        </w:rPr>
        <w:t xml:space="preserve"> </w:t>
      </w:r>
      <w:r>
        <w:rPr>
          <w:color w:val="231F20"/>
        </w:rPr>
        <w:t>in</w:t>
      </w:r>
      <w:r>
        <w:rPr>
          <w:color w:val="231F20"/>
          <w:spacing w:val="-2"/>
        </w:rPr>
        <w:t xml:space="preserve"> </w:t>
      </w:r>
      <w:r>
        <w:rPr>
          <w:color w:val="231F20"/>
        </w:rPr>
        <w:t>Supply Chains entstehen können.</w:t>
      </w:r>
    </w:p>
    <w:p w14:paraId="55758E76" w14:textId="77777777" w:rsidR="00BA598D" w:rsidRDefault="007C65E1">
      <w:pPr>
        <w:pStyle w:val="BodyText"/>
        <w:spacing w:before="142"/>
        <w:ind w:left="1665"/>
      </w:pPr>
      <w:r>
        <w:rPr>
          <w:color w:val="231F20"/>
        </w:rPr>
        <w:t>…</w:t>
      </w:r>
      <w:r>
        <w:rPr>
          <w:color w:val="231F20"/>
          <w:spacing w:val="60"/>
        </w:rPr>
        <w:t xml:space="preserve"> </w:t>
      </w:r>
      <w:r>
        <w:rPr>
          <w:color w:val="231F20"/>
        </w:rPr>
        <w:t>welche</w:t>
      </w:r>
      <w:r>
        <w:rPr>
          <w:color w:val="231F20"/>
          <w:spacing w:val="-13"/>
        </w:rPr>
        <w:t xml:space="preserve"> </w:t>
      </w:r>
      <w:r>
        <w:rPr>
          <w:color w:val="231F20"/>
        </w:rPr>
        <w:t>Aufgaben</w:t>
      </w:r>
      <w:r>
        <w:rPr>
          <w:color w:val="231F20"/>
          <w:spacing w:val="-13"/>
        </w:rPr>
        <w:t xml:space="preserve"> </w:t>
      </w:r>
      <w:r>
        <w:rPr>
          <w:color w:val="231F20"/>
        </w:rPr>
        <w:t>das</w:t>
      </w:r>
      <w:r>
        <w:rPr>
          <w:color w:val="231F20"/>
          <w:spacing w:val="-14"/>
        </w:rPr>
        <w:t xml:space="preserve"> </w:t>
      </w:r>
      <w:r>
        <w:rPr>
          <w:color w:val="231F20"/>
        </w:rPr>
        <w:t>Controlling</w:t>
      </w:r>
      <w:r>
        <w:rPr>
          <w:color w:val="231F20"/>
          <w:spacing w:val="-13"/>
        </w:rPr>
        <w:t xml:space="preserve"> </w:t>
      </w:r>
      <w:r>
        <w:rPr>
          <w:color w:val="231F20"/>
        </w:rPr>
        <w:t>in</w:t>
      </w:r>
      <w:r>
        <w:rPr>
          <w:color w:val="231F20"/>
          <w:spacing w:val="-14"/>
        </w:rPr>
        <w:t xml:space="preserve"> </w:t>
      </w:r>
      <w:r>
        <w:rPr>
          <w:color w:val="231F20"/>
        </w:rPr>
        <w:t>Supply</w:t>
      </w:r>
      <w:r>
        <w:rPr>
          <w:color w:val="231F20"/>
          <w:spacing w:val="-13"/>
        </w:rPr>
        <w:t xml:space="preserve"> </w:t>
      </w:r>
      <w:r>
        <w:rPr>
          <w:color w:val="231F20"/>
        </w:rPr>
        <w:t>Chains</w:t>
      </w:r>
      <w:r>
        <w:rPr>
          <w:color w:val="231F20"/>
          <w:spacing w:val="-13"/>
        </w:rPr>
        <w:t xml:space="preserve"> </w:t>
      </w:r>
      <w:r>
        <w:rPr>
          <w:color w:val="231F20"/>
          <w:spacing w:val="-4"/>
        </w:rPr>
        <w:t>hat.</w:t>
      </w:r>
    </w:p>
    <w:p w14:paraId="55758E77" w14:textId="77777777" w:rsidR="00BA598D" w:rsidRDefault="007C65E1">
      <w:pPr>
        <w:pStyle w:val="BodyText"/>
        <w:spacing w:before="171"/>
        <w:ind w:left="1665"/>
      </w:pPr>
      <w:r>
        <w:rPr>
          <w:color w:val="231F20"/>
          <w:w w:val="95"/>
        </w:rPr>
        <w:t>…</w:t>
      </w:r>
      <w:r>
        <w:rPr>
          <w:color w:val="231F20"/>
          <w:spacing w:val="53"/>
          <w:w w:val="150"/>
        </w:rPr>
        <w:t xml:space="preserve"> </w:t>
      </w:r>
      <w:r>
        <w:rPr>
          <w:color w:val="231F20"/>
          <w:w w:val="95"/>
        </w:rPr>
        <w:t>wozu</w:t>
      </w:r>
      <w:r>
        <w:rPr>
          <w:color w:val="231F20"/>
          <w:spacing w:val="-3"/>
          <w:w w:val="95"/>
        </w:rPr>
        <w:t xml:space="preserve"> </w:t>
      </w:r>
      <w:r>
        <w:rPr>
          <w:color w:val="231F20"/>
          <w:w w:val="95"/>
        </w:rPr>
        <w:t>der</w:t>
      </w:r>
      <w:r>
        <w:rPr>
          <w:color w:val="231F20"/>
          <w:spacing w:val="-3"/>
          <w:w w:val="95"/>
        </w:rPr>
        <w:t xml:space="preserve"> </w:t>
      </w:r>
      <w:r>
        <w:rPr>
          <w:color w:val="231F20"/>
          <w:w w:val="95"/>
        </w:rPr>
        <w:t>Cost</w:t>
      </w:r>
      <w:r>
        <w:rPr>
          <w:color w:val="231F20"/>
          <w:spacing w:val="-3"/>
          <w:w w:val="95"/>
        </w:rPr>
        <w:t xml:space="preserve"> </w:t>
      </w:r>
      <w:r>
        <w:rPr>
          <w:color w:val="231F20"/>
          <w:w w:val="95"/>
        </w:rPr>
        <w:t>Tracking-Ansatz</w:t>
      </w:r>
      <w:r>
        <w:rPr>
          <w:color w:val="231F20"/>
          <w:spacing w:val="-3"/>
          <w:w w:val="95"/>
        </w:rPr>
        <w:t xml:space="preserve"> </w:t>
      </w:r>
      <w:r>
        <w:rPr>
          <w:color w:val="231F20"/>
          <w:spacing w:val="-2"/>
          <w:w w:val="95"/>
        </w:rPr>
        <w:t>dient.</w:t>
      </w:r>
    </w:p>
    <w:p w14:paraId="55758E78" w14:textId="77777777" w:rsidR="00BA598D" w:rsidRDefault="007C65E1">
      <w:pPr>
        <w:pStyle w:val="BodyText"/>
        <w:spacing w:before="172"/>
        <w:ind w:left="1665"/>
      </w:pPr>
      <w:r>
        <w:rPr>
          <w:color w:val="231F20"/>
        </w:rPr>
        <w:t>…</w:t>
      </w:r>
      <w:r>
        <w:rPr>
          <w:color w:val="231F20"/>
          <w:spacing w:val="60"/>
        </w:rPr>
        <w:t xml:space="preserve"> </w:t>
      </w:r>
      <w:r>
        <w:rPr>
          <w:color w:val="231F20"/>
        </w:rPr>
        <w:t>welche</w:t>
      </w:r>
      <w:r>
        <w:rPr>
          <w:color w:val="231F20"/>
          <w:spacing w:val="-13"/>
        </w:rPr>
        <w:t xml:space="preserve"> </w:t>
      </w:r>
      <w:r>
        <w:rPr>
          <w:color w:val="231F20"/>
        </w:rPr>
        <w:t>Arten</w:t>
      </w:r>
      <w:r>
        <w:rPr>
          <w:color w:val="231F20"/>
          <w:spacing w:val="-14"/>
        </w:rPr>
        <w:t xml:space="preserve"> </w:t>
      </w:r>
      <w:r>
        <w:rPr>
          <w:color w:val="231F20"/>
        </w:rPr>
        <w:t>des</w:t>
      </w:r>
      <w:r>
        <w:rPr>
          <w:color w:val="231F20"/>
          <w:spacing w:val="-14"/>
        </w:rPr>
        <w:t xml:space="preserve"> </w:t>
      </w:r>
      <w:r>
        <w:rPr>
          <w:color w:val="231F20"/>
        </w:rPr>
        <w:t>Supply</w:t>
      </w:r>
      <w:r>
        <w:rPr>
          <w:color w:val="231F20"/>
          <w:spacing w:val="-13"/>
        </w:rPr>
        <w:t xml:space="preserve"> </w:t>
      </w:r>
      <w:r>
        <w:rPr>
          <w:color w:val="231F20"/>
        </w:rPr>
        <w:t>Chain</w:t>
      </w:r>
      <w:r>
        <w:rPr>
          <w:color w:val="231F20"/>
          <w:spacing w:val="-14"/>
        </w:rPr>
        <w:t xml:space="preserve"> </w:t>
      </w:r>
      <w:r>
        <w:rPr>
          <w:color w:val="231F20"/>
        </w:rPr>
        <w:t>Controllings</w:t>
      </w:r>
      <w:r>
        <w:rPr>
          <w:color w:val="231F20"/>
          <w:spacing w:val="-13"/>
        </w:rPr>
        <w:t xml:space="preserve"> </w:t>
      </w:r>
      <w:r>
        <w:rPr>
          <w:color w:val="231F20"/>
        </w:rPr>
        <w:t>es</w:t>
      </w:r>
      <w:r>
        <w:rPr>
          <w:color w:val="231F20"/>
          <w:spacing w:val="-14"/>
        </w:rPr>
        <w:t xml:space="preserve"> </w:t>
      </w:r>
      <w:r>
        <w:rPr>
          <w:color w:val="231F20"/>
          <w:spacing w:val="-2"/>
        </w:rPr>
        <w:t>gibt.</w:t>
      </w:r>
    </w:p>
    <w:p w14:paraId="55758E79" w14:textId="77777777" w:rsidR="00BA598D" w:rsidRDefault="00BA598D">
      <w:pPr>
        <w:pStyle w:val="BodyText"/>
      </w:pPr>
    </w:p>
    <w:p w14:paraId="55758E7A" w14:textId="77777777" w:rsidR="00BA598D" w:rsidRDefault="00BA598D">
      <w:pPr>
        <w:pStyle w:val="BodyText"/>
      </w:pPr>
    </w:p>
    <w:p w14:paraId="55758E7B" w14:textId="77777777" w:rsidR="00BA598D" w:rsidRDefault="00BA598D">
      <w:pPr>
        <w:pStyle w:val="BodyText"/>
      </w:pPr>
    </w:p>
    <w:p w14:paraId="55758E7C" w14:textId="77777777" w:rsidR="00BA598D" w:rsidRDefault="00BA598D">
      <w:pPr>
        <w:pStyle w:val="BodyText"/>
      </w:pPr>
    </w:p>
    <w:p w14:paraId="55758E7D" w14:textId="77777777" w:rsidR="00BA598D" w:rsidRDefault="00BA598D">
      <w:pPr>
        <w:pStyle w:val="BodyText"/>
      </w:pPr>
    </w:p>
    <w:p w14:paraId="55758E7E" w14:textId="77777777" w:rsidR="00BA598D" w:rsidRDefault="00BA598D">
      <w:pPr>
        <w:pStyle w:val="BodyText"/>
      </w:pPr>
    </w:p>
    <w:p w14:paraId="55758E7F" w14:textId="77777777" w:rsidR="00BA598D" w:rsidRDefault="00BA598D">
      <w:pPr>
        <w:pStyle w:val="BodyText"/>
      </w:pPr>
    </w:p>
    <w:p w14:paraId="55758E80" w14:textId="77777777" w:rsidR="00BA598D" w:rsidRDefault="00BA598D">
      <w:pPr>
        <w:pStyle w:val="BodyText"/>
      </w:pPr>
    </w:p>
    <w:p w14:paraId="55758E81" w14:textId="77777777" w:rsidR="00BA598D" w:rsidRDefault="00BA598D">
      <w:pPr>
        <w:pStyle w:val="BodyText"/>
        <w:spacing w:before="6"/>
        <w:rPr>
          <w:sz w:val="23"/>
        </w:rPr>
      </w:pPr>
    </w:p>
    <w:p w14:paraId="55758E82" w14:textId="77777777" w:rsidR="00BA598D" w:rsidRDefault="007C65E1">
      <w:pPr>
        <w:spacing w:before="100"/>
        <w:ind w:right="324"/>
        <w:jc w:val="right"/>
        <w:rPr>
          <w:sz w:val="14"/>
        </w:rPr>
      </w:pPr>
      <w:r>
        <w:rPr>
          <w:color w:val="231F20"/>
          <w:spacing w:val="-2"/>
          <w:w w:val="90"/>
          <w:sz w:val="14"/>
        </w:rPr>
        <w:t>DL-D-MWCH02-</w:t>
      </w:r>
      <w:r>
        <w:rPr>
          <w:color w:val="231F20"/>
          <w:spacing w:val="-5"/>
          <w:w w:val="90"/>
          <w:sz w:val="14"/>
        </w:rPr>
        <w:t>L01</w:t>
      </w:r>
    </w:p>
    <w:p w14:paraId="55758E83" w14:textId="77777777" w:rsidR="00BA598D" w:rsidRDefault="00BA598D">
      <w:pPr>
        <w:jc w:val="right"/>
        <w:rPr>
          <w:sz w:val="14"/>
        </w:rPr>
        <w:sectPr w:rsidR="00BA598D">
          <w:pgSz w:w="11910" w:h="16840"/>
          <w:pgMar w:top="1920" w:right="240" w:bottom="280" w:left="460" w:header="0" w:footer="0" w:gutter="0"/>
          <w:cols w:space="720"/>
        </w:sectPr>
      </w:pPr>
    </w:p>
    <w:p w14:paraId="55758E84" w14:textId="77777777" w:rsidR="00BA598D" w:rsidRDefault="00BA598D">
      <w:pPr>
        <w:pStyle w:val="BodyText"/>
      </w:pPr>
    </w:p>
    <w:p w14:paraId="55758E85" w14:textId="77777777" w:rsidR="00BA598D" w:rsidRDefault="007C65E1">
      <w:pPr>
        <w:pStyle w:val="ListParagraph"/>
        <w:numPr>
          <w:ilvl w:val="0"/>
          <w:numId w:val="8"/>
        </w:numPr>
        <w:tabs>
          <w:tab w:val="left" w:pos="787"/>
          <w:tab w:val="left" w:pos="788"/>
        </w:tabs>
        <w:spacing w:before="234" w:line="261" w:lineRule="auto"/>
        <w:ind w:right="2003"/>
        <w:rPr>
          <w:sz w:val="48"/>
        </w:rPr>
      </w:pPr>
      <w:r>
        <w:rPr>
          <w:color w:val="003946"/>
          <w:sz w:val="48"/>
        </w:rPr>
        <w:t>Grundsätzliches zum Controlling in und von Supply Chains</w:t>
      </w:r>
    </w:p>
    <w:p w14:paraId="55758E86" w14:textId="77777777" w:rsidR="00BA598D" w:rsidRDefault="00BA598D">
      <w:pPr>
        <w:pStyle w:val="BodyText"/>
        <w:spacing w:before="9"/>
        <w:rPr>
          <w:sz w:val="62"/>
        </w:rPr>
      </w:pPr>
    </w:p>
    <w:p w14:paraId="55758E87" w14:textId="77777777" w:rsidR="00BA598D" w:rsidRDefault="007C65E1">
      <w:pPr>
        <w:pStyle w:val="Heading3"/>
        <w:ind w:left="2204"/>
      </w:pPr>
      <w:r>
        <w:rPr>
          <w:color w:val="003946"/>
          <w:spacing w:val="-2"/>
        </w:rPr>
        <w:t>Einführung</w:t>
      </w:r>
    </w:p>
    <w:p w14:paraId="55758E88" w14:textId="77777777" w:rsidR="00BA598D" w:rsidRDefault="007C65E1">
      <w:pPr>
        <w:pStyle w:val="BodyText"/>
        <w:spacing w:before="269" w:line="271" w:lineRule="auto"/>
        <w:ind w:left="2204" w:right="1175"/>
        <w:jc w:val="both"/>
      </w:pPr>
      <w:r>
        <w:rPr>
          <w:color w:val="231F20"/>
        </w:rPr>
        <w:t>Supply Chain Management bedeutet, dass in einem Wertschöpfungsprozess über alle Stufen hinweg integrierte Logistikketten (Geld-, Informations- und Materialﬂuss) entwi- ckelt, verwaltet, gesteuert und überwacht werden. Dies führt von der Rohstoffgewin- nung über die Produktion zu verschiedenen Veredelungsstufen bis zur Lieferung an den Endverbraucher. Das gewünschte Ergebnis in einem efﬁzienten Supply Chain Manage- ment sind Synergieeffekte und nachhaltige Einsparpotenziale für alle an der Prozess- kette Beteiligten sowie eine Verbesserung der Zufriedenheit bei den Endabnehmern,</w:t>
      </w:r>
      <w:r>
        <w:rPr>
          <w:color w:val="231F20"/>
          <w:spacing w:val="80"/>
        </w:rPr>
        <w:t xml:space="preserve"> </w:t>
      </w:r>
      <w:r>
        <w:rPr>
          <w:color w:val="231F20"/>
        </w:rPr>
        <w:t>die den Unternehmenserfolg langfristig sicherstellt. Supply Chain Management (SCM) bedeutet somit, dass durch den Aufbau von Prozessen eine Basisstruktur geschaffen wird, die alle Ver- und Entsorgungs- sowie Logistikvorgänge beinhaltet und in einem einheitlichen Controlling für die an der Prozesskette Beteiligten mündet.</w:t>
      </w:r>
    </w:p>
    <w:p w14:paraId="55758E89" w14:textId="77777777" w:rsidR="00BA598D" w:rsidRDefault="00BA598D">
      <w:pPr>
        <w:pStyle w:val="BodyText"/>
        <w:spacing w:before="8"/>
        <w:rPr>
          <w:sz w:val="22"/>
        </w:rPr>
      </w:pPr>
    </w:p>
    <w:p w14:paraId="55758E8A" w14:textId="77777777" w:rsidR="00BA598D" w:rsidRDefault="007C65E1">
      <w:pPr>
        <w:pStyle w:val="BodyText"/>
        <w:spacing w:before="1" w:line="271" w:lineRule="auto"/>
        <w:ind w:left="2204" w:right="1174" w:hanging="1"/>
        <w:jc w:val="both"/>
      </w:pPr>
      <w:r>
        <w:rPr>
          <w:color w:val="231F20"/>
        </w:rPr>
        <w:t>Prägend für die Supply Chain sind die teilweise abweichenden Zielvorstellungen ihrer Protagonisten, die so angepasst werden müssen, dass das bestmögliche Ergebnis für alle Beteiligten erzielt wird. Ein hoher Koordinationsaufwand ist ebenfalls erforderlich,</w:t>
      </w:r>
      <w:r>
        <w:rPr>
          <w:color w:val="231F20"/>
          <w:spacing w:val="80"/>
        </w:rPr>
        <w:t xml:space="preserve"> </w:t>
      </w:r>
      <w:r>
        <w:rPr>
          <w:color w:val="231F20"/>
        </w:rPr>
        <w:t>da die Leistungserstellung der einzelnen Wertschöpfungsstufen zeitlich und räumlich separat erfolgt.</w:t>
      </w:r>
    </w:p>
    <w:p w14:paraId="55758E8B" w14:textId="77777777" w:rsidR="00BA598D" w:rsidRDefault="00BA598D">
      <w:pPr>
        <w:pStyle w:val="BodyText"/>
        <w:spacing w:before="7"/>
        <w:rPr>
          <w:sz w:val="22"/>
        </w:rPr>
      </w:pPr>
    </w:p>
    <w:p w14:paraId="55758E8C" w14:textId="77777777" w:rsidR="00BA598D" w:rsidRDefault="007C65E1">
      <w:pPr>
        <w:pStyle w:val="BodyText"/>
        <w:spacing w:line="271" w:lineRule="auto"/>
        <w:ind w:left="2204" w:right="1174"/>
        <w:jc w:val="both"/>
      </w:pPr>
      <w:r>
        <w:rPr>
          <w:color w:val="231F20"/>
        </w:rPr>
        <w:t>Um</w:t>
      </w:r>
      <w:r>
        <w:rPr>
          <w:color w:val="231F20"/>
          <w:spacing w:val="-3"/>
        </w:rPr>
        <w:t xml:space="preserve"> </w:t>
      </w:r>
      <w:r>
        <w:rPr>
          <w:color w:val="231F20"/>
        </w:rPr>
        <w:t>die</w:t>
      </w:r>
      <w:r>
        <w:rPr>
          <w:color w:val="231F20"/>
          <w:spacing w:val="-3"/>
        </w:rPr>
        <w:t xml:space="preserve"> </w:t>
      </w:r>
      <w:r>
        <w:rPr>
          <w:color w:val="231F20"/>
        </w:rPr>
        <w:t>Ziele</w:t>
      </w:r>
      <w:r>
        <w:rPr>
          <w:color w:val="231F20"/>
          <w:spacing w:val="-3"/>
        </w:rPr>
        <w:t xml:space="preserve"> </w:t>
      </w:r>
      <w:r>
        <w:rPr>
          <w:color w:val="231F20"/>
        </w:rPr>
        <w:t>des</w:t>
      </w:r>
      <w:r>
        <w:rPr>
          <w:color w:val="231F20"/>
          <w:spacing w:val="-3"/>
        </w:rPr>
        <w:t xml:space="preserve"> </w:t>
      </w:r>
      <w:r>
        <w:rPr>
          <w:color w:val="231F20"/>
        </w:rPr>
        <w:t>Supply</w:t>
      </w:r>
      <w:r>
        <w:rPr>
          <w:color w:val="231F20"/>
          <w:spacing w:val="-3"/>
        </w:rPr>
        <w:t xml:space="preserve"> </w:t>
      </w:r>
      <w:r>
        <w:rPr>
          <w:color w:val="231F20"/>
        </w:rPr>
        <w:t>Chain</w:t>
      </w:r>
      <w:r>
        <w:rPr>
          <w:color w:val="231F20"/>
          <w:spacing w:val="-3"/>
        </w:rPr>
        <w:t xml:space="preserve"> </w:t>
      </w:r>
      <w:r>
        <w:rPr>
          <w:color w:val="231F20"/>
        </w:rPr>
        <w:t>Managements</w:t>
      </w:r>
      <w:r>
        <w:rPr>
          <w:color w:val="231F20"/>
          <w:spacing w:val="-3"/>
        </w:rPr>
        <w:t xml:space="preserve"> </w:t>
      </w:r>
      <w:r>
        <w:rPr>
          <w:color w:val="231F20"/>
        </w:rPr>
        <w:t>zu</w:t>
      </w:r>
      <w:r>
        <w:rPr>
          <w:color w:val="231F20"/>
          <w:spacing w:val="-3"/>
        </w:rPr>
        <w:t xml:space="preserve"> </w:t>
      </w:r>
      <w:r>
        <w:rPr>
          <w:color w:val="231F20"/>
        </w:rPr>
        <w:t>erreichen,</w:t>
      </w:r>
      <w:r>
        <w:rPr>
          <w:color w:val="231F20"/>
          <w:spacing w:val="-3"/>
        </w:rPr>
        <w:t xml:space="preserve"> </w:t>
      </w:r>
      <w:r>
        <w:rPr>
          <w:color w:val="231F20"/>
        </w:rPr>
        <w:t>ist</w:t>
      </w:r>
      <w:r>
        <w:rPr>
          <w:color w:val="231F20"/>
          <w:spacing w:val="-3"/>
        </w:rPr>
        <w:t xml:space="preserve"> </w:t>
      </w:r>
      <w:r>
        <w:rPr>
          <w:color w:val="231F20"/>
        </w:rPr>
        <w:t>ein</w:t>
      </w:r>
      <w:r>
        <w:rPr>
          <w:color w:val="231F20"/>
          <w:spacing w:val="-2"/>
        </w:rPr>
        <w:t xml:space="preserve"> </w:t>
      </w:r>
      <w:r>
        <w:rPr>
          <w:color w:val="231F20"/>
        </w:rPr>
        <w:t>efﬁzientes</w:t>
      </w:r>
      <w:r>
        <w:rPr>
          <w:color w:val="231F20"/>
          <w:spacing w:val="-4"/>
        </w:rPr>
        <w:t xml:space="preserve"> </w:t>
      </w:r>
      <w:r>
        <w:rPr>
          <w:color w:val="231F20"/>
        </w:rPr>
        <w:t xml:space="preserve">Controlling der Wertschöpfungskette unabdingbar. Dieses hat die Aufgabe, eine zielgerichtete Pla- nung, Steuerung und Gestaltung der unternehmensübergreifenden Aktivitäten sicher- </w:t>
      </w:r>
      <w:r>
        <w:rPr>
          <w:color w:val="231F20"/>
          <w:spacing w:val="-2"/>
        </w:rPr>
        <w:t>zustellen.</w:t>
      </w:r>
    </w:p>
    <w:p w14:paraId="55758E8D" w14:textId="77777777" w:rsidR="00BA598D" w:rsidRDefault="00BA598D">
      <w:pPr>
        <w:pStyle w:val="BodyText"/>
        <w:spacing w:before="8"/>
        <w:rPr>
          <w:sz w:val="22"/>
        </w:rPr>
      </w:pPr>
    </w:p>
    <w:p w14:paraId="55758E8E" w14:textId="77777777" w:rsidR="00BA598D" w:rsidRDefault="007C65E1">
      <w:pPr>
        <w:pStyle w:val="BodyText"/>
        <w:spacing w:line="271" w:lineRule="auto"/>
        <w:ind w:left="2204" w:right="1174"/>
        <w:jc w:val="both"/>
      </w:pPr>
      <w:r>
        <w:rPr>
          <w:color w:val="231F20"/>
        </w:rPr>
        <w:t>Der Begriff Controlling ist vom Wortstamm sowohl auf das Französische „contrerôle“ (= Gegenrolle bzw. Gegenspirale) und „compter“ (= zählen) als auch auf das Englische „to control“ (= lenken, steuern) und „roll“ (= Liste) zurückzuführen. Aus den Herleitungen lässt sich die Rolle erkennen, die dem Controlling in Organisationen zugeschrieben</w:t>
      </w:r>
      <w:r>
        <w:rPr>
          <w:color w:val="231F20"/>
          <w:spacing w:val="40"/>
        </w:rPr>
        <w:t xml:space="preserve"> </w:t>
      </w:r>
      <w:r>
        <w:rPr>
          <w:color w:val="231F20"/>
        </w:rPr>
        <w:t>wird. Das Controlling soll eine „Gegenrolle“ einnehmen – speziell im Hinblick auf die strategische Planung. Aufgrund der objektiv ermittelten Kennzahlen, die das Controlling liefert, ist es der Gegenpol der Unternehmens- oder Organisationsführung, die zur Wahrnehmung ihrer unternehmerischen Aufgaben visionär und in manchen Bereichen auch risikobereit sein muss und die Unternehmensergebnisse teils eher emotional als sachlich beurteilt. Controlling steht für das objektive „Zählen“ und „Auﬂisten“ von betrieblichen Daten und Fakten, die die Auswirkungen der strategischen Planung und deren Umsetzung auf das Unternehmen widerspiegeln. Gleichzeitig liefert das Control- ling die Basis für zukünftige Unternehmensstrategien, indem es anhand bestehender Daten Prognosen für die weitere Entwicklung bereitstellt.</w:t>
      </w:r>
    </w:p>
    <w:p w14:paraId="55758E8F" w14:textId="77777777" w:rsidR="00BA598D" w:rsidRDefault="00BA598D">
      <w:pPr>
        <w:pStyle w:val="BodyText"/>
        <w:spacing w:before="8"/>
        <w:rPr>
          <w:sz w:val="22"/>
        </w:rPr>
      </w:pPr>
    </w:p>
    <w:p w14:paraId="55758E90" w14:textId="77777777" w:rsidR="00BA598D" w:rsidRDefault="007C65E1">
      <w:pPr>
        <w:pStyle w:val="BodyText"/>
        <w:spacing w:line="271" w:lineRule="auto"/>
        <w:ind w:left="2204" w:right="1174" w:hanging="1"/>
        <w:jc w:val="both"/>
      </w:pPr>
      <w:r>
        <w:rPr>
          <w:color w:val="231F20"/>
        </w:rPr>
        <w:t>Die</w:t>
      </w:r>
      <w:r>
        <w:rPr>
          <w:color w:val="231F20"/>
          <w:spacing w:val="-1"/>
        </w:rPr>
        <w:t xml:space="preserve"> </w:t>
      </w:r>
      <w:r>
        <w:rPr>
          <w:color w:val="231F20"/>
        </w:rPr>
        <w:t>ersten</w:t>
      </w:r>
      <w:r>
        <w:rPr>
          <w:color w:val="231F20"/>
          <w:spacing w:val="-1"/>
        </w:rPr>
        <w:t xml:space="preserve"> </w:t>
      </w:r>
      <w:r>
        <w:rPr>
          <w:color w:val="231F20"/>
        </w:rPr>
        <w:t>Erwähnungen</w:t>
      </w:r>
      <w:r>
        <w:rPr>
          <w:color w:val="231F20"/>
          <w:spacing w:val="-1"/>
        </w:rPr>
        <w:t xml:space="preserve"> </w:t>
      </w:r>
      <w:r>
        <w:rPr>
          <w:color w:val="231F20"/>
        </w:rPr>
        <w:t>des</w:t>
      </w:r>
      <w:r>
        <w:rPr>
          <w:color w:val="231F20"/>
          <w:spacing w:val="-1"/>
        </w:rPr>
        <w:t xml:space="preserve"> </w:t>
      </w:r>
      <w:r>
        <w:rPr>
          <w:color w:val="231F20"/>
        </w:rPr>
        <w:t>Begriffs</w:t>
      </w:r>
      <w:r>
        <w:rPr>
          <w:color w:val="231F20"/>
          <w:spacing w:val="-1"/>
        </w:rPr>
        <w:t xml:space="preserve"> </w:t>
      </w:r>
      <w:r>
        <w:rPr>
          <w:color w:val="231F20"/>
        </w:rPr>
        <w:t>Controlling</w:t>
      </w:r>
      <w:r>
        <w:rPr>
          <w:color w:val="231F20"/>
          <w:spacing w:val="-1"/>
        </w:rPr>
        <w:t xml:space="preserve"> </w:t>
      </w:r>
      <w:r>
        <w:rPr>
          <w:color w:val="231F20"/>
        </w:rPr>
        <w:t>um</w:t>
      </w:r>
      <w:r>
        <w:rPr>
          <w:color w:val="231F20"/>
          <w:spacing w:val="-1"/>
        </w:rPr>
        <w:t xml:space="preserve"> </w:t>
      </w:r>
      <w:r>
        <w:rPr>
          <w:color w:val="231F20"/>
        </w:rPr>
        <w:t>1890</w:t>
      </w:r>
      <w:r>
        <w:rPr>
          <w:color w:val="231F20"/>
          <w:spacing w:val="-1"/>
        </w:rPr>
        <w:t xml:space="preserve"> </w:t>
      </w:r>
      <w:r>
        <w:rPr>
          <w:color w:val="231F20"/>
        </w:rPr>
        <w:t>in</w:t>
      </w:r>
      <w:r>
        <w:rPr>
          <w:color w:val="231F20"/>
          <w:spacing w:val="-1"/>
        </w:rPr>
        <w:t xml:space="preserve"> </w:t>
      </w:r>
      <w:r>
        <w:rPr>
          <w:color w:val="231F20"/>
        </w:rPr>
        <w:t>den</w:t>
      </w:r>
      <w:r>
        <w:rPr>
          <w:color w:val="231F20"/>
          <w:spacing w:val="-1"/>
        </w:rPr>
        <w:t xml:space="preserve"> </w:t>
      </w:r>
      <w:r>
        <w:rPr>
          <w:color w:val="231F20"/>
        </w:rPr>
        <w:t>USA</w:t>
      </w:r>
      <w:r>
        <w:rPr>
          <w:color w:val="231F20"/>
          <w:spacing w:val="-1"/>
        </w:rPr>
        <w:t xml:space="preserve"> </w:t>
      </w:r>
      <w:r>
        <w:rPr>
          <w:color w:val="231F20"/>
        </w:rPr>
        <w:t>bezogen</w:t>
      </w:r>
      <w:r>
        <w:rPr>
          <w:color w:val="231F20"/>
          <w:spacing w:val="-1"/>
        </w:rPr>
        <w:t xml:space="preserve"> </w:t>
      </w:r>
      <w:r>
        <w:rPr>
          <w:color w:val="231F20"/>
        </w:rPr>
        <w:t>sich</w:t>
      </w:r>
      <w:r>
        <w:rPr>
          <w:color w:val="231F20"/>
          <w:spacing w:val="-1"/>
        </w:rPr>
        <w:t xml:space="preserve"> </w:t>
      </w:r>
      <w:r>
        <w:rPr>
          <w:color w:val="231F20"/>
        </w:rPr>
        <w:t xml:space="preserve">auf eine reine Zusammenfassung der Beschreibung der Kostenrechnung. Die Verbreitung von Controllingsystemen in ihrer jetzigen Bedeutung begann in Deutschland in den 1960er Jahren, wobei die Continental Gummi Werke AG in Hannover eine Vorreiterrolle </w:t>
      </w:r>
      <w:r>
        <w:rPr>
          <w:color w:val="231F20"/>
          <w:spacing w:val="-2"/>
        </w:rPr>
        <w:t>einnahm.</w:t>
      </w:r>
    </w:p>
    <w:p w14:paraId="55758E91" w14:textId="77777777" w:rsidR="00BA598D" w:rsidRDefault="00BA598D">
      <w:pPr>
        <w:spacing w:line="271" w:lineRule="auto"/>
        <w:jc w:val="both"/>
        <w:sectPr w:rsidR="00BA598D">
          <w:headerReference w:type="even" r:id="rId15"/>
          <w:headerReference w:type="default" r:id="rId16"/>
          <w:pgSz w:w="11910" w:h="16840"/>
          <w:pgMar w:top="960" w:right="240" w:bottom="280" w:left="460" w:header="0" w:footer="0" w:gutter="0"/>
          <w:pgNumType w:start="12"/>
          <w:cols w:space="720"/>
        </w:sectPr>
      </w:pPr>
    </w:p>
    <w:p w14:paraId="55758E92" w14:textId="77777777" w:rsidR="00BA598D" w:rsidRDefault="00BA598D">
      <w:pPr>
        <w:pStyle w:val="BodyText"/>
      </w:pPr>
    </w:p>
    <w:p w14:paraId="55758E93" w14:textId="77777777" w:rsidR="00BA598D" w:rsidRDefault="00BA598D">
      <w:pPr>
        <w:pStyle w:val="BodyText"/>
        <w:spacing w:before="5"/>
      </w:pPr>
    </w:p>
    <w:p w14:paraId="55758E94" w14:textId="77777777" w:rsidR="00BA598D" w:rsidRDefault="007C65E1">
      <w:pPr>
        <w:ind w:left="957"/>
        <w:rPr>
          <w:sz w:val="18"/>
        </w:rPr>
      </w:pPr>
      <w:r>
        <w:rPr>
          <w:color w:val="003946"/>
          <w:sz w:val="18"/>
        </w:rPr>
        <w:t>Grundsätzliches</w:t>
      </w:r>
      <w:r>
        <w:rPr>
          <w:color w:val="003946"/>
          <w:spacing w:val="-1"/>
          <w:sz w:val="18"/>
        </w:rPr>
        <w:t xml:space="preserve"> </w:t>
      </w:r>
      <w:r>
        <w:rPr>
          <w:color w:val="003946"/>
          <w:sz w:val="18"/>
        </w:rPr>
        <w:t>zum</w:t>
      </w:r>
      <w:r>
        <w:rPr>
          <w:color w:val="003946"/>
          <w:spacing w:val="-1"/>
          <w:sz w:val="18"/>
        </w:rPr>
        <w:t xml:space="preserve"> </w:t>
      </w:r>
      <w:r>
        <w:rPr>
          <w:color w:val="003946"/>
          <w:sz w:val="18"/>
        </w:rPr>
        <w:t>Controlling in</w:t>
      </w:r>
      <w:r>
        <w:rPr>
          <w:color w:val="003946"/>
          <w:spacing w:val="-1"/>
          <w:sz w:val="18"/>
        </w:rPr>
        <w:t xml:space="preserve"> </w:t>
      </w:r>
      <w:r>
        <w:rPr>
          <w:color w:val="003946"/>
          <w:sz w:val="18"/>
        </w:rPr>
        <w:t>und von</w:t>
      </w:r>
      <w:r>
        <w:rPr>
          <w:color w:val="003946"/>
          <w:spacing w:val="-1"/>
          <w:sz w:val="18"/>
        </w:rPr>
        <w:t xml:space="preserve"> </w:t>
      </w:r>
      <w:r>
        <w:rPr>
          <w:color w:val="003946"/>
          <w:sz w:val="18"/>
        </w:rPr>
        <w:t xml:space="preserve">Supply </w:t>
      </w:r>
      <w:r>
        <w:rPr>
          <w:color w:val="003946"/>
          <w:spacing w:val="-2"/>
          <w:sz w:val="18"/>
        </w:rPr>
        <w:t>Chains</w:t>
      </w:r>
    </w:p>
    <w:p w14:paraId="55758E95" w14:textId="77777777" w:rsidR="00BA598D" w:rsidRDefault="00BA598D">
      <w:pPr>
        <w:pStyle w:val="BodyText"/>
      </w:pPr>
    </w:p>
    <w:p w14:paraId="55758E96" w14:textId="77777777" w:rsidR="00BA598D" w:rsidRDefault="00BA598D">
      <w:pPr>
        <w:pStyle w:val="BodyText"/>
      </w:pPr>
    </w:p>
    <w:p w14:paraId="55758E97" w14:textId="77777777" w:rsidR="00BA598D" w:rsidRDefault="00BA598D">
      <w:pPr>
        <w:pStyle w:val="BodyText"/>
      </w:pPr>
    </w:p>
    <w:p w14:paraId="55758E98" w14:textId="77777777" w:rsidR="00BA598D" w:rsidRDefault="00BA598D">
      <w:pPr>
        <w:pStyle w:val="BodyText"/>
      </w:pPr>
    </w:p>
    <w:p w14:paraId="55758E99" w14:textId="77777777" w:rsidR="00BA598D" w:rsidRDefault="00BA598D">
      <w:pPr>
        <w:pStyle w:val="BodyText"/>
        <w:spacing w:before="7"/>
        <w:rPr>
          <w:sz w:val="23"/>
        </w:rPr>
      </w:pPr>
    </w:p>
    <w:p w14:paraId="55758E9A" w14:textId="77777777" w:rsidR="00BA598D" w:rsidRDefault="007C65E1">
      <w:pPr>
        <w:pStyle w:val="BodyText"/>
        <w:spacing w:before="100" w:line="271" w:lineRule="auto"/>
        <w:ind w:left="957" w:right="2422" w:hanging="1"/>
        <w:jc w:val="both"/>
      </w:pPr>
      <w:r>
        <w:rPr>
          <w:color w:val="231F20"/>
        </w:rPr>
        <w:t>Controlling wird im Deutschen aufgrund der Begriffsähnlichkeit häuﬁg mit Kontrolle gleichgesetzt. Wie die obige Begriffserläuterung zeigt, ist diese Assoziation falsch, auch wenn zur Unternehmensplanung eine gewisse Kontrolle gehört. Durchgesetzt haben sich die folgenden Deﬁnitionen:</w:t>
      </w:r>
    </w:p>
    <w:p w14:paraId="55758E9B" w14:textId="77777777" w:rsidR="00BA598D" w:rsidRDefault="00BA598D">
      <w:pPr>
        <w:pStyle w:val="BodyText"/>
        <w:spacing w:before="7"/>
        <w:rPr>
          <w:sz w:val="22"/>
        </w:rPr>
      </w:pPr>
    </w:p>
    <w:p w14:paraId="55758E9C" w14:textId="77777777" w:rsidR="00BA598D" w:rsidRDefault="007C65E1">
      <w:pPr>
        <w:pStyle w:val="BodyText"/>
        <w:spacing w:before="1" w:line="271" w:lineRule="auto"/>
        <w:ind w:left="957" w:right="2421"/>
        <w:jc w:val="both"/>
      </w:pPr>
      <w:r>
        <w:rPr>
          <w:color w:val="231F20"/>
        </w:rPr>
        <w:t>„Controlling ist – funktional gesehen – dasjenige Subsystem der Führung, das Planung und Kontrolle sowie Informationsversorgung systembildend und systemkoppelnd ergebniszielorientiert koordiniert und so die Adaption und Koordination des Gesamt- systems</w:t>
      </w:r>
      <w:r>
        <w:rPr>
          <w:color w:val="231F20"/>
          <w:spacing w:val="-3"/>
        </w:rPr>
        <w:t xml:space="preserve"> </w:t>
      </w:r>
      <w:r>
        <w:rPr>
          <w:color w:val="231F20"/>
        </w:rPr>
        <w:t>unterstützt.“</w:t>
      </w:r>
      <w:r>
        <w:rPr>
          <w:color w:val="231F20"/>
          <w:spacing w:val="-3"/>
        </w:rPr>
        <w:t xml:space="preserve"> </w:t>
      </w:r>
      <w:r>
        <w:rPr>
          <w:color w:val="231F20"/>
        </w:rPr>
        <w:t>(Horváth</w:t>
      </w:r>
      <w:r>
        <w:rPr>
          <w:color w:val="231F20"/>
          <w:spacing w:val="-3"/>
        </w:rPr>
        <w:t xml:space="preserve"> </w:t>
      </w:r>
      <w:r>
        <w:rPr>
          <w:color w:val="231F20"/>
        </w:rPr>
        <w:t>2020,</w:t>
      </w:r>
      <w:r>
        <w:rPr>
          <w:color w:val="231F20"/>
          <w:spacing w:val="-3"/>
        </w:rPr>
        <w:t xml:space="preserve"> </w:t>
      </w:r>
      <w:r>
        <w:rPr>
          <w:color w:val="231F20"/>
        </w:rPr>
        <w:t>S.</w:t>
      </w:r>
      <w:r>
        <w:rPr>
          <w:color w:val="231F20"/>
          <w:spacing w:val="-3"/>
        </w:rPr>
        <w:t xml:space="preserve"> </w:t>
      </w:r>
      <w:r>
        <w:rPr>
          <w:color w:val="231F20"/>
        </w:rPr>
        <w:t>129).</w:t>
      </w:r>
    </w:p>
    <w:p w14:paraId="55758E9D" w14:textId="77777777" w:rsidR="00BA598D" w:rsidRDefault="00BA598D">
      <w:pPr>
        <w:pStyle w:val="BodyText"/>
        <w:spacing w:before="7"/>
        <w:rPr>
          <w:sz w:val="22"/>
        </w:rPr>
      </w:pPr>
    </w:p>
    <w:p w14:paraId="55758E9E" w14:textId="77777777" w:rsidR="00BA598D" w:rsidRDefault="007C65E1">
      <w:pPr>
        <w:pStyle w:val="BodyText"/>
        <w:spacing w:line="271" w:lineRule="auto"/>
        <w:ind w:left="957" w:right="2422" w:hanging="1"/>
        <w:jc w:val="both"/>
      </w:pPr>
      <w:r>
        <w:rPr>
          <w:color w:val="231F20"/>
        </w:rPr>
        <w:t>Nach Specht et al. (2002) besteht das Ziel des Controlling darin, Entscheidungen des Managements zu unterstützen. Dazu gehört die kostenminimale Versorgung des Mana- gements</w:t>
      </w:r>
      <w:r>
        <w:rPr>
          <w:color w:val="231F20"/>
          <w:spacing w:val="35"/>
        </w:rPr>
        <w:t xml:space="preserve"> </w:t>
      </w:r>
      <w:r>
        <w:rPr>
          <w:color w:val="231F20"/>
        </w:rPr>
        <w:t>mit</w:t>
      </w:r>
      <w:r>
        <w:rPr>
          <w:color w:val="231F20"/>
          <w:spacing w:val="35"/>
        </w:rPr>
        <w:t xml:space="preserve"> </w:t>
      </w:r>
      <w:r>
        <w:rPr>
          <w:color w:val="231F20"/>
        </w:rPr>
        <w:t>den</w:t>
      </w:r>
      <w:r>
        <w:rPr>
          <w:color w:val="231F20"/>
          <w:spacing w:val="35"/>
        </w:rPr>
        <w:t xml:space="preserve"> </w:t>
      </w:r>
      <w:r>
        <w:rPr>
          <w:color w:val="231F20"/>
        </w:rPr>
        <w:t>dafür</w:t>
      </w:r>
      <w:r>
        <w:rPr>
          <w:color w:val="231F20"/>
          <w:spacing w:val="35"/>
        </w:rPr>
        <w:t xml:space="preserve"> </w:t>
      </w:r>
      <w:r>
        <w:rPr>
          <w:color w:val="231F20"/>
        </w:rPr>
        <w:t>nötigen</w:t>
      </w:r>
      <w:r>
        <w:rPr>
          <w:color w:val="231F20"/>
          <w:spacing w:val="35"/>
        </w:rPr>
        <w:t xml:space="preserve"> </w:t>
      </w:r>
      <w:r>
        <w:rPr>
          <w:color w:val="231F20"/>
        </w:rPr>
        <w:t>Informationen</w:t>
      </w:r>
      <w:r>
        <w:rPr>
          <w:color w:val="231F20"/>
          <w:spacing w:val="35"/>
        </w:rPr>
        <w:t xml:space="preserve"> </w:t>
      </w:r>
      <w:r>
        <w:rPr>
          <w:color w:val="231F20"/>
        </w:rPr>
        <w:t>in</w:t>
      </w:r>
      <w:r>
        <w:rPr>
          <w:color w:val="231F20"/>
          <w:spacing w:val="35"/>
        </w:rPr>
        <w:t xml:space="preserve"> </w:t>
      </w:r>
      <w:r>
        <w:rPr>
          <w:color w:val="231F20"/>
        </w:rPr>
        <w:t>der</w:t>
      </w:r>
      <w:r>
        <w:rPr>
          <w:color w:val="231F20"/>
          <w:spacing w:val="35"/>
        </w:rPr>
        <w:t xml:space="preserve"> </w:t>
      </w:r>
      <w:r>
        <w:rPr>
          <w:color w:val="231F20"/>
        </w:rPr>
        <w:t>richtigen</w:t>
      </w:r>
      <w:r>
        <w:rPr>
          <w:color w:val="231F20"/>
          <w:spacing w:val="35"/>
        </w:rPr>
        <w:t xml:space="preserve"> </w:t>
      </w:r>
      <w:r>
        <w:rPr>
          <w:color w:val="231F20"/>
        </w:rPr>
        <w:t>Qualität</w:t>
      </w:r>
      <w:r>
        <w:rPr>
          <w:color w:val="231F20"/>
          <w:spacing w:val="35"/>
        </w:rPr>
        <w:t xml:space="preserve"> </w:t>
      </w:r>
      <w:r>
        <w:rPr>
          <w:color w:val="231F20"/>
        </w:rPr>
        <w:t>und</w:t>
      </w:r>
      <w:r>
        <w:rPr>
          <w:color w:val="231F20"/>
          <w:spacing w:val="35"/>
        </w:rPr>
        <w:t xml:space="preserve"> </w:t>
      </w:r>
      <w:r>
        <w:rPr>
          <w:color w:val="231F20"/>
        </w:rPr>
        <w:t>Quantität, am richtigen Ort und zum richtigen Zeitpunkt.</w:t>
      </w:r>
    </w:p>
    <w:p w14:paraId="55758E9F" w14:textId="77777777" w:rsidR="00BA598D" w:rsidRDefault="00BA598D">
      <w:pPr>
        <w:pStyle w:val="BodyText"/>
        <w:spacing w:before="7"/>
        <w:rPr>
          <w:sz w:val="22"/>
        </w:rPr>
      </w:pPr>
    </w:p>
    <w:p w14:paraId="55758EA0" w14:textId="77777777" w:rsidR="00BA598D" w:rsidRDefault="007C65E1">
      <w:pPr>
        <w:pStyle w:val="BodyText"/>
        <w:spacing w:before="1" w:line="271" w:lineRule="auto"/>
        <w:ind w:left="957" w:right="2422" w:hanging="1"/>
        <w:jc w:val="both"/>
      </w:pPr>
      <w:r>
        <w:rPr>
          <w:color w:val="231F20"/>
        </w:rPr>
        <w:t>Da</w:t>
      </w:r>
      <w:r>
        <w:rPr>
          <w:color w:val="231F20"/>
          <w:spacing w:val="-1"/>
        </w:rPr>
        <w:t xml:space="preserve"> </w:t>
      </w:r>
      <w:r>
        <w:rPr>
          <w:color w:val="231F20"/>
        </w:rPr>
        <w:t>in</w:t>
      </w:r>
      <w:r>
        <w:rPr>
          <w:color w:val="231F20"/>
          <w:spacing w:val="-1"/>
        </w:rPr>
        <w:t xml:space="preserve"> </w:t>
      </w:r>
      <w:r>
        <w:rPr>
          <w:color w:val="231F20"/>
        </w:rPr>
        <w:t>einer</w:t>
      </w:r>
      <w:r>
        <w:rPr>
          <w:color w:val="231F20"/>
          <w:spacing w:val="-1"/>
        </w:rPr>
        <w:t xml:space="preserve"> </w:t>
      </w:r>
      <w:r>
        <w:rPr>
          <w:color w:val="231F20"/>
        </w:rPr>
        <w:t>Supply</w:t>
      </w:r>
      <w:r>
        <w:rPr>
          <w:color w:val="231F20"/>
          <w:spacing w:val="-1"/>
        </w:rPr>
        <w:t xml:space="preserve"> </w:t>
      </w:r>
      <w:r>
        <w:rPr>
          <w:color w:val="231F20"/>
        </w:rPr>
        <w:t>Chain</w:t>
      </w:r>
      <w:r>
        <w:rPr>
          <w:color w:val="231F20"/>
          <w:spacing w:val="-1"/>
        </w:rPr>
        <w:t xml:space="preserve"> </w:t>
      </w:r>
      <w:r>
        <w:rPr>
          <w:color w:val="231F20"/>
        </w:rPr>
        <w:t>als</w:t>
      </w:r>
      <w:r>
        <w:rPr>
          <w:color w:val="231F20"/>
          <w:spacing w:val="-1"/>
        </w:rPr>
        <w:t xml:space="preserve"> </w:t>
      </w:r>
      <w:r>
        <w:rPr>
          <w:color w:val="231F20"/>
        </w:rPr>
        <w:t>dynamischem</w:t>
      </w:r>
      <w:r>
        <w:rPr>
          <w:color w:val="231F20"/>
          <w:spacing w:val="-1"/>
        </w:rPr>
        <w:t xml:space="preserve"> </w:t>
      </w:r>
      <w:r>
        <w:rPr>
          <w:color w:val="231F20"/>
        </w:rPr>
        <w:t>und</w:t>
      </w:r>
      <w:r>
        <w:rPr>
          <w:color w:val="231F20"/>
          <w:spacing w:val="-1"/>
        </w:rPr>
        <w:t xml:space="preserve"> </w:t>
      </w:r>
      <w:r>
        <w:rPr>
          <w:color w:val="231F20"/>
        </w:rPr>
        <w:t>komplexem</w:t>
      </w:r>
      <w:r>
        <w:rPr>
          <w:color w:val="231F20"/>
          <w:spacing w:val="-1"/>
        </w:rPr>
        <w:t xml:space="preserve"> </w:t>
      </w:r>
      <w:r>
        <w:rPr>
          <w:color w:val="231F20"/>
        </w:rPr>
        <w:t>Konstrukt</w:t>
      </w:r>
      <w:r>
        <w:rPr>
          <w:color w:val="231F20"/>
          <w:spacing w:val="-1"/>
        </w:rPr>
        <w:t xml:space="preserve"> </w:t>
      </w:r>
      <w:r>
        <w:rPr>
          <w:color w:val="231F20"/>
        </w:rPr>
        <w:t>häuﬁg</w:t>
      </w:r>
      <w:r>
        <w:rPr>
          <w:color w:val="231F20"/>
          <w:spacing w:val="-1"/>
        </w:rPr>
        <w:t xml:space="preserve"> </w:t>
      </w:r>
      <w:r>
        <w:rPr>
          <w:color w:val="231F20"/>
        </w:rPr>
        <w:t>Anpassun- gen im Innerbetrieblichen wie auch im Außenverhältnis nötig sind, umfasst das Supply Chain</w:t>
      </w:r>
      <w:r>
        <w:rPr>
          <w:color w:val="231F20"/>
          <w:spacing w:val="-1"/>
        </w:rPr>
        <w:t xml:space="preserve"> </w:t>
      </w:r>
      <w:r>
        <w:rPr>
          <w:color w:val="231F20"/>
        </w:rPr>
        <w:t>Controlling</w:t>
      </w:r>
      <w:r>
        <w:rPr>
          <w:color w:val="231F20"/>
          <w:spacing w:val="-1"/>
        </w:rPr>
        <w:t xml:space="preserve"> </w:t>
      </w:r>
      <w:r>
        <w:rPr>
          <w:color w:val="231F20"/>
        </w:rPr>
        <w:t>sowohl</w:t>
      </w:r>
      <w:r>
        <w:rPr>
          <w:color w:val="231F20"/>
          <w:spacing w:val="-1"/>
        </w:rPr>
        <w:t xml:space="preserve"> </w:t>
      </w:r>
      <w:r>
        <w:rPr>
          <w:color w:val="231F20"/>
        </w:rPr>
        <w:t>organisatorische</w:t>
      </w:r>
      <w:r>
        <w:rPr>
          <w:color w:val="231F20"/>
          <w:spacing w:val="-1"/>
        </w:rPr>
        <w:t xml:space="preserve"> </w:t>
      </w:r>
      <w:r>
        <w:rPr>
          <w:color w:val="231F20"/>
        </w:rPr>
        <w:t>wie</w:t>
      </w:r>
      <w:r>
        <w:rPr>
          <w:color w:val="231F20"/>
          <w:spacing w:val="-1"/>
        </w:rPr>
        <w:t xml:space="preserve"> </w:t>
      </w:r>
      <w:r>
        <w:rPr>
          <w:color w:val="231F20"/>
        </w:rPr>
        <w:t>auch</w:t>
      </w:r>
      <w:r>
        <w:rPr>
          <w:color w:val="231F20"/>
          <w:spacing w:val="-1"/>
        </w:rPr>
        <w:t xml:space="preserve"> </w:t>
      </w:r>
      <w:r>
        <w:rPr>
          <w:color w:val="231F20"/>
        </w:rPr>
        <w:t>personelle</w:t>
      </w:r>
      <w:r>
        <w:rPr>
          <w:color w:val="231F20"/>
          <w:spacing w:val="-1"/>
        </w:rPr>
        <w:t xml:space="preserve"> </w:t>
      </w:r>
      <w:r>
        <w:rPr>
          <w:color w:val="231F20"/>
        </w:rPr>
        <w:t>und</w:t>
      </w:r>
      <w:r>
        <w:rPr>
          <w:color w:val="231F20"/>
          <w:spacing w:val="-1"/>
        </w:rPr>
        <w:t xml:space="preserve"> </w:t>
      </w:r>
      <w:r>
        <w:rPr>
          <w:color w:val="231F20"/>
        </w:rPr>
        <w:t>technische</w:t>
      </w:r>
      <w:r>
        <w:rPr>
          <w:color w:val="231F20"/>
          <w:spacing w:val="-1"/>
        </w:rPr>
        <w:t xml:space="preserve"> </w:t>
      </w:r>
      <w:r>
        <w:rPr>
          <w:color w:val="231F20"/>
        </w:rPr>
        <w:t>Aspekte. Innerbetrieblich kann hierbei weiter auf die klassischen Controllingelemente zurückge- griffen werden. Zur Optimierung der unternehmensübergreifenden Supply Chain leisten diese jedoch nur noch einen untergeordneten Beitrag.</w:t>
      </w:r>
    </w:p>
    <w:p w14:paraId="55758EA1" w14:textId="77777777" w:rsidR="00BA598D" w:rsidRDefault="00BA598D">
      <w:pPr>
        <w:pStyle w:val="BodyText"/>
        <w:spacing w:before="7"/>
        <w:rPr>
          <w:sz w:val="22"/>
        </w:rPr>
      </w:pPr>
    </w:p>
    <w:p w14:paraId="55758EA2" w14:textId="77777777" w:rsidR="00BA598D" w:rsidRDefault="007C65E1">
      <w:pPr>
        <w:pStyle w:val="BodyText"/>
        <w:spacing w:line="271" w:lineRule="auto"/>
        <w:ind w:left="957" w:right="2421"/>
        <w:jc w:val="both"/>
      </w:pPr>
      <w:r>
        <w:rPr>
          <w:color w:val="231F20"/>
        </w:rPr>
        <w:t>Um der auf unterschiedliche Mitwirkende verteilten Wertschöpfung gerecht zu werden, bedarf es einer Erweiterung des klassischen Controllings, sodass nicht nur monetäre Größen erfasst werden, sondern die kostenorientierte Sicht ergänzt wird durch Kun-</w:t>
      </w:r>
      <w:r>
        <w:rPr>
          <w:color w:val="231F20"/>
          <w:spacing w:val="40"/>
        </w:rPr>
        <w:t xml:space="preserve"> </w:t>
      </w:r>
      <w:r>
        <w:rPr>
          <w:color w:val="231F20"/>
        </w:rPr>
        <w:t>den-, Innovations- und Prozessorientierung. Neben den klassisch ergebnisorientierten Messgrößen sind auch solche mit Prozessorientierung festzulegen. In diesem Zusam- menhang zeigt das Supply Chain Controlling dezidiert auf, welche Ursache-Wirkungs- Beziehungen in der Wertschöpfungskette bestehen und wie diese – falls notwendig –</w:t>
      </w:r>
      <w:r>
        <w:rPr>
          <w:color w:val="231F20"/>
          <w:spacing w:val="80"/>
        </w:rPr>
        <w:t xml:space="preserve"> </w:t>
      </w:r>
      <w:r>
        <w:rPr>
          <w:color w:val="231F20"/>
        </w:rPr>
        <w:t>zu modiﬁzieren sind. Bei einem optimal ausgerichteten Supply Chain Controlling verfü- gen alle Beteiligten über ein Frühwarnsystem, das die Möglichkeit eines rechtzeitigen Eingreifens bei Störungen und deren Beseitigung gewährleistet.</w:t>
      </w:r>
    </w:p>
    <w:p w14:paraId="55758EA3" w14:textId="77777777" w:rsidR="00BA598D" w:rsidRDefault="00BA598D">
      <w:pPr>
        <w:pStyle w:val="BodyText"/>
        <w:spacing w:before="8"/>
        <w:rPr>
          <w:sz w:val="22"/>
        </w:rPr>
      </w:pPr>
    </w:p>
    <w:p w14:paraId="55758EA4" w14:textId="77777777" w:rsidR="00BA598D" w:rsidRDefault="007C65E1">
      <w:pPr>
        <w:pStyle w:val="BodyText"/>
        <w:spacing w:before="1" w:line="271" w:lineRule="auto"/>
        <w:ind w:left="957" w:right="2421" w:hanging="1"/>
        <w:jc w:val="both"/>
      </w:pPr>
      <w:r>
        <w:rPr>
          <w:color w:val="231F20"/>
        </w:rPr>
        <w:t>„Dem Supply Chain Controlling obliegt die Aufgabe, eine einheitliche Fachsprache und ein gemeinsames Prozessverständnis über alle Akteure in der Supply Chain zu entwi- ckeln“ (Otto/Stölzle 2003, S. 5).</w:t>
      </w:r>
    </w:p>
    <w:p w14:paraId="55758EA5" w14:textId="77777777" w:rsidR="00BA598D" w:rsidRDefault="00BA598D">
      <w:pPr>
        <w:pStyle w:val="BodyText"/>
        <w:spacing w:before="7"/>
        <w:rPr>
          <w:sz w:val="22"/>
        </w:rPr>
      </w:pPr>
    </w:p>
    <w:p w14:paraId="55758EA6" w14:textId="77777777" w:rsidR="00BA598D" w:rsidRDefault="007C65E1">
      <w:pPr>
        <w:pStyle w:val="BodyText"/>
        <w:spacing w:line="271" w:lineRule="auto"/>
        <w:ind w:left="957" w:right="2423" w:hanging="1"/>
        <w:jc w:val="both"/>
      </w:pPr>
      <w:r>
        <w:rPr>
          <w:color w:val="231F20"/>
        </w:rPr>
        <w:t>In</w:t>
      </w:r>
      <w:r>
        <w:rPr>
          <w:color w:val="231F20"/>
          <w:spacing w:val="-9"/>
        </w:rPr>
        <w:t xml:space="preserve"> </w:t>
      </w:r>
      <w:r>
        <w:rPr>
          <w:color w:val="231F20"/>
        </w:rPr>
        <w:t>der</w:t>
      </w:r>
      <w:r>
        <w:rPr>
          <w:color w:val="231F20"/>
          <w:spacing w:val="-9"/>
        </w:rPr>
        <w:t xml:space="preserve"> </w:t>
      </w:r>
      <w:r>
        <w:rPr>
          <w:color w:val="231F20"/>
        </w:rPr>
        <w:t>nachstehenden</w:t>
      </w:r>
      <w:r>
        <w:rPr>
          <w:color w:val="231F20"/>
          <w:spacing w:val="-9"/>
        </w:rPr>
        <w:t xml:space="preserve"> </w:t>
      </w:r>
      <w:r>
        <w:rPr>
          <w:color w:val="231F20"/>
        </w:rPr>
        <w:t>Abbildung</w:t>
      </w:r>
      <w:r>
        <w:rPr>
          <w:color w:val="231F20"/>
          <w:spacing w:val="-9"/>
        </w:rPr>
        <w:t xml:space="preserve"> </w:t>
      </w:r>
      <w:r>
        <w:rPr>
          <w:color w:val="231F20"/>
        </w:rPr>
        <w:t>sind</w:t>
      </w:r>
      <w:r>
        <w:rPr>
          <w:color w:val="231F20"/>
          <w:spacing w:val="-9"/>
        </w:rPr>
        <w:t xml:space="preserve"> </w:t>
      </w:r>
      <w:r>
        <w:rPr>
          <w:color w:val="231F20"/>
        </w:rPr>
        <w:t>die</w:t>
      </w:r>
      <w:r>
        <w:rPr>
          <w:color w:val="231F20"/>
          <w:spacing w:val="-9"/>
        </w:rPr>
        <w:t xml:space="preserve"> </w:t>
      </w:r>
      <w:r>
        <w:rPr>
          <w:color w:val="231F20"/>
        </w:rPr>
        <w:t>Aufgaben</w:t>
      </w:r>
      <w:r>
        <w:rPr>
          <w:color w:val="231F20"/>
          <w:spacing w:val="-9"/>
        </w:rPr>
        <w:t xml:space="preserve"> </w:t>
      </w:r>
      <w:r>
        <w:rPr>
          <w:color w:val="231F20"/>
        </w:rPr>
        <w:t>des</w:t>
      </w:r>
      <w:r>
        <w:rPr>
          <w:color w:val="231F20"/>
          <w:spacing w:val="-9"/>
        </w:rPr>
        <w:t xml:space="preserve"> </w:t>
      </w:r>
      <w:r>
        <w:rPr>
          <w:color w:val="231F20"/>
        </w:rPr>
        <w:t>Supply</w:t>
      </w:r>
      <w:r>
        <w:rPr>
          <w:color w:val="231F20"/>
          <w:spacing w:val="-9"/>
        </w:rPr>
        <w:t xml:space="preserve"> </w:t>
      </w:r>
      <w:r>
        <w:rPr>
          <w:color w:val="231F20"/>
        </w:rPr>
        <w:t>Chain</w:t>
      </w:r>
      <w:r>
        <w:rPr>
          <w:color w:val="231F20"/>
          <w:spacing w:val="-9"/>
        </w:rPr>
        <w:t xml:space="preserve"> </w:t>
      </w:r>
      <w:r>
        <w:rPr>
          <w:color w:val="231F20"/>
        </w:rPr>
        <w:t>Controllings</w:t>
      </w:r>
      <w:r>
        <w:rPr>
          <w:color w:val="231F20"/>
          <w:spacing w:val="-9"/>
        </w:rPr>
        <w:t xml:space="preserve"> </w:t>
      </w:r>
      <w:r>
        <w:rPr>
          <w:color w:val="231F20"/>
        </w:rPr>
        <w:t xml:space="preserve">(SCC) </w:t>
      </w:r>
      <w:r>
        <w:rPr>
          <w:color w:val="231F20"/>
          <w:spacing w:val="-2"/>
        </w:rPr>
        <w:t>zusammengefasst.</w:t>
      </w:r>
    </w:p>
    <w:p w14:paraId="55758EA7" w14:textId="77777777" w:rsidR="00BA598D" w:rsidRDefault="00BA598D">
      <w:pPr>
        <w:spacing w:line="271" w:lineRule="auto"/>
        <w:jc w:val="both"/>
        <w:sectPr w:rsidR="00BA598D">
          <w:pgSz w:w="11910" w:h="16840"/>
          <w:pgMar w:top="960" w:right="240" w:bottom="280" w:left="460" w:header="0" w:footer="0" w:gutter="0"/>
          <w:cols w:space="720"/>
        </w:sectPr>
      </w:pPr>
    </w:p>
    <w:p w14:paraId="55758EA8" w14:textId="77777777" w:rsidR="00BA598D" w:rsidRDefault="00BA598D">
      <w:pPr>
        <w:pStyle w:val="BodyText"/>
      </w:pPr>
    </w:p>
    <w:p w14:paraId="55758EA9" w14:textId="77777777" w:rsidR="00BA598D" w:rsidRDefault="00BA598D">
      <w:pPr>
        <w:pStyle w:val="BodyText"/>
      </w:pPr>
    </w:p>
    <w:p w14:paraId="55758EAA" w14:textId="77777777" w:rsidR="00BA598D" w:rsidRDefault="00BA598D">
      <w:pPr>
        <w:pStyle w:val="BodyText"/>
      </w:pPr>
    </w:p>
    <w:p w14:paraId="55758EAB" w14:textId="77777777" w:rsidR="00BA598D" w:rsidRDefault="00BA598D">
      <w:pPr>
        <w:pStyle w:val="BodyText"/>
      </w:pPr>
    </w:p>
    <w:p w14:paraId="55758EAC" w14:textId="77777777" w:rsidR="00BA598D" w:rsidRDefault="00BA598D">
      <w:pPr>
        <w:pStyle w:val="BodyText"/>
      </w:pPr>
    </w:p>
    <w:p w14:paraId="55758EAD" w14:textId="77777777" w:rsidR="00BA598D" w:rsidRDefault="00BA598D">
      <w:pPr>
        <w:pStyle w:val="BodyText"/>
      </w:pPr>
    </w:p>
    <w:p w14:paraId="55758EAE" w14:textId="77777777" w:rsidR="00BA598D" w:rsidRDefault="00BA598D">
      <w:pPr>
        <w:pStyle w:val="BodyText"/>
      </w:pPr>
    </w:p>
    <w:p w14:paraId="55758EAF" w14:textId="77777777" w:rsidR="00BA598D" w:rsidRDefault="007C65E1">
      <w:pPr>
        <w:pStyle w:val="BodyText"/>
      </w:pPr>
      <w:commentRangeStart w:id="2"/>
      <w:commentRangeEnd w:id="2"/>
      <w:r>
        <w:rPr>
          <w:rStyle w:val="CommentReference"/>
        </w:rPr>
        <w:commentReference w:id="2"/>
      </w:r>
    </w:p>
    <w:p w14:paraId="55758EB0" w14:textId="77777777" w:rsidR="00BA598D" w:rsidRDefault="00BA598D">
      <w:pPr>
        <w:pStyle w:val="BodyText"/>
        <w:spacing w:before="6"/>
        <w:rPr>
          <w:sz w:val="12"/>
        </w:rPr>
      </w:pPr>
    </w:p>
    <w:p w14:paraId="55758EB1" w14:textId="77777777" w:rsidR="00BA598D" w:rsidRDefault="007C65E1">
      <w:pPr>
        <w:pStyle w:val="BodyText"/>
        <w:ind w:left="2204"/>
      </w:pPr>
      <w:r>
        <w:rPr>
          <w:noProof/>
        </w:rPr>
        <w:drawing>
          <wp:inline distT="0" distB="0" distL="0" distR="0" wp14:anchorId="557596AD" wp14:editId="557596AE">
            <wp:extent cx="4973105" cy="3797808"/>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4973105" cy="3797808"/>
                    </a:xfrm>
                    <a:prstGeom prst="rect">
                      <a:avLst/>
                    </a:prstGeom>
                  </pic:spPr>
                </pic:pic>
              </a:graphicData>
            </a:graphic>
          </wp:inline>
        </w:drawing>
      </w:r>
    </w:p>
    <w:p w14:paraId="55758EB2" w14:textId="77777777" w:rsidR="00BA598D" w:rsidRDefault="00BA598D">
      <w:pPr>
        <w:pStyle w:val="BodyText"/>
      </w:pPr>
    </w:p>
    <w:p w14:paraId="55758EB3" w14:textId="77777777" w:rsidR="00BA598D" w:rsidRDefault="00BA598D">
      <w:pPr>
        <w:pStyle w:val="BodyText"/>
      </w:pPr>
    </w:p>
    <w:p w14:paraId="55758EB4" w14:textId="77777777" w:rsidR="00BA598D" w:rsidRDefault="00BA598D">
      <w:pPr>
        <w:pStyle w:val="BodyText"/>
        <w:spacing w:before="1"/>
        <w:rPr>
          <w:sz w:val="23"/>
        </w:rPr>
      </w:pPr>
    </w:p>
    <w:p w14:paraId="55758EB5" w14:textId="77777777" w:rsidR="00BA598D" w:rsidRDefault="007C65E1">
      <w:pPr>
        <w:pStyle w:val="Heading3"/>
        <w:numPr>
          <w:ilvl w:val="1"/>
          <w:numId w:val="8"/>
        </w:numPr>
        <w:tabs>
          <w:tab w:val="left" w:pos="2771"/>
          <w:tab w:val="left" w:pos="2772"/>
        </w:tabs>
        <w:spacing w:before="99" w:line="249" w:lineRule="auto"/>
        <w:ind w:right="1398"/>
        <w:jc w:val="left"/>
      </w:pPr>
      <w:r>
        <w:rPr>
          <w:color w:val="003946"/>
        </w:rPr>
        <w:t xml:space="preserve">Konzeptionierung des Controllings in Supply-Chain- </w:t>
      </w:r>
      <w:r>
        <w:rPr>
          <w:color w:val="003946"/>
          <w:spacing w:val="-2"/>
          <w:w w:val="105"/>
        </w:rPr>
        <w:t>Management-Systemen</w:t>
      </w:r>
    </w:p>
    <w:p w14:paraId="55758EB6" w14:textId="77777777" w:rsidR="00BA598D" w:rsidRDefault="007C65E1">
      <w:pPr>
        <w:pStyle w:val="BodyText"/>
        <w:spacing w:before="256" w:line="271" w:lineRule="auto"/>
        <w:ind w:left="2204" w:right="1175"/>
        <w:jc w:val="both"/>
      </w:pPr>
      <w:r>
        <w:rPr>
          <w:color w:val="231F20"/>
        </w:rPr>
        <w:t>In Supply-Chain-Management-Systemen besteht die Problematik, dass bei unterneh- mensübergreifenden Wertschöpfungsketten nicht nur die prozessualen Abläufe, son- dern auch die Controllingsysteme aneinander angepasst werden müssen, da diese zwi- schen den beteiligten Unternehmen selten vergleichbar sind. Um eine efﬁziente unternehmensübergreifende Steuerung der Wertschöpfungskette zu erzielen, ist jedoch ein einheitlicher Umgang mit unternehmensrelevanten Kennzahlen notwendig. Dies bedingt, dass von den Beteiligten der Supply Chain die Art der Kennzahlen, die für die einzelnen Parameter Verantwortlichen sowie die Mess(zeit)punkte genauestens festge- legt werden. Das Hauptaugenmerk ist dabei auf die verbindliche Festlegung von Ein- griffswerten beziehungsweise möglichen Toleranzen zu legen.</w:t>
      </w:r>
    </w:p>
    <w:p w14:paraId="55758EB7" w14:textId="77777777" w:rsidR="00BA598D" w:rsidRDefault="00BA598D">
      <w:pPr>
        <w:pStyle w:val="BodyText"/>
        <w:spacing w:before="8"/>
        <w:rPr>
          <w:sz w:val="22"/>
        </w:rPr>
      </w:pPr>
    </w:p>
    <w:p w14:paraId="55758EB8" w14:textId="77777777" w:rsidR="00BA598D" w:rsidRDefault="007C65E1">
      <w:pPr>
        <w:pStyle w:val="BodyText"/>
        <w:spacing w:line="271" w:lineRule="auto"/>
        <w:ind w:left="2204" w:right="1174" w:hanging="1"/>
        <w:jc w:val="both"/>
      </w:pPr>
      <w:r>
        <w:rPr>
          <w:color w:val="231F20"/>
        </w:rPr>
        <w:t>Die Grundproblematik der Einführung eines efﬁzienten Supply Chain Controllings ergibt sich aus einem der wichtigsten Effekte eines efﬁzienten Supply Chain Managements: Der ständigen Veränderung der Abläufe in der Wertschöpfungskette, die sich aus konti- nuierlicher</w:t>
      </w:r>
      <w:r>
        <w:rPr>
          <w:color w:val="231F20"/>
          <w:spacing w:val="40"/>
        </w:rPr>
        <w:t xml:space="preserve"> </w:t>
      </w:r>
      <w:r>
        <w:rPr>
          <w:color w:val="231F20"/>
        </w:rPr>
        <w:t>Überwachung</w:t>
      </w:r>
      <w:r>
        <w:rPr>
          <w:color w:val="231F20"/>
          <w:spacing w:val="40"/>
        </w:rPr>
        <w:t xml:space="preserve"> </w:t>
      </w:r>
      <w:r>
        <w:rPr>
          <w:color w:val="231F20"/>
        </w:rPr>
        <w:t>und</w:t>
      </w:r>
      <w:r>
        <w:rPr>
          <w:color w:val="231F20"/>
          <w:spacing w:val="40"/>
        </w:rPr>
        <w:t xml:space="preserve"> </w:t>
      </w:r>
      <w:r>
        <w:rPr>
          <w:color w:val="231F20"/>
        </w:rPr>
        <w:t>den</w:t>
      </w:r>
      <w:r>
        <w:rPr>
          <w:color w:val="231F20"/>
          <w:spacing w:val="40"/>
        </w:rPr>
        <w:t xml:space="preserve"> </w:t>
      </w:r>
      <w:r>
        <w:rPr>
          <w:color w:val="231F20"/>
        </w:rPr>
        <w:t>daraus</w:t>
      </w:r>
      <w:r>
        <w:rPr>
          <w:color w:val="231F20"/>
          <w:spacing w:val="40"/>
        </w:rPr>
        <w:t xml:space="preserve"> </w:t>
      </w:r>
      <w:r>
        <w:rPr>
          <w:color w:val="231F20"/>
        </w:rPr>
        <w:t>resultierenden</w:t>
      </w:r>
      <w:r>
        <w:rPr>
          <w:color w:val="231F20"/>
          <w:spacing w:val="40"/>
        </w:rPr>
        <w:t xml:space="preserve"> </w:t>
      </w:r>
      <w:r>
        <w:rPr>
          <w:color w:val="231F20"/>
        </w:rPr>
        <w:t>Lerneffekten</w:t>
      </w:r>
      <w:r>
        <w:rPr>
          <w:color w:val="231F20"/>
          <w:spacing w:val="40"/>
        </w:rPr>
        <w:t xml:space="preserve"> </w:t>
      </w:r>
      <w:r>
        <w:rPr>
          <w:color w:val="231F20"/>
        </w:rPr>
        <w:t>ergibt.</w:t>
      </w:r>
      <w:r>
        <w:rPr>
          <w:color w:val="231F20"/>
          <w:spacing w:val="40"/>
        </w:rPr>
        <w:t xml:space="preserve"> </w:t>
      </w:r>
      <w:r>
        <w:rPr>
          <w:color w:val="231F20"/>
        </w:rPr>
        <w:t>Daher sind unternehmensübergreifend Zielvereinbarungen und Verhaltensregeln festzulegen, die für alle an der Supply Chain Beteiligten akzeptabel und mit der jeweiligen Unter- nehmensphilosophie</w:t>
      </w:r>
      <w:r>
        <w:rPr>
          <w:color w:val="231F20"/>
          <w:spacing w:val="3"/>
        </w:rPr>
        <w:t xml:space="preserve"> </w:t>
      </w:r>
      <w:r>
        <w:rPr>
          <w:color w:val="231F20"/>
        </w:rPr>
        <w:t>zu</w:t>
      </w:r>
      <w:r>
        <w:rPr>
          <w:color w:val="231F20"/>
          <w:spacing w:val="4"/>
        </w:rPr>
        <w:t xml:space="preserve"> </w:t>
      </w:r>
      <w:r>
        <w:rPr>
          <w:color w:val="231F20"/>
        </w:rPr>
        <w:t>vereinbaren</w:t>
      </w:r>
      <w:r>
        <w:rPr>
          <w:color w:val="231F20"/>
          <w:spacing w:val="4"/>
        </w:rPr>
        <w:t xml:space="preserve"> </w:t>
      </w:r>
      <w:r>
        <w:rPr>
          <w:color w:val="231F20"/>
        </w:rPr>
        <w:t>sind.</w:t>
      </w:r>
      <w:r>
        <w:rPr>
          <w:color w:val="231F20"/>
          <w:spacing w:val="4"/>
        </w:rPr>
        <w:t xml:space="preserve"> </w:t>
      </w:r>
      <w:r>
        <w:rPr>
          <w:color w:val="231F20"/>
        </w:rPr>
        <w:t>Diese</w:t>
      </w:r>
      <w:r>
        <w:rPr>
          <w:color w:val="231F20"/>
          <w:spacing w:val="3"/>
        </w:rPr>
        <w:t xml:space="preserve"> </w:t>
      </w:r>
      <w:r>
        <w:rPr>
          <w:color w:val="231F20"/>
        </w:rPr>
        <w:t>Vereinbarungen</w:t>
      </w:r>
      <w:r>
        <w:rPr>
          <w:color w:val="231F20"/>
          <w:spacing w:val="4"/>
        </w:rPr>
        <w:t xml:space="preserve"> </w:t>
      </w:r>
      <w:r>
        <w:rPr>
          <w:color w:val="231F20"/>
        </w:rPr>
        <w:t>und</w:t>
      </w:r>
      <w:r>
        <w:rPr>
          <w:color w:val="231F20"/>
          <w:spacing w:val="4"/>
        </w:rPr>
        <w:t xml:space="preserve"> </w:t>
      </w:r>
      <w:r>
        <w:rPr>
          <w:color w:val="231F20"/>
        </w:rPr>
        <w:t>Regeln</w:t>
      </w:r>
      <w:r>
        <w:rPr>
          <w:color w:val="231F20"/>
          <w:spacing w:val="4"/>
        </w:rPr>
        <w:t xml:space="preserve"> </w:t>
      </w:r>
      <w:r>
        <w:rPr>
          <w:color w:val="231F20"/>
        </w:rPr>
        <w:t>sind</w:t>
      </w:r>
      <w:r>
        <w:rPr>
          <w:color w:val="231F20"/>
          <w:spacing w:val="3"/>
        </w:rPr>
        <w:t xml:space="preserve"> </w:t>
      </w:r>
      <w:r>
        <w:rPr>
          <w:color w:val="231F20"/>
          <w:spacing w:val="-2"/>
        </w:rPr>
        <w:t>lang-</w:t>
      </w:r>
    </w:p>
    <w:p w14:paraId="55758EB9" w14:textId="77777777" w:rsidR="00BA598D" w:rsidRDefault="00BA598D">
      <w:pPr>
        <w:spacing w:line="271" w:lineRule="auto"/>
        <w:jc w:val="both"/>
        <w:sectPr w:rsidR="00BA598D">
          <w:pgSz w:w="11910" w:h="16840"/>
          <w:pgMar w:top="960" w:right="240" w:bottom="280" w:left="460" w:header="0" w:footer="0" w:gutter="0"/>
          <w:cols w:space="720"/>
        </w:sectPr>
      </w:pPr>
    </w:p>
    <w:p w14:paraId="55758EBA" w14:textId="77777777" w:rsidR="00BA598D" w:rsidRDefault="00BA598D">
      <w:pPr>
        <w:pStyle w:val="BodyText"/>
      </w:pPr>
    </w:p>
    <w:p w14:paraId="55758EBB" w14:textId="77777777" w:rsidR="00BA598D" w:rsidRDefault="00BA598D">
      <w:pPr>
        <w:pStyle w:val="BodyText"/>
        <w:spacing w:before="5"/>
      </w:pPr>
    </w:p>
    <w:p w14:paraId="55758EBC" w14:textId="77777777" w:rsidR="00BA598D" w:rsidRDefault="007C65E1">
      <w:pPr>
        <w:ind w:left="957"/>
        <w:rPr>
          <w:sz w:val="18"/>
        </w:rPr>
      </w:pPr>
      <w:r>
        <w:rPr>
          <w:color w:val="003946"/>
          <w:sz w:val="18"/>
        </w:rPr>
        <w:t>Grundsätzliches</w:t>
      </w:r>
      <w:r>
        <w:rPr>
          <w:color w:val="003946"/>
          <w:spacing w:val="-1"/>
          <w:sz w:val="18"/>
        </w:rPr>
        <w:t xml:space="preserve"> </w:t>
      </w:r>
      <w:r>
        <w:rPr>
          <w:color w:val="003946"/>
          <w:sz w:val="18"/>
        </w:rPr>
        <w:t>zum</w:t>
      </w:r>
      <w:r>
        <w:rPr>
          <w:color w:val="003946"/>
          <w:spacing w:val="-1"/>
          <w:sz w:val="18"/>
        </w:rPr>
        <w:t xml:space="preserve"> </w:t>
      </w:r>
      <w:r>
        <w:rPr>
          <w:color w:val="003946"/>
          <w:sz w:val="18"/>
        </w:rPr>
        <w:t>Controlling in</w:t>
      </w:r>
      <w:r>
        <w:rPr>
          <w:color w:val="003946"/>
          <w:spacing w:val="-1"/>
          <w:sz w:val="18"/>
        </w:rPr>
        <w:t xml:space="preserve"> </w:t>
      </w:r>
      <w:r>
        <w:rPr>
          <w:color w:val="003946"/>
          <w:sz w:val="18"/>
        </w:rPr>
        <w:t>und von</w:t>
      </w:r>
      <w:r>
        <w:rPr>
          <w:color w:val="003946"/>
          <w:spacing w:val="-1"/>
          <w:sz w:val="18"/>
        </w:rPr>
        <w:t xml:space="preserve"> </w:t>
      </w:r>
      <w:r>
        <w:rPr>
          <w:color w:val="003946"/>
          <w:sz w:val="18"/>
        </w:rPr>
        <w:t xml:space="preserve">Supply </w:t>
      </w:r>
      <w:r>
        <w:rPr>
          <w:color w:val="003946"/>
          <w:spacing w:val="-2"/>
          <w:sz w:val="18"/>
        </w:rPr>
        <w:t>Chains</w:t>
      </w:r>
    </w:p>
    <w:p w14:paraId="55758EBD" w14:textId="77777777" w:rsidR="00BA598D" w:rsidRDefault="00BA598D">
      <w:pPr>
        <w:pStyle w:val="BodyText"/>
      </w:pPr>
    </w:p>
    <w:p w14:paraId="55758EBE" w14:textId="77777777" w:rsidR="00BA598D" w:rsidRDefault="00BA598D">
      <w:pPr>
        <w:pStyle w:val="BodyText"/>
      </w:pPr>
    </w:p>
    <w:p w14:paraId="55758EBF" w14:textId="77777777" w:rsidR="00BA598D" w:rsidRDefault="00BA598D">
      <w:pPr>
        <w:pStyle w:val="BodyText"/>
      </w:pPr>
    </w:p>
    <w:p w14:paraId="55758EC0" w14:textId="77777777" w:rsidR="00BA598D" w:rsidRDefault="00BA598D">
      <w:pPr>
        <w:pStyle w:val="BodyText"/>
      </w:pPr>
    </w:p>
    <w:p w14:paraId="55758EC1" w14:textId="77777777" w:rsidR="00BA598D" w:rsidRDefault="00BA598D">
      <w:pPr>
        <w:pStyle w:val="BodyText"/>
        <w:spacing w:before="7"/>
        <w:rPr>
          <w:sz w:val="23"/>
        </w:rPr>
      </w:pPr>
    </w:p>
    <w:p w14:paraId="55758EC2" w14:textId="77777777" w:rsidR="00BA598D" w:rsidRDefault="007C65E1">
      <w:pPr>
        <w:pStyle w:val="BodyText"/>
        <w:spacing w:before="100" w:line="271" w:lineRule="auto"/>
        <w:ind w:left="957" w:right="2421"/>
        <w:jc w:val="both"/>
      </w:pPr>
      <w:r>
        <w:rPr>
          <w:color w:val="231F20"/>
        </w:rPr>
        <w:t>fristig auszurichten, damit sie nicht bei jedem Auftrag neu verhandelt werden müssen. Besonders wichtig sind hierbei Transparenz und die Kommunikation der Ziele in den einzelnen Unternehmen, um die Mitwirkung der Mitarbeiter zu erreichen sowie zu ver- deutlichen, dass die Zielsetzungen tragbar und beeinﬂussbar sind. Dies fördert die Identiﬁkation</w:t>
      </w:r>
      <w:r>
        <w:rPr>
          <w:color w:val="231F20"/>
          <w:spacing w:val="40"/>
        </w:rPr>
        <w:t xml:space="preserve"> </w:t>
      </w:r>
      <w:r>
        <w:rPr>
          <w:color w:val="231F20"/>
        </w:rPr>
        <w:t>mit</w:t>
      </w:r>
      <w:r>
        <w:rPr>
          <w:color w:val="231F20"/>
          <w:spacing w:val="40"/>
        </w:rPr>
        <w:t xml:space="preserve"> </w:t>
      </w:r>
      <w:r>
        <w:rPr>
          <w:color w:val="231F20"/>
        </w:rPr>
        <w:t>dem</w:t>
      </w:r>
      <w:r>
        <w:rPr>
          <w:color w:val="231F20"/>
          <w:spacing w:val="40"/>
        </w:rPr>
        <w:t xml:space="preserve"> </w:t>
      </w:r>
      <w:r>
        <w:rPr>
          <w:color w:val="231F20"/>
        </w:rPr>
        <w:t>gemeinsamen</w:t>
      </w:r>
      <w:r>
        <w:rPr>
          <w:color w:val="231F20"/>
          <w:spacing w:val="40"/>
        </w:rPr>
        <w:t xml:space="preserve"> </w:t>
      </w:r>
      <w:r>
        <w:rPr>
          <w:color w:val="231F20"/>
        </w:rPr>
        <w:t>Vorhaben.</w:t>
      </w:r>
      <w:r>
        <w:rPr>
          <w:color w:val="231F20"/>
          <w:spacing w:val="40"/>
        </w:rPr>
        <w:t xml:space="preserve"> </w:t>
      </w:r>
      <w:r>
        <w:rPr>
          <w:color w:val="231F20"/>
        </w:rPr>
        <w:t>Zur</w:t>
      </w:r>
      <w:r>
        <w:rPr>
          <w:color w:val="231F20"/>
          <w:spacing w:val="40"/>
        </w:rPr>
        <w:t xml:space="preserve"> </w:t>
      </w:r>
      <w:r>
        <w:rPr>
          <w:color w:val="231F20"/>
        </w:rPr>
        <w:t>Zielerreichung</w:t>
      </w:r>
      <w:r>
        <w:rPr>
          <w:color w:val="231F20"/>
          <w:spacing w:val="40"/>
        </w:rPr>
        <w:t xml:space="preserve"> </w:t>
      </w:r>
      <w:r>
        <w:rPr>
          <w:color w:val="231F20"/>
        </w:rPr>
        <w:t>und</w:t>
      </w:r>
      <w:r>
        <w:rPr>
          <w:color w:val="231F20"/>
          <w:spacing w:val="40"/>
        </w:rPr>
        <w:t xml:space="preserve"> </w:t>
      </w:r>
      <w:r>
        <w:rPr>
          <w:color w:val="231F20"/>
        </w:rPr>
        <w:t>-überprüfung ist bei den beteiligten Organisationen ein regelmäßiges Monitoring der eigenen Pro- zesse auf eventuell auftretende Fehler sowie deren Behebung notwendig.</w:t>
      </w:r>
    </w:p>
    <w:p w14:paraId="55758EC3" w14:textId="77777777" w:rsidR="00BA598D" w:rsidRDefault="00BA598D">
      <w:pPr>
        <w:pStyle w:val="BodyText"/>
        <w:spacing w:before="8"/>
        <w:rPr>
          <w:sz w:val="22"/>
        </w:rPr>
      </w:pPr>
    </w:p>
    <w:p w14:paraId="55758EC4" w14:textId="77777777" w:rsidR="00BA598D" w:rsidRDefault="007C65E1">
      <w:pPr>
        <w:pStyle w:val="BodyText"/>
        <w:spacing w:line="271" w:lineRule="auto"/>
        <w:ind w:left="957" w:right="2422" w:hanging="1"/>
        <w:jc w:val="both"/>
      </w:pPr>
      <w:r>
        <w:rPr>
          <w:color w:val="231F20"/>
        </w:rPr>
        <w:t>Grundsätzlich dient das Supply Chain Controlling dazu, die Supply-Chain-Führung zu unterstützen,</w:t>
      </w:r>
      <w:r>
        <w:rPr>
          <w:color w:val="231F20"/>
          <w:spacing w:val="-1"/>
        </w:rPr>
        <w:t xml:space="preserve"> </w:t>
      </w:r>
      <w:r>
        <w:rPr>
          <w:color w:val="231F20"/>
        </w:rPr>
        <w:t>um</w:t>
      </w:r>
      <w:r>
        <w:rPr>
          <w:color w:val="231F20"/>
          <w:spacing w:val="-1"/>
        </w:rPr>
        <w:t xml:space="preserve"> </w:t>
      </w:r>
      <w:r>
        <w:rPr>
          <w:color w:val="231F20"/>
        </w:rPr>
        <w:t>die Efﬁzienz und Effektivität sowie die Anpassungs- und Entwicklungs- fähigkeit des Supply Chain Managements zu erhöhen.</w:t>
      </w:r>
    </w:p>
    <w:p w14:paraId="55758EC5" w14:textId="77777777" w:rsidR="00BA598D" w:rsidRDefault="00BA598D">
      <w:pPr>
        <w:pStyle w:val="BodyText"/>
        <w:spacing w:before="7"/>
        <w:rPr>
          <w:sz w:val="22"/>
        </w:rPr>
      </w:pPr>
    </w:p>
    <w:p w14:paraId="55758EC6" w14:textId="77777777" w:rsidR="00BA598D" w:rsidRDefault="007C65E1">
      <w:pPr>
        <w:pStyle w:val="BodyText"/>
        <w:spacing w:line="271" w:lineRule="auto"/>
        <w:ind w:left="957" w:right="2422" w:hanging="1"/>
        <w:jc w:val="both"/>
      </w:pPr>
      <w:r>
        <w:rPr>
          <w:color w:val="231F20"/>
          <w:w w:val="105"/>
        </w:rPr>
        <w:t>Die</w:t>
      </w:r>
      <w:r>
        <w:rPr>
          <w:color w:val="231F20"/>
          <w:spacing w:val="-15"/>
          <w:w w:val="105"/>
        </w:rPr>
        <w:t xml:space="preserve"> </w:t>
      </w:r>
      <w:r>
        <w:rPr>
          <w:color w:val="231F20"/>
          <w:w w:val="105"/>
        </w:rPr>
        <w:t>Implementierung</w:t>
      </w:r>
      <w:r>
        <w:rPr>
          <w:color w:val="231F20"/>
          <w:spacing w:val="-15"/>
          <w:w w:val="105"/>
        </w:rPr>
        <w:t xml:space="preserve"> </w:t>
      </w:r>
      <w:r>
        <w:rPr>
          <w:color w:val="231F20"/>
          <w:w w:val="105"/>
        </w:rPr>
        <w:t>des</w:t>
      </w:r>
      <w:r>
        <w:rPr>
          <w:color w:val="231F20"/>
          <w:spacing w:val="-14"/>
          <w:w w:val="105"/>
        </w:rPr>
        <w:t xml:space="preserve"> </w:t>
      </w:r>
      <w:r>
        <w:rPr>
          <w:color w:val="231F20"/>
          <w:w w:val="105"/>
        </w:rPr>
        <w:t>Supply</w:t>
      </w:r>
      <w:r>
        <w:rPr>
          <w:color w:val="231F20"/>
          <w:spacing w:val="-15"/>
          <w:w w:val="105"/>
        </w:rPr>
        <w:t xml:space="preserve"> </w:t>
      </w:r>
      <w:r>
        <w:rPr>
          <w:color w:val="231F20"/>
          <w:w w:val="105"/>
        </w:rPr>
        <w:t>Chain</w:t>
      </w:r>
      <w:r>
        <w:rPr>
          <w:color w:val="231F20"/>
          <w:spacing w:val="-14"/>
          <w:w w:val="105"/>
        </w:rPr>
        <w:t xml:space="preserve"> </w:t>
      </w:r>
      <w:r>
        <w:rPr>
          <w:color w:val="231F20"/>
          <w:w w:val="105"/>
        </w:rPr>
        <w:t>Controllings</w:t>
      </w:r>
      <w:r>
        <w:rPr>
          <w:color w:val="231F20"/>
          <w:spacing w:val="-15"/>
          <w:w w:val="105"/>
        </w:rPr>
        <w:t xml:space="preserve"> </w:t>
      </w:r>
      <w:r>
        <w:rPr>
          <w:color w:val="231F20"/>
          <w:w w:val="105"/>
        </w:rPr>
        <w:t>erfolgt</w:t>
      </w:r>
      <w:r>
        <w:rPr>
          <w:color w:val="231F20"/>
          <w:spacing w:val="-15"/>
          <w:w w:val="105"/>
        </w:rPr>
        <w:t xml:space="preserve"> </w:t>
      </w:r>
      <w:r>
        <w:rPr>
          <w:color w:val="231F20"/>
          <w:w w:val="105"/>
        </w:rPr>
        <w:t>in</w:t>
      </w:r>
      <w:r>
        <w:rPr>
          <w:color w:val="231F20"/>
          <w:spacing w:val="-14"/>
          <w:w w:val="105"/>
        </w:rPr>
        <w:t xml:space="preserve"> </w:t>
      </w:r>
      <w:r>
        <w:rPr>
          <w:color w:val="231F20"/>
          <w:w w:val="105"/>
        </w:rPr>
        <w:t>drei</w:t>
      </w:r>
      <w:r>
        <w:rPr>
          <w:color w:val="231F20"/>
          <w:spacing w:val="-15"/>
          <w:w w:val="105"/>
        </w:rPr>
        <w:t xml:space="preserve"> </w:t>
      </w:r>
      <w:r>
        <w:rPr>
          <w:color w:val="231F20"/>
          <w:w w:val="105"/>
        </w:rPr>
        <w:t>Schritten:</w:t>
      </w:r>
      <w:r>
        <w:rPr>
          <w:color w:val="231F20"/>
          <w:spacing w:val="-14"/>
          <w:w w:val="105"/>
        </w:rPr>
        <w:t xml:space="preserve"> </w:t>
      </w:r>
      <w:r>
        <w:rPr>
          <w:color w:val="231F20"/>
          <w:w w:val="105"/>
        </w:rPr>
        <w:t>Zunächst erfolgt eine Bedarfsanalyse mit daraus resultierender Zieldeﬁnition. In dieser Phase sind besonders die individuellen Anforderungen der an der Supply Chain beteiligten Unternehmen</w:t>
      </w:r>
      <w:r>
        <w:rPr>
          <w:color w:val="231F20"/>
          <w:spacing w:val="-10"/>
          <w:w w:val="105"/>
        </w:rPr>
        <w:t xml:space="preserve"> </w:t>
      </w:r>
      <w:r>
        <w:rPr>
          <w:color w:val="231F20"/>
          <w:w w:val="105"/>
        </w:rPr>
        <w:t>zu</w:t>
      </w:r>
      <w:r>
        <w:rPr>
          <w:color w:val="231F20"/>
          <w:spacing w:val="-10"/>
          <w:w w:val="105"/>
        </w:rPr>
        <w:t xml:space="preserve"> </w:t>
      </w:r>
      <w:r>
        <w:rPr>
          <w:color w:val="231F20"/>
          <w:w w:val="105"/>
        </w:rPr>
        <w:t>beachten</w:t>
      </w:r>
      <w:r>
        <w:rPr>
          <w:color w:val="231F20"/>
          <w:spacing w:val="-10"/>
          <w:w w:val="105"/>
        </w:rPr>
        <w:t xml:space="preserve"> </w:t>
      </w:r>
      <w:r>
        <w:rPr>
          <w:color w:val="231F20"/>
          <w:w w:val="105"/>
        </w:rPr>
        <w:t>und</w:t>
      </w:r>
      <w:r>
        <w:rPr>
          <w:color w:val="231F20"/>
          <w:spacing w:val="-10"/>
          <w:w w:val="105"/>
        </w:rPr>
        <w:t xml:space="preserve"> </w:t>
      </w:r>
      <w:r>
        <w:rPr>
          <w:color w:val="231F20"/>
          <w:w w:val="105"/>
        </w:rPr>
        <w:t>genau</w:t>
      </w:r>
      <w:r>
        <w:rPr>
          <w:color w:val="231F20"/>
          <w:spacing w:val="-10"/>
          <w:w w:val="105"/>
        </w:rPr>
        <w:t xml:space="preserve"> </w:t>
      </w:r>
      <w:r>
        <w:rPr>
          <w:color w:val="231F20"/>
          <w:w w:val="105"/>
        </w:rPr>
        <w:t>zu</w:t>
      </w:r>
      <w:r>
        <w:rPr>
          <w:color w:val="231F20"/>
          <w:spacing w:val="-10"/>
          <w:w w:val="105"/>
        </w:rPr>
        <w:t xml:space="preserve"> </w:t>
      </w:r>
      <w:r>
        <w:rPr>
          <w:color w:val="231F20"/>
          <w:w w:val="105"/>
        </w:rPr>
        <w:t>deﬁnieren.</w:t>
      </w:r>
    </w:p>
    <w:p w14:paraId="55758EC7" w14:textId="77777777" w:rsidR="00BA598D" w:rsidRDefault="00BA598D">
      <w:pPr>
        <w:pStyle w:val="BodyText"/>
        <w:spacing w:before="8"/>
        <w:rPr>
          <w:sz w:val="22"/>
        </w:rPr>
      </w:pPr>
    </w:p>
    <w:p w14:paraId="55758EC8" w14:textId="77777777" w:rsidR="00BA598D" w:rsidRDefault="007C65E1">
      <w:pPr>
        <w:pStyle w:val="BodyText"/>
        <w:spacing w:line="271" w:lineRule="auto"/>
        <w:ind w:left="957" w:right="2421"/>
        <w:jc w:val="both"/>
      </w:pPr>
      <w:r>
        <w:rPr>
          <w:color w:val="231F20"/>
        </w:rPr>
        <w:t>In der zweiten Phase erfolgt die Konzeptionierung des Supply-Chain-Controlling-Ansat- zes. Da das Supply Chain Controlling unternehmensübergreifend wirken soll, sind bei der Konzepterstellung alle an der Supply Chain beteiligten Organisationen miteinzube- ziehen, sowohl Kunden als auch Lieferanten. Die dritte Phase ist das „Go-Life“ des ent- wickelten Konzeptes. Dies gestaltet sich häuﬁg in einer Pilotphase, in der die erdachten Strukturen getestet und bei Bedarf modiﬁziert werden, bevor sie endgültig in allen beteiligten Unternehmen(sbereichen) umgesetzt werden.</w:t>
      </w:r>
    </w:p>
    <w:p w14:paraId="55758EC9" w14:textId="77777777" w:rsidR="00BA598D" w:rsidRDefault="00BA598D">
      <w:pPr>
        <w:pStyle w:val="BodyText"/>
        <w:spacing w:before="7"/>
        <w:rPr>
          <w:sz w:val="22"/>
        </w:rPr>
      </w:pPr>
    </w:p>
    <w:p w14:paraId="55758ECA" w14:textId="77777777" w:rsidR="00BA598D" w:rsidRDefault="007C65E1">
      <w:pPr>
        <w:pStyle w:val="BodyText"/>
        <w:spacing w:before="1" w:line="271" w:lineRule="auto"/>
        <w:ind w:left="957" w:right="2422" w:hanging="1"/>
        <w:jc w:val="both"/>
      </w:pPr>
      <w:r>
        <w:rPr>
          <w:color w:val="231F20"/>
        </w:rPr>
        <w:t xml:space="preserve">Wichtigster Punkt im Rahmen der Implementierung eines Supply Chain Controllings ist </w:t>
      </w:r>
      <w:r>
        <w:rPr>
          <w:color w:val="231F20"/>
          <w:w w:val="105"/>
        </w:rPr>
        <w:t>also</w:t>
      </w:r>
      <w:r>
        <w:rPr>
          <w:color w:val="231F20"/>
          <w:spacing w:val="-10"/>
          <w:w w:val="105"/>
        </w:rPr>
        <w:t xml:space="preserve"> </w:t>
      </w:r>
      <w:r>
        <w:rPr>
          <w:color w:val="231F20"/>
          <w:w w:val="105"/>
        </w:rPr>
        <w:t>die</w:t>
      </w:r>
      <w:r>
        <w:rPr>
          <w:color w:val="231F20"/>
          <w:spacing w:val="-11"/>
          <w:w w:val="105"/>
        </w:rPr>
        <w:t xml:space="preserve"> </w:t>
      </w:r>
      <w:r>
        <w:rPr>
          <w:color w:val="231F20"/>
          <w:w w:val="105"/>
        </w:rPr>
        <w:t>überbetriebliche</w:t>
      </w:r>
      <w:r>
        <w:rPr>
          <w:color w:val="231F20"/>
          <w:spacing w:val="-10"/>
          <w:w w:val="105"/>
        </w:rPr>
        <w:t xml:space="preserve"> </w:t>
      </w:r>
      <w:r>
        <w:rPr>
          <w:color w:val="231F20"/>
          <w:w w:val="105"/>
        </w:rPr>
        <w:t>Kommunikation</w:t>
      </w:r>
      <w:r>
        <w:rPr>
          <w:color w:val="231F20"/>
          <w:spacing w:val="-11"/>
          <w:w w:val="105"/>
        </w:rPr>
        <w:t xml:space="preserve"> </w:t>
      </w:r>
      <w:r>
        <w:rPr>
          <w:color w:val="231F20"/>
          <w:w w:val="105"/>
        </w:rPr>
        <w:t>und</w:t>
      </w:r>
      <w:r>
        <w:rPr>
          <w:color w:val="231F20"/>
          <w:spacing w:val="-10"/>
          <w:w w:val="105"/>
        </w:rPr>
        <w:t xml:space="preserve"> </w:t>
      </w:r>
      <w:r>
        <w:rPr>
          <w:color w:val="231F20"/>
          <w:w w:val="105"/>
        </w:rPr>
        <w:t>Abstimmung</w:t>
      </w:r>
      <w:r>
        <w:rPr>
          <w:color w:val="231F20"/>
          <w:spacing w:val="-11"/>
          <w:w w:val="105"/>
        </w:rPr>
        <w:t xml:space="preserve"> </w:t>
      </w:r>
      <w:r>
        <w:rPr>
          <w:color w:val="231F20"/>
          <w:w w:val="105"/>
        </w:rPr>
        <w:t>mit</w:t>
      </w:r>
      <w:r>
        <w:rPr>
          <w:color w:val="231F20"/>
          <w:spacing w:val="-10"/>
          <w:w w:val="105"/>
        </w:rPr>
        <w:t xml:space="preserve"> </w:t>
      </w:r>
      <w:r>
        <w:rPr>
          <w:color w:val="231F20"/>
          <w:w w:val="105"/>
        </w:rPr>
        <w:t>den</w:t>
      </w:r>
      <w:r>
        <w:rPr>
          <w:color w:val="231F20"/>
          <w:spacing w:val="-11"/>
          <w:w w:val="105"/>
        </w:rPr>
        <w:t xml:space="preserve"> </w:t>
      </w:r>
      <w:r>
        <w:rPr>
          <w:color w:val="231F20"/>
          <w:w w:val="105"/>
        </w:rPr>
        <w:t>Partnern</w:t>
      </w:r>
      <w:r>
        <w:rPr>
          <w:color w:val="231F20"/>
          <w:spacing w:val="-10"/>
          <w:w w:val="105"/>
        </w:rPr>
        <w:t xml:space="preserve"> </w:t>
      </w:r>
      <w:r>
        <w:rPr>
          <w:color w:val="231F20"/>
          <w:w w:val="105"/>
        </w:rPr>
        <w:t>der</w:t>
      </w:r>
      <w:r>
        <w:rPr>
          <w:color w:val="231F20"/>
          <w:spacing w:val="-11"/>
          <w:w w:val="105"/>
        </w:rPr>
        <w:t xml:space="preserve"> </w:t>
      </w:r>
      <w:r>
        <w:rPr>
          <w:color w:val="231F20"/>
          <w:w w:val="105"/>
        </w:rPr>
        <w:t>Sup- ply Chain.</w:t>
      </w:r>
    </w:p>
    <w:p w14:paraId="55758ECB" w14:textId="77777777" w:rsidR="00BA598D" w:rsidRDefault="00BA598D">
      <w:pPr>
        <w:pStyle w:val="BodyText"/>
        <w:spacing w:before="7"/>
        <w:rPr>
          <w:sz w:val="22"/>
        </w:rPr>
      </w:pPr>
    </w:p>
    <w:p w14:paraId="55758ECC" w14:textId="77777777" w:rsidR="00BA598D" w:rsidRDefault="007C65E1">
      <w:pPr>
        <w:pStyle w:val="BodyText"/>
        <w:spacing w:line="271" w:lineRule="auto"/>
        <w:ind w:left="957" w:right="2422" w:hanging="1"/>
        <w:jc w:val="both"/>
      </w:pPr>
      <w:r>
        <w:rPr>
          <w:color w:val="231F20"/>
        </w:rPr>
        <w:t xml:space="preserve">Das Supply Chain Controlling umfasst folgende wesentliche Aufgaben (vgl. </w:t>
      </w:r>
      <w:r>
        <w:rPr>
          <w:color w:val="231F20"/>
          <w:w w:val="72"/>
        </w:rPr>
        <w:t>W</w:t>
      </w:r>
      <w:r>
        <w:rPr>
          <w:color w:val="231F20"/>
          <w:spacing w:val="2"/>
          <w:w w:val="88"/>
        </w:rPr>
        <w:t>ebe</w:t>
      </w:r>
      <w:r>
        <w:rPr>
          <w:color w:val="231F20"/>
          <w:spacing w:val="-10"/>
          <w:w w:val="88"/>
        </w:rPr>
        <w:t>r</w:t>
      </w:r>
      <w:r>
        <w:rPr>
          <w:color w:val="231F20"/>
          <w:spacing w:val="2"/>
          <w:w w:val="174"/>
        </w:rPr>
        <w:t>/</w:t>
      </w:r>
      <w:r>
        <w:rPr>
          <w:color w:val="231F20"/>
          <w:spacing w:val="-1"/>
          <w:w w:val="99"/>
        </w:rPr>
        <w:t xml:space="preserve"> </w:t>
      </w:r>
      <w:r>
        <w:rPr>
          <w:color w:val="231F20"/>
          <w:spacing w:val="1"/>
          <w:w w:val="89"/>
        </w:rPr>
        <w:t>Bache</w:t>
      </w:r>
      <w:r>
        <w:rPr>
          <w:color w:val="231F20"/>
          <w:spacing w:val="-11"/>
          <w:w w:val="89"/>
        </w:rPr>
        <w:t>r</w:t>
      </w:r>
      <w:r>
        <w:rPr>
          <w:color w:val="231F20"/>
          <w:spacing w:val="-3"/>
          <w:w w:val="179"/>
        </w:rPr>
        <w:t>/</w:t>
      </w:r>
      <w:r>
        <w:rPr>
          <w:color w:val="231F20"/>
          <w:spacing w:val="1"/>
          <w:w w:val="81"/>
        </w:rPr>
        <w:t>G</w:t>
      </w:r>
      <w:r>
        <w:rPr>
          <w:color w:val="231F20"/>
          <w:spacing w:val="-5"/>
          <w:w w:val="81"/>
        </w:rPr>
        <w:t>r</w:t>
      </w:r>
      <w:r>
        <w:rPr>
          <w:color w:val="231F20"/>
          <w:spacing w:val="1"/>
          <w:w w:val="105"/>
        </w:rPr>
        <w:t>oll</w:t>
      </w:r>
      <w:r>
        <w:rPr>
          <w:color w:val="231F20"/>
          <w:spacing w:val="-1"/>
          <w:w w:val="99"/>
        </w:rPr>
        <w:t xml:space="preserve"> </w:t>
      </w:r>
      <w:r>
        <w:rPr>
          <w:color w:val="231F20"/>
        </w:rPr>
        <w:t>2003, S. 13f.):</w:t>
      </w:r>
    </w:p>
    <w:p w14:paraId="55758ECD" w14:textId="77777777" w:rsidR="00BA598D" w:rsidRDefault="00BA598D">
      <w:pPr>
        <w:pStyle w:val="BodyText"/>
        <w:spacing w:before="7"/>
        <w:rPr>
          <w:sz w:val="22"/>
        </w:rPr>
      </w:pPr>
    </w:p>
    <w:p w14:paraId="55758ECE" w14:textId="77777777" w:rsidR="00BA598D" w:rsidRDefault="007C65E1">
      <w:pPr>
        <w:pStyle w:val="ListParagraph"/>
        <w:numPr>
          <w:ilvl w:val="0"/>
          <w:numId w:val="7"/>
        </w:numPr>
        <w:tabs>
          <w:tab w:val="left" w:pos="1237"/>
          <w:tab w:val="left" w:pos="1238"/>
        </w:tabs>
        <w:ind w:hanging="281"/>
        <w:rPr>
          <w:sz w:val="20"/>
        </w:rPr>
      </w:pPr>
      <w:r>
        <w:rPr>
          <w:color w:val="231F20"/>
          <w:sz w:val="20"/>
        </w:rPr>
        <w:t>Festlegung</w:t>
      </w:r>
      <w:r>
        <w:rPr>
          <w:color w:val="231F20"/>
          <w:spacing w:val="10"/>
          <w:sz w:val="20"/>
        </w:rPr>
        <w:t xml:space="preserve"> </w:t>
      </w:r>
      <w:r>
        <w:rPr>
          <w:color w:val="231F20"/>
          <w:sz w:val="20"/>
        </w:rPr>
        <w:t>von</w:t>
      </w:r>
      <w:r>
        <w:rPr>
          <w:color w:val="231F20"/>
          <w:spacing w:val="10"/>
          <w:sz w:val="20"/>
        </w:rPr>
        <w:t xml:space="preserve"> </w:t>
      </w:r>
      <w:r>
        <w:rPr>
          <w:color w:val="231F20"/>
          <w:sz w:val="20"/>
        </w:rPr>
        <w:t>unternehmensübergreifenden</w:t>
      </w:r>
      <w:r>
        <w:rPr>
          <w:color w:val="231F20"/>
          <w:spacing w:val="10"/>
          <w:sz w:val="20"/>
        </w:rPr>
        <w:t xml:space="preserve"> </w:t>
      </w:r>
      <w:r>
        <w:rPr>
          <w:color w:val="231F20"/>
          <w:sz w:val="20"/>
        </w:rPr>
        <w:t>und</w:t>
      </w:r>
      <w:r>
        <w:rPr>
          <w:color w:val="231F20"/>
          <w:spacing w:val="11"/>
          <w:sz w:val="20"/>
        </w:rPr>
        <w:t xml:space="preserve"> </w:t>
      </w:r>
      <w:r>
        <w:rPr>
          <w:color w:val="231F20"/>
          <w:sz w:val="20"/>
        </w:rPr>
        <w:t>einheitlichen</w:t>
      </w:r>
      <w:r>
        <w:rPr>
          <w:color w:val="231F20"/>
          <w:spacing w:val="10"/>
          <w:sz w:val="20"/>
        </w:rPr>
        <w:t xml:space="preserve"> </w:t>
      </w:r>
      <w:r>
        <w:rPr>
          <w:color w:val="231F20"/>
          <w:spacing w:val="-2"/>
          <w:sz w:val="20"/>
        </w:rPr>
        <w:t>Kennzahlen;</w:t>
      </w:r>
    </w:p>
    <w:p w14:paraId="55758ECF" w14:textId="77777777" w:rsidR="00BA598D" w:rsidRDefault="007C65E1">
      <w:pPr>
        <w:pStyle w:val="ListParagraph"/>
        <w:numPr>
          <w:ilvl w:val="0"/>
          <w:numId w:val="7"/>
        </w:numPr>
        <w:tabs>
          <w:tab w:val="left" w:pos="1237"/>
          <w:tab w:val="left" w:pos="1238"/>
        </w:tabs>
        <w:spacing w:before="30" w:line="271" w:lineRule="auto"/>
        <w:ind w:right="2457"/>
        <w:rPr>
          <w:sz w:val="20"/>
        </w:rPr>
      </w:pPr>
      <w:r>
        <w:rPr>
          <w:color w:val="231F20"/>
          <w:sz w:val="20"/>
        </w:rPr>
        <w:t>Ermittlung der wesentlichen Prozesse und daraus resultierend die Entwicklung einer gemeinsamen Datenbasis für Kennzahlen;</w:t>
      </w:r>
    </w:p>
    <w:p w14:paraId="55758ED0" w14:textId="77777777" w:rsidR="00BA598D" w:rsidRDefault="007C65E1">
      <w:pPr>
        <w:pStyle w:val="ListParagraph"/>
        <w:numPr>
          <w:ilvl w:val="0"/>
          <w:numId w:val="7"/>
        </w:numPr>
        <w:tabs>
          <w:tab w:val="left" w:pos="1237"/>
          <w:tab w:val="left" w:pos="1238"/>
        </w:tabs>
        <w:spacing w:before="1" w:line="271" w:lineRule="auto"/>
        <w:ind w:right="2508"/>
        <w:rPr>
          <w:sz w:val="20"/>
        </w:rPr>
      </w:pPr>
      <w:r>
        <w:rPr>
          <w:color w:val="231F20"/>
          <w:sz w:val="20"/>
        </w:rPr>
        <w:t>Schaffung einer gleichartigen Darstellung und Bewertung der unternehmensüber- greifenden</w:t>
      </w:r>
      <w:r>
        <w:rPr>
          <w:color w:val="231F20"/>
          <w:spacing w:val="-1"/>
          <w:sz w:val="20"/>
        </w:rPr>
        <w:t xml:space="preserve"> </w:t>
      </w:r>
      <w:r>
        <w:rPr>
          <w:color w:val="231F20"/>
          <w:sz w:val="20"/>
        </w:rPr>
        <w:t>wie</w:t>
      </w:r>
      <w:r>
        <w:rPr>
          <w:color w:val="231F20"/>
          <w:spacing w:val="-1"/>
          <w:sz w:val="20"/>
        </w:rPr>
        <w:t xml:space="preserve"> </w:t>
      </w:r>
      <w:r>
        <w:rPr>
          <w:color w:val="231F20"/>
          <w:sz w:val="20"/>
        </w:rPr>
        <w:t>auch</w:t>
      </w:r>
      <w:r>
        <w:rPr>
          <w:color w:val="231F20"/>
          <w:spacing w:val="-1"/>
          <w:sz w:val="20"/>
        </w:rPr>
        <w:t xml:space="preserve"> </w:t>
      </w:r>
      <w:r>
        <w:rPr>
          <w:color w:val="231F20"/>
          <w:sz w:val="20"/>
        </w:rPr>
        <w:t>der</w:t>
      </w:r>
      <w:r>
        <w:rPr>
          <w:color w:val="231F20"/>
          <w:spacing w:val="-1"/>
          <w:sz w:val="20"/>
        </w:rPr>
        <w:t xml:space="preserve"> </w:t>
      </w:r>
      <w:r>
        <w:rPr>
          <w:color w:val="231F20"/>
          <w:sz w:val="20"/>
        </w:rPr>
        <w:t>internen</w:t>
      </w:r>
      <w:r>
        <w:rPr>
          <w:color w:val="231F20"/>
          <w:spacing w:val="-1"/>
          <w:sz w:val="20"/>
        </w:rPr>
        <w:t xml:space="preserve"> </w:t>
      </w:r>
      <w:r>
        <w:rPr>
          <w:color w:val="231F20"/>
          <w:sz w:val="20"/>
        </w:rPr>
        <w:t>Prozesse,</w:t>
      </w:r>
      <w:r>
        <w:rPr>
          <w:color w:val="231F20"/>
          <w:spacing w:val="-1"/>
          <w:sz w:val="20"/>
        </w:rPr>
        <w:t xml:space="preserve"> </w:t>
      </w:r>
      <w:r>
        <w:rPr>
          <w:color w:val="231F20"/>
          <w:sz w:val="20"/>
        </w:rPr>
        <w:t>um</w:t>
      </w:r>
      <w:r>
        <w:rPr>
          <w:color w:val="231F20"/>
          <w:spacing w:val="-1"/>
          <w:sz w:val="20"/>
        </w:rPr>
        <w:t xml:space="preserve"> </w:t>
      </w:r>
      <w:r>
        <w:rPr>
          <w:color w:val="231F20"/>
          <w:sz w:val="20"/>
        </w:rPr>
        <w:t>ein</w:t>
      </w:r>
      <w:r>
        <w:rPr>
          <w:color w:val="231F20"/>
          <w:spacing w:val="-1"/>
          <w:sz w:val="20"/>
        </w:rPr>
        <w:t xml:space="preserve"> </w:t>
      </w:r>
      <w:r>
        <w:rPr>
          <w:color w:val="231F20"/>
          <w:sz w:val="20"/>
        </w:rPr>
        <w:t>übereinstimmendes</w:t>
      </w:r>
      <w:r>
        <w:rPr>
          <w:color w:val="231F20"/>
          <w:spacing w:val="-1"/>
          <w:sz w:val="20"/>
        </w:rPr>
        <w:t xml:space="preserve"> </w:t>
      </w:r>
      <w:r>
        <w:rPr>
          <w:color w:val="231F20"/>
          <w:sz w:val="20"/>
        </w:rPr>
        <w:t>Verständnis für Abläufe und Prozesse zu erreichen;</w:t>
      </w:r>
    </w:p>
    <w:p w14:paraId="55758ED1" w14:textId="77777777" w:rsidR="00BA598D" w:rsidRDefault="007C65E1">
      <w:pPr>
        <w:pStyle w:val="ListParagraph"/>
        <w:numPr>
          <w:ilvl w:val="0"/>
          <w:numId w:val="7"/>
        </w:numPr>
        <w:tabs>
          <w:tab w:val="left" w:pos="1237"/>
          <w:tab w:val="left" w:pos="1238"/>
        </w:tabs>
        <w:spacing w:line="271" w:lineRule="auto"/>
        <w:ind w:right="2423"/>
        <w:rPr>
          <w:sz w:val="20"/>
        </w:rPr>
      </w:pPr>
      <w:r>
        <w:rPr>
          <w:color w:val="231F20"/>
          <w:sz w:val="20"/>
        </w:rPr>
        <w:t>Festlegung</w:t>
      </w:r>
      <w:r>
        <w:rPr>
          <w:color w:val="231F20"/>
          <w:spacing w:val="-9"/>
          <w:sz w:val="20"/>
        </w:rPr>
        <w:t xml:space="preserve"> </w:t>
      </w:r>
      <w:r>
        <w:rPr>
          <w:color w:val="231F20"/>
          <w:sz w:val="20"/>
        </w:rPr>
        <w:t>der</w:t>
      </w:r>
      <w:r>
        <w:rPr>
          <w:color w:val="231F20"/>
          <w:spacing w:val="-9"/>
          <w:sz w:val="20"/>
        </w:rPr>
        <w:t xml:space="preserve"> </w:t>
      </w:r>
      <w:r>
        <w:rPr>
          <w:color w:val="231F20"/>
          <w:sz w:val="20"/>
        </w:rPr>
        <w:t>sogenannten</w:t>
      </w:r>
      <w:r>
        <w:rPr>
          <w:color w:val="231F20"/>
          <w:spacing w:val="-9"/>
          <w:sz w:val="20"/>
        </w:rPr>
        <w:t xml:space="preserve"> </w:t>
      </w:r>
      <w:r>
        <w:rPr>
          <w:color w:val="231F20"/>
          <w:sz w:val="20"/>
        </w:rPr>
        <w:t>weichen</w:t>
      </w:r>
      <w:r>
        <w:rPr>
          <w:color w:val="231F20"/>
          <w:spacing w:val="-9"/>
          <w:sz w:val="20"/>
        </w:rPr>
        <w:t xml:space="preserve"> </w:t>
      </w:r>
      <w:r>
        <w:rPr>
          <w:color w:val="231F20"/>
          <w:sz w:val="20"/>
        </w:rPr>
        <w:t>Faktoren,</w:t>
      </w:r>
      <w:r>
        <w:rPr>
          <w:color w:val="231F20"/>
          <w:spacing w:val="-9"/>
          <w:sz w:val="20"/>
        </w:rPr>
        <w:t xml:space="preserve"> </w:t>
      </w:r>
      <w:r>
        <w:rPr>
          <w:color w:val="231F20"/>
          <w:sz w:val="20"/>
        </w:rPr>
        <w:t>die</w:t>
      </w:r>
      <w:r>
        <w:rPr>
          <w:color w:val="231F20"/>
          <w:spacing w:val="-9"/>
          <w:sz w:val="20"/>
        </w:rPr>
        <w:t xml:space="preserve"> </w:t>
      </w:r>
      <w:r>
        <w:rPr>
          <w:color w:val="231F20"/>
          <w:sz w:val="20"/>
        </w:rPr>
        <w:t>auf</w:t>
      </w:r>
      <w:r>
        <w:rPr>
          <w:color w:val="231F20"/>
          <w:spacing w:val="-9"/>
          <w:sz w:val="20"/>
        </w:rPr>
        <w:t xml:space="preserve"> </w:t>
      </w:r>
      <w:r>
        <w:rPr>
          <w:color w:val="231F20"/>
          <w:sz w:val="20"/>
        </w:rPr>
        <w:t>den</w:t>
      </w:r>
      <w:r>
        <w:rPr>
          <w:color w:val="231F20"/>
          <w:spacing w:val="-9"/>
          <w:sz w:val="20"/>
        </w:rPr>
        <w:t xml:space="preserve"> </w:t>
      </w:r>
      <w:r>
        <w:rPr>
          <w:color w:val="231F20"/>
          <w:sz w:val="20"/>
        </w:rPr>
        <w:t>Erfolg</w:t>
      </w:r>
      <w:r>
        <w:rPr>
          <w:color w:val="231F20"/>
          <w:spacing w:val="-9"/>
          <w:sz w:val="20"/>
        </w:rPr>
        <w:t xml:space="preserve"> </w:t>
      </w:r>
      <w:r>
        <w:rPr>
          <w:color w:val="231F20"/>
          <w:sz w:val="20"/>
        </w:rPr>
        <w:t>einer</w:t>
      </w:r>
      <w:r>
        <w:rPr>
          <w:color w:val="231F20"/>
          <w:spacing w:val="-9"/>
          <w:sz w:val="20"/>
        </w:rPr>
        <w:t xml:space="preserve"> </w:t>
      </w:r>
      <w:r>
        <w:rPr>
          <w:color w:val="231F20"/>
          <w:sz w:val="20"/>
        </w:rPr>
        <w:t>Supply</w:t>
      </w:r>
      <w:r>
        <w:rPr>
          <w:color w:val="231F20"/>
          <w:spacing w:val="-9"/>
          <w:sz w:val="20"/>
        </w:rPr>
        <w:t xml:space="preserve"> </w:t>
      </w:r>
      <w:r>
        <w:rPr>
          <w:color w:val="231F20"/>
          <w:sz w:val="20"/>
        </w:rPr>
        <w:t>Chain essenziellen Einﬂuss haben (zu den weichen Faktoren zählt das Vertrauen zwischen den an der Supply Chain Beteiligten);</w:t>
      </w:r>
    </w:p>
    <w:p w14:paraId="55758ED2" w14:textId="77777777" w:rsidR="00BA598D" w:rsidRDefault="007C65E1">
      <w:pPr>
        <w:pStyle w:val="ListParagraph"/>
        <w:numPr>
          <w:ilvl w:val="0"/>
          <w:numId w:val="7"/>
        </w:numPr>
        <w:tabs>
          <w:tab w:val="left" w:pos="1237"/>
          <w:tab w:val="left" w:pos="1238"/>
        </w:tabs>
        <w:spacing w:line="271" w:lineRule="auto"/>
        <w:ind w:right="2535"/>
        <w:rPr>
          <w:sz w:val="20"/>
        </w:rPr>
      </w:pPr>
      <w:r>
        <w:rPr>
          <w:color w:val="231F20"/>
          <w:sz w:val="20"/>
        </w:rPr>
        <w:t>Aufzeigen</w:t>
      </w:r>
      <w:r>
        <w:rPr>
          <w:color w:val="231F20"/>
          <w:spacing w:val="-6"/>
          <w:sz w:val="20"/>
        </w:rPr>
        <w:t xml:space="preserve"> </w:t>
      </w:r>
      <w:r>
        <w:rPr>
          <w:color w:val="231F20"/>
          <w:sz w:val="20"/>
        </w:rPr>
        <w:t>der</w:t>
      </w:r>
      <w:r>
        <w:rPr>
          <w:color w:val="231F20"/>
          <w:spacing w:val="-6"/>
          <w:sz w:val="20"/>
        </w:rPr>
        <w:t xml:space="preserve"> </w:t>
      </w:r>
      <w:r>
        <w:rPr>
          <w:color w:val="231F20"/>
          <w:sz w:val="20"/>
        </w:rPr>
        <w:t>Kernelemente</w:t>
      </w:r>
      <w:r>
        <w:rPr>
          <w:color w:val="231F20"/>
          <w:spacing w:val="-6"/>
          <w:sz w:val="20"/>
        </w:rPr>
        <w:t xml:space="preserve"> </w:t>
      </w:r>
      <w:r>
        <w:rPr>
          <w:color w:val="231F20"/>
          <w:sz w:val="20"/>
        </w:rPr>
        <w:t>der</w:t>
      </w:r>
      <w:r>
        <w:rPr>
          <w:color w:val="231F20"/>
          <w:spacing w:val="-6"/>
          <w:sz w:val="20"/>
        </w:rPr>
        <w:t xml:space="preserve"> </w:t>
      </w:r>
      <w:r>
        <w:rPr>
          <w:color w:val="231F20"/>
          <w:sz w:val="20"/>
        </w:rPr>
        <w:t>Supply</w:t>
      </w:r>
      <w:r>
        <w:rPr>
          <w:color w:val="231F20"/>
          <w:spacing w:val="-6"/>
          <w:sz w:val="20"/>
        </w:rPr>
        <w:t xml:space="preserve"> </w:t>
      </w:r>
      <w:r>
        <w:rPr>
          <w:color w:val="231F20"/>
          <w:sz w:val="20"/>
        </w:rPr>
        <w:t>Chain,</w:t>
      </w:r>
      <w:r>
        <w:rPr>
          <w:color w:val="231F20"/>
          <w:spacing w:val="-6"/>
          <w:sz w:val="20"/>
        </w:rPr>
        <w:t xml:space="preserve"> </w:t>
      </w:r>
      <w:r>
        <w:rPr>
          <w:color w:val="231F20"/>
          <w:sz w:val="20"/>
        </w:rPr>
        <w:t>um</w:t>
      </w:r>
      <w:r>
        <w:rPr>
          <w:color w:val="231F20"/>
          <w:spacing w:val="-6"/>
          <w:sz w:val="20"/>
        </w:rPr>
        <w:t xml:space="preserve"> </w:t>
      </w:r>
      <w:r>
        <w:rPr>
          <w:color w:val="231F20"/>
          <w:sz w:val="20"/>
        </w:rPr>
        <w:t>einen</w:t>
      </w:r>
      <w:r>
        <w:rPr>
          <w:color w:val="231F20"/>
          <w:spacing w:val="-6"/>
          <w:sz w:val="20"/>
        </w:rPr>
        <w:t xml:space="preserve"> </w:t>
      </w:r>
      <w:r>
        <w:rPr>
          <w:color w:val="231F20"/>
          <w:sz w:val="20"/>
        </w:rPr>
        <w:t>Gesamtüberblick</w:t>
      </w:r>
      <w:r>
        <w:rPr>
          <w:color w:val="231F20"/>
          <w:spacing w:val="-6"/>
          <w:sz w:val="20"/>
        </w:rPr>
        <w:t xml:space="preserve"> </w:t>
      </w:r>
      <w:r>
        <w:rPr>
          <w:color w:val="231F20"/>
          <w:sz w:val="20"/>
        </w:rPr>
        <w:t>zu</w:t>
      </w:r>
      <w:r>
        <w:rPr>
          <w:color w:val="231F20"/>
          <w:spacing w:val="-6"/>
          <w:sz w:val="20"/>
        </w:rPr>
        <w:t xml:space="preserve"> </w:t>
      </w:r>
      <w:r>
        <w:rPr>
          <w:color w:val="231F20"/>
          <w:sz w:val="20"/>
        </w:rPr>
        <w:t>erhal- ten, was die strategische und operative Planung sowie die Kontrolle der Zielerrei- chung der Supply Chain unterstützt und deren Verankerung im Unternehmen dient.</w:t>
      </w:r>
    </w:p>
    <w:p w14:paraId="55758ED3" w14:textId="77777777" w:rsidR="00BA598D" w:rsidRDefault="00BA598D">
      <w:pPr>
        <w:spacing w:line="271" w:lineRule="auto"/>
        <w:rPr>
          <w:sz w:val="20"/>
        </w:rPr>
        <w:sectPr w:rsidR="00BA598D">
          <w:pgSz w:w="11910" w:h="16840"/>
          <w:pgMar w:top="960" w:right="240" w:bottom="280" w:left="460" w:header="0" w:footer="0" w:gutter="0"/>
          <w:cols w:space="720"/>
        </w:sectPr>
      </w:pPr>
    </w:p>
    <w:p w14:paraId="55758ED4" w14:textId="77777777" w:rsidR="00BA598D" w:rsidRDefault="00BA598D">
      <w:pPr>
        <w:pStyle w:val="BodyText"/>
      </w:pPr>
    </w:p>
    <w:p w14:paraId="55758ED5" w14:textId="77777777" w:rsidR="00BA598D" w:rsidRDefault="00BA598D">
      <w:pPr>
        <w:pStyle w:val="BodyText"/>
      </w:pPr>
    </w:p>
    <w:p w14:paraId="55758ED6" w14:textId="77777777" w:rsidR="00BA598D" w:rsidRDefault="00BA598D">
      <w:pPr>
        <w:pStyle w:val="BodyText"/>
      </w:pPr>
    </w:p>
    <w:p w14:paraId="55758ED7" w14:textId="77777777" w:rsidR="00BA598D" w:rsidRDefault="00BA598D">
      <w:pPr>
        <w:pStyle w:val="BodyText"/>
      </w:pPr>
    </w:p>
    <w:p w14:paraId="55758ED8" w14:textId="77777777" w:rsidR="00BA598D" w:rsidRDefault="00BA598D">
      <w:pPr>
        <w:pStyle w:val="BodyText"/>
      </w:pPr>
    </w:p>
    <w:p w14:paraId="55758ED9" w14:textId="77777777" w:rsidR="00BA598D" w:rsidRDefault="00BA598D">
      <w:pPr>
        <w:pStyle w:val="BodyText"/>
      </w:pPr>
    </w:p>
    <w:p w14:paraId="55758EDA" w14:textId="77777777" w:rsidR="00BA598D" w:rsidRDefault="00BA598D">
      <w:pPr>
        <w:pStyle w:val="BodyText"/>
      </w:pPr>
    </w:p>
    <w:p w14:paraId="55758EDB" w14:textId="77777777" w:rsidR="00BA598D" w:rsidRDefault="00BA598D">
      <w:pPr>
        <w:pStyle w:val="BodyText"/>
        <w:spacing w:before="1"/>
        <w:rPr>
          <w:sz w:val="22"/>
        </w:rPr>
      </w:pPr>
    </w:p>
    <w:p w14:paraId="55758EDC" w14:textId="77777777" w:rsidR="00BA598D" w:rsidRDefault="007C65E1">
      <w:pPr>
        <w:pStyle w:val="BodyText"/>
        <w:spacing w:before="100" w:line="271" w:lineRule="auto"/>
        <w:ind w:left="2204" w:right="1174" w:hanging="1"/>
        <w:jc w:val="both"/>
      </w:pPr>
      <w:r>
        <w:rPr>
          <w:color w:val="231F20"/>
        </w:rPr>
        <w:t>Aus den obigen Ausführungen resultiert, dass Supply Chain Controlling nur dann sinn- stiftend eingesetzt wird, wenn tatsächlich vergleichbare Informationen über die einzel- nen Prozessschritte bei den verschiedenen an der Supply Chain beteiligten Unterneh- men vorliegen.</w:t>
      </w:r>
    </w:p>
    <w:p w14:paraId="55758EDD" w14:textId="77777777" w:rsidR="00BA598D" w:rsidRDefault="00BA598D">
      <w:pPr>
        <w:pStyle w:val="BodyText"/>
        <w:spacing w:before="7"/>
        <w:rPr>
          <w:sz w:val="22"/>
        </w:rPr>
      </w:pPr>
    </w:p>
    <w:p w14:paraId="55758EDE" w14:textId="77777777" w:rsidR="00BA598D" w:rsidRDefault="007C65E1">
      <w:pPr>
        <w:pStyle w:val="BodyText"/>
        <w:spacing w:line="271" w:lineRule="auto"/>
        <w:ind w:left="2204" w:right="1174"/>
        <w:jc w:val="both"/>
      </w:pPr>
      <w:r>
        <w:rPr>
          <w:color w:val="231F20"/>
        </w:rPr>
        <w:t>Wird das Supply Chain Controlling efﬁzient eingesetzt, trägt es entscheidend zur Schaf- fung</w:t>
      </w:r>
      <w:r>
        <w:rPr>
          <w:color w:val="231F20"/>
          <w:spacing w:val="-8"/>
        </w:rPr>
        <w:t xml:space="preserve"> </w:t>
      </w:r>
      <w:r>
        <w:rPr>
          <w:color w:val="231F20"/>
        </w:rPr>
        <w:t>von</w:t>
      </w:r>
      <w:r>
        <w:rPr>
          <w:color w:val="231F20"/>
          <w:spacing w:val="-8"/>
        </w:rPr>
        <w:t xml:space="preserve"> </w:t>
      </w:r>
      <w:r>
        <w:rPr>
          <w:color w:val="231F20"/>
        </w:rPr>
        <w:t>Transparenz</w:t>
      </w:r>
      <w:r>
        <w:rPr>
          <w:color w:val="231F20"/>
          <w:spacing w:val="-8"/>
        </w:rPr>
        <w:t xml:space="preserve"> </w:t>
      </w:r>
      <w:r>
        <w:rPr>
          <w:color w:val="231F20"/>
        </w:rPr>
        <w:t>im</w:t>
      </w:r>
      <w:r>
        <w:rPr>
          <w:color w:val="231F20"/>
          <w:spacing w:val="-8"/>
        </w:rPr>
        <w:t xml:space="preserve"> </w:t>
      </w:r>
      <w:r>
        <w:rPr>
          <w:color w:val="231F20"/>
        </w:rPr>
        <w:t>Unternehmen</w:t>
      </w:r>
      <w:r>
        <w:rPr>
          <w:color w:val="231F20"/>
          <w:spacing w:val="-8"/>
        </w:rPr>
        <w:t xml:space="preserve"> </w:t>
      </w:r>
      <w:r>
        <w:rPr>
          <w:color w:val="231F20"/>
        </w:rPr>
        <w:t>bei.</w:t>
      </w:r>
      <w:r>
        <w:rPr>
          <w:color w:val="231F20"/>
          <w:spacing w:val="-8"/>
        </w:rPr>
        <w:t xml:space="preserve"> </w:t>
      </w:r>
      <w:r>
        <w:rPr>
          <w:color w:val="231F20"/>
        </w:rPr>
        <w:t>Durch</w:t>
      </w:r>
      <w:r>
        <w:rPr>
          <w:color w:val="231F20"/>
          <w:spacing w:val="-8"/>
        </w:rPr>
        <w:t xml:space="preserve"> </w:t>
      </w:r>
      <w:r>
        <w:rPr>
          <w:color w:val="231F20"/>
        </w:rPr>
        <w:t>Kennzahlen,</w:t>
      </w:r>
      <w:r>
        <w:rPr>
          <w:color w:val="231F20"/>
          <w:spacing w:val="-8"/>
        </w:rPr>
        <w:t xml:space="preserve"> </w:t>
      </w:r>
      <w:r>
        <w:rPr>
          <w:color w:val="231F20"/>
        </w:rPr>
        <w:t>die</w:t>
      </w:r>
      <w:r>
        <w:rPr>
          <w:color w:val="231F20"/>
          <w:spacing w:val="-8"/>
        </w:rPr>
        <w:t xml:space="preserve"> </w:t>
      </w:r>
      <w:r>
        <w:rPr>
          <w:color w:val="231F20"/>
        </w:rPr>
        <w:t>Prozesse</w:t>
      </w:r>
      <w:r>
        <w:rPr>
          <w:color w:val="231F20"/>
          <w:spacing w:val="-8"/>
        </w:rPr>
        <w:t xml:space="preserve"> </w:t>
      </w:r>
      <w:r>
        <w:rPr>
          <w:color w:val="231F20"/>
        </w:rPr>
        <w:t>und</w:t>
      </w:r>
      <w:r>
        <w:rPr>
          <w:color w:val="231F20"/>
          <w:spacing w:val="-8"/>
        </w:rPr>
        <w:t xml:space="preserve"> </w:t>
      </w:r>
      <w:r>
        <w:rPr>
          <w:color w:val="231F20"/>
        </w:rPr>
        <w:t>Ergeb- nisse realistisch abbilden, können die wesentlichen Erfolgsfaktoren für die Organisa-</w:t>
      </w:r>
      <w:r>
        <w:rPr>
          <w:color w:val="231F20"/>
          <w:spacing w:val="40"/>
        </w:rPr>
        <w:t xml:space="preserve"> </w:t>
      </w:r>
      <w:r>
        <w:rPr>
          <w:color w:val="231F20"/>
        </w:rPr>
        <w:t>tion (Kosten, Qualität und Zeit) überwacht werden und durch rechtzeitiges Erkennen</w:t>
      </w:r>
      <w:r>
        <w:rPr>
          <w:color w:val="231F20"/>
          <w:spacing w:val="80"/>
        </w:rPr>
        <w:t xml:space="preserve"> </w:t>
      </w:r>
      <w:r>
        <w:rPr>
          <w:color w:val="231F20"/>
        </w:rPr>
        <w:t>von Störungen Abläufe angepasst und Verluste (durch Lieferengpässe, Imageverlust aufgrund mangelnder Qualität und Ähnliches) vermieden werden.</w:t>
      </w:r>
    </w:p>
    <w:p w14:paraId="55758EDF" w14:textId="77777777" w:rsidR="00BA598D" w:rsidRDefault="00BA598D">
      <w:pPr>
        <w:pStyle w:val="BodyText"/>
        <w:spacing w:before="8"/>
        <w:rPr>
          <w:sz w:val="22"/>
        </w:rPr>
      </w:pPr>
    </w:p>
    <w:p w14:paraId="55758EE0" w14:textId="77777777" w:rsidR="00BA598D" w:rsidRDefault="007C65E1">
      <w:pPr>
        <w:pStyle w:val="BodyText"/>
        <w:spacing w:line="271" w:lineRule="auto"/>
        <w:ind w:left="2204" w:right="1176" w:hanging="1"/>
        <w:jc w:val="both"/>
      </w:pPr>
      <w:r>
        <w:rPr>
          <w:color w:val="231F20"/>
        </w:rPr>
        <w:t>In unternehmensübergreifenden Wertschöpfungsketten ermöglicht Supply Chain Con- trolling durch eine Verbesserung des Informationsﬂusses und der Kommunikation deutlich bessere Ergebnisse und mehr Effektivität.</w:t>
      </w:r>
    </w:p>
    <w:p w14:paraId="55758EE1" w14:textId="77777777" w:rsidR="00BA598D" w:rsidRDefault="00BA598D">
      <w:pPr>
        <w:pStyle w:val="BodyText"/>
        <w:rPr>
          <w:sz w:val="24"/>
        </w:rPr>
      </w:pPr>
    </w:p>
    <w:p w14:paraId="55758EE2" w14:textId="77777777" w:rsidR="00BA598D" w:rsidRDefault="00BA598D">
      <w:pPr>
        <w:pStyle w:val="BodyText"/>
        <w:spacing w:before="8"/>
        <w:rPr>
          <w:sz w:val="35"/>
        </w:rPr>
      </w:pPr>
    </w:p>
    <w:p w14:paraId="55758EE3" w14:textId="77777777" w:rsidR="00BA598D" w:rsidRDefault="007C65E1">
      <w:pPr>
        <w:pStyle w:val="Heading3"/>
        <w:numPr>
          <w:ilvl w:val="1"/>
          <w:numId w:val="8"/>
        </w:numPr>
        <w:tabs>
          <w:tab w:val="left" w:pos="2771"/>
          <w:tab w:val="left" w:pos="2772"/>
        </w:tabs>
        <w:ind w:hanging="568"/>
        <w:jc w:val="left"/>
      </w:pPr>
      <w:r>
        <w:rPr>
          <w:color w:val="003946"/>
        </w:rPr>
        <w:t>Die</w:t>
      </w:r>
      <w:r>
        <w:rPr>
          <w:color w:val="003946"/>
          <w:spacing w:val="9"/>
        </w:rPr>
        <w:t xml:space="preserve"> </w:t>
      </w:r>
      <w:r>
        <w:rPr>
          <w:color w:val="003946"/>
        </w:rPr>
        <w:t>Bedeutung</w:t>
      </w:r>
      <w:r>
        <w:rPr>
          <w:color w:val="003946"/>
          <w:spacing w:val="9"/>
        </w:rPr>
        <w:t xml:space="preserve"> </w:t>
      </w:r>
      <w:r>
        <w:rPr>
          <w:color w:val="003946"/>
        </w:rPr>
        <w:t>des</w:t>
      </w:r>
      <w:r>
        <w:rPr>
          <w:color w:val="003946"/>
          <w:spacing w:val="9"/>
        </w:rPr>
        <w:t xml:space="preserve"> </w:t>
      </w:r>
      <w:r>
        <w:rPr>
          <w:color w:val="003946"/>
        </w:rPr>
        <w:t>Controllings</w:t>
      </w:r>
      <w:r>
        <w:rPr>
          <w:color w:val="003946"/>
          <w:spacing w:val="9"/>
        </w:rPr>
        <w:t xml:space="preserve"> </w:t>
      </w:r>
      <w:r>
        <w:rPr>
          <w:color w:val="003946"/>
        </w:rPr>
        <w:t>in</w:t>
      </w:r>
      <w:r>
        <w:rPr>
          <w:color w:val="003946"/>
          <w:spacing w:val="9"/>
        </w:rPr>
        <w:t xml:space="preserve"> </w:t>
      </w:r>
      <w:r>
        <w:rPr>
          <w:color w:val="003946"/>
        </w:rPr>
        <w:t>der</w:t>
      </w:r>
      <w:r>
        <w:rPr>
          <w:color w:val="003946"/>
          <w:spacing w:val="9"/>
        </w:rPr>
        <w:t xml:space="preserve"> </w:t>
      </w:r>
      <w:r>
        <w:rPr>
          <w:color w:val="003946"/>
        </w:rPr>
        <w:t>Supply</w:t>
      </w:r>
      <w:r>
        <w:rPr>
          <w:color w:val="003946"/>
          <w:spacing w:val="9"/>
        </w:rPr>
        <w:t xml:space="preserve"> </w:t>
      </w:r>
      <w:r>
        <w:rPr>
          <w:color w:val="003946"/>
          <w:spacing w:val="-2"/>
        </w:rPr>
        <w:t>Chain</w:t>
      </w:r>
    </w:p>
    <w:p w14:paraId="55758EE4" w14:textId="77777777" w:rsidR="00BA598D" w:rsidRDefault="007C65E1">
      <w:pPr>
        <w:pStyle w:val="BodyText"/>
        <w:spacing w:before="269" w:line="271" w:lineRule="auto"/>
        <w:ind w:left="2204" w:right="1174"/>
        <w:jc w:val="both"/>
      </w:pPr>
      <w:r>
        <w:rPr>
          <w:color w:val="231F20"/>
        </w:rPr>
        <w:t>Das Supply Chain Controlling ist als eine Unterfunktion der Unternehmensführung zu werten und damit direkt dem Supply Chain Management zuzuordnen. Es dient der Informationsversorgung</w:t>
      </w:r>
      <w:r>
        <w:rPr>
          <w:color w:val="231F20"/>
          <w:spacing w:val="-9"/>
        </w:rPr>
        <w:t xml:space="preserve"> </w:t>
      </w:r>
      <w:r>
        <w:rPr>
          <w:color w:val="231F20"/>
        </w:rPr>
        <w:t>des</w:t>
      </w:r>
      <w:r>
        <w:rPr>
          <w:color w:val="231F20"/>
          <w:spacing w:val="-9"/>
        </w:rPr>
        <w:t xml:space="preserve"> </w:t>
      </w:r>
      <w:r>
        <w:rPr>
          <w:color w:val="231F20"/>
        </w:rPr>
        <w:t>Supply</w:t>
      </w:r>
      <w:r>
        <w:rPr>
          <w:color w:val="231F20"/>
          <w:spacing w:val="-9"/>
        </w:rPr>
        <w:t xml:space="preserve"> </w:t>
      </w:r>
      <w:r>
        <w:rPr>
          <w:color w:val="231F20"/>
        </w:rPr>
        <w:t>Chain</w:t>
      </w:r>
      <w:r>
        <w:rPr>
          <w:color w:val="231F20"/>
          <w:spacing w:val="-9"/>
        </w:rPr>
        <w:t xml:space="preserve"> </w:t>
      </w:r>
      <w:r>
        <w:rPr>
          <w:color w:val="231F20"/>
        </w:rPr>
        <w:t>Managements,</w:t>
      </w:r>
      <w:r>
        <w:rPr>
          <w:color w:val="231F20"/>
          <w:spacing w:val="-9"/>
        </w:rPr>
        <w:t xml:space="preserve"> </w:t>
      </w:r>
      <w:r>
        <w:rPr>
          <w:color w:val="231F20"/>
        </w:rPr>
        <w:t>also</w:t>
      </w:r>
      <w:r>
        <w:rPr>
          <w:color w:val="231F20"/>
          <w:spacing w:val="-9"/>
        </w:rPr>
        <w:t xml:space="preserve"> </w:t>
      </w:r>
      <w:r>
        <w:rPr>
          <w:color w:val="231F20"/>
        </w:rPr>
        <w:t>der</w:t>
      </w:r>
      <w:r>
        <w:rPr>
          <w:color w:val="231F20"/>
          <w:spacing w:val="-9"/>
        </w:rPr>
        <w:t xml:space="preserve"> </w:t>
      </w:r>
      <w:r>
        <w:rPr>
          <w:color w:val="231F20"/>
        </w:rPr>
        <w:t xml:space="preserve">Supply-Chain-Verant- wortlichen. Das SCC stellt sicher, dass stets ein umfassender Informationsﬂuss bezüg- lich der prozessualen Abläufe und Unternehmensergebnisse herrscht beziehungsweise diese permanent aktuell abgerufen werden können. Das gilt sowohl für Informationen, die in festgelegten Intervallen vorliegen müssen (Monatsberichte und Qualitätsstatisti- ken), als auch für Ad-hoc-Abfragen (Qualität der Supply Chain in Bezug auf bestimmte </w:t>
      </w:r>
      <w:r>
        <w:rPr>
          <w:color w:val="231F20"/>
          <w:spacing w:val="-2"/>
        </w:rPr>
        <w:t>Kunden).</w:t>
      </w:r>
    </w:p>
    <w:p w14:paraId="55758EE5" w14:textId="77777777" w:rsidR="00BA598D" w:rsidRDefault="00BA598D">
      <w:pPr>
        <w:pStyle w:val="BodyText"/>
        <w:spacing w:before="8"/>
        <w:rPr>
          <w:sz w:val="22"/>
        </w:rPr>
      </w:pPr>
    </w:p>
    <w:p w14:paraId="55758EE6" w14:textId="77777777" w:rsidR="00BA598D" w:rsidRDefault="007C65E1">
      <w:pPr>
        <w:pStyle w:val="BodyText"/>
        <w:spacing w:line="271" w:lineRule="auto"/>
        <w:ind w:left="2204" w:right="1174" w:hanging="1"/>
        <w:jc w:val="both"/>
      </w:pPr>
      <w:r>
        <w:rPr>
          <w:color w:val="231F20"/>
        </w:rPr>
        <w:t>Die Aufgaben des Supply Chain Controllings bestehen darin, alle Abläufe und Aktivitä- ten innerhalb der Supply Chain abzubilden, und zwar in Hinsicht auf Planung, Steue- rung und Kontrolle, und die Verantwortlichen darüber auf dem Laufenden zu halten.</w:t>
      </w:r>
    </w:p>
    <w:p w14:paraId="55758EE7" w14:textId="77777777" w:rsidR="00BA598D" w:rsidRDefault="00BA598D">
      <w:pPr>
        <w:pStyle w:val="BodyText"/>
        <w:spacing w:before="7"/>
        <w:rPr>
          <w:sz w:val="22"/>
        </w:rPr>
      </w:pPr>
    </w:p>
    <w:p w14:paraId="55758EE8" w14:textId="77777777" w:rsidR="00BA598D" w:rsidRDefault="007C65E1">
      <w:pPr>
        <w:pStyle w:val="BodyText"/>
        <w:spacing w:line="271" w:lineRule="auto"/>
        <w:ind w:left="2204" w:right="1174" w:hanging="1"/>
        <w:jc w:val="both"/>
      </w:pPr>
      <w:r>
        <w:rPr>
          <w:color w:val="231F20"/>
        </w:rPr>
        <w:t xml:space="preserve">Dabei ist das Supply Chain Management als Regelkreis zu betrachten. Als Regelkreis bezeichnet man ein System, in dem bestimmte Ereignisse bestimmte Rückkopplungen bedingen. Diese Rückkopplungen können positiv oder negativ sein. Das heißt, es wird innerhalb des Regelkreises – hier der Supply Chain – eine gewisse Regelgröße festge- </w:t>
      </w:r>
      <w:r>
        <w:rPr>
          <w:color w:val="231F20"/>
          <w:spacing w:val="-2"/>
        </w:rPr>
        <w:t>legt.</w:t>
      </w:r>
    </w:p>
    <w:p w14:paraId="55758EE9" w14:textId="77777777" w:rsidR="00BA598D" w:rsidRDefault="00BA598D">
      <w:pPr>
        <w:pStyle w:val="BodyText"/>
        <w:spacing w:before="8"/>
        <w:rPr>
          <w:sz w:val="22"/>
        </w:rPr>
      </w:pPr>
    </w:p>
    <w:p w14:paraId="55758EEA" w14:textId="77777777" w:rsidR="00BA598D" w:rsidRDefault="007C65E1">
      <w:pPr>
        <w:pStyle w:val="BodyText"/>
        <w:spacing w:line="271" w:lineRule="auto"/>
        <w:ind w:left="2204" w:right="1174"/>
        <w:jc w:val="both"/>
      </w:pPr>
      <w:r>
        <w:rPr>
          <w:color w:val="231F20"/>
        </w:rPr>
        <w:t>Als Beispiel sei hier die Anzahl von Reklamationen genannt: Ein Logistikunternehmen hat</w:t>
      </w:r>
      <w:r>
        <w:rPr>
          <w:color w:val="231F20"/>
          <w:spacing w:val="-4"/>
        </w:rPr>
        <w:t xml:space="preserve"> </w:t>
      </w:r>
      <w:r>
        <w:rPr>
          <w:color w:val="231F20"/>
        </w:rPr>
        <w:t>festgelegt, dass die Anzahl der Reklamationen maximal 1,5</w:t>
      </w:r>
      <w:r>
        <w:rPr>
          <w:color w:val="231F20"/>
          <w:spacing w:val="-14"/>
        </w:rPr>
        <w:t xml:space="preserve"> </w:t>
      </w:r>
      <w:r>
        <w:rPr>
          <w:color w:val="231F20"/>
        </w:rPr>
        <w:t>% der gesamten Auslie- fermenge betragen darf. Im Rahmen des Controllings der Qualitätskennzahlen wird festgestellt, dass die Reklamationsquote bei 3</w:t>
      </w:r>
      <w:r>
        <w:rPr>
          <w:color w:val="231F20"/>
          <w:spacing w:val="-14"/>
        </w:rPr>
        <w:t xml:space="preserve"> </w:t>
      </w:r>
      <w:r>
        <w:rPr>
          <w:color w:val="231F20"/>
        </w:rPr>
        <w:t>%, also viel zu hoch, liegt. Dies führt zu Umsatz- beziehungsweise Gewinneinbußen, da die mit der Leistung des Unternehmens unzufriedenen Kunden eine kostenlose Ersatzlieferung verlangen oder ganz von ihrem Kauf zurücktreten, weil die Ware nicht mehr benötigt wird. Somit entstehen dem Logis- tikunternehmen</w:t>
      </w:r>
      <w:r>
        <w:rPr>
          <w:color w:val="231F20"/>
          <w:spacing w:val="7"/>
        </w:rPr>
        <w:t xml:space="preserve"> </w:t>
      </w:r>
      <w:r>
        <w:rPr>
          <w:color w:val="231F20"/>
        </w:rPr>
        <w:t>zusätzliche</w:t>
      </w:r>
      <w:r>
        <w:rPr>
          <w:color w:val="231F20"/>
          <w:spacing w:val="8"/>
        </w:rPr>
        <w:t xml:space="preserve"> </w:t>
      </w:r>
      <w:r>
        <w:rPr>
          <w:color w:val="231F20"/>
        </w:rPr>
        <w:t>Frachtkosten</w:t>
      </w:r>
      <w:r>
        <w:rPr>
          <w:color w:val="231F20"/>
          <w:spacing w:val="7"/>
        </w:rPr>
        <w:t xml:space="preserve"> </w:t>
      </w:r>
      <w:r>
        <w:rPr>
          <w:color w:val="231F20"/>
        </w:rPr>
        <w:t>für</w:t>
      </w:r>
      <w:r>
        <w:rPr>
          <w:color w:val="231F20"/>
          <w:spacing w:val="8"/>
        </w:rPr>
        <w:t xml:space="preserve"> </w:t>
      </w:r>
      <w:r>
        <w:rPr>
          <w:color w:val="231F20"/>
        </w:rPr>
        <w:t>Nach-</w:t>
      </w:r>
      <w:r>
        <w:rPr>
          <w:color w:val="231F20"/>
          <w:spacing w:val="8"/>
        </w:rPr>
        <w:t xml:space="preserve"> </w:t>
      </w:r>
      <w:r>
        <w:rPr>
          <w:color w:val="231F20"/>
        </w:rPr>
        <w:t>und</w:t>
      </w:r>
      <w:r>
        <w:rPr>
          <w:color w:val="231F20"/>
          <w:spacing w:val="7"/>
        </w:rPr>
        <w:t xml:space="preserve"> </w:t>
      </w:r>
      <w:r>
        <w:rPr>
          <w:color w:val="231F20"/>
        </w:rPr>
        <w:t>Neuanlieferungen</w:t>
      </w:r>
      <w:r>
        <w:rPr>
          <w:color w:val="231F20"/>
          <w:spacing w:val="8"/>
        </w:rPr>
        <w:t xml:space="preserve"> </w:t>
      </w:r>
      <w:r>
        <w:rPr>
          <w:color w:val="231F20"/>
        </w:rPr>
        <w:t>oder</w:t>
      </w:r>
      <w:r>
        <w:rPr>
          <w:color w:val="231F20"/>
          <w:spacing w:val="8"/>
        </w:rPr>
        <w:t xml:space="preserve"> </w:t>
      </w:r>
      <w:r>
        <w:rPr>
          <w:color w:val="231F20"/>
        </w:rPr>
        <w:t>es</w:t>
      </w:r>
      <w:r>
        <w:rPr>
          <w:color w:val="231F20"/>
          <w:spacing w:val="7"/>
        </w:rPr>
        <w:t xml:space="preserve"> </w:t>
      </w:r>
      <w:r>
        <w:rPr>
          <w:color w:val="231F20"/>
          <w:spacing w:val="-4"/>
        </w:rPr>
        <w:t>wer-</w:t>
      </w:r>
    </w:p>
    <w:p w14:paraId="55758EEB" w14:textId="77777777" w:rsidR="00BA598D" w:rsidRDefault="00BA598D">
      <w:pPr>
        <w:spacing w:line="271" w:lineRule="auto"/>
        <w:jc w:val="both"/>
        <w:sectPr w:rsidR="00BA598D">
          <w:pgSz w:w="11910" w:h="16840"/>
          <w:pgMar w:top="960" w:right="240" w:bottom="280" w:left="460" w:header="0" w:footer="0" w:gutter="0"/>
          <w:cols w:space="720"/>
        </w:sectPr>
      </w:pPr>
    </w:p>
    <w:p w14:paraId="55758EEC" w14:textId="77777777" w:rsidR="00BA598D" w:rsidRDefault="00BA598D">
      <w:pPr>
        <w:pStyle w:val="BodyText"/>
      </w:pPr>
    </w:p>
    <w:p w14:paraId="55758EED" w14:textId="77777777" w:rsidR="00BA598D" w:rsidRDefault="00BA598D">
      <w:pPr>
        <w:pStyle w:val="BodyText"/>
        <w:spacing w:before="5"/>
      </w:pPr>
    </w:p>
    <w:p w14:paraId="55758EEE" w14:textId="77777777" w:rsidR="00BA598D" w:rsidRDefault="007C65E1">
      <w:pPr>
        <w:ind w:left="957"/>
        <w:rPr>
          <w:sz w:val="18"/>
        </w:rPr>
      </w:pPr>
      <w:r>
        <w:rPr>
          <w:color w:val="003946"/>
          <w:sz w:val="18"/>
        </w:rPr>
        <w:t>Grundsätzliches</w:t>
      </w:r>
      <w:r>
        <w:rPr>
          <w:color w:val="003946"/>
          <w:spacing w:val="-1"/>
          <w:sz w:val="18"/>
        </w:rPr>
        <w:t xml:space="preserve"> </w:t>
      </w:r>
      <w:r>
        <w:rPr>
          <w:color w:val="003946"/>
          <w:sz w:val="18"/>
        </w:rPr>
        <w:t>zum</w:t>
      </w:r>
      <w:r>
        <w:rPr>
          <w:color w:val="003946"/>
          <w:spacing w:val="-1"/>
          <w:sz w:val="18"/>
        </w:rPr>
        <w:t xml:space="preserve"> </w:t>
      </w:r>
      <w:r>
        <w:rPr>
          <w:color w:val="003946"/>
          <w:sz w:val="18"/>
        </w:rPr>
        <w:t>Controlling in</w:t>
      </w:r>
      <w:r>
        <w:rPr>
          <w:color w:val="003946"/>
          <w:spacing w:val="-1"/>
          <w:sz w:val="18"/>
        </w:rPr>
        <w:t xml:space="preserve"> </w:t>
      </w:r>
      <w:r>
        <w:rPr>
          <w:color w:val="003946"/>
          <w:sz w:val="18"/>
        </w:rPr>
        <w:t>und von</w:t>
      </w:r>
      <w:r>
        <w:rPr>
          <w:color w:val="003946"/>
          <w:spacing w:val="-1"/>
          <w:sz w:val="18"/>
        </w:rPr>
        <w:t xml:space="preserve"> </w:t>
      </w:r>
      <w:r>
        <w:rPr>
          <w:color w:val="003946"/>
          <w:sz w:val="18"/>
        </w:rPr>
        <w:t xml:space="preserve">Supply </w:t>
      </w:r>
      <w:r>
        <w:rPr>
          <w:color w:val="003946"/>
          <w:spacing w:val="-2"/>
          <w:sz w:val="18"/>
        </w:rPr>
        <w:t>Chains</w:t>
      </w:r>
    </w:p>
    <w:p w14:paraId="55758EEF" w14:textId="77777777" w:rsidR="00BA598D" w:rsidRDefault="00BA598D">
      <w:pPr>
        <w:pStyle w:val="BodyText"/>
      </w:pPr>
    </w:p>
    <w:p w14:paraId="55758EF0" w14:textId="77777777" w:rsidR="00BA598D" w:rsidRDefault="00BA598D">
      <w:pPr>
        <w:pStyle w:val="BodyText"/>
      </w:pPr>
    </w:p>
    <w:p w14:paraId="55758EF1" w14:textId="77777777" w:rsidR="00BA598D" w:rsidRDefault="00BA598D">
      <w:pPr>
        <w:pStyle w:val="BodyText"/>
      </w:pPr>
    </w:p>
    <w:p w14:paraId="55758EF2" w14:textId="77777777" w:rsidR="00BA598D" w:rsidRDefault="00BA598D">
      <w:pPr>
        <w:pStyle w:val="BodyText"/>
      </w:pPr>
    </w:p>
    <w:p w14:paraId="55758EF3" w14:textId="77777777" w:rsidR="00BA598D" w:rsidRDefault="00BA598D">
      <w:pPr>
        <w:pStyle w:val="BodyText"/>
        <w:spacing w:before="7"/>
        <w:rPr>
          <w:sz w:val="23"/>
        </w:rPr>
      </w:pPr>
    </w:p>
    <w:p w14:paraId="55758EF4" w14:textId="77777777" w:rsidR="00BA598D" w:rsidRDefault="007C65E1">
      <w:pPr>
        <w:pStyle w:val="BodyText"/>
        <w:spacing w:before="100" w:line="271" w:lineRule="auto"/>
        <w:ind w:left="957" w:right="2422" w:hanging="1"/>
        <w:jc w:val="both"/>
      </w:pPr>
      <w:r>
        <w:rPr>
          <w:color w:val="231F20"/>
        </w:rPr>
        <w:t>den von den Auftraggebern keine Frachtkosten erhalten, da diese ihre Produkte beim Kunden aufgrund von Nicht- oder Zu-spät-Lieferung nicht absetzen können. Hierbei handelt es sich um eine negative Rückkopplung.</w:t>
      </w:r>
    </w:p>
    <w:p w14:paraId="55758EF5" w14:textId="77777777" w:rsidR="00BA598D" w:rsidRDefault="00BA598D">
      <w:pPr>
        <w:pStyle w:val="BodyText"/>
        <w:spacing w:before="7"/>
        <w:rPr>
          <w:sz w:val="22"/>
        </w:rPr>
      </w:pPr>
    </w:p>
    <w:p w14:paraId="55758EF6" w14:textId="77777777" w:rsidR="00BA598D" w:rsidRDefault="007C65E1">
      <w:pPr>
        <w:pStyle w:val="BodyText"/>
        <w:spacing w:line="271" w:lineRule="auto"/>
        <w:ind w:left="957" w:right="2422" w:hanging="1"/>
        <w:jc w:val="both"/>
      </w:pPr>
      <w:r>
        <w:rPr>
          <w:color w:val="231F20"/>
        </w:rPr>
        <w:t>Eine positive Rückkopplung läge dann vor, wenn der Umsatz erhöht werden kann, weil die Lieferzuverlässigkeit sehr hoch ist und zufriedene Kunden mehr Ware bestellen,</w:t>
      </w:r>
      <w:r>
        <w:rPr>
          <w:color w:val="231F20"/>
          <w:spacing w:val="80"/>
        </w:rPr>
        <w:t xml:space="preserve"> </w:t>
      </w:r>
      <w:r>
        <w:rPr>
          <w:color w:val="231F20"/>
        </w:rPr>
        <w:t>was dem Logistikunternehmen einen höheren Frachtumsatz beschert.</w:t>
      </w:r>
    </w:p>
    <w:p w14:paraId="55758EF7" w14:textId="77777777" w:rsidR="00BA598D" w:rsidRDefault="00BA598D">
      <w:pPr>
        <w:pStyle w:val="BodyText"/>
        <w:spacing w:before="8"/>
        <w:rPr>
          <w:sz w:val="22"/>
        </w:rPr>
      </w:pPr>
    </w:p>
    <w:p w14:paraId="55758EF8" w14:textId="77777777" w:rsidR="00BA598D" w:rsidRDefault="007C65E1">
      <w:pPr>
        <w:pStyle w:val="BodyText"/>
        <w:spacing w:line="271" w:lineRule="auto"/>
        <w:ind w:left="957" w:right="2421"/>
        <w:jc w:val="both"/>
      </w:pPr>
      <w:r>
        <w:rPr>
          <w:color w:val="231F20"/>
        </w:rPr>
        <w:t>Es existieren also innerhalb der Supply Chain als Regelkreis Mess- und Regelbereiche, die immer wieder geprüft und modiﬁziert werden. Der sogenannte „Regler“ im Regel- kreis</w:t>
      </w:r>
      <w:r>
        <w:rPr>
          <w:color w:val="231F20"/>
          <w:spacing w:val="40"/>
        </w:rPr>
        <w:t xml:space="preserve"> </w:t>
      </w:r>
      <w:r>
        <w:rPr>
          <w:color w:val="231F20"/>
        </w:rPr>
        <w:t>sind</w:t>
      </w:r>
      <w:r>
        <w:rPr>
          <w:color w:val="231F20"/>
          <w:spacing w:val="40"/>
        </w:rPr>
        <w:t xml:space="preserve"> </w:t>
      </w:r>
      <w:r>
        <w:rPr>
          <w:color w:val="231F20"/>
        </w:rPr>
        <w:t>die</w:t>
      </w:r>
      <w:r>
        <w:rPr>
          <w:color w:val="231F20"/>
          <w:spacing w:val="40"/>
        </w:rPr>
        <w:t xml:space="preserve"> </w:t>
      </w:r>
      <w:r>
        <w:rPr>
          <w:color w:val="231F20"/>
        </w:rPr>
        <w:t>Supply-Chain-Verantwortlichen,</w:t>
      </w:r>
      <w:r>
        <w:rPr>
          <w:color w:val="231F20"/>
          <w:spacing w:val="40"/>
        </w:rPr>
        <w:t xml:space="preserve"> </w:t>
      </w:r>
      <w:r>
        <w:rPr>
          <w:color w:val="231F20"/>
        </w:rPr>
        <w:t>von</w:t>
      </w:r>
      <w:r>
        <w:rPr>
          <w:color w:val="231F20"/>
          <w:spacing w:val="40"/>
        </w:rPr>
        <w:t xml:space="preserve"> </w:t>
      </w:r>
      <w:r>
        <w:rPr>
          <w:color w:val="231F20"/>
        </w:rPr>
        <w:t>denen</w:t>
      </w:r>
      <w:r>
        <w:rPr>
          <w:color w:val="231F20"/>
          <w:spacing w:val="40"/>
        </w:rPr>
        <w:t xml:space="preserve"> </w:t>
      </w:r>
      <w:r>
        <w:rPr>
          <w:color w:val="231F20"/>
        </w:rPr>
        <w:t>anhand</w:t>
      </w:r>
      <w:r>
        <w:rPr>
          <w:color w:val="231F20"/>
          <w:spacing w:val="40"/>
        </w:rPr>
        <w:t xml:space="preserve"> </w:t>
      </w:r>
      <w:r>
        <w:rPr>
          <w:color w:val="231F20"/>
        </w:rPr>
        <w:t>der</w:t>
      </w:r>
      <w:r>
        <w:rPr>
          <w:color w:val="231F20"/>
          <w:spacing w:val="40"/>
        </w:rPr>
        <w:t xml:space="preserve"> </w:t>
      </w:r>
      <w:r>
        <w:rPr>
          <w:color w:val="231F20"/>
        </w:rPr>
        <w:t>Informationen aus dem Controlling geeignete Maßnahmen zur Optimierung der Supply Chain festge- legt werden.</w:t>
      </w:r>
    </w:p>
    <w:p w14:paraId="55758EF9" w14:textId="77777777" w:rsidR="00BA598D" w:rsidRDefault="00BA598D">
      <w:pPr>
        <w:pStyle w:val="BodyText"/>
        <w:spacing w:before="7"/>
        <w:rPr>
          <w:sz w:val="22"/>
        </w:rPr>
      </w:pPr>
    </w:p>
    <w:p w14:paraId="55758EFA" w14:textId="77777777" w:rsidR="00BA598D" w:rsidRDefault="007C65E1">
      <w:pPr>
        <w:pStyle w:val="BodyText"/>
        <w:spacing w:line="271" w:lineRule="auto"/>
        <w:ind w:left="957" w:right="2422" w:hanging="1"/>
        <w:jc w:val="both"/>
      </w:pPr>
      <w:r>
        <w:rPr>
          <w:color w:val="231F20"/>
        </w:rPr>
        <w:t>Bei</w:t>
      </w:r>
      <w:r>
        <w:rPr>
          <w:color w:val="231F20"/>
          <w:spacing w:val="-9"/>
        </w:rPr>
        <w:t xml:space="preserve"> </w:t>
      </w:r>
      <w:r>
        <w:rPr>
          <w:color w:val="231F20"/>
        </w:rPr>
        <w:t>den</w:t>
      </w:r>
      <w:r>
        <w:rPr>
          <w:color w:val="231F20"/>
          <w:spacing w:val="-9"/>
        </w:rPr>
        <w:t xml:space="preserve"> </w:t>
      </w:r>
      <w:r>
        <w:rPr>
          <w:color w:val="231F20"/>
        </w:rPr>
        <w:t>Regelgrößen,</w:t>
      </w:r>
      <w:r>
        <w:rPr>
          <w:color w:val="231F20"/>
          <w:spacing w:val="-9"/>
        </w:rPr>
        <w:t xml:space="preserve"> </w:t>
      </w:r>
      <w:r>
        <w:rPr>
          <w:color w:val="231F20"/>
        </w:rPr>
        <w:t>die</w:t>
      </w:r>
      <w:r>
        <w:rPr>
          <w:color w:val="231F20"/>
          <w:spacing w:val="-9"/>
        </w:rPr>
        <w:t xml:space="preserve"> </w:t>
      </w:r>
      <w:r>
        <w:rPr>
          <w:color w:val="231F20"/>
        </w:rPr>
        <w:t>durch</w:t>
      </w:r>
      <w:r>
        <w:rPr>
          <w:color w:val="231F20"/>
          <w:spacing w:val="-9"/>
        </w:rPr>
        <w:t xml:space="preserve"> </w:t>
      </w:r>
      <w:r>
        <w:rPr>
          <w:color w:val="231F20"/>
        </w:rPr>
        <w:t>SCC</w:t>
      </w:r>
      <w:r>
        <w:rPr>
          <w:color w:val="231F20"/>
          <w:spacing w:val="-9"/>
        </w:rPr>
        <w:t xml:space="preserve"> </w:t>
      </w:r>
      <w:r>
        <w:rPr>
          <w:color w:val="231F20"/>
        </w:rPr>
        <w:t>überwacht</w:t>
      </w:r>
      <w:r>
        <w:rPr>
          <w:color w:val="231F20"/>
          <w:spacing w:val="-9"/>
        </w:rPr>
        <w:t xml:space="preserve"> </w:t>
      </w:r>
      <w:r>
        <w:rPr>
          <w:color w:val="231F20"/>
        </w:rPr>
        <w:t>werden,</w:t>
      </w:r>
      <w:r>
        <w:rPr>
          <w:color w:val="231F20"/>
          <w:spacing w:val="-9"/>
        </w:rPr>
        <w:t xml:space="preserve"> </w:t>
      </w:r>
      <w:r>
        <w:rPr>
          <w:color w:val="231F20"/>
        </w:rPr>
        <w:t>kann</w:t>
      </w:r>
      <w:r>
        <w:rPr>
          <w:color w:val="231F20"/>
          <w:spacing w:val="-9"/>
        </w:rPr>
        <w:t xml:space="preserve"> </w:t>
      </w:r>
      <w:r>
        <w:rPr>
          <w:color w:val="231F20"/>
        </w:rPr>
        <w:t>es</w:t>
      </w:r>
      <w:r>
        <w:rPr>
          <w:color w:val="231F20"/>
          <w:spacing w:val="-9"/>
        </w:rPr>
        <w:t xml:space="preserve"> </w:t>
      </w:r>
      <w:r>
        <w:rPr>
          <w:color w:val="231F20"/>
        </w:rPr>
        <w:t>sich</w:t>
      </w:r>
      <w:r>
        <w:rPr>
          <w:color w:val="231F20"/>
          <w:spacing w:val="-9"/>
        </w:rPr>
        <w:t xml:space="preserve"> </w:t>
      </w:r>
      <w:r>
        <w:rPr>
          <w:color w:val="231F20"/>
        </w:rPr>
        <w:t>um</w:t>
      </w:r>
      <w:r>
        <w:rPr>
          <w:color w:val="231F20"/>
          <w:spacing w:val="-9"/>
        </w:rPr>
        <w:t xml:space="preserve"> </w:t>
      </w:r>
      <w:r>
        <w:rPr>
          <w:color w:val="231F20"/>
        </w:rPr>
        <w:t>ganz</w:t>
      </w:r>
      <w:r>
        <w:rPr>
          <w:color w:val="231F20"/>
          <w:spacing w:val="-9"/>
        </w:rPr>
        <w:t xml:space="preserve"> </w:t>
      </w:r>
      <w:r>
        <w:rPr>
          <w:color w:val="231F20"/>
        </w:rPr>
        <w:t>verschie- dene Bereiche handeln, die jedoch alle gemeinsam haben, dass sie sich direkt in der Bilanz</w:t>
      </w:r>
      <w:r>
        <w:rPr>
          <w:color w:val="231F20"/>
          <w:spacing w:val="-14"/>
        </w:rPr>
        <w:t xml:space="preserve"> </w:t>
      </w:r>
      <w:r>
        <w:rPr>
          <w:color w:val="231F20"/>
        </w:rPr>
        <w:t>niederschlagen.</w:t>
      </w:r>
      <w:r>
        <w:rPr>
          <w:color w:val="231F20"/>
          <w:spacing w:val="-14"/>
        </w:rPr>
        <w:t xml:space="preserve"> </w:t>
      </w:r>
      <w:r>
        <w:rPr>
          <w:color w:val="231F20"/>
        </w:rPr>
        <w:t>Hierzu</w:t>
      </w:r>
      <w:r>
        <w:rPr>
          <w:color w:val="231F20"/>
          <w:spacing w:val="-14"/>
        </w:rPr>
        <w:t xml:space="preserve"> </w:t>
      </w:r>
      <w:r>
        <w:rPr>
          <w:color w:val="231F20"/>
        </w:rPr>
        <w:t>gehören</w:t>
      </w:r>
      <w:r>
        <w:rPr>
          <w:color w:val="231F20"/>
          <w:spacing w:val="-14"/>
        </w:rPr>
        <w:t xml:space="preserve"> </w:t>
      </w:r>
      <w:r>
        <w:rPr>
          <w:color w:val="231F20"/>
        </w:rPr>
        <w:t>Lagerbestände,</w:t>
      </w:r>
      <w:r>
        <w:rPr>
          <w:color w:val="231F20"/>
          <w:spacing w:val="-14"/>
        </w:rPr>
        <w:t xml:space="preserve"> </w:t>
      </w:r>
      <w:r>
        <w:rPr>
          <w:color w:val="231F20"/>
        </w:rPr>
        <w:t>Frachtkosten,</w:t>
      </w:r>
      <w:r>
        <w:rPr>
          <w:color w:val="231F20"/>
          <w:spacing w:val="-14"/>
        </w:rPr>
        <w:t xml:space="preserve"> </w:t>
      </w:r>
      <w:r>
        <w:rPr>
          <w:color w:val="231F20"/>
        </w:rPr>
        <w:t>Rüstkosten,</w:t>
      </w:r>
      <w:r>
        <w:rPr>
          <w:color w:val="231F20"/>
          <w:spacing w:val="-14"/>
        </w:rPr>
        <w:t xml:space="preserve"> </w:t>
      </w:r>
      <w:r>
        <w:rPr>
          <w:color w:val="231F20"/>
        </w:rPr>
        <w:t>Durch- laufzeiten, Personalkosten und Materialkosten.</w:t>
      </w:r>
    </w:p>
    <w:p w14:paraId="55758EFB" w14:textId="77777777" w:rsidR="00BA598D" w:rsidRDefault="00BA598D">
      <w:pPr>
        <w:pStyle w:val="BodyText"/>
        <w:spacing w:before="8"/>
        <w:rPr>
          <w:sz w:val="22"/>
        </w:rPr>
      </w:pPr>
    </w:p>
    <w:p w14:paraId="55758EFC" w14:textId="77777777" w:rsidR="00BA598D" w:rsidRDefault="007C65E1">
      <w:pPr>
        <w:pStyle w:val="BodyText"/>
        <w:spacing w:line="271" w:lineRule="auto"/>
        <w:ind w:left="957" w:right="2421"/>
        <w:jc w:val="both"/>
      </w:pPr>
      <w:r>
        <w:rPr>
          <w:color w:val="231F20"/>
        </w:rPr>
        <w:t>Besondere Beachtung ﬁndet hierbei die Kapitalbindung durch hohe Warenbestände, gleichgültig in welcher Wertschöpfungsstufe. Dies liegt darin begründet, dass alle Unternehmen auf eine ausreichende Liquidität angewiesen sind. Je niedriger die Bestände, desto höher ist in aller Regel der Finanzmittelüberschuss (Cashﬂow). Freies Kapital erwirtschaftet zudem (Zins-)Gewinne, während hohe Bestände Opportunitäts- kosten (zum Beispiel für die Lagerhaltung) verursachen. Erfolgt eine Steigerung in den Kennzahlen Lagerreichweite sowie Lagerumschlagshäuﬁgkeit, führt das zu einer Opti- mierung des Unternehmensergebnisses, da sich beide Kennzahlen direkt in den Her- stellungskosten und somit in der Gewinn- und Verlustrechnung widerspiegeln. Die Zusammenhänge sind in der nachfolgenden Abbildung einer positiven Rückkopplungs- schleife dargestellt:</w:t>
      </w:r>
    </w:p>
    <w:p w14:paraId="55758EFD" w14:textId="77777777" w:rsidR="00BA598D" w:rsidRDefault="00BA598D">
      <w:pPr>
        <w:spacing w:line="271" w:lineRule="auto"/>
        <w:jc w:val="both"/>
        <w:sectPr w:rsidR="00BA598D">
          <w:pgSz w:w="11910" w:h="16840"/>
          <w:pgMar w:top="960" w:right="240" w:bottom="280" w:left="460" w:header="0" w:footer="0" w:gutter="0"/>
          <w:cols w:space="720"/>
        </w:sectPr>
      </w:pPr>
    </w:p>
    <w:p w14:paraId="55758EFE" w14:textId="77777777" w:rsidR="00BA598D" w:rsidRDefault="00BA598D">
      <w:pPr>
        <w:pStyle w:val="BodyText"/>
      </w:pPr>
    </w:p>
    <w:p w14:paraId="55758EFF" w14:textId="77777777" w:rsidR="00BA598D" w:rsidRDefault="00BA598D">
      <w:pPr>
        <w:pStyle w:val="BodyText"/>
      </w:pPr>
    </w:p>
    <w:p w14:paraId="55758F00" w14:textId="77777777" w:rsidR="00BA598D" w:rsidRDefault="00BA598D">
      <w:pPr>
        <w:pStyle w:val="BodyText"/>
      </w:pPr>
    </w:p>
    <w:p w14:paraId="55758F01" w14:textId="77777777" w:rsidR="00BA598D" w:rsidRDefault="00BA598D">
      <w:pPr>
        <w:pStyle w:val="BodyText"/>
      </w:pPr>
    </w:p>
    <w:p w14:paraId="55758F02" w14:textId="77777777" w:rsidR="00BA598D" w:rsidRDefault="00BA598D">
      <w:pPr>
        <w:pStyle w:val="BodyText"/>
      </w:pPr>
    </w:p>
    <w:p w14:paraId="55758F03" w14:textId="77777777" w:rsidR="00BA598D" w:rsidRDefault="00BA598D">
      <w:pPr>
        <w:pStyle w:val="BodyText"/>
      </w:pPr>
    </w:p>
    <w:p w14:paraId="55758F04" w14:textId="77777777" w:rsidR="00BA598D" w:rsidRDefault="00BA598D">
      <w:pPr>
        <w:pStyle w:val="BodyText"/>
      </w:pPr>
    </w:p>
    <w:p w14:paraId="55758F05" w14:textId="77777777" w:rsidR="00BA598D" w:rsidRDefault="00BA598D">
      <w:pPr>
        <w:pStyle w:val="BodyText"/>
      </w:pPr>
    </w:p>
    <w:p w14:paraId="55758F06" w14:textId="77777777" w:rsidR="00BA598D" w:rsidRDefault="00BA598D">
      <w:pPr>
        <w:pStyle w:val="BodyText"/>
        <w:spacing w:before="6"/>
        <w:rPr>
          <w:sz w:val="12"/>
        </w:rPr>
      </w:pPr>
    </w:p>
    <w:p w14:paraId="55758F07" w14:textId="77777777" w:rsidR="00BA598D" w:rsidRDefault="007C65E1">
      <w:pPr>
        <w:pStyle w:val="BodyText"/>
        <w:ind w:left="2204"/>
      </w:pPr>
      <w:r>
        <w:rPr>
          <w:noProof/>
        </w:rPr>
        <w:drawing>
          <wp:inline distT="0" distB="0" distL="0" distR="0" wp14:anchorId="557596AF" wp14:editId="557596B0">
            <wp:extent cx="4968731" cy="407822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968731" cy="4078224"/>
                    </a:xfrm>
                    <a:prstGeom prst="rect">
                      <a:avLst/>
                    </a:prstGeom>
                  </pic:spPr>
                </pic:pic>
              </a:graphicData>
            </a:graphic>
          </wp:inline>
        </w:drawing>
      </w:r>
    </w:p>
    <w:p w14:paraId="55758F08" w14:textId="77777777" w:rsidR="00BA598D" w:rsidRDefault="007C65E1">
      <w:pPr>
        <w:pStyle w:val="BodyText"/>
        <w:spacing w:before="56" w:line="271" w:lineRule="auto"/>
        <w:ind w:left="2204" w:right="1174" w:hanging="1"/>
        <w:jc w:val="both"/>
      </w:pPr>
      <w:r>
        <w:rPr>
          <w:color w:val="231F20"/>
        </w:rPr>
        <w:t>Gebundenes Kapital durch hohe Bestände ist eine große und kostenintensive Heraus- forderung und daher mittels eines efﬁzienten Supply Chain Controllings weitestgehend zu minimieren. Hierzu wird das Cost Tracking genutzt, das dazu dient, die Erfolgswirk- samkeit von Unternehmensaktivitäten transparent zu halten.</w:t>
      </w:r>
    </w:p>
    <w:p w14:paraId="55758F09" w14:textId="77777777" w:rsidR="00BA598D" w:rsidRDefault="00BA598D">
      <w:pPr>
        <w:pStyle w:val="BodyText"/>
        <w:rPr>
          <w:sz w:val="24"/>
        </w:rPr>
      </w:pPr>
    </w:p>
    <w:p w14:paraId="55758F0A" w14:textId="77777777" w:rsidR="00BA598D" w:rsidRDefault="00BA598D">
      <w:pPr>
        <w:pStyle w:val="BodyText"/>
        <w:spacing w:before="8"/>
        <w:rPr>
          <w:sz w:val="35"/>
        </w:rPr>
      </w:pPr>
    </w:p>
    <w:p w14:paraId="55758F0B" w14:textId="77777777" w:rsidR="00BA598D" w:rsidRDefault="007C65E1">
      <w:pPr>
        <w:pStyle w:val="Heading3"/>
        <w:numPr>
          <w:ilvl w:val="1"/>
          <w:numId w:val="8"/>
        </w:numPr>
        <w:tabs>
          <w:tab w:val="left" w:pos="2771"/>
          <w:tab w:val="left" w:pos="2772"/>
        </w:tabs>
        <w:ind w:hanging="568"/>
        <w:jc w:val="left"/>
      </w:pPr>
      <w:r>
        <w:rPr>
          <w:color w:val="003946"/>
          <w:w w:val="95"/>
        </w:rPr>
        <w:t>Cost</w:t>
      </w:r>
      <w:r>
        <w:rPr>
          <w:color w:val="003946"/>
          <w:spacing w:val="-5"/>
          <w:w w:val="95"/>
        </w:rPr>
        <w:t xml:space="preserve"> </w:t>
      </w:r>
      <w:r>
        <w:rPr>
          <w:color w:val="003946"/>
          <w:spacing w:val="-2"/>
        </w:rPr>
        <w:t>Tracking</w:t>
      </w:r>
    </w:p>
    <w:p w14:paraId="55758F0C" w14:textId="77777777" w:rsidR="00BA598D" w:rsidRDefault="007C65E1">
      <w:pPr>
        <w:pStyle w:val="BodyText"/>
        <w:spacing w:before="269" w:line="271" w:lineRule="auto"/>
        <w:ind w:left="2204" w:right="1174"/>
        <w:jc w:val="both"/>
      </w:pPr>
      <w:r>
        <w:rPr>
          <w:color w:val="231F20"/>
        </w:rPr>
        <w:t>Cost Tracking ist ein systematisches Kontrollinstrument im Supply Chain Controlling,</w:t>
      </w:r>
      <w:r>
        <w:rPr>
          <w:color w:val="231F20"/>
          <w:spacing w:val="40"/>
        </w:rPr>
        <w:t xml:space="preserve"> </w:t>
      </w:r>
      <w:r>
        <w:rPr>
          <w:color w:val="231F20"/>
        </w:rPr>
        <w:t>das dem Berichtswesen zugehörig ist und dazu dient, zu messen, wie hoch der Anteil bestimmter Aktivitäten am Supply-Chain- beziehungsweise Unternehmenserfolg ist.</w:t>
      </w:r>
      <w:r>
        <w:rPr>
          <w:color w:val="231F20"/>
          <w:spacing w:val="40"/>
        </w:rPr>
        <w:t xml:space="preserve"> </w:t>
      </w:r>
      <w:r>
        <w:rPr>
          <w:color w:val="231F20"/>
        </w:rPr>
        <w:t>Cost Tracking wird im Supply Chain Controlling klassischerweise in den Bereichen Bestände, Materialpreise und Frachtkosten durchgeführt. Hierzu werden Formblätter entworfen und genutzt, die zur Vereinheitlichung der Ergebnisse immer wieder verwen- det werden. Mit ihrer Hilfe werden die genannten Bereiche mit dem Ziel, Unterneh- mensentscheidungen zu unterstützen, überwacht und analysiert.</w:t>
      </w:r>
    </w:p>
    <w:p w14:paraId="55758F0D" w14:textId="77777777" w:rsidR="00BA598D" w:rsidRDefault="00BA598D">
      <w:pPr>
        <w:pStyle w:val="BodyText"/>
        <w:spacing w:before="8"/>
        <w:rPr>
          <w:sz w:val="22"/>
        </w:rPr>
      </w:pPr>
    </w:p>
    <w:p w14:paraId="55758F0E" w14:textId="77777777" w:rsidR="00BA598D" w:rsidRDefault="007C65E1">
      <w:pPr>
        <w:pStyle w:val="BodyText"/>
        <w:spacing w:line="271" w:lineRule="auto"/>
        <w:ind w:left="2204" w:right="1174"/>
        <w:jc w:val="both"/>
      </w:pPr>
      <w:r>
        <w:rPr>
          <w:color w:val="231F20"/>
        </w:rPr>
        <w:t xml:space="preserve">In die genannten Formblätter werden hierzu sowohl die Ist-Zahlen wie auch Plandaten eingetragen und einander gegenübergestellt beziehungsweise gegeneinander gewich- tet. Damit dient das Cost Tracking zum einen im strategischen Rahmen der Budgetie- rung, zum anderen unterstützt es die operative Unternehmensführung bei ihren Aufga- </w:t>
      </w:r>
      <w:r>
        <w:rPr>
          <w:color w:val="231F20"/>
          <w:spacing w:val="-4"/>
        </w:rPr>
        <w:t>ben:</w:t>
      </w:r>
    </w:p>
    <w:p w14:paraId="55758F0F" w14:textId="77777777" w:rsidR="00BA598D" w:rsidRDefault="00BA598D">
      <w:pPr>
        <w:spacing w:line="271" w:lineRule="auto"/>
        <w:jc w:val="both"/>
        <w:sectPr w:rsidR="00BA598D">
          <w:pgSz w:w="11910" w:h="16840"/>
          <w:pgMar w:top="960" w:right="240" w:bottom="280" w:left="460" w:header="0" w:footer="0" w:gutter="0"/>
          <w:cols w:space="720"/>
        </w:sectPr>
      </w:pPr>
    </w:p>
    <w:p w14:paraId="55758F10" w14:textId="77777777" w:rsidR="00BA598D" w:rsidRDefault="00BA598D">
      <w:pPr>
        <w:pStyle w:val="BodyText"/>
      </w:pPr>
    </w:p>
    <w:p w14:paraId="55758F11" w14:textId="77777777" w:rsidR="00BA598D" w:rsidRDefault="00BA598D">
      <w:pPr>
        <w:pStyle w:val="BodyText"/>
        <w:spacing w:before="5"/>
      </w:pPr>
    </w:p>
    <w:p w14:paraId="55758F12" w14:textId="77777777" w:rsidR="00BA598D" w:rsidRDefault="007C65E1">
      <w:pPr>
        <w:ind w:left="957"/>
        <w:rPr>
          <w:sz w:val="18"/>
        </w:rPr>
      </w:pPr>
      <w:r>
        <w:rPr>
          <w:color w:val="003946"/>
          <w:sz w:val="18"/>
        </w:rPr>
        <w:t>Grundsätzliches</w:t>
      </w:r>
      <w:r>
        <w:rPr>
          <w:color w:val="003946"/>
          <w:spacing w:val="-1"/>
          <w:sz w:val="18"/>
        </w:rPr>
        <w:t xml:space="preserve"> </w:t>
      </w:r>
      <w:r>
        <w:rPr>
          <w:color w:val="003946"/>
          <w:sz w:val="18"/>
        </w:rPr>
        <w:t>zum</w:t>
      </w:r>
      <w:r>
        <w:rPr>
          <w:color w:val="003946"/>
          <w:spacing w:val="-1"/>
          <w:sz w:val="18"/>
        </w:rPr>
        <w:t xml:space="preserve"> </w:t>
      </w:r>
      <w:r>
        <w:rPr>
          <w:color w:val="003946"/>
          <w:sz w:val="18"/>
        </w:rPr>
        <w:t>Controlling in</w:t>
      </w:r>
      <w:r>
        <w:rPr>
          <w:color w:val="003946"/>
          <w:spacing w:val="-1"/>
          <w:sz w:val="18"/>
        </w:rPr>
        <w:t xml:space="preserve"> </w:t>
      </w:r>
      <w:r>
        <w:rPr>
          <w:color w:val="003946"/>
          <w:sz w:val="18"/>
        </w:rPr>
        <w:t>und von</w:t>
      </w:r>
      <w:r>
        <w:rPr>
          <w:color w:val="003946"/>
          <w:spacing w:val="-1"/>
          <w:sz w:val="18"/>
        </w:rPr>
        <w:t xml:space="preserve"> </w:t>
      </w:r>
      <w:r>
        <w:rPr>
          <w:color w:val="003946"/>
          <w:sz w:val="18"/>
        </w:rPr>
        <w:t xml:space="preserve">Supply </w:t>
      </w:r>
      <w:r>
        <w:rPr>
          <w:color w:val="003946"/>
          <w:spacing w:val="-2"/>
          <w:sz w:val="18"/>
        </w:rPr>
        <w:t>Chains</w:t>
      </w:r>
    </w:p>
    <w:p w14:paraId="55758F13" w14:textId="77777777" w:rsidR="00BA598D" w:rsidRDefault="00BA598D">
      <w:pPr>
        <w:pStyle w:val="BodyText"/>
      </w:pPr>
    </w:p>
    <w:p w14:paraId="55758F14" w14:textId="77777777" w:rsidR="00BA598D" w:rsidRDefault="00BA598D">
      <w:pPr>
        <w:pStyle w:val="BodyText"/>
      </w:pPr>
    </w:p>
    <w:p w14:paraId="55758F15" w14:textId="77777777" w:rsidR="00BA598D" w:rsidRDefault="00BA598D">
      <w:pPr>
        <w:pStyle w:val="BodyText"/>
      </w:pPr>
    </w:p>
    <w:p w14:paraId="55758F16" w14:textId="77777777" w:rsidR="00BA598D" w:rsidRDefault="00BA598D">
      <w:pPr>
        <w:pStyle w:val="BodyText"/>
      </w:pPr>
    </w:p>
    <w:p w14:paraId="55758F17" w14:textId="77777777" w:rsidR="00BA598D" w:rsidRDefault="00BA598D">
      <w:pPr>
        <w:pStyle w:val="BodyText"/>
        <w:spacing w:before="7"/>
        <w:rPr>
          <w:sz w:val="23"/>
        </w:rPr>
      </w:pPr>
    </w:p>
    <w:p w14:paraId="55758F18" w14:textId="77777777" w:rsidR="00BA598D" w:rsidRDefault="007C65E1">
      <w:pPr>
        <w:pStyle w:val="BodyText"/>
        <w:spacing w:before="100" w:line="271" w:lineRule="auto"/>
        <w:ind w:left="957" w:right="2421" w:hanging="1"/>
        <w:jc w:val="both"/>
      </w:pPr>
      <w:r>
        <w:rPr>
          <w:color w:val="231F20"/>
        </w:rPr>
        <w:t>Bei der Bestandsüberwachung wird zeitnah erkannt, wenn die Bestände zu hoch sind, was zu Kapitalbindungs- und Lagerkosten führt. Das Management kann dann geeignete Maßnahmen zur Bestandsreduktion ergreifen.</w:t>
      </w:r>
    </w:p>
    <w:p w14:paraId="55758F19" w14:textId="77777777" w:rsidR="00BA598D" w:rsidRDefault="00BA598D">
      <w:pPr>
        <w:pStyle w:val="BodyText"/>
        <w:spacing w:before="7"/>
        <w:rPr>
          <w:sz w:val="22"/>
        </w:rPr>
      </w:pPr>
    </w:p>
    <w:p w14:paraId="55758F1A" w14:textId="77777777" w:rsidR="00BA598D" w:rsidRDefault="007C65E1">
      <w:pPr>
        <w:pStyle w:val="BodyText"/>
        <w:spacing w:line="271" w:lineRule="auto"/>
        <w:ind w:left="957" w:right="2422" w:hanging="1"/>
        <w:jc w:val="both"/>
      </w:pPr>
      <w:r>
        <w:rPr>
          <w:color w:val="231F20"/>
        </w:rPr>
        <w:t>Was Materialpreise und Frachtkosten betrifft, können bei Bedarf Neuausschreibungen erfolgen, um Kosten zu senken.</w:t>
      </w:r>
    </w:p>
    <w:p w14:paraId="55758F1B" w14:textId="77777777" w:rsidR="00BA598D" w:rsidRDefault="00BA598D">
      <w:pPr>
        <w:pStyle w:val="BodyText"/>
        <w:spacing w:before="7"/>
        <w:rPr>
          <w:sz w:val="22"/>
        </w:rPr>
      </w:pPr>
    </w:p>
    <w:p w14:paraId="55758F1C" w14:textId="77777777" w:rsidR="00BA598D" w:rsidRDefault="007C65E1">
      <w:pPr>
        <w:pStyle w:val="BodyText"/>
        <w:spacing w:before="1" w:line="271" w:lineRule="auto"/>
        <w:ind w:left="957" w:right="2422"/>
        <w:jc w:val="both"/>
      </w:pPr>
      <w:r>
        <w:rPr>
          <w:color w:val="231F20"/>
        </w:rPr>
        <w:t xml:space="preserve">Insgesamt ist das Cost Tracking nicht als Stand-alone-Lösung zu betrachten, sondern dient unter Verknüpfung mit anderen Instrumenten des Controllings dazu, Unterneh- mensprozesse zu verschlanken und Kosteneinsparungspotenziale zu erkennen und zu </w:t>
      </w:r>
      <w:r>
        <w:rPr>
          <w:color w:val="231F20"/>
          <w:spacing w:val="-2"/>
        </w:rPr>
        <w:t>realisieren.</w:t>
      </w:r>
    </w:p>
    <w:p w14:paraId="55758F1D" w14:textId="77777777" w:rsidR="00BA598D" w:rsidRDefault="00BA598D">
      <w:pPr>
        <w:pStyle w:val="BodyText"/>
        <w:rPr>
          <w:sz w:val="24"/>
        </w:rPr>
      </w:pPr>
    </w:p>
    <w:p w14:paraId="55758F1E" w14:textId="77777777" w:rsidR="00BA598D" w:rsidRDefault="00BA598D">
      <w:pPr>
        <w:pStyle w:val="BodyText"/>
        <w:spacing w:before="8"/>
        <w:rPr>
          <w:sz w:val="35"/>
        </w:rPr>
      </w:pPr>
    </w:p>
    <w:p w14:paraId="55758F1F" w14:textId="77777777" w:rsidR="00BA598D" w:rsidRDefault="007C65E1">
      <w:pPr>
        <w:pStyle w:val="Heading3"/>
        <w:numPr>
          <w:ilvl w:val="1"/>
          <w:numId w:val="8"/>
        </w:numPr>
        <w:tabs>
          <w:tab w:val="left" w:pos="1525"/>
        </w:tabs>
        <w:ind w:left="1524" w:hanging="568"/>
        <w:jc w:val="left"/>
      </w:pPr>
      <w:r>
        <w:rPr>
          <w:color w:val="003946"/>
        </w:rPr>
        <w:t>Verschiedene</w:t>
      </w:r>
      <w:r>
        <w:rPr>
          <w:color w:val="003946"/>
          <w:spacing w:val="-13"/>
        </w:rPr>
        <w:t xml:space="preserve"> </w:t>
      </w:r>
      <w:r>
        <w:rPr>
          <w:color w:val="003946"/>
        </w:rPr>
        <w:t>Arten</w:t>
      </w:r>
      <w:r>
        <w:rPr>
          <w:color w:val="003946"/>
          <w:spacing w:val="-12"/>
        </w:rPr>
        <w:t xml:space="preserve"> </w:t>
      </w:r>
      <w:r>
        <w:rPr>
          <w:color w:val="003946"/>
        </w:rPr>
        <w:t>des</w:t>
      </w:r>
      <w:r>
        <w:rPr>
          <w:color w:val="003946"/>
          <w:spacing w:val="-12"/>
        </w:rPr>
        <w:t xml:space="preserve"> </w:t>
      </w:r>
      <w:r>
        <w:rPr>
          <w:color w:val="003946"/>
        </w:rPr>
        <w:t>Supply</w:t>
      </w:r>
      <w:r>
        <w:rPr>
          <w:color w:val="003946"/>
          <w:spacing w:val="-12"/>
        </w:rPr>
        <w:t xml:space="preserve"> </w:t>
      </w:r>
      <w:r>
        <w:rPr>
          <w:color w:val="003946"/>
        </w:rPr>
        <w:t>Chain</w:t>
      </w:r>
      <w:r>
        <w:rPr>
          <w:color w:val="003946"/>
          <w:spacing w:val="-12"/>
        </w:rPr>
        <w:t xml:space="preserve"> </w:t>
      </w:r>
      <w:r>
        <w:rPr>
          <w:color w:val="003946"/>
          <w:spacing w:val="-2"/>
        </w:rPr>
        <w:t>Controllings</w:t>
      </w:r>
    </w:p>
    <w:p w14:paraId="55758F20" w14:textId="77777777" w:rsidR="00BA598D" w:rsidRDefault="007C65E1">
      <w:pPr>
        <w:pStyle w:val="BodyText"/>
        <w:spacing w:before="269" w:line="271" w:lineRule="auto"/>
        <w:ind w:left="957" w:right="2421" w:hanging="1"/>
        <w:jc w:val="both"/>
      </w:pPr>
      <w:r>
        <w:rPr>
          <w:color w:val="231F20"/>
        </w:rPr>
        <w:t xml:space="preserve">Je nach Ausprägung und gewünschter Zusammenarbeit innerhalb einer Supply Chain existieren unterschiedliche Arten des Supply Chain Controllings. Diese werden hier kurz </w:t>
      </w:r>
      <w:r>
        <w:rPr>
          <w:color w:val="231F20"/>
          <w:spacing w:val="-2"/>
        </w:rPr>
        <w:t>dargestellt.</w:t>
      </w:r>
    </w:p>
    <w:p w14:paraId="55758F21" w14:textId="77777777" w:rsidR="00BA598D" w:rsidRDefault="00BA598D">
      <w:pPr>
        <w:pStyle w:val="BodyText"/>
        <w:spacing w:before="7"/>
        <w:rPr>
          <w:sz w:val="22"/>
        </w:rPr>
      </w:pPr>
    </w:p>
    <w:p w14:paraId="55758F22" w14:textId="77777777" w:rsidR="00BA598D" w:rsidRDefault="007C65E1">
      <w:pPr>
        <w:pStyle w:val="BodyText"/>
        <w:spacing w:line="271" w:lineRule="auto"/>
        <w:ind w:left="957" w:right="2421"/>
        <w:jc w:val="both"/>
      </w:pPr>
      <w:r>
        <w:rPr>
          <w:color w:val="231F20"/>
        </w:rPr>
        <w:t>Eine Möglichkeit des SCC ist das Beziehungscontrolling, auch partnerschaftliches Con- trolling genannt. Als Erfolgsfaktor einer Supply Chain ist das Zusammenwirken der an</w:t>
      </w:r>
      <w:r>
        <w:rPr>
          <w:color w:val="231F20"/>
          <w:spacing w:val="40"/>
        </w:rPr>
        <w:t xml:space="preserve"> </w:t>
      </w:r>
      <w:r>
        <w:rPr>
          <w:color w:val="231F20"/>
        </w:rPr>
        <w:t>ihr Beteiligten entscheidend. Daher ist die Messung der Qualität der Zusammenarbeit eine wesentliche Aufgabe für das Supply Chain Controlling. Berücksichtigung ﬁnden hierbei sowohl Soft- als auch Hardfacts (Wiedemann/Dunz 2000, S. 42ff.). Als wesentli- che</w:t>
      </w:r>
      <w:r>
        <w:rPr>
          <w:color w:val="231F20"/>
          <w:spacing w:val="-8"/>
        </w:rPr>
        <w:t xml:space="preserve"> </w:t>
      </w:r>
      <w:r>
        <w:rPr>
          <w:color w:val="231F20"/>
        </w:rPr>
        <w:t>Aufgaben</w:t>
      </w:r>
      <w:r>
        <w:rPr>
          <w:color w:val="231F20"/>
          <w:spacing w:val="-8"/>
        </w:rPr>
        <w:t xml:space="preserve"> </w:t>
      </w:r>
      <w:r>
        <w:rPr>
          <w:color w:val="231F20"/>
        </w:rPr>
        <w:t>des</w:t>
      </w:r>
      <w:r>
        <w:rPr>
          <w:color w:val="231F20"/>
          <w:spacing w:val="-8"/>
        </w:rPr>
        <w:t xml:space="preserve"> </w:t>
      </w:r>
      <w:r>
        <w:rPr>
          <w:color w:val="231F20"/>
        </w:rPr>
        <w:t>Beziehungsmanagements</w:t>
      </w:r>
      <w:r>
        <w:rPr>
          <w:color w:val="231F20"/>
          <w:spacing w:val="-8"/>
        </w:rPr>
        <w:t xml:space="preserve"> </w:t>
      </w:r>
      <w:r>
        <w:rPr>
          <w:color w:val="231F20"/>
        </w:rPr>
        <w:t>(Weber</w:t>
      </w:r>
      <w:r>
        <w:rPr>
          <w:color w:val="231F20"/>
          <w:spacing w:val="-8"/>
        </w:rPr>
        <w:t xml:space="preserve"> </w:t>
      </w:r>
      <w:r>
        <w:rPr>
          <w:color w:val="231F20"/>
        </w:rPr>
        <w:t>2010)</w:t>
      </w:r>
      <w:r>
        <w:rPr>
          <w:color w:val="231F20"/>
          <w:spacing w:val="-8"/>
        </w:rPr>
        <w:t xml:space="preserve"> </w:t>
      </w:r>
      <w:r>
        <w:rPr>
          <w:color w:val="231F20"/>
        </w:rPr>
        <w:t>gelten</w:t>
      </w:r>
      <w:r>
        <w:rPr>
          <w:color w:val="231F20"/>
          <w:spacing w:val="-8"/>
        </w:rPr>
        <w:t xml:space="preserve"> </w:t>
      </w:r>
      <w:r>
        <w:rPr>
          <w:color w:val="231F20"/>
        </w:rPr>
        <w:t>dabei</w:t>
      </w:r>
      <w:r>
        <w:rPr>
          <w:color w:val="231F20"/>
          <w:spacing w:val="-8"/>
        </w:rPr>
        <w:t xml:space="preserve"> </w:t>
      </w:r>
      <w:r>
        <w:rPr>
          <w:color w:val="231F20"/>
        </w:rPr>
        <w:t>der</w:t>
      </w:r>
      <w:r>
        <w:rPr>
          <w:color w:val="231F20"/>
          <w:spacing w:val="-8"/>
        </w:rPr>
        <w:t xml:space="preserve"> </w:t>
      </w:r>
      <w:r>
        <w:rPr>
          <w:color w:val="231F20"/>
        </w:rPr>
        <w:t>Soll-Ist-Ver- gleich auf Basis partnerschaftlich vereinbarter und quantiﬁzierbarer Zielvorgaben innerhalb eines determinierten Controllingzyklus (= Hardfacts) sowie das sogenannte Vertrauenscontrolling zur Messung „weicher Faktoren“ (= Softfacts).</w:t>
      </w:r>
    </w:p>
    <w:p w14:paraId="55758F23" w14:textId="77777777" w:rsidR="00BA598D" w:rsidRDefault="00BA598D">
      <w:pPr>
        <w:spacing w:line="271" w:lineRule="auto"/>
        <w:jc w:val="both"/>
        <w:sectPr w:rsidR="00BA598D">
          <w:pgSz w:w="11910" w:h="16840"/>
          <w:pgMar w:top="960" w:right="240" w:bottom="280" w:left="460" w:header="0" w:footer="0" w:gutter="0"/>
          <w:cols w:space="720"/>
        </w:sectPr>
      </w:pPr>
    </w:p>
    <w:p w14:paraId="55758F24" w14:textId="77777777" w:rsidR="00BA598D" w:rsidRDefault="00BA598D">
      <w:pPr>
        <w:pStyle w:val="BodyText"/>
      </w:pPr>
    </w:p>
    <w:p w14:paraId="55758F25" w14:textId="77777777" w:rsidR="00BA598D" w:rsidRDefault="00BA598D">
      <w:pPr>
        <w:pStyle w:val="BodyText"/>
      </w:pPr>
    </w:p>
    <w:p w14:paraId="55758F26" w14:textId="77777777" w:rsidR="00BA598D" w:rsidRDefault="00BA598D">
      <w:pPr>
        <w:pStyle w:val="BodyText"/>
      </w:pPr>
    </w:p>
    <w:p w14:paraId="55758F27" w14:textId="77777777" w:rsidR="00BA598D" w:rsidRDefault="00BA598D">
      <w:pPr>
        <w:pStyle w:val="BodyText"/>
      </w:pPr>
    </w:p>
    <w:p w14:paraId="55758F28" w14:textId="77777777" w:rsidR="00BA598D" w:rsidRDefault="00BA598D">
      <w:pPr>
        <w:pStyle w:val="BodyText"/>
      </w:pPr>
    </w:p>
    <w:p w14:paraId="55758F29" w14:textId="77777777" w:rsidR="00BA598D" w:rsidRDefault="00BA598D">
      <w:pPr>
        <w:pStyle w:val="BodyText"/>
      </w:pPr>
    </w:p>
    <w:p w14:paraId="55758F2A" w14:textId="77777777" w:rsidR="00BA598D" w:rsidRDefault="00BA598D">
      <w:pPr>
        <w:pStyle w:val="BodyText"/>
      </w:pPr>
    </w:p>
    <w:p w14:paraId="55758F2B" w14:textId="77777777" w:rsidR="00BA598D" w:rsidRDefault="00BA598D">
      <w:pPr>
        <w:pStyle w:val="BodyText"/>
      </w:pPr>
    </w:p>
    <w:p w14:paraId="55758F2C" w14:textId="77777777" w:rsidR="00BA598D" w:rsidRDefault="00BA598D">
      <w:pPr>
        <w:pStyle w:val="BodyText"/>
        <w:spacing w:before="6"/>
        <w:rPr>
          <w:sz w:val="12"/>
        </w:rPr>
      </w:pPr>
    </w:p>
    <w:p w14:paraId="55758F2D" w14:textId="77777777" w:rsidR="00BA598D" w:rsidRDefault="007C65E1">
      <w:pPr>
        <w:pStyle w:val="BodyText"/>
        <w:ind w:left="2204"/>
      </w:pPr>
      <w:r>
        <w:rPr>
          <w:noProof/>
        </w:rPr>
        <w:drawing>
          <wp:inline distT="0" distB="0" distL="0" distR="0" wp14:anchorId="557596B1" wp14:editId="557596B2">
            <wp:extent cx="4967628" cy="306628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967628" cy="3066288"/>
                    </a:xfrm>
                    <a:prstGeom prst="rect">
                      <a:avLst/>
                    </a:prstGeom>
                  </pic:spPr>
                </pic:pic>
              </a:graphicData>
            </a:graphic>
          </wp:inline>
        </w:drawing>
      </w:r>
    </w:p>
    <w:p w14:paraId="55758F2E" w14:textId="77777777" w:rsidR="00BA598D" w:rsidRDefault="007C65E1">
      <w:pPr>
        <w:pStyle w:val="BodyText"/>
        <w:spacing w:before="90" w:line="271" w:lineRule="auto"/>
        <w:ind w:left="2204" w:right="1174"/>
        <w:jc w:val="both"/>
      </w:pPr>
      <w:r>
        <w:rPr>
          <w:color w:val="231F20"/>
        </w:rPr>
        <w:t xml:space="preserve">Wie die Abbildung „Beziehungscontrolling“ zeigt, hat dieses die Aufgabe, die Einhaltung der gemeinsam geplanten Aktivitäten und Strategien sowie das Erreichen der formu- lierten Ziele zu überwachen </w:t>
      </w:r>
      <w:r>
        <w:rPr>
          <w:color w:val="231F20"/>
          <w:spacing w:val="1"/>
          <w:w w:val="82"/>
        </w:rPr>
        <w:t>(</w:t>
      </w:r>
      <w:r>
        <w:rPr>
          <w:color w:val="231F20"/>
          <w:spacing w:val="-1"/>
          <w:w w:val="82"/>
        </w:rPr>
        <w:t>W</w:t>
      </w:r>
      <w:r>
        <w:rPr>
          <w:color w:val="231F20"/>
          <w:spacing w:val="1"/>
          <w:w w:val="95"/>
        </w:rPr>
        <w:t>ebe</w:t>
      </w:r>
      <w:r>
        <w:rPr>
          <w:color w:val="231F20"/>
          <w:spacing w:val="-11"/>
          <w:w w:val="95"/>
        </w:rPr>
        <w:t>r</w:t>
      </w:r>
      <w:r>
        <w:rPr>
          <w:color w:val="231F20"/>
          <w:spacing w:val="1"/>
          <w:w w:val="98"/>
        </w:rPr>
        <w:t>/Bache</w:t>
      </w:r>
      <w:r>
        <w:rPr>
          <w:color w:val="231F20"/>
          <w:spacing w:val="-11"/>
          <w:w w:val="98"/>
        </w:rPr>
        <w:t>r</w:t>
      </w:r>
      <w:r>
        <w:rPr>
          <w:color w:val="231F20"/>
          <w:spacing w:val="-3"/>
          <w:w w:val="181"/>
        </w:rPr>
        <w:t>/</w:t>
      </w:r>
      <w:r>
        <w:rPr>
          <w:color w:val="231F20"/>
          <w:spacing w:val="1"/>
          <w:w w:val="83"/>
        </w:rPr>
        <w:t>G</w:t>
      </w:r>
      <w:r>
        <w:rPr>
          <w:color w:val="231F20"/>
          <w:spacing w:val="-5"/>
          <w:w w:val="83"/>
        </w:rPr>
        <w:t>r</w:t>
      </w:r>
      <w:r>
        <w:rPr>
          <w:color w:val="231F20"/>
          <w:spacing w:val="1"/>
          <w:w w:val="107"/>
        </w:rPr>
        <w:t>oll</w:t>
      </w:r>
      <w:r>
        <w:rPr>
          <w:color w:val="231F20"/>
          <w:spacing w:val="-1"/>
          <w:w w:val="99"/>
        </w:rPr>
        <w:t xml:space="preserve"> </w:t>
      </w:r>
      <w:r>
        <w:rPr>
          <w:color w:val="231F20"/>
        </w:rPr>
        <w:t>2003, S. 17). Der dargestellte Control- lingzyklus ist unternehmensübergreifend und dient der Unterstützung bei der Wahr- nehmung der obigen Aufgaben.</w:t>
      </w:r>
    </w:p>
    <w:p w14:paraId="55758F2F" w14:textId="77777777" w:rsidR="00BA598D" w:rsidRDefault="00BA598D">
      <w:pPr>
        <w:pStyle w:val="BodyText"/>
        <w:rPr>
          <w:sz w:val="14"/>
        </w:rPr>
      </w:pPr>
    </w:p>
    <w:p w14:paraId="55758F30" w14:textId="77777777" w:rsidR="00BA598D" w:rsidRDefault="00BA598D">
      <w:pPr>
        <w:rPr>
          <w:sz w:val="14"/>
        </w:rPr>
        <w:sectPr w:rsidR="00BA598D">
          <w:pgSz w:w="11910" w:h="16840"/>
          <w:pgMar w:top="960" w:right="240" w:bottom="280" w:left="460" w:header="0" w:footer="0" w:gutter="0"/>
          <w:cols w:space="720"/>
        </w:sectPr>
      </w:pPr>
    </w:p>
    <w:p w14:paraId="55758F31" w14:textId="77777777" w:rsidR="00BA598D" w:rsidRDefault="00BA598D">
      <w:pPr>
        <w:pStyle w:val="BodyText"/>
        <w:rPr>
          <w:sz w:val="22"/>
        </w:rPr>
      </w:pPr>
    </w:p>
    <w:p w14:paraId="55758F32" w14:textId="77777777" w:rsidR="00BA598D" w:rsidRDefault="00BA598D">
      <w:pPr>
        <w:pStyle w:val="BodyText"/>
        <w:rPr>
          <w:sz w:val="22"/>
        </w:rPr>
      </w:pPr>
    </w:p>
    <w:p w14:paraId="55758F33" w14:textId="77777777" w:rsidR="00BA598D" w:rsidRPr="008E70BC" w:rsidRDefault="007C65E1">
      <w:pPr>
        <w:spacing w:before="133"/>
        <w:ind w:right="38"/>
        <w:jc w:val="right"/>
        <w:rPr>
          <w:sz w:val="18"/>
          <w:lang w:val="en-US"/>
        </w:rPr>
      </w:pPr>
      <w:r w:rsidRPr="008E70BC">
        <w:rPr>
          <w:color w:val="231F20"/>
          <w:spacing w:val="-4"/>
          <w:w w:val="90"/>
          <w:sz w:val="18"/>
          <w:lang w:val="en-US"/>
        </w:rPr>
        <w:t>CPFR</w:t>
      </w:r>
    </w:p>
    <w:p w14:paraId="55758F34" w14:textId="77777777" w:rsidR="00BA598D" w:rsidRPr="008E70BC" w:rsidRDefault="007C65E1">
      <w:pPr>
        <w:spacing w:before="57" w:line="302" w:lineRule="auto"/>
        <w:ind w:left="232" w:right="38" w:firstLine="48"/>
        <w:jc w:val="right"/>
        <w:rPr>
          <w:sz w:val="18"/>
          <w:lang w:val="en-US"/>
        </w:rPr>
      </w:pPr>
      <w:r w:rsidRPr="008E70BC">
        <w:rPr>
          <w:color w:val="808285"/>
          <w:sz w:val="18"/>
          <w:lang w:val="en-US"/>
        </w:rPr>
        <w:t>Collaborative</w:t>
      </w:r>
      <w:r w:rsidRPr="008E70BC">
        <w:rPr>
          <w:color w:val="808285"/>
          <w:spacing w:val="-13"/>
          <w:sz w:val="18"/>
          <w:lang w:val="en-US"/>
        </w:rPr>
        <w:t xml:space="preserve"> </w:t>
      </w:r>
      <w:r w:rsidRPr="008E70BC">
        <w:rPr>
          <w:color w:val="808285"/>
          <w:sz w:val="18"/>
          <w:lang w:val="en-US"/>
        </w:rPr>
        <w:t>Plan- ning, Forecasting und</w:t>
      </w:r>
      <w:r w:rsidRPr="008E70BC">
        <w:rPr>
          <w:color w:val="808285"/>
          <w:spacing w:val="12"/>
          <w:sz w:val="18"/>
          <w:lang w:val="en-US"/>
        </w:rPr>
        <w:t xml:space="preserve"> </w:t>
      </w:r>
      <w:r w:rsidRPr="008E70BC">
        <w:rPr>
          <w:color w:val="808285"/>
          <w:spacing w:val="-2"/>
          <w:sz w:val="18"/>
          <w:lang w:val="en-US"/>
        </w:rPr>
        <w:t>Replenishment</w:t>
      </w:r>
    </w:p>
    <w:p w14:paraId="55758F35" w14:textId="77777777" w:rsidR="00BA598D" w:rsidRDefault="007C65E1">
      <w:pPr>
        <w:spacing w:line="302" w:lineRule="auto"/>
        <w:ind w:left="119" w:right="38" w:firstLine="87"/>
        <w:jc w:val="right"/>
        <w:rPr>
          <w:sz w:val="18"/>
        </w:rPr>
      </w:pPr>
      <w:r>
        <w:rPr>
          <w:color w:val="808285"/>
          <w:sz w:val="18"/>
        </w:rPr>
        <w:t>=</w:t>
      </w:r>
      <w:r>
        <w:rPr>
          <w:color w:val="808285"/>
          <w:spacing w:val="-13"/>
          <w:sz w:val="18"/>
        </w:rPr>
        <w:t xml:space="preserve"> </w:t>
      </w:r>
      <w:r>
        <w:rPr>
          <w:color w:val="808285"/>
          <w:sz w:val="18"/>
        </w:rPr>
        <w:t xml:space="preserve">gemeinschaftliche Planung, Bedarfs- prognose und </w:t>
      </w:r>
      <w:r>
        <w:rPr>
          <w:color w:val="808285"/>
          <w:spacing w:val="-2"/>
          <w:sz w:val="18"/>
        </w:rPr>
        <w:t>Bestandsauffül-</w:t>
      </w:r>
      <w:r>
        <w:rPr>
          <w:color w:val="808285"/>
          <w:spacing w:val="40"/>
          <w:sz w:val="18"/>
        </w:rPr>
        <w:t xml:space="preserve"> </w:t>
      </w:r>
      <w:r>
        <w:rPr>
          <w:color w:val="808285"/>
          <w:sz w:val="18"/>
        </w:rPr>
        <w:t>lung/-führung von allen an einer Sup- ply</w:t>
      </w:r>
      <w:r>
        <w:rPr>
          <w:color w:val="808285"/>
          <w:spacing w:val="-7"/>
          <w:sz w:val="18"/>
        </w:rPr>
        <w:t xml:space="preserve"> </w:t>
      </w:r>
      <w:r>
        <w:rPr>
          <w:color w:val="808285"/>
          <w:sz w:val="18"/>
        </w:rPr>
        <w:t>Chain</w:t>
      </w:r>
      <w:r>
        <w:rPr>
          <w:color w:val="808285"/>
          <w:spacing w:val="-6"/>
          <w:sz w:val="18"/>
        </w:rPr>
        <w:t xml:space="preserve"> </w:t>
      </w:r>
      <w:r>
        <w:rPr>
          <w:color w:val="808285"/>
          <w:spacing w:val="-2"/>
          <w:sz w:val="18"/>
        </w:rPr>
        <w:t>Beteiligten.</w:t>
      </w:r>
    </w:p>
    <w:p w14:paraId="55758F36" w14:textId="77777777" w:rsidR="00BA598D" w:rsidRDefault="007C65E1">
      <w:pPr>
        <w:pStyle w:val="BodyText"/>
        <w:spacing w:before="100" w:line="271" w:lineRule="auto"/>
        <w:ind w:left="119" w:right="1175" w:hanging="1"/>
        <w:jc w:val="both"/>
      </w:pPr>
      <w:r>
        <w:br w:type="column"/>
      </w:r>
      <w:r>
        <w:rPr>
          <w:color w:val="231F20"/>
        </w:rPr>
        <w:t>Eng verknüpft mit dem Beziehungscontrolling ist das Vertrauenscontrolling. Dies ist naheliegend, da dem Vertrauen im Supply Chain Management eine große Bedeutung zukommt.</w:t>
      </w:r>
      <w:r>
        <w:rPr>
          <w:color w:val="231F20"/>
          <w:spacing w:val="-5"/>
        </w:rPr>
        <w:t xml:space="preserve"> </w:t>
      </w:r>
      <w:r>
        <w:rPr>
          <w:color w:val="231F20"/>
        </w:rPr>
        <w:t>Insbesondere</w:t>
      </w:r>
      <w:r>
        <w:rPr>
          <w:color w:val="231F20"/>
          <w:spacing w:val="-5"/>
        </w:rPr>
        <w:t xml:space="preserve"> </w:t>
      </w:r>
      <w:r>
        <w:rPr>
          <w:color w:val="231F20"/>
        </w:rPr>
        <w:t>im</w:t>
      </w:r>
      <w:r>
        <w:rPr>
          <w:color w:val="231F20"/>
          <w:spacing w:val="-5"/>
        </w:rPr>
        <w:t xml:space="preserve"> </w:t>
      </w:r>
      <w:r>
        <w:rPr>
          <w:color w:val="231F20"/>
        </w:rPr>
        <w:t>Rahmen</w:t>
      </w:r>
      <w:r>
        <w:rPr>
          <w:color w:val="231F20"/>
          <w:spacing w:val="-5"/>
        </w:rPr>
        <w:t xml:space="preserve"> </w:t>
      </w:r>
      <w:r>
        <w:rPr>
          <w:color w:val="231F20"/>
        </w:rPr>
        <w:t>von</w:t>
      </w:r>
      <w:r>
        <w:rPr>
          <w:color w:val="231F20"/>
          <w:spacing w:val="-4"/>
        </w:rPr>
        <w:t xml:space="preserve"> </w:t>
      </w:r>
      <w:commentRangeStart w:id="3"/>
      <w:r w:rsidRPr="00C63EFB">
        <w:rPr>
          <w:b/>
          <w:bCs/>
          <w:color w:val="231F20"/>
        </w:rPr>
        <w:t>CPFR</w:t>
      </w:r>
      <w:commentRangeEnd w:id="3"/>
      <w:r w:rsidR="009D6787">
        <w:rPr>
          <w:rStyle w:val="CommentReference"/>
        </w:rPr>
        <w:commentReference w:id="3"/>
      </w:r>
      <w:r>
        <w:rPr>
          <w:color w:val="231F20"/>
        </w:rPr>
        <w:t>-Systemen</w:t>
      </w:r>
      <w:r>
        <w:rPr>
          <w:color w:val="231F20"/>
          <w:spacing w:val="-5"/>
        </w:rPr>
        <w:t xml:space="preserve"> </w:t>
      </w:r>
      <w:r>
        <w:rPr>
          <w:color w:val="231F20"/>
        </w:rPr>
        <w:t>kann</w:t>
      </w:r>
      <w:r>
        <w:rPr>
          <w:color w:val="231F20"/>
          <w:spacing w:val="-5"/>
        </w:rPr>
        <w:t xml:space="preserve"> </w:t>
      </w:r>
      <w:r>
        <w:rPr>
          <w:color w:val="231F20"/>
        </w:rPr>
        <w:t>die</w:t>
      </w:r>
      <w:r>
        <w:rPr>
          <w:color w:val="231F20"/>
          <w:spacing w:val="-5"/>
        </w:rPr>
        <w:t xml:space="preserve"> </w:t>
      </w:r>
      <w:r>
        <w:rPr>
          <w:color w:val="231F20"/>
        </w:rPr>
        <w:t>Art</w:t>
      </w:r>
      <w:r>
        <w:rPr>
          <w:color w:val="231F20"/>
          <w:spacing w:val="-5"/>
        </w:rPr>
        <w:t xml:space="preserve"> </w:t>
      </w:r>
      <w:r>
        <w:rPr>
          <w:color w:val="231F20"/>
        </w:rPr>
        <w:t>der</w:t>
      </w:r>
      <w:r>
        <w:rPr>
          <w:color w:val="231F20"/>
          <w:spacing w:val="-5"/>
        </w:rPr>
        <w:t xml:space="preserve"> </w:t>
      </w:r>
      <w:r>
        <w:rPr>
          <w:color w:val="231F20"/>
        </w:rPr>
        <w:t>angestrebten Zusammenarbeit nur unter gegenseitigem Vertrauen stattﬁnden und mittels Kontrolle dieses weichen Faktors wird die nötige Vertrauensbasis geschaffen.</w:t>
      </w:r>
    </w:p>
    <w:p w14:paraId="55758F37" w14:textId="77777777" w:rsidR="00BA598D" w:rsidRDefault="00BA598D">
      <w:pPr>
        <w:pStyle w:val="BodyText"/>
        <w:spacing w:before="7"/>
        <w:rPr>
          <w:sz w:val="22"/>
        </w:rPr>
      </w:pPr>
    </w:p>
    <w:p w14:paraId="55758F38" w14:textId="77777777" w:rsidR="00BA598D" w:rsidRDefault="007C65E1">
      <w:pPr>
        <w:pStyle w:val="BodyText"/>
        <w:spacing w:line="271" w:lineRule="auto"/>
        <w:ind w:left="119" w:right="1174"/>
        <w:jc w:val="both"/>
      </w:pPr>
      <w:r>
        <w:rPr>
          <w:color w:val="231F20"/>
        </w:rPr>
        <w:t>Eine objektive Messung und Beurteilung des Faktors „Vertrauen“ gestaltet sich schwie- rig, da es sich um ein psychologisches Phänomen handelt, das durch viele Aspekte beeinﬂusst wird. Eine Möglichkeit, Vertrauen zumindest indirekt messbar zu machen, ist die</w:t>
      </w:r>
      <w:r>
        <w:rPr>
          <w:color w:val="231F20"/>
          <w:spacing w:val="-4"/>
        </w:rPr>
        <w:t xml:space="preserve"> </w:t>
      </w:r>
      <w:r>
        <w:rPr>
          <w:color w:val="231F20"/>
        </w:rPr>
        <w:t>regelmäßige</w:t>
      </w:r>
      <w:r>
        <w:rPr>
          <w:color w:val="231F20"/>
          <w:spacing w:val="-4"/>
        </w:rPr>
        <w:t xml:space="preserve"> </w:t>
      </w:r>
      <w:r>
        <w:rPr>
          <w:color w:val="231F20"/>
        </w:rPr>
        <w:t>Befragung</w:t>
      </w:r>
      <w:r>
        <w:rPr>
          <w:color w:val="231F20"/>
          <w:spacing w:val="-4"/>
        </w:rPr>
        <w:t xml:space="preserve"> </w:t>
      </w:r>
      <w:r>
        <w:rPr>
          <w:color w:val="231F20"/>
        </w:rPr>
        <w:t>aller</w:t>
      </w:r>
      <w:r>
        <w:rPr>
          <w:color w:val="231F20"/>
          <w:spacing w:val="-4"/>
        </w:rPr>
        <w:t xml:space="preserve"> </w:t>
      </w:r>
      <w:r>
        <w:rPr>
          <w:color w:val="231F20"/>
        </w:rPr>
        <w:t>Supply-Chain-Beteiligten,</w:t>
      </w:r>
      <w:r>
        <w:rPr>
          <w:color w:val="231F20"/>
          <w:spacing w:val="-4"/>
        </w:rPr>
        <w:t xml:space="preserve"> </w:t>
      </w:r>
      <w:r>
        <w:rPr>
          <w:color w:val="231F20"/>
        </w:rPr>
        <w:t>zum</w:t>
      </w:r>
      <w:r>
        <w:rPr>
          <w:color w:val="231F20"/>
          <w:spacing w:val="-4"/>
        </w:rPr>
        <w:t xml:space="preserve"> </w:t>
      </w:r>
      <w:r>
        <w:rPr>
          <w:color w:val="231F20"/>
        </w:rPr>
        <w:t>Beispiel</w:t>
      </w:r>
      <w:r>
        <w:rPr>
          <w:color w:val="231F20"/>
          <w:spacing w:val="-4"/>
        </w:rPr>
        <w:t xml:space="preserve"> </w:t>
      </w:r>
      <w:r>
        <w:rPr>
          <w:color w:val="231F20"/>
        </w:rPr>
        <w:t>bezogen</w:t>
      </w:r>
      <w:r>
        <w:rPr>
          <w:color w:val="231F20"/>
          <w:spacing w:val="-4"/>
        </w:rPr>
        <w:t xml:space="preserve"> </w:t>
      </w:r>
      <w:r>
        <w:rPr>
          <w:color w:val="231F20"/>
        </w:rPr>
        <w:t>auf</w:t>
      </w:r>
      <w:r>
        <w:rPr>
          <w:color w:val="231F20"/>
          <w:spacing w:val="-4"/>
        </w:rPr>
        <w:t xml:space="preserve"> </w:t>
      </w:r>
      <w:r>
        <w:rPr>
          <w:color w:val="231F20"/>
        </w:rPr>
        <w:t xml:space="preserve">die Punkte Diskretion, Integrität, Zuverlässigkeit, Kompetenz, Beständigkeit, Aufgeschlos- senheit, Fairness und Erreichbarkeit </w:t>
      </w:r>
      <w:r>
        <w:rPr>
          <w:color w:val="231F20"/>
          <w:spacing w:val="1"/>
          <w:w w:val="82"/>
        </w:rPr>
        <w:t>(</w:t>
      </w:r>
      <w:r>
        <w:rPr>
          <w:color w:val="231F20"/>
          <w:spacing w:val="-1"/>
          <w:w w:val="82"/>
        </w:rPr>
        <w:t>W</w:t>
      </w:r>
      <w:r>
        <w:rPr>
          <w:color w:val="231F20"/>
          <w:spacing w:val="1"/>
          <w:w w:val="95"/>
        </w:rPr>
        <w:t>ebe</w:t>
      </w:r>
      <w:r>
        <w:rPr>
          <w:color w:val="231F20"/>
          <w:spacing w:val="-11"/>
          <w:w w:val="95"/>
        </w:rPr>
        <w:t>r</w:t>
      </w:r>
      <w:r>
        <w:rPr>
          <w:color w:val="231F20"/>
          <w:spacing w:val="1"/>
          <w:w w:val="98"/>
        </w:rPr>
        <w:t>/Bache</w:t>
      </w:r>
      <w:r>
        <w:rPr>
          <w:color w:val="231F20"/>
          <w:spacing w:val="-11"/>
          <w:w w:val="98"/>
        </w:rPr>
        <w:t>r</w:t>
      </w:r>
      <w:r>
        <w:rPr>
          <w:color w:val="231F20"/>
          <w:spacing w:val="-3"/>
          <w:w w:val="181"/>
        </w:rPr>
        <w:t>/</w:t>
      </w:r>
      <w:r>
        <w:rPr>
          <w:color w:val="231F20"/>
          <w:spacing w:val="1"/>
          <w:w w:val="83"/>
        </w:rPr>
        <w:t>G</w:t>
      </w:r>
      <w:r>
        <w:rPr>
          <w:color w:val="231F20"/>
          <w:spacing w:val="-5"/>
          <w:w w:val="83"/>
        </w:rPr>
        <w:t>r</w:t>
      </w:r>
      <w:r>
        <w:rPr>
          <w:color w:val="231F20"/>
          <w:spacing w:val="1"/>
          <w:w w:val="107"/>
        </w:rPr>
        <w:t>oll</w:t>
      </w:r>
      <w:r>
        <w:rPr>
          <w:color w:val="231F20"/>
          <w:spacing w:val="-1"/>
          <w:w w:val="99"/>
        </w:rPr>
        <w:t xml:space="preserve"> </w:t>
      </w:r>
      <w:r>
        <w:rPr>
          <w:color w:val="231F20"/>
        </w:rPr>
        <w:t>2003, S. 18).</w:t>
      </w:r>
    </w:p>
    <w:p w14:paraId="55758F39" w14:textId="77777777" w:rsidR="00BA598D" w:rsidRDefault="00BA598D">
      <w:pPr>
        <w:pStyle w:val="BodyText"/>
        <w:spacing w:before="8"/>
        <w:rPr>
          <w:sz w:val="22"/>
        </w:rPr>
      </w:pPr>
    </w:p>
    <w:p w14:paraId="55758F3A" w14:textId="77777777" w:rsidR="00BA598D" w:rsidRDefault="007C65E1">
      <w:pPr>
        <w:pStyle w:val="BodyText"/>
        <w:spacing w:line="271" w:lineRule="auto"/>
        <w:ind w:left="119" w:right="1175" w:hanging="1"/>
        <w:jc w:val="both"/>
      </w:pPr>
      <w:r>
        <w:rPr>
          <w:color w:val="231F20"/>
        </w:rPr>
        <w:t>Zur leichteren, pragmatischen und vor allem neutralen Auswertung erfolgt die Befra- gung möglichst durch unabhängige Dritte (wie Marktforschungsinstitute) mittels geschlossener Fragen oder Aufforderungen, die mit einer Bewertungsskala versehen werden. Ein Beispiel: Beurteilen Sie die telefonische Erreichbarkeit der Auftragsan- nahme</w:t>
      </w:r>
      <w:r>
        <w:rPr>
          <w:color w:val="231F20"/>
          <w:spacing w:val="-5"/>
        </w:rPr>
        <w:t xml:space="preserve"> </w:t>
      </w:r>
      <w:r>
        <w:rPr>
          <w:color w:val="231F20"/>
        </w:rPr>
        <w:t>von</w:t>
      </w:r>
      <w:r>
        <w:rPr>
          <w:color w:val="231F20"/>
          <w:spacing w:val="-5"/>
        </w:rPr>
        <w:t xml:space="preserve"> </w:t>
      </w:r>
      <w:r>
        <w:rPr>
          <w:color w:val="231F20"/>
        </w:rPr>
        <w:t>Partner</w:t>
      </w:r>
      <w:r>
        <w:rPr>
          <w:color w:val="231F20"/>
          <w:spacing w:val="-5"/>
        </w:rPr>
        <w:t xml:space="preserve"> </w:t>
      </w:r>
      <w:r>
        <w:rPr>
          <w:color w:val="231F20"/>
        </w:rPr>
        <w:t>X</w:t>
      </w:r>
      <w:r>
        <w:rPr>
          <w:color w:val="231F20"/>
          <w:spacing w:val="-5"/>
        </w:rPr>
        <w:t xml:space="preserve"> </w:t>
      </w:r>
      <w:r>
        <w:rPr>
          <w:color w:val="231F20"/>
        </w:rPr>
        <w:t>auf</w:t>
      </w:r>
      <w:r>
        <w:rPr>
          <w:color w:val="231F20"/>
          <w:spacing w:val="-5"/>
        </w:rPr>
        <w:t xml:space="preserve"> </w:t>
      </w:r>
      <w:r>
        <w:rPr>
          <w:color w:val="231F20"/>
        </w:rPr>
        <w:t>einer</w:t>
      </w:r>
      <w:r>
        <w:rPr>
          <w:color w:val="231F20"/>
          <w:spacing w:val="-5"/>
        </w:rPr>
        <w:t xml:space="preserve"> </w:t>
      </w:r>
      <w:r>
        <w:rPr>
          <w:color w:val="231F20"/>
        </w:rPr>
        <w:t>Skala</w:t>
      </w:r>
      <w:r>
        <w:rPr>
          <w:color w:val="231F20"/>
          <w:spacing w:val="-5"/>
        </w:rPr>
        <w:t xml:space="preserve"> </w:t>
      </w:r>
      <w:r>
        <w:rPr>
          <w:color w:val="231F20"/>
        </w:rPr>
        <w:t>von</w:t>
      </w:r>
      <w:r>
        <w:rPr>
          <w:color w:val="231F20"/>
          <w:spacing w:val="-5"/>
        </w:rPr>
        <w:t xml:space="preserve"> </w:t>
      </w:r>
      <w:r>
        <w:rPr>
          <w:color w:val="231F20"/>
        </w:rPr>
        <w:t>1</w:t>
      </w:r>
      <w:r>
        <w:rPr>
          <w:color w:val="231F20"/>
          <w:spacing w:val="-5"/>
        </w:rPr>
        <w:t xml:space="preserve"> </w:t>
      </w:r>
      <w:r>
        <w:rPr>
          <w:color w:val="231F20"/>
        </w:rPr>
        <w:t>bis</w:t>
      </w:r>
      <w:r>
        <w:rPr>
          <w:color w:val="231F20"/>
          <w:spacing w:val="-5"/>
        </w:rPr>
        <w:t xml:space="preserve"> </w:t>
      </w:r>
      <w:r>
        <w:rPr>
          <w:color w:val="231F20"/>
        </w:rPr>
        <w:t>5</w:t>
      </w:r>
      <w:r>
        <w:rPr>
          <w:color w:val="231F20"/>
          <w:spacing w:val="-5"/>
        </w:rPr>
        <w:t xml:space="preserve"> </w:t>
      </w:r>
      <w:r>
        <w:rPr>
          <w:color w:val="231F20"/>
        </w:rPr>
        <w:t>(wobei</w:t>
      </w:r>
      <w:r>
        <w:rPr>
          <w:color w:val="231F20"/>
          <w:spacing w:val="-5"/>
        </w:rPr>
        <w:t xml:space="preserve"> </w:t>
      </w:r>
      <w:r>
        <w:rPr>
          <w:color w:val="231F20"/>
        </w:rPr>
        <w:t>1</w:t>
      </w:r>
      <w:r>
        <w:rPr>
          <w:color w:val="231F20"/>
          <w:spacing w:val="-5"/>
        </w:rPr>
        <w:t xml:space="preserve"> </w:t>
      </w:r>
      <w:r>
        <w:rPr>
          <w:color w:val="231F20"/>
        </w:rPr>
        <w:t>=</w:t>
      </w:r>
      <w:r>
        <w:rPr>
          <w:color w:val="231F20"/>
          <w:spacing w:val="-5"/>
        </w:rPr>
        <w:t xml:space="preserve"> </w:t>
      </w:r>
      <w:r>
        <w:rPr>
          <w:color w:val="231F20"/>
        </w:rPr>
        <w:t>sehr</w:t>
      </w:r>
      <w:r>
        <w:rPr>
          <w:color w:val="231F20"/>
          <w:spacing w:val="-5"/>
        </w:rPr>
        <w:t xml:space="preserve"> </w:t>
      </w:r>
      <w:r>
        <w:rPr>
          <w:color w:val="231F20"/>
        </w:rPr>
        <w:t>gut,</w:t>
      </w:r>
      <w:r>
        <w:rPr>
          <w:color w:val="231F20"/>
          <w:spacing w:val="-5"/>
        </w:rPr>
        <w:t xml:space="preserve"> </w:t>
      </w:r>
      <w:r>
        <w:rPr>
          <w:color w:val="231F20"/>
        </w:rPr>
        <w:t>5</w:t>
      </w:r>
      <w:r>
        <w:rPr>
          <w:color w:val="231F20"/>
          <w:spacing w:val="-5"/>
        </w:rPr>
        <w:t xml:space="preserve"> </w:t>
      </w:r>
      <w:r>
        <w:rPr>
          <w:color w:val="231F20"/>
        </w:rPr>
        <w:t>=</w:t>
      </w:r>
      <w:r>
        <w:rPr>
          <w:color w:val="231F20"/>
          <w:spacing w:val="-5"/>
        </w:rPr>
        <w:t xml:space="preserve"> </w:t>
      </w:r>
      <w:r>
        <w:rPr>
          <w:color w:val="231F20"/>
        </w:rPr>
        <w:t>mangelhaft</w:t>
      </w:r>
      <w:r>
        <w:rPr>
          <w:color w:val="231F20"/>
          <w:spacing w:val="-5"/>
        </w:rPr>
        <w:t xml:space="preserve"> </w:t>
      </w:r>
      <w:r>
        <w:rPr>
          <w:color w:val="231F20"/>
        </w:rPr>
        <w:t>ist). Diese Art der Informationsgewinnung sorgt für unverzerrte und klare Ergebnisse.</w:t>
      </w:r>
    </w:p>
    <w:p w14:paraId="55758F3B" w14:textId="77777777" w:rsidR="00BA598D" w:rsidRDefault="00BA598D">
      <w:pPr>
        <w:pStyle w:val="BodyText"/>
        <w:spacing w:before="8"/>
        <w:rPr>
          <w:sz w:val="22"/>
        </w:rPr>
      </w:pPr>
    </w:p>
    <w:p w14:paraId="55758F3C" w14:textId="77777777" w:rsidR="00BA598D" w:rsidRDefault="007C65E1">
      <w:pPr>
        <w:pStyle w:val="BodyText"/>
        <w:spacing w:line="271" w:lineRule="auto"/>
        <w:ind w:left="120" w:right="1175" w:hanging="1"/>
        <w:jc w:val="both"/>
      </w:pPr>
      <w:r>
        <w:rPr>
          <w:color w:val="231F20"/>
          <w:w w:val="105"/>
        </w:rPr>
        <w:t>Das</w:t>
      </w:r>
      <w:r>
        <w:rPr>
          <w:color w:val="231F20"/>
          <w:spacing w:val="-9"/>
          <w:w w:val="105"/>
        </w:rPr>
        <w:t xml:space="preserve"> </w:t>
      </w:r>
      <w:r>
        <w:rPr>
          <w:color w:val="231F20"/>
          <w:w w:val="105"/>
        </w:rPr>
        <w:t>Vertrauenscontrolling</w:t>
      </w:r>
      <w:r>
        <w:rPr>
          <w:color w:val="231F20"/>
          <w:spacing w:val="-9"/>
          <w:w w:val="105"/>
        </w:rPr>
        <w:t xml:space="preserve"> </w:t>
      </w:r>
      <w:r>
        <w:rPr>
          <w:color w:val="231F20"/>
          <w:w w:val="105"/>
        </w:rPr>
        <w:t>in</w:t>
      </w:r>
      <w:r>
        <w:rPr>
          <w:color w:val="231F20"/>
          <w:spacing w:val="-9"/>
          <w:w w:val="105"/>
        </w:rPr>
        <w:t xml:space="preserve"> </w:t>
      </w:r>
      <w:r>
        <w:rPr>
          <w:color w:val="231F20"/>
          <w:w w:val="105"/>
        </w:rPr>
        <w:t>Supply</w:t>
      </w:r>
      <w:r>
        <w:rPr>
          <w:color w:val="231F20"/>
          <w:spacing w:val="-9"/>
          <w:w w:val="105"/>
        </w:rPr>
        <w:t xml:space="preserve"> </w:t>
      </w:r>
      <w:r>
        <w:rPr>
          <w:color w:val="231F20"/>
          <w:w w:val="105"/>
        </w:rPr>
        <w:t>Chains</w:t>
      </w:r>
      <w:r>
        <w:rPr>
          <w:color w:val="231F20"/>
          <w:spacing w:val="-9"/>
          <w:w w:val="105"/>
        </w:rPr>
        <w:t xml:space="preserve"> </w:t>
      </w:r>
      <w:r>
        <w:rPr>
          <w:color w:val="231F20"/>
          <w:w w:val="105"/>
        </w:rPr>
        <w:t>ist</w:t>
      </w:r>
      <w:r>
        <w:rPr>
          <w:color w:val="231F20"/>
          <w:spacing w:val="-9"/>
          <w:w w:val="105"/>
        </w:rPr>
        <w:t xml:space="preserve"> </w:t>
      </w:r>
      <w:r>
        <w:rPr>
          <w:color w:val="231F20"/>
          <w:w w:val="105"/>
        </w:rPr>
        <w:t>sinnvoll,</w:t>
      </w:r>
      <w:r>
        <w:rPr>
          <w:color w:val="231F20"/>
          <w:spacing w:val="-9"/>
          <w:w w:val="105"/>
        </w:rPr>
        <w:t xml:space="preserve"> </w:t>
      </w:r>
      <w:r>
        <w:rPr>
          <w:color w:val="231F20"/>
          <w:w w:val="105"/>
        </w:rPr>
        <w:t>da</w:t>
      </w:r>
      <w:r>
        <w:rPr>
          <w:color w:val="231F20"/>
          <w:spacing w:val="-9"/>
          <w:w w:val="105"/>
        </w:rPr>
        <w:t xml:space="preserve"> </w:t>
      </w:r>
      <w:r>
        <w:rPr>
          <w:color w:val="231F20"/>
          <w:w w:val="105"/>
        </w:rPr>
        <w:t>nicht</w:t>
      </w:r>
      <w:r>
        <w:rPr>
          <w:color w:val="231F20"/>
          <w:spacing w:val="-9"/>
          <w:w w:val="105"/>
        </w:rPr>
        <w:t xml:space="preserve"> </w:t>
      </w:r>
      <w:r>
        <w:rPr>
          <w:color w:val="231F20"/>
          <w:w w:val="105"/>
        </w:rPr>
        <w:t>nur</w:t>
      </w:r>
      <w:r>
        <w:rPr>
          <w:color w:val="231F20"/>
          <w:spacing w:val="-9"/>
          <w:w w:val="105"/>
        </w:rPr>
        <w:t xml:space="preserve"> </w:t>
      </w:r>
      <w:r>
        <w:rPr>
          <w:color w:val="231F20"/>
          <w:w w:val="105"/>
        </w:rPr>
        <w:t>etwaige</w:t>
      </w:r>
      <w:r>
        <w:rPr>
          <w:color w:val="231F20"/>
          <w:spacing w:val="-9"/>
          <w:w w:val="105"/>
        </w:rPr>
        <w:t xml:space="preserve"> </w:t>
      </w:r>
      <w:r>
        <w:rPr>
          <w:color w:val="231F20"/>
          <w:w w:val="105"/>
        </w:rPr>
        <w:t xml:space="preserve">Vertrau- </w:t>
      </w:r>
      <w:r>
        <w:rPr>
          <w:color w:val="231F20"/>
        </w:rPr>
        <w:t xml:space="preserve">ensmängel, die die erfolgreiche Zusammenarbeit der einzelnen Beteiligten verhindern, </w:t>
      </w:r>
      <w:r>
        <w:rPr>
          <w:color w:val="231F20"/>
          <w:w w:val="105"/>
        </w:rPr>
        <w:t>aufgedeckt</w:t>
      </w:r>
      <w:r>
        <w:rPr>
          <w:color w:val="231F20"/>
          <w:spacing w:val="-9"/>
          <w:w w:val="105"/>
        </w:rPr>
        <w:t xml:space="preserve"> </w:t>
      </w:r>
      <w:r>
        <w:rPr>
          <w:color w:val="231F20"/>
          <w:w w:val="105"/>
        </w:rPr>
        <w:t>und</w:t>
      </w:r>
      <w:r>
        <w:rPr>
          <w:color w:val="231F20"/>
          <w:spacing w:val="-8"/>
          <w:w w:val="105"/>
        </w:rPr>
        <w:t xml:space="preserve"> </w:t>
      </w:r>
      <w:r>
        <w:rPr>
          <w:color w:val="231F20"/>
          <w:w w:val="105"/>
        </w:rPr>
        <w:t>behoben</w:t>
      </w:r>
      <w:r>
        <w:rPr>
          <w:color w:val="231F20"/>
          <w:spacing w:val="-8"/>
          <w:w w:val="105"/>
        </w:rPr>
        <w:t xml:space="preserve"> </w:t>
      </w:r>
      <w:r>
        <w:rPr>
          <w:color w:val="231F20"/>
          <w:w w:val="105"/>
        </w:rPr>
        <w:t>werden</w:t>
      </w:r>
      <w:r>
        <w:rPr>
          <w:color w:val="231F20"/>
          <w:spacing w:val="-8"/>
          <w:w w:val="105"/>
        </w:rPr>
        <w:t xml:space="preserve"> </w:t>
      </w:r>
      <w:r>
        <w:rPr>
          <w:color w:val="231F20"/>
          <w:w w:val="105"/>
        </w:rPr>
        <w:t>können,</w:t>
      </w:r>
      <w:r>
        <w:rPr>
          <w:color w:val="231F20"/>
          <w:spacing w:val="-8"/>
          <w:w w:val="105"/>
        </w:rPr>
        <w:t xml:space="preserve"> </w:t>
      </w:r>
      <w:r>
        <w:rPr>
          <w:color w:val="231F20"/>
          <w:w w:val="105"/>
        </w:rPr>
        <w:t>sondern</w:t>
      </w:r>
      <w:r>
        <w:rPr>
          <w:color w:val="231F20"/>
          <w:spacing w:val="-9"/>
          <w:w w:val="105"/>
        </w:rPr>
        <w:t xml:space="preserve"> </w:t>
      </w:r>
      <w:r>
        <w:rPr>
          <w:color w:val="231F20"/>
          <w:w w:val="105"/>
        </w:rPr>
        <w:t>auch,</w:t>
      </w:r>
      <w:r>
        <w:rPr>
          <w:color w:val="231F20"/>
          <w:spacing w:val="-8"/>
          <w:w w:val="105"/>
        </w:rPr>
        <w:t xml:space="preserve"> </w:t>
      </w:r>
      <w:r>
        <w:rPr>
          <w:color w:val="231F20"/>
          <w:w w:val="105"/>
        </w:rPr>
        <w:t>weil</w:t>
      </w:r>
      <w:r>
        <w:rPr>
          <w:color w:val="231F20"/>
          <w:spacing w:val="-8"/>
          <w:w w:val="105"/>
        </w:rPr>
        <w:t xml:space="preserve"> </w:t>
      </w:r>
      <w:r>
        <w:rPr>
          <w:color w:val="231F20"/>
          <w:w w:val="105"/>
        </w:rPr>
        <w:t>alle</w:t>
      </w:r>
      <w:r>
        <w:rPr>
          <w:color w:val="231F20"/>
          <w:spacing w:val="-8"/>
          <w:w w:val="105"/>
        </w:rPr>
        <w:t xml:space="preserve"> </w:t>
      </w:r>
      <w:r>
        <w:rPr>
          <w:color w:val="231F20"/>
          <w:w w:val="105"/>
        </w:rPr>
        <w:t>Partner</w:t>
      </w:r>
      <w:r>
        <w:rPr>
          <w:color w:val="231F20"/>
          <w:spacing w:val="-8"/>
          <w:w w:val="105"/>
        </w:rPr>
        <w:t xml:space="preserve"> </w:t>
      </w:r>
      <w:r>
        <w:rPr>
          <w:color w:val="231F20"/>
          <w:w w:val="105"/>
        </w:rPr>
        <w:t>immer</w:t>
      </w:r>
      <w:r>
        <w:rPr>
          <w:color w:val="231F20"/>
          <w:spacing w:val="-8"/>
          <w:w w:val="105"/>
        </w:rPr>
        <w:t xml:space="preserve"> </w:t>
      </w:r>
      <w:r>
        <w:rPr>
          <w:color w:val="231F20"/>
          <w:spacing w:val="-4"/>
          <w:w w:val="105"/>
        </w:rPr>
        <w:t>wie-</w:t>
      </w:r>
    </w:p>
    <w:p w14:paraId="55758F3D" w14:textId="77777777" w:rsidR="00BA598D" w:rsidRDefault="00BA598D">
      <w:pPr>
        <w:spacing w:line="271" w:lineRule="auto"/>
        <w:jc w:val="both"/>
        <w:sectPr w:rsidR="00BA598D">
          <w:type w:val="continuous"/>
          <w:pgSz w:w="11910" w:h="16840"/>
          <w:pgMar w:top="1920" w:right="240" w:bottom="280" w:left="460" w:header="0" w:footer="0" w:gutter="0"/>
          <w:cols w:num="2" w:space="720" w:equalWidth="0">
            <w:col w:w="1848" w:space="236"/>
            <w:col w:w="9126"/>
          </w:cols>
        </w:sectPr>
      </w:pPr>
    </w:p>
    <w:p w14:paraId="55758F3E" w14:textId="77777777" w:rsidR="00BA598D" w:rsidRDefault="00BA598D">
      <w:pPr>
        <w:pStyle w:val="BodyText"/>
      </w:pPr>
    </w:p>
    <w:p w14:paraId="55758F3F" w14:textId="77777777" w:rsidR="00BA598D" w:rsidRDefault="00BA598D">
      <w:pPr>
        <w:pStyle w:val="BodyText"/>
        <w:spacing w:before="5"/>
      </w:pPr>
    </w:p>
    <w:p w14:paraId="55758F40" w14:textId="77777777" w:rsidR="00BA598D" w:rsidRDefault="007C65E1">
      <w:pPr>
        <w:ind w:left="957"/>
        <w:rPr>
          <w:sz w:val="18"/>
        </w:rPr>
      </w:pPr>
      <w:r>
        <w:rPr>
          <w:color w:val="003946"/>
          <w:sz w:val="18"/>
        </w:rPr>
        <w:t>Grundsätzliches</w:t>
      </w:r>
      <w:r>
        <w:rPr>
          <w:color w:val="003946"/>
          <w:spacing w:val="-1"/>
          <w:sz w:val="18"/>
        </w:rPr>
        <w:t xml:space="preserve"> </w:t>
      </w:r>
      <w:r>
        <w:rPr>
          <w:color w:val="003946"/>
          <w:sz w:val="18"/>
        </w:rPr>
        <w:t>zum</w:t>
      </w:r>
      <w:r>
        <w:rPr>
          <w:color w:val="003946"/>
          <w:spacing w:val="-1"/>
          <w:sz w:val="18"/>
        </w:rPr>
        <w:t xml:space="preserve"> </w:t>
      </w:r>
      <w:r>
        <w:rPr>
          <w:color w:val="003946"/>
          <w:sz w:val="18"/>
        </w:rPr>
        <w:t>Controlling in</w:t>
      </w:r>
      <w:r>
        <w:rPr>
          <w:color w:val="003946"/>
          <w:spacing w:val="-1"/>
          <w:sz w:val="18"/>
        </w:rPr>
        <w:t xml:space="preserve"> </w:t>
      </w:r>
      <w:r>
        <w:rPr>
          <w:color w:val="003946"/>
          <w:sz w:val="18"/>
        </w:rPr>
        <w:t>und von</w:t>
      </w:r>
      <w:r>
        <w:rPr>
          <w:color w:val="003946"/>
          <w:spacing w:val="-1"/>
          <w:sz w:val="18"/>
        </w:rPr>
        <w:t xml:space="preserve"> </w:t>
      </w:r>
      <w:r>
        <w:rPr>
          <w:color w:val="003946"/>
          <w:sz w:val="18"/>
        </w:rPr>
        <w:t xml:space="preserve">Supply </w:t>
      </w:r>
      <w:r>
        <w:rPr>
          <w:color w:val="003946"/>
          <w:spacing w:val="-2"/>
          <w:sz w:val="18"/>
        </w:rPr>
        <w:t>Chains</w:t>
      </w:r>
    </w:p>
    <w:p w14:paraId="55758F41" w14:textId="77777777" w:rsidR="00BA598D" w:rsidRDefault="00BA598D">
      <w:pPr>
        <w:pStyle w:val="BodyText"/>
      </w:pPr>
    </w:p>
    <w:p w14:paraId="55758F42" w14:textId="77777777" w:rsidR="00BA598D" w:rsidRDefault="00BA598D">
      <w:pPr>
        <w:pStyle w:val="BodyText"/>
      </w:pPr>
    </w:p>
    <w:p w14:paraId="55758F43" w14:textId="77777777" w:rsidR="00BA598D" w:rsidRDefault="00BA598D">
      <w:pPr>
        <w:pStyle w:val="BodyText"/>
      </w:pPr>
    </w:p>
    <w:p w14:paraId="55758F44" w14:textId="77777777" w:rsidR="00BA598D" w:rsidRDefault="00BA598D">
      <w:pPr>
        <w:pStyle w:val="BodyText"/>
      </w:pPr>
    </w:p>
    <w:p w14:paraId="55758F45" w14:textId="77777777" w:rsidR="00BA598D" w:rsidRDefault="00BA598D">
      <w:pPr>
        <w:pStyle w:val="BodyText"/>
        <w:spacing w:before="7"/>
        <w:rPr>
          <w:sz w:val="23"/>
        </w:rPr>
      </w:pPr>
    </w:p>
    <w:p w14:paraId="55758F46" w14:textId="77777777" w:rsidR="00BA598D" w:rsidRDefault="007C65E1">
      <w:pPr>
        <w:pStyle w:val="BodyText"/>
        <w:spacing w:before="100" w:line="271" w:lineRule="auto"/>
        <w:ind w:left="957" w:right="2421"/>
        <w:jc w:val="both"/>
      </w:pPr>
      <w:r>
        <w:rPr>
          <w:color w:val="231F20"/>
        </w:rPr>
        <w:t>der an die Kooperation und ihre Ziele erinnert werden und daher langfristig partner- schaftlicher agieren. Negativpunkte bei der Einführung eines Vertrauenscontrollings</w:t>
      </w:r>
      <w:r>
        <w:rPr>
          <w:color w:val="231F20"/>
          <w:spacing w:val="80"/>
        </w:rPr>
        <w:t xml:space="preserve"> </w:t>
      </w:r>
      <w:r>
        <w:rPr>
          <w:color w:val="231F20"/>
        </w:rPr>
        <w:t>sind der damit verbundene Aufwand, der Kapazitäten bindet, die anderweitig einsetz-</w:t>
      </w:r>
      <w:r>
        <w:rPr>
          <w:color w:val="231F20"/>
          <w:spacing w:val="40"/>
        </w:rPr>
        <w:t xml:space="preserve"> </w:t>
      </w:r>
      <w:r>
        <w:rPr>
          <w:color w:val="231F20"/>
        </w:rPr>
        <w:t>bar wären sowie die entstehenden Kosten, zum Beispiel für den Einsatz eines Marktfor- schungsinstituts. Auf lange Sicht sind jedoch sowohl Kosten als auch Aufwand gerecht- fertigt, da der Erfolg einer Supply Chain von der guten und vertrauensvollen Zusammenarbeit aller Partner abhängt.</w:t>
      </w:r>
    </w:p>
    <w:p w14:paraId="55758F47" w14:textId="77777777" w:rsidR="00BA598D" w:rsidRDefault="00BA598D">
      <w:pPr>
        <w:pStyle w:val="BodyText"/>
        <w:spacing w:before="8"/>
        <w:rPr>
          <w:sz w:val="22"/>
        </w:rPr>
      </w:pPr>
    </w:p>
    <w:p w14:paraId="55758F48" w14:textId="77777777" w:rsidR="00BA598D" w:rsidRDefault="007C65E1">
      <w:pPr>
        <w:pStyle w:val="BodyText"/>
        <w:spacing w:line="271" w:lineRule="auto"/>
        <w:ind w:left="957" w:right="2423" w:hanging="1"/>
        <w:jc w:val="both"/>
      </w:pPr>
      <w:r>
        <w:rPr>
          <w:color w:val="231F20"/>
        </w:rPr>
        <w:t>Als dritte Art des Supply Chain Controllings ist das Performance Measurement zu nen- nen. Dieses steht in engem Zusammenhang mit dem SCOR Modell.</w:t>
      </w:r>
    </w:p>
    <w:p w14:paraId="55758F49" w14:textId="77777777" w:rsidR="00BA598D" w:rsidRDefault="00BA598D">
      <w:pPr>
        <w:pStyle w:val="BodyText"/>
        <w:rPr>
          <w:sz w:val="24"/>
        </w:rPr>
      </w:pPr>
    </w:p>
    <w:p w14:paraId="55758F4A" w14:textId="77777777" w:rsidR="00BA598D" w:rsidRDefault="00BA598D">
      <w:pPr>
        <w:pStyle w:val="BodyText"/>
        <w:rPr>
          <w:sz w:val="24"/>
        </w:rPr>
      </w:pPr>
    </w:p>
    <w:p w14:paraId="55758F4B" w14:textId="77777777" w:rsidR="00BA598D" w:rsidRDefault="00B10502">
      <w:pPr>
        <w:pStyle w:val="BodyText"/>
        <w:spacing w:before="138"/>
        <w:ind w:left="1127"/>
      </w:pPr>
      <w:r>
        <w:rPr>
          <w:noProof/>
        </w:rPr>
        <w:pict w14:anchorId="557596B3">
          <v:group id="docshapegroup18" o:spid="_x0000_s2108" alt="" style="position:absolute;left:0;text-align:left;margin-left:70.85pt;margin-top:26.45pt;width:391.2pt;height:446.55pt;z-index:-17336320;mso-position-horizontal-relative:page" coordorigin="1417,529" coordsize="7824,8931">
            <v:rect id="docshape19" o:spid="_x0000_s2109" alt="" style="position:absolute;left:1417;top:538;width:7824;height:8921" fillcolor="#f1f1f1" stroked="f"/>
            <v:line id="_x0000_s2110" alt="" style="position:absolute" from="9241,534" to="1417,534" strokecolor="#003946" strokeweight=".5pt"/>
            <w10:wrap anchorx="page"/>
          </v:group>
        </w:pict>
      </w:r>
      <w:r w:rsidR="005C3067">
        <w:rPr>
          <w:color w:val="003946"/>
          <w:spacing w:val="-2"/>
        </w:rPr>
        <w:t>Zusammenfassung</w:t>
      </w:r>
    </w:p>
    <w:p w14:paraId="55758F4C" w14:textId="77777777" w:rsidR="00BA598D" w:rsidRDefault="00BA598D">
      <w:pPr>
        <w:pStyle w:val="BodyText"/>
        <w:spacing w:before="5"/>
        <w:rPr>
          <w:sz w:val="30"/>
        </w:rPr>
      </w:pPr>
    </w:p>
    <w:p w14:paraId="55758F4D" w14:textId="77777777" w:rsidR="00BA598D" w:rsidRDefault="007C65E1">
      <w:pPr>
        <w:pStyle w:val="BodyText"/>
        <w:spacing w:line="271" w:lineRule="auto"/>
        <w:ind w:left="1127" w:right="2587"/>
      </w:pPr>
      <w:r>
        <w:rPr>
          <w:color w:val="231F20"/>
        </w:rPr>
        <w:t>Beim Controlling von Supply Chains werden nicht nur monetäre Größen, sondern auch kunden-, innovations- und prozessorientierte Aspekte gemessen und bewer- tet, da nur so eine sinnvolle Darstellung der herrschenden Strukturen erreicht wer- den kann, die allen an der Wertschöpfungskette Beteiligten gerecht wird. Dadurch zeigt das Supply Chain Controlling auf, welche Ursache-Wirkungs-Beziehungen in der Wertschöpfungskette bestehen und wie diese – falls notwendig – zu modiﬁzie- ren sind. Bei einem optimal ausgerichteten Supply Chain Controlling verfügen alle Beteiligten über ein Frühwarnsystem, das die Möglichkeit eines rechtzeitigen Ein- greifens bei Störungen und deren Beseitigung gewährleistet.</w:t>
      </w:r>
    </w:p>
    <w:p w14:paraId="55758F4E" w14:textId="77777777" w:rsidR="00BA598D" w:rsidRDefault="00BA598D">
      <w:pPr>
        <w:pStyle w:val="BodyText"/>
        <w:spacing w:before="8"/>
        <w:rPr>
          <w:sz w:val="22"/>
        </w:rPr>
      </w:pPr>
    </w:p>
    <w:p w14:paraId="55758F4F" w14:textId="77777777" w:rsidR="00BA598D" w:rsidRDefault="007C65E1">
      <w:pPr>
        <w:pStyle w:val="BodyText"/>
        <w:spacing w:before="1" w:line="271" w:lineRule="auto"/>
        <w:ind w:left="1127" w:right="2587"/>
      </w:pPr>
      <w:r>
        <w:rPr>
          <w:color w:val="231F20"/>
        </w:rPr>
        <w:t>Die Grundproblematik der Einführung eines efﬁzienten Supply Chain Controllings ergibt</w:t>
      </w:r>
      <w:r>
        <w:rPr>
          <w:color w:val="231F20"/>
          <w:spacing w:val="-1"/>
        </w:rPr>
        <w:t xml:space="preserve"> </w:t>
      </w:r>
      <w:r>
        <w:rPr>
          <w:color w:val="231F20"/>
        </w:rPr>
        <w:t>sich</w:t>
      </w:r>
      <w:r>
        <w:rPr>
          <w:color w:val="231F20"/>
          <w:spacing w:val="-1"/>
        </w:rPr>
        <w:t xml:space="preserve"> </w:t>
      </w:r>
      <w:r>
        <w:rPr>
          <w:color w:val="231F20"/>
        </w:rPr>
        <w:t>aus</w:t>
      </w:r>
      <w:r>
        <w:rPr>
          <w:color w:val="231F20"/>
          <w:spacing w:val="-1"/>
        </w:rPr>
        <w:t xml:space="preserve"> </w:t>
      </w:r>
      <w:r>
        <w:rPr>
          <w:color w:val="231F20"/>
        </w:rPr>
        <w:t>der</w:t>
      </w:r>
      <w:r>
        <w:rPr>
          <w:color w:val="231F20"/>
          <w:spacing w:val="-1"/>
        </w:rPr>
        <w:t xml:space="preserve"> </w:t>
      </w:r>
      <w:r>
        <w:rPr>
          <w:color w:val="231F20"/>
        </w:rPr>
        <w:t>ständigen</w:t>
      </w:r>
      <w:r>
        <w:rPr>
          <w:color w:val="231F20"/>
          <w:spacing w:val="-1"/>
        </w:rPr>
        <w:t xml:space="preserve"> </w:t>
      </w:r>
      <w:r>
        <w:rPr>
          <w:color w:val="231F20"/>
        </w:rPr>
        <w:t>Veränderung</w:t>
      </w:r>
      <w:r>
        <w:rPr>
          <w:color w:val="231F20"/>
          <w:spacing w:val="-1"/>
        </w:rPr>
        <w:t xml:space="preserve"> </w:t>
      </w:r>
      <w:r>
        <w:rPr>
          <w:color w:val="231F20"/>
        </w:rPr>
        <w:t>der</w:t>
      </w:r>
      <w:r>
        <w:rPr>
          <w:color w:val="231F20"/>
          <w:spacing w:val="-1"/>
        </w:rPr>
        <w:t xml:space="preserve"> </w:t>
      </w:r>
      <w:r>
        <w:rPr>
          <w:color w:val="231F20"/>
        </w:rPr>
        <w:t>Abläufe</w:t>
      </w:r>
      <w:r>
        <w:rPr>
          <w:color w:val="231F20"/>
          <w:spacing w:val="-1"/>
        </w:rPr>
        <w:t xml:space="preserve"> </w:t>
      </w:r>
      <w:r>
        <w:rPr>
          <w:color w:val="231F20"/>
        </w:rPr>
        <w:t>in</w:t>
      </w:r>
      <w:r>
        <w:rPr>
          <w:color w:val="231F20"/>
          <w:spacing w:val="-1"/>
        </w:rPr>
        <w:t xml:space="preserve"> </w:t>
      </w:r>
      <w:r>
        <w:rPr>
          <w:color w:val="231F20"/>
        </w:rPr>
        <w:t>der</w:t>
      </w:r>
      <w:r>
        <w:rPr>
          <w:color w:val="231F20"/>
          <w:spacing w:val="-1"/>
        </w:rPr>
        <w:t xml:space="preserve"> </w:t>
      </w:r>
      <w:r>
        <w:rPr>
          <w:color w:val="231F20"/>
        </w:rPr>
        <w:t>Wertschöpfungskette, die aus kontinuierlicher Überwachung und den daraus resultierenden Lerneffekten resultiert. Daher sind unternehmensübergreifend langfristige, transparente Zielver- einbarungen und Verhaltensregeln festzulegen, die für alle an der Supply Chain Beteiligten akzeptabel und mit der jeweiligen Unternehmensphilosophie zu verein- baren sind.</w:t>
      </w:r>
    </w:p>
    <w:p w14:paraId="55758F50" w14:textId="77777777" w:rsidR="00BA598D" w:rsidRDefault="00BA598D">
      <w:pPr>
        <w:pStyle w:val="BodyText"/>
        <w:spacing w:before="7"/>
        <w:rPr>
          <w:sz w:val="22"/>
        </w:rPr>
      </w:pPr>
    </w:p>
    <w:p w14:paraId="55758F51" w14:textId="77777777" w:rsidR="00BA598D" w:rsidRDefault="007C65E1">
      <w:pPr>
        <w:pStyle w:val="BodyText"/>
        <w:spacing w:line="271" w:lineRule="auto"/>
        <w:ind w:left="1127" w:right="2587"/>
      </w:pPr>
      <w:r>
        <w:rPr>
          <w:color w:val="231F20"/>
        </w:rPr>
        <w:t>Das Cost Tracking wird im Supply Chain Controlling als systematisches Kontrollin- strument</w:t>
      </w:r>
      <w:r>
        <w:rPr>
          <w:color w:val="231F20"/>
          <w:spacing w:val="-4"/>
        </w:rPr>
        <w:t xml:space="preserve"> </w:t>
      </w:r>
      <w:r>
        <w:rPr>
          <w:color w:val="231F20"/>
        </w:rPr>
        <w:t>genutzt,</w:t>
      </w:r>
      <w:r>
        <w:rPr>
          <w:color w:val="231F20"/>
          <w:spacing w:val="-4"/>
        </w:rPr>
        <w:t xml:space="preserve"> </w:t>
      </w:r>
      <w:r>
        <w:rPr>
          <w:color w:val="231F20"/>
        </w:rPr>
        <w:t>das</w:t>
      </w:r>
      <w:r>
        <w:rPr>
          <w:color w:val="231F20"/>
          <w:spacing w:val="-4"/>
        </w:rPr>
        <w:t xml:space="preserve"> </w:t>
      </w:r>
      <w:r>
        <w:rPr>
          <w:color w:val="231F20"/>
        </w:rPr>
        <w:t>dem</w:t>
      </w:r>
      <w:r>
        <w:rPr>
          <w:color w:val="231F20"/>
          <w:spacing w:val="-4"/>
        </w:rPr>
        <w:t xml:space="preserve"> </w:t>
      </w:r>
      <w:r>
        <w:rPr>
          <w:color w:val="231F20"/>
        </w:rPr>
        <w:t>Berichtswesen</w:t>
      </w:r>
      <w:r>
        <w:rPr>
          <w:color w:val="231F20"/>
          <w:spacing w:val="-4"/>
        </w:rPr>
        <w:t xml:space="preserve"> </w:t>
      </w:r>
      <w:r>
        <w:rPr>
          <w:color w:val="231F20"/>
        </w:rPr>
        <w:t>zugehörig</w:t>
      </w:r>
      <w:r>
        <w:rPr>
          <w:color w:val="231F20"/>
          <w:spacing w:val="-4"/>
        </w:rPr>
        <w:t xml:space="preserve"> </w:t>
      </w:r>
      <w:r>
        <w:rPr>
          <w:color w:val="231F20"/>
        </w:rPr>
        <w:t>ist</w:t>
      </w:r>
      <w:r>
        <w:rPr>
          <w:color w:val="231F20"/>
          <w:spacing w:val="-4"/>
        </w:rPr>
        <w:t xml:space="preserve"> </w:t>
      </w:r>
      <w:r>
        <w:rPr>
          <w:color w:val="231F20"/>
        </w:rPr>
        <w:t>und</w:t>
      </w:r>
      <w:r>
        <w:rPr>
          <w:color w:val="231F20"/>
          <w:spacing w:val="-4"/>
        </w:rPr>
        <w:t xml:space="preserve"> </w:t>
      </w:r>
      <w:r>
        <w:rPr>
          <w:color w:val="231F20"/>
        </w:rPr>
        <w:t>dazu</w:t>
      </w:r>
      <w:r>
        <w:rPr>
          <w:color w:val="231F20"/>
          <w:spacing w:val="-4"/>
        </w:rPr>
        <w:t xml:space="preserve"> </w:t>
      </w:r>
      <w:r>
        <w:rPr>
          <w:color w:val="231F20"/>
        </w:rPr>
        <w:t>dient,</w:t>
      </w:r>
      <w:r>
        <w:rPr>
          <w:color w:val="231F20"/>
          <w:spacing w:val="-4"/>
        </w:rPr>
        <w:t xml:space="preserve"> </w:t>
      </w:r>
      <w:r>
        <w:rPr>
          <w:color w:val="231F20"/>
        </w:rPr>
        <w:t>zu</w:t>
      </w:r>
      <w:r>
        <w:rPr>
          <w:color w:val="231F20"/>
          <w:spacing w:val="-4"/>
        </w:rPr>
        <w:t xml:space="preserve"> </w:t>
      </w:r>
      <w:r>
        <w:rPr>
          <w:color w:val="231F20"/>
        </w:rPr>
        <w:t>messen, wie hoch der Anteil bestimmter Aktivitäten am Supply-Chain- beziehungsweise Unternehmenserfolg ist.</w:t>
      </w:r>
    </w:p>
    <w:p w14:paraId="55758F52" w14:textId="77777777" w:rsidR="00BA598D" w:rsidRDefault="00BA598D">
      <w:pPr>
        <w:pStyle w:val="BodyText"/>
        <w:spacing w:before="8"/>
        <w:rPr>
          <w:sz w:val="22"/>
        </w:rPr>
      </w:pPr>
    </w:p>
    <w:p w14:paraId="55758F53" w14:textId="77777777" w:rsidR="00BA598D" w:rsidRDefault="007C65E1">
      <w:pPr>
        <w:pStyle w:val="BodyText"/>
        <w:spacing w:line="271" w:lineRule="auto"/>
        <w:ind w:left="1127" w:right="2587"/>
      </w:pPr>
      <w:r>
        <w:rPr>
          <w:color w:val="231F20"/>
        </w:rPr>
        <w:t xml:space="preserve">Cost Tracking wird im Supply Chain Controlling klassischerweise in den Bereichen </w:t>
      </w:r>
      <w:r>
        <w:rPr>
          <w:color w:val="231F20"/>
          <w:spacing w:val="-2"/>
          <w:w w:val="105"/>
        </w:rPr>
        <w:t xml:space="preserve">Bestände, Materialpreise und Frachtkosten durchgeführt, jedoch nicht als Insellö- </w:t>
      </w:r>
      <w:r>
        <w:rPr>
          <w:color w:val="231F20"/>
        </w:rPr>
        <w:t xml:space="preserve">sung, sondern grundsätzlich in Zusammenhang mit weiteren Controllinginstrumen- </w:t>
      </w:r>
      <w:r>
        <w:rPr>
          <w:color w:val="231F20"/>
          <w:spacing w:val="-4"/>
          <w:w w:val="105"/>
        </w:rPr>
        <w:t>ten.</w:t>
      </w:r>
    </w:p>
    <w:p w14:paraId="55758F54" w14:textId="77777777" w:rsidR="00BA598D" w:rsidRDefault="00BA598D">
      <w:pPr>
        <w:pStyle w:val="BodyText"/>
        <w:spacing w:before="7"/>
        <w:rPr>
          <w:sz w:val="22"/>
        </w:rPr>
      </w:pPr>
    </w:p>
    <w:p w14:paraId="55758F55" w14:textId="77777777" w:rsidR="00BA598D" w:rsidRDefault="007C65E1">
      <w:pPr>
        <w:pStyle w:val="BodyText"/>
        <w:spacing w:line="271" w:lineRule="auto"/>
        <w:ind w:left="1127" w:right="2587"/>
      </w:pPr>
      <w:r>
        <w:rPr>
          <w:color w:val="231F20"/>
        </w:rPr>
        <w:t>Je nach Ausprägung und gewünschter Zusammenarbeit innerhalb einer Supply Chain</w:t>
      </w:r>
      <w:r>
        <w:rPr>
          <w:color w:val="231F20"/>
          <w:spacing w:val="-1"/>
        </w:rPr>
        <w:t xml:space="preserve"> </w:t>
      </w:r>
      <w:r>
        <w:rPr>
          <w:color w:val="231F20"/>
        </w:rPr>
        <w:t>existieren</w:t>
      </w:r>
      <w:r>
        <w:rPr>
          <w:color w:val="231F20"/>
          <w:spacing w:val="-1"/>
        </w:rPr>
        <w:t xml:space="preserve"> </w:t>
      </w:r>
      <w:r>
        <w:rPr>
          <w:color w:val="231F20"/>
        </w:rPr>
        <w:t>unterschiedliche</w:t>
      </w:r>
      <w:r>
        <w:rPr>
          <w:color w:val="231F20"/>
          <w:spacing w:val="-1"/>
        </w:rPr>
        <w:t xml:space="preserve"> </w:t>
      </w:r>
      <w:r>
        <w:rPr>
          <w:color w:val="231F20"/>
        </w:rPr>
        <w:t>Arten</w:t>
      </w:r>
      <w:r>
        <w:rPr>
          <w:color w:val="231F20"/>
          <w:spacing w:val="-1"/>
        </w:rPr>
        <w:t xml:space="preserve"> </w:t>
      </w:r>
      <w:r>
        <w:rPr>
          <w:color w:val="231F20"/>
        </w:rPr>
        <w:t>des</w:t>
      </w:r>
      <w:r>
        <w:rPr>
          <w:color w:val="231F20"/>
          <w:spacing w:val="-1"/>
        </w:rPr>
        <w:t xml:space="preserve"> </w:t>
      </w:r>
      <w:r>
        <w:rPr>
          <w:color w:val="231F20"/>
        </w:rPr>
        <w:t>Supply</w:t>
      </w:r>
      <w:r>
        <w:rPr>
          <w:color w:val="231F20"/>
          <w:spacing w:val="-1"/>
        </w:rPr>
        <w:t xml:space="preserve"> </w:t>
      </w:r>
      <w:r>
        <w:rPr>
          <w:color w:val="231F20"/>
        </w:rPr>
        <w:t>Chain</w:t>
      </w:r>
      <w:r>
        <w:rPr>
          <w:color w:val="231F20"/>
          <w:spacing w:val="-1"/>
        </w:rPr>
        <w:t xml:space="preserve"> </w:t>
      </w:r>
      <w:r>
        <w:rPr>
          <w:color w:val="231F20"/>
        </w:rPr>
        <w:t>Controllings.</w:t>
      </w:r>
      <w:r>
        <w:rPr>
          <w:color w:val="231F20"/>
          <w:spacing w:val="-1"/>
        </w:rPr>
        <w:t xml:space="preserve"> </w:t>
      </w:r>
      <w:r>
        <w:rPr>
          <w:color w:val="231F20"/>
        </w:rPr>
        <w:t>Diese</w:t>
      </w:r>
      <w:r>
        <w:rPr>
          <w:color w:val="231F20"/>
          <w:spacing w:val="-1"/>
        </w:rPr>
        <w:t xml:space="preserve"> </w:t>
      </w:r>
      <w:r>
        <w:rPr>
          <w:color w:val="231F20"/>
        </w:rPr>
        <w:t>sind Beziehungscontrolling,</w:t>
      </w:r>
      <w:r>
        <w:rPr>
          <w:color w:val="231F20"/>
          <w:spacing w:val="-5"/>
        </w:rPr>
        <w:t xml:space="preserve"> </w:t>
      </w:r>
      <w:r>
        <w:rPr>
          <w:color w:val="231F20"/>
        </w:rPr>
        <w:t>Vertrauenscontrolling</w:t>
      </w:r>
      <w:r>
        <w:rPr>
          <w:color w:val="231F20"/>
          <w:spacing w:val="-5"/>
        </w:rPr>
        <w:t xml:space="preserve"> </w:t>
      </w:r>
      <w:r>
        <w:rPr>
          <w:color w:val="231F20"/>
        </w:rPr>
        <w:t>und</w:t>
      </w:r>
      <w:r>
        <w:rPr>
          <w:color w:val="231F20"/>
          <w:spacing w:val="-5"/>
        </w:rPr>
        <w:t xml:space="preserve"> </w:t>
      </w:r>
      <w:r>
        <w:rPr>
          <w:color w:val="231F20"/>
        </w:rPr>
        <w:t>Performance</w:t>
      </w:r>
      <w:r>
        <w:rPr>
          <w:color w:val="231F20"/>
          <w:spacing w:val="-5"/>
        </w:rPr>
        <w:t xml:space="preserve"> </w:t>
      </w:r>
      <w:r>
        <w:rPr>
          <w:color w:val="231F20"/>
        </w:rPr>
        <w:t>Measurement.</w:t>
      </w:r>
      <w:r>
        <w:rPr>
          <w:color w:val="231F20"/>
          <w:spacing w:val="-5"/>
        </w:rPr>
        <w:t xml:space="preserve"> </w:t>
      </w:r>
      <w:r>
        <w:rPr>
          <w:color w:val="231F20"/>
        </w:rPr>
        <w:t>Alle Controllingarten unterstützen das Gelingen der Zusammenarbeit innerhalb der Supply Chain und dienen damit ihrem nachhaltigen Erfolg.</w:t>
      </w:r>
    </w:p>
    <w:p w14:paraId="55758F56" w14:textId="77777777" w:rsidR="00BA598D" w:rsidRDefault="00BA598D">
      <w:pPr>
        <w:spacing w:line="271" w:lineRule="auto"/>
        <w:sectPr w:rsidR="00BA598D">
          <w:pgSz w:w="11910" w:h="16840"/>
          <w:pgMar w:top="960" w:right="240" w:bottom="280" w:left="460" w:header="0" w:footer="0" w:gutter="0"/>
          <w:cols w:space="720"/>
        </w:sectPr>
      </w:pPr>
    </w:p>
    <w:p w14:paraId="55758F57" w14:textId="77777777" w:rsidR="00BA598D" w:rsidRDefault="00B10502">
      <w:pPr>
        <w:pStyle w:val="BodyText"/>
      </w:pPr>
      <w:r>
        <w:rPr>
          <w:noProof/>
        </w:rPr>
        <w:lastRenderedPageBreak/>
        <w:pict w14:anchorId="557596B4">
          <v:group id="docshapegroup20" o:spid="_x0000_s2105" alt="" style="position:absolute;margin-left:-14.15pt;margin-top:198.45pt;width:581.15pt;height:170.1pt;z-index:-17335808;mso-position-horizontal-relative:page;mso-position-vertical-relative:page" coordorigin="-283,3969" coordsize="11623,3402">
            <v:rect id="docshape21" o:spid="_x0000_s2106" alt="" style="position:absolute;left:-284;top:3968;width:6520;height:3402" fillcolor="#f1f1f1" stroked="f"/>
            <v:shape id="docshape22" o:spid="_x0000_s2107" type="#_x0000_t75" alt="" style="position:absolute;left:6236;top:3968;width:5103;height:3402">
              <v:imagedata r:id="rId20" o:title=""/>
            </v:shape>
            <w10:wrap anchorx="page" anchory="page"/>
          </v:group>
        </w:pict>
      </w:r>
    </w:p>
    <w:p w14:paraId="55758F58" w14:textId="77777777" w:rsidR="00BA598D" w:rsidRDefault="00BA598D">
      <w:pPr>
        <w:pStyle w:val="BodyText"/>
      </w:pPr>
    </w:p>
    <w:p w14:paraId="55758F59" w14:textId="77777777" w:rsidR="00BA598D" w:rsidRDefault="00BA598D">
      <w:pPr>
        <w:pStyle w:val="BodyText"/>
      </w:pPr>
    </w:p>
    <w:p w14:paraId="55758F5A" w14:textId="77777777" w:rsidR="00BA598D" w:rsidRDefault="00BA598D">
      <w:pPr>
        <w:pStyle w:val="BodyText"/>
      </w:pPr>
    </w:p>
    <w:p w14:paraId="55758F5B" w14:textId="77777777" w:rsidR="00BA598D" w:rsidRDefault="00BA598D">
      <w:pPr>
        <w:pStyle w:val="BodyText"/>
      </w:pPr>
    </w:p>
    <w:p w14:paraId="55758F5C" w14:textId="77777777" w:rsidR="00BA598D" w:rsidRDefault="00BA598D">
      <w:pPr>
        <w:pStyle w:val="BodyText"/>
      </w:pPr>
    </w:p>
    <w:p w14:paraId="55758F5D" w14:textId="77777777" w:rsidR="00BA598D" w:rsidRDefault="00BA598D">
      <w:pPr>
        <w:pStyle w:val="BodyText"/>
      </w:pPr>
    </w:p>
    <w:p w14:paraId="55758F5E" w14:textId="77777777" w:rsidR="00BA598D" w:rsidRDefault="00BA598D">
      <w:pPr>
        <w:pStyle w:val="BodyText"/>
      </w:pPr>
    </w:p>
    <w:p w14:paraId="55758F5F" w14:textId="77777777" w:rsidR="00BA598D" w:rsidRDefault="00BA598D">
      <w:pPr>
        <w:pStyle w:val="BodyText"/>
      </w:pPr>
    </w:p>
    <w:p w14:paraId="55758F60" w14:textId="77777777" w:rsidR="00BA598D" w:rsidRDefault="00BA598D">
      <w:pPr>
        <w:pStyle w:val="BodyText"/>
      </w:pPr>
    </w:p>
    <w:p w14:paraId="55758F61" w14:textId="77777777" w:rsidR="00BA598D" w:rsidRDefault="00BA598D">
      <w:pPr>
        <w:pStyle w:val="BodyText"/>
      </w:pPr>
    </w:p>
    <w:p w14:paraId="55758F62" w14:textId="77777777" w:rsidR="00BA598D" w:rsidRDefault="00BA598D">
      <w:pPr>
        <w:pStyle w:val="BodyText"/>
      </w:pPr>
    </w:p>
    <w:p w14:paraId="55758F63" w14:textId="77777777" w:rsidR="00BA598D" w:rsidRDefault="00BA598D">
      <w:pPr>
        <w:pStyle w:val="BodyText"/>
      </w:pPr>
    </w:p>
    <w:p w14:paraId="55758F64" w14:textId="77777777" w:rsidR="00BA598D" w:rsidRDefault="00BA598D">
      <w:pPr>
        <w:pStyle w:val="BodyText"/>
      </w:pPr>
    </w:p>
    <w:p w14:paraId="55758F65" w14:textId="77777777" w:rsidR="00BA598D" w:rsidRDefault="00BA598D">
      <w:pPr>
        <w:pStyle w:val="BodyText"/>
      </w:pPr>
    </w:p>
    <w:p w14:paraId="55758F66" w14:textId="77777777" w:rsidR="00BA598D" w:rsidRDefault="00BA598D">
      <w:pPr>
        <w:pStyle w:val="BodyText"/>
      </w:pPr>
    </w:p>
    <w:p w14:paraId="55758F67" w14:textId="77777777" w:rsidR="00BA598D" w:rsidRDefault="00BA598D">
      <w:pPr>
        <w:pStyle w:val="BodyText"/>
      </w:pPr>
    </w:p>
    <w:p w14:paraId="55758F68" w14:textId="77777777" w:rsidR="00BA598D" w:rsidRDefault="00BA598D">
      <w:pPr>
        <w:pStyle w:val="BodyText"/>
      </w:pPr>
    </w:p>
    <w:p w14:paraId="55758F69" w14:textId="77777777" w:rsidR="00BA598D" w:rsidRDefault="00BA598D">
      <w:pPr>
        <w:pStyle w:val="BodyText"/>
      </w:pPr>
    </w:p>
    <w:p w14:paraId="55758F6A" w14:textId="77777777" w:rsidR="00BA598D" w:rsidRDefault="00BA598D">
      <w:pPr>
        <w:pStyle w:val="BodyText"/>
        <w:spacing w:before="3"/>
        <w:rPr>
          <w:sz w:val="27"/>
        </w:rPr>
      </w:pPr>
    </w:p>
    <w:p w14:paraId="55758F6B" w14:textId="77777777" w:rsidR="00BA598D" w:rsidRDefault="007C65E1">
      <w:pPr>
        <w:pStyle w:val="Heading1"/>
      </w:pPr>
      <w:r>
        <w:rPr>
          <w:color w:val="ADB4BC"/>
        </w:rPr>
        <w:t>Lektion</w:t>
      </w:r>
      <w:r>
        <w:rPr>
          <w:color w:val="ADB4BC"/>
          <w:spacing w:val="72"/>
        </w:rPr>
        <w:t xml:space="preserve"> </w:t>
      </w:r>
      <w:r>
        <w:rPr>
          <w:color w:val="ADB4BC"/>
          <w:spacing w:val="-10"/>
        </w:rPr>
        <w:t>2</w:t>
      </w:r>
    </w:p>
    <w:p w14:paraId="55758F6C" w14:textId="77777777" w:rsidR="00BA598D" w:rsidRDefault="007C65E1">
      <w:pPr>
        <w:pStyle w:val="Heading2"/>
      </w:pPr>
      <w:r>
        <w:rPr>
          <w:color w:val="003946"/>
        </w:rPr>
        <w:t>Kennzahlensysteme</w:t>
      </w:r>
      <w:r>
        <w:rPr>
          <w:color w:val="003946"/>
          <w:spacing w:val="-26"/>
        </w:rPr>
        <w:t xml:space="preserve"> </w:t>
      </w:r>
      <w:r>
        <w:rPr>
          <w:color w:val="003946"/>
        </w:rPr>
        <w:t>in</w:t>
      </w:r>
      <w:r>
        <w:rPr>
          <w:color w:val="003946"/>
          <w:spacing w:val="-25"/>
        </w:rPr>
        <w:t xml:space="preserve"> </w:t>
      </w:r>
      <w:r>
        <w:rPr>
          <w:color w:val="003946"/>
        </w:rPr>
        <w:t>der</w:t>
      </w:r>
      <w:r>
        <w:rPr>
          <w:color w:val="003946"/>
          <w:spacing w:val="-26"/>
        </w:rPr>
        <w:t xml:space="preserve"> </w:t>
      </w:r>
      <w:r>
        <w:rPr>
          <w:color w:val="003946"/>
        </w:rPr>
        <w:t>Supply</w:t>
      </w:r>
      <w:r>
        <w:rPr>
          <w:color w:val="003946"/>
          <w:spacing w:val="-25"/>
        </w:rPr>
        <w:t xml:space="preserve"> </w:t>
      </w:r>
      <w:r>
        <w:rPr>
          <w:color w:val="003946"/>
          <w:spacing w:val="-2"/>
        </w:rPr>
        <w:t>Chain</w:t>
      </w:r>
    </w:p>
    <w:p w14:paraId="55758F6D" w14:textId="77777777" w:rsidR="00BA598D" w:rsidRDefault="00BA598D">
      <w:pPr>
        <w:pStyle w:val="BodyText"/>
      </w:pPr>
    </w:p>
    <w:p w14:paraId="55758F6E" w14:textId="77777777" w:rsidR="00BA598D" w:rsidRDefault="00BA598D">
      <w:pPr>
        <w:pStyle w:val="BodyText"/>
      </w:pPr>
    </w:p>
    <w:p w14:paraId="55758F6F" w14:textId="77777777" w:rsidR="00BA598D" w:rsidRDefault="00BA598D">
      <w:pPr>
        <w:pStyle w:val="BodyText"/>
      </w:pPr>
    </w:p>
    <w:p w14:paraId="55758F70" w14:textId="77777777" w:rsidR="00BA598D" w:rsidRDefault="00BA598D">
      <w:pPr>
        <w:pStyle w:val="BodyText"/>
      </w:pPr>
    </w:p>
    <w:p w14:paraId="55758F71" w14:textId="77777777" w:rsidR="00BA598D" w:rsidRDefault="00BA598D">
      <w:pPr>
        <w:pStyle w:val="BodyText"/>
      </w:pPr>
    </w:p>
    <w:p w14:paraId="55758F72" w14:textId="77777777" w:rsidR="00BA598D" w:rsidRDefault="00BA598D">
      <w:pPr>
        <w:pStyle w:val="BodyText"/>
      </w:pPr>
    </w:p>
    <w:p w14:paraId="55758F73" w14:textId="77777777" w:rsidR="00BA598D" w:rsidRDefault="00BA598D">
      <w:pPr>
        <w:pStyle w:val="BodyText"/>
      </w:pPr>
    </w:p>
    <w:p w14:paraId="55758F74" w14:textId="77777777" w:rsidR="00BA598D" w:rsidRDefault="00BA598D">
      <w:pPr>
        <w:pStyle w:val="BodyText"/>
      </w:pPr>
    </w:p>
    <w:p w14:paraId="55758F75" w14:textId="77777777" w:rsidR="00BA598D" w:rsidRDefault="00BA598D">
      <w:pPr>
        <w:pStyle w:val="BodyText"/>
        <w:spacing w:before="4"/>
        <w:rPr>
          <w:sz w:val="17"/>
        </w:rPr>
      </w:pPr>
    </w:p>
    <w:p w14:paraId="55758F76" w14:textId="77777777" w:rsidR="00BA598D" w:rsidRDefault="007C65E1">
      <w:pPr>
        <w:pStyle w:val="Heading4"/>
        <w:spacing w:before="99"/>
      </w:pPr>
      <w:r>
        <w:rPr>
          <w:color w:val="003946"/>
          <w:spacing w:val="-2"/>
          <w:w w:val="95"/>
        </w:rPr>
        <w:t>LERNZIELE</w:t>
      </w:r>
    </w:p>
    <w:p w14:paraId="55758F77" w14:textId="77777777" w:rsidR="00BA598D" w:rsidRDefault="00BA598D">
      <w:pPr>
        <w:pStyle w:val="BodyText"/>
        <w:spacing w:before="10"/>
        <w:rPr>
          <w:sz w:val="29"/>
        </w:rPr>
      </w:pPr>
    </w:p>
    <w:p w14:paraId="55758F78" w14:textId="77777777" w:rsidR="00BA598D" w:rsidRDefault="007C65E1">
      <w:pPr>
        <w:pStyle w:val="BodyText"/>
        <w:ind w:left="1665"/>
      </w:pPr>
      <w:r>
        <w:rPr>
          <w:color w:val="231F20"/>
        </w:rPr>
        <w:t>Nach</w:t>
      </w:r>
      <w:r>
        <w:rPr>
          <w:color w:val="231F20"/>
          <w:spacing w:val="-7"/>
        </w:rPr>
        <w:t xml:space="preserve"> </w:t>
      </w:r>
      <w:r>
        <w:rPr>
          <w:color w:val="231F20"/>
        </w:rPr>
        <w:t>der</w:t>
      </w:r>
      <w:r>
        <w:rPr>
          <w:color w:val="231F20"/>
          <w:spacing w:val="-7"/>
        </w:rPr>
        <w:t xml:space="preserve"> </w:t>
      </w:r>
      <w:r>
        <w:rPr>
          <w:color w:val="231F20"/>
        </w:rPr>
        <w:t>Bearbeitung</w:t>
      </w:r>
      <w:r>
        <w:rPr>
          <w:color w:val="231F20"/>
          <w:spacing w:val="-6"/>
        </w:rPr>
        <w:t xml:space="preserve"> </w:t>
      </w:r>
      <w:r>
        <w:rPr>
          <w:color w:val="231F20"/>
        </w:rPr>
        <w:t>dieser</w:t>
      </w:r>
      <w:r>
        <w:rPr>
          <w:color w:val="231F20"/>
          <w:spacing w:val="-7"/>
        </w:rPr>
        <w:t xml:space="preserve"> </w:t>
      </w:r>
      <w:r>
        <w:rPr>
          <w:color w:val="231F20"/>
        </w:rPr>
        <w:t>Lektion</w:t>
      </w:r>
      <w:r>
        <w:rPr>
          <w:color w:val="231F20"/>
          <w:spacing w:val="-6"/>
        </w:rPr>
        <w:t xml:space="preserve"> </w:t>
      </w:r>
      <w:r>
        <w:rPr>
          <w:color w:val="231F20"/>
        </w:rPr>
        <w:t>werden</w:t>
      </w:r>
      <w:r>
        <w:rPr>
          <w:color w:val="231F20"/>
          <w:spacing w:val="-7"/>
        </w:rPr>
        <w:t xml:space="preserve"> </w:t>
      </w:r>
      <w:r>
        <w:rPr>
          <w:color w:val="231F20"/>
        </w:rPr>
        <w:t>Sie</w:t>
      </w:r>
      <w:r>
        <w:rPr>
          <w:color w:val="231F20"/>
          <w:spacing w:val="-7"/>
        </w:rPr>
        <w:t xml:space="preserve"> </w:t>
      </w:r>
      <w:r>
        <w:rPr>
          <w:color w:val="231F20"/>
        </w:rPr>
        <w:t>wissen,</w:t>
      </w:r>
      <w:r>
        <w:rPr>
          <w:color w:val="231F20"/>
          <w:spacing w:val="-6"/>
        </w:rPr>
        <w:t xml:space="preserve"> </w:t>
      </w:r>
      <w:r>
        <w:rPr>
          <w:color w:val="231F20"/>
          <w:spacing w:val="-10"/>
        </w:rPr>
        <w:t>…</w:t>
      </w:r>
    </w:p>
    <w:p w14:paraId="55758F79" w14:textId="77777777" w:rsidR="00BA598D" w:rsidRDefault="00BA598D">
      <w:pPr>
        <w:pStyle w:val="BodyText"/>
        <w:spacing w:before="2"/>
        <w:rPr>
          <w:sz w:val="25"/>
        </w:rPr>
      </w:pPr>
    </w:p>
    <w:p w14:paraId="55758F7A" w14:textId="77777777" w:rsidR="00BA598D" w:rsidRDefault="007C65E1">
      <w:pPr>
        <w:pStyle w:val="BodyText"/>
        <w:ind w:left="1665"/>
      </w:pPr>
      <w:r>
        <w:rPr>
          <w:color w:val="231F20"/>
        </w:rPr>
        <w:t>…</w:t>
      </w:r>
      <w:r>
        <w:rPr>
          <w:color w:val="231F20"/>
          <w:spacing w:val="71"/>
        </w:rPr>
        <w:t xml:space="preserve"> </w:t>
      </w:r>
      <w:r>
        <w:rPr>
          <w:color w:val="231F20"/>
        </w:rPr>
        <w:t>welche</w:t>
      </w:r>
      <w:r>
        <w:rPr>
          <w:color w:val="231F20"/>
          <w:spacing w:val="-10"/>
        </w:rPr>
        <w:t xml:space="preserve"> </w:t>
      </w:r>
      <w:r>
        <w:rPr>
          <w:color w:val="231F20"/>
        </w:rPr>
        <w:t>Bedeutung</w:t>
      </w:r>
      <w:r>
        <w:rPr>
          <w:color w:val="231F20"/>
          <w:spacing w:val="-10"/>
        </w:rPr>
        <w:t xml:space="preserve"> </w:t>
      </w:r>
      <w:r>
        <w:rPr>
          <w:color w:val="231F20"/>
        </w:rPr>
        <w:t>Kennzahlen</w:t>
      </w:r>
      <w:r>
        <w:rPr>
          <w:color w:val="231F20"/>
          <w:spacing w:val="-9"/>
        </w:rPr>
        <w:t xml:space="preserve"> </w:t>
      </w:r>
      <w:r>
        <w:rPr>
          <w:color w:val="231F20"/>
        </w:rPr>
        <w:t>für</w:t>
      </w:r>
      <w:r>
        <w:rPr>
          <w:color w:val="231F20"/>
          <w:spacing w:val="-10"/>
        </w:rPr>
        <w:t xml:space="preserve"> </w:t>
      </w:r>
      <w:r>
        <w:rPr>
          <w:color w:val="231F20"/>
        </w:rPr>
        <w:t>das</w:t>
      </w:r>
      <w:r>
        <w:rPr>
          <w:color w:val="231F20"/>
          <w:spacing w:val="-10"/>
        </w:rPr>
        <w:t xml:space="preserve"> </w:t>
      </w:r>
      <w:r>
        <w:rPr>
          <w:color w:val="231F20"/>
        </w:rPr>
        <w:t>Controlling</w:t>
      </w:r>
      <w:r>
        <w:rPr>
          <w:color w:val="231F20"/>
          <w:spacing w:val="-9"/>
        </w:rPr>
        <w:t xml:space="preserve"> </w:t>
      </w:r>
      <w:r>
        <w:rPr>
          <w:color w:val="231F20"/>
          <w:spacing w:val="-2"/>
        </w:rPr>
        <w:t>haben.</w:t>
      </w:r>
    </w:p>
    <w:p w14:paraId="55758F7B" w14:textId="77777777" w:rsidR="00BA598D" w:rsidRDefault="007C65E1">
      <w:pPr>
        <w:pStyle w:val="BodyText"/>
        <w:spacing w:before="172"/>
        <w:ind w:left="1665"/>
      </w:pPr>
      <w:r>
        <w:rPr>
          <w:color w:val="231F20"/>
        </w:rPr>
        <w:t>…</w:t>
      </w:r>
      <w:r>
        <w:rPr>
          <w:color w:val="231F20"/>
          <w:spacing w:val="52"/>
        </w:rPr>
        <w:t xml:space="preserve"> </w:t>
      </w:r>
      <w:r>
        <w:rPr>
          <w:color w:val="231F20"/>
        </w:rPr>
        <w:t>wie</w:t>
      </w:r>
      <w:r>
        <w:rPr>
          <w:color w:val="231F20"/>
          <w:spacing w:val="-14"/>
        </w:rPr>
        <w:t xml:space="preserve"> </w:t>
      </w:r>
      <w:r>
        <w:rPr>
          <w:color w:val="231F20"/>
        </w:rPr>
        <w:t>Kennzahlen</w:t>
      </w:r>
      <w:r>
        <w:rPr>
          <w:color w:val="231F20"/>
          <w:spacing w:val="-14"/>
        </w:rPr>
        <w:t xml:space="preserve"> </w:t>
      </w:r>
      <w:r>
        <w:rPr>
          <w:color w:val="231F20"/>
        </w:rPr>
        <w:t>klassiﬁziert</w:t>
      </w:r>
      <w:r>
        <w:rPr>
          <w:color w:val="231F20"/>
          <w:spacing w:val="-14"/>
        </w:rPr>
        <w:t xml:space="preserve"> </w:t>
      </w:r>
      <w:r>
        <w:rPr>
          <w:color w:val="231F20"/>
          <w:spacing w:val="-2"/>
        </w:rPr>
        <w:t>sind.</w:t>
      </w:r>
    </w:p>
    <w:p w14:paraId="55758F7C" w14:textId="77777777" w:rsidR="00BA598D" w:rsidRDefault="007C65E1">
      <w:pPr>
        <w:pStyle w:val="BodyText"/>
        <w:spacing w:before="172"/>
        <w:ind w:left="1665"/>
      </w:pPr>
      <w:r>
        <w:rPr>
          <w:color w:val="231F20"/>
        </w:rPr>
        <w:t>…</w:t>
      </w:r>
      <w:r>
        <w:rPr>
          <w:color w:val="231F20"/>
          <w:spacing w:val="67"/>
        </w:rPr>
        <w:t xml:space="preserve"> </w:t>
      </w:r>
      <w:r>
        <w:rPr>
          <w:color w:val="231F20"/>
        </w:rPr>
        <w:t>welche</w:t>
      </w:r>
      <w:r>
        <w:rPr>
          <w:color w:val="231F20"/>
          <w:spacing w:val="-11"/>
        </w:rPr>
        <w:t xml:space="preserve"> </w:t>
      </w:r>
      <w:r>
        <w:rPr>
          <w:color w:val="231F20"/>
        </w:rPr>
        <w:t>Arten</w:t>
      </w:r>
      <w:r>
        <w:rPr>
          <w:color w:val="231F20"/>
          <w:spacing w:val="-11"/>
        </w:rPr>
        <w:t xml:space="preserve"> </w:t>
      </w:r>
      <w:r>
        <w:rPr>
          <w:color w:val="231F20"/>
        </w:rPr>
        <w:t>von</w:t>
      </w:r>
      <w:r>
        <w:rPr>
          <w:color w:val="231F20"/>
          <w:spacing w:val="-12"/>
        </w:rPr>
        <w:t xml:space="preserve"> </w:t>
      </w:r>
      <w:r>
        <w:rPr>
          <w:color w:val="231F20"/>
        </w:rPr>
        <w:t>Kennzahlen</w:t>
      </w:r>
      <w:r>
        <w:rPr>
          <w:color w:val="231F20"/>
          <w:spacing w:val="-11"/>
        </w:rPr>
        <w:t xml:space="preserve"> </w:t>
      </w:r>
      <w:r>
        <w:rPr>
          <w:color w:val="231F20"/>
        </w:rPr>
        <w:t>im</w:t>
      </w:r>
      <w:r>
        <w:rPr>
          <w:color w:val="231F20"/>
          <w:spacing w:val="-11"/>
        </w:rPr>
        <w:t xml:space="preserve"> </w:t>
      </w:r>
      <w:r>
        <w:rPr>
          <w:color w:val="231F20"/>
        </w:rPr>
        <w:t>Supply</w:t>
      </w:r>
      <w:r>
        <w:rPr>
          <w:color w:val="231F20"/>
          <w:spacing w:val="-11"/>
        </w:rPr>
        <w:t xml:space="preserve"> </w:t>
      </w:r>
      <w:r>
        <w:rPr>
          <w:color w:val="231F20"/>
        </w:rPr>
        <w:t>Chain</w:t>
      </w:r>
      <w:r>
        <w:rPr>
          <w:color w:val="231F20"/>
          <w:spacing w:val="-11"/>
        </w:rPr>
        <w:t xml:space="preserve"> </w:t>
      </w:r>
      <w:r>
        <w:rPr>
          <w:color w:val="231F20"/>
        </w:rPr>
        <w:t>Controlling</w:t>
      </w:r>
      <w:r>
        <w:rPr>
          <w:color w:val="231F20"/>
          <w:spacing w:val="-11"/>
        </w:rPr>
        <w:t xml:space="preserve"> </w:t>
      </w:r>
      <w:r>
        <w:rPr>
          <w:color w:val="231F20"/>
        </w:rPr>
        <w:t>eingesetzt</w:t>
      </w:r>
      <w:r>
        <w:rPr>
          <w:color w:val="231F20"/>
          <w:spacing w:val="-11"/>
        </w:rPr>
        <w:t xml:space="preserve"> </w:t>
      </w:r>
      <w:r>
        <w:rPr>
          <w:color w:val="231F20"/>
          <w:spacing w:val="-2"/>
        </w:rPr>
        <w:t>werden.</w:t>
      </w:r>
    </w:p>
    <w:p w14:paraId="55758F7D" w14:textId="77777777" w:rsidR="00BA598D" w:rsidRDefault="007C65E1">
      <w:pPr>
        <w:pStyle w:val="BodyText"/>
        <w:spacing w:before="172"/>
        <w:ind w:left="1665"/>
      </w:pPr>
      <w:r>
        <w:rPr>
          <w:color w:val="231F20"/>
        </w:rPr>
        <w:t>…</w:t>
      </w:r>
      <w:r>
        <w:rPr>
          <w:color w:val="231F20"/>
          <w:spacing w:val="67"/>
        </w:rPr>
        <w:t xml:space="preserve"> </w:t>
      </w:r>
      <w:r>
        <w:rPr>
          <w:color w:val="231F20"/>
        </w:rPr>
        <w:t>wie</w:t>
      </w:r>
      <w:r>
        <w:rPr>
          <w:color w:val="231F20"/>
          <w:spacing w:val="-11"/>
        </w:rPr>
        <w:t xml:space="preserve"> </w:t>
      </w:r>
      <w:r>
        <w:rPr>
          <w:color w:val="231F20"/>
        </w:rPr>
        <w:t>Kennzahlen</w:t>
      </w:r>
      <w:r>
        <w:rPr>
          <w:color w:val="231F20"/>
          <w:spacing w:val="-11"/>
        </w:rPr>
        <w:t xml:space="preserve"> </w:t>
      </w:r>
      <w:r>
        <w:rPr>
          <w:color w:val="231F20"/>
        </w:rPr>
        <w:t>visualisiert</w:t>
      </w:r>
      <w:r>
        <w:rPr>
          <w:color w:val="231F20"/>
          <w:spacing w:val="-11"/>
        </w:rPr>
        <w:t xml:space="preserve"> </w:t>
      </w:r>
      <w:r>
        <w:rPr>
          <w:color w:val="231F20"/>
        </w:rPr>
        <w:t>werden</w:t>
      </w:r>
      <w:r>
        <w:rPr>
          <w:color w:val="231F20"/>
          <w:spacing w:val="-11"/>
        </w:rPr>
        <w:t xml:space="preserve"> </w:t>
      </w:r>
      <w:r>
        <w:rPr>
          <w:color w:val="231F20"/>
          <w:spacing w:val="-2"/>
        </w:rPr>
        <w:t>können.</w:t>
      </w:r>
    </w:p>
    <w:p w14:paraId="55758F7E" w14:textId="77777777" w:rsidR="00BA598D" w:rsidRDefault="00BA598D">
      <w:pPr>
        <w:pStyle w:val="BodyText"/>
      </w:pPr>
    </w:p>
    <w:p w14:paraId="55758F7F" w14:textId="77777777" w:rsidR="00BA598D" w:rsidRDefault="00BA598D">
      <w:pPr>
        <w:pStyle w:val="BodyText"/>
      </w:pPr>
    </w:p>
    <w:p w14:paraId="55758F80" w14:textId="77777777" w:rsidR="00BA598D" w:rsidRDefault="00BA598D">
      <w:pPr>
        <w:pStyle w:val="BodyText"/>
      </w:pPr>
    </w:p>
    <w:p w14:paraId="55758F81" w14:textId="77777777" w:rsidR="00BA598D" w:rsidRDefault="00BA598D">
      <w:pPr>
        <w:pStyle w:val="BodyText"/>
      </w:pPr>
    </w:p>
    <w:p w14:paraId="55758F82" w14:textId="77777777" w:rsidR="00BA598D" w:rsidRDefault="00BA598D">
      <w:pPr>
        <w:pStyle w:val="BodyText"/>
      </w:pPr>
    </w:p>
    <w:p w14:paraId="55758F83" w14:textId="77777777" w:rsidR="00BA598D" w:rsidRDefault="00BA598D">
      <w:pPr>
        <w:pStyle w:val="BodyText"/>
      </w:pPr>
    </w:p>
    <w:p w14:paraId="55758F84" w14:textId="77777777" w:rsidR="00BA598D" w:rsidRDefault="00BA598D">
      <w:pPr>
        <w:pStyle w:val="BodyText"/>
      </w:pPr>
    </w:p>
    <w:p w14:paraId="55758F85" w14:textId="77777777" w:rsidR="00BA598D" w:rsidRDefault="00BA598D">
      <w:pPr>
        <w:pStyle w:val="BodyText"/>
      </w:pPr>
    </w:p>
    <w:p w14:paraId="55758F86" w14:textId="77777777" w:rsidR="00BA598D" w:rsidRDefault="00BA598D">
      <w:pPr>
        <w:pStyle w:val="BodyText"/>
      </w:pPr>
    </w:p>
    <w:p w14:paraId="55758F87" w14:textId="77777777" w:rsidR="00BA598D" w:rsidRDefault="00BA598D">
      <w:pPr>
        <w:pStyle w:val="BodyText"/>
      </w:pPr>
    </w:p>
    <w:p w14:paraId="55758F88" w14:textId="77777777" w:rsidR="00BA598D" w:rsidRDefault="00BA598D">
      <w:pPr>
        <w:pStyle w:val="BodyText"/>
      </w:pPr>
    </w:p>
    <w:p w14:paraId="55758F89" w14:textId="77777777" w:rsidR="00BA598D" w:rsidRDefault="00BA598D">
      <w:pPr>
        <w:pStyle w:val="BodyText"/>
        <w:rPr>
          <w:sz w:val="21"/>
        </w:rPr>
      </w:pPr>
    </w:p>
    <w:p w14:paraId="55758F8A" w14:textId="77777777" w:rsidR="00BA598D" w:rsidRDefault="007C65E1">
      <w:pPr>
        <w:spacing w:before="100"/>
        <w:ind w:right="324"/>
        <w:jc w:val="right"/>
        <w:rPr>
          <w:sz w:val="14"/>
        </w:rPr>
      </w:pPr>
      <w:r>
        <w:rPr>
          <w:color w:val="231F20"/>
          <w:spacing w:val="-2"/>
          <w:w w:val="90"/>
          <w:sz w:val="14"/>
        </w:rPr>
        <w:t>DL-D-MWCH02-</w:t>
      </w:r>
      <w:r>
        <w:rPr>
          <w:color w:val="231F20"/>
          <w:spacing w:val="-5"/>
          <w:w w:val="90"/>
          <w:sz w:val="14"/>
        </w:rPr>
        <w:t>L02</w:t>
      </w:r>
    </w:p>
    <w:p w14:paraId="55758F8B" w14:textId="77777777" w:rsidR="00BA598D" w:rsidRDefault="00BA598D">
      <w:pPr>
        <w:jc w:val="right"/>
        <w:rPr>
          <w:sz w:val="14"/>
        </w:rPr>
        <w:sectPr w:rsidR="00BA598D">
          <w:headerReference w:type="even" r:id="rId21"/>
          <w:pgSz w:w="11910" w:h="16840"/>
          <w:pgMar w:top="1920" w:right="240" w:bottom="280" w:left="460" w:header="0" w:footer="0" w:gutter="0"/>
          <w:cols w:space="720"/>
        </w:sectPr>
      </w:pPr>
    </w:p>
    <w:p w14:paraId="55758F8C" w14:textId="77777777" w:rsidR="00BA598D" w:rsidRDefault="00BA598D">
      <w:pPr>
        <w:pStyle w:val="BodyText"/>
      </w:pPr>
    </w:p>
    <w:p w14:paraId="55758F8D" w14:textId="77777777" w:rsidR="00BA598D" w:rsidRDefault="007C65E1">
      <w:pPr>
        <w:pStyle w:val="ListParagraph"/>
        <w:numPr>
          <w:ilvl w:val="0"/>
          <w:numId w:val="8"/>
        </w:numPr>
        <w:tabs>
          <w:tab w:val="left" w:pos="787"/>
          <w:tab w:val="left" w:pos="788"/>
        </w:tabs>
        <w:spacing w:before="234"/>
        <w:ind w:hanging="682"/>
        <w:rPr>
          <w:sz w:val="48"/>
        </w:rPr>
      </w:pPr>
      <w:r>
        <w:rPr>
          <w:color w:val="003946"/>
          <w:sz w:val="48"/>
        </w:rPr>
        <w:t>Kennzahlensysteme</w:t>
      </w:r>
      <w:r>
        <w:rPr>
          <w:color w:val="003946"/>
          <w:spacing w:val="-22"/>
          <w:sz w:val="48"/>
        </w:rPr>
        <w:t xml:space="preserve"> </w:t>
      </w:r>
      <w:r>
        <w:rPr>
          <w:color w:val="003946"/>
          <w:sz w:val="48"/>
        </w:rPr>
        <w:t>in</w:t>
      </w:r>
      <w:r>
        <w:rPr>
          <w:color w:val="003946"/>
          <w:spacing w:val="-22"/>
          <w:sz w:val="48"/>
        </w:rPr>
        <w:t xml:space="preserve"> </w:t>
      </w:r>
      <w:r>
        <w:rPr>
          <w:color w:val="003946"/>
          <w:sz w:val="48"/>
        </w:rPr>
        <w:t>der</w:t>
      </w:r>
      <w:r>
        <w:rPr>
          <w:color w:val="003946"/>
          <w:spacing w:val="-22"/>
          <w:sz w:val="48"/>
        </w:rPr>
        <w:t xml:space="preserve"> </w:t>
      </w:r>
      <w:r>
        <w:rPr>
          <w:color w:val="003946"/>
          <w:sz w:val="48"/>
        </w:rPr>
        <w:t>Supply</w:t>
      </w:r>
      <w:r>
        <w:rPr>
          <w:color w:val="003946"/>
          <w:spacing w:val="-22"/>
          <w:sz w:val="48"/>
        </w:rPr>
        <w:t xml:space="preserve"> </w:t>
      </w:r>
      <w:r>
        <w:rPr>
          <w:color w:val="003946"/>
          <w:spacing w:val="-2"/>
          <w:sz w:val="48"/>
        </w:rPr>
        <w:t>Chain</w:t>
      </w:r>
    </w:p>
    <w:p w14:paraId="55758F8E" w14:textId="77777777" w:rsidR="00BA598D" w:rsidRDefault="00BA598D">
      <w:pPr>
        <w:pStyle w:val="BodyText"/>
        <w:rPr>
          <w:sz w:val="58"/>
        </w:rPr>
      </w:pPr>
    </w:p>
    <w:p w14:paraId="55758F8F" w14:textId="77777777" w:rsidR="00BA598D" w:rsidRDefault="00BA598D">
      <w:pPr>
        <w:pStyle w:val="BodyText"/>
        <w:spacing w:before="5"/>
        <w:rPr>
          <w:sz w:val="61"/>
        </w:rPr>
      </w:pPr>
    </w:p>
    <w:p w14:paraId="55758F90" w14:textId="77777777" w:rsidR="00BA598D" w:rsidRDefault="007C65E1">
      <w:pPr>
        <w:pStyle w:val="Heading3"/>
        <w:ind w:left="2204"/>
      </w:pPr>
      <w:r>
        <w:rPr>
          <w:color w:val="003946"/>
          <w:spacing w:val="-2"/>
        </w:rPr>
        <w:t>Einführung</w:t>
      </w:r>
    </w:p>
    <w:p w14:paraId="55758F91" w14:textId="77777777" w:rsidR="00BA598D" w:rsidRDefault="007C65E1">
      <w:pPr>
        <w:pStyle w:val="BodyText"/>
        <w:spacing w:before="269" w:line="271" w:lineRule="auto"/>
        <w:ind w:left="2204" w:right="1175"/>
        <w:jc w:val="both"/>
      </w:pPr>
      <w:r>
        <w:rPr>
          <w:color w:val="231F20"/>
        </w:rPr>
        <w:t>Das Controlling ist untrennbar mit Kennzahlen verknüpft. Kennzahlen zeigen quantita- tive – in Zahlen ausdrückbare – Größen auf, die innerbetriebliche oder zwischenbet- riebliche Informationen beschreiben. Kennzahlen geben Hilfestellung bei anstehenden Entscheidungen und zeigen Abweichungen oder Schwachstellen im Unternehmen oder einer Supply Chain auf.</w:t>
      </w:r>
    </w:p>
    <w:p w14:paraId="55758F92" w14:textId="77777777" w:rsidR="00BA598D" w:rsidRDefault="00BA598D">
      <w:pPr>
        <w:pStyle w:val="BodyText"/>
        <w:spacing w:before="8"/>
        <w:rPr>
          <w:sz w:val="22"/>
        </w:rPr>
      </w:pPr>
    </w:p>
    <w:p w14:paraId="55758F93" w14:textId="77777777" w:rsidR="00BA598D" w:rsidRDefault="007C65E1">
      <w:pPr>
        <w:pStyle w:val="BodyText"/>
        <w:spacing w:line="271" w:lineRule="auto"/>
        <w:ind w:left="2204" w:right="1174" w:hanging="1"/>
        <w:jc w:val="both"/>
      </w:pPr>
      <w:r>
        <w:rPr>
          <w:color w:val="231F20"/>
        </w:rPr>
        <w:t>Ohne</w:t>
      </w:r>
      <w:r>
        <w:rPr>
          <w:color w:val="231F20"/>
          <w:spacing w:val="-4"/>
        </w:rPr>
        <w:t xml:space="preserve"> </w:t>
      </w:r>
      <w:r>
        <w:rPr>
          <w:color w:val="231F20"/>
        </w:rPr>
        <w:t>Kennzahlen</w:t>
      </w:r>
      <w:r>
        <w:rPr>
          <w:color w:val="231F20"/>
          <w:spacing w:val="-4"/>
        </w:rPr>
        <w:t xml:space="preserve"> </w:t>
      </w:r>
      <w:r>
        <w:rPr>
          <w:color w:val="231F20"/>
        </w:rPr>
        <w:t>ist</w:t>
      </w:r>
      <w:r>
        <w:rPr>
          <w:color w:val="231F20"/>
          <w:spacing w:val="-4"/>
        </w:rPr>
        <w:t xml:space="preserve"> </w:t>
      </w:r>
      <w:r>
        <w:rPr>
          <w:color w:val="231F20"/>
        </w:rPr>
        <w:t>Controlling</w:t>
      </w:r>
      <w:r>
        <w:rPr>
          <w:color w:val="231F20"/>
          <w:spacing w:val="-4"/>
        </w:rPr>
        <w:t xml:space="preserve"> </w:t>
      </w:r>
      <w:r>
        <w:rPr>
          <w:color w:val="231F20"/>
        </w:rPr>
        <w:t>nicht</w:t>
      </w:r>
      <w:r>
        <w:rPr>
          <w:color w:val="231F20"/>
          <w:spacing w:val="-4"/>
        </w:rPr>
        <w:t xml:space="preserve"> </w:t>
      </w:r>
      <w:r>
        <w:rPr>
          <w:color w:val="231F20"/>
        </w:rPr>
        <w:t>möglich.</w:t>
      </w:r>
      <w:r>
        <w:rPr>
          <w:color w:val="231F20"/>
          <w:spacing w:val="-4"/>
        </w:rPr>
        <w:t xml:space="preserve"> </w:t>
      </w:r>
      <w:r>
        <w:rPr>
          <w:color w:val="231F20"/>
        </w:rPr>
        <w:t>Sie</w:t>
      </w:r>
      <w:r>
        <w:rPr>
          <w:color w:val="231F20"/>
          <w:spacing w:val="-4"/>
        </w:rPr>
        <w:t xml:space="preserve"> </w:t>
      </w:r>
      <w:r>
        <w:rPr>
          <w:color w:val="231F20"/>
        </w:rPr>
        <w:t>dienen</w:t>
      </w:r>
      <w:r>
        <w:rPr>
          <w:color w:val="231F20"/>
          <w:spacing w:val="-4"/>
        </w:rPr>
        <w:t xml:space="preserve"> </w:t>
      </w:r>
      <w:r>
        <w:rPr>
          <w:color w:val="231F20"/>
        </w:rPr>
        <w:t>dazu,</w:t>
      </w:r>
      <w:r>
        <w:rPr>
          <w:color w:val="231F20"/>
          <w:spacing w:val="-4"/>
        </w:rPr>
        <w:t xml:space="preserve"> </w:t>
      </w:r>
      <w:r>
        <w:rPr>
          <w:color w:val="231F20"/>
        </w:rPr>
        <w:t>Ursache-Wirkungs-Ket- ten zu durchleuchten sowie das eigene Unternehmen oder die Supply Chain, an der ein Unternehmen beteiligt ist, mit anderen gleichartigen Organisationen realistisch zu ver- gleichen. Kennzahlen ermöglichen eine Erfolgskontrolle sowie interne und externe Ver- gleiche</w:t>
      </w:r>
      <w:r>
        <w:rPr>
          <w:color w:val="231F20"/>
          <w:spacing w:val="-1"/>
        </w:rPr>
        <w:t xml:space="preserve"> </w:t>
      </w:r>
      <w:r>
        <w:rPr>
          <w:color w:val="231F20"/>
        </w:rPr>
        <w:t>und</w:t>
      </w:r>
      <w:r>
        <w:rPr>
          <w:color w:val="231F20"/>
          <w:spacing w:val="-1"/>
        </w:rPr>
        <w:t xml:space="preserve"> </w:t>
      </w:r>
      <w:r>
        <w:rPr>
          <w:color w:val="231F20"/>
        </w:rPr>
        <w:t>sie</w:t>
      </w:r>
      <w:r>
        <w:rPr>
          <w:color w:val="231F20"/>
          <w:spacing w:val="-1"/>
        </w:rPr>
        <w:t xml:space="preserve"> </w:t>
      </w:r>
      <w:r>
        <w:rPr>
          <w:color w:val="231F20"/>
        </w:rPr>
        <w:t>setzen</w:t>
      </w:r>
      <w:r>
        <w:rPr>
          <w:color w:val="231F20"/>
          <w:spacing w:val="-1"/>
        </w:rPr>
        <w:t xml:space="preserve"> </w:t>
      </w:r>
      <w:r>
        <w:rPr>
          <w:color w:val="231F20"/>
        </w:rPr>
        <w:t>Maßstäbe,</w:t>
      </w:r>
      <w:r>
        <w:rPr>
          <w:color w:val="231F20"/>
          <w:spacing w:val="-1"/>
        </w:rPr>
        <w:t xml:space="preserve"> </w:t>
      </w:r>
      <w:r>
        <w:rPr>
          <w:color w:val="231F20"/>
        </w:rPr>
        <w:t>an</w:t>
      </w:r>
      <w:r>
        <w:rPr>
          <w:color w:val="231F20"/>
          <w:spacing w:val="-1"/>
        </w:rPr>
        <w:t xml:space="preserve"> </w:t>
      </w:r>
      <w:r>
        <w:rPr>
          <w:color w:val="231F20"/>
        </w:rPr>
        <w:t>denen</w:t>
      </w:r>
      <w:r>
        <w:rPr>
          <w:color w:val="231F20"/>
          <w:spacing w:val="-1"/>
        </w:rPr>
        <w:t xml:space="preserve"> </w:t>
      </w:r>
      <w:r>
        <w:rPr>
          <w:color w:val="231F20"/>
        </w:rPr>
        <w:t>eine</w:t>
      </w:r>
      <w:r>
        <w:rPr>
          <w:color w:val="231F20"/>
          <w:spacing w:val="-1"/>
        </w:rPr>
        <w:t xml:space="preserve"> </w:t>
      </w:r>
      <w:r>
        <w:rPr>
          <w:color w:val="231F20"/>
        </w:rPr>
        <w:t>Organisation</w:t>
      </w:r>
      <w:r>
        <w:rPr>
          <w:color w:val="231F20"/>
          <w:spacing w:val="-1"/>
        </w:rPr>
        <w:t xml:space="preserve"> </w:t>
      </w:r>
      <w:r>
        <w:rPr>
          <w:color w:val="231F20"/>
        </w:rPr>
        <w:t>gemessen</w:t>
      </w:r>
      <w:r>
        <w:rPr>
          <w:color w:val="231F20"/>
          <w:spacing w:val="-1"/>
        </w:rPr>
        <w:t xml:space="preserve"> </w:t>
      </w:r>
      <w:r>
        <w:rPr>
          <w:color w:val="231F20"/>
        </w:rPr>
        <w:t>wird,</w:t>
      </w:r>
      <w:r>
        <w:rPr>
          <w:color w:val="231F20"/>
          <w:spacing w:val="-1"/>
        </w:rPr>
        <w:t xml:space="preserve"> </w:t>
      </w:r>
      <w:r>
        <w:rPr>
          <w:color w:val="231F20"/>
        </w:rPr>
        <w:t>zum</w:t>
      </w:r>
      <w:r>
        <w:rPr>
          <w:color w:val="231F20"/>
          <w:spacing w:val="-1"/>
        </w:rPr>
        <w:t xml:space="preserve"> </w:t>
      </w:r>
      <w:r>
        <w:rPr>
          <w:color w:val="231F20"/>
        </w:rPr>
        <w:t>Bei- spiel in Bezug auf angestrebte Zielsetzungen.</w:t>
      </w:r>
    </w:p>
    <w:p w14:paraId="55758F94" w14:textId="77777777" w:rsidR="00BA598D" w:rsidRDefault="00BA598D">
      <w:pPr>
        <w:pStyle w:val="BodyText"/>
        <w:spacing w:before="7"/>
        <w:rPr>
          <w:sz w:val="22"/>
        </w:rPr>
      </w:pPr>
    </w:p>
    <w:p w14:paraId="55758F95" w14:textId="77777777" w:rsidR="00BA598D" w:rsidRDefault="007C65E1">
      <w:pPr>
        <w:pStyle w:val="BodyText"/>
        <w:spacing w:line="271" w:lineRule="auto"/>
        <w:ind w:left="2204" w:right="1174"/>
        <w:jc w:val="both"/>
      </w:pPr>
      <w:r>
        <w:rPr>
          <w:color w:val="231F20"/>
        </w:rPr>
        <w:t>Eine der Hauptaufgaben des Controllings besteht darin, ein Kennziffernsystem aufzu- bauen, in dem Zusammenhänge und Entwicklungstendenzen aufgezeigt werden. Dabei ist es nicht ausreichend, lediglich Ist-Werte in Kennzahlen zu erfassen, sondern Kenn- zahlen</w:t>
      </w:r>
      <w:r>
        <w:rPr>
          <w:color w:val="231F20"/>
          <w:spacing w:val="-2"/>
        </w:rPr>
        <w:t xml:space="preserve"> </w:t>
      </w:r>
      <w:r>
        <w:rPr>
          <w:color w:val="231F20"/>
        </w:rPr>
        <w:t>dergestalt</w:t>
      </w:r>
      <w:r>
        <w:rPr>
          <w:color w:val="231F20"/>
          <w:spacing w:val="-2"/>
        </w:rPr>
        <w:t xml:space="preserve"> </w:t>
      </w:r>
      <w:r>
        <w:rPr>
          <w:color w:val="231F20"/>
        </w:rPr>
        <w:t>mit</w:t>
      </w:r>
      <w:r>
        <w:rPr>
          <w:color w:val="231F20"/>
          <w:spacing w:val="-2"/>
        </w:rPr>
        <w:t xml:space="preserve"> </w:t>
      </w:r>
      <w:r>
        <w:rPr>
          <w:color w:val="231F20"/>
        </w:rPr>
        <w:t>Bezugsgrößen</w:t>
      </w:r>
      <w:r>
        <w:rPr>
          <w:color w:val="231F20"/>
          <w:spacing w:val="-2"/>
        </w:rPr>
        <w:t xml:space="preserve"> </w:t>
      </w:r>
      <w:r>
        <w:rPr>
          <w:color w:val="231F20"/>
        </w:rPr>
        <w:t>zu</w:t>
      </w:r>
      <w:r>
        <w:rPr>
          <w:color w:val="231F20"/>
          <w:spacing w:val="-2"/>
        </w:rPr>
        <w:t xml:space="preserve"> </w:t>
      </w:r>
      <w:r>
        <w:rPr>
          <w:color w:val="231F20"/>
        </w:rPr>
        <w:t>versehen,</w:t>
      </w:r>
      <w:r>
        <w:rPr>
          <w:color w:val="231F20"/>
          <w:spacing w:val="-2"/>
        </w:rPr>
        <w:t xml:space="preserve"> </w:t>
      </w:r>
      <w:r>
        <w:rPr>
          <w:color w:val="231F20"/>
        </w:rPr>
        <w:t>dass</w:t>
      </w:r>
      <w:r>
        <w:rPr>
          <w:color w:val="231F20"/>
          <w:spacing w:val="-2"/>
        </w:rPr>
        <w:t xml:space="preserve"> </w:t>
      </w:r>
      <w:r>
        <w:rPr>
          <w:color w:val="231F20"/>
        </w:rPr>
        <w:t>auch</w:t>
      </w:r>
      <w:r>
        <w:rPr>
          <w:color w:val="231F20"/>
          <w:spacing w:val="-2"/>
        </w:rPr>
        <w:t xml:space="preserve"> </w:t>
      </w:r>
      <w:r>
        <w:rPr>
          <w:color w:val="231F20"/>
        </w:rPr>
        <w:t>eine</w:t>
      </w:r>
      <w:r>
        <w:rPr>
          <w:color w:val="231F20"/>
          <w:spacing w:val="-2"/>
        </w:rPr>
        <w:t xml:space="preserve"> </w:t>
      </w:r>
      <w:r>
        <w:rPr>
          <w:color w:val="231F20"/>
        </w:rPr>
        <w:t>Vergleichbarkeit</w:t>
      </w:r>
      <w:r>
        <w:rPr>
          <w:color w:val="231F20"/>
          <w:spacing w:val="-2"/>
        </w:rPr>
        <w:t xml:space="preserve"> </w:t>
      </w:r>
      <w:r>
        <w:rPr>
          <w:color w:val="231F20"/>
        </w:rPr>
        <w:t>mög- lich ist. Hierzu werden häuﬁg Plandaten herangezogen, es können jedoch auch Werte aus der entsprechenden Wirtschaftsperiode von Vorjahren genutzt werden.</w:t>
      </w:r>
    </w:p>
    <w:p w14:paraId="55758F96" w14:textId="77777777" w:rsidR="00BA598D" w:rsidRDefault="00BA598D">
      <w:pPr>
        <w:pStyle w:val="BodyText"/>
        <w:spacing w:before="1"/>
        <w:rPr>
          <w:sz w:val="14"/>
        </w:rPr>
      </w:pPr>
    </w:p>
    <w:p w14:paraId="55758F97" w14:textId="77777777" w:rsidR="00BA598D" w:rsidRDefault="00BA598D">
      <w:pPr>
        <w:rPr>
          <w:sz w:val="14"/>
        </w:rPr>
        <w:sectPr w:rsidR="00BA598D">
          <w:headerReference w:type="even" r:id="rId22"/>
          <w:headerReference w:type="default" r:id="rId23"/>
          <w:pgSz w:w="11910" w:h="16840"/>
          <w:pgMar w:top="960" w:right="240" w:bottom="280" w:left="460" w:header="0" w:footer="0" w:gutter="0"/>
          <w:pgNumType w:start="24"/>
          <w:cols w:space="720"/>
        </w:sectPr>
      </w:pPr>
    </w:p>
    <w:p w14:paraId="55758F98" w14:textId="77777777" w:rsidR="00BA598D" w:rsidRDefault="00BA598D">
      <w:pPr>
        <w:pStyle w:val="BodyText"/>
        <w:rPr>
          <w:sz w:val="22"/>
        </w:rPr>
      </w:pPr>
    </w:p>
    <w:p w14:paraId="55758F99" w14:textId="77777777" w:rsidR="00BA598D" w:rsidRDefault="00BA598D">
      <w:pPr>
        <w:pStyle w:val="BodyText"/>
        <w:rPr>
          <w:sz w:val="22"/>
        </w:rPr>
      </w:pPr>
    </w:p>
    <w:p w14:paraId="55758F9A" w14:textId="77777777" w:rsidR="00BA598D" w:rsidRDefault="00BA598D">
      <w:pPr>
        <w:pStyle w:val="BodyText"/>
        <w:rPr>
          <w:sz w:val="22"/>
        </w:rPr>
      </w:pPr>
    </w:p>
    <w:p w14:paraId="55758F9B" w14:textId="77777777" w:rsidR="00BA598D" w:rsidRDefault="007C65E1">
      <w:pPr>
        <w:spacing w:before="140" w:line="302" w:lineRule="auto"/>
        <w:ind w:left="167" w:right="38" w:firstLine="491"/>
        <w:jc w:val="right"/>
        <w:rPr>
          <w:sz w:val="18"/>
        </w:rPr>
      </w:pPr>
      <w:r>
        <w:rPr>
          <w:color w:val="231F20"/>
          <w:spacing w:val="-2"/>
          <w:sz w:val="18"/>
        </w:rPr>
        <w:t xml:space="preserve">Benchmarking </w:t>
      </w:r>
      <w:r>
        <w:rPr>
          <w:color w:val="808285"/>
          <w:w w:val="105"/>
          <w:sz w:val="18"/>
        </w:rPr>
        <w:t xml:space="preserve">In der Betriebswirt- schaft: objektiver </w:t>
      </w:r>
      <w:r>
        <w:rPr>
          <w:color w:val="808285"/>
          <w:spacing w:val="-2"/>
          <w:w w:val="105"/>
          <w:sz w:val="18"/>
        </w:rPr>
        <w:t>Vergleich</w:t>
      </w:r>
      <w:r>
        <w:rPr>
          <w:color w:val="808285"/>
          <w:spacing w:val="-12"/>
          <w:w w:val="105"/>
          <w:sz w:val="18"/>
        </w:rPr>
        <w:t xml:space="preserve"> </w:t>
      </w:r>
      <w:r>
        <w:rPr>
          <w:color w:val="808285"/>
          <w:spacing w:val="-2"/>
          <w:w w:val="105"/>
          <w:sz w:val="18"/>
        </w:rPr>
        <w:t>quantitati- ver</w:t>
      </w:r>
      <w:r>
        <w:rPr>
          <w:color w:val="808285"/>
          <w:spacing w:val="-10"/>
          <w:w w:val="105"/>
          <w:sz w:val="18"/>
        </w:rPr>
        <w:t xml:space="preserve"> </w:t>
      </w:r>
      <w:r>
        <w:rPr>
          <w:color w:val="808285"/>
          <w:spacing w:val="-2"/>
          <w:w w:val="105"/>
          <w:sz w:val="18"/>
        </w:rPr>
        <w:t>oder</w:t>
      </w:r>
      <w:r>
        <w:rPr>
          <w:color w:val="808285"/>
          <w:spacing w:val="-10"/>
          <w:w w:val="105"/>
          <w:sz w:val="18"/>
        </w:rPr>
        <w:t xml:space="preserve"> </w:t>
      </w:r>
      <w:r>
        <w:rPr>
          <w:color w:val="808285"/>
          <w:spacing w:val="-2"/>
          <w:w w:val="105"/>
          <w:sz w:val="18"/>
        </w:rPr>
        <w:t xml:space="preserve">qualitativer </w:t>
      </w:r>
      <w:r>
        <w:rPr>
          <w:color w:val="808285"/>
          <w:w w:val="105"/>
          <w:sz w:val="18"/>
        </w:rPr>
        <w:t xml:space="preserve">Merkmale von Pro- </w:t>
      </w:r>
      <w:r>
        <w:rPr>
          <w:color w:val="808285"/>
          <w:spacing w:val="-2"/>
          <w:w w:val="105"/>
          <w:sz w:val="18"/>
        </w:rPr>
        <w:t>dukten</w:t>
      </w:r>
      <w:r>
        <w:rPr>
          <w:color w:val="808285"/>
          <w:spacing w:val="-12"/>
          <w:w w:val="105"/>
          <w:sz w:val="18"/>
        </w:rPr>
        <w:t xml:space="preserve"> </w:t>
      </w:r>
      <w:r>
        <w:rPr>
          <w:color w:val="808285"/>
          <w:spacing w:val="-2"/>
          <w:w w:val="105"/>
          <w:sz w:val="18"/>
        </w:rPr>
        <w:t>und</w:t>
      </w:r>
      <w:r>
        <w:rPr>
          <w:color w:val="808285"/>
          <w:spacing w:val="-11"/>
          <w:w w:val="105"/>
          <w:sz w:val="18"/>
        </w:rPr>
        <w:t xml:space="preserve"> </w:t>
      </w:r>
      <w:r>
        <w:rPr>
          <w:color w:val="808285"/>
          <w:spacing w:val="-2"/>
          <w:w w:val="105"/>
          <w:sz w:val="18"/>
        </w:rPr>
        <w:t xml:space="preserve">Leistun- </w:t>
      </w:r>
      <w:r>
        <w:rPr>
          <w:color w:val="808285"/>
          <w:w w:val="105"/>
          <w:sz w:val="18"/>
        </w:rPr>
        <w:t>gen, sowohl intern wie</w:t>
      </w:r>
      <w:r>
        <w:rPr>
          <w:color w:val="808285"/>
          <w:spacing w:val="-8"/>
          <w:w w:val="105"/>
          <w:sz w:val="18"/>
        </w:rPr>
        <w:t xml:space="preserve"> </w:t>
      </w:r>
      <w:r>
        <w:rPr>
          <w:color w:val="808285"/>
          <w:w w:val="105"/>
          <w:sz w:val="18"/>
        </w:rPr>
        <w:t>extern</w:t>
      </w:r>
      <w:r>
        <w:rPr>
          <w:color w:val="808285"/>
          <w:spacing w:val="-8"/>
          <w:w w:val="105"/>
          <w:sz w:val="18"/>
        </w:rPr>
        <w:t xml:space="preserve"> </w:t>
      </w:r>
      <w:r>
        <w:rPr>
          <w:color w:val="808285"/>
          <w:w w:val="105"/>
          <w:sz w:val="18"/>
        </w:rPr>
        <w:t>möglich.</w:t>
      </w:r>
    </w:p>
    <w:p w14:paraId="55758F9C" w14:textId="77777777" w:rsidR="00BA598D" w:rsidRDefault="007C65E1">
      <w:pPr>
        <w:pStyle w:val="BodyText"/>
        <w:spacing w:before="99" w:line="271" w:lineRule="auto"/>
        <w:ind w:left="167" w:right="1174" w:hanging="1"/>
        <w:jc w:val="both"/>
      </w:pPr>
      <w:r>
        <w:br w:type="column"/>
      </w:r>
      <w:r>
        <w:rPr>
          <w:color w:val="231F20"/>
        </w:rPr>
        <w:t>Entscheidend für die Aussagefähigkeit und damit den Wert der Kennzahlen sind ihre Vergleichbarkeit und das Ziehen der richtigen Schlüsse aus dem Vergleich. Verglichen wird zum Beispiel ein Zeitraum (wie: Umsatz in demselben Vorjahresquartal), mit dem Wettbewerb (wie: welchen Umsatz hat der Wettbewerb generiert? = Benchmarking)</w:t>
      </w:r>
      <w:r>
        <w:rPr>
          <w:color w:val="231F20"/>
          <w:spacing w:val="40"/>
        </w:rPr>
        <w:t xml:space="preserve"> </w:t>
      </w:r>
      <w:r>
        <w:rPr>
          <w:color w:val="231F20"/>
        </w:rPr>
        <w:t>oder zwischen Soll und Ist (wie: wurden die geplanten Umsatzzahlen erreicht).</w:t>
      </w:r>
    </w:p>
    <w:p w14:paraId="55758F9D" w14:textId="77777777" w:rsidR="00BA598D" w:rsidRDefault="00BA598D">
      <w:pPr>
        <w:pStyle w:val="BodyText"/>
        <w:spacing w:before="8"/>
        <w:rPr>
          <w:sz w:val="22"/>
        </w:rPr>
      </w:pPr>
    </w:p>
    <w:p w14:paraId="55758F9E" w14:textId="77777777" w:rsidR="00BA598D" w:rsidRDefault="007C65E1">
      <w:pPr>
        <w:pStyle w:val="BodyText"/>
        <w:spacing w:line="271" w:lineRule="auto"/>
        <w:ind w:left="167" w:right="1174"/>
        <w:jc w:val="both"/>
      </w:pPr>
      <w:r>
        <w:rPr>
          <w:color w:val="231F20"/>
        </w:rPr>
        <w:t xml:space="preserve">Hauptproblemfeld beim Aufbau eines Controllingsystems ist es, aus der Menge potenz- ieller Kennzahlen die für das Unternehmen oder die Supply Chain geeignetsten heraus- </w:t>
      </w:r>
      <w:r>
        <w:rPr>
          <w:color w:val="231F20"/>
          <w:spacing w:val="-2"/>
          <w:w w:val="105"/>
        </w:rPr>
        <w:t xml:space="preserve">zuﬁltern und aufzubereiten. Als Vergleichgrößen können hierbei Branchenkennzahlen </w:t>
      </w:r>
      <w:r>
        <w:rPr>
          <w:color w:val="231F20"/>
          <w:w w:val="105"/>
        </w:rPr>
        <w:t>dienen,</w:t>
      </w:r>
      <w:r>
        <w:rPr>
          <w:color w:val="231F20"/>
          <w:spacing w:val="-3"/>
          <w:w w:val="105"/>
        </w:rPr>
        <w:t xml:space="preserve"> </w:t>
      </w:r>
      <w:r>
        <w:rPr>
          <w:color w:val="231F20"/>
          <w:w w:val="105"/>
        </w:rPr>
        <w:t>die</w:t>
      </w:r>
      <w:r>
        <w:rPr>
          <w:color w:val="231F20"/>
          <w:spacing w:val="-3"/>
          <w:w w:val="105"/>
        </w:rPr>
        <w:t xml:space="preserve"> </w:t>
      </w:r>
      <w:r>
        <w:rPr>
          <w:color w:val="231F20"/>
          <w:w w:val="105"/>
        </w:rPr>
        <w:t>von</w:t>
      </w:r>
      <w:r>
        <w:rPr>
          <w:color w:val="231F20"/>
          <w:spacing w:val="-3"/>
          <w:w w:val="105"/>
        </w:rPr>
        <w:t xml:space="preserve"> </w:t>
      </w:r>
      <w:r>
        <w:rPr>
          <w:color w:val="231F20"/>
          <w:w w:val="105"/>
        </w:rPr>
        <w:t>den</w:t>
      </w:r>
      <w:r>
        <w:rPr>
          <w:color w:val="231F20"/>
          <w:spacing w:val="-3"/>
          <w:w w:val="105"/>
        </w:rPr>
        <w:t xml:space="preserve"> </w:t>
      </w:r>
      <w:r>
        <w:rPr>
          <w:color w:val="231F20"/>
          <w:w w:val="105"/>
        </w:rPr>
        <w:t>unterschiedlichen</w:t>
      </w:r>
      <w:r>
        <w:rPr>
          <w:color w:val="231F20"/>
          <w:spacing w:val="-3"/>
          <w:w w:val="105"/>
        </w:rPr>
        <w:t xml:space="preserve"> </w:t>
      </w:r>
      <w:r>
        <w:rPr>
          <w:color w:val="231F20"/>
          <w:w w:val="105"/>
        </w:rPr>
        <w:t>Verbänden</w:t>
      </w:r>
      <w:r>
        <w:rPr>
          <w:color w:val="231F20"/>
          <w:spacing w:val="-3"/>
          <w:w w:val="105"/>
        </w:rPr>
        <w:t xml:space="preserve"> </w:t>
      </w:r>
      <w:r>
        <w:rPr>
          <w:color w:val="231F20"/>
          <w:w w:val="105"/>
        </w:rPr>
        <w:t>(zum</w:t>
      </w:r>
      <w:r>
        <w:rPr>
          <w:color w:val="231F20"/>
          <w:spacing w:val="-3"/>
          <w:w w:val="105"/>
        </w:rPr>
        <w:t xml:space="preserve"> </w:t>
      </w:r>
      <w:r>
        <w:rPr>
          <w:color w:val="231F20"/>
          <w:w w:val="105"/>
        </w:rPr>
        <w:t>Beispiel</w:t>
      </w:r>
      <w:r>
        <w:rPr>
          <w:color w:val="231F20"/>
          <w:spacing w:val="-3"/>
          <w:w w:val="105"/>
        </w:rPr>
        <w:t xml:space="preserve"> </w:t>
      </w:r>
      <w:r>
        <w:rPr>
          <w:color w:val="231F20"/>
          <w:w w:val="105"/>
        </w:rPr>
        <w:t>ZVEI-Kennzahlen</w:t>
      </w:r>
      <w:r>
        <w:rPr>
          <w:color w:val="231F20"/>
          <w:spacing w:val="-3"/>
          <w:w w:val="105"/>
        </w:rPr>
        <w:t xml:space="preserve"> </w:t>
      </w:r>
      <w:r>
        <w:rPr>
          <w:color w:val="231F20"/>
          <w:w w:val="105"/>
        </w:rPr>
        <w:t xml:space="preserve">= </w:t>
      </w:r>
      <w:r>
        <w:rPr>
          <w:color w:val="231F20"/>
        </w:rPr>
        <w:t xml:space="preserve">Kennzahlen des Zentralverbandes der Elektro-Industrie) herausgegeben werden. Auch </w:t>
      </w:r>
      <w:r>
        <w:rPr>
          <w:color w:val="231F20"/>
          <w:spacing w:val="-2"/>
          <w:w w:val="105"/>
        </w:rPr>
        <w:t>betriebswirtschaftliche</w:t>
      </w:r>
      <w:r>
        <w:rPr>
          <w:color w:val="231F20"/>
          <w:spacing w:val="-3"/>
          <w:w w:val="105"/>
        </w:rPr>
        <w:t xml:space="preserve"> </w:t>
      </w:r>
      <w:r>
        <w:rPr>
          <w:color w:val="231F20"/>
          <w:spacing w:val="-2"/>
          <w:w w:val="105"/>
        </w:rPr>
        <w:t>Formelsammlungen</w:t>
      </w:r>
      <w:r>
        <w:rPr>
          <w:color w:val="231F20"/>
          <w:spacing w:val="-3"/>
          <w:w w:val="105"/>
        </w:rPr>
        <w:t xml:space="preserve"> </w:t>
      </w:r>
      <w:r>
        <w:rPr>
          <w:color w:val="231F20"/>
          <w:spacing w:val="-2"/>
          <w:w w:val="105"/>
        </w:rPr>
        <w:t>können</w:t>
      </w:r>
      <w:r>
        <w:rPr>
          <w:color w:val="231F20"/>
          <w:spacing w:val="-3"/>
          <w:w w:val="105"/>
        </w:rPr>
        <w:t xml:space="preserve"> </w:t>
      </w:r>
      <w:r>
        <w:rPr>
          <w:color w:val="231F20"/>
          <w:spacing w:val="-2"/>
          <w:w w:val="105"/>
        </w:rPr>
        <w:t>bei</w:t>
      </w:r>
      <w:r>
        <w:rPr>
          <w:color w:val="231F20"/>
          <w:spacing w:val="-3"/>
          <w:w w:val="105"/>
        </w:rPr>
        <w:t xml:space="preserve"> </w:t>
      </w:r>
      <w:r>
        <w:rPr>
          <w:color w:val="231F20"/>
          <w:spacing w:val="-2"/>
          <w:w w:val="105"/>
        </w:rPr>
        <w:t>der</w:t>
      </w:r>
      <w:r>
        <w:rPr>
          <w:color w:val="231F20"/>
          <w:spacing w:val="-3"/>
          <w:w w:val="105"/>
        </w:rPr>
        <w:t xml:space="preserve"> </w:t>
      </w:r>
      <w:r>
        <w:rPr>
          <w:color w:val="231F20"/>
          <w:spacing w:val="-2"/>
          <w:w w:val="105"/>
        </w:rPr>
        <w:t>Konzeptionierung</w:t>
      </w:r>
      <w:r>
        <w:rPr>
          <w:color w:val="231F20"/>
          <w:spacing w:val="-3"/>
          <w:w w:val="105"/>
        </w:rPr>
        <w:t xml:space="preserve"> </w:t>
      </w:r>
      <w:r>
        <w:rPr>
          <w:color w:val="231F20"/>
          <w:spacing w:val="-2"/>
          <w:w w:val="105"/>
        </w:rPr>
        <w:t>und</w:t>
      </w:r>
      <w:r>
        <w:rPr>
          <w:color w:val="231F20"/>
          <w:spacing w:val="-3"/>
          <w:w w:val="105"/>
        </w:rPr>
        <w:t xml:space="preserve"> </w:t>
      </w:r>
      <w:r>
        <w:rPr>
          <w:color w:val="231F20"/>
          <w:spacing w:val="-2"/>
          <w:w w:val="105"/>
        </w:rPr>
        <w:t xml:space="preserve">Pla- </w:t>
      </w:r>
      <w:r>
        <w:rPr>
          <w:color w:val="231F20"/>
          <w:w w:val="105"/>
        </w:rPr>
        <w:t>nung des Controllings hilfreich sein.</w:t>
      </w:r>
    </w:p>
    <w:p w14:paraId="55758F9F" w14:textId="77777777" w:rsidR="00BA598D" w:rsidRDefault="00BA598D">
      <w:pPr>
        <w:pStyle w:val="BodyText"/>
        <w:rPr>
          <w:sz w:val="24"/>
        </w:rPr>
      </w:pPr>
    </w:p>
    <w:p w14:paraId="55758FA0" w14:textId="77777777" w:rsidR="00BA598D" w:rsidRDefault="00BA598D">
      <w:pPr>
        <w:pStyle w:val="BodyText"/>
        <w:spacing w:before="8"/>
        <w:rPr>
          <w:sz w:val="35"/>
        </w:rPr>
      </w:pPr>
    </w:p>
    <w:p w14:paraId="55758FA1" w14:textId="77777777" w:rsidR="00BA598D" w:rsidRDefault="007C65E1">
      <w:pPr>
        <w:pStyle w:val="Heading3"/>
        <w:numPr>
          <w:ilvl w:val="1"/>
          <w:numId w:val="8"/>
        </w:numPr>
        <w:tabs>
          <w:tab w:val="left" w:pos="734"/>
          <w:tab w:val="left" w:pos="735"/>
        </w:tabs>
        <w:ind w:left="734" w:hanging="568"/>
        <w:jc w:val="left"/>
      </w:pPr>
      <w:r>
        <w:rPr>
          <w:color w:val="003946"/>
        </w:rPr>
        <w:t>Bedeutungen</w:t>
      </w:r>
      <w:r>
        <w:rPr>
          <w:color w:val="003946"/>
          <w:spacing w:val="8"/>
        </w:rPr>
        <w:t xml:space="preserve"> </w:t>
      </w:r>
      <w:r>
        <w:rPr>
          <w:color w:val="003946"/>
        </w:rPr>
        <w:t>von</w:t>
      </w:r>
      <w:r>
        <w:rPr>
          <w:color w:val="003946"/>
          <w:spacing w:val="8"/>
        </w:rPr>
        <w:t xml:space="preserve"> </w:t>
      </w:r>
      <w:r>
        <w:rPr>
          <w:color w:val="003946"/>
          <w:spacing w:val="-2"/>
        </w:rPr>
        <w:t>Kennzahlen</w:t>
      </w:r>
    </w:p>
    <w:p w14:paraId="55758FA2" w14:textId="77777777" w:rsidR="00BA598D" w:rsidRDefault="007C65E1">
      <w:pPr>
        <w:pStyle w:val="BodyText"/>
        <w:spacing w:before="269" w:line="271" w:lineRule="auto"/>
        <w:ind w:left="167" w:right="1176" w:hanging="1"/>
        <w:jc w:val="both"/>
      </w:pPr>
      <w:r>
        <w:rPr>
          <w:color w:val="231F20"/>
        </w:rPr>
        <w:t>Die Bedeutung von Kennzahlen ist unterschiedlich. Zunächst dienen sie dem Vergleich innerhalb einer Organisation. Beim organisationsinternen Vergleich werden gleichartige Kennzahlen aus unterschiedlichen Perioden einander gegenübergestellt, wodurch sich Entwicklungen nachvollziehen und evaluieren lassen.</w:t>
      </w:r>
    </w:p>
    <w:p w14:paraId="55758FA3" w14:textId="77777777" w:rsidR="00BA598D" w:rsidRDefault="00BA598D">
      <w:pPr>
        <w:spacing w:line="271" w:lineRule="auto"/>
        <w:jc w:val="both"/>
        <w:sectPr w:rsidR="00BA598D">
          <w:type w:val="continuous"/>
          <w:pgSz w:w="11910" w:h="16840"/>
          <w:pgMar w:top="1920" w:right="240" w:bottom="280" w:left="460" w:header="0" w:footer="0" w:gutter="0"/>
          <w:cols w:num="2" w:space="720" w:equalWidth="0">
            <w:col w:w="1848" w:space="188"/>
            <w:col w:w="9174"/>
          </w:cols>
        </w:sectPr>
      </w:pPr>
    </w:p>
    <w:p w14:paraId="55758FA4" w14:textId="77777777" w:rsidR="00BA598D" w:rsidRDefault="00BA598D">
      <w:pPr>
        <w:pStyle w:val="BodyText"/>
      </w:pPr>
    </w:p>
    <w:p w14:paraId="55758FA5" w14:textId="77777777" w:rsidR="00BA598D" w:rsidRDefault="00BA598D">
      <w:pPr>
        <w:pStyle w:val="BodyText"/>
        <w:spacing w:before="5"/>
      </w:pPr>
    </w:p>
    <w:p w14:paraId="55758FA6" w14:textId="77777777" w:rsidR="00BA598D" w:rsidRDefault="007C65E1">
      <w:pPr>
        <w:ind w:left="957"/>
        <w:rPr>
          <w:sz w:val="18"/>
        </w:rPr>
      </w:pPr>
      <w:r>
        <w:rPr>
          <w:color w:val="003946"/>
          <w:sz w:val="18"/>
        </w:rPr>
        <w:t>Kennzahlensysteme</w:t>
      </w:r>
      <w:r>
        <w:rPr>
          <w:color w:val="003946"/>
          <w:spacing w:val="-9"/>
          <w:sz w:val="18"/>
        </w:rPr>
        <w:t xml:space="preserve"> </w:t>
      </w:r>
      <w:r>
        <w:rPr>
          <w:color w:val="003946"/>
          <w:sz w:val="18"/>
        </w:rPr>
        <w:t>in</w:t>
      </w:r>
      <w:r>
        <w:rPr>
          <w:color w:val="003946"/>
          <w:spacing w:val="-9"/>
          <w:sz w:val="18"/>
        </w:rPr>
        <w:t xml:space="preserve"> </w:t>
      </w:r>
      <w:r>
        <w:rPr>
          <w:color w:val="003946"/>
          <w:sz w:val="18"/>
        </w:rPr>
        <w:t>der</w:t>
      </w:r>
      <w:r>
        <w:rPr>
          <w:color w:val="003946"/>
          <w:spacing w:val="-9"/>
          <w:sz w:val="18"/>
        </w:rPr>
        <w:t xml:space="preserve"> </w:t>
      </w:r>
      <w:r>
        <w:rPr>
          <w:color w:val="003946"/>
          <w:sz w:val="18"/>
        </w:rPr>
        <w:t>Supply</w:t>
      </w:r>
      <w:r>
        <w:rPr>
          <w:color w:val="003946"/>
          <w:spacing w:val="-9"/>
          <w:sz w:val="18"/>
        </w:rPr>
        <w:t xml:space="preserve"> </w:t>
      </w:r>
      <w:r>
        <w:rPr>
          <w:color w:val="003946"/>
          <w:spacing w:val="-2"/>
          <w:sz w:val="18"/>
        </w:rPr>
        <w:t>Chain</w:t>
      </w:r>
    </w:p>
    <w:p w14:paraId="55758FA7" w14:textId="77777777" w:rsidR="00BA598D" w:rsidRDefault="00BA598D">
      <w:pPr>
        <w:pStyle w:val="BodyText"/>
      </w:pPr>
    </w:p>
    <w:p w14:paraId="55758FA8" w14:textId="77777777" w:rsidR="00BA598D" w:rsidRDefault="00BA598D">
      <w:pPr>
        <w:pStyle w:val="BodyText"/>
      </w:pPr>
    </w:p>
    <w:p w14:paraId="55758FA9" w14:textId="77777777" w:rsidR="00BA598D" w:rsidRDefault="00BA598D">
      <w:pPr>
        <w:pStyle w:val="BodyText"/>
      </w:pPr>
    </w:p>
    <w:p w14:paraId="55758FAA" w14:textId="77777777" w:rsidR="00BA598D" w:rsidRDefault="00BA598D">
      <w:pPr>
        <w:pStyle w:val="BodyText"/>
      </w:pPr>
    </w:p>
    <w:p w14:paraId="55758FAB" w14:textId="77777777" w:rsidR="00BA598D" w:rsidRDefault="00BA598D">
      <w:pPr>
        <w:pStyle w:val="BodyText"/>
        <w:spacing w:before="7"/>
        <w:rPr>
          <w:sz w:val="23"/>
        </w:rPr>
      </w:pPr>
    </w:p>
    <w:p w14:paraId="55758FAC" w14:textId="77777777" w:rsidR="00BA598D" w:rsidRDefault="007C65E1">
      <w:pPr>
        <w:pStyle w:val="BodyText"/>
        <w:spacing w:before="100" w:line="271" w:lineRule="auto"/>
        <w:ind w:left="957" w:right="2422"/>
        <w:jc w:val="both"/>
      </w:pPr>
      <w:r>
        <w:rPr>
          <w:color w:val="231F20"/>
        </w:rPr>
        <w:t>Kennzahlen ermöglichen jedoch auch eine externe Vergleichbarkeit, zum Beispiel um festzustellen, welche Position eine Organisation gegenüber Wettbewerbern einnimmt beziehungsweise wie sich die generelle Marktsituation einer Organisation darstellt. Für derartige</w:t>
      </w:r>
      <w:r>
        <w:rPr>
          <w:color w:val="231F20"/>
          <w:spacing w:val="-6"/>
        </w:rPr>
        <w:t xml:space="preserve"> </w:t>
      </w:r>
      <w:r>
        <w:rPr>
          <w:color w:val="231F20"/>
        </w:rPr>
        <w:t>Vergleiche</w:t>
      </w:r>
      <w:r>
        <w:rPr>
          <w:color w:val="231F20"/>
          <w:spacing w:val="-6"/>
        </w:rPr>
        <w:t xml:space="preserve"> </w:t>
      </w:r>
      <w:r>
        <w:rPr>
          <w:color w:val="231F20"/>
        </w:rPr>
        <w:t>werden</w:t>
      </w:r>
      <w:r>
        <w:rPr>
          <w:color w:val="231F20"/>
          <w:spacing w:val="-6"/>
        </w:rPr>
        <w:t xml:space="preserve"> </w:t>
      </w:r>
      <w:r>
        <w:rPr>
          <w:color w:val="231F20"/>
        </w:rPr>
        <w:t>sogenannte</w:t>
      </w:r>
      <w:r>
        <w:rPr>
          <w:color w:val="231F20"/>
          <w:spacing w:val="-6"/>
        </w:rPr>
        <w:t xml:space="preserve"> </w:t>
      </w:r>
      <w:r>
        <w:rPr>
          <w:color w:val="231F20"/>
        </w:rPr>
        <w:t>Branchenkennzahlen</w:t>
      </w:r>
      <w:r>
        <w:rPr>
          <w:color w:val="231F20"/>
          <w:spacing w:val="-6"/>
        </w:rPr>
        <w:t xml:space="preserve"> </w:t>
      </w:r>
      <w:r>
        <w:rPr>
          <w:color w:val="231F20"/>
        </w:rPr>
        <w:t>herangezogen.</w:t>
      </w:r>
      <w:r>
        <w:rPr>
          <w:color w:val="231F20"/>
          <w:spacing w:val="-6"/>
        </w:rPr>
        <w:t xml:space="preserve"> </w:t>
      </w:r>
      <w:r>
        <w:rPr>
          <w:color w:val="231F20"/>
        </w:rPr>
        <w:t>Diese</w:t>
      </w:r>
      <w:r>
        <w:rPr>
          <w:color w:val="231F20"/>
          <w:spacing w:val="-6"/>
        </w:rPr>
        <w:t xml:space="preserve"> </w:t>
      </w:r>
      <w:r>
        <w:rPr>
          <w:color w:val="231F20"/>
        </w:rPr>
        <w:t>ﬁn- den sich zumeist in den turnusmäßig erscheinenden Fachzeitschriften der jeweiligen Branche. Hierbei sind die Branchenvergleichskennzahlen oftmals nach Umsatzgruppen gegliedert, sodass eine gute Vergleichbarkeit für die eigene Unternehmung gewährleis- tet ist.</w:t>
      </w:r>
    </w:p>
    <w:p w14:paraId="55758FAD" w14:textId="77777777" w:rsidR="00BA598D" w:rsidRDefault="00BA598D">
      <w:pPr>
        <w:pStyle w:val="BodyText"/>
        <w:spacing w:before="8"/>
        <w:rPr>
          <w:sz w:val="22"/>
        </w:rPr>
      </w:pPr>
    </w:p>
    <w:p w14:paraId="55758FAE" w14:textId="77777777" w:rsidR="00BA598D" w:rsidRDefault="007C65E1">
      <w:pPr>
        <w:pStyle w:val="BodyText"/>
        <w:spacing w:line="271" w:lineRule="auto"/>
        <w:ind w:left="957" w:right="2422"/>
        <w:jc w:val="both"/>
      </w:pPr>
      <w:r>
        <w:rPr>
          <w:color w:val="231F20"/>
        </w:rPr>
        <w:t>Für</w:t>
      </w:r>
      <w:r>
        <w:rPr>
          <w:color w:val="231F20"/>
          <w:spacing w:val="-9"/>
        </w:rPr>
        <w:t xml:space="preserve"> </w:t>
      </w:r>
      <w:r>
        <w:rPr>
          <w:color w:val="231F20"/>
        </w:rPr>
        <w:t>wieder</w:t>
      </w:r>
      <w:r>
        <w:rPr>
          <w:color w:val="231F20"/>
          <w:spacing w:val="-9"/>
        </w:rPr>
        <w:t xml:space="preserve"> </w:t>
      </w:r>
      <w:r>
        <w:rPr>
          <w:color w:val="231F20"/>
        </w:rPr>
        <w:t>andere</w:t>
      </w:r>
      <w:r>
        <w:rPr>
          <w:color w:val="231F20"/>
          <w:spacing w:val="-9"/>
        </w:rPr>
        <w:t xml:space="preserve"> </w:t>
      </w:r>
      <w:r>
        <w:rPr>
          <w:color w:val="231F20"/>
        </w:rPr>
        <w:t>Kennzahlen</w:t>
      </w:r>
      <w:r>
        <w:rPr>
          <w:color w:val="231F20"/>
          <w:spacing w:val="-9"/>
        </w:rPr>
        <w:t xml:space="preserve"> </w:t>
      </w:r>
      <w:r>
        <w:rPr>
          <w:color w:val="231F20"/>
        </w:rPr>
        <w:t>ergeben</w:t>
      </w:r>
      <w:r>
        <w:rPr>
          <w:color w:val="231F20"/>
          <w:spacing w:val="-9"/>
        </w:rPr>
        <w:t xml:space="preserve"> </w:t>
      </w:r>
      <w:r>
        <w:rPr>
          <w:color w:val="231F20"/>
        </w:rPr>
        <w:t>sich</w:t>
      </w:r>
      <w:r>
        <w:rPr>
          <w:color w:val="231F20"/>
          <w:spacing w:val="-9"/>
        </w:rPr>
        <w:t xml:space="preserve"> </w:t>
      </w:r>
      <w:r>
        <w:rPr>
          <w:color w:val="231F20"/>
        </w:rPr>
        <w:t>die</w:t>
      </w:r>
      <w:r>
        <w:rPr>
          <w:color w:val="231F20"/>
          <w:spacing w:val="-9"/>
        </w:rPr>
        <w:t xml:space="preserve"> </w:t>
      </w:r>
      <w:r>
        <w:rPr>
          <w:color w:val="231F20"/>
        </w:rPr>
        <w:t>Vergleichswerte</w:t>
      </w:r>
      <w:r>
        <w:rPr>
          <w:color w:val="231F20"/>
          <w:spacing w:val="-9"/>
        </w:rPr>
        <w:t xml:space="preserve"> </w:t>
      </w:r>
      <w:r>
        <w:rPr>
          <w:color w:val="231F20"/>
        </w:rPr>
        <w:t>aus</w:t>
      </w:r>
      <w:r>
        <w:rPr>
          <w:color w:val="231F20"/>
          <w:spacing w:val="-9"/>
        </w:rPr>
        <w:t xml:space="preserve"> </w:t>
      </w:r>
      <w:r>
        <w:rPr>
          <w:color w:val="231F20"/>
        </w:rPr>
        <w:t>sachlichen</w:t>
      </w:r>
      <w:r>
        <w:rPr>
          <w:color w:val="231F20"/>
          <w:spacing w:val="-9"/>
        </w:rPr>
        <w:t xml:space="preserve"> </w:t>
      </w:r>
      <w:r>
        <w:rPr>
          <w:color w:val="231F20"/>
        </w:rPr>
        <w:t xml:space="preserve">Voraus- </w:t>
      </w:r>
      <w:r>
        <w:rPr>
          <w:color w:val="231F20"/>
          <w:w w:val="105"/>
        </w:rPr>
        <w:t>setzungen.</w:t>
      </w:r>
      <w:r>
        <w:rPr>
          <w:color w:val="231F20"/>
          <w:spacing w:val="-7"/>
          <w:w w:val="105"/>
        </w:rPr>
        <w:t xml:space="preserve"> </w:t>
      </w:r>
      <w:r>
        <w:rPr>
          <w:color w:val="231F20"/>
          <w:w w:val="105"/>
        </w:rPr>
        <w:t>Return</w:t>
      </w:r>
      <w:r>
        <w:rPr>
          <w:color w:val="231F20"/>
          <w:spacing w:val="-7"/>
          <w:w w:val="105"/>
        </w:rPr>
        <w:t xml:space="preserve"> </w:t>
      </w:r>
      <w:r>
        <w:rPr>
          <w:color w:val="231F20"/>
          <w:w w:val="105"/>
        </w:rPr>
        <w:t>on</w:t>
      </w:r>
      <w:r>
        <w:rPr>
          <w:color w:val="231F20"/>
          <w:spacing w:val="-7"/>
          <w:w w:val="105"/>
        </w:rPr>
        <w:t xml:space="preserve"> </w:t>
      </w:r>
      <w:r>
        <w:rPr>
          <w:color w:val="231F20"/>
          <w:w w:val="105"/>
        </w:rPr>
        <w:t>Investment</w:t>
      </w:r>
      <w:r>
        <w:rPr>
          <w:color w:val="231F20"/>
          <w:spacing w:val="-7"/>
          <w:w w:val="105"/>
        </w:rPr>
        <w:t xml:space="preserve"> </w:t>
      </w:r>
      <w:r>
        <w:rPr>
          <w:color w:val="231F20"/>
          <w:w w:val="105"/>
        </w:rPr>
        <w:t>(ROI)</w:t>
      </w:r>
      <w:r>
        <w:rPr>
          <w:color w:val="231F20"/>
          <w:spacing w:val="-7"/>
          <w:w w:val="105"/>
        </w:rPr>
        <w:t xml:space="preserve"> </w:t>
      </w:r>
      <w:r>
        <w:rPr>
          <w:color w:val="231F20"/>
          <w:w w:val="105"/>
        </w:rPr>
        <w:t>oder</w:t>
      </w:r>
      <w:r>
        <w:rPr>
          <w:color w:val="231F20"/>
          <w:spacing w:val="-7"/>
          <w:w w:val="105"/>
        </w:rPr>
        <w:t xml:space="preserve"> </w:t>
      </w:r>
      <w:r>
        <w:rPr>
          <w:color w:val="231F20"/>
          <w:w w:val="105"/>
        </w:rPr>
        <w:t>Gesamtkapitalrentabilität</w:t>
      </w:r>
      <w:r>
        <w:rPr>
          <w:color w:val="231F20"/>
          <w:spacing w:val="-7"/>
          <w:w w:val="105"/>
        </w:rPr>
        <w:t xml:space="preserve"> </w:t>
      </w:r>
      <w:r>
        <w:rPr>
          <w:color w:val="231F20"/>
          <w:w w:val="105"/>
        </w:rPr>
        <w:t>sind</w:t>
      </w:r>
      <w:r>
        <w:rPr>
          <w:color w:val="231F20"/>
          <w:spacing w:val="-7"/>
          <w:w w:val="105"/>
        </w:rPr>
        <w:t xml:space="preserve"> </w:t>
      </w:r>
      <w:r>
        <w:rPr>
          <w:color w:val="231F20"/>
          <w:w w:val="105"/>
        </w:rPr>
        <w:t xml:space="preserve">derartige </w:t>
      </w:r>
      <w:r>
        <w:rPr>
          <w:color w:val="231F20"/>
          <w:spacing w:val="-2"/>
          <w:w w:val="105"/>
        </w:rPr>
        <w:t>Kennzahlen,</w:t>
      </w:r>
      <w:r>
        <w:rPr>
          <w:color w:val="231F20"/>
          <w:spacing w:val="-6"/>
          <w:w w:val="105"/>
        </w:rPr>
        <w:t xml:space="preserve"> </w:t>
      </w:r>
      <w:r>
        <w:rPr>
          <w:color w:val="231F20"/>
          <w:spacing w:val="-2"/>
          <w:w w:val="105"/>
        </w:rPr>
        <w:t>die</w:t>
      </w:r>
      <w:r>
        <w:rPr>
          <w:color w:val="231F20"/>
          <w:spacing w:val="-6"/>
          <w:w w:val="105"/>
        </w:rPr>
        <w:t xml:space="preserve"> </w:t>
      </w:r>
      <w:r>
        <w:rPr>
          <w:color w:val="231F20"/>
          <w:spacing w:val="-2"/>
          <w:w w:val="105"/>
        </w:rPr>
        <w:t>Auskunft</w:t>
      </w:r>
      <w:r>
        <w:rPr>
          <w:color w:val="231F20"/>
          <w:spacing w:val="-6"/>
          <w:w w:val="105"/>
        </w:rPr>
        <w:t xml:space="preserve"> </w:t>
      </w:r>
      <w:r>
        <w:rPr>
          <w:color w:val="231F20"/>
          <w:spacing w:val="-2"/>
          <w:w w:val="105"/>
        </w:rPr>
        <w:t>über</w:t>
      </w:r>
      <w:r>
        <w:rPr>
          <w:color w:val="231F20"/>
          <w:spacing w:val="-6"/>
          <w:w w:val="105"/>
        </w:rPr>
        <w:t xml:space="preserve"> </w:t>
      </w:r>
      <w:r>
        <w:rPr>
          <w:color w:val="231F20"/>
          <w:spacing w:val="-2"/>
          <w:w w:val="105"/>
        </w:rPr>
        <w:t>die</w:t>
      </w:r>
      <w:r>
        <w:rPr>
          <w:color w:val="231F20"/>
          <w:spacing w:val="-6"/>
          <w:w w:val="105"/>
        </w:rPr>
        <w:t xml:space="preserve"> </w:t>
      </w:r>
      <w:r>
        <w:rPr>
          <w:color w:val="231F20"/>
          <w:spacing w:val="-2"/>
          <w:w w:val="105"/>
        </w:rPr>
        <w:t>Substanz</w:t>
      </w:r>
      <w:r>
        <w:rPr>
          <w:color w:val="231F20"/>
          <w:spacing w:val="-6"/>
          <w:w w:val="105"/>
        </w:rPr>
        <w:t xml:space="preserve"> </w:t>
      </w:r>
      <w:r>
        <w:rPr>
          <w:color w:val="231F20"/>
          <w:spacing w:val="-2"/>
          <w:w w:val="105"/>
        </w:rPr>
        <w:t>einer</w:t>
      </w:r>
      <w:r>
        <w:rPr>
          <w:color w:val="231F20"/>
          <w:spacing w:val="-6"/>
          <w:w w:val="105"/>
        </w:rPr>
        <w:t xml:space="preserve"> </w:t>
      </w:r>
      <w:r>
        <w:rPr>
          <w:color w:val="231F20"/>
          <w:spacing w:val="-2"/>
          <w:w w:val="105"/>
        </w:rPr>
        <w:t>Organisation</w:t>
      </w:r>
      <w:r>
        <w:rPr>
          <w:color w:val="231F20"/>
          <w:spacing w:val="-6"/>
          <w:w w:val="105"/>
        </w:rPr>
        <w:t xml:space="preserve"> </w:t>
      </w:r>
      <w:r>
        <w:rPr>
          <w:color w:val="231F20"/>
          <w:spacing w:val="-2"/>
          <w:w w:val="105"/>
        </w:rPr>
        <w:t>beziehungsweise</w:t>
      </w:r>
      <w:r>
        <w:rPr>
          <w:color w:val="231F20"/>
          <w:spacing w:val="-6"/>
          <w:w w:val="105"/>
        </w:rPr>
        <w:t xml:space="preserve"> </w:t>
      </w:r>
      <w:r>
        <w:rPr>
          <w:color w:val="231F20"/>
          <w:spacing w:val="-2"/>
          <w:w w:val="105"/>
        </w:rPr>
        <w:t xml:space="preserve">ihre </w:t>
      </w:r>
      <w:r>
        <w:rPr>
          <w:color w:val="231F20"/>
          <w:w w:val="105"/>
        </w:rPr>
        <w:t>Stabilität</w:t>
      </w:r>
      <w:r>
        <w:rPr>
          <w:color w:val="231F20"/>
          <w:spacing w:val="-6"/>
          <w:w w:val="105"/>
        </w:rPr>
        <w:t xml:space="preserve"> </w:t>
      </w:r>
      <w:r>
        <w:rPr>
          <w:color w:val="231F20"/>
          <w:w w:val="105"/>
        </w:rPr>
        <w:t>geben.</w:t>
      </w:r>
      <w:r>
        <w:rPr>
          <w:color w:val="231F20"/>
          <w:spacing w:val="-6"/>
          <w:w w:val="105"/>
        </w:rPr>
        <w:t xml:space="preserve"> </w:t>
      </w:r>
      <w:r>
        <w:rPr>
          <w:color w:val="231F20"/>
          <w:w w:val="105"/>
        </w:rPr>
        <w:t>Mit</w:t>
      </w:r>
      <w:r>
        <w:rPr>
          <w:color w:val="231F20"/>
          <w:spacing w:val="-6"/>
          <w:w w:val="105"/>
        </w:rPr>
        <w:t xml:space="preserve"> </w:t>
      </w:r>
      <w:r>
        <w:rPr>
          <w:color w:val="231F20"/>
          <w:w w:val="105"/>
        </w:rPr>
        <w:t>Rentabilität</w:t>
      </w:r>
      <w:r>
        <w:rPr>
          <w:color w:val="231F20"/>
          <w:spacing w:val="-6"/>
          <w:w w:val="105"/>
        </w:rPr>
        <w:t xml:space="preserve"> </w:t>
      </w:r>
      <w:r>
        <w:rPr>
          <w:color w:val="231F20"/>
          <w:w w:val="105"/>
        </w:rPr>
        <w:t>wird</w:t>
      </w:r>
      <w:r>
        <w:rPr>
          <w:color w:val="231F20"/>
          <w:spacing w:val="-6"/>
          <w:w w:val="105"/>
        </w:rPr>
        <w:t xml:space="preserve"> </w:t>
      </w:r>
      <w:r>
        <w:rPr>
          <w:color w:val="231F20"/>
          <w:w w:val="105"/>
        </w:rPr>
        <w:t>das</w:t>
      </w:r>
      <w:r>
        <w:rPr>
          <w:color w:val="231F20"/>
          <w:spacing w:val="-6"/>
          <w:w w:val="105"/>
        </w:rPr>
        <w:t xml:space="preserve"> </w:t>
      </w:r>
      <w:r>
        <w:rPr>
          <w:color w:val="231F20"/>
          <w:w w:val="105"/>
        </w:rPr>
        <w:t>Verhältnis</w:t>
      </w:r>
      <w:r>
        <w:rPr>
          <w:color w:val="231F20"/>
          <w:spacing w:val="-6"/>
          <w:w w:val="105"/>
        </w:rPr>
        <w:t xml:space="preserve"> </w:t>
      </w:r>
      <w:r>
        <w:rPr>
          <w:color w:val="231F20"/>
          <w:w w:val="105"/>
        </w:rPr>
        <w:t>zwischen</w:t>
      </w:r>
      <w:r>
        <w:rPr>
          <w:color w:val="231F20"/>
          <w:spacing w:val="-6"/>
          <w:w w:val="105"/>
        </w:rPr>
        <w:t xml:space="preserve"> </w:t>
      </w:r>
      <w:r>
        <w:rPr>
          <w:color w:val="231F20"/>
          <w:w w:val="105"/>
        </w:rPr>
        <w:t>Input</w:t>
      </w:r>
      <w:r>
        <w:rPr>
          <w:color w:val="231F20"/>
          <w:spacing w:val="-6"/>
          <w:w w:val="105"/>
        </w:rPr>
        <w:t xml:space="preserve"> </w:t>
      </w:r>
      <w:r>
        <w:rPr>
          <w:color w:val="231F20"/>
          <w:w w:val="105"/>
        </w:rPr>
        <w:t>und</w:t>
      </w:r>
      <w:r>
        <w:rPr>
          <w:color w:val="231F20"/>
          <w:spacing w:val="-6"/>
          <w:w w:val="105"/>
        </w:rPr>
        <w:t xml:space="preserve"> </w:t>
      </w:r>
      <w:r>
        <w:rPr>
          <w:color w:val="231F20"/>
          <w:w w:val="105"/>
        </w:rPr>
        <w:t>Output</w:t>
      </w:r>
      <w:r>
        <w:rPr>
          <w:color w:val="231F20"/>
          <w:spacing w:val="-6"/>
          <w:w w:val="105"/>
        </w:rPr>
        <w:t xml:space="preserve"> </w:t>
      </w:r>
      <w:r>
        <w:rPr>
          <w:color w:val="231F20"/>
          <w:w w:val="105"/>
        </w:rPr>
        <w:t>einer Organisation oder eines Unternehmens beschrieben. Als Gesamtkapitalrentabilität bezeichnet</w:t>
      </w:r>
      <w:r>
        <w:rPr>
          <w:color w:val="231F20"/>
          <w:spacing w:val="-7"/>
          <w:w w:val="105"/>
        </w:rPr>
        <w:t xml:space="preserve"> </w:t>
      </w:r>
      <w:r>
        <w:rPr>
          <w:color w:val="231F20"/>
          <w:w w:val="105"/>
        </w:rPr>
        <w:t>man</w:t>
      </w:r>
      <w:r>
        <w:rPr>
          <w:color w:val="231F20"/>
          <w:spacing w:val="-7"/>
          <w:w w:val="105"/>
        </w:rPr>
        <w:t xml:space="preserve"> </w:t>
      </w:r>
      <w:r>
        <w:rPr>
          <w:color w:val="231F20"/>
          <w:w w:val="105"/>
        </w:rPr>
        <w:t>die</w:t>
      </w:r>
      <w:r>
        <w:rPr>
          <w:color w:val="231F20"/>
          <w:spacing w:val="-7"/>
          <w:w w:val="105"/>
        </w:rPr>
        <w:t xml:space="preserve"> </w:t>
      </w:r>
      <w:r>
        <w:rPr>
          <w:color w:val="231F20"/>
          <w:w w:val="105"/>
        </w:rPr>
        <w:t>Relation</w:t>
      </w:r>
      <w:r>
        <w:rPr>
          <w:color w:val="231F20"/>
          <w:spacing w:val="-7"/>
          <w:w w:val="105"/>
        </w:rPr>
        <w:t xml:space="preserve"> </w:t>
      </w:r>
      <w:r>
        <w:rPr>
          <w:color w:val="231F20"/>
          <w:w w:val="105"/>
        </w:rPr>
        <w:t>zwischen</w:t>
      </w:r>
      <w:r>
        <w:rPr>
          <w:color w:val="231F20"/>
          <w:spacing w:val="-7"/>
          <w:w w:val="105"/>
        </w:rPr>
        <w:t xml:space="preserve"> </w:t>
      </w:r>
      <w:r>
        <w:rPr>
          <w:color w:val="231F20"/>
          <w:w w:val="105"/>
        </w:rPr>
        <w:t>eingesetztem</w:t>
      </w:r>
      <w:r>
        <w:rPr>
          <w:color w:val="231F20"/>
          <w:spacing w:val="-7"/>
          <w:w w:val="105"/>
        </w:rPr>
        <w:t xml:space="preserve"> </w:t>
      </w:r>
      <w:r>
        <w:rPr>
          <w:color w:val="231F20"/>
          <w:w w:val="105"/>
        </w:rPr>
        <w:t>Kapital</w:t>
      </w:r>
      <w:r>
        <w:rPr>
          <w:color w:val="231F20"/>
          <w:spacing w:val="-7"/>
          <w:w w:val="105"/>
        </w:rPr>
        <w:t xml:space="preserve"> </w:t>
      </w:r>
      <w:r>
        <w:rPr>
          <w:color w:val="231F20"/>
          <w:w w:val="105"/>
        </w:rPr>
        <w:t>und</w:t>
      </w:r>
      <w:r>
        <w:rPr>
          <w:color w:val="231F20"/>
          <w:spacing w:val="-7"/>
          <w:w w:val="105"/>
        </w:rPr>
        <w:t xml:space="preserve"> </w:t>
      </w:r>
      <w:r>
        <w:rPr>
          <w:color w:val="231F20"/>
          <w:w w:val="105"/>
        </w:rPr>
        <w:t>Gewinn.</w:t>
      </w:r>
      <w:r>
        <w:rPr>
          <w:color w:val="231F20"/>
          <w:spacing w:val="-7"/>
          <w:w w:val="105"/>
        </w:rPr>
        <w:t xml:space="preserve"> </w:t>
      </w:r>
      <w:r>
        <w:rPr>
          <w:color w:val="231F20"/>
          <w:w w:val="105"/>
        </w:rPr>
        <w:t>Gewinn</w:t>
      </w:r>
      <w:r>
        <w:rPr>
          <w:color w:val="231F20"/>
          <w:spacing w:val="-7"/>
          <w:w w:val="105"/>
        </w:rPr>
        <w:t xml:space="preserve"> </w:t>
      </w:r>
      <w:r>
        <w:rPr>
          <w:color w:val="231F20"/>
          <w:w w:val="105"/>
        </w:rPr>
        <w:t xml:space="preserve">ist </w:t>
      </w:r>
      <w:r>
        <w:rPr>
          <w:color w:val="231F20"/>
        </w:rPr>
        <w:t xml:space="preserve">hierbei der Betrag, der sich ergibt, wenn vom Umsatz die zur Umsatzerzielung benötig- </w:t>
      </w:r>
      <w:r>
        <w:rPr>
          <w:color w:val="231F20"/>
          <w:w w:val="105"/>
        </w:rPr>
        <w:t>ten</w:t>
      </w:r>
      <w:r>
        <w:rPr>
          <w:color w:val="231F20"/>
          <w:spacing w:val="-15"/>
          <w:w w:val="105"/>
        </w:rPr>
        <w:t xml:space="preserve"> </w:t>
      </w:r>
      <w:r>
        <w:rPr>
          <w:color w:val="231F20"/>
          <w:w w:val="105"/>
        </w:rPr>
        <w:t>Aufwendungen</w:t>
      </w:r>
      <w:r>
        <w:rPr>
          <w:color w:val="231F20"/>
          <w:spacing w:val="-15"/>
          <w:w w:val="105"/>
        </w:rPr>
        <w:t xml:space="preserve"> </w:t>
      </w:r>
      <w:r>
        <w:rPr>
          <w:color w:val="231F20"/>
          <w:w w:val="105"/>
        </w:rPr>
        <w:t>abgezogen</w:t>
      </w:r>
      <w:r>
        <w:rPr>
          <w:color w:val="231F20"/>
          <w:spacing w:val="-14"/>
          <w:w w:val="105"/>
        </w:rPr>
        <w:t xml:space="preserve"> </w:t>
      </w:r>
      <w:r>
        <w:rPr>
          <w:color w:val="231F20"/>
          <w:w w:val="105"/>
        </w:rPr>
        <w:t>werden.</w:t>
      </w:r>
    </w:p>
    <w:p w14:paraId="55758FAF" w14:textId="77777777" w:rsidR="00BA598D" w:rsidRDefault="00BA598D">
      <w:pPr>
        <w:pStyle w:val="BodyText"/>
        <w:spacing w:before="8"/>
        <w:rPr>
          <w:sz w:val="22"/>
        </w:rPr>
      </w:pPr>
    </w:p>
    <w:p w14:paraId="55758FB0" w14:textId="77777777" w:rsidR="00BA598D" w:rsidRDefault="007C65E1">
      <w:pPr>
        <w:pStyle w:val="BodyText"/>
        <w:spacing w:line="271" w:lineRule="auto"/>
        <w:ind w:left="957" w:right="2421"/>
        <w:jc w:val="both"/>
      </w:pPr>
      <w:r>
        <w:rPr>
          <w:color w:val="231F20"/>
          <w:spacing w:val="-2"/>
          <w:w w:val="105"/>
        </w:rPr>
        <w:t>Die</w:t>
      </w:r>
      <w:r>
        <w:rPr>
          <w:color w:val="231F20"/>
          <w:spacing w:val="-5"/>
          <w:w w:val="105"/>
        </w:rPr>
        <w:t xml:space="preserve"> </w:t>
      </w:r>
      <w:r>
        <w:rPr>
          <w:color w:val="231F20"/>
          <w:spacing w:val="-2"/>
          <w:w w:val="105"/>
        </w:rPr>
        <w:t>Gesamtrentabilität</w:t>
      </w:r>
      <w:r>
        <w:rPr>
          <w:color w:val="231F20"/>
          <w:spacing w:val="-5"/>
          <w:w w:val="105"/>
        </w:rPr>
        <w:t xml:space="preserve"> </w:t>
      </w:r>
      <w:r>
        <w:rPr>
          <w:color w:val="231F20"/>
          <w:spacing w:val="-2"/>
          <w:w w:val="105"/>
        </w:rPr>
        <w:t>eines</w:t>
      </w:r>
      <w:r>
        <w:rPr>
          <w:color w:val="231F20"/>
          <w:spacing w:val="-5"/>
          <w:w w:val="105"/>
        </w:rPr>
        <w:t xml:space="preserve"> </w:t>
      </w:r>
      <w:r>
        <w:rPr>
          <w:color w:val="231F20"/>
          <w:spacing w:val="-2"/>
          <w:w w:val="105"/>
        </w:rPr>
        <w:t>Unternehmens</w:t>
      </w:r>
      <w:r>
        <w:rPr>
          <w:color w:val="231F20"/>
          <w:spacing w:val="-5"/>
          <w:w w:val="105"/>
        </w:rPr>
        <w:t xml:space="preserve"> </w:t>
      </w:r>
      <w:r>
        <w:rPr>
          <w:color w:val="231F20"/>
          <w:spacing w:val="-2"/>
          <w:w w:val="105"/>
        </w:rPr>
        <w:t>wird</w:t>
      </w:r>
      <w:r>
        <w:rPr>
          <w:color w:val="231F20"/>
          <w:spacing w:val="-5"/>
          <w:w w:val="105"/>
        </w:rPr>
        <w:t xml:space="preserve"> </w:t>
      </w:r>
      <w:r>
        <w:rPr>
          <w:color w:val="231F20"/>
          <w:spacing w:val="-2"/>
          <w:w w:val="105"/>
        </w:rPr>
        <w:t>verglichen</w:t>
      </w:r>
      <w:r>
        <w:rPr>
          <w:color w:val="231F20"/>
          <w:spacing w:val="-5"/>
          <w:w w:val="105"/>
        </w:rPr>
        <w:t xml:space="preserve"> </w:t>
      </w:r>
      <w:r>
        <w:rPr>
          <w:color w:val="231F20"/>
          <w:spacing w:val="-2"/>
          <w:w w:val="105"/>
        </w:rPr>
        <w:t>mit</w:t>
      </w:r>
      <w:r>
        <w:rPr>
          <w:color w:val="231F20"/>
          <w:spacing w:val="-5"/>
          <w:w w:val="105"/>
        </w:rPr>
        <w:t xml:space="preserve"> </w:t>
      </w:r>
      <w:r>
        <w:rPr>
          <w:color w:val="231F20"/>
          <w:spacing w:val="-2"/>
          <w:w w:val="105"/>
        </w:rPr>
        <w:t>dem</w:t>
      </w:r>
      <w:r>
        <w:rPr>
          <w:color w:val="231F20"/>
          <w:spacing w:val="-5"/>
          <w:w w:val="105"/>
        </w:rPr>
        <w:t xml:space="preserve"> </w:t>
      </w:r>
      <w:r>
        <w:rPr>
          <w:color w:val="231F20"/>
          <w:spacing w:val="-2"/>
          <w:w w:val="105"/>
        </w:rPr>
        <w:t>Zinssatz,</w:t>
      </w:r>
      <w:r>
        <w:rPr>
          <w:color w:val="231F20"/>
          <w:spacing w:val="-5"/>
          <w:w w:val="105"/>
        </w:rPr>
        <w:t xml:space="preserve"> </w:t>
      </w:r>
      <w:r>
        <w:rPr>
          <w:color w:val="231F20"/>
          <w:spacing w:val="-2"/>
          <w:w w:val="105"/>
        </w:rPr>
        <w:t>den</w:t>
      </w:r>
      <w:r>
        <w:rPr>
          <w:color w:val="231F20"/>
          <w:spacing w:val="-5"/>
          <w:w w:val="105"/>
        </w:rPr>
        <w:t xml:space="preserve"> </w:t>
      </w:r>
      <w:r>
        <w:rPr>
          <w:color w:val="231F20"/>
          <w:spacing w:val="-2"/>
          <w:w w:val="105"/>
        </w:rPr>
        <w:t xml:space="preserve">ein </w:t>
      </w:r>
      <w:r>
        <w:rPr>
          <w:color w:val="231F20"/>
        </w:rPr>
        <w:t xml:space="preserve">Unternehmen für zu ﬁnanzierendes Kapital zahlt oder zahlen müsste. Liegt die Gesamt- </w:t>
      </w:r>
      <w:r>
        <w:rPr>
          <w:color w:val="231F20"/>
          <w:w w:val="105"/>
        </w:rPr>
        <w:t>rentabilität</w:t>
      </w:r>
      <w:r>
        <w:rPr>
          <w:color w:val="231F20"/>
          <w:spacing w:val="-15"/>
          <w:w w:val="105"/>
        </w:rPr>
        <w:t xml:space="preserve"> </w:t>
      </w:r>
      <w:r>
        <w:rPr>
          <w:color w:val="231F20"/>
          <w:w w:val="105"/>
        </w:rPr>
        <w:t>über</w:t>
      </w:r>
      <w:r>
        <w:rPr>
          <w:color w:val="231F20"/>
          <w:spacing w:val="-15"/>
          <w:w w:val="105"/>
        </w:rPr>
        <w:t xml:space="preserve"> </w:t>
      </w:r>
      <w:r>
        <w:rPr>
          <w:color w:val="231F20"/>
          <w:w w:val="105"/>
        </w:rPr>
        <w:t>dem</w:t>
      </w:r>
      <w:r>
        <w:rPr>
          <w:color w:val="231F20"/>
          <w:spacing w:val="-14"/>
          <w:w w:val="105"/>
        </w:rPr>
        <w:t xml:space="preserve"> </w:t>
      </w:r>
      <w:r>
        <w:rPr>
          <w:color w:val="231F20"/>
          <w:w w:val="105"/>
        </w:rPr>
        <w:t>(potenziell)</w:t>
      </w:r>
      <w:r>
        <w:rPr>
          <w:color w:val="231F20"/>
          <w:spacing w:val="-15"/>
          <w:w w:val="105"/>
        </w:rPr>
        <w:t xml:space="preserve"> </w:t>
      </w:r>
      <w:r>
        <w:rPr>
          <w:color w:val="231F20"/>
          <w:w w:val="105"/>
        </w:rPr>
        <w:t>zu</w:t>
      </w:r>
      <w:r>
        <w:rPr>
          <w:color w:val="231F20"/>
          <w:spacing w:val="-14"/>
          <w:w w:val="105"/>
        </w:rPr>
        <w:t xml:space="preserve"> </w:t>
      </w:r>
      <w:r>
        <w:rPr>
          <w:color w:val="231F20"/>
          <w:w w:val="105"/>
        </w:rPr>
        <w:t>zahlenden</w:t>
      </w:r>
      <w:r>
        <w:rPr>
          <w:color w:val="231F20"/>
          <w:spacing w:val="-15"/>
          <w:w w:val="105"/>
        </w:rPr>
        <w:t xml:space="preserve"> </w:t>
      </w:r>
      <w:r>
        <w:rPr>
          <w:color w:val="231F20"/>
          <w:w w:val="105"/>
        </w:rPr>
        <w:t>Zinssatz,</w:t>
      </w:r>
      <w:r>
        <w:rPr>
          <w:color w:val="231F20"/>
          <w:spacing w:val="-15"/>
          <w:w w:val="105"/>
        </w:rPr>
        <w:t xml:space="preserve"> </w:t>
      </w:r>
      <w:r>
        <w:rPr>
          <w:color w:val="231F20"/>
          <w:w w:val="105"/>
        </w:rPr>
        <w:t>erhöht</w:t>
      </w:r>
      <w:r>
        <w:rPr>
          <w:color w:val="231F20"/>
          <w:spacing w:val="-14"/>
          <w:w w:val="105"/>
        </w:rPr>
        <w:t xml:space="preserve"> </w:t>
      </w:r>
      <w:r>
        <w:rPr>
          <w:color w:val="231F20"/>
          <w:w w:val="105"/>
        </w:rPr>
        <w:t>dies</w:t>
      </w:r>
      <w:r>
        <w:rPr>
          <w:color w:val="231F20"/>
          <w:spacing w:val="-15"/>
          <w:w w:val="105"/>
        </w:rPr>
        <w:t xml:space="preserve"> </w:t>
      </w:r>
      <w:r>
        <w:rPr>
          <w:color w:val="231F20"/>
          <w:w w:val="105"/>
        </w:rPr>
        <w:t>die</w:t>
      </w:r>
      <w:r>
        <w:rPr>
          <w:color w:val="231F20"/>
          <w:spacing w:val="-14"/>
          <w:w w:val="105"/>
        </w:rPr>
        <w:t xml:space="preserve"> </w:t>
      </w:r>
      <w:r>
        <w:rPr>
          <w:color w:val="231F20"/>
          <w:w w:val="105"/>
        </w:rPr>
        <w:t>Substanz</w:t>
      </w:r>
      <w:r>
        <w:rPr>
          <w:color w:val="231F20"/>
          <w:spacing w:val="-15"/>
          <w:w w:val="105"/>
        </w:rPr>
        <w:t xml:space="preserve"> </w:t>
      </w:r>
      <w:r>
        <w:rPr>
          <w:color w:val="231F20"/>
          <w:w w:val="105"/>
        </w:rPr>
        <w:t>des Unternehmens,</w:t>
      </w:r>
      <w:r>
        <w:rPr>
          <w:color w:val="231F20"/>
          <w:spacing w:val="-2"/>
          <w:w w:val="105"/>
        </w:rPr>
        <w:t xml:space="preserve"> </w:t>
      </w:r>
      <w:r>
        <w:rPr>
          <w:color w:val="231F20"/>
          <w:w w:val="105"/>
        </w:rPr>
        <w:t>sie</w:t>
      </w:r>
      <w:r>
        <w:rPr>
          <w:color w:val="231F20"/>
          <w:spacing w:val="-2"/>
          <w:w w:val="105"/>
        </w:rPr>
        <w:t xml:space="preserve"> </w:t>
      </w:r>
      <w:r>
        <w:rPr>
          <w:color w:val="231F20"/>
          <w:w w:val="105"/>
        </w:rPr>
        <w:t>nimmt</w:t>
      </w:r>
      <w:r>
        <w:rPr>
          <w:color w:val="231F20"/>
          <w:spacing w:val="-2"/>
          <w:w w:val="105"/>
        </w:rPr>
        <w:t xml:space="preserve"> </w:t>
      </w:r>
      <w:r>
        <w:rPr>
          <w:color w:val="231F20"/>
          <w:w w:val="105"/>
        </w:rPr>
        <w:t>um</w:t>
      </w:r>
      <w:r>
        <w:rPr>
          <w:color w:val="231F20"/>
          <w:spacing w:val="-2"/>
          <w:w w:val="105"/>
        </w:rPr>
        <w:t xml:space="preserve"> </w:t>
      </w:r>
      <w:r>
        <w:rPr>
          <w:color w:val="231F20"/>
          <w:w w:val="105"/>
        </w:rPr>
        <w:t>den</w:t>
      </w:r>
      <w:r>
        <w:rPr>
          <w:color w:val="231F20"/>
          <w:spacing w:val="-2"/>
          <w:w w:val="105"/>
        </w:rPr>
        <w:t xml:space="preserve"> </w:t>
      </w:r>
      <w:r>
        <w:rPr>
          <w:color w:val="231F20"/>
          <w:w w:val="105"/>
        </w:rPr>
        <w:t>jeweiligen</w:t>
      </w:r>
      <w:r>
        <w:rPr>
          <w:color w:val="231F20"/>
          <w:spacing w:val="-2"/>
          <w:w w:val="105"/>
        </w:rPr>
        <w:t xml:space="preserve"> </w:t>
      </w:r>
      <w:r>
        <w:rPr>
          <w:color w:val="231F20"/>
          <w:w w:val="105"/>
        </w:rPr>
        <w:t>(potenziellen)</w:t>
      </w:r>
      <w:r>
        <w:rPr>
          <w:color w:val="231F20"/>
          <w:spacing w:val="-2"/>
          <w:w w:val="105"/>
        </w:rPr>
        <w:t xml:space="preserve"> </w:t>
      </w:r>
      <w:r>
        <w:rPr>
          <w:color w:val="231F20"/>
          <w:w w:val="105"/>
        </w:rPr>
        <w:t>Überschuss</w:t>
      </w:r>
      <w:r>
        <w:rPr>
          <w:color w:val="231F20"/>
          <w:spacing w:val="-2"/>
          <w:w w:val="105"/>
        </w:rPr>
        <w:t xml:space="preserve"> </w:t>
      </w:r>
      <w:r>
        <w:rPr>
          <w:color w:val="231F20"/>
          <w:w w:val="105"/>
        </w:rPr>
        <w:t>zu.</w:t>
      </w:r>
      <w:r>
        <w:rPr>
          <w:color w:val="231F20"/>
          <w:spacing w:val="-2"/>
          <w:w w:val="105"/>
        </w:rPr>
        <w:t xml:space="preserve"> </w:t>
      </w:r>
      <w:r>
        <w:rPr>
          <w:color w:val="231F20"/>
          <w:w w:val="105"/>
        </w:rPr>
        <w:t>Liegt</w:t>
      </w:r>
      <w:r>
        <w:rPr>
          <w:color w:val="231F20"/>
          <w:spacing w:val="-2"/>
          <w:w w:val="105"/>
        </w:rPr>
        <w:t xml:space="preserve"> </w:t>
      </w:r>
      <w:r>
        <w:rPr>
          <w:color w:val="231F20"/>
          <w:w w:val="105"/>
        </w:rPr>
        <w:t>die Gesamtrentabilität</w:t>
      </w:r>
      <w:r>
        <w:rPr>
          <w:color w:val="231F20"/>
          <w:spacing w:val="-15"/>
          <w:w w:val="105"/>
        </w:rPr>
        <w:t xml:space="preserve"> </w:t>
      </w:r>
      <w:r>
        <w:rPr>
          <w:color w:val="231F20"/>
          <w:w w:val="105"/>
        </w:rPr>
        <w:t>unterhalb</w:t>
      </w:r>
      <w:r>
        <w:rPr>
          <w:color w:val="231F20"/>
          <w:spacing w:val="-15"/>
          <w:w w:val="105"/>
        </w:rPr>
        <w:t xml:space="preserve"> </w:t>
      </w:r>
      <w:r>
        <w:rPr>
          <w:color w:val="231F20"/>
          <w:w w:val="105"/>
        </w:rPr>
        <w:t>des</w:t>
      </w:r>
      <w:r>
        <w:rPr>
          <w:color w:val="231F20"/>
          <w:spacing w:val="-14"/>
          <w:w w:val="105"/>
        </w:rPr>
        <w:t xml:space="preserve"> </w:t>
      </w:r>
      <w:r>
        <w:rPr>
          <w:color w:val="231F20"/>
          <w:w w:val="105"/>
        </w:rPr>
        <w:t>höchsten</w:t>
      </w:r>
      <w:r>
        <w:rPr>
          <w:color w:val="231F20"/>
          <w:spacing w:val="-15"/>
          <w:w w:val="105"/>
        </w:rPr>
        <w:t xml:space="preserve"> </w:t>
      </w:r>
      <w:r>
        <w:rPr>
          <w:color w:val="231F20"/>
          <w:w w:val="105"/>
        </w:rPr>
        <w:t>aktuell</w:t>
      </w:r>
      <w:r>
        <w:rPr>
          <w:color w:val="231F20"/>
          <w:spacing w:val="-14"/>
          <w:w w:val="105"/>
        </w:rPr>
        <w:t xml:space="preserve"> </w:t>
      </w:r>
      <w:r>
        <w:rPr>
          <w:color w:val="231F20"/>
          <w:w w:val="105"/>
        </w:rPr>
        <w:t>zu</w:t>
      </w:r>
      <w:r>
        <w:rPr>
          <w:color w:val="231F20"/>
          <w:spacing w:val="-15"/>
          <w:w w:val="105"/>
        </w:rPr>
        <w:t xml:space="preserve"> </w:t>
      </w:r>
      <w:r>
        <w:rPr>
          <w:color w:val="231F20"/>
          <w:w w:val="105"/>
        </w:rPr>
        <w:t>zahlenden</w:t>
      </w:r>
      <w:r>
        <w:rPr>
          <w:color w:val="231F20"/>
          <w:spacing w:val="-15"/>
          <w:w w:val="105"/>
        </w:rPr>
        <w:t xml:space="preserve"> </w:t>
      </w:r>
      <w:r>
        <w:rPr>
          <w:color w:val="231F20"/>
          <w:w w:val="105"/>
        </w:rPr>
        <w:t>Zinssatzes,</w:t>
      </w:r>
      <w:r>
        <w:rPr>
          <w:color w:val="231F20"/>
          <w:spacing w:val="-14"/>
          <w:w w:val="105"/>
        </w:rPr>
        <w:t xml:space="preserve"> </w:t>
      </w:r>
      <w:r>
        <w:rPr>
          <w:color w:val="231F20"/>
          <w:w w:val="105"/>
        </w:rPr>
        <w:t>reduziert sich</w:t>
      </w:r>
      <w:r>
        <w:rPr>
          <w:color w:val="231F20"/>
          <w:spacing w:val="-15"/>
          <w:w w:val="105"/>
        </w:rPr>
        <w:t xml:space="preserve"> </w:t>
      </w:r>
      <w:r>
        <w:rPr>
          <w:color w:val="231F20"/>
          <w:w w:val="105"/>
        </w:rPr>
        <w:t>die</w:t>
      </w:r>
      <w:r>
        <w:rPr>
          <w:color w:val="231F20"/>
          <w:spacing w:val="-15"/>
          <w:w w:val="105"/>
        </w:rPr>
        <w:t xml:space="preserve"> </w:t>
      </w:r>
      <w:r>
        <w:rPr>
          <w:color w:val="231F20"/>
          <w:w w:val="105"/>
        </w:rPr>
        <w:t>Substanz</w:t>
      </w:r>
      <w:r>
        <w:rPr>
          <w:color w:val="231F20"/>
          <w:spacing w:val="-14"/>
          <w:w w:val="105"/>
        </w:rPr>
        <w:t xml:space="preserve"> </w:t>
      </w:r>
      <w:r>
        <w:rPr>
          <w:color w:val="231F20"/>
          <w:w w:val="105"/>
        </w:rPr>
        <w:t>um</w:t>
      </w:r>
      <w:r>
        <w:rPr>
          <w:color w:val="231F20"/>
          <w:spacing w:val="-15"/>
          <w:w w:val="105"/>
        </w:rPr>
        <w:t xml:space="preserve"> </w:t>
      </w:r>
      <w:r>
        <w:rPr>
          <w:color w:val="231F20"/>
          <w:w w:val="105"/>
        </w:rPr>
        <w:t>den</w:t>
      </w:r>
      <w:r>
        <w:rPr>
          <w:color w:val="231F20"/>
          <w:spacing w:val="-14"/>
          <w:w w:val="105"/>
        </w:rPr>
        <w:t xml:space="preserve"> </w:t>
      </w:r>
      <w:r>
        <w:rPr>
          <w:color w:val="231F20"/>
          <w:w w:val="105"/>
        </w:rPr>
        <w:t>Differenzbetrag.</w:t>
      </w:r>
      <w:r>
        <w:rPr>
          <w:color w:val="231F20"/>
          <w:spacing w:val="-15"/>
          <w:w w:val="105"/>
        </w:rPr>
        <w:t xml:space="preserve"> </w:t>
      </w:r>
      <w:r>
        <w:rPr>
          <w:color w:val="231F20"/>
          <w:w w:val="105"/>
        </w:rPr>
        <w:t>Anhand</w:t>
      </w:r>
      <w:r>
        <w:rPr>
          <w:color w:val="231F20"/>
          <w:spacing w:val="-15"/>
          <w:w w:val="105"/>
        </w:rPr>
        <w:t xml:space="preserve"> </w:t>
      </w:r>
      <w:r>
        <w:rPr>
          <w:color w:val="231F20"/>
          <w:w w:val="105"/>
        </w:rPr>
        <w:t>dieser</w:t>
      </w:r>
      <w:r>
        <w:rPr>
          <w:color w:val="231F20"/>
          <w:spacing w:val="-14"/>
          <w:w w:val="105"/>
        </w:rPr>
        <w:t xml:space="preserve"> </w:t>
      </w:r>
      <w:r>
        <w:rPr>
          <w:color w:val="231F20"/>
          <w:w w:val="105"/>
        </w:rPr>
        <w:t>Kennzahlen</w:t>
      </w:r>
      <w:r>
        <w:rPr>
          <w:color w:val="231F20"/>
          <w:spacing w:val="-15"/>
          <w:w w:val="105"/>
        </w:rPr>
        <w:t xml:space="preserve"> </w:t>
      </w:r>
      <w:r>
        <w:rPr>
          <w:color w:val="231F20"/>
          <w:w w:val="105"/>
        </w:rPr>
        <w:t>lässt</w:t>
      </w:r>
      <w:r>
        <w:rPr>
          <w:color w:val="231F20"/>
          <w:spacing w:val="-14"/>
          <w:w w:val="105"/>
        </w:rPr>
        <w:t xml:space="preserve"> </w:t>
      </w:r>
      <w:r>
        <w:rPr>
          <w:color w:val="231F20"/>
          <w:w w:val="105"/>
        </w:rPr>
        <w:t>sich</w:t>
      </w:r>
      <w:r>
        <w:rPr>
          <w:color w:val="231F20"/>
          <w:spacing w:val="-15"/>
          <w:w w:val="105"/>
        </w:rPr>
        <w:t xml:space="preserve"> </w:t>
      </w:r>
      <w:r>
        <w:rPr>
          <w:color w:val="231F20"/>
          <w:w w:val="105"/>
        </w:rPr>
        <w:t>–</w:t>
      </w:r>
      <w:r>
        <w:rPr>
          <w:color w:val="231F20"/>
          <w:spacing w:val="-15"/>
          <w:w w:val="105"/>
        </w:rPr>
        <w:t xml:space="preserve"> </w:t>
      </w:r>
      <w:r>
        <w:rPr>
          <w:color w:val="231F20"/>
          <w:w w:val="105"/>
        </w:rPr>
        <w:t>bei negativem</w:t>
      </w:r>
      <w:r>
        <w:rPr>
          <w:color w:val="231F20"/>
          <w:spacing w:val="-15"/>
          <w:w w:val="105"/>
        </w:rPr>
        <w:t xml:space="preserve"> </w:t>
      </w:r>
      <w:r>
        <w:rPr>
          <w:color w:val="231F20"/>
          <w:w w:val="105"/>
        </w:rPr>
        <w:t>Differenzbetrag</w:t>
      </w:r>
      <w:r>
        <w:rPr>
          <w:color w:val="231F20"/>
          <w:spacing w:val="-15"/>
          <w:w w:val="105"/>
        </w:rPr>
        <w:t xml:space="preserve"> </w:t>
      </w:r>
      <w:r>
        <w:rPr>
          <w:color w:val="231F20"/>
          <w:w w:val="105"/>
        </w:rPr>
        <w:t>–</w:t>
      </w:r>
      <w:r>
        <w:rPr>
          <w:color w:val="231F20"/>
          <w:spacing w:val="-14"/>
          <w:w w:val="105"/>
        </w:rPr>
        <w:t xml:space="preserve"> </w:t>
      </w:r>
      <w:r>
        <w:rPr>
          <w:color w:val="231F20"/>
          <w:w w:val="105"/>
        </w:rPr>
        <w:t>zum</w:t>
      </w:r>
      <w:r>
        <w:rPr>
          <w:color w:val="231F20"/>
          <w:spacing w:val="-15"/>
          <w:w w:val="105"/>
        </w:rPr>
        <w:t xml:space="preserve"> </w:t>
      </w:r>
      <w:r>
        <w:rPr>
          <w:color w:val="231F20"/>
          <w:w w:val="105"/>
        </w:rPr>
        <w:t>Beispiel</w:t>
      </w:r>
      <w:r>
        <w:rPr>
          <w:color w:val="231F20"/>
          <w:spacing w:val="-14"/>
          <w:w w:val="105"/>
        </w:rPr>
        <w:t xml:space="preserve"> </w:t>
      </w:r>
      <w:r>
        <w:rPr>
          <w:color w:val="231F20"/>
          <w:w w:val="105"/>
        </w:rPr>
        <w:t>ermitteln,</w:t>
      </w:r>
      <w:r>
        <w:rPr>
          <w:color w:val="231F20"/>
          <w:spacing w:val="-15"/>
          <w:w w:val="105"/>
        </w:rPr>
        <w:t xml:space="preserve"> </w:t>
      </w:r>
      <w:r>
        <w:rPr>
          <w:color w:val="231F20"/>
          <w:w w:val="105"/>
        </w:rPr>
        <w:t>wie</w:t>
      </w:r>
      <w:r>
        <w:rPr>
          <w:color w:val="231F20"/>
          <w:spacing w:val="-15"/>
          <w:w w:val="105"/>
        </w:rPr>
        <w:t xml:space="preserve"> </w:t>
      </w:r>
      <w:r>
        <w:rPr>
          <w:color w:val="231F20"/>
          <w:w w:val="105"/>
        </w:rPr>
        <w:t>lange</w:t>
      </w:r>
      <w:r>
        <w:rPr>
          <w:color w:val="231F20"/>
          <w:spacing w:val="-14"/>
          <w:w w:val="105"/>
        </w:rPr>
        <w:t xml:space="preserve"> </w:t>
      </w:r>
      <w:r>
        <w:rPr>
          <w:color w:val="231F20"/>
          <w:w w:val="105"/>
        </w:rPr>
        <w:t>es</w:t>
      </w:r>
      <w:r>
        <w:rPr>
          <w:color w:val="231F20"/>
          <w:spacing w:val="-15"/>
          <w:w w:val="105"/>
        </w:rPr>
        <w:t xml:space="preserve"> </w:t>
      </w:r>
      <w:r>
        <w:rPr>
          <w:color w:val="231F20"/>
          <w:w w:val="105"/>
        </w:rPr>
        <w:t>dauert,</w:t>
      </w:r>
      <w:r>
        <w:rPr>
          <w:color w:val="231F20"/>
          <w:spacing w:val="-14"/>
          <w:w w:val="105"/>
        </w:rPr>
        <w:t xml:space="preserve"> </w:t>
      </w:r>
      <w:r>
        <w:rPr>
          <w:color w:val="231F20"/>
          <w:w w:val="105"/>
        </w:rPr>
        <w:t>bis</w:t>
      </w:r>
      <w:r>
        <w:rPr>
          <w:color w:val="231F20"/>
          <w:spacing w:val="-15"/>
          <w:w w:val="105"/>
        </w:rPr>
        <w:t xml:space="preserve"> </w:t>
      </w:r>
      <w:r>
        <w:rPr>
          <w:color w:val="231F20"/>
          <w:w w:val="105"/>
        </w:rPr>
        <w:t>die</w:t>
      </w:r>
      <w:r>
        <w:rPr>
          <w:color w:val="231F20"/>
          <w:spacing w:val="-15"/>
          <w:w w:val="105"/>
        </w:rPr>
        <w:t xml:space="preserve"> </w:t>
      </w:r>
      <w:r>
        <w:rPr>
          <w:color w:val="231F20"/>
          <w:w w:val="105"/>
        </w:rPr>
        <w:t>Liqui- dität der Unternehmung versiegt beziehungsweise wie lange der Geschäftsbetrieb unter den gegebenen Umständen aufrechterhalten werden kann und es lassen sich entsprechende</w:t>
      </w:r>
      <w:r>
        <w:rPr>
          <w:color w:val="231F20"/>
          <w:spacing w:val="-15"/>
          <w:w w:val="105"/>
        </w:rPr>
        <w:t xml:space="preserve"> </w:t>
      </w:r>
      <w:r>
        <w:rPr>
          <w:color w:val="231F20"/>
          <w:w w:val="105"/>
        </w:rPr>
        <w:t>Gegenmaßnahmen</w:t>
      </w:r>
      <w:r>
        <w:rPr>
          <w:color w:val="231F20"/>
          <w:spacing w:val="-15"/>
          <w:w w:val="105"/>
        </w:rPr>
        <w:t xml:space="preserve"> </w:t>
      </w:r>
      <w:r>
        <w:rPr>
          <w:color w:val="231F20"/>
          <w:w w:val="105"/>
        </w:rPr>
        <w:t>einleiten.</w:t>
      </w:r>
    </w:p>
    <w:p w14:paraId="55758FB1" w14:textId="77777777" w:rsidR="00BA598D" w:rsidRDefault="00BA598D">
      <w:pPr>
        <w:pStyle w:val="BodyText"/>
        <w:spacing w:before="1"/>
        <w:rPr>
          <w:sz w:val="14"/>
        </w:rPr>
      </w:pPr>
    </w:p>
    <w:p w14:paraId="55758FB2" w14:textId="77777777" w:rsidR="00BA598D" w:rsidRDefault="00BA598D">
      <w:pPr>
        <w:rPr>
          <w:sz w:val="14"/>
        </w:rPr>
        <w:sectPr w:rsidR="00BA598D">
          <w:pgSz w:w="11910" w:h="16840"/>
          <w:pgMar w:top="960" w:right="240" w:bottom="280" w:left="460" w:header="0" w:footer="0" w:gutter="0"/>
          <w:cols w:space="720"/>
        </w:sectPr>
      </w:pPr>
    </w:p>
    <w:p w14:paraId="55758FB3" w14:textId="77777777" w:rsidR="00BA598D" w:rsidRDefault="007C65E1">
      <w:pPr>
        <w:pStyle w:val="BodyText"/>
        <w:spacing w:before="99" w:line="271" w:lineRule="auto"/>
        <w:ind w:left="957"/>
        <w:jc w:val="both"/>
      </w:pPr>
      <w:r>
        <w:rPr>
          <w:color w:val="231F20"/>
        </w:rPr>
        <w:t>Der Return on Investment wird analog der Gesamtkapitalrentabilität betrachtet. Mittels des</w:t>
      </w:r>
      <w:r>
        <w:rPr>
          <w:color w:val="231F20"/>
          <w:spacing w:val="-4"/>
        </w:rPr>
        <w:t xml:space="preserve"> </w:t>
      </w:r>
      <w:r>
        <w:rPr>
          <w:color w:val="231F20"/>
        </w:rPr>
        <w:t>ROI</w:t>
      </w:r>
      <w:r>
        <w:rPr>
          <w:color w:val="231F20"/>
          <w:spacing w:val="-4"/>
        </w:rPr>
        <w:t xml:space="preserve"> </w:t>
      </w:r>
      <w:r>
        <w:rPr>
          <w:color w:val="231F20"/>
        </w:rPr>
        <w:t>wird</w:t>
      </w:r>
      <w:r>
        <w:rPr>
          <w:color w:val="231F20"/>
          <w:spacing w:val="-4"/>
        </w:rPr>
        <w:t xml:space="preserve"> </w:t>
      </w:r>
      <w:r>
        <w:rPr>
          <w:color w:val="231F20"/>
        </w:rPr>
        <w:t>der</w:t>
      </w:r>
      <w:r>
        <w:rPr>
          <w:color w:val="231F20"/>
          <w:spacing w:val="-4"/>
        </w:rPr>
        <w:t xml:space="preserve"> </w:t>
      </w:r>
      <w:r>
        <w:rPr>
          <w:color w:val="231F20"/>
        </w:rPr>
        <w:t>Rückﬂuss</w:t>
      </w:r>
      <w:r>
        <w:rPr>
          <w:color w:val="231F20"/>
          <w:spacing w:val="-4"/>
        </w:rPr>
        <w:t xml:space="preserve"> </w:t>
      </w:r>
      <w:r>
        <w:rPr>
          <w:color w:val="231F20"/>
        </w:rPr>
        <w:t>aus</w:t>
      </w:r>
      <w:r>
        <w:rPr>
          <w:color w:val="231F20"/>
          <w:spacing w:val="-4"/>
        </w:rPr>
        <w:t xml:space="preserve"> </w:t>
      </w:r>
      <w:r>
        <w:rPr>
          <w:color w:val="231F20"/>
        </w:rPr>
        <w:t>investiertem</w:t>
      </w:r>
      <w:r>
        <w:rPr>
          <w:color w:val="231F20"/>
          <w:spacing w:val="-4"/>
        </w:rPr>
        <w:t xml:space="preserve"> </w:t>
      </w:r>
      <w:r>
        <w:rPr>
          <w:color w:val="231F20"/>
        </w:rPr>
        <w:t>Kapital</w:t>
      </w:r>
      <w:r>
        <w:rPr>
          <w:color w:val="231F20"/>
          <w:spacing w:val="-4"/>
        </w:rPr>
        <w:t xml:space="preserve"> </w:t>
      </w:r>
      <w:r>
        <w:rPr>
          <w:color w:val="231F20"/>
        </w:rPr>
        <w:t>bewertet</w:t>
      </w:r>
      <w:r>
        <w:rPr>
          <w:color w:val="231F20"/>
          <w:spacing w:val="-4"/>
        </w:rPr>
        <w:t xml:space="preserve"> </w:t>
      </w:r>
      <w:r>
        <w:rPr>
          <w:color w:val="231F20"/>
        </w:rPr>
        <w:t>und</w:t>
      </w:r>
      <w:r>
        <w:rPr>
          <w:color w:val="231F20"/>
          <w:spacing w:val="-4"/>
        </w:rPr>
        <w:t xml:space="preserve"> </w:t>
      </w:r>
      <w:r>
        <w:rPr>
          <w:color w:val="231F20"/>
        </w:rPr>
        <w:t>lässt,</w:t>
      </w:r>
      <w:r>
        <w:rPr>
          <w:color w:val="231F20"/>
          <w:spacing w:val="-4"/>
        </w:rPr>
        <w:t xml:space="preserve"> </w:t>
      </w:r>
      <w:r>
        <w:rPr>
          <w:color w:val="231F20"/>
        </w:rPr>
        <w:t>wie</w:t>
      </w:r>
      <w:r>
        <w:rPr>
          <w:color w:val="231F20"/>
          <w:spacing w:val="-4"/>
        </w:rPr>
        <w:t xml:space="preserve"> </w:t>
      </w:r>
      <w:r>
        <w:rPr>
          <w:color w:val="231F20"/>
        </w:rPr>
        <w:t>die</w:t>
      </w:r>
      <w:r>
        <w:rPr>
          <w:color w:val="231F20"/>
          <w:spacing w:val="-4"/>
        </w:rPr>
        <w:t xml:space="preserve"> </w:t>
      </w:r>
      <w:r>
        <w:rPr>
          <w:color w:val="231F20"/>
        </w:rPr>
        <w:t>Gesamt- kapitalrentabilität, Rückschlüsse auf die Substanz zu, jedoch in dezidierterer Form, da durch den ROI auch Informationen zur Kapitalzusammensetzung gegeben werden. Der ROI bietet eine besonders realistische Darstellung der Unternehmenssituation, da sowohl Kapital als auch Vermögen berücksichtigt werden. Die Ermittlung erfolgt mittels der sogenannten DuPont-Pyramide (DuPont-System of Financial Control). Hierbei han- delt es sich um ein 1919 von der amerikanischen Firma E. I. du Pont de Nemours and Company entwickeltes Kennzahlensystem. Als eines der bekanntesten und ältesten Kennzahlensysteme basiert die DuPont-Pyramide auf der Annahme, dass der Erfolg eines Unternehmens nicht in der Gewinnmaximierung liegt, sondern in der Maximie- rung des ROI. Das System basiert auf wenigen Globalgrößen, die eine hohe Aussage- kraft generieren (Preißler 2008, S. 48ff.).</w:t>
      </w:r>
    </w:p>
    <w:p w14:paraId="55758FB4" w14:textId="77777777" w:rsidR="00BA598D" w:rsidRDefault="007C65E1">
      <w:r>
        <w:br w:type="column"/>
      </w:r>
    </w:p>
    <w:p w14:paraId="55758FB5" w14:textId="77777777" w:rsidR="00BA598D" w:rsidRDefault="00BA598D">
      <w:pPr>
        <w:pStyle w:val="BodyText"/>
        <w:rPr>
          <w:sz w:val="22"/>
        </w:rPr>
      </w:pPr>
    </w:p>
    <w:p w14:paraId="55758FB6" w14:textId="77777777" w:rsidR="00BA598D" w:rsidRDefault="00BA598D">
      <w:pPr>
        <w:pStyle w:val="BodyText"/>
        <w:rPr>
          <w:sz w:val="22"/>
        </w:rPr>
      </w:pPr>
    </w:p>
    <w:p w14:paraId="55758FB7" w14:textId="77777777" w:rsidR="00BA598D" w:rsidRDefault="00BA598D">
      <w:pPr>
        <w:pStyle w:val="BodyText"/>
        <w:rPr>
          <w:sz w:val="22"/>
        </w:rPr>
      </w:pPr>
    </w:p>
    <w:p w14:paraId="55758FB8" w14:textId="77777777" w:rsidR="00BA598D" w:rsidRDefault="00BA598D">
      <w:pPr>
        <w:pStyle w:val="BodyText"/>
        <w:rPr>
          <w:sz w:val="22"/>
        </w:rPr>
      </w:pPr>
    </w:p>
    <w:p w14:paraId="55758FB9" w14:textId="77777777" w:rsidR="00BA598D" w:rsidRDefault="007C65E1">
      <w:pPr>
        <w:spacing w:before="154"/>
        <w:ind w:left="355"/>
        <w:rPr>
          <w:sz w:val="18"/>
        </w:rPr>
      </w:pPr>
      <w:r>
        <w:rPr>
          <w:color w:val="231F20"/>
          <w:spacing w:val="-2"/>
          <w:w w:val="105"/>
          <w:sz w:val="18"/>
        </w:rPr>
        <w:t>Kapital</w:t>
      </w:r>
    </w:p>
    <w:p w14:paraId="55758FBA" w14:textId="77777777" w:rsidR="00BA598D" w:rsidRDefault="007C65E1">
      <w:pPr>
        <w:spacing w:before="56" w:line="302" w:lineRule="auto"/>
        <w:ind w:left="355" w:right="340"/>
        <w:rPr>
          <w:sz w:val="18"/>
        </w:rPr>
      </w:pPr>
      <w:r>
        <w:rPr>
          <w:color w:val="808285"/>
          <w:spacing w:val="-2"/>
          <w:sz w:val="18"/>
        </w:rPr>
        <w:t>Zum</w:t>
      </w:r>
      <w:r>
        <w:rPr>
          <w:color w:val="808285"/>
          <w:spacing w:val="-11"/>
          <w:sz w:val="18"/>
        </w:rPr>
        <w:t xml:space="preserve"> </w:t>
      </w:r>
      <w:r>
        <w:rPr>
          <w:color w:val="808285"/>
          <w:spacing w:val="-2"/>
          <w:sz w:val="18"/>
        </w:rPr>
        <w:t>Zwecke</w:t>
      </w:r>
      <w:r>
        <w:rPr>
          <w:color w:val="808285"/>
          <w:spacing w:val="-10"/>
          <w:sz w:val="18"/>
        </w:rPr>
        <w:t xml:space="preserve"> </w:t>
      </w:r>
      <w:r>
        <w:rPr>
          <w:color w:val="808285"/>
          <w:spacing w:val="-2"/>
          <w:sz w:val="18"/>
        </w:rPr>
        <w:t>der</w:t>
      </w:r>
      <w:r>
        <w:rPr>
          <w:color w:val="808285"/>
          <w:spacing w:val="-11"/>
          <w:sz w:val="18"/>
        </w:rPr>
        <w:t xml:space="preserve"> </w:t>
      </w:r>
      <w:r>
        <w:rPr>
          <w:color w:val="808285"/>
          <w:spacing w:val="-2"/>
          <w:sz w:val="18"/>
        </w:rPr>
        <w:t xml:space="preserve">Ver- </w:t>
      </w:r>
      <w:r>
        <w:rPr>
          <w:color w:val="808285"/>
          <w:sz w:val="18"/>
        </w:rPr>
        <w:t>mehrung</w:t>
      </w:r>
      <w:r>
        <w:rPr>
          <w:color w:val="808285"/>
          <w:spacing w:val="-5"/>
          <w:sz w:val="18"/>
        </w:rPr>
        <w:t xml:space="preserve"> </w:t>
      </w:r>
      <w:r>
        <w:rPr>
          <w:color w:val="808285"/>
          <w:sz w:val="18"/>
        </w:rPr>
        <w:t>durch</w:t>
      </w:r>
      <w:r>
        <w:rPr>
          <w:color w:val="808285"/>
          <w:spacing w:val="-5"/>
          <w:sz w:val="18"/>
        </w:rPr>
        <w:t xml:space="preserve"> </w:t>
      </w:r>
      <w:r>
        <w:rPr>
          <w:color w:val="808285"/>
          <w:sz w:val="18"/>
        </w:rPr>
        <w:t xml:space="preserve">Zins- erträge in Geldanla- gen investierte </w:t>
      </w:r>
      <w:r>
        <w:rPr>
          <w:color w:val="808285"/>
          <w:spacing w:val="-2"/>
          <w:sz w:val="18"/>
        </w:rPr>
        <w:t>Beträge.</w:t>
      </w:r>
    </w:p>
    <w:p w14:paraId="55758FBB" w14:textId="77777777" w:rsidR="00BA598D" w:rsidRDefault="00BA598D">
      <w:pPr>
        <w:pStyle w:val="BodyText"/>
        <w:rPr>
          <w:sz w:val="22"/>
        </w:rPr>
      </w:pPr>
    </w:p>
    <w:p w14:paraId="55758FBC" w14:textId="77777777" w:rsidR="00BA598D" w:rsidRDefault="007C65E1">
      <w:pPr>
        <w:spacing w:line="302" w:lineRule="auto"/>
        <w:ind w:left="355" w:right="340"/>
        <w:rPr>
          <w:sz w:val="18"/>
        </w:rPr>
      </w:pPr>
      <w:r>
        <w:rPr>
          <w:color w:val="231F20"/>
          <w:spacing w:val="-2"/>
          <w:sz w:val="18"/>
        </w:rPr>
        <w:t xml:space="preserve">Vermögen </w:t>
      </w:r>
      <w:r>
        <w:rPr>
          <w:color w:val="808285"/>
          <w:sz w:val="18"/>
        </w:rPr>
        <w:t xml:space="preserve">Vorhandene Sach- und Geldwerte oder Ansprüche darauf, die einem Unterneh- men zur Verfügung </w:t>
      </w:r>
      <w:r>
        <w:rPr>
          <w:color w:val="808285"/>
          <w:spacing w:val="-2"/>
          <w:sz w:val="18"/>
        </w:rPr>
        <w:t>stehen.</w:t>
      </w:r>
    </w:p>
    <w:p w14:paraId="55758FBD" w14:textId="77777777" w:rsidR="00BA598D" w:rsidRDefault="00BA598D">
      <w:pPr>
        <w:spacing w:line="302" w:lineRule="auto"/>
        <w:rPr>
          <w:sz w:val="18"/>
        </w:rPr>
        <w:sectPr w:rsidR="00BA598D">
          <w:type w:val="continuous"/>
          <w:pgSz w:w="11910" w:h="16840"/>
          <w:pgMar w:top="1920" w:right="240" w:bottom="280" w:left="460" w:header="0" w:footer="0" w:gutter="0"/>
          <w:cols w:num="2" w:space="720" w:equalWidth="0">
            <w:col w:w="8783" w:space="40"/>
            <w:col w:w="2387"/>
          </w:cols>
        </w:sectPr>
      </w:pPr>
    </w:p>
    <w:p w14:paraId="55758FBE" w14:textId="77777777" w:rsidR="00BA598D" w:rsidRDefault="007C65E1">
      <w:pPr>
        <w:pStyle w:val="BodyText"/>
        <w:spacing w:before="4"/>
        <w:rPr>
          <w:sz w:val="17"/>
        </w:rPr>
      </w:pPr>
      <w:r>
        <w:rPr>
          <w:noProof/>
        </w:rPr>
        <w:lastRenderedPageBreak/>
        <w:drawing>
          <wp:anchor distT="0" distB="0" distL="0" distR="0" simplePos="0" relativeHeight="15732736" behindDoc="0" locked="0" layoutInCell="1" allowOverlap="1" wp14:anchorId="557596B5" wp14:editId="557596B6">
            <wp:simplePos x="0" y="0"/>
            <wp:positionH relativeFrom="page">
              <wp:posOffset>1692000</wp:posOffset>
            </wp:positionH>
            <wp:positionV relativeFrom="page">
              <wp:posOffset>1872002</wp:posOffset>
            </wp:positionV>
            <wp:extent cx="4968001" cy="8820000"/>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4968001" cy="8820000"/>
                    </a:xfrm>
                    <a:prstGeom prst="rect">
                      <a:avLst/>
                    </a:prstGeom>
                  </pic:spPr>
                </pic:pic>
              </a:graphicData>
            </a:graphic>
          </wp:anchor>
        </w:drawing>
      </w:r>
    </w:p>
    <w:p w14:paraId="55758FBF" w14:textId="77777777" w:rsidR="00BA598D" w:rsidRDefault="00BA598D">
      <w:pPr>
        <w:rPr>
          <w:sz w:val="17"/>
        </w:rPr>
        <w:sectPr w:rsidR="00BA598D">
          <w:pgSz w:w="11910" w:h="16840"/>
          <w:pgMar w:top="960" w:right="240" w:bottom="0" w:left="460" w:header="0" w:footer="0" w:gutter="0"/>
          <w:cols w:space="720"/>
        </w:sectPr>
      </w:pPr>
    </w:p>
    <w:p w14:paraId="55758FC0" w14:textId="77777777" w:rsidR="00BA598D" w:rsidRDefault="00BA598D">
      <w:pPr>
        <w:pStyle w:val="BodyText"/>
      </w:pPr>
    </w:p>
    <w:p w14:paraId="55758FC1" w14:textId="77777777" w:rsidR="00BA598D" w:rsidRDefault="00BA598D">
      <w:pPr>
        <w:pStyle w:val="BodyText"/>
        <w:spacing w:before="5"/>
      </w:pPr>
    </w:p>
    <w:p w14:paraId="55758FC2" w14:textId="77777777" w:rsidR="00BA598D" w:rsidRDefault="007C65E1">
      <w:pPr>
        <w:ind w:left="957"/>
        <w:rPr>
          <w:sz w:val="18"/>
        </w:rPr>
      </w:pPr>
      <w:r>
        <w:rPr>
          <w:color w:val="003946"/>
          <w:sz w:val="18"/>
        </w:rPr>
        <w:t>Kennzahlensysteme</w:t>
      </w:r>
      <w:r>
        <w:rPr>
          <w:color w:val="003946"/>
          <w:spacing w:val="-9"/>
          <w:sz w:val="18"/>
        </w:rPr>
        <w:t xml:space="preserve"> </w:t>
      </w:r>
      <w:r>
        <w:rPr>
          <w:color w:val="003946"/>
          <w:sz w:val="18"/>
        </w:rPr>
        <w:t>in</w:t>
      </w:r>
      <w:r>
        <w:rPr>
          <w:color w:val="003946"/>
          <w:spacing w:val="-9"/>
          <w:sz w:val="18"/>
        </w:rPr>
        <w:t xml:space="preserve"> </w:t>
      </w:r>
      <w:r>
        <w:rPr>
          <w:color w:val="003946"/>
          <w:sz w:val="18"/>
        </w:rPr>
        <w:t>der</w:t>
      </w:r>
      <w:r>
        <w:rPr>
          <w:color w:val="003946"/>
          <w:spacing w:val="-9"/>
          <w:sz w:val="18"/>
        </w:rPr>
        <w:t xml:space="preserve"> </w:t>
      </w:r>
      <w:r>
        <w:rPr>
          <w:color w:val="003946"/>
          <w:sz w:val="18"/>
        </w:rPr>
        <w:t>Supply</w:t>
      </w:r>
      <w:r>
        <w:rPr>
          <w:color w:val="003946"/>
          <w:spacing w:val="-9"/>
          <w:sz w:val="18"/>
        </w:rPr>
        <w:t xml:space="preserve"> </w:t>
      </w:r>
      <w:r>
        <w:rPr>
          <w:color w:val="003946"/>
          <w:spacing w:val="-2"/>
          <w:sz w:val="18"/>
        </w:rPr>
        <w:t>Chain</w:t>
      </w:r>
    </w:p>
    <w:p w14:paraId="55758FC3" w14:textId="77777777" w:rsidR="00BA598D" w:rsidRDefault="00BA598D">
      <w:pPr>
        <w:pStyle w:val="BodyText"/>
      </w:pPr>
    </w:p>
    <w:p w14:paraId="55758FC4" w14:textId="77777777" w:rsidR="00BA598D" w:rsidRDefault="00BA598D">
      <w:pPr>
        <w:pStyle w:val="BodyText"/>
      </w:pPr>
    </w:p>
    <w:p w14:paraId="55758FC5" w14:textId="77777777" w:rsidR="00BA598D" w:rsidRDefault="00BA598D">
      <w:pPr>
        <w:pStyle w:val="BodyText"/>
      </w:pPr>
    </w:p>
    <w:p w14:paraId="55758FC6" w14:textId="77777777" w:rsidR="00BA598D" w:rsidRDefault="00BA598D">
      <w:pPr>
        <w:pStyle w:val="BodyText"/>
      </w:pPr>
    </w:p>
    <w:p w14:paraId="55758FC7" w14:textId="77777777" w:rsidR="00BA598D" w:rsidRDefault="00BA598D">
      <w:pPr>
        <w:pStyle w:val="BodyText"/>
        <w:spacing w:before="7"/>
        <w:rPr>
          <w:sz w:val="23"/>
        </w:rPr>
      </w:pPr>
    </w:p>
    <w:p w14:paraId="55758FC8" w14:textId="77777777" w:rsidR="00BA598D" w:rsidRDefault="007C65E1">
      <w:pPr>
        <w:pStyle w:val="BodyText"/>
        <w:spacing w:before="100" w:line="271" w:lineRule="auto"/>
        <w:ind w:left="957" w:right="2422" w:hanging="1"/>
        <w:jc w:val="both"/>
      </w:pPr>
      <w:r>
        <w:rPr>
          <w:color w:val="231F20"/>
        </w:rPr>
        <w:t>Wie die vorangehenden Ausführungen zeigen, ist die Vergleichbarkeit einer Kennzahl der entscheidende Faktor für ihre Aussagekraft. Die Elemente einer Kennzahl sind</w:t>
      </w:r>
      <w:r>
        <w:rPr>
          <w:color w:val="231F20"/>
          <w:spacing w:val="40"/>
        </w:rPr>
        <w:t xml:space="preserve"> </w:t>
      </w:r>
      <w:r>
        <w:rPr>
          <w:color w:val="231F20"/>
        </w:rPr>
        <w:t>daher genau zu deﬁnieren und ausschließlich die deﬁnierten Elemente für zukünftige Kennzahlenermittlungen heranzuziehen.</w:t>
      </w:r>
    </w:p>
    <w:p w14:paraId="55758FC9" w14:textId="77777777" w:rsidR="00BA598D" w:rsidRDefault="00BA598D">
      <w:pPr>
        <w:pStyle w:val="BodyText"/>
        <w:rPr>
          <w:sz w:val="24"/>
        </w:rPr>
      </w:pPr>
    </w:p>
    <w:p w14:paraId="55758FCA" w14:textId="77777777" w:rsidR="00BA598D" w:rsidRDefault="00BA598D">
      <w:pPr>
        <w:pStyle w:val="BodyText"/>
        <w:spacing w:before="8"/>
        <w:rPr>
          <w:sz w:val="35"/>
        </w:rPr>
      </w:pPr>
    </w:p>
    <w:p w14:paraId="55758FCB" w14:textId="77777777" w:rsidR="00BA598D" w:rsidRDefault="007C65E1">
      <w:pPr>
        <w:pStyle w:val="Heading3"/>
        <w:numPr>
          <w:ilvl w:val="1"/>
          <w:numId w:val="8"/>
        </w:numPr>
        <w:tabs>
          <w:tab w:val="left" w:pos="1525"/>
        </w:tabs>
        <w:ind w:left="1524" w:hanging="568"/>
        <w:jc w:val="left"/>
      </w:pPr>
      <w:r>
        <w:rPr>
          <w:color w:val="003946"/>
        </w:rPr>
        <w:t>Arten</w:t>
      </w:r>
      <w:r>
        <w:rPr>
          <w:color w:val="003946"/>
          <w:spacing w:val="5"/>
        </w:rPr>
        <w:t xml:space="preserve"> </w:t>
      </w:r>
      <w:r>
        <w:rPr>
          <w:color w:val="003946"/>
        </w:rPr>
        <w:t>von</w:t>
      </w:r>
      <w:r>
        <w:rPr>
          <w:color w:val="003946"/>
          <w:spacing w:val="5"/>
        </w:rPr>
        <w:t xml:space="preserve"> </w:t>
      </w:r>
      <w:r>
        <w:rPr>
          <w:color w:val="003946"/>
        </w:rPr>
        <w:t>Kennzahlen</w:t>
      </w:r>
      <w:r>
        <w:rPr>
          <w:color w:val="003946"/>
          <w:spacing w:val="5"/>
        </w:rPr>
        <w:t xml:space="preserve"> </w:t>
      </w:r>
      <w:r>
        <w:rPr>
          <w:color w:val="003946"/>
        </w:rPr>
        <w:t>in</w:t>
      </w:r>
      <w:r>
        <w:rPr>
          <w:color w:val="003946"/>
          <w:spacing w:val="5"/>
        </w:rPr>
        <w:t xml:space="preserve"> </w:t>
      </w:r>
      <w:r>
        <w:rPr>
          <w:color w:val="003946"/>
        </w:rPr>
        <w:t>der</w:t>
      </w:r>
      <w:r>
        <w:rPr>
          <w:color w:val="003946"/>
          <w:spacing w:val="6"/>
        </w:rPr>
        <w:t xml:space="preserve"> </w:t>
      </w:r>
      <w:r>
        <w:rPr>
          <w:color w:val="003946"/>
        </w:rPr>
        <w:t>Supply</w:t>
      </w:r>
      <w:r>
        <w:rPr>
          <w:color w:val="003946"/>
          <w:spacing w:val="5"/>
        </w:rPr>
        <w:t xml:space="preserve"> </w:t>
      </w:r>
      <w:r>
        <w:rPr>
          <w:color w:val="003946"/>
          <w:spacing w:val="-2"/>
        </w:rPr>
        <w:t>Chain</w:t>
      </w:r>
    </w:p>
    <w:p w14:paraId="55758FCC" w14:textId="77777777" w:rsidR="00BA598D" w:rsidRDefault="00BA598D">
      <w:pPr>
        <w:pStyle w:val="BodyText"/>
        <w:spacing w:before="9"/>
        <w:rPr>
          <w:sz w:val="14"/>
        </w:rPr>
      </w:pPr>
    </w:p>
    <w:p w14:paraId="55758FCD" w14:textId="77777777" w:rsidR="00BA598D" w:rsidRDefault="00BA598D">
      <w:pPr>
        <w:rPr>
          <w:sz w:val="14"/>
        </w:rPr>
        <w:sectPr w:rsidR="00BA598D">
          <w:pgSz w:w="11910" w:h="16840"/>
          <w:pgMar w:top="960" w:right="240" w:bottom="280" w:left="460" w:header="0" w:footer="0" w:gutter="0"/>
          <w:cols w:space="720"/>
        </w:sectPr>
      </w:pPr>
    </w:p>
    <w:p w14:paraId="55758FCE" w14:textId="77777777" w:rsidR="00BA598D" w:rsidRDefault="007C65E1">
      <w:pPr>
        <w:pStyle w:val="BodyText"/>
        <w:spacing w:before="99" w:line="271" w:lineRule="auto"/>
        <w:ind w:left="957"/>
        <w:jc w:val="both"/>
      </w:pPr>
      <w:r>
        <w:rPr>
          <w:color w:val="231F20"/>
        </w:rPr>
        <w:t>Kennzahlen dienen dazu, aktuell und realistisch über betriebswirtschaftliche Sachver- halte zu informieren, wobei die Key Performance Indicators (KPIs) die Schlüsselgrößen jedes Controllingberichtes sind. Gleichwohl sind nicht alle Unternehmenskennzahlen KPIs, da nicht alle Kennzahlen in ihrer Aussagekraft und Bedeutung gleich zu bewerten sind. Während einige Kennzahlen einen reinen Kostenbezug haben, spiegeln andere leistungsbezogene Unternehmensfaktoren wider.</w:t>
      </w:r>
    </w:p>
    <w:p w14:paraId="55758FCF" w14:textId="77777777" w:rsidR="00BA598D" w:rsidRDefault="00BA598D">
      <w:pPr>
        <w:pStyle w:val="BodyText"/>
        <w:spacing w:before="8"/>
        <w:rPr>
          <w:sz w:val="22"/>
        </w:rPr>
      </w:pPr>
    </w:p>
    <w:p w14:paraId="55758FD0" w14:textId="77777777" w:rsidR="00BA598D" w:rsidRDefault="007C65E1">
      <w:pPr>
        <w:pStyle w:val="BodyText"/>
        <w:spacing w:line="271" w:lineRule="auto"/>
        <w:ind w:left="957" w:hanging="1"/>
        <w:jc w:val="both"/>
      </w:pPr>
      <w:r>
        <w:rPr>
          <w:color w:val="231F20"/>
        </w:rPr>
        <w:t>Kennzahlen sind nur im Zusammenhang gesehen aussagekräftig. Indem man diese periodisch (innerhalb bestimmter Zeitfenster) betrachtet und internen und externen Aspekten gegenüberstellt, erhält man objektiv verwertbare und langfristige Ergebnisse.</w:t>
      </w:r>
    </w:p>
    <w:p w14:paraId="55758FD1" w14:textId="77777777" w:rsidR="00BA598D" w:rsidRDefault="00BA598D">
      <w:pPr>
        <w:pStyle w:val="BodyText"/>
        <w:spacing w:before="7"/>
        <w:rPr>
          <w:sz w:val="22"/>
        </w:rPr>
      </w:pPr>
    </w:p>
    <w:p w14:paraId="55758FD2" w14:textId="77777777" w:rsidR="00BA598D" w:rsidRDefault="007C65E1">
      <w:pPr>
        <w:pStyle w:val="BodyText"/>
        <w:spacing w:line="271" w:lineRule="auto"/>
        <w:ind w:left="957"/>
        <w:jc w:val="both"/>
      </w:pPr>
      <w:r>
        <w:rPr>
          <w:color w:val="231F20"/>
        </w:rPr>
        <w:t>Eine grundsätzliche Unterscheidung der Kennzahlen innerhalb einer Supply Chain erfolgt in operative und strategische Kennzahlen. Dabei wird mittels strategischer Kennzahlen die gesamte Supply Chain betrachtet sowie die partnerschaftliche Zusam- menarbeit transparent gemacht. Operative Kennzahlen stellen betriebsinterne Bewer- tungen dar, die einen Überblick über unternehmenseigene Geschäftsbereiche bieten oder Business Units beleuchten.</w:t>
      </w:r>
    </w:p>
    <w:p w14:paraId="55758FD3" w14:textId="77777777" w:rsidR="00BA598D" w:rsidRDefault="00BA598D">
      <w:pPr>
        <w:pStyle w:val="BodyText"/>
        <w:spacing w:before="8"/>
        <w:rPr>
          <w:sz w:val="22"/>
        </w:rPr>
      </w:pPr>
    </w:p>
    <w:p w14:paraId="55758FD4" w14:textId="77777777" w:rsidR="00BA598D" w:rsidRDefault="007C65E1">
      <w:pPr>
        <w:pStyle w:val="BodyText"/>
        <w:spacing w:line="271" w:lineRule="auto"/>
        <w:ind w:left="957" w:hanging="1"/>
        <w:jc w:val="both"/>
      </w:pPr>
      <w:r>
        <w:rPr>
          <w:color w:val="231F20"/>
        </w:rPr>
        <w:t>Ein Beispiel, wie Kennzahlen determiniert und ermittelt werden können, ist in der nachfolgenden Abbildung dargestellt. Deutlich wird, dass die Kennzahlenbildung sich</w:t>
      </w:r>
      <w:r>
        <w:rPr>
          <w:color w:val="231F20"/>
          <w:spacing w:val="40"/>
        </w:rPr>
        <w:t xml:space="preserve"> </w:t>
      </w:r>
      <w:r>
        <w:rPr>
          <w:color w:val="231F20"/>
        </w:rPr>
        <w:t>am Unternehmensziel orientiert, sodass verwertbare und informative Kennzahlen deﬁ- niert werden. Gleichzeitig wird festgelegt, welche Daten für die Konsolidierung in Kenn- zahlen bereitgestellt werden müssen, sodass diese von den betroffenen Mitarbeitern vorbereitet werden können.</w:t>
      </w:r>
    </w:p>
    <w:p w14:paraId="55758FD5" w14:textId="77777777" w:rsidR="00BA598D" w:rsidRDefault="007C65E1">
      <w:pPr>
        <w:spacing w:before="11"/>
        <w:rPr>
          <w:sz w:val="32"/>
        </w:rPr>
      </w:pPr>
      <w:r>
        <w:br w:type="column"/>
      </w:r>
    </w:p>
    <w:p w14:paraId="55758FD6" w14:textId="77777777" w:rsidR="00BA598D" w:rsidRDefault="007C65E1">
      <w:pPr>
        <w:ind w:left="356"/>
        <w:rPr>
          <w:sz w:val="18"/>
        </w:rPr>
      </w:pPr>
      <w:r>
        <w:rPr>
          <w:color w:val="231F20"/>
          <w:spacing w:val="-4"/>
          <w:sz w:val="18"/>
        </w:rPr>
        <w:t>KPIs</w:t>
      </w:r>
    </w:p>
    <w:p w14:paraId="55758FD7" w14:textId="77777777" w:rsidR="00BA598D" w:rsidRDefault="007C65E1">
      <w:pPr>
        <w:spacing w:before="56" w:line="302" w:lineRule="auto"/>
        <w:ind w:left="356" w:right="284"/>
        <w:rPr>
          <w:sz w:val="18"/>
        </w:rPr>
      </w:pPr>
      <w:r>
        <w:rPr>
          <w:color w:val="808285"/>
          <w:spacing w:val="-2"/>
          <w:sz w:val="18"/>
        </w:rPr>
        <w:t xml:space="preserve">Leistungskennzah- </w:t>
      </w:r>
      <w:r>
        <w:rPr>
          <w:color w:val="808285"/>
          <w:sz w:val="18"/>
        </w:rPr>
        <w:t>len, mit denen die Zielerreichung oder kritische</w:t>
      </w:r>
      <w:r>
        <w:rPr>
          <w:color w:val="808285"/>
          <w:spacing w:val="-13"/>
          <w:sz w:val="18"/>
        </w:rPr>
        <w:t xml:space="preserve"> </w:t>
      </w:r>
      <w:r>
        <w:rPr>
          <w:color w:val="808285"/>
          <w:sz w:val="18"/>
        </w:rPr>
        <w:t xml:space="preserve">Erfolgsfak- toren bewertet wer- </w:t>
      </w:r>
      <w:r>
        <w:rPr>
          <w:color w:val="808285"/>
          <w:spacing w:val="-4"/>
          <w:sz w:val="18"/>
        </w:rPr>
        <w:t>den.</w:t>
      </w:r>
    </w:p>
    <w:p w14:paraId="55758FD8" w14:textId="77777777" w:rsidR="00BA598D" w:rsidRDefault="00BA598D">
      <w:pPr>
        <w:spacing w:line="302" w:lineRule="auto"/>
        <w:rPr>
          <w:sz w:val="18"/>
        </w:rPr>
        <w:sectPr w:rsidR="00BA598D">
          <w:type w:val="continuous"/>
          <w:pgSz w:w="11910" w:h="16840"/>
          <w:pgMar w:top="1920" w:right="240" w:bottom="280" w:left="460" w:header="0" w:footer="0" w:gutter="0"/>
          <w:cols w:num="2" w:space="720" w:equalWidth="0">
            <w:col w:w="8782" w:space="40"/>
            <w:col w:w="2388"/>
          </w:cols>
        </w:sectPr>
      </w:pPr>
    </w:p>
    <w:p w14:paraId="55758FD9" w14:textId="77777777" w:rsidR="00BA598D" w:rsidRDefault="00BA598D">
      <w:pPr>
        <w:pStyle w:val="BodyText"/>
        <w:rPr>
          <w:sz w:val="2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3"/>
        <w:gridCol w:w="3631"/>
        <w:gridCol w:w="3631"/>
      </w:tblGrid>
      <w:tr w:rsidR="00BA598D" w14:paraId="55758FDB" w14:textId="77777777">
        <w:trPr>
          <w:trHeight w:val="600"/>
        </w:trPr>
        <w:tc>
          <w:tcPr>
            <w:tcW w:w="7825" w:type="dxa"/>
            <w:gridSpan w:val="3"/>
            <w:tcBorders>
              <w:top w:val="nil"/>
              <w:left w:val="nil"/>
              <w:right w:val="nil"/>
            </w:tcBorders>
            <w:shd w:val="clear" w:color="auto" w:fill="BBD3D3"/>
          </w:tcPr>
          <w:p w14:paraId="55758FDA" w14:textId="77777777" w:rsidR="00BA598D" w:rsidRDefault="007C65E1">
            <w:pPr>
              <w:pStyle w:val="TableParagraph"/>
              <w:ind w:left="170"/>
              <w:rPr>
                <w:sz w:val="20"/>
              </w:rPr>
            </w:pPr>
            <w:commentRangeStart w:id="4"/>
            <w:r>
              <w:rPr>
                <w:color w:val="231F20"/>
                <w:sz w:val="20"/>
              </w:rPr>
              <w:t>Ermittlung</w:t>
            </w:r>
            <w:commentRangeEnd w:id="4"/>
            <w:r>
              <w:rPr>
                <w:rStyle w:val="CommentReference"/>
              </w:rPr>
              <w:commentReference w:id="4"/>
            </w:r>
            <w:r>
              <w:rPr>
                <w:color w:val="231F20"/>
                <w:spacing w:val="-1"/>
                <w:sz w:val="20"/>
              </w:rPr>
              <w:t xml:space="preserve"> </w:t>
            </w:r>
            <w:r>
              <w:rPr>
                <w:color w:val="231F20"/>
                <w:sz w:val="20"/>
              </w:rPr>
              <w:t>und Entwicklung von Logistik- und Supply-Chain-</w:t>
            </w:r>
            <w:r>
              <w:rPr>
                <w:color w:val="231F20"/>
                <w:spacing w:val="-2"/>
                <w:sz w:val="20"/>
              </w:rPr>
              <w:t>Kennzahlen</w:t>
            </w:r>
          </w:p>
        </w:tc>
      </w:tr>
      <w:tr w:rsidR="00BA598D" w14:paraId="55758FDF" w14:textId="77777777">
        <w:trPr>
          <w:trHeight w:val="860"/>
        </w:trPr>
        <w:tc>
          <w:tcPr>
            <w:tcW w:w="563" w:type="dxa"/>
            <w:tcBorders>
              <w:left w:val="nil"/>
            </w:tcBorders>
            <w:shd w:val="clear" w:color="auto" w:fill="E4EBEC"/>
          </w:tcPr>
          <w:p w14:paraId="55758FDC" w14:textId="77777777" w:rsidR="00BA598D" w:rsidRDefault="007C65E1">
            <w:pPr>
              <w:pStyle w:val="TableParagraph"/>
              <w:ind w:left="165"/>
              <w:rPr>
                <w:sz w:val="20"/>
              </w:rPr>
            </w:pPr>
            <w:r>
              <w:rPr>
                <w:color w:val="231F20"/>
                <w:spacing w:val="-5"/>
                <w:w w:val="85"/>
                <w:sz w:val="20"/>
              </w:rPr>
              <w:t>1.</w:t>
            </w:r>
          </w:p>
        </w:tc>
        <w:tc>
          <w:tcPr>
            <w:tcW w:w="3631" w:type="dxa"/>
            <w:shd w:val="clear" w:color="auto" w:fill="E4EBEC"/>
          </w:tcPr>
          <w:p w14:paraId="55758FDD" w14:textId="77777777" w:rsidR="00BA598D" w:rsidRDefault="007C65E1">
            <w:pPr>
              <w:pStyle w:val="TableParagraph"/>
              <w:spacing w:line="271" w:lineRule="auto"/>
              <w:ind w:left="169"/>
              <w:rPr>
                <w:sz w:val="20"/>
              </w:rPr>
            </w:pPr>
            <w:r>
              <w:rPr>
                <w:color w:val="231F20"/>
                <w:sz w:val="20"/>
              </w:rPr>
              <w:t>Festlegung</w:t>
            </w:r>
            <w:r>
              <w:rPr>
                <w:color w:val="231F20"/>
                <w:spacing w:val="-12"/>
                <w:sz w:val="20"/>
              </w:rPr>
              <w:t xml:space="preserve"> </w:t>
            </w:r>
            <w:r>
              <w:rPr>
                <w:color w:val="231F20"/>
                <w:sz w:val="20"/>
              </w:rPr>
              <w:t>der</w:t>
            </w:r>
            <w:r>
              <w:rPr>
                <w:color w:val="231F20"/>
                <w:spacing w:val="-12"/>
                <w:sz w:val="20"/>
              </w:rPr>
              <w:t xml:space="preserve"> </w:t>
            </w:r>
            <w:r>
              <w:rPr>
                <w:color w:val="231F20"/>
                <w:sz w:val="20"/>
              </w:rPr>
              <w:t>Gründe</w:t>
            </w:r>
            <w:r>
              <w:rPr>
                <w:color w:val="231F20"/>
                <w:spacing w:val="-12"/>
                <w:sz w:val="20"/>
              </w:rPr>
              <w:t xml:space="preserve"> </w:t>
            </w:r>
            <w:r>
              <w:rPr>
                <w:color w:val="231F20"/>
                <w:sz w:val="20"/>
              </w:rPr>
              <w:t>und</w:t>
            </w:r>
            <w:r>
              <w:rPr>
                <w:color w:val="231F20"/>
                <w:spacing w:val="-12"/>
                <w:sz w:val="20"/>
              </w:rPr>
              <w:t xml:space="preserve"> </w:t>
            </w:r>
            <w:r>
              <w:rPr>
                <w:color w:val="231F20"/>
                <w:sz w:val="20"/>
              </w:rPr>
              <w:t>Ziele</w:t>
            </w:r>
            <w:r>
              <w:rPr>
                <w:color w:val="231F20"/>
                <w:spacing w:val="-12"/>
                <w:sz w:val="20"/>
              </w:rPr>
              <w:t xml:space="preserve"> </w:t>
            </w:r>
            <w:r>
              <w:rPr>
                <w:color w:val="231F20"/>
                <w:sz w:val="20"/>
              </w:rPr>
              <w:t>der Nutzung von Logistikennzahlen</w:t>
            </w:r>
          </w:p>
        </w:tc>
        <w:tc>
          <w:tcPr>
            <w:tcW w:w="3631" w:type="dxa"/>
            <w:tcBorders>
              <w:right w:val="nil"/>
            </w:tcBorders>
            <w:shd w:val="clear" w:color="auto" w:fill="E4EBEC"/>
          </w:tcPr>
          <w:p w14:paraId="55758FDE" w14:textId="77777777" w:rsidR="00BA598D" w:rsidRDefault="007C65E1">
            <w:pPr>
              <w:pStyle w:val="TableParagraph"/>
              <w:spacing w:line="271" w:lineRule="auto"/>
              <w:ind w:left="169" w:right="97"/>
              <w:rPr>
                <w:sz w:val="20"/>
              </w:rPr>
            </w:pPr>
            <w:r>
              <w:rPr>
                <w:color w:val="231F20"/>
                <w:sz w:val="20"/>
              </w:rPr>
              <w:t>Warum</w:t>
            </w:r>
            <w:r>
              <w:rPr>
                <w:color w:val="231F20"/>
                <w:spacing w:val="-14"/>
                <w:sz w:val="20"/>
              </w:rPr>
              <w:t xml:space="preserve"> </w:t>
            </w:r>
            <w:r>
              <w:rPr>
                <w:color w:val="231F20"/>
                <w:sz w:val="20"/>
              </w:rPr>
              <w:t>sollen</w:t>
            </w:r>
            <w:r>
              <w:rPr>
                <w:color w:val="231F20"/>
                <w:spacing w:val="-14"/>
                <w:sz w:val="20"/>
              </w:rPr>
              <w:t xml:space="preserve"> </w:t>
            </w:r>
            <w:r>
              <w:rPr>
                <w:color w:val="231F20"/>
                <w:sz w:val="20"/>
              </w:rPr>
              <w:t>Logistikkennzahlen gebildet werden?</w:t>
            </w:r>
          </w:p>
        </w:tc>
      </w:tr>
      <w:tr w:rsidR="00BA598D" w14:paraId="55758FE3" w14:textId="77777777">
        <w:trPr>
          <w:trHeight w:val="860"/>
        </w:trPr>
        <w:tc>
          <w:tcPr>
            <w:tcW w:w="563" w:type="dxa"/>
            <w:tcBorders>
              <w:left w:val="nil"/>
            </w:tcBorders>
            <w:shd w:val="clear" w:color="auto" w:fill="E4EBEC"/>
          </w:tcPr>
          <w:p w14:paraId="55758FE0" w14:textId="77777777" w:rsidR="00BA598D" w:rsidRDefault="007C65E1">
            <w:pPr>
              <w:pStyle w:val="TableParagraph"/>
              <w:ind w:left="165"/>
              <w:rPr>
                <w:sz w:val="20"/>
              </w:rPr>
            </w:pPr>
            <w:r>
              <w:rPr>
                <w:color w:val="231F20"/>
                <w:spacing w:val="-5"/>
                <w:w w:val="90"/>
                <w:sz w:val="20"/>
              </w:rPr>
              <w:t>2.</w:t>
            </w:r>
          </w:p>
        </w:tc>
        <w:tc>
          <w:tcPr>
            <w:tcW w:w="3631" w:type="dxa"/>
            <w:shd w:val="clear" w:color="auto" w:fill="E4EBEC"/>
          </w:tcPr>
          <w:p w14:paraId="55758FE1" w14:textId="77777777" w:rsidR="00BA598D" w:rsidRDefault="007C65E1">
            <w:pPr>
              <w:pStyle w:val="TableParagraph"/>
              <w:spacing w:line="271" w:lineRule="auto"/>
              <w:ind w:left="169"/>
              <w:rPr>
                <w:sz w:val="20"/>
              </w:rPr>
            </w:pPr>
            <w:r>
              <w:rPr>
                <w:color w:val="231F20"/>
                <w:sz w:val="20"/>
              </w:rPr>
              <w:t>Ableitung</w:t>
            </w:r>
            <w:r>
              <w:rPr>
                <w:color w:val="231F20"/>
                <w:spacing w:val="-9"/>
                <w:sz w:val="20"/>
              </w:rPr>
              <w:t xml:space="preserve"> </w:t>
            </w:r>
            <w:r>
              <w:rPr>
                <w:color w:val="231F20"/>
                <w:sz w:val="20"/>
              </w:rPr>
              <w:t>der</w:t>
            </w:r>
            <w:r>
              <w:rPr>
                <w:color w:val="231F20"/>
                <w:spacing w:val="-9"/>
                <w:sz w:val="20"/>
              </w:rPr>
              <w:t xml:space="preserve"> </w:t>
            </w:r>
            <w:r>
              <w:rPr>
                <w:color w:val="231F20"/>
                <w:sz w:val="20"/>
              </w:rPr>
              <w:t>Kennzahlen</w:t>
            </w:r>
            <w:r>
              <w:rPr>
                <w:color w:val="231F20"/>
                <w:spacing w:val="-9"/>
                <w:sz w:val="20"/>
              </w:rPr>
              <w:t xml:space="preserve"> </w:t>
            </w:r>
            <w:r>
              <w:rPr>
                <w:color w:val="231F20"/>
                <w:sz w:val="20"/>
              </w:rPr>
              <w:t>aus</w:t>
            </w:r>
            <w:r>
              <w:rPr>
                <w:color w:val="231F20"/>
                <w:spacing w:val="-9"/>
                <w:sz w:val="20"/>
              </w:rPr>
              <w:t xml:space="preserve"> </w:t>
            </w:r>
            <w:r>
              <w:rPr>
                <w:color w:val="231F20"/>
                <w:sz w:val="20"/>
              </w:rPr>
              <w:t>den strategischen Zielen</w:t>
            </w:r>
          </w:p>
        </w:tc>
        <w:tc>
          <w:tcPr>
            <w:tcW w:w="3631" w:type="dxa"/>
            <w:tcBorders>
              <w:right w:val="nil"/>
            </w:tcBorders>
            <w:shd w:val="clear" w:color="auto" w:fill="E4EBEC"/>
          </w:tcPr>
          <w:p w14:paraId="55758FE2" w14:textId="77777777" w:rsidR="00BA598D" w:rsidRDefault="007C65E1">
            <w:pPr>
              <w:pStyle w:val="TableParagraph"/>
              <w:spacing w:line="271" w:lineRule="auto"/>
              <w:ind w:left="169" w:right="97"/>
              <w:rPr>
                <w:sz w:val="20"/>
              </w:rPr>
            </w:pPr>
            <w:r>
              <w:rPr>
                <w:color w:val="231F20"/>
                <w:sz w:val="20"/>
              </w:rPr>
              <w:t>Welche</w:t>
            </w:r>
            <w:r>
              <w:rPr>
                <w:color w:val="231F20"/>
                <w:spacing w:val="-9"/>
                <w:sz w:val="20"/>
              </w:rPr>
              <w:t xml:space="preserve"> </w:t>
            </w:r>
            <w:r>
              <w:rPr>
                <w:color w:val="231F20"/>
                <w:sz w:val="20"/>
              </w:rPr>
              <w:t>Logistikziele</w:t>
            </w:r>
            <w:r>
              <w:rPr>
                <w:color w:val="231F20"/>
                <w:spacing w:val="-9"/>
                <w:sz w:val="20"/>
              </w:rPr>
              <w:t xml:space="preserve"> </w:t>
            </w:r>
            <w:r>
              <w:rPr>
                <w:color w:val="231F20"/>
                <w:sz w:val="20"/>
              </w:rPr>
              <w:t>sind</w:t>
            </w:r>
            <w:r>
              <w:rPr>
                <w:color w:val="231F20"/>
                <w:spacing w:val="-9"/>
                <w:sz w:val="20"/>
              </w:rPr>
              <w:t xml:space="preserve"> </w:t>
            </w:r>
            <w:r>
              <w:rPr>
                <w:color w:val="231F20"/>
                <w:sz w:val="20"/>
              </w:rPr>
              <w:t>mit</w:t>
            </w:r>
            <w:r>
              <w:rPr>
                <w:color w:val="231F20"/>
                <w:spacing w:val="-9"/>
                <w:sz w:val="20"/>
              </w:rPr>
              <w:t xml:space="preserve"> </w:t>
            </w:r>
            <w:r>
              <w:rPr>
                <w:color w:val="231F20"/>
                <w:sz w:val="20"/>
              </w:rPr>
              <w:t>Kenn- zahlen zu realisieren?</w:t>
            </w:r>
          </w:p>
        </w:tc>
      </w:tr>
      <w:tr w:rsidR="00BA598D" w14:paraId="55758FE7" w14:textId="77777777">
        <w:trPr>
          <w:trHeight w:val="1380"/>
        </w:trPr>
        <w:tc>
          <w:tcPr>
            <w:tcW w:w="563" w:type="dxa"/>
            <w:tcBorders>
              <w:left w:val="nil"/>
            </w:tcBorders>
            <w:shd w:val="clear" w:color="auto" w:fill="E4EBEC"/>
          </w:tcPr>
          <w:p w14:paraId="55758FE4" w14:textId="77777777" w:rsidR="00BA598D" w:rsidRDefault="007C65E1">
            <w:pPr>
              <w:pStyle w:val="TableParagraph"/>
              <w:ind w:left="165"/>
              <w:rPr>
                <w:sz w:val="20"/>
              </w:rPr>
            </w:pPr>
            <w:r>
              <w:rPr>
                <w:color w:val="231F20"/>
                <w:spacing w:val="-5"/>
                <w:w w:val="95"/>
                <w:sz w:val="20"/>
              </w:rPr>
              <w:t>3.</w:t>
            </w:r>
          </w:p>
        </w:tc>
        <w:tc>
          <w:tcPr>
            <w:tcW w:w="3631" w:type="dxa"/>
            <w:shd w:val="clear" w:color="auto" w:fill="E4EBEC"/>
          </w:tcPr>
          <w:p w14:paraId="55758FE5" w14:textId="77777777" w:rsidR="00BA598D" w:rsidRDefault="007C65E1">
            <w:pPr>
              <w:pStyle w:val="TableParagraph"/>
              <w:spacing w:line="271" w:lineRule="auto"/>
              <w:ind w:left="169" w:right="460"/>
              <w:rPr>
                <w:sz w:val="20"/>
              </w:rPr>
            </w:pPr>
            <w:r>
              <w:rPr>
                <w:color w:val="231F20"/>
                <w:sz w:val="20"/>
              </w:rPr>
              <w:t>Erstellung</w:t>
            </w:r>
            <w:r>
              <w:rPr>
                <w:color w:val="231F20"/>
                <w:spacing w:val="-14"/>
                <w:sz w:val="20"/>
              </w:rPr>
              <w:t xml:space="preserve"> </w:t>
            </w:r>
            <w:r>
              <w:rPr>
                <w:color w:val="231F20"/>
                <w:sz w:val="20"/>
              </w:rPr>
              <w:t>einer</w:t>
            </w:r>
            <w:r>
              <w:rPr>
                <w:color w:val="231F20"/>
                <w:spacing w:val="-14"/>
                <w:sz w:val="20"/>
              </w:rPr>
              <w:t xml:space="preserve"> </w:t>
            </w:r>
            <w:r>
              <w:rPr>
                <w:color w:val="231F20"/>
                <w:sz w:val="20"/>
              </w:rPr>
              <w:t>Systematisierung und</w:t>
            </w:r>
            <w:r>
              <w:rPr>
                <w:color w:val="231F20"/>
                <w:spacing w:val="3"/>
                <w:sz w:val="20"/>
              </w:rPr>
              <w:t xml:space="preserve"> </w:t>
            </w:r>
            <w:r>
              <w:rPr>
                <w:color w:val="231F20"/>
                <w:sz w:val="20"/>
              </w:rPr>
              <w:t>Verknüpfung</w:t>
            </w:r>
            <w:r>
              <w:rPr>
                <w:color w:val="231F20"/>
                <w:spacing w:val="4"/>
                <w:sz w:val="20"/>
              </w:rPr>
              <w:t xml:space="preserve"> </w:t>
            </w:r>
            <w:r>
              <w:rPr>
                <w:color w:val="231F20"/>
                <w:sz w:val="20"/>
              </w:rPr>
              <w:t>der</w:t>
            </w:r>
            <w:r>
              <w:rPr>
                <w:color w:val="231F20"/>
                <w:spacing w:val="4"/>
                <w:sz w:val="20"/>
              </w:rPr>
              <w:t xml:space="preserve"> </w:t>
            </w:r>
            <w:r>
              <w:rPr>
                <w:color w:val="231F20"/>
                <w:spacing w:val="-2"/>
                <w:sz w:val="20"/>
              </w:rPr>
              <w:t>Kennzahlen</w:t>
            </w:r>
          </w:p>
        </w:tc>
        <w:tc>
          <w:tcPr>
            <w:tcW w:w="3631" w:type="dxa"/>
            <w:tcBorders>
              <w:right w:val="nil"/>
            </w:tcBorders>
            <w:shd w:val="clear" w:color="auto" w:fill="E4EBEC"/>
          </w:tcPr>
          <w:p w14:paraId="55758FE6" w14:textId="77777777" w:rsidR="00BA598D" w:rsidRDefault="007C65E1">
            <w:pPr>
              <w:pStyle w:val="TableParagraph"/>
              <w:spacing w:line="271" w:lineRule="auto"/>
              <w:ind w:left="169" w:right="97"/>
              <w:rPr>
                <w:sz w:val="20"/>
              </w:rPr>
            </w:pPr>
            <w:r>
              <w:rPr>
                <w:color w:val="231F20"/>
                <w:sz w:val="20"/>
              </w:rPr>
              <w:t xml:space="preserve">Ist die Erfassung der wichtigsten </w:t>
            </w:r>
            <w:r>
              <w:rPr>
                <w:color w:val="231F20"/>
                <w:spacing w:val="-2"/>
                <w:sz w:val="20"/>
              </w:rPr>
              <w:t>Kennzahlen</w:t>
            </w:r>
            <w:r>
              <w:rPr>
                <w:color w:val="231F20"/>
                <w:spacing w:val="-12"/>
                <w:sz w:val="20"/>
              </w:rPr>
              <w:t xml:space="preserve"> </w:t>
            </w:r>
            <w:r>
              <w:rPr>
                <w:color w:val="231F20"/>
                <w:spacing w:val="-2"/>
                <w:sz w:val="20"/>
              </w:rPr>
              <w:t>erfolgt?</w:t>
            </w:r>
            <w:r>
              <w:rPr>
                <w:color w:val="231F20"/>
                <w:spacing w:val="-12"/>
                <w:sz w:val="20"/>
              </w:rPr>
              <w:t xml:space="preserve"> </w:t>
            </w:r>
            <w:r>
              <w:rPr>
                <w:color w:val="231F20"/>
                <w:spacing w:val="-2"/>
                <w:sz w:val="20"/>
              </w:rPr>
              <w:t>Wem</w:t>
            </w:r>
            <w:r>
              <w:rPr>
                <w:color w:val="231F20"/>
                <w:spacing w:val="-12"/>
                <w:sz w:val="20"/>
              </w:rPr>
              <w:t xml:space="preserve"> </w:t>
            </w:r>
            <w:r>
              <w:rPr>
                <w:color w:val="231F20"/>
                <w:spacing w:val="-2"/>
                <w:sz w:val="20"/>
              </w:rPr>
              <w:t xml:space="preserve">müssen </w:t>
            </w:r>
            <w:r>
              <w:rPr>
                <w:color w:val="231F20"/>
                <w:sz w:val="20"/>
              </w:rPr>
              <w:t>diese wie häuﬁg zur Verfügung gestellt werden?</w:t>
            </w:r>
          </w:p>
        </w:tc>
      </w:tr>
    </w:tbl>
    <w:p w14:paraId="55758FE8" w14:textId="77777777" w:rsidR="00BA598D" w:rsidRDefault="00BA598D">
      <w:pPr>
        <w:spacing w:line="271" w:lineRule="auto"/>
        <w:rPr>
          <w:sz w:val="20"/>
        </w:rPr>
        <w:sectPr w:rsidR="00BA598D">
          <w:type w:val="continuous"/>
          <w:pgSz w:w="11910" w:h="16840"/>
          <w:pgMar w:top="1920" w:right="240" w:bottom="280" w:left="460" w:header="0" w:footer="0" w:gutter="0"/>
          <w:cols w:space="720"/>
        </w:sectPr>
      </w:pPr>
    </w:p>
    <w:p w14:paraId="55758FE9" w14:textId="77777777" w:rsidR="00BA598D" w:rsidRDefault="00BA598D">
      <w:pPr>
        <w:pStyle w:val="BodyText"/>
      </w:pPr>
    </w:p>
    <w:p w14:paraId="55758FEA" w14:textId="77777777" w:rsidR="00BA598D" w:rsidRDefault="00BA598D">
      <w:pPr>
        <w:pStyle w:val="BodyText"/>
      </w:pPr>
    </w:p>
    <w:p w14:paraId="55758FEB" w14:textId="77777777" w:rsidR="00BA598D" w:rsidRDefault="00BA598D">
      <w:pPr>
        <w:pStyle w:val="BodyText"/>
      </w:pPr>
    </w:p>
    <w:p w14:paraId="55758FEC" w14:textId="77777777" w:rsidR="00BA598D" w:rsidRDefault="00BA598D">
      <w:pPr>
        <w:pStyle w:val="BodyText"/>
      </w:pPr>
    </w:p>
    <w:p w14:paraId="55758FED" w14:textId="77777777" w:rsidR="00BA598D" w:rsidRDefault="00BA598D">
      <w:pPr>
        <w:pStyle w:val="BodyText"/>
      </w:pPr>
    </w:p>
    <w:p w14:paraId="55758FEE" w14:textId="77777777" w:rsidR="00BA598D" w:rsidRDefault="00BA598D">
      <w:pPr>
        <w:pStyle w:val="BodyText"/>
      </w:pPr>
    </w:p>
    <w:p w14:paraId="55758FEF" w14:textId="77777777" w:rsidR="00BA598D" w:rsidRDefault="00BA598D">
      <w:pPr>
        <w:pStyle w:val="BodyText"/>
      </w:pPr>
    </w:p>
    <w:p w14:paraId="55758FF0" w14:textId="77777777" w:rsidR="00BA598D" w:rsidRDefault="00BA598D">
      <w:pPr>
        <w:pStyle w:val="BodyText"/>
      </w:pPr>
    </w:p>
    <w:p w14:paraId="55758FF1" w14:textId="77777777" w:rsidR="00BA598D" w:rsidRDefault="00BA598D">
      <w:pPr>
        <w:pStyle w:val="BodyText"/>
        <w:spacing w:before="1"/>
        <w:rPr>
          <w:sz w:val="1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3"/>
        <w:gridCol w:w="3631"/>
        <w:gridCol w:w="3631"/>
      </w:tblGrid>
      <w:tr w:rsidR="00BA598D" w14:paraId="55758FF3" w14:textId="77777777">
        <w:trPr>
          <w:trHeight w:val="600"/>
        </w:trPr>
        <w:tc>
          <w:tcPr>
            <w:tcW w:w="7825" w:type="dxa"/>
            <w:gridSpan w:val="3"/>
            <w:tcBorders>
              <w:top w:val="nil"/>
              <w:left w:val="nil"/>
              <w:right w:val="nil"/>
            </w:tcBorders>
            <w:shd w:val="clear" w:color="auto" w:fill="BBD3D3"/>
          </w:tcPr>
          <w:p w14:paraId="55758FF2" w14:textId="77777777" w:rsidR="00BA598D" w:rsidRDefault="007C65E1">
            <w:pPr>
              <w:pStyle w:val="TableParagraph"/>
              <w:ind w:left="170"/>
              <w:rPr>
                <w:sz w:val="20"/>
              </w:rPr>
            </w:pPr>
            <w:r>
              <w:rPr>
                <w:color w:val="231F20"/>
                <w:sz w:val="20"/>
              </w:rPr>
              <w:t>Ermittlung</w:t>
            </w:r>
            <w:r>
              <w:rPr>
                <w:color w:val="231F20"/>
                <w:spacing w:val="-1"/>
                <w:sz w:val="20"/>
              </w:rPr>
              <w:t xml:space="preserve"> </w:t>
            </w:r>
            <w:r>
              <w:rPr>
                <w:color w:val="231F20"/>
                <w:sz w:val="20"/>
              </w:rPr>
              <w:t>und Entwicklung von Logistik- und Supply-Chain-</w:t>
            </w:r>
            <w:r>
              <w:rPr>
                <w:color w:val="231F20"/>
                <w:spacing w:val="-2"/>
                <w:sz w:val="20"/>
              </w:rPr>
              <w:t>Kennzahlen</w:t>
            </w:r>
          </w:p>
        </w:tc>
      </w:tr>
      <w:tr w:rsidR="00BA598D" w14:paraId="55758FF7" w14:textId="77777777">
        <w:trPr>
          <w:trHeight w:val="860"/>
        </w:trPr>
        <w:tc>
          <w:tcPr>
            <w:tcW w:w="563" w:type="dxa"/>
            <w:tcBorders>
              <w:left w:val="nil"/>
            </w:tcBorders>
            <w:shd w:val="clear" w:color="auto" w:fill="E4EBEC"/>
          </w:tcPr>
          <w:p w14:paraId="55758FF4" w14:textId="77777777" w:rsidR="00BA598D" w:rsidRDefault="007C65E1">
            <w:pPr>
              <w:pStyle w:val="TableParagraph"/>
              <w:ind w:left="165"/>
              <w:rPr>
                <w:sz w:val="20"/>
              </w:rPr>
            </w:pPr>
            <w:r>
              <w:rPr>
                <w:color w:val="231F20"/>
                <w:spacing w:val="-5"/>
                <w:w w:val="95"/>
                <w:sz w:val="20"/>
              </w:rPr>
              <w:t>4.</w:t>
            </w:r>
          </w:p>
        </w:tc>
        <w:tc>
          <w:tcPr>
            <w:tcW w:w="3631" w:type="dxa"/>
            <w:shd w:val="clear" w:color="auto" w:fill="E4EBEC"/>
          </w:tcPr>
          <w:p w14:paraId="55758FF5" w14:textId="77777777" w:rsidR="00BA598D" w:rsidRDefault="007C65E1">
            <w:pPr>
              <w:pStyle w:val="TableParagraph"/>
              <w:ind w:left="169"/>
              <w:rPr>
                <w:sz w:val="20"/>
              </w:rPr>
            </w:pPr>
            <w:r>
              <w:rPr>
                <w:color w:val="231F20"/>
                <w:sz w:val="20"/>
              </w:rPr>
              <w:t>Determinierung</w:t>
            </w:r>
            <w:r>
              <w:rPr>
                <w:color w:val="231F20"/>
                <w:spacing w:val="12"/>
                <w:sz w:val="20"/>
              </w:rPr>
              <w:t xml:space="preserve"> </w:t>
            </w:r>
            <w:r>
              <w:rPr>
                <w:color w:val="231F20"/>
                <w:sz w:val="20"/>
              </w:rPr>
              <w:t>der</w:t>
            </w:r>
            <w:r>
              <w:rPr>
                <w:color w:val="231F20"/>
                <w:spacing w:val="12"/>
                <w:sz w:val="20"/>
              </w:rPr>
              <w:t xml:space="preserve"> </w:t>
            </w:r>
            <w:r>
              <w:rPr>
                <w:color w:val="231F20"/>
                <w:spacing w:val="-2"/>
                <w:sz w:val="20"/>
              </w:rPr>
              <w:t>Datenquellen</w:t>
            </w:r>
          </w:p>
        </w:tc>
        <w:tc>
          <w:tcPr>
            <w:tcW w:w="3631" w:type="dxa"/>
            <w:tcBorders>
              <w:right w:val="nil"/>
            </w:tcBorders>
            <w:shd w:val="clear" w:color="auto" w:fill="E4EBEC"/>
          </w:tcPr>
          <w:p w14:paraId="55758FF6" w14:textId="77777777" w:rsidR="00BA598D" w:rsidRDefault="007C65E1">
            <w:pPr>
              <w:pStyle w:val="TableParagraph"/>
              <w:spacing w:line="271" w:lineRule="auto"/>
              <w:ind w:left="169" w:right="97"/>
              <w:rPr>
                <w:sz w:val="20"/>
              </w:rPr>
            </w:pPr>
            <w:r>
              <w:rPr>
                <w:color w:val="231F20"/>
                <w:sz w:val="20"/>
              </w:rPr>
              <w:t>Wie</w:t>
            </w:r>
            <w:r>
              <w:rPr>
                <w:color w:val="231F20"/>
                <w:spacing w:val="-7"/>
                <w:sz w:val="20"/>
              </w:rPr>
              <w:t xml:space="preserve"> </w:t>
            </w:r>
            <w:r>
              <w:rPr>
                <w:color w:val="231F20"/>
                <w:sz w:val="20"/>
              </w:rPr>
              <w:t>und</w:t>
            </w:r>
            <w:r>
              <w:rPr>
                <w:color w:val="231F20"/>
                <w:spacing w:val="-7"/>
                <w:sz w:val="20"/>
              </w:rPr>
              <w:t xml:space="preserve"> </w:t>
            </w:r>
            <w:r>
              <w:rPr>
                <w:color w:val="231F20"/>
                <w:sz w:val="20"/>
              </w:rPr>
              <w:t>wo</w:t>
            </w:r>
            <w:r>
              <w:rPr>
                <w:color w:val="231F20"/>
                <w:spacing w:val="-7"/>
                <w:sz w:val="20"/>
              </w:rPr>
              <w:t xml:space="preserve"> </w:t>
            </w:r>
            <w:r>
              <w:rPr>
                <w:color w:val="231F20"/>
                <w:sz w:val="20"/>
              </w:rPr>
              <w:t>werden</w:t>
            </w:r>
            <w:r>
              <w:rPr>
                <w:color w:val="231F20"/>
                <w:spacing w:val="-7"/>
                <w:sz w:val="20"/>
              </w:rPr>
              <w:t xml:space="preserve"> </w:t>
            </w:r>
            <w:r>
              <w:rPr>
                <w:color w:val="231F20"/>
                <w:sz w:val="20"/>
              </w:rPr>
              <w:t>die</w:t>
            </w:r>
            <w:r>
              <w:rPr>
                <w:color w:val="231F20"/>
                <w:spacing w:val="-7"/>
                <w:sz w:val="20"/>
              </w:rPr>
              <w:t xml:space="preserve"> </w:t>
            </w:r>
            <w:r>
              <w:rPr>
                <w:color w:val="231F20"/>
                <w:sz w:val="20"/>
              </w:rPr>
              <w:t>Daten</w:t>
            </w:r>
            <w:r>
              <w:rPr>
                <w:color w:val="231F20"/>
                <w:spacing w:val="-7"/>
                <w:sz w:val="20"/>
              </w:rPr>
              <w:t xml:space="preserve"> </w:t>
            </w:r>
            <w:r>
              <w:rPr>
                <w:color w:val="231F20"/>
                <w:sz w:val="20"/>
              </w:rPr>
              <w:t xml:space="preserve">gene- </w:t>
            </w:r>
            <w:r>
              <w:rPr>
                <w:color w:val="231F20"/>
                <w:spacing w:val="-2"/>
                <w:sz w:val="20"/>
              </w:rPr>
              <w:t>riert?</w:t>
            </w:r>
          </w:p>
        </w:tc>
      </w:tr>
      <w:tr w:rsidR="00BA598D" w14:paraId="55758FFB" w14:textId="77777777">
        <w:trPr>
          <w:trHeight w:val="1120"/>
        </w:trPr>
        <w:tc>
          <w:tcPr>
            <w:tcW w:w="563" w:type="dxa"/>
            <w:tcBorders>
              <w:left w:val="nil"/>
            </w:tcBorders>
            <w:shd w:val="clear" w:color="auto" w:fill="E4EBEC"/>
          </w:tcPr>
          <w:p w14:paraId="55758FF8" w14:textId="77777777" w:rsidR="00BA598D" w:rsidRDefault="007C65E1">
            <w:pPr>
              <w:pStyle w:val="TableParagraph"/>
              <w:ind w:left="165"/>
              <w:rPr>
                <w:sz w:val="20"/>
              </w:rPr>
            </w:pPr>
            <w:r>
              <w:rPr>
                <w:color w:val="231F20"/>
                <w:spacing w:val="-5"/>
                <w:w w:val="95"/>
                <w:sz w:val="20"/>
              </w:rPr>
              <w:t>5.</w:t>
            </w:r>
          </w:p>
        </w:tc>
        <w:tc>
          <w:tcPr>
            <w:tcW w:w="3631" w:type="dxa"/>
            <w:shd w:val="clear" w:color="auto" w:fill="E4EBEC"/>
          </w:tcPr>
          <w:p w14:paraId="55758FF9" w14:textId="77777777" w:rsidR="00BA598D" w:rsidRDefault="007C65E1">
            <w:pPr>
              <w:pStyle w:val="TableParagraph"/>
              <w:spacing w:line="271" w:lineRule="auto"/>
              <w:ind w:left="169" w:right="159"/>
              <w:rPr>
                <w:sz w:val="20"/>
              </w:rPr>
            </w:pPr>
            <w:r>
              <w:rPr>
                <w:color w:val="231F20"/>
                <w:sz w:val="20"/>
              </w:rPr>
              <w:t>Deﬁnition</w:t>
            </w:r>
            <w:r>
              <w:rPr>
                <w:color w:val="231F20"/>
                <w:spacing w:val="-3"/>
                <w:sz w:val="20"/>
              </w:rPr>
              <w:t xml:space="preserve"> </w:t>
            </w:r>
            <w:r>
              <w:rPr>
                <w:color w:val="231F20"/>
                <w:sz w:val="20"/>
              </w:rPr>
              <w:t>von</w:t>
            </w:r>
            <w:r>
              <w:rPr>
                <w:color w:val="231F20"/>
                <w:spacing w:val="-3"/>
                <w:sz w:val="20"/>
              </w:rPr>
              <w:t xml:space="preserve"> </w:t>
            </w:r>
            <w:r>
              <w:rPr>
                <w:color w:val="231F20"/>
                <w:sz w:val="20"/>
              </w:rPr>
              <w:t xml:space="preserve">Logistikkennzahlen </w:t>
            </w:r>
            <w:r>
              <w:rPr>
                <w:color w:val="231F20"/>
                <w:w w:val="105"/>
                <w:sz w:val="20"/>
              </w:rPr>
              <w:t>und deren Interpretation</w:t>
            </w:r>
          </w:p>
        </w:tc>
        <w:tc>
          <w:tcPr>
            <w:tcW w:w="3631" w:type="dxa"/>
            <w:tcBorders>
              <w:right w:val="nil"/>
            </w:tcBorders>
            <w:shd w:val="clear" w:color="auto" w:fill="E4EBEC"/>
          </w:tcPr>
          <w:p w14:paraId="55758FFA" w14:textId="77777777" w:rsidR="00BA598D" w:rsidRDefault="007C65E1">
            <w:pPr>
              <w:pStyle w:val="TableParagraph"/>
              <w:spacing w:line="271" w:lineRule="auto"/>
              <w:ind w:left="169" w:right="97"/>
              <w:rPr>
                <w:sz w:val="20"/>
              </w:rPr>
            </w:pPr>
            <w:r>
              <w:rPr>
                <w:color w:val="231F20"/>
                <w:sz w:val="20"/>
              </w:rPr>
              <w:t>Auf</w:t>
            </w:r>
            <w:r>
              <w:rPr>
                <w:color w:val="231F20"/>
                <w:spacing w:val="-11"/>
                <w:sz w:val="20"/>
              </w:rPr>
              <w:t xml:space="preserve"> </w:t>
            </w:r>
            <w:r>
              <w:rPr>
                <w:color w:val="231F20"/>
                <w:sz w:val="20"/>
              </w:rPr>
              <w:t>welche</w:t>
            </w:r>
            <w:r>
              <w:rPr>
                <w:color w:val="231F20"/>
                <w:spacing w:val="-11"/>
                <w:sz w:val="20"/>
              </w:rPr>
              <w:t xml:space="preserve"> </w:t>
            </w:r>
            <w:r>
              <w:rPr>
                <w:color w:val="231F20"/>
                <w:sz w:val="20"/>
              </w:rPr>
              <w:t>Art</w:t>
            </w:r>
            <w:r>
              <w:rPr>
                <w:color w:val="231F20"/>
                <w:spacing w:val="-11"/>
                <w:sz w:val="20"/>
              </w:rPr>
              <w:t xml:space="preserve"> </w:t>
            </w:r>
            <w:r>
              <w:rPr>
                <w:color w:val="231F20"/>
                <w:sz w:val="20"/>
              </w:rPr>
              <w:t>werden</w:t>
            </w:r>
            <w:r>
              <w:rPr>
                <w:color w:val="231F20"/>
                <w:spacing w:val="-11"/>
                <w:sz w:val="20"/>
              </w:rPr>
              <w:t xml:space="preserve"> </w:t>
            </w:r>
            <w:r>
              <w:rPr>
                <w:color w:val="231F20"/>
                <w:sz w:val="20"/>
              </w:rPr>
              <w:t>die</w:t>
            </w:r>
            <w:r>
              <w:rPr>
                <w:color w:val="231F20"/>
                <w:spacing w:val="-11"/>
                <w:sz w:val="20"/>
              </w:rPr>
              <w:t xml:space="preserve"> </w:t>
            </w:r>
            <w:r>
              <w:rPr>
                <w:color w:val="231F20"/>
                <w:sz w:val="20"/>
              </w:rPr>
              <w:t>Kennzah- len berechnet und wie interpretiert man die ermittelten Werte?</w:t>
            </w:r>
          </w:p>
        </w:tc>
      </w:tr>
      <w:tr w:rsidR="00BA598D" w14:paraId="55758FFF" w14:textId="77777777">
        <w:trPr>
          <w:trHeight w:val="1120"/>
        </w:trPr>
        <w:tc>
          <w:tcPr>
            <w:tcW w:w="563" w:type="dxa"/>
            <w:tcBorders>
              <w:left w:val="nil"/>
            </w:tcBorders>
            <w:shd w:val="clear" w:color="auto" w:fill="E4EBEC"/>
          </w:tcPr>
          <w:p w14:paraId="55758FFC" w14:textId="77777777" w:rsidR="00BA598D" w:rsidRDefault="007C65E1">
            <w:pPr>
              <w:pStyle w:val="TableParagraph"/>
              <w:ind w:left="165"/>
              <w:rPr>
                <w:sz w:val="20"/>
              </w:rPr>
            </w:pPr>
            <w:r>
              <w:rPr>
                <w:color w:val="231F20"/>
                <w:spacing w:val="-5"/>
                <w:w w:val="95"/>
                <w:sz w:val="20"/>
              </w:rPr>
              <w:t>6.</w:t>
            </w:r>
          </w:p>
        </w:tc>
        <w:tc>
          <w:tcPr>
            <w:tcW w:w="3631" w:type="dxa"/>
            <w:shd w:val="clear" w:color="auto" w:fill="E4EBEC"/>
          </w:tcPr>
          <w:p w14:paraId="55758FFD" w14:textId="77777777" w:rsidR="00BA598D" w:rsidRDefault="007C65E1">
            <w:pPr>
              <w:pStyle w:val="TableParagraph"/>
              <w:spacing w:line="271" w:lineRule="auto"/>
              <w:ind w:left="169" w:right="159"/>
              <w:rPr>
                <w:sz w:val="20"/>
              </w:rPr>
            </w:pPr>
            <w:r>
              <w:rPr>
                <w:color w:val="231F20"/>
                <w:sz w:val="20"/>
              </w:rPr>
              <w:t>Integration</w:t>
            </w:r>
            <w:r>
              <w:rPr>
                <w:color w:val="231F20"/>
                <w:spacing w:val="-14"/>
                <w:sz w:val="20"/>
              </w:rPr>
              <w:t xml:space="preserve"> </w:t>
            </w:r>
            <w:r>
              <w:rPr>
                <w:color w:val="231F20"/>
                <w:sz w:val="20"/>
              </w:rPr>
              <w:t>der</w:t>
            </w:r>
            <w:r>
              <w:rPr>
                <w:color w:val="231F20"/>
                <w:spacing w:val="-14"/>
                <w:sz w:val="20"/>
              </w:rPr>
              <w:t xml:space="preserve"> </w:t>
            </w:r>
            <w:r>
              <w:rPr>
                <w:color w:val="231F20"/>
                <w:sz w:val="20"/>
              </w:rPr>
              <w:t>Kennzahlensystema- tik in die betriebsinterne EDV</w:t>
            </w:r>
          </w:p>
        </w:tc>
        <w:tc>
          <w:tcPr>
            <w:tcW w:w="3631" w:type="dxa"/>
            <w:tcBorders>
              <w:right w:val="nil"/>
            </w:tcBorders>
            <w:shd w:val="clear" w:color="auto" w:fill="E4EBEC"/>
          </w:tcPr>
          <w:p w14:paraId="55758FFE" w14:textId="77777777" w:rsidR="00BA598D" w:rsidRDefault="007C65E1">
            <w:pPr>
              <w:pStyle w:val="TableParagraph"/>
              <w:spacing w:line="271" w:lineRule="auto"/>
              <w:ind w:left="169" w:right="97"/>
              <w:rPr>
                <w:sz w:val="20"/>
              </w:rPr>
            </w:pPr>
            <w:r>
              <w:rPr>
                <w:color w:val="231F20"/>
                <w:sz w:val="20"/>
              </w:rPr>
              <w:t xml:space="preserve">Welche Möglichkeiten der elektro- </w:t>
            </w:r>
            <w:r>
              <w:rPr>
                <w:color w:val="231F20"/>
                <w:spacing w:val="-2"/>
                <w:sz w:val="20"/>
              </w:rPr>
              <w:t>nischen</w:t>
            </w:r>
            <w:r>
              <w:rPr>
                <w:color w:val="231F20"/>
                <w:spacing w:val="-12"/>
                <w:sz w:val="20"/>
              </w:rPr>
              <w:t xml:space="preserve"> </w:t>
            </w:r>
            <w:r>
              <w:rPr>
                <w:color w:val="231F20"/>
                <w:spacing w:val="-2"/>
                <w:sz w:val="20"/>
              </w:rPr>
              <w:t>Unterstützung</w:t>
            </w:r>
            <w:r>
              <w:rPr>
                <w:color w:val="231F20"/>
                <w:spacing w:val="-12"/>
                <w:sz w:val="20"/>
              </w:rPr>
              <w:t xml:space="preserve"> </w:t>
            </w:r>
            <w:r>
              <w:rPr>
                <w:color w:val="231F20"/>
                <w:spacing w:val="-2"/>
                <w:sz w:val="20"/>
              </w:rPr>
              <w:t>(EDV)</w:t>
            </w:r>
            <w:r>
              <w:rPr>
                <w:color w:val="231F20"/>
                <w:spacing w:val="-12"/>
                <w:sz w:val="20"/>
              </w:rPr>
              <w:t xml:space="preserve"> </w:t>
            </w:r>
            <w:r>
              <w:rPr>
                <w:color w:val="231F20"/>
                <w:spacing w:val="-2"/>
                <w:sz w:val="20"/>
              </w:rPr>
              <w:t xml:space="preserve">lassen </w:t>
            </w:r>
            <w:r>
              <w:rPr>
                <w:color w:val="231F20"/>
                <w:sz w:val="20"/>
              </w:rPr>
              <w:t>sich realisieren?</w:t>
            </w:r>
          </w:p>
        </w:tc>
      </w:tr>
    </w:tbl>
    <w:p w14:paraId="55759000" w14:textId="77777777" w:rsidR="00BA598D" w:rsidRDefault="007C65E1">
      <w:pPr>
        <w:pStyle w:val="BodyText"/>
        <w:spacing w:before="144" w:line="271" w:lineRule="auto"/>
        <w:ind w:left="2204" w:right="1175" w:hanging="1"/>
        <w:jc w:val="both"/>
      </w:pPr>
      <w:r>
        <w:rPr>
          <w:color w:val="231F20"/>
        </w:rPr>
        <w:t>Kennzahlen lassen sich grundsätzlich in vier verschiedene Arten unterteilen, die nach- folgend näher erläutert werden (Werner 2020, S. 404ff.):</w:t>
      </w:r>
    </w:p>
    <w:p w14:paraId="55759001" w14:textId="77777777" w:rsidR="00BA598D" w:rsidRDefault="00BA598D">
      <w:pPr>
        <w:pStyle w:val="BodyText"/>
        <w:spacing w:before="7"/>
        <w:rPr>
          <w:sz w:val="22"/>
        </w:rPr>
      </w:pPr>
    </w:p>
    <w:p w14:paraId="55759002" w14:textId="77777777" w:rsidR="00BA598D" w:rsidRDefault="007C65E1">
      <w:pPr>
        <w:pStyle w:val="ListParagraph"/>
        <w:numPr>
          <w:ilvl w:val="2"/>
          <w:numId w:val="8"/>
        </w:numPr>
        <w:tabs>
          <w:tab w:val="left" w:pos="2485"/>
        </w:tabs>
        <w:ind w:hanging="281"/>
        <w:rPr>
          <w:sz w:val="20"/>
        </w:rPr>
      </w:pPr>
      <w:r>
        <w:rPr>
          <w:color w:val="231F20"/>
          <w:sz w:val="20"/>
        </w:rPr>
        <w:t>Statistische</w:t>
      </w:r>
      <w:r>
        <w:rPr>
          <w:color w:val="231F20"/>
          <w:spacing w:val="6"/>
          <w:sz w:val="20"/>
        </w:rPr>
        <w:t xml:space="preserve"> </w:t>
      </w:r>
      <w:r>
        <w:rPr>
          <w:color w:val="231F20"/>
          <w:sz w:val="20"/>
        </w:rPr>
        <w:t>Differenzierung</w:t>
      </w:r>
      <w:r>
        <w:rPr>
          <w:color w:val="231F20"/>
          <w:spacing w:val="7"/>
          <w:sz w:val="20"/>
        </w:rPr>
        <w:t xml:space="preserve"> </w:t>
      </w:r>
      <w:r>
        <w:rPr>
          <w:color w:val="231F20"/>
          <w:sz w:val="20"/>
        </w:rPr>
        <w:t>(absolute</w:t>
      </w:r>
      <w:r>
        <w:rPr>
          <w:color w:val="231F20"/>
          <w:spacing w:val="7"/>
          <w:sz w:val="20"/>
        </w:rPr>
        <w:t xml:space="preserve"> </w:t>
      </w:r>
      <w:r>
        <w:rPr>
          <w:color w:val="231F20"/>
          <w:sz w:val="20"/>
        </w:rPr>
        <w:t>und</w:t>
      </w:r>
      <w:r>
        <w:rPr>
          <w:color w:val="231F20"/>
          <w:spacing w:val="7"/>
          <w:sz w:val="20"/>
        </w:rPr>
        <w:t xml:space="preserve"> </w:t>
      </w:r>
      <w:r>
        <w:rPr>
          <w:color w:val="231F20"/>
          <w:sz w:val="20"/>
        </w:rPr>
        <w:t>relative</w:t>
      </w:r>
      <w:r>
        <w:rPr>
          <w:color w:val="231F20"/>
          <w:spacing w:val="7"/>
          <w:sz w:val="20"/>
        </w:rPr>
        <w:t xml:space="preserve"> </w:t>
      </w:r>
      <w:r>
        <w:rPr>
          <w:color w:val="231F20"/>
          <w:spacing w:val="-2"/>
          <w:sz w:val="20"/>
        </w:rPr>
        <w:t>Kennzahlen)</w:t>
      </w:r>
    </w:p>
    <w:p w14:paraId="55759003" w14:textId="77777777" w:rsidR="00BA598D" w:rsidRDefault="007C65E1">
      <w:pPr>
        <w:pStyle w:val="ListParagraph"/>
        <w:numPr>
          <w:ilvl w:val="2"/>
          <w:numId w:val="8"/>
        </w:numPr>
        <w:tabs>
          <w:tab w:val="left" w:pos="2485"/>
        </w:tabs>
        <w:spacing w:before="30"/>
        <w:ind w:hanging="281"/>
        <w:rPr>
          <w:sz w:val="20"/>
        </w:rPr>
      </w:pPr>
      <w:r>
        <w:rPr>
          <w:color w:val="231F20"/>
          <w:sz w:val="20"/>
        </w:rPr>
        <w:t>Zielgerichtete</w:t>
      </w:r>
      <w:r>
        <w:rPr>
          <w:color w:val="231F20"/>
          <w:spacing w:val="-7"/>
          <w:sz w:val="20"/>
        </w:rPr>
        <w:t xml:space="preserve"> </w:t>
      </w:r>
      <w:r>
        <w:rPr>
          <w:color w:val="231F20"/>
          <w:sz w:val="20"/>
        </w:rPr>
        <w:t>Kennzahlen</w:t>
      </w:r>
      <w:r>
        <w:rPr>
          <w:color w:val="231F20"/>
          <w:spacing w:val="-6"/>
          <w:sz w:val="20"/>
        </w:rPr>
        <w:t xml:space="preserve"> </w:t>
      </w:r>
      <w:r>
        <w:rPr>
          <w:color w:val="231F20"/>
          <w:sz w:val="20"/>
        </w:rPr>
        <w:t>(Erfolgs-</w:t>
      </w:r>
      <w:r>
        <w:rPr>
          <w:color w:val="231F20"/>
          <w:spacing w:val="-6"/>
          <w:sz w:val="20"/>
        </w:rPr>
        <w:t xml:space="preserve"> </w:t>
      </w:r>
      <w:r>
        <w:rPr>
          <w:color w:val="231F20"/>
          <w:sz w:val="20"/>
        </w:rPr>
        <w:t>und</w:t>
      </w:r>
      <w:r>
        <w:rPr>
          <w:color w:val="231F20"/>
          <w:spacing w:val="-6"/>
          <w:sz w:val="20"/>
        </w:rPr>
        <w:t xml:space="preserve"> </w:t>
      </w:r>
      <w:r>
        <w:rPr>
          <w:color w:val="231F20"/>
          <w:spacing w:val="-2"/>
          <w:sz w:val="20"/>
        </w:rPr>
        <w:t>Liquiditätskennzahlen)</w:t>
      </w:r>
    </w:p>
    <w:p w14:paraId="55759004" w14:textId="77777777" w:rsidR="00BA598D" w:rsidRDefault="007C65E1">
      <w:pPr>
        <w:pStyle w:val="ListParagraph"/>
        <w:numPr>
          <w:ilvl w:val="2"/>
          <w:numId w:val="8"/>
        </w:numPr>
        <w:tabs>
          <w:tab w:val="left" w:pos="2485"/>
        </w:tabs>
        <w:spacing w:before="30"/>
        <w:ind w:hanging="281"/>
        <w:rPr>
          <w:sz w:val="20"/>
        </w:rPr>
      </w:pPr>
      <w:r>
        <w:rPr>
          <w:color w:val="231F20"/>
          <w:sz w:val="20"/>
        </w:rPr>
        <w:t>Kennzahlen</w:t>
      </w:r>
      <w:r>
        <w:rPr>
          <w:color w:val="231F20"/>
          <w:spacing w:val="-6"/>
          <w:sz w:val="20"/>
        </w:rPr>
        <w:t xml:space="preserve"> </w:t>
      </w:r>
      <w:r>
        <w:rPr>
          <w:color w:val="231F20"/>
          <w:sz w:val="20"/>
        </w:rPr>
        <w:t>der</w:t>
      </w:r>
      <w:r>
        <w:rPr>
          <w:color w:val="231F20"/>
          <w:spacing w:val="-5"/>
          <w:sz w:val="20"/>
        </w:rPr>
        <w:t xml:space="preserve"> </w:t>
      </w:r>
      <w:r>
        <w:rPr>
          <w:color w:val="231F20"/>
          <w:sz w:val="20"/>
        </w:rPr>
        <w:t>Erfolgswirksamkeit</w:t>
      </w:r>
      <w:r>
        <w:rPr>
          <w:color w:val="231F20"/>
          <w:spacing w:val="-6"/>
          <w:sz w:val="20"/>
        </w:rPr>
        <w:t xml:space="preserve"> </w:t>
      </w:r>
      <w:r>
        <w:rPr>
          <w:color w:val="231F20"/>
          <w:sz w:val="20"/>
        </w:rPr>
        <w:t>(strategische</w:t>
      </w:r>
      <w:r>
        <w:rPr>
          <w:color w:val="231F20"/>
          <w:spacing w:val="-5"/>
          <w:sz w:val="20"/>
        </w:rPr>
        <w:t xml:space="preserve"> </w:t>
      </w:r>
      <w:r>
        <w:rPr>
          <w:color w:val="231F20"/>
          <w:sz w:val="20"/>
        </w:rPr>
        <w:t>und</w:t>
      </w:r>
      <w:r>
        <w:rPr>
          <w:color w:val="231F20"/>
          <w:spacing w:val="-6"/>
          <w:sz w:val="20"/>
        </w:rPr>
        <w:t xml:space="preserve"> </w:t>
      </w:r>
      <w:r>
        <w:rPr>
          <w:color w:val="231F20"/>
          <w:sz w:val="20"/>
        </w:rPr>
        <w:t>operative</w:t>
      </w:r>
      <w:r>
        <w:rPr>
          <w:color w:val="231F20"/>
          <w:spacing w:val="-5"/>
          <w:sz w:val="20"/>
        </w:rPr>
        <w:t xml:space="preserve"> </w:t>
      </w:r>
      <w:r>
        <w:rPr>
          <w:color w:val="231F20"/>
          <w:spacing w:val="-2"/>
          <w:sz w:val="20"/>
        </w:rPr>
        <w:t>Kennzahlen)</w:t>
      </w:r>
    </w:p>
    <w:p w14:paraId="55759005" w14:textId="77777777" w:rsidR="00BA598D" w:rsidRDefault="007C65E1">
      <w:pPr>
        <w:pStyle w:val="ListParagraph"/>
        <w:numPr>
          <w:ilvl w:val="2"/>
          <w:numId w:val="8"/>
        </w:numPr>
        <w:tabs>
          <w:tab w:val="left" w:pos="2485"/>
        </w:tabs>
        <w:spacing w:before="30"/>
        <w:ind w:hanging="281"/>
        <w:rPr>
          <w:sz w:val="20"/>
        </w:rPr>
      </w:pPr>
      <w:r>
        <w:rPr>
          <w:color w:val="231F20"/>
          <w:sz w:val="20"/>
        </w:rPr>
        <w:t>Kennzahlen</w:t>
      </w:r>
      <w:r>
        <w:rPr>
          <w:color w:val="231F20"/>
          <w:spacing w:val="-7"/>
          <w:sz w:val="20"/>
        </w:rPr>
        <w:t xml:space="preserve"> </w:t>
      </w:r>
      <w:r>
        <w:rPr>
          <w:color w:val="231F20"/>
          <w:sz w:val="20"/>
        </w:rPr>
        <w:t>mit</w:t>
      </w:r>
      <w:r>
        <w:rPr>
          <w:color w:val="231F20"/>
          <w:spacing w:val="-6"/>
          <w:sz w:val="20"/>
        </w:rPr>
        <w:t xml:space="preserve"> </w:t>
      </w:r>
      <w:r>
        <w:rPr>
          <w:color w:val="231F20"/>
          <w:sz w:val="20"/>
        </w:rPr>
        <w:t>Objektbezug</w:t>
      </w:r>
      <w:r>
        <w:rPr>
          <w:color w:val="231F20"/>
          <w:spacing w:val="-6"/>
          <w:sz w:val="20"/>
        </w:rPr>
        <w:t xml:space="preserve"> </w:t>
      </w:r>
      <w:r>
        <w:rPr>
          <w:color w:val="231F20"/>
          <w:sz w:val="20"/>
        </w:rPr>
        <w:t>(Leistungs-</w:t>
      </w:r>
      <w:r>
        <w:rPr>
          <w:color w:val="231F20"/>
          <w:spacing w:val="-6"/>
          <w:sz w:val="20"/>
        </w:rPr>
        <w:t xml:space="preserve"> </w:t>
      </w:r>
      <w:r>
        <w:rPr>
          <w:color w:val="231F20"/>
          <w:sz w:val="20"/>
        </w:rPr>
        <w:t>und</w:t>
      </w:r>
      <w:r>
        <w:rPr>
          <w:color w:val="231F20"/>
          <w:spacing w:val="-6"/>
          <w:sz w:val="20"/>
        </w:rPr>
        <w:t xml:space="preserve"> </w:t>
      </w:r>
      <w:r>
        <w:rPr>
          <w:color w:val="231F20"/>
          <w:spacing w:val="-2"/>
          <w:sz w:val="20"/>
        </w:rPr>
        <w:t>Kostenkennzahlen)</w:t>
      </w:r>
    </w:p>
    <w:p w14:paraId="55759006" w14:textId="77777777" w:rsidR="00BA598D" w:rsidRDefault="00BA598D">
      <w:pPr>
        <w:pStyle w:val="BodyText"/>
        <w:rPr>
          <w:sz w:val="24"/>
        </w:rPr>
      </w:pPr>
    </w:p>
    <w:p w14:paraId="55759007" w14:textId="77777777" w:rsidR="00BA598D" w:rsidRDefault="00BA598D">
      <w:pPr>
        <w:pStyle w:val="BodyText"/>
        <w:spacing w:before="2"/>
      </w:pPr>
    </w:p>
    <w:p w14:paraId="55759008" w14:textId="77777777" w:rsidR="00BA598D" w:rsidRDefault="007C65E1">
      <w:pPr>
        <w:pStyle w:val="Heading6"/>
        <w:spacing w:before="0"/>
      </w:pPr>
      <w:r>
        <w:rPr>
          <w:color w:val="003946"/>
          <w:spacing w:val="-2"/>
          <w:w w:val="105"/>
        </w:rPr>
        <w:t>Absolute</w:t>
      </w:r>
      <w:r>
        <w:rPr>
          <w:color w:val="003946"/>
          <w:spacing w:val="-4"/>
          <w:w w:val="105"/>
        </w:rPr>
        <w:t xml:space="preserve"> </w:t>
      </w:r>
      <w:r>
        <w:rPr>
          <w:color w:val="003946"/>
          <w:spacing w:val="-2"/>
          <w:w w:val="105"/>
        </w:rPr>
        <w:t>und</w:t>
      </w:r>
      <w:r>
        <w:rPr>
          <w:color w:val="003946"/>
          <w:spacing w:val="-4"/>
          <w:w w:val="105"/>
        </w:rPr>
        <w:t xml:space="preserve"> </w:t>
      </w:r>
      <w:r>
        <w:rPr>
          <w:color w:val="003946"/>
          <w:spacing w:val="-2"/>
          <w:w w:val="105"/>
        </w:rPr>
        <w:t>relative</w:t>
      </w:r>
      <w:r>
        <w:rPr>
          <w:color w:val="003946"/>
          <w:spacing w:val="-3"/>
          <w:w w:val="105"/>
        </w:rPr>
        <w:t xml:space="preserve"> </w:t>
      </w:r>
      <w:r>
        <w:rPr>
          <w:color w:val="003946"/>
          <w:spacing w:val="-2"/>
          <w:w w:val="105"/>
        </w:rPr>
        <w:t>Kennzahlen</w:t>
      </w:r>
    </w:p>
    <w:p w14:paraId="55759009" w14:textId="77777777" w:rsidR="00BA598D" w:rsidRDefault="00BA598D">
      <w:pPr>
        <w:pStyle w:val="BodyText"/>
        <w:spacing w:before="10"/>
        <w:rPr>
          <w:sz w:val="26"/>
        </w:rPr>
      </w:pPr>
    </w:p>
    <w:p w14:paraId="5575900A" w14:textId="77777777" w:rsidR="00BA598D" w:rsidRDefault="007C65E1">
      <w:pPr>
        <w:pStyle w:val="BodyText"/>
        <w:spacing w:before="1" w:line="271" w:lineRule="auto"/>
        <w:ind w:left="2204" w:right="1174"/>
        <w:jc w:val="both"/>
      </w:pPr>
      <w:r>
        <w:rPr>
          <w:color w:val="231F20"/>
        </w:rPr>
        <w:t>Absolute Kennzahlen sind Werte, deren Aussage sich aus dem genannten Wert selbst ergibt. Hierzu gehören Umsatz, Cashﬂow oder Deckungsbeitrag. Relative Kennzahlen sind Verhältniskennzahlen, das heißt, es werden zwei ausgewählte Kriterien zueinander in</w:t>
      </w:r>
      <w:r>
        <w:rPr>
          <w:color w:val="231F20"/>
          <w:spacing w:val="-1"/>
        </w:rPr>
        <w:t xml:space="preserve"> </w:t>
      </w:r>
      <w:r>
        <w:rPr>
          <w:color w:val="231F20"/>
        </w:rPr>
        <w:t>Bezug</w:t>
      </w:r>
      <w:r>
        <w:rPr>
          <w:color w:val="231F20"/>
          <w:spacing w:val="-1"/>
        </w:rPr>
        <w:t xml:space="preserve"> </w:t>
      </w:r>
      <w:r>
        <w:rPr>
          <w:color w:val="231F20"/>
        </w:rPr>
        <w:t>(Relation)</w:t>
      </w:r>
      <w:r>
        <w:rPr>
          <w:color w:val="231F20"/>
          <w:spacing w:val="-1"/>
        </w:rPr>
        <w:t xml:space="preserve"> </w:t>
      </w:r>
      <w:r>
        <w:rPr>
          <w:color w:val="231F20"/>
        </w:rPr>
        <w:t>gesetzt.</w:t>
      </w:r>
      <w:r>
        <w:rPr>
          <w:color w:val="231F20"/>
          <w:spacing w:val="-1"/>
        </w:rPr>
        <w:t xml:space="preserve"> </w:t>
      </w:r>
      <w:r>
        <w:rPr>
          <w:color w:val="231F20"/>
        </w:rPr>
        <w:t>Der</w:t>
      </w:r>
      <w:r>
        <w:rPr>
          <w:color w:val="231F20"/>
          <w:spacing w:val="-1"/>
        </w:rPr>
        <w:t xml:space="preserve"> </w:t>
      </w:r>
      <w:r>
        <w:rPr>
          <w:color w:val="231F20"/>
        </w:rPr>
        <w:t>Sinn</w:t>
      </w:r>
      <w:r>
        <w:rPr>
          <w:color w:val="231F20"/>
          <w:spacing w:val="-1"/>
        </w:rPr>
        <w:t xml:space="preserve"> </w:t>
      </w:r>
      <w:r>
        <w:rPr>
          <w:color w:val="231F20"/>
        </w:rPr>
        <w:t>dieser</w:t>
      </w:r>
      <w:r>
        <w:rPr>
          <w:color w:val="231F20"/>
          <w:spacing w:val="-1"/>
        </w:rPr>
        <w:t xml:space="preserve"> </w:t>
      </w:r>
      <w:r>
        <w:rPr>
          <w:color w:val="231F20"/>
        </w:rPr>
        <w:t>Vorgehensweise</w:t>
      </w:r>
      <w:r>
        <w:rPr>
          <w:color w:val="231F20"/>
          <w:spacing w:val="-1"/>
        </w:rPr>
        <w:t xml:space="preserve"> </w:t>
      </w:r>
      <w:r>
        <w:rPr>
          <w:color w:val="231F20"/>
        </w:rPr>
        <w:t>liegt</w:t>
      </w:r>
      <w:r>
        <w:rPr>
          <w:color w:val="231F20"/>
          <w:spacing w:val="-1"/>
        </w:rPr>
        <w:t xml:space="preserve"> </w:t>
      </w:r>
      <w:r>
        <w:rPr>
          <w:color w:val="231F20"/>
        </w:rPr>
        <w:t>darin,</w:t>
      </w:r>
      <w:r>
        <w:rPr>
          <w:color w:val="231F20"/>
          <w:spacing w:val="-1"/>
        </w:rPr>
        <w:t xml:space="preserve"> </w:t>
      </w:r>
      <w:r>
        <w:rPr>
          <w:color w:val="231F20"/>
        </w:rPr>
        <w:t>dass</w:t>
      </w:r>
      <w:r>
        <w:rPr>
          <w:color w:val="231F20"/>
          <w:spacing w:val="-1"/>
        </w:rPr>
        <w:t xml:space="preserve"> </w:t>
      </w:r>
      <w:r>
        <w:rPr>
          <w:color w:val="231F20"/>
        </w:rPr>
        <w:t>Kennzah- len als absolute Größe, zum Beispiel „Umsatz“, wenig aussagekräftig sind. Eine relative Kennzahl wäre in diesem Beispiel „Umsatz im zweiten Quartal im Verhältnis zur Mitar- beiterzahl“. Die nachfolgende Abbildung zeigt auf, dass Kennzahlen, um eine höhere oder speziﬁsche Aussagekraft zu erhalten, sich aus mehreren Komponenten zusam- mensetzen, nämlich aus Gliederungszahl, Beziehungszahl und Indexzahl.</w:t>
      </w:r>
    </w:p>
    <w:p w14:paraId="5575900B" w14:textId="77777777" w:rsidR="00BA598D" w:rsidRDefault="00BA598D">
      <w:pPr>
        <w:pStyle w:val="BodyText"/>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14"/>
        <w:gridCol w:w="2955"/>
        <w:gridCol w:w="2955"/>
      </w:tblGrid>
      <w:tr w:rsidR="00BA598D" w14:paraId="5575900D" w14:textId="77777777">
        <w:trPr>
          <w:trHeight w:val="600"/>
        </w:trPr>
        <w:tc>
          <w:tcPr>
            <w:tcW w:w="7824" w:type="dxa"/>
            <w:gridSpan w:val="3"/>
            <w:tcBorders>
              <w:top w:val="nil"/>
              <w:left w:val="nil"/>
              <w:right w:val="nil"/>
            </w:tcBorders>
            <w:shd w:val="clear" w:color="auto" w:fill="109290"/>
          </w:tcPr>
          <w:p w14:paraId="5575900C" w14:textId="77777777" w:rsidR="00BA598D" w:rsidRDefault="007C65E1">
            <w:pPr>
              <w:pStyle w:val="TableParagraph"/>
              <w:ind w:left="170"/>
              <w:rPr>
                <w:sz w:val="20"/>
              </w:rPr>
            </w:pPr>
            <w:r>
              <w:rPr>
                <w:color w:val="FFFFFF"/>
                <w:spacing w:val="-2"/>
                <w:w w:val="105"/>
                <w:sz w:val="20"/>
              </w:rPr>
              <w:t>Typologie</w:t>
            </w:r>
            <w:r>
              <w:rPr>
                <w:color w:val="FFFFFF"/>
                <w:spacing w:val="2"/>
                <w:w w:val="105"/>
                <w:sz w:val="20"/>
              </w:rPr>
              <w:t xml:space="preserve"> </w:t>
            </w:r>
            <w:r>
              <w:rPr>
                <w:color w:val="FFFFFF"/>
                <w:spacing w:val="-2"/>
                <w:w w:val="105"/>
                <w:sz w:val="20"/>
              </w:rPr>
              <w:t>relativer</w:t>
            </w:r>
            <w:r>
              <w:rPr>
                <w:color w:val="FFFFFF"/>
                <w:spacing w:val="2"/>
                <w:w w:val="105"/>
                <w:sz w:val="20"/>
              </w:rPr>
              <w:t xml:space="preserve"> </w:t>
            </w:r>
            <w:r>
              <w:rPr>
                <w:color w:val="FFFFFF"/>
                <w:spacing w:val="-2"/>
                <w:w w:val="105"/>
                <w:sz w:val="20"/>
              </w:rPr>
              <w:t>Kennzahlen</w:t>
            </w:r>
          </w:p>
        </w:tc>
      </w:tr>
      <w:tr w:rsidR="00BA598D" w14:paraId="55759011" w14:textId="77777777">
        <w:trPr>
          <w:trHeight w:val="600"/>
        </w:trPr>
        <w:tc>
          <w:tcPr>
            <w:tcW w:w="1914" w:type="dxa"/>
            <w:tcBorders>
              <w:left w:val="nil"/>
              <w:bottom w:val="single" w:sz="4" w:space="0" w:color="FFFFFF"/>
              <w:right w:val="single" w:sz="4" w:space="0" w:color="FFFFFF"/>
            </w:tcBorders>
            <w:shd w:val="clear" w:color="auto" w:fill="BBD3D3"/>
          </w:tcPr>
          <w:p w14:paraId="5575900E" w14:textId="77777777" w:rsidR="00BA598D" w:rsidRDefault="007C65E1">
            <w:pPr>
              <w:pStyle w:val="TableParagraph"/>
              <w:ind w:left="165"/>
              <w:rPr>
                <w:sz w:val="20"/>
              </w:rPr>
            </w:pPr>
            <w:r>
              <w:rPr>
                <w:color w:val="231F20"/>
                <w:spacing w:val="-2"/>
                <w:sz w:val="20"/>
              </w:rPr>
              <w:t>Kennzahlentyp</w:t>
            </w:r>
          </w:p>
        </w:tc>
        <w:tc>
          <w:tcPr>
            <w:tcW w:w="2955" w:type="dxa"/>
            <w:tcBorders>
              <w:left w:val="single" w:sz="4" w:space="0" w:color="FFFFFF"/>
              <w:bottom w:val="single" w:sz="4" w:space="0" w:color="FFFFFF"/>
              <w:right w:val="single" w:sz="4" w:space="0" w:color="FFFFFF"/>
            </w:tcBorders>
            <w:shd w:val="clear" w:color="auto" w:fill="BBD3D3"/>
          </w:tcPr>
          <w:p w14:paraId="5575900F" w14:textId="77777777" w:rsidR="00BA598D" w:rsidRDefault="007C65E1">
            <w:pPr>
              <w:pStyle w:val="TableParagraph"/>
              <w:ind w:left="169"/>
              <w:rPr>
                <w:sz w:val="20"/>
              </w:rPr>
            </w:pPr>
            <w:r>
              <w:rPr>
                <w:color w:val="231F20"/>
                <w:spacing w:val="-2"/>
                <w:sz w:val="20"/>
              </w:rPr>
              <w:t>Aussage</w:t>
            </w:r>
          </w:p>
        </w:tc>
        <w:tc>
          <w:tcPr>
            <w:tcW w:w="2955" w:type="dxa"/>
            <w:tcBorders>
              <w:left w:val="single" w:sz="4" w:space="0" w:color="FFFFFF"/>
              <w:bottom w:val="single" w:sz="4" w:space="0" w:color="FFFFFF"/>
              <w:right w:val="nil"/>
            </w:tcBorders>
            <w:shd w:val="clear" w:color="auto" w:fill="BBD3D3"/>
          </w:tcPr>
          <w:p w14:paraId="55759010" w14:textId="77777777" w:rsidR="00BA598D" w:rsidRDefault="007C65E1">
            <w:pPr>
              <w:pStyle w:val="TableParagraph"/>
              <w:ind w:left="169"/>
              <w:rPr>
                <w:sz w:val="20"/>
              </w:rPr>
            </w:pPr>
            <w:r>
              <w:rPr>
                <w:color w:val="231F20"/>
                <w:spacing w:val="-2"/>
                <w:sz w:val="20"/>
              </w:rPr>
              <w:t>Beispiel</w:t>
            </w:r>
          </w:p>
        </w:tc>
      </w:tr>
      <w:tr w:rsidR="00BA598D" w14:paraId="55759015" w14:textId="77777777">
        <w:trPr>
          <w:trHeight w:val="600"/>
        </w:trPr>
        <w:tc>
          <w:tcPr>
            <w:tcW w:w="1914" w:type="dxa"/>
            <w:tcBorders>
              <w:top w:val="single" w:sz="4" w:space="0" w:color="FFFFFF"/>
              <w:left w:val="nil"/>
              <w:bottom w:val="single" w:sz="4" w:space="0" w:color="FFFFFF"/>
              <w:right w:val="single" w:sz="4" w:space="0" w:color="FFFFFF"/>
            </w:tcBorders>
            <w:shd w:val="clear" w:color="auto" w:fill="E4EBEC"/>
          </w:tcPr>
          <w:p w14:paraId="55759012" w14:textId="77777777" w:rsidR="00BA598D" w:rsidRDefault="007C65E1">
            <w:pPr>
              <w:pStyle w:val="TableParagraph"/>
              <w:ind w:left="165"/>
              <w:rPr>
                <w:sz w:val="20"/>
              </w:rPr>
            </w:pPr>
            <w:r>
              <w:rPr>
                <w:color w:val="231F20"/>
                <w:spacing w:val="-2"/>
                <w:sz w:val="20"/>
              </w:rPr>
              <w:t>Gliederungszahl</w:t>
            </w:r>
          </w:p>
        </w:tc>
        <w:tc>
          <w:tcPr>
            <w:tcW w:w="2955" w:type="dxa"/>
            <w:tcBorders>
              <w:top w:val="single" w:sz="4" w:space="0" w:color="FFFFFF"/>
              <w:left w:val="single" w:sz="4" w:space="0" w:color="FFFFFF"/>
              <w:bottom w:val="single" w:sz="4" w:space="0" w:color="FFFFFF"/>
              <w:right w:val="single" w:sz="4" w:space="0" w:color="FFFFFF"/>
            </w:tcBorders>
            <w:shd w:val="clear" w:color="auto" w:fill="E4EBEC"/>
          </w:tcPr>
          <w:p w14:paraId="55759013" w14:textId="77777777" w:rsidR="00BA598D" w:rsidRDefault="007C65E1">
            <w:pPr>
              <w:pStyle w:val="TableParagraph"/>
              <w:ind w:left="169"/>
              <w:rPr>
                <w:sz w:val="20"/>
              </w:rPr>
            </w:pPr>
            <w:r>
              <w:rPr>
                <w:color w:val="231F20"/>
                <w:sz w:val="20"/>
              </w:rPr>
              <w:t>Teil</w:t>
            </w:r>
            <w:r>
              <w:rPr>
                <w:color w:val="231F20"/>
                <w:spacing w:val="-13"/>
                <w:sz w:val="20"/>
              </w:rPr>
              <w:t xml:space="preserve"> </w:t>
            </w:r>
            <w:r>
              <w:rPr>
                <w:color w:val="231F20"/>
                <w:sz w:val="20"/>
              </w:rPr>
              <w:t>des</w:t>
            </w:r>
            <w:r>
              <w:rPr>
                <w:color w:val="231F20"/>
                <w:spacing w:val="-12"/>
                <w:sz w:val="20"/>
              </w:rPr>
              <w:t xml:space="preserve"> </w:t>
            </w:r>
            <w:r>
              <w:rPr>
                <w:color w:val="231F20"/>
                <w:spacing w:val="-2"/>
                <w:sz w:val="20"/>
              </w:rPr>
              <w:t>Ganzen</w:t>
            </w:r>
          </w:p>
        </w:tc>
        <w:tc>
          <w:tcPr>
            <w:tcW w:w="2955" w:type="dxa"/>
            <w:tcBorders>
              <w:top w:val="single" w:sz="4" w:space="0" w:color="FFFFFF"/>
              <w:left w:val="single" w:sz="4" w:space="0" w:color="FFFFFF"/>
              <w:bottom w:val="single" w:sz="4" w:space="0" w:color="FFFFFF"/>
              <w:right w:val="nil"/>
            </w:tcBorders>
            <w:shd w:val="clear" w:color="auto" w:fill="E4EBEC"/>
          </w:tcPr>
          <w:p w14:paraId="55759014" w14:textId="77777777" w:rsidR="00BA598D" w:rsidRDefault="007C65E1">
            <w:pPr>
              <w:pStyle w:val="TableParagraph"/>
              <w:ind w:left="169"/>
              <w:rPr>
                <w:sz w:val="20"/>
              </w:rPr>
            </w:pPr>
            <w:r>
              <w:rPr>
                <w:color w:val="231F20"/>
                <w:sz w:val="20"/>
              </w:rPr>
              <w:t>Absoluter</w:t>
            </w:r>
            <w:r>
              <w:rPr>
                <w:color w:val="231F20"/>
                <w:spacing w:val="15"/>
                <w:sz w:val="20"/>
              </w:rPr>
              <w:t xml:space="preserve"> </w:t>
            </w:r>
            <w:r>
              <w:rPr>
                <w:color w:val="231F20"/>
                <w:sz w:val="20"/>
              </w:rPr>
              <w:t>Marktanteil</w:t>
            </w:r>
            <w:r>
              <w:rPr>
                <w:color w:val="231F20"/>
                <w:spacing w:val="15"/>
                <w:sz w:val="20"/>
              </w:rPr>
              <w:t xml:space="preserve"> </w:t>
            </w:r>
            <w:r>
              <w:rPr>
                <w:color w:val="231F20"/>
                <w:sz w:val="20"/>
              </w:rPr>
              <w:t>in</w:t>
            </w:r>
            <w:r>
              <w:rPr>
                <w:color w:val="231F20"/>
                <w:spacing w:val="16"/>
                <w:sz w:val="20"/>
              </w:rPr>
              <w:t xml:space="preserve"> </w:t>
            </w:r>
            <w:r>
              <w:rPr>
                <w:color w:val="231F20"/>
                <w:spacing w:val="-10"/>
                <w:sz w:val="20"/>
              </w:rPr>
              <w:t>%</w:t>
            </w:r>
          </w:p>
        </w:tc>
      </w:tr>
      <w:tr w:rsidR="00BA598D" w14:paraId="55759019" w14:textId="77777777">
        <w:trPr>
          <w:trHeight w:val="860"/>
        </w:trPr>
        <w:tc>
          <w:tcPr>
            <w:tcW w:w="1914" w:type="dxa"/>
            <w:tcBorders>
              <w:top w:val="single" w:sz="4" w:space="0" w:color="FFFFFF"/>
              <w:left w:val="nil"/>
              <w:bottom w:val="single" w:sz="4" w:space="0" w:color="FFFFFF"/>
              <w:right w:val="single" w:sz="4" w:space="0" w:color="FFFFFF"/>
            </w:tcBorders>
            <w:shd w:val="clear" w:color="auto" w:fill="E4EBEC"/>
          </w:tcPr>
          <w:p w14:paraId="55759016" w14:textId="77777777" w:rsidR="00BA598D" w:rsidRDefault="007C65E1">
            <w:pPr>
              <w:pStyle w:val="TableParagraph"/>
              <w:ind w:left="165"/>
              <w:rPr>
                <w:sz w:val="20"/>
              </w:rPr>
            </w:pPr>
            <w:r>
              <w:rPr>
                <w:color w:val="231F20"/>
                <w:spacing w:val="-2"/>
                <w:sz w:val="20"/>
              </w:rPr>
              <w:t>Beziehungszahl</w:t>
            </w:r>
          </w:p>
        </w:tc>
        <w:tc>
          <w:tcPr>
            <w:tcW w:w="2955" w:type="dxa"/>
            <w:tcBorders>
              <w:top w:val="single" w:sz="4" w:space="0" w:color="FFFFFF"/>
              <w:left w:val="single" w:sz="4" w:space="0" w:color="FFFFFF"/>
              <w:bottom w:val="single" w:sz="4" w:space="0" w:color="FFFFFF"/>
              <w:right w:val="single" w:sz="4" w:space="0" w:color="FFFFFF"/>
            </w:tcBorders>
            <w:shd w:val="clear" w:color="auto" w:fill="E4EBEC"/>
          </w:tcPr>
          <w:p w14:paraId="55759017" w14:textId="77777777" w:rsidR="00BA598D" w:rsidRDefault="007C65E1">
            <w:pPr>
              <w:pStyle w:val="TableParagraph"/>
              <w:ind w:left="169"/>
              <w:rPr>
                <w:sz w:val="20"/>
              </w:rPr>
            </w:pPr>
            <w:r>
              <w:rPr>
                <w:color w:val="231F20"/>
                <w:sz w:val="20"/>
              </w:rPr>
              <w:t>Normierung</w:t>
            </w:r>
            <w:r>
              <w:rPr>
                <w:color w:val="231F20"/>
                <w:spacing w:val="5"/>
                <w:sz w:val="20"/>
              </w:rPr>
              <w:t xml:space="preserve"> </w:t>
            </w:r>
            <w:r>
              <w:rPr>
                <w:color w:val="231F20"/>
                <w:sz w:val="20"/>
              </w:rPr>
              <w:t>von</w:t>
            </w:r>
            <w:r>
              <w:rPr>
                <w:color w:val="231F20"/>
                <w:spacing w:val="5"/>
                <w:sz w:val="20"/>
              </w:rPr>
              <w:t xml:space="preserve"> </w:t>
            </w:r>
            <w:r>
              <w:rPr>
                <w:color w:val="231F20"/>
                <w:spacing w:val="-2"/>
                <w:sz w:val="20"/>
              </w:rPr>
              <w:t>Basiszahlen</w:t>
            </w:r>
          </w:p>
        </w:tc>
        <w:tc>
          <w:tcPr>
            <w:tcW w:w="2955" w:type="dxa"/>
            <w:tcBorders>
              <w:top w:val="single" w:sz="4" w:space="0" w:color="FFFFFF"/>
              <w:left w:val="single" w:sz="4" w:space="0" w:color="FFFFFF"/>
              <w:bottom w:val="single" w:sz="4" w:space="0" w:color="FFFFFF"/>
              <w:right w:val="nil"/>
            </w:tcBorders>
            <w:shd w:val="clear" w:color="auto" w:fill="E4EBEC"/>
          </w:tcPr>
          <w:p w14:paraId="55759018" w14:textId="77777777" w:rsidR="00BA598D" w:rsidRDefault="007C65E1">
            <w:pPr>
              <w:pStyle w:val="TableParagraph"/>
              <w:spacing w:line="271" w:lineRule="auto"/>
              <w:ind w:left="169"/>
              <w:rPr>
                <w:sz w:val="20"/>
              </w:rPr>
            </w:pPr>
            <w:r>
              <w:rPr>
                <w:color w:val="231F20"/>
                <w:sz w:val="20"/>
              </w:rPr>
              <w:t xml:space="preserve">Umsatz pro Mitarbeiter und </w:t>
            </w:r>
            <w:r>
              <w:rPr>
                <w:color w:val="231F20"/>
                <w:spacing w:val="-2"/>
                <w:w w:val="105"/>
                <w:sz w:val="20"/>
              </w:rPr>
              <w:t>Periode</w:t>
            </w:r>
          </w:p>
        </w:tc>
      </w:tr>
    </w:tbl>
    <w:p w14:paraId="5575901A" w14:textId="77777777" w:rsidR="00BA598D" w:rsidRDefault="00BA598D">
      <w:pPr>
        <w:spacing w:line="271" w:lineRule="auto"/>
        <w:rPr>
          <w:sz w:val="20"/>
        </w:rPr>
        <w:sectPr w:rsidR="00BA598D">
          <w:pgSz w:w="11910" w:h="16840"/>
          <w:pgMar w:top="960" w:right="240" w:bottom="280" w:left="460" w:header="0" w:footer="0" w:gutter="0"/>
          <w:cols w:space="720"/>
        </w:sectPr>
      </w:pPr>
    </w:p>
    <w:p w14:paraId="5575901B" w14:textId="77777777" w:rsidR="00BA598D" w:rsidRDefault="00BA598D">
      <w:pPr>
        <w:pStyle w:val="BodyText"/>
      </w:pPr>
    </w:p>
    <w:p w14:paraId="5575901C" w14:textId="77777777" w:rsidR="00BA598D" w:rsidRDefault="00BA598D">
      <w:pPr>
        <w:pStyle w:val="BodyText"/>
        <w:spacing w:before="5"/>
      </w:pPr>
    </w:p>
    <w:p w14:paraId="5575901D" w14:textId="77777777" w:rsidR="00BA598D" w:rsidRDefault="007C65E1">
      <w:pPr>
        <w:ind w:left="957"/>
        <w:rPr>
          <w:sz w:val="18"/>
        </w:rPr>
      </w:pPr>
      <w:r>
        <w:rPr>
          <w:color w:val="003946"/>
          <w:sz w:val="18"/>
        </w:rPr>
        <w:t>Kennzahlensysteme</w:t>
      </w:r>
      <w:r>
        <w:rPr>
          <w:color w:val="003946"/>
          <w:spacing w:val="-9"/>
          <w:sz w:val="18"/>
        </w:rPr>
        <w:t xml:space="preserve"> </w:t>
      </w:r>
      <w:r>
        <w:rPr>
          <w:color w:val="003946"/>
          <w:sz w:val="18"/>
        </w:rPr>
        <w:t>in</w:t>
      </w:r>
      <w:r>
        <w:rPr>
          <w:color w:val="003946"/>
          <w:spacing w:val="-9"/>
          <w:sz w:val="18"/>
        </w:rPr>
        <w:t xml:space="preserve"> </w:t>
      </w:r>
      <w:r>
        <w:rPr>
          <w:color w:val="003946"/>
          <w:sz w:val="18"/>
        </w:rPr>
        <w:t>der</w:t>
      </w:r>
      <w:r>
        <w:rPr>
          <w:color w:val="003946"/>
          <w:spacing w:val="-9"/>
          <w:sz w:val="18"/>
        </w:rPr>
        <w:t xml:space="preserve"> </w:t>
      </w:r>
      <w:r>
        <w:rPr>
          <w:color w:val="003946"/>
          <w:sz w:val="18"/>
        </w:rPr>
        <w:t>Supply</w:t>
      </w:r>
      <w:r>
        <w:rPr>
          <w:color w:val="003946"/>
          <w:spacing w:val="-9"/>
          <w:sz w:val="18"/>
        </w:rPr>
        <w:t xml:space="preserve"> </w:t>
      </w:r>
      <w:r>
        <w:rPr>
          <w:color w:val="003946"/>
          <w:spacing w:val="-2"/>
          <w:sz w:val="18"/>
        </w:rPr>
        <w:t>Chain</w:t>
      </w:r>
    </w:p>
    <w:p w14:paraId="5575901E" w14:textId="77777777" w:rsidR="00BA598D" w:rsidRDefault="00BA598D">
      <w:pPr>
        <w:pStyle w:val="BodyText"/>
      </w:pPr>
    </w:p>
    <w:p w14:paraId="5575901F" w14:textId="77777777" w:rsidR="00BA598D" w:rsidRDefault="00BA598D">
      <w:pPr>
        <w:pStyle w:val="BodyText"/>
      </w:pPr>
    </w:p>
    <w:p w14:paraId="55759020" w14:textId="77777777" w:rsidR="00BA598D" w:rsidRDefault="00BA598D">
      <w:pPr>
        <w:pStyle w:val="BodyText"/>
      </w:pPr>
    </w:p>
    <w:p w14:paraId="55759021" w14:textId="77777777" w:rsidR="00BA598D" w:rsidRDefault="00BA598D">
      <w:pPr>
        <w:pStyle w:val="BodyText"/>
      </w:pPr>
    </w:p>
    <w:p w14:paraId="55759022" w14:textId="77777777" w:rsidR="00BA598D" w:rsidRDefault="00BA598D">
      <w:pPr>
        <w:pStyle w:val="BodyText"/>
      </w:pPr>
    </w:p>
    <w:p w14:paraId="55759023" w14:textId="77777777" w:rsidR="00BA598D" w:rsidRDefault="00BA598D">
      <w:pPr>
        <w:pStyle w:val="BodyText"/>
        <w:spacing w:before="7" w:after="1"/>
        <w:rPr>
          <w:sz w:val="13"/>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14"/>
        <w:gridCol w:w="2955"/>
        <w:gridCol w:w="2955"/>
      </w:tblGrid>
      <w:tr w:rsidR="00BA598D" w14:paraId="55759027" w14:textId="77777777">
        <w:trPr>
          <w:trHeight w:val="600"/>
        </w:trPr>
        <w:tc>
          <w:tcPr>
            <w:tcW w:w="1914" w:type="dxa"/>
            <w:tcBorders>
              <w:top w:val="nil"/>
              <w:left w:val="nil"/>
            </w:tcBorders>
            <w:shd w:val="clear" w:color="auto" w:fill="BBD3D3"/>
          </w:tcPr>
          <w:p w14:paraId="55759024" w14:textId="77777777" w:rsidR="00BA598D" w:rsidRDefault="007C65E1">
            <w:pPr>
              <w:pStyle w:val="TableParagraph"/>
              <w:ind w:left="165"/>
              <w:rPr>
                <w:sz w:val="20"/>
              </w:rPr>
            </w:pPr>
            <w:r>
              <w:rPr>
                <w:color w:val="231F20"/>
                <w:spacing w:val="-2"/>
                <w:sz w:val="20"/>
              </w:rPr>
              <w:t>Kennzahlentyp</w:t>
            </w:r>
          </w:p>
        </w:tc>
        <w:tc>
          <w:tcPr>
            <w:tcW w:w="2955" w:type="dxa"/>
            <w:tcBorders>
              <w:top w:val="nil"/>
            </w:tcBorders>
            <w:shd w:val="clear" w:color="auto" w:fill="BBD3D3"/>
          </w:tcPr>
          <w:p w14:paraId="55759025" w14:textId="77777777" w:rsidR="00BA598D" w:rsidRDefault="007C65E1">
            <w:pPr>
              <w:pStyle w:val="TableParagraph"/>
              <w:ind w:left="169"/>
              <w:rPr>
                <w:sz w:val="20"/>
              </w:rPr>
            </w:pPr>
            <w:r>
              <w:rPr>
                <w:color w:val="231F20"/>
                <w:spacing w:val="-2"/>
                <w:sz w:val="20"/>
              </w:rPr>
              <w:t>Aussage</w:t>
            </w:r>
          </w:p>
        </w:tc>
        <w:tc>
          <w:tcPr>
            <w:tcW w:w="2955" w:type="dxa"/>
            <w:tcBorders>
              <w:top w:val="nil"/>
              <w:right w:val="nil"/>
            </w:tcBorders>
            <w:shd w:val="clear" w:color="auto" w:fill="BBD3D3"/>
          </w:tcPr>
          <w:p w14:paraId="55759026" w14:textId="77777777" w:rsidR="00BA598D" w:rsidRDefault="007C65E1">
            <w:pPr>
              <w:pStyle w:val="TableParagraph"/>
              <w:ind w:left="169"/>
              <w:rPr>
                <w:sz w:val="20"/>
              </w:rPr>
            </w:pPr>
            <w:r>
              <w:rPr>
                <w:color w:val="231F20"/>
                <w:spacing w:val="-2"/>
                <w:sz w:val="20"/>
              </w:rPr>
              <w:t>Beispiel</w:t>
            </w:r>
          </w:p>
        </w:tc>
      </w:tr>
      <w:tr w:rsidR="00BA598D" w14:paraId="5575902B" w14:textId="77777777">
        <w:trPr>
          <w:trHeight w:val="860"/>
        </w:trPr>
        <w:tc>
          <w:tcPr>
            <w:tcW w:w="1914" w:type="dxa"/>
            <w:tcBorders>
              <w:left w:val="nil"/>
            </w:tcBorders>
            <w:shd w:val="clear" w:color="auto" w:fill="E4EBEC"/>
          </w:tcPr>
          <w:p w14:paraId="55759028" w14:textId="77777777" w:rsidR="00BA598D" w:rsidRDefault="007C65E1">
            <w:pPr>
              <w:pStyle w:val="TableParagraph"/>
              <w:ind w:left="165"/>
              <w:rPr>
                <w:sz w:val="20"/>
              </w:rPr>
            </w:pPr>
            <w:r>
              <w:rPr>
                <w:color w:val="231F20"/>
                <w:spacing w:val="-2"/>
                <w:sz w:val="20"/>
              </w:rPr>
              <w:t>Indexzahl</w:t>
            </w:r>
          </w:p>
        </w:tc>
        <w:tc>
          <w:tcPr>
            <w:tcW w:w="2955" w:type="dxa"/>
            <w:shd w:val="clear" w:color="auto" w:fill="E4EBEC"/>
          </w:tcPr>
          <w:p w14:paraId="55759029" w14:textId="77777777" w:rsidR="00BA598D" w:rsidRDefault="007C65E1">
            <w:pPr>
              <w:pStyle w:val="TableParagraph"/>
              <w:spacing w:line="271" w:lineRule="auto"/>
              <w:ind w:left="169"/>
              <w:rPr>
                <w:sz w:val="20"/>
              </w:rPr>
            </w:pPr>
            <w:r>
              <w:rPr>
                <w:color w:val="231F20"/>
                <w:sz w:val="20"/>
              </w:rPr>
              <w:t xml:space="preserve">Beurteilung der zeitlichen </w:t>
            </w:r>
            <w:r>
              <w:rPr>
                <w:color w:val="231F20"/>
                <w:spacing w:val="-2"/>
                <w:sz w:val="20"/>
              </w:rPr>
              <w:t>Entwicklung</w:t>
            </w:r>
          </w:p>
        </w:tc>
        <w:tc>
          <w:tcPr>
            <w:tcW w:w="2955" w:type="dxa"/>
            <w:tcBorders>
              <w:right w:val="nil"/>
            </w:tcBorders>
            <w:shd w:val="clear" w:color="auto" w:fill="E4EBEC"/>
          </w:tcPr>
          <w:p w14:paraId="5575902A" w14:textId="77777777" w:rsidR="00BA598D" w:rsidRDefault="007C65E1">
            <w:pPr>
              <w:pStyle w:val="TableParagraph"/>
              <w:ind w:left="169"/>
              <w:rPr>
                <w:sz w:val="20"/>
              </w:rPr>
            </w:pPr>
            <w:r>
              <w:rPr>
                <w:color w:val="231F20"/>
                <w:sz w:val="20"/>
              </w:rPr>
              <w:t xml:space="preserve">Preisindex für </w:t>
            </w:r>
            <w:r>
              <w:rPr>
                <w:color w:val="231F20"/>
                <w:spacing w:val="-2"/>
                <w:sz w:val="20"/>
              </w:rPr>
              <w:t>Rohstoffe</w:t>
            </w:r>
          </w:p>
        </w:tc>
      </w:tr>
    </w:tbl>
    <w:p w14:paraId="5575902C" w14:textId="77777777" w:rsidR="00BA598D" w:rsidRDefault="00BA598D">
      <w:pPr>
        <w:pStyle w:val="BodyText"/>
      </w:pPr>
    </w:p>
    <w:p w14:paraId="5575902D" w14:textId="77777777" w:rsidR="00BA598D" w:rsidRDefault="00BA598D">
      <w:pPr>
        <w:pStyle w:val="BodyText"/>
        <w:spacing w:before="6"/>
        <w:rPr>
          <w:sz w:val="18"/>
        </w:rPr>
      </w:pPr>
    </w:p>
    <w:p w14:paraId="5575902E" w14:textId="77777777" w:rsidR="00BA598D" w:rsidRDefault="007C65E1">
      <w:pPr>
        <w:pStyle w:val="Heading6"/>
        <w:spacing w:before="99"/>
        <w:ind w:left="957"/>
      </w:pPr>
      <w:r>
        <w:rPr>
          <w:color w:val="003946"/>
        </w:rPr>
        <w:t>Erfolgs-</w:t>
      </w:r>
      <w:r>
        <w:rPr>
          <w:color w:val="003946"/>
          <w:spacing w:val="7"/>
        </w:rPr>
        <w:t xml:space="preserve"> </w:t>
      </w:r>
      <w:r>
        <w:rPr>
          <w:color w:val="003946"/>
        </w:rPr>
        <w:t>und</w:t>
      </w:r>
      <w:r>
        <w:rPr>
          <w:color w:val="003946"/>
          <w:spacing w:val="8"/>
        </w:rPr>
        <w:t xml:space="preserve"> </w:t>
      </w:r>
      <w:r>
        <w:rPr>
          <w:color w:val="003946"/>
          <w:spacing w:val="-2"/>
        </w:rPr>
        <w:t>Liquiditätskennzahlen</w:t>
      </w:r>
    </w:p>
    <w:p w14:paraId="5575902F" w14:textId="77777777" w:rsidR="00BA598D" w:rsidRDefault="00BA598D">
      <w:pPr>
        <w:pStyle w:val="BodyText"/>
        <w:spacing w:before="10"/>
        <w:rPr>
          <w:sz w:val="26"/>
        </w:rPr>
      </w:pPr>
    </w:p>
    <w:p w14:paraId="55759030" w14:textId="77777777" w:rsidR="00BA598D" w:rsidRDefault="007C65E1">
      <w:pPr>
        <w:pStyle w:val="BodyText"/>
        <w:spacing w:line="271" w:lineRule="auto"/>
        <w:ind w:left="957" w:right="2422" w:hanging="1"/>
        <w:jc w:val="both"/>
      </w:pPr>
      <w:r>
        <w:rPr>
          <w:color w:val="231F20"/>
        </w:rPr>
        <w:t>Erfolgskennzahlen sind Kennzahlen, mit denen der Unternehmenserfolg ermittelt und bewertet wird. Wie in der nachfolgenden Tabelle aufgeführt, kann es sich hierbei zum Beispiel um Renditegrößen handeln.</w:t>
      </w:r>
    </w:p>
    <w:p w14:paraId="55759031" w14:textId="77777777" w:rsidR="00BA598D" w:rsidRDefault="00BA598D">
      <w:pPr>
        <w:pStyle w:val="BodyText"/>
        <w:rPr>
          <w:sz w:val="2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57"/>
        <w:gridCol w:w="3209"/>
        <w:gridCol w:w="3659"/>
      </w:tblGrid>
      <w:tr w:rsidR="00BA598D" w14:paraId="55759033" w14:textId="77777777">
        <w:trPr>
          <w:trHeight w:val="600"/>
        </w:trPr>
        <w:tc>
          <w:tcPr>
            <w:tcW w:w="7825" w:type="dxa"/>
            <w:gridSpan w:val="3"/>
            <w:tcBorders>
              <w:top w:val="nil"/>
              <w:left w:val="nil"/>
              <w:right w:val="nil"/>
            </w:tcBorders>
            <w:shd w:val="clear" w:color="auto" w:fill="BBD3D3"/>
          </w:tcPr>
          <w:p w14:paraId="55759032" w14:textId="77777777" w:rsidR="00BA598D" w:rsidRDefault="007C65E1">
            <w:pPr>
              <w:pStyle w:val="TableParagraph"/>
              <w:ind w:left="170"/>
              <w:rPr>
                <w:sz w:val="20"/>
              </w:rPr>
            </w:pPr>
            <w:r>
              <w:rPr>
                <w:color w:val="231F20"/>
                <w:spacing w:val="-2"/>
                <w:sz w:val="20"/>
              </w:rPr>
              <w:t>Erfolgskennzahlen</w:t>
            </w:r>
          </w:p>
        </w:tc>
      </w:tr>
      <w:tr w:rsidR="00BA598D" w14:paraId="55759037" w14:textId="77777777">
        <w:trPr>
          <w:trHeight w:val="600"/>
        </w:trPr>
        <w:tc>
          <w:tcPr>
            <w:tcW w:w="957" w:type="dxa"/>
            <w:tcBorders>
              <w:left w:val="nil"/>
            </w:tcBorders>
            <w:shd w:val="clear" w:color="auto" w:fill="E4EBEC"/>
          </w:tcPr>
          <w:p w14:paraId="55759034" w14:textId="77777777" w:rsidR="00BA598D" w:rsidRDefault="007C65E1">
            <w:pPr>
              <w:pStyle w:val="TableParagraph"/>
              <w:ind w:left="165"/>
              <w:rPr>
                <w:sz w:val="20"/>
              </w:rPr>
            </w:pPr>
            <w:r>
              <w:rPr>
                <w:color w:val="231F20"/>
                <w:w w:val="85"/>
                <w:sz w:val="20"/>
              </w:rPr>
              <w:t>ROS</w:t>
            </w:r>
            <w:r>
              <w:rPr>
                <w:color w:val="231F20"/>
                <w:spacing w:val="-5"/>
                <w:w w:val="95"/>
                <w:sz w:val="20"/>
              </w:rPr>
              <w:t xml:space="preserve"> </w:t>
            </w:r>
            <w:r>
              <w:rPr>
                <w:color w:val="231F20"/>
                <w:spacing w:val="-10"/>
                <w:w w:val="95"/>
                <w:sz w:val="20"/>
              </w:rPr>
              <w:t>=</w:t>
            </w:r>
          </w:p>
        </w:tc>
        <w:tc>
          <w:tcPr>
            <w:tcW w:w="3209" w:type="dxa"/>
            <w:shd w:val="clear" w:color="auto" w:fill="E4EBEC"/>
          </w:tcPr>
          <w:p w14:paraId="55759035" w14:textId="77777777" w:rsidR="00BA598D" w:rsidRDefault="007C65E1">
            <w:pPr>
              <w:pStyle w:val="TableParagraph"/>
              <w:ind w:left="169"/>
              <w:rPr>
                <w:sz w:val="20"/>
              </w:rPr>
            </w:pPr>
            <w:r>
              <w:rPr>
                <w:color w:val="231F20"/>
                <w:w w:val="95"/>
                <w:sz w:val="20"/>
              </w:rPr>
              <w:t>Gewinn</w:t>
            </w:r>
            <w:r>
              <w:rPr>
                <w:color w:val="231F20"/>
                <w:spacing w:val="-2"/>
                <w:w w:val="95"/>
                <w:sz w:val="20"/>
              </w:rPr>
              <w:t xml:space="preserve"> </w:t>
            </w:r>
            <w:r>
              <w:rPr>
                <w:color w:val="231F20"/>
                <w:w w:val="95"/>
                <w:sz w:val="20"/>
              </w:rPr>
              <w:t>·</w:t>
            </w:r>
            <w:r>
              <w:rPr>
                <w:color w:val="231F20"/>
                <w:spacing w:val="-1"/>
                <w:w w:val="95"/>
                <w:sz w:val="20"/>
              </w:rPr>
              <w:t xml:space="preserve"> </w:t>
            </w:r>
            <w:r>
              <w:rPr>
                <w:color w:val="231F20"/>
                <w:spacing w:val="-2"/>
                <w:w w:val="95"/>
                <w:sz w:val="20"/>
              </w:rPr>
              <w:t>100/Umsatz</w:t>
            </w:r>
          </w:p>
        </w:tc>
        <w:tc>
          <w:tcPr>
            <w:tcW w:w="3659" w:type="dxa"/>
            <w:tcBorders>
              <w:right w:val="nil"/>
            </w:tcBorders>
            <w:shd w:val="clear" w:color="auto" w:fill="E4EBEC"/>
          </w:tcPr>
          <w:p w14:paraId="55759036" w14:textId="77777777" w:rsidR="00BA598D" w:rsidRDefault="007C65E1">
            <w:pPr>
              <w:pStyle w:val="TableParagraph"/>
              <w:ind w:left="169"/>
              <w:rPr>
                <w:sz w:val="20"/>
              </w:rPr>
            </w:pPr>
            <w:r>
              <w:rPr>
                <w:color w:val="231F20"/>
                <w:sz w:val="20"/>
              </w:rPr>
              <w:t>Return</w:t>
            </w:r>
            <w:r>
              <w:rPr>
                <w:color w:val="231F20"/>
                <w:spacing w:val="-14"/>
                <w:sz w:val="20"/>
              </w:rPr>
              <w:t xml:space="preserve"> </w:t>
            </w:r>
            <w:r>
              <w:rPr>
                <w:color w:val="231F20"/>
                <w:sz w:val="20"/>
              </w:rPr>
              <w:t>on</w:t>
            </w:r>
            <w:r>
              <w:rPr>
                <w:color w:val="231F20"/>
                <w:spacing w:val="-14"/>
                <w:sz w:val="20"/>
              </w:rPr>
              <w:t xml:space="preserve"> </w:t>
            </w:r>
            <w:r>
              <w:rPr>
                <w:color w:val="231F20"/>
                <w:sz w:val="20"/>
              </w:rPr>
              <w:t>Sales</w:t>
            </w:r>
            <w:r>
              <w:rPr>
                <w:color w:val="231F20"/>
                <w:spacing w:val="-14"/>
                <w:sz w:val="20"/>
              </w:rPr>
              <w:t xml:space="preserve"> </w:t>
            </w:r>
            <w:r>
              <w:rPr>
                <w:color w:val="231F20"/>
                <w:sz w:val="20"/>
              </w:rPr>
              <w:t>=</w:t>
            </w:r>
            <w:r>
              <w:rPr>
                <w:color w:val="231F20"/>
                <w:spacing w:val="-14"/>
                <w:sz w:val="20"/>
              </w:rPr>
              <w:t xml:space="preserve"> </w:t>
            </w:r>
            <w:r>
              <w:rPr>
                <w:color w:val="231F20"/>
                <w:spacing w:val="-2"/>
                <w:sz w:val="20"/>
              </w:rPr>
              <w:t>Umsatzrentabilität</w:t>
            </w:r>
          </w:p>
        </w:tc>
      </w:tr>
      <w:tr w:rsidR="00BA598D" w14:paraId="5575903B" w14:textId="77777777">
        <w:trPr>
          <w:trHeight w:val="1120"/>
        </w:trPr>
        <w:tc>
          <w:tcPr>
            <w:tcW w:w="957" w:type="dxa"/>
            <w:tcBorders>
              <w:left w:val="nil"/>
            </w:tcBorders>
            <w:shd w:val="clear" w:color="auto" w:fill="E4EBEC"/>
          </w:tcPr>
          <w:p w14:paraId="55759038" w14:textId="77777777" w:rsidR="00BA598D" w:rsidRDefault="007C65E1">
            <w:pPr>
              <w:pStyle w:val="TableParagraph"/>
              <w:ind w:left="165"/>
              <w:rPr>
                <w:sz w:val="20"/>
              </w:rPr>
            </w:pPr>
            <w:r>
              <w:rPr>
                <w:color w:val="231F20"/>
                <w:w w:val="85"/>
                <w:sz w:val="20"/>
              </w:rPr>
              <w:t>ROE</w:t>
            </w:r>
            <w:r>
              <w:rPr>
                <w:color w:val="231F20"/>
                <w:spacing w:val="-6"/>
                <w:w w:val="85"/>
                <w:sz w:val="20"/>
              </w:rPr>
              <w:t xml:space="preserve"> </w:t>
            </w:r>
            <w:r>
              <w:rPr>
                <w:color w:val="231F20"/>
                <w:spacing w:val="-10"/>
                <w:w w:val="95"/>
                <w:sz w:val="20"/>
              </w:rPr>
              <w:t>=</w:t>
            </w:r>
          </w:p>
        </w:tc>
        <w:tc>
          <w:tcPr>
            <w:tcW w:w="3209" w:type="dxa"/>
            <w:shd w:val="clear" w:color="auto" w:fill="E4EBEC"/>
          </w:tcPr>
          <w:p w14:paraId="55759039" w14:textId="77777777" w:rsidR="00BA598D" w:rsidRDefault="007C65E1">
            <w:pPr>
              <w:pStyle w:val="TableParagraph"/>
              <w:ind w:left="169"/>
              <w:rPr>
                <w:sz w:val="20"/>
              </w:rPr>
            </w:pPr>
            <w:r>
              <w:rPr>
                <w:color w:val="231F20"/>
                <w:w w:val="95"/>
                <w:sz w:val="20"/>
              </w:rPr>
              <w:t>Gewinn</w:t>
            </w:r>
            <w:r>
              <w:rPr>
                <w:color w:val="231F20"/>
                <w:spacing w:val="-2"/>
                <w:w w:val="95"/>
                <w:sz w:val="20"/>
              </w:rPr>
              <w:t xml:space="preserve"> </w:t>
            </w:r>
            <w:r>
              <w:rPr>
                <w:color w:val="231F20"/>
                <w:w w:val="95"/>
                <w:sz w:val="20"/>
              </w:rPr>
              <w:t>·</w:t>
            </w:r>
            <w:r>
              <w:rPr>
                <w:color w:val="231F20"/>
                <w:spacing w:val="-1"/>
                <w:w w:val="95"/>
                <w:sz w:val="20"/>
              </w:rPr>
              <w:t xml:space="preserve"> </w:t>
            </w:r>
            <w:r>
              <w:rPr>
                <w:color w:val="231F20"/>
                <w:spacing w:val="-2"/>
                <w:w w:val="95"/>
                <w:sz w:val="20"/>
              </w:rPr>
              <w:t>100/Eigenkapital</w:t>
            </w:r>
          </w:p>
        </w:tc>
        <w:tc>
          <w:tcPr>
            <w:tcW w:w="3659" w:type="dxa"/>
            <w:tcBorders>
              <w:right w:val="nil"/>
            </w:tcBorders>
            <w:shd w:val="clear" w:color="auto" w:fill="E4EBEC"/>
          </w:tcPr>
          <w:p w14:paraId="5575903A" w14:textId="77777777" w:rsidR="00BA598D" w:rsidRDefault="007C65E1">
            <w:pPr>
              <w:pStyle w:val="TableParagraph"/>
              <w:spacing w:line="271" w:lineRule="auto"/>
              <w:ind w:left="169" w:right="295"/>
              <w:jc w:val="both"/>
              <w:rPr>
                <w:sz w:val="20"/>
              </w:rPr>
            </w:pPr>
            <w:r>
              <w:rPr>
                <w:color w:val="231F20"/>
                <w:sz w:val="20"/>
              </w:rPr>
              <w:t>Return</w:t>
            </w:r>
            <w:r>
              <w:rPr>
                <w:color w:val="231F20"/>
                <w:spacing w:val="-4"/>
                <w:sz w:val="20"/>
              </w:rPr>
              <w:t xml:space="preserve"> </w:t>
            </w:r>
            <w:r>
              <w:rPr>
                <w:color w:val="231F20"/>
                <w:sz w:val="20"/>
              </w:rPr>
              <w:t>on</w:t>
            </w:r>
            <w:r>
              <w:rPr>
                <w:color w:val="231F20"/>
                <w:spacing w:val="-4"/>
                <w:sz w:val="20"/>
              </w:rPr>
              <w:t xml:space="preserve"> </w:t>
            </w:r>
            <w:r>
              <w:rPr>
                <w:color w:val="231F20"/>
                <w:sz w:val="20"/>
              </w:rPr>
              <w:t>Equity</w:t>
            </w:r>
            <w:r>
              <w:rPr>
                <w:color w:val="231F20"/>
                <w:spacing w:val="-4"/>
                <w:sz w:val="20"/>
              </w:rPr>
              <w:t xml:space="preserve"> </w:t>
            </w:r>
            <w:r>
              <w:rPr>
                <w:color w:val="231F20"/>
                <w:sz w:val="20"/>
              </w:rPr>
              <w:t>=</w:t>
            </w:r>
            <w:r>
              <w:rPr>
                <w:color w:val="231F20"/>
                <w:spacing w:val="-4"/>
                <w:sz w:val="20"/>
              </w:rPr>
              <w:t xml:space="preserve"> </w:t>
            </w:r>
            <w:r>
              <w:rPr>
                <w:color w:val="231F20"/>
                <w:sz w:val="20"/>
              </w:rPr>
              <w:t>Eigenkapitalren- tabilität,</w:t>
            </w:r>
            <w:r>
              <w:rPr>
                <w:color w:val="231F20"/>
                <w:spacing w:val="-11"/>
                <w:sz w:val="20"/>
              </w:rPr>
              <w:t xml:space="preserve"> </w:t>
            </w:r>
            <w:r>
              <w:rPr>
                <w:color w:val="231F20"/>
                <w:sz w:val="20"/>
              </w:rPr>
              <w:t>Verzinsung</w:t>
            </w:r>
            <w:r>
              <w:rPr>
                <w:color w:val="231F20"/>
                <w:spacing w:val="-11"/>
                <w:sz w:val="20"/>
              </w:rPr>
              <w:t xml:space="preserve"> </w:t>
            </w:r>
            <w:r>
              <w:rPr>
                <w:color w:val="231F20"/>
                <w:sz w:val="20"/>
              </w:rPr>
              <w:t>des</w:t>
            </w:r>
            <w:r>
              <w:rPr>
                <w:color w:val="231F20"/>
                <w:spacing w:val="-11"/>
                <w:sz w:val="20"/>
              </w:rPr>
              <w:t xml:space="preserve"> </w:t>
            </w:r>
            <w:r>
              <w:rPr>
                <w:color w:val="231F20"/>
                <w:sz w:val="20"/>
              </w:rPr>
              <w:t>vom</w:t>
            </w:r>
            <w:r>
              <w:rPr>
                <w:color w:val="231F20"/>
                <w:spacing w:val="-11"/>
                <w:sz w:val="20"/>
              </w:rPr>
              <w:t xml:space="preserve"> </w:t>
            </w:r>
            <w:r>
              <w:rPr>
                <w:color w:val="231F20"/>
                <w:sz w:val="20"/>
              </w:rPr>
              <w:t>Eigen- tümer eingesetzten Kapitals</w:t>
            </w:r>
          </w:p>
        </w:tc>
      </w:tr>
      <w:tr w:rsidR="00BA598D" w:rsidRPr="008E70BC" w14:paraId="5575903F" w14:textId="77777777">
        <w:trPr>
          <w:trHeight w:val="1120"/>
        </w:trPr>
        <w:tc>
          <w:tcPr>
            <w:tcW w:w="957" w:type="dxa"/>
            <w:tcBorders>
              <w:left w:val="nil"/>
            </w:tcBorders>
            <w:shd w:val="clear" w:color="auto" w:fill="E4EBEC"/>
          </w:tcPr>
          <w:p w14:paraId="5575903C" w14:textId="77777777" w:rsidR="00BA598D" w:rsidRDefault="007C65E1">
            <w:pPr>
              <w:pStyle w:val="TableParagraph"/>
              <w:ind w:left="165"/>
              <w:rPr>
                <w:sz w:val="20"/>
              </w:rPr>
            </w:pPr>
            <w:r>
              <w:rPr>
                <w:color w:val="231F20"/>
                <w:w w:val="80"/>
                <w:sz w:val="20"/>
              </w:rPr>
              <w:t>ROTC</w:t>
            </w:r>
            <w:r>
              <w:rPr>
                <w:color w:val="231F20"/>
                <w:spacing w:val="-4"/>
                <w:w w:val="95"/>
                <w:sz w:val="20"/>
              </w:rPr>
              <w:t xml:space="preserve"> </w:t>
            </w:r>
            <w:r>
              <w:rPr>
                <w:color w:val="231F20"/>
                <w:spacing w:val="-10"/>
                <w:w w:val="95"/>
                <w:sz w:val="20"/>
              </w:rPr>
              <w:t>=</w:t>
            </w:r>
          </w:p>
        </w:tc>
        <w:tc>
          <w:tcPr>
            <w:tcW w:w="3209" w:type="dxa"/>
            <w:shd w:val="clear" w:color="auto" w:fill="E4EBEC"/>
          </w:tcPr>
          <w:p w14:paraId="5575903D" w14:textId="77777777" w:rsidR="00BA598D" w:rsidRDefault="007C65E1">
            <w:pPr>
              <w:pStyle w:val="TableParagraph"/>
              <w:spacing w:line="271" w:lineRule="auto"/>
              <w:ind w:left="169" w:right="21"/>
              <w:rPr>
                <w:sz w:val="20"/>
              </w:rPr>
            </w:pPr>
            <w:r>
              <w:rPr>
                <w:color w:val="231F20"/>
                <w:sz w:val="20"/>
              </w:rPr>
              <w:t>(Gewinn</w:t>
            </w:r>
            <w:r>
              <w:rPr>
                <w:color w:val="231F20"/>
                <w:spacing w:val="-14"/>
                <w:sz w:val="20"/>
              </w:rPr>
              <w:t xml:space="preserve"> </w:t>
            </w:r>
            <w:r>
              <w:rPr>
                <w:color w:val="231F20"/>
                <w:sz w:val="20"/>
              </w:rPr>
              <w:t>+</w:t>
            </w:r>
            <w:r>
              <w:rPr>
                <w:color w:val="231F20"/>
                <w:spacing w:val="-14"/>
                <w:sz w:val="20"/>
              </w:rPr>
              <w:t xml:space="preserve"> </w:t>
            </w:r>
            <w:r>
              <w:rPr>
                <w:color w:val="231F20"/>
                <w:sz w:val="20"/>
              </w:rPr>
              <w:t>Fremdkapital</w:t>
            </w:r>
            <w:r>
              <w:rPr>
                <w:color w:val="231F20"/>
                <w:spacing w:val="-14"/>
                <w:sz w:val="20"/>
              </w:rPr>
              <w:t xml:space="preserve"> </w:t>
            </w:r>
            <w:r>
              <w:rPr>
                <w:color w:val="231F20"/>
                <w:sz w:val="20"/>
              </w:rPr>
              <w:t>–</w:t>
            </w:r>
            <w:r>
              <w:rPr>
                <w:color w:val="231F20"/>
                <w:spacing w:val="-14"/>
                <w:sz w:val="20"/>
              </w:rPr>
              <w:t xml:space="preserve"> </w:t>
            </w:r>
            <w:r>
              <w:rPr>
                <w:color w:val="231F20"/>
                <w:sz w:val="20"/>
              </w:rPr>
              <w:t xml:space="preserve">Zin- sen) · 100/Eigenkapital + </w:t>
            </w:r>
            <w:r>
              <w:rPr>
                <w:color w:val="231F20"/>
                <w:spacing w:val="-2"/>
                <w:sz w:val="20"/>
              </w:rPr>
              <w:t>Fremdkapital</w:t>
            </w:r>
          </w:p>
        </w:tc>
        <w:tc>
          <w:tcPr>
            <w:tcW w:w="3659" w:type="dxa"/>
            <w:tcBorders>
              <w:right w:val="nil"/>
            </w:tcBorders>
            <w:shd w:val="clear" w:color="auto" w:fill="E4EBEC"/>
          </w:tcPr>
          <w:p w14:paraId="5575903E" w14:textId="77777777" w:rsidR="00BA598D" w:rsidRPr="00293EAD" w:rsidRDefault="007C65E1">
            <w:pPr>
              <w:pStyle w:val="TableParagraph"/>
              <w:spacing w:line="271" w:lineRule="auto"/>
              <w:ind w:left="169" w:right="272"/>
              <w:rPr>
                <w:sz w:val="20"/>
                <w:lang w:val="en-US"/>
              </w:rPr>
            </w:pPr>
            <w:r w:rsidRPr="00293EAD">
              <w:rPr>
                <w:color w:val="231F20"/>
                <w:sz w:val="20"/>
                <w:lang w:val="en-US"/>
              </w:rPr>
              <w:t>Return</w:t>
            </w:r>
            <w:r w:rsidRPr="00293EAD">
              <w:rPr>
                <w:color w:val="231F20"/>
                <w:spacing w:val="-14"/>
                <w:sz w:val="20"/>
                <w:lang w:val="en-US"/>
              </w:rPr>
              <w:t xml:space="preserve"> </w:t>
            </w:r>
            <w:r w:rsidRPr="00293EAD">
              <w:rPr>
                <w:color w:val="231F20"/>
                <w:sz w:val="20"/>
                <w:lang w:val="en-US"/>
              </w:rPr>
              <w:t>on</w:t>
            </w:r>
            <w:r w:rsidRPr="00293EAD">
              <w:rPr>
                <w:color w:val="231F20"/>
                <w:spacing w:val="-14"/>
                <w:sz w:val="20"/>
                <w:lang w:val="en-US"/>
              </w:rPr>
              <w:t xml:space="preserve"> </w:t>
            </w:r>
            <w:r w:rsidRPr="00293EAD">
              <w:rPr>
                <w:color w:val="231F20"/>
                <w:sz w:val="20"/>
                <w:lang w:val="en-US"/>
              </w:rPr>
              <w:t>Total</w:t>
            </w:r>
            <w:r w:rsidRPr="00293EAD">
              <w:rPr>
                <w:color w:val="231F20"/>
                <w:spacing w:val="-14"/>
                <w:sz w:val="20"/>
                <w:lang w:val="en-US"/>
              </w:rPr>
              <w:t xml:space="preserve"> </w:t>
            </w:r>
            <w:r w:rsidRPr="00293EAD">
              <w:rPr>
                <w:color w:val="231F20"/>
                <w:sz w:val="20"/>
                <w:lang w:val="en-US"/>
              </w:rPr>
              <w:t>Capital</w:t>
            </w:r>
            <w:r w:rsidRPr="00293EAD">
              <w:rPr>
                <w:color w:val="231F20"/>
                <w:spacing w:val="-14"/>
                <w:sz w:val="20"/>
                <w:lang w:val="en-US"/>
              </w:rPr>
              <w:t xml:space="preserve"> </w:t>
            </w:r>
            <w:r w:rsidRPr="00293EAD">
              <w:rPr>
                <w:color w:val="231F20"/>
                <w:sz w:val="20"/>
                <w:lang w:val="en-US"/>
              </w:rPr>
              <w:t>=</w:t>
            </w:r>
            <w:r w:rsidRPr="00293EAD">
              <w:rPr>
                <w:color w:val="231F20"/>
                <w:spacing w:val="-14"/>
                <w:sz w:val="20"/>
                <w:lang w:val="en-US"/>
              </w:rPr>
              <w:t xml:space="preserve"> </w:t>
            </w:r>
            <w:r w:rsidRPr="00293EAD">
              <w:rPr>
                <w:color w:val="231F20"/>
                <w:sz w:val="20"/>
                <w:lang w:val="en-US"/>
              </w:rPr>
              <w:t xml:space="preserve">Gesamtka- </w:t>
            </w:r>
            <w:r w:rsidRPr="00293EAD">
              <w:rPr>
                <w:color w:val="231F20"/>
                <w:spacing w:val="-2"/>
                <w:sz w:val="20"/>
                <w:lang w:val="en-US"/>
              </w:rPr>
              <w:t>pitalrendite</w:t>
            </w:r>
          </w:p>
        </w:tc>
      </w:tr>
    </w:tbl>
    <w:p w14:paraId="55759040" w14:textId="77777777" w:rsidR="00BA598D" w:rsidRDefault="007C65E1">
      <w:pPr>
        <w:pStyle w:val="BodyText"/>
        <w:spacing w:before="144" w:line="271" w:lineRule="auto"/>
        <w:ind w:left="957" w:right="2422" w:hanging="1"/>
        <w:jc w:val="both"/>
      </w:pPr>
      <w:r>
        <w:rPr>
          <w:color w:val="231F20"/>
        </w:rPr>
        <w:t>Auch der ROCE (Return on Capital Employed = Verzinsung des eingesetzten Kapitals, also Weiterentwicklung der Gesamtkapitalrentabilität) und der ROA (Return on Assets = Gesamtkapitalrendite) gewinnen zunehmend an Bedeutung:</w:t>
      </w:r>
    </w:p>
    <w:p w14:paraId="55759041" w14:textId="77777777" w:rsidR="00BA598D" w:rsidRDefault="00BA598D">
      <w:pPr>
        <w:pStyle w:val="BodyText"/>
        <w:spacing w:before="3"/>
        <w:rPr>
          <w:sz w:val="24"/>
        </w:rPr>
      </w:pPr>
    </w:p>
    <w:p w14:paraId="55759042" w14:textId="77777777" w:rsidR="00BA598D" w:rsidRDefault="007C65E1">
      <w:pPr>
        <w:pStyle w:val="BodyText"/>
        <w:tabs>
          <w:tab w:val="left" w:pos="4825"/>
          <w:tab w:val="left" w:pos="6200"/>
        </w:tabs>
        <w:spacing w:before="1" w:line="153" w:lineRule="auto"/>
        <w:ind w:left="3526"/>
        <w:rPr>
          <w:rFonts w:ascii="Times New Roman" w:hAnsi="Times New Roman"/>
        </w:rPr>
      </w:pPr>
      <w:r>
        <w:rPr>
          <w:rFonts w:ascii="Times New Roman" w:hAnsi="Times New Roman"/>
          <w:color w:val="231F20"/>
          <w:w w:val="110"/>
          <w:position w:val="-11"/>
        </w:rPr>
        <w:t xml:space="preserve">ROCE = </w:t>
      </w:r>
      <w:r>
        <w:rPr>
          <w:rFonts w:ascii="Times New Roman" w:hAnsi="Times New Roman"/>
          <w:color w:val="231F20"/>
          <w:u w:val="single" w:color="231F20"/>
        </w:rPr>
        <w:tab/>
      </w:r>
      <w:r>
        <w:rPr>
          <w:rFonts w:ascii="Times New Roman" w:hAnsi="Times New Roman"/>
          <w:color w:val="231F20"/>
          <w:w w:val="95"/>
          <w:u w:val="single" w:color="231F20"/>
        </w:rPr>
        <w:t>100</w:t>
      </w:r>
      <w:r>
        <w:rPr>
          <w:rFonts w:ascii="Times New Roman" w:hAnsi="Times New Roman"/>
          <w:color w:val="231F20"/>
          <w:spacing w:val="-1"/>
          <w:w w:val="95"/>
          <w:u w:val="single" w:color="231F20"/>
        </w:rPr>
        <w:t xml:space="preserve"> </w:t>
      </w:r>
      <w:r>
        <w:rPr>
          <w:rFonts w:ascii="Times New Roman" w:hAnsi="Times New Roman"/>
          <w:color w:val="231F20"/>
          <w:w w:val="95"/>
          <w:u w:val="single" w:color="231F20"/>
        </w:rPr>
        <w:t>·</w:t>
      </w:r>
      <w:r>
        <w:rPr>
          <w:rFonts w:ascii="Times New Roman" w:hAnsi="Times New Roman"/>
          <w:color w:val="231F20"/>
          <w:spacing w:val="-1"/>
          <w:w w:val="95"/>
          <w:u w:val="single" w:color="231F20"/>
        </w:rPr>
        <w:t xml:space="preserve"> </w:t>
      </w:r>
      <w:r>
        <w:rPr>
          <w:rFonts w:ascii="Times New Roman" w:hAnsi="Times New Roman"/>
          <w:color w:val="231F20"/>
          <w:spacing w:val="-4"/>
          <w:w w:val="95"/>
          <w:u w:val="single" w:color="231F20"/>
        </w:rPr>
        <w:t>EBIT</w:t>
      </w:r>
      <w:r>
        <w:rPr>
          <w:rFonts w:ascii="Times New Roman" w:hAnsi="Times New Roman"/>
          <w:color w:val="231F20"/>
          <w:u w:val="single" w:color="231F20"/>
        </w:rPr>
        <w:tab/>
      </w:r>
    </w:p>
    <w:p w14:paraId="55759043" w14:textId="77777777" w:rsidR="00BA598D" w:rsidRDefault="007C65E1">
      <w:pPr>
        <w:pStyle w:val="BodyText"/>
        <w:spacing w:line="172" w:lineRule="exact"/>
        <w:ind w:left="4399"/>
        <w:rPr>
          <w:rFonts w:ascii="Times New Roman"/>
        </w:rPr>
      </w:pPr>
      <w:r>
        <w:rPr>
          <w:rFonts w:ascii="Times New Roman"/>
          <w:color w:val="231F20"/>
          <w:w w:val="105"/>
        </w:rPr>
        <w:t>Eingesetztes</w:t>
      </w:r>
      <w:r>
        <w:rPr>
          <w:rFonts w:ascii="Times New Roman"/>
          <w:color w:val="231F20"/>
          <w:spacing w:val="33"/>
          <w:w w:val="105"/>
        </w:rPr>
        <w:t xml:space="preserve"> </w:t>
      </w:r>
      <w:r>
        <w:rPr>
          <w:rFonts w:ascii="Times New Roman"/>
          <w:color w:val="231F20"/>
          <w:spacing w:val="-2"/>
          <w:w w:val="105"/>
        </w:rPr>
        <w:t>Kapital</w:t>
      </w:r>
    </w:p>
    <w:p w14:paraId="55759044" w14:textId="77777777" w:rsidR="00BA598D" w:rsidRDefault="00BA598D">
      <w:pPr>
        <w:pStyle w:val="BodyText"/>
        <w:spacing w:before="7"/>
        <w:rPr>
          <w:rFonts w:ascii="Times New Roman"/>
          <w:sz w:val="29"/>
        </w:rPr>
      </w:pPr>
    </w:p>
    <w:p w14:paraId="55759045" w14:textId="77777777" w:rsidR="00BA598D" w:rsidRDefault="007C65E1">
      <w:pPr>
        <w:pStyle w:val="BodyText"/>
        <w:spacing w:line="153" w:lineRule="auto"/>
        <w:ind w:left="3517"/>
        <w:rPr>
          <w:rFonts w:ascii="Times New Roman" w:hAnsi="Times New Roman"/>
        </w:rPr>
      </w:pPr>
      <w:r>
        <w:rPr>
          <w:rFonts w:ascii="Times New Roman" w:hAnsi="Times New Roman"/>
          <w:color w:val="231F20"/>
          <w:w w:val="110"/>
          <w:position w:val="-11"/>
        </w:rPr>
        <w:t>ROA</w:t>
      </w:r>
      <w:r>
        <w:rPr>
          <w:rFonts w:ascii="Times New Roman" w:hAnsi="Times New Roman"/>
          <w:color w:val="231F20"/>
          <w:spacing w:val="-14"/>
          <w:w w:val="110"/>
          <w:position w:val="-11"/>
        </w:rPr>
        <w:t xml:space="preserve"> </w:t>
      </w:r>
      <w:r>
        <w:rPr>
          <w:rFonts w:ascii="Times New Roman" w:hAnsi="Times New Roman"/>
          <w:color w:val="231F20"/>
          <w:w w:val="110"/>
          <w:position w:val="-11"/>
        </w:rPr>
        <w:t>=</w:t>
      </w:r>
      <w:r>
        <w:rPr>
          <w:rFonts w:ascii="Times New Roman" w:hAnsi="Times New Roman"/>
          <w:color w:val="231F20"/>
          <w:spacing w:val="11"/>
          <w:w w:val="110"/>
          <w:position w:val="-11"/>
        </w:rPr>
        <w:t xml:space="preserve"> </w:t>
      </w:r>
      <w:r>
        <w:rPr>
          <w:rFonts w:ascii="Times New Roman" w:hAnsi="Times New Roman"/>
          <w:color w:val="231F20"/>
          <w:w w:val="110"/>
          <w:u w:val="single" w:color="231F20"/>
        </w:rPr>
        <w:t>100</w:t>
      </w:r>
      <w:r>
        <w:rPr>
          <w:rFonts w:ascii="Times New Roman" w:hAnsi="Times New Roman"/>
          <w:color w:val="231F20"/>
          <w:spacing w:val="-14"/>
          <w:w w:val="110"/>
          <w:u w:val="single" w:color="231F20"/>
        </w:rPr>
        <w:t xml:space="preserve"> </w:t>
      </w:r>
      <w:r>
        <w:rPr>
          <w:rFonts w:ascii="Times New Roman" w:hAnsi="Times New Roman"/>
          <w:color w:val="231F20"/>
          <w:w w:val="110"/>
          <w:u w:val="single" w:color="231F20"/>
        </w:rPr>
        <w:t>·</w:t>
      </w:r>
      <w:r>
        <w:rPr>
          <w:rFonts w:ascii="Times New Roman" w:hAnsi="Times New Roman"/>
          <w:color w:val="231F20"/>
          <w:spacing w:val="-14"/>
          <w:w w:val="110"/>
          <w:u w:val="single" w:color="231F20"/>
        </w:rPr>
        <w:t xml:space="preserve"> </w:t>
      </w:r>
      <w:r>
        <w:rPr>
          <w:rFonts w:ascii="Times New Roman" w:hAnsi="Times New Roman"/>
          <w:color w:val="231F20"/>
          <w:spacing w:val="-2"/>
          <w:w w:val="110"/>
          <w:u w:val="single" w:color="231F20"/>
        </w:rPr>
        <w:t>Jahresüberschuss</w:t>
      </w:r>
    </w:p>
    <w:p w14:paraId="55759046" w14:textId="77777777" w:rsidR="00BA598D" w:rsidRDefault="007C65E1">
      <w:pPr>
        <w:pStyle w:val="BodyText"/>
        <w:spacing w:line="172" w:lineRule="exact"/>
        <w:ind w:left="4334"/>
        <w:rPr>
          <w:rFonts w:ascii="Times New Roman"/>
        </w:rPr>
      </w:pPr>
      <w:r>
        <w:rPr>
          <w:rFonts w:ascii="Times New Roman"/>
          <w:color w:val="231F20"/>
          <w:w w:val="105"/>
        </w:rPr>
        <w:t>Eingesetztes</w:t>
      </w:r>
      <w:r>
        <w:rPr>
          <w:rFonts w:ascii="Times New Roman"/>
          <w:color w:val="231F20"/>
          <w:spacing w:val="33"/>
          <w:w w:val="105"/>
        </w:rPr>
        <w:t xml:space="preserve"> </w:t>
      </w:r>
      <w:r>
        <w:rPr>
          <w:rFonts w:ascii="Times New Roman"/>
          <w:color w:val="231F20"/>
          <w:spacing w:val="-2"/>
          <w:w w:val="105"/>
        </w:rPr>
        <w:t>Kapital</w:t>
      </w:r>
    </w:p>
    <w:p w14:paraId="55759047" w14:textId="77777777" w:rsidR="00BA598D" w:rsidRDefault="00BA598D">
      <w:pPr>
        <w:pStyle w:val="BodyText"/>
        <w:spacing w:before="11"/>
        <w:rPr>
          <w:rFonts w:ascii="Times New Roman"/>
          <w:sz w:val="27"/>
        </w:rPr>
      </w:pPr>
    </w:p>
    <w:p w14:paraId="55759048" w14:textId="77777777" w:rsidR="00BA598D" w:rsidRDefault="007C65E1">
      <w:pPr>
        <w:pStyle w:val="BodyText"/>
        <w:spacing w:line="271" w:lineRule="auto"/>
        <w:ind w:left="957" w:right="2421"/>
        <w:jc w:val="both"/>
      </w:pPr>
      <w:r>
        <w:rPr>
          <w:color w:val="231F20"/>
        </w:rPr>
        <w:t>Diese Kennzahlen spiegeln den operativen Geschäftserfolg wider, da sie sich direkt auf den EBIT (Earnings Before Interest and Taxes = Betriebserfolg vor Zinsen und Steuern) oder den Rohertrag als Erfolgsindikatoren beziehen.</w:t>
      </w:r>
    </w:p>
    <w:p w14:paraId="55759049" w14:textId="77777777" w:rsidR="00BA598D" w:rsidRDefault="00BA598D">
      <w:pPr>
        <w:pStyle w:val="BodyText"/>
        <w:spacing w:before="7"/>
        <w:rPr>
          <w:sz w:val="22"/>
        </w:rPr>
      </w:pPr>
    </w:p>
    <w:p w14:paraId="5575904A" w14:textId="77777777" w:rsidR="00BA598D" w:rsidRDefault="007C65E1">
      <w:pPr>
        <w:pStyle w:val="BodyText"/>
        <w:spacing w:line="271" w:lineRule="auto"/>
        <w:ind w:left="957" w:right="2423" w:hanging="1"/>
        <w:jc w:val="both"/>
      </w:pPr>
      <w:r>
        <w:rPr>
          <w:color w:val="231F20"/>
        </w:rPr>
        <w:t xml:space="preserve">Als Rentabilitätskennzahl im Supply Chain Management, die die direkte Verdeutlichung der Unternehmenssituation wiedergibt, stellt sich der ROI (Return on Investment) dar </w:t>
      </w:r>
      <w:r>
        <w:rPr>
          <w:color w:val="231F20"/>
          <w:spacing w:val="-2"/>
        </w:rPr>
        <w:t>(Tempe</w:t>
      </w:r>
      <w:r>
        <w:rPr>
          <w:color w:val="231F20"/>
          <w:spacing w:val="-12"/>
        </w:rPr>
        <w:t xml:space="preserve"> </w:t>
      </w:r>
      <w:r>
        <w:rPr>
          <w:color w:val="231F20"/>
          <w:spacing w:val="-2"/>
        </w:rPr>
        <w:t>2007,</w:t>
      </w:r>
      <w:r>
        <w:rPr>
          <w:color w:val="231F20"/>
          <w:spacing w:val="-12"/>
        </w:rPr>
        <w:t xml:space="preserve"> </w:t>
      </w:r>
      <w:r>
        <w:rPr>
          <w:color w:val="231F20"/>
          <w:spacing w:val="-2"/>
        </w:rPr>
        <w:t>S.</w:t>
      </w:r>
      <w:r>
        <w:rPr>
          <w:color w:val="231F20"/>
          <w:spacing w:val="-12"/>
        </w:rPr>
        <w:t xml:space="preserve"> </w:t>
      </w:r>
      <w:r>
        <w:rPr>
          <w:color w:val="231F20"/>
          <w:spacing w:val="-2"/>
        </w:rPr>
        <w:t>89ff.;</w:t>
      </w:r>
      <w:r>
        <w:rPr>
          <w:color w:val="231F20"/>
          <w:spacing w:val="-12"/>
        </w:rPr>
        <w:t xml:space="preserve"> </w:t>
      </w:r>
      <w:r>
        <w:rPr>
          <w:color w:val="231F20"/>
          <w:spacing w:val="-2"/>
        </w:rPr>
        <w:t>Wiehle</w:t>
      </w:r>
      <w:r>
        <w:rPr>
          <w:color w:val="231F20"/>
          <w:spacing w:val="-12"/>
        </w:rPr>
        <w:t xml:space="preserve"> </w:t>
      </w:r>
      <w:r>
        <w:rPr>
          <w:color w:val="231F20"/>
          <w:spacing w:val="-2"/>
        </w:rPr>
        <w:t>et</w:t>
      </w:r>
      <w:r>
        <w:rPr>
          <w:color w:val="231F20"/>
          <w:spacing w:val="-12"/>
        </w:rPr>
        <w:t xml:space="preserve"> </w:t>
      </w:r>
      <w:r>
        <w:rPr>
          <w:color w:val="231F20"/>
          <w:spacing w:val="-2"/>
        </w:rPr>
        <w:t>al.</w:t>
      </w:r>
      <w:r>
        <w:rPr>
          <w:color w:val="231F20"/>
          <w:spacing w:val="-12"/>
        </w:rPr>
        <w:t xml:space="preserve"> </w:t>
      </w:r>
      <w:r>
        <w:rPr>
          <w:color w:val="231F20"/>
          <w:spacing w:val="-2"/>
        </w:rPr>
        <w:t>2011,</w:t>
      </w:r>
      <w:r>
        <w:rPr>
          <w:color w:val="231F20"/>
          <w:spacing w:val="-12"/>
        </w:rPr>
        <w:t xml:space="preserve"> </w:t>
      </w:r>
      <w:r>
        <w:rPr>
          <w:color w:val="231F20"/>
          <w:spacing w:val="-2"/>
        </w:rPr>
        <w:t>S.</w:t>
      </w:r>
      <w:r>
        <w:rPr>
          <w:color w:val="231F20"/>
          <w:spacing w:val="-12"/>
        </w:rPr>
        <w:t xml:space="preserve"> </w:t>
      </w:r>
      <w:r>
        <w:rPr>
          <w:color w:val="231F20"/>
          <w:spacing w:val="-2"/>
        </w:rPr>
        <w:t>64ff.).</w:t>
      </w:r>
    </w:p>
    <w:p w14:paraId="5575904B" w14:textId="77777777" w:rsidR="00BA598D" w:rsidRDefault="00BA598D">
      <w:pPr>
        <w:pStyle w:val="BodyText"/>
        <w:spacing w:before="8"/>
        <w:rPr>
          <w:sz w:val="22"/>
        </w:rPr>
      </w:pPr>
    </w:p>
    <w:p w14:paraId="5575904C" w14:textId="77777777" w:rsidR="00BA598D" w:rsidRDefault="007C65E1">
      <w:pPr>
        <w:pStyle w:val="BodyText"/>
        <w:spacing w:line="271" w:lineRule="auto"/>
        <w:ind w:left="957" w:right="2423" w:hanging="1"/>
        <w:jc w:val="both"/>
      </w:pPr>
      <w:r>
        <w:rPr>
          <w:color w:val="231F20"/>
        </w:rPr>
        <w:t xml:space="preserve">Die Bedeutung der Erfolgs- und Liquiditätskennzahlen lässt sich an folgendem Beispiel </w:t>
      </w:r>
      <w:r>
        <w:rPr>
          <w:color w:val="231F20"/>
          <w:spacing w:val="-2"/>
        </w:rPr>
        <w:t>erkennen:</w:t>
      </w:r>
    </w:p>
    <w:p w14:paraId="5575904D" w14:textId="77777777" w:rsidR="00BA598D" w:rsidRDefault="00BA598D">
      <w:pPr>
        <w:spacing w:line="271" w:lineRule="auto"/>
        <w:jc w:val="both"/>
        <w:sectPr w:rsidR="00BA598D">
          <w:pgSz w:w="11910" w:h="16840"/>
          <w:pgMar w:top="960" w:right="240" w:bottom="280" w:left="460" w:header="0" w:footer="0" w:gutter="0"/>
          <w:cols w:space="720"/>
        </w:sectPr>
      </w:pPr>
    </w:p>
    <w:p w14:paraId="5575904E" w14:textId="77777777" w:rsidR="00BA598D" w:rsidRDefault="00BA598D">
      <w:pPr>
        <w:pStyle w:val="BodyText"/>
      </w:pPr>
    </w:p>
    <w:p w14:paraId="5575904F" w14:textId="77777777" w:rsidR="00BA598D" w:rsidRDefault="00BA598D">
      <w:pPr>
        <w:pStyle w:val="BodyText"/>
      </w:pPr>
    </w:p>
    <w:p w14:paraId="55759050" w14:textId="77777777" w:rsidR="00BA598D" w:rsidRDefault="00BA598D">
      <w:pPr>
        <w:pStyle w:val="BodyText"/>
      </w:pPr>
    </w:p>
    <w:p w14:paraId="55759051" w14:textId="77777777" w:rsidR="00BA598D" w:rsidRDefault="00BA598D">
      <w:pPr>
        <w:pStyle w:val="BodyText"/>
      </w:pPr>
    </w:p>
    <w:p w14:paraId="55759052" w14:textId="77777777" w:rsidR="00BA598D" w:rsidRDefault="00BA598D">
      <w:pPr>
        <w:pStyle w:val="BodyText"/>
      </w:pPr>
    </w:p>
    <w:p w14:paraId="55759053" w14:textId="77777777" w:rsidR="00BA598D" w:rsidRDefault="00BA598D">
      <w:pPr>
        <w:pStyle w:val="BodyText"/>
      </w:pPr>
    </w:p>
    <w:p w14:paraId="55759054" w14:textId="77777777" w:rsidR="00BA598D" w:rsidRDefault="00BA598D">
      <w:pPr>
        <w:pStyle w:val="BodyText"/>
      </w:pPr>
    </w:p>
    <w:p w14:paraId="55759055" w14:textId="77777777" w:rsidR="00BA598D" w:rsidRDefault="00BA598D">
      <w:pPr>
        <w:pStyle w:val="BodyText"/>
        <w:spacing w:before="1"/>
        <w:rPr>
          <w:sz w:val="22"/>
        </w:rPr>
      </w:pPr>
    </w:p>
    <w:p w14:paraId="55759056" w14:textId="77777777" w:rsidR="00BA598D" w:rsidRDefault="007C65E1">
      <w:pPr>
        <w:pStyle w:val="BodyText"/>
        <w:spacing w:before="100" w:line="271" w:lineRule="auto"/>
        <w:ind w:left="2204" w:right="1174"/>
        <w:jc w:val="both"/>
      </w:pPr>
      <w:r>
        <w:rPr>
          <w:color w:val="231F20"/>
        </w:rPr>
        <w:t>„Auf Grund eingeleiteter Aktivitäten zur Bestandssenkung gelingt es einer Unterneh- mung, die Vorräte um 20</w:t>
      </w:r>
      <w:r>
        <w:rPr>
          <w:color w:val="231F20"/>
          <w:spacing w:val="-14"/>
        </w:rPr>
        <w:t xml:space="preserve"> </w:t>
      </w:r>
      <w:r>
        <w:rPr>
          <w:color w:val="231F20"/>
        </w:rPr>
        <w:t>% zu senken. Absolut ausgedrückt, bedeutet dieser Sachver- halt eine Reduzierung der Bestände um 20 Millionen Euro (dieser schmälert sich von 110 Millionen Euro auf 90 Millionen Euro). Somit reduziert sich dadurch das Vermögen ebenfalls um 20 Millionen Euro (von 234 Millionen Euro auf 214 Millionen Euro). Basie- rend auf diesem Vermögensabbau erhöht sich der Kapitalumschlag deutlich von 2,31</w:t>
      </w:r>
      <w:r>
        <w:rPr>
          <w:color w:val="231F20"/>
          <w:spacing w:val="40"/>
        </w:rPr>
        <w:t xml:space="preserve"> </w:t>
      </w:r>
      <w:r>
        <w:rPr>
          <w:color w:val="231F20"/>
        </w:rPr>
        <w:t>auf</w:t>
      </w:r>
      <w:r>
        <w:rPr>
          <w:color w:val="231F20"/>
          <w:spacing w:val="-5"/>
        </w:rPr>
        <w:t xml:space="preserve"> </w:t>
      </w:r>
      <w:r>
        <w:rPr>
          <w:color w:val="231F20"/>
        </w:rPr>
        <w:t>2,52.</w:t>
      </w:r>
      <w:r>
        <w:rPr>
          <w:color w:val="231F20"/>
          <w:spacing w:val="-5"/>
        </w:rPr>
        <w:t xml:space="preserve"> </w:t>
      </w:r>
      <w:r>
        <w:rPr>
          <w:color w:val="231F20"/>
        </w:rPr>
        <w:t>Die</w:t>
      </w:r>
      <w:r>
        <w:rPr>
          <w:color w:val="231F20"/>
          <w:spacing w:val="-5"/>
        </w:rPr>
        <w:t xml:space="preserve"> </w:t>
      </w:r>
      <w:r>
        <w:rPr>
          <w:color w:val="231F20"/>
        </w:rPr>
        <w:t>Änderung</w:t>
      </w:r>
      <w:r>
        <w:rPr>
          <w:color w:val="231F20"/>
          <w:spacing w:val="-5"/>
        </w:rPr>
        <w:t xml:space="preserve"> </w:t>
      </w:r>
      <w:r>
        <w:rPr>
          <w:color w:val="231F20"/>
        </w:rPr>
        <w:t>des</w:t>
      </w:r>
      <w:r>
        <w:rPr>
          <w:color w:val="231F20"/>
          <w:spacing w:val="-5"/>
        </w:rPr>
        <w:t xml:space="preserve"> </w:t>
      </w:r>
      <w:r>
        <w:rPr>
          <w:color w:val="231F20"/>
        </w:rPr>
        <w:t>ROI</w:t>
      </w:r>
      <w:r>
        <w:rPr>
          <w:color w:val="231F20"/>
          <w:spacing w:val="-5"/>
        </w:rPr>
        <w:t xml:space="preserve"> </w:t>
      </w:r>
      <w:r>
        <w:rPr>
          <w:color w:val="231F20"/>
        </w:rPr>
        <w:t>ist</w:t>
      </w:r>
      <w:r>
        <w:rPr>
          <w:color w:val="231F20"/>
          <w:spacing w:val="-5"/>
        </w:rPr>
        <w:t xml:space="preserve"> </w:t>
      </w:r>
      <w:r>
        <w:rPr>
          <w:color w:val="231F20"/>
        </w:rPr>
        <w:t>ebenfalls</w:t>
      </w:r>
      <w:r>
        <w:rPr>
          <w:color w:val="231F20"/>
          <w:spacing w:val="-5"/>
        </w:rPr>
        <w:t xml:space="preserve"> </w:t>
      </w:r>
      <w:r>
        <w:rPr>
          <w:color w:val="231F20"/>
        </w:rPr>
        <w:t>beachtlich.</w:t>
      </w:r>
      <w:r>
        <w:rPr>
          <w:color w:val="231F20"/>
          <w:spacing w:val="-5"/>
        </w:rPr>
        <w:t xml:space="preserve"> </w:t>
      </w:r>
      <w:r>
        <w:rPr>
          <w:color w:val="231F20"/>
        </w:rPr>
        <w:t>Der</w:t>
      </w:r>
      <w:r>
        <w:rPr>
          <w:color w:val="231F20"/>
          <w:spacing w:val="-5"/>
        </w:rPr>
        <w:t xml:space="preserve"> </w:t>
      </w:r>
      <w:r>
        <w:rPr>
          <w:color w:val="231F20"/>
        </w:rPr>
        <w:t>Return</w:t>
      </w:r>
      <w:r>
        <w:rPr>
          <w:color w:val="231F20"/>
          <w:spacing w:val="-5"/>
        </w:rPr>
        <w:t xml:space="preserve"> </w:t>
      </w:r>
      <w:r>
        <w:rPr>
          <w:color w:val="231F20"/>
        </w:rPr>
        <w:t>on</w:t>
      </w:r>
      <w:r>
        <w:rPr>
          <w:color w:val="231F20"/>
          <w:spacing w:val="-5"/>
        </w:rPr>
        <w:t xml:space="preserve"> </w:t>
      </w:r>
      <w:r>
        <w:rPr>
          <w:color w:val="231F20"/>
        </w:rPr>
        <w:t>Investment</w:t>
      </w:r>
      <w:r>
        <w:rPr>
          <w:color w:val="231F20"/>
          <w:spacing w:val="-5"/>
        </w:rPr>
        <w:t xml:space="preserve"> </w:t>
      </w:r>
      <w:r>
        <w:rPr>
          <w:color w:val="231F20"/>
        </w:rPr>
        <w:t>steigt von</w:t>
      </w:r>
      <w:r>
        <w:rPr>
          <w:color w:val="231F20"/>
          <w:spacing w:val="-14"/>
        </w:rPr>
        <w:t xml:space="preserve"> </w:t>
      </w:r>
      <w:r>
        <w:rPr>
          <w:color w:val="231F20"/>
        </w:rPr>
        <w:t>12,82</w:t>
      </w:r>
      <w:r>
        <w:rPr>
          <w:color w:val="231F20"/>
          <w:spacing w:val="-14"/>
        </w:rPr>
        <w:t xml:space="preserve"> </w:t>
      </w:r>
      <w:r>
        <w:rPr>
          <w:color w:val="231F20"/>
        </w:rPr>
        <w:t>%</w:t>
      </w:r>
      <w:r>
        <w:rPr>
          <w:color w:val="231F20"/>
          <w:spacing w:val="-14"/>
        </w:rPr>
        <w:t xml:space="preserve"> </w:t>
      </w:r>
      <w:r>
        <w:rPr>
          <w:color w:val="231F20"/>
        </w:rPr>
        <w:t>auf</w:t>
      </w:r>
      <w:r>
        <w:rPr>
          <w:color w:val="231F20"/>
          <w:spacing w:val="-2"/>
        </w:rPr>
        <w:t xml:space="preserve"> </w:t>
      </w:r>
      <w:r>
        <w:rPr>
          <w:color w:val="231F20"/>
        </w:rPr>
        <w:t>14,03</w:t>
      </w:r>
      <w:r>
        <w:rPr>
          <w:color w:val="231F20"/>
          <w:spacing w:val="-14"/>
        </w:rPr>
        <w:t xml:space="preserve"> </w:t>
      </w:r>
      <w:r>
        <w:rPr>
          <w:color w:val="231F20"/>
        </w:rPr>
        <w:t>%.</w:t>
      </w:r>
      <w:r>
        <w:rPr>
          <w:color w:val="231F20"/>
          <w:spacing w:val="-2"/>
        </w:rPr>
        <w:t xml:space="preserve"> </w:t>
      </w:r>
      <w:r>
        <w:rPr>
          <w:color w:val="231F20"/>
        </w:rPr>
        <w:t>Dieses</w:t>
      </w:r>
      <w:r>
        <w:rPr>
          <w:color w:val="231F20"/>
          <w:spacing w:val="-2"/>
        </w:rPr>
        <w:t xml:space="preserve"> </w:t>
      </w:r>
      <w:r>
        <w:rPr>
          <w:color w:val="231F20"/>
        </w:rPr>
        <w:t>Beispiel</w:t>
      </w:r>
      <w:r>
        <w:rPr>
          <w:color w:val="231F20"/>
          <w:spacing w:val="-2"/>
        </w:rPr>
        <w:t xml:space="preserve"> </w:t>
      </w:r>
      <w:r>
        <w:rPr>
          <w:color w:val="231F20"/>
        </w:rPr>
        <w:t>lässt</w:t>
      </w:r>
      <w:r>
        <w:rPr>
          <w:color w:val="231F20"/>
          <w:spacing w:val="-2"/>
        </w:rPr>
        <w:t xml:space="preserve"> </w:t>
      </w:r>
      <w:r>
        <w:rPr>
          <w:color w:val="231F20"/>
        </w:rPr>
        <w:t>folgende</w:t>
      </w:r>
      <w:r>
        <w:rPr>
          <w:color w:val="231F20"/>
          <w:spacing w:val="-2"/>
        </w:rPr>
        <w:t xml:space="preserve"> </w:t>
      </w:r>
      <w:r>
        <w:rPr>
          <w:color w:val="231F20"/>
        </w:rPr>
        <w:t>Interpretation</w:t>
      </w:r>
      <w:r>
        <w:rPr>
          <w:color w:val="231F20"/>
          <w:spacing w:val="-2"/>
        </w:rPr>
        <w:t xml:space="preserve"> </w:t>
      </w:r>
      <w:r>
        <w:rPr>
          <w:color w:val="231F20"/>
        </w:rPr>
        <w:t>zu:</w:t>
      </w:r>
      <w:r>
        <w:rPr>
          <w:color w:val="231F20"/>
          <w:spacing w:val="-2"/>
        </w:rPr>
        <w:t xml:space="preserve"> </w:t>
      </w:r>
      <w:r>
        <w:rPr>
          <w:color w:val="231F20"/>
        </w:rPr>
        <w:t>Eine</w:t>
      </w:r>
      <w:r>
        <w:rPr>
          <w:color w:val="231F20"/>
          <w:spacing w:val="-2"/>
        </w:rPr>
        <w:t xml:space="preserve"> </w:t>
      </w:r>
      <w:r>
        <w:rPr>
          <w:color w:val="231F20"/>
        </w:rPr>
        <w:t>Senkung der</w:t>
      </w:r>
      <w:r>
        <w:rPr>
          <w:color w:val="231F20"/>
          <w:spacing w:val="-8"/>
        </w:rPr>
        <w:t xml:space="preserve"> </w:t>
      </w:r>
      <w:r>
        <w:rPr>
          <w:color w:val="231F20"/>
        </w:rPr>
        <w:t>Vorräte um 20</w:t>
      </w:r>
      <w:r>
        <w:rPr>
          <w:color w:val="231F20"/>
          <w:spacing w:val="-14"/>
        </w:rPr>
        <w:t xml:space="preserve"> </w:t>
      </w:r>
      <w:r>
        <w:rPr>
          <w:color w:val="231F20"/>
        </w:rPr>
        <w:t>% verbessert den ROI um 1,21</w:t>
      </w:r>
      <w:r>
        <w:rPr>
          <w:color w:val="231F20"/>
          <w:spacing w:val="-14"/>
        </w:rPr>
        <w:t xml:space="preserve"> </w:t>
      </w:r>
      <w:r>
        <w:rPr>
          <w:color w:val="231F20"/>
        </w:rPr>
        <w:t>% Prozent. Das wiederum entspricht einer</w:t>
      </w:r>
      <w:r>
        <w:rPr>
          <w:color w:val="231F20"/>
          <w:spacing w:val="-12"/>
        </w:rPr>
        <w:t xml:space="preserve"> </w:t>
      </w:r>
      <w:r>
        <w:rPr>
          <w:color w:val="231F20"/>
        </w:rPr>
        <w:t>relativen</w:t>
      </w:r>
      <w:r>
        <w:rPr>
          <w:color w:val="231F20"/>
          <w:spacing w:val="-7"/>
        </w:rPr>
        <w:t xml:space="preserve"> </w:t>
      </w:r>
      <w:r>
        <w:rPr>
          <w:color w:val="231F20"/>
        </w:rPr>
        <w:t>Renditesteigerung</w:t>
      </w:r>
      <w:r>
        <w:rPr>
          <w:color w:val="231F20"/>
          <w:spacing w:val="-7"/>
        </w:rPr>
        <w:t xml:space="preserve"> </w:t>
      </w:r>
      <w:r>
        <w:rPr>
          <w:color w:val="231F20"/>
        </w:rPr>
        <w:t>von</w:t>
      </w:r>
      <w:r>
        <w:rPr>
          <w:color w:val="231F20"/>
          <w:spacing w:val="-7"/>
        </w:rPr>
        <w:t xml:space="preserve"> </w:t>
      </w:r>
      <w:r>
        <w:rPr>
          <w:color w:val="231F20"/>
        </w:rPr>
        <w:t>9,5</w:t>
      </w:r>
      <w:r>
        <w:rPr>
          <w:color w:val="231F20"/>
          <w:spacing w:val="-16"/>
        </w:rPr>
        <w:t xml:space="preserve"> </w:t>
      </w:r>
      <w:r>
        <w:rPr>
          <w:color w:val="231F20"/>
        </w:rPr>
        <w:t>%“</w:t>
      </w:r>
      <w:r>
        <w:rPr>
          <w:color w:val="231F20"/>
          <w:spacing w:val="-7"/>
        </w:rPr>
        <w:t xml:space="preserve"> </w:t>
      </w:r>
      <w:r>
        <w:rPr>
          <w:color w:val="231F20"/>
        </w:rPr>
        <w:t>(Werner</w:t>
      </w:r>
      <w:r>
        <w:rPr>
          <w:color w:val="231F20"/>
          <w:spacing w:val="-7"/>
        </w:rPr>
        <w:t xml:space="preserve"> </w:t>
      </w:r>
      <w:r>
        <w:rPr>
          <w:color w:val="231F20"/>
        </w:rPr>
        <w:t>2020,</w:t>
      </w:r>
      <w:r>
        <w:rPr>
          <w:color w:val="231F20"/>
          <w:spacing w:val="-7"/>
        </w:rPr>
        <w:t xml:space="preserve"> </w:t>
      </w:r>
      <w:r>
        <w:rPr>
          <w:color w:val="231F20"/>
        </w:rPr>
        <w:t>S.</w:t>
      </w:r>
      <w:r>
        <w:rPr>
          <w:color w:val="231F20"/>
          <w:spacing w:val="-7"/>
        </w:rPr>
        <w:t xml:space="preserve"> </w:t>
      </w:r>
      <w:r>
        <w:rPr>
          <w:color w:val="231F20"/>
        </w:rPr>
        <w:t>297).</w:t>
      </w:r>
    </w:p>
    <w:p w14:paraId="55759057" w14:textId="77777777" w:rsidR="00BA598D" w:rsidRDefault="00BA598D">
      <w:pPr>
        <w:pStyle w:val="BodyText"/>
        <w:spacing w:before="8"/>
        <w:rPr>
          <w:sz w:val="22"/>
        </w:rPr>
      </w:pPr>
    </w:p>
    <w:p w14:paraId="55759058" w14:textId="77777777" w:rsidR="00BA598D" w:rsidRDefault="007C65E1">
      <w:pPr>
        <w:pStyle w:val="BodyText"/>
        <w:spacing w:line="271" w:lineRule="auto"/>
        <w:ind w:left="2204" w:right="1174" w:hanging="1"/>
        <w:jc w:val="both"/>
      </w:pPr>
      <w:r>
        <w:rPr>
          <w:color w:val="231F20"/>
        </w:rPr>
        <w:t>Es sollte allerdings vermieden werden, „um jeden Preis“ Bestandssenkungen vorzuneh- men. Diese sind immer in Beziehung zu Fracht-, Material- und Produktionskosten zu setzen,</w:t>
      </w:r>
      <w:r>
        <w:rPr>
          <w:color w:val="231F20"/>
          <w:spacing w:val="-5"/>
        </w:rPr>
        <w:t xml:space="preserve"> </w:t>
      </w:r>
      <w:r>
        <w:rPr>
          <w:color w:val="231F20"/>
        </w:rPr>
        <w:t>da</w:t>
      </w:r>
      <w:r>
        <w:rPr>
          <w:color w:val="231F20"/>
          <w:spacing w:val="-5"/>
        </w:rPr>
        <w:t xml:space="preserve"> </w:t>
      </w:r>
      <w:r>
        <w:rPr>
          <w:color w:val="231F20"/>
        </w:rPr>
        <w:t>eine</w:t>
      </w:r>
      <w:r>
        <w:rPr>
          <w:color w:val="231F20"/>
          <w:spacing w:val="-5"/>
        </w:rPr>
        <w:t xml:space="preserve"> </w:t>
      </w:r>
      <w:r>
        <w:rPr>
          <w:color w:val="231F20"/>
        </w:rPr>
        <w:t>Bestandsreduzierung</w:t>
      </w:r>
      <w:r>
        <w:rPr>
          <w:color w:val="231F20"/>
          <w:spacing w:val="-5"/>
        </w:rPr>
        <w:t xml:space="preserve"> </w:t>
      </w:r>
      <w:r>
        <w:rPr>
          <w:color w:val="231F20"/>
        </w:rPr>
        <w:t>zwar</w:t>
      </w:r>
      <w:r>
        <w:rPr>
          <w:color w:val="231F20"/>
          <w:spacing w:val="-5"/>
        </w:rPr>
        <w:t xml:space="preserve"> </w:t>
      </w:r>
      <w:r>
        <w:rPr>
          <w:color w:val="231F20"/>
        </w:rPr>
        <w:t>kurzfristig</w:t>
      </w:r>
      <w:r>
        <w:rPr>
          <w:color w:val="231F20"/>
          <w:spacing w:val="-5"/>
        </w:rPr>
        <w:t xml:space="preserve"> </w:t>
      </w:r>
      <w:r>
        <w:rPr>
          <w:color w:val="231F20"/>
        </w:rPr>
        <w:t>zu</w:t>
      </w:r>
      <w:r>
        <w:rPr>
          <w:color w:val="231F20"/>
          <w:spacing w:val="-5"/>
        </w:rPr>
        <w:t xml:space="preserve"> </w:t>
      </w:r>
      <w:r>
        <w:rPr>
          <w:color w:val="231F20"/>
        </w:rPr>
        <w:t>geringeren</w:t>
      </w:r>
      <w:r>
        <w:rPr>
          <w:color w:val="231F20"/>
          <w:spacing w:val="-5"/>
        </w:rPr>
        <w:t xml:space="preserve"> </w:t>
      </w:r>
      <w:r>
        <w:rPr>
          <w:color w:val="231F20"/>
        </w:rPr>
        <w:t>Kosten</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Lager- haltung</w:t>
      </w:r>
      <w:r>
        <w:rPr>
          <w:color w:val="231F20"/>
          <w:spacing w:val="30"/>
        </w:rPr>
        <w:t xml:space="preserve"> </w:t>
      </w:r>
      <w:r>
        <w:rPr>
          <w:color w:val="231F20"/>
        </w:rPr>
        <w:t>und</w:t>
      </w:r>
      <w:r>
        <w:rPr>
          <w:color w:val="231F20"/>
          <w:spacing w:val="30"/>
        </w:rPr>
        <w:t xml:space="preserve"> </w:t>
      </w:r>
      <w:r>
        <w:rPr>
          <w:color w:val="231F20"/>
        </w:rPr>
        <w:t>einer</w:t>
      </w:r>
      <w:r>
        <w:rPr>
          <w:color w:val="231F20"/>
          <w:spacing w:val="30"/>
        </w:rPr>
        <w:t xml:space="preserve"> </w:t>
      </w:r>
      <w:r>
        <w:rPr>
          <w:color w:val="231F20"/>
        </w:rPr>
        <w:t>Erhöhung</w:t>
      </w:r>
      <w:r>
        <w:rPr>
          <w:color w:val="231F20"/>
          <w:spacing w:val="30"/>
        </w:rPr>
        <w:t xml:space="preserve"> </w:t>
      </w:r>
      <w:r>
        <w:rPr>
          <w:color w:val="231F20"/>
        </w:rPr>
        <w:t>des</w:t>
      </w:r>
      <w:r>
        <w:rPr>
          <w:color w:val="231F20"/>
          <w:spacing w:val="30"/>
        </w:rPr>
        <w:t xml:space="preserve"> </w:t>
      </w:r>
      <w:r>
        <w:rPr>
          <w:color w:val="231F20"/>
        </w:rPr>
        <w:t>Umlaufkapitals</w:t>
      </w:r>
      <w:r>
        <w:rPr>
          <w:color w:val="231F20"/>
          <w:spacing w:val="30"/>
        </w:rPr>
        <w:t xml:space="preserve"> </w:t>
      </w:r>
      <w:r>
        <w:rPr>
          <w:color w:val="231F20"/>
        </w:rPr>
        <w:t>beziehungsweise</w:t>
      </w:r>
      <w:r>
        <w:rPr>
          <w:color w:val="231F20"/>
          <w:spacing w:val="30"/>
        </w:rPr>
        <w:t xml:space="preserve"> </w:t>
      </w:r>
      <w:r>
        <w:rPr>
          <w:color w:val="231F20"/>
        </w:rPr>
        <w:t>der</w:t>
      </w:r>
      <w:r>
        <w:rPr>
          <w:color w:val="231F20"/>
          <w:spacing w:val="30"/>
        </w:rPr>
        <w:t xml:space="preserve"> </w:t>
      </w:r>
      <w:r>
        <w:rPr>
          <w:color w:val="231F20"/>
        </w:rPr>
        <w:t>Liquidität</w:t>
      </w:r>
      <w:r>
        <w:rPr>
          <w:color w:val="231F20"/>
          <w:spacing w:val="30"/>
        </w:rPr>
        <w:t xml:space="preserve"> </w:t>
      </w:r>
      <w:r>
        <w:rPr>
          <w:color w:val="231F20"/>
        </w:rPr>
        <w:t>führt, in</w:t>
      </w:r>
      <w:r>
        <w:rPr>
          <w:color w:val="231F20"/>
          <w:spacing w:val="69"/>
        </w:rPr>
        <w:t xml:space="preserve"> </w:t>
      </w:r>
      <w:r>
        <w:rPr>
          <w:color w:val="231F20"/>
        </w:rPr>
        <w:t>anderen</w:t>
      </w:r>
      <w:r>
        <w:rPr>
          <w:color w:val="231F20"/>
          <w:spacing w:val="70"/>
        </w:rPr>
        <w:t xml:space="preserve"> </w:t>
      </w:r>
      <w:r>
        <w:rPr>
          <w:color w:val="231F20"/>
        </w:rPr>
        <w:t>Bereichen</w:t>
      </w:r>
      <w:r>
        <w:rPr>
          <w:color w:val="231F20"/>
          <w:spacing w:val="70"/>
        </w:rPr>
        <w:t xml:space="preserve"> </w:t>
      </w:r>
      <w:r>
        <w:rPr>
          <w:color w:val="231F20"/>
        </w:rPr>
        <w:t>aber</w:t>
      </w:r>
      <w:r>
        <w:rPr>
          <w:color w:val="231F20"/>
          <w:spacing w:val="69"/>
        </w:rPr>
        <w:t xml:space="preserve"> </w:t>
      </w:r>
      <w:r>
        <w:rPr>
          <w:color w:val="231F20"/>
        </w:rPr>
        <w:t>eine</w:t>
      </w:r>
      <w:r>
        <w:rPr>
          <w:color w:val="231F20"/>
          <w:spacing w:val="70"/>
        </w:rPr>
        <w:t xml:space="preserve"> </w:t>
      </w:r>
      <w:r>
        <w:rPr>
          <w:color w:val="231F20"/>
        </w:rPr>
        <w:t>Verschlechterung</w:t>
      </w:r>
      <w:r>
        <w:rPr>
          <w:color w:val="231F20"/>
          <w:spacing w:val="70"/>
        </w:rPr>
        <w:t xml:space="preserve"> </w:t>
      </w:r>
      <w:r>
        <w:rPr>
          <w:color w:val="231F20"/>
        </w:rPr>
        <w:t>herbeiführen</w:t>
      </w:r>
      <w:r>
        <w:rPr>
          <w:color w:val="231F20"/>
          <w:spacing w:val="69"/>
        </w:rPr>
        <w:t xml:space="preserve"> </w:t>
      </w:r>
      <w:r>
        <w:rPr>
          <w:color w:val="231F20"/>
        </w:rPr>
        <w:t>kann</w:t>
      </w:r>
      <w:r>
        <w:rPr>
          <w:color w:val="231F20"/>
          <w:spacing w:val="70"/>
        </w:rPr>
        <w:t xml:space="preserve"> </w:t>
      </w:r>
      <w:r>
        <w:rPr>
          <w:color w:val="231F20"/>
          <w:spacing w:val="-2"/>
        </w:rPr>
        <w:t>(sogenannte</w:t>
      </w:r>
    </w:p>
    <w:p w14:paraId="55759059" w14:textId="77777777" w:rsidR="00BA598D" w:rsidRDefault="007C65E1">
      <w:pPr>
        <w:pStyle w:val="BodyText"/>
        <w:spacing w:line="271" w:lineRule="auto"/>
        <w:ind w:left="2204" w:right="1175" w:hanging="1"/>
        <w:jc w:val="both"/>
      </w:pPr>
      <w:r>
        <w:rPr>
          <w:color w:val="231F20"/>
        </w:rPr>
        <w:t>„Trade-off-Effekte“, also der Austausch einer Kostenart gegen eine andere, womöglich sogar höhere).</w:t>
      </w:r>
    </w:p>
    <w:p w14:paraId="5575905A" w14:textId="77777777" w:rsidR="00BA598D" w:rsidRDefault="00BA598D">
      <w:pPr>
        <w:pStyle w:val="BodyText"/>
        <w:spacing w:before="7"/>
        <w:rPr>
          <w:sz w:val="22"/>
        </w:rPr>
      </w:pPr>
    </w:p>
    <w:p w14:paraId="5575905B" w14:textId="77777777" w:rsidR="00BA598D" w:rsidRDefault="007C65E1">
      <w:pPr>
        <w:pStyle w:val="BodyText"/>
        <w:spacing w:before="1" w:line="271" w:lineRule="auto"/>
        <w:ind w:left="2204" w:right="1175" w:hanging="1"/>
        <w:jc w:val="both"/>
      </w:pPr>
      <w:r>
        <w:rPr>
          <w:color w:val="231F20"/>
        </w:rPr>
        <w:t>Sobald Trade-off-Effekte eintreten, ist die Bestandsreduzierung wenig sinnvoll und ihre Auswirkungen müssen genauestens überprüft werden, da es ansonsten, trotz Kosten- senkung in einem Bereich, zu einer Rentabilitätsverschlechterung kommen kann.</w:t>
      </w:r>
    </w:p>
    <w:p w14:paraId="5575905C" w14:textId="77777777" w:rsidR="00BA598D" w:rsidRDefault="00BA598D">
      <w:pPr>
        <w:pStyle w:val="BodyText"/>
        <w:spacing w:before="7"/>
        <w:rPr>
          <w:sz w:val="22"/>
        </w:rPr>
      </w:pPr>
    </w:p>
    <w:p w14:paraId="5575905D" w14:textId="77777777" w:rsidR="00BA598D" w:rsidRDefault="007C65E1">
      <w:pPr>
        <w:pStyle w:val="BodyText"/>
        <w:spacing w:line="271" w:lineRule="auto"/>
        <w:ind w:left="2204" w:right="1175" w:hanging="1"/>
        <w:jc w:val="both"/>
      </w:pPr>
      <w:r>
        <w:rPr>
          <w:color w:val="231F20"/>
        </w:rPr>
        <w:t>Eine Liquiditätskennzahl ist der Cashﬂow, der die Finanzströme darstellt. Eine Ermitt- lungsmöglichkeit nach Lewe/Schneider wird auch pragmatische Cashﬂow-Ermittlung genannt (Lewe/Schneider 2004, S. 41f.) und folgendermaßen vorgenommen:</w:t>
      </w:r>
    </w:p>
    <w:p w14:paraId="5575905E" w14:textId="77777777" w:rsidR="00BA598D" w:rsidRDefault="00BA598D">
      <w:pPr>
        <w:pStyle w:val="BodyText"/>
        <w:spacing w:before="2"/>
        <w:rPr>
          <w:sz w:val="22"/>
        </w:rPr>
      </w:pPr>
    </w:p>
    <w:p w14:paraId="5575905F" w14:textId="77777777" w:rsidR="00BA598D" w:rsidRDefault="007C65E1">
      <w:pPr>
        <w:pStyle w:val="BodyText"/>
        <w:spacing w:line="221" w:lineRule="exact"/>
        <w:ind w:left="3839"/>
        <w:rPr>
          <w:rFonts w:ascii="Times New Roman" w:hAnsi="Times New Roman"/>
        </w:rPr>
      </w:pPr>
      <w:r>
        <w:rPr>
          <w:rFonts w:ascii="Times New Roman" w:hAnsi="Times New Roman"/>
          <w:color w:val="231F20"/>
          <w:spacing w:val="-2"/>
          <w:w w:val="110"/>
        </w:rPr>
        <w:t>Jahresüberschuss</w:t>
      </w:r>
    </w:p>
    <w:p w14:paraId="55759060" w14:textId="77777777" w:rsidR="00BA598D" w:rsidRDefault="007C65E1">
      <w:pPr>
        <w:pStyle w:val="BodyText"/>
        <w:spacing w:line="212" w:lineRule="exact"/>
        <w:ind w:left="3839"/>
        <w:rPr>
          <w:rFonts w:ascii="Times New Roman" w:hAnsi="Times New Roman"/>
        </w:rPr>
      </w:pPr>
      <w:r>
        <w:rPr>
          <w:rFonts w:ascii="Times New Roman" w:hAnsi="Times New Roman"/>
          <w:color w:val="231F20"/>
          <w:w w:val="140"/>
        </w:rPr>
        <w:t>+</w:t>
      </w:r>
      <w:r>
        <w:rPr>
          <w:rFonts w:ascii="Times New Roman" w:hAnsi="Times New Roman"/>
          <w:color w:val="231F20"/>
          <w:spacing w:val="-11"/>
          <w:w w:val="140"/>
        </w:rPr>
        <w:t xml:space="preserve"> </w:t>
      </w:r>
      <w:r>
        <w:rPr>
          <w:rFonts w:ascii="Times New Roman" w:hAnsi="Times New Roman"/>
          <w:color w:val="231F20"/>
          <w:w w:val="140"/>
        </w:rPr>
        <w:t>/</w:t>
      </w:r>
      <w:r>
        <w:rPr>
          <w:rFonts w:ascii="Times New Roman" w:hAnsi="Times New Roman"/>
          <w:color w:val="231F20"/>
          <w:spacing w:val="-11"/>
          <w:w w:val="140"/>
        </w:rPr>
        <w:t xml:space="preserve"> </w:t>
      </w:r>
      <w:r>
        <w:rPr>
          <w:color w:val="231F20"/>
          <w:w w:val="140"/>
        </w:rPr>
        <w:t>−</w:t>
      </w:r>
      <w:r>
        <w:rPr>
          <w:color w:val="231F20"/>
          <w:spacing w:val="-31"/>
          <w:w w:val="140"/>
        </w:rPr>
        <w:t xml:space="preserve"> </w:t>
      </w:r>
      <w:r>
        <w:rPr>
          <w:rFonts w:ascii="Times New Roman" w:hAnsi="Times New Roman"/>
          <w:color w:val="231F20"/>
          <w:spacing w:val="-2"/>
          <w:w w:val="115"/>
        </w:rPr>
        <w:t>Abschreibungen/Zuschreibungen</w:t>
      </w:r>
    </w:p>
    <w:p w14:paraId="55759061" w14:textId="77777777" w:rsidR="00BA598D" w:rsidRDefault="007C65E1">
      <w:pPr>
        <w:pStyle w:val="BodyText"/>
        <w:spacing w:line="213" w:lineRule="exact"/>
        <w:ind w:left="3839"/>
        <w:rPr>
          <w:rFonts w:ascii="Times New Roman" w:hAnsi="Times New Roman"/>
        </w:rPr>
      </w:pPr>
      <w:r>
        <w:rPr>
          <w:rFonts w:ascii="Times New Roman" w:hAnsi="Times New Roman"/>
          <w:color w:val="231F20"/>
          <w:w w:val="110"/>
        </w:rPr>
        <w:t>+</w:t>
      </w:r>
      <w:r>
        <w:rPr>
          <w:rFonts w:ascii="Times New Roman" w:hAnsi="Times New Roman"/>
          <w:color w:val="231F20"/>
          <w:spacing w:val="6"/>
          <w:w w:val="110"/>
        </w:rPr>
        <w:t xml:space="preserve"> </w:t>
      </w:r>
      <w:r>
        <w:rPr>
          <w:rFonts w:ascii="Times New Roman" w:hAnsi="Times New Roman"/>
          <w:color w:val="231F20"/>
          <w:w w:val="110"/>
        </w:rPr>
        <w:t>/</w:t>
      </w:r>
      <w:r>
        <w:rPr>
          <w:rFonts w:ascii="Times New Roman" w:hAnsi="Times New Roman"/>
          <w:color w:val="231F20"/>
          <w:spacing w:val="13"/>
          <w:w w:val="110"/>
        </w:rPr>
        <w:t xml:space="preserve"> </w:t>
      </w:r>
      <w:r>
        <w:rPr>
          <w:color w:val="231F20"/>
          <w:w w:val="110"/>
        </w:rPr>
        <w:t>−</w:t>
      </w:r>
      <w:r>
        <w:rPr>
          <w:color w:val="231F20"/>
          <w:spacing w:val="-6"/>
          <w:w w:val="110"/>
        </w:rPr>
        <w:t xml:space="preserve"> </w:t>
      </w:r>
      <w:r>
        <w:rPr>
          <w:rFonts w:ascii="Times New Roman" w:hAnsi="Times New Roman"/>
          <w:color w:val="231F20"/>
          <w:w w:val="110"/>
        </w:rPr>
        <w:t>Erhöhung/Verminderung</w:t>
      </w:r>
      <w:r>
        <w:rPr>
          <w:rFonts w:ascii="Times New Roman" w:hAnsi="Times New Roman"/>
          <w:color w:val="231F20"/>
          <w:spacing w:val="27"/>
          <w:w w:val="110"/>
        </w:rPr>
        <w:t xml:space="preserve"> </w:t>
      </w:r>
      <w:r>
        <w:rPr>
          <w:rFonts w:ascii="Times New Roman" w:hAnsi="Times New Roman"/>
          <w:color w:val="231F20"/>
          <w:w w:val="110"/>
        </w:rPr>
        <w:t>von</w:t>
      </w:r>
      <w:r>
        <w:rPr>
          <w:rFonts w:ascii="Times New Roman" w:hAnsi="Times New Roman"/>
          <w:color w:val="231F20"/>
          <w:spacing w:val="27"/>
          <w:w w:val="110"/>
        </w:rPr>
        <w:t xml:space="preserve"> </w:t>
      </w:r>
      <w:r>
        <w:rPr>
          <w:rFonts w:ascii="Times New Roman" w:hAnsi="Times New Roman"/>
          <w:color w:val="231F20"/>
          <w:spacing w:val="-2"/>
          <w:w w:val="110"/>
        </w:rPr>
        <w:t>Rückstellungen</w:t>
      </w:r>
    </w:p>
    <w:p w14:paraId="55759062" w14:textId="77777777" w:rsidR="00BA598D" w:rsidRDefault="007C65E1">
      <w:pPr>
        <w:pStyle w:val="BodyText"/>
        <w:spacing w:line="221" w:lineRule="exact"/>
        <w:ind w:left="3839"/>
        <w:rPr>
          <w:rFonts w:ascii="Times New Roman" w:hAnsi="Times New Roman"/>
        </w:rPr>
      </w:pPr>
      <w:r>
        <w:rPr>
          <w:rFonts w:ascii="Times New Roman" w:hAnsi="Times New Roman"/>
          <w:color w:val="231F20"/>
          <w:w w:val="115"/>
        </w:rPr>
        <w:t>=</w:t>
      </w:r>
      <w:r>
        <w:rPr>
          <w:rFonts w:ascii="Times New Roman" w:hAnsi="Times New Roman"/>
          <w:color w:val="231F20"/>
          <w:spacing w:val="-2"/>
          <w:w w:val="115"/>
        </w:rPr>
        <w:t xml:space="preserve"> </w:t>
      </w:r>
      <w:r>
        <w:rPr>
          <w:rFonts w:ascii="Times New Roman" w:hAnsi="Times New Roman"/>
          <w:color w:val="231F20"/>
          <w:w w:val="115"/>
        </w:rPr>
        <w:t>„Praktiker</w:t>
      </w:r>
      <w:r>
        <w:rPr>
          <w:rFonts w:ascii="Times New Roman" w:hAnsi="Times New Roman"/>
          <w:color w:val="231F20"/>
          <w:spacing w:val="9"/>
          <w:w w:val="115"/>
        </w:rPr>
        <w:t xml:space="preserve"> </w:t>
      </w:r>
      <w:r>
        <w:rPr>
          <w:rFonts w:ascii="Times New Roman" w:hAnsi="Times New Roman"/>
          <w:color w:val="231F20"/>
          <w:spacing w:val="-2"/>
          <w:w w:val="115"/>
        </w:rPr>
        <w:t>Cashflow“</w:t>
      </w:r>
    </w:p>
    <w:p w14:paraId="55759063" w14:textId="77777777" w:rsidR="00BA598D" w:rsidRDefault="00BA598D">
      <w:pPr>
        <w:pStyle w:val="BodyText"/>
        <w:rPr>
          <w:rFonts w:ascii="Times New Roman"/>
        </w:rPr>
      </w:pPr>
    </w:p>
    <w:p w14:paraId="55759064" w14:textId="77777777" w:rsidR="00BA598D" w:rsidRDefault="00BA598D">
      <w:pPr>
        <w:pStyle w:val="BodyText"/>
        <w:spacing w:before="1"/>
        <w:rPr>
          <w:rFonts w:ascii="Times New Roman"/>
          <w:sz w:val="18"/>
        </w:rPr>
      </w:pPr>
    </w:p>
    <w:p w14:paraId="55759065" w14:textId="77777777" w:rsidR="00BA598D" w:rsidRDefault="007C65E1">
      <w:pPr>
        <w:pStyle w:val="BodyText"/>
        <w:spacing w:line="271" w:lineRule="auto"/>
        <w:ind w:left="2204" w:right="1175"/>
        <w:jc w:val="both"/>
      </w:pPr>
      <w:r>
        <w:rPr>
          <w:color w:val="231F20"/>
        </w:rPr>
        <w:t>Aus diesem Praktiker Cashﬂow wird nicht ersichtlich, welchen gewichtigen Einﬂuss das Supply Chain Management auf den Finanzmittelüberschuss ausübt. Dies wird im fol- genden</w:t>
      </w:r>
      <w:r>
        <w:rPr>
          <w:color w:val="231F20"/>
          <w:spacing w:val="-3"/>
        </w:rPr>
        <w:t xml:space="preserve"> </w:t>
      </w:r>
      <w:r>
        <w:rPr>
          <w:color w:val="231F20"/>
        </w:rPr>
        <w:t>Ansatz</w:t>
      </w:r>
      <w:r>
        <w:rPr>
          <w:color w:val="231F20"/>
          <w:spacing w:val="-3"/>
        </w:rPr>
        <w:t xml:space="preserve"> </w:t>
      </w:r>
      <w:r>
        <w:rPr>
          <w:color w:val="231F20"/>
        </w:rPr>
        <w:t>des</w:t>
      </w:r>
      <w:r>
        <w:rPr>
          <w:color w:val="231F20"/>
          <w:spacing w:val="-3"/>
        </w:rPr>
        <w:t xml:space="preserve"> </w:t>
      </w:r>
      <w:r>
        <w:rPr>
          <w:color w:val="231F20"/>
        </w:rPr>
        <w:t>erweiterten</w:t>
      </w:r>
      <w:r>
        <w:rPr>
          <w:color w:val="231F20"/>
          <w:spacing w:val="-3"/>
        </w:rPr>
        <w:t xml:space="preserve"> </w:t>
      </w:r>
      <w:r>
        <w:rPr>
          <w:color w:val="231F20"/>
        </w:rPr>
        <w:t>Cashﬂows</w:t>
      </w:r>
      <w:r>
        <w:rPr>
          <w:color w:val="231F20"/>
          <w:spacing w:val="-3"/>
        </w:rPr>
        <w:t xml:space="preserve"> </w:t>
      </w:r>
      <w:r>
        <w:rPr>
          <w:color w:val="231F20"/>
        </w:rPr>
        <w:t>deutlich</w:t>
      </w:r>
      <w:r>
        <w:rPr>
          <w:color w:val="231F20"/>
          <w:spacing w:val="-3"/>
        </w:rPr>
        <w:t xml:space="preserve"> </w:t>
      </w:r>
      <w:r>
        <w:rPr>
          <w:color w:val="231F20"/>
        </w:rPr>
        <w:t>(Stölzle/Gareis</w:t>
      </w:r>
      <w:r>
        <w:rPr>
          <w:color w:val="231F20"/>
          <w:spacing w:val="-3"/>
        </w:rPr>
        <w:t xml:space="preserve"> </w:t>
      </w:r>
      <w:r>
        <w:rPr>
          <w:color w:val="231F20"/>
        </w:rPr>
        <w:t>2002,</w:t>
      </w:r>
      <w:r>
        <w:rPr>
          <w:color w:val="231F20"/>
          <w:spacing w:val="-3"/>
        </w:rPr>
        <w:t xml:space="preserve"> </w:t>
      </w:r>
      <w:r>
        <w:rPr>
          <w:color w:val="231F20"/>
        </w:rPr>
        <w:t>S.</w:t>
      </w:r>
      <w:r>
        <w:rPr>
          <w:color w:val="231F20"/>
          <w:spacing w:val="-3"/>
        </w:rPr>
        <w:t xml:space="preserve"> </w:t>
      </w:r>
      <w:r>
        <w:rPr>
          <w:color w:val="231F20"/>
        </w:rPr>
        <w:t>291),</w:t>
      </w:r>
      <w:r>
        <w:rPr>
          <w:color w:val="231F20"/>
          <w:spacing w:val="-3"/>
        </w:rPr>
        <w:t xml:space="preserve"> </w:t>
      </w:r>
      <w:r>
        <w:rPr>
          <w:color w:val="231F20"/>
        </w:rPr>
        <w:t>in</w:t>
      </w:r>
      <w:r>
        <w:rPr>
          <w:color w:val="231F20"/>
          <w:spacing w:val="-3"/>
        </w:rPr>
        <w:t xml:space="preserve"> </w:t>
      </w:r>
      <w:r>
        <w:rPr>
          <w:color w:val="231F20"/>
        </w:rPr>
        <w:t>dem auch diverse Veränderungskennzahlen Berücksichtigung ﬁnden:</w:t>
      </w:r>
    </w:p>
    <w:p w14:paraId="55759066" w14:textId="77777777" w:rsidR="00BA598D" w:rsidRDefault="00BA598D">
      <w:pPr>
        <w:pStyle w:val="BodyText"/>
        <w:spacing w:before="3"/>
        <w:rPr>
          <w:sz w:val="22"/>
        </w:rPr>
      </w:pPr>
    </w:p>
    <w:p w14:paraId="55759067" w14:textId="77777777" w:rsidR="00BA598D" w:rsidRDefault="007C65E1">
      <w:pPr>
        <w:pStyle w:val="BodyText"/>
        <w:spacing w:line="221" w:lineRule="exact"/>
        <w:ind w:left="3396"/>
        <w:rPr>
          <w:rFonts w:ascii="Times New Roman" w:hAnsi="Times New Roman"/>
        </w:rPr>
      </w:pPr>
      <w:r>
        <w:rPr>
          <w:rFonts w:ascii="Times New Roman" w:hAnsi="Times New Roman"/>
          <w:color w:val="231F20"/>
          <w:spacing w:val="-2"/>
          <w:w w:val="110"/>
        </w:rPr>
        <w:t>Jahresüberschuss</w:t>
      </w:r>
    </w:p>
    <w:p w14:paraId="55759068" w14:textId="77777777" w:rsidR="00BA598D" w:rsidRDefault="007C65E1">
      <w:pPr>
        <w:pStyle w:val="BodyText"/>
        <w:spacing w:line="212" w:lineRule="exact"/>
        <w:ind w:left="3396"/>
        <w:rPr>
          <w:rFonts w:ascii="Times New Roman" w:hAnsi="Times New Roman"/>
        </w:rPr>
      </w:pPr>
      <w:r>
        <w:rPr>
          <w:rFonts w:ascii="Times New Roman" w:hAnsi="Times New Roman"/>
          <w:color w:val="231F20"/>
          <w:spacing w:val="11"/>
          <w:w w:val="110"/>
        </w:rPr>
        <w:t>+/</w:t>
      </w:r>
      <w:r>
        <w:rPr>
          <w:rFonts w:ascii="Times New Roman" w:hAnsi="Times New Roman"/>
          <w:color w:val="231F20"/>
          <w:spacing w:val="2"/>
          <w:w w:val="110"/>
        </w:rPr>
        <w:t xml:space="preserve"> </w:t>
      </w:r>
      <w:r>
        <w:rPr>
          <w:rFonts w:ascii="Times New Roman" w:hAnsi="Times New Roman"/>
          <w:color w:val="231F20"/>
          <w:w w:val="110"/>
        </w:rPr>
        <w:t>–</w:t>
      </w:r>
      <w:r>
        <w:rPr>
          <w:rFonts w:ascii="Times New Roman" w:hAnsi="Times New Roman"/>
          <w:color w:val="231F20"/>
          <w:spacing w:val="-6"/>
          <w:w w:val="110"/>
        </w:rPr>
        <w:t xml:space="preserve"> </w:t>
      </w:r>
      <w:r>
        <w:rPr>
          <w:rFonts w:ascii="Times New Roman" w:hAnsi="Times New Roman"/>
          <w:color w:val="231F20"/>
          <w:w w:val="110"/>
        </w:rPr>
        <w:t>Abschreibungen/Zuschreibungen</w:t>
      </w:r>
      <w:r>
        <w:rPr>
          <w:rFonts w:ascii="Times New Roman" w:hAnsi="Times New Roman"/>
          <w:color w:val="231F20"/>
          <w:spacing w:val="3"/>
          <w:w w:val="110"/>
        </w:rPr>
        <w:t xml:space="preserve"> </w:t>
      </w:r>
      <w:r>
        <w:rPr>
          <w:rFonts w:ascii="Times New Roman" w:hAnsi="Times New Roman"/>
          <w:color w:val="231F20"/>
          <w:w w:val="110"/>
        </w:rPr>
        <w:t>auf</w:t>
      </w:r>
      <w:r>
        <w:rPr>
          <w:rFonts w:ascii="Times New Roman" w:hAnsi="Times New Roman"/>
          <w:color w:val="231F20"/>
          <w:spacing w:val="2"/>
          <w:w w:val="110"/>
        </w:rPr>
        <w:t xml:space="preserve"> </w:t>
      </w:r>
      <w:r>
        <w:rPr>
          <w:rFonts w:ascii="Times New Roman" w:hAnsi="Times New Roman"/>
          <w:color w:val="231F20"/>
          <w:spacing w:val="-2"/>
          <w:w w:val="110"/>
        </w:rPr>
        <w:t>Vermögenswerte</w:t>
      </w:r>
    </w:p>
    <w:p w14:paraId="55759069" w14:textId="77777777" w:rsidR="00BA598D" w:rsidRDefault="007C65E1">
      <w:pPr>
        <w:pStyle w:val="BodyText"/>
        <w:spacing w:line="212" w:lineRule="exact"/>
        <w:ind w:left="3396"/>
        <w:rPr>
          <w:rFonts w:ascii="Times New Roman" w:hAnsi="Times New Roman"/>
        </w:rPr>
      </w:pPr>
      <w:r>
        <w:rPr>
          <w:rFonts w:ascii="Times New Roman" w:hAnsi="Times New Roman"/>
          <w:color w:val="231F20"/>
          <w:w w:val="120"/>
        </w:rPr>
        <w:t>+</w:t>
      </w:r>
      <w:r>
        <w:rPr>
          <w:rFonts w:ascii="Times New Roman" w:hAnsi="Times New Roman"/>
          <w:color w:val="231F20"/>
          <w:spacing w:val="4"/>
          <w:w w:val="120"/>
        </w:rPr>
        <w:t xml:space="preserve"> </w:t>
      </w:r>
      <w:r>
        <w:rPr>
          <w:rFonts w:ascii="Times New Roman" w:hAnsi="Times New Roman"/>
          <w:color w:val="231F20"/>
          <w:spacing w:val="-2"/>
          <w:w w:val="115"/>
        </w:rPr>
        <w:t>Veränderungen/Rückstellungen</w:t>
      </w:r>
    </w:p>
    <w:p w14:paraId="5575906A" w14:textId="77777777" w:rsidR="00BA598D" w:rsidRDefault="007C65E1">
      <w:pPr>
        <w:pStyle w:val="BodyText"/>
        <w:spacing w:line="212" w:lineRule="exact"/>
        <w:ind w:left="3396"/>
        <w:rPr>
          <w:rFonts w:ascii="Times New Roman" w:hAnsi="Times New Roman"/>
        </w:rPr>
      </w:pP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Veränderungen</w:t>
      </w:r>
      <w:r>
        <w:rPr>
          <w:rFonts w:ascii="Times New Roman" w:hAnsi="Times New Roman"/>
          <w:color w:val="231F20"/>
          <w:spacing w:val="-1"/>
          <w:w w:val="110"/>
        </w:rPr>
        <w:t xml:space="preserve"> </w:t>
      </w:r>
      <w:r>
        <w:rPr>
          <w:rFonts w:ascii="Times New Roman" w:hAnsi="Times New Roman"/>
          <w:color w:val="231F20"/>
          <w:w w:val="110"/>
        </w:rPr>
        <w:t>Sonderposten</w:t>
      </w:r>
      <w:r>
        <w:rPr>
          <w:rFonts w:ascii="Times New Roman" w:hAnsi="Times New Roman"/>
          <w:color w:val="231F20"/>
          <w:spacing w:val="2"/>
          <w:w w:val="110"/>
        </w:rPr>
        <w:t xml:space="preserve"> </w:t>
      </w:r>
      <w:r>
        <w:rPr>
          <w:rFonts w:ascii="Times New Roman" w:hAnsi="Times New Roman"/>
          <w:color w:val="231F20"/>
          <w:w w:val="110"/>
        </w:rPr>
        <w:t>mit</w:t>
      </w:r>
      <w:r>
        <w:rPr>
          <w:rFonts w:ascii="Times New Roman" w:hAnsi="Times New Roman"/>
          <w:color w:val="231F20"/>
          <w:spacing w:val="2"/>
          <w:w w:val="110"/>
        </w:rPr>
        <w:t xml:space="preserve"> </w:t>
      </w:r>
      <w:r>
        <w:rPr>
          <w:rFonts w:ascii="Times New Roman" w:hAnsi="Times New Roman"/>
          <w:color w:val="231F20"/>
          <w:spacing w:val="-2"/>
          <w:w w:val="110"/>
        </w:rPr>
        <w:t>Rücklagenanteil</w:t>
      </w:r>
    </w:p>
    <w:p w14:paraId="5575906B" w14:textId="77777777" w:rsidR="00BA598D" w:rsidRDefault="007C65E1">
      <w:pPr>
        <w:pStyle w:val="BodyText"/>
        <w:spacing w:line="212" w:lineRule="exact"/>
        <w:ind w:left="3396"/>
        <w:rPr>
          <w:rFonts w:ascii="Times New Roman" w:hAnsi="Times New Roman"/>
        </w:rPr>
      </w:pPr>
      <w:r>
        <w:rPr>
          <w:rFonts w:ascii="Times New Roman" w:hAnsi="Times New Roman"/>
          <w:color w:val="231F20"/>
          <w:w w:val="110"/>
        </w:rPr>
        <w:t>+</w:t>
      </w:r>
      <w:r>
        <w:rPr>
          <w:rFonts w:ascii="Times New Roman" w:hAnsi="Times New Roman"/>
          <w:color w:val="231F20"/>
          <w:spacing w:val="-13"/>
          <w:w w:val="110"/>
        </w:rPr>
        <w:t xml:space="preserve"> </w:t>
      </w:r>
      <w:r>
        <w:rPr>
          <w:rFonts w:ascii="Times New Roman" w:hAnsi="Times New Roman"/>
          <w:color w:val="231F20"/>
          <w:w w:val="110"/>
        </w:rPr>
        <w:t>Veränderungen</w:t>
      </w:r>
      <w:r>
        <w:rPr>
          <w:rFonts w:ascii="Times New Roman" w:hAnsi="Times New Roman"/>
          <w:color w:val="231F20"/>
          <w:spacing w:val="7"/>
          <w:w w:val="110"/>
        </w:rPr>
        <w:t xml:space="preserve"> </w:t>
      </w:r>
      <w:r>
        <w:rPr>
          <w:rFonts w:ascii="Times New Roman" w:hAnsi="Times New Roman"/>
          <w:color w:val="231F20"/>
          <w:spacing w:val="-2"/>
          <w:w w:val="110"/>
        </w:rPr>
        <w:t>Wertberichtigungen</w:t>
      </w:r>
    </w:p>
    <w:p w14:paraId="5575906C" w14:textId="77777777" w:rsidR="00BA598D" w:rsidRDefault="007C65E1">
      <w:pPr>
        <w:pStyle w:val="BodyText"/>
        <w:spacing w:line="212" w:lineRule="exact"/>
        <w:ind w:left="3396"/>
        <w:rPr>
          <w:rFonts w:ascii="Times New Roman" w:hAnsi="Times New Roman"/>
        </w:rPr>
      </w:pPr>
      <w:r>
        <w:rPr>
          <w:rFonts w:ascii="Times New Roman" w:hAnsi="Times New Roman"/>
          <w:color w:val="231F20"/>
          <w:w w:val="110"/>
        </w:rPr>
        <w:t>+</w:t>
      </w:r>
      <w:r>
        <w:rPr>
          <w:rFonts w:ascii="Times New Roman" w:hAnsi="Times New Roman"/>
          <w:color w:val="231F20"/>
          <w:spacing w:val="-13"/>
          <w:w w:val="110"/>
        </w:rPr>
        <w:t xml:space="preserve"> </w:t>
      </w:r>
      <w:r>
        <w:rPr>
          <w:rFonts w:ascii="Times New Roman" w:hAnsi="Times New Roman"/>
          <w:color w:val="231F20"/>
          <w:w w:val="110"/>
        </w:rPr>
        <w:t>Veränderungen</w:t>
      </w:r>
      <w:r>
        <w:rPr>
          <w:rFonts w:ascii="Times New Roman" w:hAnsi="Times New Roman"/>
          <w:color w:val="231F20"/>
          <w:spacing w:val="7"/>
          <w:w w:val="110"/>
        </w:rPr>
        <w:t xml:space="preserve"> </w:t>
      </w:r>
      <w:r>
        <w:rPr>
          <w:rFonts w:ascii="Times New Roman" w:hAnsi="Times New Roman"/>
          <w:color w:val="231F20"/>
          <w:spacing w:val="-2"/>
          <w:w w:val="110"/>
        </w:rPr>
        <w:t>Vorräte</w:t>
      </w:r>
    </w:p>
    <w:p w14:paraId="5575906D" w14:textId="77777777" w:rsidR="00BA598D" w:rsidRDefault="007C65E1">
      <w:pPr>
        <w:pStyle w:val="BodyText"/>
        <w:spacing w:line="212" w:lineRule="exact"/>
        <w:ind w:left="3396"/>
        <w:rPr>
          <w:rFonts w:ascii="Times New Roman" w:hAnsi="Times New Roman"/>
        </w:rPr>
      </w:pPr>
      <w:r>
        <w:rPr>
          <w:rFonts w:ascii="Times New Roman" w:hAnsi="Times New Roman"/>
          <w:color w:val="231F20"/>
          <w:w w:val="110"/>
        </w:rPr>
        <w:t>+</w:t>
      </w:r>
      <w:r>
        <w:rPr>
          <w:rFonts w:ascii="Times New Roman" w:hAnsi="Times New Roman"/>
          <w:color w:val="231F20"/>
          <w:spacing w:val="-13"/>
          <w:w w:val="110"/>
        </w:rPr>
        <w:t xml:space="preserve"> </w:t>
      </w:r>
      <w:r>
        <w:rPr>
          <w:rFonts w:ascii="Times New Roman" w:hAnsi="Times New Roman"/>
          <w:color w:val="231F20"/>
          <w:w w:val="110"/>
        </w:rPr>
        <w:t>Veränderungen</w:t>
      </w:r>
      <w:r>
        <w:rPr>
          <w:rFonts w:ascii="Times New Roman" w:hAnsi="Times New Roman"/>
          <w:color w:val="231F20"/>
          <w:spacing w:val="7"/>
          <w:w w:val="110"/>
        </w:rPr>
        <w:t xml:space="preserve"> </w:t>
      </w:r>
      <w:r>
        <w:rPr>
          <w:rFonts w:ascii="Times New Roman" w:hAnsi="Times New Roman"/>
          <w:color w:val="231F20"/>
          <w:spacing w:val="-2"/>
          <w:w w:val="110"/>
        </w:rPr>
        <w:t>Forderungen</w:t>
      </w:r>
    </w:p>
    <w:p w14:paraId="5575906E" w14:textId="77777777" w:rsidR="00BA598D" w:rsidRDefault="007C65E1">
      <w:pPr>
        <w:pStyle w:val="BodyText"/>
        <w:spacing w:before="6" w:line="220" w:lineRule="auto"/>
        <w:ind w:left="3396" w:right="2299"/>
        <w:rPr>
          <w:rFonts w:ascii="Times New Roman" w:hAnsi="Times New Roman"/>
        </w:rPr>
      </w:pP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Veränderungen</w:t>
      </w:r>
      <w:r>
        <w:rPr>
          <w:rFonts w:ascii="Times New Roman" w:hAnsi="Times New Roman"/>
          <w:color w:val="231F20"/>
          <w:spacing w:val="-12"/>
          <w:w w:val="110"/>
        </w:rPr>
        <w:t xml:space="preserve"> </w:t>
      </w:r>
      <w:r>
        <w:rPr>
          <w:rFonts w:ascii="Times New Roman" w:hAnsi="Times New Roman"/>
          <w:color w:val="231F20"/>
          <w:w w:val="110"/>
        </w:rPr>
        <w:t>aktive</w:t>
      </w:r>
      <w:r>
        <w:rPr>
          <w:rFonts w:ascii="Times New Roman" w:hAnsi="Times New Roman"/>
          <w:color w:val="231F20"/>
          <w:spacing w:val="-12"/>
          <w:w w:val="110"/>
        </w:rPr>
        <w:t xml:space="preserve"> </w:t>
      </w:r>
      <w:r>
        <w:rPr>
          <w:rFonts w:ascii="Times New Roman" w:hAnsi="Times New Roman"/>
          <w:color w:val="231F20"/>
          <w:w w:val="110"/>
        </w:rPr>
        <w:t>RAP</w:t>
      </w:r>
      <w:r>
        <w:rPr>
          <w:rFonts w:ascii="Times New Roman" w:hAnsi="Times New Roman"/>
          <w:color w:val="231F20"/>
          <w:spacing w:val="-13"/>
          <w:w w:val="110"/>
        </w:rPr>
        <w:t xml:space="preserve"> </w:t>
      </w:r>
      <w:r>
        <w:rPr>
          <w:rFonts w:ascii="Times New Roman" w:hAnsi="Times New Roman"/>
          <w:color w:val="231F20"/>
          <w:w w:val="110"/>
        </w:rPr>
        <w:t>(Rechnungsabgrenzungsposten) – Aktivierte Eigenleistungen</w:t>
      </w:r>
    </w:p>
    <w:p w14:paraId="5575906F" w14:textId="77777777" w:rsidR="00BA598D" w:rsidRDefault="007C65E1">
      <w:pPr>
        <w:pStyle w:val="BodyText"/>
        <w:spacing w:line="217" w:lineRule="exact"/>
        <w:ind w:left="3396"/>
        <w:rPr>
          <w:rFonts w:ascii="Times New Roman"/>
        </w:rPr>
      </w:pPr>
      <w:r>
        <w:rPr>
          <w:rFonts w:ascii="Times New Roman"/>
          <w:color w:val="231F20"/>
          <w:w w:val="115"/>
        </w:rPr>
        <w:t>=</w:t>
      </w:r>
      <w:r>
        <w:rPr>
          <w:rFonts w:ascii="Times New Roman"/>
          <w:color w:val="231F20"/>
          <w:spacing w:val="-11"/>
          <w:w w:val="115"/>
        </w:rPr>
        <w:t xml:space="preserve"> </w:t>
      </w:r>
      <w:r>
        <w:rPr>
          <w:rFonts w:ascii="Times New Roman"/>
          <w:color w:val="231F20"/>
          <w:w w:val="115"/>
        </w:rPr>
        <w:t>Erweiterter</w:t>
      </w:r>
      <w:r>
        <w:rPr>
          <w:rFonts w:ascii="Times New Roman"/>
          <w:color w:val="231F20"/>
          <w:spacing w:val="-3"/>
          <w:w w:val="115"/>
        </w:rPr>
        <w:t xml:space="preserve"> </w:t>
      </w:r>
      <w:r>
        <w:rPr>
          <w:rFonts w:ascii="Times New Roman"/>
          <w:color w:val="231F20"/>
          <w:spacing w:val="-2"/>
          <w:w w:val="115"/>
        </w:rPr>
        <w:t>Cashflow</w:t>
      </w:r>
    </w:p>
    <w:p w14:paraId="55759070" w14:textId="77777777" w:rsidR="00BA598D" w:rsidRDefault="00BA598D">
      <w:pPr>
        <w:spacing w:line="217" w:lineRule="exact"/>
        <w:rPr>
          <w:rFonts w:ascii="Times New Roman"/>
        </w:rPr>
        <w:sectPr w:rsidR="00BA598D">
          <w:pgSz w:w="11910" w:h="16840"/>
          <w:pgMar w:top="960" w:right="240" w:bottom="280" w:left="460" w:header="0" w:footer="0" w:gutter="0"/>
          <w:cols w:space="720"/>
        </w:sectPr>
      </w:pPr>
    </w:p>
    <w:p w14:paraId="55759071" w14:textId="77777777" w:rsidR="00BA598D" w:rsidRDefault="00BA598D">
      <w:pPr>
        <w:pStyle w:val="BodyText"/>
        <w:rPr>
          <w:rFonts w:ascii="Times New Roman"/>
        </w:rPr>
      </w:pPr>
    </w:p>
    <w:p w14:paraId="55759072" w14:textId="77777777" w:rsidR="00BA598D" w:rsidRDefault="00BA598D">
      <w:pPr>
        <w:pStyle w:val="BodyText"/>
        <w:spacing w:before="5"/>
        <w:rPr>
          <w:rFonts w:ascii="Times New Roman"/>
        </w:rPr>
      </w:pPr>
    </w:p>
    <w:p w14:paraId="55759073" w14:textId="77777777" w:rsidR="00BA598D" w:rsidRDefault="007C65E1">
      <w:pPr>
        <w:ind w:left="957"/>
        <w:rPr>
          <w:sz w:val="18"/>
        </w:rPr>
      </w:pPr>
      <w:r>
        <w:rPr>
          <w:color w:val="003946"/>
          <w:sz w:val="18"/>
        </w:rPr>
        <w:t>Kennzahlensysteme</w:t>
      </w:r>
      <w:r>
        <w:rPr>
          <w:color w:val="003946"/>
          <w:spacing w:val="-9"/>
          <w:sz w:val="18"/>
        </w:rPr>
        <w:t xml:space="preserve"> </w:t>
      </w:r>
      <w:r>
        <w:rPr>
          <w:color w:val="003946"/>
          <w:sz w:val="18"/>
        </w:rPr>
        <w:t>in</w:t>
      </w:r>
      <w:r>
        <w:rPr>
          <w:color w:val="003946"/>
          <w:spacing w:val="-9"/>
          <w:sz w:val="18"/>
        </w:rPr>
        <w:t xml:space="preserve"> </w:t>
      </w:r>
      <w:r>
        <w:rPr>
          <w:color w:val="003946"/>
          <w:sz w:val="18"/>
        </w:rPr>
        <w:t>der</w:t>
      </w:r>
      <w:r>
        <w:rPr>
          <w:color w:val="003946"/>
          <w:spacing w:val="-9"/>
          <w:sz w:val="18"/>
        </w:rPr>
        <w:t xml:space="preserve"> </w:t>
      </w:r>
      <w:r>
        <w:rPr>
          <w:color w:val="003946"/>
          <w:sz w:val="18"/>
        </w:rPr>
        <w:t>Supply</w:t>
      </w:r>
      <w:r>
        <w:rPr>
          <w:color w:val="003946"/>
          <w:spacing w:val="-9"/>
          <w:sz w:val="18"/>
        </w:rPr>
        <w:t xml:space="preserve"> </w:t>
      </w:r>
      <w:r>
        <w:rPr>
          <w:color w:val="003946"/>
          <w:spacing w:val="-2"/>
          <w:sz w:val="18"/>
        </w:rPr>
        <w:t>Chain</w:t>
      </w:r>
    </w:p>
    <w:p w14:paraId="55759074" w14:textId="77777777" w:rsidR="00BA598D" w:rsidRDefault="00BA598D">
      <w:pPr>
        <w:pStyle w:val="BodyText"/>
      </w:pPr>
    </w:p>
    <w:p w14:paraId="55759075" w14:textId="77777777" w:rsidR="00BA598D" w:rsidRDefault="00BA598D">
      <w:pPr>
        <w:pStyle w:val="BodyText"/>
      </w:pPr>
    </w:p>
    <w:p w14:paraId="55759076" w14:textId="77777777" w:rsidR="00BA598D" w:rsidRDefault="00BA598D">
      <w:pPr>
        <w:pStyle w:val="BodyText"/>
      </w:pPr>
    </w:p>
    <w:p w14:paraId="55759077" w14:textId="77777777" w:rsidR="00BA598D" w:rsidRDefault="00BA598D">
      <w:pPr>
        <w:pStyle w:val="BodyText"/>
      </w:pPr>
    </w:p>
    <w:p w14:paraId="55759078" w14:textId="77777777" w:rsidR="00BA598D" w:rsidRDefault="00BA598D">
      <w:pPr>
        <w:pStyle w:val="BodyText"/>
        <w:spacing w:before="7"/>
        <w:rPr>
          <w:sz w:val="23"/>
        </w:rPr>
      </w:pPr>
    </w:p>
    <w:p w14:paraId="55759079" w14:textId="77777777" w:rsidR="00BA598D" w:rsidRDefault="007C65E1">
      <w:pPr>
        <w:pStyle w:val="BodyText"/>
        <w:spacing w:before="100" w:line="271" w:lineRule="auto"/>
        <w:ind w:left="957" w:right="2421"/>
        <w:jc w:val="both"/>
      </w:pPr>
      <w:r>
        <w:rPr>
          <w:color w:val="231F20"/>
        </w:rPr>
        <w:t>Eine weitere wichtige Kennzahl ist der Economic Value Added (EVA), zu Deutsch ein zusätzlicher ökonomischer Mehrwert, der den betrieblichen Übergewinn beschreibt. Gegenstand der Berechnung ist dabei die tatsächliche Rendite, die bei Einsatz eines bestimmten</w:t>
      </w:r>
      <w:r>
        <w:rPr>
          <w:color w:val="231F20"/>
          <w:spacing w:val="40"/>
        </w:rPr>
        <w:t xml:space="preserve"> </w:t>
      </w:r>
      <w:r>
        <w:rPr>
          <w:color w:val="231F20"/>
        </w:rPr>
        <w:t>Kapitalvolumens</w:t>
      </w:r>
      <w:r>
        <w:rPr>
          <w:color w:val="231F20"/>
          <w:spacing w:val="40"/>
        </w:rPr>
        <w:t xml:space="preserve"> </w:t>
      </w:r>
      <w:r>
        <w:rPr>
          <w:color w:val="231F20"/>
        </w:rPr>
        <w:t>erwirtschaftet</w:t>
      </w:r>
      <w:r>
        <w:rPr>
          <w:color w:val="231F20"/>
          <w:spacing w:val="40"/>
        </w:rPr>
        <w:t xml:space="preserve"> </w:t>
      </w:r>
      <w:r>
        <w:rPr>
          <w:color w:val="231F20"/>
        </w:rPr>
        <w:t>wird.</w:t>
      </w:r>
      <w:r>
        <w:rPr>
          <w:color w:val="231F20"/>
          <w:spacing w:val="40"/>
        </w:rPr>
        <w:t xml:space="preserve"> </w:t>
      </w:r>
      <w:r>
        <w:rPr>
          <w:color w:val="231F20"/>
        </w:rPr>
        <w:t>Dabei</w:t>
      </w:r>
      <w:r>
        <w:rPr>
          <w:color w:val="231F20"/>
          <w:spacing w:val="40"/>
        </w:rPr>
        <w:t xml:space="preserve"> </w:t>
      </w:r>
      <w:r>
        <w:rPr>
          <w:color w:val="231F20"/>
        </w:rPr>
        <w:t>stellt</w:t>
      </w:r>
      <w:r>
        <w:rPr>
          <w:color w:val="231F20"/>
          <w:spacing w:val="40"/>
        </w:rPr>
        <w:t xml:space="preserve"> </w:t>
      </w:r>
      <w:r>
        <w:rPr>
          <w:color w:val="231F20"/>
        </w:rPr>
        <w:t>eine</w:t>
      </w:r>
      <w:r>
        <w:rPr>
          <w:color w:val="231F20"/>
          <w:spacing w:val="40"/>
        </w:rPr>
        <w:t xml:space="preserve"> </w:t>
      </w:r>
      <w:r>
        <w:rPr>
          <w:color w:val="231F20"/>
        </w:rPr>
        <w:t>Rendite</w:t>
      </w:r>
      <w:r>
        <w:rPr>
          <w:color w:val="231F20"/>
          <w:spacing w:val="40"/>
        </w:rPr>
        <w:t xml:space="preserve"> </w:t>
      </w:r>
      <w:r>
        <w:rPr>
          <w:color w:val="231F20"/>
        </w:rPr>
        <w:t>im</w:t>
      </w:r>
      <w:r>
        <w:rPr>
          <w:color w:val="231F20"/>
          <w:spacing w:val="40"/>
        </w:rPr>
        <w:t xml:space="preserve"> </w:t>
      </w:r>
      <w:r>
        <w:rPr>
          <w:color w:val="231F20"/>
        </w:rPr>
        <w:t>Sinne des</w:t>
      </w:r>
      <w:r>
        <w:rPr>
          <w:color w:val="231F20"/>
          <w:spacing w:val="-11"/>
        </w:rPr>
        <w:t xml:space="preserve"> </w:t>
      </w:r>
      <w:r>
        <w:rPr>
          <w:color w:val="231F20"/>
        </w:rPr>
        <w:t>EVA-Ansatzes</w:t>
      </w:r>
      <w:r>
        <w:rPr>
          <w:color w:val="231F20"/>
          <w:spacing w:val="-11"/>
        </w:rPr>
        <w:t xml:space="preserve"> </w:t>
      </w:r>
      <w:r>
        <w:rPr>
          <w:color w:val="231F20"/>
        </w:rPr>
        <w:t>dann</w:t>
      </w:r>
      <w:r>
        <w:rPr>
          <w:color w:val="231F20"/>
          <w:spacing w:val="-11"/>
        </w:rPr>
        <w:t xml:space="preserve"> </w:t>
      </w:r>
      <w:r>
        <w:rPr>
          <w:color w:val="231F20"/>
        </w:rPr>
        <w:t>einen</w:t>
      </w:r>
      <w:r>
        <w:rPr>
          <w:color w:val="231F20"/>
          <w:spacing w:val="-11"/>
        </w:rPr>
        <w:t xml:space="preserve"> </w:t>
      </w:r>
      <w:r>
        <w:rPr>
          <w:color w:val="231F20"/>
        </w:rPr>
        <w:t>Mehrwert</w:t>
      </w:r>
      <w:r>
        <w:rPr>
          <w:color w:val="231F20"/>
          <w:spacing w:val="-11"/>
        </w:rPr>
        <w:t xml:space="preserve"> </w:t>
      </w:r>
      <w:r>
        <w:rPr>
          <w:color w:val="231F20"/>
        </w:rPr>
        <w:t>dar,</w:t>
      </w:r>
      <w:r>
        <w:rPr>
          <w:color w:val="231F20"/>
          <w:spacing w:val="-11"/>
        </w:rPr>
        <w:t xml:space="preserve"> </w:t>
      </w:r>
      <w:r>
        <w:rPr>
          <w:color w:val="231F20"/>
        </w:rPr>
        <w:t>wenn</w:t>
      </w:r>
      <w:r>
        <w:rPr>
          <w:color w:val="231F20"/>
          <w:spacing w:val="-11"/>
        </w:rPr>
        <w:t xml:space="preserve"> </w:t>
      </w:r>
      <w:r>
        <w:rPr>
          <w:color w:val="231F20"/>
        </w:rPr>
        <w:t>die</w:t>
      </w:r>
      <w:r>
        <w:rPr>
          <w:color w:val="231F20"/>
          <w:spacing w:val="-11"/>
        </w:rPr>
        <w:t xml:space="preserve"> </w:t>
      </w:r>
      <w:r>
        <w:rPr>
          <w:color w:val="231F20"/>
        </w:rPr>
        <w:t>Differenz</w:t>
      </w:r>
      <w:r>
        <w:rPr>
          <w:color w:val="231F20"/>
          <w:spacing w:val="-11"/>
        </w:rPr>
        <w:t xml:space="preserve"> </w:t>
      </w:r>
      <w:r>
        <w:rPr>
          <w:color w:val="231F20"/>
        </w:rPr>
        <w:t>zwischen</w:t>
      </w:r>
      <w:r>
        <w:rPr>
          <w:color w:val="231F20"/>
          <w:spacing w:val="-11"/>
        </w:rPr>
        <w:t xml:space="preserve"> </w:t>
      </w:r>
      <w:r>
        <w:rPr>
          <w:color w:val="231F20"/>
        </w:rPr>
        <w:t>Kapitaleinsatz und Rendite höher ist, als die Kapitalkosten wären. Der EVA berechnet sich wie folgt:</w:t>
      </w:r>
    </w:p>
    <w:p w14:paraId="5575907A" w14:textId="77777777" w:rsidR="00BA598D" w:rsidRDefault="00BA598D">
      <w:pPr>
        <w:pStyle w:val="BodyText"/>
        <w:spacing w:before="3"/>
        <w:rPr>
          <w:sz w:val="22"/>
        </w:rPr>
      </w:pPr>
    </w:p>
    <w:p w14:paraId="5575907B" w14:textId="77777777" w:rsidR="00BA598D" w:rsidRDefault="00B10502">
      <w:pPr>
        <w:pStyle w:val="BodyText"/>
        <w:ind w:left="1893"/>
        <w:rPr>
          <w:rFonts w:ascii="Times New Roman" w:hAnsi="Times New Roman"/>
        </w:rPr>
      </w:pPr>
      <w:r>
        <w:rPr>
          <w:noProof/>
        </w:rPr>
        <w:pict w14:anchorId="557596B7">
          <v:shape id="docshape29" o:spid="_x0000_s2104" alt="" style="position:absolute;left:0;text-align:left;margin-left:161.6pt;margin-top:1.25pt;width:2.35pt;height:10.1pt;z-index:-17334272;mso-wrap-edited:f;mso-width-percent:0;mso-height-percent:0;mso-position-horizontal-relative:page;mso-width-percent:0;mso-height-percent:0" coordsize="47,202" path="m45,l4,66,,93r,17l4,137r9,26l27,185r17,17l45,202r1,-1l46,200r-1,-1l31,183,20,161,13,135,11,110r,-17l13,68,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rPr>
          <w:noProof/>
        </w:rPr>
        <w:pict w14:anchorId="557596B8">
          <v:shape id="docshape30" o:spid="_x0000_s2103" alt="" style="position:absolute;left:0;text-align:left;margin-left:317.55pt;margin-top:1.25pt;width:2.35pt;height:10.1pt;z-index:-17333760;mso-wrap-edited:f;mso-width-percent:0;mso-height-percent:0;mso-position-horizontal-relative:page;mso-width-percent:0;mso-height-percent:0" coordsize="47,202" path="m3,l1,,,1,,3,15,20,26,42r7,26l36,93r,17l33,135r-7,26l15,183,,200r,1l1,202r3,l20,185,33,163,43,137r4,-27l47,93,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w:r>
      <w:r w:rsidR="005C3067">
        <w:rPr>
          <w:rFonts w:ascii="Times New Roman" w:hAnsi="Times New Roman"/>
          <w:color w:val="231F20"/>
          <w:w w:val="110"/>
        </w:rPr>
        <w:t>(EVA)</w:t>
      </w:r>
      <w:r w:rsidR="005C3067">
        <w:rPr>
          <w:rFonts w:ascii="Times New Roman" w:hAnsi="Times New Roman"/>
          <w:color w:val="231F20"/>
          <w:spacing w:val="-11"/>
          <w:w w:val="110"/>
        </w:rPr>
        <w:t xml:space="preserve"> </w:t>
      </w:r>
      <w:r w:rsidR="005C3067">
        <w:rPr>
          <w:rFonts w:ascii="Times New Roman" w:hAnsi="Times New Roman"/>
          <w:color w:val="231F20"/>
          <w:w w:val="110"/>
        </w:rPr>
        <w:t>=</w:t>
      </w:r>
      <w:r w:rsidR="005C3067">
        <w:rPr>
          <w:rFonts w:ascii="Times New Roman" w:hAnsi="Times New Roman"/>
          <w:color w:val="231F20"/>
          <w:spacing w:val="23"/>
          <w:w w:val="110"/>
        </w:rPr>
        <w:t xml:space="preserve">  </w:t>
      </w:r>
      <w:r w:rsidR="005C3067">
        <w:rPr>
          <w:rFonts w:ascii="Times New Roman" w:hAnsi="Times New Roman"/>
          <w:color w:val="231F20"/>
          <w:w w:val="110"/>
        </w:rPr>
        <w:t>realisierte</w:t>
      </w:r>
      <w:r w:rsidR="005C3067">
        <w:rPr>
          <w:rFonts w:ascii="Times New Roman" w:hAnsi="Times New Roman"/>
          <w:color w:val="231F20"/>
          <w:spacing w:val="4"/>
          <w:w w:val="110"/>
        </w:rPr>
        <w:t xml:space="preserve"> </w:t>
      </w:r>
      <w:r w:rsidR="005C3067">
        <w:rPr>
          <w:rFonts w:ascii="Times New Roman" w:hAnsi="Times New Roman"/>
          <w:color w:val="231F20"/>
          <w:w w:val="110"/>
        </w:rPr>
        <w:t>Rendite</w:t>
      </w:r>
      <w:r w:rsidR="005C3067">
        <w:rPr>
          <w:color w:val="231F20"/>
          <w:w w:val="110"/>
        </w:rPr>
        <w:t>−</w:t>
      </w:r>
      <w:r w:rsidR="005C3067">
        <w:rPr>
          <w:rFonts w:ascii="Times New Roman" w:hAnsi="Times New Roman"/>
          <w:color w:val="231F20"/>
          <w:w w:val="110"/>
        </w:rPr>
        <w:t>Kapitalkosten</w:t>
      </w:r>
      <w:r w:rsidR="005C3067">
        <w:rPr>
          <w:rFonts w:ascii="Times New Roman" w:hAnsi="Times New Roman"/>
          <w:color w:val="231F20"/>
          <w:spacing w:val="72"/>
          <w:w w:val="150"/>
        </w:rPr>
        <w:t xml:space="preserve"> </w:t>
      </w:r>
      <w:r w:rsidR="005C3067">
        <w:rPr>
          <w:rFonts w:ascii="Times New Roman" w:hAnsi="Times New Roman"/>
          <w:color w:val="231F20"/>
          <w:w w:val="110"/>
        </w:rPr>
        <w:t>·</w:t>
      </w:r>
      <w:r w:rsidR="005C3067">
        <w:rPr>
          <w:rFonts w:ascii="Times New Roman" w:hAnsi="Times New Roman"/>
          <w:color w:val="231F20"/>
          <w:spacing w:val="-14"/>
          <w:w w:val="110"/>
        </w:rPr>
        <w:t xml:space="preserve"> </w:t>
      </w:r>
      <w:r w:rsidR="005C3067">
        <w:rPr>
          <w:rFonts w:ascii="Times New Roman" w:hAnsi="Times New Roman"/>
          <w:color w:val="231F20"/>
          <w:w w:val="110"/>
        </w:rPr>
        <w:t>eingesetztes</w:t>
      </w:r>
      <w:r w:rsidR="005C3067">
        <w:rPr>
          <w:rFonts w:ascii="Times New Roman" w:hAnsi="Times New Roman"/>
          <w:color w:val="231F20"/>
          <w:spacing w:val="4"/>
          <w:w w:val="110"/>
        </w:rPr>
        <w:t xml:space="preserve"> </w:t>
      </w:r>
      <w:r w:rsidR="005C3067">
        <w:rPr>
          <w:rFonts w:ascii="Times New Roman" w:hAnsi="Times New Roman"/>
          <w:color w:val="231F20"/>
          <w:spacing w:val="-2"/>
          <w:w w:val="110"/>
        </w:rPr>
        <w:t>Kapital</w:t>
      </w:r>
    </w:p>
    <w:p w14:paraId="5575907C" w14:textId="77777777" w:rsidR="00BA598D" w:rsidRDefault="00BA598D">
      <w:pPr>
        <w:pStyle w:val="BodyText"/>
        <w:rPr>
          <w:rFonts w:ascii="Times New Roman"/>
        </w:rPr>
      </w:pPr>
    </w:p>
    <w:p w14:paraId="5575907D" w14:textId="77777777" w:rsidR="00BA598D" w:rsidRDefault="00BA598D">
      <w:pPr>
        <w:pStyle w:val="BodyText"/>
        <w:spacing w:before="6"/>
        <w:rPr>
          <w:rFonts w:ascii="Times New Roman"/>
          <w:sz w:val="24"/>
        </w:rPr>
      </w:pPr>
    </w:p>
    <w:p w14:paraId="5575907E" w14:textId="77777777" w:rsidR="00BA598D" w:rsidRDefault="007C65E1">
      <w:pPr>
        <w:pStyle w:val="Heading6"/>
        <w:spacing w:before="0"/>
        <w:ind w:left="957"/>
      </w:pPr>
      <w:r>
        <w:rPr>
          <w:color w:val="003946"/>
        </w:rPr>
        <w:t>Strategische</w:t>
      </w:r>
      <w:r>
        <w:rPr>
          <w:color w:val="003946"/>
          <w:spacing w:val="4"/>
        </w:rPr>
        <w:t xml:space="preserve"> </w:t>
      </w:r>
      <w:r>
        <w:rPr>
          <w:color w:val="003946"/>
        </w:rPr>
        <w:t>und</w:t>
      </w:r>
      <w:r>
        <w:rPr>
          <w:color w:val="003946"/>
          <w:spacing w:val="5"/>
        </w:rPr>
        <w:t xml:space="preserve"> </w:t>
      </w:r>
      <w:r>
        <w:rPr>
          <w:color w:val="003946"/>
        </w:rPr>
        <w:t>Operative</w:t>
      </w:r>
      <w:r>
        <w:rPr>
          <w:color w:val="003946"/>
          <w:spacing w:val="4"/>
        </w:rPr>
        <w:t xml:space="preserve"> </w:t>
      </w:r>
      <w:r>
        <w:rPr>
          <w:color w:val="003946"/>
          <w:spacing w:val="-2"/>
        </w:rPr>
        <w:t>Kennzahlen</w:t>
      </w:r>
    </w:p>
    <w:p w14:paraId="5575907F" w14:textId="77777777" w:rsidR="00BA598D" w:rsidRDefault="00BA598D">
      <w:pPr>
        <w:pStyle w:val="BodyText"/>
        <w:spacing w:before="10"/>
        <w:rPr>
          <w:sz w:val="26"/>
        </w:rPr>
      </w:pPr>
    </w:p>
    <w:p w14:paraId="55759080" w14:textId="77777777" w:rsidR="00BA598D" w:rsidRDefault="007C65E1">
      <w:pPr>
        <w:pStyle w:val="BodyText"/>
        <w:spacing w:line="271" w:lineRule="auto"/>
        <w:ind w:left="957" w:right="2422" w:hanging="1"/>
        <w:jc w:val="both"/>
      </w:pPr>
      <w:r>
        <w:rPr>
          <w:color w:val="231F20"/>
        </w:rPr>
        <w:t>Strategische Kennzahlen nennt man auch Effektivitätskennzahlen, während die operati- ven</w:t>
      </w:r>
      <w:r>
        <w:rPr>
          <w:color w:val="231F20"/>
          <w:spacing w:val="-2"/>
        </w:rPr>
        <w:t xml:space="preserve"> </w:t>
      </w:r>
      <w:r>
        <w:rPr>
          <w:color w:val="231F20"/>
        </w:rPr>
        <w:t>Kennzahlen</w:t>
      </w:r>
      <w:r>
        <w:rPr>
          <w:color w:val="231F20"/>
          <w:spacing w:val="-2"/>
        </w:rPr>
        <w:t xml:space="preserve"> </w:t>
      </w:r>
      <w:r>
        <w:rPr>
          <w:color w:val="231F20"/>
        </w:rPr>
        <w:t>zur</w:t>
      </w:r>
      <w:r>
        <w:rPr>
          <w:color w:val="231F20"/>
          <w:spacing w:val="-2"/>
        </w:rPr>
        <w:t xml:space="preserve"> </w:t>
      </w:r>
      <w:r>
        <w:rPr>
          <w:color w:val="231F20"/>
        </w:rPr>
        <w:t>Efﬁzienzmessung</w:t>
      </w:r>
      <w:r>
        <w:rPr>
          <w:color w:val="231F20"/>
          <w:spacing w:val="-2"/>
        </w:rPr>
        <w:t xml:space="preserve"> </w:t>
      </w:r>
      <w:r>
        <w:rPr>
          <w:color w:val="231F20"/>
        </w:rPr>
        <w:t>genutzt</w:t>
      </w:r>
      <w:r>
        <w:rPr>
          <w:color w:val="231F20"/>
          <w:spacing w:val="-2"/>
        </w:rPr>
        <w:t xml:space="preserve"> </w:t>
      </w:r>
      <w:r>
        <w:rPr>
          <w:color w:val="231F20"/>
        </w:rPr>
        <w:t>werden.</w:t>
      </w:r>
      <w:r>
        <w:rPr>
          <w:color w:val="231F20"/>
          <w:spacing w:val="-2"/>
        </w:rPr>
        <w:t xml:space="preserve"> </w:t>
      </w:r>
      <w:r>
        <w:rPr>
          <w:color w:val="231F20"/>
        </w:rPr>
        <w:t>Nachfolgend</w:t>
      </w:r>
      <w:r>
        <w:rPr>
          <w:color w:val="231F20"/>
          <w:spacing w:val="-2"/>
        </w:rPr>
        <w:t xml:space="preserve"> </w:t>
      </w:r>
      <w:r>
        <w:rPr>
          <w:color w:val="231F20"/>
        </w:rPr>
        <w:t>sind</w:t>
      </w:r>
      <w:r>
        <w:rPr>
          <w:color w:val="231F20"/>
          <w:spacing w:val="-2"/>
        </w:rPr>
        <w:t xml:space="preserve"> </w:t>
      </w:r>
      <w:r>
        <w:rPr>
          <w:color w:val="231F20"/>
        </w:rPr>
        <w:t>diese</w:t>
      </w:r>
      <w:r>
        <w:rPr>
          <w:color w:val="231F20"/>
          <w:spacing w:val="-2"/>
        </w:rPr>
        <w:t xml:space="preserve"> </w:t>
      </w:r>
      <w:r>
        <w:rPr>
          <w:color w:val="231F20"/>
        </w:rPr>
        <w:t>beispiel- haft aufgeführt.</w:t>
      </w:r>
    </w:p>
    <w:p w14:paraId="55759081" w14:textId="77777777" w:rsidR="00BA598D" w:rsidRDefault="007C65E1">
      <w:pPr>
        <w:pStyle w:val="BodyText"/>
        <w:spacing w:before="4"/>
        <w:rPr>
          <w:sz w:val="22"/>
        </w:rPr>
      </w:pPr>
      <w:r>
        <w:rPr>
          <w:noProof/>
        </w:rPr>
        <w:drawing>
          <wp:anchor distT="0" distB="0" distL="0" distR="0" simplePos="0" relativeHeight="9" behindDoc="0" locked="0" layoutInCell="1" allowOverlap="1" wp14:anchorId="557596B9" wp14:editId="557596BA">
            <wp:simplePos x="0" y="0"/>
            <wp:positionH relativeFrom="page">
              <wp:posOffset>900000</wp:posOffset>
            </wp:positionH>
            <wp:positionV relativeFrom="paragraph">
              <wp:posOffset>178602</wp:posOffset>
            </wp:positionV>
            <wp:extent cx="4973945" cy="281635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4973945" cy="2816352"/>
                    </a:xfrm>
                    <a:prstGeom prst="rect">
                      <a:avLst/>
                    </a:prstGeom>
                  </pic:spPr>
                </pic:pic>
              </a:graphicData>
            </a:graphic>
          </wp:anchor>
        </w:drawing>
      </w:r>
    </w:p>
    <w:p w14:paraId="55759082" w14:textId="77777777" w:rsidR="00BA598D" w:rsidRDefault="00BA598D">
      <w:pPr>
        <w:pStyle w:val="BodyText"/>
        <w:rPr>
          <w:sz w:val="24"/>
        </w:rPr>
      </w:pPr>
    </w:p>
    <w:p w14:paraId="55759083" w14:textId="77777777" w:rsidR="00BA598D" w:rsidRDefault="00BA598D">
      <w:pPr>
        <w:pStyle w:val="BodyText"/>
        <w:rPr>
          <w:sz w:val="24"/>
        </w:rPr>
      </w:pPr>
    </w:p>
    <w:p w14:paraId="55759084" w14:textId="77777777" w:rsidR="00BA598D" w:rsidRDefault="007C65E1">
      <w:pPr>
        <w:pStyle w:val="Heading6"/>
        <w:spacing w:before="150"/>
        <w:ind w:left="957"/>
      </w:pPr>
      <w:r>
        <w:rPr>
          <w:color w:val="003946"/>
        </w:rPr>
        <w:t>Leistungs-</w:t>
      </w:r>
      <w:r>
        <w:rPr>
          <w:color w:val="003946"/>
          <w:spacing w:val="6"/>
        </w:rPr>
        <w:t xml:space="preserve"> </w:t>
      </w:r>
      <w:r>
        <w:rPr>
          <w:color w:val="003946"/>
        </w:rPr>
        <w:t>und</w:t>
      </w:r>
      <w:r>
        <w:rPr>
          <w:color w:val="003946"/>
          <w:spacing w:val="7"/>
        </w:rPr>
        <w:t xml:space="preserve"> </w:t>
      </w:r>
      <w:r>
        <w:rPr>
          <w:color w:val="003946"/>
        </w:rPr>
        <w:t>Kostenkennzahlen</w:t>
      </w:r>
      <w:r>
        <w:rPr>
          <w:color w:val="003946"/>
          <w:spacing w:val="7"/>
        </w:rPr>
        <w:t xml:space="preserve"> </w:t>
      </w:r>
      <w:r>
        <w:rPr>
          <w:color w:val="003946"/>
        </w:rPr>
        <w:t>im</w:t>
      </w:r>
      <w:r>
        <w:rPr>
          <w:color w:val="003946"/>
          <w:spacing w:val="7"/>
        </w:rPr>
        <w:t xml:space="preserve"> </w:t>
      </w:r>
      <w:r>
        <w:rPr>
          <w:color w:val="003946"/>
          <w:spacing w:val="-2"/>
        </w:rPr>
        <w:t>Überblick</w:t>
      </w:r>
    </w:p>
    <w:p w14:paraId="55759085" w14:textId="77777777" w:rsidR="00BA598D" w:rsidRDefault="00BA598D">
      <w:pPr>
        <w:pStyle w:val="BodyText"/>
        <w:spacing w:before="10"/>
        <w:rPr>
          <w:sz w:val="26"/>
        </w:rPr>
      </w:pPr>
    </w:p>
    <w:p w14:paraId="55759086" w14:textId="77777777" w:rsidR="00BA598D" w:rsidRDefault="007C65E1">
      <w:pPr>
        <w:pStyle w:val="BodyText"/>
        <w:spacing w:line="271" w:lineRule="auto"/>
        <w:ind w:left="957" w:right="2421"/>
        <w:jc w:val="both"/>
      </w:pPr>
      <w:r>
        <w:rPr>
          <w:color w:val="231F20"/>
        </w:rPr>
        <w:t>Die Hauptaufgaben des Supply Chain Managements liegen darin, für alle Beteiligten Synergieeffekte</w:t>
      </w:r>
      <w:r>
        <w:rPr>
          <w:color w:val="231F20"/>
          <w:spacing w:val="-4"/>
        </w:rPr>
        <w:t xml:space="preserve"> </w:t>
      </w:r>
      <w:r>
        <w:rPr>
          <w:color w:val="231F20"/>
        </w:rPr>
        <w:t>im</w:t>
      </w:r>
      <w:r>
        <w:rPr>
          <w:color w:val="231F20"/>
          <w:spacing w:val="-4"/>
        </w:rPr>
        <w:t xml:space="preserve"> </w:t>
      </w:r>
      <w:r>
        <w:rPr>
          <w:color w:val="231F20"/>
        </w:rPr>
        <w:t>Bereich</w:t>
      </w:r>
      <w:r>
        <w:rPr>
          <w:color w:val="231F20"/>
          <w:spacing w:val="-4"/>
        </w:rPr>
        <w:t xml:space="preserve"> </w:t>
      </w:r>
      <w:r>
        <w:rPr>
          <w:color w:val="231F20"/>
        </w:rPr>
        <w:t>des</w:t>
      </w:r>
      <w:r>
        <w:rPr>
          <w:color w:val="231F20"/>
          <w:spacing w:val="-4"/>
        </w:rPr>
        <w:t xml:space="preserve"> </w:t>
      </w:r>
      <w:r>
        <w:rPr>
          <w:color w:val="231F20"/>
        </w:rPr>
        <w:t>Nutzens</w:t>
      </w:r>
      <w:r>
        <w:rPr>
          <w:color w:val="231F20"/>
          <w:spacing w:val="-4"/>
        </w:rPr>
        <w:t xml:space="preserve"> </w:t>
      </w:r>
      <w:r>
        <w:rPr>
          <w:color w:val="231F20"/>
        </w:rPr>
        <w:t>sowie</w:t>
      </w:r>
      <w:r>
        <w:rPr>
          <w:color w:val="231F20"/>
          <w:spacing w:val="-4"/>
        </w:rPr>
        <w:t xml:space="preserve"> </w:t>
      </w:r>
      <w:r>
        <w:rPr>
          <w:color w:val="231F20"/>
        </w:rPr>
        <w:t>der</w:t>
      </w:r>
      <w:r>
        <w:rPr>
          <w:color w:val="231F20"/>
          <w:spacing w:val="-4"/>
        </w:rPr>
        <w:t xml:space="preserve"> </w:t>
      </w:r>
      <w:r>
        <w:rPr>
          <w:color w:val="231F20"/>
        </w:rPr>
        <w:t>Kosten</w:t>
      </w:r>
      <w:r>
        <w:rPr>
          <w:color w:val="231F20"/>
          <w:spacing w:val="-4"/>
        </w:rPr>
        <w:t xml:space="preserve"> </w:t>
      </w:r>
      <w:r>
        <w:rPr>
          <w:color w:val="231F20"/>
        </w:rPr>
        <w:t>zu</w:t>
      </w:r>
      <w:r>
        <w:rPr>
          <w:color w:val="231F20"/>
          <w:spacing w:val="-4"/>
        </w:rPr>
        <w:t xml:space="preserve"> </w:t>
      </w:r>
      <w:r>
        <w:rPr>
          <w:color w:val="231F20"/>
        </w:rPr>
        <w:t>erreichen.</w:t>
      </w:r>
      <w:r>
        <w:rPr>
          <w:color w:val="231F20"/>
          <w:spacing w:val="-4"/>
        </w:rPr>
        <w:t xml:space="preserve"> </w:t>
      </w:r>
      <w:r>
        <w:rPr>
          <w:color w:val="231F20"/>
        </w:rPr>
        <w:t>Diese</w:t>
      </w:r>
      <w:r>
        <w:rPr>
          <w:color w:val="231F20"/>
          <w:spacing w:val="-4"/>
        </w:rPr>
        <w:t xml:space="preserve"> </w:t>
      </w:r>
      <w:r>
        <w:rPr>
          <w:color w:val="231F20"/>
        </w:rPr>
        <w:t>Ziele</w:t>
      </w:r>
      <w:r>
        <w:rPr>
          <w:color w:val="231F20"/>
          <w:spacing w:val="-4"/>
        </w:rPr>
        <w:t xml:space="preserve"> </w:t>
      </w:r>
      <w:r>
        <w:rPr>
          <w:color w:val="231F20"/>
        </w:rPr>
        <w:t xml:space="preserve">sind eng verknüpft mit zeitlichen und qualitativen Vorgaben, die durch das Supply Chain Controlling überprüft werden müssen. Die nachfolgende Abbildung zeigt die unter- schiedlichen Kategorien der Leistungs- und Kostenkennzahlen und entsprechende Bei- </w:t>
      </w:r>
      <w:r>
        <w:rPr>
          <w:color w:val="231F20"/>
          <w:spacing w:val="-2"/>
        </w:rPr>
        <w:t>spiele.</w:t>
      </w:r>
    </w:p>
    <w:p w14:paraId="55759087" w14:textId="77777777" w:rsidR="00BA598D" w:rsidRDefault="00BA598D">
      <w:pPr>
        <w:spacing w:line="271" w:lineRule="auto"/>
        <w:jc w:val="both"/>
        <w:sectPr w:rsidR="00BA598D">
          <w:pgSz w:w="11910" w:h="16840"/>
          <w:pgMar w:top="960" w:right="240" w:bottom="280" w:left="460" w:header="0" w:footer="0" w:gutter="0"/>
          <w:cols w:space="720"/>
        </w:sectPr>
      </w:pPr>
    </w:p>
    <w:p w14:paraId="55759088" w14:textId="77777777" w:rsidR="00BA598D" w:rsidRDefault="00BA598D">
      <w:pPr>
        <w:pStyle w:val="BodyText"/>
      </w:pPr>
    </w:p>
    <w:p w14:paraId="55759089" w14:textId="77777777" w:rsidR="00BA598D" w:rsidRDefault="00BA598D">
      <w:pPr>
        <w:pStyle w:val="BodyText"/>
      </w:pPr>
    </w:p>
    <w:p w14:paraId="5575908A" w14:textId="77777777" w:rsidR="00BA598D" w:rsidRDefault="00BA598D">
      <w:pPr>
        <w:pStyle w:val="BodyText"/>
      </w:pPr>
    </w:p>
    <w:p w14:paraId="5575908B" w14:textId="77777777" w:rsidR="00BA598D" w:rsidRDefault="00BA598D">
      <w:pPr>
        <w:pStyle w:val="BodyText"/>
      </w:pPr>
    </w:p>
    <w:p w14:paraId="5575908C" w14:textId="77777777" w:rsidR="00BA598D" w:rsidRDefault="00BA598D">
      <w:pPr>
        <w:pStyle w:val="BodyText"/>
      </w:pPr>
    </w:p>
    <w:p w14:paraId="5575908D" w14:textId="77777777" w:rsidR="00BA598D" w:rsidRDefault="00BA598D">
      <w:pPr>
        <w:pStyle w:val="BodyText"/>
      </w:pPr>
    </w:p>
    <w:p w14:paraId="5575908E" w14:textId="77777777" w:rsidR="00BA598D" w:rsidRDefault="00BA598D">
      <w:pPr>
        <w:pStyle w:val="BodyText"/>
      </w:pPr>
    </w:p>
    <w:p w14:paraId="5575908F" w14:textId="77777777" w:rsidR="00BA598D" w:rsidRDefault="00BA598D">
      <w:pPr>
        <w:pStyle w:val="BodyText"/>
      </w:pPr>
    </w:p>
    <w:p w14:paraId="55759090" w14:textId="77777777" w:rsidR="00BA598D" w:rsidRDefault="00BA598D">
      <w:pPr>
        <w:pStyle w:val="BodyText"/>
        <w:spacing w:before="6"/>
        <w:rPr>
          <w:sz w:val="12"/>
        </w:rPr>
      </w:pPr>
    </w:p>
    <w:p w14:paraId="55759091" w14:textId="77777777" w:rsidR="00BA598D" w:rsidRDefault="007C65E1">
      <w:pPr>
        <w:pStyle w:val="BodyText"/>
        <w:ind w:left="2204"/>
      </w:pPr>
      <w:r>
        <w:rPr>
          <w:noProof/>
        </w:rPr>
        <w:drawing>
          <wp:inline distT="0" distB="0" distL="0" distR="0" wp14:anchorId="557596BB" wp14:editId="557596BC">
            <wp:extent cx="4968471" cy="3432048"/>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4968471" cy="3432048"/>
                    </a:xfrm>
                    <a:prstGeom prst="rect">
                      <a:avLst/>
                    </a:prstGeom>
                  </pic:spPr>
                </pic:pic>
              </a:graphicData>
            </a:graphic>
          </wp:inline>
        </w:drawing>
      </w:r>
    </w:p>
    <w:p w14:paraId="55759092" w14:textId="77777777" w:rsidR="00BA598D" w:rsidRDefault="00BA598D">
      <w:pPr>
        <w:pStyle w:val="BodyText"/>
        <w:spacing w:before="11"/>
        <w:rPr>
          <w:sz w:val="16"/>
        </w:rPr>
      </w:pPr>
    </w:p>
    <w:p w14:paraId="55759093" w14:textId="77777777" w:rsidR="00BA598D" w:rsidRDefault="007C65E1">
      <w:pPr>
        <w:pStyle w:val="BodyText"/>
        <w:spacing w:before="99" w:line="271" w:lineRule="auto"/>
        <w:ind w:left="2204" w:right="1174" w:hanging="1"/>
        <w:jc w:val="both"/>
      </w:pPr>
      <w:r>
        <w:rPr>
          <w:color w:val="231F20"/>
        </w:rPr>
        <w:t>Bei den Leistungs- und Kostenkennzahlen werden nicht nur absolute Werte berücksich- tigt, sondern diese sind ins Verhältnis zu setzen. Dabei werden sowohl „weiche Fakto- ren“ wie Kooperationsfähigkeit und Anpassungsmöglichkeiten als auch Kostenindikato- ren wie Qualitätskosten, Bevorratungskosten oder Distributionskosten berücksichtigt.</w:t>
      </w:r>
    </w:p>
    <w:p w14:paraId="55759094" w14:textId="77777777" w:rsidR="00BA598D" w:rsidRDefault="00BA598D">
      <w:pPr>
        <w:pStyle w:val="BodyText"/>
        <w:rPr>
          <w:sz w:val="24"/>
        </w:rPr>
      </w:pPr>
    </w:p>
    <w:p w14:paraId="55759095" w14:textId="77777777" w:rsidR="00BA598D" w:rsidRDefault="00BA598D">
      <w:pPr>
        <w:pStyle w:val="BodyText"/>
        <w:spacing w:before="8"/>
        <w:rPr>
          <w:sz w:val="35"/>
        </w:rPr>
      </w:pPr>
    </w:p>
    <w:p w14:paraId="55759096" w14:textId="77777777" w:rsidR="00BA598D" w:rsidRDefault="007C65E1">
      <w:pPr>
        <w:pStyle w:val="Heading3"/>
        <w:numPr>
          <w:ilvl w:val="1"/>
          <w:numId w:val="8"/>
        </w:numPr>
        <w:tabs>
          <w:tab w:val="left" w:pos="2772"/>
        </w:tabs>
        <w:ind w:hanging="568"/>
        <w:jc w:val="left"/>
      </w:pPr>
      <w:r>
        <w:rPr>
          <w:color w:val="003946"/>
        </w:rPr>
        <w:t>Visualisierung</w:t>
      </w:r>
      <w:r>
        <w:rPr>
          <w:color w:val="003946"/>
          <w:spacing w:val="17"/>
        </w:rPr>
        <w:t xml:space="preserve"> </w:t>
      </w:r>
      <w:r>
        <w:rPr>
          <w:color w:val="003946"/>
        </w:rPr>
        <w:t>von</w:t>
      </w:r>
      <w:r>
        <w:rPr>
          <w:color w:val="003946"/>
          <w:spacing w:val="17"/>
        </w:rPr>
        <w:t xml:space="preserve"> </w:t>
      </w:r>
      <w:r>
        <w:rPr>
          <w:color w:val="003946"/>
          <w:spacing w:val="-2"/>
        </w:rPr>
        <w:t>Kennzahlen</w:t>
      </w:r>
    </w:p>
    <w:p w14:paraId="55759097" w14:textId="77777777" w:rsidR="00BA598D" w:rsidRDefault="007C65E1">
      <w:pPr>
        <w:pStyle w:val="BodyText"/>
        <w:spacing w:before="269" w:line="271" w:lineRule="auto"/>
        <w:ind w:left="2204" w:right="1174"/>
        <w:jc w:val="both"/>
      </w:pPr>
      <w:r>
        <w:rPr>
          <w:color w:val="231F20"/>
          <w:w w:val="105"/>
        </w:rPr>
        <w:t xml:space="preserve">Um Kennzahlensysteme nutzbringend einsetzen zu können, müssen sie zahlreiche </w:t>
      </w:r>
      <w:r>
        <w:rPr>
          <w:color w:val="231F20"/>
        </w:rPr>
        <w:t xml:space="preserve">Anforderungen erfüllen, die bereits bei der Konzeption zu beachten sind. Oberste Prio- </w:t>
      </w:r>
      <w:r>
        <w:rPr>
          <w:color w:val="231F20"/>
          <w:w w:val="105"/>
        </w:rPr>
        <w:t>rität genießt dabei die Korrektheit und die Aussagekraft einer Kennzahl. Dazu ist es unabdingbar,</w:t>
      </w:r>
      <w:r>
        <w:rPr>
          <w:color w:val="231F20"/>
          <w:spacing w:val="-2"/>
          <w:w w:val="105"/>
        </w:rPr>
        <w:t xml:space="preserve"> </w:t>
      </w:r>
      <w:r>
        <w:rPr>
          <w:color w:val="231F20"/>
          <w:w w:val="105"/>
        </w:rPr>
        <w:t>dass</w:t>
      </w:r>
      <w:r>
        <w:rPr>
          <w:color w:val="231F20"/>
          <w:spacing w:val="-2"/>
          <w:w w:val="105"/>
        </w:rPr>
        <w:t xml:space="preserve"> </w:t>
      </w:r>
      <w:r>
        <w:rPr>
          <w:color w:val="231F20"/>
          <w:w w:val="105"/>
        </w:rPr>
        <w:t>die</w:t>
      </w:r>
      <w:r>
        <w:rPr>
          <w:color w:val="231F20"/>
          <w:spacing w:val="-2"/>
          <w:w w:val="105"/>
        </w:rPr>
        <w:t xml:space="preserve"> </w:t>
      </w:r>
      <w:r>
        <w:rPr>
          <w:color w:val="231F20"/>
          <w:w w:val="105"/>
        </w:rPr>
        <w:t>Datenbasis,</w:t>
      </w:r>
      <w:r>
        <w:rPr>
          <w:color w:val="231F20"/>
          <w:spacing w:val="-2"/>
          <w:w w:val="105"/>
        </w:rPr>
        <w:t xml:space="preserve"> </w:t>
      </w:r>
      <w:r>
        <w:rPr>
          <w:color w:val="231F20"/>
          <w:w w:val="105"/>
        </w:rPr>
        <w:t>anhand</w:t>
      </w:r>
      <w:r>
        <w:rPr>
          <w:color w:val="231F20"/>
          <w:spacing w:val="-2"/>
          <w:w w:val="105"/>
        </w:rPr>
        <w:t xml:space="preserve"> </w:t>
      </w:r>
      <w:r>
        <w:rPr>
          <w:color w:val="231F20"/>
          <w:w w:val="105"/>
        </w:rPr>
        <w:t>der</w:t>
      </w:r>
      <w:r>
        <w:rPr>
          <w:color w:val="231F20"/>
          <w:spacing w:val="-2"/>
          <w:w w:val="105"/>
        </w:rPr>
        <w:t xml:space="preserve"> </w:t>
      </w:r>
      <w:r>
        <w:rPr>
          <w:color w:val="231F20"/>
          <w:w w:val="105"/>
        </w:rPr>
        <w:t>eine</w:t>
      </w:r>
      <w:r>
        <w:rPr>
          <w:color w:val="231F20"/>
          <w:spacing w:val="-2"/>
          <w:w w:val="105"/>
        </w:rPr>
        <w:t xml:space="preserve"> </w:t>
      </w:r>
      <w:r>
        <w:rPr>
          <w:color w:val="231F20"/>
          <w:w w:val="105"/>
        </w:rPr>
        <w:t>Kennzahl</w:t>
      </w:r>
      <w:r>
        <w:rPr>
          <w:color w:val="231F20"/>
          <w:spacing w:val="-2"/>
          <w:w w:val="105"/>
        </w:rPr>
        <w:t xml:space="preserve"> </w:t>
      </w:r>
      <w:r>
        <w:rPr>
          <w:color w:val="231F20"/>
          <w:w w:val="105"/>
        </w:rPr>
        <w:t>ermittelt</w:t>
      </w:r>
      <w:r>
        <w:rPr>
          <w:color w:val="231F20"/>
          <w:spacing w:val="-2"/>
          <w:w w:val="105"/>
        </w:rPr>
        <w:t xml:space="preserve"> </w:t>
      </w:r>
      <w:r>
        <w:rPr>
          <w:color w:val="231F20"/>
          <w:w w:val="105"/>
        </w:rPr>
        <w:t>wird,</w:t>
      </w:r>
      <w:r>
        <w:rPr>
          <w:color w:val="231F20"/>
          <w:spacing w:val="-2"/>
          <w:w w:val="105"/>
        </w:rPr>
        <w:t xml:space="preserve"> </w:t>
      </w:r>
      <w:r>
        <w:rPr>
          <w:color w:val="231F20"/>
          <w:w w:val="105"/>
        </w:rPr>
        <w:t>korrekt, aktuell und validiert ist. Eine weitere Anforderung ist, dass Kennzahlen stets aktuell verfügbar</w:t>
      </w:r>
      <w:r>
        <w:rPr>
          <w:color w:val="231F20"/>
          <w:spacing w:val="-11"/>
          <w:w w:val="105"/>
        </w:rPr>
        <w:t xml:space="preserve"> </w:t>
      </w:r>
      <w:r>
        <w:rPr>
          <w:color w:val="231F20"/>
          <w:w w:val="105"/>
        </w:rPr>
        <w:t>sein</w:t>
      </w:r>
      <w:r>
        <w:rPr>
          <w:color w:val="231F20"/>
          <w:spacing w:val="-11"/>
          <w:w w:val="105"/>
        </w:rPr>
        <w:t xml:space="preserve"> </w:t>
      </w:r>
      <w:r>
        <w:rPr>
          <w:color w:val="231F20"/>
          <w:w w:val="105"/>
        </w:rPr>
        <w:t>müssen.</w:t>
      </w:r>
      <w:r>
        <w:rPr>
          <w:color w:val="231F20"/>
          <w:spacing w:val="-11"/>
          <w:w w:val="105"/>
        </w:rPr>
        <w:t xml:space="preserve"> </w:t>
      </w:r>
      <w:r>
        <w:rPr>
          <w:color w:val="231F20"/>
          <w:w w:val="105"/>
        </w:rPr>
        <w:t>Nur</w:t>
      </w:r>
      <w:r>
        <w:rPr>
          <w:color w:val="231F20"/>
          <w:spacing w:val="-11"/>
          <w:w w:val="105"/>
        </w:rPr>
        <w:t xml:space="preserve"> </w:t>
      </w:r>
      <w:r>
        <w:rPr>
          <w:color w:val="231F20"/>
          <w:w w:val="105"/>
        </w:rPr>
        <w:t>so</w:t>
      </w:r>
      <w:r>
        <w:rPr>
          <w:color w:val="231F20"/>
          <w:spacing w:val="-11"/>
          <w:w w:val="105"/>
        </w:rPr>
        <w:t xml:space="preserve"> </w:t>
      </w:r>
      <w:r>
        <w:rPr>
          <w:color w:val="231F20"/>
          <w:w w:val="105"/>
        </w:rPr>
        <w:t>können</w:t>
      </w:r>
      <w:r>
        <w:rPr>
          <w:color w:val="231F20"/>
          <w:spacing w:val="-11"/>
          <w:w w:val="105"/>
        </w:rPr>
        <w:t xml:space="preserve"> </w:t>
      </w:r>
      <w:r>
        <w:rPr>
          <w:color w:val="231F20"/>
          <w:w w:val="105"/>
        </w:rPr>
        <w:t>Krisen</w:t>
      </w:r>
      <w:r>
        <w:rPr>
          <w:color w:val="231F20"/>
          <w:spacing w:val="-11"/>
          <w:w w:val="105"/>
        </w:rPr>
        <w:t xml:space="preserve"> </w:t>
      </w:r>
      <w:r>
        <w:rPr>
          <w:color w:val="231F20"/>
          <w:w w:val="105"/>
        </w:rPr>
        <w:t>erkannt</w:t>
      </w:r>
      <w:r>
        <w:rPr>
          <w:color w:val="231F20"/>
          <w:spacing w:val="-11"/>
          <w:w w:val="105"/>
        </w:rPr>
        <w:t xml:space="preserve"> </w:t>
      </w:r>
      <w:r>
        <w:rPr>
          <w:color w:val="231F20"/>
          <w:w w:val="105"/>
        </w:rPr>
        <w:t>und</w:t>
      </w:r>
      <w:r>
        <w:rPr>
          <w:color w:val="231F20"/>
          <w:spacing w:val="-11"/>
          <w:w w:val="105"/>
        </w:rPr>
        <w:t xml:space="preserve"> </w:t>
      </w:r>
      <w:r>
        <w:rPr>
          <w:color w:val="231F20"/>
          <w:w w:val="105"/>
        </w:rPr>
        <w:t>eine</w:t>
      </w:r>
      <w:r>
        <w:rPr>
          <w:color w:val="231F20"/>
          <w:spacing w:val="-11"/>
          <w:w w:val="105"/>
        </w:rPr>
        <w:t xml:space="preserve"> </w:t>
      </w:r>
      <w:r>
        <w:rPr>
          <w:color w:val="231F20"/>
          <w:w w:val="105"/>
        </w:rPr>
        <w:t>rechtzeitige</w:t>
      </w:r>
      <w:r>
        <w:rPr>
          <w:color w:val="231F20"/>
          <w:spacing w:val="-11"/>
          <w:w w:val="105"/>
        </w:rPr>
        <w:t xml:space="preserve"> </w:t>
      </w:r>
      <w:r>
        <w:rPr>
          <w:color w:val="231F20"/>
          <w:w w:val="105"/>
        </w:rPr>
        <w:t xml:space="preserve">Interven- </w:t>
      </w:r>
      <w:r>
        <w:rPr>
          <w:color w:val="231F20"/>
        </w:rPr>
        <w:t xml:space="preserve">tion vorgenommen werden. Zusätzlich zu den bereits genannten Punkten ist die Ermitt- </w:t>
      </w:r>
      <w:r>
        <w:rPr>
          <w:color w:val="231F20"/>
          <w:spacing w:val="-2"/>
          <w:w w:val="105"/>
        </w:rPr>
        <w:t>lung</w:t>
      </w:r>
      <w:r>
        <w:rPr>
          <w:color w:val="231F20"/>
          <w:spacing w:val="-9"/>
          <w:w w:val="105"/>
        </w:rPr>
        <w:t xml:space="preserve"> </w:t>
      </w:r>
      <w:r>
        <w:rPr>
          <w:color w:val="231F20"/>
          <w:spacing w:val="-2"/>
          <w:w w:val="105"/>
        </w:rPr>
        <w:t>der</w:t>
      </w:r>
      <w:r>
        <w:rPr>
          <w:color w:val="231F20"/>
          <w:spacing w:val="-9"/>
          <w:w w:val="105"/>
        </w:rPr>
        <w:t xml:space="preserve"> </w:t>
      </w:r>
      <w:r>
        <w:rPr>
          <w:color w:val="231F20"/>
          <w:spacing w:val="-2"/>
          <w:w w:val="105"/>
        </w:rPr>
        <w:t>Kennzahlen</w:t>
      </w:r>
      <w:r>
        <w:rPr>
          <w:color w:val="231F20"/>
          <w:spacing w:val="-9"/>
          <w:w w:val="105"/>
        </w:rPr>
        <w:t xml:space="preserve"> </w:t>
      </w:r>
      <w:r>
        <w:rPr>
          <w:color w:val="231F20"/>
          <w:spacing w:val="-2"/>
          <w:w w:val="105"/>
        </w:rPr>
        <w:t>zu</w:t>
      </w:r>
      <w:r>
        <w:rPr>
          <w:color w:val="231F20"/>
          <w:spacing w:val="-9"/>
          <w:w w:val="105"/>
        </w:rPr>
        <w:t xml:space="preserve"> </w:t>
      </w:r>
      <w:r>
        <w:rPr>
          <w:color w:val="231F20"/>
          <w:spacing w:val="-2"/>
          <w:w w:val="105"/>
        </w:rPr>
        <w:t>standardisieren,</w:t>
      </w:r>
      <w:r>
        <w:rPr>
          <w:color w:val="231F20"/>
          <w:spacing w:val="-9"/>
          <w:w w:val="105"/>
        </w:rPr>
        <w:t xml:space="preserve"> </w:t>
      </w:r>
      <w:r>
        <w:rPr>
          <w:color w:val="231F20"/>
          <w:spacing w:val="-2"/>
          <w:w w:val="105"/>
        </w:rPr>
        <w:t>das</w:t>
      </w:r>
      <w:r>
        <w:rPr>
          <w:color w:val="231F20"/>
          <w:spacing w:val="-9"/>
          <w:w w:val="105"/>
        </w:rPr>
        <w:t xml:space="preserve"> </w:t>
      </w:r>
      <w:r>
        <w:rPr>
          <w:color w:val="231F20"/>
          <w:spacing w:val="-2"/>
          <w:w w:val="105"/>
        </w:rPr>
        <w:t>heißt,</w:t>
      </w:r>
      <w:r>
        <w:rPr>
          <w:color w:val="231F20"/>
          <w:spacing w:val="-9"/>
          <w:w w:val="105"/>
        </w:rPr>
        <w:t xml:space="preserve"> </w:t>
      </w:r>
      <w:r>
        <w:rPr>
          <w:color w:val="231F20"/>
          <w:spacing w:val="-2"/>
          <w:w w:val="105"/>
        </w:rPr>
        <w:t>die</w:t>
      </w:r>
      <w:r>
        <w:rPr>
          <w:color w:val="231F20"/>
          <w:spacing w:val="-9"/>
          <w:w w:val="105"/>
        </w:rPr>
        <w:t xml:space="preserve"> </w:t>
      </w:r>
      <w:r>
        <w:rPr>
          <w:color w:val="231F20"/>
          <w:spacing w:val="-2"/>
          <w:w w:val="105"/>
        </w:rPr>
        <w:t>Art</w:t>
      </w:r>
      <w:r>
        <w:rPr>
          <w:color w:val="231F20"/>
          <w:spacing w:val="-9"/>
          <w:w w:val="105"/>
        </w:rPr>
        <w:t xml:space="preserve"> </w:t>
      </w:r>
      <w:r>
        <w:rPr>
          <w:color w:val="231F20"/>
          <w:spacing w:val="-2"/>
          <w:w w:val="105"/>
        </w:rPr>
        <w:t>der</w:t>
      </w:r>
      <w:r>
        <w:rPr>
          <w:color w:val="231F20"/>
          <w:spacing w:val="-9"/>
          <w:w w:val="105"/>
        </w:rPr>
        <w:t xml:space="preserve"> </w:t>
      </w:r>
      <w:r>
        <w:rPr>
          <w:color w:val="231F20"/>
          <w:spacing w:val="-2"/>
          <w:w w:val="105"/>
        </w:rPr>
        <w:t>Ermittlung</w:t>
      </w:r>
      <w:r>
        <w:rPr>
          <w:color w:val="231F20"/>
          <w:spacing w:val="-9"/>
          <w:w w:val="105"/>
        </w:rPr>
        <w:t xml:space="preserve"> </w:t>
      </w:r>
      <w:r>
        <w:rPr>
          <w:color w:val="231F20"/>
          <w:spacing w:val="-2"/>
          <w:w w:val="105"/>
        </w:rPr>
        <w:t>oder</w:t>
      </w:r>
      <w:r>
        <w:rPr>
          <w:color w:val="231F20"/>
          <w:spacing w:val="-9"/>
          <w:w w:val="105"/>
        </w:rPr>
        <w:t xml:space="preserve"> </w:t>
      </w:r>
      <w:r>
        <w:rPr>
          <w:color w:val="231F20"/>
          <w:spacing w:val="-2"/>
          <w:w w:val="105"/>
        </w:rPr>
        <w:t xml:space="preserve">Berech- </w:t>
      </w:r>
      <w:r>
        <w:rPr>
          <w:color w:val="231F20"/>
          <w:w w:val="105"/>
        </w:rPr>
        <w:t>nung muss immer dieselbe bleiben, um eine Vergleichbarkeit zu gewährleisten. Um Fehlinterpretationen derjenigen zu vermeiden, die mit den Kennzahlen arbeiten und Entscheidungen</w:t>
      </w:r>
      <w:r>
        <w:rPr>
          <w:color w:val="231F20"/>
          <w:spacing w:val="-13"/>
          <w:w w:val="105"/>
        </w:rPr>
        <w:t xml:space="preserve"> </w:t>
      </w:r>
      <w:r>
        <w:rPr>
          <w:color w:val="231F20"/>
          <w:w w:val="105"/>
        </w:rPr>
        <w:t>treffen,</w:t>
      </w:r>
      <w:r>
        <w:rPr>
          <w:color w:val="231F20"/>
          <w:spacing w:val="-13"/>
          <w:w w:val="105"/>
        </w:rPr>
        <w:t xml:space="preserve"> </w:t>
      </w:r>
      <w:r>
        <w:rPr>
          <w:color w:val="231F20"/>
          <w:w w:val="105"/>
        </w:rPr>
        <w:t>müssen</w:t>
      </w:r>
      <w:r>
        <w:rPr>
          <w:color w:val="231F20"/>
          <w:spacing w:val="-13"/>
          <w:w w:val="105"/>
        </w:rPr>
        <w:t xml:space="preserve"> </w:t>
      </w:r>
      <w:r>
        <w:rPr>
          <w:color w:val="231F20"/>
          <w:w w:val="105"/>
        </w:rPr>
        <w:t>klare</w:t>
      </w:r>
      <w:r>
        <w:rPr>
          <w:color w:val="231F20"/>
          <w:spacing w:val="-12"/>
          <w:w w:val="105"/>
        </w:rPr>
        <w:t xml:space="preserve"> </w:t>
      </w:r>
      <w:r>
        <w:rPr>
          <w:color w:val="231F20"/>
          <w:w w:val="105"/>
        </w:rPr>
        <w:t>Deﬁnitionen</w:t>
      </w:r>
      <w:r>
        <w:rPr>
          <w:color w:val="231F20"/>
          <w:spacing w:val="-13"/>
          <w:w w:val="105"/>
        </w:rPr>
        <w:t xml:space="preserve"> </w:t>
      </w:r>
      <w:r>
        <w:rPr>
          <w:color w:val="231F20"/>
          <w:w w:val="105"/>
        </w:rPr>
        <w:t>für</w:t>
      </w:r>
      <w:r>
        <w:rPr>
          <w:color w:val="231F20"/>
          <w:spacing w:val="-13"/>
          <w:w w:val="105"/>
        </w:rPr>
        <w:t xml:space="preserve"> </w:t>
      </w:r>
      <w:r>
        <w:rPr>
          <w:color w:val="231F20"/>
          <w:w w:val="105"/>
        </w:rPr>
        <w:t>die</w:t>
      </w:r>
      <w:r>
        <w:rPr>
          <w:color w:val="231F20"/>
          <w:spacing w:val="-13"/>
          <w:w w:val="105"/>
        </w:rPr>
        <w:t xml:space="preserve"> </w:t>
      </w:r>
      <w:r>
        <w:rPr>
          <w:color w:val="231F20"/>
          <w:w w:val="105"/>
        </w:rPr>
        <w:t>Kennzahlen</w:t>
      </w:r>
      <w:r>
        <w:rPr>
          <w:color w:val="231F20"/>
          <w:spacing w:val="-13"/>
          <w:w w:val="105"/>
        </w:rPr>
        <w:t xml:space="preserve"> </w:t>
      </w:r>
      <w:r>
        <w:rPr>
          <w:color w:val="231F20"/>
          <w:w w:val="105"/>
        </w:rPr>
        <w:t>vereinbart</w:t>
      </w:r>
      <w:r>
        <w:rPr>
          <w:color w:val="231F20"/>
          <w:spacing w:val="-13"/>
          <w:w w:val="105"/>
        </w:rPr>
        <w:t xml:space="preserve"> </w:t>
      </w:r>
      <w:r>
        <w:rPr>
          <w:color w:val="231F20"/>
          <w:w w:val="105"/>
        </w:rPr>
        <w:t>und hinterlegt werden.</w:t>
      </w:r>
    </w:p>
    <w:p w14:paraId="55759098" w14:textId="77777777" w:rsidR="00BA598D" w:rsidRDefault="00BA598D">
      <w:pPr>
        <w:pStyle w:val="BodyText"/>
        <w:spacing w:before="8"/>
        <w:rPr>
          <w:sz w:val="22"/>
        </w:rPr>
      </w:pPr>
    </w:p>
    <w:p w14:paraId="55759099" w14:textId="77777777" w:rsidR="00BA598D" w:rsidRDefault="007C65E1">
      <w:pPr>
        <w:pStyle w:val="BodyText"/>
        <w:spacing w:before="1" w:line="271" w:lineRule="auto"/>
        <w:ind w:left="2204" w:right="1174" w:hanging="1"/>
        <w:jc w:val="both"/>
      </w:pPr>
      <w:r>
        <w:rPr>
          <w:color w:val="231F20"/>
        </w:rPr>
        <w:t>Sind alle obigen Aspekte berücksichtigt, ist es notwendig, die Kennzahlen für ihre Anwender lesbar zu machen und sinnvoll zu visualisieren. Dabei ist zu beachten, dass rein tabellarische Auﬂistungen in den seltensten Fällen akzeptiert und verstanden wer- den.</w:t>
      </w:r>
      <w:r>
        <w:rPr>
          <w:color w:val="231F20"/>
          <w:spacing w:val="13"/>
        </w:rPr>
        <w:t xml:space="preserve"> </w:t>
      </w:r>
      <w:r>
        <w:rPr>
          <w:color w:val="231F20"/>
        </w:rPr>
        <w:t>Hierbei</w:t>
      </w:r>
      <w:r>
        <w:rPr>
          <w:color w:val="231F20"/>
          <w:spacing w:val="14"/>
        </w:rPr>
        <w:t xml:space="preserve"> </w:t>
      </w:r>
      <w:r>
        <w:rPr>
          <w:color w:val="231F20"/>
        </w:rPr>
        <w:t>handelt</w:t>
      </w:r>
      <w:r>
        <w:rPr>
          <w:color w:val="231F20"/>
          <w:spacing w:val="14"/>
        </w:rPr>
        <w:t xml:space="preserve"> </w:t>
      </w:r>
      <w:r>
        <w:rPr>
          <w:color w:val="231F20"/>
        </w:rPr>
        <w:t>es</w:t>
      </w:r>
      <w:r>
        <w:rPr>
          <w:color w:val="231F20"/>
          <w:spacing w:val="14"/>
        </w:rPr>
        <w:t xml:space="preserve"> </w:t>
      </w:r>
      <w:r>
        <w:rPr>
          <w:color w:val="231F20"/>
        </w:rPr>
        <w:t>sich</w:t>
      </w:r>
      <w:r>
        <w:rPr>
          <w:color w:val="231F20"/>
          <w:spacing w:val="14"/>
        </w:rPr>
        <w:t xml:space="preserve"> </w:t>
      </w:r>
      <w:r>
        <w:rPr>
          <w:color w:val="231F20"/>
        </w:rPr>
        <w:t>dann</w:t>
      </w:r>
      <w:r>
        <w:rPr>
          <w:color w:val="231F20"/>
          <w:spacing w:val="14"/>
        </w:rPr>
        <w:t xml:space="preserve"> </w:t>
      </w:r>
      <w:r>
        <w:rPr>
          <w:color w:val="231F20"/>
        </w:rPr>
        <w:t>eher</w:t>
      </w:r>
      <w:r>
        <w:rPr>
          <w:color w:val="231F20"/>
          <w:spacing w:val="13"/>
        </w:rPr>
        <w:t xml:space="preserve"> </w:t>
      </w:r>
      <w:r>
        <w:rPr>
          <w:color w:val="231F20"/>
        </w:rPr>
        <w:t>um</w:t>
      </w:r>
      <w:r>
        <w:rPr>
          <w:color w:val="231F20"/>
          <w:spacing w:val="14"/>
        </w:rPr>
        <w:t xml:space="preserve"> </w:t>
      </w:r>
      <w:r>
        <w:rPr>
          <w:color w:val="231F20"/>
        </w:rPr>
        <w:t>den</w:t>
      </w:r>
      <w:r>
        <w:rPr>
          <w:color w:val="231F20"/>
          <w:spacing w:val="14"/>
        </w:rPr>
        <w:t xml:space="preserve"> </w:t>
      </w:r>
      <w:r>
        <w:rPr>
          <w:color w:val="231F20"/>
        </w:rPr>
        <w:t>berühmt-berüchtigten</w:t>
      </w:r>
      <w:r>
        <w:rPr>
          <w:color w:val="231F20"/>
          <w:spacing w:val="14"/>
        </w:rPr>
        <w:t xml:space="preserve"> </w:t>
      </w:r>
      <w:r>
        <w:rPr>
          <w:color w:val="231F20"/>
          <w:spacing w:val="-2"/>
        </w:rPr>
        <w:t>„Zahlenfriedhof“.</w:t>
      </w:r>
    </w:p>
    <w:p w14:paraId="5575909A" w14:textId="77777777" w:rsidR="00BA598D" w:rsidRDefault="00BA598D">
      <w:pPr>
        <w:spacing w:line="271" w:lineRule="auto"/>
        <w:jc w:val="both"/>
        <w:sectPr w:rsidR="00BA598D">
          <w:pgSz w:w="11910" w:h="16840"/>
          <w:pgMar w:top="960" w:right="240" w:bottom="280" w:left="460" w:header="0" w:footer="0" w:gutter="0"/>
          <w:cols w:space="720"/>
        </w:sectPr>
      </w:pPr>
    </w:p>
    <w:p w14:paraId="5575909B" w14:textId="77777777" w:rsidR="00BA598D" w:rsidRDefault="00BA598D">
      <w:pPr>
        <w:pStyle w:val="BodyText"/>
      </w:pPr>
    </w:p>
    <w:p w14:paraId="5575909C" w14:textId="77777777" w:rsidR="00BA598D" w:rsidRDefault="00BA598D">
      <w:pPr>
        <w:pStyle w:val="BodyText"/>
        <w:spacing w:before="5"/>
      </w:pPr>
    </w:p>
    <w:p w14:paraId="5575909D" w14:textId="77777777" w:rsidR="00BA598D" w:rsidRDefault="007C65E1">
      <w:pPr>
        <w:ind w:left="957"/>
        <w:rPr>
          <w:sz w:val="18"/>
        </w:rPr>
      </w:pPr>
      <w:r>
        <w:rPr>
          <w:color w:val="003946"/>
          <w:sz w:val="18"/>
        </w:rPr>
        <w:t>Kennzahlensysteme</w:t>
      </w:r>
      <w:r>
        <w:rPr>
          <w:color w:val="003946"/>
          <w:spacing w:val="-9"/>
          <w:sz w:val="18"/>
        </w:rPr>
        <w:t xml:space="preserve"> </w:t>
      </w:r>
      <w:r>
        <w:rPr>
          <w:color w:val="003946"/>
          <w:sz w:val="18"/>
        </w:rPr>
        <w:t>in</w:t>
      </w:r>
      <w:r>
        <w:rPr>
          <w:color w:val="003946"/>
          <w:spacing w:val="-9"/>
          <w:sz w:val="18"/>
        </w:rPr>
        <w:t xml:space="preserve"> </w:t>
      </w:r>
      <w:r>
        <w:rPr>
          <w:color w:val="003946"/>
          <w:sz w:val="18"/>
        </w:rPr>
        <w:t>der</w:t>
      </w:r>
      <w:r>
        <w:rPr>
          <w:color w:val="003946"/>
          <w:spacing w:val="-9"/>
          <w:sz w:val="18"/>
        </w:rPr>
        <w:t xml:space="preserve"> </w:t>
      </w:r>
      <w:r>
        <w:rPr>
          <w:color w:val="003946"/>
          <w:sz w:val="18"/>
        </w:rPr>
        <w:t>Supply</w:t>
      </w:r>
      <w:r>
        <w:rPr>
          <w:color w:val="003946"/>
          <w:spacing w:val="-9"/>
          <w:sz w:val="18"/>
        </w:rPr>
        <w:t xml:space="preserve"> </w:t>
      </w:r>
      <w:r>
        <w:rPr>
          <w:color w:val="003946"/>
          <w:spacing w:val="-2"/>
          <w:sz w:val="18"/>
        </w:rPr>
        <w:t>Chain</w:t>
      </w:r>
    </w:p>
    <w:p w14:paraId="5575909E" w14:textId="77777777" w:rsidR="00BA598D" w:rsidRDefault="00BA598D">
      <w:pPr>
        <w:pStyle w:val="BodyText"/>
      </w:pPr>
    </w:p>
    <w:p w14:paraId="5575909F" w14:textId="77777777" w:rsidR="00BA598D" w:rsidRDefault="00BA598D">
      <w:pPr>
        <w:pStyle w:val="BodyText"/>
      </w:pPr>
    </w:p>
    <w:p w14:paraId="557590A0" w14:textId="77777777" w:rsidR="00BA598D" w:rsidRDefault="00BA598D">
      <w:pPr>
        <w:pStyle w:val="BodyText"/>
      </w:pPr>
    </w:p>
    <w:p w14:paraId="557590A1" w14:textId="77777777" w:rsidR="00BA598D" w:rsidRDefault="00BA598D">
      <w:pPr>
        <w:pStyle w:val="BodyText"/>
      </w:pPr>
    </w:p>
    <w:p w14:paraId="557590A2" w14:textId="77777777" w:rsidR="00BA598D" w:rsidRDefault="00BA598D">
      <w:pPr>
        <w:pStyle w:val="BodyText"/>
        <w:spacing w:before="7"/>
        <w:rPr>
          <w:sz w:val="23"/>
        </w:rPr>
      </w:pPr>
    </w:p>
    <w:p w14:paraId="557590A3" w14:textId="77777777" w:rsidR="00BA598D" w:rsidRDefault="007C65E1">
      <w:pPr>
        <w:pStyle w:val="BodyText"/>
        <w:spacing w:before="100" w:line="271" w:lineRule="auto"/>
        <w:ind w:left="957" w:right="2421" w:hanging="1"/>
        <w:jc w:val="both"/>
      </w:pPr>
      <w:r>
        <w:rPr>
          <w:color w:val="231F20"/>
        </w:rPr>
        <w:t>Es hat sich bewährt, Kennzahlen in Form von Diagrammen oder anderen graﬁschen Darstellungsformen verständlich zu machen. Hierbei ist zu beachten, dass abhängig vom Verwender die einzelnen Kennzahlen in unterschiedlichen Zusammenhängen zu visualisieren sind, da je nach dessen Aufgabenstellung verschiedene Blickrichtungen</w:t>
      </w:r>
      <w:r>
        <w:rPr>
          <w:color w:val="231F20"/>
          <w:spacing w:val="40"/>
        </w:rPr>
        <w:t xml:space="preserve"> </w:t>
      </w:r>
      <w:r>
        <w:rPr>
          <w:color w:val="231F20"/>
        </w:rPr>
        <w:t>auf die Daten und ihre Analyse notwendig sind.</w:t>
      </w:r>
    </w:p>
    <w:p w14:paraId="557590A4" w14:textId="77777777" w:rsidR="00BA598D" w:rsidRDefault="00BA598D">
      <w:pPr>
        <w:pStyle w:val="BodyText"/>
        <w:spacing w:before="7"/>
        <w:rPr>
          <w:sz w:val="22"/>
        </w:rPr>
      </w:pPr>
    </w:p>
    <w:p w14:paraId="557590A5" w14:textId="77777777" w:rsidR="00BA598D" w:rsidRDefault="007C65E1">
      <w:pPr>
        <w:pStyle w:val="BodyText"/>
        <w:spacing w:before="1" w:line="271" w:lineRule="auto"/>
        <w:ind w:left="957" w:right="2422"/>
        <w:jc w:val="both"/>
      </w:pPr>
      <w:r>
        <w:rPr>
          <w:color w:val="231F20"/>
        </w:rPr>
        <w:t>Daher werden verschiedene Graﬁkarten zur Entscheidungsunterstützung genutzt. Die nachfolgende Abbildung zeigt einen Überblick über gängige Graﬁken, die im Rahmen der Kennzahlenvisualisierung erstellt werden.</w:t>
      </w:r>
    </w:p>
    <w:p w14:paraId="557590A6" w14:textId="77777777" w:rsidR="00BA598D" w:rsidRDefault="007C65E1">
      <w:pPr>
        <w:pStyle w:val="BodyText"/>
        <w:spacing w:before="3"/>
        <w:rPr>
          <w:sz w:val="22"/>
        </w:rPr>
      </w:pPr>
      <w:r>
        <w:rPr>
          <w:noProof/>
        </w:rPr>
        <w:drawing>
          <wp:anchor distT="0" distB="0" distL="0" distR="0" simplePos="0" relativeHeight="12" behindDoc="0" locked="0" layoutInCell="1" allowOverlap="1" wp14:anchorId="557596BD" wp14:editId="557596BE">
            <wp:simplePos x="0" y="0"/>
            <wp:positionH relativeFrom="page">
              <wp:posOffset>900000</wp:posOffset>
            </wp:positionH>
            <wp:positionV relativeFrom="paragraph">
              <wp:posOffset>178377</wp:posOffset>
            </wp:positionV>
            <wp:extent cx="4973297" cy="3121152"/>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4973297" cy="3121152"/>
                    </a:xfrm>
                    <a:prstGeom prst="rect">
                      <a:avLst/>
                    </a:prstGeom>
                  </pic:spPr>
                </pic:pic>
              </a:graphicData>
            </a:graphic>
          </wp:anchor>
        </w:drawing>
      </w:r>
    </w:p>
    <w:p w14:paraId="557590A7" w14:textId="77777777" w:rsidR="00BA598D" w:rsidRDefault="00BA598D">
      <w:pPr>
        <w:pStyle w:val="BodyText"/>
        <w:rPr>
          <w:sz w:val="24"/>
        </w:rPr>
      </w:pPr>
    </w:p>
    <w:p w14:paraId="557590A8" w14:textId="77777777" w:rsidR="00BA598D" w:rsidRDefault="00BA598D">
      <w:pPr>
        <w:pStyle w:val="BodyText"/>
        <w:spacing w:before="6"/>
        <w:rPr>
          <w:sz w:val="21"/>
        </w:rPr>
      </w:pPr>
    </w:p>
    <w:p w14:paraId="557590A9" w14:textId="77777777" w:rsidR="00BA598D" w:rsidRDefault="007C65E1">
      <w:pPr>
        <w:pStyle w:val="BodyText"/>
        <w:spacing w:line="271" w:lineRule="auto"/>
        <w:ind w:left="957" w:right="2421"/>
        <w:jc w:val="both"/>
      </w:pPr>
      <w:r>
        <w:rPr>
          <w:color w:val="231F20"/>
        </w:rPr>
        <w:t>Klassische, dreidimensionale Geschäftsgraﬁken dienen dazu, Zusammenhänge zwi- schen unterschiedlichen Kennzahlen zu visualisieren und Entscheidungen zu unterstüt- zen. Die drei Dimensionen können zum Beispiel (1.) Umsatz in einer (2.) bestimmten Region innerhalb (3.) einer bestimmten Zeit sein. In der obigen Abbildung sind einige Graﬁkarten genannt. Kombiniert man diese, nennt man sie Verbunddiagramme. In der betrieblichen Entscheidungsﬁndung ist es jedoch häuﬁg notwendig, mehr als drei Dimensionen</w:t>
      </w:r>
      <w:r>
        <w:rPr>
          <w:color w:val="231F20"/>
          <w:spacing w:val="40"/>
        </w:rPr>
        <w:t xml:space="preserve"> </w:t>
      </w:r>
      <w:r>
        <w:rPr>
          <w:color w:val="231F20"/>
        </w:rPr>
        <w:t>zu</w:t>
      </w:r>
      <w:r>
        <w:rPr>
          <w:color w:val="231F20"/>
          <w:spacing w:val="40"/>
        </w:rPr>
        <w:t xml:space="preserve"> </w:t>
      </w:r>
      <w:r>
        <w:rPr>
          <w:color w:val="231F20"/>
        </w:rPr>
        <w:t>erfassen</w:t>
      </w:r>
      <w:r>
        <w:rPr>
          <w:color w:val="231F20"/>
          <w:spacing w:val="40"/>
        </w:rPr>
        <w:t xml:space="preserve"> </w:t>
      </w:r>
      <w:r>
        <w:rPr>
          <w:color w:val="231F20"/>
        </w:rPr>
        <w:t>und</w:t>
      </w:r>
      <w:r>
        <w:rPr>
          <w:color w:val="231F20"/>
          <w:spacing w:val="40"/>
        </w:rPr>
        <w:t xml:space="preserve"> </w:t>
      </w:r>
      <w:r>
        <w:rPr>
          <w:color w:val="231F20"/>
        </w:rPr>
        <w:t>zu</w:t>
      </w:r>
      <w:r>
        <w:rPr>
          <w:color w:val="231F20"/>
          <w:spacing w:val="40"/>
        </w:rPr>
        <w:t xml:space="preserve"> </w:t>
      </w:r>
      <w:r>
        <w:rPr>
          <w:color w:val="231F20"/>
        </w:rPr>
        <w:t>beurteilen.</w:t>
      </w:r>
      <w:r>
        <w:rPr>
          <w:color w:val="231F20"/>
          <w:spacing w:val="40"/>
        </w:rPr>
        <w:t xml:space="preserve"> </w:t>
      </w:r>
      <w:r>
        <w:rPr>
          <w:color w:val="231F20"/>
        </w:rPr>
        <w:t>Aufgrund</w:t>
      </w:r>
      <w:r>
        <w:rPr>
          <w:color w:val="231F20"/>
          <w:spacing w:val="40"/>
        </w:rPr>
        <w:t xml:space="preserve"> </w:t>
      </w:r>
      <w:r>
        <w:rPr>
          <w:color w:val="231F20"/>
        </w:rPr>
        <w:t>ihrer</w:t>
      </w:r>
      <w:r>
        <w:rPr>
          <w:color w:val="231F20"/>
          <w:spacing w:val="40"/>
        </w:rPr>
        <w:t xml:space="preserve"> </w:t>
      </w:r>
      <w:r>
        <w:rPr>
          <w:color w:val="231F20"/>
        </w:rPr>
        <w:t>hohen</w:t>
      </w:r>
      <w:r>
        <w:rPr>
          <w:color w:val="231F20"/>
          <w:spacing w:val="40"/>
        </w:rPr>
        <w:t xml:space="preserve"> </w:t>
      </w:r>
      <w:r>
        <w:rPr>
          <w:color w:val="231F20"/>
        </w:rPr>
        <w:t>Komplexität</w:t>
      </w:r>
      <w:r>
        <w:rPr>
          <w:color w:val="231F20"/>
          <w:spacing w:val="40"/>
        </w:rPr>
        <w:t xml:space="preserve"> </w:t>
      </w:r>
      <w:r>
        <w:rPr>
          <w:color w:val="231F20"/>
        </w:rPr>
        <w:t>und dem damit verbundenen Erstellungsaufwand haben sich die multidimensionalen Graﬁ- ken allerdings in der Praxis nur begrenzt durchgesetzt. Häuﬁger ﬁndet man die dritte Variante,</w:t>
      </w:r>
      <w:r>
        <w:rPr>
          <w:color w:val="231F20"/>
          <w:spacing w:val="-8"/>
        </w:rPr>
        <w:t xml:space="preserve"> </w:t>
      </w:r>
      <w:r>
        <w:rPr>
          <w:color w:val="231F20"/>
        </w:rPr>
        <w:t>die</w:t>
      </w:r>
      <w:r>
        <w:rPr>
          <w:color w:val="231F20"/>
          <w:spacing w:val="-8"/>
        </w:rPr>
        <w:t xml:space="preserve"> </w:t>
      </w:r>
      <w:r>
        <w:rPr>
          <w:color w:val="231F20"/>
        </w:rPr>
        <w:t>Strukturdiagramme.</w:t>
      </w:r>
      <w:r>
        <w:rPr>
          <w:color w:val="231F20"/>
          <w:spacing w:val="-8"/>
        </w:rPr>
        <w:t xml:space="preserve"> </w:t>
      </w:r>
      <w:r>
        <w:rPr>
          <w:color w:val="231F20"/>
        </w:rPr>
        <w:t>Landkarten</w:t>
      </w:r>
      <w:r>
        <w:rPr>
          <w:color w:val="231F20"/>
          <w:spacing w:val="-8"/>
        </w:rPr>
        <w:t xml:space="preserve"> </w:t>
      </w:r>
      <w:r>
        <w:rPr>
          <w:color w:val="231F20"/>
        </w:rPr>
        <w:t>werden</w:t>
      </w:r>
      <w:r>
        <w:rPr>
          <w:color w:val="231F20"/>
          <w:spacing w:val="-8"/>
        </w:rPr>
        <w:t xml:space="preserve"> </w:t>
      </w:r>
      <w:r>
        <w:rPr>
          <w:color w:val="231F20"/>
        </w:rPr>
        <w:t>eingesetzt,</w:t>
      </w:r>
      <w:r>
        <w:rPr>
          <w:color w:val="231F20"/>
          <w:spacing w:val="-8"/>
        </w:rPr>
        <w:t xml:space="preserve"> </w:t>
      </w:r>
      <w:r>
        <w:rPr>
          <w:color w:val="231F20"/>
        </w:rPr>
        <w:t>um</w:t>
      </w:r>
      <w:r>
        <w:rPr>
          <w:color w:val="231F20"/>
          <w:spacing w:val="-8"/>
        </w:rPr>
        <w:t xml:space="preserve"> </w:t>
      </w:r>
      <w:r>
        <w:rPr>
          <w:color w:val="231F20"/>
        </w:rPr>
        <w:t>topologische</w:t>
      </w:r>
      <w:r>
        <w:rPr>
          <w:color w:val="231F20"/>
          <w:spacing w:val="-8"/>
        </w:rPr>
        <w:t xml:space="preserve"> </w:t>
      </w:r>
      <w:r>
        <w:rPr>
          <w:color w:val="231F20"/>
        </w:rPr>
        <w:t xml:space="preserve">Gege- benheiten, beispielsweise die Verteilung von Handelsﬁlialen in einer Region, zu ver- deutlichen. Netze können dazu dienen, Logistiknetzwerke darzustellen, Bäume verdeut- lichen Organisationsstrukturen, beispielsweise in Form von Organigrammen und </w:t>
      </w:r>
      <w:r>
        <w:rPr>
          <w:color w:val="231F20"/>
          <w:spacing w:val="-2"/>
        </w:rPr>
        <w:t>Entscheidungsbäumen.</w:t>
      </w:r>
    </w:p>
    <w:p w14:paraId="557590AA" w14:textId="77777777" w:rsidR="00BA598D" w:rsidRDefault="00BA598D">
      <w:pPr>
        <w:pStyle w:val="BodyText"/>
        <w:spacing w:before="9"/>
        <w:rPr>
          <w:sz w:val="22"/>
        </w:rPr>
      </w:pPr>
    </w:p>
    <w:p w14:paraId="557590AB" w14:textId="77777777" w:rsidR="00BA598D" w:rsidRDefault="007C65E1">
      <w:pPr>
        <w:pStyle w:val="BodyText"/>
        <w:spacing w:line="271" w:lineRule="auto"/>
        <w:ind w:left="957" w:right="2422" w:hanging="1"/>
        <w:jc w:val="both"/>
      </w:pPr>
      <w:r>
        <w:rPr>
          <w:color w:val="231F20"/>
        </w:rPr>
        <w:t>Die</w:t>
      </w:r>
      <w:r>
        <w:rPr>
          <w:color w:val="231F20"/>
          <w:spacing w:val="-2"/>
        </w:rPr>
        <w:t xml:space="preserve"> </w:t>
      </w:r>
      <w:r>
        <w:rPr>
          <w:color w:val="231F20"/>
        </w:rPr>
        <w:t>Darstellung</w:t>
      </w:r>
      <w:r>
        <w:rPr>
          <w:color w:val="231F20"/>
          <w:spacing w:val="-2"/>
        </w:rPr>
        <w:t xml:space="preserve"> </w:t>
      </w:r>
      <w:r>
        <w:rPr>
          <w:color w:val="231F20"/>
        </w:rPr>
        <w:t>von</w:t>
      </w:r>
      <w:r>
        <w:rPr>
          <w:color w:val="231F20"/>
          <w:spacing w:val="-2"/>
        </w:rPr>
        <w:t xml:space="preserve"> </w:t>
      </w:r>
      <w:r>
        <w:rPr>
          <w:color w:val="231F20"/>
        </w:rPr>
        <w:t>Kennzahlen</w:t>
      </w:r>
      <w:r>
        <w:rPr>
          <w:color w:val="231F20"/>
          <w:spacing w:val="-2"/>
        </w:rPr>
        <w:t xml:space="preserve"> </w:t>
      </w:r>
      <w:r>
        <w:rPr>
          <w:color w:val="231F20"/>
        </w:rPr>
        <w:t>kann</w:t>
      </w:r>
      <w:r>
        <w:rPr>
          <w:color w:val="231F20"/>
          <w:spacing w:val="-2"/>
        </w:rPr>
        <w:t xml:space="preserve"> </w:t>
      </w:r>
      <w:r>
        <w:rPr>
          <w:color w:val="231F20"/>
        </w:rPr>
        <w:t>auf</w:t>
      </w:r>
      <w:r>
        <w:rPr>
          <w:color w:val="231F20"/>
          <w:spacing w:val="-2"/>
        </w:rPr>
        <w:t xml:space="preserve"> </w:t>
      </w:r>
      <w:r>
        <w:rPr>
          <w:color w:val="231F20"/>
        </w:rPr>
        <w:t>unterschiedliche</w:t>
      </w:r>
      <w:r>
        <w:rPr>
          <w:color w:val="231F20"/>
          <w:spacing w:val="-2"/>
        </w:rPr>
        <w:t xml:space="preserve"> </w:t>
      </w:r>
      <w:r>
        <w:rPr>
          <w:color w:val="231F20"/>
        </w:rPr>
        <w:t>Weise</w:t>
      </w:r>
      <w:r>
        <w:rPr>
          <w:color w:val="231F20"/>
          <w:spacing w:val="-2"/>
        </w:rPr>
        <w:t xml:space="preserve"> </w:t>
      </w:r>
      <w:r>
        <w:rPr>
          <w:color w:val="231F20"/>
        </w:rPr>
        <w:t>erfolgen.</w:t>
      </w:r>
      <w:r>
        <w:rPr>
          <w:color w:val="231F20"/>
          <w:spacing w:val="-2"/>
        </w:rPr>
        <w:t xml:space="preserve"> </w:t>
      </w:r>
      <w:r>
        <w:rPr>
          <w:color w:val="231F20"/>
        </w:rPr>
        <w:t>Nachfolgend sind als Beispiele eine Kennzahlenspinne und ein Kennzahlendiagramm abgebildet.</w:t>
      </w:r>
    </w:p>
    <w:p w14:paraId="557590AC" w14:textId="77777777" w:rsidR="00BA598D" w:rsidRDefault="00BA598D">
      <w:pPr>
        <w:spacing w:line="271" w:lineRule="auto"/>
        <w:jc w:val="both"/>
        <w:sectPr w:rsidR="00BA598D">
          <w:pgSz w:w="11910" w:h="16840"/>
          <w:pgMar w:top="960" w:right="240" w:bottom="280" w:left="460" w:header="0" w:footer="0" w:gutter="0"/>
          <w:cols w:space="720"/>
        </w:sectPr>
      </w:pPr>
    </w:p>
    <w:p w14:paraId="557590AD" w14:textId="77777777" w:rsidR="00BA598D" w:rsidRDefault="00BA598D">
      <w:pPr>
        <w:pStyle w:val="BodyText"/>
      </w:pPr>
    </w:p>
    <w:p w14:paraId="557590AE" w14:textId="77777777" w:rsidR="00BA598D" w:rsidRDefault="00BA598D">
      <w:pPr>
        <w:pStyle w:val="BodyText"/>
      </w:pPr>
    </w:p>
    <w:p w14:paraId="557590AF" w14:textId="77777777" w:rsidR="00BA598D" w:rsidRDefault="00BA598D">
      <w:pPr>
        <w:pStyle w:val="BodyText"/>
      </w:pPr>
    </w:p>
    <w:p w14:paraId="557590B0" w14:textId="77777777" w:rsidR="00BA598D" w:rsidRDefault="00BA598D">
      <w:pPr>
        <w:pStyle w:val="BodyText"/>
      </w:pPr>
    </w:p>
    <w:p w14:paraId="557590B1" w14:textId="77777777" w:rsidR="00BA598D" w:rsidRDefault="00BA598D">
      <w:pPr>
        <w:pStyle w:val="BodyText"/>
      </w:pPr>
    </w:p>
    <w:p w14:paraId="557590B2" w14:textId="77777777" w:rsidR="00BA598D" w:rsidRDefault="00BA598D">
      <w:pPr>
        <w:pStyle w:val="BodyText"/>
      </w:pPr>
    </w:p>
    <w:p w14:paraId="557590B3" w14:textId="77777777" w:rsidR="00BA598D" w:rsidRDefault="00BA598D">
      <w:pPr>
        <w:pStyle w:val="BodyText"/>
      </w:pPr>
    </w:p>
    <w:p w14:paraId="557590B4" w14:textId="77777777" w:rsidR="00BA598D" w:rsidRDefault="00BA598D">
      <w:pPr>
        <w:pStyle w:val="BodyText"/>
      </w:pPr>
    </w:p>
    <w:p w14:paraId="557590B5" w14:textId="77777777" w:rsidR="00BA598D" w:rsidRDefault="00BA598D">
      <w:pPr>
        <w:pStyle w:val="BodyText"/>
        <w:spacing w:before="6"/>
        <w:rPr>
          <w:sz w:val="12"/>
        </w:rPr>
      </w:pPr>
    </w:p>
    <w:p w14:paraId="557590B6" w14:textId="77777777" w:rsidR="00BA598D" w:rsidRDefault="007C65E1">
      <w:pPr>
        <w:pStyle w:val="BodyText"/>
        <w:ind w:left="2204"/>
      </w:pPr>
      <w:r>
        <w:rPr>
          <w:noProof/>
        </w:rPr>
        <w:drawing>
          <wp:inline distT="0" distB="0" distL="0" distR="0" wp14:anchorId="557596BF" wp14:editId="557596C0">
            <wp:extent cx="4972488" cy="4425696"/>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972488" cy="4425696"/>
                    </a:xfrm>
                    <a:prstGeom prst="rect">
                      <a:avLst/>
                    </a:prstGeom>
                  </pic:spPr>
                </pic:pic>
              </a:graphicData>
            </a:graphic>
          </wp:inline>
        </w:drawing>
      </w:r>
    </w:p>
    <w:p w14:paraId="557590B7" w14:textId="77777777" w:rsidR="00BA598D" w:rsidRDefault="00BA598D">
      <w:pPr>
        <w:pStyle w:val="BodyText"/>
      </w:pPr>
    </w:p>
    <w:p w14:paraId="557590B8" w14:textId="77777777" w:rsidR="00BA598D" w:rsidRDefault="00BA598D">
      <w:pPr>
        <w:pStyle w:val="BodyText"/>
        <w:spacing w:before="1"/>
        <w:rPr>
          <w:sz w:val="19"/>
        </w:rPr>
      </w:pPr>
    </w:p>
    <w:p w14:paraId="557590B9" w14:textId="77777777" w:rsidR="00BA598D" w:rsidRDefault="007C65E1">
      <w:pPr>
        <w:pStyle w:val="BodyText"/>
        <w:spacing w:before="100" w:line="271" w:lineRule="auto"/>
        <w:ind w:left="2204" w:right="1175" w:hanging="1"/>
        <w:jc w:val="both"/>
      </w:pPr>
      <w:r>
        <w:rPr>
          <w:color w:val="231F20"/>
        </w:rPr>
        <w:t>Mittels einer Kennzahlenspinne lässt sich auf übersichtliche Art visualisieren, wie sich der Ist-Zustand einer Organisation im Vergleich zum Plan, also dem Soll, verhält. Hier- bei werden die Kennzahlen nicht zwingend explizit genannt, sondern lediglich die Diffe- renzen aufgezeigt.</w:t>
      </w:r>
    </w:p>
    <w:p w14:paraId="557590BA" w14:textId="77777777" w:rsidR="00BA598D" w:rsidRDefault="00BA598D">
      <w:pPr>
        <w:spacing w:line="271" w:lineRule="auto"/>
        <w:jc w:val="both"/>
        <w:sectPr w:rsidR="00BA598D">
          <w:pgSz w:w="11910" w:h="16840"/>
          <w:pgMar w:top="960" w:right="240" w:bottom="280" w:left="460" w:header="0" w:footer="0" w:gutter="0"/>
          <w:cols w:space="720"/>
        </w:sectPr>
      </w:pPr>
    </w:p>
    <w:p w14:paraId="557590BB" w14:textId="77777777" w:rsidR="00BA598D" w:rsidRDefault="00BA598D">
      <w:pPr>
        <w:pStyle w:val="BodyText"/>
      </w:pPr>
    </w:p>
    <w:p w14:paraId="557590BC" w14:textId="77777777" w:rsidR="00BA598D" w:rsidRDefault="00BA598D">
      <w:pPr>
        <w:pStyle w:val="BodyText"/>
        <w:spacing w:before="5"/>
      </w:pPr>
    </w:p>
    <w:p w14:paraId="557590BD" w14:textId="77777777" w:rsidR="00BA598D" w:rsidRDefault="007C65E1">
      <w:pPr>
        <w:ind w:left="957"/>
        <w:rPr>
          <w:sz w:val="18"/>
        </w:rPr>
      </w:pPr>
      <w:r>
        <w:rPr>
          <w:color w:val="003946"/>
          <w:sz w:val="18"/>
        </w:rPr>
        <w:t>Kennzahlensysteme</w:t>
      </w:r>
      <w:r>
        <w:rPr>
          <w:color w:val="003946"/>
          <w:spacing w:val="-9"/>
          <w:sz w:val="18"/>
        </w:rPr>
        <w:t xml:space="preserve"> </w:t>
      </w:r>
      <w:r>
        <w:rPr>
          <w:color w:val="003946"/>
          <w:sz w:val="18"/>
        </w:rPr>
        <w:t>in</w:t>
      </w:r>
      <w:r>
        <w:rPr>
          <w:color w:val="003946"/>
          <w:spacing w:val="-9"/>
          <w:sz w:val="18"/>
        </w:rPr>
        <w:t xml:space="preserve"> </w:t>
      </w:r>
      <w:r>
        <w:rPr>
          <w:color w:val="003946"/>
          <w:sz w:val="18"/>
        </w:rPr>
        <w:t>der</w:t>
      </w:r>
      <w:r>
        <w:rPr>
          <w:color w:val="003946"/>
          <w:spacing w:val="-9"/>
          <w:sz w:val="18"/>
        </w:rPr>
        <w:t xml:space="preserve"> </w:t>
      </w:r>
      <w:r>
        <w:rPr>
          <w:color w:val="003946"/>
          <w:sz w:val="18"/>
        </w:rPr>
        <w:t>Supply</w:t>
      </w:r>
      <w:r>
        <w:rPr>
          <w:color w:val="003946"/>
          <w:spacing w:val="-9"/>
          <w:sz w:val="18"/>
        </w:rPr>
        <w:t xml:space="preserve"> </w:t>
      </w:r>
      <w:r>
        <w:rPr>
          <w:color w:val="003946"/>
          <w:spacing w:val="-2"/>
          <w:sz w:val="18"/>
        </w:rPr>
        <w:t>Chain</w:t>
      </w:r>
    </w:p>
    <w:p w14:paraId="557590BE" w14:textId="77777777" w:rsidR="00BA598D" w:rsidRDefault="00BA598D">
      <w:pPr>
        <w:pStyle w:val="BodyText"/>
      </w:pPr>
    </w:p>
    <w:p w14:paraId="557590BF" w14:textId="77777777" w:rsidR="00BA598D" w:rsidRDefault="00BA598D">
      <w:pPr>
        <w:pStyle w:val="BodyText"/>
      </w:pPr>
    </w:p>
    <w:p w14:paraId="557590C0" w14:textId="77777777" w:rsidR="00BA598D" w:rsidRDefault="00BA598D">
      <w:pPr>
        <w:pStyle w:val="BodyText"/>
      </w:pPr>
    </w:p>
    <w:p w14:paraId="557590C1" w14:textId="77777777" w:rsidR="00BA598D" w:rsidRDefault="00BA598D">
      <w:pPr>
        <w:pStyle w:val="BodyText"/>
      </w:pPr>
    </w:p>
    <w:p w14:paraId="557590C2" w14:textId="77777777" w:rsidR="00BA598D" w:rsidRDefault="00BA598D">
      <w:pPr>
        <w:pStyle w:val="BodyText"/>
      </w:pPr>
    </w:p>
    <w:p w14:paraId="557590C3" w14:textId="77777777" w:rsidR="00BA598D" w:rsidRDefault="007C65E1">
      <w:pPr>
        <w:pStyle w:val="BodyText"/>
        <w:rPr>
          <w:sz w:val="12"/>
        </w:rPr>
      </w:pPr>
      <w:r>
        <w:rPr>
          <w:noProof/>
        </w:rPr>
        <w:drawing>
          <wp:anchor distT="0" distB="0" distL="0" distR="0" simplePos="0" relativeHeight="13" behindDoc="0" locked="0" layoutInCell="1" allowOverlap="1" wp14:anchorId="557596C1" wp14:editId="557596C2">
            <wp:simplePos x="0" y="0"/>
            <wp:positionH relativeFrom="page">
              <wp:posOffset>900000</wp:posOffset>
            </wp:positionH>
            <wp:positionV relativeFrom="paragraph">
              <wp:posOffset>103130</wp:posOffset>
            </wp:positionV>
            <wp:extent cx="4974532" cy="3212592"/>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4974532" cy="3212592"/>
                    </a:xfrm>
                    <a:prstGeom prst="rect">
                      <a:avLst/>
                    </a:prstGeom>
                  </pic:spPr>
                </pic:pic>
              </a:graphicData>
            </a:graphic>
          </wp:anchor>
        </w:drawing>
      </w:r>
    </w:p>
    <w:p w14:paraId="557590C4" w14:textId="77777777" w:rsidR="00BA598D" w:rsidRDefault="007C65E1">
      <w:pPr>
        <w:pStyle w:val="BodyText"/>
        <w:spacing w:before="120" w:line="271" w:lineRule="auto"/>
        <w:ind w:left="957" w:right="2421" w:hanging="1"/>
        <w:jc w:val="both"/>
      </w:pPr>
      <w:r>
        <w:rPr>
          <w:color w:val="231F20"/>
        </w:rPr>
        <w:t>Besonders im Kennzahlendiagramm wird deutlich, dass das Controlling alle Bereiche in das zu konzeptionierende Controllingsystem integrieren muss.</w:t>
      </w:r>
    </w:p>
    <w:p w14:paraId="557590C5" w14:textId="77777777" w:rsidR="00BA598D" w:rsidRDefault="00BA598D">
      <w:pPr>
        <w:pStyle w:val="BodyText"/>
        <w:spacing w:before="7"/>
        <w:rPr>
          <w:sz w:val="22"/>
        </w:rPr>
      </w:pPr>
    </w:p>
    <w:p w14:paraId="557590C6" w14:textId="77777777" w:rsidR="00BA598D" w:rsidRDefault="007C65E1">
      <w:pPr>
        <w:pStyle w:val="BodyText"/>
        <w:spacing w:line="271" w:lineRule="auto"/>
        <w:ind w:left="957" w:right="2422" w:hanging="1"/>
        <w:jc w:val="both"/>
      </w:pPr>
      <w:r>
        <w:rPr>
          <w:color w:val="231F20"/>
        </w:rPr>
        <w:t>Die</w:t>
      </w:r>
      <w:r>
        <w:rPr>
          <w:color w:val="231F20"/>
          <w:spacing w:val="-7"/>
        </w:rPr>
        <w:t xml:space="preserve"> </w:t>
      </w:r>
      <w:r>
        <w:rPr>
          <w:color w:val="231F20"/>
        </w:rPr>
        <w:t>obigen</w:t>
      </w:r>
      <w:r>
        <w:rPr>
          <w:color w:val="231F20"/>
          <w:spacing w:val="-7"/>
        </w:rPr>
        <w:t xml:space="preserve"> </w:t>
      </w:r>
      <w:r>
        <w:rPr>
          <w:color w:val="231F20"/>
        </w:rPr>
        <w:t>Punkte</w:t>
      </w:r>
      <w:r>
        <w:rPr>
          <w:color w:val="231F20"/>
          <w:spacing w:val="-7"/>
        </w:rPr>
        <w:t xml:space="preserve"> </w:t>
      </w:r>
      <w:r>
        <w:rPr>
          <w:color w:val="231F20"/>
        </w:rPr>
        <w:t>zeigen,</w:t>
      </w:r>
      <w:r>
        <w:rPr>
          <w:color w:val="231F20"/>
          <w:spacing w:val="-7"/>
        </w:rPr>
        <w:t xml:space="preserve"> </w:t>
      </w:r>
      <w:r>
        <w:rPr>
          <w:color w:val="231F20"/>
        </w:rPr>
        <w:t>dass</w:t>
      </w:r>
      <w:r>
        <w:rPr>
          <w:color w:val="231F20"/>
          <w:spacing w:val="-7"/>
        </w:rPr>
        <w:t xml:space="preserve"> </w:t>
      </w:r>
      <w:r>
        <w:rPr>
          <w:color w:val="231F20"/>
        </w:rPr>
        <w:t>der</w:t>
      </w:r>
      <w:r>
        <w:rPr>
          <w:color w:val="231F20"/>
          <w:spacing w:val="-7"/>
        </w:rPr>
        <w:t xml:space="preserve"> </w:t>
      </w:r>
      <w:r>
        <w:rPr>
          <w:color w:val="231F20"/>
        </w:rPr>
        <w:t>Aufwand</w:t>
      </w:r>
      <w:r>
        <w:rPr>
          <w:color w:val="231F20"/>
          <w:spacing w:val="-7"/>
        </w:rPr>
        <w:t xml:space="preserve"> </w:t>
      </w:r>
      <w:r>
        <w:rPr>
          <w:color w:val="231F20"/>
        </w:rPr>
        <w:t>für</w:t>
      </w:r>
      <w:r>
        <w:rPr>
          <w:color w:val="231F20"/>
          <w:spacing w:val="-7"/>
        </w:rPr>
        <w:t xml:space="preserve"> </w:t>
      </w:r>
      <w:r>
        <w:rPr>
          <w:color w:val="231F20"/>
        </w:rPr>
        <w:t>Pﬂege</w:t>
      </w:r>
      <w:r>
        <w:rPr>
          <w:color w:val="231F20"/>
          <w:spacing w:val="-7"/>
        </w:rPr>
        <w:t xml:space="preserve"> </w:t>
      </w:r>
      <w:r>
        <w:rPr>
          <w:color w:val="231F20"/>
        </w:rPr>
        <w:t>und</w:t>
      </w:r>
      <w:r>
        <w:rPr>
          <w:color w:val="231F20"/>
          <w:spacing w:val="-7"/>
        </w:rPr>
        <w:t xml:space="preserve"> </w:t>
      </w:r>
      <w:r>
        <w:rPr>
          <w:color w:val="231F20"/>
        </w:rPr>
        <w:t>Bearbeitung</w:t>
      </w:r>
      <w:r>
        <w:rPr>
          <w:color w:val="231F20"/>
          <w:spacing w:val="-7"/>
        </w:rPr>
        <w:t xml:space="preserve"> </w:t>
      </w:r>
      <w:r>
        <w:rPr>
          <w:color w:val="231F20"/>
        </w:rPr>
        <w:t>eines</w:t>
      </w:r>
      <w:r>
        <w:rPr>
          <w:color w:val="231F20"/>
          <w:spacing w:val="-7"/>
        </w:rPr>
        <w:t xml:space="preserve"> </w:t>
      </w:r>
      <w:r>
        <w:rPr>
          <w:color w:val="231F20"/>
        </w:rPr>
        <w:t>Kennzah- lensystems</w:t>
      </w:r>
      <w:r>
        <w:rPr>
          <w:color w:val="231F20"/>
          <w:spacing w:val="-1"/>
        </w:rPr>
        <w:t xml:space="preserve"> </w:t>
      </w:r>
      <w:r>
        <w:rPr>
          <w:color w:val="231F20"/>
        </w:rPr>
        <w:t>erheblich</w:t>
      </w:r>
      <w:r>
        <w:rPr>
          <w:color w:val="231F20"/>
          <w:spacing w:val="-1"/>
        </w:rPr>
        <w:t xml:space="preserve"> </w:t>
      </w:r>
      <w:r>
        <w:rPr>
          <w:color w:val="231F20"/>
        </w:rPr>
        <w:t>ist,</w:t>
      </w:r>
      <w:r>
        <w:rPr>
          <w:color w:val="231F20"/>
          <w:spacing w:val="-1"/>
        </w:rPr>
        <w:t xml:space="preserve"> </w:t>
      </w:r>
      <w:r>
        <w:rPr>
          <w:color w:val="231F20"/>
        </w:rPr>
        <w:t>insbesondere</w:t>
      </w:r>
      <w:r>
        <w:rPr>
          <w:color w:val="231F20"/>
          <w:spacing w:val="-1"/>
        </w:rPr>
        <w:t xml:space="preserve"> </w:t>
      </w:r>
      <w:r>
        <w:rPr>
          <w:color w:val="231F20"/>
        </w:rPr>
        <w:t>was</w:t>
      </w:r>
      <w:r>
        <w:rPr>
          <w:color w:val="231F20"/>
          <w:spacing w:val="-1"/>
        </w:rPr>
        <w:t xml:space="preserve"> </w:t>
      </w:r>
      <w:r>
        <w:rPr>
          <w:color w:val="231F20"/>
        </w:rPr>
        <w:t>die</w:t>
      </w:r>
      <w:r>
        <w:rPr>
          <w:color w:val="231F20"/>
          <w:spacing w:val="-1"/>
        </w:rPr>
        <w:t xml:space="preserve"> </w:t>
      </w:r>
      <w:r>
        <w:rPr>
          <w:color w:val="231F20"/>
        </w:rPr>
        <w:t>Erfassung</w:t>
      </w:r>
      <w:r>
        <w:rPr>
          <w:color w:val="231F20"/>
          <w:spacing w:val="-1"/>
        </w:rPr>
        <w:t xml:space="preserve"> </w:t>
      </w:r>
      <w:r>
        <w:rPr>
          <w:color w:val="231F20"/>
        </w:rPr>
        <w:t>und</w:t>
      </w:r>
      <w:r>
        <w:rPr>
          <w:color w:val="231F20"/>
          <w:spacing w:val="-1"/>
        </w:rPr>
        <w:t xml:space="preserve"> </w:t>
      </w:r>
      <w:r>
        <w:rPr>
          <w:color w:val="231F20"/>
        </w:rPr>
        <w:t>Verwaltung</w:t>
      </w:r>
      <w:r>
        <w:rPr>
          <w:color w:val="231F20"/>
          <w:spacing w:val="-1"/>
        </w:rPr>
        <w:t xml:space="preserve"> </w:t>
      </w:r>
      <w:r>
        <w:rPr>
          <w:color w:val="231F20"/>
        </w:rPr>
        <w:t>der</w:t>
      </w:r>
      <w:r>
        <w:rPr>
          <w:color w:val="231F20"/>
          <w:spacing w:val="-1"/>
        </w:rPr>
        <w:t xml:space="preserve"> </w:t>
      </w:r>
      <w:r>
        <w:rPr>
          <w:color w:val="231F20"/>
        </w:rPr>
        <w:t>Datenba- sis sowie deren Auswertung und Visualisierung betrifft.</w:t>
      </w:r>
    </w:p>
    <w:p w14:paraId="557590C7" w14:textId="77777777" w:rsidR="00BA598D" w:rsidRDefault="00BA598D">
      <w:pPr>
        <w:pStyle w:val="BodyText"/>
        <w:rPr>
          <w:sz w:val="24"/>
        </w:rPr>
      </w:pPr>
    </w:p>
    <w:p w14:paraId="557590C8" w14:textId="77777777" w:rsidR="00BA598D" w:rsidRDefault="00BA598D">
      <w:pPr>
        <w:pStyle w:val="BodyText"/>
        <w:rPr>
          <w:sz w:val="24"/>
        </w:rPr>
      </w:pPr>
    </w:p>
    <w:p w14:paraId="557590C9" w14:textId="77777777" w:rsidR="00BA598D" w:rsidRDefault="007C65E1">
      <w:pPr>
        <w:pStyle w:val="BodyText"/>
        <w:spacing w:before="139"/>
        <w:ind w:left="1127"/>
      </w:pPr>
      <w:r>
        <w:rPr>
          <w:color w:val="003946"/>
          <w:spacing w:val="-2"/>
        </w:rPr>
        <w:t>Zusammenfassung</w:t>
      </w:r>
    </w:p>
    <w:p w14:paraId="557590CA" w14:textId="77777777" w:rsidR="00BA598D" w:rsidRDefault="00B10502">
      <w:pPr>
        <w:pStyle w:val="BodyText"/>
        <w:spacing w:before="10"/>
        <w:rPr>
          <w:sz w:val="11"/>
        </w:rPr>
      </w:pPr>
      <w:r>
        <w:rPr>
          <w:noProof/>
        </w:rPr>
        <w:pict w14:anchorId="557596C4">
          <v:group id="docshapegroup31" o:spid="_x0000_s2099" alt="" style="position:absolute;margin-left:70.85pt;margin-top:8.05pt;width:391.2pt;height:199.55pt;z-index:-15721472;mso-wrap-distance-left:0;mso-wrap-distance-right:0;mso-position-horizontal-relative:page" coordorigin="1417,161" coordsize="7824,3991">
            <v:rect id="docshape32" o:spid="_x0000_s2100" alt="" style="position:absolute;left:1417;top:170;width:7824;height:3981" fillcolor="#f1f1f1" stroked="f"/>
            <v:line id="_x0000_s2101" alt="" style="position:absolute" from="9241,166" to="1417,166" strokecolor="#003946" strokeweight=".5pt"/>
            <v:shapetype id="_x0000_t202" coordsize="21600,21600" o:spt="202" path="m,l,21600r21600,l21600,xe">
              <v:stroke joinstyle="miter"/>
              <v:path gradientshapeok="t" o:connecttype="rect"/>
            </v:shapetype>
            <v:shape id="docshape33" o:spid="_x0000_s2102" type="#_x0000_t202" alt="" style="position:absolute;left:1417;top:170;width:7824;height:3981;mso-wrap-style:square;v-text-anchor:top" filled="f" stroked="f">
              <v:textbox inset="0,0,0,0">
                <w:txbxContent>
                  <w:p w14:paraId="55759737" w14:textId="77777777" w:rsidR="00BA598D" w:rsidRDefault="007C65E1">
                    <w:pPr>
                      <w:spacing w:before="179" w:line="271" w:lineRule="auto"/>
                      <w:ind w:left="170" w:right="238"/>
                      <w:rPr>
                        <w:sz w:val="20"/>
                      </w:rPr>
                    </w:pPr>
                    <w:r>
                      <w:rPr>
                        <w:color w:val="231F20"/>
                        <w:sz w:val="20"/>
                      </w:rPr>
                      <w:t>Kennzahlen zeigen quantitative Größen auf, die innerbetriebliche oder zwischen- betriebliche Informationen beschreiben. Controlling ohne Kennzahlen ist unmög- lich, da diese bei anstehenden Entscheidungen unterstützen und Abweichungen oder Schwachstellen im Unternehmen oder einer Supply Chain aufzeigen.</w:t>
                    </w:r>
                  </w:p>
                  <w:p w14:paraId="55759738" w14:textId="77777777" w:rsidR="00BA598D" w:rsidRDefault="00BA598D">
                    <w:pPr>
                      <w:spacing w:before="8"/>
                    </w:pPr>
                  </w:p>
                  <w:p w14:paraId="55759739" w14:textId="77777777" w:rsidR="00BA598D" w:rsidRDefault="007C65E1">
                    <w:pPr>
                      <w:spacing w:line="271" w:lineRule="auto"/>
                      <w:ind w:left="170" w:right="238"/>
                      <w:rPr>
                        <w:sz w:val="20"/>
                      </w:rPr>
                    </w:pPr>
                    <w:r>
                      <w:rPr>
                        <w:color w:val="231F20"/>
                        <w:sz w:val="20"/>
                      </w:rPr>
                      <w:t>Eine grundsätzliche Unterscheidung der Kennzahlen innerhalb einer Supply Chain erfolgt in operative und strategische Kennzahlen. Dabei wird mittels strategischer Kennzahlen die gesamte Supply Chain betrachtet sowie die partnerschaftliche Zusammenarbeit transparent gemacht. Operative Kennzahlen stellen betriebsin- terne Bewertungen dar, die einen Überblick über unternehmenseigene Geschäfts- bereiche bieten oder Business Units beleuchten. Eine weitere Differenzierung</w:t>
                    </w:r>
                    <w:r>
                      <w:rPr>
                        <w:color w:val="231F20"/>
                        <w:spacing w:val="40"/>
                        <w:sz w:val="20"/>
                      </w:rPr>
                      <w:t xml:space="preserve"> </w:t>
                    </w:r>
                    <w:r>
                      <w:rPr>
                        <w:color w:val="231F20"/>
                        <w:sz w:val="20"/>
                      </w:rPr>
                      <w:t>erfolgt in absolute und relative Kennzahlen, Erfolgs- und Liquiditätskennzahlen, die sich mit der Zielerreichung eines Unternehmens befassen, sowie Leistungs- und Kostenkennzahlen, die jeweils einen bestimmten Objektbezug aufweisen.</w:t>
                    </w:r>
                  </w:p>
                </w:txbxContent>
              </v:textbox>
            </v:shape>
            <w10:wrap type="topAndBottom" anchorx="page"/>
          </v:group>
        </w:pict>
      </w:r>
    </w:p>
    <w:p w14:paraId="557590CB" w14:textId="77777777" w:rsidR="00BA598D" w:rsidRDefault="00BA598D">
      <w:pPr>
        <w:rPr>
          <w:sz w:val="11"/>
        </w:rPr>
        <w:sectPr w:rsidR="00BA598D">
          <w:pgSz w:w="11910" w:h="16840"/>
          <w:pgMar w:top="960" w:right="240" w:bottom="280" w:left="460" w:header="0" w:footer="0" w:gutter="0"/>
          <w:cols w:space="720"/>
        </w:sectPr>
      </w:pPr>
    </w:p>
    <w:p w14:paraId="557590CC" w14:textId="77777777" w:rsidR="00BA598D" w:rsidRDefault="00BA598D">
      <w:pPr>
        <w:pStyle w:val="BodyText"/>
      </w:pPr>
    </w:p>
    <w:p w14:paraId="557590CD" w14:textId="77777777" w:rsidR="00BA598D" w:rsidRDefault="00BA598D">
      <w:pPr>
        <w:pStyle w:val="BodyText"/>
      </w:pPr>
    </w:p>
    <w:p w14:paraId="557590CE" w14:textId="77777777" w:rsidR="00BA598D" w:rsidRDefault="00BA598D">
      <w:pPr>
        <w:pStyle w:val="BodyText"/>
      </w:pPr>
    </w:p>
    <w:p w14:paraId="557590CF" w14:textId="77777777" w:rsidR="00BA598D" w:rsidRDefault="00BA598D">
      <w:pPr>
        <w:pStyle w:val="BodyText"/>
      </w:pPr>
    </w:p>
    <w:p w14:paraId="557590D0" w14:textId="77777777" w:rsidR="00BA598D" w:rsidRDefault="00BA598D">
      <w:pPr>
        <w:pStyle w:val="BodyText"/>
      </w:pPr>
    </w:p>
    <w:p w14:paraId="557590D1" w14:textId="77777777" w:rsidR="00BA598D" w:rsidRDefault="00BA598D">
      <w:pPr>
        <w:pStyle w:val="BodyText"/>
      </w:pPr>
    </w:p>
    <w:p w14:paraId="557590D2" w14:textId="77777777" w:rsidR="00BA598D" w:rsidRDefault="00BA598D">
      <w:pPr>
        <w:pStyle w:val="BodyText"/>
      </w:pPr>
    </w:p>
    <w:p w14:paraId="557590D3" w14:textId="77777777" w:rsidR="00BA598D" w:rsidRDefault="00BA598D">
      <w:pPr>
        <w:pStyle w:val="BodyText"/>
      </w:pPr>
    </w:p>
    <w:p w14:paraId="557590D4" w14:textId="77777777" w:rsidR="00BA598D" w:rsidRDefault="00BA598D">
      <w:pPr>
        <w:pStyle w:val="BodyText"/>
        <w:spacing w:before="6"/>
        <w:rPr>
          <w:sz w:val="12"/>
        </w:rPr>
      </w:pPr>
    </w:p>
    <w:p w14:paraId="557590D5" w14:textId="77777777" w:rsidR="00BA598D" w:rsidRDefault="00B10502">
      <w:pPr>
        <w:pStyle w:val="BodyText"/>
        <w:ind w:left="2204"/>
      </w:pPr>
      <w:r>
        <w:rPr>
          <w:noProof/>
        </w:rPr>
      </w:r>
      <w:r>
        <w:rPr>
          <w:noProof/>
        </w:rPr>
        <w:pict w14:anchorId="557596C5">
          <v:shape id="docshape34" o:spid="_x0000_s2098" type="#_x0000_t202" alt="" style="width:391.2pt;height:95.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5575973A" w14:textId="77777777" w:rsidR="00BA598D" w:rsidRDefault="007C65E1">
                  <w:pPr>
                    <w:pStyle w:val="BodyText"/>
                    <w:spacing w:before="179" w:line="271" w:lineRule="auto"/>
                    <w:ind w:left="169" w:right="246"/>
                    <w:rPr>
                      <w:color w:val="000000"/>
                    </w:rPr>
                  </w:pPr>
                  <w:r>
                    <w:rPr>
                      <w:color w:val="231F20"/>
                    </w:rPr>
                    <w:t>Bei dem Entwurf und der Implementierung von Kennzahlensystemen ist auch darauf zu achten, dass diese für ihre Anwender lesbar zu machen und sinnvoll zu visualisieren sind. Hierzu hat sich bewährt, Kennzahlen in Form von Diagrammen oder anderen graﬁschen Darstellungsformen verständlich zu machen. Es ist zu beachten,</w:t>
                  </w:r>
                  <w:r>
                    <w:rPr>
                      <w:color w:val="231F20"/>
                      <w:spacing w:val="-4"/>
                    </w:rPr>
                    <w:t xml:space="preserve"> </w:t>
                  </w:r>
                  <w:r>
                    <w:rPr>
                      <w:color w:val="231F20"/>
                    </w:rPr>
                    <w:t>dass</w:t>
                  </w:r>
                  <w:r>
                    <w:rPr>
                      <w:color w:val="231F20"/>
                      <w:spacing w:val="-4"/>
                    </w:rPr>
                    <w:t xml:space="preserve"> </w:t>
                  </w:r>
                  <w:r>
                    <w:rPr>
                      <w:color w:val="231F20"/>
                    </w:rPr>
                    <w:t>abhängig</w:t>
                  </w:r>
                  <w:r>
                    <w:rPr>
                      <w:color w:val="231F20"/>
                      <w:spacing w:val="-4"/>
                    </w:rPr>
                    <w:t xml:space="preserve"> </w:t>
                  </w:r>
                  <w:r>
                    <w:rPr>
                      <w:color w:val="231F20"/>
                    </w:rPr>
                    <w:t>vom</w:t>
                  </w:r>
                  <w:r>
                    <w:rPr>
                      <w:color w:val="231F20"/>
                      <w:spacing w:val="-4"/>
                    </w:rPr>
                    <w:t xml:space="preserve"> </w:t>
                  </w:r>
                  <w:r>
                    <w:rPr>
                      <w:color w:val="231F20"/>
                    </w:rPr>
                    <w:t>Verwender</w:t>
                  </w:r>
                  <w:r>
                    <w:rPr>
                      <w:color w:val="231F20"/>
                      <w:spacing w:val="-4"/>
                    </w:rPr>
                    <w:t xml:space="preserve"> </w:t>
                  </w:r>
                  <w:r>
                    <w:rPr>
                      <w:color w:val="231F20"/>
                    </w:rPr>
                    <w:t>die</w:t>
                  </w:r>
                  <w:r>
                    <w:rPr>
                      <w:color w:val="231F20"/>
                      <w:spacing w:val="-4"/>
                    </w:rPr>
                    <w:t xml:space="preserve"> </w:t>
                  </w:r>
                  <w:r>
                    <w:rPr>
                      <w:color w:val="231F20"/>
                    </w:rPr>
                    <w:t>einzelnen</w:t>
                  </w:r>
                  <w:r>
                    <w:rPr>
                      <w:color w:val="231F20"/>
                      <w:spacing w:val="-4"/>
                    </w:rPr>
                    <w:t xml:space="preserve"> </w:t>
                  </w:r>
                  <w:r>
                    <w:rPr>
                      <w:color w:val="231F20"/>
                    </w:rPr>
                    <w:t>Kennzahlen</w:t>
                  </w:r>
                  <w:r>
                    <w:rPr>
                      <w:color w:val="231F20"/>
                      <w:spacing w:val="-4"/>
                    </w:rPr>
                    <w:t xml:space="preserve"> </w:t>
                  </w:r>
                  <w:r>
                    <w:rPr>
                      <w:color w:val="231F20"/>
                    </w:rPr>
                    <w:t>in</w:t>
                  </w:r>
                  <w:r>
                    <w:rPr>
                      <w:color w:val="231F20"/>
                      <w:spacing w:val="-4"/>
                    </w:rPr>
                    <w:t xml:space="preserve"> </w:t>
                  </w:r>
                  <w:r>
                    <w:rPr>
                      <w:color w:val="231F20"/>
                    </w:rPr>
                    <w:t>unterschied- lichen Zusammenhängen zu visualisieren sind.</w:t>
                  </w:r>
                </w:p>
              </w:txbxContent>
            </v:textbox>
            <w10:anchorlock/>
          </v:shape>
        </w:pict>
      </w:r>
    </w:p>
    <w:p w14:paraId="557590D6" w14:textId="77777777" w:rsidR="00BA598D" w:rsidRDefault="00BA598D">
      <w:pPr>
        <w:pStyle w:val="BodyText"/>
      </w:pPr>
    </w:p>
    <w:p w14:paraId="557590D7" w14:textId="77777777" w:rsidR="00BA598D" w:rsidRDefault="00BA598D">
      <w:pPr>
        <w:pStyle w:val="BodyText"/>
        <w:spacing w:before="10"/>
      </w:pPr>
    </w:p>
    <w:p w14:paraId="557590D9" w14:textId="4A066A43" w:rsidR="00BA598D" w:rsidRDefault="00BA598D">
      <w:pPr>
        <w:pStyle w:val="BodyText"/>
        <w:spacing w:before="10"/>
        <w:rPr>
          <w:sz w:val="11"/>
        </w:rPr>
      </w:pPr>
    </w:p>
    <w:p w14:paraId="557590DA" w14:textId="77777777" w:rsidR="00BA598D" w:rsidRDefault="00BA598D">
      <w:pPr>
        <w:rPr>
          <w:sz w:val="11"/>
        </w:rPr>
        <w:sectPr w:rsidR="00BA598D">
          <w:pgSz w:w="11910" w:h="16840"/>
          <w:pgMar w:top="960" w:right="240" w:bottom="280" w:left="460" w:header="0" w:footer="0" w:gutter="0"/>
          <w:cols w:space="720"/>
        </w:sectPr>
      </w:pPr>
    </w:p>
    <w:p w14:paraId="557590DB" w14:textId="77777777" w:rsidR="00BA598D" w:rsidRDefault="00B10502">
      <w:pPr>
        <w:pStyle w:val="BodyText"/>
      </w:pPr>
      <w:r>
        <w:rPr>
          <w:noProof/>
        </w:rPr>
        <w:lastRenderedPageBreak/>
        <w:pict w14:anchorId="557596C8">
          <v:group id="docshapegroup38" o:spid="_x0000_s2095" alt="" style="position:absolute;margin-left:-14.15pt;margin-top:198.45pt;width:581.15pt;height:170.1pt;z-index:-17330688;mso-position-horizontal-relative:page;mso-position-vertical-relative:page" coordorigin="-283,3969" coordsize="11623,3402">
            <v:rect id="docshape39" o:spid="_x0000_s2096" alt="" style="position:absolute;left:-284;top:3968;width:6520;height:3402" fillcolor="#f1f1f1" stroked="f"/>
            <v:shape id="docshape40" o:spid="_x0000_s2097" type="#_x0000_t75" alt="" style="position:absolute;left:6236;top:3968;width:5103;height:3402">
              <v:imagedata r:id="rId30" o:title=""/>
            </v:shape>
            <w10:wrap anchorx="page" anchory="page"/>
          </v:group>
        </w:pict>
      </w:r>
    </w:p>
    <w:p w14:paraId="557590DC" w14:textId="77777777" w:rsidR="00BA598D" w:rsidRDefault="00BA598D">
      <w:pPr>
        <w:pStyle w:val="BodyText"/>
      </w:pPr>
    </w:p>
    <w:p w14:paraId="557590DD" w14:textId="77777777" w:rsidR="00BA598D" w:rsidRDefault="00BA598D">
      <w:pPr>
        <w:pStyle w:val="BodyText"/>
      </w:pPr>
    </w:p>
    <w:p w14:paraId="557590DE" w14:textId="77777777" w:rsidR="00BA598D" w:rsidRDefault="00BA598D">
      <w:pPr>
        <w:pStyle w:val="BodyText"/>
      </w:pPr>
    </w:p>
    <w:p w14:paraId="557590DF" w14:textId="77777777" w:rsidR="00BA598D" w:rsidRDefault="00BA598D">
      <w:pPr>
        <w:pStyle w:val="BodyText"/>
      </w:pPr>
    </w:p>
    <w:p w14:paraId="557590E0" w14:textId="77777777" w:rsidR="00BA598D" w:rsidRDefault="00BA598D">
      <w:pPr>
        <w:pStyle w:val="BodyText"/>
      </w:pPr>
    </w:p>
    <w:p w14:paraId="557590E1" w14:textId="77777777" w:rsidR="00BA598D" w:rsidRDefault="00BA598D">
      <w:pPr>
        <w:pStyle w:val="BodyText"/>
      </w:pPr>
    </w:p>
    <w:p w14:paraId="557590E2" w14:textId="77777777" w:rsidR="00BA598D" w:rsidRDefault="00BA598D">
      <w:pPr>
        <w:pStyle w:val="BodyText"/>
      </w:pPr>
    </w:p>
    <w:p w14:paraId="557590E3" w14:textId="77777777" w:rsidR="00BA598D" w:rsidRDefault="00BA598D">
      <w:pPr>
        <w:pStyle w:val="BodyText"/>
      </w:pPr>
    </w:p>
    <w:p w14:paraId="557590E4" w14:textId="77777777" w:rsidR="00BA598D" w:rsidRDefault="00BA598D">
      <w:pPr>
        <w:pStyle w:val="BodyText"/>
      </w:pPr>
    </w:p>
    <w:p w14:paraId="557590E5" w14:textId="77777777" w:rsidR="00BA598D" w:rsidRDefault="00BA598D">
      <w:pPr>
        <w:pStyle w:val="BodyText"/>
      </w:pPr>
    </w:p>
    <w:p w14:paraId="557590E6" w14:textId="77777777" w:rsidR="00BA598D" w:rsidRDefault="00BA598D">
      <w:pPr>
        <w:pStyle w:val="BodyText"/>
      </w:pPr>
    </w:p>
    <w:p w14:paraId="557590E7" w14:textId="77777777" w:rsidR="00BA598D" w:rsidRDefault="00BA598D">
      <w:pPr>
        <w:pStyle w:val="BodyText"/>
      </w:pPr>
    </w:p>
    <w:p w14:paraId="557590E8" w14:textId="77777777" w:rsidR="00BA598D" w:rsidRDefault="00BA598D">
      <w:pPr>
        <w:pStyle w:val="BodyText"/>
      </w:pPr>
    </w:p>
    <w:p w14:paraId="557590E9" w14:textId="77777777" w:rsidR="00BA598D" w:rsidRDefault="00BA598D">
      <w:pPr>
        <w:pStyle w:val="BodyText"/>
      </w:pPr>
    </w:p>
    <w:p w14:paraId="557590EA" w14:textId="77777777" w:rsidR="00BA598D" w:rsidRDefault="00BA598D">
      <w:pPr>
        <w:pStyle w:val="BodyText"/>
      </w:pPr>
    </w:p>
    <w:p w14:paraId="557590EB" w14:textId="77777777" w:rsidR="00BA598D" w:rsidRDefault="00BA598D">
      <w:pPr>
        <w:pStyle w:val="BodyText"/>
      </w:pPr>
    </w:p>
    <w:p w14:paraId="557590EC" w14:textId="77777777" w:rsidR="00BA598D" w:rsidRDefault="00BA598D">
      <w:pPr>
        <w:pStyle w:val="BodyText"/>
      </w:pPr>
    </w:p>
    <w:p w14:paraId="557590ED" w14:textId="77777777" w:rsidR="00BA598D" w:rsidRDefault="00BA598D">
      <w:pPr>
        <w:pStyle w:val="BodyText"/>
      </w:pPr>
    </w:p>
    <w:p w14:paraId="557590EE" w14:textId="77777777" w:rsidR="00BA598D" w:rsidRDefault="00BA598D">
      <w:pPr>
        <w:pStyle w:val="BodyText"/>
        <w:spacing w:before="3"/>
        <w:rPr>
          <w:sz w:val="27"/>
        </w:rPr>
      </w:pPr>
    </w:p>
    <w:p w14:paraId="557590EF" w14:textId="77777777" w:rsidR="00BA598D" w:rsidRPr="008E70BC" w:rsidRDefault="007C65E1">
      <w:pPr>
        <w:pStyle w:val="Heading1"/>
        <w:rPr>
          <w:lang w:val="en-US"/>
        </w:rPr>
      </w:pPr>
      <w:r w:rsidRPr="008E70BC">
        <w:rPr>
          <w:color w:val="ADB4BC"/>
          <w:lang w:val="en-US"/>
        </w:rPr>
        <w:t>Lektion</w:t>
      </w:r>
      <w:r w:rsidRPr="008E70BC">
        <w:rPr>
          <w:color w:val="ADB4BC"/>
          <w:spacing w:val="72"/>
          <w:lang w:val="en-US"/>
        </w:rPr>
        <w:t xml:space="preserve"> </w:t>
      </w:r>
      <w:r w:rsidRPr="008E70BC">
        <w:rPr>
          <w:color w:val="ADB4BC"/>
          <w:spacing w:val="-10"/>
          <w:lang w:val="en-US"/>
        </w:rPr>
        <w:t>3</w:t>
      </w:r>
    </w:p>
    <w:p w14:paraId="557590F0" w14:textId="77777777" w:rsidR="00BA598D" w:rsidRPr="008E70BC" w:rsidRDefault="007C65E1">
      <w:pPr>
        <w:pStyle w:val="Heading2"/>
        <w:rPr>
          <w:lang w:val="en-US"/>
        </w:rPr>
      </w:pPr>
      <w:r w:rsidRPr="008E70BC">
        <w:rPr>
          <w:color w:val="003946"/>
          <w:lang w:val="en-US"/>
        </w:rPr>
        <w:t>Instrumente</w:t>
      </w:r>
      <w:r w:rsidRPr="008E70BC">
        <w:rPr>
          <w:color w:val="003946"/>
          <w:spacing w:val="8"/>
          <w:lang w:val="en-US"/>
        </w:rPr>
        <w:t xml:space="preserve"> </w:t>
      </w:r>
      <w:r w:rsidRPr="008E70BC">
        <w:rPr>
          <w:color w:val="003946"/>
          <w:lang w:val="en-US"/>
        </w:rPr>
        <w:t>im</w:t>
      </w:r>
      <w:r w:rsidRPr="008E70BC">
        <w:rPr>
          <w:color w:val="003946"/>
          <w:spacing w:val="9"/>
          <w:lang w:val="en-US"/>
        </w:rPr>
        <w:t xml:space="preserve"> </w:t>
      </w:r>
      <w:r w:rsidRPr="008E70BC">
        <w:rPr>
          <w:color w:val="003946"/>
          <w:lang w:val="en-US"/>
        </w:rPr>
        <w:t>Supply</w:t>
      </w:r>
      <w:r w:rsidRPr="008E70BC">
        <w:rPr>
          <w:color w:val="003946"/>
          <w:spacing w:val="8"/>
          <w:lang w:val="en-US"/>
        </w:rPr>
        <w:t xml:space="preserve"> </w:t>
      </w:r>
      <w:r w:rsidRPr="008E70BC">
        <w:rPr>
          <w:color w:val="003946"/>
          <w:lang w:val="en-US"/>
        </w:rPr>
        <w:t>Chain</w:t>
      </w:r>
      <w:r w:rsidRPr="008E70BC">
        <w:rPr>
          <w:color w:val="003946"/>
          <w:spacing w:val="9"/>
          <w:lang w:val="en-US"/>
        </w:rPr>
        <w:t xml:space="preserve"> </w:t>
      </w:r>
      <w:r w:rsidRPr="008E70BC">
        <w:rPr>
          <w:color w:val="003946"/>
          <w:spacing w:val="-2"/>
          <w:lang w:val="en-US"/>
        </w:rPr>
        <w:t>Controlling</w:t>
      </w:r>
    </w:p>
    <w:p w14:paraId="557590F1" w14:textId="77777777" w:rsidR="00BA598D" w:rsidRPr="008E70BC" w:rsidRDefault="00BA598D">
      <w:pPr>
        <w:pStyle w:val="BodyText"/>
        <w:rPr>
          <w:lang w:val="en-US"/>
        </w:rPr>
      </w:pPr>
    </w:p>
    <w:p w14:paraId="557590F2" w14:textId="77777777" w:rsidR="00BA598D" w:rsidRPr="008E70BC" w:rsidRDefault="00BA598D">
      <w:pPr>
        <w:pStyle w:val="BodyText"/>
        <w:rPr>
          <w:lang w:val="en-US"/>
        </w:rPr>
      </w:pPr>
    </w:p>
    <w:p w14:paraId="557590F3" w14:textId="77777777" w:rsidR="00BA598D" w:rsidRPr="008E70BC" w:rsidRDefault="00BA598D">
      <w:pPr>
        <w:pStyle w:val="BodyText"/>
        <w:rPr>
          <w:lang w:val="en-US"/>
        </w:rPr>
      </w:pPr>
    </w:p>
    <w:p w14:paraId="557590F4" w14:textId="77777777" w:rsidR="00BA598D" w:rsidRPr="008E70BC" w:rsidRDefault="00BA598D">
      <w:pPr>
        <w:pStyle w:val="BodyText"/>
        <w:rPr>
          <w:lang w:val="en-US"/>
        </w:rPr>
      </w:pPr>
    </w:p>
    <w:p w14:paraId="557590F5" w14:textId="77777777" w:rsidR="00BA598D" w:rsidRPr="008E70BC" w:rsidRDefault="00BA598D">
      <w:pPr>
        <w:pStyle w:val="BodyText"/>
        <w:rPr>
          <w:lang w:val="en-US"/>
        </w:rPr>
      </w:pPr>
    </w:p>
    <w:p w14:paraId="557590F6" w14:textId="77777777" w:rsidR="00BA598D" w:rsidRPr="008E70BC" w:rsidRDefault="00BA598D">
      <w:pPr>
        <w:pStyle w:val="BodyText"/>
        <w:rPr>
          <w:lang w:val="en-US"/>
        </w:rPr>
      </w:pPr>
    </w:p>
    <w:p w14:paraId="557590F7" w14:textId="77777777" w:rsidR="00BA598D" w:rsidRPr="008E70BC" w:rsidRDefault="00BA598D">
      <w:pPr>
        <w:pStyle w:val="BodyText"/>
        <w:rPr>
          <w:lang w:val="en-US"/>
        </w:rPr>
      </w:pPr>
    </w:p>
    <w:p w14:paraId="557590F8" w14:textId="77777777" w:rsidR="00BA598D" w:rsidRPr="008E70BC" w:rsidRDefault="00BA598D">
      <w:pPr>
        <w:pStyle w:val="BodyText"/>
        <w:rPr>
          <w:lang w:val="en-US"/>
        </w:rPr>
      </w:pPr>
    </w:p>
    <w:p w14:paraId="557590F9" w14:textId="77777777" w:rsidR="00BA598D" w:rsidRPr="008E70BC" w:rsidRDefault="00BA598D">
      <w:pPr>
        <w:pStyle w:val="BodyText"/>
        <w:spacing w:before="4"/>
        <w:rPr>
          <w:sz w:val="17"/>
          <w:lang w:val="en-US"/>
        </w:rPr>
      </w:pPr>
    </w:p>
    <w:p w14:paraId="557590FA" w14:textId="77777777" w:rsidR="00BA598D" w:rsidRDefault="007C65E1">
      <w:pPr>
        <w:pStyle w:val="Heading4"/>
        <w:spacing w:before="99"/>
        <w:ind w:left="1666"/>
      </w:pPr>
      <w:r>
        <w:rPr>
          <w:color w:val="003946"/>
          <w:spacing w:val="-2"/>
          <w:w w:val="95"/>
        </w:rPr>
        <w:t>LERNZIELE</w:t>
      </w:r>
    </w:p>
    <w:p w14:paraId="557590FB" w14:textId="77777777" w:rsidR="00BA598D" w:rsidRDefault="00BA598D">
      <w:pPr>
        <w:pStyle w:val="BodyText"/>
        <w:spacing w:before="10"/>
        <w:rPr>
          <w:sz w:val="29"/>
        </w:rPr>
      </w:pPr>
    </w:p>
    <w:p w14:paraId="557590FC" w14:textId="77777777" w:rsidR="00BA598D" w:rsidRDefault="007C65E1">
      <w:pPr>
        <w:pStyle w:val="BodyText"/>
        <w:ind w:left="1665"/>
      </w:pPr>
      <w:r>
        <w:rPr>
          <w:color w:val="231F20"/>
        </w:rPr>
        <w:t>Nach</w:t>
      </w:r>
      <w:r>
        <w:rPr>
          <w:color w:val="231F20"/>
          <w:spacing w:val="-7"/>
        </w:rPr>
        <w:t xml:space="preserve"> </w:t>
      </w:r>
      <w:r>
        <w:rPr>
          <w:color w:val="231F20"/>
        </w:rPr>
        <w:t>der</w:t>
      </w:r>
      <w:r>
        <w:rPr>
          <w:color w:val="231F20"/>
          <w:spacing w:val="-7"/>
        </w:rPr>
        <w:t xml:space="preserve"> </w:t>
      </w:r>
      <w:r>
        <w:rPr>
          <w:color w:val="231F20"/>
        </w:rPr>
        <w:t>Bearbeitung</w:t>
      </w:r>
      <w:r>
        <w:rPr>
          <w:color w:val="231F20"/>
          <w:spacing w:val="-6"/>
        </w:rPr>
        <w:t xml:space="preserve"> </w:t>
      </w:r>
      <w:r>
        <w:rPr>
          <w:color w:val="231F20"/>
        </w:rPr>
        <w:t>dieser</w:t>
      </w:r>
      <w:r>
        <w:rPr>
          <w:color w:val="231F20"/>
          <w:spacing w:val="-7"/>
        </w:rPr>
        <w:t xml:space="preserve"> </w:t>
      </w:r>
      <w:r>
        <w:rPr>
          <w:color w:val="231F20"/>
        </w:rPr>
        <w:t>Lektion</w:t>
      </w:r>
      <w:r>
        <w:rPr>
          <w:color w:val="231F20"/>
          <w:spacing w:val="-6"/>
        </w:rPr>
        <w:t xml:space="preserve"> </w:t>
      </w:r>
      <w:r>
        <w:rPr>
          <w:color w:val="231F20"/>
        </w:rPr>
        <w:t>werden</w:t>
      </w:r>
      <w:r>
        <w:rPr>
          <w:color w:val="231F20"/>
          <w:spacing w:val="-7"/>
        </w:rPr>
        <w:t xml:space="preserve"> </w:t>
      </w:r>
      <w:r>
        <w:rPr>
          <w:color w:val="231F20"/>
        </w:rPr>
        <w:t>Sie</w:t>
      </w:r>
      <w:r>
        <w:rPr>
          <w:color w:val="231F20"/>
          <w:spacing w:val="-7"/>
        </w:rPr>
        <w:t xml:space="preserve"> </w:t>
      </w:r>
      <w:r>
        <w:rPr>
          <w:color w:val="231F20"/>
        </w:rPr>
        <w:t>wissen,</w:t>
      </w:r>
      <w:r>
        <w:rPr>
          <w:color w:val="231F20"/>
          <w:spacing w:val="-6"/>
        </w:rPr>
        <w:t xml:space="preserve"> </w:t>
      </w:r>
      <w:r>
        <w:rPr>
          <w:color w:val="231F20"/>
          <w:spacing w:val="-10"/>
        </w:rPr>
        <w:t>…</w:t>
      </w:r>
    </w:p>
    <w:p w14:paraId="557590FD" w14:textId="77777777" w:rsidR="00BA598D" w:rsidRDefault="00BA598D">
      <w:pPr>
        <w:pStyle w:val="BodyText"/>
        <w:spacing w:before="2"/>
        <w:rPr>
          <w:sz w:val="25"/>
        </w:rPr>
      </w:pPr>
    </w:p>
    <w:p w14:paraId="557590FE" w14:textId="77777777" w:rsidR="00BA598D" w:rsidRDefault="007C65E1">
      <w:pPr>
        <w:pStyle w:val="BodyText"/>
        <w:ind w:left="1665"/>
      </w:pPr>
      <w:r>
        <w:rPr>
          <w:color w:val="231F20"/>
        </w:rPr>
        <w:t>…</w:t>
      </w:r>
      <w:r>
        <w:rPr>
          <w:color w:val="231F20"/>
          <w:spacing w:val="53"/>
          <w:w w:val="150"/>
        </w:rPr>
        <w:t xml:space="preserve"> </w:t>
      </w:r>
      <w:r>
        <w:rPr>
          <w:color w:val="231F20"/>
        </w:rPr>
        <w:t>welche</w:t>
      </w:r>
      <w:r>
        <w:rPr>
          <w:color w:val="231F20"/>
          <w:spacing w:val="-7"/>
        </w:rPr>
        <w:t xml:space="preserve"> </w:t>
      </w:r>
      <w:r>
        <w:rPr>
          <w:color w:val="231F20"/>
        </w:rPr>
        <w:t>Instrumente</w:t>
      </w:r>
      <w:r>
        <w:rPr>
          <w:color w:val="231F20"/>
          <w:spacing w:val="-6"/>
        </w:rPr>
        <w:t xml:space="preserve"> </w:t>
      </w:r>
      <w:r>
        <w:rPr>
          <w:color w:val="231F20"/>
        </w:rPr>
        <w:t>im</w:t>
      </w:r>
      <w:r>
        <w:rPr>
          <w:color w:val="231F20"/>
          <w:spacing w:val="-6"/>
        </w:rPr>
        <w:t xml:space="preserve"> </w:t>
      </w:r>
      <w:r>
        <w:rPr>
          <w:color w:val="231F20"/>
        </w:rPr>
        <w:t>Supply</w:t>
      </w:r>
      <w:r>
        <w:rPr>
          <w:color w:val="231F20"/>
          <w:spacing w:val="-6"/>
        </w:rPr>
        <w:t xml:space="preserve"> </w:t>
      </w:r>
      <w:r>
        <w:rPr>
          <w:color w:val="231F20"/>
        </w:rPr>
        <w:t>Chain</w:t>
      </w:r>
      <w:r>
        <w:rPr>
          <w:color w:val="231F20"/>
          <w:spacing w:val="-6"/>
        </w:rPr>
        <w:t xml:space="preserve"> </w:t>
      </w:r>
      <w:r>
        <w:rPr>
          <w:color w:val="231F20"/>
        </w:rPr>
        <w:t>Controlling</w:t>
      </w:r>
      <w:r>
        <w:rPr>
          <w:color w:val="231F20"/>
          <w:spacing w:val="-6"/>
        </w:rPr>
        <w:t xml:space="preserve"> </w:t>
      </w:r>
      <w:r>
        <w:rPr>
          <w:color w:val="231F20"/>
        </w:rPr>
        <w:t>genutzt</w:t>
      </w:r>
      <w:r>
        <w:rPr>
          <w:color w:val="231F20"/>
          <w:spacing w:val="-7"/>
        </w:rPr>
        <w:t xml:space="preserve"> </w:t>
      </w:r>
      <w:r>
        <w:rPr>
          <w:color w:val="231F20"/>
          <w:spacing w:val="-2"/>
        </w:rPr>
        <w:t>werden.</w:t>
      </w:r>
    </w:p>
    <w:p w14:paraId="557590FF" w14:textId="77777777" w:rsidR="00BA598D" w:rsidRDefault="007C65E1">
      <w:pPr>
        <w:pStyle w:val="BodyText"/>
        <w:spacing w:before="172" w:line="271" w:lineRule="auto"/>
        <w:ind w:left="1945" w:right="1413" w:hanging="280"/>
      </w:pPr>
      <w:r>
        <w:rPr>
          <w:color w:val="231F20"/>
        </w:rPr>
        <w:t>…</w:t>
      </w:r>
      <w:r>
        <w:rPr>
          <w:color w:val="231F20"/>
          <w:spacing w:val="80"/>
        </w:rPr>
        <w:t xml:space="preserve"> </w:t>
      </w:r>
      <w:r>
        <w:rPr>
          <w:color w:val="231F20"/>
        </w:rPr>
        <w:t xml:space="preserve">warum eine Kombination von klassischen und innovativen Controllinginstrumenten </w:t>
      </w:r>
      <w:r>
        <w:rPr>
          <w:color w:val="231F20"/>
          <w:spacing w:val="-2"/>
        </w:rPr>
        <w:t>erfolgt.</w:t>
      </w:r>
    </w:p>
    <w:p w14:paraId="55759100" w14:textId="77777777" w:rsidR="00BA598D" w:rsidRDefault="007C65E1">
      <w:pPr>
        <w:pStyle w:val="BodyText"/>
        <w:spacing w:before="142"/>
        <w:ind w:left="1665"/>
      </w:pPr>
      <w:r>
        <w:rPr>
          <w:color w:val="231F20"/>
        </w:rPr>
        <w:t>…</w:t>
      </w:r>
      <w:r>
        <w:rPr>
          <w:color w:val="231F20"/>
          <w:spacing w:val="75"/>
        </w:rPr>
        <w:t xml:space="preserve"> </w:t>
      </w:r>
      <w:r>
        <w:rPr>
          <w:color w:val="231F20"/>
        </w:rPr>
        <w:t>welche</w:t>
      </w:r>
      <w:r>
        <w:rPr>
          <w:color w:val="231F20"/>
          <w:spacing w:val="-9"/>
        </w:rPr>
        <w:t xml:space="preserve"> </w:t>
      </w:r>
      <w:r>
        <w:rPr>
          <w:color w:val="231F20"/>
        </w:rPr>
        <w:t>Arten</w:t>
      </w:r>
      <w:r>
        <w:rPr>
          <w:color w:val="231F20"/>
          <w:spacing w:val="-8"/>
        </w:rPr>
        <w:t xml:space="preserve"> </w:t>
      </w:r>
      <w:r>
        <w:rPr>
          <w:color w:val="231F20"/>
        </w:rPr>
        <w:t>von</w:t>
      </w:r>
      <w:r>
        <w:rPr>
          <w:color w:val="231F20"/>
          <w:spacing w:val="-8"/>
        </w:rPr>
        <w:t xml:space="preserve"> </w:t>
      </w:r>
      <w:r>
        <w:rPr>
          <w:color w:val="231F20"/>
        </w:rPr>
        <w:t>Instrumenten</w:t>
      </w:r>
      <w:r>
        <w:rPr>
          <w:color w:val="231F20"/>
          <w:spacing w:val="-9"/>
        </w:rPr>
        <w:t xml:space="preserve"> </w:t>
      </w:r>
      <w:r>
        <w:rPr>
          <w:color w:val="231F20"/>
        </w:rPr>
        <w:t>des</w:t>
      </w:r>
      <w:r>
        <w:rPr>
          <w:color w:val="231F20"/>
          <w:spacing w:val="-8"/>
        </w:rPr>
        <w:t xml:space="preserve"> </w:t>
      </w:r>
      <w:r>
        <w:rPr>
          <w:color w:val="231F20"/>
        </w:rPr>
        <w:t>Supply</w:t>
      </w:r>
      <w:r>
        <w:rPr>
          <w:color w:val="231F20"/>
          <w:spacing w:val="-8"/>
        </w:rPr>
        <w:t xml:space="preserve"> </w:t>
      </w:r>
      <w:r>
        <w:rPr>
          <w:color w:val="231F20"/>
        </w:rPr>
        <w:t>Chain</w:t>
      </w:r>
      <w:r>
        <w:rPr>
          <w:color w:val="231F20"/>
          <w:spacing w:val="-9"/>
        </w:rPr>
        <w:t xml:space="preserve"> </w:t>
      </w:r>
      <w:r>
        <w:rPr>
          <w:color w:val="231F20"/>
        </w:rPr>
        <w:t>Controllings</w:t>
      </w:r>
      <w:r>
        <w:rPr>
          <w:color w:val="231F20"/>
          <w:spacing w:val="-8"/>
        </w:rPr>
        <w:t xml:space="preserve"> </w:t>
      </w:r>
      <w:r>
        <w:rPr>
          <w:color w:val="231F20"/>
        </w:rPr>
        <w:t>es</w:t>
      </w:r>
      <w:r>
        <w:rPr>
          <w:color w:val="231F20"/>
          <w:spacing w:val="-8"/>
        </w:rPr>
        <w:t xml:space="preserve"> </w:t>
      </w:r>
      <w:r>
        <w:rPr>
          <w:color w:val="231F20"/>
          <w:spacing w:val="-2"/>
        </w:rPr>
        <w:t>gibt.</w:t>
      </w:r>
    </w:p>
    <w:p w14:paraId="55759101" w14:textId="77777777" w:rsidR="00BA598D" w:rsidRDefault="00BA598D">
      <w:pPr>
        <w:pStyle w:val="BodyText"/>
      </w:pPr>
    </w:p>
    <w:p w14:paraId="55759102" w14:textId="77777777" w:rsidR="00BA598D" w:rsidRDefault="00BA598D">
      <w:pPr>
        <w:pStyle w:val="BodyText"/>
      </w:pPr>
    </w:p>
    <w:p w14:paraId="55759103" w14:textId="77777777" w:rsidR="00BA598D" w:rsidRDefault="00BA598D">
      <w:pPr>
        <w:pStyle w:val="BodyText"/>
      </w:pPr>
    </w:p>
    <w:p w14:paraId="55759104" w14:textId="77777777" w:rsidR="00BA598D" w:rsidRDefault="00BA598D">
      <w:pPr>
        <w:pStyle w:val="BodyText"/>
      </w:pPr>
    </w:p>
    <w:p w14:paraId="55759105" w14:textId="77777777" w:rsidR="00BA598D" w:rsidRDefault="00BA598D">
      <w:pPr>
        <w:pStyle w:val="BodyText"/>
      </w:pPr>
    </w:p>
    <w:p w14:paraId="55759106" w14:textId="77777777" w:rsidR="00BA598D" w:rsidRDefault="00BA598D">
      <w:pPr>
        <w:pStyle w:val="BodyText"/>
      </w:pPr>
    </w:p>
    <w:p w14:paraId="55759107" w14:textId="77777777" w:rsidR="00BA598D" w:rsidRDefault="00BA598D">
      <w:pPr>
        <w:pStyle w:val="BodyText"/>
      </w:pPr>
    </w:p>
    <w:p w14:paraId="55759108" w14:textId="77777777" w:rsidR="00BA598D" w:rsidRDefault="00BA598D">
      <w:pPr>
        <w:pStyle w:val="BodyText"/>
      </w:pPr>
    </w:p>
    <w:p w14:paraId="55759109" w14:textId="77777777" w:rsidR="00BA598D" w:rsidRDefault="00BA598D">
      <w:pPr>
        <w:pStyle w:val="BodyText"/>
      </w:pPr>
    </w:p>
    <w:p w14:paraId="5575910A" w14:textId="77777777" w:rsidR="00BA598D" w:rsidRDefault="00BA598D">
      <w:pPr>
        <w:pStyle w:val="BodyText"/>
      </w:pPr>
    </w:p>
    <w:p w14:paraId="5575910B" w14:textId="77777777" w:rsidR="00BA598D" w:rsidRDefault="00BA598D">
      <w:pPr>
        <w:pStyle w:val="BodyText"/>
      </w:pPr>
    </w:p>
    <w:p w14:paraId="5575910C" w14:textId="77777777" w:rsidR="00BA598D" w:rsidRDefault="00BA598D">
      <w:pPr>
        <w:pStyle w:val="BodyText"/>
      </w:pPr>
    </w:p>
    <w:p w14:paraId="5575910D" w14:textId="77777777" w:rsidR="00BA598D" w:rsidRDefault="00BA598D">
      <w:pPr>
        <w:pStyle w:val="BodyText"/>
        <w:rPr>
          <w:sz w:val="22"/>
        </w:rPr>
      </w:pPr>
    </w:p>
    <w:p w14:paraId="5575910E" w14:textId="77777777" w:rsidR="00BA598D" w:rsidRDefault="007C65E1">
      <w:pPr>
        <w:spacing w:before="1"/>
        <w:ind w:right="324"/>
        <w:jc w:val="right"/>
        <w:rPr>
          <w:sz w:val="14"/>
        </w:rPr>
      </w:pPr>
      <w:r>
        <w:rPr>
          <w:color w:val="231F20"/>
          <w:spacing w:val="-2"/>
          <w:w w:val="90"/>
          <w:sz w:val="14"/>
        </w:rPr>
        <w:t>DL-D-MWCH02-</w:t>
      </w:r>
      <w:r>
        <w:rPr>
          <w:color w:val="231F20"/>
          <w:spacing w:val="-5"/>
          <w:w w:val="90"/>
          <w:sz w:val="14"/>
        </w:rPr>
        <w:t>L03</w:t>
      </w:r>
    </w:p>
    <w:p w14:paraId="5575910F" w14:textId="77777777" w:rsidR="00BA598D" w:rsidRDefault="00BA598D">
      <w:pPr>
        <w:jc w:val="right"/>
        <w:rPr>
          <w:sz w:val="14"/>
        </w:rPr>
        <w:sectPr w:rsidR="00BA598D">
          <w:headerReference w:type="default" r:id="rId31"/>
          <w:pgSz w:w="11910" w:h="16840"/>
          <w:pgMar w:top="1920" w:right="240" w:bottom="280" w:left="460" w:header="0" w:footer="0" w:gutter="0"/>
          <w:cols w:space="720"/>
        </w:sectPr>
      </w:pPr>
    </w:p>
    <w:p w14:paraId="55759110" w14:textId="77777777" w:rsidR="00BA598D" w:rsidRDefault="00BA598D">
      <w:pPr>
        <w:pStyle w:val="BodyText"/>
      </w:pPr>
    </w:p>
    <w:p w14:paraId="55759111" w14:textId="77777777" w:rsidR="00BA598D" w:rsidRDefault="007C65E1">
      <w:pPr>
        <w:pStyle w:val="ListParagraph"/>
        <w:numPr>
          <w:ilvl w:val="0"/>
          <w:numId w:val="8"/>
        </w:numPr>
        <w:tabs>
          <w:tab w:val="left" w:pos="787"/>
          <w:tab w:val="left" w:pos="788"/>
        </w:tabs>
        <w:spacing w:before="234"/>
        <w:ind w:hanging="682"/>
        <w:rPr>
          <w:sz w:val="48"/>
        </w:rPr>
      </w:pPr>
      <w:r>
        <w:rPr>
          <w:color w:val="003946"/>
          <w:sz w:val="48"/>
        </w:rPr>
        <w:t>Instrumente</w:t>
      </w:r>
      <w:r>
        <w:rPr>
          <w:color w:val="003946"/>
          <w:spacing w:val="7"/>
          <w:sz w:val="48"/>
        </w:rPr>
        <w:t xml:space="preserve"> </w:t>
      </w:r>
      <w:r>
        <w:rPr>
          <w:color w:val="003946"/>
          <w:sz w:val="48"/>
        </w:rPr>
        <w:t>im</w:t>
      </w:r>
      <w:r>
        <w:rPr>
          <w:color w:val="003946"/>
          <w:spacing w:val="8"/>
          <w:sz w:val="48"/>
        </w:rPr>
        <w:t xml:space="preserve"> </w:t>
      </w:r>
      <w:r>
        <w:rPr>
          <w:color w:val="003946"/>
          <w:sz w:val="48"/>
        </w:rPr>
        <w:t>Supply</w:t>
      </w:r>
      <w:r>
        <w:rPr>
          <w:color w:val="003946"/>
          <w:spacing w:val="8"/>
          <w:sz w:val="48"/>
        </w:rPr>
        <w:t xml:space="preserve"> </w:t>
      </w:r>
      <w:r>
        <w:rPr>
          <w:color w:val="003946"/>
          <w:sz w:val="48"/>
        </w:rPr>
        <w:t>Chain</w:t>
      </w:r>
      <w:r>
        <w:rPr>
          <w:color w:val="003946"/>
          <w:spacing w:val="7"/>
          <w:sz w:val="48"/>
        </w:rPr>
        <w:t xml:space="preserve"> </w:t>
      </w:r>
      <w:r>
        <w:rPr>
          <w:color w:val="003946"/>
          <w:spacing w:val="-2"/>
          <w:sz w:val="48"/>
        </w:rPr>
        <w:t>Controlling</w:t>
      </w:r>
    </w:p>
    <w:p w14:paraId="55759112" w14:textId="77777777" w:rsidR="00BA598D" w:rsidRDefault="00BA598D">
      <w:pPr>
        <w:pStyle w:val="BodyText"/>
        <w:rPr>
          <w:sz w:val="58"/>
        </w:rPr>
      </w:pPr>
    </w:p>
    <w:p w14:paraId="55759113" w14:textId="77777777" w:rsidR="00BA598D" w:rsidRDefault="00BA598D">
      <w:pPr>
        <w:pStyle w:val="BodyText"/>
        <w:spacing w:before="5"/>
        <w:rPr>
          <w:sz w:val="61"/>
        </w:rPr>
      </w:pPr>
    </w:p>
    <w:p w14:paraId="55759114" w14:textId="77777777" w:rsidR="00BA598D" w:rsidRDefault="007C65E1">
      <w:pPr>
        <w:pStyle w:val="Heading3"/>
        <w:ind w:left="2204"/>
      </w:pPr>
      <w:r>
        <w:rPr>
          <w:color w:val="003946"/>
          <w:spacing w:val="-2"/>
        </w:rPr>
        <w:t>Einführung</w:t>
      </w:r>
    </w:p>
    <w:p w14:paraId="55759115" w14:textId="77777777" w:rsidR="00BA598D" w:rsidRDefault="007C65E1">
      <w:pPr>
        <w:pStyle w:val="BodyText"/>
        <w:spacing w:before="269" w:line="271" w:lineRule="auto"/>
        <w:ind w:left="2204" w:right="1175" w:hanging="1"/>
        <w:jc w:val="both"/>
      </w:pPr>
      <w:r>
        <w:rPr>
          <w:color w:val="231F20"/>
        </w:rPr>
        <w:t>Die Instrumente, die im Rahmen der Kennzahlenermittlung im Supply Chain Controlling eingesetzt</w:t>
      </w:r>
      <w:r>
        <w:rPr>
          <w:color w:val="231F20"/>
          <w:spacing w:val="-1"/>
        </w:rPr>
        <w:t xml:space="preserve"> </w:t>
      </w:r>
      <w:r>
        <w:rPr>
          <w:color w:val="231F20"/>
        </w:rPr>
        <w:t>werden,</w:t>
      </w:r>
      <w:r>
        <w:rPr>
          <w:color w:val="231F20"/>
          <w:spacing w:val="-1"/>
        </w:rPr>
        <w:t xml:space="preserve"> </w:t>
      </w:r>
      <w:r>
        <w:rPr>
          <w:color w:val="231F20"/>
        </w:rPr>
        <w:t>müssen</w:t>
      </w:r>
      <w:r>
        <w:rPr>
          <w:color w:val="231F20"/>
          <w:spacing w:val="-1"/>
        </w:rPr>
        <w:t xml:space="preserve"> </w:t>
      </w:r>
      <w:r>
        <w:rPr>
          <w:color w:val="231F20"/>
        </w:rPr>
        <w:t>vielfältigen</w:t>
      </w:r>
      <w:r>
        <w:rPr>
          <w:color w:val="231F20"/>
          <w:spacing w:val="-1"/>
        </w:rPr>
        <w:t xml:space="preserve"> </w:t>
      </w:r>
      <w:r>
        <w:rPr>
          <w:color w:val="231F20"/>
        </w:rPr>
        <w:t>Ansprüchen</w:t>
      </w:r>
      <w:r>
        <w:rPr>
          <w:color w:val="231F20"/>
          <w:spacing w:val="-1"/>
        </w:rPr>
        <w:t xml:space="preserve"> </w:t>
      </w:r>
      <w:r>
        <w:rPr>
          <w:color w:val="231F20"/>
        </w:rPr>
        <w:t>genügen.</w:t>
      </w:r>
      <w:r>
        <w:rPr>
          <w:color w:val="231F20"/>
          <w:spacing w:val="-1"/>
        </w:rPr>
        <w:t xml:space="preserve"> </w:t>
      </w:r>
      <w:r>
        <w:rPr>
          <w:color w:val="231F20"/>
        </w:rPr>
        <w:t>Das</w:t>
      </w:r>
      <w:r>
        <w:rPr>
          <w:color w:val="231F20"/>
          <w:spacing w:val="-1"/>
        </w:rPr>
        <w:t xml:space="preserve"> </w:t>
      </w:r>
      <w:r>
        <w:rPr>
          <w:color w:val="231F20"/>
        </w:rPr>
        <w:t>Controlling</w:t>
      </w:r>
      <w:r>
        <w:rPr>
          <w:color w:val="231F20"/>
          <w:spacing w:val="-1"/>
        </w:rPr>
        <w:t xml:space="preserve"> </w:t>
      </w:r>
      <w:r>
        <w:rPr>
          <w:color w:val="231F20"/>
        </w:rPr>
        <w:t>von</w:t>
      </w:r>
      <w:r>
        <w:rPr>
          <w:color w:val="231F20"/>
          <w:spacing w:val="-1"/>
        </w:rPr>
        <w:t xml:space="preserve"> </w:t>
      </w:r>
      <w:r>
        <w:rPr>
          <w:color w:val="231F20"/>
        </w:rPr>
        <w:t xml:space="preserve">Wert- </w:t>
      </w:r>
      <w:r>
        <w:rPr>
          <w:color w:val="231F20"/>
          <w:w w:val="105"/>
        </w:rPr>
        <w:t xml:space="preserve">schöpfungsketten basiert nach konservativen Controllinggedanken auf traditionellen Controllinginstrumenten. Daher werden in diesem Kapitel sowohl die traditionellen Controllinginstrumente als auch die innovativen Instrumente und deren Mehrwert </w:t>
      </w:r>
      <w:r>
        <w:rPr>
          <w:color w:val="231F20"/>
          <w:spacing w:val="-2"/>
          <w:w w:val="105"/>
        </w:rPr>
        <w:t>behandelt.</w:t>
      </w:r>
    </w:p>
    <w:p w14:paraId="55759116" w14:textId="77777777" w:rsidR="00BA598D" w:rsidRDefault="00BA598D">
      <w:pPr>
        <w:pStyle w:val="BodyText"/>
        <w:spacing w:before="8"/>
        <w:rPr>
          <w:sz w:val="22"/>
        </w:rPr>
      </w:pPr>
    </w:p>
    <w:p w14:paraId="55759117" w14:textId="77777777" w:rsidR="00BA598D" w:rsidRDefault="007C65E1">
      <w:pPr>
        <w:pStyle w:val="BodyText"/>
        <w:spacing w:line="271" w:lineRule="auto"/>
        <w:ind w:left="2204" w:right="1174"/>
        <w:jc w:val="both"/>
      </w:pPr>
      <w:r>
        <w:rPr>
          <w:color w:val="231F20"/>
        </w:rPr>
        <w:t>Grundsätzlich erfolgt eine Unterscheidung aller Instrumente des Supply Chain Control- lings</w:t>
      </w:r>
      <w:r>
        <w:rPr>
          <w:color w:val="231F20"/>
          <w:spacing w:val="-1"/>
        </w:rPr>
        <w:t xml:space="preserve"> </w:t>
      </w:r>
      <w:r>
        <w:rPr>
          <w:color w:val="231F20"/>
        </w:rPr>
        <w:t>in</w:t>
      </w:r>
      <w:r>
        <w:rPr>
          <w:color w:val="231F20"/>
          <w:spacing w:val="-1"/>
        </w:rPr>
        <w:t xml:space="preserve"> </w:t>
      </w:r>
      <w:r>
        <w:rPr>
          <w:color w:val="231F20"/>
        </w:rPr>
        <w:t>zwei</w:t>
      </w:r>
      <w:r>
        <w:rPr>
          <w:color w:val="231F20"/>
          <w:spacing w:val="-1"/>
        </w:rPr>
        <w:t xml:space="preserve"> </w:t>
      </w:r>
      <w:r>
        <w:rPr>
          <w:color w:val="231F20"/>
        </w:rPr>
        <w:t>Arten:</w:t>
      </w:r>
      <w:r>
        <w:rPr>
          <w:color w:val="231F20"/>
          <w:spacing w:val="-1"/>
        </w:rPr>
        <w:t xml:space="preserve"> </w:t>
      </w:r>
      <w:r>
        <w:rPr>
          <w:color w:val="231F20"/>
        </w:rPr>
        <w:t>Da</w:t>
      </w:r>
      <w:r>
        <w:rPr>
          <w:color w:val="231F20"/>
          <w:spacing w:val="-1"/>
        </w:rPr>
        <w:t xml:space="preserve"> </w:t>
      </w:r>
      <w:r>
        <w:rPr>
          <w:color w:val="231F20"/>
        </w:rPr>
        <w:t>ein</w:t>
      </w:r>
      <w:r>
        <w:rPr>
          <w:color w:val="231F20"/>
          <w:spacing w:val="-1"/>
        </w:rPr>
        <w:t xml:space="preserve"> </w:t>
      </w:r>
      <w:r>
        <w:rPr>
          <w:color w:val="231F20"/>
        </w:rPr>
        <w:t>Ziel</w:t>
      </w:r>
      <w:r>
        <w:rPr>
          <w:color w:val="231F20"/>
          <w:spacing w:val="-1"/>
        </w:rPr>
        <w:t xml:space="preserve"> </w:t>
      </w:r>
      <w:r>
        <w:rPr>
          <w:color w:val="231F20"/>
        </w:rPr>
        <w:t>der</w:t>
      </w:r>
      <w:r>
        <w:rPr>
          <w:color w:val="231F20"/>
          <w:spacing w:val="-1"/>
        </w:rPr>
        <w:t xml:space="preserve"> </w:t>
      </w:r>
      <w:r>
        <w:rPr>
          <w:color w:val="231F20"/>
        </w:rPr>
        <w:t>Supply</w:t>
      </w:r>
      <w:r>
        <w:rPr>
          <w:color w:val="231F20"/>
          <w:spacing w:val="-1"/>
        </w:rPr>
        <w:t xml:space="preserve"> </w:t>
      </w:r>
      <w:r>
        <w:rPr>
          <w:color w:val="231F20"/>
        </w:rPr>
        <w:t>Chain</w:t>
      </w:r>
      <w:r>
        <w:rPr>
          <w:color w:val="231F20"/>
          <w:spacing w:val="-1"/>
        </w:rPr>
        <w:t xml:space="preserve"> </w:t>
      </w:r>
      <w:r>
        <w:rPr>
          <w:color w:val="231F20"/>
        </w:rPr>
        <w:t>in</w:t>
      </w:r>
      <w:r>
        <w:rPr>
          <w:color w:val="231F20"/>
          <w:spacing w:val="-1"/>
        </w:rPr>
        <w:t xml:space="preserve"> </w:t>
      </w:r>
      <w:r>
        <w:rPr>
          <w:color w:val="231F20"/>
        </w:rPr>
        <w:t>der</w:t>
      </w:r>
      <w:r>
        <w:rPr>
          <w:color w:val="231F20"/>
          <w:spacing w:val="-1"/>
        </w:rPr>
        <w:t xml:space="preserve"> </w:t>
      </w:r>
      <w:r>
        <w:rPr>
          <w:color w:val="231F20"/>
        </w:rPr>
        <w:t>Schaffung</w:t>
      </w:r>
      <w:r>
        <w:rPr>
          <w:color w:val="231F20"/>
          <w:spacing w:val="-1"/>
        </w:rPr>
        <w:t xml:space="preserve"> </w:t>
      </w:r>
      <w:r>
        <w:rPr>
          <w:color w:val="231F20"/>
        </w:rPr>
        <w:t>einheitlicher</w:t>
      </w:r>
      <w:r>
        <w:rPr>
          <w:color w:val="231F20"/>
          <w:spacing w:val="-1"/>
        </w:rPr>
        <w:t xml:space="preserve"> </w:t>
      </w:r>
      <w:r>
        <w:rPr>
          <w:color w:val="231F20"/>
        </w:rPr>
        <w:t>Prozesse besteht, werden hierfür Instrumente wie die Supply Chain Map oder SCOR-Modelle herangezogen,</w:t>
      </w:r>
      <w:r>
        <w:rPr>
          <w:color w:val="231F20"/>
          <w:spacing w:val="3"/>
        </w:rPr>
        <w:t xml:space="preserve"> </w:t>
      </w:r>
      <w:r>
        <w:rPr>
          <w:color w:val="231F20"/>
        </w:rPr>
        <w:t>die</w:t>
      </w:r>
      <w:r>
        <w:rPr>
          <w:color w:val="231F20"/>
          <w:spacing w:val="4"/>
        </w:rPr>
        <w:t xml:space="preserve"> </w:t>
      </w:r>
      <w:r>
        <w:rPr>
          <w:color w:val="231F20"/>
        </w:rPr>
        <w:t>eine</w:t>
      </w:r>
      <w:r>
        <w:rPr>
          <w:color w:val="231F20"/>
          <w:spacing w:val="4"/>
        </w:rPr>
        <w:t xml:space="preserve"> </w:t>
      </w:r>
      <w:r>
        <w:rPr>
          <w:color w:val="231F20"/>
        </w:rPr>
        <w:t>Modiﬁkation</w:t>
      </w:r>
      <w:r>
        <w:rPr>
          <w:color w:val="231F20"/>
          <w:spacing w:val="4"/>
        </w:rPr>
        <w:t xml:space="preserve"> </w:t>
      </w:r>
      <w:r>
        <w:rPr>
          <w:color w:val="231F20"/>
        </w:rPr>
        <w:t>zur</w:t>
      </w:r>
      <w:r>
        <w:rPr>
          <w:color w:val="231F20"/>
          <w:spacing w:val="4"/>
        </w:rPr>
        <w:t xml:space="preserve"> </w:t>
      </w:r>
      <w:r>
        <w:rPr>
          <w:color w:val="231F20"/>
        </w:rPr>
        <w:t>Erreichung</w:t>
      </w:r>
      <w:r>
        <w:rPr>
          <w:color w:val="231F20"/>
          <w:spacing w:val="4"/>
        </w:rPr>
        <w:t xml:space="preserve"> </w:t>
      </w:r>
      <w:r>
        <w:rPr>
          <w:color w:val="231F20"/>
        </w:rPr>
        <w:t>der</w:t>
      </w:r>
      <w:r>
        <w:rPr>
          <w:color w:val="231F20"/>
          <w:spacing w:val="4"/>
        </w:rPr>
        <w:t xml:space="preserve"> </w:t>
      </w:r>
      <w:r>
        <w:rPr>
          <w:color w:val="231F20"/>
        </w:rPr>
        <w:t>unternehmensspeziﬁschen</w:t>
      </w:r>
      <w:r>
        <w:rPr>
          <w:color w:val="231F20"/>
          <w:spacing w:val="4"/>
        </w:rPr>
        <w:t xml:space="preserve"> </w:t>
      </w:r>
      <w:r>
        <w:rPr>
          <w:color w:val="231F20"/>
          <w:spacing w:val="-5"/>
        </w:rPr>
        <w:t>und</w:t>
      </w:r>
    </w:p>
    <w:p w14:paraId="55759118" w14:textId="77777777" w:rsidR="00BA598D" w:rsidRDefault="007C65E1">
      <w:pPr>
        <w:pStyle w:val="BodyText"/>
        <w:spacing w:line="271" w:lineRule="auto"/>
        <w:ind w:left="2204" w:right="1174" w:hanging="1"/>
        <w:jc w:val="both"/>
      </w:pPr>
      <w:r>
        <w:rPr>
          <w:color w:val="231F20"/>
        </w:rPr>
        <w:t>-übergreifenden Ziele erfahren (Weber 2010). Hiermit ist eine Grundlage an Controllin- gansätzen geschaffen.</w:t>
      </w:r>
    </w:p>
    <w:p w14:paraId="55759119" w14:textId="77777777" w:rsidR="00BA598D" w:rsidRDefault="00BA598D">
      <w:pPr>
        <w:pStyle w:val="BodyText"/>
        <w:spacing w:before="7"/>
        <w:rPr>
          <w:sz w:val="22"/>
        </w:rPr>
      </w:pPr>
    </w:p>
    <w:p w14:paraId="5575911A" w14:textId="77777777" w:rsidR="00BA598D" w:rsidRDefault="007C65E1">
      <w:pPr>
        <w:pStyle w:val="BodyText"/>
        <w:spacing w:before="1" w:line="271" w:lineRule="auto"/>
        <w:ind w:left="2204" w:right="1174"/>
        <w:jc w:val="both"/>
      </w:pPr>
      <w:r>
        <w:rPr>
          <w:color w:val="231F20"/>
        </w:rPr>
        <w:t>Die zweite Art der Controllinginstrumente verfeinert und vertieft die Möglichkeiten der strategischen und operativen Steuerung von Unternehmen und kann in der gesamten Wertschöpfungskette eingesetzt werden. Laut Weber sollen insgesamt vier Instrumente innerhalb des Supply Chain Controllings genutzt werden, die immer unter besonderer Berücksichtigung von „weichen Faktoren“ miteinander verknüpft sind (Weber 2010). Er verbindet das Beziehungscontrolling mit der übergreifenden Prozesskostenrechnung, den</w:t>
      </w:r>
      <w:r>
        <w:rPr>
          <w:color w:val="231F20"/>
          <w:spacing w:val="-6"/>
        </w:rPr>
        <w:t xml:space="preserve"> </w:t>
      </w:r>
      <w:r>
        <w:rPr>
          <w:color w:val="231F20"/>
        </w:rPr>
        <w:t>selektiven</w:t>
      </w:r>
      <w:r>
        <w:rPr>
          <w:color w:val="231F20"/>
          <w:spacing w:val="-6"/>
        </w:rPr>
        <w:t xml:space="preserve"> </w:t>
      </w:r>
      <w:r>
        <w:rPr>
          <w:color w:val="231F20"/>
        </w:rPr>
        <w:t>Unternehmenskennzahlen</w:t>
      </w:r>
      <w:r>
        <w:rPr>
          <w:color w:val="231F20"/>
          <w:spacing w:val="-6"/>
        </w:rPr>
        <w:t xml:space="preserve"> </w:t>
      </w:r>
      <w:r>
        <w:rPr>
          <w:color w:val="231F20"/>
        </w:rPr>
        <w:t>und</w:t>
      </w:r>
      <w:r>
        <w:rPr>
          <w:color w:val="231F20"/>
          <w:spacing w:val="-6"/>
        </w:rPr>
        <w:t xml:space="preserve"> </w:t>
      </w:r>
      <w:r>
        <w:rPr>
          <w:color w:val="231F20"/>
        </w:rPr>
        <w:t>der</w:t>
      </w:r>
      <w:r>
        <w:rPr>
          <w:color w:val="231F20"/>
          <w:spacing w:val="-6"/>
        </w:rPr>
        <w:t xml:space="preserve"> </w:t>
      </w:r>
      <w:r>
        <w:rPr>
          <w:color w:val="231F20"/>
        </w:rPr>
        <w:t>Supply</w:t>
      </w:r>
      <w:r>
        <w:rPr>
          <w:color w:val="231F20"/>
          <w:spacing w:val="-6"/>
        </w:rPr>
        <w:t xml:space="preserve"> </w:t>
      </w:r>
      <w:r>
        <w:rPr>
          <w:color w:val="231F20"/>
        </w:rPr>
        <w:t>Chain</w:t>
      </w:r>
      <w:r>
        <w:rPr>
          <w:color w:val="231F20"/>
          <w:spacing w:val="-6"/>
        </w:rPr>
        <w:t xml:space="preserve"> </w:t>
      </w:r>
      <w:r>
        <w:rPr>
          <w:color w:val="231F20"/>
        </w:rPr>
        <w:t>Scorecard.</w:t>
      </w:r>
      <w:r>
        <w:rPr>
          <w:color w:val="231F20"/>
          <w:spacing w:val="-6"/>
        </w:rPr>
        <w:t xml:space="preserve"> </w:t>
      </w:r>
      <w:r>
        <w:rPr>
          <w:color w:val="231F20"/>
        </w:rPr>
        <w:t>Beziehungs- controlling sieht als wesentlichen Bestandteil des gesamten Controllingprozesses die Steuerung von beziehungsrelevanten Faktoren und damit die Identiﬁzierung von Syner- gien und Potenzialen in der Supply-Chain-Partnerschaft vor. Zugrunde gelegt wird eine gemeinsame Strategie aller Supply-Chain-Partner, in der die Planung, die Aktivitäten und die Ziele vereinbart sind, sowie ein unternehmensübergreifender Controllingzyklus, mithilfe dessen der Erfolg der Supply Chain hinsichtlich Soll-/Ist-Vergleichen aufgezeigt wird. Somit sind signiﬁkante Abweichungen gegenüber der Planungsphase erkennbar und es können zeitnahe Abweichungsanalysen aufgesetzt werden. Ein weicher Faktor ist die Vertrauensbasis, die Teil des Beziehungscontrollings ist und damit den Erfolg einer Supply-Chain-Partnerschaft stützt. Hierzu gibt es regelmäßige Maßnahmen, zum Beispiel durch Mitarbeiter-, Kunden- oder Lieferantenbefragungen, um die Vertrauens- basis</w:t>
      </w:r>
      <w:r>
        <w:rPr>
          <w:color w:val="231F20"/>
          <w:spacing w:val="-8"/>
        </w:rPr>
        <w:t xml:space="preserve"> </w:t>
      </w:r>
      <w:r>
        <w:rPr>
          <w:color w:val="231F20"/>
        </w:rPr>
        <w:t>messbar</w:t>
      </w:r>
      <w:r>
        <w:rPr>
          <w:color w:val="231F20"/>
          <w:spacing w:val="-8"/>
        </w:rPr>
        <w:t xml:space="preserve"> </w:t>
      </w:r>
      <w:r>
        <w:rPr>
          <w:color w:val="231F20"/>
        </w:rPr>
        <w:t>zu</w:t>
      </w:r>
      <w:r>
        <w:rPr>
          <w:color w:val="231F20"/>
          <w:spacing w:val="-8"/>
        </w:rPr>
        <w:t xml:space="preserve"> </w:t>
      </w:r>
      <w:r>
        <w:rPr>
          <w:color w:val="231F20"/>
        </w:rPr>
        <w:t>machen.</w:t>
      </w:r>
      <w:r>
        <w:rPr>
          <w:color w:val="231F20"/>
          <w:spacing w:val="-8"/>
        </w:rPr>
        <w:t xml:space="preserve"> </w:t>
      </w:r>
      <w:r>
        <w:rPr>
          <w:color w:val="231F20"/>
        </w:rPr>
        <w:t>Bei</w:t>
      </w:r>
      <w:r>
        <w:rPr>
          <w:color w:val="231F20"/>
          <w:spacing w:val="-8"/>
        </w:rPr>
        <w:t xml:space="preserve"> </w:t>
      </w:r>
      <w:r>
        <w:rPr>
          <w:color w:val="231F20"/>
        </w:rPr>
        <w:t>unzureichenden</w:t>
      </w:r>
      <w:r>
        <w:rPr>
          <w:color w:val="231F20"/>
          <w:spacing w:val="-8"/>
        </w:rPr>
        <w:t xml:space="preserve"> </w:t>
      </w:r>
      <w:r>
        <w:rPr>
          <w:color w:val="231F20"/>
        </w:rPr>
        <w:t>Messergebnissen</w:t>
      </w:r>
      <w:r>
        <w:rPr>
          <w:color w:val="231F20"/>
          <w:spacing w:val="-8"/>
        </w:rPr>
        <w:t xml:space="preserve"> </w:t>
      </w:r>
      <w:r>
        <w:rPr>
          <w:color w:val="231F20"/>
        </w:rPr>
        <w:t>müssen</w:t>
      </w:r>
      <w:r>
        <w:rPr>
          <w:color w:val="231F20"/>
          <w:spacing w:val="-8"/>
        </w:rPr>
        <w:t xml:space="preserve"> </w:t>
      </w:r>
      <w:r>
        <w:rPr>
          <w:color w:val="231F20"/>
        </w:rPr>
        <w:t>Prozesse</w:t>
      </w:r>
      <w:r>
        <w:rPr>
          <w:color w:val="231F20"/>
          <w:spacing w:val="-8"/>
        </w:rPr>
        <w:t xml:space="preserve"> </w:t>
      </w:r>
      <w:r>
        <w:rPr>
          <w:color w:val="231F20"/>
        </w:rPr>
        <w:t xml:space="preserve">ein- geleitet werden, mit deren Maßnahmen sowohl individuelle als auch strukturelle Ursa- chen bereinigt werden können. Dies geschieht in einem kooperativen </w:t>
      </w:r>
      <w:r>
        <w:rPr>
          <w:color w:val="231F20"/>
          <w:spacing w:val="-2"/>
        </w:rPr>
        <w:t>Problemlösungsprozess.</w:t>
      </w:r>
    </w:p>
    <w:p w14:paraId="5575911B" w14:textId="77777777" w:rsidR="00BA598D" w:rsidRDefault="00BA598D">
      <w:pPr>
        <w:pStyle w:val="BodyText"/>
        <w:rPr>
          <w:sz w:val="24"/>
        </w:rPr>
      </w:pPr>
    </w:p>
    <w:p w14:paraId="5575911C" w14:textId="77777777" w:rsidR="00BA598D" w:rsidRDefault="00BA598D">
      <w:pPr>
        <w:pStyle w:val="BodyText"/>
        <w:spacing w:before="10"/>
        <w:rPr>
          <w:sz w:val="35"/>
        </w:rPr>
      </w:pPr>
    </w:p>
    <w:p w14:paraId="5575911D" w14:textId="77777777" w:rsidR="00BA598D" w:rsidRDefault="007C65E1">
      <w:pPr>
        <w:pStyle w:val="Heading3"/>
        <w:numPr>
          <w:ilvl w:val="1"/>
          <w:numId w:val="8"/>
        </w:numPr>
        <w:tabs>
          <w:tab w:val="left" w:pos="2771"/>
          <w:tab w:val="left" w:pos="2772"/>
        </w:tabs>
        <w:ind w:hanging="568"/>
        <w:jc w:val="left"/>
      </w:pPr>
      <w:r>
        <w:rPr>
          <w:color w:val="003946"/>
          <w:w w:val="95"/>
        </w:rPr>
        <w:t>SCOR-Modelle</w:t>
      </w:r>
      <w:r>
        <w:rPr>
          <w:color w:val="003946"/>
          <w:spacing w:val="50"/>
        </w:rPr>
        <w:t xml:space="preserve"> </w:t>
      </w:r>
      <w:r>
        <w:rPr>
          <w:color w:val="003946"/>
          <w:w w:val="95"/>
        </w:rPr>
        <w:t>als</w:t>
      </w:r>
      <w:r>
        <w:rPr>
          <w:color w:val="003946"/>
          <w:spacing w:val="51"/>
        </w:rPr>
        <w:t xml:space="preserve"> </w:t>
      </w:r>
      <w:r>
        <w:rPr>
          <w:color w:val="003946"/>
          <w:spacing w:val="-2"/>
          <w:w w:val="95"/>
        </w:rPr>
        <w:t>Steuerungsinstrumente</w:t>
      </w:r>
    </w:p>
    <w:p w14:paraId="5575911E" w14:textId="77777777" w:rsidR="00BA598D" w:rsidRDefault="007C65E1">
      <w:pPr>
        <w:pStyle w:val="BodyText"/>
        <w:spacing w:before="269" w:line="271" w:lineRule="auto"/>
        <w:ind w:left="2204" w:right="1174" w:hanging="1"/>
        <w:jc w:val="both"/>
      </w:pPr>
      <w:r>
        <w:rPr>
          <w:color w:val="231F20"/>
        </w:rPr>
        <w:t>Das Supply Chain Controlling befasst sich auch mit einer übergreifenden Prozesskos- tenrechnung. Diese hat das Ziel, neben der Verringerung von Ungenauigkeiten bei der Zuordnung</w:t>
      </w:r>
      <w:r>
        <w:rPr>
          <w:color w:val="231F20"/>
          <w:spacing w:val="23"/>
        </w:rPr>
        <w:t xml:space="preserve"> </w:t>
      </w:r>
      <w:r>
        <w:rPr>
          <w:color w:val="231F20"/>
        </w:rPr>
        <w:t>von</w:t>
      </w:r>
      <w:r>
        <w:rPr>
          <w:color w:val="231F20"/>
          <w:spacing w:val="23"/>
        </w:rPr>
        <w:t xml:space="preserve"> </w:t>
      </w:r>
      <w:r>
        <w:rPr>
          <w:color w:val="231F20"/>
        </w:rPr>
        <w:t>Kosten,</w:t>
      </w:r>
      <w:r>
        <w:rPr>
          <w:color w:val="231F20"/>
          <w:spacing w:val="24"/>
        </w:rPr>
        <w:t xml:space="preserve"> </w:t>
      </w:r>
      <w:r>
        <w:rPr>
          <w:color w:val="231F20"/>
        </w:rPr>
        <w:t>auch</w:t>
      </w:r>
      <w:r>
        <w:rPr>
          <w:color w:val="231F20"/>
          <w:spacing w:val="23"/>
        </w:rPr>
        <w:t xml:space="preserve"> </w:t>
      </w:r>
      <w:r>
        <w:rPr>
          <w:color w:val="231F20"/>
        </w:rPr>
        <w:t>die</w:t>
      </w:r>
      <w:r>
        <w:rPr>
          <w:color w:val="231F20"/>
          <w:spacing w:val="24"/>
        </w:rPr>
        <w:t xml:space="preserve"> </w:t>
      </w:r>
      <w:r>
        <w:rPr>
          <w:color w:val="231F20"/>
        </w:rPr>
        <w:t>Prozesskostentreiber</w:t>
      </w:r>
      <w:r>
        <w:rPr>
          <w:color w:val="231F20"/>
          <w:spacing w:val="23"/>
        </w:rPr>
        <w:t xml:space="preserve"> </w:t>
      </w:r>
      <w:r>
        <w:rPr>
          <w:color w:val="231F20"/>
        </w:rPr>
        <w:t>zu</w:t>
      </w:r>
      <w:r>
        <w:rPr>
          <w:color w:val="231F20"/>
          <w:spacing w:val="24"/>
        </w:rPr>
        <w:t xml:space="preserve"> </w:t>
      </w:r>
      <w:r>
        <w:rPr>
          <w:color w:val="231F20"/>
        </w:rPr>
        <w:t>identiﬁzieren.</w:t>
      </w:r>
      <w:r>
        <w:rPr>
          <w:color w:val="231F20"/>
          <w:spacing w:val="23"/>
        </w:rPr>
        <w:t xml:space="preserve"> </w:t>
      </w:r>
      <w:r>
        <w:rPr>
          <w:color w:val="231F20"/>
        </w:rPr>
        <w:t>Für</w:t>
      </w:r>
      <w:r>
        <w:rPr>
          <w:color w:val="231F20"/>
          <w:spacing w:val="24"/>
        </w:rPr>
        <w:t xml:space="preserve"> </w:t>
      </w:r>
      <w:r>
        <w:rPr>
          <w:color w:val="231F20"/>
        </w:rPr>
        <w:t>die</w:t>
      </w:r>
      <w:r>
        <w:rPr>
          <w:color w:val="231F20"/>
          <w:spacing w:val="23"/>
        </w:rPr>
        <w:t xml:space="preserve"> </w:t>
      </w:r>
      <w:r>
        <w:rPr>
          <w:color w:val="231F20"/>
          <w:spacing w:val="-2"/>
        </w:rPr>
        <w:t>über-</w:t>
      </w:r>
    </w:p>
    <w:p w14:paraId="5575911F" w14:textId="77777777" w:rsidR="00BA598D" w:rsidRDefault="00BA598D">
      <w:pPr>
        <w:spacing w:line="271" w:lineRule="auto"/>
        <w:jc w:val="both"/>
        <w:sectPr w:rsidR="00BA598D">
          <w:headerReference w:type="even" r:id="rId32"/>
          <w:headerReference w:type="default" r:id="rId33"/>
          <w:pgSz w:w="11910" w:h="16840"/>
          <w:pgMar w:top="960" w:right="240" w:bottom="280" w:left="460" w:header="0" w:footer="0" w:gutter="0"/>
          <w:pgNumType w:start="38"/>
          <w:cols w:space="720"/>
        </w:sectPr>
      </w:pPr>
    </w:p>
    <w:p w14:paraId="55759120" w14:textId="77777777" w:rsidR="00BA598D" w:rsidRDefault="00BA598D">
      <w:pPr>
        <w:pStyle w:val="BodyText"/>
      </w:pPr>
    </w:p>
    <w:p w14:paraId="55759121" w14:textId="77777777" w:rsidR="00BA598D" w:rsidRDefault="00BA598D">
      <w:pPr>
        <w:pStyle w:val="BodyText"/>
        <w:spacing w:before="5"/>
      </w:pPr>
    </w:p>
    <w:p w14:paraId="55759122" w14:textId="77777777" w:rsidR="00BA598D" w:rsidRDefault="007C65E1">
      <w:pPr>
        <w:ind w:left="957"/>
        <w:rPr>
          <w:sz w:val="18"/>
        </w:rPr>
      </w:pPr>
      <w:r>
        <w:rPr>
          <w:color w:val="003946"/>
          <w:sz w:val="18"/>
        </w:rPr>
        <w:t>Instrumente</w:t>
      </w:r>
      <w:r>
        <w:rPr>
          <w:color w:val="003946"/>
          <w:spacing w:val="2"/>
          <w:sz w:val="18"/>
        </w:rPr>
        <w:t xml:space="preserve"> </w:t>
      </w:r>
      <w:r>
        <w:rPr>
          <w:color w:val="003946"/>
          <w:sz w:val="18"/>
        </w:rPr>
        <w:t>im</w:t>
      </w:r>
      <w:r>
        <w:rPr>
          <w:color w:val="003946"/>
          <w:spacing w:val="3"/>
          <w:sz w:val="18"/>
        </w:rPr>
        <w:t xml:space="preserve"> </w:t>
      </w:r>
      <w:r>
        <w:rPr>
          <w:color w:val="003946"/>
          <w:sz w:val="18"/>
        </w:rPr>
        <w:t>Supply</w:t>
      </w:r>
      <w:r>
        <w:rPr>
          <w:color w:val="003946"/>
          <w:spacing w:val="2"/>
          <w:sz w:val="18"/>
        </w:rPr>
        <w:t xml:space="preserve"> </w:t>
      </w:r>
      <w:r>
        <w:rPr>
          <w:color w:val="003946"/>
          <w:sz w:val="18"/>
        </w:rPr>
        <w:t>Chain</w:t>
      </w:r>
      <w:r>
        <w:rPr>
          <w:color w:val="003946"/>
          <w:spacing w:val="3"/>
          <w:sz w:val="18"/>
        </w:rPr>
        <w:t xml:space="preserve"> </w:t>
      </w:r>
      <w:r>
        <w:rPr>
          <w:color w:val="003946"/>
          <w:spacing w:val="-2"/>
          <w:sz w:val="18"/>
        </w:rPr>
        <w:t>Controlling</w:t>
      </w:r>
    </w:p>
    <w:p w14:paraId="55759123" w14:textId="77777777" w:rsidR="00BA598D" w:rsidRDefault="00BA598D">
      <w:pPr>
        <w:pStyle w:val="BodyText"/>
      </w:pPr>
    </w:p>
    <w:p w14:paraId="55759124" w14:textId="77777777" w:rsidR="00BA598D" w:rsidRDefault="00BA598D">
      <w:pPr>
        <w:pStyle w:val="BodyText"/>
      </w:pPr>
    </w:p>
    <w:p w14:paraId="55759125" w14:textId="77777777" w:rsidR="00BA598D" w:rsidRDefault="00BA598D">
      <w:pPr>
        <w:pStyle w:val="BodyText"/>
      </w:pPr>
    </w:p>
    <w:p w14:paraId="55759126" w14:textId="77777777" w:rsidR="00BA598D" w:rsidRDefault="00BA598D">
      <w:pPr>
        <w:pStyle w:val="BodyText"/>
      </w:pPr>
    </w:p>
    <w:p w14:paraId="55759127" w14:textId="77777777" w:rsidR="00BA598D" w:rsidRDefault="00BA598D">
      <w:pPr>
        <w:pStyle w:val="BodyText"/>
        <w:spacing w:before="7"/>
        <w:rPr>
          <w:sz w:val="23"/>
        </w:rPr>
      </w:pPr>
    </w:p>
    <w:p w14:paraId="55759128" w14:textId="77777777" w:rsidR="00BA598D" w:rsidRDefault="007C65E1">
      <w:pPr>
        <w:pStyle w:val="BodyText"/>
        <w:spacing w:before="100" w:line="271" w:lineRule="auto"/>
        <w:ind w:left="957" w:right="2422" w:hanging="1"/>
        <w:jc w:val="both"/>
      </w:pPr>
      <w:r>
        <w:rPr>
          <w:color w:val="231F20"/>
        </w:rPr>
        <w:t>greifende Prozesskostenrechnung gilt es, eine einheitliche Datenbasis und ein einheitli- ches Verständnis für den Austausch von Kosten- und Leistungsdaten zu schaffen. Alle an der Supply Chain beteiligten Unternehmen werden in die Lage gebracht, neben der Identiﬁkation von Kostentreibern auch deren Auswirkungen zu verstehen. Dadurch</w:t>
      </w:r>
      <w:r>
        <w:rPr>
          <w:color w:val="231F20"/>
          <w:spacing w:val="40"/>
        </w:rPr>
        <w:t xml:space="preserve"> </w:t>
      </w:r>
      <w:r>
        <w:rPr>
          <w:color w:val="231F20"/>
        </w:rPr>
        <w:t>ergibt sich eine bewertbare Kosten- und Leistungsstruktur.</w:t>
      </w:r>
    </w:p>
    <w:p w14:paraId="55759129" w14:textId="77777777" w:rsidR="00BA598D" w:rsidRDefault="00BA598D">
      <w:pPr>
        <w:pStyle w:val="BodyText"/>
        <w:spacing w:before="7"/>
        <w:rPr>
          <w:sz w:val="22"/>
        </w:rPr>
      </w:pPr>
    </w:p>
    <w:p w14:paraId="5575912A" w14:textId="77777777" w:rsidR="00BA598D" w:rsidRDefault="007C65E1">
      <w:pPr>
        <w:pStyle w:val="BodyText"/>
        <w:spacing w:before="1" w:line="271" w:lineRule="auto"/>
        <w:ind w:left="957" w:right="2421"/>
        <w:jc w:val="both"/>
      </w:pPr>
      <w:r>
        <w:rPr>
          <w:color w:val="231F20"/>
        </w:rPr>
        <w:t>Als</w:t>
      </w:r>
      <w:r>
        <w:rPr>
          <w:color w:val="231F20"/>
          <w:spacing w:val="40"/>
        </w:rPr>
        <w:t xml:space="preserve"> </w:t>
      </w:r>
      <w:r>
        <w:rPr>
          <w:color w:val="231F20"/>
        </w:rPr>
        <w:t>Hilfsmittel</w:t>
      </w:r>
      <w:r>
        <w:rPr>
          <w:color w:val="231F20"/>
          <w:spacing w:val="40"/>
        </w:rPr>
        <w:t xml:space="preserve"> </w:t>
      </w:r>
      <w:r>
        <w:rPr>
          <w:color w:val="231F20"/>
        </w:rPr>
        <w:t>wird</w:t>
      </w:r>
      <w:r>
        <w:rPr>
          <w:color w:val="231F20"/>
          <w:spacing w:val="40"/>
        </w:rPr>
        <w:t xml:space="preserve"> </w:t>
      </w:r>
      <w:r>
        <w:rPr>
          <w:color w:val="231F20"/>
        </w:rPr>
        <w:t>das</w:t>
      </w:r>
      <w:r>
        <w:rPr>
          <w:color w:val="231F20"/>
          <w:spacing w:val="40"/>
        </w:rPr>
        <w:t xml:space="preserve"> </w:t>
      </w:r>
      <w:r>
        <w:rPr>
          <w:color w:val="231F20"/>
        </w:rPr>
        <w:t>SCOR-Modell</w:t>
      </w:r>
      <w:r>
        <w:rPr>
          <w:color w:val="231F20"/>
          <w:spacing w:val="40"/>
        </w:rPr>
        <w:t xml:space="preserve"> </w:t>
      </w:r>
      <w:r>
        <w:rPr>
          <w:color w:val="231F20"/>
        </w:rPr>
        <w:t>eingesetzt,</w:t>
      </w:r>
      <w:r>
        <w:rPr>
          <w:color w:val="231F20"/>
          <w:spacing w:val="40"/>
        </w:rPr>
        <w:t xml:space="preserve"> </w:t>
      </w:r>
      <w:r>
        <w:rPr>
          <w:color w:val="231F20"/>
        </w:rPr>
        <w:t>um</w:t>
      </w:r>
      <w:r>
        <w:rPr>
          <w:color w:val="231F20"/>
          <w:spacing w:val="40"/>
        </w:rPr>
        <w:t xml:space="preserve"> </w:t>
      </w:r>
      <w:r>
        <w:rPr>
          <w:color w:val="231F20"/>
        </w:rPr>
        <w:t>durch</w:t>
      </w:r>
      <w:r>
        <w:rPr>
          <w:color w:val="231F20"/>
          <w:spacing w:val="40"/>
        </w:rPr>
        <w:t xml:space="preserve"> </w:t>
      </w:r>
      <w:r>
        <w:rPr>
          <w:color w:val="231F20"/>
        </w:rPr>
        <w:t>einheitliche</w:t>
      </w:r>
      <w:r>
        <w:rPr>
          <w:color w:val="231F20"/>
          <w:spacing w:val="40"/>
        </w:rPr>
        <w:t xml:space="preserve"> </w:t>
      </w:r>
      <w:r>
        <w:rPr>
          <w:color w:val="231F20"/>
        </w:rPr>
        <w:t>Deﬁnitionen und Abgrenzungen eine gemeinsame Basis zu schaffen. Dieses Modell ist weltweit für die Planung und das Controlling von Supply Chains als efﬁzientes Instrument aner- kannt.</w:t>
      </w:r>
      <w:r>
        <w:rPr>
          <w:color w:val="231F20"/>
          <w:spacing w:val="-1"/>
        </w:rPr>
        <w:t xml:space="preserve"> </w:t>
      </w:r>
      <w:r>
        <w:rPr>
          <w:color w:val="231F20"/>
        </w:rPr>
        <w:t>Das</w:t>
      </w:r>
      <w:r>
        <w:rPr>
          <w:color w:val="231F20"/>
          <w:spacing w:val="-1"/>
        </w:rPr>
        <w:t xml:space="preserve"> </w:t>
      </w:r>
      <w:r>
        <w:rPr>
          <w:color w:val="231F20"/>
        </w:rPr>
        <w:t>Ergebnis</w:t>
      </w:r>
      <w:r>
        <w:rPr>
          <w:color w:val="231F20"/>
          <w:spacing w:val="-1"/>
        </w:rPr>
        <w:t xml:space="preserve"> </w:t>
      </w:r>
      <w:r>
        <w:rPr>
          <w:color w:val="231F20"/>
        </w:rPr>
        <w:t>einer</w:t>
      </w:r>
      <w:r>
        <w:rPr>
          <w:color w:val="231F20"/>
          <w:spacing w:val="-1"/>
        </w:rPr>
        <w:t xml:space="preserve"> </w:t>
      </w:r>
      <w:r>
        <w:rPr>
          <w:color w:val="231F20"/>
        </w:rPr>
        <w:t>gemeinsamen</w:t>
      </w:r>
      <w:r>
        <w:rPr>
          <w:color w:val="231F20"/>
          <w:spacing w:val="-1"/>
        </w:rPr>
        <w:t xml:space="preserve"> </w:t>
      </w:r>
      <w:r>
        <w:rPr>
          <w:color w:val="231F20"/>
        </w:rPr>
        <w:t>Datenbasis,</w:t>
      </w:r>
      <w:r>
        <w:rPr>
          <w:color w:val="231F20"/>
          <w:spacing w:val="-1"/>
        </w:rPr>
        <w:t xml:space="preserve"> </w:t>
      </w:r>
      <w:r>
        <w:rPr>
          <w:color w:val="231F20"/>
        </w:rPr>
        <w:t>eines</w:t>
      </w:r>
      <w:r>
        <w:rPr>
          <w:color w:val="231F20"/>
          <w:spacing w:val="-1"/>
        </w:rPr>
        <w:t xml:space="preserve"> </w:t>
      </w:r>
      <w:r>
        <w:rPr>
          <w:color w:val="231F20"/>
        </w:rPr>
        <w:t>gemeinsamen</w:t>
      </w:r>
      <w:r>
        <w:rPr>
          <w:color w:val="231F20"/>
          <w:spacing w:val="-1"/>
        </w:rPr>
        <w:t xml:space="preserve"> </w:t>
      </w:r>
      <w:r>
        <w:rPr>
          <w:color w:val="231F20"/>
        </w:rPr>
        <w:t>Prozessvers- tändnisses und einer unternehmensübergreifenden Prozesskostenrechnung sind: 1. gemeinsame Kennzahlen für die Bestimmung der Gesamtefﬁzienz, 2. gemeinsame Ent- scheidungsgrundlagen für Veränderungen oder Anpassungsmaßnahmen, 3. ein fortlau- fendes Prozess-Benchmarking, 4. gemeinsame Regelung für Gewinnverteilungen durch Optimierungsansätze in der Supply Chain, 5. gemeinsame Zielkostenrechnung (Target Costing),</w:t>
      </w:r>
      <w:r>
        <w:rPr>
          <w:color w:val="231F20"/>
          <w:spacing w:val="-1"/>
        </w:rPr>
        <w:t xml:space="preserve"> </w:t>
      </w:r>
      <w:r>
        <w:rPr>
          <w:color w:val="231F20"/>
        </w:rPr>
        <w:t>zum</w:t>
      </w:r>
      <w:r>
        <w:rPr>
          <w:color w:val="231F20"/>
          <w:spacing w:val="-1"/>
        </w:rPr>
        <w:t xml:space="preserve"> </w:t>
      </w:r>
      <w:r>
        <w:rPr>
          <w:color w:val="231F20"/>
        </w:rPr>
        <w:t>Beispiel</w:t>
      </w:r>
      <w:r>
        <w:rPr>
          <w:color w:val="231F20"/>
          <w:spacing w:val="-1"/>
        </w:rPr>
        <w:t xml:space="preserve"> </w:t>
      </w:r>
      <w:r>
        <w:rPr>
          <w:color w:val="231F20"/>
        </w:rPr>
        <w:t>für</w:t>
      </w:r>
      <w:r>
        <w:rPr>
          <w:color w:val="231F20"/>
          <w:spacing w:val="-1"/>
        </w:rPr>
        <w:t xml:space="preserve"> </w:t>
      </w:r>
      <w:r>
        <w:rPr>
          <w:color w:val="231F20"/>
        </w:rPr>
        <w:t>die</w:t>
      </w:r>
      <w:r>
        <w:rPr>
          <w:color w:val="231F20"/>
          <w:spacing w:val="-1"/>
        </w:rPr>
        <w:t xml:space="preserve"> </w:t>
      </w:r>
      <w:r>
        <w:rPr>
          <w:color w:val="231F20"/>
        </w:rPr>
        <w:t>Bewertung</w:t>
      </w:r>
      <w:r>
        <w:rPr>
          <w:color w:val="231F20"/>
          <w:spacing w:val="-1"/>
        </w:rPr>
        <w:t xml:space="preserve"> </w:t>
      </w:r>
      <w:r>
        <w:rPr>
          <w:color w:val="231F20"/>
        </w:rPr>
        <w:t>der</w:t>
      </w:r>
      <w:r>
        <w:rPr>
          <w:color w:val="231F20"/>
          <w:spacing w:val="-1"/>
        </w:rPr>
        <w:t xml:space="preserve"> </w:t>
      </w:r>
      <w:r>
        <w:rPr>
          <w:color w:val="231F20"/>
        </w:rPr>
        <w:t>Logistikkosten</w:t>
      </w:r>
      <w:r>
        <w:rPr>
          <w:color w:val="231F20"/>
          <w:spacing w:val="-1"/>
        </w:rPr>
        <w:t xml:space="preserve"> </w:t>
      </w:r>
      <w:r>
        <w:rPr>
          <w:color w:val="231F20"/>
        </w:rPr>
        <w:t>und</w:t>
      </w:r>
      <w:r>
        <w:rPr>
          <w:color w:val="231F20"/>
          <w:spacing w:val="-1"/>
        </w:rPr>
        <w:t xml:space="preserve"> </w:t>
      </w:r>
      <w:r>
        <w:rPr>
          <w:color w:val="231F20"/>
        </w:rPr>
        <w:t>nachgelagert</w:t>
      </w:r>
      <w:r>
        <w:rPr>
          <w:color w:val="231F20"/>
          <w:spacing w:val="-1"/>
        </w:rPr>
        <w:t xml:space="preserve"> </w:t>
      </w:r>
      <w:r>
        <w:rPr>
          <w:color w:val="231F20"/>
        </w:rPr>
        <w:t>zur</w:t>
      </w:r>
      <w:r>
        <w:rPr>
          <w:color w:val="231F20"/>
          <w:spacing w:val="-1"/>
        </w:rPr>
        <w:t xml:space="preserve"> </w:t>
      </w:r>
      <w:r>
        <w:rPr>
          <w:color w:val="231F20"/>
        </w:rPr>
        <w:t>Reali- sierung von Zielkostenplanungen innerhalb der Supply Chain.</w:t>
      </w:r>
    </w:p>
    <w:p w14:paraId="5575912B" w14:textId="77777777" w:rsidR="00BA598D" w:rsidRDefault="00BA598D">
      <w:pPr>
        <w:pStyle w:val="BodyText"/>
        <w:spacing w:before="8"/>
        <w:rPr>
          <w:sz w:val="22"/>
        </w:rPr>
      </w:pPr>
    </w:p>
    <w:p w14:paraId="5575912C" w14:textId="77777777" w:rsidR="00BA598D" w:rsidRDefault="007C65E1">
      <w:pPr>
        <w:pStyle w:val="BodyText"/>
        <w:ind w:left="957"/>
        <w:jc w:val="both"/>
      </w:pPr>
      <w:r>
        <w:rPr>
          <w:color w:val="231F20"/>
        </w:rPr>
        <w:t>Per</w:t>
      </w:r>
      <w:r>
        <w:rPr>
          <w:color w:val="231F20"/>
          <w:spacing w:val="-1"/>
        </w:rPr>
        <w:t xml:space="preserve"> </w:t>
      </w:r>
      <w:r>
        <w:rPr>
          <w:color w:val="231F20"/>
        </w:rPr>
        <w:t>Deﬁnition werden</w:t>
      </w:r>
      <w:r>
        <w:rPr>
          <w:color w:val="231F20"/>
          <w:spacing w:val="-1"/>
        </w:rPr>
        <w:t xml:space="preserve"> </w:t>
      </w:r>
      <w:r>
        <w:rPr>
          <w:color w:val="231F20"/>
        </w:rPr>
        <w:t>die selektiven Kennzahlen</w:t>
      </w:r>
      <w:r>
        <w:rPr>
          <w:color w:val="231F20"/>
          <w:spacing w:val="-1"/>
        </w:rPr>
        <w:t xml:space="preserve"> </w:t>
      </w:r>
      <w:r>
        <w:rPr>
          <w:color w:val="231F20"/>
        </w:rPr>
        <w:t>in drei</w:t>
      </w:r>
      <w:r>
        <w:rPr>
          <w:color w:val="231F20"/>
          <w:spacing w:val="-1"/>
        </w:rPr>
        <w:t xml:space="preserve"> </w:t>
      </w:r>
      <w:r>
        <w:rPr>
          <w:color w:val="231F20"/>
        </w:rPr>
        <w:t xml:space="preserve">Ebenen </w:t>
      </w:r>
      <w:r>
        <w:rPr>
          <w:color w:val="231F20"/>
          <w:spacing w:val="-2"/>
        </w:rPr>
        <w:t>dargestellt:</w:t>
      </w:r>
    </w:p>
    <w:p w14:paraId="5575912D" w14:textId="77777777" w:rsidR="00BA598D" w:rsidRDefault="00BA598D">
      <w:pPr>
        <w:pStyle w:val="BodyText"/>
        <w:spacing w:before="2"/>
        <w:rPr>
          <w:sz w:val="25"/>
        </w:rPr>
      </w:pPr>
    </w:p>
    <w:p w14:paraId="5575912E" w14:textId="77777777" w:rsidR="00BA598D" w:rsidRDefault="007C65E1">
      <w:pPr>
        <w:pStyle w:val="ListParagraph"/>
        <w:numPr>
          <w:ilvl w:val="0"/>
          <w:numId w:val="6"/>
        </w:numPr>
        <w:tabs>
          <w:tab w:val="left" w:pos="1238"/>
        </w:tabs>
        <w:spacing w:before="1"/>
        <w:ind w:hanging="281"/>
        <w:rPr>
          <w:sz w:val="20"/>
        </w:rPr>
      </w:pPr>
      <w:r>
        <w:rPr>
          <w:color w:val="231F20"/>
          <w:sz w:val="20"/>
        </w:rPr>
        <w:t>die</w:t>
      </w:r>
      <w:r>
        <w:rPr>
          <w:color w:val="231F20"/>
          <w:spacing w:val="-4"/>
          <w:sz w:val="20"/>
        </w:rPr>
        <w:t xml:space="preserve"> </w:t>
      </w:r>
      <w:r>
        <w:rPr>
          <w:color w:val="231F20"/>
          <w:sz w:val="20"/>
        </w:rPr>
        <w:t>Ebene</w:t>
      </w:r>
      <w:r>
        <w:rPr>
          <w:color w:val="231F20"/>
          <w:spacing w:val="-4"/>
          <w:sz w:val="20"/>
        </w:rPr>
        <w:t xml:space="preserve"> </w:t>
      </w:r>
      <w:r>
        <w:rPr>
          <w:color w:val="231F20"/>
          <w:sz w:val="20"/>
        </w:rPr>
        <w:t>der</w:t>
      </w:r>
      <w:r>
        <w:rPr>
          <w:color w:val="231F20"/>
          <w:spacing w:val="-4"/>
          <w:sz w:val="20"/>
        </w:rPr>
        <w:t xml:space="preserve"> </w:t>
      </w:r>
      <w:r>
        <w:rPr>
          <w:color w:val="231F20"/>
          <w:sz w:val="20"/>
        </w:rPr>
        <w:t>Supply-Chain-Partner</w:t>
      </w:r>
      <w:r>
        <w:rPr>
          <w:color w:val="231F20"/>
          <w:spacing w:val="-4"/>
          <w:sz w:val="20"/>
        </w:rPr>
        <w:t xml:space="preserve"> </w:t>
      </w:r>
      <w:r>
        <w:rPr>
          <w:color w:val="231F20"/>
          <w:sz w:val="20"/>
        </w:rPr>
        <w:t>über</w:t>
      </w:r>
      <w:r>
        <w:rPr>
          <w:color w:val="231F20"/>
          <w:spacing w:val="-4"/>
          <w:sz w:val="20"/>
        </w:rPr>
        <w:t xml:space="preserve"> </w:t>
      </w:r>
      <w:r>
        <w:rPr>
          <w:color w:val="231F20"/>
          <w:sz w:val="20"/>
        </w:rPr>
        <w:t>die</w:t>
      </w:r>
      <w:r>
        <w:rPr>
          <w:color w:val="231F20"/>
          <w:spacing w:val="-4"/>
          <w:sz w:val="20"/>
        </w:rPr>
        <w:t xml:space="preserve"> </w:t>
      </w:r>
      <w:r>
        <w:rPr>
          <w:color w:val="231F20"/>
          <w:sz w:val="20"/>
        </w:rPr>
        <w:t>gesamte</w:t>
      </w:r>
      <w:r>
        <w:rPr>
          <w:color w:val="231F20"/>
          <w:spacing w:val="-4"/>
          <w:sz w:val="20"/>
        </w:rPr>
        <w:t xml:space="preserve"> </w:t>
      </w:r>
      <w:r>
        <w:rPr>
          <w:color w:val="231F20"/>
          <w:spacing w:val="-2"/>
          <w:sz w:val="20"/>
        </w:rPr>
        <w:t>Wertschöpfungskette,</w:t>
      </w:r>
    </w:p>
    <w:p w14:paraId="5575912F" w14:textId="77777777" w:rsidR="00BA598D" w:rsidRDefault="007C65E1">
      <w:pPr>
        <w:pStyle w:val="ListParagraph"/>
        <w:numPr>
          <w:ilvl w:val="0"/>
          <w:numId w:val="6"/>
        </w:numPr>
        <w:tabs>
          <w:tab w:val="left" w:pos="1238"/>
        </w:tabs>
        <w:spacing w:before="30" w:line="271" w:lineRule="auto"/>
        <w:ind w:right="2552"/>
        <w:rPr>
          <w:sz w:val="20"/>
        </w:rPr>
      </w:pPr>
      <w:r>
        <w:rPr>
          <w:color w:val="231F20"/>
          <w:sz w:val="20"/>
        </w:rPr>
        <w:t>die</w:t>
      </w:r>
      <w:r>
        <w:rPr>
          <w:color w:val="231F20"/>
          <w:spacing w:val="-6"/>
          <w:sz w:val="20"/>
        </w:rPr>
        <w:t xml:space="preserve"> </w:t>
      </w:r>
      <w:r>
        <w:rPr>
          <w:color w:val="231F20"/>
          <w:sz w:val="20"/>
        </w:rPr>
        <w:t>relationale</w:t>
      </w:r>
      <w:r>
        <w:rPr>
          <w:color w:val="231F20"/>
          <w:spacing w:val="-6"/>
          <w:sz w:val="20"/>
        </w:rPr>
        <w:t xml:space="preserve"> </w:t>
      </w:r>
      <w:r>
        <w:rPr>
          <w:color w:val="231F20"/>
          <w:sz w:val="20"/>
        </w:rPr>
        <w:t>Ebene,</w:t>
      </w:r>
      <w:r>
        <w:rPr>
          <w:color w:val="231F20"/>
          <w:spacing w:val="-6"/>
          <w:sz w:val="20"/>
        </w:rPr>
        <w:t xml:space="preserve"> </w:t>
      </w:r>
      <w:r>
        <w:rPr>
          <w:color w:val="231F20"/>
          <w:sz w:val="20"/>
        </w:rPr>
        <w:t>die</w:t>
      </w:r>
      <w:r>
        <w:rPr>
          <w:color w:val="231F20"/>
          <w:spacing w:val="-6"/>
          <w:sz w:val="20"/>
        </w:rPr>
        <w:t xml:space="preserve"> </w:t>
      </w:r>
      <w:r>
        <w:rPr>
          <w:color w:val="231F20"/>
          <w:sz w:val="20"/>
        </w:rPr>
        <w:t>Kennzahlen</w:t>
      </w:r>
      <w:r>
        <w:rPr>
          <w:color w:val="231F20"/>
          <w:spacing w:val="-6"/>
          <w:sz w:val="20"/>
        </w:rPr>
        <w:t xml:space="preserve"> </w:t>
      </w:r>
      <w:r>
        <w:rPr>
          <w:color w:val="231F20"/>
          <w:sz w:val="20"/>
        </w:rPr>
        <w:t>von</w:t>
      </w:r>
      <w:r>
        <w:rPr>
          <w:color w:val="231F20"/>
          <w:spacing w:val="-6"/>
          <w:sz w:val="20"/>
        </w:rPr>
        <w:t xml:space="preserve"> </w:t>
      </w:r>
      <w:r>
        <w:rPr>
          <w:color w:val="231F20"/>
          <w:sz w:val="20"/>
        </w:rPr>
        <w:t>zwei</w:t>
      </w:r>
      <w:r>
        <w:rPr>
          <w:color w:val="231F20"/>
          <w:spacing w:val="-6"/>
          <w:sz w:val="20"/>
        </w:rPr>
        <w:t xml:space="preserve"> </w:t>
      </w:r>
      <w:r>
        <w:rPr>
          <w:color w:val="231F20"/>
          <w:sz w:val="20"/>
        </w:rPr>
        <w:t>Partnern</w:t>
      </w:r>
      <w:r>
        <w:rPr>
          <w:color w:val="231F20"/>
          <w:spacing w:val="-6"/>
          <w:sz w:val="20"/>
        </w:rPr>
        <w:t xml:space="preserve"> </w:t>
      </w:r>
      <w:r>
        <w:rPr>
          <w:color w:val="231F20"/>
          <w:sz w:val="20"/>
        </w:rPr>
        <w:t>der</w:t>
      </w:r>
      <w:r>
        <w:rPr>
          <w:color w:val="231F20"/>
          <w:spacing w:val="-6"/>
          <w:sz w:val="20"/>
        </w:rPr>
        <w:t xml:space="preserve"> </w:t>
      </w:r>
      <w:r>
        <w:rPr>
          <w:color w:val="231F20"/>
          <w:sz w:val="20"/>
        </w:rPr>
        <w:t>Supply</w:t>
      </w:r>
      <w:r>
        <w:rPr>
          <w:color w:val="231F20"/>
          <w:spacing w:val="-6"/>
          <w:sz w:val="20"/>
        </w:rPr>
        <w:t xml:space="preserve"> </w:t>
      </w:r>
      <w:r>
        <w:rPr>
          <w:color w:val="231F20"/>
          <w:sz w:val="20"/>
        </w:rPr>
        <w:t>Chain</w:t>
      </w:r>
      <w:r>
        <w:rPr>
          <w:color w:val="231F20"/>
          <w:spacing w:val="-6"/>
          <w:sz w:val="20"/>
        </w:rPr>
        <w:t xml:space="preserve"> </w:t>
      </w:r>
      <w:r>
        <w:rPr>
          <w:color w:val="231F20"/>
          <w:sz w:val="20"/>
        </w:rPr>
        <w:t>in</w:t>
      </w:r>
      <w:r>
        <w:rPr>
          <w:color w:val="231F20"/>
          <w:spacing w:val="-6"/>
          <w:sz w:val="20"/>
        </w:rPr>
        <w:t xml:space="preserve"> </w:t>
      </w:r>
      <w:r>
        <w:rPr>
          <w:color w:val="231F20"/>
          <w:sz w:val="20"/>
        </w:rPr>
        <w:t xml:space="preserve">Bezie- </w:t>
      </w:r>
      <w:r>
        <w:rPr>
          <w:color w:val="231F20"/>
          <w:w w:val="105"/>
          <w:sz w:val="20"/>
        </w:rPr>
        <w:t>hung miteinander stellt und</w:t>
      </w:r>
    </w:p>
    <w:p w14:paraId="55759130" w14:textId="77777777" w:rsidR="00BA598D" w:rsidRDefault="007C65E1">
      <w:pPr>
        <w:pStyle w:val="ListParagraph"/>
        <w:numPr>
          <w:ilvl w:val="0"/>
          <w:numId w:val="6"/>
        </w:numPr>
        <w:tabs>
          <w:tab w:val="left" w:pos="1238"/>
        </w:tabs>
        <w:spacing w:line="271" w:lineRule="auto"/>
        <w:ind w:right="2728"/>
        <w:rPr>
          <w:sz w:val="20"/>
        </w:rPr>
      </w:pPr>
      <w:r>
        <w:rPr>
          <w:color w:val="231F20"/>
          <w:sz w:val="20"/>
        </w:rPr>
        <w:t>die Unternehmensebene, deren Kennzahlen sich ausschließlich mit einem Unter- nehmen beschäftigen (Wiedemann/Dunz 2000, S. 25ff.).</w:t>
      </w:r>
    </w:p>
    <w:p w14:paraId="55759131" w14:textId="77777777" w:rsidR="00BA598D" w:rsidRDefault="00BA598D">
      <w:pPr>
        <w:pStyle w:val="BodyText"/>
        <w:spacing w:before="7"/>
        <w:rPr>
          <w:sz w:val="22"/>
        </w:rPr>
      </w:pPr>
    </w:p>
    <w:p w14:paraId="55759132" w14:textId="77777777" w:rsidR="00BA598D" w:rsidRDefault="007C65E1">
      <w:pPr>
        <w:pStyle w:val="BodyText"/>
        <w:spacing w:line="271" w:lineRule="auto"/>
        <w:ind w:left="957" w:right="2422"/>
        <w:jc w:val="both"/>
      </w:pPr>
      <w:r>
        <w:rPr>
          <w:color w:val="231F20"/>
        </w:rPr>
        <w:t>Das</w:t>
      </w:r>
      <w:r>
        <w:rPr>
          <w:color w:val="231F20"/>
          <w:spacing w:val="-5"/>
        </w:rPr>
        <w:t xml:space="preserve"> </w:t>
      </w:r>
      <w:r>
        <w:rPr>
          <w:color w:val="231F20"/>
        </w:rPr>
        <w:t>Supply-Chain-Operations-Reference-Modell</w:t>
      </w:r>
      <w:r>
        <w:rPr>
          <w:color w:val="231F20"/>
          <w:spacing w:val="-5"/>
        </w:rPr>
        <w:t xml:space="preserve"> </w:t>
      </w:r>
      <w:r>
        <w:rPr>
          <w:color w:val="231F20"/>
        </w:rPr>
        <w:t>(SCOR-Modell)</w:t>
      </w:r>
      <w:r>
        <w:rPr>
          <w:color w:val="231F20"/>
          <w:spacing w:val="-5"/>
        </w:rPr>
        <w:t xml:space="preserve"> </w:t>
      </w:r>
      <w:r>
        <w:rPr>
          <w:color w:val="231F20"/>
        </w:rPr>
        <w:t>wurde</w:t>
      </w:r>
      <w:r>
        <w:rPr>
          <w:color w:val="231F20"/>
          <w:spacing w:val="-5"/>
        </w:rPr>
        <w:t xml:space="preserve"> </w:t>
      </w:r>
      <w:r>
        <w:rPr>
          <w:color w:val="231F20"/>
        </w:rPr>
        <w:t>in</w:t>
      </w:r>
      <w:r>
        <w:rPr>
          <w:color w:val="231F20"/>
          <w:spacing w:val="-5"/>
        </w:rPr>
        <w:t xml:space="preserve"> </w:t>
      </w:r>
      <w:r>
        <w:rPr>
          <w:color w:val="231F20"/>
        </w:rPr>
        <w:t>den</w:t>
      </w:r>
      <w:r>
        <w:rPr>
          <w:color w:val="231F20"/>
          <w:spacing w:val="-5"/>
        </w:rPr>
        <w:t xml:space="preserve"> </w:t>
      </w:r>
      <w:r>
        <w:rPr>
          <w:color w:val="231F20"/>
        </w:rPr>
        <w:t>USA</w:t>
      </w:r>
      <w:r>
        <w:rPr>
          <w:color w:val="231F20"/>
          <w:spacing w:val="-5"/>
        </w:rPr>
        <w:t xml:space="preserve"> </w:t>
      </w:r>
      <w:r>
        <w:rPr>
          <w:color w:val="231F20"/>
        </w:rPr>
        <w:t>vom Supply Chain Council zur Beschreibung aller unternehmensinternen und -übergreifen- den Geschäftsprozesse entworfen. 1996 wurde dieses Modell dem Unternehmermarkt als Standardmethode zur Verfügung gestellt, um alle relevanten Gesichtspunkte einer Supply Chain analysieren, beschreiben und abbilden zu können. Die wesentlichen fünf Supply-Chain-Managementprozesse (Planung, Beschaffung, Herstellung, Lieferung und Rückgabe),</w:t>
      </w:r>
      <w:r>
        <w:rPr>
          <w:color w:val="231F20"/>
          <w:spacing w:val="-3"/>
        </w:rPr>
        <w:t xml:space="preserve"> </w:t>
      </w:r>
      <w:r>
        <w:rPr>
          <w:color w:val="231F20"/>
        </w:rPr>
        <w:t>gekoppelt</w:t>
      </w:r>
      <w:r>
        <w:rPr>
          <w:color w:val="231F20"/>
          <w:spacing w:val="-3"/>
        </w:rPr>
        <w:t xml:space="preserve"> </w:t>
      </w:r>
      <w:r>
        <w:rPr>
          <w:color w:val="231F20"/>
        </w:rPr>
        <w:t>mit</w:t>
      </w:r>
      <w:r>
        <w:rPr>
          <w:color w:val="231F20"/>
          <w:spacing w:val="-3"/>
        </w:rPr>
        <w:t xml:space="preserve"> </w:t>
      </w:r>
      <w:r>
        <w:rPr>
          <w:color w:val="231F20"/>
        </w:rPr>
        <w:t>den</w:t>
      </w:r>
      <w:r>
        <w:rPr>
          <w:color w:val="231F20"/>
          <w:spacing w:val="-3"/>
        </w:rPr>
        <w:t xml:space="preserve"> </w:t>
      </w:r>
      <w:r>
        <w:rPr>
          <w:color w:val="231F20"/>
        </w:rPr>
        <w:t>Möglichkeiten</w:t>
      </w:r>
      <w:r>
        <w:rPr>
          <w:color w:val="231F20"/>
          <w:spacing w:val="-3"/>
        </w:rPr>
        <w:t xml:space="preserve"> </w:t>
      </w:r>
      <w:r>
        <w:rPr>
          <w:color w:val="231F20"/>
        </w:rPr>
        <w:t>aus</w:t>
      </w:r>
      <w:r>
        <w:rPr>
          <w:color w:val="231F20"/>
          <w:spacing w:val="-3"/>
        </w:rPr>
        <w:t xml:space="preserve"> </w:t>
      </w:r>
      <w:r>
        <w:rPr>
          <w:color w:val="231F20"/>
        </w:rPr>
        <w:t>dem</w:t>
      </w:r>
      <w:r>
        <w:rPr>
          <w:color w:val="231F20"/>
          <w:spacing w:val="-3"/>
        </w:rPr>
        <w:t xml:space="preserve"> </w:t>
      </w:r>
      <w:r>
        <w:rPr>
          <w:color w:val="231F20"/>
        </w:rPr>
        <w:t>Business</w:t>
      </w:r>
      <w:r>
        <w:rPr>
          <w:color w:val="231F20"/>
          <w:spacing w:val="-3"/>
        </w:rPr>
        <w:t xml:space="preserve"> </w:t>
      </w:r>
      <w:r>
        <w:rPr>
          <w:color w:val="231F20"/>
        </w:rPr>
        <w:t>Process</w:t>
      </w:r>
      <w:r>
        <w:rPr>
          <w:color w:val="231F20"/>
          <w:spacing w:val="-3"/>
        </w:rPr>
        <w:t xml:space="preserve"> </w:t>
      </w:r>
      <w:r>
        <w:rPr>
          <w:color w:val="231F20"/>
        </w:rPr>
        <w:t xml:space="preserve">Reengineering, Benchmarking oder Best-Practices-Analysen, bilden die Basis der ersten Detaillierungs- stufe. Diese Ebene ﬁndet ausschließlich in der strategischen Unternehmensplanung </w:t>
      </w:r>
      <w:r>
        <w:rPr>
          <w:color w:val="231F20"/>
          <w:spacing w:val="-2"/>
        </w:rPr>
        <w:t>statt.</w:t>
      </w:r>
    </w:p>
    <w:p w14:paraId="55759133" w14:textId="77777777" w:rsidR="00BA598D" w:rsidRDefault="00BA598D">
      <w:pPr>
        <w:pStyle w:val="BodyText"/>
        <w:spacing w:before="8"/>
        <w:rPr>
          <w:sz w:val="22"/>
        </w:rPr>
      </w:pPr>
    </w:p>
    <w:p w14:paraId="55759134" w14:textId="77777777" w:rsidR="00BA598D" w:rsidRDefault="007C65E1">
      <w:pPr>
        <w:pStyle w:val="ListParagraph"/>
        <w:numPr>
          <w:ilvl w:val="1"/>
          <w:numId w:val="6"/>
        </w:numPr>
        <w:tabs>
          <w:tab w:val="left" w:pos="1237"/>
          <w:tab w:val="left" w:pos="1238"/>
        </w:tabs>
        <w:spacing w:line="271" w:lineRule="auto"/>
        <w:ind w:right="2552"/>
        <w:rPr>
          <w:sz w:val="20"/>
        </w:rPr>
      </w:pPr>
      <w:r>
        <w:rPr>
          <w:color w:val="231F20"/>
          <w:sz w:val="20"/>
        </w:rPr>
        <w:t>Im</w:t>
      </w:r>
      <w:r>
        <w:rPr>
          <w:color w:val="231F20"/>
          <w:spacing w:val="-8"/>
          <w:sz w:val="20"/>
        </w:rPr>
        <w:t xml:space="preserve"> </w:t>
      </w:r>
      <w:r>
        <w:rPr>
          <w:color w:val="231F20"/>
          <w:sz w:val="20"/>
        </w:rPr>
        <w:t>Prozess</w:t>
      </w:r>
      <w:r>
        <w:rPr>
          <w:color w:val="231F20"/>
          <w:spacing w:val="-8"/>
          <w:sz w:val="20"/>
        </w:rPr>
        <w:t xml:space="preserve"> </w:t>
      </w:r>
      <w:r>
        <w:rPr>
          <w:color w:val="231F20"/>
          <w:sz w:val="20"/>
        </w:rPr>
        <w:t>Planung</w:t>
      </w:r>
      <w:r>
        <w:rPr>
          <w:color w:val="231F20"/>
          <w:spacing w:val="-8"/>
          <w:sz w:val="20"/>
        </w:rPr>
        <w:t xml:space="preserve"> </w:t>
      </w:r>
      <w:r>
        <w:rPr>
          <w:color w:val="231F20"/>
          <w:sz w:val="20"/>
        </w:rPr>
        <w:t>(planning)</w:t>
      </w:r>
      <w:r>
        <w:rPr>
          <w:color w:val="231F20"/>
          <w:spacing w:val="-8"/>
          <w:sz w:val="20"/>
        </w:rPr>
        <w:t xml:space="preserve"> </w:t>
      </w:r>
      <w:r>
        <w:rPr>
          <w:color w:val="231F20"/>
          <w:sz w:val="20"/>
        </w:rPr>
        <w:t>wird</w:t>
      </w:r>
      <w:r>
        <w:rPr>
          <w:color w:val="231F20"/>
          <w:spacing w:val="-8"/>
          <w:sz w:val="20"/>
        </w:rPr>
        <w:t xml:space="preserve"> </w:t>
      </w:r>
      <w:r>
        <w:rPr>
          <w:color w:val="231F20"/>
          <w:sz w:val="20"/>
        </w:rPr>
        <w:t>die</w:t>
      </w:r>
      <w:r>
        <w:rPr>
          <w:color w:val="231F20"/>
          <w:spacing w:val="-8"/>
          <w:sz w:val="20"/>
        </w:rPr>
        <w:t xml:space="preserve"> </w:t>
      </w:r>
      <w:r>
        <w:rPr>
          <w:color w:val="231F20"/>
          <w:sz w:val="20"/>
        </w:rPr>
        <w:t>Nachfrage</w:t>
      </w:r>
      <w:r>
        <w:rPr>
          <w:color w:val="231F20"/>
          <w:spacing w:val="-8"/>
          <w:sz w:val="20"/>
        </w:rPr>
        <w:t xml:space="preserve"> </w:t>
      </w:r>
      <w:r>
        <w:rPr>
          <w:color w:val="231F20"/>
          <w:sz w:val="20"/>
        </w:rPr>
        <w:t>mit</w:t>
      </w:r>
      <w:r>
        <w:rPr>
          <w:color w:val="231F20"/>
          <w:spacing w:val="-8"/>
          <w:sz w:val="20"/>
        </w:rPr>
        <w:t xml:space="preserve"> </w:t>
      </w:r>
      <w:r>
        <w:rPr>
          <w:color w:val="231F20"/>
          <w:sz w:val="20"/>
        </w:rPr>
        <w:t>dem</w:t>
      </w:r>
      <w:r>
        <w:rPr>
          <w:color w:val="231F20"/>
          <w:spacing w:val="-8"/>
          <w:sz w:val="20"/>
        </w:rPr>
        <w:t xml:space="preserve"> </w:t>
      </w:r>
      <w:r>
        <w:rPr>
          <w:color w:val="231F20"/>
          <w:sz w:val="20"/>
        </w:rPr>
        <w:t>Angebot</w:t>
      </w:r>
      <w:r>
        <w:rPr>
          <w:color w:val="231F20"/>
          <w:spacing w:val="-8"/>
          <w:sz w:val="20"/>
        </w:rPr>
        <w:t xml:space="preserve"> </w:t>
      </w:r>
      <w:r>
        <w:rPr>
          <w:color w:val="231F20"/>
          <w:sz w:val="20"/>
        </w:rPr>
        <w:t>aggregiert.</w:t>
      </w:r>
      <w:r>
        <w:rPr>
          <w:color w:val="231F20"/>
          <w:spacing w:val="-8"/>
          <w:sz w:val="20"/>
        </w:rPr>
        <w:t xml:space="preserve"> </w:t>
      </w:r>
      <w:r>
        <w:rPr>
          <w:color w:val="231F20"/>
          <w:sz w:val="20"/>
        </w:rPr>
        <w:t>Die- ses Zusammenstellen ist eine erste Aufnahme des Sollprozesses.</w:t>
      </w:r>
    </w:p>
    <w:p w14:paraId="55759135" w14:textId="77777777" w:rsidR="00BA598D" w:rsidRDefault="007C65E1">
      <w:pPr>
        <w:pStyle w:val="ListParagraph"/>
        <w:numPr>
          <w:ilvl w:val="1"/>
          <w:numId w:val="6"/>
        </w:numPr>
        <w:tabs>
          <w:tab w:val="left" w:pos="1237"/>
          <w:tab w:val="left" w:pos="1238"/>
        </w:tabs>
        <w:spacing w:before="1" w:line="271" w:lineRule="auto"/>
        <w:ind w:right="2649"/>
        <w:rPr>
          <w:sz w:val="20"/>
        </w:rPr>
      </w:pPr>
      <w:r>
        <w:rPr>
          <w:color w:val="231F20"/>
          <w:sz w:val="20"/>
        </w:rPr>
        <w:t>In der Beschaffung (sourcing) werden alle Produkte und Dienstleistungen abgebil- det, die zur Verfügung gestellt werden müssen.</w:t>
      </w:r>
    </w:p>
    <w:p w14:paraId="55759136" w14:textId="77777777" w:rsidR="00BA598D" w:rsidRDefault="007C65E1">
      <w:pPr>
        <w:pStyle w:val="ListParagraph"/>
        <w:numPr>
          <w:ilvl w:val="1"/>
          <w:numId w:val="6"/>
        </w:numPr>
        <w:tabs>
          <w:tab w:val="left" w:pos="1237"/>
          <w:tab w:val="left" w:pos="1238"/>
        </w:tabs>
        <w:spacing w:line="271" w:lineRule="auto"/>
        <w:ind w:right="2538"/>
        <w:rPr>
          <w:sz w:val="20"/>
        </w:rPr>
      </w:pPr>
      <w:r>
        <w:rPr>
          <w:color w:val="231F20"/>
          <w:sz w:val="20"/>
        </w:rPr>
        <w:t>Die Herstellung (making oder production) beinhaltet die Produktion der Fertig- und Halbfertigerzeugnisse als Waren oder Dienstleistungen. Ebenso abgebildet werden die Lager-, Auftrags- und die Projektfertigung.</w:t>
      </w:r>
    </w:p>
    <w:p w14:paraId="55759137" w14:textId="77777777" w:rsidR="00BA598D" w:rsidRDefault="00BA598D">
      <w:pPr>
        <w:spacing w:line="271" w:lineRule="auto"/>
        <w:rPr>
          <w:sz w:val="20"/>
        </w:rPr>
        <w:sectPr w:rsidR="00BA598D">
          <w:pgSz w:w="11910" w:h="16840"/>
          <w:pgMar w:top="960" w:right="240" w:bottom="280" w:left="460" w:header="0" w:footer="0" w:gutter="0"/>
          <w:cols w:space="720"/>
        </w:sectPr>
      </w:pPr>
    </w:p>
    <w:p w14:paraId="55759138" w14:textId="77777777" w:rsidR="00BA598D" w:rsidRDefault="00BA598D">
      <w:pPr>
        <w:pStyle w:val="BodyText"/>
      </w:pPr>
    </w:p>
    <w:p w14:paraId="55759139" w14:textId="77777777" w:rsidR="00BA598D" w:rsidRDefault="00BA598D">
      <w:pPr>
        <w:pStyle w:val="BodyText"/>
      </w:pPr>
    </w:p>
    <w:p w14:paraId="5575913A" w14:textId="77777777" w:rsidR="00BA598D" w:rsidRDefault="00BA598D">
      <w:pPr>
        <w:pStyle w:val="BodyText"/>
      </w:pPr>
    </w:p>
    <w:p w14:paraId="5575913B" w14:textId="77777777" w:rsidR="00BA598D" w:rsidRDefault="00BA598D">
      <w:pPr>
        <w:pStyle w:val="BodyText"/>
      </w:pPr>
    </w:p>
    <w:p w14:paraId="5575913C" w14:textId="77777777" w:rsidR="00BA598D" w:rsidRDefault="00BA598D">
      <w:pPr>
        <w:pStyle w:val="BodyText"/>
      </w:pPr>
    </w:p>
    <w:p w14:paraId="5575913D" w14:textId="77777777" w:rsidR="00BA598D" w:rsidRDefault="00BA598D">
      <w:pPr>
        <w:pStyle w:val="BodyText"/>
      </w:pPr>
    </w:p>
    <w:p w14:paraId="5575913E" w14:textId="77777777" w:rsidR="00BA598D" w:rsidRDefault="00BA598D">
      <w:pPr>
        <w:pStyle w:val="BodyText"/>
      </w:pPr>
    </w:p>
    <w:p w14:paraId="5575913F" w14:textId="77777777" w:rsidR="00BA598D" w:rsidRDefault="00BA598D">
      <w:pPr>
        <w:pStyle w:val="BodyText"/>
        <w:spacing w:before="1"/>
        <w:rPr>
          <w:sz w:val="22"/>
        </w:rPr>
      </w:pPr>
    </w:p>
    <w:p w14:paraId="55759140" w14:textId="77777777" w:rsidR="00BA598D" w:rsidRDefault="007C65E1">
      <w:pPr>
        <w:pStyle w:val="ListParagraph"/>
        <w:numPr>
          <w:ilvl w:val="2"/>
          <w:numId w:val="6"/>
        </w:numPr>
        <w:tabs>
          <w:tab w:val="left" w:pos="2484"/>
          <w:tab w:val="left" w:pos="2485"/>
        </w:tabs>
        <w:spacing w:before="100" w:line="271" w:lineRule="auto"/>
        <w:ind w:right="1190"/>
        <w:rPr>
          <w:sz w:val="20"/>
        </w:rPr>
      </w:pPr>
      <w:r>
        <w:rPr>
          <w:color w:val="231F20"/>
          <w:sz w:val="20"/>
        </w:rPr>
        <w:t>Der logistische Prozess ist im Lieferprozess abgebildet (delivering). Es werden die Endprodukte</w:t>
      </w:r>
      <w:r>
        <w:rPr>
          <w:color w:val="231F20"/>
          <w:spacing w:val="-1"/>
          <w:sz w:val="20"/>
        </w:rPr>
        <w:t xml:space="preserve"> </w:t>
      </w:r>
      <w:r>
        <w:rPr>
          <w:color w:val="231F20"/>
          <w:sz w:val="20"/>
        </w:rPr>
        <w:t>(Waren</w:t>
      </w:r>
      <w:r>
        <w:rPr>
          <w:color w:val="231F20"/>
          <w:spacing w:val="-1"/>
          <w:sz w:val="20"/>
        </w:rPr>
        <w:t xml:space="preserve"> </w:t>
      </w:r>
      <w:r>
        <w:rPr>
          <w:color w:val="231F20"/>
          <w:sz w:val="20"/>
        </w:rPr>
        <w:t>und/oder</w:t>
      </w:r>
      <w:r>
        <w:rPr>
          <w:color w:val="231F20"/>
          <w:spacing w:val="-1"/>
          <w:sz w:val="20"/>
        </w:rPr>
        <w:t xml:space="preserve"> </w:t>
      </w:r>
      <w:r>
        <w:rPr>
          <w:color w:val="231F20"/>
          <w:sz w:val="20"/>
        </w:rPr>
        <w:t>Dienstleistungen)</w:t>
      </w:r>
      <w:r>
        <w:rPr>
          <w:color w:val="231F20"/>
          <w:spacing w:val="-1"/>
          <w:sz w:val="20"/>
        </w:rPr>
        <w:t xml:space="preserve"> </w:t>
      </w:r>
      <w:r>
        <w:rPr>
          <w:color w:val="231F20"/>
          <w:sz w:val="20"/>
        </w:rPr>
        <w:t>mittels</w:t>
      </w:r>
      <w:r>
        <w:rPr>
          <w:color w:val="231F20"/>
          <w:spacing w:val="-1"/>
          <w:sz w:val="20"/>
        </w:rPr>
        <w:t xml:space="preserve"> </w:t>
      </w:r>
      <w:r>
        <w:rPr>
          <w:color w:val="231F20"/>
          <w:sz w:val="20"/>
        </w:rPr>
        <w:t>Lager-,</w:t>
      </w:r>
      <w:r>
        <w:rPr>
          <w:color w:val="231F20"/>
          <w:spacing w:val="-1"/>
          <w:sz w:val="20"/>
        </w:rPr>
        <w:t xml:space="preserve"> </w:t>
      </w:r>
      <w:r>
        <w:rPr>
          <w:color w:val="231F20"/>
          <w:sz w:val="20"/>
        </w:rPr>
        <w:t>Auftrags-</w:t>
      </w:r>
      <w:r>
        <w:rPr>
          <w:color w:val="231F20"/>
          <w:spacing w:val="-1"/>
          <w:sz w:val="20"/>
        </w:rPr>
        <w:t xml:space="preserve"> </w:t>
      </w:r>
      <w:r>
        <w:rPr>
          <w:color w:val="231F20"/>
          <w:sz w:val="20"/>
        </w:rPr>
        <w:t>und</w:t>
      </w:r>
      <w:r>
        <w:rPr>
          <w:color w:val="231F20"/>
          <w:spacing w:val="-1"/>
          <w:sz w:val="20"/>
        </w:rPr>
        <w:t xml:space="preserve"> </w:t>
      </w:r>
      <w:r>
        <w:rPr>
          <w:color w:val="231F20"/>
          <w:sz w:val="20"/>
        </w:rPr>
        <w:t>Trans- portmanagement den Kunden zeit- und mengengemäß zugestellt.</w:t>
      </w:r>
    </w:p>
    <w:p w14:paraId="55759141" w14:textId="77777777" w:rsidR="00BA598D" w:rsidRDefault="007C65E1">
      <w:pPr>
        <w:pStyle w:val="ListParagraph"/>
        <w:numPr>
          <w:ilvl w:val="2"/>
          <w:numId w:val="6"/>
        </w:numPr>
        <w:tabs>
          <w:tab w:val="left" w:pos="2484"/>
          <w:tab w:val="left" w:pos="2485"/>
        </w:tabs>
        <w:spacing w:line="271" w:lineRule="auto"/>
        <w:ind w:right="1468"/>
        <w:rPr>
          <w:sz w:val="20"/>
        </w:rPr>
      </w:pPr>
      <w:r>
        <w:rPr>
          <w:color w:val="231F20"/>
          <w:sz w:val="20"/>
        </w:rPr>
        <w:t>Der</w:t>
      </w:r>
      <w:r>
        <w:rPr>
          <w:color w:val="231F20"/>
          <w:spacing w:val="-8"/>
          <w:sz w:val="20"/>
        </w:rPr>
        <w:t xml:space="preserve"> </w:t>
      </w:r>
      <w:r>
        <w:rPr>
          <w:color w:val="231F20"/>
          <w:sz w:val="20"/>
        </w:rPr>
        <w:t>Return-Prozess</w:t>
      </w:r>
      <w:r>
        <w:rPr>
          <w:color w:val="231F20"/>
          <w:spacing w:val="-8"/>
          <w:sz w:val="20"/>
        </w:rPr>
        <w:t xml:space="preserve"> </w:t>
      </w:r>
      <w:r>
        <w:rPr>
          <w:color w:val="231F20"/>
          <w:sz w:val="20"/>
        </w:rPr>
        <w:t>(Rückführung)</w:t>
      </w:r>
      <w:r>
        <w:rPr>
          <w:color w:val="231F20"/>
          <w:spacing w:val="-8"/>
          <w:sz w:val="20"/>
        </w:rPr>
        <w:t xml:space="preserve"> </w:t>
      </w:r>
      <w:r>
        <w:rPr>
          <w:color w:val="231F20"/>
          <w:sz w:val="20"/>
        </w:rPr>
        <w:t>basiert</w:t>
      </w:r>
      <w:r>
        <w:rPr>
          <w:color w:val="231F20"/>
          <w:spacing w:val="-8"/>
          <w:sz w:val="20"/>
        </w:rPr>
        <w:t xml:space="preserve"> </w:t>
      </w:r>
      <w:r>
        <w:rPr>
          <w:color w:val="231F20"/>
          <w:sz w:val="20"/>
        </w:rPr>
        <w:t>auf</w:t>
      </w:r>
      <w:r>
        <w:rPr>
          <w:color w:val="231F20"/>
          <w:spacing w:val="-8"/>
          <w:sz w:val="20"/>
        </w:rPr>
        <w:t xml:space="preserve"> </w:t>
      </w:r>
      <w:r>
        <w:rPr>
          <w:color w:val="231F20"/>
          <w:sz w:val="20"/>
        </w:rPr>
        <w:t>Rücksendung</w:t>
      </w:r>
      <w:r>
        <w:rPr>
          <w:color w:val="231F20"/>
          <w:spacing w:val="-8"/>
          <w:sz w:val="20"/>
        </w:rPr>
        <w:t xml:space="preserve"> </w:t>
      </w:r>
      <w:r>
        <w:rPr>
          <w:color w:val="231F20"/>
          <w:sz w:val="20"/>
        </w:rPr>
        <w:t>von</w:t>
      </w:r>
      <w:r>
        <w:rPr>
          <w:color w:val="231F20"/>
          <w:spacing w:val="-8"/>
          <w:sz w:val="20"/>
        </w:rPr>
        <w:t xml:space="preserve"> </w:t>
      </w:r>
      <w:r>
        <w:rPr>
          <w:color w:val="231F20"/>
          <w:sz w:val="20"/>
        </w:rPr>
        <w:t>fehlerhaften</w:t>
      </w:r>
      <w:r>
        <w:rPr>
          <w:color w:val="231F20"/>
          <w:spacing w:val="-8"/>
          <w:sz w:val="20"/>
        </w:rPr>
        <w:t xml:space="preserve"> </w:t>
      </w:r>
      <w:r>
        <w:rPr>
          <w:color w:val="231F20"/>
          <w:sz w:val="20"/>
        </w:rPr>
        <w:t>Pro- dukten, Leergütern und/oder Restanten je nach Branchenfokus.</w:t>
      </w:r>
    </w:p>
    <w:p w14:paraId="55759142" w14:textId="77777777" w:rsidR="00BA598D" w:rsidRDefault="00BA598D">
      <w:pPr>
        <w:pStyle w:val="BodyText"/>
        <w:spacing w:before="7"/>
        <w:rPr>
          <w:sz w:val="22"/>
        </w:rPr>
      </w:pPr>
    </w:p>
    <w:p w14:paraId="55759143" w14:textId="77777777" w:rsidR="00BA598D" w:rsidRDefault="007C65E1">
      <w:pPr>
        <w:pStyle w:val="BodyText"/>
        <w:spacing w:line="271" w:lineRule="auto"/>
        <w:ind w:left="2204" w:right="1181" w:hanging="1"/>
        <w:jc w:val="both"/>
      </w:pPr>
      <w:r>
        <w:rPr>
          <w:color w:val="231F20"/>
        </w:rPr>
        <w:t>Die</w:t>
      </w:r>
      <w:r>
        <w:rPr>
          <w:color w:val="231F20"/>
          <w:spacing w:val="-10"/>
        </w:rPr>
        <w:t xml:space="preserve"> </w:t>
      </w:r>
      <w:r>
        <w:rPr>
          <w:color w:val="231F20"/>
        </w:rPr>
        <w:t>zweite</w:t>
      </w:r>
      <w:r>
        <w:rPr>
          <w:color w:val="231F20"/>
          <w:spacing w:val="-10"/>
        </w:rPr>
        <w:t xml:space="preserve"> </w:t>
      </w:r>
      <w:r>
        <w:rPr>
          <w:color w:val="231F20"/>
        </w:rPr>
        <w:t>Ebene</w:t>
      </w:r>
      <w:r>
        <w:rPr>
          <w:color w:val="231F20"/>
          <w:spacing w:val="-10"/>
        </w:rPr>
        <w:t xml:space="preserve"> </w:t>
      </w:r>
      <w:r>
        <w:rPr>
          <w:color w:val="231F20"/>
        </w:rPr>
        <w:t>im</w:t>
      </w:r>
      <w:r>
        <w:rPr>
          <w:color w:val="231F20"/>
          <w:spacing w:val="-10"/>
        </w:rPr>
        <w:t xml:space="preserve"> </w:t>
      </w:r>
      <w:r>
        <w:rPr>
          <w:color w:val="231F20"/>
        </w:rPr>
        <w:t>SCOR-Modell</w:t>
      </w:r>
      <w:r>
        <w:rPr>
          <w:color w:val="231F20"/>
          <w:spacing w:val="-10"/>
        </w:rPr>
        <w:t xml:space="preserve"> </w:t>
      </w:r>
      <w:r>
        <w:rPr>
          <w:color w:val="231F20"/>
        </w:rPr>
        <w:t>ist</w:t>
      </w:r>
      <w:r>
        <w:rPr>
          <w:color w:val="231F20"/>
          <w:spacing w:val="-10"/>
        </w:rPr>
        <w:t xml:space="preserve"> </w:t>
      </w:r>
      <w:r>
        <w:rPr>
          <w:color w:val="231F20"/>
        </w:rPr>
        <w:t>die</w:t>
      </w:r>
      <w:r>
        <w:rPr>
          <w:color w:val="231F20"/>
          <w:spacing w:val="-10"/>
        </w:rPr>
        <w:t xml:space="preserve"> </w:t>
      </w:r>
      <w:r>
        <w:rPr>
          <w:color w:val="231F20"/>
        </w:rPr>
        <w:t>Konﬁgurationsebene.</w:t>
      </w:r>
      <w:r>
        <w:rPr>
          <w:color w:val="231F20"/>
          <w:spacing w:val="-12"/>
        </w:rPr>
        <w:t xml:space="preserve"> </w:t>
      </w:r>
      <w:r>
        <w:rPr>
          <w:color w:val="231F20"/>
        </w:rPr>
        <w:t>Hier</w:t>
      </w:r>
      <w:r>
        <w:rPr>
          <w:color w:val="231F20"/>
          <w:spacing w:val="-7"/>
        </w:rPr>
        <w:t xml:space="preserve"> </w:t>
      </w:r>
      <w:r>
        <w:rPr>
          <w:color w:val="231F20"/>
        </w:rPr>
        <w:t>ﬁnden</w:t>
      </w:r>
      <w:r>
        <w:rPr>
          <w:color w:val="231F20"/>
          <w:spacing w:val="-12"/>
        </w:rPr>
        <w:t xml:space="preserve"> </w:t>
      </w:r>
      <w:r>
        <w:rPr>
          <w:color w:val="231F20"/>
        </w:rPr>
        <w:t>drei</w:t>
      </w:r>
      <w:r>
        <w:rPr>
          <w:color w:val="231F20"/>
          <w:spacing w:val="-12"/>
        </w:rPr>
        <w:t xml:space="preserve"> </w:t>
      </w:r>
      <w:r>
        <w:rPr>
          <w:color w:val="231F20"/>
        </w:rPr>
        <w:t>Prozess- typen Anwendung: Planungs-, Ausführungs- und Unterstützungsprozesse.</w:t>
      </w:r>
    </w:p>
    <w:p w14:paraId="55759144" w14:textId="77777777" w:rsidR="00BA598D" w:rsidRDefault="00BA598D">
      <w:pPr>
        <w:pStyle w:val="BodyText"/>
        <w:spacing w:before="7"/>
        <w:rPr>
          <w:sz w:val="22"/>
        </w:rPr>
      </w:pPr>
    </w:p>
    <w:p w14:paraId="55759145" w14:textId="77777777" w:rsidR="00BA598D" w:rsidRDefault="007C65E1">
      <w:pPr>
        <w:pStyle w:val="BodyText"/>
        <w:spacing w:line="271" w:lineRule="auto"/>
        <w:ind w:left="2204" w:right="1175" w:hanging="1"/>
        <w:jc w:val="both"/>
      </w:pPr>
      <w:r>
        <w:rPr>
          <w:color w:val="231F20"/>
        </w:rPr>
        <w:t>Die dritte Ebene ist die sogenannte Gestaltungsebene. Hier werden die detaillierten, einzelnen Teilprozesse deﬁniert und abgebildet.</w:t>
      </w:r>
    </w:p>
    <w:p w14:paraId="55759146" w14:textId="77777777" w:rsidR="00BA598D" w:rsidRDefault="00BA598D">
      <w:pPr>
        <w:pStyle w:val="BodyText"/>
        <w:spacing w:before="7"/>
        <w:rPr>
          <w:sz w:val="22"/>
        </w:rPr>
      </w:pPr>
    </w:p>
    <w:p w14:paraId="55759147" w14:textId="77777777" w:rsidR="00BA598D" w:rsidRDefault="007C65E1">
      <w:pPr>
        <w:pStyle w:val="BodyText"/>
        <w:spacing w:before="1" w:line="271" w:lineRule="auto"/>
        <w:ind w:left="2204" w:right="1175"/>
        <w:jc w:val="both"/>
      </w:pPr>
      <w:r>
        <w:rPr>
          <w:color w:val="231F20"/>
        </w:rPr>
        <w:t>Die Implementierungsebene bildet die Ebene vier und integriert die individuelle Ein- führung inklusive aller technologischen Lösungen, die jeweils den Beteiligten ange- passt werden.</w:t>
      </w:r>
    </w:p>
    <w:p w14:paraId="55759148" w14:textId="77777777" w:rsidR="00BA598D" w:rsidRDefault="00BA598D">
      <w:pPr>
        <w:pStyle w:val="BodyText"/>
        <w:rPr>
          <w:sz w:val="24"/>
        </w:rPr>
      </w:pPr>
    </w:p>
    <w:p w14:paraId="55759149" w14:textId="77777777" w:rsidR="00BA598D" w:rsidRDefault="00BA598D">
      <w:pPr>
        <w:pStyle w:val="BodyText"/>
        <w:rPr>
          <w:sz w:val="27"/>
        </w:rPr>
      </w:pPr>
    </w:p>
    <w:p w14:paraId="5575914A" w14:textId="77777777" w:rsidR="00BA598D" w:rsidRDefault="007C65E1">
      <w:pPr>
        <w:pStyle w:val="Heading3"/>
        <w:numPr>
          <w:ilvl w:val="1"/>
          <w:numId w:val="8"/>
        </w:numPr>
        <w:tabs>
          <w:tab w:val="left" w:pos="2772"/>
        </w:tabs>
        <w:spacing w:line="249" w:lineRule="auto"/>
        <w:ind w:right="2727"/>
        <w:jc w:val="left"/>
      </w:pPr>
      <w:r>
        <w:rPr>
          <w:color w:val="003946"/>
          <w:w w:val="105"/>
        </w:rPr>
        <w:t>Von</w:t>
      </w:r>
      <w:r>
        <w:rPr>
          <w:color w:val="003946"/>
          <w:spacing w:val="-18"/>
          <w:w w:val="105"/>
        </w:rPr>
        <w:t xml:space="preserve"> </w:t>
      </w:r>
      <w:r>
        <w:rPr>
          <w:color w:val="003946"/>
          <w:w w:val="105"/>
        </w:rPr>
        <w:t>den</w:t>
      </w:r>
      <w:r>
        <w:rPr>
          <w:color w:val="003946"/>
          <w:spacing w:val="-18"/>
          <w:w w:val="105"/>
        </w:rPr>
        <w:t xml:space="preserve"> </w:t>
      </w:r>
      <w:r>
        <w:rPr>
          <w:color w:val="003946"/>
          <w:w w:val="105"/>
        </w:rPr>
        <w:t>traditionellen</w:t>
      </w:r>
      <w:r>
        <w:rPr>
          <w:color w:val="003946"/>
          <w:spacing w:val="-18"/>
          <w:w w:val="105"/>
        </w:rPr>
        <w:t xml:space="preserve"> </w:t>
      </w:r>
      <w:r>
        <w:rPr>
          <w:color w:val="003946"/>
          <w:w w:val="105"/>
        </w:rPr>
        <w:t>zu</w:t>
      </w:r>
      <w:r>
        <w:rPr>
          <w:color w:val="003946"/>
          <w:spacing w:val="-18"/>
          <w:w w:val="105"/>
        </w:rPr>
        <w:t xml:space="preserve"> </w:t>
      </w:r>
      <w:r>
        <w:rPr>
          <w:color w:val="003946"/>
          <w:w w:val="105"/>
        </w:rPr>
        <w:t>den</w:t>
      </w:r>
      <w:r>
        <w:rPr>
          <w:color w:val="003946"/>
          <w:spacing w:val="-18"/>
          <w:w w:val="105"/>
        </w:rPr>
        <w:t xml:space="preserve"> </w:t>
      </w:r>
      <w:r>
        <w:rPr>
          <w:color w:val="003946"/>
          <w:w w:val="105"/>
        </w:rPr>
        <w:t xml:space="preserve">innovativen </w:t>
      </w:r>
      <w:r>
        <w:rPr>
          <w:color w:val="003946"/>
          <w:spacing w:val="-2"/>
          <w:w w:val="105"/>
        </w:rPr>
        <w:t>Instrumenten</w:t>
      </w:r>
    </w:p>
    <w:p w14:paraId="5575914B" w14:textId="77777777" w:rsidR="00BA598D" w:rsidRDefault="007C65E1">
      <w:pPr>
        <w:pStyle w:val="BodyText"/>
        <w:spacing w:before="256" w:line="271" w:lineRule="auto"/>
        <w:ind w:left="2204" w:right="1174" w:hanging="1"/>
        <w:jc w:val="both"/>
      </w:pPr>
      <w:r>
        <w:rPr>
          <w:color w:val="231F20"/>
          <w:w w:val="105"/>
        </w:rPr>
        <w:t>Im</w:t>
      </w:r>
      <w:r>
        <w:rPr>
          <w:color w:val="231F20"/>
          <w:spacing w:val="-3"/>
          <w:w w:val="105"/>
        </w:rPr>
        <w:t xml:space="preserve"> </w:t>
      </w:r>
      <w:r>
        <w:rPr>
          <w:color w:val="231F20"/>
          <w:w w:val="105"/>
        </w:rPr>
        <w:t>Fokus</w:t>
      </w:r>
      <w:r>
        <w:rPr>
          <w:color w:val="231F20"/>
          <w:spacing w:val="-3"/>
          <w:w w:val="105"/>
        </w:rPr>
        <w:t xml:space="preserve"> </w:t>
      </w:r>
      <w:r>
        <w:rPr>
          <w:color w:val="231F20"/>
          <w:w w:val="105"/>
        </w:rPr>
        <w:t>stehen</w:t>
      </w:r>
      <w:r>
        <w:rPr>
          <w:color w:val="231F20"/>
          <w:spacing w:val="-3"/>
          <w:w w:val="105"/>
        </w:rPr>
        <w:t xml:space="preserve"> </w:t>
      </w:r>
      <w:r>
        <w:rPr>
          <w:color w:val="231F20"/>
          <w:w w:val="105"/>
        </w:rPr>
        <w:t>die</w:t>
      </w:r>
      <w:r>
        <w:rPr>
          <w:color w:val="231F20"/>
          <w:spacing w:val="-3"/>
          <w:w w:val="105"/>
        </w:rPr>
        <w:t xml:space="preserve"> </w:t>
      </w:r>
      <w:r>
        <w:rPr>
          <w:color w:val="231F20"/>
          <w:w w:val="105"/>
        </w:rPr>
        <w:t>Abbildung</w:t>
      </w:r>
      <w:r>
        <w:rPr>
          <w:color w:val="231F20"/>
          <w:spacing w:val="-3"/>
          <w:w w:val="105"/>
        </w:rPr>
        <w:t xml:space="preserve"> </w:t>
      </w:r>
      <w:r>
        <w:rPr>
          <w:color w:val="231F20"/>
          <w:w w:val="105"/>
        </w:rPr>
        <w:t>und</w:t>
      </w:r>
      <w:r>
        <w:rPr>
          <w:color w:val="231F20"/>
          <w:spacing w:val="-3"/>
          <w:w w:val="105"/>
        </w:rPr>
        <w:t xml:space="preserve"> </w:t>
      </w:r>
      <w:r>
        <w:rPr>
          <w:color w:val="231F20"/>
          <w:w w:val="105"/>
        </w:rPr>
        <w:t>die</w:t>
      </w:r>
      <w:r>
        <w:rPr>
          <w:color w:val="231F20"/>
          <w:spacing w:val="-3"/>
          <w:w w:val="105"/>
        </w:rPr>
        <w:t xml:space="preserve"> </w:t>
      </w:r>
      <w:r>
        <w:rPr>
          <w:color w:val="231F20"/>
          <w:w w:val="105"/>
        </w:rPr>
        <w:t>Gestaltung</w:t>
      </w:r>
      <w:r>
        <w:rPr>
          <w:color w:val="231F20"/>
          <w:spacing w:val="-3"/>
          <w:w w:val="105"/>
        </w:rPr>
        <w:t xml:space="preserve"> </w:t>
      </w:r>
      <w:r>
        <w:rPr>
          <w:color w:val="231F20"/>
          <w:w w:val="105"/>
        </w:rPr>
        <w:t>der</w:t>
      </w:r>
      <w:r>
        <w:rPr>
          <w:color w:val="231F20"/>
          <w:spacing w:val="-3"/>
          <w:w w:val="105"/>
        </w:rPr>
        <w:t xml:space="preserve"> </w:t>
      </w:r>
      <w:r>
        <w:rPr>
          <w:color w:val="231F20"/>
          <w:w w:val="105"/>
        </w:rPr>
        <w:t>Supply</w:t>
      </w:r>
      <w:r>
        <w:rPr>
          <w:color w:val="231F20"/>
          <w:spacing w:val="-3"/>
          <w:w w:val="105"/>
        </w:rPr>
        <w:t xml:space="preserve"> </w:t>
      </w:r>
      <w:r>
        <w:rPr>
          <w:color w:val="231F20"/>
          <w:w w:val="105"/>
        </w:rPr>
        <w:t>Chain</w:t>
      </w:r>
      <w:r>
        <w:rPr>
          <w:color w:val="231F20"/>
          <w:spacing w:val="-3"/>
          <w:w w:val="105"/>
        </w:rPr>
        <w:t xml:space="preserve"> </w:t>
      </w:r>
      <w:r>
        <w:rPr>
          <w:color w:val="231F20"/>
          <w:w w:val="105"/>
        </w:rPr>
        <w:t>hinsichtlich</w:t>
      </w:r>
      <w:r>
        <w:rPr>
          <w:color w:val="231F20"/>
          <w:spacing w:val="-3"/>
          <w:w w:val="105"/>
        </w:rPr>
        <w:t xml:space="preserve"> </w:t>
      </w:r>
      <w:r>
        <w:rPr>
          <w:color w:val="231F20"/>
          <w:w w:val="105"/>
        </w:rPr>
        <w:t xml:space="preserve">der Strategie und der Organisation. Die nachstehend beschriebenen Instrumente bilden </w:t>
      </w:r>
      <w:r>
        <w:rPr>
          <w:color w:val="231F20"/>
        </w:rPr>
        <w:t xml:space="preserve">entweder die Prozesse oder die Kombination aus Prozessen und den sogenannten wei- </w:t>
      </w:r>
      <w:r>
        <w:rPr>
          <w:color w:val="231F20"/>
          <w:spacing w:val="-2"/>
          <w:w w:val="105"/>
        </w:rPr>
        <w:t>chen</w:t>
      </w:r>
      <w:r>
        <w:rPr>
          <w:color w:val="231F20"/>
          <w:spacing w:val="-9"/>
          <w:w w:val="105"/>
        </w:rPr>
        <w:t xml:space="preserve"> </w:t>
      </w:r>
      <w:r>
        <w:rPr>
          <w:color w:val="231F20"/>
          <w:spacing w:val="-2"/>
          <w:w w:val="105"/>
        </w:rPr>
        <w:t>Faktoren</w:t>
      </w:r>
      <w:r>
        <w:rPr>
          <w:color w:val="231F20"/>
          <w:spacing w:val="-9"/>
          <w:w w:val="105"/>
        </w:rPr>
        <w:t xml:space="preserve"> </w:t>
      </w:r>
      <w:r>
        <w:rPr>
          <w:color w:val="231F20"/>
          <w:spacing w:val="-2"/>
          <w:w w:val="105"/>
        </w:rPr>
        <w:t>ab.</w:t>
      </w:r>
      <w:r>
        <w:rPr>
          <w:color w:val="231F20"/>
          <w:spacing w:val="-9"/>
          <w:w w:val="105"/>
        </w:rPr>
        <w:t xml:space="preserve"> </w:t>
      </w:r>
      <w:r>
        <w:rPr>
          <w:color w:val="231F20"/>
          <w:spacing w:val="-2"/>
          <w:w w:val="105"/>
        </w:rPr>
        <w:t>Nachstehend</w:t>
      </w:r>
      <w:r>
        <w:rPr>
          <w:color w:val="231F20"/>
          <w:spacing w:val="-9"/>
          <w:w w:val="105"/>
        </w:rPr>
        <w:t xml:space="preserve"> </w:t>
      </w:r>
      <w:r>
        <w:rPr>
          <w:color w:val="231F20"/>
          <w:spacing w:val="-2"/>
          <w:w w:val="105"/>
        </w:rPr>
        <w:t>werden</w:t>
      </w:r>
      <w:r>
        <w:rPr>
          <w:color w:val="231F20"/>
          <w:spacing w:val="-9"/>
          <w:w w:val="105"/>
        </w:rPr>
        <w:t xml:space="preserve"> </w:t>
      </w:r>
      <w:r>
        <w:rPr>
          <w:color w:val="231F20"/>
          <w:spacing w:val="-2"/>
          <w:w w:val="105"/>
        </w:rPr>
        <w:t>die</w:t>
      </w:r>
      <w:r>
        <w:rPr>
          <w:color w:val="231F20"/>
          <w:spacing w:val="-9"/>
          <w:w w:val="105"/>
        </w:rPr>
        <w:t xml:space="preserve"> </w:t>
      </w:r>
      <w:r>
        <w:rPr>
          <w:color w:val="231F20"/>
          <w:spacing w:val="-2"/>
          <w:w w:val="105"/>
        </w:rPr>
        <w:t>Supply</w:t>
      </w:r>
      <w:r>
        <w:rPr>
          <w:color w:val="231F20"/>
          <w:spacing w:val="-9"/>
          <w:w w:val="105"/>
        </w:rPr>
        <w:t xml:space="preserve"> </w:t>
      </w:r>
      <w:r>
        <w:rPr>
          <w:color w:val="231F20"/>
          <w:spacing w:val="-2"/>
          <w:w w:val="105"/>
        </w:rPr>
        <w:t>Chain</w:t>
      </w:r>
      <w:r>
        <w:rPr>
          <w:color w:val="231F20"/>
          <w:spacing w:val="-9"/>
          <w:w w:val="105"/>
        </w:rPr>
        <w:t xml:space="preserve"> </w:t>
      </w:r>
      <w:r>
        <w:rPr>
          <w:color w:val="231F20"/>
          <w:spacing w:val="-2"/>
          <w:w w:val="105"/>
        </w:rPr>
        <w:t>Map,</w:t>
      </w:r>
      <w:r>
        <w:rPr>
          <w:color w:val="231F20"/>
          <w:spacing w:val="-9"/>
          <w:w w:val="105"/>
        </w:rPr>
        <w:t xml:space="preserve"> </w:t>
      </w:r>
      <w:r>
        <w:rPr>
          <w:color w:val="231F20"/>
          <w:spacing w:val="-2"/>
          <w:w w:val="105"/>
        </w:rPr>
        <w:t>das</w:t>
      </w:r>
      <w:r>
        <w:rPr>
          <w:color w:val="231F20"/>
          <w:spacing w:val="-9"/>
          <w:w w:val="105"/>
        </w:rPr>
        <w:t xml:space="preserve"> </w:t>
      </w:r>
      <w:r>
        <w:rPr>
          <w:color w:val="231F20"/>
          <w:spacing w:val="-2"/>
          <w:w w:val="105"/>
        </w:rPr>
        <w:t xml:space="preserve">Beanspruchungs- </w:t>
      </w:r>
      <w:r>
        <w:rPr>
          <w:color w:val="231F20"/>
          <w:w w:val="105"/>
        </w:rPr>
        <w:t>und</w:t>
      </w:r>
      <w:r>
        <w:rPr>
          <w:color w:val="231F20"/>
          <w:spacing w:val="-11"/>
          <w:w w:val="105"/>
        </w:rPr>
        <w:t xml:space="preserve"> </w:t>
      </w:r>
      <w:r>
        <w:rPr>
          <w:color w:val="231F20"/>
          <w:w w:val="105"/>
        </w:rPr>
        <w:t>Belastbarkeitsportfolio</w:t>
      </w:r>
      <w:r>
        <w:rPr>
          <w:color w:val="231F20"/>
          <w:spacing w:val="-11"/>
          <w:w w:val="105"/>
        </w:rPr>
        <w:t xml:space="preserve"> </w:t>
      </w:r>
      <w:r>
        <w:rPr>
          <w:color w:val="231F20"/>
          <w:w w:val="105"/>
        </w:rPr>
        <w:t>und</w:t>
      </w:r>
      <w:r>
        <w:rPr>
          <w:color w:val="231F20"/>
          <w:spacing w:val="-11"/>
          <w:w w:val="105"/>
        </w:rPr>
        <w:t xml:space="preserve"> </w:t>
      </w:r>
      <w:r>
        <w:rPr>
          <w:color w:val="231F20"/>
          <w:w w:val="105"/>
        </w:rPr>
        <w:t>die</w:t>
      </w:r>
      <w:r>
        <w:rPr>
          <w:color w:val="231F20"/>
          <w:spacing w:val="-11"/>
          <w:w w:val="105"/>
        </w:rPr>
        <w:t xml:space="preserve"> </w:t>
      </w:r>
      <w:r>
        <w:rPr>
          <w:color w:val="231F20"/>
          <w:w w:val="105"/>
        </w:rPr>
        <w:t>Supply</w:t>
      </w:r>
      <w:r>
        <w:rPr>
          <w:color w:val="231F20"/>
          <w:spacing w:val="-11"/>
          <w:w w:val="105"/>
        </w:rPr>
        <w:t xml:space="preserve"> </w:t>
      </w:r>
      <w:r>
        <w:rPr>
          <w:color w:val="231F20"/>
          <w:w w:val="105"/>
        </w:rPr>
        <w:t>Chain</w:t>
      </w:r>
      <w:r>
        <w:rPr>
          <w:color w:val="231F20"/>
          <w:spacing w:val="-11"/>
          <w:w w:val="105"/>
        </w:rPr>
        <w:t xml:space="preserve"> </w:t>
      </w:r>
      <w:r>
        <w:rPr>
          <w:color w:val="231F20"/>
          <w:w w:val="105"/>
        </w:rPr>
        <w:t>Valuation</w:t>
      </w:r>
      <w:r>
        <w:rPr>
          <w:color w:val="231F20"/>
          <w:spacing w:val="-11"/>
          <w:w w:val="105"/>
        </w:rPr>
        <w:t xml:space="preserve"> </w:t>
      </w:r>
      <w:r>
        <w:rPr>
          <w:color w:val="231F20"/>
          <w:w w:val="105"/>
        </w:rPr>
        <w:t>beschrieben.</w:t>
      </w:r>
    </w:p>
    <w:p w14:paraId="5575914C" w14:textId="77777777" w:rsidR="00BA598D" w:rsidRDefault="00BA598D">
      <w:pPr>
        <w:pStyle w:val="BodyText"/>
        <w:spacing w:before="7"/>
        <w:rPr>
          <w:sz w:val="22"/>
        </w:rPr>
      </w:pPr>
    </w:p>
    <w:p w14:paraId="5575914D" w14:textId="77777777" w:rsidR="00BA598D" w:rsidRDefault="007C65E1">
      <w:pPr>
        <w:pStyle w:val="BodyText"/>
        <w:spacing w:before="1" w:line="271" w:lineRule="auto"/>
        <w:ind w:left="2204" w:right="1174"/>
        <w:jc w:val="both"/>
      </w:pPr>
      <w:r>
        <w:rPr>
          <w:color w:val="231F20"/>
        </w:rPr>
        <w:t>Die Supply Chain Map dient als Instrument zur Schaffung von Transparenz, und zwar, um die Position eines Supply-Chain-Partners innerhalb der Wertschöpfungskette in der Beziehung zu anderen Partnern, beispielsweise aus vor- oder nachgelagerten Wert- schöpfungsstufen, bestimmen und damit einschätzen zu können. Zur Bewertung und Kategorisierung dieser Beziehungen wird das zweite Instrument, das Beanspruchungs- und Belastbarkeitsportfolio, eingesetzt. Um die daraus gewonnenen Managementemp- fehlungen als nachgelagerten Schritt bewerten zu können, wird die Supply Chain Valua- tion empfohlen.</w:t>
      </w:r>
    </w:p>
    <w:p w14:paraId="5575914E" w14:textId="77777777" w:rsidR="00BA598D" w:rsidRDefault="00BA598D">
      <w:pPr>
        <w:pStyle w:val="BodyText"/>
        <w:rPr>
          <w:sz w:val="24"/>
        </w:rPr>
      </w:pPr>
    </w:p>
    <w:p w14:paraId="5575914F" w14:textId="77777777" w:rsidR="00BA598D" w:rsidRDefault="007C65E1">
      <w:pPr>
        <w:pStyle w:val="Heading6"/>
      </w:pPr>
      <w:r>
        <w:rPr>
          <w:color w:val="003946"/>
        </w:rPr>
        <w:t>Supply</w:t>
      </w:r>
      <w:r>
        <w:rPr>
          <w:color w:val="003946"/>
          <w:spacing w:val="-13"/>
        </w:rPr>
        <w:t xml:space="preserve"> </w:t>
      </w:r>
      <w:r>
        <w:rPr>
          <w:color w:val="003946"/>
        </w:rPr>
        <w:t>Chain</w:t>
      </w:r>
      <w:r>
        <w:rPr>
          <w:color w:val="003946"/>
          <w:spacing w:val="-12"/>
        </w:rPr>
        <w:t xml:space="preserve"> </w:t>
      </w:r>
      <w:r>
        <w:rPr>
          <w:color w:val="003946"/>
          <w:spacing w:val="-4"/>
        </w:rPr>
        <w:t>Maps</w:t>
      </w:r>
    </w:p>
    <w:p w14:paraId="55759150" w14:textId="77777777" w:rsidR="00BA598D" w:rsidRDefault="00BA598D">
      <w:pPr>
        <w:pStyle w:val="BodyText"/>
        <w:spacing w:before="10"/>
        <w:rPr>
          <w:sz w:val="26"/>
        </w:rPr>
      </w:pPr>
    </w:p>
    <w:p w14:paraId="55759151" w14:textId="77777777" w:rsidR="00BA598D" w:rsidRDefault="007C65E1">
      <w:pPr>
        <w:pStyle w:val="BodyText"/>
        <w:spacing w:line="271" w:lineRule="auto"/>
        <w:ind w:left="2204" w:right="1175" w:hanging="1"/>
        <w:jc w:val="both"/>
      </w:pPr>
      <w:r>
        <w:rPr>
          <w:color w:val="231F20"/>
        </w:rPr>
        <w:t>Um einen ganzheitlichen Überblick über alle relevanten Marktpartner zu erhalten, wer- den zur Abbildung von Kettenarchitekturen sogenannte Supply Chain Maps eingesetzt.</w:t>
      </w:r>
    </w:p>
    <w:p w14:paraId="55759152" w14:textId="77777777" w:rsidR="00BA598D" w:rsidRDefault="00BA598D">
      <w:pPr>
        <w:pStyle w:val="BodyText"/>
        <w:spacing w:before="7"/>
        <w:rPr>
          <w:sz w:val="22"/>
        </w:rPr>
      </w:pPr>
    </w:p>
    <w:p w14:paraId="55759153" w14:textId="77777777" w:rsidR="00BA598D" w:rsidRDefault="007C65E1">
      <w:pPr>
        <w:pStyle w:val="BodyText"/>
        <w:spacing w:line="271" w:lineRule="auto"/>
        <w:ind w:left="2204" w:right="1174" w:hanging="1"/>
        <w:jc w:val="both"/>
      </w:pPr>
      <w:r>
        <w:rPr>
          <w:color w:val="231F20"/>
        </w:rPr>
        <w:t>Diese können sowohl auf die vorgelagerten als auch auf die nachgelagerten Wert- schöpfungsstufen ausgerichtet werden. Selbst eine Gesamtbetrachtung ist möglich,</w:t>
      </w:r>
      <w:r>
        <w:rPr>
          <w:color w:val="231F20"/>
          <w:spacing w:val="80"/>
        </w:rPr>
        <w:t xml:space="preserve"> </w:t>
      </w:r>
      <w:r>
        <w:rPr>
          <w:color w:val="231F20"/>
        </w:rPr>
        <w:t xml:space="preserve">wird jedoch in der Praxis aufgrund der Unübersichtlichkeit und Dichte selten ange- </w:t>
      </w:r>
      <w:r>
        <w:rPr>
          <w:color w:val="231F20"/>
          <w:spacing w:val="-2"/>
        </w:rPr>
        <w:t>wandt.</w:t>
      </w:r>
    </w:p>
    <w:p w14:paraId="55759154" w14:textId="77777777" w:rsidR="00BA598D" w:rsidRDefault="00BA598D">
      <w:pPr>
        <w:spacing w:line="271" w:lineRule="auto"/>
        <w:jc w:val="both"/>
        <w:sectPr w:rsidR="00BA598D">
          <w:pgSz w:w="11910" w:h="16840"/>
          <w:pgMar w:top="960" w:right="240" w:bottom="280" w:left="460" w:header="0" w:footer="0" w:gutter="0"/>
          <w:cols w:space="720"/>
        </w:sectPr>
      </w:pPr>
    </w:p>
    <w:p w14:paraId="55759155" w14:textId="77777777" w:rsidR="00BA598D" w:rsidRDefault="00BA598D">
      <w:pPr>
        <w:pStyle w:val="BodyText"/>
      </w:pPr>
    </w:p>
    <w:p w14:paraId="55759156" w14:textId="77777777" w:rsidR="00BA598D" w:rsidRDefault="00BA598D">
      <w:pPr>
        <w:pStyle w:val="BodyText"/>
        <w:spacing w:before="5"/>
      </w:pPr>
    </w:p>
    <w:p w14:paraId="55759157" w14:textId="77777777" w:rsidR="00BA598D" w:rsidRDefault="007C65E1">
      <w:pPr>
        <w:ind w:left="957"/>
        <w:rPr>
          <w:sz w:val="18"/>
        </w:rPr>
      </w:pPr>
      <w:r>
        <w:rPr>
          <w:color w:val="003946"/>
          <w:sz w:val="18"/>
        </w:rPr>
        <w:t>Instrumente</w:t>
      </w:r>
      <w:r>
        <w:rPr>
          <w:color w:val="003946"/>
          <w:spacing w:val="2"/>
          <w:sz w:val="18"/>
        </w:rPr>
        <w:t xml:space="preserve"> </w:t>
      </w:r>
      <w:r>
        <w:rPr>
          <w:color w:val="003946"/>
          <w:sz w:val="18"/>
        </w:rPr>
        <w:t>im</w:t>
      </w:r>
      <w:r>
        <w:rPr>
          <w:color w:val="003946"/>
          <w:spacing w:val="3"/>
          <w:sz w:val="18"/>
        </w:rPr>
        <w:t xml:space="preserve"> </w:t>
      </w:r>
      <w:r>
        <w:rPr>
          <w:color w:val="003946"/>
          <w:sz w:val="18"/>
        </w:rPr>
        <w:t>Supply</w:t>
      </w:r>
      <w:r>
        <w:rPr>
          <w:color w:val="003946"/>
          <w:spacing w:val="2"/>
          <w:sz w:val="18"/>
        </w:rPr>
        <w:t xml:space="preserve"> </w:t>
      </w:r>
      <w:r>
        <w:rPr>
          <w:color w:val="003946"/>
          <w:sz w:val="18"/>
        </w:rPr>
        <w:t>Chain</w:t>
      </w:r>
      <w:r>
        <w:rPr>
          <w:color w:val="003946"/>
          <w:spacing w:val="3"/>
          <w:sz w:val="18"/>
        </w:rPr>
        <w:t xml:space="preserve"> </w:t>
      </w:r>
      <w:r>
        <w:rPr>
          <w:color w:val="003946"/>
          <w:spacing w:val="-2"/>
          <w:sz w:val="18"/>
        </w:rPr>
        <w:t>Controlling</w:t>
      </w:r>
    </w:p>
    <w:p w14:paraId="55759158" w14:textId="77777777" w:rsidR="00BA598D" w:rsidRDefault="00BA598D">
      <w:pPr>
        <w:pStyle w:val="BodyText"/>
      </w:pPr>
    </w:p>
    <w:p w14:paraId="55759159" w14:textId="77777777" w:rsidR="00BA598D" w:rsidRDefault="00BA598D">
      <w:pPr>
        <w:pStyle w:val="BodyText"/>
      </w:pPr>
    </w:p>
    <w:p w14:paraId="5575915A" w14:textId="77777777" w:rsidR="00BA598D" w:rsidRDefault="00BA598D">
      <w:pPr>
        <w:pStyle w:val="BodyText"/>
      </w:pPr>
    </w:p>
    <w:p w14:paraId="5575915B" w14:textId="77777777" w:rsidR="00BA598D" w:rsidRDefault="00BA598D">
      <w:pPr>
        <w:pStyle w:val="BodyText"/>
      </w:pPr>
    </w:p>
    <w:p w14:paraId="5575915C" w14:textId="77777777" w:rsidR="00BA598D" w:rsidRDefault="00BA598D">
      <w:pPr>
        <w:pStyle w:val="BodyText"/>
        <w:spacing w:before="7"/>
        <w:rPr>
          <w:sz w:val="23"/>
        </w:rPr>
      </w:pPr>
    </w:p>
    <w:p w14:paraId="5575915D" w14:textId="77777777" w:rsidR="00BA598D" w:rsidRDefault="007C65E1">
      <w:pPr>
        <w:pStyle w:val="BodyText"/>
        <w:spacing w:before="100" w:line="271" w:lineRule="auto"/>
        <w:ind w:left="957" w:right="2421" w:hanging="1"/>
        <w:jc w:val="both"/>
      </w:pPr>
      <w:r>
        <w:rPr>
          <w:color w:val="231F20"/>
        </w:rPr>
        <w:t>Hier geht es weniger darum, alle Einzelheiten der vorgelagerten Wertschöpfungsstufen zu erfassen, was aufgrund von Unternehmensumfang oder Beschaffungstiefen mit stei- gendem Aufwand behaftet ist. Stattdessen empﬁelt es sich, mit Clustern zu arbeiten, beispielsweise einer Unterteilung nach Lieferanten, Produkten, Lagern, Materialien. Es ist</w:t>
      </w:r>
      <w:r>
        <w:rPr>
          <w:color w:val="231F20"/>
          <w:spacing w:val="-3"/>
        </w:rPr>
        <w:t xml:space="preserve"> </w:t>
      </w:r>
      <w:r>
        <w:rPr>
          <w:color w:val="231F20"/>
        </w:rPr>
        <w:t>jedoch</w:t>
      </w:r>
      <w:r>
        <w:rPr>
          <w:color w:val="231F20"/>
          <w:spacing w:val="-2"/>
        </w:rPr>
        <w:t xml:space="preserve"> </w:t>
      </w:r>
      <w:r>
        <w:rPr>
          <w:color w:val="231F20"/>
        </w:rPr>
        <w:t>auch</w:t>
      </w:r>
      <w:r>
        <w:rPr>
          <w:color w:val="231F20"/>
          <w:spacing w:val="-2"/>
        </w:rPr>
        <w:t xml:space="preserve"> </w:t>
      </w:r>
      <w:r>
        <w:rPr>
          <w:color w:val="231F20"/>
        </w:rPr>
        <w:t>jede</w:t>
      </w:r>
      <w:r>
        <w:rPr>
          <w:color w:val="231F20"/>
          <w:spacing w:val="-2"/>
        </w:rPr>
        <w:t xml:space="preserve"> </w:t>
      </w:r>
      <w:r>
        <w:rPr>
          <w:color w:val="231F20"/>
        </w:rPr>
        <w:t>andere</w:t>
      </w:r>
      <w:r>
        <w:rPr>
          <w:color w:val="231F20"/>
          <w:spacing w:val="-2"/>
        </w:rPr>
        <w:t xml:space="preserve"> </w:t>
      </w:r>
      <w:r>
        <w:rPr>
          <w:color w:val="231F20"/>
        </w:rPr>
        <w:t>Unterteilung</w:t>
      </w:r>
      <w:r>
        <w:rPr>
          <w:color w:val="231F20"/>
          <w:spacing w:val="-2"/>
        </w:rPr>
        <w:t xml:space="preserve"> </w:t>
      </w:r>
      <w:r>
        <w:rPr>
          <w:color w:val="231F20"/>
        </w:rPr>
        <w:t>realisierbar</w:t>
      </w:r>
      <w:r>
        <w:rPr>
          <w:color w:val="231F20"/>
          <w:spacing w:val="-2"/>
        </w:rPr>
        <w:t xml:space="preserve"> </w:t>
      </w:r>
      <w:r>
        <w:rPr>
          <w:color w:val="231F20"/>
        </w:rPr>
        <w:t>(Kaufmann/Germer</w:t>
      </w:r>
      <w:r>
        <w:rPr>
          <w:color w:val="231F20"/>
          <w:spacing w:val="-2"/>
        </w:rPr>
        <w:t xml:space="preserve"> </w:t>
      </w:r>
      <w:r>
        <w:rPr>
          <w:color w:val="231F20"/>
        </w:rPr>
        <w:t>2001,</w:t>
      </w:r>
      <w:r>
        <w:rPr>
          <w:color w:val="231F20"/>
          <w:spacing w:val="-2"/>
        </w:rPr>
        <w:t xml:space="preserve"> </w:t>
      </w:r>
      <w:r>
        <w:rPr>
          <w:color w:val="231F20"/>
        </w:rPr>
        <w:t>S.</w:t>
      </w:r>
      <w:r>
        <w:rPr>
          <w:color w:val="231F20"/>
          <w:spacing w:val="-2"/>
        </w:rPr>
        <w:t xml:space="preserve"> </w:t>
      </w:r>
      <w:r>
        <w:rPr>
          <w:color w:val="231F20"/>
          <w:spacing w:val="-2"/>
          <w:w w:val="95"/>
        </w:rPr>
        <w:t>182ff.).</w:t>
      </w:r>
    </w:p>
    <w:p w14:paraId="5575915E" w14:textId="77777777" w:rsidR="00BA598D" w:rsidRDefault="007C65E1">
      <w:pPr>
        <w:pStyle w:val="BodyText"/>
        <w:spacing w:before="4"/>
        <w:rPr>
          <w:sz w:val="22"/>
        </w:rPr>
      </w:pPr>
      <w:r>
        <w:rPr>
          <w:noProof/>
        </w:rPr>
        <w:drawing>
          <wp:anchor distT="0" distB="0" distL="0" distR="0" simplePos="0" relativeHeight="18" behindDoc="0" locked="0" layoutInCell="1" allowOverlap="1" wp14:anchorId="557596C9" wp14:editId="557596CA">
            <wp:simplePos x="0" y="0"/>
            <wp:positionH relativeFrom="page">
              <wp:posOffset>900000</wp:posOffset>
            </wp:positionH>
            <wp:positionV relativeFrom="paragraph">
              <wp:posOffset>178767</wp:posOffset>
            </wp:positionV>
            <wp:extent cx="4969678" cy="4480560"/>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4" cstate="print"/>
                    <a:stretch>
                      <a:fillRect/>
                    </a:stretch>
                  </pic:blipFill>
                  <pic:spPr>
                    <a:xfrm>
                      <a:off x="0" y="0"/>
                      <a:ext cx="4969678" cy="4480560"/>
                    </a:xfrm>
                    <a:prstGeom prst="rect">
                      <a:avLst/>
                    </a:prstGeom>
                  </pic:spPr>
                </pic:pic>
              </a:graphicData>
            </a:graphic>
          </wp:anchor>
        </w:drawing>
      </w:r>
    </w:p>
    <w:p w14:paraId="5575915F" w14:textId="77777777" w:rsidR="00BA598D" w:rsidRDefault="007C65E1">
      <w:pPr>
        <w:pStyle w:val="BodyText"/>
        <w:spacing w:before="203" w:line="271" w:lineRule="auto"/>
        <w:ind w:left="957" w:right="2421"/>
        <w:jc w:val="both"/>
      </w:pPr>
      <w:r>
        <w:rPr>
          <w:color w:val="231F20"/>
        </w:rPr>
        <w:t>In dem dargestellten Beispiel einer Supply Chain Map werden die verschiedenen Stufen der Supply Chain abgebildet. Von den verschiedenen Zulieferern über Hersteller von Produktvorstufen und Komponenten sowie Lager oder Distributeure können alle an der Supply</w:t>
      </w:r>
      <w:r>
        <w:rPr>
          <w:color w:val="231F20"/>
          <w:spacing w:val="-3"/>
        </w:rPr>
        <w:t xml:space="preserve"> </w:t>
      </w:r>
      <w:r>
        <w:rPr>
          <w:color w:val="231F20"/>
        </w:rPr>
        <w:t>Chain</w:t>
      </w:r>
      <w:r>
        <w:rPr>
          <w:color w:val="231F20"/>
          <w:spacing w:val="-3"/>
        </w:rPr>
        <w:t xml:space="preserve"> </w:t>
      </w:r>
      <w:r>
        <w:rPr>
          <w:color w:val="231F20"/>
        </w:rPr>
        <w:t>Beteiligten</w:t>
      </w:r>
      <w:r>
        <w:rPr>
          <w:color w:val="231F20"/>
          <w:spacing w:val="-3"/>
        </w:rPr>
        <w:t xml:space="preserve"> </w:t>
      </w:r>
      <w:r>
        <w:rPr>
          <w:color w:val="231F20"/>
        </w:rPr>
        <w:t>erfasst</w:t>
      </w:r>
      <w:r>
        <w:rPr>
          <w:color w:val="231F20"/>
          <w:spacing w:val="-3"/>
        </w:rPr>
        <w:t xml:space="preserve"> </w:t>
      </w:r>
      <w:r>
        <w:rPr>
          <w:color w:val="231F20"/>
        </w:rPr>
        <w:t>werden.</w:t>
      </w:r>
      <w:r>
        <w:rPr>
          <w:color w:val="231F20"/>
          <w:spacing w:val="-3"/>
        </w:rPr>
        <w:t xml:space="preserve"> </w:t>
      </w:r>
      <w:r>
        <w:rPr>
          <w:color w:val="231F20"/>
        </w:rPr>
        <w:t>In</w:t>
      </w:r>
      <w:r>
        <w:rPr>
          <w:color w:val="231F20"/>
          <w:spacing w:val="-3"/>
        </w:rPr>
        <w:t xml:space="preserve"> </w:t>
      </w:r>
      <w:r>
        <w:rPr>
          <w:color w:val="231F20"/>
        </w:rPr>
        <w:t>der</w:t>
      </w:r>
      <w:r>
        <w:rPr>
          <w:color w:val="231F20"/>
          <w:spacing w:val="-4"/>
        </w:rPr>
        <w:t xml:space="preserve"> </w:t>
      </w:r>
      <w:r>
        <w:rPr>
          <w:color w:val="231F20"/>
        </w:rPr>
        <w:t>Graﬁk</w:t>
      </w:r>
      <w:r>
        <w:rPr>
          <w:color w:val="231F20"/>
          <w:spacing w:val="-3"/>
        </w:rPr>
        <w:t xml:space="preserve"> </w:t>
      </w:r>
      <w:r>
        <w:rPr>
          <w:color w:val="231F20"/>
        </w:rPr>
        <w:t>ist</w:t>
      </w:r>
      <w:r>
        <w:rPr>
          <w:color w:val="231F20"/>
          <w:spacing w:val="-3"/>
        </w:rPr>
        <w:t xml:space="preserve"> </w:t>
      </w:r>
      <w:r>
        <w:rPr>
          <w:color w:val="231F20"/>
        </w:rPr>
        <w:t>zu</w:t>
      </w:r>
      <w:r>
        <w:rPr>
          <w:color w:val="231F20"/>
          <w:spacing w:val="-3"/>
        </w:rPr>
        <w:t xml:space="preserve"> </w:t>
      </w:r>
      <w:r>
        <w:rPr>
          <w:color w:val="231F20"/>
        </w:rPr>
        <w:t>erkennen,</w:t>
      </w:r>
      <w:r>
        <w:rPr>
          <w:color w:val="231F20"/>
          <w:spacing w:val="-3"/>
        </w:rPr>
        <w:t xml:space="preserve"> </w:t>
      </w:r>
      <w:r>
        <w:rPr>
          <w:color w:val="231F20"/>
        </w:rPr>
        <w:t>dass</w:t>
      </w:r>
      <w:r>
        <w:rPr>
          <w:color w:val="231F20"/>
          <w:spacing w:val="-3"/>
        </w:rPr>
        <w:t xml:space="preserve"> </w:t>
      </w:r>
      <w:r>
        <w:rPr>
          <w:color w:val="231F20"/>
        </w:rPr>
        <w:t>Details</w:t>
      </w:r>
      <w:r>
        <w:rPr>
          <w:color w:val="231F20"/>
          <w:spacing w:val="-3"/>
        </w:rPr>
        <w:t xml:space="preserve"> </w:t>
      </w:r>
      <w:r>
        <w:rPr>
          <w:color w:val="231F20"/>
        </w:rPr>
        <w:t>(bei- spielsweise Einzelhandelslager, Fertigerzeugnisse, Büromaterial und weitere Stufen) in der Gesamtaussage nicht berücksichtigt werden. Die Abbildung stellt ausschließlich die relevanten Handlungsstränge dar.</w:t>
      </w:r>
    </w:p>
    <w:p w14:paraId="55759160" w14:textId="77777777" w:rsidR="00BA598D" w:rsidRDefault="00BA598D">
      <w:pPr>
        <w:pStyle w:val="BodyText"/>
        <w:spacing w:before="8"/>
        <w:rPr>
          <w:sz w:val="22"/>
        </w:rPr>
      </w:pPr>
    </w:p>
    <w:p w14:paraId="55759161" w14:textId="77777777" w:rsidR="00BA598D" w:rsidRDefault="007C65E1">
      <w:pPr>
        <w:pStyle w:val="BodyText"/>
        <w:spacing w:line="271" w:lineRule="auto"/>
        <w:ind w:left="957" w:right="2421"/>
        <w:jc w:val="both"/>
      </w:pPr>
      <w:r>
        <w:rPr>
          <w:color w:val="231F20"/>
        </w:rPr>
        <w:t>Würde man über die abgebildete Supply Chain Map ein Koordinatenkreuz legen, stellte das zu betrachtende Unternehmen immer die Ebene „Null“ dar. Alle diesem Unterneh- men nachgelagerten Wertschöpfungsstufen gehen in den Plusbereich über, also +1 und größer. Alle vorgelagerten Wertschöpfungsstufen sind im Minusbereich angesiedelt,</w:t>
      </w:r>
      <w:r>
        <w:rPr>
          <w:color w:val="231F20"/>
          <w:spacing w:val="40"/>
        </w:rPr>
        <w:t xml:space="preserve"> </w:t>
      </w:r>
      <w:r>
        <w:rPr>
          <w:color w:val="231F20"/>
        </w:rPr>
        <w:t>also –1 und kleiner. Die Prämissen für das Controlling werden innerhalb dieser Ebenen festgelegt, sodass vergleichbare Analysen vorgenommen werden können.</w:t>
      </w:r>
    </w:p>
    <w:p w14:paraId="55759162" w14:textId="77777777" w:rsidR="00BA598D" w:rsidRDefault="00BA598D">
      <w:pPr>
        <w:spacing w:line="271" w:lineRule="auto"/>
        <w:jc w:val="both"/>
        <w:sectPr w:rsidR="00BA598D">
          <w:pgSz w:w="11910" w:h="16840"/>
          <w:pgMar w:top="960" w:right="240" w:bottom="280" w:left="460" w:header="0" w:footer="0" w:gutter="0"/>
          <w:cols w:space="720"/>
        </w:sectPr>
      </w:pPr>
    </w:p>
    <w:p w14:paraId="55759163" w14:textId="77777777" w:rsidR="00BA598D" w:rsidRDefault="00BA598D">
      <w:pPr>
        <w:pStyle w:val="BodyText"/>
      </w:pPr>
    </w:p>
    <w:p w14:paraId="55759164" w14:textId="77777777" w:rsidR="00BA598D" w:rsidRDefault="00BA598D">
      <w:pPr>
        <w:pStyle w:val="BodyText"/>
      </w:pPr>
    </w:p>
    <w:p w14:paraId="55759165" w14:textId="77777777" w:rsidR="00BA598D" w:rsidRDefault="00BA598D">
      <w:pPr>
        <w:pStyle w:val="BodyText"/>
      </w:pPr>
    </w:p>
    <w:p w14:paraId="55759166" w14:textId="77777777" w:rsidR="00BA598D" w:rsidRDefault="00BA598D">
      <w:pPr>
        <w:pStyle w:val="BodyText"/>
      </w:pPr>
    </w:p>
    <w:p w14:paraId="55759167" w14:textId="77777777" w:rsidR="00BA598D" w:rsidRDefault="00BA598D">
      <w:pPr>
        <w:pStyle w:val="BodyText"/>
      </w:pPr>
    </w:p>
    <w:p w14:paraId="55759168" w14:textId="77777777" w:rsidR="00BA598D" w:rsidRDefault="00BA598D">
      <w:pPr>
        <w:pStyle w:val="BodyText"/>
      </w:pPr>
    </w:p>
    <w:p w14:paraId="55759169" w14:textId="77777777" w:rsidR="00BA598D" w:rsidRDefault="00BA598D">
      <w:pPr>
        <w:pStyle w:val="BodyText"/>
      </w:pPr>
    </w:p>
    <w:p w14:paraId="5575916A" w14:textId="77777777" w:rsidR="00BA598D" w:rsidRDefault="00BA598D">
      <w:pPr>
        <w:pStyle w:val="BodyText"/>
        <w:spacing w:before="1"/>
        <w:rPr>
          <w:sz w:val="22"/>
        </w:rPr>
      </w:pPr>
    </w:p>
    <w:p w14:paraId="5575916B" w14:textId="77777777" w:rsidR="00BA598D" w:rsidRDefault="007C65E1">
      <w:pPr>
        <w:pStyle w:val="BodyText"/>
        <w:spacing w:before="100" w:line="271" w:lineRule="auto"/>
        <w:ind w:left="2204" w:right="1174" w:hanging="1"/>
        <w:jc w:val="both"/>
      </w:pPr>
      <w:r>
        <w:rPr>
          <w:color w:val="231F20"/>
        </w:rPr>
        <w:t>Am Beispiel der Ebene 1 können die Verbindungen zu den direkten Lieferanten je Pro- duktgruppe abgebildet werden. Hierzu zählen beispielsweise die Anzahl der Ist-Liefer- anten, alle vertraglichen Bindungsmöglichkeiten inklusive der Laufzeiten, Art und Umfang der Zusammenarbeit, Preisbindung und -bildung, Gleitzonenklauseln und viele andere</w:t>
      </w:r>
      <w:r>
        <w:rPr>
          <w:color w:val="231F20"/>
          <w:spacing w:val="22"/>
        </w:rPr>
        <w:t xml:space="preserve"> </w:t>
      </w:r>
      <w:r>
        <w:rPr>
          <w:color w:val="231F20"/>
        </w:rPr>
        <w:t>Parameter.</w:t>
      </w:r>
      <w:r>
        <w:rPr>
          <w:color w:val="231F20"/>
          <w:spacing w:val="23"/>
        </w:rPr>
        <w:t xml:space="preserve"> </w:t>
      </w:r>
      <w:r>
        <w:rPr>
          <w:color w:val="231F20"/>
        </w:rPr>
        <w:t>In</w:t>
      </w:r>
      <w:r>
        <w:rPr>
          <w:color w:val="231F20"/>
          <w:spacing w:val="22"/>
        </w:rPr>
        <w:t xml:space="preserve"> </w:t>
      </w:r>
      <w:r>
        <w:rPr>
          <w:color w:val="231F20"/>
        </w:rPr>
        <w:t>vielen</w:t>
      </w:r>
      <w:r>
        <w:rPr>
          <w:color w:val="231F20"/>
          <w:spacing w:val="23"/>
        </w:rPr>
        <w:t xml:space="preserve"> </w:t>
      </w:r>
      <w:r>
        <w:rPr>
          <w:color w:val="231F20"/>
        </w:rPr>
        <w:t>Unternehmen</w:t>
      </w:r>
      <w:r>
        <w:rPr>
          <w:color w:val="231F20"/>
          <w:spacing w:val="23"/>
        </w:rPr>
        <w:t xml:space="preserve"> </w:t>
      </w:r>
      <w:r>
        <w:rPr>
          <w:color w:val="231F20"/>
        </w:rPr>
        <w:t>sind</w:t>
      </w:r>
      <w:r>
        <w:rPr>
          <w:color w:val="231F20"/>
          <w:spacing w:val="22"/>
        </w:rPr>
        <w:t xml:space="preserve"> </w:t>
      </w:r>
      <w:r>
        <w:rPr>
          <w:color w:val="231F20"/>
        </w:rPr>
        <w:t>diese</w:t>
      </w:r>
      <w:r>
        <w:rPr>
          <w:color w:val="231F20"/>
          <w:spacing w:val="23"/>
        </w:rPr>
        <w:t xml:space="preserve"> </w:t>
      </w:r>
      <w:r>
        <w:rPr>
          <w:color w:val="231F20"/>
        </w:rPr>
        <w:t>Informationen</w:t>
      </w:r>
      <w:r>
        <w:rPr>
          <w:color w:val="231F20"/>
          <w:spacing w:val="23"/>
        </w:rPr>
        <w:t xml:space="preserve"> </w:t>
      </w:r>
      <w:r>
        <w:rPr>
          <w:color w:val="231F20"/>
        </w:rPr>
        <w:t>nicht</w:t>
      </w:r>
      <w:r>
        <w:rPr>
          <w:color w:val="231F20"/>
          <w:spacing w:val="22"/>
        </w:rPr>
        <w:t xml:space="preserve"> </w:t>
      </w:r>
      <w:r>
        <w:rPr>
          <w:color w:val="231F20"/>
        </w:rPr>
        <w:t>als</w:t>
      </w:r>
      <w:r>
        <w:rPr>
          <w:color w:val="231F20"/>
          <w:spacing w:val="23"/>
        </w:rPr>
        <w:t xml:space="preserve"> </w:t>
      </w:r>
      <w:r>
        <w:rPr>
          <w:color w:val="231F20"/>
          <w:spacing w:val="-2"/>
        </w:rPr>
        <w:t>Gesamt-</w:t>
      </w:r>
    </w:p>
    <w:p w14:paraId="5575916C" w14:textId="77777777" w:rsidR="00BA598D" w:rsidRDefault="007C65E1">
      <w:pPr>
        <w:pStyle w:val="BodyText"/>
        <w:spacing w:line="271" w:lineRule="auto"/>
        <w:ind w:left="2204" w:right="1174" w:hanging="1"/>
        <w:jc w:val="both"/>
      </w:pPr>
      <w:r>
        <w:rPr>
          <w:color w:val="231F20"/>
        </w:rPr>
        <w:t>„Karte“ abgebildet und nicht auf einer gemeinsamen Übersicht als transparentes Doku- ment aufgeführt, was die Vergleichbarkeit innerhalb der Supply Chain erschwert. Wich- tig</w:t>
      </w:r>
      <w:r>
        <w:rPr>
          <w:color w:val="231F20"/>
          <w:spacing w:val="-1"/>
        </w:rPr>
        <w:t xml:space="preserve"> </w:t>
      </w:r>
      <w:r>
        <w:rPr>
          <w:color w:val="231F20"/>
        </w:rPr>
        <w:t>ist,</w:t>
      </w:r>
      <w:r>
        <w:rPr>
          <w:color w:val="231F20"/>
          <w:spacing w:val="-1"/>
        </w:rPr>
        <w:t xml:space="preserve"> </w:t>
      </w:r>
      <w:r>
        <w:rPr>
          <w:color w:val="231F20"/>
        </w:rPr>
        <w:t>dass</w:t>
      </w:r>
      <w:r>
        <w:rPr>
          <w:color w:val="231F20"/>
          <w:spacing w:val="-1"/>
        </w:rPr>
        <w:t xml:space="preserve"> </w:t>
      </w:r>
      <w:r>
        <w:rPr>
          <w:color w:val="231F20"/>
        </w:rPr>
        <w:t>die</w:t>
      </w:r>
      <w:r>
        <w:rPr>
          <w:color w:val="231F20"/>
          <w:spacing w:val="-1"/>
        </w:rPr>
        <w:t xml:space="preserve"> </w:t>
      </w:r>
      <w:r>
        <w:rPr>
          <w:color w:val="231F20"/>
        </w:rPr>
        <w:t>Supply</w:t>
      </w:r>
      <w:r>
        <w:rPr>
          <w:color w:val="231F20"/>
          <w:spacing w:val="-1"/>
        </w:rPr>
        <w:t xml:space="preserve"> </w:t>
      </w:r>
      <w:r>
        <w:rPr>
          <w:color w:val="231F20"/>
        </w:rPr>
        <w:t>Chain</w:t>
      </w:r>
      <w:r>
        <w:rPr>
          <w:color w:val="231F20"/>
          <w:spacing w:val="-1"/>
        </w:rPr>
        <w:t xml:space="preserve"> </w:t>
      </w:r>
      <w:r>
        <w:rPr>
          <w:color w:val="231F20"/>
        </w:rPr>
        <w:t>Maps</w:t>
      </w:r>
      <w:r>
        <w:rPr>
          <w:color w:val="231F20"/>
          <w:spacing w:val="-1"/>
        </w:rPr>
        <w:t xml:space="preserve"> </w:t>
      </w:r>
      <w:r>
        <w:rPr>
          <w:color w:val="231F20"/>
        </w:rPr>
        <w:t>in</w:t>
      </w:r>
      <w:r>
        <w:rPr>
          <w:color w:val="231F20"/>
          <w:spacing w:val="-1"/>
        </w:rPr>
        <w:t xml:space="preserve"> </w:t>
      </w:r>
      <w:r>
        <w:rPr>
          <w:color w:val="231F20"/>
        </w:rPr>
        <w:t>festgelegten</w:t>
      </w:r>
      <w:r>
        <w:rPr>
          <w:color w:val="231F20"/>
          <w:spacing w:val="-1"/>
        </w:rPr>
        <w:t xml:space="preserve"> </w:t>
      </w:r>
      <w:r>
        <w:rPr>
          <w:color w:val="231F20"/>
        </w:rPr>
        <w:t>Zyklen</w:t>
      </w:r>
      <w:r>
        <w:rPr>
          <w:color w:val="231F20"/>
          <w:spacing w:val="-1"/>
        </w:rPr>
        <w:t xml:space="preserve"> </w:t>
      </w:r>
      <w:r>
        <w:rPr>
          <w:color w:val="231F20"/>
        </w:rPr>
        <w:t>(Jahres-</w:t>
      </w:r>
      <w:r>
        <w:rPr>
          <w:color w:val="231F20"/>
          <w:spacing w:val="-1"/>
        </w:rPr>
        <w:t xml:space="preserve"> </w:t>
      </w:r>
      <w:r>
        <w:rPr>
          <w:color w:val="231F20"/>
        </w:rPr>
        <w:t>oder</w:t>
      </w:r>
      <w:r>
        <w:rPr>
          <w:color w:val="231F20"/>
          <w:spacing w:val="-1"/>
        </w:rPr>
        <w:t xml:space="preserve"> </w:t>
      </w:r>
      <w:r>
        <w:rPr>
          <w:color w:val="231F20"/>
        </w:rPr>
        <w:t>Quartalszyklen) einem</w:t>
      </w:r>
      <w:r>
        <w:rPr>
          <w:color w:val="231F20"/>
          <w:spacing w:val="40"/>
        </w:rPr>
        <w:t xml:space="preserve"> </w:t>
      </w:r>
      <w:r>
        <w:rPr>
          <w:color w:val="231F20"/>
        </w:rPr>
        <w:t>Stammdatenabgleich</w:t>
      </w:r>
      <w:r>
        <w:rPr>
          <w:color w:val="231F20"/>
          <w:spacing w:val="40"/>
        </w:rPr>
        <w:t xml:space="preserve"> </w:t>
      </w:r>
      <w:r>
        <w:rPr>
          <w:color w:val="231F20"/>
        </w:rPr>
        <w:t>und</w:t>
      </w:r>
      <w:r>
        <w:rPr>
          <w:color w:val="231F20"/>
          <w:spacing w:val="40"/>
        </w:rPr>
        <w:t xml:space="preserve"> </w:t>
      </w:r>
      <w:r>
        <w:rPr>
          <w:color w:val="231F20"/>
        </w:rPr>
        <w:t>einer</w:t>
      </w:r>
      <w:r>
        <w:rPr>
          <w:color w:val="231F20"/>
          <w:spacing w:val="40"/>
        </w:rPr>
        <w:t xml:space="preserve"> </w:t>
      </w:r>
      <w:r>
        <w:rPr>
          <w:color w:val="231F20"/>
        </w:rPr>
        <w:t>Rahmendatenüberprüfung</w:t>
      </w:r>
      <w:r>
        <w:rPr>
          <w:color w:val="231F20"/>
          <w:spacing w:val="40"/>
        </w:rPr>
        <w:t xml:space="preserve"> </w:t>
      </w:r>
      <w:r>
        <w:rPr>
          <w:color w:val="231F20"/>
        </w:rPr>
        <w:t>unterliegen,</w:t>
      </w:r>
      <w:r>
        <w:rPr>
          <w:color w:val="231F20"/>
          <w:spacing w:val="40"/>
        </w:rPr>
        <w:t xml:space="preserve"> </w:t>
      </w:r>
      <w:r>
        <w:rPr>
          <w:color w:val="231F20"/>
        </w:rPr>
        <w:t>und somit aktuell gehalten werden. Das Aggregationsniveau und die damit verbundene Niveautiefe ist die größte Herausforderung dieser Darstellung (Kaufmann/Germer 2001, Seite 182ff.).</w:t>
      </w:r>
    </w:p>
    <w:p w14:paraId="5575916D" w14:textId="77777777" w:rsidR="00BA598D" w:rsidRDefault="00BA598D">
      <w:pPr>
        <w:pStyle w:val="BodyText"/>
        <w:spacing w:before="8"/>
        <w:rPr>
          <w:sz w:val="22"/>
        </w:rPr>
      </w:pPr>
    </w:p>
    <w:p w14:paraId="5575916E" w14:textId="77777777" w:rsidR="00BA598D" w:rsidRDefault="007C65E1">
      <w:pPr>
        <w:pStyle w:val="BodyText"/>
        <w:spacing w:line="271" w:lineRule="auto"/>
        <w:ind w:left="2204" w:right="1174"/>
        <w:jc w:val="both"/>
      </w:pPr>
      <w:r>
        <w:rPr>
          <w:color w:val="231F20"/>
        </w:rPr>
        <w:t>Je tiefer die Abfragen und Prämissen sich vom eigentlich zu betrachtenden Unterneh- men, also der Ebene 0, entfernen, desto ﬂankierender werden die Inhalte, beispiels- weise Darstellung von technischen, juristischen, politischen oder auch makroökonomi- schen Informationen und auch von Entwicklungen. Je globaler die Thematik und auch die Supply Chain werden, desto größer sind die Probleme in der Praxis zu bewerten. Hier werden Länderanalysen notwendig, um alle politischen, kulturellen und natürlich geograﬁschen</w:t>
      </w:r>
      <w:r>
        <w:rPr>
          <w:color w:val="231F20"/>
          <w:spacing w:val="26"/>
        </w:rPr>
        <w:t xml:space="preserve"> </w:t>
      </w:r>
      <w:r>
        <w:rPr>
          <w:color w:val="231F20"/>
        </w:rPr>
        <w:t>Unterschiede</w:t>
      </w:r>
      <w:r>
        <w:rPr>
          <w:color w:val="231F20"/>
          <w:spacing w:val="27"/>
        </w:rPr>
        <w:t xml:space="preserve"> </w:t>
      </w:r>
      <w:r>
        <w:rPr>
          <w:color w:val="231F20"/>
        </w:rPr>
        <w:t>und</w:t>
      </w:r>
      <w:r>
        <w:rPr>
          <w:color w:val="231F20"/>
          <w:spacing w:val="26"/>
        </w:rPr>
        <w:t xml:space="preserve"> </w:t>
      </w:r>
      <w:r>
        <w:rPr>
          <w:color w:val="231F20"/>
        </w:rPr>
        <w:t>Rollen</w:t>
      </w:r>
      <w:r>
        <w:rPr>
          <w:color w:val="231F20"/>
          <w:spacing w:val="27"/>
        </w:rPr>
        <w:t xml:space="preserve"> </w:t>
      </w:r>
      <w:r>
        <w:rPr>
          <w:color w:val="231F20"/>
        </w:rPr>
        <w:t>abbildbar</w:t>
      </w:r>
      <w:r>
        <w:rPr>
          <w:color w:val="231F20"/>
          <w:spacing w:val="26"/>
        </w:rPr>
        <w:t xml:space="preserve"> </w:t>
      </w:r>
      <w:r>
        <w:rPr>
          <w:color w:val="231F20"/>
        </w:rPr>
        <w:t>zu</w:t>
      </w:r>
      <w:r>
        <w:rPr>
          <w:color w:val="231F20"/>
          <w:spacing w:val="27"/>
        </w:rPr>
        <w:t xml:space="preserve"> </w:t>
      </w:r>
      <w:r>
        <w:rPr>
          <w:color w:val="231F20"/>
        </w:rPr>
        <w:t>machen.</w:t>
      </w:r>
      <w:r>
        <w:rPr>
          <w:color w:val="231F20"/>
          <w:spacing w:val="26"/>
        </w:rPr>
        <w:t xml:space="preserve"> </w:t>
      </w:r>
      <w:r>
        <w:rPr>
          <w:color w:val="231F20"/>
        </w:rPr>
        <w:t>Sofern</w:t>
      </w:r>
      <w:r>
        <w:rPr>
          <w:color w:val="231F20"/>
          <w:spacing w:val="27"/>
        </w:rPr>
        <w:t xml:space="preserve"> </w:t>
      </w:r>
      <w:r>
        <w:rPr>
          <w:color w:val="231F20"/>
        </w:rPr>
        <w:t>hier</w:t>
      </w:r>
      <w:r>
        <w:rPr>
          <w:color w:val="231F20"/>
          <w:spacing w:val="26"/>
        </w:rPr>
        <w:t xml:space="preserve"> </w:t>
      </w:r>
      <w:r>
        <w:rPr>
          <w:color w:val="231F20"/>
        </w:rPr>
        <w:t>neben</w:t>
      </w:r>
      <w:r>
        <w:rPr>
          <w:color w:val="231F20"/>
          <w:spacing w:val="27"/>
        </w:rPr>
        <w:t xml:space="preserve"> </w:t>
      </w:r>
      <w:r>
        <w:rPr>
          <w:color w:val="231F20"/>
          <w:spacing w:val="-5"/>
        </w:rPr>
        <w:t>den</w:t>
      </w:r>
    </w:p>
    <w:p w14:paraId="5575916F" w14:textId="77777777" w:rsidR="00BA598D" w:rsidRDefault="007C65E1">
      <w:pPr>
        <w:pStyle w:val="BodyText"/>
        <w:spacing w:before="1" w:line="271" w:lineRule="auto"/>
        <w:ind w:left="2204" w:right="1175"/>
        <w:jc w:val="both"/>
      </w:pPr>
      <w:r>
        <w:rPr>
          <w:color w:val="231F20"/>
        </w:rPr>
        <w:t>„harten“ Faktoren noch die weichen Bedingungen berücksichtigt werden müssen – bei- spielsweise Verhandlungsgeschick, Geschlechterfragen, Vertrauensbasis –, ist die höchste Herausforderungsstufe in der Darstellung einer Kettenarchitektur erreicht. Die Verantwortlichen für die Supply Chain Map und deren Darstellung deﬁnieren im ersten Ansatz die Tiefen der Analysen der Wertschöpfungsstufen, anschließend die Bedingun- gen des Informationsﬂusses, beispielsweise der Aufgabenverteilung, Moderation oder Auswertung von Workshops, der einzelnen Ebenen oder auch der Interviewpartner. Die konsistente Konsolidierung der notwendigen Daten und Informationen ist die wich-</w:t>
      </w:r>
      <w:r>
        <w:rPr>
          <w:color w:val="231F20"/>
          <w:spacing w:val="80"/>
        </w:rPr>
        <w:t xml:space="preserve"> </w:t>
      </w:r>
      <w:r>
        <w:rPr>
          <w:color w:val="231F20"/>
        </w:rPr>
        <w:t>tigste Stellschraube einer aussagekräftigen Supply Chain Map.</w:t>
      </w:r>
    </w:p>
    <w:p w14:paraId="55759170" w14:textId="77777777" w:rsidR="00BA598D" w:rsidRDefault="00BA598D">
      <w:pPr>
        <w:pStyle w:val="BodyText"/>
        <w:rPr>
          <w:sz w:val="24"/>
        </w:rPr>
      </w:pPr>
    </w:p>
    <w:p w14:paraId="55759171" w14:textId="77777777" w:rsidR="00BA598D" w:rsidRDefault="007C65E1">
      <w:pPr>
        <w:pStyle w:val="Heading6"/>
      </w:pPr>
      <w:r>
        <w:rPr>
          <w:color w:val="003946"/>
        </w:rPr>
        <w:t>Beanspruchungs-</w:t>
      </w:r>
      <w:r>
        <w:rPr>
          <w:color w:val="003946"/>
          <w:spacing w:val="48"/>
        </w:rPr>
        <w:t xml:space="preserve"> </w:t>
      </w:r>
      <w:r>
        <w:rPr>
          <w:color w:val="003946"/>
        </w:rPr>
        <w:t>und</w:t>
      </w:r>
      <w:r>
        <w:rPr>
          <w:color w:val="003946"/>
          <w:spacing w:val="48"/>
        </w:rPr>
        <w:t xml:space="preserve"> </w:t>
      </w:r>
      <w:r>
        <w:rPr>
          <w:color w:val="003946"/>
        </w:rPr>
        <w:t>Belastbarkeitsportfolio</w:t>
      </w:r>
      <w:r>
        <w:rPr>
          <w:color w:val="003946"/>
          <w:spacing w:val="48"/>
        </w:rPr>
        <w:t xml:space="preserve"> </w:t>
      </w:r>
      <w:r>
        <w:rPr>
          <w:color w:val="003946"/>
          <w:spacing w:val="-2"/>
        </w:rPr>
        <w:t>(BBP)</w:t>
      </w:r>
    </w:p>
    <w:p w14:paraId="55759172" w14:textId="77777777" w:rsidR="00BA598D" w:rsidRDefault="00BA598D">
      <w:pPr>
        <w:pStyle w:val="BodyText"/>
        <w:spacing w:before="10"/>
        <w:rPr>
          <w:sz w:val="26"/>
        </w:rPr>
      </w:pPr>
    </w:p>
    <w:p w14:paraId="55759173" w14:textId="77777777" w:rsidR="00BA598D" w:rsidRDefault="007C65E1">
      <w:pPr>
        <w:pStyle w:val="BodyText"/>
        <w:spacing w:line="271" w:lineRule="auto"/>
        <w:ind w:left="2204" w:right="1175" w:hanging="1"/>
        <w:jc w:val="both"/>
      </w:pPr>
      <w:r>
        <w:rPr>
          <w:color w:val="231F20"/>
        </w:rPr>
        <w:t>Ein weiteres Instrument ist das Beanspruchungs- und Belastbarkeitsportfolio. Dieses dient der Stärken- und Schwächen-Analyse von einzelnen Supply-Chain-Beteiligten.</w:t>
      </w:r>
    </w:p>
    <w:p w14:paraId="55759174" w14:textId="77777777" w:rsidR="00BA598D" w:rsidRDefault="00BA598D">
      <w:pPr>
        <w:pStyle w:val="BodyText"/>
        <w:spacing w:before="7"/>
        <w:rPr>
          <w:sz w:val="22"/>
        </w:rPr>
      </w:pPr>
    </w:p>
    <w:p w14:paraId="55759175" w14:textId="77777777" w:rsidR="00BA598D" w:rsidRDefault="007C65E1">
      <w:pPr>
        <w:pStyle w:val="BodyText"/>
        <w:spacing w:line="271" w:lineRule="auto"/>
        <w:ind w:left="2204" w:right="1174"/>
        <w:jc w:val="both"/>
      </w:pPr>
      <w:r>
        <w:rPr>
          <w:color w:val="231F20"/>
          <w:w w:val="105"/>
        </w:rPr>
        <w:t>Es ist sinnvoll, alle Mitglieder der Wertschöpfungskette zu priorisieren und die kriti- schen</w:t>
      </w:r>
      <w:r>
        <w:rPr>
          <w:color w:val="231F20"/>
          <w:spacing w:val="-15"/>
          <w:w w:val="105"/>
        </w:rPr>
        <w:t xml:space="preserve"> </w:t>
      </w:r>
      <w:r>
        <w:rPr>
          <w:color w:val="231F20"/>
          <w:w w:val="105"/>
        </w:rPr>
        <w:t>„Kettenabschnitte“</w:t>
      </w:r>
      <w:r>
        <w:rPr>
          <w:color w:val="231F20"/>
          <w:spacing w:val="-15"/>
          <w:w w:val="105"/>
        </w:rPr>
        <w:t xml:space="preserve"> </w:t>
      </w:r>
      <w:r>
        <w:rPr>
          <w:color w:val="231F20"/>
          <w:w w:val="105"/>
        </w:rPr>
        <w:t>kenntlich</w:t>
      </w:r>
      <w:r>
        <w:rPr>
          <w:color w:val="231F20"/>
          <w:spacing w:val="-14"/>
          <w:w w:val="105"/>
        </w:rPr>
        <w:t xml:space="preserve"> </w:t>
      </w:r>
      <w:r>
        <w:rPr>
          <w:color w:val="231F20"/>
          <w:w w:val="105"/>
        </w:rPr>
        <w:t>zu</w:t>
      </w:r>
      <w:r>
        <w:rPr>
          <w:color w:val="231F20"/>
          <w:spacing w:val="-15"/>
          <w:w w:val="105"/>
        </w:rPr>
        <w:t xml:space="preserve"> </w:t>
      </w:r>
      <w:r>
        <w:rPr>
          <w:color w:val="231F20"/>
          <w:w w:val="105"/>
        </w:rPr>
        <w:t>machen.</w:t>
      </w:r>
      <w:r>
        <w:rPr>
          <w:color w:val="231F20"/>
          <w:spacing w:val="-14"/>
          <w:w w:val="105"/>
        </w:rPr>
        <w:t xml:space="preserve"> </w:t>
      </w:r>
      <w:r>
        <w:rPr>
          <w:color w:val="231F20"/>
          <w:w w:val="105"/>
        </w:rPr>
        <w:t>Durch</w:t>
      </w:r>
      <w:r>
        <w:rPr>
          <w:color w:val="231F20"/>
          <w:spacing w:val="-15"/>
          <w:w w:val="105"/>
        </w:rPr>
        <w:t xml:space="preserve"> </w:t>
      </w:r>
      <w:r>
        <w:rPr>
          <w:color w:val="231F20"/>
          <w:w w:val="105"/>
        </w:rPr>
        <w:t>die</w:t>
      </w:r>
      <w:r>
        <w:rPr>
          <w:color w:val="231F20"/>
          <w:spacing w:val="-15"/>
          <w:w w:val="105"/>
        </w:rPr>
        <w:t xml:space="preserve"> </w:t>
      </w:r>
      <w:r>
        <w:rPr>
          <w:color w:val="231F20"/>
          <w:w w:val="105"/>
        </w:rPr>
        <w:t>damit</w:t>
      </w:r>
      <w:r>
        <w:rPr>
          <w:color w:val="231F20"/>
          <w:spacing w:val="-14"/>
          <w:w w:val="105"/>
        </w:rPr>
        <w:t xml:space="preserve"> </w:t>
      </w:r>
      <w:r>
        <w:rPr>
          <w:color w:val="231F20"/>
          <w:w w:val="105"/>
        </w:rPr>
        <w:t>hergestellte</w:t>
      </w:r>
      <w:r>
        <w:rPr>
          <w:color w:val="231F20"/>
          <w:spacing w:val="-15"/>
          <w:w w:val="105"/>
        </w:rPr>
        <w:t xml:space="preserve"> </w:t>
      </w:r>
      <w:r>
        <w:rPr>
          <w:color w:val="231F20"/>
          <w:w w:val="105"/>
        </w:rPr>
        <w:t xml:space="preserve">Transpa- </w:t>
      </w:r>
      <w:r>
        <w:rPr>
          <w:color w:val="231F20"/>
        </w:rPr>
        <w:t xml:space="preserve">renz ist gewährleistet, dass die Zusammenarbeit mit Supply-Chain-Beteiligten, die nicht immer den festgelegten Kriterien entsprechen, beobachtet und verbessert wird und bei </w:t>
      </w:r>
      <w:r>
        <w:rPr>
          <w:color w:val="231F20"/>
          <w:w w:val="105"/>
        </w:rPr>
        <w:t xml:space="preserve">Bedarf ein Notfallplan aufgestellt oder dieser Teil der Organisation zum geeigneten </w:t>
      </w:r>
      <w:r>
        <w:rPr>
          <w:color w:val="231F20"/>
          <w:spacing w:val="-2"/>
          <w:w w:val="105"/>
        </w:rPr>
        <w:t xml:space="preserve">Zeitpunkt ausgetauscht wird. Im Beanspruchungs- und Belastbarkeitsportfolio werden </w:t>
      </w:r>
      <w:r>
        <w:rPr>
          <w:color w:val="231F20"/>
        </w:rPr>
        <w:t xml:space="preserve">die beiden Kerngrößen Beanspruchung des Supply-Chain-Mitgliedes und Belastbarkeit miteinander vergleichbar gemacht. Sofern die Beanspruchung des Mitgliedes nicht mit </w:t>
      </w:r>
      <w:r>
        <w:rPr>
          <w:color w:val="231F20"/>
          <w:w w:val="105"/>
        </w:rPr>
        <w:t>den</w:t>
      </w:r>
      <w:r>
        <w:rPr>
          <w:color w:val="231F20"/>
          <w:spacing w:val="-13"/>
          <w:w w:val="105"/>
        </w:rPr>
        <w:t xml:space="preserve"> </w:t>
      </w:r>
      <w:r>
        <w:rPr>
          <w:color w:val="231F20"/>
          <w:w w:val="105"/>
        </w:rPr>
        <w:t>Möglichkeiten</w:t>
      </w:r>
      <w:r>
        <w:rPr>
          <w:color w:val="231F20"/>
          <w:spacing w:val="-13"/>
          <w:w w:val="105"/>
        </w:rPr>
        <w:t xml:space="preserve"> </w:t>
      </w:r>
      <w:r>
        <w:rPr>
          <w:color w:val="231F20"/>
          <w:w w:val="105"/>
        </w:rPr>
        <w:t>seiner</w:t>
      </w:r>
      <w:r>
        <w:rPr>
          <w:color w:val="231F20"/>
          <w:spacing w:val="-13"/>
          <w:w w:val="105"/>
        </w:rPr>
        <w:t xml:space="preserve"> </w:t>
      </w:r>
      <w:r>
        <w:rPr>
          <w:color w:val="231F20"/>
          <w:w w:val="105"/>
        </w:rPr>
        <w:t>Belastbarkeit</w:t>
      </w:r>
      <w:r>
        <w:rPr>
          <w:color w:val="231F20"/>
          <w:spacing w:val="-13"/>
          <w:w w:val="105"/>
        </w:rPr>
        <w:t xml:space="preserve"> </w:t>
      </w:r>
      <w:r>
        <w:rPr>
          <w:color w:val="231F20"/>
          <w:w w:val="105"/>
        </w:rPr>
        <w:t>übereinstimmt,</w:t>
      </w:r>
      <w:r>
        <w:rPr>
          <w:color w:val="231F20"/>
          <w:spacing w:val="-13"/>
          <w:w w:val="105"/>
        </w:rPr>
        <w:t xml:space="preserve"> </w:t>
      </w:r>
      <w:r>
        <w:rPr>
          <w:color w:val="231F20"/>
          <w:w w:val="105"/>
        </w:rPr>
        <w:t>können</w:t>
      </w:r>
      <w:r>
        <w:rPr>
          <w:color w:val="231F20"/>
          <w:spacing w:val="-13"/>
          <w:w w:val="105"/>
        </w:rPr>
        <w:t xml:space="preserve"> </w:t>
      </w:r>
      <w:r>
        <w:rPr>
          <w:color w:val="231F20"/>
          <w:w w:val="105"/>
        </w:rPr>
        <w:t>strategische</w:t>
      </w:r>
      <w:r>
        <w:rPr>
          <w:color w:val="231F20"/>
          <w:spacing w:val="-13"/>
          <w:w w:val="105"/>
        </w:rPr>
        <w:t xml:space="preserve"> </w:t>
      </w:r>
      <w:r>
        <w:rPr>
          <w:color w:val="231F20"/>
          <w:w w:val="105"/>
        </w:rPr>
        <w:t>und</w:t>
      </w:r>
      <w:r>
        <w:rPr>
          <w:color w:val="231F20"/>
          <w:spacing w:val="-13"/>
          <w:w w:val="105"/>
        </w:rPr>
        <w:t xml:space="preserve"> </w:t>
      </w:r>
      <w:r>
        <w:rPr>
          <w:color w:val="231F20"/>
          <w:w w:val="105"/>
        </w:rPr>
        <w:t>auch operative</w:t>
      </w:r>
      <w:r>
        <w:rPr>
          <w:color w:val="231F20"/>
          <w:spacing w:val="36"/>
          <w:w w:val="105"/>
        </w:rPr>
        <w:t xml:space="preserve"> </w:t>
      </w:r>
      <w:r>
        <w:rPr>
          <w:color w:val="231F20"/>
          <w:w w:val="105"/>
        </w:rPr>
        <w:t>Maßnahmen</w:t>
      </w:r>
      <w:r>
        <w:rPr>
          <w:color w:val="231F20"/>
          <w:spacing w:val="37"/>
          <w:w w:val="105"/>
        </w:rPr>
        <w:t xml:space="preserve"> </w:t>
      </w:r>
      <w:r>
        <w:rPr>
          <w:color w:val="231F20"/>
          <w:w w:val="105"/>
        </w:rPr>
        <w:t>erarbeitet</w:t>
      </w:r>
      <w:r>
        <w:rPr>
          <w:color w:val="231F20"/>
          <w:spacing w:val="37"/>
          <w:w w:val="105"/>
        </w:rPr>
        <w:t xml:space="preserve"> </w:t>
      </w:r>
      <w:r>
        <w:rPr>
          <w:color w:val="231F20"/>
          <w:w w:val="105"/>
        </w:rPr>
        <w:t>und</w:t>
      </w:r>
      <w:r>
        <w:rPr>
          <w:color w:val="231F20"/>
          <w:spacing w:val="36"/>
          <w:w w:val="105"/>
        </w:rPr>
        <w:t xml:space="preserve"> </w:t>
      </w:r>
      <w:r>
        <w:rPr>
          <w:color w:val="231F20"/>
          <w:w w:val="105"/>
        </w:rPr>
        <w:t>ergriffen</w:t>
      </w:r>
      <w:r>
        <w:rPr>
          <w:color w:val="231F20"/>
          <w:spacing w:val="37"/>
          <w:w w:val="105"/>
        </w:rPr>
        <w:t xml:space="preserve"> </w:t>
      </w:r>
      <w:r>
        <w:rPr>
          <w:color w:val="231F20"/>
          <w:w w:val="105"/>
        </w:rPr>
        <w:t>werden.</w:t>
      </w:r>
      <w:r>
        <w:rPr>
          <w:color w:val="231F20"/>
          <w:spacing w:val="37"/>
          <w:w w:val="105"/>
        </w:rPr>
        <w:t xml:space="preserve"> </w:t>
      </w:r>
      <w:r>
        <w:rPr>
          <w:color w:val="231F20"/>
          <w:w w:val="105"/>
        </w:rPr>
        <w:t>Dies</w:t>
      </w:r>
      <w:r>
        <w:rPr>
          <w:color w:val="231F20"/>
          <w:spacing w:val="37"/>
          <w:w w:val="105"/>
        </w:rPr>
        <w:t xml:space="preserve"> </w:t>
      </w:r>
      <w:r>
        <w:rPr>
          <w:color w:val="231F20"/>
          <w:w w:val="105"/>
        </w:rPr>
        <w:t>unterstützt</w:t>
      </w:r>
      <w:r>
        <w:rPr>
          <w:color w:val="231F20"/>
          <w:spacing w:val="36"/>
          <w:w w:val="105"/>
        </w:rPr>
        <w:t xml:space="preserve"> </w:t>
      </w:r>
      <w:r>
        <w:rPr>
          <w:color w:val="231F20"/>
          <w:w w:val="105"/>
        </w:rPr>
        <w:t>auch</w:t>
      </w:r>
      <w:r>
        <w:rPr>
          <w:color w:val="231F20"/>
          <w:spacing w:val="37"/>
          <w:w w:val="105"/>
        </w:rPr>
        <w:t xml:space="preserve"> </w:t>
      </w:r>
      <w:r>
        <w:rPr>
          <w:color w:val="231F20"/>
          <w:spacing w:val="-5"/>
          <w:w w:val="105"/>
        </w:rPr>
        <w:t>die</w:t>
      </w:r>
    </w:p>
    <w:p w14:paraId="55759176" w14:textId="77777777" w:rsidR="00BA598D" w:rsidRDefault="00BA598D">
      <w:pPr>
        <w:spacing w:line="271" w:lineRule="auto"/>
        <w:jc w:val="both"/>
        <w:sectPr w:rsidR="00BA598D">
          <w:pgSz w:w="11910" w:h="16840"/>
          <w:pgMar w:top="960" w:right="240" w:bottom="280" w:left="460" w:header="0" w:footer="0" w:gutter="0"/>
          <w:cols w:space="720"/>
        </w:sectPr>
      </w:pPr>
    </w:p>
    <w:p w14:paraId="55759177" w14:textId="77777777" w:rsidR="00BA598D" w:rsidRDefault="00BA598D">
      <w:pPr>
        <w:pStyle w:val="BodyText"/>
      </w:pPr>
    </w:p>
    <w:p w14:paraId="55759178" w14:textId="77777777" w:rsidR="00BA598D" w:rsidRDefault="00BA598D">
      <w:pPr>
        <w:pStyle w:val="BodyText"/>
        <w:spacing w:before="5"/>
      </w:pPr>
    </w:p>
    <w:p w14:paraId="55759179" w14:textId="77777777" w:rsidR="00BA598D" w:rsidRDefault="007C65E1">
      <w:pPr>
        <w:ind w:left="957"/>
        <w:rPr>
          <w:sz w:val="18"/>
        </w:rPr>
      </w:pPr>
      <w:r>
        <w:rPr>
          <w:color w:val="003946"/>
          <w:sz w:val="18"/>
        </w:rPr>
        <w:t>Instrumente</w:t>
      </w:r>
      <w:r>
        <w:rPr>
          <w:color w:val="003946"/>
          <w:spacing w:val="2"/>
          <w:sz w:val="18"/>
        </w:rPr>
        <w:t xml:space="preserve"> </w:t>
      </w:r>
      <w:r>
        <w:rPr>
          <w:color w:val="003946"/>
          <w:sz w:val="18"/>
        </w:rPr>
        <w:t>im</w:t>
      </w:r>
      <w:r>
        <w:rPr>
          <w:color w:val="003946"/>
          <w:spacing w:val="3"/>
          <w:sz w:val="18"/>
        </w:rPr>
        <w:t xml:space="preserve"> </w:t>
      </w:r>
      <w:r>
        <w:rPr>
          <w:color w:val="003946"/>
          <w:sz w:val="18"/>
        </w:rPr>
        <w:t>Supply</w:t>
      </w:r>
      <w:r>
        <w:rPr>
          <w:color w:val="003946"/>
          <w:spacing w:val="2"/>
          <w:sz w:val="18"/>
        </w:rPr>
        <w:t xml:space="preserve"> </w:t>
      </w:r>
      <w:r>
        <w:rPr>
          <w:color w:val="003946"/>
          <w:sz w:val="18"/>
        </w:rPr>
        <w:t>Chain</w:t>
      </w:r>
      <w:r>
        <w:rPr>
          <w:color w:val="003946"/>
          <w:spacing w:val="3"/>
          <w:sz w:val="18"/>
        </w:rPr>
        <w:t xml:space="preserve"> </w:t>
      </w:r>
      <w:r>
        <w:rPr>
          <w:color w:val="003946"/>
          <w:spacing w:val="-2"/>
          <w:sz w:val="18"/>
        </w:rPr>
        <w:t>Controlling</w:t>
      </w:r>
    </w:p>
    <w:p w14:paraId="5575917A" w14:textId="77777777" w:rsidR="00BA598D" w:rsidRDefault="00BA598D">
      <w:pPr>
        <w:pStyle w:val="BodyText"/>
      </w:pPr>
    </w:p>
    <w:p w14:paraId="5575917B" w14:textId="77777777" w:rsidR="00BA598D" w:rsidRDefault="00BA598D">
      <w:pPr>
        <w:pStyle w:val="BodyText"/>
      </w:pPr>
    </w:p>
    <w:p w14:paraId="5575917C" w14:textId="77777777" w:rsidR="00BA598D" w:rsidRDefault="00BA598D">
      <w:pPr>
        <w:pStyle w:val="BodyText"/>
      </w:pPr>
    </w:p>
    <w:p w14:paraId="5575917D" w14:textId="77777777" w:rsidR="00BA598D" w:rsidRDefault="00BA598D">
      <w:pPr>
        <w:pStyle w:val="BodyText"/>
      </w:pPr>
    </w:p>
    <w:p w14:paraId="5575917E" w14:textId="77777777" w:rsidR="00BA598D" w:rsidRDefault="00BA598D">
      <w:pPr>
        <w:pStyle w:val="BodyText"/>
        <w:spacing w:before="7"/>
        <w:rPr>
          <w:sz w:val="23"/>
        </w:rPr>
      </w:pPr>
    </w:p>
    <w:p w14:paraId="5575917F" w14:textId="77777777" w:rsidR="00BA598D" w:rsidRDefault="007C65E1">
      <w:pPr>
        <w:pStyle w:val="BodyText"/>
        <w:spacing w:before="100" w:line="271" w:lineRule="auto"/>
        <w:ind w:left="957" w:right="2422" w:hanging="1"/>
        <w:jc w:val="both"/>
      </w:pPr>
      <w:r>
        <w:rPr>
          <w:color w:val="231F20"/>
        </w:rPr>
        <w:t>Bewältigung von Schwankungen, beispielsweise zu Schwach- oder in Spitzenzeiten. Hierbei wird sowohl die Dynamik als auch die Robustheit des laufenden Unterneh- menszyklus nach aktuellen Faktoren bewertet.</w:t>
      </w:r>
    </w:p>
    <w:p w14:paraId="55759180" w14:textId="77777777" w:rsidR="00BA598D" w:rsidRDefault="00BA598D">
      <w:pPr>
        <w:pStyle w:val="BodyText"/>
        <w:spacing w:before="7"/>
        <w:rPr>
          <w:sz w:val="22"/>
        </w:rPr>
      </w:pPr>
    </w:p>
    <w:p w14:paraId="55759181" w14:textId="77777777" w:rsidR="00BA598D" w:rsidRDefault="007C65E1">
      <w:pPr>
        <w:pStyle w:val="BodyText"/>
        <w:spacing w:line="271" w:lineRule="auto"/>
        <w:ind w:left="957" w:right="2421"/>
        <w:jc w:val="both"/>
      </w:pPr>
      <w:r>
        <w:rPr>
          <w:color w:val="231F20"/>
        </w:rPr>
        <w:t>Laufende Qualitätsverbesserungsmaßnamen, aktive Maßnahmen zur Risikominimie- rung sowie aktuelle Maßnahmen zur Stabilisierung des Supply-Chain-Mitgliedes kön- nen</w:t>
      </w:r>
      <w:r>
        <w:rPr>
          <w:color w:val="231F20"/>
          <w:spacing w:val="31"/>
        </w:rPr>
        <w:t xml:space="preserve"> </w:t>
      </w:r>
      <w:r>
        <w:rPr>
          <w:color w:val="231F20"/>
        </w:rPr>
        <w:t>nur</w:t>
      </w:r>
      <w:r>
        <w:rPr>
          <w:color w:val="231F20"/>
          <w:spacing w:val="31"/>
        </w:rPr>
        <w:t xml:space="preserve"> </w:t>
      </w:r>
      <w:r>
        <w:rPr>
          <w:color w:val="231F20"/>
        </w:rPr>
        <w:t>in</w:t>
      </w:r>
      <w:r>
        <w:rPr>
          <w:color w:val="231F20"/>
          <w:spacing w:val="31"/>
        </w:rPr>
        <w:t xml:space="preserve"> </w:t>
      </w:r>
      <w:r>
        <w:rPr>
          <w:color w:val="231F20"/>
        </w:rPr>
        <w:t>die</w:t>
      </w:r>
      <w:r>
        <w:rPr>
          <w:color w:val="231F20"/>
          <w:spacing w:val="31"/>
        </w:rPr>
        <w:t xml:space="preserve"> </w:t>
      </w:r>
      <w:r>
        <w:rPr>
          <w:color w:val="231F20"/>
        </w:rPr>
        <w:t>quantitative,</w:t>
      </w:r>
      <w:r>
        <w:rPr>
          <w:color w:val="231F20"/>
          <w:spacing w:val="31"/>
        </w:rPr>
        <w:t xml:space="preserve"> </w:t>
      </w:r>
      <w:r>
        <w:rPr>
          <w:color w:val="231F20"/>
        </w:rPr>
        <w:t>aber</w:t>
      </w:r>
      <w:r>
        <w:rPr>
          <w:color w:val="231F20"/>
          <w:spacing w:val="31"/>
        </w:rPr>
        <w:t xml:space="preserve"> </w:t>
      </w:r>
      <w:r>
        <w:rPr>
          <w:color w:val="231F20"/>
        </w:rPr>
        <w:t>nicht</w:t>
      </w:r>
      <w:r>
        <w:rPr>
          <w:color w:val="231F20"/>
          <w:spacing w:val="31"/>
        </w:rPr>
        <w:t xml:space="preserve"> </w:t>
      </w:r>
      <w:r>
        <w:rPr>
          <w:color w:val="231F20"/>
        </w:rPr>
        <w:t>in</w:t>
      </w:r>
      <w:r>
        <w:rPr>
          <w:color w:val="231F20"/>
          <w:spacing w:val="31"/>
        </w:rPr>
        <w:t xml:space="preserve"> </w:t>
      </w:r>
      <w:r>
        <w:rPr>
          <w:color w:val="231F20"/>
        </w:rPr>
        <w:t>die</w:t>
      </w:r>
      <w:r>
        <w:rPr>
          <w:color w:val="231F20"/>
          <w:spacing w:val="31"/>
        </w:rPr>
        <w:t xml:space="preserve"> </w:t>
      </w:r>
      <w:r>
        <w:rPr>
          <w:color w:val="231F20"/>
        </w:rPr>
        <w:t>qualitative</w:t>
      </w:r>
      <w:r>
        <w:rPr>
          <w:color w:val="231F20"/>
          <w:spacing w:val="31"/>
        </w:rPr>
        <w:t xml:space="preserve"> </w:t>
      </w:r>
      <w:r>
        <w:rPr>
          <w:color w:val="231F20"/>
        </w:rPr>
        <w:t>Messung</w:t>
      </w:r>
      <w:r>
        <w:rPr>
          <w:color w:val="231F20"/>
          <w:spacing w:val="31"/>
        </w:rPr>
        <w:t xml:space="preserve"> </w:t>
      </w:r>
      <w:r>
        <w:rPr>
          <w:color w:val="231F20"/>
        </w:rPr>
        <w:t>einﬂießen.</w:t>
      </w:r>
      <w:r>
        <w:rPr>
          <w:color w:val="231F20"/>
          <w:spacing w:val="31"/>
        </w:rPr>
        <w:t xml:space="preserve"> </w:t>
      </w:r>
      <w:r>
        <w:rPr>
          <w:color w:val="231F20"/>
        </w:rPr>
        <w:t>Dies</w:t>
      </w:r>
      <w:r>
        <w:rPr>
          <w:color w:val="231F20"/>
          <w:spacing w:val="31"/>
        </w:rPr>
        <w:t xml:space="preserve"> </w:t>
      </w:r>
      <w:r>
        <w:rPr>
          <w:color w:val="231F20"/>
        </w:rPr>
        <w:t>gilt als wesentlicher Nachteil des BBP, da dieses Vorgehen dazu führen kann, dass imple- mentierte Maßnahmen mit einem hohen Kosten-Nutzen-Faktor eingesetzt werden, um die Belastbarkeit der Lieferkette zu steigern, wobei zwar Handlungsbedarfe erkennbar, jedoch die Kostenpotenziale nicht ermittelt werden. Aus diesem Grund wird das BBP durch die Dimension Aufwand ergänzt und damit zum Beanspruchungs-, Belastbar- keits-</w:t>
      </w:r>
      <w:r>
        <w:rPr>
          <w:color w:val="231F20"/>
          <w:spacing w:val="-6"/>
        </w:rPr>
        <w:t xml:space="preserve"> </w:t>
      </w:r>
      <w:r>
        <w:rPr>
          <w:color w:val="231F20"/>
        </w:rPr>
        <w:t>und</w:t>
      </w:r>
      <w:r>
        <w:rPr>
          <w:color w:val="231F20"/>
          <w:spacing w:val="-6"/>
        </w:rPr>
        <w:t xml:space="preserve"> </w:t>
      </w:r>
      <w:r>
        <w:rPr>
          <w:color w:val="231F20"/>
        </w:rPr>
        <w:t>Aufwandsportfolio</w:t>
      </w:r>
      <w:r>
        <w:rPr>
          <w:color w:val="231F20"/>
          <w:spacing w:val="-6"/>
        </w:rPr>
        <w:t xml:space="preserve"> </w:t>
      </w:r>
      <w:r>
        <w:rPr>
          <w:color w:val="231F20"/>
        </w:rPr>
        <w:t>(BBAP).</w:t>
      </w:r>
      <w:r>
        <w:rPr>
          <w:color w:val="231F20"/>
          <w:spacing w:val="-6"/>
        </w:rPr>
        <w:t xml:space="preserve"> </w:t>
      </w:r>
      <w:r>
        <w:rPr>
          <w:color w:val="231F20"/>
        </w:rPr>
        <w:t>Bei</w:t>
      </w:r>
      <w:r>
        <w:rPr>
          <w:color w:val="231F20"/>
          <w:spacing w:val="-6"/>
        </w:rPr>
        <w:t xml:space="preserve"> </w:t>
      </w:r>
      <w:r>
        <w:rPr>
          <w:color w:val="231F20"/>
        </w:rPr>
        <w:t>der</w:t>
      </w:r>
      <w:r>
        <w:rPr>
          <w:color w:val="231F20"/>
          <w:spacing w:val="-6"/>
        </w:rPr>
        <w:t xml:space="preserve"> </w:t>
      </w:r>
      <w:r>
        <w:rPr>
          <w:color w:val="231F20"/>
        </w:rPr>
        <w:t>Anwendung</w:t>
      </w:r>
      <w:r>
        <w:rPr>
          <w:color w:val="231F20"/>
          <w:spacing w:val="-6"/>
        </w:rPr>
        <w:t xml:space="preserve"> </w:t>
      </w:r>
      <w:r>
        <w:rPr>
          <w:color w:val="231F20"/>
        </w:rPr>
        <w:t>des</w:t>
      </w:r>
      <w:r>
        <w:rPr>
          <w:color w:val="231F20"/>
          <w:spacing w:val="-6"/>
        </w:rPr>
        <w:t xml:space="preserve"> </w:t>
      </w:r>
      <w:r>
        <w:rPr>
          <w:color w:val="231F20"/>
        </w:rPr>
        <w:t>BBAP</w:t>
      </w:r>
      <w:r>
        <w:rPr>
          <w:color w:val="231F20"/>
          <w:spacing w:val="-6"/>
        </w:rPr>
        <w:t xml:space="preserve"> </w:t>
      </w:r>
      <w:r>
        <w:rPr>
          <w:color w:val="231F20"/>
        </w:rPr>
        <w:t>können</w:t>
      </w:r>
      <w:r>
        <w:rPr>
          <w:color w:val="231F20"/>
          <w:spacing w:val="-6"/>
        </w:rPr>
        <w:t xml:space="preserve"> </w:t>
      </w:r>
      <w:r>
        <w:rPr>
          <w:color w:val="231F20"/>
        </w:rPr>
        <w:t>sowohl</w:t>
      </w:r>
      <w:r>
        <w:rPr>
          <w:color w:val="231F20"/>
          <w:spacing w:val="-6"/>
        </w:rPr>
        <w:t xml:space="preserve"> </w:t>
      </w:r>
      <w:r>
        <w:rPr>
          <w:color w:val="231F20"/>
        </w:rPr>
        <w:t>ver- steckte Optimierungspotenziale wie auch versteckte Kosten identiﬁziert und generiert werden. Je höher der Faktor Aufwand, desto höher ist die Summe, die für risikomin- dernde oder risikosteuernde Maßnahmen einzusetzen ist.</w:t>
      </w:r>
    </w:p>
    <w:p w14:paraId="55759182" w14:textId="77777777" w:rsidR="00BA598D" w:rsidRDefault="00BA598D">
      <w:pPr>
        <w:pStyle w:val="BodyText"/>
        <w:spacing w:before="9"/>
        <w:rPr>
          <w:sz w:val="22"/>
        </w:rPr>
      </w:pPr>
    </w:p>
    <w:p w14:paraId="55759183" w14:textId="77777777" w:rsidR="00BA598D" w:rsidRDefault="007C65E1">
      <w:pPr>
        <w:pStyle w:val="BodyText"/>
        <w:spacing w:line="271" w:lineRule="auto"/>
        <w:ind w:left="957" w:right="2421" w:hanging="1"/>
        <w:jc w:val="both"/>
      </w:pPr>
      <w:r>
        <w:rPr>
          <w:color w:val="231F20"/>
        </w:rPr>
        <w:t>Die praktikabelste Form des BBP oder BBAP ist es, einen Fragenkatalog mit Faktoren aufzusetzen,</w:t>
      </w:r>
      <w:r>
        <w:rPr>
          <w:color w:val="231F20"/>
          <w:spacing w:val="22"/>
        </w:rPr>
        <w:t xml:space="preserve"> </w:t>
      </w:r>
      <w:r>
        <w:rPr>
          <w:color w:val="231F20"/>
        </w:rPr>
        <w:t>beispielsweise</w:t>
      </w:r>
      <w:r>
        <w:rPr>
          <w:color w:val="231F20"/>
          <w:spacing w:val="22"/>
        </w:rPr>
        <w:t xml:space="preserve"> </w:t>
      </w:r>
      <w:r>
        <w:rPr>
          <w:color w:val="231F20"/>
        </w:rPr>
        <w:t>in</w:t>
      </w:r>
      <w:r>
        <w:rPr>
          <w:color w:val="231F20"/>
          <w:spacing w:val="22"/>
        </w:rPr>
        <w:t xml:space="preserve"> </w:t>
      </w:r>
      <w:r>
        <w:rPr>
          <w:color w:val="231F20"/>
        </w:rPr>
        <w:t>einer</w:t>
      </w:r>
      <w:r>
        <w:rPr>
          <w:color w:val="231F20"/>
          <w:spacing w:val="23"/>
        </w:rPr>
        <w:t xml:space="preserve"> </w:t>
      </w:r>
      <w:r>
        <w:rPr>
          <w:color w:val="231F20"/>
        </w:rPr>
        <w:t>ordinalen</w:t>
      </w:r>
      <w:r>
        <w:rPr>
          <w:color w:val="231F20"/>
          <w:spacing w:val="22"/>
        </w:rPr>
        <w:t xml:space="preserve"> </w:t>
      </w:r>
      <w:r>
        <w:rPr>
          <w:color w:val="231F20"/>
        </w:rPr>
        <w:t>Skala</w:t>
      </w:r>
      <w:r>
        <w:rPr>
          <w:color w:val="231F20"/>
          <w:spacing w:val="22"/>
        </w:rPr>
        <w:t xml:space="preserve"> </w:t>
      </w:r>
      <w:r>
        <w:rPr>
          <w:color w:val="231F20"/>
        </w:rPr>
        <w:t>von</w:t>
      </w:r>
      <w:r>
        <w:rPr>
          <w:color w:val="231F20"/>
          <w:spacing w:val="23"/>
        </w:rPr>
        <w:t xml:space="preserve"> </w:t>
      </w:r>
      <w:r>
        <w:rPr>
          <w:color w:val="231F20"/>
        </w:rPr>
        <w:t>1</w:t>
      </w:r>
      <w:r>
        <w:rPr>
          <w:color w:val="231F20"/>
          <w:spacing w:val="22"/>
        </w:rPr>
        <w:t xml:space="preserve"> </w:t>
      </w:r>
      <w:r>
        <w:rPr>
          <w:color w:val="231F20"/>
        </w:rPr>
        <w:t>bis</w:t>
      </w:r>
      <w:r>
        <w:rPr>
          <w:color w:val="231F20"/>
          <w:spacing w:val="22"/>
        </w:rPr>
        <w:t xml:space="preserve"> </w:t>
      </w:r>
      <w:r>
        <w:rPr>
          <w:color w:val="231F20"/>
        </w:rPr>
        <w:t>5</w:t>
      </w:r>
      <w:r>
        <w:rPr>
          <w:color w:val="231F20"/>
          <w:spacing w:val="22"/>
        </w:rPr>
        <w:t xml:space="preserve"> </w:t>
      </w:r>
      <w:r>
        <w:rPr>
          <w:color w:val="231F20"/>
        </w:rPr>
        <w:t>(„trifft</w:t>
      </w:r>
      <w:r>
        <w:rPr>
          <w:color w:val="231F20"/>
          <w:spacing w:val="23"/>
        </w:rPr>
        <w:t xml:space="preserve"> </w:t>
      </w:r>
      <w:r>
        <w:rPr>
          <w:color w:val="231F20"/>
        </w:rPr>
        <w:t>genau</w:t>
      </w:r>
      <w:r>
        <w:rPr>
          <w:color w:val="231F20"/>
          <w:spacing w:val="22"/>
        </w:rPr>
        <w:t xml:space="preserve"> </w:t>
      </w:r>
      <w:r>
        <w:rPr>
          <w:color w:val="231F20"/>
        </w:rPr>
        <w:t>zu“</w:t>
      </w:r>
      <w:r>
        <w:rPr>
          <w:color w:val="231F20"/>
          <w:spacing w:val="22"/>
        </w:rPr>
        <w:t xml:space="preserve"> </w:t>
      </w:r>
      <w:r>
        <w:rPr>
          <w:color w:val="231F20"/>
        </w:rPr>
        <w:t>=</w:t>
      </w:r>
      <w:r>
        <w:rPr>
          <w:color w:val="231F20"/>
          <w:spacing w:val="23"/>
        </w:rPr>
        <w:t xml:space="preserve"> </w:t>
      </w:r>
      <w:r>
        <w:rPr>
          <w:color w:val="231F20"/>
          <w:spacing w:val="-5"/>
        </w:rPr>
        <w:t>1,</w:t>
      </w:r>
    </w:p>
    <w:p w14:paraId="55759184" w14:textId="77777777" w:rsidR="00BA598D" w:rsidRDefault="007C65E1">
      <w:pPr>
        <w:pStyle w:val="BodyText"/>
        <w:spacing w:line="271" w:lineRule="auto"/>
        <w:ind w:left="957" w:right="2421" w:hanging="1"/>
        <w:jc w:val="both"/>
      </w:pPr>
      <w:r>
        <w:rPr>
          <w:color w:val="231F20"/>
        </w:rPr>
        <w:t>„trifft nicht zu“ = 5). Somit können kardinale und ordinale Größen vergleichbar gemacht werden und gegebenenfalls, wie bei einem Scoring-Modell, durch die Gewichtung der einzelnen Kennzahlen eine Bedeutung beigemessen bekommen. Durch die Verteilung der Gewichtung ist jederzeit eine Anpassung an veränderte Faktoren, an ein anderes, der Supply Chain beigefügtes Unternehmen, oder an andere strategische Ziele möglich.</w:t>
      </w:r>
    </w:p>
    <w:p w14:paraId="55759185" w14:textId="77777777" w:rsidR="00BA598D" w:rsidRDefault="00BA598D">
      <w:pPr>
        <w:pStyle w:val="BodyText"/>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88"/>
        <w:gridCol w:w="812"/>
        <w:gridCol w:w="941"/>
        <w:gridCol w:w="949"/>
        <w:gridCol w:w="388"/>
        <w:gridCol w:w="342"/>
        <w:gridCol w:w="304"/>
        <w:gridCol w:w="342"/>
        <w:gridCol w:w="319"/>
        <w:gridCol w:w="941"/>
      </w:tblGrid>
      <w:tr w:rsidR="00BA598D" w14:paraId="55759187" w14:textId="77777777">
        <w:trPr>
          <w:trHeight w:val="600"/>
        </w:trPr>
        <w:tc>
          <w:tcPr>
            <w:tcW w:w="7826" w:type="dxa"/>
            <w:gridSpan w:val="10"/>
            <w:tcBorders>
              <w:top w:val="nil"/>
              <w:left w:val="nil"/>
              <w:right w:val="nil"/>
            </w:tcBorders>
            <w:shd w:val="clear" w:color="auto" w:fill="109290"/>
          </w:tcPr>
          <w:p w14:paraId="55759186" w14:textId="77777777" w:rsidR="00BA598D" w:rsidRDefault="007C65E1">
            <w:pPr>
              <w:pStyle w:val="TableParagraph"/>
              <w:ind w:left="169"/>
              <w:rPr>
                <w:sz w:val="20"/>
              </w:rPr>
            </w:pPr>
            <w:r>
              <w:rPr>
                <w:color w:val="FFFFFF"/>
                <w:sz w:val="20"/>
              </w:rPr>
              <w:t>Gewichtung</w:t>
            </w:r>
            <w:r>
              <w:rPr>
                <w:color w:val="FFFFFF"/>
                <w:spacing w:val="13"/>
                <w:sz w:val="20"/>
              </w:rPr>
              <w:t xml:space="preserve"> </w:t>
            </w:r>
            <w:r>
              <w:rPr>
                <w:color w:val="FFFFFF"/>
                <w:sz w:val="20"/>
              </w:rPr>
              <w:t>der</w:t>
            </w:r>
            <w:r>
              <w:rPr>
                <w:color w:val="FFFFFF"/>
                <w:spacing w:val="13"/>
                <w:sz w:val="20"/>
              </w:rPr>
              <w:t xml:space="preserve"> </w:t>
            </w:r>
            <w:r>
              <w:rPr>
                <w:color w:val="FFFFFF"/>
                <w:sz w:val="20"/>
              </w:rPr>
              <w:t>Kennzahlen</w:t>
            </w:r>
            <w:r>
              <w:rPr>
                <w:color w:val="FFFFFF"/>
                <w:spacing w:val="13"/>
                <w:sz w:val="20"/>
              </w:rPr>
              <w:t xml:space="preserve"> </w:t>
            </w:r>
            <w:r>
              <w:rPr>
                <w:color w:val="FFFFFF"/>
                <w:sz w:val="20"/>
              </w:rPr>
              <w:t>am</w:t>
            </w:r>
            <w:r>
              <w:rPr>
                <w:color w:val="FFFFFF"/>
                <w:spacing w:val="13"/>
                <w:sz w:val="20"/>
              </w:rPr>
              <w:t xml:space="preserve"> </w:t>
            </w:r>
            <w:r>
              <w:rPr>
                <w:color w:val="FFFFFF"/>
                <w:sz w:val="20"/>
              </w:rPr>
              <w:t>Beispiel</w:t>
            </w:r>
            <w:r>
              <w:rPr>
                <w:color w:val="FFFFFF"/>
                <w:spacing w:val="13"/>
                <w:sz w:val="20"/>
              </w:rPr>
              <w:t xml:space="preserve"> </w:t>
            </w:r>
            <w:r>
              <w:rPr>
                <w:color w:val="FFFFFF"/>
                <w:sz w:val="20"/>
              </w:rPr>
              <w:t>einer</w:t>
            </w:r>
            <w:r>
              <w:rPr>
                <w:color w:val="FFFFFF"/>
                <w:spacing w:val="13"/>
                <w:sz w:val="20"/>
              </w:rPr>
              <w:t xml:space="preserve"> </w:t>
            </w:r>
            <w:r>
              <w:rPr>
                <w:color w:val="FFFFFF"/>
                <w:sz w:val="20"/>
              </w:rPr>
              <w:t>qualitativen</w:t>
            </w:r>
            <w:r>
              <w:rPr>
                <w:color w:val="FFFFFF"/>
                <w:spacing w:val="13"/>
                <w:sz w:val="20"/>
              </w:rPr>
              <w:t xml:space="preserve"> </w:t>
            </w:r>
            <w:r>
              <w:rPr>
                <w:color w:val="FFFFFF"/>
                <w:spacing w:val="-2"/>
                <w:sz w:val="20"/>
              </w:rPr>
              <w:t>Lieferantenbewertung</w:t>
            </w:r>
          </w:p>
        </w:tc>
      </w:tr>
      <w:tr w:rsidR="00BA598D" w14:paraId="55759189" w14:textId="77777777">
        <w:trPr>
          <w:trHeight w:val="600"/>
        </w:trPr>
        <w:tc>
          <w:tcPr>
            <w:tcW w:w="7826" w:type="dxa"/>
            <w:gridSpan w:val="10"/>
            <w:tcBorders>
              <w:left w:val="nil"/>
              <w:bottom w:val="single" w:sz="4" w:space="0" w:color="FFFFFF"/>
              <w:right w:val="nil"/>
            </w:tcBorders>
            <w:shd w:val="clear" w:color="auto" w:fill="BBD3D3"/>
          </w:tcPr>
          <w:p w14:paraId="55759188" w14:textId="77777777" w:rsidR="00BA598D" w:rsidRDefault="007C65E1">
            <w:pPr>
              <w:pStyle w:val="TableParagraph"/>
              <w:ind w:left="170"/>
              <w:rPr>
                <w:sz w:val="20"/>
              </w:rPr>
            </w:pPr>
            <w:r>
              <w:rPr>
                <w:color w:val="231F20"/>
                <w:sz w:val="20"/>
              </w:rPr>
              <w:t>Qualitative</w:t>
            </w:r>
            <w:r>
              <w:rPr>
                <w:color w:val="231F20"/>
                <w:spacing w:val="11"/>
                <w:w w:val="105"/>
                <w:sz w:val="20"/>
              </w:rPr>
              <w:t xml:space="preserve"> </w:t>
            </w:r>
            <w:r>
              <w:rPr>
                <w:color w:val="231F20"/>
                <w:spacing w:val="-2"/>
                <w:w w:val="105"/>
                <w:sz w:val="20"/>
              </w:rPr>
              <w:t>Lieferanten</w:t>
            </w:r>
          </w:p>
        </w:tc>
      </w:tr>
      <w:tr w:rsidR="00BA598D" w14:paraId="5575918D" w14:textId="77777777">
        <w:trPr>
          <w:trHeight w:val="600"/>
        </w:trPr>
        <w:tc>
          <w:tcPr>
            <w:tcW w:w="2488" w:type="dxa"/>
            <w:vMerge w:val="restart"/>
            <w:tcBorders>
              <w:top w:val="single" w:sz="4" w:space="0" w:color="FFFFFF"/>
              <w:left w:val="nil"/>
              <w:bottom w:val="single" w:sz="4" w:space="0" w:color="FFFFFF"/>
              <w:right w:val="single" w:sz="4" w:space="0" w:color="FFFFFF"/>
            </w:tcBorders>
            <w:shd w:val="clear" w:color="auto" w:fill="BBD3D3"/>
          </w:tcPr>
          <w:p w14:paraId="5575918A" w14:textId="77777777" w:rsidR="00BA598D" w:rsidRDefault="007C65E1">
            <w:pPr>
              <w:pStyle w:val="TableParagraph"/>
              <w:ind w:left="165"/>
              <w:rPr>
                <w:sz w:val="20"/>
              </w:rPr>
            </w:pPr>
            <w:r>
              <w:rPr>
                <w:color w:val="231F20"/>
                <w:spacing w:val="-2"/>
                <w:w w:val="105"/>
                <w:sz w:val="20"/>
              </w:rPr>
              <w:t>Beurteilungskriterien</w:t>
            </w:r>
          </w:p>
        </w:tc>
        <w:tc>
          <w:tcPr>
            <w:tcW w:w="2702" w:type="dxa"/>
            <w:gridSpan w:val="3"/>
            <w:tcBorders>
              <w:top w:val="single" w:sz="4" w:space="0" w:color="FFFFFF"/>
              <w:left w:val="single" w:sz="4" w:space="0" w:color="FFFFFF"/>
              <w:bottom w:val="single" w:sz="4" w:space="0" w:color="FFFFFF"/>
              <w:right w:val="single" w:sz="4" w:space="0" w:color="FFFFFF"/>
            </w:tcBorders>
            <w:shd w:val="clear" w:color="auto" w:fill="BBD3D3"/>
          </w:tcPr>
          <w:p w14:paraId="5575918B" w14:textId="77777777" w:rsidR="00BA598D" w:rsidRDefault="007C65E1">
            <w:pPr>
              <w:pStyle w:val="TableParagraph"/>
              <w:ind w:left="170"/>
              <w:rPr>
                <w:sz w:val="20"/>
              </w:rPr>
            </w:pPr>
            <w:r>
              <w:rPr>
                <w:color w:val="231F20"/>
                <w:spacing w:val="-2"/>
                <w:sz w:val="20"/>
              </w:rPr>
              <w:t>Grunddaten</w:t>
            </w:r>
          </w:p>
        </w:tc>
        <w:tc>
          <w:tcPr>
            <w:tcW w:w="2636" w:type="dxa"/>
            <w:gridSpan w:val="6"/>
            <w:tcBorders>
              <w:top w:val="single" w:sz="4" w:space="0" w:color="FFFFFF"/>
              <w:left w:val="single" w:sz="4" w:space="0" w:color="FFFFFF"/>
              <w:bottom w:val="single" w:sz="4" w:space="0" w:color="FFFFFF"/>
              <w:right w:val="nil"/>
            </w:tcBorders>
            <w:shd w:val="clear" w:color="auto" w:fill="BBD3D3"/>
          </w:tcPr>
          <w:p w14:paraId="5575918C" w14:textId="77777777" w:rsidR="00BA598D" w:rsidRDefault="007C65E1">
            <w:pPr>
              <w:pStyle w:val="TableParagraph"/>
              <w:ind w:left="170"/>
              <w:rPr>
                <w:sz w:val="20"/>
              </w:rPr>
            </w:pPr>
            <w:r>
              <w:rPr>
                <w:color w:val="231F20"/>
                <w:spacing w:val="-2"/>
                <w:sz w:val="20"/>
              </w:rPr>
              <w:t>Skalierung</w:t>
            </w:r>
          </w:p>
        </w:tc>
      </w:tr>
      <w:tr w:rsidR="00BA598D" w14:paraId="55759198" w14:textId="77777777">
        <w:trPr>
          <w:trHeight w:val="860"/>
        </w:trPr>
        <w:tc>
          <w:tcPr>
            <w:tcW w:w="2488" w:type="dxa"/>
            <w:vMerge/>
            <w:tcBorders>
              <w:top w:val="nil"/>
              <w:left w:val="nil"/>
              <w:bottom w:val="single" w:sz="4" w:space="0" w:color="FFFFFF"/>
              <w:right w:val="single" w:sz="4" w:space="0" w:color="FFFFFF"/>
            </w:tcBorders>
            <w:shd w:val="clear" w:color="auto" w:fill="BBD3D3"/>
          </w:tcPr>
          <w:p w14:paraId="5575918E" w14:textId="77777777" w:rsidR="00BA598D" w:rsidRDefault="00BA598D">
            <w:pPr>
              <w:rPr>
                <w:sz w:val="2"/>
                <w:szCs w:val="2"/>
              </w:rPr>
            </w:pPr>
          </w:p>
        </w:tc>
        <w:tc>
          <w:tcPr>
            <w:tcW w:w="812" w:type="dxa"/>
            <w:tcBorders>
              <w:top w:val="single" w:sz="4" w:space="0" w:color="FFFFFF"/>
              <w:left w:val="single" w:sz="4" w:space="0" w:color="FFFFFF"/>
              <w:bottom w:val="single" w:sz="4" w:space="0" w:color="FFFFFF"/>
              <w:right w:val="single" w:sz="4" w:space="0" w:color="FFFFFF"/>
            </w:tcBorders>
            <w:shd w:val="clear" w:color="auto" w:fill="BBD3D3"/>
          </w:tcPr>
          <w:p w14:paraId="5575918F" w14:textId="77777777" w:rsidR="00BA598D" w:rsidRDefault="007C65E1">
            <w:pPr>
              <w:pStyle w:val="TableParagraph"/>
              <w:spacing w:line="271" w:lineRule="auto"/>
              <w:ind w:left="170" w:right="256"/>
              <w:rPr>
                <w:sz w:val="20"/>
              </w:rPr>
            </w:pPr>
            <w:r>
              <w:rPr>
                <w:color w:val="231F20"/>
                <w:spacing w:val="-6"/>
                <w:w w:val="95"/>
                <w:sz w:val="20"/>
              </w:rPr>
              <w:t xml:space="preserve">Fak- </w:t>
            </w:r>
            <w:r>
              <w:rPr>
                <w:color w:val="231F20"/>
                <w:sz w:val="20"/>
              </w:rPr>
              <w:t>tor</w:t>
            </w:r>
            <w:r>
              <w:rPr>
                <w:color w:val="231F20"/>
                <w:spacing w:val="19"/>
                <w:sz w:val="20"/>
              </w:rPr>
              <w:t xml:space="preserve"> </w:t>
            </w:r>
            <w:r>
              <w:rPr>
                <w:color w:val="231F20"/>
                <w:spacing w:val="-10"/>
                <w:sz w:val="20"/>
              </w:rPr>
              <w:t>I</w:t>
            </w:r>
          </w:p>
        </w:tc>
        <w:tc>
          <w:tcPr>
            <w:tcW w:w="941" w:type="dxa"/>
            <w:tcBorders>
              <w:top w:val="single" w:sz="4" w:space="0" w:color="FFFFFF"/>
              <w:left w:val="single" w:sz="4" w:space="0" w:color="FFFFFF"/>
              <w:bottom w:val="single" w:sz="4" w:space="0" w:color="FFFFFF"/>
              <w:right w:val="single" w:sz="4" w:space="0" w:color="FFFFFF"/>
            </w:tcBorders>
            <w:shd w:val="clear" w:color="auto" w:fill="BBD3D3"/>
          </w:tcPr>
          <w:p w14:paraId="55759190" w14:textId="77777777" w:rsidR="00BA598D" w:rsidRDefault="007C65E1">
            <w:pPr>
              <w:pStyle w:val="TableParagraph"/>
              <w:spacing w:line="271" w:lineRule="auto"/>
              <w:ind w:left="170" w:right="155"/>
              <w:rPr>
                <w:sz w:val="20"/>
              </w:rPr>
            </w:pPr>
            <w:r>
              <w:rPr>
                <w:color w:val="231F20"/>
                <w:spacing w:val="-2"/>
                <w:w w:val="95"/>
                <w:sz w:val="20"/>
              </w:rPr>
              <w:t xml:space="preserve">Faktor </w:t>
            </w:r>
            <w:r>
              <w:rPr>
                <w:color w:val="231F20"/>
                <w:spacing w:val="-6"/>
                <w:sz w:val="20"/>
              </w:rPr>
              <w:t>II</w:t>
            </w:r>
          </w:p>
        </w:tc>
        <w:tc>
          <w:tcPr>
            <w:tcW w:w="949" w:type="dxa"/>
            <w:tcBorders>
              <w:top w:val="single" w:sz="4" w:space="0" w:color="FFFFFF"/>
              <w:left w:val="single" w:sz="4" w:space="0" w:color="FFFFFF"/>
              <w:bottom w:val="single" w:sz="4" w:space="0" w:color="FFFFFF"/>
              <w:right w:val="single" w:sz="4" w:space="0" w:color="FFFFFF"/>
            </w:tcBorders>
            <w:shd w:val="clear" w:color="auto" w:fill="BBD3D3"/>
          </w:tcPr>
          <w:p w14:paraId="55759191" w14:textId="77777777" w:rsidR="00BA598D" w:rsidRDefault="007C65E1">
            <w:pPr>
              <w:pStyle w:val="TableParagraph"/>
              <w:spacing w:line="271" w:lineRule="auto"/>
              <w:ind w:left="170" w:right="222"/>
              <w:rPr>
                <w:sz w:val="20"/>
              </w:rPr>
            </w:pPr>
            <w:r>
              <w:rPr>
                <w:color w:val="231F20"/>
                <w:spacing w:val="-2"/>
                <w:w w:val="95"/>
                <w:sz w:val="20"/>
              </w:rPr>
              <w:t xml:space="preserve">Faktor </w:t>
            </w:r>
            <w:r>
              <w:rPr>
                <w:color w:val="231F20"/>
                <w:spacing w:val="-4"/>
                <w:sz w:val="20"/>
              </w:rPr>
              <w:t>III</w:t>
            </w:r>
          </w:p>
        </w:tc>
        <w:tc>
          <w:tcPr>
            <w:tcW w:w="388" w:type="dxa"/>
            <w:tcBorders>
              <w:top w:val="single" w:sz="4" w:space="0" w:color="FFFFFF"/>
              <w:left w:val="single" w:sz="4" w:space="0" w:color="FFFFFF"/>
              <w:bottom w:val="single" w:sz="4" w:space="0" w:color="FFFFFF"/>
              <w:right w:val="single" w:sz="4" w:space="0" w:color="FFFFFF"/>
            </w:tcBorders>
            <w:shd w:val="clear" w:color="auto" w:fill="BBD3D3"/>
          </w:tcPr>
          <w:p w14:paraId="55759192" w14:textId="77777777" w:rsidR="00BA598D" w:rsidRDefault="007C65E1">
            <w:pPr>
              <w:pStyle w:val="TableParagraph"/>
              <w:ind w:left="170"/>
              <w:rPr>
                <w:sz w:val="20"/>
              </w:rPr>
            </w:pPr>
            <w:r>
              <w:rPr>
                <w:color w:val="231F20"/>
                <w:w w:val="74"/>
                <w:sz w:val="20"/>
              </w:rPr>
              <w:t>1</w:t>
            </w:r>
          </w:p>
        </w:tc>
        <w:tc>
          <w:tcPr>
            <w:tcW w:w="342" w:type="dxa"/>
            <w:tcBorders>
              <w:top w:val="single" w:sz="4" w:space="0" w:color="FFFFFF"/>
              <w:left w:val="single" w:sz="4" w:space="0" w:color="FFFFFF"/>
              <w:bottom w:val="single" w:sz="4" w:space="0" w:color="FFFFFF"/>
              <w:right w:val="single" w:sz="4" w:space="0" w:color="FFFFFF"/>
            </w:tcBorders>
            <w:shd w:val="clear" w:color="auto" w:fill="BBD3D3"/>
          </w:tcPr>
          <w:p w14:paraId="55759193" w14:textId="77777777" w:rsidR="00BA598D" w:rsidRDefault="007C65E1">
            <w:pPr>
              <w:pStyle w:val="TableParagraph"/>
              <w:ind w:left="169"/>
              <w:rPr>
                <w:sz w:val="20"/>
              </w:rPr>
            </w:pPr>
            <w:r>
              <w:rPr>
                <w:color w:val="231F20"/>
                <w:w w:val="86"/>
                <w:sz w:val="20"/>
              </w:rPr>
              <w:t>2</w:t>
            </w:r>
          </w:p>
        </w:tc>
        <w:tc>
          <w:tcPr>
            <w:tcW w:w="304" w:type="dxa"/>
            <w:tcBorders>
              <w:top w:val="single" w:sz="4" w:space="0" w:color="FFFFFF"/>
              <w:left w:val="single" w:sz="4" w:space="0" w:color="FFFFFF"/>
              <w:bottom w:val="single" w:sz="4" w:space="0" w:color="FFFFFF"/>
              <w:right w:val="single" w:sz="4" w:space="0" w:color="FFFFFF"/>
            </w:tcBorders>
            <w:shd w:val="clear" w:color="auto" w:fill="BBD3D3"/>
          </w:tcPr>
          <w:p w14:paraId="55759194" w14:textId="77777777" w:rsidR="00BA598D" w:rsidRDefault="007C65E1">
            <w:pPr>
              <w:pStyle w:val="TableParagraph"/>
              <w:ind w:left="169"/>
              <w:rPr>
                <w:sz w:val="20"/>
              </w:rPr>
            </w:pPr>
            <w:r>
              <w:rPr>
                <w:color w:val="231F20"/>
                <w:w w:val="87"/>
                <w:sz w:val="20"/>
              </w:rPr>
              <w:t>3</w:t>
            </w:r>
          </w:p>
        </w:tc>
        <w:tc>
          <w:tcPr>
            <w:tcW w:w="342" w:type="dxa"/>
            <w:tcBorders>
              <w:top w:val="single" w:sz="4" w:space="0" w:color="FFFFFF"/>
              <w:left w:val="single" w:sz="4" w:space="0" w:color="FFFFFF"/>
              <w:bottom w:val="single" w:sz="4" w:space="0" w:color="FFFFFF"/>
              <w:right w:val="single" w:sz="4" w:space="0" w:color="FFFFFF"/>
            </w:tcBorders>
            <w:shd w:val="clear" w:color="auto" w:fill="BBD3D3"/>
          </w:tcPr>
          <w:p w14:paraId="55759195" w14:textId="77777777" w:rsidR="00BA598D" w:rsidRDefault="007C65E1">
            <w:pPr>
              <w:pStyle w:val="TableParagraph"/>
              <w:ind w:left="168"/>
              <w:rPr>
                <w:sz w:val="20"/>
              </w:rPr>
            </w:pPr>
            <w:r>
              <w:rPr>
                <w:color w:val="231F20"/>
                <w:w w:val="93"/>
                <w:sz w:val="20"/>
              </w:rPr>
              <w:t>4</w:t>
            </w:r>
          </w:p>
        </w:tc>
        <w:tc>
          <w:tcPr>
            <w:tcW w:w="319" w:type="dxa"/>
            <w:tcBorders>
              <w:top w:val="single" w:sz="4" w:space="0" w:color="FFFFFF"/>
              <w:left w:val="single" w:sz="4" w:space="0" w:color="FFFFFF"/>
              <w:bottom w:val="single" w:sz="4" w:space="0" w:color="FFFFFF"/>
              <w:right w:val="single" w:sz="4" w:space="0" w:color="FFFFFF"/>
            </w:tcBorders>
            <w:shd w:val="clear" w:color="auto" w:fill="BBD3D3"/>
          </w:tcPr>
          <w:p w14:paraId="55759196" w14:textId="77777777" w:rsidR="00BA598D" w:rsidRDefault="007C65E1">
            <w:pPr>
              <w:pStyle w:val="TableParagraph"/>
              <w:ind w:left="168"/>
              <w:rPr>
                <w:sz w:val="20"/>
              </w:rPr>
            </w:pPr>
            <w:r>
              <w:rPr>
                <w:color w:val="231F20"/>
                <w:w w:val="87"/>
                <w:sz w:val="20"/>
              </w:rPr>
              <w:t>5</w:t>
            </w:r>
          </w:p>
        </w:tc>
        <w:tc>
          <w:tcPr>
            <w:tcW w:w="941" w:type="dxa"/>
            <w:tcBorders>
              <w:top w:val="single" w:sz="4" w:space="0" w:color="FFFFFF"/>
              <w:left w:val="single" w:sz="4" w:space="0" w:color="FFFFFF"/>
              <w:bottom w:val="single" w:sz="4" w:space="0" w:color="FFFFFF"/>
              <w:right w:val="nil"/>
            </w:tcBorders>
            <w:shd w:val="clear" w:color="auto" w:fill="BBD3D3"/>
          </w:tcPr>
          <w:p w14:paraId="55759197" w14:textId="77777777" w:rsidR="00BA598D" w:rsidRDefault="007C65E1">
            <w:pPr>
              <w:pStyle w:val="TableParagraph"/>
              <w:ind w:left="167"/>
              <w:rPr>
                <w:sz w:val="20"/>
              </w:rPr>
            </w:pPr>
            <w:r>
              <w:rPr>
                <w:color w:val="231F20"/>
                <w:spacing w:val="-2"/>
                <w:sz w:val="20"/>
              </w:rPr>
              <w:t>Summe</w:t>
            </w:r>
          </w:p>
        </w:tc>
      </w:tr>
      <w:tr w:rsidR="00BA598D" w14:paraId="557591A3" w14:textId="77777777">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99" w14:textId="77777777" w:rsidR="00BA598D" w:rsidRDefault="007C65E1">
            <w:pPr>
              <w:pStyle w:val="TableParagraph"/>
              <w:ind w:left="165"/>
              <w:rPr>
                <w:sz w:val="20"/>
              </w:rPr>
            </w:pPr>
            <w:r>
              <w:rPr>
                <w:color w:val="231F20"/>
                <w:spacing w:val="-2"/>
                <w:sz w:val="20"/>
              </w:rPr>
              <w:t>Standort</w:t>
            </w:r>
          </w:p>
        </w:tc>
        <w:tc>
          <w:tcPr>
            <w:tcW w:w="812" w:type="dxa"/>
            <w:tcBorders>
              <w:top w:val="single" w:sz="4" w:space="0" w:color="FFFFFF"/>
              <w:left w:val="single" w:sz="4" w:space="0" w:color="FFFFFF"/>
              <w:bottom w:val="single" w:sz="4" w:space="0" w:color="FFFFFF"/>
              <w:right w:val="single" w:sz="4" w:space="0" w:color="FFFFFF"/>
            </w:tcBorders>
            <w:shd w:val="clear" w:color="auto" w:fill="E4EBEC"/>
          </w:tcPr>
          <w:p w14:paraId="5575919A"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single" w:sz="4" w:space="0" w:color="FFFFFF"/>
            </w:tcBorders>
            <w:shd w:val="clear" w:color="auto" w:fill="E4EBEC"/>
          </w:tcPr>
          <w:p w14:paraId="5575919B" w14:textId="77777777" w:rsidR="00BA598D" w:rsidRDefault="00BA598D">
            <w:pPr>
              <w:pStyle w:val="TableParagraph"/>
              <w:spacing w:before="0"/>
              <w:rPr>
                <w:rFonts w:ascii="Times New Roman"/>
                <w:sz w:val="20"/>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9C" w14:textId="77777777" w:rsidR="00BA598D" w:rsidRDefault="00BA598D">
            <w:pPr>
              <w:pStyle w:val="TableParagraph"/>
              <w:spacing w:before="0"/>
              <w:rPr>
                <w:rFonts w:ascii="Times New Roman"/>
                <w:sz w:val="20"/>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9D"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9E" w14:textId="77777777" w:rsidR="00BA598D" w:rsidRDefault="00BA598D">
            <w:pPr>
              <w:pStyle w:val="TableParagraph"/>
              <w:spacing w:before="0"/>
              <w:rPr>
                <w:rFonts w:ascii="Times New Roman"/>
                <w:sz w:val="20"/>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9F"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A0" w14:textId="77777777" w:rsidR="00BA598D" w:rsidRDefault="00BA598D">
            <w:pPr>
              <w:pStyle w:val="TableParagraph"/>
              <w:spacing w:before="0"/>
              <w:rPr>
                <w:rFonts w:ascii="Times New Roman"/>
                <w:sz w:val="20"/>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A1"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nil"/>
            </w:tcBorders>
            <w:shd w:val="clear" w:color="auto" w:fill="E4EBEC"/>
          </w:tcPr>
          <w:p w14:paraId="557591A2" w14:textId="77777777" w:rsidR="00BA598D" w:rsidRDefault="00BA598D">
            <w:pPr>
              <w:pStyle w:val="TableParagraph"/>
              <w:spacing w:before="0"/>
              <w:rPr>
                <w:rFonts w:ascii="Times New Roman"/>
                <w:sz w:val="20"/>
              </w:rPr>
            </w:pPr>
          </w:p>
        </w:tc>
      </w:tr>
      <w:tr w:rsidR="00BA598D" w14:paraId="557591AE" w14:textId="77777777">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A4" w14:textId="77777777" w:rsidR="00BA598D" w:rsidRDefault="007C65E1">
            <w:pPr>
              <w:pStyle w:val="TableParagraph"/>
              <w:ind w:left="165"/>
              <w:rPr>
                <w:sz w:val="20"/>
              </w:rPr>
            </w:pPr>
            <w:r>
              <w:rPr>
                <w:color w:val="231F20"/>
                <w:spacing w:val="-2"/>
                <w:sz w:val="20"/>
              </w:rPr>
              <w:t>Lieferfähigkeit</w:t>
            </w:r>
          </w:p>
        </w:tc>
        <w:tc>
          <w:tcPr>
            <w:tcW w:w="812" w:type="dxa"/>
            <w:tcBorders>
              <w:top w:val="single" w:sz="4" w:space="0" w:color="FFFFFF"/>
              <w:left w:val="single" w:sz="4" w:space="0" w:color="FFFFFF"/>
              <w:bottom w:val="single" w:sz="4" w:space="0" w:color="FFFFFF"/>
              <w:right w:val="single" w:sz="4" w:space="0" w:color="FFFFFF"/>
            </w:tcBorders>
            <w:shd w:val="clear" w:color="auto" w:fill="E4EBEC"/>
          </w:tcPr>
          <w:p w14:paraId="557591A5"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single" w:sz="4" w:space="0" w:color="FFFFFF"/>
            </w:tcBorders>
            <w:shd w:val="clear" w:color="auto" w:fill="E4EBEC"/>
          </w:tcPr>
          <w:p w14:paraId="557591A6" w14:textId="77777777" w:rsidR="00BA598D" w:rsidRDefault="00BA598D">
            <w:pPr>
              <w:pStyle w:val="TableParagraph"/>
              <w:spacing w:before="0"/>
              <w:rPr>
                <w:rFonts w:ascii="Times New Roman"/>
                <w:sz w:val="20"/>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A7" w14:textId="77777777" w:rsidR="00BA598D" w:rsidRDefault="00BA598D">
            <w:pPr>
              <w:pStyle w:val="TableParagraph"/>
              <w:spacing w:before="0"/>
              <w:rPr>
                <w:rFonts w:ascii="Times New Roman"/>
                <w:sz w:val="20"/>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A8"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A9" w14:textId="77777777" w:rsidR="00BA598D" w:rsidRDefault="00BA598D">
            <w:pPr>
              <w:pStyle w:val="TableParagraph"/>
              <w:spacing w:before="0"/>
              <w:rPr>
                <w:rFonts w:ascii="Times New Roman"/>
                <w:sz w:val="20"/>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AA"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AB" w14:textId="77777777" w:rsidR="00BA598D" w:rsidRDefault="00BA598D">
            <w:pPr>
              <w:pStyle w:val="TableParagraph"/>
              <w:spacing w:before="0"/>
              <w:rPr>
                <w:rFonts w:ascii="Times New Roman"/>
                <w:sz w:val="20"/>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AC"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nil"/>
            </w:tcBorders>
            <w:shd w:val="clear" w:color="auto" w:fill="E4EBEC"/>
          </w:tcPr>
          <w:p w14:paraId="557591AD" w14:textId="77777777" w:rsidR="00BA598D" w:rsidRDefault="00BA598D">
            <w:pPr>
              <w:pStyle w:val="TableParagraph"/>
              <w:spacing w:before="0"/>
              <w:rPr>
                <w:rFonts w:ascii="Times New Roman"/>
                <w:sz w:val="20"/>
              </w:rPr>
            </w:pPr>
          </w:p>
        </w:tc>
      </w:tr>
      <w:tr w:rsidR="00BA598D" w14:paraId="557591B9" w14:textId="77777777">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AF" w14:textId="77777777" w:rsidR="00BA598D" w:rsidRDefault="007C65E1">
            <w:pPr>
              <w:pStyle w:val="TableParagraph"/>
              <w:ind w:left="165"/>
              <w:rPr>
                <w:sz w:val="20"/>
              </w:rPr>
            </w:pPr>
            <w:r>
              <w:rPr>
                <w:color w:val="231F20"/>
                <w:spacing w:val="-2"/>
                <w:w w:val="105"/>
                <w:sz w:val="20"/>
              </w:rPr>
              <w:t>Lieferpünktlichkeit</w:t>
            </w:r>
          </w:p>
        </w:tc>
        <w:tc>
          <w:tcPr>
            <w:tcW w:w="812" w:type="dxa"/>
            <w:tcBorders>
              <w:top w:val="single" w:sz="4" w:space="0" w:color="FFFFFF"/>
              <w:left w:val="single" w:sz="4" w:space="0" w:color="FFFFFF"/>
              <w:bottom w:val="single" w:sz="4" w:space="0" w:color="FFFFFF"/>
              <w:right w:val="single" w:sz="4" w:space="0" w:color="FFFFFF"/>
            </w:tcBorders>
            <w:shd w:val="clear" w:color="auto" w:fill="E4EBEC"/>
          </w:tcPr>
          <w:p w14:paraId="557591B0"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single" w:sz="4" w:space="0" w:color="FFFFFF"/>
            </w:tcBorders>
            <w:shd w:val="clear" w:color="auto" w:fill="E4EBEC"/>
          </w:tcPr>
          <w:p w14:paraId="557591B1" w14:textId="77777777" w:rsidR="00BA598D" w:rsidRDefault="00BA598D">
            <w:pPr>
              <w:pStyle w:val="TableParagraph"/>
              <w:spacing w:before="0"/>
              <w:rPr>
                <w:rFonts w:ascii="Times New Roman"/>
                <w:sz w:val="20"/>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B2" w14:textId="77777777" w:rsidR="00BA598D" w:rsidRDefault="00BA598D">
            <w:pPr>
              <w:pStyle w:val="TableParagraph"/>
              <w:spacing w:before="0"/>
              <w:rPr>
                <w:rFonts w:ascii="Times New Roman"/>
                <w:sz w:val="20"/>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B3"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B4" w14:textId="77777777" w:rsidR="00BA598D" w:rsidRDefault="00BA598D">
            <w:pPr>
              <w:pStyle w:val="TableParagraph"/>
              <w:spacing w:before="0"/>
              <w:rPr>
                <w:rFonts w:ascii="Times New Roman"/>
                <w:sz w:val="20"/>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B5"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B6" w14:textId="77777777" w:rsidR="00BA598D" w:rsidRDefault="00BA598D">
            <w:pPr>
              <w:pStyle w:val="TableParagraph"/>
              <w:spacing w:before="0"/>
              <w:rPr>
                <w:rFonts w:ascii="Times New Roman"/>
                <w:sz w:val="20"/>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B7"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nil"/>
            </w:tcBorders>
            <w:shd w:val="clear" w:color="auto" w:fill="E4EBEC"/>
          </w:tcPr>
          <w:p w14:paraId="557591B8" w14:textId="77777777" w:rsidR="00BA598D" w:rsidRDefault="00BA598D">
            <w:pPr>
              <w:pStyle w:val="TableParagraph"/>
              <w:spacing w:before="0"/>
              <w:rPr>
                <w:rFonts w:ascii="Times New Roman"/>
                <w:sz w:val="20"/>
              </w:rPr>
            </w:pPr>
          </w:p>
        </w:tc>
      </w:tr>
      <w:tr w:rsidR="00BA598D" w14:paraId="557591C4" w14:textId="77777777">
        <w:trPr>
          <w:trHeight w:val="860"/>
        </w:trPr>
        <w:tc>
          <w:tcPr>
            <w:tcW w:w="2488" w:type="dxa"/>
            <w:tcBorders>
              <w:top w:val="single" w:sz="4" w:space="0" w:color="FFFFFF"/>
              <w:left w:val="nil"/>
              <w:bottom w:val="single" w:sz="4" w:space="0" w:color="FFFFFF"/>
              <w:right w:val="single" w:sz="4" w:space="0" w:color="FFFFFF"/>
            </w:tcBorders>
            <w:shd w:val="clear" w:color="auto" w:fill="E4EBEC"/>
          </w:tcPr>
          <w:p w14:paraId="557591BA" w14:textId="77777777" w:rsidR="00BA598D" w:rsidRDefault="007C65E1">
            <w:pPr>
              <w:pStyle w:val="TableParagraph"/>
              <w:spacing w:line="271" w:lineRule="auto"/>
              <w:ind w:left="165"/>
              <w:rPr>
                <w:sz w:val="20"/>
              </w:rPr>
            </w:pPr>
            <w:r>
              <w:rPr>
                <w:color w:val="231F20"/>
                <w:spacing w:val="-2"/>
                <w:sz w:val="20"/>
              </w:rPr>
              <w:t xml:space="preserve">Verkaufs-/Leistungs- </w:t>
            </w:r>
            <w:r>
              <w:rPr>
                <w:color w:val="231F20"/>
                <w:spacing w:val="-2"/>
                <w:w w:val="105"/>
                <w:sz w:val="20"/>
              </w:rPr>
              <w:t>fähigkeit</w:t>
            </w:r>
          </w:p>
        </w:tc>
        <w:tc>
          <w:tcPr>
            <w:tcW w:w="812" w:type="dxa"/>
            <w:tcBorders>
              <w:top w:val="single" w:sz="4" w:space="0" w:color="FFFFFF"/>
              <w:left w:val="single" w:sz="4" w:space="0" w:color="FFFFFF"/>
              <w:bottom w:val="single" w:sz="4" w:space="0" w:color="FFFFFF"/>
              <w:right w:val="single" w:sz="4" w:space="0" w:color="FFFFFF"/>
            </w:tcBorders>
            <w:shd w:val="clear" w:color="auto" w:fill="E4EBEC"/>
          </w:tcPr>
          <w:p w14:paraId="557591BB"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single" w:sz="4" w:space="0" w:color="FFFFFF"/>
            </w:tcBorders>
            <w:shd w:val="clear" w:color="auto" w:fill="E4EBEC"/>
          </w:tcPr>
          <w:p w14:paraId="557591BC" w14:textId="77777777" w:rsidR="00BA598D" w:rsidRDefault="00BA598D">
            <w:pPr>
              <w:pStyle w:val="TableParagraph"/>
              <w:spacing w:before="0"/>
              <w:rPr>
                <w:rFonts w:ascii="Times New Roman"/>
                <w:sz w:val="20"/>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BD" w14:textId="77777777" w:rsidR="00BA598D" w:rsidRDefault="00BA598D">
            <w:pPr>
              <w:pStyle w:val="TableParagraph"/>
              <w:spacing w:before="0"/>
              <w:rPr>
                <w:rFonts w:ascii="Times New Roman"/>
                <w:sz w:val="20"/>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BE"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BF" w14:textId="77777777" w:rsidR="00BA598D" w:rsidRDefault="00BA598D">
            <w:pPr>
              <w:pStyle w:val="TableParagraph"/>
              <w:spacing w:before="0"/>
              <w:rPr>
                <w:rFonts w:ascii="Times New Roman"/>
                <w:sz w:val="20"/>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C0"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C1" w14:textId="77777777" w:rsidR="00BA598D" w:rsidRDefault="00BA598D">
            <w:pPr>
              <w:pStyle w:val="TableParagraph"/>
              <w:spacing w:before="0"/>
              <w:rPr>
                <w:rFonts w:ascii="Times New Roman"/>
                <w:sz w:val="20"/>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C2"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nil"/>
            </w:tcBorders>
            <w:shd w:val="clear" w:color="auto" w:fill="E4EBEC"/>
          </w:tcPr>
          <w:p w14:paraId="557591C3" w14:textId="77777777" w:rsidR="00BA598D" w:rsidRDefault="00BA598D">
            <w:pPr>
              <w:pStyle w:val="TableParagraph"/>
              <w:spacing w:before="0"/>
              <w:rPr>
                <w:rFonts w:ascii="Times New Roman"/>
                <w:sz w:val="20"/>
              </w:rPr>
            </w:pPr>
          </w:p>
        </w:tc>
      </w:tr>
      <w:tr w:rsidR="00BA598D" w14:paraId="557591CF" w14:textId="77777777">
        <w:trPr>
          <w:trHeight w:val="600"/>
        </w:trPr>
        <w:tc>
          <w:tcPr>
            <w:tcW w:w="2488" w:type="dxa"/>
            <w:tcBorders>
              <w:top w:val="single" w:sz="4" w:space="0" w:color="FFFFFF"/>
              <w:left w:val="nil"/>
              <w:bottom w:val="single" w:sz="4" w:space="0" w:color="FFFFFF"/>
              <w:right w:val="single" w:sz="4" w:space="0" w:color="FFFFFF"/>
            </w:tcBorders>
            <w:shd w:val="clear" w:color="auto" w:fill="E4EBEC"/>
          </w:tcPr>
          <w:p w14:paraId="557591C5" w14:textId="77777777" w:rsidR="00BA598D" w:rsidRDefault="007C65E1">
            <w:pPr>
              <w:pStyle w:val="TableParagraph"/>
              <w:ind w:left="165"/>
              <w:rPr>
                <w:sz w:val="20"/>
              </w:rPr>
            </w:pPr>
            <w:r>
              <w:rPr>
                <w:color w:val="231F20"/>
                <w:spacing w:val="-2"/>
                <w:sz w:val="20"/>
              </w:rPr>
              <w:t>Image</w:t>
            </w:r>
          </w:p>
        </w:tc>
        <w:tc>
          <w:tcPr>
            <w:tcW w:w="812" w:type="dxa"/>
            <w:tcBorders>
              <w:top w:val="single" w:sz="4" w:space="0" w:color="FFFFFF"/>
              <w:left w:val="single" w:sz="4" w:space="0" w:color="FFFFFF"/>
              <w:bottom w:val="single" w:sz="4" w:space="0" w:color="FFFFFF"/>
              <w:right w:val="single" w:sz="4" w:space="0" w:color="FFFFFF"/>
            </w:tcBorders>
            <w:shd w:val="clear" w:color="auto" w:fill="E4EBEC"/>
          </w:tcPr>
          <w:p w14:paraId="557591C6"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single" w:sz="4" w:space="0" w:color="FFFFFF"/>
            </w:tcBorders>
            <w:shd w:val="clear" w:color="auto" w:fill="E4EBEC"/>
          </w:tcPr>
          <w:p w14:paraId="557591C7" w14:textId="77777777" w:rsidR="00BA598D" w:rsidRDefault="00BA598D">
            <w:pPr>
              <w:pStyle w:val="TableParagraph"/>
              <w:spacing w:before="0"/>
              <w:rPr>
                <w:rFonts w:ascii="Times New Roman"/>
                <w:sz w:val="20"/>
              </w:rPr>
            </w:pPr>
          </w:p>
        </w:tc>
        <w:tc>
          <w:tcPr>
            <w:tcW w:w="949" w:type="dxa"/>
            <w:tcBorders>
              <w:top w:val="single" w:sz="4" w:space="0" w:color="FFFFFF"/>
              <w:left w:val="single" w:sz="4" w:space="0" w:color="FFFFFF"/>
              <w:bottom w:val="single" w:sz="4" w:space="0" w:color="FFFFFF"/>
              <w:right w:val="single" w:sz="4" w:space="0" w:color="FFFFFF"/>
            </w:tcBorders>
            <w:shd w:val="clear" w:color="auto" w:fill="E4EBEC"/>
          </w:tcPr>
          <w:p w14:paraId="557591C8" w14:textId="77777777" w:rsidR="00BA598D" w:rsidRDefault="00BA598D">
            <w:pPr>
              <w:pStyle w:val="TableParagraph"/>
              <w:spacing w:before="0"/>
              <w:rPr>
                <w:rFonts w:ascii="Times New Roman"/>
                <w:sz w:val="20"/>
              </w:rPr>
            </w:pPr>
          </w:p>
        </w:tc>
        <w:tc>
          <w:tcPr>
            <w:tcW w:w="388" w:type="dxa"/>
            <w:tcBorders>
              <w:top w:val="single" w:sz="4" w:space="0" w:color="FFFFFF"/>
              <w:left w:val="single" w:sz="4" w:space="0" w:color="FFFFFF"/>
              <w:bottom w:val="single" w:sz="4" w:space="0" w:color="FFFFFF"/>
              <w:right w:val="single" w:sz="4" w:space="0" w:color="FFFFFF"/>
            </w:tcBorders>
            <w:shd w:val="clear" w:color="auto" w:fill="E4EBEC"/>
          </w:tcPr>
          <w:p w14:paraId="557591C9"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CA" w14:textId="77777777" w:rsidR="00BA598D" w:rsidRDefault="00BA598D">
            <w:pPr>
              <w:pStyle w:val="TableParagraph"/>
              <w:spacing w:before="0"/>
              <w:rPr>
                <w:rFonts w:ascii="Times New Roman"/>
                <w:sz w:val="20"/>
              </w:rPr>
            </w:pPr>
          </w:p>
        </w:tc>
        <w:tc>
          <w:tcPr>
            <w:tcW w:w="304" w:type="dxa"/>
            <w:tcBorders>
              <w:top w:val="single" w:sz="4" w:space="0" w:color="FFFFFF"/>
              <w:left w:val="single" w:sz="4" w:space="0" w:color="FFFFFF"/>
              <w:bottom w:val="single" w:sz="4" w:space="0" w:color="FFFFFF"/>
              <w:right w:val="single" w:sz="4" w:space="0" w:color="FFFFFF"/>
            </w:tcBorders>
            <w:shd w:val="clear" w:color="auto" w:fill="E4EBEC"/>
          </w:tcPr>
          <w:p w14:paraId="557591CB" w14:textId="77777777" w:rsidR="00BA598D" w:rsidRDefault="00BA598D">
            <w:pPr>
              <w:pStyle w:val="TableParagraph"/>
              <w:spacing w:before="0"/>
              <w:rPr>
                <w:rFonts w:ascii="Times New Roman"/>
                <w:sz w:val="20"/>
              </w:rPr>
            </w:pPr>
          </w:p>
        </w:tc>
        <w:tc>
          <w:tcPr>
            <w:tcW w:w="342" w:type="dxa"/>
            <w:tcBorders>
              <w:top w:val="single" w:sz="4" w:space="0" w:color="FFFFFF"/>
              <w:left w:val="single" w:sz="4" w:space="0" w:color="FFFFFF"/>
              <w:bottom w:val="single" w:sz="4" w:space="0" w:color="FFFFFF"/>
              <w:right w:val="single" w:sz="4" w:space="0" w:color="FFFFFF"/>
            </w:tcBorders>
            <w:shd w:val="clear" w:color="auto" w:fill="E4EBEC"/>
          </w:tcPr>
          <w:p w14:paraId="557591CC" w14:textId="77777777" w:rsidR="00BA598D" w:rsidRDefault="00BA598D">
            <w:pPr>
              <w:pStyle w:val="TableParagraph"/>
              <w:spacing w:before="0"/>
              <w:rPr>
                <w:rFonts w:ascii="Times New Roman"/>
                <w:sz w:val="20"/>
              </w:rPr>
            </w:pPr>
          </w:p>
        </w:tc>
        <w:tc>
          <w:tcPr>
            <w:tcW w:w="319" w:type="dxa"/>
            <w:tcBorders>
              <w:top w:val="single" w:sz="4" w:space="0" w:color="FFFFFF"/>
              <w:left w:val="single" w:sz="4" w:space="0" w:color="FFFFFF"/>
              <w:bottom w:val="single" w:sz="4" w:space="0" w:color="FFFFFF"/>
              <w:right w:val="single" w:sz="4" w:space="0" w:color="FFFFFF"/>
            </w:tcBorders>
            <w:shd w:val="clear" w:color="auto" w:fill="E4EBEC"/>
          </w:tcPr>
          <w:p w14:paraId="557591CD" w14:textId="77777777" w:rsidR="00BA598D" w:rsidRDefault="00BA598D">
            <w:pPr>
              <w:pStyle w:val="TableParagraph"/>
              <w:spacing w:before="0"/>
              <w:rPr>
                <w:rFonts w:ascii="Times New Roman"/>
                <w:sz w:val="20"/>
              </w:rPr>
            </w:pPr>
          </w:p>
        </w:tc>
        <w:tc>
          <w:tcPr>
            <w:tcW w:w="941" w:type="dxa"/>
            <w:tcBorders>
              <w:top w:val="single" w:sz="4" w:space="0" w:color="FFFFFF"/>
              <w:left w:val="single" w:sz="4" w:space="0" w:color="FFFFFF"/>
              <w:bottom w:val="single" w:sz="4" w:space="0" w:color="FFFFFF"/>
              <w:right w:val="nil"/>
            </w:tcBorders>
            <w:shd w:val="clear" w:color="auto" w:fill="E4EBEC"/>
          </w:tcPr>
          <w:p w14:paraId="557591CE" w14:textId="77777777" w:rsidR="00BA598D" w:rsidRDefault="00BA598D">
            <w:pPr>
              <w:pStyle w:val="TableParagraph"/>
              <w:spacing w:before="0"/>
              <w:rPr>
                <w:rFonts w:ascii="Times New Roman"/>
                <w:sz w:val="20"/>
              </w:rPr>
            </w:pPr>
          </w:p>
        </w:tc>
      </w:tr>
    </w:tbl>
    <w:p w14:paraId="557591D0" w14:textId="77777777" w:rsidR="00BA598D" w:rsidRDefault="00BA598D">
      <w:pPr>
        <w:rPr>
          <w:rFonts w:ascii="Times New Roman"/>
          <w:sz w:val="20"/>
        </w:rPr>
        <w:sectPr w:rsidR="00BA598D">
          <w:pgSz w:w="11910" w:h="16840"/>
          <w:pgMar w:top="960" w:right="240" w:bottom="280" w:left="460" w:header="0" w:footer="0" w:gutter="0"/>
          <w:cols w:space="720"/>
        </w:sectPr>
      </w:pPr>
    </w:p>
    <w:p w14:paraId="557591D1" w14:textId="77777777" w:rsidR="00BA598D" w:rsidRDefault="00BA598D">
      <w:pPr>
        <w:pStyle w:val="BodyText"/>
      </w:pPr>
    </w:p>
    <w:p w14:paraId="557591D2" w14:textId="77777777" w:rsidR="00BA598D" w:rsidRDefault="00BA598D">
      <w:pPr>
        <w:pStyle w:val="BodyText"/>
      </w:pPr>
    </w:p>
    <w:p w14:paraId="557591D3" w14:textId="77777777" w:rsidR="00BA598D" w:rsidRDefault="00BA598D">
      <w:pPr>
        <w:pStyle w:val="BodyText"/>
      </w:pPr>
    </w:p>
    <w:p w14:paraId="557591D4" w14:textId="77777777" w:rsidR="00BA598D" w:rsidRDefault="00BA598D">
      <w:pPr>
        <w:pStyle w:val="BodyText"/>
      </w:pPr>
    </w:p>
    <w:p w14:paraId="557591D5" w14:textId="77777777" w:rsidR="00BA598D" w:rsidRDefault="00BA598D">
      <w:pPr>
        <w:pStyle w:val="BodyText"/>
      </w:pPr>
    </w:p>
    <w:p w14:paraId="557591D6" w14:textId="77777777" w:rsidR="00BA598D" w:rsidRDefault="00BA598D">
      <w:pPr>
        <w:pStyle w:val="BodyText"/>
      </w:pPr>
    </w:p>
    <w:p w14:paraId="557591D7" w14:textId="77777777" w:rsidR="00BA598D" w:rsidRDefault="00BA598D">
      <w:pPr>
        <w:pStyle w:val="BodyText"/>
      </w:pPr>
    </w:p>
    <w:p w14:paraId="557591D8" w14:textId="77777777" w:rsidR="00BA598D" w:rsidRDefault="00BA598D">
      <w:pPr>
        <w:pStyle w:val="BodyText"/>
      </w:pPr>
    </w:p>
    <w:p w14:paraId="557591D9" w14:textId="77777777" w:rsidR="00BA598D" w:rsidRDefault="00BA598D">
      <w:pPr>
        <w:pStyle w:val="BodyText"/>
        <w:spacing w:before="1"/>
        <w:rPr>
          <w:sz w:val="1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88"/>
        <w:gridCol w:w="812"/>
        <w:gridCol w:w="941"/>
        <w:gridCol w:w="949"/>
        <w:gridCol w:w="388"/>
        <w:gridCol w:w="342"/>
        <w:gridCol w:w="304"/>
        <w:gridCol w:w="342"/>
        <w:gridCol w:w="319"/>
        <w:gridCol w:w="941"/>
      </w:tblGrid>
      <w:tr w:rsidR="00BA598D" w14:paraId="557591DB" w14:textId="77777777">
        <w:trPr>
          <w:trHeight w:val="600"/>
        </w:trPr>
        <w:tc>
          <w:tcPr>
            <w:tcW w:w="7826" w:type="dxa"/>
            <w:gridSpan w:val="10"/>
            <w:tcBorders>
              <w:top w:val="nil"/>
              <w:left w:val="nil"/>
              <w:right w:val="nil"/>
            </w:tcBorders>
            <w:shd w:val="clear" w:color="auto" w:fill="BBD3D3"/>
          </w:tcPr>
          <w:p w14:paraId="557591DA" w14:textId="77777777" w:rsidR="00BA598D" w:rsidRDefault="007C65E1">
            <w:pPr>
              <w:pStyle w:val="TableParagraph"/>
              <w:ind w:left="170"/>
              <w:rPr>
                <w:sz w:val="20"/>
              </w:rPr>
            </w:pPr>
            <w:r>
              <w:rPr>
                <w:color w:val="231F20"/>
                <w:sz w:val="20"/>
              </w:rPr>
              <w:t>Qualitative</w:t>
            </w:r>
            <w:r>
              <w:rPr>
                <w:color w:val="231F20"/>
                <w:spacing w:val="11"/>
                <w:w w:val="105"/>
                <w:sz w:val="20"/>
              </w:rPr>
              <w:t xml:space="preserve"> </w:t>
            </w:r>
            <w:r>
              <w:rPr>
                <w:color w:val="231F20"/>
                <w:spacing w:val="-2"/>
                <w:w w:val="105"/>
                <w:sz w:val="20"/>
              </w:rPr>
              <w:t>Lieferanten</w:t>
            </w:r>
          </w:p>
        </w:tc>
      </w:tr>
      <w:tr w:rsidR="00BA598D" w14:paraId="557591DF" w14:textId="77777777">
        <w:trPr>
          <w:trHeight w:val="600"/>
        </w:trPr>
        <w:tc>
          <w:tcPr>
            <w:tcW w:w="2488" w:type="dxa"/>
            <w:vMerge w:val="restart"/>
            <w:tcBorders>
              <w:left w:val="nil"/>
            </w:tcBorders>
            <w:shd w:val="clear" w:color="auto" w:fill="BBD3D3"/>
          </w:tcPr>
          <w:p w14:paraId="557591DC" w14:textId="77777777" w:rsidR="00BA598D" w:rsidRDefault="007C65E1">
            <w:pPr>
              <w:pStyle w:val="TableParagraph"/>
              <w:ind w:left="165"/>
              <w:rPr>
                <w:sz w:val="20"/>
              </w:rPr>
            </w:pPr>
            <w:r>
              <w:rPr>
                <w:color w:val="231F20"/>
                <w:spacing w:val="-2"/>
                <w:w w:val="105"/>
                <w:sz w:val="20"/>
              </w:rPr>
              <w:t>Beurteilungskriterien</w:t>
            </w:r>
          </w:p>
        </w:tc>
        <w:tc>
          <w:tcPr>
            <w:tcW w:w="2702" w:type="dxa"/>
            <w:gridSpan w:val="3"/>
            <w:shd w:val="clear" w:color="auto" w:fill="BBD3D3"/>
          </w:tcPr>
          <w:p w14:paraId="557591DD" w14:textId="77777777" w:rsidR="00BA598D" w:rsidRDefault="007C65E1">
            <w:pPr>
              <w:pStyle w:val="TableParagraph"/>
              <w:ind w:left="170"/>
              <w:rPr>
                <w:sz w:val="20"/>
              </w:rPr>
            </w:pPr>
            <w:r>
              <w:rPr>
                <w:color w:val="231F20"/>
                <w:spacing w:val="-2"/>
                <w:sz w:val="20"/>
              </w:rPr>
              <w:t>Grunddaten</w:t>
            </w:r>
          </w:p>
        </w:tc>
        <w:tc>
          <w:tcPr>
            <w:tcW w:w="2636" w:type="dxa"/>
            <w:gridSpan w:val="6"/>
            <w:tcBorders>
              <w:right w:val="nil"/>
            </w:tcBorders>
            <w:shd w:val="clear" w:color="auto" w:fill="BBD3D3"/>
          </w:tcPr>
          <w:p w14:paraId="557591DE" w14:textId="77777777" w:rsidR="00BA598D" w:rsidRDefault="007C65E1">
            <w:pPr>
              <w:pStyle w:val="TableParagraph"/>
              <w:ind w:left="170"/>
              <w:rPr>
                <w:sz w:val="20"/>
              </w:rPr>
            </w:pPr>
            <w:r>
              <w:rPr>
                <w:color w:val="231F20"/>
                <w:spacing w:val="-2"/>
                <w:sz w:val="20"/>
              </w:rPr>
              <w:t>Skalierung</w:t>
            </w:r>
          </w:p>
        </w:tc>
      </w:tr>
      <w:tr w:rsidR="00BA598D" w14:paraId="557591EA" w14:textId="77777777">
        <w:trPr>
          <w:trHeight w:val="860"/>
        </w:trPr>
        <w:tc>
          <w:tcPr>
            <w:tcW w:w="2488" w:type="dxa"/>
            <w:vMerge/>
            <w:tcBorders>
              <w:top w:val="nil"/>
              <w:left w:val="nil"/>
            </w:tcBorders>
            <w:shd w:val="clear" w:color="auto" w:fill="BBD3D3"/>
          </w:tcPr>
          <w:p w14:paraId="557591E0" w14:textId="77777777" w:rsidR="00BA598D" w:rsidRDefault="00BA598D">
            <w:pPr>
              <w:rPr>
                <w:sz w:val="2"/>
                <w:szCs w:val="2"/>
              </w:rPr>
            </w:pPr>
          </w:p>
        </w:tc>
        <w:tc>
          <w:tcPr>
            <w:tcW w:w="812" w:type="dxa"/>
            <w:shd w:val="clear" w:color="auto" w:fill="BBD3D3"/>
          </w:tcPr>
          <w:p w14:paraId="557591E1" w14:textId="77777777" w:rsidR="00BA598D" w:rsidRDefault="007C65E1">
            <w:pPr>
              <w:pStyle w:val="TableParagraph"/>
              <w:spacing w:line="271" w:lineRule="auto"/>
              <w:ind w:left="170" w:right="256"/>
              <w:rPr>
                <w:sz w:val="20"/>
              </w:rPr>
            </w:pPr>
            <w:r>
              <w:rPr>
                <w:color w:val="231F20"/>
                <w:spacing w:val="-6"/>
                <w:w w:val="95"/>
                <w:sz w:val="20"/>
              </w:rPr>
              <w:t xml:space="preserve">Fak- </w:t>
            </w:r>
            <w:r>
              <w:rPr>
                <w:color w:val="231F20"/>
                <w:sz w:val="20"/>
              </w:rPr>
              <w:t>tor</w:t>
            </w:r>
            <w:r>
              <w:rPr>
                <w:color w:val="231F20"/>
                <w:spacing w:val="19"/>
                <w:sz w:val="20"/>
              </w:rPr>
              <w:t xml:space="preserve"> </w:t>
            </w:r>
            <w:r>
              <w:rPr>
                <w:color w:val="231F20"/>
                <w:spacing w:val="-10"/>
                <w:sz w:val="20"/>
              </w:rPr>
              <w:t>I</w:t>
            </w:r>
          </w:p>
        </w:tc>
        <w:tc>
          <w:tcPr>
            <w:tcW w:w="941" w:type="dxa"/>
            <w:shd w:val="clear" w:color="auto" w:fill="BBD3D3"/>
          </w:tcPr>
          <w:p w14:paraId="557591E2" w14:textId="77777777" w:rsidR="00BA598D" w:rsidRDefault="007C65E1">
            <w:pPr>
              <w:pStyle w:val="TableParagraph"/>
              <w:spacing w:line="271" w:lineRule="auto"/>
              <w:ind w:left="170" w:right="155"/>
              <w:rPr>
                <w:sz w:val="20"/>
              </w:rPr>
            </w:pPr>
            <w:r>
              <w:rPr>
                <w:color w:val="231F20"/>
                <w:spacing w:val="-2"/>
                <w:w w:val="95"/>
                <w:sz w:val="20"/>
              </w:rPr>
              <w:t xml:space="preserve">Faktor </w:t>
            </w:r>
            <w:r>
              <w:rPr>
                <w:color w:val="231F20"/>
                <w:spacing w:val="-6"/>
                <w:sz w:val="20"/>
              </w:rPr>
              <w:t>II</w:t>
            </w:r>
          </w:p>
        </w:tc>
        <w:tc>
          <w:tcPr>
            <w:tcW w:w="949" w:type="dxa"/>
            <w:shd w:val="clear" w:color="auto" w:fill="BBD3D3"/>
          </w:tcPr>
          <w:p w14:paraId="557591E3" w14:textId="77777777" w:rsidR="00BA598D" w:rsidRDefault="007C65E1">
            <w:pPr>
              <w:pStyle w:val="TableParagraph"/>
              <w:spacing w:line="271" w:lineRule="auto"/>
              <w:ind w:left="170" w:right="222"/>
              <w:rPr>
                <w:sz w:val="20"/>
              </w:rPr>
            </w:pPr>
            <w:r>
              <w:rPr>
                <w:color w:val="231F20"/>
                <w:spacing w:val="-2"/>
                <w:w w:val="95"/>
                <w:sz w:val="20"/>
              </w:rPr>
              <w:t xml:space="preserve">Faktor </w:t>
            </w:r>
            <w:r>
              <w:rPr>
                <w:color w:val="231F20"/>
                <w:spacing w:val="-4"/>
                <w:sz w:val="20"/>
              </w:rPr>
              <w:t>III</w:t>
            </w:r>
          </w:p>
        </w:tc>
        <w:tc>
          <w:tcPr>
            <w:tcW w:w="388" w:type="dxa"/>
            <w:shd w:val="clear" w:color="auto" w:fill="BBD3D3"/>
          </w:tcPr>
          <w:p w14:paraId="557591E4" w14:textId="77777777" w:rsidR="00BA598D" w:rsidRDefault="007C65E1">
            <w:pPr>
              <w:pStyle w:val="TableParagraph"/>
              <w:ind w:left="44"/>
              <w:jc w:val="center"/>
              <w:rPr>
                <w:sz w:val="20"/>
              </w:rPr>
            </w:pPr>
            <w:r>
              <w:rPr>
                <w:color w:val="231F20"/>
                <w:w w:val="74"/>
                <w:sz w:val="20"/>
              </w:rPr>
              <w:t>1</w:t>
            </w:r>
          </w:p>
        </w:tc>
        <w:tc>
          <w:tcPr>
            <w:tcW w:w="342" w:type="dxa"/>
            <w:shd w:val="clear" w:color="auto" w:fill="BBD3D3"/>
          </w:tcPr>
          <w:p w14:paraId="557591E5" w14:textId="77777777" w:rsidR="00BA598D" w:rsidRDefault="007C65E1">
            <w:pPr>
              <w:pStyle w:val="TableParagraph"/>
              <w:ind w:right="64"/>
              <w:jc w:val="right"/>
              <w:rPr>
                <w:sz w:val="20"/>
              </w:rPr>
            </w:pPr>
            <w:r>
              <w:rPr>
                <w:color w:val="231F20"/>
                <w:w w:val="86"/>
                <w:sz w:val="20"/>
              </w:rPr>
              <w:t>2</w:t>
            </w:r>
          </w:p>
        </w:tc>
        <w:tc>
          <w:tcPr>
            <w:tcW w:w="304" w:type="dxa"/>
            <w:shd w:val="clear" w:color="auto" w:fill="BBD3D3"/>
          </w:tcPr>
          <w:p w14:paraId="557591E6" w14:textId="77777777" w:rsidR="00BA598D" w:rsidRDefault="007C65E1">
            <w:pPr>
              <w:pStyle w:val="TableParagraph"/>
              <w:ind w:right="25"/>
              <w:jc w:val="right"/>
              <w:rPr>
                <w:sz w:val="20"/>
              </w:rPr>
            </w:pPr>
            <w:r>
              <w:rPr>
                <w:color w:val="231F20"/>
                <w:w w:val="87"/>
                <w:sz w:val="20"/>
              </w:rPr>
              <w:t>3</w:t>
            </w:r>
          </w:p>
        </w:tc>
        <w:tc>
          <w:tcPr>
            <w:tcW w:w="342" w:type="dxa"/>
            <w:shd w:val="clear" w:color="auto" w:fill="BBD3D3"/>
          </w:tcPr>
          <w:p w14:paraId="557591E7" w14:textId="77777777" w:rsidR="00BA598D" w:rsidRDefault="007C65E1">
            <w:pPr>
              <w:pStyle w:val="TableParagraph"/>
              <w:ind w:right="57"/>
              <w:jc w:val="right"/>
              <w:rPr>
                <w:sz w:val="20"/>
              </w:rPr>
            </w:pPr>
            <w:r>
              <w:rPr>
                <w:color w:val="231F20"/>
                <w:w w:val="93"/>
                <w:sz w:val="20"/>
              </w:rPr>
              <w:t>4</w:t>
            </w:r>
          </w:p>
        </w:tc>
        <w:tc>
          <w:tcPr>
            <w:tcW w:w="319" w:type="dxa"/>
            <w:shd w:val="clear" w:color="auto" w:fill="BBD3D3"/>
          </w:tcPr>
          <w:p w14:paraId="557591E8" w14:textId="77777777" w:rsidR="00BA598D" w:rsidRDefault="007C65E1">
            <w:pPr>
              <w:pStyle w:val="TableParagraph"/>
              <w:ind w:right="41"/>
              <w:jc w:val="right"/>
              <w:rPr>
                <w:sz w:val="20"/>
              </w:rPr>
            </w:pPr>
            <w:r>
              <w:rPr>
                <w:color w:val="231F20"/>
                <w:w w:val="87"/>
                <w:sz w:val="20"/>
              </w:rPr>
              <w:t>5</w:t>
            </w:r>
          </w:p>
        </w:tc>
        <w:tc>
          <w:tcPr>
            <w:tcW w:w="941" w:type="dxa"/>
            <w:tcBorders>
              <w:right w:val="nil"/>
            </w:tcBorders>
            <w:shd w:val="clear" w:color="auto" w:fill="BBD3D3"/>
          </w:tcPr>
          <w:p w14:paraId="557591E9" w14:textId="77777777" w:rsidR="00BA598D" w:rsidRDefault="007C65E1">
            <w:pPr>
              <w:pStyle w:val="TableParagraph"/>
              <w:ind w:left="167"/>
              <w:rPr>
                <w:sz w:val="20"/>
              </w:rPr>
            </w:pPr>
            <w:r>
              <w:rPr>
                <w:color w:val="231F20"/>
                <w:spacing w:val="-2"/>
                <w:sz w:val="20"/>
              </w:rPr>
              <w:t>Summe</w:t>
            </w:r>
          </w:p>
        </w:tc>
      </w:tr>
      <w:tr w:rsidR="00BA598D" w14:paraId="557591F5" w14:textId="77777777">
        <w:trPr>
          <w:trHeight w:val="600"/>
        </w:trPr>
        <w:tc>
          <w:tcPr>
            <w:tcW w:w="2488" w:type="dxa"/>
            <w:tcBorders>
              <w:left w:val="nil"/>
            </w:tcBorders>
            <w:shd w:val="clear" w:color="auto" w:fill="E4EBEC"/>
          </w:tcPr>
          <w:p w14:paraId="557591EB" w14:textId="77777777" w:rsidR="00BA598D" w:rsidRDefault="007C65E1">
            <w:pPr>
              <w:pStyle w:val="TableParagraph"/>
              <w:ind w:left="165"/>
              <w:rPr>
                <w:sz w:val="20"/>
              </w:rPr>
            </w:pPr>
            <w:r>
              <w:rPr>
                <w:color w:val="231F20"/>
                <w:spacing w:val="-2"/>
                <w:w w:val="105"/>
                <w:sz w:val="20"/>
              </w:rPr>
              <w:t>Aktualität</w:t>
            </w:r>
          </w:p>
        </w:tc>
        <w:tc>
          <w:tcPr>
            <w:tcW w:w="812" w:type="dxa"/>
            <w:shd w:val="clear" w:color="auto" w:fill="E4EBEC"/>
          </w:tcPr>
          <w:p w14:paraId="557591EC" w14:textId="77777777" w:rsidR="00BA598D" w:rsidRDefault="00BA598D">
            <w:pPr>
              <w:pStyle w:val="TableParagraph"/>
              <w:spacing w:before="0"/>
              <w:rPr>
                <w:rFonts w:ascii="Times New Roman"/>
                <w:sz w:val="20"/>
              </w:rPr>
            </w:pPr>
          </w:p>
        </w:tc>
        <w:tc>
          <w:tcPr>
            <w:tcW w:w="941" w:type="dxa"/>
            <w:shd w:val="clear" w:color="auto" w:fill="E4EBEC"/>
          </w:tcPr>
          <w:p w14:paraId="557591ED" w14:textId="77777777" w:rsidR="00BA598D" w:rsidRDefault="00BA598D">
            <w:pPr>
              <w:pStyle w:val="TableParagraph"/>
              <w:spacing w:before="0"/>
              <w:rPr>
                <w:rFonts w:ascii="Times New Roman"/>
                <w:sz w:val="20"/>
              </w:rPr>
            </w:pPr>
          </w:p>
        </w:tc>
        <w:tc>
          <w:tcPr>
            <w:tcW w:w="949" w:type="dxa"/>
            <w:shd w:val="clear" w:color="auto" w:fill="E4EBEC"/>
          </w:tcPr>
          <w:p w14:paraId="557591EE" w14:textId="77777777" w:rsidR="00BA598D" w:rsidRDefault="00BA598D">
            <w:pPr>
              <w:pStyle w:val="TableParagraph"/>
              <w:spacing w:before="0"/>
              <w:rPr>
                <w:rFonts w:ascii="Times New Roman"/>
                <w:sz w:val="20"/>
              </w:rPr>
            </w:pPr>
          </w:p>
        </w:tc>
        <w:tc>
          <w:tcPr>
            <w:tcW w:w="388" w:type="dxa"/>
            <w:shd w:val="clear" w:color="auto" w:fill="E4EBEC"/>
          </w:tcPr>
          <w:p w14:paraId="557591EF" w14:textId="77777777" w:rsidR="00BA598D" w:rsidRDefault="00BA598D">
            <w:pPr>
              <w:pStyle w:val="TableParagraph"/>
              <w:spacing w:before="0"/>
              <w:rPr>
                <w:rFonts w:ascii="Times New Roman"/>
                <w:sz w:val="20"/>
              </w:rPr>
            </w:pPr>
          </w:p>
        </w:tc>
        <w:tc>
          <w:tcPr>
            <w:tcW w:w="342" w:type="dxa"/>
            <w:shd w:val="clear" w:color="auto" w:fill="E4EBEC"/>
          </w:tcPr>
          <w:p w14:paraId="557591F0" w14:textId="77777777" w:rsidR="00BA598D" w:rsidRDefault="00BA598D">
            <w:pPr>
              <w:pStyle w:val="TableParagraph"/>
              <w:spacing w:before="0"/>
              <w:rPr>
                <w:rFonts w:ascii="Times New Roman"/>
                <w:sz w:val="20"/>
              </w:rPr>
            </w:pPr>
          </w:p>
        </w:tc>
        <w:tc>
          <w:tcPr>
            <w:tcW w:w="304" w:type="dxa"/>
            <w:shd w:val="clear" w:color="auto" w:fill="E4EBEC"/>
          </w:tcPr>
          <w:p w14:paraId="557591F1" w14:textId="77777777" w:rsidR="00BA598D" w:rsidRDefault="00BA598D">
            <w:pPr>
              <w:pStyle w:val="TableParagraph"/>
              <w:spacing w:before="0"/>
              <w:rPr>
                <w:rFonts w:ascii="Times New Roman"/>
                <w:sz w:val="20"/>
              </w:rPr>
            </w:pPr>
          </w:p>
        </w:tc>
        <w:tc>
          <w:tcPr>
            <w:tcW w:w="342" w:type="dxa"/>
            <w:shd w:val="clear" w:color="auto" w:fill="E4EBEC"/>
          </w:tcPr>
          <w:p w14:paraId="557591F2" w14:textId="77777777" w:rsidR="00BA598D" w:rsidRDefault="00BA598D">
            <w:pPr>
              <w:pStyle w:val="TableParagraph"/>
              <w:spacing w:before="0"/>
              <w:rPr>
                <w:rFonts w:ascii="Times New Roman"/>
                <w:sz w:val="20"/>
              </w:rPr>
            </w:pPr>
          </w:p>
        </w:tc>
        <w:tc>
          <w:tcPr>
            <w:tcW w:w="319" w:type="dxa"/>
            <w:shd w:val="clear" w:color="auto" w:fill="E4EBEC"/>
          </w:tcPr>
          <w:p w14:paraId="557591F3" w14:textId="77777777" w:rsidR="00BA598D" w:rsidRDefault="00BA598D">
            <w:pPr>
              <w:pStyle w:val="TableParagraph"/>
              <w:spacing w:before="0"/>
              <w:rPr>
                <w:rFonts w:ascii="Times New Roman"/>
                <w:sz w:val="20"/>
              </w:rPr>
            </w:pPr>
          </w:p>
        </w:tc>
        <w:tc>
          <w:tcPr>
            <w:tcW w:w="941" w:type="dxa"/>
            <w:tcBorders>
              <w:right w:val="nil"/>
            </w:tcBorders>
            <w:shd w:val="clear" w:color="auto" w:fill="E4EBEC"/>
          </w:tcPr>
          <w:p w14:paraId="557591F4" w14:textId="77777777" w:rsidR="00BA598D" w:rsidRDefault="00BA598D">
            <w:pPr>
              <w:pStyle w:val="TableParagraph"/>
              <w:spacing w:before="0"/>
              <w:rPr>
                <w:rFonts w:ascii="Times New Roman"/>
                <w:sz w:val="20"/>
              </w:rPr>
            </w:pPr>
          </w:p>
        </w:tc>
      </w:tr>
      <w:tr w:rsidR="00BA598D" w14:paraId="55759200" w14:textId="77777777">
        <w:trPr>
          <w:trHeight w:val="600"/>
        </w:trPr>
        <w:tc>
          <w:tcPr>
            <w:tcW w:w="2488" w:type="dxa"/>
            <w:tcBorders>
              <w:left w:val="nil"/>
            </w:tcBorders>
            <w:shd w:val="clear" w:color="auto" w:fill="E4EBEC"/>
          </w:tcPr>
          <w:p w14:paraId="557591F6" w14:textId="77777777" w:rsidR="00BA598D" w:rsidRDefault="007C65E1">
            <w:pPr>
              <w:pStyle w:val="TableParagraph"/>
              <w:ind w:left="165"/>
              <w:rPr>
                <w:sz w:val="20"/>
              </w:rPr>
            </w:pPr>
            <w:r>
              <w:rPr>
                <w:color w:val="231F20"/>
                <w:spacing w:val="-2"/>
                <w:sz w:val="20"/>
              </w:rPr>
              <w:t>Vertriebssystem</w:t>
            </w:r>
          </w:p>
        </w:tc>
        <w:tc>
          <w:tcPr>
            <w:tcW w:w="812" w:type="dxa"/>
            <w:shd w:val="clear" w:color="auto" w:fill="E4EBEC"/>
          </w:tcPr>
          <w:p w14:paraId="557591F7" w14:textId="77777777" w:rsidR="00BA598D" w:rsidRDefault="00BA598D">
            <w:pPr>
              <w:pStyle w:val="TableParagraph"/>
              <w:spacing w:before="0"/>
              <w:rPr>
                <w:rFonts w:ascii="Times New Roman"/>
                <w:sz w:val="20"/>
              </w:rPr>
            </w:pPr>
          </w:p>
        </w:tc>
        <w:tc>
          <w:tcPr>
            <w:tcW w:w="941" w:type="dxa"/>
            <w:shd w:val="clear" w:color="auto" w:fill="E4EBEC"/>
          </w:tcPr>
          <w:p w14:paraId="557591F8" w14:textId="77777777" w:rsidR="00BA598D" w:rsidRDefault="00BA598D">
            <w:pPr>
              <w:pStyle w:val="TableParagraph"/>
              <w:spacing w:before="0"/>
              <w:rPr>
                <w:rFonts w:ascii="Times New Roman"/>
                <w:sz w:val="20"/>
              </w:rPr>
            </w:pPr>
          </w:p>
        </w:tc>
        <w:tc>
          <w:tcPr>
            <w:tcW w:w="949" w:type="dxa"/>
            <w:shd w:val="clear" w:color="auto" w:fill="E4EBEC"/>
          </w:tcPr>
          <w:p w14:paraId="557591F9" w14:textId="77777777" w:rsidR="00BA598D" w:rsidRDefault="00BA598D">
            <w:pPr>
              <w:pStyle w:val="TableParagraph"/>
              <w:spacing w:before="0"/>
              <w:rPr>
                <w:rFonts w:ascii="Times New Roman"/>
                <w:sz w:val="20"/>
              </w:rPr>
            </w:pPr>
          </w:p>
        </w:tc>
        <w:tc>
          <w:tcPr>
            <w:tcW w:w="388" w:type="dxa"/>
            <w:shd w:val="clear" w:color="auto" w:fill="E4EBEC"/>
          </w:tcPr>
          <w:p w14:paraId="557591FA" w14:textId="77777777" w:rsidR="00BA598D" w:rsidRDefault="00BA598D">
            <w:pPr>
              <w:pStyle w:val="TableParagraph"/>
              <w:spacing w:before="0"/>
              <w:rPr>
                <w:rFonts w:ascii="Times New Roman"/>
                <w:sz w:val="20"/>
              </w:rPr>
            </w:pPr>
          </w:p>
        </w:tc>
        <w:tc>
          <w:tcPr>
            <w:tcW w:w="342" w:type="dxa"/>
            <w:shd w:val="clear" w:color="auto" w:fill="E4EBEC"/>
          </w:tcPr>
          <w:p w14:paraId="557591FB" w14:textId="77777777" w:rsidR="00BA598D" w:rsidRDefault="00BA598D">
            <w:pPr>
              <w:pStyle w:val="TableParagraph"/>
              <w:spacing w:before="0"/>
              <w:rPr>
                <w:rFonts w:ascii="Times New Roman"/>
                <w:sz w:val="20"/>
              </w:rPr>
            </w:pPr>
          </w:p>
        </w:tc>
        <w:tc>
          <w:tcPr>
            <w:tcW w:w="304" w:type="dxa"/>
            <w:shd w:val="clear" w:color="auto" w:fill="E4EBEC"/>
          </w:tcPr>
          <w:p w14:paraId="557591FC" w14:textId="77777777" w:rsidR="00BA598D" w:rsidRDefault="00BA598D">
            <w:pPr>
              <w:pStyle w:val="TableParagraph"/>
              <w:spacing w:before="0"/>
              <w:rPr>
                <w:rFonts w:ascii="Times New Roman"/>
                <w:sz w:val="20"/>
              </w:rPr>
            </w:pPr>
          </w:p>
        </w:tc>
        <w:tc>
          <w:tcPr>
            <w:tcW w:w="342" w:type="dxa"/>
            <w:shd w:val="clear" w:color="auto" w:fill="E4EBEC"/>
          </w:tcPr>
          <w:p w14:paraId="557591FD" w14:textId="77777777" w:rsidR="00BA598D" w:rsidRDefault="00BA598D">
            <w:pPr>
              <w:pStyle w:val="TableParagraph"/>
              <w:spacing w:before="0"/>
              <w:rPr>
                <w:rFonts w:ascii="Times New Roman"/>
                <w:sz w:val="20"/>
              </w:rPr>
            </w:pPr>
          </w:p>
        </w:tc>
        <w:tc>
          <w:tcPr>
            <w:tcW w:w="319" w:type="dxa"/>
            <w:shd w:val="clear" w:color="auto" w:fill="E4EBEC"/>
          </w:tcPr>
          <w:p w14:paraId="557591FE" w14:textId="77777777" w:rsidR="00BA598D" w:rsidRDefault="00BA598D">
            <w:pPr>
              <w:pStyle w:val="TableParagraph"/>
              <w:spacing w:before="0"/>
              <w:rPr>
                <w:rFonts w:ascii="Times New Roman"/>
                <w:sz w:val="20"/>
              </w:rPr>
            </w:pPr>
          </w:p>
        </w:tc>
        <w:tc>
          <w:tcPr>
            <w:tcW w:w="941" w:type="dxa"/>
            <w:tcBorders>
              <w:right w:val="nil"/>
            </w:tcBorders>
            <w:shd w:val="clear" w:color="auto" w:fill="E4EBEC"/>
          </w:tcPr>
          <w:p w14:paraId="557591FF" w14:textId="77777777" w:rsidR="00BA598D" w:rsidRDefault="00BA598D">
            <w:pPr>
              <w:pStyle w:val="TableParagraph"/>
              <w:spacing w:before="0"/>
              <w:rPr>
                <w:rFonts w:ascii="Times New Roman"/>
                <w:sz w:val="20"/>
              </w:rPr>
            </w:pPr>
          </w:p>
        </w:tc>
      </w:tr>
      <w:tr w:rsidR="00BA598D" w14:paraId="5575920B" w14:textId="77777777">
        <w:trPr>
          <w:trHeight w:val="860"/>
        </w:trPr>
        <w:tc>
          <w:tcPr>
            <w:tcW w:w="2488" w:type="dxa"/>
            <w:tcBorders>
              <w:left w:val="nil"/>
            </w:tcBorders>
            <w:shd w:val="clear" w:color="auto" w:fill="E4EBEC"/>
          </w:tcPr>
          <w:p w14:paraId="55759201" w14:textId="77777777" w:rsidR="00BA598D" w:rsidRDefault="007C65E1">
            <w:pPr>
              <w:pStyle w:val="TableParagraph"/>
              <w:spacing w:line="271" w:lineRule="auto"/>
              <w:ind w:left="165"/>
              <w:rPr>
                <w:sz w:val="20"/>
              </w:rPr>
            </w:pPr>
            <w:r>
              <w:rPr>
                <w:color w:val="231F20"/>
                <w:sz w:val="20"/>
              </w:rPr>
              <w:t>Kontakt</w:t>
            </w:r>
            <w:r>
              <w:rPr>
                <w:color w:val="231F20"/>
                <w:spacing w:val="-14"/>
                <w:sz w:val="20"/>
              </w:rPr>
              <w:t xml:space="preserve"> </w:t>
            </w:r>
            <w:r>
              <w:rPr>
                <w:color w:val="231F20"/>
                <w:sz w:val="20"/>
              </w:rPr>
              <w:t>und</w:t>
            </w:r>
            <w:r>
              <w:rPr>
                <w:color w:val="231F20"/>
                <w:spacing w:val="-14"/>
                <w:sz w:val="20"/>
              </w:rPr>
              <w:t xml:space="preserve"> </w:t>
            </w:r>
            <w:r>
              <w:rPr>
                <w:color w:val="231F20"/>
                <w:sz w:val="20"/>
              </w:rPr>
              <w:t xml:space="preserve">Kulanz- </w:t>
            </w:r>
            <w:r>
              <w:rPr>
                <w:color w:val="231F20"/>
                <w:spacing w:val="-2"/>
                <w:w w:val="105"/>
                <w:sz w:val="20"/>
              </w:rPr>
              <w:t>verhalten</w:t>
            </w:r>
          </w:p>
        </w:tc>
        <w:tc>
          <w:tcPr>
            <w:tcW w:w="812" w:type="dxa"/>
            <w:shd w:val="clear" w:color="auto" w:fill="E4EBEC"/>
          </w:tcPr>
          <w:p w14:paraId="55759202" w14:textId="77777777" w:rsidR="00BA598D" w:rsidRDefault="00BA598D">
            <w:pPr>
              <w:pStyle w:val="TableParagraph"/>
              <w:spacing w:before="0"/>
              <w:rPr>
                <w:rFonts w:ascii="Times New Roman"/>
                <w:sz w:val="20"/>
              </w:rPr>
            </w:pPr>
          </w:p>
        </w:tc>
        <w:tc>
          <w:tcPr>
            <w:tcW w:w="941" w:type="dxa"/>
            <w:shd w:val="clear" w:color="auto" w:fill="E4EBEC"/>
          </w:tcPr>
          <w:p w14:paraId="55759203" w14:textId="77777777" w:rsidR="00BA598D" w:rsidRDefault="00BA598D">
            <w:pPr>
              <w:pStyle w:val="TableParagraph"/>
              <w:spacing w:before="0"/>
              <w:rPr>
                <w:rFonts w:ascii="Times New Roman"/>
                <w:sz w:val="20"/>
              </w:rPr>
            </w:pPr>
          </w:p>
        </w:tc>
        <w:tc>
          <w:tcPr>
            <w:tcW w:w="949" w:type="dxa"/>
            <w:shd w:val="clear" w:color="auto" w:fill="E4EBEC"/>
          </w:tcPr>
          <w:p w14:paraId="55759204" w14:textId="77777777" w:rsidR="00BA598D" w:rsidRDefault="00BA598D">
            <w:pPr>
              <w:pStyle w:val="TableParagraph"/>
              <w:spacing w:before="0"/>
              <w:rPr>
                <w:rFonts w:ascii="Times New Roman"/>
                <w:sz w:val="20"/>
              </w:rPr>
            </w:pPr>
          </w:p>
        </w:tc>
        <w:tc>
          <w:tcPr>
            <w:tcW w:w="388" w:type="dxa"/>
            <w:shd w:val="clear" w:color="auto" w:fill="E4EBEC"/>
          </w:tcPr>
          <w:p w14:paraId="55759205" w14:textId="77777777" w:rsidR="00BA598D" w:rsidRDefault="00BA598D">
            <w:pPr>
              <w:pStyle w:val="TableParagraph"/>
              <w:spacing w:before="0"/>
              <w:rPr>
                <w:rFonts w:ascii="Times New Roman"/>
                <w:sz w:val="20"/>
              </w:rPr>
            </w:pPr>
          </w:p>
        </w:tc>
        <w:tc>
          <w:tcPr>
            <w:tcW w:w="342" w:type="dxa"/>
            <w:shd w:val="clear" w:color="auto" w:fill="E4EBEC"/>
          </w:tcPr>
          <w:p w14:paraId="55759206" w14:textId="77777777" w:rsidR="00BA598D" w:rsidRDefault="00BA598D">
            <w:pPr>
              <w:pStyle w:val="TableParagraph"/>
              <w:spacing w:before="0"/>
              <w:rPr>
                <w:rFonts w:ascii="Times New Roman"/>
                <w:sz w:val="20"/>
              </w:rPr>
            </w:pPr>
          </w:p>
        </w:tc>
        <w:tc>
          <w:tcPr>
            <w:tcW w:w="304" w:type="dxa"/>
            <w:shd w:val="clear" w:color="auto" w:fill="E4EBEC"/>
          </w:tcPr>
          <w:p w14:paraId="55759207" w14:textId="77777777" w:rsidR="00BA598D" w:rsidRDefault="00BA598D">
            <w:pPr>
              <w:pStyle w:val="TableParagraph"/>
              <w:spacing w:before="0"/>
              <w:rPr>
                <w:rFonts w:ascii="Times New Roman"/>
                <w:sz w:val="20"/>
              </w:rPr>
            </w:pPr>
          </w:p>
        </w:tc>
        <w:tc>
          <w:tcPr>
            <w:tcW w:w="342" w:type="dxa"/>
            <w:shd w:val="clear" w:color="auto" w:fill="E4EBEC"/>
          </w:tcPr>
          <w:p w14:paraId="55759208" w14:textId="77777777" w:rsidR="00BA598D" w:rsidRDefault="00BA598D">
            <w:pPr>
              <w:pStyle w:val="TableParagraph"/>
              <w:spacing w:before="0"/>
              <w:rPr>
                <w:rFonts w:ascii="Times New Roman"/>
                <w:sz w:val="20"/>
              </w:rPr>
            </w:pPr>
          </w:p>
        </w:tc>
        <w:tc>
          <w:tcPr>
            <w:tcW w:w="319" w:type="dxa"/>
            <w:shd w:val="clear" w:color="auto" w:fill="E4EBEC"/>
          </w:tcPr>
          <w:p w14:paraId="55759209" w14:textId="77777777" w:rsidR="00BA598D" w:rsidRDefault="00BA598D">
            <w:pPr>
              <w:pStyle w:val="TableParagraph"/>
              <w:spacing w:before="0"/>
              <w:rPr>
                <w:rFonts w:ascii="Times New Roman"/>
                <w:sz w:val="20"/>
              </w:rPr>
            </w:pPr>
          </w:p>
        </w:tc>
        <w:tc>
          <w:tcPr>
            <w:tcW w:w="941" w:type="dxa"/>
            <w:tcBorders>
              <w:right w:val="nil"/>
            </w:tcBorders>
            <w:shd w:val="clear" w:color="auto" w:fill="E4EBEC"/>
          </w:tcPr>
          <w:p w14:paraId="5575920A" w14:textId="77777777" w:rsidR="00BA598D" w:rsidRDefault="00BA598D">
            <w:pPr>
              <w:pStyle w:val="TableParagraph"/>
              <w:spacing w:before="0"/>
              <w:rPr>
                <w:rFonts w:ascii="Times New Roman"/>
                <w:sz w:val="20"/>
              </w:rPr>
            </w:pPr>
          </w:p>
        </w:tc>
      </w:tr>
      <w:tr w:rsidR="00BA598D" w14:paraId="55759216" w14:textId="77777777">
        <w:trPr>
          <w:trHeight w:val="600"/>
        </w:trPr>
        <w:tc>
          <w:tcPr>
            <w:tcW w:w="2488" w:type="dxa"/>
            <w:tcBorders>
              <w:left w:val="nil"/>
            </w:tcBorders>
            <w:shd w:val="clear" w:color="auto" w:fill="E4EBEC"/>
          </w:tcPr>
          <w:p w14:paraId="5575920C" w14:textId="77777777" w:rsidR="00BA598D" w:rsidRDefault="007C65E1">
            <w:pPr>
              <w:pStyle w:val="TableParagraph"/>
              <w:ind w:left="165"/>
              <w:rPr>
                <w:sz w:val="20"/>
              </w:rPr>
            </w:pPr>
            <w:r>
              <w:rPr>
                <w:color w:val="231F20"/>
                <w:spacing w:val="-2"/>
                <w:sz w:val="20"/>
              </w:rPr>
              <w:t>Kooperationspartner</w:t>
            </w:r>
          </w:p>
        </w:tc>
        <w:tc>
          <w:tcPr>
            <w:tcW w:w="812" w:type="dxa"/>
            <w:shd w:val="clear" w:color="auto" w:fill="E4EBEC"/>
          </w:tcPr>
          <w:p w14:paraId="5575920D" w14:textId="77777777" w:rsidR="00BA598D" w:rsidRDefault="00BA598D">
            <w:pPr>
              <w:pStyle w:val="TableParagraph"/>
              <w:spacing w:before="0"/>
              <w:rPr>
                <w:rFonts w:ascii="Times New Roman"/>
                <w:sz w:val="20"/>
              </w:rPr>
            </w:pPr>
          </w:p>
        </w:tc>
        <w:tc>
          <w:tcPr>
            <w:tcW w:w="941" w:type="dxa"/>
            <w:shd w:val="clear" w:color="auto" w:fill="E4EBEC"/>
          </w:tcPr>
          <w:p w14:paraId="5575920E" w14:textId="77777777" w:rsidR="00BA598D" w:rsidRDefault="00BA598D">
            <w:pPr>
              <w:pStyle w:val="TableParagraph"/>
              <w:spacing w:before="0"/>
              <w:rPr>
                <w:rFonts w:ascii="Times New Roman"/>
                <w:sz w:val="20"/>
              </w:rPr>
            </w:pPr>
          </w:p>
        </w:tc>
        <w:tc>
          <w:tcPr>
            <w:tcW w:w="949" w:type="dxa"/>
            <w:shd w:val="clear" w:color="auto" w:fill="E4EBEC"/>
          </w:tcPr>
          <w:p w14:paraId="5575920F" w14:textId="77777777" w:rsidR="00BA598D" w:rsidRDefault="00BA598D">
            <w:pPr>
              <w:pStyle w:val="TableParagraph"/>
              <w:spacing w:before="0"/>
              <w:rPr>
                <w:rFonts w:ascii="Times New Roman"/>
                <w:sz w:val="20"/>
              </w:rPr>
            </w:pPr>
          </w:p>
        </w:tc>
        <w:tc>
          <w:tcPr>
            <w:tcW w:w="388" w:type="dxa"/>
            <w:shd w:val="clear" w:color="auto" w:fill="E4EBEC"/>
          </w:tcPr>
          <w:p w14:paraId="55759210" w14:textId="77777777" w:rsidR="00BA598D" w:rsidRDefault="00BA598D">
            <w:pPr>
              <w:pStyle w:val="TableParagraph"/>
              <w:spacing w:before="0"/>
              <w:rPr>
                <w:rFonts w:ascii="Times New Roman"/>
                <w:sz w:val="20"/>
              </w:rPr>
            </w:pPr>
          </w:p>
        </w:tc>
        <w:tc>
          <w:tcPr>
            <w:tcW w:w="342" w:type="dxa"/>
            <w:shd w:val="clear" w:color="auto" w:fill="E4EBEC"/>
          </w:tcPr>
          <w:p w14:paraId="55759211" w14:textId="77777777" w:rsidR="00BA598D" w:rsidRDefault="00BA598D">
            <w:pPr>
              <w:pStyle w:val="TableParagraph"/>
              <w:spacing w:before="0"/>
              <w:rPr>
                <w:rFonts w:ascii="Times New Roman"/>
                <w:sz w:val="20"/>
              </w:rPr>
            </w:pPr>
          </w:p>
        </w:tc>
        <w:tc>
          <w:tcPr>
            <w:tcW w:w="304" w:type="dxa"/>
            <w:shd w:val="clear" w:color="auto" w:fill="E4EBEC"/>
          </w:tcPr>
          <w:p w14:paraId="55759212" w14:textId="77777777" w:rsidR="00BA598D" w:rsidRDefault="00BA598D">
            <w:pPr>
              <w:pStyle w:val="TableParagraph"/>
              <w:spacing w:before="0"/>
              <w:rPr>
                <w:rFonts w:ascii="Times New Roman"/>
                <w:sz w:val="20"/>
              </w:rPr>
            </w:pPr>
          </w:p>
        </w:tc>
        <w:tc>
          <w:tcPr>
            <w:tcW w:w="342" w:type="dxa"/>
            <w:shd w:val="clear" w:color="auto" w:fill="E4EBEC"/>
          </w:tcPr>
          <w:p w14:paraId="55759213" w14:textId="77777777" w:rsidR="00BA598D" w:rsidRDefault="00BA598D">
            <w:pPr>
              <w:pStyle w:val="TableParagraph"/>
              <w:spacing w:before="0"/>
              <w:rPr>
                <w:rFonts w:ascii="Times New Roman"/>
                <w:sz w:val="20"/>
              </w:rPr>
            </w:pPr>
          </w:p>
        </w:tc>
        <w:tc>
          <w:tcPr>
            <w:tcW w:w="319" w:type="dxa"/>
            <w:shd w:val="clear" w:color="auto" w:fill="E4EBEC"/>
          </w:tcPr>
          <w:p w14:paraId="55759214" w14:textId="77777777" w:rsidR="00BA598D" w:rsidRDefault="00BA598D">
            <w:pPr>
              <w:pStyle w:val="TableParagraph"/>
              <w:spacing w:before="0"/>
              <w:rPr>
                <w:rFonts w:ascii="Times New Roman"/>
                <w:sz w:val="20"/>
              </w:rPr>
            </w:pPr>
          </w:p>
        </w:tc>
        <w:tc>
          <w:tcPr>
            <w:tcW w:w="941" w:type="dxa"/>
            <w:tcBorders>
              <w:right w:val="nil"/>
            </w:tcBorders>
            <w:shd w:val="clear" w:color="auto" w:fill="E4EBEC"/>
          </w:tcPr>
          <w:p w14:paraId="55759215" w14:textId="77777777" w:rsidR="00BA598D" w:rsidRDefault="00BA598D">
            <w:pPr>
              <w:pStyle w:val="TableParagraph"/>
              <w:spacing w:before="0"/>
              <w:rPr>
                <w:rFonts w:ascii="Times New Roman"/>
                <w:sz w:val="20"/>
              </w:rPr>
            </w:pPr>
          </w:p>
        </w:tc>
      </w:tr>
      <w:tr w:rsidR="00BA598D" w14:paraId="55759221" w14:textId="77777777">
        <w:trPr>
          <w:trHeight w:val="600"/>
        </w:trPr>
        <w:tc>
          <w:tcPr>
            <w:tcW w:w="2488" w:type="dxa"/>
            <w:tcBorders>
              <w:left w:val="nil"/>
            </w:tcBorders>
            <w:shd w:val="clear" w:color="auto" w:fill="E4EBEC"/>
          </w:tcPr>
          <w:p w14:paraId="55759217" w14:textId="77777777" w:rsidR="00BA598D" w:rsidRDefault="007C65E1">
            <w:pPr>
              <w:pStyle w:val="TableParagraph"/>
              <w:ind w:left="165"/>
              <w:rPr>
                <w:sz w:val="20"/>
              </w:rPr>
            </w:pPr>
            <w:r>
              <w:rPr>
                <w:color w:val="231F20"/>
                <w:sz w:val="20"/>
              </w:rPr>
              <w:t>Qualitative</w:t>
            </w:r>
            <w:r>
              <w:rPr>
                <w:color w:val="231F20"/>
                <w:spacing w:val="14"/>
                <w:sz w:val="20"/>
              </w:rPr>
              <w:t xml:space="preserve"> </w:t>
            </w:r>
            <w:r>
              <w:rPr>
                <w:color w:val="231F20"/>
                <w:spacing w:val="-2"/>
                <w:sz w:val="20"/>
              </w:rPr>
              <w:t>Bewertung</w:t>
            </w:r>
          </w:p>
        </w:tc>
        <w:tc>
          <w:tcPr>
            <w:tcW w:w="812" w:type="dxa"/>
            <w:shd w:val="clear" w:color="auto" w:fill="E4EBEC"/>
          </w:tcPr>
          <w:p w14:paraId="55759218" w14:textId="77777777" w:rsidR="00BA598D" w:rsidRDefault="007C65E1">
            <w:pPr>
              <w:pStyle w:val="TableParagraph"/>
              <w:jc w:val="center"/>
              <w:rPr>
                <w:sz w:val="20"/>
              </w:rPr>
            </w:pPr>
            <w:r>
              <w:rPr>
                <w:color w:val="231F20"/>
                <w:w w:val="93"/>
                <w:sz w:val="20"/>
              </w:rPr>
              <w:t>–</w:t>
            </w:r>
          </w:p>
        </w:tc>
        <w:tc>
          <w:tcPr>
            <w:tcW w:w="941" w:type="dxa"/>
            <w:shd w:val="clear" w:color="auto" w:fill="E4EBEC"/>
          </w:tcPr>
          <w:p w14:paraId="55759219" w14:textId="77777777" w:rsidR="00BA598D" w:rsidRDefault="007C65E1">
            <w:pPr>
              <w:pStyle w:val="TableParagraph"/>
              <w:jc w:val="center"/>
              <w:rPr>
                <w:sz w:val="20"/>
              </w:rPr>
            </w:pPr>
            <w:r>
              <w:rPr>
                <w:color w:val="231F20"/>
                <w:w w:val="93"/>
                <w:sz w:val="20"/>
              </w:rPr>
              <w:t>–</w:t>
            </w:r>
          </w:p>
        </w:tc>
        <w:tc>
          <w:tcPr>
            <w:tcW w:w="949" w:type="dxa"/>
            <w:shd w:val="clear" w:color="auto" w:fill="E4EBEC"/>
          </w:tcPr>
          <w:p w14:paraId="5575921A" w14:textId="77777777" w:rsidR="00BA598D" w:rsidRDefault="007C65E1">
            <w:pPr>
              <w:pStyle w:val="TableParagraph"/>
              <w:jc w:val="center"/>
              <w:rPr>
                <w:sz w:val="20"/>
              </w:rPr>
            </w:pPr>
            <w:r>
              <w:rPr>
                <w:color w:val="231F20"/>
                <w:w w:val="93"/>
                <w:sz w:val="20"/>
              </w:rPr>
              <w:t>–</w:t>
            </w:r>
          </w:p>
        </w:tc>
        <w:tc>
          <w:tcPr>
            <w:tcW w:w="388" w:type="dxa"/>
            <w:shd w:val="clear" w:color="auto" w:fill="E4EBEC"/>
          </w:tcPr>
          <w:p w14:paraId="5575921B" w14:textId="77777777" w:rsidR="00BA598D" w:rsidRDefault="007C65E1">
            <w:pPr>
              <w:pStyle w:val="TableParagraph"/>
              <w:ind w:left="65"/>
              <w:jc w:val="center"/>
              <w:rPr>
                <w:sz w:val="20"/>
              </w:rPr>
            </w:pPr>
            <w:r>
              <w:rPr>
                <w:color w:val="231F20"/>
                <w:w w:val="93"/>
                <w:sz w:val="20"/>
              </w:rPr>
              <w:t>–</w:t>
            </w:r>
          </w:p>
        </w:tc>
        <w:tc>
          <w:tcPr>
            <w:tcW w:w="342" w:type="dxa"/>
            <w:shd w:val="clear" w:color="auto" w:fill="E4EBEC"/>
          </w:tcPr>
          <w:p w14:paraId="5575921C" w14:textId="77777777" w:rsidR="00BA598D" w:rsidRDefault="007C65E1">
            <w:pPr>
              <w:pStyle w:val="TableParagraph"/>
              <w:ind w:right="56"/>
              <w:jc w:val="right"/>
              <w:rPr>
                <w:sz w:val="20"/>
              </w:rPr>
            </w:pPr>
            <w:r>
              <w:rPr>
                <w:color w:val="231F20"/>
                <w:w w:val="93"/>
                <w:sz w:val="20"/>
              </w:rPr>
              <w:t>–</w:t>
            </w:r>
          </w:p>
        </w:tc>
        <w:tc>
          <w:tcPr>
            <w:tcW w:w="304" w:type="dxa"/>
            <w:shd w:val="clear" w:color="auto" w:fill="E4EBEC"/>
          </w:tcPr>
          <w:p w14:paraId="5575921D" w14:textId="77777777" w:rsidR="00BA598D" w:rsidRDefault="007C65E1">
            <w:pPr>
              <w:pStyle w:val="TableParagraph"/>
              <w:ind w:right="18"/>
              <w:jc w:val="right"/>
              <w:rPr>
                <w:sz w:val="20"/>
              </w:rPr>
            </w:pPr>
            <w:r>
              <w:rPr>
                <w:color w:val="231F20"/>
                <w:w w:val="93"/>
                <w:sz w:val="20"/>
              </w:rPr>
              <w:t>–</w:t>
            </w:r>
          </w:p>
        </w:tc>
        <w:tc>
          <w:tcPr>
            <w:tcW w:w="342" w:type="dxa"/>
            <w:shd w:val="clear" w:color="auto" w:fill="E4EBEC"/>
          </w:tcPr>
          <w:p w14:paraId="5575921E" w14:textId="77777777" w:rsidR="00BA598D" w:rsidRDefault="007C65E1">
            <w:pPr>
              <w:pStyle w:val="TableParagraph"/>
              <w:ind w:right="57"/>
              <w:jc w:val="right"/>
              <w:rPr>
                <w:sz w:val="20"/>
              </w:rPr>
            </w:pPr>
            <w:r>
              <w:rPr>
                <w:color w:val="231F20"/>
                <w:w w:val="93"/>
                <w:sz w:val="20"/>
              </w:rPr>
              <w:t>–</w:t>
            </w:r>
          </w:p>
        </w:tc>
        <w:tc>
          <w:tcPr>
            <w:tcW w:w="319" w:type="dxa"/>
            <w:shd w:val="clear" w:color="auto" w:fill="E4EBEC"/>
          </w:tcPr>
          <w:p w14:paraId="5575921F" w14:textId="77777777" w:rsidR="00BA598D" w:rsidRDefault="007C65E1">
            <w:pPr>
              <w:pStyle w:val="TableParagraph"/>
              <w:ind w:right="34"/>
              <w:jc w:val="right"/>
              <w:rPr>
                <w:sz w:val="20"/>
              </w:rPr>
            </w:pPr>
            <w:r>
              <w:rPr>
                <w:color w:val="231F20"/>
                <w:w w:val="93"/>
                <w:sz w:val="20"/>
              </w:rPr>
              <w:t>–</w:t>
            </w:r>
          </w:p>
        </w:tc>
        <w:tc>
          <w:tcPr>
            <w:tcW w:w="941" w:type="dxa"/>
            <w:tcBorders>
              <w:right w:val="nil"/>
            </w:tcBorders>
            <w:shd w:val="clear" w:color="auto" w:fill="E4EBEC"/>
          </w:tcPr>
          <w:p w14:paraId="55759220" w14:textId="77777777" w:rsidR="00BA598D" w:rsidRDefault="00BA598D">
            <w:pPr>
              <w:pStyle w:val="TableParagraph"/>
              <w:spacing w:before="0"/>
              <w:rPr>
                <w:rFonts w:ascii="Times New Roman"/>
                <w:sz w:val="20"/>
              </w:rPr>
            </w:pPr>
          </w:p>
        </w:tc>
      </w:tr>
    </w:tbl>
    <w:p w14:paraId="55759222" w14:textId="77777777" w:rsidR="00BA598D" w:rsidRDefault="00BA598D">
      <w:pPr>
        <w:pStyle w:val="BodyText"/>
        <w:spacing w:before="9"/>
        <w:rPr>
          <w:sz w:val="17"/>
        </w:rPr>
      </w:pPr>
    </w:p>
    <w:p w14:paraId="55759223" w14:textId="77777777" w:rsidR="00BA598D" w:rsidRDefault="007C65E1">
      <w:pPr>
        <w:pStyle w:val="BodyText"/>
        <w:spacing w:before="100" w:line="271" w:lineRule="auto"/>
        <w:ind w:left="2204" w:right="1174"/>
        <w:jc w:val="both"/>
      </w:pPr>
      <w:r>
        <w:rPr>
          <w:color w:val="231F20"/>
        </w:rPr>
        <w:t>Im obigen Beispiel einer qualitativen Lieferantenbewertung erfolgt jede Beurteilung</w:t>
      </w:r>
      <w:r>
        <w:rPr>
          <w:color w:val="231F20"/>
          <w:spacing w:val="40"/>
        </w:rPr>
        <w:t xml:space="preserve"> </w:t>
      </w:r>
      <w:r>
        <w:rPr>
          <w:color w:val="231F20"/>
        </w:rPr>
        <w:t>durch Punktevergabe, der ein Faktor zur Gewichtung zur Seite gestellt ist. Weitere Bewertungsmöglichkeiten bestehen zum Beispiel im Bereich Kompetenzen des Liefer- anten. Hier können Variantenvielfalt oder Referenzkunden beurteilt werden. In der Pro- jektabwicklung kann die Schnelligkeit oder die fachliche Kompetenz in der Ausschrei- bungsbearbeitung bewertet werden. Der Aufbau der Angebote und die dazugehörigen Kalkulationen können nach Schlüssigkeit, Übersichtlichkeit oder Detailtreue beurteilt werden. Im Bereich Qualitätsmanagement kann Wert auf eine Zertiﬁzierung oder Kon- trolle durch Dritte gelegt werden. Jeder Bereich – auch Forschung und Entwicklung – kann bewertet werden, auch mit dem Einsatz innovativer Technologien. Je mehr Krite- rien bewertet werden, desto tiefer gehend ist die Beurteilung des Lieferanten in Gänze. Je näher der Ist-Lieferant am vorher deﬁnierten Lieferanten liegt, desto unkritischer ist sein Lieferantenverhalten in der Supply Chain.</w:t>
      </w:r>
    </w:p>
    <w:p w14:paraId="55759224" w14:textId="77777777" w:rsidR="00BA598D" w:rsidRDefault="00BA598D">
      <w:pPr>
        <w:pStyle w:val="BodyText"/>
        <w:rPr>
          <w:sz w:val="24"/>
        </w:rPr>
      </w:pPr>
    </w:p>
    <w:p w14:paraId="55759225" w14:textId="77777777" w:rsidR="00BA598D" w:rsidRDefault="007C65E1">
      <w:pPr>
        <w:pStyle w:val="Heading6"/>
      </w:pPr>
      <w:r>
        <w:rPr>
          <w:color w:val="003946"/>
        </w:rPr>
        <w:t>Supply</w:t>
      </w:r>
      <w:r>
        <w:rPr>
          <w:color w:val="003946"/>
          <w:spacing w:val="-13"/>
        </w:rPr>
        <w:t xml:space="preserve"> </w:t>
      </w:r>
      <w:r>
        <w:rPr>
          <w:color w:val="003946"/>
        </w:rPr>
        <w:t>Chain</w:t>
      </w:r>
      <w:r>
        <w:rPr>
          <w:color w:val="003946"/>
          <w:spacing w:val="-12"/>
        </w:rPr>
        <w:t xml:space="preserve"> </w:t>
      </w:r>
      <w:r>
        <w:rPr>
          <w:color w:val="003946"/>
          <w:spacing w:val="-2"/>
        </w:rPr>
        <w:t>Valuation</w:t>
      </w:r>
    </w:p>
    <w:p w14:paraId="55759226" w14:textId="77777777" w:rsidR="00BA598D" w:rsidRDefault="00BA598D">
      <w:pPr>
        <w:pStyle w:val="BodyText"/>
        <w:spacing w:before="10"/>
        <w:rPr>
          <w:sz w:val="26"/>
        </w:rPr>
      </w:pPr>
    </w:p>
    <w:p w14:paraId="55759227" w14:textId="77777777" w:rsidR="00BA598D" w:rsidRDefault="007C65E1">
      <w:pPr>
        <w:pStyle w:val="BodyText"/>
        <w:spacing w:line="271" w:lineRule="auto"/>
        <w:ind w:left="2204" w:right="1174"/>
        <w:jc w:val="both"/>
      </w:pPr>
      <w:r>
        <w:rPr>
          <w:color w:val="231F20"/>
        </w:rPr>
        <w:t>Die Supply Chain Valuation dient als Instrument zur Ermittlung des Wertebeitrags in der Supply-Chain-Optimierung. Das bedeutet, dass der erhöhte Aufwand durch die zusätzli- chen Aktivitäten des Managements, der durch kritisches Verhalten von an der Supply Chain beteiligten Kettenmitgliedern ausgelöst wurde, durch erhöhte Wertschöpfungser- träge generiert werden muss.</w:t>
      </w:r>
    </w:p>
    <w:p w14:paraId="55759228" w14:textId="77777777" w:rsidR="00BA598D" w:rsidRDefault="00BA598D">
      <w:pPr>
        <w:pStyle w:val="BodyText"/>
        <w:spacing w:before="8"/>
        <w:rPr>
          <w:sz w:val="22"/>
        </w:rPr>
      </w:pPr>
    </w:p>
    <w:p w14:paraId="55759229" w14:textId="77777777" w:rsidR="00BA598D" w:rsidRDefault="007C65E1">
      <w:pPr>
        <w:pStyle w:val="BodyText"/>
        <w:spacing w:line="271" w:lineRule="auto"/>
        <w:ind w:left="2204" w:right="1176" w:hanging="1"/>
        <w:jc w:val="both"/>
      </w:pPr>
      <w:r>
        <w:rPr>
          <w:color w:val="231F20"/>
        </w:rPr>
        <w:t>Bei der Supply Chain Valuation wird die Wirkung von konkreten und praktischen SCM- Projekten simuliert (in der Soll-Analyse) oder gemessen als Ist-Analyse. Es gibt keine anerkannte</w:t>
      </w:r>
      <w:r>
        <w:rPr>
          <w:color w:val="231F20"/>
          <w:spacing w:val="45"/>
        </w:rPr>
        <w:t xml:space="preserve"> </w:t>
      </w:r>
      <w:r>
        <w:rPr>
          <w:color w:val="231F20"/>
        </w:rPr>
        <w:t>und</w:t>
      </w:r>
      <w:r>
        <w:rPr>
          <w:color w:val="231F20"/>
          <w:spacing w:val="46"/>
        </w:rPr>
        <w:t xml:space="preserve"> </w:t>
      </w:r>
      <w:r>
        <w:rPr>
          <w:color w:val="231F20"/>
        </w:rPr>
        <w:t>einheitliche</w:t>
      </w:r>
      <w:r>
        <w:rPr>
          <w:color w:val="231F20"/>
          <w:spacing w:val="46"/>
        </w:rPr>
        <w:t xml:space="preserve"> </w:t>
      </w:r>
      <w:r>
        <w:rPr>
          <w:color w:val="231F20"/>
        </w:rPr>
        <w:t>Deﬁnition.</w:t>
      </w:r>
      <w:r>
        <w:rPr>
          <w:color w:val="231F20"/>
          <w:spacing w:val="46"/>
        </w:rPr>
        <w:t xml:space="preserve"> </w:t>
      </w:r>
      <w:r>
        <w:rPr>
          <w:color w:val="231F20"/>
        </w:rPr>
        <w:t>Als</w:t>
      </w:r>
      <w:r>
        <w:rPr>
          <w:color w:val="231F20"/>
          <w:spacing w:val="46"/>
        </w:rPr>
        <w:t xml:space="preserve"> </w:t>
      </w:r>
      <w:r>
        <w:rPr>
          <w:color w:val="231F20"/>
        </w:rPr>
        <w:t>Beispiel</w:t>
      </w:r>
      <w:r>
        <w:rPr>
          <w:color w:val="231F20"/>
          <w:spacing w:val="46"/>
        </w:rPr>
        <w:t xml:space="preserve"> </w:t>
      </w:r>
      <w:r>
        <w:rPr>
          <w:color w:val="231F20"/>
        </w:rPr>
        <w:t>kann</w:t>
      </w:r>
      <w:r>
        <w:rPr>
          <w:color w:val="231F20"/>
          <w:spacing w:val="46"/>
        </w:rPr>
        <w:t xml:space="preserve"> </w:t>
      </w:r>
      <w:r>
        <w:rPr>
          <w:color w:val="231F20"/>
        </w:rPr>
        <w:t>die</w:t>
      </w:r>
      <w:r>
        <w:rPr>
          <w:color w:val="231F20"/>
          <w:spacing w:val="46"/>
        </w:rPr>
        <w:t xml:space="preserve"> </w:t>
      </w:r>
      <w:r>
        <w:rPr>
          <w:color w:val="231F20"/>
        </w:rPr>
        <w:t>Implementierung</w:t>
      </w:r>
      <w:r>
        <w:rPr>
          <w:color w:val="231F20"/>
          <w:spacing w:val="46"/>
        </w:rPr>
        <w:t xml:space="preserve"> </w:t>
      </w:r>
      <w:r>
        <w:rPr>
          <w:color w:val="231F20"/>
          <w:spacing w:val="-2"/>
        </w:rPr>
        <w:t>eines</w:t>
      </w:r>
    </w:p>
    <w:p w14:paraId="5575922A" w14:textId="77777777" w:rsidR="00BA598D" w:rsidRDefault="00BA598D">
      <w:pPr>
        <w:spacing w:line="271" w:lineRule="auto"/>
        <w:jc w:val="both"/>
        <w:sectPr w:rsidR="00BA598D">
          <w:pgSz w:w="11910" w:h="16840"/>
          <w:pgMar w:top="960" w:right="240" w:bottom="280" w:left="460" w:header="0" w:footer="0" w:gutter="0"/>
          <w:cols w:space="720"/>
        </w:sectPr>
      </w:pPr>
    </w:p>
    <w:p w14:paraId="5575922B" w14:textId="77777777" w:rsidR="00BA598D" w:rsidRDefault="00BA598D">
      <w:pPr>
        <w:pStyle w:val="BodyText"/>
      </w:pPr>
    </w:p>
    <w:p w14:paraId="5575922C" w14:textId="77777777" w:rsidR="00BA598D" w:rsidRDefault="00BA598D">
      <w:pPr>
        <w:pStyle w:val="BodyText"/>
        <w:spacing w:before="5"/>
      </w:pPr>
    </w:p>
    <w:p w14:paraId="5575922D" w14:textId="77777777" w:rsidR="00BA598D" w:rsidRDefault="007C65E1">
      <w:pPr>
        <w:ind w:left="957"/>
        <w:rPr>
          <w:sz w:val="18"/>
        </w:rPr>
      </w:pPr>
      <w:r>
        <w:rPr>
          <w:color w:val="003946"/>
          <w:sz w:val="18"/>
        </w:rPr>
        <w:t>Instrumente</w:t>
      </w:r>
      <w:r>
        <w:rPr>
          <w:color w:val="003946"/>
          <w:spacing w:val="2"/>
          <w:sz w:val="18"/>
        </w:rPr>
        <w:t xml:space="preserve"> </w:t>
      </w:r>
      <w:r>
        <w:rPr>
          <w:color w:val="003946"/>
          <w:sz w:val="18"/>
        </w:rPr>
        <w:t>im</w:t>
      </w:r>
      <w:r>
        <w:rPr>
          <w:color w:val="003946"/>
          <w:spacing w:val="3"/>
          <w:sz w:val="18"/>
        </w:rPr>
        <w:t xml:space="preserve"> </w:t>
      </w:r>
      <w:r>
        <w:rPr>
          <w:color w:val="003946"/>
          <w:sz w:val="18"/>
        </w:rPr>
        <w:t>Supply</w:t>
      </w:r>
      <w:r>
        <w:rPr>
          <w:color w:val="003946"/>
          <w:spacing w:val="2"/>
          <w:sz w:val="18"/>
        </w:rPr>
        <w:t xml:space="preserve"> </w:t>
      </w:r>
      <w:r>
        <w:rPr>
          <w:color w:val="003946"/>
          <w:sz w:val="18"/>
        </w:rPr>
        <w:t>Chain</w:t>
      </w:r>
      <w:r>
        <w:rPr>
          <w:color w:val="003946"/>
          <w:spacing w:val="3"/>
          <w:sz w:val="18"/>
        </w:rPr>
        <w:t xml:space="preserve"> </w:t>
      </w:r>
      <w:r>
        <w:rPr>
          <w:color w:val="003946"/>
          <w:spacing w:val="-2"/>
          <w:sz w:val="18"/>
        </w:rPr>
        <w:t>Controlling</w:t>
      </w:r>
    </w:p>
    <w:p w14:paraId="5575922E" w14:textId="77777777" w:rsidR="00BA598D" w:rsidRDefault="00BA598D">
      <w:pPr>
        <w:pStyle w:val="BodyText"/>
      </w:pPr>
    </w:p>
    <w:p w14:paraId="5575922F" w14:textId="77777777" w:rsidR="00BA598D" w:rsidRDefault="00BA598D">
      <w:pPr>
        <w:pStyle w:val="BodyText"/>
      </w:pPr>
    </w:p>
    <w:p w14:paraId="55759230" w14:textId="77777777" w:rsidR="00BA598D" w:rsidRDefault="00BA598D">
      <w:pPr>
        <w:pStyle w:val="BodyText"/>
      </w:pPr>
    </w:p>
    <w:p w14:paraId="55759231" w14:textId="77777777" w:rsidR="00BA598D" w:rsidRDefault="00BA598D">
      <w:pPr>
        <w:pStyle w:val="BodyText"/>
      </w:pPr>
    </w:p>
    <w:p w14:paraId="55759232" w14:textId="77777777" w:rsidR="00BA598D" w:rsidRDefault="00BA598D">
      <w:pPr>
        <w:pStyle w:val="BodyText"/>
        <w:spacing w:before="7"/>
        <w:rPr>
          <w:sz w:val="23"/>
        </w:rPr>
      </w:pPr>
    </w:p>
    <w:p w14:paraId="55759233" w14:textId="77777777" w:rsidR="00BA598D" w:rsidRDefault="007C65E1">
      <w:pPr>
        <w:pStyle w:val="BodyText"/>
        <w:spacing w:before="100" w:line="271" w:lineRule="auto"/>
        <w:ind w:left="957" w:right="2421" w:hanging="1"/>
        <w:jc w:val="both"/>
      </w:pPr>
      <w:r>
        <w:rPr>
          <w:color w:val="231F20"/>
        </w:rPr>
        <w:t>ERP-Systems zur Stärkung und Messung von kritischen Kettenabschnitten herangezo- gen werden (Kaufmann/Germer 2001, S. 189ff.). Diese Methodik ist nicht als Ersatz zur Prozesskostenrechnung zu sehen, sondern eine tiefergehende und ganzheitliche Betrachtung aller an der Supply Chain Beteiligten. Es werden alle Investitionskosten mit den Kosten-Nutzen-Faktoren für alle Beteiligten bewertet.</w:t>
      </w:r>
    </w:p>
    <w:p w14:paraId="55759234" w14:textId="77777777" w:rsidR="00BA598D" w:rsidRDefault="00BA598D">
      <w:pPr>
        <w:pStyle w:val="BodyText"/>
        <w:spacing w:before="7"/>
        <w:rPr>
          <w:sz w:val="22"/>
        </w:rPr>
      </w:pPr>
    </w:p>
    <w:p w14:paraId="55759235" w14:textId="77777777" w:rsidR="00BA598D" w:rsidRDefault="007C65E1">
      <w:pPr>
        <w:pStyle w:val="BodyText"/>
        <w:spacing w:before="1" w:line="271" w:lineRule="auto"/>
        <w:ind w:left="957" w:right="2421"/>
        <w:jc w:val="both"/>
      </w:pPr>
      <w:r>
        <w:rPr>
          <w:color w:val="231F20"/>
        </w:rPr>
        <w:t>Wie die obigen Ausführungen zeigen, nutzt das Supply Chain Controlling sowohl tradi- tionelle wie auch innovative Instrumente. Wesentliche Ansatzpunkte sind dabei die Verankerung des Supply Chain Controllings im Supply Chain Management, die empiri- schen</w:t>
      </w:r>
      <w:r>
        <w:rPr>
          <w:color w:val="231F20"/>
          <w:spacing w:val="-9"/>
        </w:rPr>
        <w:t xml:space="preserve"> </w:t>
      </w:r>
      <w:r>
        <w:rPr>
          <w:color w:val="231F20"/>
        </w:rPr>
        <w:t>Nachweise</w:t>
      </w:r>
      <w:r>
        <w:rPr>
          <w:color w:val="231F20"/>
          <w:spacing w:val="-9"/>
        </w:rPr>
        <w:t xml:space="preserve"> </w:t>
      </w:r>
      <w:r>
        <w:rPr>
          <w:color w:val="231F20"/>
        </w:rPr>
        <w:t>des</w:t>
      </w:r>
      <w:r>
        <w:rPr>
          <w:color w:val="231F20"/>
          <w:spacing w:val="-9"/>
        </w:rPr>
        <w:t xml:space="preserve"> </w:t>
      </w:r>
      <w:r>
        <w:rPr>
          <w:color w:val="231F20"/>
        </w:rPr>
        <w:t>ganzheitlichen</w:t>
      </w:r>
      <w:r>
        <w:rPr>
          <w:color w:val="231F20"/>
          <w:spacing w:val="-9"/>
        </w:rPr>
        <w:t xml:space="preserve"> </w:t>
      </w:r>
      <w:r>
        <w:rPr>
          <w:color w:val="231F20"/>
        </w:rPr>
        <w:t>Supply-Chain-Erfolges,</w:t>
      </w:r>
      <w:r>
        <w:rPr>
          <w:color w:val="231F20"/>
          <w:spacing w:val="-9"/>
        </w:rPr>
        <w:t xml:space="preserve"> </w:t>
      </w:r>
      <w:r>
        <w:rPr>
          <w:color w:val="231F20"/>
        </w:rPr>
        <w:t>die</w:t>
      </w:r>
      <w:r>
        <w:rPr>
          <w:color w:val="231F20"/>
          <w:spacing w:val="-9"/>
        </w:rPr>
        <w:t xml:space="preserve"> </w:t>
      </w:r>
      <w:r>
        <w:rPr>
          <w:color w:val="231F20"/>
        </w:rPr>
        <w:t>Machbarkeit</w:t>
      </w:r>
      <w:r>
        <w:rPr>
          <w:color w:val="231F20"/>
          <w:spacing w:val="-9"/>
        </w:rPr>
        <w:t xml:space="preserve"> </w:t>
      </w:r>
      <w:r>
        <w:rPr>
          <w:color w:val="231F20"/>
        </w:rPr>
        <w:t>der</w:t>
      </w:r>
      <w:r>
        <w:rPr>
          <w:color w:val="231F20"/>
          <w:spacing w:val="-9"/>
        </w:rPr>
        <w:t xml:space="preserve"> </w:t>
      </w:r>
      <w:r>
        <w:rPr>
          <w:color w:val="231F20"/>
        </w:rPr>
        <w:t>Globa- lisierung des Supply Chain Managements und die Adaption des traditionellen Control- lings mit seinen Instrumenten in das Supply Chain Controlling.</w:t>
      </w:r>
    </w:p>
    <w:p w14:paraId="55759236" w14:textId="77777777" w:rsidR="00BA598D" w:rsidRDefault="00BA598D">
      <w:pPr>
        <w:pStyle w:val="BodyText"/>
        <w:rPr>
          <w:sz w:val="24"/>
        </w:rPr>
      </w:pPr>
    </w:p>
    <w:p w14:paraId="55759237" w14:textId="77777777" w:rsidR="00BA598D" w:rsidRDefault="00BA598D">
      <w:pPr>
        <w:pStyle w:val="BodyText"/>
        <w:rPr>
          <w:sz w:val="24"/>
        </w:rPr>
      </w:pPr>
    </w:p>
    <w:p w14:paraId="55759238" w14:textId="77777777" w:rsidR="00BA598D" w:rsidRDefault="007C65E1">
      <w:pPr>
        <w:pStyle w:val="BodyText"/>
        <w:spacing w:before="139"/>
        <w:ind w:left="1127"/>
      </w:pPr>
      <w:r>
        <w:rPr>
          <w:color w:val="003946"/>
          <w:spacing w:val="-2"/>
        </w:rPr>
        <w:t>Zusammenfassung</w:t>
      </w:r>
    </w:p>
    <w:p w14:paraId="55759239" w14:textId="77777777" w:rsidR="00BA598D" w:rsidRDefault="00B10502">
      <w:pPr>
        <w:pStyle w:val="BodyText"/>
        <w:spacing w:before="10"/>
        <w:rPr>
          <w:sz w:val="11"/>
        </w:rPr>
      </w:pPr>
      <w:r>
        <w:rPr>
          <w:noProof/>
        </w:rPr>
        <w:pict w14:anchorId="557596CB">
          <v:group id="docshapegroup47" o:spid="_x0000_s2091" alt="" style="position:absolute;margin-left:70.85pt;margin-top:8.05pt;width:391.2pt;height:186.55pt;z-index:-15718912;mso-wrap-distance-left:0;mso-wrap-distance-right:0;mso-position-horizontal-relative:page" coordorigin="1417,161" coordsize="7824,3731">
            <v:rect id="docshape48" o:spid="_x0000_s2092" alt="" style="position:absolute;left:1417;top:170;width:7824;height:3721" fillcolor="#f1f1f1" stroked="f"/>
            <v:line id="_x0000_s2093" alt="" style="position:absolute" from="9241,166" to="1417,166" strokecolor="#003946" strokeweight=".5pt"/>
            <v:shape id="docshape49" o:spid="_x0000_s2094" type="#_x0000_t202" alt="" style="position:absolute;left:1417;top:170;width:7824;height:3721;mso-wrap-style:square;v-text-anchor:top" filled="f" stroked="f">
              <v:textbox inset="0,0,0,0">
                <w:txbxContent>
                  <w:p w14:paraId="55759740" w14:textId="77777777" w:rsidR="00BA598D" w:rsidRDefault="007C65E1">
                    <w:pPr>
                      <w:spacing w:before="179" w:line="271" w:lineRule="auto"/>
                      <w:ind w:left="169" w:right="181"/>
                      <w:rPr>
                        <w:sz w:val="20"/>
                      </w:rPr>
                    </w:pPr>
                    <w:r>
                      <w:rPr>
                        <w:color w:val="231F20"/>
                        <w:sz w:val="20"/>
                      </w:rPr>
                      <w:t>Die Instrumente, die im Rahmen der Kennzahlenermittlung im Supply Chain Con- trolling eingesetzt werden, müssen vielfältigen Ansprüchen genügen. Das Control- ling von Wertschöpfungsketten basiert nach konservativen Controllinggedanken auf traditionellen Controllinginstrumenten. Diese genügen jedoch den Ansprüchen des Supply Chain Managements nicht, da sie zumeist nur auf einzelne Unternehmen, nicht jedoch auf Wertschöpfungsnetzwerke ausgerichtet sind.</w:t>
                    </w:r>
                  </w:p>
                  <w:p w14:paraId="55759741" w14:textId="77777777" w:rsidR="00BA598D" w:rsidRDefault="00BA598D">
                    <w:pPr>
                      <w:spacing w:before="8"/>
                    </w:pPr>
                  </w:p>
                  <w:p w14:paraId="55759742" w14:textId="77777777" w:rsidR="00BA598D" w:rsidRDefault="007C65E1">
                    <w:pPr>
                      <w:spacing w:line="271" w:lineRule="auto"/>
                      <w:ind w:left="169" w:right="391"/>
                      <w:rPr>
                        <w:sz w:val="20"/>
                      </w:rPr>
                    </w:pPr>
                    <w:r>
                      <w:rPr>
                        <w:color w:val="231F20"/>
                        <w:sz w:val="20"/>
                      </w:rPr>
                      <w:t>Daher kommt neben den klassischen Controllinginstrumenten beispielsweise das SCOR-Modell als Steuerungsinstrument zum Einsatz. Weitere innovative Instru- mente</w:t>
                    </w:r>
                    <w:r>
                      <w:rPr>
                        <w:color w:val="231F20"/>
                        <w:spacing w:val="-5"/>
                        <w:sz w:val="20"/>
                      </w:rPr>
                      <w:t xml:space="preserve"> </w:t>
                    </w:r>
                    <w:r>
                      <w:rPr>
                        <w:color w:val="231F20"/>
                        <w:sz w:val="20"/>
                      </w:rPr>
                      <w:t>sind</w:t>
                    </w:r>
                    <w:r>
                      <w:rPr>
                        <w:color w:val="231F20"/>
                        <w:spacing w:val="-5"/>
                        <w:sz w:val="20"/>
                      </w:rPr>
                      <w:t xml:space="preserve"> </w:t>
                    </w:r>
                    <w:r>
                      <w:rPr>
                        <w:color w:val="231F20"/>
                        <w:sz w:val="20"/>
                      </w:rPr>
                      <w:t>die</w:t>
                    </w:r>
                    <w:r>
                      <w:rPr>
                        <w:color w:val="231F20"/>
                        <w:spacing w:val="-5"/>
                        <w:sz w:val="20"/>
                      </w:rPr>
                      <w:t xml:space="preserve"> </w:t>
                    </w:r>
                    <w:r>
                      <w:rPr>
                        <w:color w:val="231F20"/>
                        <w:sz w:val="20"/>
                      </w:rPr>
                      <w:t>Supply</w:t>
                    </w:r>
                    <w:r>
                      <w:rPr>
                        <w:color w:val="231F20"/>
                        <w:spacing w:val="-5"/>
                        <w:sz w:val="20"/>
                      </w:rPr>
                      <w:t xml:space="preserve"> </w:t>
                    </w:r>
                    <w:r>
                      <w:rPr>
                        <w:color w:val="231F20"/>
                        <w:sz w:val="20"/>
                      </w:rPr>
                      <w:t>Chain</w:t>
                    </w:r>
                    <w:r>
                      <w:rPr>
                        <w:color w:val="231F20"/>
                        <w:spacing w:val="-5"/>
                        <w:sz w:val="20"/>
                      </w:rPr>
                      <w:t xml:space="preserve"> </w:t>
                    </w:r>
                    <w:r>
                      <w:rPr>
                        <w:color w:val="231F20"/>
                        <w:sz w:val="20"/>
                      </w:rPr>
                      <w:t>Map,</w:t>
                    </w:r>
                    <w:r>
                      <w:rPr>
                        <w:color w:val="231F20"/>
                        <w:spacing w:val="-5"/>
                        <w:sz w:val="20"/>
                      </w:rPr>
                      <w:t xml:space="preserve"> </w:t>
                    </w:r>
                    <w:r>
                      <w:rPr>
                        <w:color w:val="231F20"/>
                        <w:sz w:val="20"/>
                      </w:rPr>
                      <w:t>Supply</w:t>
                    </w:r>
                    <w:r>
                      <w:rPr>
                        <w:color w:val="231F20"/>
                        <w:spacing w:val="-5"/>
                        <w:sz w:val="20"/>
                      </w:rPr>
                      <w:t xml:space="preserve"> </w:t>
                    </w:r>
                    <w:r>
                      <w:rPr>
                        <w:color w:val="231F20"/>
                        <w:sz w:val="20"/>
                      </w:rPr>
                      <w:t>Chain</w:t>
                    </w:r>
                    <w:r>
                      <w:rPr>
                        <w:color w:val="231F20"/>
                        <w:spacing w:val="-5"/>
                        <w:sz w:val="20"/>
                      </w:rPr>
                      <w:t xml:space="preserve"> </w:t>
                    </w:r>
                    <w:r>
                      <w:rPr>
                        <w:color w:val="231F20"/>
                        <w:sz w:val="20"/>
                      </w:rPr>
                      <w:t>Valuation</w:t>
                    </w:r>
                    <w:r>
                      <w:rPr>
                        <w:color w:val="231F20"/>
                        <w:spacing w:val="-5"/>
                        <w:sz w:val="20"/>
                      </w:rPr>
                      <w:t xml:space="preserve"> </w:t>
                    </w:r>
                    <w:r>
                      <w:rPr>
                        <w:color w:val="231F20"/>
                        <w:sz w:val="20"/>
                      </w:rPr>
                      <w:t>oder</w:t>
                    </w:r>
                    <w:r>
                      <w:rPr>
                        <w:color w:val="231F20"/>
                        <w:spacing w:val="-5"/>
                        <w:sz w:val="20"/>
                      </w:rPr>
                      <w:t xml:space="preserve"> </w:t>
                    </w:r>
                    <w:r>
                      <w:rPr>
                        <w:color w:val="231F20"/>
                        <w:sz w:val="20"/>
                      </w:rPr>
                      <w:t>BBP</w:t>
                    </w:r>
                    <w:r>
                      <w:rPr>
                        <w:color w:val="231F20"/>
                        <w:spacing w:val="-5"/>
                        <w:sz w:val="20"/>
                      </w:rPr>
                      <w:t xml:space="preserve"> </w:t>
                    </w:r>
                    <w:r>
                      <w:rPr>
                        <w:color w:val="231F20"/>
                        <w:sz w:val="20"/>
                      </w:rPr>
                      <w:t>bzw.</w:t>
                    </w:r>
                    <w:r>
                      <w:rPr>
                        <w:color w:val="231F20"/>
                        <w:spacing w:val="-5"/>
                        <w:sz w:val="20"/>
                      </w:rPr>
                      <w:t xml:space="preserve"> </w:t>
                    </w:r>
                    <w:r>
                      <w:rPr>
                        <w:color w:val="231F20"/>
                        <w:sz w:val="20"/>
                      </w:rPr>
                      <w:t>BBAP.</w:t>
                    </w:r>
                  </w:p>
                  <w:p w14:paraId="55759743" w14:textId="77777777" w:rsidR="00BA598D" w:rsidRDefault="00BA598D">
                    <w:pPr>
                      <w:spacing w:before="7"/>
                    </w:pPr>
                  </w:p>
                  <w:p w14:paraId="55759744" w14:textId="77777777" w:rsidR="00BA598D" w:rsidRDefault="007C65E1">
                    <w:pPr>
                      <w:spacing w:line="271" w:lineRule="auto"/>
                      <w:ind w:left="169"/>
                      <w:rPr>
                        <w:sz w:val="20"/>
                      </w:rPr>
                    </w:pPr>
                    <w:r>
                      <w:rPr>
                        <w:color w:val="231F20"/>
                        <w:sz w:val="20"/>
                      </w:rPr>
                      <w:t>Wesentlich beim Einsatz all dieser Instrumente ist, dass sie die komplette Supply Chain und die Auswirkungen der Beiträge der einzelnen Beteiligten betrachten.</w:t>
                    </w:r>
                  </w:p>
                </w:txbxContent>
              </v:textbox>
            </v:shape>
            <w10:wrap type="topAndBottom" anchorx="page"/>
          </v:group>
        </w:pict>
      </w:r>
    </w:p>
    <w:p w14:paraId="5575923A" w14:textId="77777777" w:rsidR="00BA598D" w:rsidRDefault="00BA598D">
      <w:pPr>
        <w:pStyle w:val="BodyText"/>
      </w:pPr>
    </w:p>
    <w:p w14:paraId="5575923B" w14:textId="77777777" w:rsidR="00BA598D" w:rsidRDefault="00BA598D">
      <w:pPr>
        <w:pStyle w:val="BodyText"/>
        <w:spacing w:before="11"/>
        <w:rPr>
          <w:sz w:val="19"/>
        </w:rPr>
      </w:pPr>
    </w:p>
    <w:p w14:paraId="5575923D" w14:textId="07837327" w:rsidR="00BA598D" w:rsidRDefault="00BA598D">
      <w:pPr>
        <w:pStyle w:val="BodyText"/>
        <w:spacing w:before="10"/>
        <w:rPr>
          <w:sz w:val="11"/>
        </w:rPr>
      </w:pPr>
    </w:p>
    <w:p w14:paraId="5575923E" w14:textId="77777777" w:rsidR="00BA598D" w:rsidRDefault="00BA598D">
      <w:pPr>
        <w:rPr>
          <w:sz w:val="11"/>
        </w:rPr>
        <w:sectPr w:rsidR="00BA598D">
          <w:pgSz w:w="11910" w:h="16840"/>
          <w:pgMar w:top="960" w:right="240" w:bottom="280" w:left="460" w:header="0" w:footer="0" w:gutter="0"/>
          <w:cols w:space="720"/>
        </w:sectPr>
      </w:pPr>
    </w:p>
    <w:p w14:paraId="5575923F" w14:textId="77777777" w:rsidR="00BA598D" w:rsidRDefault="00B10502">
      <w:pPr>
        <w:pStyle w:val="BodyText"/>
      </w:pPr>
      <w:r>
        <w:rPr>
          <w:noProof/>
        </w:rPr>
        <w:lastRenderedPageBreak/>
        <w:pict w14:anchorId="557596CD">
          <v:group id="docshapegroup53" o:spid="_x0000_s2088" alt="" style="position:absolute;margin-left:-14.15pt;margin-top:198.45pt;width:581.15pt;height:170.1pt;z-index:-17328640;mso-position-horizontal-relative:page;mso-position-vertical-relative:page" coordorigin="-283,3969" coordsize="11623,3402">
            <v:rect id="docshape54" o:spid="_x0000_s2089" alt="" style="position:absolute;left:-284;top:3968;width:6520;height:3402" fillcolor="#f1f1f1" stroked="f"/>
            <v:shape id="docshape55" o:spid="_x0000_s2090" type="#_x0000_t75" alt="" style="position:absolute;left:6236;top:3968;width:5103;height:3402">
              <v:imagedata r:id="rId35" o:title=""/>
            </v:shape>
            <w10:wrap anchorx="page" anchory="page"/>
          </v:group>
        </w:pict>
      </w:r>
    </w:p>
    <w:p w14:paraId="55759240" w14:textId="77777777" w:rsidR="00BA598D" w:rsidRDefault="00BA598D">
      <w:pPr>
        <w:pStyle w:val="BodyText"/>
      </w:pPr>
    </w:p>
    <w:p w14:paraId="55759241" w14:textId="77777777" w:rsidR="00BA598D" w:rsidRDefault="00BA598D">
      <w:pPr>
        <w:pStyle w:val="BodyText"/>
      </w:pPr>
    </w:p>
    <w:p w14:paraId="55759242" w14:textId="77777777" w:rsidR="00BA598D" w:rsidRDefault="00BA598D">
      <w:pPr>
        <w:pStyle w:val="BodyText"/>
      </w:pPr>
    </w:p>
    <w:p w14:paraId="55759243" w14:textId="77777777" w:rsidR="00BA598D" w:rsidRDefault="00BA598D">
      <w:pPr>
        <w:pStyle w:val="BodyText"/>
      </w:pPr>
    </w:p>
    <w:p w14:paraId="55759244" w14:textId="77777777" w:rsidR="00BA598D" w:rsidRDefault="00BA598D">
      <w:pPr>
        <w:pStyle w:val="BodyText"/>
      </w:pPr>
    </w:p>
    <w:p w14:paraId="55759245" w14:textId="77777777" w:rsidR="00BA598D" w:rsidRDefault="00BA598D">
      <w:pPr>
        <w:pStyle w:val="BodyText"/>
      </w:pPr>
    </w:p>
    <w:p w14:paraId="55759246" w14:textId="77777777" w:rsidR="00BA598D" w:rsidRDefault="00BA598D">
      <w:pPr>
        <w:pStyle w:val="BodyText"/>
      </w:pPr>
    </w:p>
    <w:p w14:paraId="55759247" w14:textId="77777777" w:rsidR="00BA598D" w:rsidRDefault="00BA598D">
      <w:pPr>
        <w:pStyle w:val="BodyText"/>
      </w:pPr>
    </w:p>
    <w:p w14:paraId="55759248" w14:textId="77777777" w:rsidR="00BA598D" w:rsidRDefault="00BA598D">
      <w:pPr>
        <w:pStyle w:val="BodyText"/>
      </w:pPr>
    </w:p>
    <w:p w14:paraId="55759249" w14:textId="77777777" w:rsidR="00BA598D" w:rsidRDefault="00BA598D">
      <w:pPr>
        <w:pStyle w:val="BodyText"/>
      </w:pPr>
    </w:p>
    <w:p w14:paraId="5575924A" w14:textId="77777777" w:rsidR="00BA598D" w:rsidRDefault="00BA598D">
      <w:pPr>
        <w:pStyle w:val="BodyText"/>
      </w:pPr>
    </w:p>
    <w:p w14:paraId="5575924B" w14:textId="77777777" w:rsidR="00BA598D" w:rsidRDefault="00BA598D">
      <w:pPr>
        <w:pStyle w:val="BodyText"/>
      </w:pPr>
    </w:p>
    <w:p w14:paraId="5575924C" w14:textId="77777777" w:rsidR="00BA598D" w:rsidRDefault="00BA598D">
      <w:pPr>
        <w:pStyle w:val="BodyText"/>
      </w:pPr>
    </w:p>
    <w:p w14:paraId="5575924D" w14:textId="77777777" w:rsidR="00BA598D" w:rsidRDefault="00BA598D">
      <w:pPr>
        <w:pStyle w:val="BodyText"/>
      </w:pPr>
    </w:p>
    <w:p w14:paraId="5575924E" w14:textId="77777777" w:rsidR="00BA598D" w:rsidRDefault="00BA598D">
      <w:pPr>
        <w:pStyle w:val="BodyText"/>
      </w:pPr>
    </w:p>
    <w:p w14:paraId="5575924F" w14:textId="77777777" w:rsidR="00BA598D" w:rsidRDefault="00BA598D">
      <w:pPr>
        <w:pStyle w:val="BodyText"/>
      </w:pPr>
    </w:p>
    <w:p w14:paraId="55759250" w14:textId="77777777" w:rsidR="00BA598D" w:rsidRDefault="00BA598D">
      <w:pPr>
        <w:pStyle w:val="BodyText"/>
      </w:pPr>
    </w:p>
    <w:p w14:paraId="55759251" w14:textId="77777777" w:rsidR="00BA598D" w:rsidRDefault="00BA598D">
      <w:pPr>
        <w:pStyle w:val="BodyText"/>
      </w:pPr>
    </w:p>
    <w:p w14:paraId="55759252" w14:textId="77777777" w:rsidR="00BA598D" w:rsidRDefault="00BA598D">
      <w:pPr>
        <w:pStyle w:val="BodyText"/>
        <w:spacing w:before="3"/>
        <w:rPr>
          <w:sz w:val="27"/>
        </w:rPr>
      </w:pPr>
    </w:p>
    <w:p w14:paraId="55759253" w14:textId="77777777" w:rsidR="00BA598D" w:rsidRDefault="007C65E1">
      <w:pPr>
        <w:pStyle w:val="Heading1"/>
      </w:pPr>
      <w:r>
        <w:rPr>
          <w:color w:val="ADB4BC"/>
        </w:rPr>
        <w:t>Lektion</w:t>
      </w:r>
      <w:r>
        <w:rPr>
          <w:color w:val="ADB4BC"/>
          <w:spacing w:val="72"/>
        </w:rPr>
        <w:t xml:space="preserve"> </w:t>
      </w:r>
      <w:r>
        <w:rPr>
          <w:color w:val="ADB4BC"/>
          <w:spacing w:val="-10"/>
        </w:rPr>
        <w:t>4</w:t>
      </w:r>
    </w:p>
    <w:p w14:paraId="55759254" w14:textId="77777777" w:rsidR="00BA598D" w:rsidRDefault="007C65E1">
      <w:pPr>
        <w:pStyle w:val="Heading2"/>
        <w:spacing w:line="261" w:lineRule="auto"/>
      </w:pPr>
      <w:r>
        <w:rPr>
          <w:color w:val="003946"/>
          <w:spacing w:val="-2"/>
          <w:w w:val="105"/>
        </w:rPr>
        <w:t>Controlling</w:t>
      </w:r>
      <w:r>
        <w:rPr>
          <w:color w:val="003946"/>
          <w:spacing w:val="-37"/>
          <w:w w:val="105"/>
        </w:rPr>
        <w:t xml:space="preserve"> </w:t>
      </w:r>
      <w:r>
        <w:rPr>
          <w:color w:val="003946"/>
          <w:spacing w:val="-2"/>
          <w:w w:val="105"/>
        </w:rPr>
        <w:t>der</w:t>
      </w:r>
      <w:r>
        <w:rPr>
          <w:color w:val="003946"/>
          <w:spacing w:val="-37"/>
          <w:w w:val="105"/>
        </w:rPr>
        <w:t xml:space="preserve"> </w:t>
      </w:r>
      <w:r>
        <w:rPr>
          <w:color w:val="003946"/>
          <w:spacing w:val="-2"/>
          <w:w w:val="105"/>
        </w:rPr>
        <w:t>Supply</w:t>
      </w:r>
      <w:r>
        <w:rPr>
          <w:color w:val="003946"/>
          <w:spacing w:val="-37"/>
          <w:w w:val="105"/>
        </w:rPr>
        <w:t xml:space="preserve"> </w:t>
      </w:r>
      <w:r>
        <w:rPr>
          <w:color w:val="003946"/>
          <w:spacing w:val="-2"/>
          <w:w w:val="105"/>
        </w:rPr>
        <w:t>Chain</w:t>
      </w:r>
      <w:r>
        <w:rPr>
          <w:color w:val="003946"/>
          <w:spacing w:val="-37"/>
          <w:w w:val="105"/>
        </w:rPr>
        <w:t xml:space="preserve"> </w:t>
      </w:r>
      <w:r>
        <w:rPr>
          <w:color w:val="003946"/>
          <w:spacing w:val="-2"/>
          <w:w w:val="105"/>
        </w:rPr>
        <w:t xml:space="preserve">im </w:t>
      </w:r>
      <w:r>
        <w:rPr>
          <w:color w:val="003946"/>
        </w:rPr>
        <w:t>Zusammenhang mit Informationstechnik</w:t>
      </w:r>
    </w:p>
    <w:p w14:paraId="55759255" w14:textId="77777777" w:rsidR="00BA598D" w:rsidRDefault="00BA598D">
      <w:pPr>
        <w:pStyle w:val="BodyText"/>
      </w:pPr>
    </w:p>
    <w:p w14:paraId="55759256" w14:textId="77777777" w:rsidR="00BA598D" w:rsidRDefault="00BA598D">
      <w:pPr>
        <w:pStyle w:val="BodyText"/>
      </w:pPr>
    </w:p>
    <w:p w14:paraId="55759257" w14:textId="77777777" w:rsidR="00BA598D" w:rsidRDefault="00BA598D">
      <w:pPr>
        <w:pStyle w:val="BodyText"/>
      </w:pPr>
    </w:p>
    <w:p w14:paraId="55759258" w14:textId="77777777" w:rsidR="00BA598D" w:rsidRDefault="00BA598D">
      <w:pPr>
        <w:pStyle w:val="BodyText"/>
      </w:pPr>
    </w:p>
    <w:p w14:paraId="55759259" w14:textId="77777777" w:rsidR="00BA598D" w:rsidRDefault="00BA598D">
      <w:pPr>
        <w:pStyle w:val="BodyText"/>
      </w:pPr>
    </w:p>
    <w:p w14:paraId="5575925A" w14:textId="77777777" w:rsidR="00BA598D" w:rsidRDefault="007C65E1">
      <w:pPr>
        <w:pStyle w:val="Heading4"/>
      </w:pPr>
      <w:r>
        <w:rPr>
          <w:color w:val="003946"/>
          <w:spacing w:val="-2"/>
          <w:w w:val="95"/>
        </w:rPr>
        <w:t>LERNZIELE</w:t>
      </w:r>
    </w:p>
    <w:p w14:paraId="5575925B" w14:textId="77777777" w:rsidR="00BA598D" w:rsidRDefault="00BA598D">
      <w:pPr>
        <w:pStyle w:val="BodyText"/>
        <w:spacing w:before="9"/>
        <w:rPr>
          <w:sz w:val="29"/>
        </w:rPr>
      </w:pPr>
    </w:p>
    <w:p w14:paraId="5575925C" w14:textId="77777777" w:rsidR="00BA598D" w:rsidRDefault="007C65E1">
      <w:pPr>
        <w:pStyle w:val="BodyText"/>
        <w:ind w:left="1665"/>
      </w:pPr>
      <w:r>
        <w:rPr>
          <w:color w:val="231F20"/>
        </w:rPr>
        <w:t>Nach</w:t>
      </w:r>
      <w:r>
        <w:rPr>
          <w:color w:val="231F20"/>
          <w:spacing w:val="-7"/>
        </w:rPr>
        <w:t xml:space="preserve"> </w:t>
      </w:r>
      <w:r>
        <w:rPr>
          <w:color w:val="231F20"/>
        </w:rPr>
        <w:t>der</w:t>
      </w:r>
      <w:r>
        <w:rPr>
          <w:color w:val="231F20"/>
          <w:spacing w:val="-7"/>
        </w:rPr>
        <w:t xml:space="preserve"> </w:t>
      </w:r>
      <w:r>
        <w:rPr>
          <w:color w:val="231F20"/>
        </w:rPr>
        <w:t>Bearbeitung</w:t>
      </w:r>
      <w:r>
        <w:rPr>
          <w:color w:val="231F20"/>
          <w:spacing w:val="-6"/>
        </w:rPr>
        <w:t xml:space="preserve"> </w:t>
      </w:r>
      <w:r>
        <w:rPr>
          <w:color w:val="231F20"/>
        </w:rPr>
        <w:t>dieser</w:t>
      </w:r>
      <w:r>
        <w:rPr>
          <w:color w:val="231F20"/>
          <w:spacing w:val="-7"/>
        </w:rPr>
        <w:t xml:space="preserve"> </w:t>
      </w:r>
      <w:r>
        <w:rPr>
          <w:color w:val="231F20"/>
        </w:rPr>
        <w:t>Lektion</w:t>
      </w:r>
      <w:r>
        <w:rPr>
          <w:color w:val="231F20"/>
          <w:spacing w:val="-6"/>
        </w:rPr>
        <w:t xml:space="preserve"> </w:t>
      </w:r>
      <w:r>
        <w:rPr>
          <w:color w:val="231F20"/>
        </w:rPr>
        <w:t>werden</w:t>
      </w:r>
      <w:r>
        <w:rPr>
          <w:color w:val="231F20"/>
          <w:spacing w:val="-7"/>
        </w:rPr>
        <w:t xml:space="preserve"> </w:t>
      </w:r>
      <w:r>
        <w:rPr>
          <w:color w:val="231F20"/>
        </w:rPr>
        <w:t>Sie</w:t>
      </w:r>
      <w:r>
        <w:rPr>
          <w:color w:val="231F20"/>
          <w:spacing w:val="-7"/>
        </w:rPr>
        <w:t xml:space="preserve"> </w:t>
      </w:r>
      <w:r>
        <w:rPr>
          <w:color w:val="231F20"/>
        </w:rPr>
        <w:t>wissen,</w:t>
      </w:r>
      <w:r>
        <w:rPr>
          <w:color w:val="231F20"/>
          <w:spacing w:val="-6"/>
        </w:rPr>
        <w:t xml:space="preserve"> </w:t>
      </w:r>
      <w:r>
        <w:rPr>
          <w:color w:val="231F20"/>
          <w:spacing w:val="-10"/>
        </w:rPr>
        <w:t>…</w:t>
      </w:r>
    </w:p>
    <w:p w14:paraId="5575925D" w14:textId="77777777" w:rsidR="00BA598D" w:rsidRDefault="00BA598D">
      <w:pPr>
        <w:pStyle w:val="BodyText"/>
        <w:spacing w:before="3"/>
        <w:rPr>
          <w:sz w:val="25"/>
        </w:rPr>
      </w:pPr>
    </w:p>
    <w:p w14:paraId="5575925E" w14:textId="77777777" w:rsidR="00BA598D" w:rsidRDefault="007C65E1">
      <w:pPr>
        <w:pStyle w:val="BodyText"/>
        <w:ind w:left="1665"/>
      </w:pPr>
      <w:r>
        <w:rPr>
          <w:color w:val="231F20"/>
        </w:rPr>
        <w:t>…</w:t>
      </w:r>
      <w:r>
        <w:rPr>
          <w:color w:val="231F20"/>
          <w:spacing w:val="68"/>
          <w:w w:val="150"/>
        </w:rPr>
        <w:t xml:space="preserve"> </w:t>
      </w:r>
      <w:r>
        <w:rPr>
          <w:color w:val="231F20"/>
        </w:rPr>
        <w:t>warum</w:t>
      </w:r>
      <w:r>
        <w:rPr>
          <w:color w:val="231F20"/>
          <w:spacing w:val="-1"/>
        </w:rPr>
        <w:t xml:space="preserve"> </w:t>
      </w:r>
      <w:r>
        <w:rPr>
          <w:color w:val="231F20"/>
        </w:rPr>
        <w:t>im Controlling</w:t>
      </w:r>
      <w:r>
        <w:rPr>
          <w:color w:val="231F20"/>
          <w:spacing w:val="-1"/>
        </w:rPr>
        <w:t xml:space="preserve"> </w:t>
      </w:r>
      <w:r>
        <w:rPr>
          <w:color w:val="231F20"/>
        </w:rPr>
        <w:t>Informationstechnik</w:t>
      </w:r>
      <w:r>
        <w:rPr>
          <w:color w:val="231F20"/>
          <w:spacing w:val="-1"/>
        </w:rPr>
        <w:t xml:space="preserve"> </w:t>
      </w:r>
      <w:r>
        <w:rPr>
          <w:color w:val="231F20"/>
        </w:rPr>
        <w:t xml:space="preserve">eingesetzt </w:t>
      </w:r>
      <w:r>
        <w:rPr>
          <w:color w:val="231F20"/>
          <w:spacing w:val="-2"/>
        </w:rPr>
        <w:t>wird.</w:t>
      </w:r>
    </w:p>
    <w:p w14:paraId="5575925F" w14:textId="77777777" w:rsidR="00BA598D" w:rsidRDefault="007C65E1">
      <w:pPr>
        <w:pStyle w:val="BodyText"/>
        <w:spacing w:before="172"/>
        <w:ind w:left="1665"/>
      </w:pPr>
      <w:r>
        <w:rPr>
          <w:color w:val="231F20"/>
        </w:rPr>
        <w:t>…</w:t>
      </w:r>
      <w:r>
        <w:rPr>
          <w:color w:val="231F20"/>
          <w:spacing w:val="60"/>
        </w:rPr>
        <w:t xml:space="preserve"> </w:t>
      </w:r>
      <w:r>
        <w:rPr>
          <w:color w:val="231F20"/>
        </w:rPr>
        <w:t>was</w:t>
      </w:r>
      <w:r>
        <w:rPr>
          <w:color w:val="231F20"/>
          <w:spacing w:val="-13"/>
        </w:rPr>
        <w:t xml:space="preserve"> </w:t>
      </w:r>
      <w:r>
        <w:rPr>
          <w:color w:val="231F20"/>
        </w:rPr>
        <w:t>bei</w:t>
      </w:r>
      <w:r>
        <w:rPr>
          <w:color w:val="231F20"/>
          <w:spacing w:val="-14"/>
        </w:rPr>
        <w:t xml:space="preserve"> </w:t>
      </w:r>
      <w:r>
        <w:rPr>
          <w:color w:val="231F20"/>
        </w:rPr>
        <w:t>der</w:t>
      </w:r>
      <w:r>
        <w:rPr>
          <w:color w:val="231F20"/>
          <w:spacing w:val="-13"/>
        </w:rPr>
        <w:t xml:space="preserve"> </w:t>
      </w:r>
      <w:r>
        <w:rPr>
          <w:color w:val="231F20"/>
        </w:rPr>
        <w:t>Implementierung</w:t>
      </w:r>
      <w:r>
        <w:rPr>
          <w:color w:val="231F20"/>
          <w:spacing w:val="-13"/>
        </w:rPr>
        <w:t xml:space="preserve"> </w:t>
      </w:r>
      <w:r>
        <w:rPr>
          <w:color w:val="231F20"/>
        </w:rPr>
        <w:t>von</w:t>
      </w:r>
      <w:r>
        <w:rPr>
          <w:color w:val="231F20"/>
          <w:spacing w:val="-14"/>
        </w:rPr>
        <w:t xml:space="preserve"> </w:t>
      </w:r>
      <w:r>
        <w:rPr>
          <w:color w:val="231F20"/>
        </w:rPr>
        <w:t>SCM-Software</w:t>
      </w:r>
      <w:r>
        <w:rPr>
          <w:color w:val="231F20"/>
          <w:spacing w:val="-13"/>
        </w:rPr>
        <w:t xml:space="preserve"> </w:t>
      </w:r>
      <w:r>
        <w:rPr>
          <w:color w:val="231F20"/>
        </w:rPr>
        <w:t>zu</w:t>
      </w:r>
      <w:r>
        <w:rPr>
          <w:color w:val="231F20"/>
          <w:spacing w:val="-14"/>
        </w:rPr>
        <w:t xml:space="preserve"> </w:t>
      </w:r>
      <w:r>
        <w:rPr>
          <w:color w:val="231F20"/>
        </w:rPr>
        <w:t>beachten</w:t>
      </w:r>
      <w:r>
        <w:rPr>
          <w:color w:val="231F20"/>
          <w:spacing w:val="-13"/>
        </w:rPr>
        <w:t xml:space="preserve"> </w:t>
      </w:r>
      <w:r>
        <w:rPr>
          <w:color w:val="231F20"/>
          <w:spacing w:val="-4"/>
        </w:rPr>
        <w:t>ist.</w:t>
      </w:r>
    </w:p>
    <w:p w14:paraId="55759260" w14:textId="77777777" w:rsidR="00BA598D" w:rsidRDefault="007C65E1">
      <w:pPr>
        <w:pStyle w:val="BodyText"/>
        <w:spacing w:before="171"/>
        <w:ind w:left="1665"/>
      </w:pPr>
      <w:r>
        <w:rPr>
          <w:color w:val="231F20"/>
        </w:rPr>
        <w:t>…</w:t>
      </w:r>
      <w:r>
        <w:rPr>
          <w:color w:val="231F20"/>
          <w:spacing w:val="69"/>
        </w:rPr>
        <w:t xml:space="preserve"> </w:t>
      </w:r>
      <w:r>
        <w:rPr>
          <w:color w:val="231F20"/>
        </w:rPr>
        <w:t>welche</w:t>
      </w:r>
      <w:r>
        <w:rPr>
          <w:color w:val="231F20"/>
          <w:spacing w:val="-10"/>
        </w:rPr>
        <w:t xml:space="preserve"> </w:t>
      </w:r>
      <w:r>
        <w:rPr>
          <w:color w:val="231F20"/>
        </w:rPr>
        <w:t>Probleme</w:t>
      </w:r>
      <w:r>
        <w:rPr>
          <w:color w:val="231F20"/>
          <w:spacing w:val="-10"/>
        </w:rPr>
        <w:t xml:space="preserve"> </w:t>
      </w:r>
      <w:r>
        <w:rPr>
          <w:color w:val="231F20"/>
        </w:rPr>
        <w:t>bei</w:t>
      </w:r>
      <w:r>
        <w:rPr>
          <w:color w:val="231F20"/>
          <w:spacing w:val="-11"/>
        </w:rPr>
        <w:t xml:space="preserve"> </w:t>
      </w:r>
      <w:r>
        <w:rPr>
          <w:color w:val="231F20"/>
        </w:rPr>
        <w:t>der</w:t>
      </w:r>
      <w:r>
        <w:rPr>
          <w:color w:val="231F20"/>
          <w:spacing w:val="-10"/>
        </w:rPr>
        <w:t xml:space="preserve"> </w:t>
      </w:r>
      <w:r>
        <w:rPr>
          <w:color w:val="231F20"/>
        </w:rPr>
        <w:t>Implementierung</w:t>
      </w:r>
      <w:r>
        <w:rPr>
          <w:color w:val="231F20"/>
          <w:spacing w:val="-10"/>
        </w:rPr>
        <w:t xml:space="preserve"> </w:t>
      </w:r>
      <w:r>
        <w:rPr>
          <w:color w:val="231F20"/>
        </w:rPr>
        <w:t>komplexer</w:t>
      </w:r>
      <w:r>
        <w:rPr>
          <w:color w:val="231F20"/>
          <w:spacing w:val="-11"/>
        </w:rPr>
        <w:t xml:space="preserve"> </w:t>
      </w:r>
      <w:r>
        <w:rPr>
          <w:color w:val="231F20"/>
        </w:rPr>
        <w:t>SCM-Software</w:t>
      </w:r>
      <w:r>
        <w:rPr>
          <w:color w:val="231F20"/>
          <w:spacing w:val="-10"/>
        </w:rPr>
        <w:t xml:space="preserve"> </w:t>
      </w:r>
      <w:r>
        <w:rPr>
          <w:color w:val="231F20"/>
        </w:rPr>
        <w:t>entstehen</w:t>
      </w:r>
      <w:r>
        <w:rPr>
          <w:color w:val="231F20"/>
          <w:spacing w:val="-10"/>
        </w:rPr>
        <w:t xml:space="preserve"> </w:t>
      </w:r>
      <w:r>
        <w:rPr>
          <w:color w:val="231F20"/>
          <w:spacing w:val="-2"/>
        </w:rPr>
        <w:t>können.</w:t>
      </w:r>
    </w:p>
    <w:p w14:paraId="55759261" w14:textId="77777777" w:rsidR="00BA598D" w:rsidRDefault="00BA598D">
      <w:pPr>
        <w:pStyle w:val="BodyText"/>
      </w:pPr>
    </w:p>
    <w:p w14:paraId="55759262" w14:textId="77777777" w:rsidR="00BA598D" w:rsidRDefault="00BA598D">
      <w:pPr>
        <w:pStyle w:val="BodyText"/>
      </w:pPr>
    </w:p>
    <w:p w14:paraId="55759263" w14:textId="77777777" w:rsidR="00BA598D" w:rsidRDefault="00BA598D">
      <w:pPr>
        <w:pStyle w:val="BodyText"/>
      </w:pPr>
    </w:p>
    <w:p w14:paraId="55759264" w14:textId="77777777" w:rsidR="00BA598D" w:rsidRDefault="00BA598D">
      <w:pPr>
        <w:pStyle w:val="BodyText"/>
      </w:pPr>
    </w:p>
    <w:p w14:paraId="55759265" w14:textId="77777777" w:rsidR="00BA598D" w:rsidRDefault="00BA598D">
      <w:pPr>
        <w:pStyle w:val="BodyText"/>
      </w:pPr>
    </w:p>
    <w:p w14:paraId="55759266" w14:textId="77777777" w:rsidR="00BA598D" w:rsidRDefault="00BA598D">
      <w:pPr>
        <w:pStyle w:val="BodyText"/>
      </w:pPr>
    </w:p>
    <w:p w14:paraId="55759267" w14:textId="77777777" w:rsidR="00BA598D" w:rsidRDefault="00BA598D">
      <w:pPr>
        <w:pStyle w:val="BodyText"/>
      </w:pPr>
    </w:p>
    <w:p w14:paraId="55759268" w14:textId="77777777" w:rsidR="00BA598D" w:rsidRDefault="00BA598D">
      <w:pPr>
        <w:pStyle w:val="BodyText"/>
      </w:pPr>
    </w:p>
    <w:p w14:paraId="55759269" w14:textId="77777777" w:rsidR="00BA598D" w:rsidRDefault="00BA598D">
      <w:pPr>
        <w:pStyle w:val="BodyText"/>
      </w:pPr>
    </w:p>
    <w:p w14:paraId="5575926A" w14:textId="77777777" w:rsidR="00BA598D" w:rsidRDefault="00BA598D">
      <w:pPr>
        <w:pStyle w:val="BodyText"/>
      </w:pPr>
    </w:p>
    <w:p w14:paraId="5575926B" w14:textId="77777777" w:rsidR="00BA598D" w:rsidRDefault="00BA598D">
      <w:pPr>
        <w:pStyle w:val="BodyText"/>
      </w:pPr>
    </w:p>
    <w:p w14:paraId="5575926C" w14:textId="77777777" w:rsidR="00BA598D" w:rsidRDefault="00BA598D">
      <w:pPr>
        <w:pStyle w:val="BodyText"/>
      </w:pPr>
    </w:p>
    <w:p w14:paraId="5575926D" w14:textId="77777777" w:rsidR="00BA598D" w:rsidRDefault="00BA598D">
      <w:pPr>
        <w:pStyle w:val="BodyText"/>
      </w:pPr>
    </w:p>
    <w:p w14:paraId="5575926E" w14:textId="77777777" w:rsidR="00BA598D" w:rsidRDefault="00BA598D">
      <w:pPr>
        <w:pStyle w:val="BodyText"/>
        <w:rPr>
          <w:sz w:val="16"/>
        </w:rPr>
      </w:pPr>
    </w:p>
    <w:p w14:paraId="5575926F" w14:textId="77777777" w:rsidR="00BA598D" w:rsidRDefault="007C65E1">
      <w:pPr>
        <w:spacing w:before="100"/>
        <w:ind w:right="324"/>
        <w:jc w:val="right"/>
        <w:rPr>
          <w:sz w:val="14"/>
        </w:rPr>
      </w:pPr>
      <w:r>
        <w:rPr>
          <w:color w:val="231F20"/>
          <w:spacing w:val="-2"/>
          <w:w w:val="90"/>
          <w:sz w:val="14"/>
        </w:rPr>
        <w:t>DL-D-MWCH02-</w:t>
      </w:r>
      <w:r>
        <w:rPr>
          <w:color w:val="231F20"/>
          <w:spacing w:val="-5"/>
          <w:w w:val="90"/>
          <w:sz w:val="14"/>
        </w:rPr>
        <w:t>L04</w:t>
      </w:r>
    </w:p>
    <w:p w14:paraId="55759270" w14:textId="77777777" w:rsidR="00BA598D" w:rsidRDefault="00BA598D">
      <w:pPr>
        <w:jc w:val="right"/>
        <w:rPr>
          <w:sz w:val="14"/>
        </w:rPr>
        <w:sectPr w:rsidR="00BA598D">
          <w:headerReference w:type="even" r:id="rId36"/>
          <w:pgSz w:w="11910" w:h="16840"/>
          <w:pgMar w:top="1920" w:right="240" w:bottom="280" w:left="460" w:header="0" w:footer="0" w:gutter="0"/>
          <w:cols w:space="720"/>
        </w:sectPr>
      </w:pPr>
    </w:p>
    <w:p w14:paraId="55759271" w14:textId="77777777" w:rsidR="00BA598D" w:rsidRDefault="00BA598D">
      <w:pPr>
        <w:pStyle w:val="BodyText"/>
      </w:pPr>
    </w:p>
    <w:p w14:paraId="55759272" w14:textId="77777777" w:rsidR="00BA598D" w:rsidRDefault="007C65E1">
      <w:pPr>
        <w:pStyle w:val="ListParagraph"/>
        <w:numPr>
          <w:ilvl w:val="0"/>
          <w:numId w:val="8"/>
        </w:numPr>
        <w:tabs>
          <w:tab w:val="left" w:pos="788"/>
        </w:tabs>
        <w:spacing w:before="234" w:line="261" w:lineRule="auto"/>
        <w:ind w:right="1906"/>
        <w:rPr>
          <w:sz w:val="48"/>
        </w:rPr>
      </w:pPr>
      <w:r>
        <w:rPr>
          <w:color w:val="003946"/>
          <w:sz w:val="48"/>
        </w:rPr>
        <w:t>Controlling</w:t>
      </w:r>
      <w:r>
        <w:rPr>
          <w:color w:val="003946"/>
          <w:spacing w:val="-7"/>
          <w:sz w:val="48"/>
        </w:rPr>
        <w:t xml:space="preserve"> </w:t>
      </w:r>
      <w:r>
        <w:rPr>
          <w:color w:val="003946"/>
          <w:sz w:val="48"/>
        </w:rPr>
        <w:t>der</w:t>
      </w:r>
      <w:r>
        <w:rPr>
          <w:color w:val="003946"/>
          <w:spacing w:val="-7"/>
          <w:sz w:val="48"/>
        </w:rPr>
        <w:t xml:space="preserve"> </w:t>
      </w:r>
      <w:r>
        <w:rPr>
          <w:color w:val="003946"/>
          <w:sz w:val="48"/>
        </w:rPr>
        <w:t>Supply</w:t>
      </w:r>
      <w:r>
        <w:rPr>
          <w:color w:val="003946"/>
          <w:spacing w:val="-7"/>
          <w:sz w:val="48"/>
        </w:rPr>
        <w:t xml:space="preserve"> </w:t>
      </w:r>
      <w:r>
        <w:rPr>
          <w:color w:val="003946"/>
          <w:sz w:val="48"/>
        </w:rPr>
        <w:t>Chain</w:t>
      </w:r>
      <w:r>
        <w:rPr>
          <w:color w:val="003946"/>
          <w:spacing w:val="-7"/>
          <w:sz w:val="48"/>
        </w:rPr>
        <w:t xml:space="preserve"> </w:t>
      </w:r>
      <w:r>
        <w:rPr>
          <w:color w:val="003946"/>
          <w:sz w:val="48"/>
        </w:rPr>
        <w:t>im</w:t>
      </w:r>
      <w:r>
        <w:rPr>
          <w:color w:val="003946"/>
          <w:spacing w:val="-7"/>
          <w:sz w:val="48"/>
        </w:rPr>
        <w:t xml:space="preserve"> </w:t>
      </w:r>
      <w:r>
        <w:rPr>
          <w:color w:val="003946"/>
          <w:sz w:val="48"/>
        </w:rPr>
        <w:t xml:space="preserve">Zusam- </w:t>
      </w:r>
      <w:r>
        <w:rPr>
          <w:color w:val="003946"/>
          <w:w w:val="105"/>
          <w:sz w:val="48"/>
        </w:rPr>
        <w:t>menhang mit Informationstechnik</w:t>
      </w:r>
    </w:p>
    <w:p w14:paraId="55759273" w14:textId="77777777" w:rsidR="00BA598D" w:rsidRDefault="00BA598D">
      <w:pPr>
        <w:pStyle w:val="BodyText"/>
        <w:spacing w:before="9"/>
        <w:rPr>
          <w:sz w:val="62"/>
        </w:rPr>
      </w:pPr>
    </w:p>
    <w:p w14:paraId="55759274" w14:textId="77777777" w:rsidR="00BA598D" w:rsidRDefault="007C65E1">
      <w:pPr>
        <w:pStyle w:val="Heading3"/>
        <w:ind w:left="2204"/>
      </w:pPr>
      <w:r>
        <w:rPr>
          <w:color w:val="003946"/>
          <w:spacing w:val="-2"/>
        </w:rPr>
        <w:t>Einführung</w:t>
      </w:r>
    </w:p>
    <w:p w14:paraId="55759275" w14:textId="77777777" w:rsidR="00BA598D" w:rsidRDefault="00BA598D">
      <w:pPr>
        <w:pStyle w:val="BodyText"/>
        <w:spacing w:before="9"/>
        <w:rPr>
          <w:sz w:val="14"/>
        </w:rPr>
      </w:pPr>
    </w:p>
    <w:p w14:paraId="55759276" w14:textId="77777777" w:rsidR="00BA598D" w:rsidRDefault="00BA598D">
      <w:pPr>
        <w:rPr>
          <w:sz w:val="14"/>
        </w:rPr>
        <w:sectPr w:rsidR="00BA598D">
          <w:headerReference w:type="even" r:id="rId37"/>
          <w:headerReference w:type="default" r:id="rId38"/>
          <w:pgSz w:w="11910" w:h="16840"/>
          <w:pgMar w:top="960" w:right="240" w:bottom="280" w:left="460" w:header="0" w:footer="0" w:gutter="0"/>
          <w:pgNumType w:start="48"/>
          <w:cols w:space="720"/>
        </w:sectPr>
      </w:pPr>
    </w:p>
    <w:p w14:paraId="55759277" w14:textId="77777777" w:rsidR="00BA598D" w:rsidRDefault="00BA598D">
      <w:pPr>
        <w:pStyle w:val="BodyText"/>
        <w:rPr>
          <w:sz w:val="22"/>
        </w:rPr>
      </w:pPr>
    </w:p>
    <w:p w14:paraId="55759278" w14:textId="77777777" w:rsidR="00BA598D" w:rsidRDefault="00BA598D">
      <w:pPr>
        <w:pStyle w:val="BodyText"/>
        <w:rPr>
          <w:sz w:val="22"/>
        </w:rPr>
      </w:pPr>
    </w:p>
    <w:p w14:paraId="55759279" w14:textId="77777777" w:rsidR="00BA598D" w:rsidRDefault="00BA598D">
      <w:pPr>
        <w:pStyle w:val="BodyText"/>
        <w:rPr>
          <w:sz w:val="22"/>
        </w:rPr>
      </w:pPr>
    </w:p>
    <w:p w14:paraId="5575927A" w14:textId="77777777" w:rsidR="00BA598D" w:rsidRDefault="00BA598D">
      <w:pPr>
        <w:pStyle w:val="BodyText"/>
        <w:rPr>
          <w:sz w:val="22"/>
        </w:rPr>
      </w:pPr>
    </w:p>
    <w:p w14:paraId="5575927B" w14:textId="77777777" w:rsidR="00BA598D" w:rsidRDefault="00BA598D">
      <w:pPr>
        <w:pStyle w:val="BodyText"/>
        <w:rPr>
          <w:sz w:val="22"/>
        </w:rPr>
      </w:pPr>
    </w:p>
    <w:p w14:paraId="5575927C" w14:textId="77777777" w:rsidR="00BA598D" w:rsidRDefault="00BA598D">
      <w:pPr>
        <w:pStyle w:val="BodyText"/>
        <w:rPr>
          <w:sz w:val="22"/>
        </w:rPr>
      </w:pPr>
    </w:p>
    <w:p w14:paraId="5575927D" w14:textId="77777777" w:rsidR="00BA598D" w:rsidRDefault="00BA598D">
      <w:pPr>
        <w:pStyle w:val="BodyText"/>
        <w:rPr>
          <w:sz w:val="22"/>
        </w:rPr>
      </w:pPr>
    </w:p>
    <w:p w14:paraId="5575927E" w14:textId="77777777" w:rsidR="00BA598D" w:rsidRDefault="007C65E1">
      <w:pPr>
        <w:spacing w:before="168" w:line="302" w:lineRule="auto"/>
        <w:ind w:left="125" w:right="38" w:firstLine="9"/>
        <w:jc w:val="right"/>
        <w:rPr>
          <w:sz w:val="18"/>
        </w:rPr>
      </w:pPr>
      <w:r>
        <w:rPr>
          <w:color w:val="231F20"/>
          <w:spacing w:val="-2"/>
          <w:w w:val="95"/>
          <w:sz w:val="18"/>
        </w:rPr>
        <w:t xml:space="preserve">Anwendungssysteme </w:t>
      </w:r>
      <w:r>
        <w:rPr>
          <w:color w:val="808285"/>
          <w:sz w:val="18"/>
        </w:rPr>
        <w:t>IT-gestützte</w:t>
      </w:r>
      <w:r>
        <w:rPr>
          <w:color w:val="808285"/>
          <w:spacing w:val="-13"/>
          <w:sz w:val="18"/>
        </w:rPr>
        <w:t xml:space="preserve"> </w:t>
      </w:r>
      <w:r>
        <w:rPr>
          <w:color w:val="808285"/>
          <w:sz w:val="18"/>
        </w:rPr>
        <w:t>Informa- tionssysteme, die entweder für ein- zelne Kunden indivi- dualisiert entwickelt oder als Standard- programme vertrie-</w:t>
      </w:r>
    </w:p>
    <w:p w14:paraId="5575927F" w14:textId="77777777" w:rsidR="00BA598D" w:rsidRDefault="007C65E1">
      <w:pPr>
        <w:spacing w:line="204" w:lineRule="exact"/>
        <w:ind w:right="38"/>
        <w:jc w:val="right"/>
        <w:rPr>
          <w:sz w:val="18"/>
        </w:rPr>
      </w:pPr>
      <w:r>
        <w:rPr>
          <w:color w:val="808285"/>
          <w:sz w:val="18"/>
        </w:rPr>
        <w:t>ben</w:t>
      </w:r>
      <w:r>
        <w:rPr>
          <w:color w:val="808285"/>
          <w:spacing w:val="3"/>
          <w:sz w:val="18"/>
        </w:rPr>
        <w:t xml:space="preserve"> </w:t>
      </w:r>
      <w:r>
        <w:rPr>
          <w:color w:val="808285"/>
          <w:spacing w:val="-2"/>
          <w:sz w:val="18"/>
        </w:rPr>
        <w:t>werden.</w:t>
      </w:r>
    </w:p>
    <w:p w14:paraId="55759280" w14:textId="77777777" w:rsidR="00BA598D" w:rsidRDefault="007C65E1">
      <w:pPr>
        <w:pStyle w:val="BodyText"/>
        <w:spacing w:before="99" w:line="271" w:lineRule="auto"/>
        <w:ind w:left="125" w:right="1174"/>
        <w:jc w:val="both"/>
      </w:pPr>
      <w:r>
        <w:br w:type="column"/>
      </w:r>
      <w:r>
        <w:rPr>
          <w:color w:val="231F20"/>
        </w:rPr>
        <w:t>In der unternehmerischen Praxis beﬁndet sich das Controlling in einem ständigen Spannungsfeld zwischen den umzusetzenden Controllingkonzepten und der zu ihrer Umsetzung benötigten Informationstechnik. Dabei proﬁtiert das Controlling stark von</w:t>
      </w:r>
      <w:r>
        <w:rPr>
          <w:color w:val="231F20"/>
          <w:spacing w:val="40"/>
        </w:rPr>
        <w:t xml:space="preserve"> </w:t>
      </w:r>
      <w:r>
        <w:rPr>
          <w:color w:val="231F20"/>
        </w:rPr>
        <w:t>den Entwicklungen, die der IT-Bereich in den letzten Jahren vollzogen hat, besonders in Bezug auf die Aktualität und schnelle Verfügbarkeit der benötigten Daten. Die heutigen Anforderungen</w:t>
      </w:r>
      <w:r>
        <w:rPr>
          <w:color w:val="231F20"/>
          <w:spacing w:val="-4"/>
        </w:rPr>
        <w:t xml:space="preserve"> </w:t>
      </w:r>
      <w:r>
        <w:rPr>
          <w:color w:val="231F20"/>
        </w:rPr>
        <w:t>an</w:t>
      </w:r>
      <w:r>
        <w:rPr>
          <w:color w:val="231F20"/>
          <w:spacing w:val="-4"/>
        </w:rPr>
        <w:t xml:space="preserve"> </w:t>
      </w:r>
      <w:r>
        <w:rPr>
          <w:color w:val="231F20"/>
        </w:rPr>
        <w:t>das</w:t>
      </w:r>
      <w:r>
        <w:rPr>
          <w:color w:val="231F20"/>
          <w:spacing w:val="-4"/>
        </w:rPr>
        <w:t xml:space="preserve"> </w:t>
      </w:r>
      <w:r>
        <w:rPr>
          <w:color w:val="231F20"/>
        </w:rPr>
        <w:t>Controlling</w:t>
      </w:r>
      <w:r>
        <w:rPr>
          <w:color w:val="231F20"/>
          <w:spacing w:val="-4"/>
        </w:rPr>
        <w:t xml:space="preserve"> </w:t>
      </w:r>
      <w:r>
        <w:rPr>
          <w:color w:val="231F20"/>
        </w:rPr>
        <w:t>lassen</w:t>
      </w:r>
      <w:r>
        <w:rPr>
          <w:color w:val="231F20"/>
          <w:spacing w:val="-4"/>
        </w:rPr>
        <w:t xml:space="preserve"> </w:t>
      </w:r>
      <w:r>
        <w:rPr>
          <w:color w:val="231F20"/>
        </w:rPr>
        <w:t>es</w:t>
      </w:r>
      <w:r>
        <w:rPr>
          <w:color w:val="231F20"/>
          <w:spacing w:val="-4"/>
        </w:rPr>
        <w:t xml:space="preserve"> </w:t>
      </w:r>
      <w:r>
        <w:rPr>
          <w:color w:val="231F20"/>
        </w:rPr>
        <w:t>nahezu</w:t>
      </w:r>
      <w:r>
        <w:rPr>
          <w:color w:val="231F20"/>
          <w:spacing w:val="-4"/>
        </w:rPr>
        <w:t xml:space="preserve"> </w:t>
      </w:r>
      <w:r>
        <w:rPr>
          <w:color w:val="231F20"/>
        </w:rPr>
        <w:t>unmöglich</w:t>
      </w:r>
      <w:r>
        <w:rPr>
          <w:color w:val="231F20"/>
          <w:spacing w:val="-4"/>
        </w:rPr>
        <w:t xml:space="preserve"> </w:t>
      </w:r>
      <w:r>
        <w:rPr>
          <w:color w:val="231F20"/>
        </w:rPr>
        <w:t>scheinen,</w:t>
      </w:r>
      <w:r>
        <w:rPr>
          <w:color w:val="231F20"/>
          <w:spacing w:val="-4"/>
        </w:rPr>
        <w:t xml:space="preserve"> </w:t>
      </w:r>
      <w:r>
        <w:rPr>
          <w:color w:val="231F20"/>
        </w:rPr>
        <w:t>dessen</w:t>
      </w:r>
      <w:r>
        <w:rPr>
          <w:color w:val="231F20"/>
          <w:spacing w:val="-4"/>
        </w:rPr>
        <w:t xml:space="preserve"> </w:t>
      </w:r>
      <w:r>
        <w:rPr>
          <w:color w:val="231F20"/>
        </w:rPr>
        <w:t>Aufga- ben ohne IT-Unterstützung wahrzunehmen. Darum nutzt das Controlling zahlreiche Anwendungssysteme. Hierbei handelt es sich unter anderem um Data Warehouses, externe</w:t>
      </w:r>
      <w:r>
        <w:rPr>
          <w:color w:val="231F20"/>
          <w:spacing w:val="-6"/>
        </w:rPr>
        <w:t xml:space="preserve"> </w:t>
      </w:r>
      <w:r>
        <w:rPr>
          <w:color w:val="231F20"/>
        </w:rPr>
        <w:t>Datenbanken,</w:t>
      </w:r>
      <w:r>
        <w:rPr>
          <w:color w:val="231F20"/>
          <w:spacing w:val="-6"/>
        </w:rPr>
        <w:t xml:space="preserve"> </w:t>
      </w:r>
      <w:r>
        <w:rPr>
          <w:color w:val="231F20"/>
        </w:rPr>
        <w:t>Data</w:t>
      </w:r>
      <w:r>
        <w:rPr>
          <w:color w:val="231F20"/>
          <w:spacing w:val="-6"/>
        </w:rPr>
        <w:t xml:space="preserve"> </w:t>
      </w:r>
      <w:r>
        <w:rPr>
          <w:color w:val="231F20"/>
        </w:rPr>
        <w:t>Mining</w:t>
      </w:r>
      <w:r>
        <w:rPr>
          <w:color w:val="231F20"/>
          <w:spacing w:val="-6"/>
        </w:rPr>
        <w:t xml:space="preserve"> </w:t>
      </w:r>
      <w:r>
        <w:rPr>
          <w:color w:val="231F20"/>
        </w:rPr>
        <w:t>Tools,</w:t>
      </w:r>
      <w:r>
        <w:rPr>
          <w:color w:val="231F20"/>
          <w:spacing w:val="-6"/>
        </w:rPr>
        <w:t xml:space="preserve"> </w:t>
      </w:r>
      <w:r>
        <w:rPr>
          <w:color w:val="231F20"/>
        </w:rPr>
        <w:t>Online</w:t>
      </w:r>
      <w:r>
        <w:rPr>
          <w:color w:val="231F20"/>
          <w:spacing w:val="-6"/>
        </w:rPr>
        <w:t xml:space="preserve"> </w:t>
      </w:r>
      <w:r>
        <w:rPr>
          <w:color w:val="231F20"/>
        </w:rPr>
        <w:t>Analytical</w:t>
      </w:r>
      <w:r>
        <w:rPr>
          <w:color w:val="231F20"/>
          <w:spacing w:val="-6"/>
        </w:rPr>
        <w:t xml:space="preserve"> </w:t>
      </w:r>
      <w:r>
        <w:rPr>
          <w:color w:val="231F20"/>
        </w:rPr>
        <w:t>Processing</w:t>
      </w:r>
      <w:r>
        <w:rPr>
          <w:color w:val="231F20"/>
          <w:spacing w:val="-6"/>
        </w:rPr>
        <w:t xml:space="preserve"> </w:t>
      </w:r>
      <w:r>
        <w:rPr>
          <w:color w:val="231F20"/>
        </w:rPr>
        <w:t>Tools</w:t>
      </w:r>
      <w:r>
        <w:rPr>
          <w:color w:val="231F20"/>
          <w:spacing w:val="-6"/>
        </w:rPr>
        <w:t xml:space="preserve"> </w:t>
      </w:r>
      <w:r>
        <w:rPr>
          <w:color w:val="231F20"/>
        </w:rPr>
        <w:t>und</w:t>
      </w:r>
      <w:r>
        <w:rPr>
          <w:color w:val="231F20"/>
          <w:spacing w:val="-6"/>
        </w:rPr>
        <w:t xml:space="preserve"> </w:t>
      </w:r>
      <w:r>
        <w:rPr>
          <w:color w:val="231F20"/>
        </w:rPr>
        <w:t xml:space="preserve">opera- </w:t>
      </w:r>
      <w:r>
        <w:rPr>
          <w:color w:val="231F20"/>
          <w:spacing w:val="-2"/>
        </w:rPr>
        <w:t>tionale</w:t>
      </w:r>
      <w:r>
        <w:rPr>
          <w:color w:val="231F20"/>
          <w:spacing w:val="-5"/>
        </w:rPr>
        <w:t xml:space="preserve"> </w:t>
      </w:r>
      <w:r>
        <w:rPr>
          <w:color w:val="231F20"/>
          <w:spacing w:val="-2"/>
        </w:rPr>
        <w:t>Systeme</w:t>
      </w:r>
      <w:r>
        <w:rPr>
          <w:color w:val="231F20"/>
          <w:spacing w:val="-5"/>
        </w:rPr>
        <w:t xml:space="preserve"> </w:t>
      </w:r>
      <w:r>
        <w:rPr>
          <w:color w:val="231F20"/>
          <w:spacing w:val="-2"/>
        </w:rPr>
        <w:t>wie</w:t>
      </w:r>
      <w:r>
        <w:rPr>
          <w:color w:val="231F20"/>
          <w:spacing w:val="-5"/>
        </w:rPr>
        <w:t xml:space="preserve"> </w:t>
      </w:r>
      <w:r>
        <w:rPr>
          <w:color w:val="231F20"/>
          <w:spacing w:val="-2"/>
        </w:rPr>
        <w:t>ERP-Systeme</w:t>
      </w:r>
      <w:r>
        <w:rPr>
          <w:color w:val="231F20"/>
          <w:spacing w:val="-5"/>
        </w:rPr>
        <w:t xml:space="preserve"> </w:t>
      </w:r>
      <w:r>
        <w:rPr>
          <w:color w:val="231F20"/>
          <w:spacing w:val="-2"/>
        </w:rPr>
        <w:t>(ERP</w:t>
      </w:r>
      <w:r>
        <w:rPr>
          <w:color w:val="231F20"/>
          <w:spacing w:val="-5"/>
        </w:rPr>
        <w:t xml:space="preserve"> </w:t>
      </w:r>
      <w:r>
        <w:rPr>
          <w:color w:val="231F20"/>
          <w:spacing w:val="-2"/>
        </w:rPr>
        <w:t>=</w:t>
      </w:r>
      <w:r>
        <w:rPr>
          <w:color w:val="231F20"/>
          <w:spacing w:val="-5"/>
        </w:rPr>
        <w:t xml:space="preserve"> </w:t>
      </w:r>
      <w:r>
        <w:rPr>
          <w:color w:val="231F20"/>
          <w:spacing w:val="-2"/>
        </w:rPr>
        <w:t>Enterprise</w:t>
      </w:r>
      <w:r>
        <w:rPr>
          <w:color w:val="231F20"/>
          <w:spacing w:val="-5"/>
        </w:rPr>
        <w:t xml:space="preserve"> </w:t>
      </w:r>
      <w:r>
        <w:rPr>
          <w:color w:val="231F20"/>
          <w:spacing w:val="-2"/>
        </w:rPr>
        <w:t>Resource</w:t>
      </w:r>
      <w:r>
        <w:rPr>
          <w:color w:val="231F20"/>
          <w:spacing w:val="-5"/>
        </w:rPr>
        <w:t xml:space="preserve"> </w:t>
      </w:r>
      <w:r>
        <w:rPr>
          <w:color w:val="231F20"/>
          <w:spacing w:val="-2"/>
        </w:rPr>
        <w:t>Planning,</w:t>
      </w:r>
      <w:r>
        <w:rPr>
          <w:color w:val="231F20"/>
          <w:spacing w:val="-5"/>
        </w:rPr>
        <w:t xml:space="preserve"> </w:t>
      </w:r>
      <w:r>
        <w:rPr>
          <w:color w:val="231F20"/>
          <w:spacing w:val="-2"/>
        </w:rPr>
        <w:t>deutsch:</w:t>
      </w:r>
      <w:r>
        <w:rPr>
          <w:color w:val="231F20"/>
          <w:spacing w:val="-5"/>
        </w:rPr>
        <w:t xml:space="preserve"> </w:t>
      </w:r>
      <w:r>
        <w:rPr>
          <w:color w:val="231F20"/>
          <w:spacing w:val="-2"/>
        </w:rPr>
        <w:t>Unter- nehmensressourcenplanung).</w:t>
      </w:r>
    </w:p>
    <w:p w14:paraId="55759281" w14:textId="77777777" w:rsidR="00BA598D" w:rsidRDefault="00BA598D">
      <w:pPr>
        <w:pStyle w:val="BodyText"/>
        <w:spacing w:before="8"/>
        <w:rPr>
          <w:sz w:val="22"/>
        </w:rPr>
      </w:pPr>
    </w:p>
    <w:p w14:paraId="55759282" w14:textId="77777777" w:rsidR="00BA598D" w:rsidRDefault="007C65E1">
      <w:pPr>
        <w:pStyle w:val="BodyText"/>
        <w:spacing w:before="1" w:line="271" w:lineRule="auto"/>
        <w:ind w:left="125" w:right="1174" w:hanging="1"/>
        <w:jc w:val="both"/>
      </w:pPr>
      <w:r>
        <w:rPr>
          <w:color w:val="231F20"/>
        </w:rPr>
        <w:t>Im Bereich der betriebswirtschaftlichen Software bilden CRM- (Customer Relationship Management) und SCM-Systeme eine Erweiterung der verbreiteten ERP-Systeme, die Unternehmen zur Prozessabbildung nutzen, sobald es um Bereiche geht, die über die eigenen Unternehmensgrenzen hinausreichen, zum Beispiel im Supply Chain Manage- ment. Die in diesen Systemen enthaltenen Unternehmensapplikationen bilden die Pro- zesse des Unternehmens nicht nur ab und steuern diese, sondern unterstützen die anwendenden Unternehmen in ihren Zielen, die eigene Marktposition zu sichern und Wachstum zu ermöglichen.</w:t>
      </w:r>
    </w:p>
    <w:p w14:paraId="55759283" w14:textId="77777777" w:rsidR="00BA598D" w:rsidRDefault="00BA598D">
      <w:pPr>
        <w:pStyle w:val="BodyText"/>
        <w:rPr>
          <w:sz w:val="24"/>
        </w:rPr>
      </w:pPr>
    </w:p>
    <w:p w14:paraId="55759284" w14:textId="77777777" w:rsidR="00BA598D" w:rsidRDefault="00BA598D">
      <w:pPr>
        <w:pStyle w:val="BodyText"/>
        <w:spacing w:before="8"/>
        <w:rPr>
          <w:sz w:val="35"/>
        </w:rPr>
      </w:pPr>
    </w:p>
    <w:p w14:paraId="55759285" w14:textId="77777777" w:rsidR="00BA598D" w:rsidRDefault="007C65E1">
      <w:pPr>
        <w:pStyle w:val="Heading3"/>
        <w:numPr>
          <w:ilvl w:val="1"/>
          <w:numId w:val="8"/>
        </w:numPr>
        <w:tabs>
          <w:tab w:val="left" w:pos="693"/>
        </w:tabs>
        <w:ind w:left="692"/>
        <w:jc w:val="left"/>
      </w:pPr>
      <w:r>
        <w:rPr>
          <w:color w:val="003946"/>
          <w:w w:val="85"/>
        </w:rPr>
        <w:t>ERP-</w:t>
      </w:r>
      <w:r>
        <w:rPr>
          <w:color w:val="003946"/>
          <w:spacing w:val="-2"/>
        </w:rPr>
        <w:t>Systeme</w:t>
      </w:r>
    </w:p>
    <w:p w14:paraId="55759286" w14:textId="77777777" w:rsidR="00BA598D" w:rsidRDefault="007C65E1">
      <w:pPr>
        <w:pStyle w:val="BodyText"/>
        <w:spacing w:before="269" w:line="271" w:lineRule="auto"/>
        <w:ind w:left="125" w:right="1175" w:hanging="1"/>
        <w:jc w:val="both"/>
      </w:pPr>
      <w:r>
        <w:rPr>
          <w:color w:val="231F20"/>
        </w:rPr>
        <w:t>Bei</w:t>
      </w:r>
      <w:r>
        <w:rPr>
          <w:color w:val="231F20"/>
          <w:spacing w:val="-7"/>
        </w:rPr>
        <w:t xml:space="preserve"> </w:t>
      </w:r>
      <w:r>
        <w:rPr>
          <w:color w:val="231F20"/>
        </w:rPr>
        <w:t>ERP-Systemen</w:t>
      </w:r>
      <w:r>
        <w:rPr>
          <w:color w:val="231F20"/>
          <w:spacing w:val="-7"/>
        </w:rPr>
        <w:t xml:space="preserve"> </w:t>
      </w:r>
      <w:r>
        <w:rPr>
          <w:color w:val="231F20"/>
        </w:rPr>
        <w:t>handelt</w:t>
      </w:r>
      <w:r>
        <w:rPr>
          <w:color w:val="231F20"/>
          <w:spacing w:val="-7"/>
        </w:rPr>
        <w:t xml:space="preserve"> </w:t>
      </w:r>
      <w:r>
        <w:rPr>
          <w:color w:val="231F20"/>
        </w:rPr>
        <w:t>es</w:t>
      </w:r>
      <w:r>
        <w:rPr>
          <w:color w:val="231F20"/>
          <w:spacing w:val="-7"/>
        </w:rPr>
        <w:t xml:space="preserve"> </w:t>
      </w:r>
      <w:r>
        <w:rPr>
          <w:color w:val="231F20"/>
        </w:rPr>
        <w:t>sich</w:t>
      </w:r>
      <w:r>
        <w:rPr>
          <w:color w:val="231F20"/>
          <w:spacing w:val="-7"/>
        </w:rPr>
        <w:t xml:space="preserve"> </w:t>
      </w:r>
      <w:r>
        <w:rPr>
          <w:color w:val="231F20"/>
        </w:rPr>
        <w:t>um</w:t>
      </w:r>
      <w:r>
        <w:rPr>
          <w:color w:val="231F20"/>
          <w:spacing w:val="-7"/>
        </w:rPr>
        <w:t xml:space="preserve"> </w:t>
      </w:r>
      <w:r>
        <w:rPr>
          <w:color w:val="231F20"/>
        </w:rPr>
        <w:t>betriebswirtschaftliche</w:t>
      </w:r>
      <w:r>
        <w:rPr>
          <w:color w:val="231F20"/>
          <w:spacing w:val="-7"/>
        </w:rPr>
        <w:t xml:space="preserve"> </w:t>
      </w:r>
      <w:r>
        <w:rPr>
          <w:color w:val="231F20"/>
        </w:rPr>
        <w:t>Software-Systeme,</w:t>
      </w:r>
      <w:r>
        <w:rPr>
          <w:color w:val="231F20"/>
          <w:spacing w:val="-7"/>
        </w:rPr>
        <w:t xml:space="preserve"> </w:t>
      </w:r>
      <w:r>
        <w:rPr>
          <w:color w:val="231F20"/>
        </w:rPr>
        <w:t>die</w:t>
      </w:r>
      <w:r>
        <w:rPr>
          <w:color w:val="231F20"/>
          <w:spacing w:val="-7"/>
        </w:rPr>
        <w:t xml:space="preserve"> </w:t>
      </w:r>
      <w:r>
        <w:rPr>
          <w:color w:val="231F20"/>
        </w:rPr>
        <w:t>die innerbetrieblichen Prozesse eines Unternehmens abbilden. Dabei betrachtet die ERP- Software alle innerbetrieblichen Prozesse bezogen auf Produktionsplanung und -steue- rung, die Materialwirtschaft von der Beschaffung bis zur Lagerhaltung sowie die logisti- schen</w:t>
      </w:r>
      <w:r>
        <w:rPr>
          <w:color w:val="231F20"/>
          <w:spacing w:val="-13"/>
        </w:rPr>
        <w:t xml:space="preserve"> </w:t>
      </w:r>
      <w:r>
        <w:rPr>
          <w:color w:val="231F20"/>
        </w:rPr>
        <w:t>Aspekte</w:t>
      </w:r>
      <w:r>
        <w:rPr>
          <w:color w:val="231F20"/>
          <w:spacing w:val="-13"/>
        </w:rPr>
        <w:t xml:space="preserve"> </w:t>
      </w:r>
      <w:r>
        <w:rPr>
          <w:color w:val="231F20"/>
        </w:rPr>
        <w:t>eines</w:t>
      </w:r>
      <w:r>
        <w:rPr>
          <w:color w:val="231F20"/>
          <w:spacing w:val="-13"/>
        </w:rPr>
        <w:t xml:space="preserve"> </w:t>
      </w:r>
      <w:r>
        <w:rPr>
          <w:color w:val="231F20"/>
        </w:rPr>
        <w:t>Unternehmens.</w:t>
      </w:r>
      <w:r>
        <w:rPr>
          <w:color w:val="231F20"/>
          <w:spacing w:val="-13"/>
        </w:rPr>
        <w:t xml:space="preserve"> </w:t>
      </w:r>
      <w:r>
        <w:rPr>
          <w:color w:val="231F20"/>
        </w:rPr>
        <w:t>Weitere</w:t>
      </w:r>
      <w:r>
        <w:rPr>
          <w:color w:val="231F20"/>
          <w:spacing w:val="-13"/>
        </w:rPr>
        <w:t xml:space="preserve"> </w:t>
      </w:r>
      <w:r>
        <w:rPr>
          <w:color w:val="231F20"/>
        </w:rPr>
        <w:t>in</w:t>
      </w:r>
      <w:r>
        <w:rPr>
          <w:color w:val="231F20"/>
          <w:spacing w:val="-13"/>
        </w:rPr>
        <w:t xml:space="preserve"> </w:t>
      </w:r>
      <w:r>
        <w:rPr>
          <w:color w:val="231F20"/>
        </w:rPr>
        <w:t>ERP-Systemen</w:t>
      </w:r>
      <w:r>
        <w:rPr>
          <w:color w:val="231F20"/>
          <w:spacing w:val="-13"/>
        </w:rPr>
        <w:t xml:space="preserve"> </w:t>
      </w:r>
      <w:r>
        <w:rPr>
          <w:color w:val="231F20"/>
        </w:rPr>
        <w:t>enthaltene</w:t>
      </w:r>
      <w:r>
        <w:rPr>
          <w:color w:val="231F20"/>
          <w:spacing w:val="-13"/>
        </w:rPr>
        <w:t xml:space="preserve"> </w:t>
      </w:r>
      <w:r>
        <w:rPr>
          <w:color w:val="231F20"/>
        </w:rPr>
        <w:t>Bereiche</w:t>
      </w:r>
      <w:r>
        <w:rPr>
          <w:color w:val="231F20"/>
          <w:spacing w:val="-13"/>
        </w:rPr>
        <w:t xml:space="preserve"> </w:t>
      </w:r>
      <w:r>
        <w:rPr>
          <w:color w:val="231F20"/>
        </w:rPr>
        <w:t xml:space="preserve">sind </w:t>
      </w:r>
      <w:r>
        <w:rPr>
          <w:color w:val="231F20"/>
          <w:spacing w:val="-2"/>
          <w:w w:val="105"/>
        </w:rPr>
        <w:t>die Personalwirtschaft und schlussendlich auch Kostenrechnung und Buchhaltung.</w:t>
      </w:r>
    </w:p>
    <w:p w14:paraId="55759287" w14:textId="77777777" w:rsidR="00BA598D" w:rsidRDefault="00BA598D">
      <w:pPr>
        <w:pStyle w:val="BodyText"/>
        <w:spacing w:before="8"/>
        <w:rPr>
          <w:sz w:val="22"/>
        </w:rPr>
      </w:pPr>
    </w:p>
    <w:p w14:paraId="55759288" w14:textId="77777777" w:rsidR="00BA598D" w:rsidRDefault="007C65E1">
      <w:pPr>
        <w:pStyle w:val="BodyText"/>
        <w:spacing w:line="271" w:lineRule="auto"/>
        <w:ind w:left="125" w:right="1175"/>
        <w:jc w:val="both"/>
      </w:pPr>
      <w:r>
        <w:rPr>
          <w:color w:val="231F20"/>
        </w:rPr>
        <w:t>ERP-Systeme</w:t>
      </w:r>
      <w:r>
        <w:rPr>
          <w:color w:val="231F20"/>
          <w:spacing w:val="-6"/>
        </w:rPr>
        <w:t xml:space="preserve"> </w:t>
      </w:r>
      <w:r>
        <w:rPr>
          <w:color w:val="231F20"/>
        </w:rPr>
        <w:t>integrieren</w:t>
      </w:r>
      <w:r>
        <w:rPr>
          <w:color w:val="231F20"/>
          <w:spacing w:val="-6"/>
        </w:rPr>
        <w:t xml:space="preserve"> </w:t>
      </w:r>
      <w:r>
        <w:rPr>
          <w:color w:val="231F20"/>
        </w:rPr>
        <w:t>alle</w:t>
      </w:r>
      <w:r>
        <w:rPr>
          <w:color w:val="231F20"/>
          <w:spacing w:val="-6"/>
        </w:rPr>
        <w:t xml:space="preserve"> </w:t>
      </w:r>
      <w:r>
        <w:rPr>
          <w:color w:val="231F20"/>
        </w:rPr>
        <w:t>oben</w:t>
      </w:r>
      <w:r>
        <w:rPr>
          <w:color w:val="231F20"/>
          <w:spacing w:val="-6"/>
        </w:rPr>
        <w:t xml:space="preserve"> </w:t>
      </w:r>
      <w:r>
        <w:rPr>
          <w:color w:val="231F20"/>
        </w:rPr>
        <w:t>genannten</w:t>
      </w:r>
      <w:r>
        <w:rPr>
          <w:color w:val="231F20"/>
          <w:spacing w:val="-6"/>
        </w:rPr>
        <w:t xml:space="preserve"> </w:t>
      </w:r>
      <w:r>
        <w:rPr>
          <w:color w:val="231F20"/>
        </w:rPr>
        <w:t>Bereiche</w:t>
      </w:r>
      <w:r>
        <w:rPr>
          <w:color w:val="231F20"/>
          <w:spacing w:val="-6"/>
        </w:rPr>
        <w:t xml:space="preserve"> </w:t>
      </w:r>
      <w:r>
        <w:rPr>
          <w:color w:val="231F20"/>
        </w:rPr>
        <w:t>in</w:t>
      </w:r>
      <w:r>
        <w:rPr>
          <w:color w:val="231F20"/>
          <w:spacing w:val="-6"/>
        </w:rPr>
        <w:t xml:space="preserve"> </w:t>
      </w:r>
      <w:r>
        <w:rPr>
          <w:color w:val="231F20"/>
        </w:rPr>
        <w:t>einem</w:t>
      </w:r>
      <w:r>
        <w:rPr>
          <w:color w:val="231F20"/>
          <w:spacing w:val="-6"/>
        </w:rPr>
        <w:t xml:space="preserve"> </w:t>
      </w:r>
      <w:r>
        <w:rPr>
          <w:color w:val="231F20"/>
        </w:rPr>
        <w:t>zentralen</w:t>
      </w:r>
      <w:r>
        <w:rPr>
          <w:color w:val="231F20"/>
          <w:spacing w:val="-6"/>
        </w:rPr>
        <w:t xml:space="preserve"> </w:t>
      </w:r>
      <w:r>
        <w:rPr>
          <w:color w:val="231F20"/>
        </w:rPr>
        <w:t>System,</w:t>
      </w:r>
      <w:r>
        <w:rPr>
          <w:color w:val="231F20"/>
          <w:spacing w:val="-6"/>
        </w:rPr>
        <w:t xml:space="preserve"> </w:t>
      </w:r>
      <w:r>
        <w:rPr>
          <w:color w:val="231F20"/>
        </w:rPr>
        <w:t>was dazu führt, dass innerbetriebliche Prozesse konzertiert ablaufen und Prozesslinien durchgängig erkennbar und nachvollziehbar sind.</w:t>
      </w:r>
    </w:p>
    <w:p w14:paraId="55759289" w14:textId="77777777" w:rsidR="00BA598D" w:rsidRDefault="00BA598D">
      <w:pPr>
        <w:pStyle w:val="BodyText"/>
        <w:spacing w:before="7"/>
        <w:rPr>
          <w:sz w:val="22"/>
        </w:rPr>
      </w:pPr>
    </w:p>
    <w:p w14:paraId="5575928A" w14:textId="77777777" w:rsidR="00BA598D" w:rsidRDefault="007C65E1">
      <w:pPr>
        <w:pStyle w:val="BodyText"/>
        <w:spacing w:line="271" w:lineRule="auto"/>
        <w:ind w:left="125" w:right="1175" w:hanging="1"/>
        <w:jc w:val="both"/>
      </w:pPr>
      <w:r>
        <w:rPr>
          <w:color w:val="231F20"/>
        </w:rPr>
        <w:t>ERP-Software wird von Unternehmen genutzt, die danach streben, ihre strategischen Unternehmensziele zu verwirklichen, um sich dadurch zum Beispiel Vorteile gegenüber dem Wettbewerb zu verschaffen.</w:t>
      </w:r>
    </w:p>
    <w:p w14:paraId="5575928B" w14:textId="77777777" w:rsidR="00BA598D" w:rsidRDefault="00BA598D">
      <w:pPr>
        <w:spacing w:line="271" w:lineRule="auto"/>
        <w:jc w:val="both"/>
        <w:sectPr w:rsidR="00BA598D">
          <w:type w:val="continuous"/>
          <w:pgSz w:w="11910" w:h="16840"/>
          <w:pgMar w:top="1920" w:right="240" w:bottom="280" w:left="460" w:header="0" w:footer="0" w:gutter="0"/>
          <w:cols w:num="2" w:space="720" w:equalWidth="0">
            <w:col w:w="1848" w:space="230"/>
            <w:col w:w="9132"/>
          </w:cols>
        </w:sectPr>
      </w:pPr>
    </w:p>
    <w:p w14:paraId="5575928C" w14:textId="77777777" w:rsidR="00BA598D" w:rsidRDefault="00BA598D">
      <w:pPr>
        <w:pStyle w:val="BodyText"/>
      </w:pPr>
    </w:p>
    <w:p w14:paraId="5575928D" w14:textId="77777777" w:rsidR="00BA598D" w:rsidRDefault="00BA598D">
      <w:pPr>
        <w:pStyle w:val="BodyText"/>
        <w:spacing w:before="5"/>
      </w:pPr>
    </w:p>
    <w:p w14:paraId="5575928E" w14:textId="77777777" w:rsidR="00BA598D" w:rsidRDefault="007C65E1">
      <w:pPr>
        <w:ind w:left="957"/>
        <w:rPr>
          <w:sz w:val="18"/>
        </w:rPr>
      </w:pPr>
      <w:r>
        <w:rPr>
          <w:color w:val="003946"/>
          <w:sz w:val="18"/>
        </w:rPr>
        <w:t>Controlling</w:t>
      </w:r>
      <w:r>
        <w:rPr>
          <w:color w:val="003946"/>
          <w:spacing w:val="-1"/>
          <w:sz w:val="18"/>
        </w:rPr>
        <w:t xml:space="preserve"> </w:t>
      </w:r>
      <w:r>
        <w:rPr>
          <w:color w:val="003946"/>
          <w:sz w:val="18"/>
        </w:rPr>
        <w:t>der</w:t>
      </w:r>
      <w:r>
        <w:rPr>
          <w:color w:val="003946"/>
          <w:spacing w:val="-1"/>
          <w:sz w:val="18"/>
        </w:rPr>
        <w:t xml:space="preserve"> </w:t>
      </w:r>
      <w:r>
        <w:rPr>
          <w:color w:val="003946"/>
          <w:sz w:val="18"/>
        </w:rPr>
        <w:t>Supply</w:t>
      </w:r>
      <w:r>
        <w:rPr>
          <w:color w:val="003946"/>
          <w:spacing w:val="-1"/>
          <w:sz w:val="18"/>
        </w:rPr>
        <w:t xml:space="preserve"> </w:t>
      </w:r>
      <w:r>
        <w:rPr>
          <w:color w:val="003946"/>
          <w:sz w:val="18"/>
        </w:rPr>
        <w:t>Chain</w:t>
      </w:r>
      <w:r>
        <w:rPr>
          <w:color w:val="003946"/>
          <w:spacing w:val="-1"/>
          <w:sz w:val="18"/>
        </w:rPr>
        <w:t xml:space="preserve"> </w:t>
      </w:r>
      <w:r>
        <w:rPr>
          <w:color w:val="003946"/>
          <w:sz w:val="18"/>
        </w:rPr>
        <w:t>im</w:t>
      </w:r>
      <w:r>
        <w:rPr>
          <w:color w:val="003946"/>
          <w:spacing w:val="-1"/>
          <w:sz w:val="18"/>
        </w:rPr>
        <w:t xml:space="preserve"> </w:t>
      </w:r>
      <w:r>
        <w:rPr>
          <w:color w:val="003946"/>
          <w:sz w:val="18"/>
        </w:rPr>
        <w:t>Zusammenhang</w:t>
      </w:r>
      <w:r>
        <w:rPr>
          <w:color w:val="003946"/>
          <w:spacing w:val="-1"/>
          <w:sz w:val="18"/>
        </w:rPr>
        <w:t xml:space="preserve"> </w:t>
      </w:r>
      <w:r>
        <w:rPr>
          <w:color w:val="003946"/>
          <w:sz w:val="18"/>
        </w:rPr>
        <w:t>mit</w:t>
      </w:r>
      <w:r>
        <w:rPr>
          <w:color w:val="003946"/>
          <w:spacing w:val="-1"/>
          <w:sz w:val="18"/>
        </w:rPr>
        <w:t xml:space="preserve"> </w:t>
      </w:r>
      <w:r>
        <w:rPr>
          <w:color w:val="003946"/>
          <w:spacing w:val="-2"/>
          <w:sz w:val="18"/>
        </w:rPr>
        <w:t>Informationstechnik</w:t>
      </w:r>
    </w:p>
    <w:p w14:paraId="5575928F" w14:textId="77777777" w:rsidR="00BA598D" w:rsidRDefault="00BA598D">
      <w:pPr>
        <w:pStyle w:val="BodyText"/>
      </w:pPr>
    </w:p>
    <w:p w14:paraId="55759290" w14:textId="77777777" w:rsidR="00BA598D" w:rsidRDefault="00BA598D">
      <w:pPr>
        <w:pStyle w:val="BodyText"/>
      </w:pPr>
    </w:p>
    <w:p w14:paraId="55759291" w14:textId="77777777" w:rsidR="00BA598D" w:rsidRDefault="00BA598D">
      <w:pPr>
        <w:pStyle w:val="BodyText"/>
      </w:pPr>
    </w:p>
    <w:p w14:paraId="55759292" w14:textId="77777777" w:rsidR="00BA598D" w:rsidRDefault="00BA598D">
      <w:pPr>
        <w:pStyle w:val="BodyText"/>
      </w:pPr>
    </w:p>
    <w:p w14:paraId="55759293" w14:textId="77777777" w:rsidR="00BA598D" w:rsidRDefault="00BA598D">
      <w:pPr>
        <w:pStyle w:val="BodyText"/>
        <w:spacing w:before="7"/>
        <w:rPr>
          <w:sz w:val="23"/>
        </w:rPr>
      </w:pPr>
    </w:p>
    <w:p w14:paraId="55759294" w14:textId="77777777" w:rsidR="00BA598D" w:rsidRDefault="007C65E1">
      <w:pPr>
        <w:pStyle w:val="BodyText"/>
        <w:spacing w:before="100" w:line="271" w:lineRule="auto"/>
        <w:ind w:left="957" w:right="2422" w:hanging="1"/>
        <w:jc w:val="both"/>
      </w:pPr>
      <w:r>
        <w:rPr>
          <w:color w:val="231F20"/>
        </w:rPr>
        <w:t>Hierbei kommt das Controlling ins Spiel, da der erste Ansatz, ERP-Software zu nutzen, oftmals darin begründet liegt, Betriebs- und Prozesskosten zu senken. Verfügt das Unternehmen über eine optimale ERP-Software, ist es möglich, die gesamte Unterneh- mensstruktur nebst Prozesslandschaft abzubilden, um Transparenz über mögliche Opti- mierungspotenziale zu erhalten.</w:t>
      </w:r>
    </w:p>
    <w:p w14:paraId="55759295" w14:textId="77777777" w:rsidR="00BA598D" w:rsidRDefault="00BA598D">
      <w:pPr>
        <w:pStyle w:val="BodyText"/>
        <w:spacing w:before="7"/>
        <w:rPr>
          <w:sz w:val="22"/>
        </w:rPr>
      </w:pPr>
    </w:p>
    <w:p w14:paraId="55759296" w14:textId="77777777" w:rsidR="00BA598D" w:rsidRDefault="007C65E1">
      <w:pPr>
        <w:pStyle w:val="BodyText"/>
        <w:spacing w:before="1" w:line="271" w:lineRule="auto"/>
        <w:ind w:left="957" w:right="2421"/>
        <w:jc w:val="both"/>
      </w:pPr>
      <w:r>
        <w:rPr>
          <w:color w:val="231F20"/>
        </w:rPr>
        <w:t xml:space="preserve">Weiterhin dienen ERP-Systeme auch der Service- und/oder Qualitätsverbesserung und durch permanent aktuell verfügbare Informationen zur Beschleunigung von Unterneh- mensentscheidungen. Maßgeblich für das Controlling ist jedoch, dass in das genutzte </w:t>
      </w:r>
      <w:r>
        <w:rPr>
          <w:color w:val="231F20"/>
          <w:spacing w:val="-2"/>
        </w:rPr>
        <w:t xml:space="preserve">ERP-System eine geeignete Kennzahlensystematik integriert ist, um aussagekräftige Ent- </w:t>
      </w:r>
      <w:r>
        <w:rPr>
          <w:color w:val="231F20"/>
        </w:rPr>
        <w:t>scheidungsunterstützung für das Management zur Verfügung zu stellen.</w:t>
      </w:r>
    </w:p>
    <w:p w14:paraId="55759297" w14:textId="77777777" w:rsidR="00BA598D" w:rsidRDefault="00BA598D">
      <w:pPr>
        <w:pStyle w:val="BodyText"/>
        <w:spacing w:before="7"/>
        <w:rPr>
          <w:sz w:val="22"/>
        </w:rPr>
      </w:pPr>
    </w:p>
    <w:p w14:paraId="55759298" w14:textId="77777777" w:rsidR="00BA598D" w:rsidRDefault="007C65E1">
      <w:pPr>
        <w:pStyle w:val="BodyText"/>
        <w:spacing w:line="271" w:lineRule="auto"/>
        <w:ind w:left="957" w:right="2422" w:hanging="1"/>
        <w:jc w:val="both"/>
      </w:pPr>
      <w:r>
        <w:rPr>
          <w:color w:val="231F20"/>
        </w:rPr>
        <w:t>Zur Abbildung innerbetrieblicher Prozesse sind ERP-Systeme also hervorragend geeig- net,</w:t>
      </w:r>
      <w:r>
        <w:rPr>
          <w:color w:val="231F20"/>
          <w:spacing w:val="-5"/>
        </w:rPr>
        <w:t xml:space="preserve"> </w:t>
      </w:r>
      <w:r>
        <w:rPr>
          <w:color w:val="231F20"/>
        </w:rPr>
        <w:t>stoßen</w:t>
      </w:r>
      <w:r>
        <w:rPr>
          <w:color w:val="231F20"/>
          <w:spacing w:val="-5"/>
        </w:rPr>
        <w:t xml:space="preserve"> </w:t>
      </w:r>
      <w:r>
        <w:rPr>
          <w:color w:val="231F20"/>
        </w:rPr>
        <w:t>aber</w:t>
      </w:r>
      <w:r>
        <w:rPr>
          <w:color w:val="231F20"/>
          <w:spacing w:val="-5"/>
        </w:rPr>
        <w:t xml:space="preserve"> </w:t>
      </w:r>
      <w:r>
        <w:rPr>
          <w:color w:val="231F20"/>
        </w:rPr>
        <w:t>an</w:t>
      </w:r>
      <w:r>
        <w:rPr>
          <w:color w:val="231F20"/>
          <w:spacing w:val="-5"/>
        </w:rPr>
        <w:t xml:space="preserve"> </w:t>
      </w:r>
      <w:r>
        <w:rPr>
          <w:color w:val="231F20"/>
        </w:rPr>
        <w:t>ihre</w:t>
      </w:r>
      <w:r>
        <w:rPr>
          <w:color w:val="231F20"/>
          <w:spacing w:val="-5"/>
        </w:rPr>
        <w:t xml:space="preserve"> </w:t>
      </w:r>
      <w:r>
        <w:rPr>
          <w:color w:val="231F20"/>
        </w:rPr>
        <w:t>Grenzen,</w:t>
      </w:r>
      <w:r>
        <w:rPr>
          <w:color w:val="231F20"/>
          <w:spacing w:val="-5"/>
        </w:rPr>
        <w:t xml:space="preserve"> </w:t>
      </w:r>
      <w:r>
        <w:rPr>
          <w:color w:val="231F20"/>
        </w:rPr>
        <w:t>sobald</w:t>
      </w:r>
      <w:r>
        <w:rPr>
          <w:color w:val="231F20"/>
          <w:spacing w:val="-5"/>
        </w:rPr>
        <w:t xml:space="preserve"> </w:t>
      </w:r>
      <w:r>
        <w:rPr>
          <w:color w:val="231F20"/>
        </w:rPr>
        <w:t>externe</w:t>
      </w:r>
      <w:r>
        <w:rPr>
          <w:color w:val="231F20"/>
          <w:spacing w:val="-5"/>
        </w:rPr>
        <w:t xml:space="preserve"> </w:t>
      </w:r>
      <w:r>
        <w:rPr>
          <w:color w:val="231F20"/>
        </w:rPr>
        <w:t>Faktoren</w:t>
      </w:r>
      <w:r>
        <w:rPr>
          <w:color w:val="231F20"/>
          <w:spacing w:val="-5"/>
        </w:rPr>
        <w:t xml:space="preserve"> </w:t>
      </w:r>
      <w:r>
        <w:rPr>
          <w:color w:val="231F20"/>
        </w:rPr>
        <w:t>zu</w:t>
      </w:r>
      <w:r>
        <w:rPr>
          <w:color w:val="231F20"/>
          <w:spacing w:val="-5"/>
        </w:rPr>
        <w:t xml:space="preserve"> </w:t>
      </w:r>
      <w:r>
        <w:rPr>
          <w:color w:val="231F20"/>
        </w:rPr>
        <w:t>integrieren</w:t>
      </w:r>
      <w:r>
        <w:rPr>
          <w:color w:val="231F20"/>
          <w:spacing w:val="-5"/>
        </w:rPr>
        <w:t xml:space="preserve"> </w:t>
      </w:r>
      <w:r>
        <w:rPr>
          <w:color w:val="231F20"/>
        </w:rPr>
        <w:t>sind,</w:t>
      </w:r>
      <w:r>
        <w:rPr>
          <w:color w:val="231F20"/>
          <w:spacing w:val="-5"/>
        </w:rPr>
        <w:t xml:space="preserve"> </w:t>
      </w:r>
      <w:r>
        <w:rPr>
          <w:color w:val="231F20"/>
        </w:rPr>
        <w:t>wie</w:t>
      </w:r>
      <w:r>
        <w:rPr>
          <w:color w:val="231F20"/>
          <w:spacing w:val="-5"/>
        </w:rPr>
        <w:t xml:space="preserve"> </w:t>
      </w:r>
      <w:r>
        <w:rPr>
          <w:color w:val="231F20"/>
        </w:rPr>
        <w:t>es</w:t>
      </w:r>
      <w:r>
        <w:rPr>
          <w:color w:val="231F20"/>
          <w:spacing w:val="-5"/>
        </w:rPr>
        <w:t xml:space="preserve"> </w:t>
      </w:r>
      <w:r>
        <w:rPr>
          <w:color w:val="231F20"/>
        </w:rPr>
        <w:t xml:space="preserve">im </w:t>
      </w:r>
      <w:r>
        <w:rPr>
          <w:color w:val="231F20"/>
          <w:w w:val="105"/>
        </w:rPr>
        <w:t>Supply</w:t>
      </w:r>
      <w:r>
        <w:rPr>
          <w:color w:val="231F20"/>
          <w:spacing w:val="-13"/>
          <w:w w:val="105"/>
        </w:rPr>
        <w:t xml:space="preserve"> </w:t>
      </w:r>
      <w:r>
        <w:rPr>
          <w:color w:val="231F20"/>
          <w:w w:val="105"/>
        </w:rPr>
        <w:t>Chain</w:t>
      </w:r>
      <w:r>
        <w:rPr>
          <w:color w:val="231F20"/>
          <w:spacing w:val="-13"/>
          <w:w w:val="105"/>
        </w:rPr>
        <w:t xml:space="preserve"> </w:t>
      </w:r>
      <w:r>
        <w:rPr>
          <w:color w:val="231F20"/>
          <w:w w:val="105"/>
        </w:rPr>
        <w:t>Management</w:t>
      </w:r>
      <w:r>
        <w:rPr>
          <w:color w:val="231F20"/>
          <w:spacing w:val="-13"/>
          <w:w w:val="105"/>
        </w:rPr>
        <w:t xml:space="preserve"> </w:t>
      </w:r>
      <w:r>
        <w:rPr>
          <w:color w:val="231F20"/>
          <w:w w:val="105"/>
        </w:rPr>
        <w:t>der</w:t>
      </w:r>
      <w:r>
        <w:rPr>
          <w:color w:val="231F20"/>
          <w:spacing w:val="-13"/>
          <w:w w:val="105"/>
        </w:rPr>
        <w:t xml:space="preserve"> </w:t>
      </w:r>
      <w:r>
        <w:rPr>
          <w:color w:val="231F20"/>
          <w:w w:val="105"/>
        </w:rPr>
        <w:t>Fall</w:t>
      </w:r>
      <w:r>
        <w:rPr>
          <w:color w:val="231F20"/>
          <w:spacing w:val="-13"/>
          <w:w w:val="105"/>
        </w:rPr>
        <w:t xml:space="preserve"> </w:t>
      </w:r>
      <w:r>
        <w:rPr>
          <w:color w:val="231F20"/>
          <w:w w:val="105"/>
        </w:rPr>
        <w:t>ist.</w:t>
      </w:r>
    </w:p>
    <w:p w14:paraId="55759299" w14:textId="77777777" w:rsidR="00BA598D" w:rsidRDefault="00BA598D">
      <w:pPr>
        <w:pStyle w:val="BodyText"/>
        <w:rPr>
          <w:sz w:val="24"/>
        </w:rPr>
      </w:pPr>
    </w:p>
    <w:p w14:paraId="5575929A" w14:textId="77777777" w:rsidR="00BA598D" w:rsidRDefault="00BA598D">
      <w:pPr>
        <w:pStyle w:val="BodyText"/>
        <w:spacing w:before="8"/>
        <w:rPr>
          <w:sz w:val="35"/>
        </w:rPr>
      </w:pPr>
    </w:p>
    <w:p w14:paraId="5575929B" w14:textId="77777777" w:rsidR="00BA598D" w:rsidRDefault="007C65E1">
      <w:pPr>
        <w:pStyle w:val="Heading3"/>
        <w:numPr>
          <w:ilvl w:val="1"/>
          <w:numId w:val="8"/>
        </w:numPr>
        <w:tabs>
          <w:tab w:val="left" w:pos="1525"/>
        </w:tabs>
        <w:ind w:left="1524" w:hanging="568"/>
        <w:jc w:val="left"/>
      </w:pPr>
      <w:r>
        <w:rPr>
          <w:color w:val="003946"/>
          <w:w w:val="90"/>
        </w:rPr>
        <w:t>CRM-</w:t>
      </w:r>
      <w:r>
        <w:rPr>
          <w:color w:val="003946"/>
          <w:spacing w:val="18"/>
        </w:rPr>
        <w:t xml:space="preserve"> </w:t>
      </w:r>
      <w:r>
        <w:rPr>
          <w:color w:val="003946"/>
          <w:w w:val="90"/>
        </w:rPr>
        <w:t>und</w:t>
      </w:r>
      <w:r>
        <w:rPr>
          <w:color w:val="003946"/>
          <w:spacing w:val="19"/>
        </w:rPr>
        <w:t xml:space="preserve"> </w:t>
      </w:r>
      <w:r>
        <w:rPr>
          <w:color w:val="003946"/>
          <w:w w:val="90"/>
        </w:rPr>
        <w:t>SCM-</w:t>
      </w:r>
      <w:r>
        <w:rPr>
          <w:color w:val="003946"/>
          <w:spacing w:val="-2"/>
          <w:w w:val="90"/>
        </w:rPr>
        <w:t>Systeme</w:t>
      </w:r>
    </w:p>
    <w:p w14:paraId="5575929C" w14:textId="77777777" w:rsidR="00BA598D" w:rsidRDefault="007C65E1">
      <w:pPr>
        <w:pStyle w:val="BodyText"/>
        <w:spacing w:before="269" w:line="271" w:lineRule="auto"/>
        <w:ind w:left="957" w:right="2422"/>
        <w:jc w:val="both"/>
      </w:pPr>
      <w:r>
        <w:rPr>
          <w:color w:val="231F20"/>
        </w:rPr>
        <w:t>Im Supply Chain Management und damit auch im Controlling der Wertschöpfungskette liegt der Fokus darauf, alle Beteiligten der Supply Chain in die Betrachtung einzubezie- hen.</w:t>
      </w:r>
      <w:r>
        <w:rPr>
          <w:color w:val="231F20"/>
          <w:spacing w:val="-8"/>
        </w:rPr>
        <w:t xml:space="preserve"> </w:t>
      </w:r>
      <w:r>
        <w:rPr>
          <w:color w:val="231F20"/>
        </w:rPr>
        <w:t>Da</w:t>
      </w:r>
      <w:r>
        <w:rPr>
          <w:color w:val="231F20"/>
          <w:spacing w:val="-8"/>
        </w:rPr>
        <w:t xml:space="preserve"> </w:t>
      </w:r>
      <w:r>
        <w:rPr>
          <w:color w:val="231F20"/>
        </w:rPr>
        <w:t>ERP-Systeme</w:t>
      </w:r>
      <w:r>
        <w:rPr>
          <w:color w:val="231F20"/>
          <w:spacing w:val="-8"/>
        </w:rPr>
        <w:t xml:space="preserve"> </w:t>
      </w:r>
      <w:r>
        <w:rPr>
          <w:color w:val="231F20"/>
        </w:rPr>
        <w:t>grundsätzlich</w:t>
      </w:r>
      <w:r>
        <w:rPr>
          <w:color w:val="231F20"/>
          <w:spacing w:val="-8"/>
        </w:rPr>
        <w:t xml:space="preserve"> </w:t>
      </w:r>
      <w:r>
        <w:rPr>
          <w:color w:val="231F20"/>
        </w:rPr>
        <w:t>auf</w:t>
      </w:r>
      <w:r>
        <w:rPr>
          <w:color w:val="231F20"/>
          <w:spacing w:val="-8"/>
        </w:rPr>
        <w:t xml:space="preserve"> </w:t>
      </w:r>
      <w:r>
        <w:rPr>
          <w:color w:val="231F20"/>
        </w:rPr>
        <w:t>die</w:t>
      </w:r>
      <w:r>
        <w:rPr>
          <w:color w:val="231F20"/>
          <w:spacing w:val="-8"/>
        </w:rPr>
        <w:t xml:space="preserve"> </w:t>
      </w:r>
      <w:r>
        <w:rPr>
          <w:color w:val="231F20"/>
        </w:rPr>
        <w:t>Betrachtung</w:t>
      </w:r>
      <w:r>
        <w:rPr>
          <w:color w:val="231F20"/>
          <w:spacing w:val="-8"/>
        </w:rPr>
        <w:t xml:space="preserve"> </w:t>
      </w:r>
      <w:r>
        <w:rPr>
          <w:color w:val="231F20"/>
        </w:rPr>
        <w:t>von</w:t>
      </w:r>
      <w:r>
        <w:rPr>
          <w:color w:val="231F20"/>
          <w:spacing w:val="-8"/>
        </w:rPr>
        <w:t xml:space="preserve"> </w:t>
      </w:r>
      <w:r>
        <w:rPr>
          <w:color w:val="231F20"/>
        </w:rPr>
        <w:t>Einzelunternehmen</w:t>
      </w:r>
      <w:r>
        <w:rPr>
          <w:color w:val="231F20"/>
          <w:spacing w:val="-8"/>
        </w:rPr>
        <w:t xml:space="preserve"> </w:t>
      </w:r>
      <w:r>
        <w:rPr>
          <w:color w:val="231F20"/>
        </w:rPr>
        <w:t>ausge- richtet sind, im Supply Chain Management jedoch die Prozesse, die zur Steuerung der gesamten Logistikkette vom Lieferanten bis zum Endabnehmer dienen, sowie das Management</w:t>
      </w:r>
      <w:r>
        <w:rPr>
          <w:color w:val="231F20"/>
          <w:spacing w:val="-4"/>
        </w:rPr>
        <w:t xml:space="preserve"> </w:t>
      </w:r>
      <w:r>
        <w:rPr>
          <w:color w:val="231F20"/>
        </w:rPr>
        <w:t>von</w:t>
      </w:r>
      <w:r>
        <w:rPr>
          <w:color w:val="231F20"/>
          <w:spacing w:val="-4"/>
        </w:rPr>
        <w:t xml:space="preserve"> </w:t>
      </w:r>
      <w:r>
        <w:rPr>
          <w:color w:val="231F20"/>
        </w:rPr>
        <w:t>Kundenbeziehungen</w:t>
      </w:r>
      <w:r>
        <w:rPr>
          <w:color w:val="231F20"/>
          <w:spacing w:val="-4"/>
        </w:rPr>
        <w:t xml:space="preserve"> </w:t>
      </w:r>
      <w:r>
        <w:rPr>
          <w:color w:val="231F20"/>
        </w:rPr>
        <w:t>im</w:t>
      </w:r>
      <w:r>
        <w:rPr>
          <w:color w:val="231F20"/>
          <w:spacing w:val="-4"/>
        </w:rPr>
        <w:t xml:space="preserve"> </w:t>
      </w:r>
      <w:r>
        <w:rPr>
          <w:color w:val="231F20"/>
        </w:rPr>
        <w:t>Vordergrund</w:t>
      </w:r>
      <w:r>
        <w:rPr>
          <w:color w:val="231F20"/>
          <w:spacing w:val="-4"/>
        </w:rPr>
        <w:t xml:space="preserve"> </w:t>
      </w:r>
      <w:r>
        <w:rPr>
          <w:color w:val="231F20"/>
        </w:rPr>
        <w:t>stehen,</w:t>
      </w:r>
      <w:r>
        <w:rPr>
          <w:color w:val="231F20"/>
          <w:spacing w:val="-4"/>
        </w:rPr>
        <w:t xml:space="preserve"> </w:t>
      </w:r>
      <w:r>
        <w:rPr>
          <w:color w:val="231F20"/>
        </w:rPr>
        <w:t>kommen</w:t>
      </w:r>
      <w:r>
        <w:rPr>
          <w:color w:val="231F20"/>
          <w:spacing w:val="-4"/>
        </w:rPr>
        <w:t xml:space="preserve"> </w:t>
      </w:r>
      <w:r>
        <w:rPr>
          <w:color w:val="231F20"/>
        </w:rPr>
        <w:t>hier</w:t>
      </w:r>
      <w:r>
        <w:rPr>
          <w:color w:val="231F20"/>
          <w:spacing w:val="-4"/>
        </w:rPr>
        <w:t xml:space="preserve"> </w:t>
      </w:r>
      <w:r>
        <w:rPr>
          <w:color w:val="231F20"/>
        </w:rPr>
        <w:t>CRM-</w:t>
      </w:r>
      <w:r>
        <w:rPr>
          <w:color w:val="231F20"/>
          <w:spacing w:val="-4"/>
        </w:rPr>
        <w:t xml:space="preserve"> </w:t>
      </w:r>
      <w:r>
        <w:rPr>
          <w:color w:val="231F20"/>
        </w:rPr>
        <w:t>oder SCM-Tools zum Einsatz, die eine ganzheitlichere Betrachtung ermöglichen.</w:t>
      </w:r>
    </w:p>
    <w:p w14:paraId="5575929D" w14:textId="77777777" w:rsidR="00BA598D" w:rsidRDefault="00BA598D">
      <w:pPr>
        <w:pStyle w:val="BodyText"/>
        <w:spacing w:before="8"/>
        <w:rPr>
          <w:sz w:val="22"/>
        </w:rPr>
      </w:pPr>
    </w:p>
    <w:p w14:paraId="5575929E" w14:textId="77777777" w:rsidR="00BA598D" w:rsidRDefault="007C65E1">
      <w:pPr>
        <w:pStyle w:val="BodyText"/>
        <w:spacing w:line="271" w:lineRule="auto"/>
        <w:ind w:left="957" w:right="2422"/>
        <w:jc w:val="both"/>
      </w:pPr>
      <w:r>
        <w:rPr>
          <w:color w:val="231F20"/>
        </w:rPr>
        <w:t>CRM-Systeme befassen sich vorrangig mit Prozessen, die in direktem oder indirektem Zusammenhang mit dem Management von Kunden stehen. Das Portfolio reicht dabei von der Marktforschung über Vertriebs- und Marketingmaßnahmen bis zur Generierung von</w:t>
      </w:r>
      <w:r>
        <w:rPr>
          <w:color w:val="231F20"/>
          <w:spacing w:val="-9"/>
        </w:rPr>
        <w:t xml:space="preserve"> </w:t>
      </w:r>
      <w:r>
        <w:rPr>
          <w:color w:val="231F20"/>
        </w:rPr>
        <w:t>neuen</w:t>
      </w:r>
      <w:r>
        <w:rPr>
          <w:color w:val="231F20"/>
          <w:spacing w:val="-9"/>
        </w:rPr>
        <w:t xml:space="preserve"> </w:t>
      </w:r>
      <w:r>
        <w:rPr>
          <w:color w:val="231F20"/>
        </w:rPr>
        <w:t>Geschäftskontakten</w:t>
      </w:r>
      <w:r>
        <w:rPr>
          <w:color w:val="231F20"/>
          <w:spacing w:val="-9"/>
        </w:rPr>
        <w:t xml:space="preserve"> </w:t>
      </w:r>
      <w:r>
        <w:rPr>
          <w:color w:val="231F20"/>
        </w:rPr>
        <w:t>und</w:t>
      </w:r>
      <w:r>
        <w:rPr>
          <w:color w:val="231F20"/>
          <w:spacing w:val="-9"/>
        </w:rPr>
        <w:t xml:space="preserve"> </w:t>
      </w:r>
      <w:r>
        <w:rPr>
          <w:color w:val="231F20"/>
        </w:rPr>
        <w:t>der</w:t>
      </w:r>
      <w:r>
        <w:rPr>
          <w:color w:val="231F20"/>
          <w:spacing w:val="-9"/>
        </w:rPr>
        <w:t xml:space="preserve"> </w:t>
      </w:r>
      <w:r>
        <w:rPr>
          <w:color w:val="231F20"/>
        </w:rPr>
        <w:t>Einrichtung</w:t>
      </w:r>
      <w:r>
        <w:rPr>
          <w:color w:val="231F20"/>
          <w:spacing w:val="-9"/>
        </w:rPr>
        <w:t xml:space="preserve"> </w:t>
      </w:r>
      <w:r>
        <w:rPr>
          <w:color w:val="231F20"/>
        </w:rPr>
        <w:t>umfassender</w:t>
      </w:r>
      <w:r>
        <w:rPr>
          <w:color w:val="231F20"/>
          <w:spacing w:val="-9"/>
        </w:rPr>
        <w:t xml:space="preserve"> </w:t>
      </w:r>
      <w:r>
        <w:rPr>
          <w:color w:val="231F20"/>
        </w:rPr>
        <w:t>Serviceprozesse.</w:t>
      </w:r>
      <w:r>
        <w:rPr>
          <w:color w:val="231F20"/>
          <w:spacing w:val="-9"/>
        </w:rPr>
        <w:t xml:space="preserve"> </w:t>
      </w:r>
      <w:r>
        <w:rPr>
          <w:color w:val="231F20"/>
        </w:rPr>
        <w:t>Auch Tender- und Produktmanagement sind oftmals in CRM-Systeme integriert.</w:t>
      </w:r>
    </w:p>
    <w:p w14:paraId="5575929F" w14:textId="77777777" w:rsidR="00BA598D" w:rsidRDefault="00BA598D">
      <w:pPr>
        <w:pStyle w:val="BodyText"/>
        <w:spacing w:before="8"/>
        <w:rPr>
          <w:sz w:val="22"/>
        </w:rPr>
      </w:pPr>
    </w:p>
    <w:p w14:paraId="557592A0" w14:textId="77777777" w:rsidR="00BA598D" w:rsidRDefault="007C65E1">
      <w:pPr>
        <w:pStyle w:val="BodyText"/>
        <w:spacing w:line="271" w:lineRule="auto"/>
        <w:ind w:left="957" w:right="2421" w:hanging="1"/>
        <w:jc w:val="both"/>
      </w:pPr>
      <w:r>
        <w:rPr>
          <w:color w:val="231F20"/>
        </w:rPr>
        <w:t>Die Entwicklung der CRM-Systeme ist der aktuellen Marktentwicklung geschuldet, die von Unternehmen verlangt, immer individualisierter auf Kundenbelange einzugehen. Dadurch müssen sich Unternehmen neu ausrichten, Prozesse modiﬁzieren und opti- mieren. Um sich den geänderten Wettbewerbsbedingungen ﬂexibel anzupassen, ist es nötig, über eine aktuelle und transparente Datenbasis zu verfügen, die eine schnelle Neuausrichtung erlaubt.</w:t>
      </w:r>
    </w:p>
    <w:p w14:paraId="557592A1" w14:textId="77777777" w:rsidR="00BA598D" w:rsidRDefault="00BA598D">
      <w:pPr>
        <w:pStyle w:val="BodyText"/>
        <w:spacing w:before="7"/>
        <w:rPr>
          <w:sz w:val="22"/>
        </w:rPr>
      </w:pPr>
    </w:p>
    <w:p w14:paraId="557592A2" w14:textId="77777777" w:rsidR="00BA598D" w:rsidRDefault="007C65E1">
      <w:pPr>
        <w:pStyle w:val="BodyText"/>
        <w:spacing w:line="271" w:lineRule="auto"/>
        <w:ind w:left="957" w:right="2423"/>
        <w:jc w:val="both"/>
      </w:pPr>
      <w:r>
        <w:rPr>
          <w:color w:val="231F20"/>
          <w:w w:val="105"/>
        </w:rPr>
        <w:t>SCM-Systeme befassen sich mit der Ausrichtung von unternehmensinternen und - externen</w:t>
      </w:r>
      <w:r>
        <w:rPr>
          <w:color w:val="231F20"/>
          <w:spacing w:val="-9"/>
          <w:w w:val="105"/>
        </w:rPr>
        <w:t xml:space="preserve"> </w:t>
      </w:r>
      <w:r>
        <w:rPr>
          <w:color w:val="231F20"/>
          <w:w w:val="105"/>
        </w:rPr>
        <w:t>Logistik-</w:t>
      </w:r>
      <w:r>
        <w:rPr>
          <w:color w:val="231F20"/>
          <w:spacing w:val="-9"/>
          <w:w w:val="105"/>
        </w:rPr>
        <w:t xml:space="preserve"> </w:t>
      </w:r>
      <w:r>
        <w:rPr>
          <w:color w:val="231F20"/>
          <w:w w:val="105"/>
        </w:rPr>
        <w:t>und</w:t>
      </w:r>
      <w:r>
        <w:rPr>
          <w:color w:val="231F20"/>
          <w:spacing w:val="-9"/>
          <w:w w:val="105"/>
        </w:rPr>
        <w:t xml:space="preserve"> </w:t>
      </w:r>
      <w:r>
        <w:rPr>
          <w:color w:val="231F20"/>
          <w:w w:val="105"/>
        </w:rPr>
        <w:t>Lieferketten,</w:t>
      </w:r>
      <w:r>
        <w:rPr>
          <w:color w:val="231F20"/>
          <w:spacing w:val="-9"/>
          <w:w w:val="105"/>
        </w:rPr>
        <w:t xml:space="preserve"> </w:t>
      </w:r>
      <w:r>
        <w:rPr>
          <w:color w:val="231F20"/>
          <w:w w:val="105"/>
        </w:rPr>
        <w:t>die</w:t>
      </w:r>
      <w:r>
        <w:rPr>
          <w:color w:val="231F20"/>
          <w:spacing w:val="-9"/>
          <w:w w:val="105"/>
        </w:rPr>
        <w:t xml:space="preserve"> </w:t>
      </w:r>
      <w:r>
        <w:rPr>
          <w:color w:val="231F20"/>
          <w:w w:val="105"/>
        </w:rPr>
        <w:t>an</w:t>
      </w:r>
      <w:r>
        <w:rPr>
          <w:color w:val="231F20"/>
          <w:spacing w:val="-9"/>
          <w:w w:val="105"/>
        </w:rPr>
        <w:t xml:space="preserve"> </w:t>
      </w:r>
      <w:r>
        <w:rPr>
          <w:color w:val="231F20"/>
          <w:w w:val="105"/>
        </w:rPr>
        <w:t>eine</w:t>
      </w:r>
      <w:r>
        <w:rPr>
          <w:color w:val="231F20"/>
          <w:spacing w:val="-9"/>
          <w:w w:val="105"/>
        </w:rPr>
        <w:t xml:space="preserve"> </w:t>
      </w:r>
      <w:r>
        <w:rPr>
          <w:color w:val="231F20"/>
          <w:w w:val="105"/>
        </w:rPr>
        <w:t>immer</w:t>
      </w:r>
      <w:r>
        <w:rPr>
          <w:color w:val="231F20"/>
          <w:spacing w:val="-9"/>
          <w:w w:val="105"/>
        </w:rPr>
        <w:t xml:space="preserve"> </w:t>
      </w:r>
      <w:r>
        <w:rPr>
          <w:color w:val="231F20"/>
          <w:w w:val="105"/>
        </w:rPr>
        <w:t>stärker</w:t>
      </w:r>
      <w:r>
        <w:rPr>
          <w:color w:val="231F20"/>
          <w:spacing w:val="-9"/>
          <w:w w:val="105"/>
        </w:rPr>
        <w:t xml:space="preserve"> </w:t>
      </w:r>
      <w:r>
        <w:rPr>
          <w:color w:val="231F20"/>
          <w:w w:val="105"/>
        </w:rPr>
        <w:t>globalisierte</w:t>
      </w:r>
      <w:r>
        <w:rPr>
          <w:color w:val="231F20"/>
          <w:spacing w:val="-9"/>
          <w:w w:val="105"/>
        </w:rPr>
        <w:t xml:space="preserve"> </w:t>
      </w:r>
      <w:r>
        <w:rPr>
          <w:color w:val="231F20"/>
          <w:w w:val="105"/>
        </w:rPr>
        <w:t xml:space="preserve">Wirtschaft </w:t>
      </w:r>
      <w:r>
        <w:rPr>
          <w:color w:val="231F20"/>
        </w:rPr>
        <w:t xml:space="preserve">anzupassen sind. Beteiligte an internationalen Supply Chains stehen zunehmend unter Kostendruck. Daher benötigen diese Organisationen Hilfsmittel zur Sicherung der eige- nen Marktposition und zur Generierung eines Marktvorteils gegenüber den Wettbewer- bern. Die Optimierung der bestehenden sowie die Erschließung zukünftiger Lieferketten </w:t>
      </w:r>
      <w:r>
        <w:rPr>
          <w:color w:val="231F20"/>
          <w:w w:val="105"/>
        </w:rPr>
        <w:t>in</w:t>
      </w:r>
      <w:r>
        <w:rPr>
          <w:color w:val="231F20"/>
          <w:spacing w:val="-9"/>
          <w:w w:val="105"/>
        </w:rPr>
        <w:t xml:space="preserve"> </w:t>
      </w:r>
      <w:r>
        <w:rPr>
          <w:color w:val="231F20"/>
          <w:w w:val="105"/>
        </w:rPr>
        <w:t>Verbindung</w:t>
      </w:r>
      <w:r>
        <w:rPr>
          <w:color w:val="231F20"/>
          <w:spacing w:val="-8"/>
          <w:w w:val="105"/>
        </w:rPr>
        <w:t xml:space="preserve"> </w:t>
      </w:r>
      <w:r>
        <w:rPr>
          <w:color w:val="231F20"/>
          <w:w w:val="105"/>
        </w:rPr>
        <w:t>mit</w:t>
      </w:r>
      <w:r>
        <w:rPr>
          <w:color w:val="231F20"/>
          <w:spacing w:val="-9"/>
          <w:w w:val="105"/>
        </w:rPr>
        <w:t xml:space="preserve"> </w:t>
      </w:r>
      <w:r>
        <w:rPr>
          <w:color w:val="231F20"/>
          <w:w w:val="105"/>
        </w:rPr>
        <w:t>der</w:t>
      </w:r>
      <w:r>
        <w:rPr>
          <w:color w:val="231F20"/>
          <w:spacing w:val="-8"/>
          <w:w w:val="105"/>
        </w:rPr>
        <w:t xml:space="preserve"> </w:t>
      </w:r>
      <w:r>
        <w:rPr>
          <w:color w:val="231F20"/>
          <w:w w:val="105"/>
        </w:rPr>
        <w:t>Modiﬁkation</w:t>
      </w:r>
      <w:r>
        <w:rPr>
          <w:color w:val="231F20"/>
          <w:spacing w:val="-9"/>
          <w:w w:val="105"/>
        </w:rPr>
        <w:t xml:space="preserve"> </w:t>
      </w:r>
      <w:r>
        <w:rPr>
          <w:color w:val="231F20"/>
          <w:w w:val="105"/>
        </w:rPr>
        <w:t>der</w:t>
      </w:r>
      <w:r>
        <w:rPr>
          <w:color w:val="231F20"/>
          <w:spacing w:val="-8"/>
          <w:w w:val="105"/>
        </w:rPr>
        <w:t xml:space="preserve"> </w:t>
      </w:r>
      <w:r>
        <w:rPr>
          <w:color w:val="231F20"/>
          <w:w w:val="105"/>
        </w:rPr>
        <w:t>bestehenden</w:t>
      </w:r>
      <w:r>
        <w:rPr>
          <w:color w:val="231F20"/>
          <w:spacing w:val="-9"/>
          <w:w w:val="105"/>
        </w:rPr>
        <w:t xml:space="preserve"> </w:t>
      </w:r>
      <w:r>
        <w:rPr>
          <w:color w:val="231F20"/>
          <w:w w:val="105"/>
        </w:rPr>
        <w:t>Lieferketten</w:t>
      </w:r>
      <w:r>
        <w:rPr>
          <w:color w:val="231F20"/>
          <w:spacing w:val="-8"/>
          <w:w w:val="105"/>
        </w:rPr>
        <w:t xml:space="preserve"> </w:t>
      </w:r>
      <w:r>
        <w:rPr>
          <w:color w:val="231F20"/>
          <w:w w:val="105"/>
        </w:rPr>
        <w:t>unter</w:t>
      </w:r>
      <w:r>
        <w:rPr>
          <w:color w:val="231F20"/>
          <w:spacing w:val="-8"/>
          <w:w w:val="105"/>
        </w:rPr>
        <w:t xml:space="preserve"> </w:t>
      </w:r>
      <w:r>
        <w:rPr>
          <w:color w:val="231F20"/>
          <w:spacing w:val="-2"/>
        </w:rPr>
        <w:t>Kostengesicht-</w:t>
      </w:r>
    </w:p>
    <w:p w14:paraId="557592A3" w14:textId="77777777" w:rsidR="00BA598D" w:rsidRDefault="00BA598D">
      <w:pPr>
        <w:spacing w:line="271" w:lineRule="auto"/>
        <w:jc w:val="both"/>
        <w:sectPr w:rsidR="00BA598D">
          <w:pgSz w:w="11910" w:h="16840"/>
          <w:pgMar w:top="960" w:right="240" w:bottom="280" w:left="460" w:header="0" w:footer="0" w:gutter="0"/>
          <w:cols w:space="720"/>
        </w:sectPr>
      </w:pPr>
    </w:p>
    <w:p w14:paraId="557592A4" w14:textId="77777777" w:rsidR="00BA598D" w:rsidRDefault="00BA598D">
      <w:pPr>
        <w:pStyle w:val="BodyText"/>
      </w:pPr>
    </w:p>
    <w:p w14:paraId="557592A5" w14:textId="77777777" w:rsidR="00BA598D" w:rsidRDefault="00BA598D">
      <w:pPr>
        <w:pStyle w:val="BodyText"/>
      </w:pPr>
    </w:p>
    <w:p w14:paraId="557592A6" w14:textId="77777777" w:rsidR="00BA598D" w:rsidRDefault="00BA598D">
      <w:pPr>
        <w:pStyle w:val="BodyText"/>
      </w:pPr>
    </w:p>
    <w:p w14:paraId="557592A7" w14:textId="77777777" w:rsidR="00BA598D" w:rsidRDefault="00BA598D">
      <w:pPr>
        <w:pStyle w:val="BodyText"/>
      </w:pPr>
    </w:p>
    <w:p w14:paraId="557592A8" w14:textId="77777777" w:rsidR="00BA598D" w:rsidRDefault="00BA598D">
      <w:pPr>
        <w:pStyle w:val="BodyText"/>
      </w:pPr>
    </w:p>
    <w:p w14:paraId="557592A9" w14:textId="77777777" w:rsidR="00BA598D" w:rsidRDefault="00BA598D">
      <w:pPr>
        <w:pStyle w:val="BodyText"/>
      </w:pPr>
    </w:p>
    <w:p w14:paraId="557592AA" w14:textId="77777777" w:rsidR="00BA598D" w:rsidRDefault="00BA598D">
      <w:pPr>
        <w:pStyle w:val="BodyText"/>
      </w:pPr>
    </w:p>
    <w:p w14:paraId="557592AB" w14:textId="77777777" w:rsidR="00BA598D" w:rsidRDefault="00BA598D">
      <w:pPr>
        <w:pStyle w:val="BodyText"/>
        <w:spacing w:before="1"/>
        <w:rPr>
          <w:sz w:val="22"/>
        </w:rPr>
      </w:pPr>
    </w:p>
    <w:p w14:paraId="557592AC" w14:textId="77777777" w:rsidR="00BA598D" w:rsidRDefault="007C65E1">
      <w:pPr>
        <w:pStyle w:val="BodyText"/>
        <w:spacing w:before="100" w:line="271" w:lineRule="auto"/>
        <w:ind w:left="2204" w:right="1174"/>
        <w:jc w:val="both"/>
      </w:pPr>
      <w:r>
        <w:rPr>
          <w:color w:val="231F20"/>
        </w:rPr>
        <w:t>spunkten gehören somit zu den Haupttreibern für die Entwicklung der erwähnten Sys- teme. Zudem möchten viele Unternehmen ihre Partner in der Supply Chain stärker an sich binden, um die Wertschöpfungskette besser optimieren zu können. Der Informati- onsaustausch soll idealerweise automatisiert erfolgen, wie er innerhalb vieler Unter- nehmen</w:t>
      </w:r>
      <w:r>
        <w:rPr>
          <w:color w:val="231F20"/>
          <w:spacing w:val="-6"/>
        </w:rPr>
        <w:t xml:space="preserve"> </w:t>
      </w:r>
      <w:r>
        <w:rPr>
          <w:color w:val="231F20"/>
        </w:rPr>
        <w:t>mittels</w:t>
      </w:r>
      <w:r>
        <w:rPr>
          <w:color w:val="231F20"/>
          <w:spacing w:val="-6"/>
        </w:rPr>
        <w:t xml:space="preserve"> </w:t>
      </w:r>
      <w:r>
        <w:rPr>
          <w:color w:val="231F20"/>
        </w:rPr>
        <w:t>ERP-Systemen</w:t>
      </w:r>
      <w:r>
        <w:rPr>
          <w:color w:val="231F20"/>
          <w:spacing w:val="-6"/>
        </w:rPr>
        <w:t xml:space="preserve"> </w:t>
      </w:r>
      <w:r>
        <w:rPr>
          <w:color w:val="231F20"/>
        </w:rPr>
        <w:t>bereits</w:t>
      </w:r>
      <w:r>
        <w:rPr>
          <w:color w:val="231F20"/>
          <w:spacing w:val="-6"/>
        </w:rPr>
        <w:t xml:space="preserve"> </w:t>
      </w:r>
      <w:r>
        <w:rPr>
          <w:color w:val="231F20"/>
        </w:rPr>
        <w:t>zwischen</w:t>
      </w:r>
      <w:r>
        <w:rPr>
          <w:color w:val="231F20"/>
          <w:spacing w:val="-6"/>
        </w:rPr>
        <w:t xml:space="preserve"> </w:t>
      </w:r>
      <w:r>
        <w:rPr>
          <w:color w:val="231F20"/>
        </w:rPr>
        <w:t>den</w:t>
      </w:r>
      <w:r>
        <w:rPr>
          <w:color w:val="231F20"/>
          <w:spacing w:val="-6"/>
        </w:rPr>
        <w:t xml:space="preserve"> </w:t>
      </w:r>
      <w:r>
        <w:rPr>
          <w:color w:val="231F20"/>
        </w:rPr>
        <w:t>eigenen</w:t>
      </w:r>
      <w:r>
        <w:rPr>
          <w:color w:val="231F20"/>
          <w:spacing w:val="-6"/>
        </w:rPr>
        <w:t xml:space="preserve"> </w:t>
      </w:r>
      <w:r>
        <w:rPr>
          <w:color w:val="231F20"/>
        </w:rPr>
        <w:t>Fertigungsstätten</w:t>
      </w:r>
      <w:r>
        <w:rPr>
          <w:color w:val="231F20"/>
          <w:spacing w:val="-6"/>
        </w:rPr>
        <w:t xml:space="preserve"> </w:t>
      </w:r>
      <w:r>
        <w:rPr>
          <w:color w:val="231F20"/>
        </w:rPr>
        <w:t xml:space="preserve">vonstat- </w:t>
      </w:r>
      <w:r>
        <w:rPr>
          <w:color w:val="231F20"/>
          <w:spacing w:val="-2"/>
        </w:rPr>
        <w:t>tengeht.</w:t>
      </w:r>
    </w:p>
    <w:p w14:paraId="557592AD" w14:textId="77777777" w:rsidR="00BA598D" w:rsidRDefault="00BA598D">
      <w:pPr>
        <w:pStyle w:val="BodyText"/>
        <w:spacing w:before="7"/>
        <w:rPr>
          <w:sz w:val="22"/>
        </w:rPr>
      </w:pPr>
    </w:p>
    <w:p w14:paraId="557592AE" w14:textId="77777777" w:rsidR="00BA598D" w:rsidRDefault="007C65E1">
      <w:pPr>
        <w:pStyle w:val="BodyText"/>
        <w:spacing w:line="271" w:lineRule="auto"/>
        <w:ind w:left="2204" w:right="1174"/>
        <w:jc w:val="both"/>
      </w:pPr>
      <w:r>
        <w:rPr>
          <w:color w:val="231F20"/>
        </w:rPr>
        <w:t>Ein</w:t>
      </w:r>
      <w:r>
        <w:rPr>
          <w:color w:val="231F20"/>
          <w:spacing w:val="-4"/>
        </w:rPr>
        <w:t xml:space="preserve"> </w:t>
      </w:r>
      <w:r>
        <w:rPr>
          <w:color w:val="231F20"/>
        </w:rPr>
        <w:t>weiterer</w:t>
      </w:r>
      <w:r>
        <w:rPr>
          <w:color w:val="231F20"/>
          <w:spacing w:val="-4"/>
        </w:rPr>
        <w:t xml:space="preserve"> </w:t>
      </w:r>
      <w:r>
        <w:rPr>
          <w:color w:val="231F20"/>
        </w:rPr>
        <w:t>Faktor</w:t>
      </w:r>
      <w:r>
        <w:rPr>
          <w:color w:val="231F20"/>
          <w:spacing w:val="-4"/>
        </w:rPr>
        <w:t xml:space="preserve"> </w:t>
      </w:r>
      <w:r>
        <w:rPr>
          <w:color w:val="231F20"/>
        </w:rPr>
        <w:t>für</w:t>
      </w:r>
      <w:r>
        <w:rPr>
          <w:color w:val="231F20"/>
          <w:spacing w:val="-4"/>
        </w:rPr>
        <w:t xml:space="preserve"> </w:t>
      </w:r>
      <w:r>
        <w:rPr>
          <w:color w:val="231F20"/>
        </w:rPr>
        <w:t>den</w:t>
      </w:r>
      <w:r>
        <w:rPr>
          <w:color w:val="231F20"/>
          <w:spacing w:val="-4"/>
        </w:rPr>
        <w:t xml:space="preserve"> </w:t>
      </w:r>
      <w:r>
        <w:rPr>
          <w:color w:val="231F20"/>
        </w:rPr>
        <w:t>stärkeren</w:t>
      </w:r>
      <w:r>
        <w:rPr>
          <w:color w:val="231F20"/>
          <w:spacing w:val="-4"/>
        </w:rPr>
        <w:t xml:space="preserve"> </w:t>
      </w:r>
      <w:r>
        <w:rPr>
          <w:color w:val="231F20"/>
        </w:rPr>
        <w:t>Einsatz</w:t>
      </w:r>
      <w:r>
        <w:rPr>
          <w:color w:val="231F20"/>
          <w:spacing w:val="-4"/>
        </w:rPr>
        <w:t xml:space="preserve"> </w:t>
      </w:r>
      <w:r>
        <w:rPr>
          <w:color w:val="231F20"/>
        </w:rPr>
        <w:t>von</w:t>
      </w:r>
      <w:r>
        <w:rPr>
          <w:color w:val="231F20"/>
          <w:spacing w:val="-4"/>
        </w:rPr>
        <w:t xml:space="preserve"> </w:t>
      </w:r>
      <w:r>
        <w:rPr>
          <w:color w:val="231F20"/>
        </w:rPr>
        <w:t>SCM-Systemen</w:t>
      </w:r>
      <w:r>
        <w:rPr>
          <w:color w:val="231F20"/>
          <w:spacing w:val="-4"/>
        </w:rPr>
        <w:t xml:space="preserve"> </w:t>
      </w:r>
      <w:r>
        <w:rPr>
          <w:color w:val="231F20"/>
        </w:rPr>
        <w:t>ist</w:t>
      </w:r>
      <w:r>
        <w:rPr>
          <w:color w:val="231F20"/>
          <w:spacing w:val="-4"/>
        </w:rPr>
        <w:t xml:space="preserve"> </w:t>
      </w:r>
      <w:r>
        <w:rPr>
          <w:color w:val="231F20"/>
        </w:rPr>
        <w:t>die</w:t>
      </w:r>
      <w:r>
        <w:rPr>
          <w:color w:val="231F20"/>
          <w:spacing w:val="-4"/>
        </w:rPr>
        <w:t xml:space="preserve"> </w:t>
      </w:r>
      <w:r>
        <w:rPr>
          <w:color w:val="231F20"/>
        </w:rPr>
        <w:t>aus</w:t>
      </w:r>
      <w:r>
        <w:rPr>
          <w:color w:val="231F20"/>
          <w:spacing w:val="-4"/>
        </w:rPr>
        <w:t xml:space="preserve"> </w:t>
      </w:r>
      <w:r>
        <w:rPr>
          <w:color w:val="231F20"/>
        </w:rPr>
        <w:t>der</w:t>
      </w:r>
      <w:r>
        <w:rPr>
          <w:color w:val="231F20"/>
          <w:spacing w:val="-4"/>
        </w:rPr>
        <w:t xml:space="preserve"> </w:t>
      </w:r>
      <w:r>
        <w:rPr>
          <w:color w:val="231F20"/>
        </w:rPr>
        <w:t>Globali- sierung resultierende Notwendigkeit, dass Unternehmen ihre Rohstoffe weltweit beschaffen und Waren global verteilen müssen. Durch integrierte Systeme wird eine größere Transparenz in der internationalen Lieferkette erreicht. Aus der Globalisierung folgt auch, dass internationale Sendungen gemäß den Bestimmungen des internatio- nalen Warenverkehrs zu versenden sind. Auch dieser Faktor muss in den entsprechen- den</w:t>
      </w:r>
      <w:r>
        <w:rPr>
          <w:color w:val="231F20"/>
          <w:spacing w:val="-3"/>
        </w:rPr>
        <w:t xml:space="preserve"> </w:t>
      </w:r>
      <w:r>
        <w:rPr>
          <w:color w:val="231F20"/>
        </w:rPr>
        <w:t>Software-Systemen</w:t>
      </w:r>
      <w:r>
        <w:rPr>
          <w:color w:val="231F20"/>
          <w:spacing w:val="-3"/>
        </w:rPr>
        <w:t xml:space="preserve"> </w:t>
      </w:r>
      <w:r>
        <w:rPr>
          <w:color w:val="231F20"/>
        </w:rPr>
        <w:t>berücksichtigt</w:t>
      </w:r>
      <w:r>
        <w:rPr>
          <w:color w:val="231F20"/>
          <w:spacing w:val="-3"/>
        </w:rPr>
        <w:t xml:space="preserve"> </w:t>
      </w:r>
      <w:r>
        <w:rPr>
          <w:color w:val="231F20"/>
        </w:rPr>
        <w:t>werden.</w:t>
      </w:r>
      <w:r>
        <w:rPr>
          <w:color w:val="231F20"/>
          <w:spacing w:val="-3"/>
        </w:rPr>
        <w:t xml:space="preserve"> </w:t>
      </w:r>
      <w:r>
        <w:rPr>
          <w:color w:val="231F20"/>
        </w:rPr>
        <w:t>Eine</w:t>
      </w:r>
      <w:r>
        <w:rPr>
          <w:color w:val="231F20"/>
          <w:spacing w:val="-3"/>
        </w:rPr>
        <w:t xml:space="preserve"> </w:t>
      </w:r>
      <w:r>
        <w:rPr>
          <w:color w:val="231F20"/>
        </w:rPr>
        <w:t>durchdachte</w:t>
      </w:r>
      <w:r>
        <w:rPr>
          <w:color w:val="231F20"/>
          <w:spacing w:val="-3"/>
        </w:rPr>
        <w:t xml:space="preserve"> </w:t>
      </w:r>
      <w:r>
        <w:rPr>
          <w:color w:val="231F20"/>
        </w:rPr>
        <w:t>und</w:t>
      </w:r>
      <w:r>
        <w:rPr>
          <w:color w:val="231F20"/>
          <w:spacing w:val="-3"/>
        </w:rPr>
        <w:t xml:space="preserve"> </w:t>
      </w:r>
      <w:r>
        <w:rPr>
          <w:color w:val="231F20"/>
        </w:rPr>
        <w:t>praxisnahe</w:t>
      </w:r>
      <w:r>
        <w:rPr>
          <w:color w:val="231F20"/>
          <w:spacing w:val="-3"/>
        </w:rPr>
        <w:t xml:space="preserve"> </w:t>
      </w:r>
      <w:r>
        <w:rPr>
          <w:color w:val="231F20"/>
        </w:rPr>
        <w:t xml:space="preserve">Logis- tik ist einer der Haupterfolgsfaktoren für Unternehmen. Nur indem logistische Prozessketten den sich ständig verändernden Anforderungen von Kunden und Markt- umgebung schnell und effektiv angepasst werden können, ist Unternehmen die lang- fristige Existenzsicherung möglich. Aus den obigen Gründen konzentriert sich das Management zunehmend auf die strategische Planung von Logistikkonzepten, um den notwendigen Veränderungen der Logistikprozesse begegnen zu können. Das bedingt, dass aus dem Supply Chain Controlling stets aktuelle Kennzahlen vorgehalten werden, die der Entscheidungsstützung dienen oder Simulationen zukünftiger Entwicklungen </w:t>
      </w:r>
      <w:r>
        <w:rPr>
          <w:color w:val="231F20"/>
          <w:spacing w:val="-2"/>
        </w:rPr>
        <w:t>ermöglichen.</w:t>
      </w:r>
    </w:p>
    <w:p w14:paraId="557592AF" w14:textId="77777777" w:rsidR="00BA598D" w:rsidRDefault="00BA598D">
      <w:pPr>
        <w:pStyle w:val="BodyText"/>
        <w:spacing w:before="9"/>
        <w:rPr>
          <w:sz w:val="22"/>
        </w:rPr>
      </w:pPr>
    </w:p>
    <w:p w14:paraId="557592B0" w14:textId="77777777" w:rsidR="00BA598D" w:rsidRDefault="007C65E1">
      <w:pPr>
        <w:pStyle w:val="BodyText"/>
        <w:spacing w:line="271" w:lineRule="auto"/>
        <w:ind w:left="2204" w:right="1174"/>
        <w:jc w:val="both"/>
      </w:pPr>
      <w:r>
        <w:rPr>
          <w:color w:val="231F20"/>
        </w:rPr>
        <w:t>Bei der Entwicklung eines Logistiksystems sind in allen Bereichen – von der Implemen- tierung der Lieferprozesse bis hin zum Controlling der Wertschöpfungskette – die Leis- tungsanforderungen ausschlaggebend, die aus dem Geschäftsbetrieb des Unterneh- mens abgeleitet werden. Grundlage sind die Art und Menge der Aufträge, die über das System</w:t>
      </w:r>
      <w:r>
        <w:rPr>
          <w:color w:val="231F20"/>
          <w:spacing w:val="-6"/>
        </w:rPr>
        <w:t xml:space="preserve"> </w:t>
      </w:r>
      <w:r>
        <w:rPr>
          <w:color w:val="231F20"/>
        </w:rPr>
        <w:t>abgewickelt</w:t>
      </w:r>
      <w:r>
        <w:rPr>
          <w:color w:val="231F20"/>
          <w:spacing w:val="-6"/>
        </w:rPr>
        <w:t xml:space="preserve"> </w:t>
      </w:r>
      <w:r>
        <w:rPr>
          <w:color w:val="231F20"/>
        </w:rPr>
        <w:t>werden</w:t>
      </w:r>
      <w:r>
        <w:rPr>
          <w:color w:val="231F20"/>
          <w:spacing w:val="-6"/>
        </w:rPr>
        <w:t xml:space="preserve"> </w:t>
      </w:r>
      <w:r>
        <w:rPr>
          <w:color w:val="231F20"/>
        </w:rPr>
        <w:t>sollen,</w:t>
      </w:r>
      <w:r>
        <w:rPr>
          <w:color w:val="231F20"/>
          <w:spacing w:val="-6"/>
        </w:rPr>
        <w:t xml:space="preserve"> </w:t>
      </w:r>
      <w:r>
        <w:rPr>
          <w:color w:val="231F20"/>
        </w:rPr>
        <w:t>das</w:t>
      </w:r>
      <w:r>
        <w:rPr>
          <w:color w:val="231F20"/>
          <w:spacing w:val="-6"/>
        </w:rPr>
        <w:t xml:space="preserve"> </w:t>
      </w:r>
      <w:r>
        <w:rPr>
          <w:color w:val="231F20"/>
        </w:rPr>
        <w:t>heißt,</w:t>
      </w:r>
      <w:r>
        <w:rPr>
          <w:color w:val="231F20"/>
          <w:spacing w:val="-6"/>
        </w:rPr>
        <w:t xml:space="preserve"> </w:t>
      </w:r>
      <w:r>
        <w:rPr>
          <w:color w:val="231F20"/>
        </w:rPr>
        <w:t>es</w:t>
      </w:r>
      <w:r>
        <w:rPr>
          <w:color w:val="231F20"/>
          <w:spacing w:val="-6"/>
        </w:rPr>
        <w:t xml:space="preserve"> </w:t>
      </w:r>
      <w:r>
        <w:rPr>
          <w:color w:val="231F20"/>
        </w:rPr>
        <w:t>werden</w:t>
      </w:r>
      <w:r>
        <w:rPr>
          <w:color w:val="231F20"/>
          <w:spacing w:val="-6"/>
        </w:rPr>
        <w:t xml:space="preserve"> </w:t>
      </w:r>
      <w:r>
        <w:rPr>
          <w:color w:val="231F20"/>
        </w:rPr>
        <w:t>sowohl</w:t>
      </w:r>
      <w:r>
        <w:rPr>
          <w:color w:val="231F20"/>
          <w:spacing w:val="-6"/>
        </w:rPr>
        <w:t xml:space="preserve"> </w:t>
      </w:r>
      <w:r>
        <w:rPr>
          <w:color w:val="231F20"/>
        </w:rPr>
        <w:t>Aufträge</w:t>
      </w:r>
      <w:r>
        <w:rPr>
          <w:color w:val="231F20"/>
          <w:spacing w:val="-6"/>
        </w:rPr>
        <w:t xml:space="preserve"> </w:t>
      </w:r>
      <w:r>
        <w:rPr>
          <w:color w:val="231F20"/>
        </w:rPr>
        <w:t>an</w:t>
      </w:r>
      <w:r>
        <w:rPr>
          <w:color w:val="231F20"/>
          <w:spacing w:val="-6"/>
        </w:rPr>
        <w:t xml:space="preserve"> </w:t>
      </w:r>
      <w:r>
        <w:rPr>
          <w:color w:val="231F20"/>
        </w:rPr>
        <w:t>Lieferanten als auch interne Anforderungen (zum Beispiel Beschaffung oder Produktion) und Kun- denaufträge berücksichtigt und abgebildet. Die Planung richtet sich allerdings nicht nur nach den Leistungsanforderungen, sondern bezieht auch die Realisierung möglichst geringer Kosten sowie bestehende Restriktionen mit ein. In der Praxis werden beim Aufsetzen</w:t>
      </w:r>
      <w:r>
        <w:rPr>
          <w:color w:val="231F20"/>
          <w:spacing w:val="-10"/>
        </w:rPr>
        <w:t xml:space="preserve"> </w:t>
      </w:r>
      <w:r>
        <w:rPr>
          <w:color w:val="231F20"/>
        </w:rPr>
        <w:t>von</w:t>
      </w:r>
      <w:r>
        <w:rPr>
          <w:color w:val="231F20"/>
          <w:spacing w:val="-10"/>
        </w:rPr>
        <w:t xml:space="preserve"> </w:t>
      </w:r>
      <w:r>
        <w:rPr>
          <w:color w:val="231F20"/>
        </w:rPr>
        <w:t>SCM-Systemen</w:t>
      </w:r>
      <w:r>
        <w:rPr>
          <w:color w:val="231F20"/>
          <w:spacing w:val="-10"/>
        </w:rPr>
        <w:t xml:space="preserve"> </w:t>
      </w:r>
      <w:r>
        <w:rPr>
          <w:color w:val="231F20"/>
        </w:rPr>
        <w:t>daher</w:t>
      </w:r>
      <w:r>
        <w:rPr>
          <w:color w:val="231F20"/>
          <w:spacing w:val="-10"/>
        </w:rPr>
        <w:t xml:space="preserve"> </w:t>
      </w:r>
      <w:r>
        <w:rPr>
          <w:color w:val="231F20"/>
        </w:rPr>
        <w:t>die</w:t>
      </w:r>
      <w:r>
        <w:rPr>
          <w:color w:val="231F20"/>
          <w:spacing w:val="-10"/>
        </w:rPr>
        <w:t xml:space="preserve"> </w:t>
      </w:r>
      <w:r>
        <w:rPr>
          <w:color w:val="231F20"/>
        </w:rPr>
        <w:t>Anforderungen</w:t>
      </w:r>
      <w:r>
        <w:rPr>
          <w:color w:val="231F20"/>
          <w:spacing w:val="-10"/>
        </w:rPr>
        <w:t xml:space="preserve"> </w:t>
      </w:r>
      <w:r>
        <w:rPr>
          <w:color w:val="231F20"/>
        </w:rPr>
        <w:t>an</w:t>
      </w:r>
      <w:r>
        <w:rPr>
          <w:color w:val="231F20"/>
          <w:spacing w:val="-10"/>
        </w:rPr>
        <w:t xml:space="preserve"> </w:t>
      </w:r>
      <w:r>
        <w:rPr>
          <w:color w:val="231F20"/>
        </w:rPr>
        <w:t>die</w:t>
      </w:r>
      <w:r>
        <w:rPr>
          <w:color w:val="231F20"/>
          <w:spacing w:val="-10"/>
        </w:rPr>
        <w:t xml:space="preserve"> </w:t>
      </w:r>
      <w:r>
        <w:rPr>
          <w:color w:val="231F20"/>
        </w:rPr>
        <w:t>Supply</w:t>
      </w:r>
      <w:r>
        <w:rPr>
          <w:color w:val="231F20"/>
          <w:spacing w:val="-10"/>
        </w:rPr>
        <w:t xml:space="preserve"> </w:t>
      </w:r>
      <w:r>
        <w:rPr>
          <w:color w:val="231F20"/>
        </w:rPr>
        <w:t>Chain</w:t>
      </w:r>
      <w:r>
        <w:rPr>
          <w:color w:val="231F20"/>
          <w:spacing w:val="-10"/>
        </w:rPr>
        <w:t xml:space="preserve"> </w:t>
      </w:r>
      <w:r>
        <w:rPr>
          <w:color w:val="231F20"/>
        </w:rPr>
        <w:t>vom</w:t>
      </w:r>
      <w:r>
        <w:rPr>
          <w:color w:val="231F20"/>
          <w:spacing w:val="-10"/>
        </w:rPr>
        <w:t xml:space="preserve"> </w:t>
      </w:r>
      <w:r>
        <w:rPr>
          <w:color w:val="231F20"/>
        </w:rPr>
        <w:t>Liefer- antenmanagement bis zum Controlling dezidiert beschrieben.</w:t>
      </w:r>
    </w:p>
    <w:p w14:paraId="557592B1" w14:textId="77777777" w:rsidR="00BA598D" w:rsidRDefault="00BA598D">
      <w:pPr>
        <w:pStyle w:val="BodyText"/>
        <w:spacing w:before="8"/>
        <w:rPr>
          <w:sz w:val="22"/>
        </w:rPr>
      </w:pPr>
    </w:p>
    <w:p w14:paraId="557592B2" w14:textId="77777777" w:rsidR="00BA598D" w:rsidRDefault="007C65E1">
      <w:pPr>
        <w:pStyle w:val="BodyText"/>
        <w:spacing w:before="1" w:line="271" w:lineRule="auto"/>
        <w:ind w:left="2204" w:right="1174"/>
        <w:jc w:val="both"/>
      </w:pPr>
      <w:r>
        <w:rPr>
          <w:color w:val="231F20"/>
        </w:rPr>
        <w:t>Beim Entwurf eines SCM-Systems geht man zunächst von einer gleichmäßigen Vertei- lung aller Anforderungen aus, für die man alle anzunehmenden Eventualitäten durch- geht und dann die Alternativen wählt, die voraussichtlich die geringsten Kosten verur- sachen. Aus diesen Alternativen werden diejenigen ausgewählt, die bei den angenommenen Veränderungen und Schwankungen der Auftragseingänge die opti- malsten Anpassungen zulassen, um auch die dann verbleibenden Varianten wieder unter Kostengesichtspunkten zu bewerten. Nachdem das ganze Supply-Chain-System bis ins kleinste Detail immer wieder derartigen Bewertungen unterworfen wurde, erhält man die für die Supply Chain ökonomisch interessanteste Lösung, die in einer ﬁnalen Untersuchung nochmals auf ihre Leistungsfähigkeit hinsichtlich simulierter Schwank- ungen untersucht und, falls nötig, angepasst wird. Die auf diese Art ermittelten und in das SCM-System eingearbeiteten Basisdaten stellen den Soll-Zustand</w:t>
      </w:r>
      <w:r>
        <w:rPr>
          <w:color w:val="231F20"/>
          <w:spacing w:val="1"/>
        </w:rPr>
        <w:t xml:space="preserve"> </w:t>
      </w:r>
      <w:r>
        <w:rPr>
          <w:color w:val="231F20"/>
        </w:rPr>
        <w:t xml:space="preserve">dar, an dem </w:t>
      </w:r>
      <w:r>
        <w:rPr>
          <w:color w:val="231F20"/>
          <w:spacing w:val="-4"/>
        </w:rPr>
        <w:t>sich</w:t>
      </w:r>
    </w:p>
    <w:p w14:paraId="557592B3" w14:textId="77777777" w:rsidR="00BA598D" w:rsidRDefault="00BA598D">
      <w:pPr>
        <w:spacing w:line="271" w:lineRule="auto"/>
        <w:jc w:val="both"/>
        <w:sectPr w:rsidR="00BA598D">
          <w:pgSz w:w="11910" w:h="16840"/>
          <w:pgMar w:top="960" w:right="240" w:bottom="280" w:left="460" w:header="0" w:footer="0" w:gutter="0"/>
          <w:cols w:space="720"/>
        </w:sectPr>
      </w:pPr>
    </w:p>
    <w:p w14:paraId="557592B4" w14:textId="77777777" w:rsidR="00BA598D" w:rsidRDefault="00BA598D">
      <w:pPr>
        <w:pStyle w:val="BodyText"/>
      </w:pPr>
    </w:p>
    <w:p w14:paraId="557592B5" w14:textId="77777777" w:rsidR="00BA598D" w:rsidRDefault="00BA598D">
      <w:pPr>
        <w:pStyle w:val="BodyText"/>
        <w:spacing w:before="5"/>
      </w:pPr>
    </w:p>
    <w:p w14:paraId="557592B6" w14:textId="77777777" w:rsidR="00BA598D" w:rsidRDefault="007C65E1">
      <w:pPr>
        <w:ind w:left="957"/>
        <w:rPr>
          <w:sz w:val="18"/>
        </w:rPr>
      </w:pPr>
      <w:r>
        <w:rPr>
          <w:color w:val="003946"/>
          <w:sz w:val="18"/>
        </w:rPr>
        <w:t>Controlling</w:t>
      </w:r>
      <w:r>
        <w:rPr>
          <w:color w:val="003946"/>
          <w:spacing w:val="-1"/>
          <w:sz w:val="18"/>
        </w:rPr>
        <w:t xml:space="preserve"> </w:t>
      </w:r>
      <w:r>
        <w:rPr>
          <w:color w:val="003946"/>
          <w:sz w:val="18"/>
        </w:rPr>
        <w:t>der</w:t>
      </w:r>
      <w:r>
        <w:rPr>
          <w:color w:val="003946"/>
          <w:spacing w:val="-1"/>
          <w:sz w:val="18"/>
        </w:rPr>
        <w:t xml:space="preserve"> </w:t>
      </w:r>
      <w:r>
        <w:rPr>
          <w:color w:val="003946"/>
          <w:sz w:val="18"/>
        </w:rPr>
        <w:t>Supply</w:t>
      </w:r>
      <w:r>
        <w:rPr>
          <w:color w:val="003946"/>
          <w:spacing w:val="-1"/>
          <w:sz w:val="18"/>
        </w:rPr>
        <w:t xml:space="preserve"> </w:t>
      </w:r>
      <w:r>
        <w:rPr>
          <w:color w:val="003946"/>
          <w:sz w:val="18"/>
        </w:rPr>
        <w:t>Chain</w:t>
      </w:r>
      <w:r>
        <w:rPr>
          <w:color w:val="003946"/>
          <w:spacing w:val="-1"/>
          <w:sz w:val="18"/>
        </w:rPr>
        <w:t xml:space="preserve"> </w:t>
      </w:r>
      <w:r>
        <w:rPr>
          <w:color w:val="003946"/>
          <w:sz w:val="18"/>
        </w:rPr>
        <w:t>im</w:t>
      </w:r>
      <w:r>
        <w:rPr>
          <w:color w:val="003946"/>
          <w:spacing w:val="-1"/>
          <w:sz w:val="18"/>
        </w:rPr>
        <w:t xml:space="preserve"> </w:t>
      </w:r>
      <w:r>
        <w:rPr>
          <w:color w:val="003946"/>
          <w:sz w:val="18"/>
        </w:rPr>
        <w:t>Zusammenhang</w:t>
      </w:r>
      <w:r>
        <w:rPr>
          <w:color w:val="003946"/>
          <w:spacing w:val="-1"/>
          <w:sz w:val="18"/>
        </w:rPr>
        <w:t xml:space="preserve"> </w:t>
      </w:r>
      <w:r>
        <w:rPr>
          <w:color w:val="003946"/>
          <w:sz w:val="18"/>
        </w:rPr>
        <w:t>mit</w:t>
      </w:r>
      <w:r>
        <w:rPr>
          <w:color w:val="003946"/>
          <w:spacing w:val="-1"/>
          <w:sz w:val="18"/>
        </w:rPr>
        <w:t xml:space="preserve"> </w:t>
      </w:r>
      <w:r>
        <w:rPr>
          <w:color w:val="003946"/>
          <w:spacing w:val="-2"/>
          <w:sz w:val="18"/>
        </w:rPr>
        <w:t>Informationstechnik</w:t>
      </w:r>
    </w:p>
    <w:p w14:paraId="557592B7" w14:textId="77777777" w:rsidR="00BA598D" w:rsidRDefault="00BA598D">
      <w:pPr>
        <w:pStyle w:val="BodyText"/>
      </w:pPr>
    </w:p>
    <w:p w14:paraId="557592B8" w14:textId="77777777" w:rsidR="00BA598D" w:rsidRDefault="00BA598D">
      <w:pPr>
        <w:pStyle w:val="BodyText"/>
      </w:pPr>
    </w:p>
    <w:p w14:paraId="557592B9" w14:textId="77777777" w:rsidR="00BA598D" w:rsidRDefault="00BA598D">
      <w:pPr>
        <w:pStyle w:val="BodyText"/>
      </w:pPr>
    </w:p>
    <w:p w14:paraId="557592BA" w14:textId="77777777" w:rsidR="00BA598D" w:rsidRDefault="00BA598D">
      <w:pPr>
        <w:pStyle w:val="BodyText"/>
      </w:pPr>
    </w:p>
    <w:p w14:paraId="557592BB" w14:textId="77777777" w:rsidR="00BA598D" w:rsidRDefault="00BA598D">
      <w:pPr>
        <w:pStyle w:val="BodyText"/>
        <w:spacing w:before="7"/>
        <w:rPr>
          <w:sz w:val="23"/>
        </w:rPr>
      </w:pPr>
    </w:p>
    <w:p w14:paraId="557592BC" w14:textId="77777777" w:rsidR="00BA598D" w:rsidRDefault="007C65E1">
      <w:pPr>
        <w:pStyle w:val="BodyText"/>
        <w:spacing w:before="100" w:line="271" w:lineRule="auto"/>
        <w:ind w:left="957" w:right="2421" w:hanging="1"/>
        <w:jc w:val="both"/>
      </w:pPr>
      <w:r>
        <w:rPr>
          <w:color w:val="231F20"/>
        </w:rPr>
        <w:t>alle Aktivitäten der Supply Chain orientieren. Das SCM-System selber liefert dem Con- trolling dabei die Soll-Kennzahlen und die im Vergleich dazu tatsächlich erreichten Ist- Werte. Diese dienen dazu, bei Abweichungen entsprechend steuernd in die Supply Chain</w:t>
      </w:r>
      <w:r>
        <w:rPr>
          <w:color w:val="231F20"/>
          <w:spacing w:val="-4"/>
        </w:rPr>
        <w:t xml:space="preserve"> </w:t>
      </w:r>
      <w:r>
        <w:rPr>
          <w:color w:val="231F20"/>
        </w:rPr>
        <w:t>eingreifen</w:t>
      </w:r>
      <w:r>
        <w:rPr>
          <w:color w:val="231F20"/>
          <w:spacing w:val="-4"/>
        </w:rPr>
        <w:t xml:space="preserve"> </w:t>
      </w:r>
      <w:r>
        <w:rPr>
          <w:color w:val="231F20"/>
        </w:rPr>
        <w:t>zu</w:t>
      </w:r>
      <w:r>
        <w:rPr>
          <w:color w:val="231F20"/>
          <w:spacing w:val="-4"/>
        </w:rPr>
        <w:t xml:space="preserve"> </w:t>
      </w:r>
      <w:r>
        <w:rPr>
          <w:color w:val="231F20"/>
        </w:rPr>
        <w:t>können</w:t>
      </w:r>
      <w:r>
        <w:rPr>
          <w:color w:val="231F20"/>
          <w:spacing w:val="-4"/>
        </w:rPr>
        <w:t xml:space="preserve"> </w:t>
      </w:r>
      <w:r>
        <w:rPr>
          <w:color w:val="231F20"/>
        </w:rPr>
        <w:t>(Gudehus</w:t>
      </w:r>
      <w:r>
        <w:rPr>
          <w:color w:val="231F20"/>
          <w:spacing w:val="-4"/>
        </w:rPr>
        <w:t xml:space="preserve"> </w:t>
      </w:r>
      <w:r>
        <w:rPr>
          <w:color w:val="231F20"/>
        </w:rPr>
        <w:t>2010,</w:t>
      </w:r>
      <w:r>
        <w:rPr>
          <w:color w:val="231F20"/>
          <w:spacing w:val="-4"/>
        </w:rPr>
        <w:t xml:space="preserve"> </w:t>
      </w:r>
      <w:r>
        <w:rPr>
          <w:color w:val="231F20"/>
        </w:rPr>
        <w:t>S.</w:t>
      </w:r>
      <w:r>
        <w:rPr>
          <w:color w:val="231F20"/>
          <w:spacing w:val="-4"/>
        </w:rPr>
        <w:t xml:space="preserve"> </w:t>
      </w:r>
      <w:r>
        <w:rPr>
          <w:color w:val="231F20"/>
        </w:rPr>
        <w:t>538).</w:t>
      </w:r>
    </w:p>
    <w:p w14:paraId="557592BD" w14:textId="77777777" w:rsidR="00BA598D" w:rsidRDefault="00BA598D">
      <w:pPr>
        <w:pStyle w:val="BodyText"/>
        <w:spacing w:before="7"/>
        <w:rPr>
          <w:sz w:val="22"/>
        </w:rPr>
      </w:pPr>
    </w:p>
    <w:p w14:paraId="557592BE" w14:textId="77777777" w:rsidR="00BA598D" w:rsidRDefault="007C65E1">
      <w:pPr>
        <w:pStyle w:val="BodyText"/>
        <w:spacing w:before="1" w:line="271" w:lineRule="auto"/>
        <w:ind w:left="957" w:right="2422"/>
        <w:jc w:val="both"/>
      </w:pPr>
      <w:r>
        <w:rPr>
          <w:color w:val="231F20"/>
        </w:rPr>
        <w:t>Um die in der Theorie ermittelten und als Soll-Kennzahlen festgelegten Werte in die Supply Chain zu integrieren, werden im nächsten Schritt die einzelnen Bereiche der Wertschöpfungskette deﬁniert und Prozesse aufgesetzt. Zu den unterschiedlichen Proz- essen gehört die Abwicklung von Aufträgen genauso wie die Kommunikation innerhalb der Supply Chain. Die festgelegten Prozesse bedingen die weiteren Anforderungen an die einzusetzenden EDV-Systeme.</w:t>
      </w:r>
    </w:p>
    <w:p w14:paraId="557592BF" w14:textId="77777777" w:rsidR="00BA598D" w:rsidRDefault="00BA598D">
      <w:pPr>
        <w:pStyle w:val="BodyText"/>
        <w:spacing w:before="7"/>
        <w:rPr>
          <w:sz w:val="22"/>
        </w:rPr>
      </w:pPr>
    </w:p>
    <w:p w14:paraId="557592C0" w14:textId="77777777" w:rsidR="00BA598D" w:rsidRDefault="007C65E1">
      <w:pPr>
        <w:pStyle w:val="BodyText"/>
        <w:spacing w:line="271" w:lineRule="auto"/>
        <w:ind w:left="957" w:right="2421"/>
        <w:jc w:val="both"/>
      </w:pPr>
      <w:r>
        <w:rPr>
          <w:color w:val="231F20"/>
        </w:rPr>
        <w:t>Die Implementierung eines SCM-Systems hat den positiven Nebeneffekt, dass unter Berücksichtigung des Einfachheitsprinzips, das die Darstellung der Supply Chain in einem</w:t>
      </w:r>
      <w:r>
        <w:rPr>
          <w:color w:val="231F20"/>
          <w:spacing w:val="40"/>
        </w:rPr>
        <w:t xml:space="preserve"> </w:t>
      </w:r>
      <w:r>
        <w:rPr>
          <w:color w:val="231F20"/>
        </w:rPr>
        <w:t>IT-System</w:t>
      </w:r>
      <w:r>
        <w:rPr>
          <w:color w:val="231F20"/>
          <w:spacing w:val="40"/>
        </w:rPr>
        <w:t xml:space="preserve"> </w:t>
      </w:r>
      <w:r>
        <w:rPr>
          <w:color w:val="231F20"/>
        </w:rPr>
        <w:t>erst</w:t>
      </w:r>
      <w:r>
        <w:rPr>
          <w:color w:val="231F20"/>
          <w:spacing w:val="40"/>
        </w:rPr>
        <w:t xml:space="preserve"> </w:t>
      </w:r>
      <w:r>
        <w:rPr>
          <w:color w:val="231F20"/>
        </w:rPr>
        <w:t>ermöglicht,</w:t>
      </w:r>
      <w:r>
        <w:rPr>
          <w:color w:val="231F20"/>
          <w:spacing w:val="40"/>
        </w:rPr>
        <w:t xml:space="preserve"> </w:t>
      </w:r>
      <w:r>
        <w:rPr>
          <w:color w:val="231F20"/>
        </w:rPr>
        <w:t>die</w:t>
      </w:r>
      <w:r>
        <w:rPr>
          <w:color w:val="231F20"/>
          <w:spacing w:val="40"/>
        </w:rPr>
        <w:t xml:space="preserve"> </w:t>
      </w:r>
      <w:r>
        <w:rPr>
          <w:color w:val="231F20"/>
        </w:rPr>
        <w:t>optimale</w:t>
      </w:r>
      <w:r>
        <w:rPr>
          <w:color w:val="231F20"/>
          <w:spacing w:val="40"/>
        </w:rPr>
        <w:t xml:space="preserve"> </w:t>
      </w:r>
      <w:r>
        <w:rPr>
          <w:color w:val="231F20"/>
        </w:rPr>
        <w:t>Logistiklösung</w:t>
      </w:r>
      <w:r>
        <w:rPr>
          <w:color w:val="231F20"/>
          <w:spacing w:val="40"/>
        </w:rPr>
        <w:t xml:space="preserve"> </w:t>
      </w:r>
      <w:r>
        <w:rPr>
          <w:color w:val="231F20"/>
        </w:rPr>
        <w:t>ermittelt</w:t>
      </w:r>
      <w:r>
        <w:rPr>
          <w:color w:val="231F20"/>
          <w:spacing w:val="40"/>
        </w:rPr>
        <w:t xml:space="preserve"> </w:t>
      </w:r>
      <w:r>
        <w:rPr>
          <w:color w:val="231F20"/>
        </w:rPr>
        <w:t>wird,</w:t>
      </w:r>
      <w:r>
        <w:rPr>
          <w:color w:val="231F20"/>
          <w:spacing w:val="40"/>
        </w:rPr>
        <w:t xml:space="preserve"> </w:t>
      </w:r>
      <w:r>
        <w:rPr>
          <w:color w:val="231F20"/>
        </w:rPr>
        <w:t>die</w:t>
      </w:r>
      <w:r>
        <w:rPr>
          <w:color w:val="231F20"/>
          <w:spacing w:val="40"/>
        </w:rPr>
        <w:t xml:space="preserve"> </w:t>
      </w:r>
      <w:r>
        <w:rPr>
          <w:color w:val="231F20"/>
        </w:rPr>
        <w:t>aus den kürzesten Logistikketten mit der geringstmöglichen Anzahl von Partnern besteht.</w:t>
      </w:r>
      <w:r>
        <w:rPr>
          <w:color w:val="231F20"/>
          <w:spacing w:val="80"/>
        </w:rPr>
        <w:t xml:space="preserve"> </w:t>
      </w:r>
      <w:r>
        <w:rPr>
          <w:color w:val="231F20"/>
        </w:rPr>
        <w:t>Zu</w:t>
      </w:r>
      <w:r>
        <w:rPr>
          <w:color w:val="231F20"/>
          <w:spacing w:val="-5"/>
        </w:rPr>
        <w:t xml:space="preserve"> </w:t>
      </w:r>
      <w:r>
        <w:rPr>
          <w:color w:val="231F20"/>
        </w:rPr>
        <w:t>beachten</w:t>
      </w:r>
      <w:r>
        <w:rPr>
          <w:color w:val="231F20"/>
          <w:spacing w:val="-5"/>
        </w:rPr>
        <w:t xml:space="preserve"> </w:t>
      </w:r>
      <w:r>
        <w:rPr>
          <w:color w:val="231F20"/>
        </w:rPr>
        <w:t>ist,</w:t>
      </w:r>
      <w:r>
        <w:rPr>
          <w:color w:val="231F20"/>
          <w:spacing w:val="-5"/>
        </w:rPr>
        <w:t xml:space="preserve"> </w:t>
      </w:r>
      <w:r>
        <w:rPr>
          <w:color w:val="231F20"/>
        </w:rPr>
        <w:t>dass</w:t>
      </w:r>
      <w:r>
        <w:rPr>
          <w:color w:val="231F20"/>
          <w:spacing w:val="-5"/>
        </w:rPr>
        <w:t xml:space="preserve"> </w:t>
      </w:r>
      <w:r>
        <w:rPr>
          <w:color w:val="231F20"/>
        </w:rPr>
        <w:t>es</w:t>
      </w:r>
      <w:r>
        <w:rPr>
          <w:color w:val="231F20"/>
          <w:spacing w:val="-5"/>
        </w:rPr>
        <w:t xml:space="preserve"> </w:t>
      </w:r>
      <w:r>
        <w:rPr>
          <w:color w:val="231F20"/>
        </w:rPr>
        <w:t>bei</w:t>
      </w:r>
      <w:r>
        <w:rPr>
          <w:color w:val="231F20"/>
          <w:spacing w:val="-5"/>
        </w:rPr>
        <w:t xml:space="preserve"> </w:t>
      </w:r>
      <w:r>
        <w:rPr>
          <w:color w:val="231F20"/>
        </w:rPr>
        <w:t>der</w:t>
      </w:r>
      <w:r>
        <w:rPr>
          <w:color w:val="231F20"/>
          <w:spacing w:val="-5"/>
        </w:rPr>
        <w:t xml:space="preserve"> </w:t>
      </w:r>
      <w:r>
        <w:rPr>
          <w:color w:val="231F20"/>
        </w:rPr>
        <w:t>Entwicklung</w:t>
      </w:r>
      <w:r>
        <w:rPr>
          <w:color w:val="231F20"/>
          <w:spacing w:val="-5"/>
        </w:rPr>
        <w:t xml:space="preserve"> </w:t>
      </w:r>
      <w:r>
        <w:rPr>
          <w:color w:val="231F20"/>
        </w:rPr>
        <w:t>von</w:t>
      </w:r>
      <w:r>
        <w:rPr>
          <w:color w:val="231F20"/>
          <w:spacing w:val="-5"/>
        </w:rPr>
        <w:t xml:space="preserve"> </w:t>
      </w:r>
      <w:r>
        <w:rPr>
          <w:color w:val="231F20"/>
        </w:rPr>
        <w:t>SCM-Systemen</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Regel</w:t>
      </w:r>
      <w:r>
        <w:rPr>
          <w:color w:val="231F20"/>
          <w:spacing w:val="-5"/>
        </w:rPr>
        <w:t xml:space="preserve"> </w:t>
      </w:r>
      <w:r>
        <w:rPr>
          <w:color w:val="231F20"/>
        </w:rPr>
        <w:t>ausreicht, die Genauigkeit der Basisdaten nach dem Näherungsprinzip als Basis für die Genauig- keit der darauf anzuwendenden Algorithmen heranzuziehen.</w:t>
      </w:r>
    </w:p>
    <w:p w14:paraId="557592C1" w14:textId="77777777" w:rsidR="00BA598D" w:rsidRDefault="00BA598D">
      <w:pPr>
        <w:pStyle w:val="BodyText"/>
        <w:spacing w:before="8"/>
        <w:rPr>
          <w:sz w:val="22"/>
        </w:rPr>
      </w:pPr>
    </w:p>
    <w:p w14:paraId="557592C2" w14:textId="77777777" w:rsidR="00BA598D" w:rsidRDefault="007C65E1">
      <w:pPr>
        <w:pStyle w:val="BodyText"/>
        <w:spacing w:line="271" w:lineRule="auto"/>
        <w:ind w:left="957" w:right="2423"/>
        <w:jc w:val="both"/>
      </w:pPr>
      <w:r>
        <w:rPr>
          <w:color w:val="231F20"/>
        </w:rPr>
        <w:t>Die Supply Chain lässt sich anhand der vorangehenden Ausführungen bei der Imple- mentierung einer SCM-Software und der damit einhergehenden Modiﬁkation und Opti- mierung der Prozessketten in zwei divergierende Richtungen entwickeln: Der Ist- Zustand kann mit minimalem Kostenaufwand mit dem Ziel weiterentwickelt werden, die deﬁnierten Anforderungen möglichst genau zu erreichen oder die Ziellösung wird kom- plett</w:t>
      </w:r>
      <w:r>
        <w:rPr>
          <w:color w:val="231F20"/>
          <w:spacing w:val="35"/>
        </w:rPr>
        <w:t xml:space="preserve"> </w:t>
      </w:r>
      <w:r>
        <w:rPr>
          <w:color w:val="231F20"/>
        </w:rPr>
        <w:t>neu</w:t>
      </w:r>
      <w:r>
        <w:rPr>
          <w:color w:val="231F20"/>
          <w:spacing w:val="35"/>
        </w:rPr>
        <w:t xml:space="preserve"> </w:t>
      </w:r>
      <w:r>
        <w:rPr>
          <w:color w:val="231F20"/>
        </w:rPr>
        <w:t>installiert,</w:t>
      </w:r>
      <w:r>
        <w:rPr>
          <w:color w:val="231F20"/>
          <w:spacing w:val="35"/>
        </w:rPr>
        <w:t xml:space="preserve"> </w:t>
      </w:r>
      <w:r>
        <w:rPr>
          <w:color w:val="231F20"/>
        </w:rPr>
        <w:t>nachdem</w:t>
      </w:r>
      <w:r>
        <w:rPr>
          <w:color w:val="231F20"/>
          <w:spacing w:val="35"/>
        </w:rPr>
        <w:t xml:space="preserve"> </w:t>
      </w:r>
      <w:r>
        <w:rPr>
          <w:color w:val="231F20"/>
        </w:rPr>
        <w:t>die</w:t>
      </w:r>
      <w:r>
        <w:rPr>
          <w:color w:val="231F20"/>
          <w:spacing w:val="35"/>
        </w:rPr>
        <w:t xml:space="preserve"> </w:t>
      </w:r>
      <w:r>
        <w:rPr>
          <w:color w:val="231F20"/>
        </w:rPr>
        <w:t>optimale</w:t>
      </w:r>
      <w:r>
        <w:rPr>
          <w:color w:val="231F20"/>
          <w:spacing w:val="35"/>
        </w:rPr>
        <w:t xml:space="preserve"> </w:t>
      </w:r>
      <w:r>
        <w:rPr>
          <w:color w:val="231F20"/>
        </w:rPr>
        <w:t>Lösung</w:t>
      </w:r>
      <w:r>
        <w:rPr>
          <w:color w:val="231F20"/>
          <w:spacing w:val="35"/>
        </w:rPr>
        <w:t xml:space="preserve"> </w:t>
      </w:r>
      <w:r>
        <w:rPr>
          <w:color w:val="231F20"/>
        </w:rPr>
        <w:t>in</w:t>
      </w:r>
      <w:r>
        <w:rPr>
          <w:color w:val="231F20"/>
          <w:spacing w:val="35"/>
        </w:rPr>
        <w:t xml:space="preserve"> </w:t>
      </w:r>
      <w:r>
        <w:rPr>
          <w:color w:val="231F20"/>
        </w:rPr>
        <w:t>den</w:t>
      </w:r>
      <w:r>
        <w:rPr>
          <w:color w:val="231F20"/>
          <w:spacing w:val="35"/>
        </w:rPr>
        <w:t xml:space="preserve"> </w:t>
      </w:r>
      <w:r>
        <w:rPr>
          <w:color w:val="231F20"/>
        </w:rPr>
        <w:t>genannten</w:t>
      </w:r>
      <w:r>
        <w:rPr>
          <w:color w:val="231F20"/>
          <w:spacing w:val="35"/>
        </w:rPr>
        <w:t xml:space="preserve"> </w:t>
      </w:r>
      <w:r>
        <w:rPr>
          <w:color w:val="231F20"/>
        </w:rPr>
        <w:t>Schritten</w:t>
      </w:r>
      <w:r>
        <w:rPr>
          <w:color w:val="231F20"/>
          <w:spacing w:val="35"/>
        </w:rPr>
        <w:t xml:space="preserve"> </w:t>
      </w:r>
      <w:r>
        <w:rPr>
          <w:color w:val="231F20"/>
        </w:rPr>
        <w:t>ermit- telt wurde. Die zweite Möglichkeit der radikalen Umstrukturierung sollte nur in Erwä- gung gezogen werden, wenn die erste Variante absolut nicht umsetzbar erscheint. Häuﬁg ist zu beobachten, dass in der Variante, bei der die Implementierung zu den geringstmöglichen Kosten realisiert wird, schon kleinere Veränderungen zu vergleichs- weise großen Wirkungen führen. Durch eine kontinuierliche Weiterentwicklung des Sys- tems kann in einem überschaubaren Zeitrahmen ebenfalls die optimale Lösung reali- siert</w:t>
      </w:r>
      <w:r>
        <w:rPr>
          <w:color w:val="231F20"/>
          <w:spacing w:val="-14"/>
        </w:rPr>
        <w:t xml:space="preserve"> </w:t>
      </w:r>
      <w:r>
        <w:rPr>
          <w:color w:val="231F20"/>
        </w:rPr>
        <w:t>werden</w:t>
      </w:r>
      <w:r>
        <w:rPr>
          <w:color w:val="231F20"/>
          <w:spacing w:val="-14"/>
        </w:rPr>
        <w:t xml:space="preserve"> </w:t>
      </w:r>
      <w:r>
        <w:rPr>
          <w:color w:val="231F20"/>
        </w:rPr>
        <w:t>(Gudehus</w:t>
      </w:r>
      <w:r>
        <w:rPr>
          <w:color w:val="231F20"/>
          <w:spacing w:val="-14"/>
        </w:rPr>
        <w:t xml:space="preserve"> </w:t>
      </w:r>
      <w:r>
        <w:rPr>
          <w:color w:val="231F20"/>
        </w:rPr>
        <w:t>2010,</w:t>
      </w:r>
      <w:r>
        <w:rPr>
          <w:color w:val="231F20"/>
          <w:spacing w:val="-14"/>
        </w:rPr>
        <w:t xml:space="preserve"> </w:t>
      </w:r>
      <w:r>
        <w:rPr>
          <w:color w:val="231F20"/>
        </w:rPr>
        <w:t>S.</w:t>
      </w:r>
      <w:r>
        <w:rPr>
          <w:color w:val="231F20"/>
          <w:spacing w:val="-14"/>
        </w:rPr>
        <w:t xml:space="preserve"> </w:t>
      </w:r>
      <w:r>
        <w:rPr>
          <w:color w:val="231F20"/>
        </w:rPr>
        <w:t>537–538).</w:t>
      </w:r>
    </w:p>
    <w:p w14:paraId="557592C3" w14:textId="77777777" w:rsidR="00BA598D" w:rsidRDefault="00BA598D">
      <w:pPr>
        <w:pStyle w:val="BodyText"/>
        <w:rPr>
          <w:sz w:val="24"/>
        </w:rPr>
      </w:pPr>
    </w:p>
    <w:p w14:paraId="557592C4" w14:textId="77777777" w:rsidR="00BA598D" w:rsidRDefault="00BA598D">
      <w:pPr>
        <w:pStyle w:val="BodyText"/>
        <w:spacing w:before="9"/>
        <w:rPr>
          <w:sz w:val="35"/>
        </w:rPr>
      </w:pPr>
    </w:p>
    <w:p w14:paraId="557592C5" w14:textId="77777777" w:rsidR="00BA598D" w:rsidRDefault="007C65E1">
      <w:pPr>
        <w:pStyle w:val="Heading3"/>
        <w:numPr>
          <w:ilvl w:val="1"/>
          <w:numId w:val="8"/>
        </w:numPr>
        <w:tabs>
          <w:tab w:val="left" w:pos="1525"/>
        </w:tabs>
        <w:spacing w:before="1"/>
        <w:ind w:left="1524" w:hanging="568"/>
        <w:jc w:val="left"/>
      </w:pPr>
      <w:r>
        <w:rPr>
          <w:color w:val="003946"/>
        </w:rPr>
        <w:t>Fallbeispiel</w:t>
      </w:r>
      <w:r>
        <w:rPr>
          <w:color w:val="003946"/>
          <w:spacing w:val="9"/>
        </w:rPr>
        <w:t xml:space="preserve"> </w:t>
      </w:r>
      <w:r>
        <w:rPr>
          <w:color w:val="003946"/>
        </w:rPr>
        <w:t>zur</w:t>
      </w:r>
      <w:r>
        <w:rPr>
          <w:color w:val="003946"/>
          <w:spacing w:val="9"/>
        </w:rPr>
        <w:t xml:space="preserve"> </w:t>
      </w:r>
      <w:r>
        <w:rPr>
          <w:color w:val="003946"/>
        </w:rPr>
        <w:t>Implementierung</w:t>
      </w:r>
      <w:r>
        <w:rPr>
          <w:color w:val="003946"/>
          <w:spacing w:val="9"/>
        </w:rPr>
        <w:t xml:space="preserve"> </w:t>
      </w:r>
      <w:r>
        <w:rPr>
          <w:color w:val="003946"/>
        </w:rPr>
        <w:t>eines</w:t>
      </w:r>
      <w:r>
        <w:rPr>
          <w:color w:val="003946"/>
          <w:spacing w:val="10"/>
        </w:rPr>
        <w:t xml:space="preserve"> </w:t>
      </w:r>
      <w:r>
        <w:rPr>
          <w:color w:val="003946"/>
        </w:rPr>
        <w:t>SCM-</w:t>
      </w:r>
      <w:r>
        <w:rPr>
          <w:color w:val="003946"/>
          <w:spacing w:val="-2"/>
        </w:rPr>
        <w:t>Systems</w:t>
      </w:r>
    </w:p>
    <w:p w14:paraId="557592C6" w14:textId="77777777" w:rsidR="00BA598D" w:rsidRDefault="007C65E1">
      <w:pPr>
        <w:pStyle w:val="BodyText"/>
        <w:spacing w:before="268" w:line="271" w:lineRule="auto"/>
        <w:ind w:left="957" w:right="2422" w:hanging="1"/>
        <w:jc w:val="both"/>
      </w:pPr>
      <w:r>
        <w:rPr>
          <w:color w:val="231F20"/>
        </w:rPr>
        <w:t>Die Implementierung von SCM-Software ist sehr komplex. Daher soll an einem Fallbei- spiel nochmals verdeutlicht werden, wie durch die Anwendung eines SCM-Systems selbst komplexe Logistikprozesse optimal abgewickelt werden können:</w:t>
      </w:r>
    </w:p>
    <w:p w14:paraId="557592C7" w14:textId="77777777" w:rsidR="00BA598D" w:rsidRDefault="00BA598D">
      <w:pPr>
        <w:pStyle w:val="BodyText"/>
        <w:spacing w:before="8"/>
        <w:rPr>
          <w:sz w:val="22"/>
        </w:rPr>
      </w:pPr>
    </w:p>
    <w:p w14:paraId="557592C8" w14:textId="77777777" w:rsidR="00BA598D" w:rsidRDefault="007C65E1">
      <w:pPr>
        <w:pStyle w:val="BodyText"/>
        <w:spacing w:line="271" w:lineRule="auto"/>
        <w:ind w:left="957" w:right="2422" w:hanging="1"/>
        <w:jc w:val="both"/>
      </w:pPr>
      <w:r>
        <w:rPr>
          <w:color w:val="231F20"/>
        </w:rPr>
        <w:t>Die Supply Chain im Fallbeispiel betrifft einen ﬁktiven Wein-Einzelhändler in Deutsch- land, der hochwertige Weine aus aller Welt vertreibt, hier Wein aus Südamerika. Betrachtet wird dabei die komplette Wertschöpfungskette von der Produktion des Wei- nes bis hin zur Distribution in den Einzelhandel.</w:t>
      </w:r>
    </w:p>
    <w:p w14:paraId="557592C9" w14:textId="77777777" w:rsidR="00BA598D" w:rsidRDefault="00BA598D">
      <w:pPr>
        <w:spacing w:line="271" w:lineRule="auto"/>
        <w:jc w:val="both"/>
        <w:sectPr w:rsidR="00BA598D">
          <w:pgSz w:w="11910" w:h="16840"/>
          <w:pgMar w:top="960" w:right="240" w:bottom="280" w:left="460" w:header="0" w:footer="0" w:gutter="0"/>
          <w:cols w:space="720"/>
        </w:sectPr>
      </w:pPr>
    </w:p>
    <w:p w14:paraId="557592CA" w14:textId="77777777" w:rsidR="00BA598D" w:rsidRDefault="00BA598D">
      <w:pPr>
        <w:pStyle w:val="BodyText"/>
      </w:pPr>
    </w:p>
    <w:p w14:paraId="557592CB" w14:textId="77777777" w:rsidR="00BA598D" w:rsidRDefault="00BA598D">
      <w:pPr>
        <w:pStyle w:val="BodyText"/>
      </w:pPr>
    </w:p>
    <w:p w14:paraId="557592CC" w14:textId="77777777" w:rsidR="00BA598D" w:rsidRDefault="00BA598D">
      <w:pPr>
        <w:pStyle w:val="BodyText"/>
      </w:pPr>
    </w:p>
    <w:p w14:paraId="557592CD" w14:textId="77777777" w:rsidR="00BA598D" w:rsidRDefault="00BA598D">
      <w:pPr>
        <w:pStyle w:val="BodyText"/>
      </w:pPr>
    </w:p>
    <w:p w14:paraId="557592CE" w14:textId="77777777" w:rsidR="00BA598D" w:rsidRDefault="00BA598D">
      <w:pPr>
        <w:pStyle w:val="BodyText"/>
      </w:pPr>
    </w:p>
    <w:p w14:paraId="557592CF" w14:textId="77777777" w:rsidR="00BA598D" w:rsidRDefault="00BA598D">
      <w:pPr>
        <w:pStyle w:val="BodyText"/>
      </w:pPr>
    </w:p>
    <w:p w14:paraId="557592D0" w14:textId="77777777" w:rsidR="00BA598D" w:rsidRDefault="00BA598D">
      <w:pPr>
        <w:pStyle w:val="BodyText"/>
      </w:pPr>
    </w:p>
    <w:p w14:paraId="557592D1" w14:textId="77777777" w:rsidR="00BA598D" w:rsidRDefault="00BA598D">
      <w:pPr>
        <w:pStyle w:val="BodyText"/>
        <w:spacing w:before="1"/>
        <w:rPr>
          <w:sz w:val="22"/>
        </w:rPr>
      </w:pPr>
    </w:p>
    <w:p w14:paraId="557592D2" w14:textId="77777777" w:rsidR="00BA598D" w:rsidRDefault="007C65E1">
      <w:pPr>
        <w:pStyle w:val="BodyText"/>
        <w:spacing w:before="100" w:line="271" w:lineRule="auto"/>
        <w:ind w:left="2204" w:right="1174" w:hanging="1"/>
        <w:jc w:val="both"/>
      </w:pPr>
      <w:r>
        <w:rPr>
          <w:color w:val="231F20"/>
        </w:rPr>
        <w:t>Die zentralen Punkte, die innerhalb der Wertschöpfungskette zu beachten sind, lassen sich wie folgt beschreiben:</w:t>
      </w:r>
    </w:p>
    <w:p w14:paraId="557592D3" w14:textId="77777777" w:rsidR="00BA598D" w:rsidRDefault="00BA598D">
      <w:pPr>
        <w:pStyle w:val="BodyText"/>
        <w:spacing w:before="7"/>
        <w:rPr>
          <w:sz w:val="22"/>
        </w:rPr>
      </w:pPr>
    </w:p>
    <w:p w14:paraId="557592D4" w14:textId="77777777" w:rsidR="00BA598D" w:rsidRDefault="007C65E1">
      <w:pPr>
        <w:pStyle w:val="ListParagraph"/>
        <w:numPr>
          <w:ilvl w:val="0"/>
          <w:numId w:val="5"/>
        </w:numPr>
        <w:tabs>
          <w:tab w:val="left" w:pos="2484"/>
          <w:tab w:val="left" w:pos="2485"/>
        </w:tabs>
        <w:spacing w:line="271" w:lineRule="auto"/>
        <w:ind w:right="1257"/>
        <w:rPr>
          <w:sz w:val="20"/>
        </w:rPr>
      </w:pPr>
      <w:r>
        <w:rPr>
          <w:color w:val="231F20"/>
          <w:sz w:val="20"/>
        </w:rPr>
        <w:t>Sowohl die Produktionszeit wie auch die Transportwege für den südamerikanischen Wein sind sehr lang. Dadurch ist es dem Weinhändler nicht möglich, jederzeit den aktuellen Bedarf nachzubestellen. Das führt im Laufe der Zeit zum Aufbau immer größerer Bestände, um die Kundennachfragen befriedigen zu können und den Absatz nicht durch Non-Performance zu gefährden, indem Kunden zum Wettbewer- ber abwandern und den gewünschten Wein dort erwerben.</w:t>
      </w:r>
    </w:p>
    <w:p w14:paraId="557592D5" w14:textId="77777777" w:rsidR="00BA598D" w:rsidRDefault="007C65E1">
      <w:pPr>
        <w:pStyle w:val="ListParagraph"/>
        <w:numPr>
          <w:ilvl w:val="0"/>
          <w:numId w:val="5"/>
        </w:numPr>
        <w:tabs>
          <w:tab w:val="left" w:pos="2484"/>
          <w:tab w:val="left" w:pos="2485"/>
        </w:tabs>
        <w:spacing w:before="1" w:line="271" w:lineRule="auto"/>
        <w:ind w:right="1412"/>
        <w:rPr>
          <w:sz w:val="20"/>
        </w:rPr>
      </w:pPr>
      <w:r>
        <w:rPr>
          <w:color w:val="231F20"/>
          <w:sz w:val="20"/>
        </w:rPr>
        <w:t>Die</w:t>
      </w:r>
      <w:r>
        <w:rPr>
          <w:color w:val="231F20"/>
          <w:spacing w:val="-8"/>
          <w:sz w:val="20"/>
        </w:rPr>
        <w:t xml:space="preserve"> </w:t>
      </w:r>
      <w:r>
        <w:rPr>
          <w:color w:val="231F20"/>
          <w:sz w:val="20"/>
        </w:rPr>
        <w:t>oben</w:t>
      </w:r>
      <w:r>
        <w:rPr>
          <w:color w:val="231F20"/>
          <w:spacing w:val="-8"/>
          <w:sz w:val="20"/>
        </w:rPr>
        <w:t xml:space="preserve"> </w:t>
      </w:r>
      <w:r>
        <w:rPr>
          <w:color w:val="231F20"/>
          <w:sz w:val="20"/>
        </w:rPr>
        <w:t>erwähnten</w:t>
      </w:r>
      <w:r>
        <w:rPr>
          <w:color w:val="231F20"/>
          <w:spacing w:val="-8"/>
          <w:sz w:val="20"/>
        </w:rPr>
        <w:t xml:space="preserve"> </w:t>
      </w:r>
      <w:r>
        <w:rPr>
          <w:color w:val="231F20"/>
          <w:sz w:val="20"/>
        </w:rPr>
        <w:t>Beschaffungszeiten</w:t>
      </w:r>
      <w:r>
        <w:rPr>
          <w:color w:val="231F20"/>
          <w:spacing w:val="-8"/>
          <w:sz w:val="20"/>
        </w:rPr>
        <w:t xml:space="preserve"> </w:t>
      </w:r>
      <w:r>
        <w:rPr>
          <w:color w:val="231F20"/>
          <w:sz w:val="20"/>
        </w:rPr>
        <w:t>und</w:t>
      </w:r>
      <w:r>
        <w:rPr>
          <w:color w:val="231F20"/>
          <w:spacing w:val="-8"/>
          <w:sz w:val="20"/>
        </w:rPr>
        <w:t xml:space="preserve"> </w:t>
      </w:r>
      <w:r>
        <w:rPr>
          <w:color w:val="231F20"/>
          <w:sz w:val="20"/>
        </w:rPr>
        <w:t>Transportwege</w:t>
      </w:r>
      <w:r>
        <w:rPr>
          <w:color w:val="231F20"/>
          <w:spacing w:val="-8"/>
          <w:sz w:val="20"/>
        </w:rPr>
        <w:t xml:space="preserve"> </w:t>
      </w:r>
      <w:r>
        <w:rPr>
          <w:color w:val="231F20"/>
          <w:sz w:val="20"/>
        </w:rPr>
        <w:t>führen</w:t>
      </w:r>
      <w:r>
        <w:rPr>
          <w:color w:val="231F20"/>
          <w:spacing w:val="-8"/>
          <w:sz w:val="20"/>
        </w:rPr>
        <w:t xml:space="preserve"> </w:t>
      </w:r>
      <w:r>
        <w:rPr>
          <w:color w:val="231F20"/>
          <w:sz w:val="20"/>
        </w:rPr>
        <w:t>dazu,</w:t>
      </w:r>
      <w:r>
        <w:rPr>
          <w:color w:val="231F20"/>
          <w:spacing w:val="-8"/>
          <w:sz w:val="20"/>
        </w:rPr>
        <w:t xml:space="preserve"> </w:t>
      </w:r>
      <w:r>
        <w:rPr>
          <w:color w:val="231F20"/>
          <w:sz w:val="20"/>
        </w:rPr>
        <w:t>dass</w:t>
      </w:r>
      <w:r>
        <w:rPr>
          <w:color w:val="231F20"/>
          <w:spacing w:val="-8"/>
          <w:sz w:val="20"/>
        </w:rPr>
        <w:t xml:space="preserve"> </w:t>
      </w:r>
      <w:r>
        <w:rPr>
          <w:color w:val="231F20"/>
          <w:sz w:val="20"/>
        </w:rPr>
        <w:t>bei zu geringem Lagerbestand Bedarfe nicht zeitnah gedeckt werden können.</w:t>
      </w:r>
    </w:p>
    <w:p w14:paraId="557592D6" w14:textId="77777777" w:rsidR="00BA598D" w:rsidRDefault="007C65E1">
      <w:pPr>
        <w:pStyle w:val="ListParagraph"/>
        <w:numPr>
          <w:ilvl w:val="0"/>
          <w:numId w:val="5"/>
        </w:numPr>
        <w:tabs>
          <w:tab w:val="left" w:pos="2485"/>
        </w:tabs>
        <w:spacing w:line="271" w:lineRule="auto"/>
        <w:ind w:right="1219"/>
        <w:jc w:val="both"/>
        <w:rPr>
          <w:sz w:val="20"/>
        </w:rPr>
      </w:pPr>
      <w:r>
        <w:rPr>
          <w:color w:val="231F20"/>
          <w:sz w:val="20"/>
        </w:rPr>
        <w:t>Speziell</w:t>
      </w:r>
      <w:r>
        <w:rPr>
          <w:color w:val="231F20"/>
          <w:spacing w:val="-2"/>
          <w:sz w:val="20"/>
        </w:rPr>
        <w:t xml:space="preserve"> </w:t>
      </w:r>
      <w:r>
        <w:rPr>
          <w:color w:val="231F20"/>
          <w:sz w:val="20"/>
        </w:rPr>
        <w:t>bei</w:t>
      </w:r>
      <w:r>
        <w:rPr>
          <w:color w:val="231F20"/>
          <w:spacing w:val="-2"/>
          <w:sz w:val="20"/>
        </w:rPr>
        <w:t xml:space="preserve"> </w:t>
      </w:r>
      <w:r>
        <w:rPr>
          <w:color w:val="231F20"/>
          <w:sz w:val="20"/>
        </w:rPr>
        <w:t>Spitzenweinen,</w:t>
      </w:r>
      <w:r>
        <w:rPr>
          <w:color w:val="231F20"/>
          <w:spacing w:val="-2"/>
          <w:sz w:val="20"/>
        </w:rPr>
        <w:t xml:space="preserve"> </w:t>
      </w:r>
      <w:r>
        <w:rPr>
          <w:color w:val="231F20"/>
          <w:sz w:val="20"/>
        </w:rPr>
        <w:t>die</w:t>
      </w:r>
      <w:r>
        <w:rPr>
          <w:color w:val="231F20"/>
          <w:spacing w:val="-2"/>
          <w:sz w:val="20"/>
        </w:rPr>
        <w:t xml:space="preserve"> </w:t>
      </w:r>
      <w:r>
        <w:rPr>
          <w:color w:val="231F20"/>
          <w:sz w:val="20"/>
        </w:rPr>
        <w:t>nur</w:t>
      </w:r>
      <w:r>
        <w:rPr>
          <w:color w:val="231F20"/>
          <w:spacing w:val="-2"/>
          <w:sz w:val="20"/>
        </w:rPr>
        <w:t xml:space="preserve"> </w:t>
      </w:r>
      <w:r>
        <w:rPr>
          <w:color w:val="231F20"/>
          <w:sz w:val="20"/>
        </w:rPr>
        <w:t>einen</w:t>
      </w:r>
      <w:r>
        <w:rPr>
          <w:color w:val="231F20"/>
          <w:spacing w:val="-2"/>
          <w:sz w:val="20"/>
        </w:rPr>
        <w:t xml:space="preserve"> </w:t>
      </w:r>
      <w:r>
        <w:rPr>
          <w:color w:val="231F20"/>
          <w:sz w:val="20"/>
        </w:rPr>
        <w:t>sehr</w:t>
      </w:r>
      <w:r>
        <w:rPr>
          <w:color w:val="231F20"/>
          <w:spacing w:val="-2"/>
          <w:sz w:val="20"/>
        </w:rPr>
        <w:t xml:space="preserve"> </w:t>
      </w:r>
      <w:r>
        <w:rPr>
          <w:color w:val="231F20"/>
          <w:sz w:val="20"/>
        </w:rPr>
        <w:t>exklusiven</w:t>
      </w:r>
      <w:r>
        <w:rPr>
          <w:color w:val="231F20"/>
          <w:spacing w:val="-2"/>
          <w:sz w:val="20"/>
        </w:rPr>
        <w:t xml:space="preserve"> </w:t>
      </w:r>
      <w:r>
        <w:rPr>
          <w:color w:val="231F20"/>
          <w:sz w:val="20"/>
        </w:rPr>
        <w:t>Nachfragerkreis</w:t>
      </w:r>
      <w:r>
        <w:rPr>
          <w:color w:val="231F20"/>
          <w:spacing w:val="-2"/>
          <w:sz w:val="20"/>
        </w:rPr>
        <w:t xml:space="preserve"> </w:t>
      </w:r>
      <w:r>
        <w:rPr>
          <w:color w:val="231F20"/>
          <w:sz w:val="20"/>
        </w:rPr>
        <w:t>bedienen, sind die Logistikkosten immens, da diese nur in Kleinmengen und damit zu höheren Transportkosten beschafft werden.</w:t>
      </w:r>
    </w:p>
    <w:p w14:paraId="557592D7" w14:textId="77777777" w:rsidR="00BA598D" w:rsidRDefault="00BA598D">
      <w:pPr>
        <w:pStyle w:val="BodyText"/>
        <w:spacing w:before="7"/>
        <w:rPr>
          <w:sz w:val="22"/>
        </w:rPr>
      </w:pPr>
    </w:p>
    <w:p w14:paraId="557592D8" w14:textId="77777777" w:rsidR="00BA598D" w:rsidRDefault="007C65E1">
      <w:pPr>
        <w:pStyle w:val="BodyText"/>
        <w:spacing w:line="271" w:lineRule="auto"/>
        <w:ind w:left="2204" w:right="1174"/>
        <w:jc w:val="both"/>
      </w:pPr>
      <w:r>
        <w:rPr>
          <w:color w:val="231F20"/>
        </w:rPr>
        <w:t>Um eine SCM-Software sinnstiftend implementieren zu können, ist es nötig, alle an der Wertschöpfungskette Beteiligten zu identiﬁzieren. Danach erfolgt die Klärung, welche technischen Möglichkeiten die einzelnen Prozessbeteiligten haben, um an die SCM- Software angebunden zu werden, da sichergestellt werden muss, dass diese von allen Supply-Chain-Beteiligten genutzt werden kann. Das erste Problem tritt hier unter Umständen schon bei den Produzenten, den Winzern in Südamerika, auf, deren Inter- net-Anbindung, was Kapazitäten und Schnelligkeit angeht, gegebenenfalls nicht euro- päischen Standards entspricht. Trotzdem muss ein Standardprozess deﬁniert werden, den alle Beteiligten mittragen können. Damit werden Insellösungen je Winzer eliminiert und mittels gleicher, standardisierter Abläufe wird mehr Transparenz geschaffen und günstigstenfalls der erste Kosteneinsparungseffekt realisiert.</w:t>
      </w:r>
    </w:p>
    <w:p w14:paraId="557592D9" w14:textId="77777777" w:rsidR="00BA598D" w:rsidRDefault="00BA598D">
      <w:pPr>
        <w:pStyle w:val="BodyText"/>
        <w:spacing w:before="8"/>
        <w:rPr>
          <w:sz w:val="22"/>
        </w:rPr>
      </w:pPr>
    </w:p>
    <w:p w14:paraId="557592DA" w14:textId="77777777" w:rsidR="00BA598D" w:rsidRDefault="007C65E1">
      <w:pPr>
        <w:pStyle w:val="BodyText"/>
        <w:spacing w:before="1" w:line="271" w:lineRule="auto"/>
        <w:ind w:left="2204" w:right="1174"/>
        <w:jc w:val="both"/>
      </w:pPr>
      <w:r>
        <w:rPr>
          <w:color w:val="231F20"/>
        </w:rPr>
        <w:t xml:space="preserve">Die gesamte Supply Chain gestaltet sich in vereinfachter Darstellung folgendermaßen: </w:t>
      </w:r>
      <w:r>
        <w:rPr>
          <w:color w:val="231F20"/>
          <w:w w:val="105"/>
        </w:rPr>
        <w:t>Die</w:t>
      </w:r>
      <w:r>
        <w:rPr>
          <w:color w:val="231F20"/>
          <w:spacing w:val="-3"/>
          <w:w w:val="105"/>
        </w:rPr>
        <w:t xml:space="preserve"> </w:t>
      </w:r>
      <w:r>
        <w:rPr>
          <w:color w:val="231F20"/>
          <w:w w:val="105"/>
        </w:rPr>
        <w:t>Winzer</w:t>
      </w:r>
      <w:r>
        <w:rPr>
          <w:color w:val="231F20"/>
          <w:spacing w:val="-3"/>
          <w:w w:val="105"/>
        </w:rPr>
        <w:t xml:space="preserve"> </w:t>
      </w:r>
      <w:r>
        <w:rPr>
          <w:color w:val="231F20"/>
          <w:w w:val="105"/>
        </w:rPr>
        <w:t>in</w:t>
      </w:r>
      <w:r>
        <w:rPr>
          <w:color w:val="231F20"/>
          <w:spacing w:val="-3"/>
          <w:w w:val="105"/>
        </w:rPr>
        <w:t xml:space="preserve"> </w:t>
      </w:r>
      <w:r>
        <w:rPr>
          <w:color w:val="231F20"/>
          <w:w w:val="105"/>
        </w:rPr>
        <w:t>Südamerika</w:t>
      </w:r>
      <w:r>
        <w:rPr>
          <w:color w:val="231F20"/>
          <w:spacing w:val="-3"/>
          <w:w w:val="105"/>
        </w:rPr>
        <w:t xml:space="preserve"> </w:t>
      </w:r>
      <w:r>
        <w:rPr>
          <w:color w:val="231F20"/>
          <w:w w:val="105"/>
        </w:rPr>
        <w:t>sind</w:t>
      </w:r>
      <w:r>
        <w:rPr>
          <w:color w:val="231F20"/>
          <w:spacing w:val="-3"/>
          <w:w w:val="105"/>
        </w:rPr>
        <w:t xml:space="preserve"> </w:t>
      </w:r>
      <w:r>
        <w:rPr>
          <w:color w:val="231F20"/>
          <w:w w:val="105"/>
        </w:rPr>
        <w:t>für</w:t>
      </w:r>
      <w:r>
        <w:rPr>
          <w:color w:val="231F20"/>
          <w:spacing w:val="-3"/>
          <w:w w:val="105"/>
        </w:rPr>
        <w:t xml:space="preserve"> </w:t>
      </w:r>
      <w:r>
        <w:rPr>
          <w:color w:val="231F20"/>
          <w:w w:val="105"/>
        </w:rPr>
        <w:t>den</w:t>
      </w:r>
      <w:r>
        <w:rPr>
          <w:color w:val="231F20"/>
          <w:spacing w:val="-3"/>
          <w:w w:val="105"/>
        </w:rPr>
        <w:t xml:space="preserve"> </w:t>
      </w:r>
      <w:r>
        <w:rPr>
          <w:color w:val="231F20"/>
          <w:w w:val="105"/>
        </w:rPr>
        <w:t>Weinanbau</w:t>
      </w:r>
      <w:r>
        <w:rPr>
          <w:color w:val="231F20"/>
          <w:spacing w:val="-3"/>
          <w:w w:val="105"/>
        </w:rPr>
        <w:t xml:space="preserve"> </w:t>
      </w:r>
      <w:r>
        <w:rPr>
          <w:color w:val="231F20"/>
          <w:w w:val="105"/>
        </w:rPr>
        <w:t>und</w:t>
      </w:r>
      <w:r>
        <w:rPr>
          <w:color w:val="231F20"/>
          <w:spacing w:val="-3"/>
          <w:w w:val="105"/>
        </w:rPr>
        <w:t xml:space="preserve"> </w:t>
      </w:r>
      <w:r>
        <w:rPr>
          <w:color w:val="231F20"/>
          <w:w w:val="105"/>
        </w:rPr>
        <w:t>die</w:t>
      </w:r>
      <w:r>
        <w:rPr>
          <w:color w:val="231F20"/>
          <w:spacing w:val="-3"/>
          <w:w w:val="105"/>
        </w:rPr>
        <w:t xml:space="preserve"> </w:t>
      </w:r>
      <w:r>
        <w:rPr>
          <w:color w:val="231F20"/>
          <w:w w:val="105"/>
        </w:rPr>
        <w:t>Produktion</w:t>
      </w:r>
      <w:r>
        <w:rPr>
          <w:color w:val="231F20"/>
          <w:spacing w:val="-3"/>
          <w:w w:val="105"/>
        </w:rPr>
        <w:t xml:space="preserve"> </w:t>
      </w:r>
      <w:r>
        <w:rPr>
          <w:color w:val="231F20"/>
          <w:w w:val="105"/>
        </w:rPr>
        <w:t>des</w:t>
      </w:r>
      <w:r>
        <w:rPr>
          <w:color w:val="231F20"/>
          <w:spacing w:val="-3"/>
          <w:w w:val="105"/>
        </w:rPr>
        <w:t xml:space="preserve"> </w:t>
      </w:r>
      <w:r>
        <w:rPr>
          <w:color w:val="231F20"/>
          <w:w w:val="105"/>
        </w:rPr>
        <w:t xml:space="preserve">Getränks </w:t>
      </w:r>
      <w:r>
        <w:rPr>
          <w:color w:val="231F20"/>
        </w:rPr>
        <w:t>zuständig. Zur Produktion gehören etwaige weitere Vorstufen wie Lieferung, Anbau und Pﬂege</w:t>
      </w:r>
      <w:r>
        <w:rPr>
          <w:color w:val="231F20"/>
          <w:spacing w:val="-2"/>
        </w:rPr>
        <w:t xml:space="preserve"> </w:t>
      </w:r>
      <w:r>
        <w:rPr>
          <w:color w:val="231F20"/>
        </w:rPr>
        <w:t>der</w:t>
      </w:r>
      <w:r>
        <w:rPr>
          <w:color w:val="231F20"/>
          <w:spacing w:val="-2"/>
        </w:rPr>
        <w:t xml:space="preserve"> </w:t>
      </w:r>
      <w:r>
        <w:rPr>
          <w:color w:val="231F20"/>
        </w:rPr>
        <w:t>Weinreben,</w:t>
      </w:r>
      <w:r>
        <w:rPr>
          <w:color w:val="231F20"/>
          <w:spacing w:val="-2"/>
        </w:rPr>
        <w:t xml:space="preserve"> </w:t>
      </w:r>
      <w:r>
        <w:rPr>
          <w:color w:val="231F20"/>
        </w:rPr>
        <w:t>Beschaffung</w:t>
      </w:r>
      <w:r>
        <w:rPr>
          <w:color w:val="231F20"/>
          <w:spacing w:val="-2"/>
        </w:rPr>
        <w:t xml:space="preserve"> </w:t>
      </w:r>
      <w:r>
        <w:rPr>
          <w:color w:val="231F20"/>
        </w:rPr>
        <w:t>von</w:t>
      </w:r>
      <w:r>
        <w:rPr>
          <w:color w:val="231F20"/>
          <w:spacing w:val="-2"/>
        </w:rPr>
        <w:t xml:space="preserve"> </w:t>
      </w:r>
      <w:r>
        <w:rPr>
          <w:color w:val="231F20"/>
        </w:rPr>
        <w:t>Fässern</w:t>
      </w:r>
      <w:r>
        <w:rPr>
          <w:color w:val="231F20"/>
          <w:spacing w:val="-2"/>
        </w:rPr>
        <w:t xml:space="preserve"> </w:t>
      </w:r>
      <w:r>
        <w:rPr>
          <w:color w:val="231F20"/>
        </w:rPr>
        <w:t>und</w:t>
      </w:r>
      <w:r>
        <w:rPr>
          <w:color w:val="231F20"/>
          <w:spacing w:val="-2"/>
        </w:rPr>
        <w:t xml:space="preserve"> </w:t>
      </w:r>
      <w:r>
        <w:rPr>
          <w:color w:val="231F20"/>
        </w:rPr>
        <w:t>Flaschen,</w:t>
      </w:r>
      <w:r>
        <w:rPr>
          <w:color w:val="231F20"/>
          <w:spacing w:val="-2"/>
        </w:rPr>
        <w:t xml:space="preserve"> </w:t>
      </w:r>
      <w:r>
        <w:rPr>
          <w:color w:val="231F20"/>
        </w:rPr>
        <w:t>die</w:t>
      </w:r>
      <w:r>
        <w:rPr>
          <w:color w:val="231F20"/>
          <w:spacing w:val="-2"/>
        </w:rPr>
        <w:t xml:space="preserve"> </w:t>
      </w:r>
      <w:r>
        <w:rPr>
          <w:color w:val="231F20"/>
        </w:rPr>
        <w:t>der</w:t>
      </w:r>
      <w:r>
        <w:rPr>
          <w:color w:val="231F20"/>
          <w:spacing w:val="-2"/>
        </w:rPr>
        <w:t xml:space="preserve"> </w:t>
      </w:r>
      <w:r>
        <w:rPr>
          <w:color w:val="231F20"/>
        </w:rPr>
        <w:t xml:space="preserve">Übersichtlichkeit </w:t>
      </w:r>
      <w:r>
        <w:rPr>
          <w:color w:val="231F20"/>
          <w:w w:val="105"/>
        </w:rPr>
        <w:t>halber hier nicht alle aufgeführt werden. Die von den Winzern abgefüllten, fertigen Weine</w:t>
      </w:r>
      <w:r>
        <w:rPr>
          <w:color w:val="231F20"/>
          <w:spacing w:val="-3"/>
          <w:w w:val="105"/>
        </w:rPr>
        <w:t xml:space="preserve"> </w:t>
      </w:r>
      <w:r>
        <w:rPr>
          <w:color w:val="231F20"/>
          <w:w w:val="105"/>
        </w:rPr>
        <w:t>werden</w:t>
      </w:r>
      <w:r>
        <w:rPr>
          <w:color w:val="231F20"/>
          <w:spacing w:val="-3"/>
          <w:w w:val="105"/>
        </w:rPr>
        <w:t xml:space="preserve"> </w:t>
      </w:r>
      <w:r>
        <w:rPr>
          <w:color w:val="231F20"/>
          <w:w w:val="105"/>
        </w:rPr>
        <w:t>von</w:t>
      </w:r>
      <w:r>
        <w:rPr>
          <w:color w:val="231F20"/>
          <w:spacing w:val="-3"/>
          <w:w w:val="105"/>
        </w:rPr>
        <w:t xml:space="preserve"> </w:t>
      </w:r>
      <w:r>
        <w:rPr>
          <w:color w:val="231F20"/>
          <w:w w:val="105"/>
        </w:rPr>
        <w:t>lokalen</w:t>
      </w:r>
      <w:r>
        <w:rPr>
          <w:color w:val="231F20"/>
          <w:spacing w:val="-3"/>
          <w:w w:val="105"/>
        </w:rPr>
        <w:t xml:space="preserve"> </w:t>
      </w:r>
      <w:r>
        <w:rPr>
          <w:color w:val="231F20"/>
          <w:w w:val="105"/>
        </w:rPr>
        <w:t>Logistikdienstleistern</w:t>
      </w:r>
      <w:r>
        <w:rPr>
          <w:color w:val="231F20"/>
          <w:spacing w:val="-3"/>
          <w:w w:val="105"/>
        </w:rPr>
        <w:t xml:space="preserve"> </w:t>
      </w:r>
      <w:r>
        <w:rPr>
          <w:color w:val="231F20"/>
          <w:w w:val="105"/>
        </w:rPr>
        <w:t>zum</w:t>
      </w:r>
      <w:r>
        <w:rPr>
          <w:color w:val="231F20"/>
          <w:spacing w:val="-3"/>
          <w:w w:val="105"/>
        </w:rPr>
        <w:t xml:space="preserve"> </w:t>
      </w:r>
      <w:r>
        <w:rPr>
          <w:color w:val="231F20"/>
          <w:w w:val="105"/>
        </w:rPr>
        <w:t>Exporthafen</w:t>
      </w:r>
      <w:r>
        <w:rPr>
          <w:color w:val="231F20"/>
          <w:spacing w:val="-3"/>
          <w:w w:val="105"/>
        </w:rPr>
        <w:t xml:space="preserve"> </w:t>
      </w:r>
      <w:r>
        <w:rPr>
          <w:color w:val="231F20"/>
          <w:w w:val="105"/>
        </w:rPr>
        <w:t>transportiert.</w:t>
      </w:r>
      <w:r>
        <w:rPr>
          <w:color w:val="231F20"/>
          <w:spacing w:val="-3"/>
          <w:w w:val="105"/>
        </w:rPr>
        <w:t xml:space="preserve"> </w:t>
      </w:r>
      <w:r>
        <w:rPr>
          <w:color w:val="231F20"/>
          <w:w w:val="105"/>
        </w:rPr>
        <w:t xml:space="preserve">Dort erfolgt eine Einlagerung in Zolllagern, bis die Weine verladen und auf dem Seeweg </w:t>
      </w:r>
      <w:r>
        <w:rPr>
          <w:color w:val="231F20"/>
          <w:spacing w:val="-2"/>
          <w:w w:val="105"/>
        </w:rPr>
        <w:t>nach</w:t>
      </w:r>
      <w:r>
        <w:rPr>
          <w:color w:val="231F20"/>
          <w:spacing w:val="-6"/>
          <w:w w:val="105"/>
        </w:rPr>
        <w:t xml:space="preserve"> </w:t>
      </w:r>
      <w:r>
        <w:rPr>
          <w:color w:val="231F20"/>
          <w:spacing w:val="-2"/>
          <w:w w:val="105"/>
        </w:rPr>
        <w:t>Europa</w:t>
      </w:r>
      <w:r>
        <w:rPr>
          <w:color w:val="231F20"/>
          <w:spacing w:val="-6"/>
          <w:w w:val="105"/>
        </w:rPr>
        <w:t xml:space="preserve"> </w:t>
      </w:r>
      <w:r>
        <w:rPr>
          <w:color w:val="231F20"/>
          <w:spacing w:val="-2"/>
          <w:w w:val="105"/>
        </w:rPr>
        <w:t>verbracht</w:t>
      </w:r>
      <w:r>
        <w:rPr>
          <w:color w:val="231F20"/>
          <w:spacing w:val="-6"/>
          <w:w w:val="105"/>
        </w:rPr>
        <w:t xml:space="preserve"> </w:t>
      </w:r>
      <w:r>
        <w:rPr>
          <w:color w:val="231F20"/>
          <w:spacing w:val="-2"/>
          <w:w w:val="105"/>
        </w:rPr>
        <w:t>werden.</w:t>
      </w:r>
      <w:r>
        <w:rPr>
          <w:color w:val="231F20"/>
          <w:spacing w:val="-6"/>
          <w:w w:val="105"/>
        </w:rPr>
        <w:t xml:space="preserve"> </w:t>
      </w:r>
      <w:r>
        <w:rPr>
          <w:color w:val="231F20"/>
          <w:spacing w:val="-2"/>
          <w:w w:val="105"/>
        </w:rPr>
        <w:t>Die</w:t>
      </w:r>
      <w:r>
        <w:rPr>
          <w:color w:val="231F20"/>
          <w:spacing w:val="-6"/>
          <w:w w:val="105"/>
        </w:rPr>
        <w:t xml:space="preserve"> </w:t>
      </w:r>
      <w:r>
        <w:rPr>
          <w:color w:val="231F20"/>
          <w:spacing w:val="-2"/>
          <w:w w:val="105"/>
        </w:rPr>
        <w:t>für</w:t>
      </w:r>
      <w:r>
        <w:rPr>
          <w:color w:val="231F20"/>
          <w:spacing w:val="-6"/>
          <w:w w:val="105"/>
        </w:rPr>
        <w:t xml:space="preserve"> </w:t>
      </w:r>
      <w:r>
        <w:rPr>
          <w:color w:val="231F20"/>
          <w:spacing w:val="-2"/>
          <w:w w:val="105"/>
        </w:rPr>
        <w:t>die</w:t>
      </w:r>
      <w:r>
        <w:rPr>
          <w:color w:val="231F20"/>
          <w:spacing w:val="-6"/>
          <w:w w:val="105"/>
        </w:rPr>
        <w:t xml:space="preserve"> </w:t>
      </w:r>
      <w:r>
        <w:rPr>
          <w:color w:val="231F20"/>
          <w:spacing w:val="-2"/>
          <w:w w:val="105"/>
        </w:rPr>
        <w:t>Abwicklung</w:t>
      </w:r>
      <w:r>
        <w:rPr>
          <w:color w:val="231F20"/>
          <w:spacing w:val="-6"/>
          <w:w w:val="105"/>
        </w:rPr>
        <w:t xml:space="preserve"> </w:t>
      </w:r>
      <w:r>
        <w:rPr>
          <w:color w:val="231F20"/>
          <w:spacing w:val="-2"/>
          <w:w w:val="105"/>
        </w:rPr>
        <w:t>verantwortlichen</w:t>
      </w:r>
      <w:r>
        <w:rPr>
          <w:color w:val="231F20"/>
          <w:spacing w:val="-6"/>
          <w:w w:val="105"/>
        </w:rPr>
        <w:t xml:space="preserve"> </w:t>
      </w:r>
      <w:r>
        <w:rPr>
          <w:color w:val="231F20"/>
          <w:spacing w:val="-2"/>
          <w:w w:val="105"/>
        </w:rPr>
        <w:t xml:space="preserve">Unternehmen </w:t>
      </w:r>
      <w:r>
        <w:rPr>
          <w:color w:val="231F20"/>
        </w:rPr>
        <w:t xml:space="preserve">im Hafen müssen genauso in die Supply Chain integriert werden, wie die Zollbehörden </w:t>
      </w:r>
      <w:r>
        <w:rPr>
          <w:color w:val="231F20"/>
          <w:w w:val="105"/>
        </w:rPr>
        <w:t>und die Zollagenten vor Ort.</w:t>
      </w:r>
    </w:p>
    <w:p w14:paraId="557592DB" w14:textId="77777777" w:rsidR="00BA598D" w:rsidRDefault="00BA598D">
      <w:pPr>
        <w:pStyle w:val="BodyText"/>
        <w:spacing w:before="8"/>
        <w:rPr>
          <w:sz w:val="22"/>
        </w:rPr>
      </w:pPr>
    </w:p>
    <w:p w14:paraId="557592DC" w14:textId="77777777" w:rsidR="00BA598D" w:rsidRDefault="007C65E1">
      <w:pPr>
        <w:pStyle w:val="BodyText"/>
        <w:spacing w:line="271" w:lineRule="auto"/>
        <w:ind w:left="2204" w:right="1174"/>
        <w:jc w:val="both"/>
      </w:pPr>
      <w:r>
        <w:rPr>
          <w:color w:val="231F20"/>
        </w:rPr>
        <w:t>Für den Seetransport ist ein weiterer Logistikanbieter zuständig. Dieser kauft Laderaum für den Transport bei Reedereien ein. Im europäischen Hafen erfolgen die Löschung</w:t>
      </w:r>
      <w:r>
        <w:rPr>
          <w:color w:val="231F20"/>
          <w:spacing w:val="80"/>
        </w:rPr>
        <w:t xml:space="preserve"> </w:t>
      </w:r>
      <w:r>
        <w:rPr>
          <w:color w:val="231F20"/>
        </w:rPr>
        <w:t>der Ladung, eine weitere Lagerung und die zollamtliche Abwicklung, für die wiederum ein oder mehrere weitere Dienstleister sorgen. Anschließend wird durch den Importeur</w:t>
      </w:r>
      <w:r>
        <w:rPr>
          <w:color w:val="231F20"/>
          <w:spacing w:val="80"/>
        </w:rPr>
        <w:t xml:space="preserve"> </w:t>
      </w:r>
      <w:r>
        <w:rPr>
          <w:color w:val="231F20"/>
        </w:rPr>
        <w:t>– den deutschen Weinhändler – ein weiterer oder mehrere Logistikdienstleister beauf- tragt, die bundes- und europaweite Distribution des Weines vorzunehmen, gegebenen- falls auch zu kommissionieren oder anderweitig lagertechnisch zu behandeln. Der Logistikdienstleister beschäftigt – sofern er nicht im Selbsteintritt fährt – Frachtführer,</w:t>
      </w:r>
      <w:r>
        <w:rPr>
          <w:color w:val="231F20"/>
          <w:spacing w:val="80"/>
        </w:rPr>
        <w:t xml:space="preserve"> </w:t>
      </w:r>
      <w:r>
        <w:rPr>
          <w:color w:val="231F20"/>
        </w:rPr>
        <w:t>die die Ware in Distributionszentren liefern, wo ein weiterer Lagerumschlag und schließlich</w:t>
      </w:r>
      <w:r>
        <w:rPr>
          <w:color w:val="231F20"/>
          <w:spacing w:val="55"/>
          <w:w w:val="150"/>
        </w:rPr>
        <w:t xml:space="preserve"> </w:t>
      </w:r>
      <w:r>
        <w:rPr>
          <w:color w:val="231F20"/>
        </w:rPr>
        <w:t>die</w:t>
      </w:r>
      <w:r>
        <w:rPr>
          <w:color w:val="231F20"/>
          <w:spacing w:val="56"/>
          <w:w w:val="150"/>
        </w:rPr>
        <w:t xml:space="preserve"> </w:t>
      </w:r>
      <w:r>
        <w:rPr>
          <w:color w:val="231F20"/>
        </w:rPr>
        <w:t>Auslieferung</w:t>
      </w:r>
      <w:r>
        <w:rPr>
          <w:color w:val="231F20"/>
          <w:spacing w:val="56"/>
          <w:w w:val="150"/>
        </w:rPr>
        <w:t xml:space="preserve"> </w:t>
      </w:r>
      <w:r>
        <w:rPr>
          <w:color w:val="231F20"/>
        </w:rPr>
        <w:t>an</w:t>
      </w:r>
      <w:r>
        <w:rPr>
          <w:color w:val="231F20"/>
          <w:spacing w:val="56"/>
          <w:w w:val="150"/>
        </w:rPr>
        <w:t xml:space="preserve"> </w:t>
      </w:r>
      <w:r>
        <w:rPr>
          <w:color w:val="231F20"/>
        </w:rPr>
        <w:t>Einzelhandelsﬁlialen</w:t>
      </w:r>
      <w:r>
        <w:rPr>
          <w:color w:val="231F20"/>
          <w:spacing w:val="56"/>
          <w:w w:val="150"/>
        </w:rPr>
        <w:t xml:space="preserve"> </w:t>
      </w:r>
      <w:r>
        <w:rPr>
          <w:color w:val="231F20"/>
        </w:rPr>
        <w:t>im</w:t>
      </w:r>
      <w:r>
        <w:rPr>
          <w:color w:val="231F20"/>
          <w:spacing w:val="56"/>
          <w:w w:val="150"/>
        </w:rPr>
        <w:t xml:space="preserve"> </w:t>
      </w:r>
      <w:r>
        <w:rPr>
          <w:color w:val="231F20"/>
        </w:rPr>
        <w:t>speditionellen</w:t>
      </w:r>
      <w:r>
        <w:rPr>
          <w:color w:val="231F20"/>
          <w:spacing w:val="56"/>
          <w:w w:val="150"/>
        </w:rPr>
        <w:t xml:space="preserve"> </w:t>
      </w:r>
      <w:r>
        <w:rPr>
          <w:color w:val="231F20"/>
          <w:spacing w:val="-2"/>
        </w:rPr>
        <w:t>Nahverkehr</w:t>
      </w:r>
    </w:p>
    <w:p w14:paraId="557592DD" w14:textId="77777777" w:rsidR="00BA598D" w:rsidRDefault="00BA598D">
      <w:pPr>
        <w:spacing w:line="271" w:lineRule="auto"/>
        <w:jc w:val="both"/>
        <w:sectPr w:rsidR="00BA598D">
          <w:pgSz w:w="11910" w:h="16840"/>
          <w:pgMar w:top="960" w:right="240" w:bottom="280" w:left="460" w:header="0" w:footer="0" w:gutter="0"/>
          <w:cols w:space="720"/>
        </w:sectPr>
      </w:pPr>
    </w:p>
    <w:p w14:paraId="557592DE" w14:textId="77777777" w:rsidR="00BA598D" w:rsidRDefault="00BA598D">
      <w:pPr>
        <w:pStyle w:val="BodyText"/>
      </w:pPr>
    </w:p>
    <w:p w14:paraId="557592DF" w14:textId="77777777" w:rsidR="00BA598D" w:rsidRDefault="00BA598D">
      <w:pPr>
        <w:pStyle w:val="BodyText"/>
        <w:spacing w:before="5"/>
      </w:pPr>
    </w:p>
    <w:p w14:paraId="557592E0" w14:textId="77777777" w:rsidR="00BA598D" w:rsidRDefault="007C65E1">
      <w:pPr>
        <w:ind w:left="957"/>
        <w:rPr>
          <w:sz w:val="18"/>
        </w:rPr>
      </w:pPr>
      <w:r>
        <w:rPr>
          <w:color w:val="003946"/>
          <w:sz w:val="18"/>
        </w:rPr>
        <w:t>Controlling</w:t>
      </w:r>
      <w:r>
        <w:rPr>
          <w:color w:val="003946"/>
          <w:spacing w:val="-1"/>
          <w:sz w:val="18"/>
        </w:rPr>
        <w:t xml:space="preserve"> </w:t>
      </w:r>
      <w:r>
        <w:rPr>
          <w:color w:val="003946"/>
          <w:sz w:val="18"/>
        </w:rPr>
        <w:t>der</w:t>
      </w:r>
      <w:r>
        <w:rPr>
          <w:color w:val="003946"/>
          <w:spacing w:val="-1"/>
          <w:sz w:val="18"/>
        </w:rPr>
        <w:t xml:space="preserve"> </w:t>
      </w:r>
      <w:r>
        <w:rPr>
          <w:color w:val="003946"/>
          <w:sz w:val="18"/>
        </w:rPr>
        <w:t>Supply</w:t>
      </w:r>
      <w:r>
        <w:rPr>
          <w:color w:val="003946"/>
          <w:spacing w:val="-1"/>
          <w:sz w:val="18"/>
        </w:rPr>
        <w:t xml:space="preserve"> </w:t>
      </w:r>
      <w:r>
        <w:rPr>
          <w:color w:val="003946"/>
          <w:sz w:val="18"/>
        </w:rPr>
        <w:t>Chain</w:t>
      </w:r>
      <w:r>
        <w:rPr>
          <w:color w:val="003946"/>
          <w:spacing w:val="-1"/>
          <w:sz w:val="18"/>
        </w:rPr>
        <w:t xml:space="preserve"> </w:t>
      </w:r>
      <w:r>
        <w:rPr>
          <w:color w:val="003946"/>
          <w:sz w:val="18"/>
        </w:rPr>
        <w:t>im</w:t>
      </w:r>
      <w:r>
        <w:rPr>
          <w:color w:val="003946"/>
          <w:spacing w:val="-1"/>
          <w:sz w:val="18"/>
        </w:rPr>
        <w:t xml:space="preserve"> </w:t>
      </w:r>
      <w:r>
        <w:rPr>
          <w:color w:val="003946"/>
          <w:sz w:val="18"/>
        </w:rPr>
        <w:t>Zusammenhang</w:t>
      </w:r>
      <w:r>
        <w:rPr>
          <w:color w:val="003946"/>
          <w:spacing w:val="-1"/>
          <w:sz w:val="18"/>
        </w:rPr>
        <w:t xml:space="preserve"> </w:t>
      </w:r>
      <w:r>
        <w:rPr>
          <w:color w:val="003946"/>
          <w:sz w:val="18"/>
        </w:rPr>
        <w:t>mit</w:t>
      </w:r>
      <w:r>
        <w:rPr>
          <w:color w:val="003946"/>
          <w:spacing w:val="-1"/>
          <w:sz w:val="18"/>
        </w:rPr>
        <w:t xml:space="preserve"> </w:t>
      </w:r>
      <w:r>
        <w:rPr>
          <w:color w:val="003946"/>
          <w:spacing w:val="-2"/>
          <w:sz w:val="18"/>
        </w:rPr>
        <w:t>Informationstechnik</w:t>
      </w:r>
    </w:p>
    <w:p w14:paraId="557592E1" w14:textId="77777777" w:rsidR="00BA598D" w:rsidRDefault="00BA598D">
      <w:pPr>
        <w:pStyle w:val="BodyText"/>
      </w:pPr>
    </w:p>
    <w:p w14:paraId="557592E2" w14:textId="77777777" w:rsidR="00BA598D" w:rsidRDefault="00BA598D">
      <w:pPr>
        <w:pStyle w:val="BodyText"/>
      </w:pPr>
    </w:p>
    <w:p w14:paraId="557592E3" w14:textId="77777777" w:rsidR="00BA598D" w:rsidRDefault="00BA598D">
      <w:pPr>
        <w:pStyle w:val="BodyText"/>
      </w:pPr>
    </w:p>
    <w:p w14:paraId="557592E4" w14:textId="77777777" w:rsidR="00BA598D" w:rsidRDefault="00BA598D">
      <w:pPr>
        <w:pStyle w:val="BodyText"/>
      </w:pPr>
    </w:p>
    <w:p w14:paraId="557592E5" w14:textId="77777777" w:rsidR="00BA598D" w:rsidRDefault="00BA598D">
      <w:pPr>
        <w:pStyle w:val="BodyText"/>
        <w:spacing w:before="7"/>
        <w:rPr>
          <w:sz w:val="23"/>
        </w:rPr>
      </w:pPr>
    </w:p>
    <w:p w14:paraId="557592E6" w14:textId="77777777" w:rsidR="00BA598D" w:rsidRDefault="007C65E1">
      <w:pPr>
        <w:pStyle w:val="BodyText"/>
        <w:spacing w:before="100" w:line="271" w:lineRule="auto"/>
        <w:ind w:left="957" w:right="2421" w:hanging="1"/>
        <w:jc w:val="both"/>
      </w:pPr>
      <w:r>
        <w:rPr>
          <w:color w:val="231F20"/>
        </w:rPr>
        <w:t>erfolgt. Die Einzelhandelsﬁlialen sind mit Kassensystemen ausgestattet, die Verkäufe dokumentieren und bei entsprechendem Stand der Technik eine Nachbestellung aus- lösen, mindestens jedoch durch permanente Inventur die Basis für neue Bestellungen liefern. Alle Informationen laufen in der Logistikabteilung des Weinimporteurs zusam- men und werden dort zur Bedarfsplanung genutzt.</w:t>
      </w:r>
    </w:p>
    <w:p w14:paraId="557592E7" w14:textId="77777777" w:rsidR="00BA598D" w:rsidRDefault="00BA598D">
      <w:pPr>
        <w:pStyle w:val="BodyText"/>
        <w:spacing w:before="7"/>
        <w:rPr>
          <w:sz w:val="22"/>
        </w:rPr>
      </w:pPr>
    </w:p>
    <w:p w14:paraId="557592E8" w14:textId="77777777" w:rsidR="00BA598D" w:rsidRDefault="007C65E1">
      <w:pPr>
        <w:pStyle w:val="BodyText"/>
        <w:spacing w:before="1" w:line="271" w:lineRule="auto"/>
        <w:ind w:left="957" w:right="2422"/>
        <w:jc w:val="both"/>
      </w:pPr>
      <w:r>
        <w:rPr>
          <w:color w:val="231F20"/>
        </w:rPr>
        <w:t>Die obige Beschreibung zeigt auf, wie viele Beteiligte an der Wertschöpfungskette es gibt und wie komplex diese ist, wobei für Teilabwicklungen in einzelnen Prozessschrit- ten viele weitere Beteiligte herangezogen werden können. Die Aufgabe der SCM-Soft- ware</w:t>
      </w:r>
      <w:r>
        <w:rPr>
          <w:color w:val="231F20"/>
          <w:spacing w:val="-3"/>
        </w:rPr>
        <w:t xml:space="preserve"> </w:t>
      </w:r>
      <w:r>
        <w:rPr>
          <w:color w:val="231F20"/>
        </w:rPr>
        <w:t>ist</w:t>
      </w:r>
      <w:r>
        <w:rPr>
          <w:color w:val="231F20"/>
          <w:spacing w:val="-3"/>
        </w:rPr>
        <w:t xml:space="preserve"> </w:t>
      </w:r>
      <w:r>
        <w:rPr>
          <w:color w:val="231F20"/>
        </w:rPr>
        <w:t>es,</w:t>
      </w:r>
      <w:r>
        <w:rPr>
          <w:color w:val="231F20"/>
          <w:spacing w:val="-3"/>
        </w:rPr>
        <w:t xml:space="preserve"> </w:t>
      </w:r>
      <w:r>
        <w:rPr>
          <w:color w:val="231F20"/>
        </w:rPr>
        <w:t>eine</w:t>
      </w:r>
      <w:r>
        <w:rPr>
          <w:color w:val="231F20"/>
          <w:spacing w:val="-3"/>
        </w:rPr>
        <w:t xml:space="preserve"> </w:t>
      </w:r>
      <w:r>
        <w:rPr>
          <w:color w:val="231F20"/>
        </w:rPr>
        <w:t>Lösung</w:t>
      </w:r>
      <w:r>
        <w:rPr>
          <w:color w:val="231F20"/>
          <w:spacing w:val="-3"/>
        </w:rPr>
        <w:t xml:space="preserve"> </w:t>
      </w:r>
      <w:r>
        <w:rPr>
          <w:color w:val="231F20"/>
        </w:rPr>
        <w:t>für</w:t>
      </w:r>
      <w:r>
        <w:rPr>
          <w:color w:val="231F20"/>
          <w:spacing w:val="-3"/>
        </w:rPr>
        <w:t xml:space="preserve"> </w:t>
      </w:r>
      <w:r>
        <w:rPr>
          <w:color w:val="231F20"/>
        </w:rPr>
        <w:t>den</w:t>
      </w:r>
      <w:r>
        <w:rPr>
          <w:color w:val="231F20"/>
          <w:spacing w:val="-3"/>
        </w:rPr>
        <w:t xml:space="preserve"> </w:t>
      </w:r>
      <w:r>
        <w:rPr>
          <w:color w:val="231F20"/>
        </w:rPr>
        <w:t>Umstand</w:t>
      </w:r>
      <w:r>
        <w:rPr>
          <w:color w:val="231F20"/>
          <w:spacing w:val="-3"/>
        </w:rPr>
        <w:t xml:space="preserve"> </w:t>
      </w:r>
      <w:r>
        <w:rPr>
          <w:color w:val="231F20"/>
        </w:rPr>
        <w:t>zu</w:t>
      </w:r>
      <w:r>
        <w:rPr>
          <w:color w:val="231F20"/>
          <w:spacing w:val="-1"/>
        </w:rPr>
        <w:t xml:space="preserve"> </w:t>
      </w:r>
      <w:r>
        <w:rPr>
          <w:color w:val="231F20"/>
        </w:rPr>
        <w:t>ﬁnden,</w:t>
      </w:r>
      <w:r>
        <w:rPr>
          <w:color w:val="231F20"/>
          <w:spacing w:val="-3"/>
        </w:rPr>
        <w:t xml:space="preserve"> </w:t>
      </w:r>
      <w:r>
        <w:rPr>
          <w:color w:val="231F20"/>
        </w:rPr>
        <w:t>dass</w:t>
      </w:r>
      <w:r>
        <w:rPr>
          <w:color w:val="231F20"/>
          <w:spacing w:val="-3"/>
        </w:rPr>
        <w:t xml:space="preserve"> </w:t>
      </w:r>
      <w:r>
        <w:rPr>
          <w:color w:val="231F20"/>
        </w:rPr>
        <w:t>alle</w:t>
      </w:r>
      <w:r>
        <w:rPr>
          <w:color w:val="231F20"/>
          <w:spacing w:val="-3"/>
        </w:rPr>
        <w:t xml:space="preserve"> </w:t>
      </w:r>
      <w:r>
        <w:rPr>
          <w:color w:val="231F20"/>
        </w:rPr>
        <w:t>Supply-Chain-Partner</w:t>
      </w:r>
      <w:r>
        <w:rPr>
          <w:color w:val="231F20"/>
          <w:spacing w:val="-3"/>
        </w:rPr>
        <w:t xml:space="preserve"> </w:t>
      </w:r>
      <w:r>
        <w:rPr>
          <w:color w:val="231F20"/>
        </w:rPr>
        <w:t>ihre eigene Abwicklung haben und diese je nach Vorfall auch noch variieren kann.</w:t>
      </w:r>
    </w:p>
    <w:p w14:paraId="557592E9" w14:textId="77777777" w:rsidR="00BA598D" w:rsidRDefault="00BA598D">
      <w:pPr>
        <w:pStyle w:val="BodyText"/>
        <w:rPr>
          <w:sz w:val="24"/>
        </w:rPr>
      </w:pPr>
    </w:p>
    <w:p w14:paraId="557592EA" w14:textId="77777777" w:rsidR="00BA598D" w:rsidRDefault="00BA598D">
      <w:pPr>
        <w:pStyle w:val="BodyText"/>
        <w:spacing w:before="8"/>
        <w:rPr>
          <w:sz w:val="35"/>
        </w:rPr>
      </w:pPr>
    </w:p>
    <w:p w14:paraId="557592EB" w14:textId="77777777" w:rsidR="00BA598D" w:rsidRDefault="007C65E1">
      <w:pPr>
        <w:pStyle w:val="Heading3"/>
        <w:numPr>
          <w:ilvl w:val="1"/>
          <w:numId w:val="8"/>
        </w:numPr>
        <w:tabs>
          <w:tab w:val="left" w:pos="1525"/>
        </w:tabs>
        <w:ind w:left="1524" w:hanging="568"/>
        <w:jc w:val="left"/>
      </w:pPr>
      <w:r>
        <w:rPr>
          <w:color w:val="003946"/>
        </w:rPr>
        <w:t>Erfolgsfaktoren</w:t>
      </w:r>
      <w:r>
        <w:rPr>
          <w:color w:val="003946"/>
          <w:spacing w:val="-1"/>
        </w:rPr>
        <w:t xml:space="preserve"> </w:t>
      </w:r>
      <w:r>
        <w:rPr>
          <w:color w:val="003946"/>
        </w:rPr>
        <w:t>für</w:t>
      </w:r>
      <w:r>
        <w:rPr>
          <w:color w:val="003946"/>
          <w:spacing w:val="-1"/>
        </w:rPr>
        <w:t xml:space="preserve"> </w:t>
      </w:r>
      <w:r>
        <w:rPr>
          <w:color w:val="003946"/>
        </w:rPr>
        <w:t>die</w:t>
      </w:r>
      <w:r>
        <w:rPr>
          <w:color w:val="003946"/>
          <w:spacing w:val="-1"/>
        </w:rPr>
        <w:t xml:space="preserve"> </w:t>
      </w:r>
      <w:r>
        <w:rPr>
          <w:color w:val="003946"/>
        </w:rPr>
        <w:t>Nutzung</w:t>
      </w:r>
      <w:r>
        <w:rPr>
          <w:color w:val="003946"/>
          <w:spacing w:val="-1"/>
        </w:rPr>
        <w:t xml:space="preserve"> </w:t>
      </w:r>
      <w:r>
        <w:rPr>
          <w:color w:val="003946"/>
        </w:rPr>
        <w:t>von</w:t>
      </w:r>
      <w:r>
        <w:rPr>
          <w:color w:val="003946"/>
          <w:spacing w:val="-1"/>
        </w:rPr>
        <w:t xml:space="preserve"> </w:t>
      </w:r>
      <w:r>
        <w:rPr>
          <w:color w:val="003946"/>
        </w:rPr>
        <w:t>SCM-</w:t>
      </w:r>
      <w:r>
        <w:rPr>
          <w:color w:val="003946"/>
          <w:spacing w:val="-2"/>
        </w:rPr>
        <w:t>Software</w:t>
      </w:r>
    </w:p>
    <w:p w14:paraId="557592EC" w14:textId="77777777" w:rsidR="00BA598D" w:rsidRDefault="007C65E1">
      <w:pPr>
        <w:pStyle w:val="BodyText"/>
        <w:spacing w:before="269" w:line="271" w:lineRule="auto"/>
        <w:ind w:left="957" w:right="2421"/>
        <w:jc w:val="both"/>
      </w:pPr>
      <w:r>
        <w:rPr>
          <w:color w:val="231F20"/>
        </w:rPr>
        <w:t>Es zeigt sich, dass die Implementierung von SCM-Software zur Steuerung von Wert- schöpfungsketten mit hohem Aufwand verbunden ist. Die Bedürfnisse und aktuellen Rahmenbedingungen bei den häuﬁg zahlreichen unternehmensinternen und -externen Beteiligten der Wertschöpfungskette sind zu berücksichtigen und zu integrieren. In der Regel wird daher ein interdisziplinäres, unternehmensübergreifendes Projektteam ein- gesetzt, das durch die jeweiligen Geschäftsleitungen unterstützt wird. Als zielführend</w:t>
      </w:r>
      <w:r>
        <w:rPr>
          <w:color w:val="231F20"/>
          <w:spacing w:val="80"/>
        </w:rPr>
        <w:t xml:space="preserve"> </w:t>
      </w:r>
      <w:r>
        <w:rPr>
          <w:color w:val="231F20"/>
        </w:rPr>
        <w:t>hat</w:t>
      </w:r>
      <w:r>
        <w:rPr>
          <w:color w:val="231F20"/>
          <w:spacing w:val="-6"/>
        </w:rPr>
        <w:t xml:space="preserve"> </w:t>
      </w:r>
      <w:r>
        <w:rPr>
          <w:color w:val="231F20"/>
        </w:rPr>
        <w:t>sich</w:t>
      </w:r>
      <w:r>
        <w:rPr>
          <w:color w:val="231F20"/>
          <w:spacing w:val="-6"/>
        </w:rPr>
        <w:t xml:space="preserve"> </w:t>
      </w:r>
      <w:r>
        <w:rPr>
          <w:color w:val="231F20"/>
        </w:rPr>
        <w:t>bei</w:t>
      </w:r>
      <w:r>
        <w:rPr>
          <w:color w:val="231F20"/>
          <w:spacing w:val="-6"/>
        </w:rPr>
        <w:t xml:space="preserve"> </w:t>
      </w:r>
      <w:r>
        <w:rPr>
          <w:color w:val="231F20"/>
        </w:rPr>
        <w:t>der</w:t>
      </w:r>
      <w:r>
        <w:rPr>
          <w:color w:val="231F20"/>
          <w:spacing w:val="-6"/>
        </w:rPr>
        <w:t xml:space="preserve"> </w:t>
      </w:r>
      <w:r>
        <w:rPr>
          <w:color w:val="231F20"/>
        </w:rPr>
        <w:t>Neuaufsetzung</w:t>
      </w:r>
      <w:r>
        <w:rPr>
          <w:color w:val="231F20"/>
          <w:spacing w:val="-6"/>
        </w:rPr>
        <w:t xml:space="preserve"> </w:t>
      </w:r>
      <w:r>
        <w:rPr>
          <w:color w:val="231F20"/>
        </w:rPr>
        <w:t>von</w:t>
      </w:r>
      <w:r>
        <w:rPr>
          <w:color w:val="231F20"/>
          <w:spacing w:val="-6"/>
        </w:rPr>
        <w:t xml:space="preserve"> </w:t>
      </w:r>
      <w:r>
        <w:rPr>
          <w:color w:val="231F20"/>
        </w:rPr>
        <w:t>SCM-Systemen</w:t>
      </w:r>
      <w:r>
        <w:rPr>
          <w:color w:val="231F20"/>
          <w:spacing w:val="-6"/>
        </w:rPr>
        <w:t xml:space="preserve"> </w:t>
      </w:r>
      <w:r>
        <w:rPr>
          <w:color w:val="231F20"/>
        </w:rPr>
        <w:t>erwiesen,</w:t>
      </w:r>
      <w:r>
        <w:rPr>
          <w:color w:val="231F20"/>
          <w:spacing w:val="-6"/>
        </w:rPr>
        <w:t xml:space="preserve"> </w:t>
      </w:r>
      <w:r>
        <w:rPr>
          <w:color w:val="231F20"/>
        </w:rPr>
        <w:t>diese</w:t>
      </w:r>
      <w:r>
        <w:rPr>
          <w:color w:val="231F20"/>
          <w:spacing w:val="-6"/>
        </w:rPr>
        <w:t xml:space="preserve"> </w:t>
      </w:r>
      <w:r>
        <w:rPr>
          <w:color w:val="231F20"/>
        </w:rPr>
        <w:t>auf</w:t>
      </w:r>
      <w:r>
        <w:rPr>
          <w:color w:val="231F20"/>
          <w:spacing w:val="-6"/>
        </w:rPr>
        <w:t xml:space="preserve"> </w:t>
      </w:r>
      <w:r>
        <w:rPr>
          <w:color w:val="231F20"/>
        </w:rPr>
        <w:t>Basis</w:t>
      </w:r>
      <w:r>
        <w:rPr>
          <w:color w:val="231F20"/>
          <w:spacing w:val="-6"/>
        </w:rPr>
        <w:t xml:space="preserve"> </w:t>
      </w:r>
      <w:r>
        <w:rPr>
          <w:color w:val="231F20"/>
        </w:rPr>
        <w:t>eines</w:t>
      </w:r>
      <w:r>
        <w:rPr>
          <w:color w:val="231F20"/>
          <w:spacing w:val="-6"/>
        </w:rPr>
        <w:t xml:space="preserve"> </w:t>
      </w:r>
      <w:r>
        <w:rPr>
          <w:color w:val="231F20"/>
        </w:rPr>
        <w:t>pro- zessorientierten, erprobten Implementierungsansatzes durchzuführen. Zudem ist auf</w:t>
      </w:r>
      <w:r>
        <w:rPr>
          <w:color w:val="231F20"/>
          <w:spacing w:val="80"/>
        </w:rPr>
        <w:t xml:space="preserve"> </w:t>
      </w:r>
      <w:r>
        <w:rPr>
          <w:color w:val="231F20"/>
        </w:rPr>
        <w:t>ein geeignetes Projekt-und Risikomanagement zu achten, um Budget- und Zeitüber- schreitungen weitestgehend auszuschalten. Ein weiterer Erfolgsfaktor liegt darin, zent- rale Arbeitsbereiche wie Beschaffung sowie Kapazitäts- und Absatzplanung rechtzeitig einzubeziehen, um die Schnittstellen, an denen die unterschiedlichen Bereiche sich gegenseitig beeinﬂussen und bedingen, zu ermitteln und optimal abzustimmen. Dazu gehört auch die frühzeitige Information und Einbeziehung der zukünftigen Anwender</w:t>
      </w:r>
      <w:r>
        <w:rPr>
          <w:color w:val="231F20"/>
          <w:spacing w:val="80"/>
        </w:rPr>
        <w:t xml:space="preserve"> </w:t>
      </w:r>
      <w:r>
        <w:rPr>
          <w:color w:val="231F20"/>
        </w:rPr>
        <w:t>der SCM-Software. Zum einen können somit wertvolle Erfahrungen der betroffenen Mit- arbeiter bei der Implementierung des neuen Systems berücksichtigt werden, zum anderen erhöhen sich die Erfolgschancen des Projekts durch die umfassende Kommu- nikation der erwarteten Verbesserungen für Mitarbeiter und Unternehmen. Die Einbe- ziehung erfolgt, indem Mitarbeiter direkt in das Projekt eingebunden werden, oder der aktuelle Stand des Projekts wird an nicht beteiligte Mitarbeiter über Schulungen und Kommunikationspläne vermittelt.</w:t>
      </w:r>
    </w:p>
    <w:p w14:paraId="557592ED" w14:textId="77777777" w:rsidR="00BA598D" w:rsidRDefault="00BA598D">
      <w:pPr>
        <w:pStyle w:val="BodyText"/>
        <w:spacing w:before="9"/>
        <w:rPr>
          <w:sz w:val="22"/>
        </w:rPr>
      </w:pPr>
    </w:p>
    <w:p w14:paraId="557592EE" w14:textId="77777777" w:rsidR="00BA598D" w:rsidRDefault="007C65E1">
      <w:pPr>
        <w:pStyle w:val="BodyText"/>
        <w:spacing w:line="271" w:lineRule="auto"/>
        <w:ind w:left="957" w:right="2421"/>
        <w:jc w:val="both"/>
      </w:pPr>
      <w:r>
        <w:rPr>
          <w:color w:val="231F20"/>
        </w:rPr>
        <w:t>Um die Projektziele zu erreichen – nämlich eine Optimierung der Supply Chain unter Kostendegressionseffekten – ist es nötig, dass das Supply Chain Controlling das gesamte Projekt von Anfang an begleitet und schon in der Planungsphase Kennzahlen bereitstellt, die die Zielerreichung messbar und kommunizierbar machen. Diese Kenn- zahlen müssen der jeweiligen Projektphase angepasst werden – das heißt, das Projekt wird in Meilensteine zerlegt – und münden schließlich in den Soll-Werten, die nach erfolgter Implementierung der Supply Chain Software angestrebt werden.</w:t>
      </w:r>
    </w:p>
    <w:p w14:paraId="557592EF" w14:textId="77777777" w:rsidR="00BA598D" w:rsidRDefault="00BA598D">
      <w:pPr>
        <w:spacing w:line="271" w:lineRule="auto"/>
        <w:jc w:val="both"/>
        <w:sectPr w:rsidR="00BA598D">
          <w:pgSz w:w="11910" w:h="16840"/>
          <w:pgMar w:top="960" w:right="240" w:bottom="280" w:left="460" w:header="0" w:footer="0" w:gutter="0"/>
          <w:cols w:space="720"/>
        </w:sectPr>
      </w:pPr>
    </w:p>
    <w:p w14:paraId="557592F0" w14:textId="77777777" w:rsidR="00BA598D" w:rsidRDefault="00BA598D">
      <w:pPr>
        <w:pStyle w:val="BodyText"/>
      </w:pPr>
    </w:p>
    <w:p w14:paraId="557592F1" w14:textId="77777777" w:rsidR="00BA598D" w:rsidRDefault="00BA598D">
      <w:pPr>
        <w:pStyle w:val="BodyText"/>
      </w:pPr>
    </w:p>
    <w:p w14:paraId="557592F2" w14:textId="77777777" w:rsidR="00BA598D" w:rsidRDefault="00BA598D">
      <w:pPr>
        <w:pStyle w:val="BodyText"/>
      </w:pPr>
    </w:p>
    <w:p w14:paraId="557592F3" w14:textId="77777777" w:rsidR="00BA598D" w:rsidRDefault="00BA598D">
      <w:pPr>
        <w:pStyle w:val="BodyText"/>
      </w:pPr>
    </w:p>
    <w:p w14:paraId="557592F4" w14:textId="77777777" w:rsidR="00BA598D" w:rsidRDefault="00BA598D">
      <w:pPr>
        <w:pStyle w:val="BodyText"/>
      </w:pPr>
    </w:p>
    <w:p w14:paraId="557592F5" w14:textId="77777777" w:rsidR="00BA598D" w:rsidRDefault="00BA598D">
      <w:pPr>
        <w:pStyle w:val="BodyText"/>
      </w:pPr>
    </w:p>
    <w:p w14:paraId="557592F6" w14:textId="77777777" w:rsidR="00BA598D" w:rsidRDefault="00BA598D">
      <w:pPr>
        <w:pStyle w:val="BodyText"/>
      </w:pPr>
    </w:p>
    <w:p w14:paraId="557592F7" w14:textId="77777777" w:rsidR="00BA598D" w:rsidRDefault="00BA598D">
      <w:pPr>
        <w:pStyle w:val="BodyText"/>
        <w:spacing w:before="1"/>
        <w:rPr>
          <w:sz w:val="22"/>
        </w:rPr>
      </w:pPr>
    </w:p>
    <w:p w14:paraId="557592F8" w14:textId="77777777" w:rsidR="00BA598D" w:rsidRDefault="007C65E1">
      <w:pPr>
        <w:pStyle w:val="BodyText"/>
        <w:spacing w:before="100" w:line="271" w:lineRule="auto"/>
        <w:ind w:left="2204" w:right="1174" w:hanging="1"/>
        <w:jc w:val="both"/>
      </w:pPr>
      <w:r>
        <w:rPr>
          <w:color w:val="231F20"/>
        </w:rPr>
        <w:t>Aus den obigen Ausführungen wird deutlich, dass Erfolg oder Misserfolg eines Unter- nehmens von dem efﬁzienten Einsatz von SCM-Software abhängen kann, zumal das Controlling komplexer Supply Chains ohne entsprechende IT-Unterstützung nahezu unmöglich ist.</w:t>
      </w:r>
    </w:p>
    <w:p w14:paraId="557592F9" w14:textId="77777777" w:rsidR="00BA598D" w:rsidRDefault="00BA598D">
      <w:pPr>
        <w:pStyle w:val="BodyText"/>
        <w:rPr>
          <w:sz w:val="24"/>
        </w:rPr>
      </w:pPr>
    </w:p>
    <w:p w14:paraId="557592FA" w14:textId="77777777" w:rsidR="00BA598D" w:rsidRDefault="00BA598D">
      <w:pPr>
        <w:pStyle w:val="BodyText"/>
        <w:rPr>
          <w:sz w:val="24"/>
        </w:rPr>
      </w:pPr>
    </w:p>
    <w:p w14:paraId="557592FB" w14:textId="77777777" w:rsidR="00BA598D" w:rsidRDefault="007C65E1">
      <w:pPr>
        <w:pStyle w:val="BodyText"/>
        <w:spacing w:before="138"/>
        <w:ind w:left="2374"/>
      </w:pPr>
      <w:r>
        <w:rPr>
          <w:color w:val="003946"/>
          <w:spacing w:val="-2"/>
        </w:rPr>
        <w:t>Zusammenfassung</w:t>
      </w:r>
    </w:p>
    <w:p w14:paraId="557592FC" w14:textId="77777777" w:rsidR="00BA598D" w:rsidRDefault="00B10502">
      <w:pPr>
        <w:pStyle w:val="BodyText"/>
        <w:spacing w:before="10"/>
        <w:rPr>
          <w:sz w:val="11"/>
        </w:rPr>
      </w:pPr>
      <w:r>
        <w:rPr>
          <w:noProof/>
        </w:rPr>
        <w:pict w14:anchorId="557596CE">
          <v:group id="docshapegroup62" o:spid="_x0000_s2084" alt="" style="position:absolute;margin-left:133.25pt;margin-top:8.05pt;width:391.2pt;height:303.55pt;z-index:-15717376;mso-wrap-distance-left:0;mso-wrap-distance-right:0;mso-position-horizontal-relative:page" coordorigin="2665,161" coordsize="7824,6071">
            <v:rect id="docshape63" o:spid="_x0000_s2085" alt="" style="position:absolute;left:2664;top:171;width:7824;height:6061" fillcolor="#f1f1f1" stroked="f"/>
            <v:line id="_x0000_s2086" alt="" style="position:absolute" from="10488,166" to="2665,166" strokecolor="#003946" strokeweight=".5pt"/>
            <v:shape id="docshape64" o:spid="_x0000_s2087" type="#_x0000_t202" alt="" style="position:absolute;left:2664;top:171;width:7824;height:6061;mso-wrap-style:square;v-text-anchor:top" filled="f" stroked="f">
              <v:textbox inset="0,0,0,0">
                <w:txbxContent>
                  <w:p w14:paraId="5575974A" w14:textId="77777777" w:rsidR="00BA598D" w:rsidRDefault="007C65E1">
                    <w:pPr>
                      <w:spacing w:before="179" w:line="271" w:lineRule="auto"/>
                      <w:ind w:left="170" w:right="181"/>
                      <w:rPr>
                        <w:sz w:val="20"/>
                      </w:rPr>
                    </w:pPr>
                    <w:r>
                      <w:rPr>
                        <w:color w:val="231F20"/>
                        <w:sz w:val="20"/>
                      </w:rPr>
                      <w:t xml:space="preserve">Supply Chains stehen zunehmend unter Kostendruck. Daher benötigt das Supply Chain Management Hilfsmittel zur Sicherung der eigenen Marktposition und zur Generierung eines Marktvorteils gegenüber den Wettbewerbern. Die Optimierung der bestehenden sowie die Erschließung zukünftiger Lieferketten in Verbindung mit der Modiﬁkation der bestehenden Lieferketten unter Kostengesichtspunkten gehö- ren zu den Haupttreibern für die Entwicklung und Implementierung von SCM-Syste- </w:t>
                    </w:r>
                    <w:r>
                      <w:rPr>
                        <w:color w:val="231F20"/>
                        <w:spacing w:val="-4"/>
                        <w:sz w:val="20"/>
                      </w:rPr>
                      <w:t>men.</w:t>
                    </w:r>
                  </w:p>
                  <w:p w14:paraId="5575974B" w14:textId="77777777" w:rsidR="00BA598D" w:rsidRDefault="00BA598D">
                    <w:pPr>
                      <w:spacing w:before="8"/>
                    </w:pPr>
                  </w:p>
                  <w:p w14:paraId="5575974C" w14:textId="77777777" w:rsidR="00BA598D" w:rsidRDefault="007C65E1">
                    <w:pPr>
                      <w:spacing w:line="271" w:lineRule="auto"/>
                      <w:ind w:left="170" w:right="181"/>
                      <w:rPr>
                        <w:sz w:val="20"/>
                      </w:rPr>
                    </w:pPr>
                    <w:r>
                      <w:rPr>
                        <w:color w:val="231F20"/>
                        <w:sz w:val="20"/>
                      </w:rPr>
                      <w:t>Die komplexen Anforderungen an das Supply Chain Controlling machen es fast unmöglich,</w:t>
                    </w:r>
                    <w:r>
                      <w:rPr>
                        <w:color w:val="231F20"/>
                        <w:spacing w:val="-4"/>
                        <w:sz w:val="20"/>
                      </w:rPr>
                      <w:t xml:space="preserve"> </w:t>
                    </w:r>
                    <w:r>
                      <w:rPr>
                        <w:color w:val="231F20"/>
                        <w:sz w:val="20"/>
                      </w:rPr>
                      <w:t>dessen</w:t>
                    </w:r>
                    <w:r>
                      <w:rPr>
                        <w:color w:val="231F20"/>
                        <w:spacing w:val="-4"/>
                        <w:sz w:val="20"/>
                      </w:rPr>
                      <w:t xml:space="preserve"> </w:t>
                    </w:r>
                    <w:r>
                      <w:rPr>
                        <w:color w:val="231F20"/>
                        <w:sz w:val="20"/>
                      </w:rPr>
                      <w:t>Aufgaben</w:t>
                    </w:r>
                    <w:r>
                      <w:rPr>
                        <w:color w:val="231F20"/>
                        <w:spacing w:val="-4"/>
                        <w:sz w:val="20"/>
                      </w:rPr>
                      <w:t xml:space="preserve"> </w:t>
                    </w:r>
                    <w:r>
                      <w:rPr>
                        <w:color w:val="231F20"/>
                        <w:sz w:val="20"/>
                      </w:rPr>
                      <w:t>ohne</w:t>
                    </w:r>
                    <w:r>
                      <w:rPr>
                        <w:color w:val="231F20"/>
                        <w:spacing w:val="-4"/>
                        <w:sz w:val="20"/>
                      </w:rPr>
                      <w:t xml:space="preserve"> </w:t>
                    </w:r>
                    <w:r>
                      <w:rPr>
                        <w:color w:val="231F20"/>
                        <w:sz w:val="20"/>
                      </w:rPr>
                      <w:t>IT-Unterstützung</w:t>
                    </w:r>
                    <w:r>
                      <w:rPr>
                        <w:color w:val="231F20"/>
                        <w:spacing w:val="-4"/>
                        <w:sz w:val="20"/>
                      </w:rPr>
                      <w:t xml:space="preserve"> </w:t>
                    </w:r>
                    <w:r>
                      <w:rPr>
                        <w:color w:val="231F20"/>
                        <w:sz w:val="20"/>
                      </w:rPr>
                      <w:t>wahrzunehmen.</w:t>
                    </w:r>
                    <w:r>
                      <w:rPr>
                        <w:color w:val="231F20"/>
                        <w:spacing w:val="-4"/>
                        <w:sz w:val="20"/>
                      </w:rPr>
                      <w:t xml:space="preserve"> </w:t>
                    </w:r>
                    <w:r>
                      <w:rPr>
                        <w:color w:val="231F20"/>
                        <w:sz w:val="20"/>
                      </w:rPr>
                      <w:t>Dabei</w:t>
                    </w:r>
                    <w:r>
                      <w:rPr>
                        <w:color w:val="231F20"/>
                        <w:spacing w:val="-4"/>
                        <w:sz w:val="20"/>
                      </w:rPr>
                      <w:t xml:space="preserve"> </w:t>
                    </w:r>
                    <w:r>
                      <w:rPr>
                        <w:color w:val="231F20"/>
                        <w:sz w:val="20"/>
                      </w:rPr>
                      <w:t>proﬁtiert das Controlling stark von den Entwicklungen, die der IT-Bereich in den letzten Jah- ren vollzogen hat, besonders in Bezug auf die Aktualität und schnelle Verfügbarkeit der benötigten Daten.</w:t>
                    </w:r>
                  </w:p>
                  <w:p w14:paraId="5575974D" w14:textId="77777777" w:rsidR="00BA598D" w:rsidRDefault="00BA598D">
                    <w:pPr>
                      <w:spacing w:before="8"/>
                    </w:pPr>
                  </w:p>
                  <w:p w14:paraId="5575974E" w14:textId="77777777" w:rsidR="00BA598D" w:rsidRDefault="007C65E1">
                    <w:pPr>
                      <w:spacing w:line="271" w:lineRule="auto"/>
                      <w:ind w:left="170" w:right="205"/>
                      <w:rPr>
                        <w:sz w:val="20"/>
                      </w:rPr>
                    </w:pPr>
                    <w:r>
                      <w:rPr>
                        <w:color w:val="231F20"/>
                        <w:sz w:val="20"/>
                      </w:rPr>
                      <w:t>Der</w:t>
                    </w:r>
                    <w:r>
                      <w:rPr>
                        <w:color w:val="231F20"/>
                        <w:spacing w:val="-12"/>
                        <w:sz w:val="20"/>
                      </w:rPr>
                      <w:t xml:space="preserve"> </w:t>
                    </w:r>
                    <w:r>
                      <w:rPr>
                        <w:color w:val="231F20"/>
                        <w:sz w:val="20"/>
                      </w:rPr>
                      <w:t>Aufwand</w:t>
                    </w:r>
                    <w:r>
                      <w:rPr>
                        <w:color w:val="231F20"/>
                        <w:spacing w:val="-12"/>
                        <w:sz w:val="20"/>
                      </w:rPr>
                      <w:t xml:space="preserve"> </w:t>
                    </w:r>
                    <w:r>
                      <w:rPr>
                        <w:color w:val="231F20"/>
                        <w:sz w:val="20"/>
                      </w:rPr>
                      <w:t>zur</w:t>
                    </w:r>
                    <w:r>
                      <w:rPr>
                        <w:color w:val="231F20"/>
                        <w:spacing w:val="-12"/>
                        <w:sz w:val="20"/>
                      </w:rPr>
                      <w:t xml:space="preserve"> </w:t>
                    </w:r>
                    <w:r>
                      <w:rPr>
                        <w:color w:val="231F20"/>
                        <w:sz w:val="20"/>
                      </w:rPr>
                      <w:t>Implementierung</w:t>
                    </w:r>
                    <w:r>
                      <w:rPr>
                        <w:color w:val="231F20"/>
                        <w:spacing w:val="-12"/>
                        <w:sz w:val="20"/>
                      </w:rPr>
                      <w:t xml:space="preserve"> </w:t>
                    </w:r>
                    <w:r>
                      <w:rPr>
                        <w:color w:val="231F20"/>
                        <w:sz w:val="20"/>
                      </w:rPr>
                      <w:t>von</w:t>
                    </w:r>
                    <w:r>
                      <w:rPr>
                        <w:color w:val="231F20"/>
                        <w:spacing w:val="-12"/>
                        <w:sz w:val="20"/>
                      </w:rPr>
                      <w:t xml:space="preserve"> </w:t>
                    </w:r>
                    <w:r>
                      <w:rPr>
                        <w:color w:val="231F20"/>
                        <w:sz w:val="20"/>
                      </w:rPr>
                      <w:t>SCM-Software</w:t>
                    </w:r>
                    <w:r>
                      <w:rPr>
                        <w:color w:val="231F20"/>
                        <w:spacing w:val="-12"/>
                        <w:sz w:val="20"/>
                      </w:rPr>
                      <w:t xml:space="preserve"> </w:t>
                    </w:r>
                    <w:r>
                      <w:rPr>
                        <w:color w:val="231F20"/>
                        <w:sz w:val="20"/>
                      </w:rPr>
                      <w:t>zur</w:t>
                    </w:r>
                    <w:r>
                      <w:rPr>
                        <w:color w:val="231F20"/>
                        <w:spacing w:val="-12"/>
                        <w:sz w:val="20"/>
                      </w:rPr>
                      <w:t xml:space="preserve"> </w:t>
                    </w:r>
                    <w:r>
                      <w:rPr>
                        <w:color w:val="231F20"/>
                        <w:sz w:val="20"/>
                      </w:rPr>
                      <w:t>Steuerung</w:t>
                    </w:r>
                    <w:r>
                      <w:rPr>
                        <w:color w:val="231F20"/>
                        <w:spacing w:val="-12"/>
                        <w:sz w:val="20"/>
                      </w:rPr>
                      <w:t xml:space="preserve"> </w:t>
                    </w:r>
                    <w:r>
                      <w:rPr>
                        <w:color w:val="231F20"/>
                        <w:sz w:val="20"/>
                      </w:rPr>
                      <w:t>von</w:t>
                    </w:r>
                    <w:r>
                      <w:rPr>
                        <w:color w:val="231F20"/>
                        <w:spacing w:val="-12"/>
                        <w:sz w:val="20"/>
                      </w:rPr>
                      <w:t xml:space="preserve"> </w:t>
                    </w:r>
                    <w:r>
                      <w:rPr>
                        <w:color w:val="231F20"/>
                        <w:sz w:val="20"/>
                      </w:rPr>
                      <w:t>Wertschöp- fungsketten ist häuﬁg hoch. Die Bedürfnisse und aktuellen Rahmenbedingungen</w:t>
                    </w:r>
                    <w:r>
                      <w:rPr>
                        <w:color w:val="231F20"/>
                        <w:spacing w:val="80"/>
                        <w:sz w:val="20"/>
                      </w:rPr>
                      <w:t xml:space="preserve"> </w:t>
                    </w:r>
                    <w:r>
                      <w:rPr>
                        <w:color w:val="231F20"/>
                        <w:sz w:val="20"/>
                      </w:rPr>
                      <w:t>bei den unter Umständen zahlreichen unternehmensinternen und -externen Betei- ligten der Wertschöpfungskette sind zu berücksichtigen und zu integrieren. Der Auf- wand ist jedoch gerechtfertigt, da der efﬁziente Einsatz von SCM-Software über Erfolg oder Misserfolg eines Unternehmens entscheiden kann, da nur mit IT-Unter- stützung alle benötigten Kennzahlen ermittelbar und im Blick zu behalten sind, um so Fehlentwicklungen rechtzeitig entgegenwirken zu können.</w:t>
                    </w:r>
                  </w:p>
                </w:txbxContent>
              </v:textbox>
            </v:shape>
            <w10:wrap type="topAndBottom" anchorx="page"/>
          </v:group>
        </w:pict>
      </w:r>
    </w:p>
    <w:p w14:paraId="557592FD" w14:textId="77777777" w:rsidR="00BA598D" w:rsidRDefault="00BA598D">
      <w:pPr>
        <w:pStyle w:val="BodyText"/>
      </w:pPr>
    </w:p>
    <w:p w14:paraId="557592FE" w14:textId="77777777" w:rsidR="00BA598D" w:rsidRDefault="00BA598D">
      <w:pPr>
        <w:pStyle w:val="BodyText"/>
        <w:spacing w:before="11"/>
        <w:rPr>
          <w:sz w:val="19"/>
        </w:rPr>
      </w:pPr>
    </w:p>
    <w:p w14:paraId="55759300" w14:textId="6908E4A4" w:rsidR="00BA598D" w:rsidRDefault="00BA598D">
      <w:pPr>
        <w:pStyle w:val="BodyText"/>
        <w:spacing w:before="10"/>
        <w:rPr>
          <w:sz w:val="11"/>
        </w:rPr>
      </w:pPr>
    </w:p>
    <w:p w14:paraId="55759301" w14:textId="77777777" w:rsidR="00BA598D" w:rsidRDefault="00BA598D">
      <w:pPr>
        <w:rPr>
          <w:sz w:val="11"/>
        </w:rPr>
        <w:sectPr w:rsidR="00BA598D">
          <w:pgSz w:w="11910" w:h="16840"/>
          <w:pgMar w:top="960" w:right="240" w:bottom="280" w:left="460" w:header="0" w:footer="0" w:gutter="0"/>
          <w:cols w:space="720"/>
        </w:sectPr>
      </w:pPr>
    </w:p>
    <w:p w14:paraId="55759302" w14:textId="77777777" w:rsidR="00BA598D" w:rsidRDefault="00B10502">
      <w:pPr>
        <w:pStyle w:val="BodyText"/>
      </w:pPr>
      <w:r>
        <w:rPr>
          <w:noProof/>
        </w:rPr>
        <w:lastRenderedPageBreak/>
        <w:pict w14:anchorId="557596D0">
          <v:group id="docshapegroup68" o:spid="_x0000_s2081" alt="" style="position:absolute;margin-left:-14.15pt;margin-top:198.45pt;width:581.15pt;height:170.1pt;z-index:-17327104;mso-position-horizontal-relative:page;mso-position-vertical-relative:page" coordorigin="-283,3969" coordsize="11623,3402">
            <v:rect id="docshape69" o:spid="_x0000_s2082" alt="" style="position:absolute;left:-284;top:3968;width:6520;height:3402" fillcolor="#f1f1f1" stroked="f"/>
            <v:shape id="docshape70" o:spid="_x0000_s2083" type="#_x0000_t75" alt="" style="position:absolute;left:6236;top:3968;width:5103;height:3402">
              <v:imagedata r:id="rId39" o:title=""/>
            </v:shape>
            <w10:wrap anchorx="page" anchory="page"/>
          </v:group>
        </w:pict>
      </w:r>
    </w:p>
    <w:p w14:paraId="55759303" w14:textId="77777777" w:rsidR="00BA598D" w:rsidRDefault="00BA598D">
      <w:pPr>
        <w:pStyle w:val="BodyText"/>
      </w:pPr>
    </w:p>
    <w:p w14:paraId="55759304" w14:textId="77777777" w:rsidR="00BA598D" w:rsidRDefault="00BA598D">
      <w:pPr>
        <w:pStyle w:val="BodyText"/>
      </w:pPr>
    </w:p>
    <w:p w14:paraId="55759305" w14:textId="77777777" w:rsidR="00BA598D" w:rsidRDefault="00BA598D">
      <w:pPr>
        <w:pStyle w:val="BodyText"/>
      </w:pPr>
    </w:p>
    <w:p w14:paraId="55759306" w14:textId="77777777" w:rsidR="00BA598D" w:rsidRDefault="00BA598D">
      <w:pPr>
        <w:pStyle w:val="BodyText"/>
      </w:pPr>
    </w:p>
    <w:p w14:paraId="55759307" w14:textId="77777777" w:rsidR="00BA598D" w:rsidRDefault="00BA598D">
      <w:pPr>
        <w:pStyle w:val="BodyText"/>
      </w:pPr>
    </w:p>
    <w:p w14:paraId="55759308" w14:textId="77777777" w:rsidR="00BA598D" w:rsidRDefault="00BA598D">
      <w:pPr>
        <w:pStyle w:val="BodyText"/>
      </w:pPr>
    </w:p>
    <w:p w14:paraId="55759309" w14:textId="77777777" w:rsidR="00BA598D" w:rsidRDefault="00BA598D">
      <w:pPr>
        <w:pStyle w:val="BodyText"/>
      </w:pPr>
    </w:p>
    <w:p w14:paraId="5575930A" w14:textId="77777777" w:rsidR="00BA598D" w:rsidRDefault="00BA598D">
      <w:pPr>
        <w:pStyle w:val="BodyText"/>
      </w:pPr>
    </w:p>
    <w:p w14:paraId="5575930B" w14:textId="77777777" w:rsidR="00BA598D" w:rsidRDefault="00BA598D">
      <w:pPr>
        <w:pStyle w:val="BodyText"/>
      </w:pPr>
    </w:p>
    <w:p w14:paraId="5575930C" w14:textId="77777777" w:rsidR="00BA598D" w:rsidRDefault="00BA598D">
      <w:pPr>
        <w:pStyle w:val="BodyText"/>
      </w:pPr>
    </w:p>
    <w:p w14:paraId="5575930D" w14:textId="77777777" w:rsidR="00BA598D" w:rsidRDefault="00BA598D">
      <w:pPr>
        <w:pStyle w:val="BodyText"/>
      </w:pPr>
    </w:p>
    <w:p w14:paraId="5575930E" w14:textId="77777777" w:rsidR="00BA598D" w:rsidRDefault="00BA598D">
      <w:pPr>
        <w:pStyle w:val="BodyText"/>
      </w:pPr>
    </w:p>
    <w:p w14:paraId="5575930F" w14:textId="77777777" w:rsidR="00BA598D" w:rsidRDefault="00BA598D">
      <w:pPr>
        <w:pStyle w:val="BodyText"/>
      </w:pPr>
    </w:p>
    <w:p w14:paraId="55759310" w14:textId="77777777" w:rsidR="00BA598D" w:rsidRDefault="00BA598D">
      <w:pPr>
        <w:pStyle w:val="BodyText"/>
      </w:pPr>
    </w:p>
    <w:p w14:paraId="55759311" w14:textId="77777777" w:rsidR="00BA598D" w:rsidRDefault="00BA598D">
      <w:pPr>
        <w:pStyle w:val="BodyText"/>
      </w:pPr>
    </w:p>
    <w:p w14:paraId="55759312" w14:textId="77777777" w:rsidR="00BA598D" w:rsidRDefault="00BA598D">
      <w:pPr>
        <w:pStyle w:val="BodyText"/>
      </w:pPr>
    </w:p>
    <w:p w14:paraId="55759313" w14:textId="77777777" w:rsidR="00BA598D" w:rsidRDefault="00BA598D">
      <w:pPr>
        <w:pStyle w:val="BodyText"/>
      </w:pPr>
    </w:p>
    <w:p w14:paraId="55759314" w14:textId="77777777" w:rsidR="00BA598D" w:rsidRDefault="00BA598D">
      <w:pPr>
        <w:pStyle w:val="BodyText"/>
      </w:pPr>
    </w:p>
    <w:p w14:paraId="55759315" w14:textId="77777777" w:rsidR="00BA598D" w:rsidRDefault="00BA598D">
      <w:pPr>
        <w:pStyle w:val="BodyText"/>
        <w:spacing w:before="3"/>
        <w:rPr>
          <w:sz w:val="27"/>
        </w:rPr>
      </w:pPr>
    </w:p>
    <w:p w14:paraId="55759316" w14:textId="77777777" w:rsidR="00BA598D" w:rsidRDefault="007C65E1">
      <w:pPr>
        <w:pStyle w:val="Heading1"/>
      </w:pPr>
      <w:r>
        <w:rPr>
          <w:color w:val="ADB4BC"/>
        </w:rPr>
        <w:t>Lektion</w:t>
      </w:r>
      <w:r>
        <w:rPr>
          <w:color w:val="ADB4BC"/>
          <w:spacing w:val="72"/>
        </w:rPr>
        <w:t xml:space="preserve"> </w:t>
      </w:r>
      <w:r>
        <w:rPr>
          <w:color w:val="ADB4BC"/>
          <w:spacing w:val="-10"/>
        </w:rPr>
        <w:t>5</w:t>
      </w:r>
    </w:p>
    <w:p w14:paraId="55759317" w14:textId="77777777" w:rsidR="00BA598D" w:rsidRDefault="007C65E1">
      <w:pPr>
        <w:pStyle w:val="Heading2"/>
        <w:spacing w:line="261" w:lineRule="auto"/>
        <w:ind w:right="1413"/>
      </w:pPr>
      <w:r>
        <w:rPr>
          <w:color w:val="003946"/>
          <w:spacing w:val="-2"/>
          <w:w w:val="105"/>
        </w:rPr>
        <w:t>Hilfsmittel</w:t>
      </w:r>
      <w:r>
        <w:rPr>
          <w:color w:val="003946"/>
          <w:spacing w:val="-35"/>
          <w:w w:val="105"/>
        </w:rPr>
        <w:t xml:space="preserve"> </w:t>
      </w:r>
      <w:r>
        <w:rPr>
          <w:color w:val="003946"/>
          <w:spacing w:val="-2"/>
          <w:w w:val="105"/>
        </w:rPr>
        <w:t>des</w:t>
      </w:r>
      <w:r>
        <w:rPr>
          <w:color w:val="003946"/>
          <w:spacing w:val="-35"/>
          <w:w w:val="105"/>
        </w:rPr>
        <w:t xml:space="preserve"> </w:t>
      </w:r>
      <w:r>
        <w:rPr>
          <w:color w:val="003946"/>
          <w:spacing w:val="-2"/>
          <w:w w:val="105"/>
        </w:rPr>
        <w:t>Controllings</w:t>
      </w:r>
      <w:r>
        <w:rPr>
          <w:color w:val="003946"/>
          <w:spacing w:val="-35"/>
          <w:w w:val="105"/>
        </w:rPr>
        <w:t xml:space="preserve"> </w:t>
      </w:r>
      <w:r>
        <w:rPr>
          <w:color w:val="003946"/>
          <w:spacing w:val="-2"/>
          <w:w w:val="105"/>
        </w:rPr>
        <w:t>in</w:t>
      </w:r>
      <w:r>
        <w:rPr>
          <w:color w:val="003946"/>
          <w:spacing w:val="-35"/>
          <w:w w:val="105"/>
        </w:rPr>
        <w:t xml:space="preserve"> </w:t>
      </w:r>
      <w:r>
        <w:rPr>
          <w:color w:val="003946"/>
          <w:spacing w:val="-2"/>
          <w:w w:val="105"/>
        </w:rPr>
        <w:t>der Supply</w:t>
      </w:r>
      <w:r>
        <w:rPr>
          <w:color w:val="003946"/>
          <w:spacing w:val="-39"/>
          <w:w w:val="105"/>
        </w:rPr>
        <w:t xml:space="preserve"> </w:t>
      </w:r>
      <w:r>
        <w:rPr>
          <w:color w:val="003946"/>
          <w:spacing w:val="-2"/>
          <w:w w:val="105"/>
        </w:rPr>
        <w:t>Chain</w:t>
      </w:r>
    </w:p>
    <w:p w14:paraId="55759318" w14:textId="77777777" w:rsidR="00BA598D" w:rsidRDefault="00BA598D">
      <w:pPr>
        <w:pStyle w:val="BodyText"/>
      </w:pPr>
    </w:p>
    <w:p w14:paraId="55759319" w14:textId="77777777" w:rsidR="00BA598D" w:rsidRDefault="00BA598D">
      <w:pPr>
        <w:pStyle w:val="BodyText"/>
      </w:pPr>
    </w:p>
    <w:p w14:paraId="5575931A" w14:textId="77777777" w:rsidR="00BA598D" w:rsidRDefault="00BA598D">
      <w:pPr>
        <w:pStyle w:val="BodyText"/>
      </w:pPr>
    </w:p>
    <w:p w14:paraId="5575931B" w14:textId="77777777" w:rsidR="00BA598D" w:rsidRDefault="00BA598D">
      <w:pPr>
        <w:pStyle w:val="BodyText"/>
      </w:pPr>
    </w:p>
    <w:p w14:paraId="5575931C" w14:textId="77777777" w:rsidR="00BA598D" w:rsidRDefault="00BA598D">
      <w:pPr>
        <w:pStyle w:val="BodyText"/>
      </w:pPr>
    </w:p>
    <w:p w14:paraId="5575931D" w14:textId="77777777" w:rsidR="00BA598D" w:rsidRDefault="007C65E1">
      <w:pPr>
        <w:pStyle w:val="Heading4"/>
      </w:pPr>
      <w:r>
        <w:rPr>
          <w:color w:val="003946"/>
          <w:spacing w:val="-2"/>
          <w:w w:val="95"/>
        </w:rPr>
        <w:t>LERNZIELE</w:t>
      </w:r>
    </w:p>
    <w:p w14:paraId="5575931E" w14:textId="77777777" w:rsidR="00BA598D" w:rsidRDefault="00BA598D">
      <w:pPr>
        <w:pStyle w:val="BodyText"/>
        <w:spacing w:before="9"/>
        <w:rPr>
          <w:sz w:val="29"/>
        </w:rPr>
      </w:pPr>
    </w:p>
    <w:p w14:paraId="5575931F" w14:textId="77777777" w:rsidR="00BA598D" w:rsidRDefault="007C65E1">
      <w:pPr>
        <w:pStyle w:val="BodyText"/>
        <w:ind w:left="1665"/>
      </w:pPr>
      <w:r>
        <w:rPr>
          <w:color w:val="231F20"/>
        </w:rPr>
        <w:t>Nach</w:t>
      </w:r>
      <w:r>
        <w:rPr>
          <w:color w:val="231F20"/>
          <w:spacing w:val="-7"/>
        </w:rPr>
        <w:t xml:space="preserve"> </w:t>
      </w:r>
      <w:r>
        <w:rPr>
          <w:color w:val="231F20"/>
        </w:rPr>
        <w:t>der</w:t>
      </w:r>
      <w:r>
        <w:rPr>
          <w:color w:val="231F20"/>
          <w:spacing w:val="-7"/>
        </w:rPr>
        <w:t xml:space="preserve"> </w:t>
      </w:r>
      <w:r>
        <w:rPr>
          <w:color w:val="231F20"/>
        </w:rPr>
        <w:t>Bearbeitung</w:t>
      </w:r>
      <w:r>
        <w:rPr>
          <w:color w:val="231F20"/>
          <w:spacing w:val="-6"/>
        </w:rPr>
        <w:t xml:space="preserve"> </w:t>
      </w:r>
      <w:r>
        <w:rPr>
          <w:color w:val="231F20"/>
        </w:rPr>
        <w:t>dieser</w:t>
      </w:r>
      <w:r>
        <w:rPr>
          <w:color w:val="231F20"/>
          <w:spacing w:val="-7"/>
        </w:rPr>
        <w:t xml:space="preserve"> </w:t>
      </w:r>
      <w:r>
        <w:rPr>
          <w:color w:val="231F20"/>
        </w:rPr>
        <w:t>Lektion</w:t>
      </w:r>
      <w:r>
        <w:rPr>
          <w:color w:val="231F20"/>
          <w:spacing w:val="-6"/>
        </w:rPr>
        <w:t xml:space="preserve"> </w:t>
      </w:r>
      <w:r>
        <w:rPr>
          <w:color w:val="231F20"/>
        </w:rPr>
        <w:t>werden</w:t>
      </w:r>
      <w:r>
        <w:rPr>
          <w:color w:val="231F20"/>
          <w:spacing w:val="-7"/>
        </w:rPr>
        <w:t xml:space="preserve"> </w:t>
      </w:r>
      <w:r>
        <w:rPr>
          <w:color w:val="231F20"/>
        </w:rPr>
        <w:t>Sie</w:t>
      </w:r>
      <w:r>
        <w:rPr>
          <w:color w:val="231F20"/>
          <w:spacing w:val="-7"/>
        </w:rPr>
        <w:t xml:space="preserve"> </w:t>
      </w:r>
      <w:r>
        <w:rPr>
          <w:color w:val="231F20"/>
        </w:rPr>
        <w:t>wissen,</w:t>
      </w:r>
      <w:r>
        <w:rPr>
          <w:color w:val="231F20"/>
          <w:spacing w:val="-6"/>
        </w:rPr>
        <w:t xml:space="preserve"> </w:t>
      </w:r>
      <w:r>
        <w:rPr>
          <w:color w:val="231F20"/>
          <w:spacing w:val="-10"/>
        </w:rPr>
        <w:t>…</w:t>
      </w:r>
    </w:p>
    <w:p w14:paraId="55759320" w14:textId="77777777" w:rsidR="00BA598D" w:rsidRDefault="00BA598D">
      <w:pPr>
        <w:pStyle w:val="BodyText"/>
        <w:spacing w:before="3"/>
        <w:rPr>
          <w:sz w:val="25"/>
        </w:rPr>
      </w:pPr>
    </w:p>
    <w:p w14:paraId="55759321" w14:textId="77777777" w:rsidR="00BA598D" w:rsidRDefault="007C65E1">
      <w:pPr>
        <w:pStyle w:val="BodyText"/>
        <w:ind w:left="1665"/>
      </w:pPr>
      <w:r>
        <w:rPr>
          <w:color w:val="231F20"/>
        </w:rPr>
        <w:t>…</w:t>
      </w:r>
      <w:r>
        <w:rPr>
          <w:color w:val="231F20"/>
          <w:spacing w:val="61"/>
          <w:w w:val="150"/>
        </w:rPr>
        <w:t xml:space="preserve"> </w:t>
      </w:r>
      <w:r>
        <w:rPr>
          <w:color w:val="231F20"/>
        </w:rPr>
        <w:t>in</w:t>
      </w:r>
      <w:r>
        <w:rPr>
          <w:color w:val="231F20"/>
          <w:spacing w:val="-4"/>
        </w:rPr>
        <w:t xml:space="preserve"> </w:t>
      </w:r>
      <w:r>
        <w:rPr>
          <w:color w:val="231F20"/>
        </w:rPr>
        <w:t>welche</w:t>
      </w:r>
      <w:r>
        <w:rPr>
          <w:color w:val="231F20"/>
          <w:spacing w:val="-3"/>
        </w:rPr>
        <w:t xml:space="preserve"> </w:t>
      </w:r>
      <w:r>
        <w:rPr>
          <w:color w:val="231F20"/>
        </w:rPr>
        <w:t>beiden</w:t>
      </w:r>
      <w:r>
        <w:rPr>
          <w:color w:val="231F20"/>
          <w:spacing w:val="-3"/>
        </w:rPr>
        <w:t xml:space="preserve"> </w:t>
      </w:r>
      <w:r>
        <w:rPr>
          <w:color w:val="231F20"/>
        </w:rPr>
        <w:t>Gruppen</w:t>
      </w:r>
      <w:r>
        <w:rPr>
          <w:color w:val="231F20"/>
          <w:spacing w:val="-3"/>
        </w:rPr>
        <w:t xml:space="preserve"> </w:t>
      </w:r>
      <w:r>
        <w:rPr>
          <w:color w:val="231F20"/>
        </w:rPr>
        <w:t>Controlling</w:t>
      </w:r>
      <w:r>
        <w:rPr>
          <w:color w:val="231F20"/>
          <w:spacing w:val="-4"/>
        </w:rPr>
        <w:t xml:space="preserve"> </w:t>
      </w:r>
      <w:r>
        <w:rPr>
          <w:color w:val="231F20"/>
        </w:rPr>
        <w:t>eingeteilt</w:t>
      </w:r>
      <w:r>
        <w:rPr>
          <w:color w:val="231F20"/>
          <w:spacing w:val="-3"/>
        </w:rPr>
        <w:t xml:space="preserve"> </w:t>
      </w:r>
      <w:r>
        <w:rPr>
          <w:color w:val="231F20"/>
          <w:spacing w:val="-4"/>
        </w:rPr>
        <w:t>ist.</w:t>
      </w:r>
    </w:p>
    <w:p w14:paraId="55759322" w14:textId="77777777" w:rsidR="00BA598D" w:rsidRDefault="007C65E1">
      <w:pPr>
        <w:pStyle w:val="BodyText"/>
        <w:spacing w:before="172"/>
        <w:ind w:left="1665"/>
      </w:pPr>
      <w:r>
        <w:rPr>
          <w:color w:val="231F20"/>
        </w:rPr>
        <w:t>…</w:t>
      </w:r>
      <w:r>
        <w:rPr>
          <w:color w:val="231F20"/>
          <w:spacing w:val="53"/>
          <w:w w:val="150"/>
        </w:rPr>
        <w:t xml:space="preserve"> </w:t>
      </w:r>
      <w:r>
        <w:rPr>
          <w:color w:val="231F20"/>
        </w:rPr>
        <w:t>welche</w:t>
      </w:r>
      <w:r>
        <w:rPr>
          <w:color w:val="231F20"/>
          <w:spacing w:val="-7"/>
        </w:rPr>
        <w:t xml:space="preserve"> </w:t>
      </w:r>
      <w:r>
        <w:rPr>
          <w:color w:val="231F20"/>
        </w:rPr>
        <w:t>Hilfsmittel</w:t>
      </w:r>
      <w:r>
        <w:rPr>
          <w:color w:val="231F20"/>
          <w:spacing w:val="-6"/>
        </w:rPr>
        <w:t xml:space="preserve"> </w:t>
      </w:r>
      <w:r>
        <w:rPr>
          <w:color w:val="231F20"/>
        </w:rPr>
        <w:t>des</w:t>
      </w:r>
      <w:r>
        <w:rPr>
          <w:color w:val="231F20"/>
          <w:spacing w:val="-6"/>
        </w:rPr>
        <w:t xml:space="preserve"> </w:t>
      </w:r>
      <w:r>
        <w:rPr>
          <w:color w:val="231F20"/>
        </w:rPr>
        <w:t>Controllings</w:t>
      </w:r>
      <w:r>
        <w:rPr>
          <w:color w:val="231F20"/>
          <w:spacing w:val="-6"/>
        </w:rPr>
        <w:t xml:space="preserve"> </w:t>
      </w:r>
      <w:r>
        <w:rPr>
          <w:color w:val="231F20"/>
        </w:rPr>
        <w:t>es</w:t>
      </w:r>
      <w:r>
        <w:rPr>
          <w:color w:val="231F20"/>
          <w:spacing w:val="-6"/>
        </w:rPr>
        <w:t xml:space="preserve"> </w:t>
      </w:r>
      <w:r>
        <w:rPr>
          <w:color w:val="231F20"/>
          <w:spacing w:val="-2"/>
        </w:rPr>
        <w:t>gibt.</w:t>
      </w:r>
    </w:p>
    <w:p w14:paraId="55759323" w14:textId="77777777" w:rsidR="00BA598D" w:rsidRDefault="007C65E1">
      <w:pPr>
        <w:pStyle w:val="BodyText"/>
        <w:spacing w:before="171"/>
        <w:ind w:left="1665"/>
      </w:pPr>
      <w:r>
        <w:rPr>
          <w:color w:val="231F20"/>
        </w:rPr>
        <w:t>…</w:t>
      </w:r>
      <w:r>
        <w:rPr>
          <w:color w:val="231F20"/>
          <w:spacing w:val="59"/>
          <w:w w:val="150"/>
        </w:rPr>
        <w:t xml:space="preserve"> </w:t>
      </w:r>
      <w:r>
        <w:rPr>
          <w:color w:val="231F20"/>
        </w:rPr>
        <w:t>wie</w:t>
      </w:r>
      <w:r>
        <w:rPr>
          <w:color w:val="231F20"/>
          <w:spacing w:val="-3"/>
        </w:rPr>
        <w:t xml:space="preserve"> </w:t>
      </w:r>
      <w:r>
        <w:rPr>
          <w:color w:val="231F20"/>
        </w:rPr>
        <w:t>die</w:t>
      </w:r>
      <w:r>
        <w:rPr>
          <w:color w:val="231F20"/>
          <w:spacing w:val="-4"/>
        </w:rPr>
        <w:t xml:space="preserve"> </w:t>
      </w:r>
      <w:r>
        <w:rPr>
          <w:color w:val="231F20"/>
        </w:rPr>
        <w:t>Hilfsmittel</w:t>
      </w:r>
      <w:r>
        <w:rPr>
          <w:color w:val="231F20"/>
          <w:spacing w:val="-4"/>
        </w:rPr>
        <w:t xml:space="preserve"> </w:t>
      </w:r>
      <w:r>
        <w:rPr>
          <w:color w:val="231F20"/>
        </w:rPr>
        <w:t>des</w:t>
      </w:r>
      <w:r>
        <w:rPr>
          <w:color w:val="231F20"/>
          <w:spacing w:val="-4"/>
        </w:rPr>
        <w:t xml:space="preserve"> </w:t>
      </w:r>
      <w:r>
        <w:rPr>
          <w:color w:val="231F20"/>
        </w:rPr>
        <w:t>Controllings</w:t>
      </w:r>
      <w:r>
        <w:rPr>
          <w:color w:val="231F20"/>
          <w:spacing w:val="-3"/>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Praxis</w:t>
      </w:r>
      <w:r>
        <w:rPr>
          <w:color w:val="231F20"/>
          <w:spacing w:val="-4"/>
        </w:rPr>
        <w:t xml:space="preserve"> </w:t>
      </w:r>
      <w:r>
        <w:rPr>
          <w:color w:val="231F20"/>
        </w:rPr>
        <w:t>angewendet</w:t>
      </w:r>
      <w:r>
        <w:rPr>
          <w:color w:val="231F20"/>
          <w:spacing w:val="-3"/>
        </w:rPr>
        <w:t xml:space="preserve"> </w:t>
      </w:r>
      <w:r>
        <w:rPr>
          <w:color w:val="231F20"/>
          <w:spacing w:val="-2"/>
        </w:rPr>
        <w:t>werden.</w:t>
      </w:r>
    </w:p>
    <w:p w14:paraId="55759324" w14:textId="77777777" w:rsidR="00BA598D" w:rsidRDefault="00BA598D">
      <w:pPr>
        <w:pStyle w:val="BodyText"/>
      </w:pPr>
    </w:p>
    <w:p w14:paraId="55759325" w14:textId="77777777" w:rsidR="00BA598D" w:rsidRDefault="00BA598D">
      <w:pPr>
        <w:pStyle w:val="BodyText"/>
      </w:pPr>
    </w:p>
    <w:p w14:paraId="55759326" w14:textId="77777777" w:rsidR="00BA598D" w:rsidRDefault="00BA598D">
      <w:pPr>
        <w:pStyle w:val="BodyText"/>
      </w:pPr>
    </w:p>
    <w:p w14:paraId="55759327" w14:textId="77777777" w:rsidR="00BA598D" w:rsidRDefault="00BA598D">
      <w:pPr>
        <w:pStyle w:val="BodyText"/>
      </w:pPr>
    </w:p>
    <w:p w14:paraId="55759328" w14:textId="77777777" w:rsidR="00BA598D" w:rsidRDefault="00BA598D">
      <w:pPr>
        <w:pStyle w:val="BodyText"/>
      </w:pPr>
    </w:p>
    <w:p w14:paraId="55759329" w14:textId="77777777" w:rsidR="00BA598D" w:rsidRDefault="00BA598D">
      <w:pPr>
        <w:pStyle w:val="BodyText"/>
      </w:pPr>
    </w:p>
    <w:p w14:paraId="5575932A" w14:textId="77777777" w:rsidR="00BA598D" w:rsidRDefault="00BA598D">
      <w:pPr>
        <w:pStyle w:val="BodyText"/>
      </w:pPr>
    </w:p>
    <w:p w14:paraId="5575932B" w14:textId="77777777" w:rsidR="00BA598D" w:rsidRDefault="00BA598D">
      <w:pPr>
        <w:pStyle w:val="BodyText"/>
      </w:pPr>
    </w:p>
    <w:p w14:paraId="5575932C" w14:textId="77777777" w:rsidR="00BA598D" w:rsidRDefault="00BA598D">
      <w:pPr>
        <w:pStyle w:val="BodyText"/>
      </w:pPr>
    </w:p>
    <w:p w14:paraId="5575932D" w14:textId="77777777" w:rsidR="00BA598D" w:rsidRDefault="00BA598D">
      <w:pPr>
        <w:pStyle w:val="BodyText"/>
      </w:pPr>
    </w:p>
    <w:p w14:paraId="5575932E" w14:textId="77777777" w:rsidR="00BA598D" w:rsidRDefault="00BA598D">
      <w:pPr>
        <w:pStyle w:val="BodyText"/>
      </w:pPr>
    </w:p>
    <w:p w14:paraId="5575932F" w14:textId="77777777" w:rsidR="00BA598D" w:rsidRDefault="00BA598D">
      <w:pPr>
        <w:pStyle w:val="BodyText"/>
      </w:pPr>
    </w:p>
    <w:p w14:paraId="55759330" w14:textId="77777777" w:rsidR="00BA598D" w:rsidRDefault="00BA598D">
      <w:pPr>
        <w:pStyle w:val="BodyText"/>
      </w:pPr>
    </w:p>
    <w:p w14:paraId="55759331" w14:textId="77777777" w:rsidR="00BA598D" w:rsidRDefault="00BA598D">
      <w:pPr>
        <w:pStyle w:val="BodyText"/>
        <w:rPr>
          <w:sz w:val="16"/>
        </w:rPr>
      </w:pPr>
    </w:p>
    <w:p w14:paraId="55759332" w14:textId="77777777" w:rsidR="00BA598D" w:rsidRDefault="007C65E1">
      <w:pPr>
        <w:spacing w:before="100"/>
        <w:ind w:right="324"/>
        <w:jc w:val="right"/>
        <w:rPr>
          <w:sz w:val="14"/>
        </w:rPr>
      </w:pPr>
      <w:r>
        <w:rPr>
          <w:color w:val="231F20"/>
          <w:spacing w:val="-2"/>
          <w:w w:val="90"/>
          <w:sz w:val="14"/>
        </w:rPr>
        <w:t>DL-D-MWCH02-</w:t>
      </w:r>
      <w:r>
        <w:rPr>
          <w:color w:val="231F20"/>
          <w:spacing w:val="-5"/>
          <w:w w:val="90"/>
          <w:sz w:val="14"/>
        </w:rPr>
        <w:t>L05</w:t>
      </w:r>
    </w:p>
    <w:p w14:paraId="55759333" w14:textId="77777777" w:rsidR="00BA598D" w:rsidRDefault="00BA598D">
      <w:pPr>
        <w:jc w:val="right"/>
        <w:rPr>
          <w:sz w:val="14"/>
        </w:rPr>
        <w:sectPr w:rsidR="00BA598D">
          <w:headerReference w:type="default" r:id="rId40"/>
          <w:pgSz w:w="11910" w:h="16840"/>
          <w:pgMar w:top="1920" w:right="240" w:bottom="280" w:left="460" w:header="0" w:footer="0" w:gutter="0"/>
          <w:cols w:space="720"/>
        </w:sectPr>
      </w:pPr>
    </w:p>
    <w:p w14:paraId="55759334" w14:textId="77777777" w:rsidR="00BA598D" w:rsidRDefault="00BA598D">
      <w:pPr>
        <w:pStyle w:val="BodyText"/>
      </w:pPr>
    </w:p>
    <w:p w14:paraId="55759335" w14:textId="77777777" w:rsidR="00BA598D" w:rsidRDefault="007C65E1">
      <w:pPr>
        <w:pStyle w:val="ListParagraph"/>
        <w:numPr>
          <w:ilvl w:val="0"/>
          <w:numId w:val="8"/>
        </w:numPr>
        <w:tabs>
          <w:tab w:val="left" w:pos="787"/>
          <w:tab w:val="left" w:pos="788"/>
        </w:tabs>
        <w:spacing w:before="234" w:line="261" w:lineRule="auto"/>
        <w:ind w:right="1637"/>
        <w:rPr>
          <w:sz w:val="48"/>
        </w:rPr>
      </w:pPr>
      <w:r>
        <w:rPr>
          <w:color w:val="003946"/>
          <w:sz w:val="48"/>
        </w:rPr>
        <w:t xml:space="preserve">Hilfsmittel des Controllings in der Supply </w:t>
      </w:r>
      <w:r>
        <w:rPr>
          <w:color w:val="003946"/>
          <w:spacing w:val="-2"/>
          <w:w w:val="105"/>
          <w:sz w:val="48"/>
        </w:rPr>
        <w:t>Chain</w:t>
      </w:r>
    </w:p>
    <w:p w14:paraId="55759336" w14:textId="77777777" w:rsidR="00BA598D" w:rsidRDefault="00BA598D">
      <w:pPr>
        <w:pStyle w:val="BodyText"/>
        <w:spacing w:before="9"/>
        <w:rPr>
          <w:sz w:val="62"/>
        </w:rPr>
      </w:pPr>
    </w:p>
    <w:p w14:paraId="55759337" w14:textId="77777777" w:rsidR="00BA598D" w:rsidRDefault="007C65E1">
      <w:pPr>
        <w:pStyle w:val="Heading3"/>
        <w:ind w:left="2204"/>
      </w:pPr>
      <w:r>
        <w:rPr>
          <w:color w:val="003946"/>
          <w:spacing w:val="-2"/>
        </w:rPr>
        <w:t>Einführung</w:t>
      </w:r>
    </w:p>
    <w:p w14:paraId="55759338" w14:textId="77777777" w:rsidR="00BA598D" w:rsidRDefault="007C65E1">
      <w:pPr>
        <w:pStyle w:val="BodyText"/>
        <w:spacing w:before="269" w:line="271" w:lineRule="auto"/>
        <w:ind w:left="2204" w:right="1174"/>
        <w:jc w:val="both"/>
      </w:pPr>
      <w:r>
        <w:rPr>
          <w:color w:val="231F20"/>
        </w:rPr>
        <w:t>Die Ziele der Unternehmensführung lassen sich in strategische und operative Ziele ein- teilen. Dabei sind strategische Ziele langfristig angelegt, während operative Ziele kurz- fristig umsetzbar sind. Als strategisches Ziel ist die Sicherung der Unternehmensexis- tenz zu betrachten, während Erfolgs- und Liquiditätsziele operativen Charakter haben. Aus den Zielen der Unternehmensführung leiten sich strategische und operative Anfor- derungen an das Controlling ab, die durch die Nutzung unterschiedlicher Hilfsmittel erfüllt werden.</w:t>
      </w:r>
    </w:p>
    <w:p w14:paraId="55759339" w14:textId="77777777" w:rsidR="00BA598D" w:rsidRDefault="00BA598D">
      <w:pPr>
        <w:pStyle w:val="BodyText"/>
        <w:spacing w:before="8"/>
        <w:rPr>
          <w:sz w:val="22"/>
        </w:rPr>
      </w:pPr>
    </w:p>
    <w:p w14:paraId="5575933A" w14:textId="77777777" w:rsidR="00BA598D" w:rsidRDefault="007C65E1">
      <w:pPr>
        <w:pStyle w:val="BodyText"/>
        <w:spacing w:line="271" w:lineRule="auto"/>
        <w:ind w:left="2204" w:right="1174"/>
        <w:jc w:val="both"/>
      </w:pPr>
      <w:r>
        <w:rPr>
          <w:color w:val="231F20"/>
        </w:rPr>
        <w:t>Strategisches Controlling unterstützt die Unternehmensführung mit einer zukunftsori- entierten</w:t>
      </w:r>
      <w:r>
        <w:rPr>
          <w:color w:val="231F20"/>
          <w:spacing w:val="40"/>
        </w:rPr>
        <w:t xml:space="preserve"> </w:t>
      </w:r>
      <w:r>
        <w:rPr>
          <w:color w:val="231F20"/>
        </w:rPr>
        <w:t>Denkhaltung,</w:t>
      </w:r>
      <w:r>
        <w:rPr>
          <w:color w:val="231F20"/>
          <w:spacing w:val="40"/>
        </w:rPr>
        <w:t xml:space="preserve"> </w:t>
      </w:r>
      <w:r>
        <w:rPr>
          <w:color w:val="231F20"/>
        </w:rPr>
        <w:t>die</w:t>
      </w:r>
      <w:r>
        <w:rPr>
          <w:color w:val="231F20"/>
          <w:spacing w:val="40"/>
        </w:rPr>
        <w:t xml:space="preserve"> </w:t>
      </w:r>
      <w:r>
        <w:rPr>
          <w:color w:val="231F20"/>
        </w:rPr>
        <w:t>die</w:t>
      </w:r>
      <w:r>
        <w:rPr>
          <w:color w:val="231F20"/>
          <w:spacing w:val="40"/>
        </w:rPr>
        <w:t xml:space="preserve"> </w:t>
      </w:r>
      <w:r>
        <w:rPr>
          <w:color w:val="231F20"/>
        </w:rPr>
        <w:t>Implementierung</w:t>
      </w:r>
      <w:r>
        <w:rPr>
          <w:color w:val="231F20"/>
          <w:spacing w:val="40"/>
        </w:rPr>
        <w:t xml:space="preserve"> </w:t>
      </w:r>
      <w:r>
        <w:rPr>
          <w:color w:val="231F20"/>
        </w:rPr>
        <w:t>einer</w:t>
      </w:r>
      <w:r>
        <w:rPr>
          <w:color w:val="231F20"/>
          <w:spacing w:val="40"/>
        </w:rPr>
        <w:t xml:space="preserve"> </w:t>
      </w:r>
      <w:r>
        <w:rPr>
          <w:color w:val="231F20"/>
        </w:rPr>
        <w:t>bestimmten</w:t>
      </w:r>
      <w:r>
        <w:rPr>
          <w:color w:val="231F20"/>
          <w:spacing w:val="40"/>
        </w:rPr>
        <w:t xml:space="preserve"> </w:t>
      </w:r>
      <w:r>
        <w:rPr>
          <w:color w:val="231F20"/>
        </w:rPr>
        <w:t>Unternehmenskul- tur in allen Funktionsbereichen des Unternehmens bedingt. Zudem leistet das strategi- sche Controlling wichtige Koordinationsaufgaben zur Unterstützung des Strategieplanungs- und Strategiedurchsetzungsprozesses.</w:t>
      </w:r>
    </w:p>
    <w:p w14:paraId="5575933B" w14:textId="77777777" w:rsidR="00BA598D" w:rsidRDefault="00BA598D">
      <w:pPr>
        <w:pStyle w:val="BodyText"/>
        <w:spacing w:before="8"/>
        <w:rPr>
          <w:sz w:val="22"/>
        </w:rPr>
      </w:pPr>
    </w:p>
    <w:p w14:paraId="5575933C" w14:textId="77777777" w:rsidR="00BA598D" w:rsidRDefault="007C65E1">
      <w:pPr>
        <w:pStyle w:val="BodyText"/>
        <w:spacing w:line="271" w:lineRule="auto"/>
        <w:ind w:left="2204" w:right="1175" w:hanging="1"/>
        <w:jc w:val="both"/>
      </w:pPr>
      <w:r>
        <w:rPr>
          <w:color w:val="231F20"/>
        </w:rPr>
        <w:t>Das operative Controlling ist zuständig für den Aufbau eines leistungsorientierten Pla- nungs- und Kontrollsystems. Auch hier koordiniert das operative Controlling die Maß- nahmen zur Zielerreichung und stellt der Unternehmensführung unterstützende Hilfs- mittel für die Entscheidungsﬁndung zur Verfügung.</w:t>
      </w:r>
    </w:p>
    <w:p w14:paraId="5575933D" w14:textId="77777777" w:rsidR="00BA598D" w:rsidRDefault="00BA598D">
      <w:pPr>
        <w:pStyle w:val="BodyText"/>
        <w:spacing w:before="7"/>
        <w:rPr>
          <w:sz w:val="22"/>
        </w:rPr>
      </w:pPr>
    </w:p>
    <w:p w14:paraId="5575933E" w14:textId="77777777" w:rsidR="00BA598D" w:rsidRDefault="007C65E1">
      <w:pPr>
        <w:pStyle w:val="BodyText"/>
        <w:spacing w:line="271" w:lineRule="auto"/>
        <w:ind w:left="2204" w:right="1174" w:hanging="1"/>
        <w:jc w:val="both"/>
      </w:pPr>
      <w:r>
        <w:rPr>
          <w:color w:val="231F20"/>
        </w:rPr>
        <w:t>Operatives und strategisches Controlling beﬁnden sich in einer gegenseitigen Abhän- gigkeit und ergänzen einander. Das strategische Controlling funktioniert nur, wenn das operative Controlling seine Aufgaben erfüllt.</w:t>
      </w:r>
    </w:p>
    <w:p w14:paraId="5575933F" w14:textId="77777777" w:rsidR="00BA598D" w:rsidRDefault="00BA598D">
      <w:pPr>
        <w:pStyle w:val="BodyText"/>
        <w:spacing w:before="7"/>
        <w:rPr>
          <w:sz w:val="22"/>
        </w:rPr>
      </w:pPr>
    </w:p>
    <w:p w14:paraId="55759340" w14:textId="77777777" w:rsidR="00BA598D" w:rsidRDefault="007C65E1">
      <w:pPr>
        <w:pStyle w:val="BodyText"/>
        <w:spacing w:before="1" w:line="271" w:lineRule="auto"/>
        <w:ind w:left="2204" w:right="1174"/>
        <w:jc w:val="both"/>
      </w:pPr>
      <w:r>
        <w:rPr>
          <w:color w:val="231F20"/>
        </w:rPr>
        <w:t xml:space="preserve">Analog zu den beiden Controllingarten werden auch die eingesetzten Hilfsmittel in zwei Gruppen unterteilt. Während Deckungsbeitragsrechnung, Kennzahlen(-systeme), ABC- Analyse, Budgetierung, Break Even-Analyse, Prozesskostenrechnung und viele weitere Hilfsmittel (diese variieren je nach unternehmensspeziﬁscher Aufgabenstellung für das Controlling) dem operativen Controlling zuzuordnen sind, sind Benchmarking, verschie- dene Analyseverfahren und die Balanced Scorecard dem strategischen Controlling </w:t>
      </w:r>
      <w:r>
        <w:rPr>
          <w:color w:val="231F20"/>
          <w:spacing w:val="-2"/>
        </w:rPr>
        <w:t>zuzuordnen.</w:t>
      </w:r>
    </w:p>
    <w:p w14:paraId="55759341" w14:textId="77777777" w:rsidR="00BA598D" w:rsidRDefault="00BA598D">
      <w:pPr>
        <w:pStyle w:val="BodyText"/>
        <w:spacing w:before="7"/>
        <w:rPr>
          <w:sz w:val="22"/>
        </w:rPr>
      </w:pPr>
    </w:p>
    <w:p w14:paraId="55759342" w14:textId="77777777" w:rsidR="00BA598D" w:rsidRDefault="007C65E1">
      <w:pPr>
        <w:pStyle w:val="BodyText"/>
        <w:spacing w:line="271" w:lineRule="auto"/>
        <w:ind w:left="2204" w:right="1175" w:hanging="1"/>
        <w:jc w:val="both"/>
      </w:pPr>
      <w:r>
        <w:rPr>
          <w:color w:val="231F20"/>
        </w:rPr>
        <w:t>Beispielhaft wird zu diesem Thema die Prozesskostenrechnung als Teil des operativen Controllings und das Benchmarking als Teil des strategischen Controllings betrachtet.</w:t>
      </w:r>
    </w:p>
    <w:p w14:paraId="55759343" w14:textId="77777777" w:rsidR="00BA598D" w:rsidRDefault="00BA598D">
      <w:pPr>
        <w:pStyle w:val="BodyText"/>
        <w:rPr>
          <w:sz w:val="24"/>
        </w:rPr>
      </w:pPr>
    </w:p>
    <w:p w14:paraId="55759344" w14:textId="77777777" w:rsidR="00BA598D" w:rsidRDefault="00BA598D">
      <w:pPr>
        <w:pStyle w:val="BodyText"/>
        <w:spacing w:before="8"/>
        <w:rPr>
          <w:sz w:val="35"/>
        </w:rPr>
      </w:pPr>
    </w:p>
    <w:p w14:paraId="55759345" w14:textId="77777777" w:rsidR="00BA598D" w:rsidRDefault="007C65E1">
      <w:pPr>
        <w:pStyle w:val="Heading3"/>
        <w:numPr>
          <w:ilvl w:val="1"/>
          <w:numId w:val="8"/>
        </w:numPr>
        <w:tabs>
          <w:tab w:val="left" w:pos="2771"/>
          <w:tab w:val="left" w:pos="2772"/>
        </w:tabs>
        <w:ind w:hanging="568"/>
        <w:jc w:val="left"/>
      </w:pPr>
      <w:r>
        <w:rPr>
          <w:color w:val="003946"/>
          <w:spacing w:val="-2"/>
        </w:rPr>
        <w:t>Prozesskostenrechnung</w:t>
      </w:r>
    </w:p>
    <w:p w14:paraId="55759346" w14:textId="77777777" w:rsidR="00BA598D" w:rsidRDefault="007C65E1">
      <w:pPr>
        <w:pStyle w:val="BodyText"/>
        <w:spacing w:before="269" w:line="271" w:lineRule="auto"/>
        <w:ind w:left="2204" w:right="1176"/>
        <w:jc w:val="both"/>
      </w:pPr>
      <w:r>
        <w:rPr>
          <w:color w:val="231F20"/>
        </w:rPr>
        <w:t>Die</w:t>
      </w:r>
      <w:r>
        <w:rPr>
          <w:color w:val="231F20"/>
          <w:spacing w:val="-4"/>
        </w:rPr>
        <w:t xml:space="preserve"> </w:t>
      </w:r>
      <w:r>
        <w:rPr>
          <w:color w:val="231F20"/>
        </w:rPr>
        <w:t>Prozesskostenrechnung</w:t>
      </w:r>
      <w:r>
        <w:rPr>
          <w:color w:val="231F20"/>
          <w:spacing w:val="-4"/>
        </w:rPr>
        <w:t xml:space="preserve"> </w:t>
      </w:r>
      <w:r>
        <w:rPr>
          <w:color w:val="231F20"/>
        </w:rPr>
        <w:t>als</w:t>
      </w:r>
      <w:r>
        <w:rPr>
          <w:color w:val="231F20"/>
          <w:spacing w:val="-4"/>
        </w:rPr>
        <w:t xml:space="preserve"> </w:t>
      </w:r>
      <w:r>
        <w:rPr>
          <w:color w:val="231F20"/>
        </w:rPr>
        <w:t>etabliertes</w:t>
      </w:r>
      <w:r>
        <w:rPr>
          <w:color w:val="231F20"/>
          <w:spacing w:val="-4"/>
        </w:rPr>
        <w:t xml:space="preserve"> </w:t>
      </w:r>
      <w:r>
        <w:rPr>
          <w:color w:val="231F20"/>
        </w:rPr>
        <w:t>Kostenrechnungssystem</w:t>
      </w:r>
      <w:r>
        <w:rPr>
          <w:color w:val="231F20"/>
          <w:spacing w:val="-4"/>
        </w:rPr>
        <w:t xml:space="preserve"> </w:t>
      </w:r>
      <w:r>
        <w:rPr>
          <w:color w:val="231F20"/>
        </w:rPr>
        <w:t>greift</w:t>
      </w:r>
      <w:r>
        <w:rPr>
          <w:color w:val="231F20"/>
          <w:spacing w:val="-4"/>
        </w:rPr>
        <w:t xml:space="preserve"> </w:t>
      </w:r>
      <w:r>
        <w:rPr>
          <w:color w:val="231F20"/>
        </w:rPr>
        <w:t>auf</w:t>
      </w:r>
      <w:r>
        <w:rPr>
          <w:color w:val="231F20"/>
          <w:spacing w:val="-4"/>
        </w:rPr>
        <w:t xml:space="preserve"> </w:t>
      </w:r>
      <w:r>
        <w:rPr>
          <w:color w:val="231F20"/>
        </w:rPr>
        <w:t>Methoden der altbewährten Vollkostenrechnungssysteme zurück. Schwachpunkt dieser klassi- schen Methoden der Kostenrechnung ist die Tatsache, dass die Gemeinkosten nicht verursachergerecht den jeweiligen Kostenträgern zugeordnet, sondern als Hilfsmittel kalkulatorischer Zuschläge ermittelt werden, die dann mittels einer Pauschale über alle Kostenträger</w:t>
      </w:r>
      <w:r>
        <w:rPr>
          <w:color w:val="231F20"/>
          <w:spacing w:val="27"/>
        </w:rPr>
        <w:t xml:space="preserve"> </w:t>
      </w:r>
      <w:r>
        <w:rPr>
          <w:color w:val="231F20"/>
        </w:rPr>
        <w:t>verteilt</w:t>
      </w:r>
      <w:r>
        <w:rPr>
          <w:color w:val="231F20"/>
          <w:spacing w:val="28"/>
        </w:rPr>
        <w:t xml:space="preserve"> </w:t>
      </w:r>
      <w:r>
        <w:rPr>
          <w:color w:val="231F20"/>
        </w:rPr>
        <w:t>werden.</w:t>
      </w:r>
      <w:r>
        <w:rPr>
          <w:color w:val="231F20"/>
          <w:spacing w:val="27"/>
        </w:rPr>
        <w:t xml:space="preserve"> </w:t>
      </w:r>
      <w:r>
        <w:rPr>
          <w:color w:val="231F20"/>
        </w:rPr>
        <w:t>Dadurch</w:t>
      </w:r>
      <w:r>
        <w:rPr>
          <w:color w:val="231F20"/>
          <w:spacing w:val="28"/>
        </w:rPr>
        <w:t xml:space="preserve"> </w:t>
      </w:r>
      <w:r>
        <w:rPr>
          <w:color w:val="231F20"/>
        </w:rPr>
        <w:t>werden</w:t>
      </w:r>
      <w:r>
        <w:rPr>
          <w:color w:val="231F20"/>
          <w:spacing w:val="28"/>
        </w:rPr>
        <w:t xml:space="preserve"> </w:t>
      </w:r>
      <w:r>
        <w:rPr>
          <w:color w:val="231F20"/>
        </w:rPr>
        <w:t>in</w:t>
      </w:r>
      <w:r>
        <w:rPr>
          <w:color w:val="231F20"/>
          <w:spacing w:val="27"/>
        </w:rPr>
        <w:t xml:space="preserve"> </w:t>
      </w:r>
      <w:r>
        <w:rPr>
          <w:color w:val="231F20"/>
        </w:rPr>
        <w:t>traditionellen</w:t>
      </w:r>
      <w:r>
        <w:rPr>
          <w:color w:val="231F20"/>
          <w:spacing w:val="28"/>
        </w:rPr>
        <w:t xml:space="preserve"> </w:t>
      </w:r>
      <w:r>
        <w:rPr>
          <w:color w:val="231F20"/>
          <w:spacing w:val="-2"/>
        </w:rPr>
        <w:t>Kostenrechnungssyste-</w:t>
      </w:r>
    </w:p>
    <w:p w14:paraId="55759347" w14:textId="77777777" w:rsidR="00BA598D" w:rsidRDefault="00BA598D">
      <w:pPr>
        <w:spacing w:line="271" w:lineRule="auto"/>
        <w:jc w:val="both"/>
        <w:sectPr w:rsidR="00BA598D">
          <w:headerReference w:type="even" r:id="rId41"/>
          <w:headerReference w:type="default" r:id="rId42"/>
          <w:pgSz w:w="11910" w:h="16840"/>
          <w:pgMar w:top="960" w:right="240" w:bottom="280" w:left="460" w:header="0" w:footer="0" w:gutter="0"/>
          <w:pgNumType w:start="56"/>
          <w:cols w:space="720"/>
        </w:sectPr>
      </w:pPr>
    </w:p>
    <w:p w14:paraId="55759348" w14:textId="77777777" w:rsidR="00BA598D" w:rsidRDefault="00BA598D">
      <w:pPr>
        <w:pStyle w:val="BodyText"/>
      </w:pPr>
    </w:p>
    <w:p w14:paraId="55759349" w14:textId="77777777" w:rsidR="00BA598D" w:rsidRDefault="00BA598D">
      <w:pPr>
        <w:pStyle w:val="BodyText"/>
        <w:spacing w:before="5"/>
      </w:pPr>
    </w:p>
    <w:p w14:paraId="5575934A" w14:textId="77777777" w:rsidR="00BA598D" w:rsidRDefault="007C65E1">
      <w:pPr>
        <w:ind w:left="957"/>
        <w:rPr>
          <w:sz w:val="18"/>
        </w:rPr>
      </w:pPr>
      <w:r>
        <w:rPr>
          <w:color w:val="003946"/>
          <w:sz w:val="18"/>
        </w:rPr>
        <w:t>Hilfsmittel</w:t>
      </w:r>
      <w:r>
        <w:rPr>
          <w:color w:val="003946"/>
          <w:spacing w:val="8"/>
          <w:sz w:val="18"/>
        </w:rPr>
        <w:t xml:space="preserve"> </w:t>
      </w:r>
      <w:r>
        <w:rPr>
          <w:color w:val="003946"/>
          <w:sz w:val="18"/>
        </w:rPr>
        <w:t>des</w:t>
      </w:r>
      <w:r>
        <w:rPr>
          <w:color w:val="003946"/>
          <w:spacing w:val="9"/>
          <w:sz w:val="18"/>
        </w:rPr>
        <w:t xml:space="preserve"> </w:t>
      </w:r>
      <w:r>
        <w:rPr>
          <w:color w:val="003946"/>
          <w:sz w:val="18"/>
        </w:rPr>
        <w:t>Controllings</w:t>
      </w:r>
      <w:r>
        <w:rPr>
          <w:color w:val="003946"/>
          <w:spacing w:val="8"/>
          <w:sz w:val="18"/>
        </w:rPr>
        <w:t xml:space="preserve"> </w:t>
      </w:r>
      <w:r>
        <w:rPr>
          <w:color w:val="003946"/>
          <w:sz w:val="18"/>
        </w:rPr>
        <w:t>in</w:t>
      </w:r>
      <w:r>
        <w:rPr>
          <w:color w:val="003946"/>
          <w:spacing w:val="9"/>
          <w:sz w:val="18"/>
        </w:rPr>
        <w:t xml:space="preserve"> </w:t>
      </w:r>
      <w:r>
        <w:rPr>
          <w:color w:val="003946"/>
          <w:sz w:val="18"/>
        </w:rPr>
        <w:t>der</w:t>
      </w:r>
      <w:r>
        <w:rPr>
          <w:color w:val="003946"/>
          <w:spacing w:val="8"/>
          <w:sz w:val="18"/>
        </w:rPr>
        <w:t xml:space="preserve"> </w:t>
      </w:r>
      <w:r>
        <w:rPr>
          <w:color w:val="003946"/>
          <w:sz w:val="18"/>
        </w:rPr>
        <w:t>Supply</w:t>
      </w:r>
      <w:r>
        <w:rPr>
          <w:color w:val="003946"/>
          <w:spacing w:val="9"/>
          <w:sz w:val="18"/>
        </w:rPr>
        <w:t xml:space="preserve"> </w:t>
      </w:r>
      <w:r>
        <w:rPr>
          <w:color w:val="003946"/>
          <w:spacing w:val="-2"/>
          <w:sz w:val="18"/>
        </w:rPr>
        <w:t>Chain</w:t>
      </w:r>
    </w:p>
    <w:p w14:paraId="5575934B" w14:textId="77777777" w:rsidR="00BA598D" w:rsidRDefault="00BA598D">
      <w:pPr>
        <w:pStyle w:val="BodyText"/>
      </w:pPr>
    </w:p>
    <w:p w14:paraId="5575934C" w14:textId="77777777" w:rsidR="00BA598D" w:rsidRDefault="00BA598D">
      <w:pPr>
        <w:pStyle w:val="BodyText"/>
      </w:pPr>
    </w:p>
    <w:p w14:paraId="5575934D" w14:textId="77777777" w:rsidR="00BA598D" w:rsidRDefault="00BA598D">
      <w:pPr>
        <w:pStyle w:val="BodyText"/>
      </w:pPr>
    </w:p>
    <w:p w14:paraId="5575934E" w14:textId="77777777" w:rsidR="00BA598D" w:rsidRDefault="00BA598D">
      <w:pPr>
        <w:pStyle w:val="BodyText"/>
      </w:pPr>
    </w:p>
    <w:p w14:paraId="5575934F" w14:textId="77777777" w:rsidR="00BA598D" w:rsidRDefault="00BA598D">
      <w:pPr>
        <w:pStyle w:val="BodyText"/>
        <w:spacing w:before="7"/>
        <w:rPr>
          <w:sz w:val="23"/>
        </w:rPr>
      </w:pPr>
    </w:p>
    <w:p w14:paraId="55759350" w14:textId="77777777" w:rsidR="00BA598D" w:rsidRDefault="007C65E1">
      <w:pPr>
        <w:pStyle w:val="BodyText"/>
        <w:spacing w:before="100" w:line="271" w:lineRule="auto"/>
        <w:ind w:left="957" w:right="2422" w:hanging="1"/>
        <w:jc w:val="both"/>
      </w:pPr>
      <w:r>
        <w:rPr>
          <w:color w:val="231F20"/>
        </w:rPr>
        <w:t>men manche Bereiche überproportional mit Gemeinkosten belastet, die andere Berei- che betreffen, was zu einer Verfälschung des Ergebnisses von Abteilungen oder Geschäftsfeldern führen kann.</w:t>
      </w:r>
    </w:p>
    <w:p w14:paraId="55759351" w14:textId="77777777" w:rsidR="00BA598D" w:rsidRDefault="00BA598D">
      <w:pPr>
        <w:pStyle w:val="BodyText"/>
        <w:spacing w:before="7"/>
        <w:rPr>
          <w:sz w:val="22"/>
        </w:rPr>
      </w:pPr>
    </w:p>
    <w:p w14:paraId="55759352" w14:textId="77777777" w:rsidR="00BA598D" w:rsidRDefault="007C65E1">
      <w:pPr>
        <w:pStyle w:val="BodyText"/>
        <w:spacing w:line="271" w:lineRule="auto"/>
        <w:ind w:left="957" w:right="2422"/>
        <w:jc w:val="both"/>
      </w:pPr>
      <w:r>
        <w:rPr>
          <w:color w:val="231F20"/>
        </w:rPr>
        <w:t>Die</w:t>
      </w:r>
      <w:r>
        <w:rPr>
          <w:color w:val="231F20"/>
          <w:spacing w:val="-2"/>
        </w:rPr>
        <w:t xml:space="preserve"> </w:t>
      </w:r>
      <w:r>
        <w:rPr>
          <w:color w:val="231F20"/>
        </w:rPr>
        <w:t>Prozesskostenrechnung</w:t>
      </w:r>
      <w:r>
        <w:rPr>
          <w:color w:val="231F20"/>
          <w:spacing w:val="-2"/>
        </w:rPr>
        <w:t xml:space="preserve"> </w:t>
      </w:r>
      <w:r>
        <w:rPr>
          <w:color w:val="231F20"/>
        </w:rPr>
        <w:t>verbessert</w:t>
      </w:r>
      <w:r>
        <w:rPr>
          <w:color w:val="231F20"/>
          <w:spacing w:val="-2"/>
        </w:rPr>
        <w:t xml:space="preserve"> </w:t>
      </w:r>
      <w:r>
        <w:rPr>
          <w:color w:val="231F20"/>
        </w:rPr>
        <w:t>das</w:t>
      </w:r>
      <w:r>
        <w:rPr>
          <w:color w:val="231F20"/>
          <w:spacing w:val="-2"/>
        </w:rPr>
        <w:t xml:space="preserve"> </w:t>
      </w:r>
      <w:r>
        <w:rPr>
          <w:color w:val="231F20"/>
        </w:rPr>
        <w:t>System</w:t>
      </w:r>
      <w:r>
        <w:rPr>
          <w:color w:val="231F20"/>
          <w:spacing w:val="-2"/>
        </w:rPr>
        <w:t xml:space="preserve"> </w:t>
      </w:r>
      <w:r>
        <w:rPr>
          <w:color w:val="231F20"/>
        </w:rPr>
        <w:t>der</w:t>
      </w:r>
      <w:r>
        <w:rPr>
          <w:color w:val="231F20"/>
          <w:spacing w:val="-2"/>
        </w:rPr>
        <w:t xml:space="preserve"> </w:t>
      </w:r>
      <w:r>
        <w:rPr>
          <w:color w:val="231F20"/>
        </w:rPr>
        <w:t>Kostenaufteilung</w:t>
      </w:r>
      <w:r>
        <w:rPr>
          <w:color w:val="231F20"/>
          <w:spacing w:val="-2"/>
        </w:rPr>
        <w:t xml:space="preserve"> </w:t>
      </w:r>
      <w:r>
        <w:rPr>
          <w:color w:val="231F20"/>
        </w:rPr>
        <w:t>dahin</w:t>
      </w:r>
      <w:r>
        <w:rPr>
          <w:color w:val="231F20"/>
          <w:spacing w:val="-2"/>
        </w:rPr>
        <w:t xml:space="preserve"> </w:t>
      </w:r>
      <w:r>
        <w:rPr>
          <w:color w:val="231F20"/>
        </w:rPr>
        <w:t>gehend, dass die Gemeinkosten verursachergerecht aufgeteilt werden und damit eine bessere Planung und Steuerung der einzelnen Bereiche eines Unternehmens gewährleistet ist. Erst mit der verursachergerechten Kostenaufteilung ist es möglich, Kosteneinsparungs- potenziale in den einzelnen Bereichen zu erkennen und zu realisieren, da diese nicht</w:t>
      </w:r>
      <w:r>
        <w:rPr>
          <w:color w:val="231F20"/>
          <w:spacing w:val="40"/>
        </w:rPr>
        <w:t xml:space="preserve"> </w:t>
      </w:r>
      <w:r>
        <w:rPr>
          <w:color w:val="231F20"/>
        </w:rPr>
        <w:t>nur auf übergreifende Geschäftseinheiten, sondern transparent auf einzelne Produkte oder Leistungen herunter gebrochen werden können.</w:t>
      </w:r>
    </w:p>
    <w:p w14:paraId="55759353" w14:textId="77777777" w:rsidR="00BA598D" w:rsidRDefault="00BA598D">
      <w:pPr>
        <w:pStyle w:val="BodyText"/>
        <w:spacing w:before="8"/>
        <w:rPr>
          <w:sz w:val="22"/>
        </w:rPr>
      </w:pPr>
    </w:p>
    <w:p w14:paraId="55759354" w14:textId="77777777" w:rsidR="00BA598D" w:rsidRDefault="007C65E1">
      <w:pPr>
        <w:pStyle w:val="BodyText"/>
        <w:spacing w:line="271" w:lineRule="auto"/>
        <w:ind w:left="957" w:right="2421"/>
        <w:jc w:val="both"/>
      </w:pPr>
      <w:r>
        <w:rPr>
          <w:color w:val="231F20"/>
        </w:rPr>
        <w:t>Bezugspunkte sind hierbei die Wertschöpfungskette der Organisation sowie die Kalku- lation der einzelnen Prozesse. Hierbei wird jede Aufgabe, die in den Kostenstellen der Organisation abgewickelt wird, in prozessbezogene Aktivitäten aufgeteilt. Dadurch las- sen sich Kostentreiber ermitteln und die jeweiligen Kosten den prozessbezogenen Akti- vitäten zuordnen. Ergebnis dieser Berechnung sind die Prozesskostensätze, anhand derer die Ermittlung prozessbezogener Gemeinkosten auf die Leistungen und Produkte einer Organisation erfolgt.</w:t>
      </w:r>
    </w:p>
    <w:p w14:paraId="55759355" w14:textId="77777777" w:rsidR="00BA598D" w:rsidRDefault="00BA598D">
      <w:pPr>
        <w:pStyle w:val="BodyText"/>
        <w:spacing w:before="8"/>
        <w:rPr>
          <w:sz w:val="22"/>
        </w:rPr>
      </w:pPr>
    </w:p>
    <w:p w14:paraId="55759356" w14:textId="77777777" w:rsidR="00BA598D" w:rsidRDefault="007C65E1">
      <w:pPr>
        <w:pStyle w:val="BodyText"/>
        <w:spacing w:line="271" w:lineRule="auto"/>
        <w:ind w:left="957" w:right="2422" w:hanging="1"/>
        <w:jc w:val="both"/>
      </w:pPr>
      <w:r>
        <w:rPr>
          <w:color w:val="231F20"/>
        </w:rPr>
        <w:t>Damit erfüllt die Prozesskostenrechnung ihr Ziel, nämlich die verursachergerechte Zuordnung von internen Leistungen sowie die Erhöhung der Kostentransparenz in indi- rekten, das heißt nicht direkt zuordenbaren Bereichen, wie zum Beispiel Verwaltungs- kosten,</w:t>
      </w:r>
      <w:r>
        <w:rPr>
          <w:color w:val="231F20"/>
          <w:spacing w:val="26"/>
        </w:rPr>
        <w:t xml:space="preserve"> </w:t>
      </w:r>
      <w:r>
        <w:rPr>
          <w:color w:val="231F20"/>
        </w:rPr>
        <w:t>Vertrieb,</w:t>
      </w:r>
      <w:r>
        <w:rPr>
          <w:color w:val="231F20"/>
          <w:spacing w:val="27"/>
        </w:rPr>
        <w:t xml:space="preserve"> </w:t>
      </w:r>
      <w:r>
        <w:rPr>
          <w:color w:val="231F20"/>
        </w:rPr>
        <w:t>Infrastrukturkosten</w:t>
      </w:r>
      <w:r>
        <w:rPr>
          <w:color w:val="231F20"/>
          <w:spacing w:val="27"/>
        </w:rPr>
        <w:t xml:space="preserve"> </w:t>
      </w:r>
      <w:r>
        <w:rPr>
          <w:color w:val="231F20"/>
        </w:rPr>
        <w:t>und</w:t>
      </w:r>
      <w:r>
        <w:rPr>
          <w:color w:val="231F20"/>
          <w:spacing w:val="27"/>
        </w:rPr>
        <w:t xml:space="preserve"> </w:t>
      </w:r>
      <w:r>
        <w:rPr>
          <w:color w:val="231F20"/>
        </w:rPr>
        <w:t>ähnliche</w:t>
      </w:r>
      <w:r>
        <w:rPr>
          <w:color w:val="231F20"/>
          <w:spacing w:val="27"/>
        </w:rPr>
        <w:t xml:space="preserve"> </w:t>
      </w:r>
      <w:r>
        <w:rPr>
          <w:color w:val="231F20"/>
        </w:rPr>
        <w:t>Bereiche,</w:t>
      </w:r>
      <w:r>
        <w:rPr>
          <w:color w:val="231F20"/>
          <w:spacing w:val="27"/>
        </w:rPr>
        <w:t xml:space="preserve"> </w:t>
      </w:r>
      <w:r>
        <w:rPr>
          <w:color w:val="231F20"/>
        </w:rPr>
        <w:t>die</w:t>
      </w:r>
      <w:r>
        <w:rPr>
          <w:color w:val="231F20"/>
          <w:spacing w:val="27"/>
        </w:rPr>
        <w:t xml:space="preserve"> </w:t>
      </w:r>
      <w:r>
        <w:rPr>
          <w:color w:val="231F20"/>
        </w:rPr>
        <w:t>unter</w:t>
      </w:r>
      <w:r>
        <w:rPr>
          <w:color w:val="231F20"/>
          <w:spacing w:val="27"/>
        </w:rPr>
        <w:t xml:space="preserve"> </w:t>
      </w:r>
      <w:r>
        <w:rPr>
          <w:color w:val="231F20"/>
        </w:rPr>
        <w:t>den</w:t>
      </w:r>
      <w:r>
        <w:rPr>
          <w:color w:val="231F20"/>
          <w:spacing w:val="27"/>
        </w:rPr>
        <w:t xml:space="preserve"> </w:t>
      </w:r>
      <w:r>
        <w:rPr>
          <w:color w:val="231F20"/>
          <w:spacing w:val="-2"/>
        </w:rPr>
        <w:t>Oberbegriff</w:t>
      </w:r>
    </w:p>
    <w:p w14:paraId="55759357" w14:textId="77777777" w:rsidR="00BA598D" w:rsidRDefault="007C65E1">
      <w:pPr>
        <w:pStyle w:val="BodyText"/>
        <w:spacing w:before="1"/>
        <w:ind w:left="957"/>
        <w:jc w:val="both"/>
      </w:pPr>
      <w:r>
        <w:rPr>
          <w:color w:val="231F20"/>
        </w:rPr>
        <w:t>„Gemeinkosten“</w:t>
      </w:r>
      <w:r>
        <w:rPr>
          <w:color w:val="231F20"/>
          <w:spacing w:val="-13"/>
        </w:rPr>
        <w:t xml:space="preserve"> </w:t>
      </w:r>
      <w:r>
        <w:rPr>
          <w:color w:val="231F20"/>
          <w:spacing w:val="-2"/>
          <w:w w:val="105"/>
        </w:rPr>
        <w:t>fallen.</w:t>
      </w:r>
    </w:p>
    <w:p w14:paraId="55759358" w14:textId="77777777" w:rsidR="00BA598D" w:rsidRDefault="00BA598D">
      <w:pPr>
        <w:pStyle w:val="BodyText"/>
        <w:spacing w:before="2"/>
        <w:rPr>
          <w:sz w:val="25"/>
        </w:rPr>
      </w:pPr>
    </w:p>
    <w:p w14:paraId="55759359" w14:textId="77777777" w:rsidR="00BA598D" w:rsidRDefault="007C65E1">
      <w:pPr>
        <w:pStyle w:val="BodyText"/>
        <w:spacing w:line="271" w:lineRule="auto"/>
        <w:ind w:left="957" w:right="2421" w:hanging="1"/>
        <w:jc w:val="both"/>
      </w:pPr>
      <w:r>
        <w:rPr>
          <w:color w:val="231F20"/>
        </w:rPr>
        <w:t>Um die Prozesskostenrechnung durchführen zu können, ist eine detaillierte Analyse der einzelnen Tätigkeitsschritte in den einzelnen Kostenstellen notwendig. So werden unproduktive Tätigkeiten transparent gemacht und können schnell aufgedeckt werden (Steger</w:t>
      </w:r>
      <w:r>
        <w:rPr>
          <w:color w:val="231F20"/>
          <w:spacing w:val="-14"/>
        </w:rPr>
        <w:t xml:space="preserve"> </w:t>
      </w:r>
      <w:r>
        <w:rPr>
          <w:color w:val="231F20"/>
        </w:rPr>
        <w:t>2010,</w:t>
      </w:r>
      <w:r>
        <w:rPr>
          <w:color w:val="231F20"/>
          <w:spacing w:val="-14"/>
        </w:rPr>
        <w:t xml:space="preserve"> </w:t>
      </w:r>
      <w:r>
        <w:rPr>
          <w:color w:val="231F20"/>
        </w:rPr>
        <w:t>S.</w:t>
      </w:r>
      <w:r>
        <w:rPr>
          <w:color w:val="231F20"/>
          <w:spacing w:val="-14"/>
        </w:rPr>
        <w:t xml:space="preserve"> </w:t>
      </w:r>
      <w:r>
        <w:rPr>
          <w:color w:val="231F20"/>
        </w:rPr>
        <w:t>577ff.).</w:t>
      </w:r>
    </w:p>
    <w:p w14:paraId="5575935A" w14:textId="77777777" w:rsidR="00BA598D" w:rsidRDefault="00BA598D">
      <w:pPr>
        <w:pStyle w:val="BodyText"/>
        <w:rPr>
          <w:sz w:val="24"/>
        </w:rPr>
      </w:pPr>
    </w:p>
    <w:p w14:paraId="5575935B" w14:textId="77777777" w:rsidR="00BA598D" w:rsidRDefault="007C65E1">
      <w:pPr>
        <w:pStyle w:val="Heading6"/>
        <w:ind w:left="957"/>
        <w:jc w:val="left"/>
      </w:pPr>
      <w:r>
        <w:rPr>
          <w:color w:val="003946"/>
          <w:spacing w:val="-2"/>
          <w:w w:val="105"/>
        </w:rPr>
        <w:t>Prozessermittlung</w:t>
      </w:r>
    </w:p>
    <w:p w14:paraId="5575935C" w14:textId="77777777" w:rsidR="00BA598D" w:rsidRDefault="00BA598D">
      <w:pPr>
        <w:pStyle w:val="BodyText"/>
        <w:spacing w:before="10"/>
        <w:rPr>
          <w:sz w:val="26"/>
        </w:rPr>
      </w:pPr>
    </w:p>
    <w:p w14:paraId="5575935D" w14:textId="77777777" w:rsidR="00BA598D" w:rsidRDefault="007C65E1">
      <w:pPr>
        <w:pStyle w:val="BodyText"/>
        <w:spacing w:line="271" w:lineRule="auto"/>
        <w:ind w:left="957" w:right="2422" w:hanging="1"/>
        <w:jc w:val="both"/>
      </w:pPr>
      <w:r>
        <w:rPr>
          <w:color w:val="231F20"/>
        </w:rPr>
        <w:t>Um überhaupt eine Prozesskostenrechnung durchführen zu können, muss zunächst die gesamte Wertschöpfungskette in ihre einzelnen Prozesse und Aktivitäten zerlegt wer- den</w:t>
      </w:r>
      <w:r>
        <w:rPr>
          <w:color w:val="231F20"/>
          <w:spacing w:val="-4"/>
        </w:rPr>
        <w:t xml:space="preserve"> </w:t>
      </w:r>
      <w:r>
        <w:rPr>
          <w:color w:val="231F20"/>
        </w:rPr>
        <w:t>(Mayer</w:t>
      </w:r>
      <w:r>
        <w:rPr>
          <w:color w:val="231F20"/>
          <w:spacing w:val="-4"/>
        </w:rPr>
        <w:t xml:space="preserve"> </w:t>
      </w:r>
      <w:r>
        <w:rPr>
          <w:color w:val="231F20"/>
        </w:rPr>
        <w:t>1999,</w:t>
      </w:r>
      <w:r>
        <w:rPr>
          <w:color w:val="231F20"/>
          <w:spacing w:val="-4"/>
        </w:rPr>
        <w:t xml:space="preserve"> </w:t>
      </w:r>
      <w:r>
        <w:rPr>
          <w:color w:val="231F20"/>
        </w:rPr>
        <w:t>S.</w:t>
      </w:r>
      <w:r>
        <w:rPr>
          <w:color w:val="231F20"/>
          <w:spacing w:val="-4"/>
        </w:rPr>
        <w:t xml:space="preserve"> </w:t>
      </w:r>
      <w:r>
        <w:rPr>
          <w:color w:val="231F20"/>
        </w:rPr>
        <w:t>85ff.).</w:t>
      </w:r>
    </w:p>
    <w:p w14:paraId="5575935E" w14:textId="77777777" w:rsidR="00BA598D" w:rsidRDefault="00BA598D">
      <w:pPr>
        <w:spacing w:line="271" w:lineRule="auto"/>
        <w:jc w:val="both"/>
        <w:sectPr w:rsidR="00BA598D">
          <w:pgSz w:w="11910" w:h="16840"/>
          <w:pgMar w:top="960" w:right="240" w:bottom="280" w:left="460" w:header="0" w:footer="0" w:gutter="0"/>
          <w:cols w:space="720"/>
        </w:sectPr>
      </w:pPr>
    </w:p>
    <w:p w14:paraId="5575935F" w14:textId="77777777" w:rsidR="00BA598D" w:rsidRDefault="00BA598D">
      <w:pPr>
        <w:pStyle w:val="BodyText"/>
      </w:pPr>
    </w:p>
    <w:p w14:paraId="55759360" w14:textId="77777777" w:rsidR="00BA598D" w:rsidRDefault="00BA598D">
      <w:pPr>
        <w:pStyle w:val="BodyText"/>
      </w:pPr>
    </w:p>
    <w:p w14:paraId="55759361" w14:textId="77777777" w:rsidR="00BA598D" w:rsidRDefault="00BA598D">
      <w:pPr>
        <w:pStyle w:val="BodyText"/>
      </w:pPr>
    </w:p>
    <w:p w14:paraId="55759362" w14:textId="77777777" w:rsidR="00BA598D" w:rsidRDefault="00BA598D">
      <w:pPr>
        <w:pStyle w:val="BodyText"/>
      </w:pPr>
    </w:p>
    <w:p w14:paraId="55759363" w14:textId="77777777" w:rsidR="00BA598D" w:rsidRDefault="00BA598D">
      <w:pPr>
        <w:pStyle w:val="BodyText"/>
      </w:pPr>
    </w:p>
    <w:p w14:paraId="55759364" w14:textId="77777777" w:rsidR="00BA598D" w:rsidRDefault="00BA598D">
      <w:pPr>
        <w:pStyle w:val="BodyText"/>
      </w:pPr>
    </w:p>
    <w:p w14:paraId="55759365" w14:textId="77777777" w:rsidR="00BA598D" w:rsidRDefault="00BA598D">
      <w:pPr>
        <w:pStyle w:val="BodyText"/>
      </w:pPr>
    </w:p>
    <w:p w14:paraId="55759366" w14:textId="77777777" w:rsidR="00BA598D" w:rsidRDefault="00BA598D">
      <w:pPr>
        <w:pStyle w:val="BodyText"/>
      </w:pPr>
    </w:p>
    <w:p w14:paraId="55759367" w14:textId="77777777" w:rsidR="00BA598D" w:rsidRDefault="00BA598D">
      <w:pPr>
        <w:pStyle w:val="BodyText"/>
        <w:spacing w:before="6"/>
        <w:rPr>
          <w:sz w:val="12"/>
        </w:rPr>
      </w:pPr>
    </w:p>
    <w:p w14:paraId="55759368" w14:textId="77777777" w:rsidR="00BA598D" w:rsidRDefault="007C65E1">
      <w:pPr>
        <w:pStyle w:val="BodyText"/>
        <w:ind w:left="2204"/>
      </w:pPr>
      <w:r>
        <w:rPr>
          <w:noProof/>
        </w:rPr>
        <w:drawing>
          <wp:inline distT="0" distB="0" distL="0" distR="0" wp14:anchorId="557596D1" wp14:editId="557596D2">
            <wp:extent cx="4972345" cy="3054096"/>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43" cstate="print"/>
                    <a:stretch>
                      <a:fillRect/>
                    </a:stretch>
                  </pic:blipFill>
                  <pic:spPr>
                    <a:xfrm>
                      <a:off x="0" y="0"/>
                      <a:ext cx="4972345" cy="3054096"/>
                    </a:xfrm>
                    <a:prstGeom prst="rect">
                      <a:avLst/>
                    </a:prstGeom>
                  </pic:spPr>
                </pic:pic>
              </a:graphicData>
            </a:graphic>
          </wp:inline>
        </w:drawing>
      </w:r>
    </w:p>
    <w:p w14:paraId="55759369" w14:textId="77777777" w:rsidR="00BA598D" w:rsidRDefault="00BA598D">
      <w:pPr>
        <w:pStyle w:val="BodyText"/>
        <w:spacing w:before="5"/>
        <w:rPr>
          <w:sz w:val="23"/>
        </w:rPr>
      </w:pPr>
    </w:p>
    <w:p w14:paraId="5575936A" w14:textId="77777777" w:rsidR="00BA598D" w:rsidRDefault="007C65E1">
      <w:pPr>
        <w:pStyle w:val="BodyText"/>
        <w:spacing w:before="100" w:line="271" w:lineRule="auto"/>
        <w:ind w:left="2204" w:right="1174"/>
        <w:jc w:val="both"/>
      </w:pPr>
      <w:r>
        <w:rPr>
          <w:color w:val="231F20"/>
        </w:rPr>
        <w:t>Wie die obige Abbildung zeigt, sind jedem Bereich einer Wertschöpfungskette verschie- dene Aktivitäten zugeordnet, die mittels der Prozesskostenrechnung zu bewerten sind. Diese Aktivitäten können durch Befragen von am Gesamtprozess Beteiligten ermittelt werden, aber auch, indem bestehende Unterlagen (zum Beispiel Stellenbeschreibun- gen, Auftragsunterlagen, Ladelisten und viele mehr) gesichtet und analysiert werden. Anhand der Analysen lassen sich neben den offensichtlichen Tätigkeiten zum Beispiel auch Aussagen über den Zeitbedarf für bestimmte Tätigkeiten machen, die dann eben- falls in die Kostenrechnung einﬂießen. Ein solcher Zeitfaktor ist zum Beispiel die Rüst- zeit für Maschinen, aus der sich Stillstandzeiten und ihr Anteil an der Gesamtprodukti- onszeit ermitteln und bewerten lassen.</w:t>
      </w:r>
    </w:p>
    <w:p w14:paraId="5575936B" w14:textId="77777777" w:rsidR="00BA598D" w:rsidRDefault="00BA598D">
      <w:pPr>
        <w:pStyle w:val="BodyText"/>
        <w:spacing w:before="8"/>
        <w:rPr>
          <w:sz w:val="22"/>
        </w:rPr>
      </w:pPr>
    </w:p>
    <w:p w14:paraId="5575936C" w14:textId="77777777" w:rsidR="00BA598D" w:rsidRDefault="007C65E1">
      <w:pPr>
        <w:pStyle w:val="BodyText"/>
        <w:spacing w:line="271" w:lineRule="auto"/>
        <w:ind w:left="2204" w:right="1174"/>
        <w:jc w:val="both"/>
      </w:pPr>
      <w:r>
        <w:rPr>
          <w:color w:val="231F20"/>
        </w:rPr>
        <w:t>Die den einzelnen Kostenstellen zuzuordnenden Aktivitäten werden nach logischer Zusammengehörigkeit gruppiert und sogenannte Teilprozesse gebildet. Anschließend werden die Kostentreiber und die daraus resultierenden Kosteneinﬂussgrößen festge- stellt, um anschließend alle Teilprozesse zu gruppieren, auf die dieselben Einﬂussgrö- ßen und Kostentreiber einwirken. Die sich aus dieser Methodik ergebenden Hauptpro- zesse sind teilweise kostenstellenübergreifend (Mayer 1999, S. 85ff.), wie in der nachfolgenden Abbildung zu erkennen ist.</w:t>
      </w:r>
    </w:p>
    <w:p w14:paraId="5575936D" w14:textId="77777777" w:rsidR="00BA598D" w:rsidRDefault="00BA598D">
      <w:pPr>
        <w:spacing w:line="271" w:lineRule="auto"/>
        <w:jc w:val="both"/>
        <w:sectPr w:rsidR="00BA598D">
          <w:pgSz w:w="11910" w:h="16840"/>
          <w:pgMar w:top="960" w:right="240" w:bottom="280" w:left="460" w:header="0" w:footer="0" w:gutter="0"/>
          <w:cols w:space="720"/>
        </w:sectPr>
      </w:pPr>
    </w:p>
    <w:p w14:paraId="5575936E" w14:textId="77777777" w:rsidR="00BA598D" w:rsidRDefault="00BA598D">
      <w:pPr>
        <w:pStyle w:val="BodyText"/>
      </w:pPr>
    </w:p>
    <w:p w14:paraId="5575936F" w14:textId="77777777" w:rsidR="00BA598D" w:rsidRDefault="00BA598D">
      <w:pPr>
        <w:pStyle w:val="BodyText"/>
        <w:spacing w:before="5"/>
      </w:pPr>
    </w:p>
    <w:p w14:paraId="55759370" w14:textId="77777777" w:rsidR="00BA598D" w:rsidRDefault="007C65E1">
      <w:pPr>
        <w:ind w:left="957"/>
        <w:rPr>
          <w:sz w:val="18"/>
        </w:rPr>
      </w:pPr>
      <w:r>
        <w:rPr>
          <w:color w:val="003946"/>
          <w:sz w:val="18"/>
        </w:rPr>
        <w:t>Hilfsmittel</w:t>
      </w:r>
      <w:r>
        <w:rPr>
          <w:color w:val="003946"/>
          <w:spacing w:val="8"/>
          <w:sz w:val="18"/>
        </w:rPr>
        <w:t xml:space="preserve"> </w:t>
      </w:r>
      <w:r>
        <w:rPr>
          <w:color w:val="003946"/>
          <w:sz w:val="18"/>
        </w:rPr>
        <w:t>des</w:t>
      </w:r>
      <w:r>
        <w:rPr>
          <w:color w:val="003946"/>
          <w:spacing w:val="9"/>
          <w:sz w:val="18"/>
        </w:rPr>
        <w:t xml:space="preserve"> </w:t>
      </w:r>
      <w:r>
        <w:rPr>
          <w:color w:val="003946"/>
          <w:sz w:val="18"/>
        </w:rPr>
        <w:t>Controllings</w:t>
      </w:r>
      <w:r>
        <w:rPr>
          <w:color w:val="003946"/>
          <w:spacing w:val="8"/>
          <w:sz w:val="18"/>
        </w:rPr>
        <w:t xml:space="preserve"> </w:t>
      </w:r>
      <w:r>
        <w:rPr>
          <w:color w:val="003946"/>
          <w:sz w:val="18"/>
        </w:rPr>
        <w:t>in</w:t>
      </w:r>
      <w:r>
        <w:rPr>
          <w:color w:val="003946"/>
          <w:spacing w:val="9"/>
          <w:sz w:val="18"/>
        </w:rPr>
        <w:t xml:space="preserve"> </w:t>
      </w:r>
      <w:r>
        <w:rPr>
          <w:color w:val="003946"/>
          <w:sz w:val="18"/>
        </w:rPr>
        <w:t>der</w:t>
      </w:r>
      <w:r>
        <w:rPr>
          <w:color w:val="003946"/>
          <w:spacing w:val="8"/>
          <w:sz w:val="18"/>
        </w:rPr>
        <w:t xml:space="preserve"> </w:t>
      </w:r>
      <w:r>
        <w:rPr>
          <w:color w:val="003946"/>
          <w:sz w:val="18"/>
        </w:rPr>
        <w:t>Supply</w:t>
      </w:r>
      <w:r>
        <w:rPr>
          <w:color w:val="003946"/>
          <w:spacing w:val="9"/>
          <w:sz w:val="18"/>
        </w:rPr>
        <w:t xml:space="preserve"> </w:t>
      </w:r>
      <w:r>
        <w:rPr>
          <w:color w:val="003946"/>
          <w:spacing w:val="-2"/>
          <w:sz w:val="18"/>
        </w:rPr>
        <w:t>Chain</w:t>
      </w:r>
    </w:p>
    <w:p w14:paraId="55759371" w14:textId="77777777" w:rsidR="00BA598D" w:rsidRDefault="00BA598D">
      <w:pPr>
        <w:pStyle w:val="BodyText"/>
      </w:pPr>
    </w:p>
    <w:p w14:paraId="55759372" w14:textId="77777777" w:rsidR="00BA598D" w:rsidRDefault="00BA598D">
      <w:pPr>
        <w:pStyle w:val="BodyText"/>
      </w:pPr>
    </w:p>
    <w:p w14:paraId="55759373" w14:textId="77777777" w:rsidR="00BA598D" w:rsidRDefault="00BA598D">
      <w:pPr>
        <w:pStyle w:val="BodyText"/>
      </w:pPr>
    </w:p>
    <w:p w14:paraId="55759374" w14:textId="77777777" w:rsidR="00BA598D" w:rsidRDefault="00BA598D">
      <w:pPr>
        <w:pStyle w:val="BodyText"/>
      </w:pPr>
    </w:p>
    <w:p w14:paraId="55759375" w14:textId="77777777" w:rsidR="00BA598D" w:rsidRDefault="00BA598D">
      <w:pPr>
        <w:pStyle w:val="BodyText"/>
      </w:pPr>
    </w:p>
    <w:p w14:paraId="55759376" w14:textId="77777777" w:rsidR="00BA598D" w:rsidRDefault="007C65E1">
      <w:pPr>
        <w:pStyle w:val="BodyText"/>
        <w:rPr>
          <w:sz w:val="12"/>
        </w:rPr>
      </w:pPr>
      <w:r>
        <w:rPr>
          <w:noProof/>
        </w:rPr>
        <w:drawing>
          <wp:anchor distT="0" distB="0" distL="0" distR="0" simplePos="0" relativeHeight="25" behindDoc="0" locked="0" layoutInCell="1" allowOverlap="1" wp14:anchorId="557596D3" wp14:editId="557596D4">
            <wp:simplePos x="0" y="0"/>
            <wp:positionH relativeFrom="page">
              <wp:posOffset>900000</wp:posOffset>
            </wp:positionH>
            <wp:positionV relativeFrom="paragraph">
              <wp:posOffset>103129</wp:posOffset>
            </wp:positionV>
            <wp:extent cx="4968921" cy="3779520"/>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4" cstate="print"/>
                    <a:stretch>
                      <a:fillRect/>
                    </a:stretch>
                  </pic:blipFill>
                  <pic:spPr>
                    <a:xfrm>
                      <a:off x="0" y="0"/>
                      <a:ext cx="4968921" cy="3779520"/>
                    </a:xfrm>
                    <a:prstGeom prst="rect">
                      <a:avLst/>
                    </a:prstGeom>
                  </pic:spPr>
                </pic:pic>
              </a:graphicData>
            </a:graphic>
          </wp:anchor>
        </w:drawing>
      </w:r>
    </w:p>
    <w:p w14:paraId="55759377" w14:textId="77777777" w:rsidR="00BA598D" w:rsidRDefault="00BA598D">
      <w:pPr>
        <w:pStyle w:val="BodyText"/>
      </w:pPr>
    </w:p>
    <w:p w14:paraId="55759378" w14:textId="77777777" w:rsidR="00BA598D" w:rsidRDefault="00BA598D">
      <w:pPr>
        <w:pStyle w:val="BodyText"/>
      </w:pPr>
    </w:p>
    <w:p w14:paraId="55759379" w14:textId="77777777" w:rsidR="00BA598D" w:rsidRDefault="00BA598D">
      <w:pPr>
        <w:pStyle w:val="BodyText"/>
        <w:spacing w:before="2"/>
        <w:rPr>
          <w:sz w:val="16"/>
        </w:rPr>
      </w:pPr>
    </w:p>
    <w:p w14:paraId="5575937A" w14:textId="77777777" w:rsidR="00BA598D" w:rsidRDefault="007C65E1">
      <w:pPr>
        <w:pStyle w:val="Heading6"/>
        <w:spacing w:before="99"/>
        <w:ind w:left="957"/>
      </w:pPr>
      <w:r>
        <w:rPr>
          <w:color w:val="003946"/>
        </w:rPr>
        <w:t>Prozesskostenermittlung</w:t>
      </w:r>
      <w:r>
        <w:rPr>
          <w:color w:val="003946"/>
          <w:spacing w:val="15"/>
        </w:rPr>
        <w:t xml:space="preserve"> </w:t>
      </w:r>
      <w:r>
        <w:rPr>
          <w:color w:val="003946"/>
        </w:rPr>
        <w:t>und</w:t>
      </w:r>
      <w:r>
        <w:rPr>
          <w:color w:val="003946"/>
          <w:spacing w:val="16"/>
        </w:rPr>
        <w:t xml:space="preserve"> </w:t>
      </w:r>
      <w:r>
        <w:rPr>
          <w:color w:val="003946"/>
        </w:rPr>
        <w:t>Zuordnung</w:t>
      </w:r>
      <w:r>
        <w:rPr>
          <w:color w:val="003946"/>
          <w:spacing w:val="16"/>
        </w:rPr>
        <w:t xml:space="preserve"> </w:t>
      </w:r>
      <w:r>
        <w:rPr>
          <w:color w:val="003946"/>
        </w:rPr>
        <w:t>der</w:t>
      </w:r>
      <w:r>
        <w:rPr>
          <w:color w:val="003946"/>
          <w:spacing w:val="16"/>
        </w:rPr>
        <w:t xml:space="preserve"> </w:t>
      </w:r>
      <w:r>
        <w:rPr>
          <w:color w:val="003946"/>
          <w:spacing w:val="-2"/>
        </w:rPr>
        <w:t>Kosten</w:t>
      </w:r>
    </w:p>
    <w:p w14:paraId="5575937B" w14:textId="77777777" w:rsidR="00BA598D" w:rsidRDefault="00BA598D">
      <w:pPr>
        <w:pStyle w:val="BodyText"/>
        <w:spacing w:before="10"/>
        <w:rPr>
          <w:sz w:val="26"/>
        </w:rPr>
      </w:pPr>
    </w:p>
    <w:p w14:paraId="5575937C" w14:textId="77777777" w:rsidR="00BA598D" w:rsidRDefault="007C65E1">
      <w:pPr>
        <w:pStyle w:val="BodyText"/>
        <w:spacing w:line="271" w:lineRule="auto"/>
        <w:ind w:left="957" w:right="2422" w:hanging="1"/>
        <w:jc w:val="both"/>
      </w:pPr>
      <w:r>
        <w:rPr>
          <w:color w:val="231F20"/>
        </w:rPr>
        <w:t>Sind die Prozesse in einer Organisation ermittelt und mengenmäßig quantiﬁziert, kann der Prozesskostensatz (= Kostensatz pro Mengeneinheit) ermittelt werden, der sich aus der Division der Gesamtkosten eines Prozesses durch die Menge der Prozesse ergibt.</w:t>
      </w:r>
    </w:p>
    <w:p w14:paraId="5575937D" w14:textId="77777777" w:rsidR="00BA598D" w:rsidRDefault="00BA598D">
      <w:pPr>
        <w:pStyle w:val="BodyText"/>
        <w:spacing w:before="7"/>
        <w:rPr>
          <w:sz w:val="22"/>
        </w:rPr>
      </w:pPr>
    </w:p>
    <w:p w14:paraId="5575937E" w14:textId="77777777" w:rsidR="00BA598D" w:rsidRDefault="007C65E1">
      <w:pPr>
        <w:pStyle w:val="BodyText"/>
        <w:spacing w:before="1" w:line="271" w:lineRule="auto"/>
        <w:ind w:left="957" w:right="2422" w:hanging="1"/>
        <w:jc w:val="both"/>
      </w:pPr>
      <w:r>
        <w:rPr>
          <w:color w:val="231F20"/>
        </w:rPr>
        <w:t>Dabei hat sich folgende Vorgehensweise als die zielführendste herausgestellt (Czens- kowsky</w:t>
      </w:r>
      <w:r>
        <w:rPr>
          <w:color w:val="231F20"/>
          <w:spacing w:val="-8"/>
        </w:rPr>
        <w:t xml:space="preserve"> </w:t>
      </w:r>
      <w:r>
        <w:rPr>
          <w:color w:val="231F20"/>
        </w:rPr>
        <w:t>et</w:t>
      </w:r>
      <w:r>
        <w:rPr>
          <w:color w:val="231F20"/>
          <w:spacing w:val="-8"/>
        </w:rPr>
        <w:t xml:space="preserve"> </w:t>
      </w:r>
      <w:r>
        <w:rPr>
          <w:color w:val="231F20"/>
        </w:rPr>
        <w:t>al.</w:t>
      </w:r>
      <w:r>
        <w:rPr>
          <w:color w:val="231F20"/>
          <w:spacing w:val="-8"/>
        </w:rPr>
        <w:t xml:space="preserve"> </w:t>
      </w:r>
      <w:r>
        <w:rPr>
          <w:color w:val="231F20"/>
        </w:rPr>
        <w:t>2010,</w:t>
      </w:r>
      <w:r>
        <w:rPr>
          <w:color w:val="231F20"/>
          <w:spacing w:val="-8"/>
        </w:rPr>
        <w:t xml:space="preserve"> </w:t>
      </w:r>
      <w:r>
        <w:rPr>
          <w:color w:val="231F20"/>
        </w:rPr>
        <w:t>S.</w:t>
      </w:r>
      <w:r>
        <w:rPr>
          <w:color w:val="231F20"/>
          <w:spacing w:val="-8"/>
        </w:rPr>
        <w:t xml:space="preserve"> </w:t>
      </w:r>
      <w:r>
        <w:rPr>
          <w:color w:val="231F20"/>
        </w:rPr>
        <w:t>130ff.):</w:t>
      </w:r>
    </w:p>
    <w:p w14:paraId="5575937F" w14:textId="77777777" w:rsidR="00BA598D" w:rsidRDefault="00BA598D">
      <w:pPr>
        <w:pStyle w:val="BodyText"/>
        <w:spacing w:before="7"/>
        <w:rPr>
          <w:sz w:val="22"/>
        </w:rPr>
      </w:pPr>
    </w:p>
    <w:p w14:paraId="55759380" w14:textId="77777777" w:rsidR="00BA598D" w:rsidRDefault="007C65E1">
      <w:pPr>
        <w:pStyle w:val="ListParagraph"/>
        <w:numPr>
          <w:ilvl w:val="0"/>
          <w:numId w:val="4"/>
        </w:numPr>
        <w:tabs>
          <w:tab w:val="left" w:pos="1237"/>
          <w:tab w:val="left" w:pos="1238"/>
        </w:tabs>
        <w:ind w:hanging="281"/>
        <w:rPr>
          <w:sz w:val="20"/>
        </w:rPr>
      </w:pPr>
      <w:r>
        <w:rPr>
          <w:color w:val="231F20"/>
          <w:sz w:val="20"/>
        </w:rPr>
        <w:t>Abgrenzung</w:t>
      </w:r>
      <w:r>
        <w:rPr>
          <w:color w:val="231F20"/>
          <w:spacing w:val="-9"/>
          <w:sz w:val="20"/>
        </w:rPr>
        <w:t xml:space="preserve"> </w:t>
      </w:r>
      <w:r>
        <w:rPr>
          <w:color w:val="231F20"/>
          <w:sz w:val="20"/>
        </w:rPr>
        <w:t>der</w:t>
      </w:r>
      <w:r>
        <w:rPr>
          <w:color w:val="231F20"/>
          <w:spacing w:val="-9"/>
          <w:sz w:val="20"/>
        </w:rPr>
        <w:t xml:space="preserve"> </w:t>
      </w:r>
      <w:r>
        <w:rPr>
          <w:color w:val="231F20"/>
          <w:sz w:val="20"/>
        </w:rPr>
        <w:t>zu</w:t>
      </w:r>
      <w:r>
        <w:rPr>
          <w:color w:val="231F20"/>
          <w:spacing w:val="-8"/>
          <w:sz w:val="20"/>
        </w:rPr>
        <w:t xml:space="preserve"> </w:t>
      </w:r>
      <w:r>
        <w:rPr>
          <w:color w:val="231F20"/>
          <w:sz w:val="20"/>
        </w:rPr>
        <w:t>untersuchenden</w:t>
      </w:r>
      <w:r>
        <w:rPr>
          <w:color w:val="231F20"/>
          <w:spacing w:val="-9"/>
          <w:sz w:val="20"/>
        </w:rPr>
        <w:t xml:space="preserve"> </w:t>
      </w:r>
      <w:r>
        <w:rPr>
          <w:color w:val="231F20"/>
          <w:spacing w:val="-2"/>
          <w:sz w:val="20"/>
        </w:rPr>
        <w:t>Bereiche;</w:t>
      </w:r>
    </w:p>
    <w:p w14:paraId="55759381" w14:textId="77777777" w:rsidR="00BA598D" w:rsidRDefault="007C65E1">
      <w:pPr>
        <w:pStyle w:val="ListParagraph"/>
        <w:numPr>
          <w:ilvl w:val="0"/>
          <w:numId w:val="4"/>
        </w:numPr>
        <w:tabs>
          <w:tab w:val="left" w:pos="1237"/>
          <w:tab w:val="left" w:pos="1238"/>
        </w:tabs>
        <w:spacing w:before="30"/>
        <w:ind w:hanging="281"/>
        <w:rPr>
          <w:sz w:val="20"/>
        </w:rPr>
      </w:pPr>
      <w:r>
        <w:rPr>
          <w:color w:val="231F20"/>
          <w:spacing w:val="-2"/>
          <w:sz w:val="20"/>
        </w:rPr>
        <w:t>Analyse</w:t>
      </w:r>
      <w:r>
        <w:rPr>
          <w:color w:val="231F20"/>
          <w:sz w:val="20"/>
        </w:rPr>
        <w:t xml:space="preserve"> </w:t>
      </w:r>
      <w:r>
        <w:rPr>
          <w:color w:val="231F20"/>
          <w:spacing w:val="-2"/>
          <w:sz w:val="20"/>
        </w:rPr>
        <w:t>der</w:t>
      </w:r>
      <w:r>
        <w:rPr>
          <w:color w:val="231F20"/>
          <w:spacing w:val="1"/>
          <w:sz w:val="20"/>
        </w:rPr>
        <w:t xml:space="preserve"> </w:t>
      </w:r>
      <w:r>
        <w:rPr>
          <w:color w:val="231F20"/>
          <w:spacing w:val="-2"/>
          <w:sz w:val="20"/>
        </w:rPr>
        <w:t>Hauptprozesse</w:t>
      </w:r>
      <w:r>
        <w:rPr>
          <w:color w:val="231F20"/>
          <w:spacing w:val="1"/>
          <w:sz w:val="20"/>
        </w:rPr>
        <w:t xml:space="preserve"> </w:t>
      </w:r>
      <w:r>
        <w:rPr>
          <w:color w:val="231F20"/>
          <w:spacing w:val="-2"/>
          <w:sz w:val="20"/>
        </w:rPr>
        <w:t>nebst</w:t>
      </w:r>
      <w:r>
        <w:rPr>
          <w:color w:val="231F20"/>
          <w:spacing w:val="1"/>
          <w:sz w:val="20"/>
        </w:rPr>
        <w:t xml:space="preserve"> </w:t>
      </w:r>
      <w:r>
        <w:rPr>
          <w:color w:val="231F20"/>
          <w:spacing w:val="-2"/>
          <w:sz w:val="20"/>
        </w:rPr>
        <w:t>zugehörigen</w:t>
      </w:r>
      <w:r>
        <w:rPr>
          <w:color w:val="231F20"/>
          <w:sz w:val="20"/>
        </w:rPr>
        <w:t xml:space="preserve"> </w:t>
      </w:r>
      <w:r>
        <w:rPr>
          <w:color w:val="231F20"/>
          <w:spacing w:val="-2"/>
          <w:sz w:val="20"/>
        </w:rPr>
        <w:t>Kostentreibern;</w:t>
      </w:r>
    </w:p>
    <w:p w14:paraId="55759382" w14:textId="77777777" w:rsidR="00BA598D" w:rsidRDefault="007C65E1">
      <w:pPr>
        <w:pStyle w:val="ListParagraph"/>
        <w:numPr>
          <w:ilvl w:val="0"/>
          <w:numId w:val="4"/>
        </w:numPr>
        <w:tabs>
          <w:tab w:val="left" w:pos="1237"/>
          <w:tab w:val="left" w:pos="1238"/>
        </w:tabs>
        <w:spacing w:before="30"/>
        <w:ind w:hanging="281"/>
        <w:rPr>
          <w:sz w:val="20"/>
        </w:rPr>
      </w:pPr>
      <w:r>
        <w:rPr>
          <w:color w:val="231F20"/>
          <w:spacing w:val="-2"/>
          <w:sz w:val="20"/>
        </w:rPr>
        <w:t>Tätigkeitsanalyse;</w:t>
      </w:r>
    </w:p>
    <w:p w14:paraId="55759383" w14:textId="77777777" w:rsidR="00BA598D" w:rsidRDefault="007C65E1">
      <w:pPr>
        <w:pStyle w:val="ListParagraph"/>
        <w:numPr>
          <w:ilvl w:val="0"/>
          <w:numId w:val="4"/>
        </w:numPr>
        <w:tabs>
          <w:tab w:val="left" w:pos="1237"/>
          <w:tab w:val="left" w:pos="1238"/>
        </w:tabs>
        <w:spacing w:before="30"/>
        <w:ind w:hanging="281"/>
        <w:rPr>
          <w:sz w:val="20"/>
        </w:rPr>
      </w:pPr>
      <w:r>
        <w:rPr>
          <w:color w:val="231F20"/>
          <w:spacing w:val="-2"/>
          <w:sz w:val="20"/>
        </w:rPr>
        <w:t>Zusammenfassung</w:t>
      </w:r>
      <w:r>
        <w:rPr>
          <w:color w:val="231F20"/>
          <w:spacing w:val="3"/>
          <w:sz w:val="20"/>
        </w:rPr>
        <w:t xml:space="preserve"> </w:t>
      </w:r>
      <w:r>
        <w:rPr>
          <w:color w:val="231F20"/>
          <w:spacing w:val="-2"/>
          <w:sz w:val="20"/>
        </w:rPr>
        <w:t>gleichartiger</w:t>
      </w:r>
      <w:r>
        <w:rPr>
          <w:color w:val="231F20"/>
          <w:spacing w:val="3"/>
          <w:sz w:val="20"/>
        </w:rPr>
        <w:t xml:space="preserve"> </w:t>
      </w:r>
      <w:r>
        <w:rPr>
          <w:color w:val="231F20"/>
          <w:spacing w:val="-2"/>
          <w:sz w:val="20"/>
        </w:rPr>
        <w:t>Tätigkeiten</w:t>
      </w:r>
      <w:r>
        <w:rPr>
          <w:color w:val="231F20"/>
          <w:spacing w:val="3"/>
          <w:sz w:val="20"/>
        </w:rPr>
        <w:t xml:space="preserve"> </w:t>
      </w:r>
      <w:r>
        <w:rPr>
          <w:color w:val="231F20"/>
          <w:spacing w:val="-2"/>
          <w:sz w:val="20"/>
        </w:rPr>
        <w:t>zu</w:t>
      </w:r>
      <w:r>
        <w:rPr>
          <w:color w:val="231F20"/>
          <w:spacing w:val="3"/>
          <w:sz w:val="20"/>
        </w:rPr>
        <w:t xml:space="preserve"> </w:t>
      </w:r>
      <w:r>
        <w:rPr>
          <w:color w:val="231F20"/>
          <w:spacing w:val="-2"/>
          <w:sz w:val="20"/>
        </w:rPr>
        <w:t>Teilprozessen;</w:t>
      </w:r>
    </w:p>
    <w:p w14:paraId="55759384" w14:textId="77777777" w:rsidR="00BA598D" w:rsidRDefault="007C65E1">
      <w:pPr>
        <w:pStyle w:val="ListParagraph"/>
        <w:numPr>
          <w:ilvl w:val="0"/>
          <w:numId w:val="4"/>
        </w:numPr>
        <w:tabs>
          <w:tab w:val="left" w:pos="1237"/>
          <w:tab w:val="left" w:pos="1238"/>
        </w:tabs>
        <w:spacing w:before="30" w:line="271" w:lineRule="auto"/>
        <w:ind w:right="2566"/>
        <w:rPr>
          <w:sz w:val="20"/>
        </w:rPr>
      </w:pPr>
      <w:r>
        <w:rPr>
          <w:color w:val="231F20"/>
          <w:sz w:val="20"/>
        </w:rPr>
        <w:t>Kapazitätsermittlung</w:t>
      </w:r>
      <w:r>
        <w:rPr>
          <w:color w:val="231F20"/>
          <w:spacing w:val="-2"/>
          <w:sz w:val="20"/>
        </w:rPr>
        <w:t xml:space="preserve"> </w:t>
      </w:r>
      <w:r>
        <w:rPr>
          <w:color w:val="231F20"/>
          <w:sz w:val="20"/>
        </w:rPr>
        <w:t>pro</w:t>
      </w:r>
      <w:r>
        <w:rPr>
          <w:color w:val="231F20"/>
          <w:spacing w:val="-2"/>
          <w:sz w:val="20"/>
        </w:rPr>
        <w:t xml:space="preserve"> </w:t>
      </w:r>
      <w:r>
        <w:rPr>
          <w:color w:val="231F20"/>
          <w:sz w:val="20"/>
        </w:rPr>
        <w:t>Teilprozess</w:t>
      </w:r>
      <w:r>
        <w:rPr>
          <w:color w:val="231F20"/>
          <w:spacing w:val="-2"/>
          <w:sz w:val="20"/>
        </w:rPr>
        <w:t xml:space="preserve"> </w:t>
      </w:r>
      <w:r>
        <w:rPr>
          <w:color w:val="231F20"/>
          <w:sz w:val="20"/>
        </w:rPr>
        <w:t>und</w:t>
      </w:r>
      <w:r>
        <w:rPr>
          <w:color w:val="231F20"/>
          <w:spacing w:val="-2"/>
          <w:sz w:val="20"/>
        </w:rPr>
        <w:t xml:space="preserve"> </w:t>
      </w:r>
      <w:r>
        <w:rPr>
          <w:color w:val="231F20"/>
          <w:sz w:val="20"/>
        </w:rPr>
        <w:t>Kostenstelle,</w:t>
      </w:r>
      <w:r>
        <w:rPr>
          <w:color w:val="231F20"/>
          <w:spacing w:val="-2"/>
          <w:sz w:val="20"/>
        </w:rPr>
        <w:t xml:space="preserve"> </w:t>
      </w:r>
      <w:r>
        <w:rPr>
          <w:color w:val="231F20"/>
          <w:sz w:val="20"/>
        </w:rPr>
        <w:t>um</w:t>
      </w:r>
      <w:r>
        <w:rPr>
          <w:color w:val="231F20"/>
          <w:spacing w:val="-2"/>
          <w:sz w:val="20"/>
        </w:rPr>
        <w:t xml:space="preserve"> </w:t>
      </w:r>
      <w:r>
        <w:rPr>
          <w:color w:val="231F20"/>
          <w:sz w:val="20"/>
        </w:rPr>
        <w:t>die</w:t>
      </w:r>
      <w:r>
        <w:rPr>
          <w:color w:val="231F20"/>
          <w:spacing w:val="-2"/>
          <w:sz w:val="20"/>
        </w:rPr>
        <w:t xml:space="preserve"> </w:t>
      </w:r>
      <w:r>
        <w:rPr>
          <w:color w:val="231F20"/>
          <w:sz w:val="20"/>
        </w:rPr>
        <w:t>Basis</w:t>
      </w:r>
      <w:r>
        <w:rPr>
          <w:color w:val="231F20"/>
          <w:spacing w:val="-2"/>
          <w:sz w:val="20"/>
        </w:rPr>
        <w:t xml:space="preserve"> </w:t>
      </w:r>
      <w:r>
        <w:rPr>
          <w:color w:val="231F20"/>
          <w:sz w:val="20"/>
        </w:rPr>
        <w:t>für</w:t>
      </w:r>
      <w:r>
        <w:rPr>
          <w:color w:val="231F20"/>
          <w:spacing w:val="-2"/>
          <w:sz w:val="20"/>
        </w:rPr>
        <w:t xml:space="preserve"> </w:t>
      </w:r>
      <w:r>
        <w:rPr>
          <w:color w:val="231F20"/>
          <w:sz w:val="20"/>
        </w:rPr>
        <w:t>die</w:t>
      </w:r>
      <w:r>
        <w:rPr>
          <w:color w:val="231F20"/>
          <w:spacing w:val="-2"/>
          <w:sz w:val="20"/>
        </w:rPr>
        <w:t xml:space="preserve"> </w:t>
      </w:r>
      <w:r>
        <w:rPr>
          <w:color w:val="231F20"/>
          <w:sz w:val="20"/>
        </w:rPr>
        <w:t>Kosten- zuordnung zu schaffen;</w:t>
      </w:r>
    </w:p>
    <w:p w14:paraId="55759385" w14:textId="77777777" w:rsidR="00BA598D" w:rsidRDefault="007C65E1">
      <w:pPr>
        <w:pStyle w:val="ListParagraph"/>
        <w:numPr>
          <w:ilvl w:val="0"/>
          <w:numId w:val="4"/>
        </w:numPr>
        <w:tabs>
          <w:tab w:val="left" w:pos="1237"/>
          <w:tab w:val="left" w:pos="1238"/>
        </w:tabs>
        <w:spacing w:line="271" w:lineRule="auto"/>
        <w:ind w:right="2491"/>
        <w:rPr>
          <w:sz w:val="20"/>
        </w:rPr>
      </w:pPr>
      <w:r>
        <w:rPr>
          <w:color w:val="231F20"/>
          <w:sz w:val="20"/>
        </w:rPr>
        <w:t>Ermittlung</w:t>
      </w:r>
      <w:r>
        <w:rPr>
          <w:color w:val="231F20"/>
          <w:spacing w:val="-4"/>
          <w:sz w:val="20"/>
        </w:rPr>
        <w:t xml:space="preserve"> </w:t>
      </w:r>
      <w:r>
        <w:rPr>
          <w:color w:val="231F20"/>
          <w:sz w:val="20"/>
        </w:rPr>
        <w:t>der</w:t>
      </w:r>
      <w:r>
        <w:rPr>
          <w:color w:val="231F20"/>
          <w:spacing w:val="-4"/>
          <w:sz w:val="20"/>
        </w:rPr>
        <w:t xml:space="preserve"> </w:t>
      </w:r>
      <w:r>
        <w:rPr>
          <w:color w:val="231F20"/>
          <w:sz w:val="20"/>
        </w:rPr>
        <w:t>Teilprozesskosten</w:t>
      </w:r>
      <w:r>
        <w:rPr>
          <w:color w:val="231F20"/>
          <w:spacing w:val="-4"/>
          <w:sz w:val="20"/>
        </w:rPr>
        <w:t xml:space="preserve"> </w:t>
      </w:r>
      <w:r>
        <w:rPr>
          <w:color w:val="231F20"/>
          <w:sz w:val="20"/>
        </w:rPr>
        <w:t>im</w:t>
      </w:r>
      <w:r>
        <w:rPr>
          <w:color w:val="231F20"/>
          <w:spacing w:val="-4"/>
          <w:sz w:val="20"/>
        </w:rPr>
        <w:t xml:space="preserve"> </w:t>
      </w:r>
      <w:r>
        <w:rPr>
          <w:color w:val="231F20"/>
          <w:sz w:val="20"/>
        </w:rPr>
        <w:t>Umlageverfahren</w:t>
      </w:r>
      <w:r>
        <w:rPr>
          <w:color w:val="231F20"/>
          <w:spacing w:val="-4"/>
          <w:sz w:val="20"/>
        </w:rPr>
        <w:t xml:space="preserve"> </w:t>
      </w:r>
      <w:r>
        <w:rPr>
          <w:color w:val="231F20"/>
          <w:sz w:val="20"/>
        </w:rPr>
        <w:t>(Verteilung</w:t>
      </w:r>
      <w:r>
        <w:rPr>
          <w:color w:val="231F20"/>
          <w:spacing w:val="-4"/>
          <w:sz w:val="20"/>
        </w:rPr>
        <w:t xml:space="preserve"> </w:t>
      </w:r>
      <w:r>
        <w:rPr>
          <w:color w:val="231F20"/>
          <w:sz w:val="20"/>
        </w:rPr>
        <w:t>der</w:t>
      </w:r>
      <w:r>
        <w:rPr>
          <w:color w:val="231F20"/>
          <w:spacing w:val="-4"/>
          <w:sz w:val="20"/>
        </w:rPr>
        <w:t xml:space="preserve"> </w:t>
      </w:r>
      <w:r>
        <w:rPr>
          <w:color w:val="231F20"/>
          <w:sz w:val="20"/>
        </w:rPr>
        <w:t>Kosten</w:t>
      </w:r>
      <w:r>
        <w:rPr>
          <w:color w:val="231F20"/>
          <w:spacing w:val="-4"/>
          <w:sz w:val="20"/>
        </w:rPr>
        <w:t xml:space="preserve"> </w:t>
      </w:r>
      <w:r>
        <w:rPr>
          <w:color w:val="231F20"/>
          <w:sz w:val="20"/>
        </w:rPr>
        <w:t>auf</w:t>
      </w:r>
      <w:r>
        <w:rPr>
          <w:color w:val="231F20"/>
          <w:spacing w:val="-4"/>
          <w:sz w:val="20"/>
        </w:rPr>
        <w:t xml:space="preserve"> </w:t>
      </w:r>
      <w:r>
        <w:rPr>
          <w:color w:val="231F20"/>
          <w:sz w:val="20"/>
        </w:rPr>
        <w:t xml:space="preserve">die </w:t>
      </w:r>
      <w:r>
        <w:rPr>
          <w:color w:val="231F20"/>
          <w:spacing w:val="-2"/>
          <w:sz w:val="20"/>
        </w:rPr>
        <w:t>Teilprozesse);</w:t>
      </w:r>
    </w:p>
    <w:p w14:paraId="55759386" w14:textId="77777777" w:rsidR="00BA598D" w:rsidRDefault="007C65E1">
      <w:pPr>
        <w:pStyle w:val="ListParagraph"/>
        <w:numPr>
          <w:ilvl w:val="0"/>
          <w:numId w:val="4"/>
        </w:numPr>
        <w:tabs>
          <w:tab w:val="left" w:pos="1237"/>
          <w:tab w:val="left" w:pos="1238"/>
        </w:tabs>
        <w:ind w:hanging="281"/>
        <w:rPr>
          <w:sz w:val="20"/>
        </w:rPr>
      </w:pPr>
      <w:r>
        <w:rPr>
          <w:color w:val="231F20"/>
          <w:spacing w:val="-2"/>
          <w:sz w:val="20"/>
        </w:rPr>
        <w:t>Zusammenfassung</w:t>
      </w:r>
      <w:r>
        <w:rPr>
          <w:color w:val="231F20"/>
          <w:spacing w:val="-7"/>
          <w:sz w:val="20"/>
        </w:rPr>
        <w:t xml:space="preserve"> </w:t>
      </w:r>
      <w:r>
        <w:rPr>
          <w:color w:val="231F20"/>
          <w:spacing w:val="-2"/>
          <w:sz w:val="20"/>
        </w:rPr>
        <w:t>der</w:t>
      </w:r>
      <w:r>
        <w:rPr>
          <w:color w:val="231F20"/>
          <w:spacing w:val="-6"/>
          <w:sz w:val="20"/>
        </w:rPr>
        <w:t xml:space="preserve"> </w:t>
      </w:r>
      <w:r>
        <w:rPr>
          <w:color w:val="231F20"/>
          <w:spacing w:val="-2"/>
          <w:sz w:val="20"/>
        </w:rPr>
        <w:t>Teilprozesse</w:t>
      </w:r>
      <w:r>
        <w:rPr>
          <w:color w:val="231F20"/>
          <w:spacing w:val="-6"/>
          <w:sz w:val="20"/>
        </w:rPr>
        <w:t xml:space="preserve"> </w:t>
      </w:r>
      <w:r>
        <w:rPr>
          <w:color w:val="231F20"/>
          <w:spacing w:val="-2"/>
          <w:sz w:val="20"/>
        </w:rPr>
        <w:t>in</w:t>
      </w:r>
      <w:r>
        <w:rPr>
          <w:color w:val="231F20"/>
          <w:spacing w:val="-6"/>
          <w:sz w:val="20"/>
        </w:rPr>
        <w:t xml:space="preserve"> </w:t>
      </w:r>
      <w:r>
        <w:rPr>
          <w:color w:val="231F20"/>
          <w:spacing w:val="-2"/>
          <w:sz w:val="20"/>
        </w:rPr>
        <w:t>Hauptprozesse;</w:t>
      </w:r>
    </w:p>
    <w:p w14:paraId="55759387" w14:textId="77777777" w:rsidR="00BA598D" w:rsidRDefault="007C65E1">
      <w:pPr>
        <w:pStyle w:val="ListParagraph"/>
        <w:numPr>
          <w:ilvl w:val="0"/>
          <w:numId w:val="4"/>
        </w:numPr>
        <w:tabs>
          <w:tab w:val="left" w:pos="1237"/>
          <w:tab w:val="left" w:pos="1238"/>
        </w:tabs>
        <w:spacing w:before="30"/>
        <w:ind w:hanging="281"/>
        <w:rPr>
          <w:sz w:val="20"/>
        </w:rPr>
      </w:pPr>
      <w:r>
        <w:rPr>
          <w:color w:val="231F20"/>
          <w:sz w:val="20"/>
        </w:rPr>
        <w:t>Zuordnung der Kostentreiber</w:t>
      </w:r>
      <w:r>
        <w:rPr>
          <w:color w:val="231F20"/>
          <w:spacing w:val="1"/>
          <w:sz w:val="20"/>
        </w:rPr>
        <w:t xml:space="preserve"> </w:t>
      </w:r>
      <w:r>
        <w:rPr>
          <w:color w:val="231F20"/>
          <w:sz w:val="20"/>
        </w:rPr>
        <w:t>zu den</w:t>
      </w:r>
      <w:r>
        <w:rPr>
          <w:color w:val="231F20"/>
          <w:spacing w:val="1"/>
          <w:sz w:val="20"/>
        </w:rPr>
        <w:t xml:space="preserve"> </w:t>
      </w:r>
      <w:r>
        <w:rPr>
          <w:color w:val="231F20"/>
          <w:sz w:val="20"/>
        </w:rPr>
        <w:t xml:space="preserve">einzelnen </w:t>
      </w:r>
      <w:r>
        <w:rPr>
          <w:color w:val="231F20"/>
          <w:spacing w:val="-2"/>
          <w:sz w:val="20"/>
        </w:rPr>
        <w:t>Kostenstellen.</w:t>
      </w:r>
    </w:p>
    <w:p w14:paraId="55759388" w14:textId="77777777" w:rsidR="00BA598D" w:rsidRDefault="00BA598D">
      <w:pPr>
        <w:pStyle w:val="BodyText"/>
        <w:spacing w:before="3"/>
        <w:rPr>
          <w:sz w:val="25"/>
        </w:rPr>
      </w:pPr>
    </w:p>
    <w:p w14:paraId="55759389" w14:textId="77777777" w:rsidR="00BA598D" w:rsidRDefault="007C65E1">
      <w:pPr>
        <w:pStyle w:val="BodyText"/>
        <w:ind w:left="957"/>
        <w:jc w:val="both"/>
      </w:pPr>
      <w:r>
        <w:rPr>
          <w:color w:val="231F20"/>
        </w:rPr>
        <w:t>Daraus</w:t>
      </w:r>
      <w:r>
        <w:rPr>
          <w:color w:val="231F20"/>
          <w:spacing w:val="-9"/>
        </w:rPr>
        <w:t xml:space="preserve"> </w:t>
      </w:r>
      <w:r>
        <w:rPr>
          <w:color w:val="231F20"/>
        </w:rPr>
        <w:t>lässt</w:t>
      </w:r>
      <w:r>
        <w:rPr>
          <w:color w:val="231F20"/>
          <w:spacing w:val="-8"/>
        </w:rPr>
        <w:t xml:space="preserve"> </w:t>
      </w:r>
      <w:r>
        <w:rPr>
          <w:color w:val="231F20"/>
        </w:rPr>
        <w:t>sich</w:t>
      </w:r>
      <w:r>
        <w:rPr>
          <w:color w:val="231F20"/>
          <w:spacing w:val="-9"/>
        </w:rPr>
        <w:t xml:space="preserve"> </w:t>
      </w:r>
      <w:r>
        <w:rPr>
          <w:color w:val="231F20"/>
        </w:rPr>
        <w:t>folgende</w:t>
      </w:r>
      <w:r>
        <w:rPr>
          <w:color w:val="231F20"/>
          <w:spacing w:val="-8"/>
        </w:rPr>
        <w:t xml:space="preserve"> </w:t>
      </w:r>
      <w:r>
        <w:rPr>
          <w:color w:val="231F20"/>
        </w:rPr>
        <w:t>Formel</w:t>
      </w:r>
      <w:r>
        <w:rPr>
          <w:color w:val="231F20"/>
          <w:spacing w:val="-9"/>
        </w:rPr>
        <w:t xml:space="preserve"> </w:t>
      </w:r>
      <w:r>
        <w:rPr>
          <w:color w:val="231F20"/>
        </w:rPr>
        <w:t>zur</w:t>
      </w:r>
      <w:r>
        <w:rPr>
          <w:color w:val="231F20"/>
          <w:spacing w:val="-8"/>
        </w:rPr>
        <w:t xml:space="preserve"> </w:t>
      </w:r>
      <w:r>
        <w:rPr>
          <w:color w:val="231F20"/>
        </w:rPr>
        <w:t>Prozesskostenermittlung</w:t>
      </w:r>
      <w:r>
        <w:rPr>
          <w:color w:val="231F20"/>
          <w:spacing w:val="-8"/>
        </w:rPr>
        <w:t xml:space="preserve"> </w:t>
      </w:r>
      <w:r>
        <w:rPr>
          <w:color w:val="231F20"/>
          <w:spacing w:val="-2"/>
        </w:rPr>
        <w:t>herleiten:</w:t>
      </w:r>
    </w:p>
    <w:p w14:paraId="5575938A" w14:textId="77777777" w:rsidR="00BA598D" w:rsidRDefault="00BA598D">
      <w:pPr>
        <w:jc w:val="both"/>
        <w:sectPr w:rsidR="00BA598D">
          <w:pgSz w:w="11910" w:h="16840"/>
          <w:pgMar w:top="960" w:right="240" w:bottom="280" w:left="460" w:header="0" w:footer="0" w:gutter="0"/>
          <w:cols w:space="720"/>
        </w:sectPr>
      </w:pPr>
    </w:p>
    <w:p w14:paraId="5575938B" w14:textId="77777777" w:rsidR="00BA598D" w:rsidRDefault="00BA598D">
      <w:pPr>
        <w:pStyle w:val="BodyText"/>
      </w:pPr>
    </w:p>
    <w:p w14:paraId="5575938C" w14:textId="77777777" w:rsidR="00BA598D" w:rsidRDefault="00BA598D">
      <w:pPr>
        <w:pStyle w:val="BodyText"/>
      </w:pPr>
    </w:p>
    <w:p w14:paraId="5575938D" w14:textId="77777777" w:rsidR="00BA598D" w:rsidRDefault="00BA598D">
      <w:pPr>
        <w:pStyle w:val="BodyText"/>
      </w:pPr>
    </w:p>
    <w:p w14:paraId="5575938E" w14:textId="77777777" w:rsidR="00BA598D" w:rsidRDefault="00BA598D">
      <w:pPr>
        <w:pStyle w:val="BodyText"/>
      </w:pPr>
    </w:p>
    <w:p w14:paraId="5575938F" w14:textId="77777777" w:rsidR="00BA598D" w:rsidRDefault="00BA598D">
      <w:pPr>
        <w:pStyle w:val="BodyText"/>
      </w:pPr>
    </w:p>
    <w:p w14:paraId="55759390" w14:textId="77777777" w:rsidR="00BA598D" w:rsidRDefault="00BA598D">
      <w:pPr>
        <w:pStyle w:val="BodyText"/>
      </w:pPr>
    </w:p>
    <w:p w14:paraId="55759391" w14:textId="77777777" w:rsidR="00BA598D" w:rsidRDefault="00BA598D">
      <w:pPr>
        <w:pStyle w:val="BodyText"/>
      </w:pPr>
    </w:p>
    <w:p w14:paraId="55759392" w14:textId="77777777" w:rsidR="00BA598D" w:rsidRDefault="00BA598D">
      <w:pPr>
        <w:pStyle w:val="BodyText"/>
        <w:spacing w:before="9"/>
        <w:rPr>
          <w:sz w:val="24"/>
        </w:rPr>
      </w:pPr>
    </w:p>
    <w:p w14:paraId="55759393" w14:textId="77777777" w:rsidR="00BA598D" w:rsidRDefault="007C65E1">
      <w:pPr>
        <w:pStyle w:val="BodyText"/>
        <w:spacing w:before="61" w:line="293" w:lineRule="exact"/>
        <w:ind w:left="1007"/>
        <w:jc w:val="center"/>
        <w:rPr>
          <w:rFonts w:ascii="Times New Roman"/>
        </w:rPr>
      </w:pPr>
      <w:r>
        <w:rPr>
          <w:rFonts w:ascii="Times New Roman"/>
          <w:color w:val="231F20"/>
          <w:w w:val="110"/>
        </w:rPr>
        <w:t>Prozesskosten</w:t>
      </w:r>
      <w:r>
        <w:rPr>
          <w:rFonts w:ascii="Times New Roman"/>
          <w:color w:val="231F20"/>
          <w:spacing w:val="-1"/>
          <w:w w:val="110"/>
        </w:rPr>
        <w:t xml:space="preserve"> </w:t>
      </w:r>
      <w:r>
        <w:rPr>
          <w:rFonts w:ascii="Times New Roman"/>
          <w:color w:val="231F20"/>
          <w:w w:val="110"/>
        </w:rPr>
        <w:t>je</w:t>
      </w:r>
      <w:r>
        <w:rPr>
          <w:rFonts w:ascii="Times New Roman"/>
          <w:color w:val="231F20"/>
          <w:spacing w:val="-1"/>
          <w:w w:val="110"/>
        </w:rPr>
        <w:t xml:space="preserve"> </w:t>
      </w:r>
      <w:r>
        <w:rPr>
          <w:rFonts w:ascii="Times New Roman"/>
          <w:color w:val="231F20"/>
          <w:w w:val="110"/>
        </w:rPr>
        <w:t>Einheit</w:t>
      </w:r>
      <w:r>
        <w:rPr>
          <w:rFonts w:ascii="Times New Roman"/>
          <w:color w:val="231F20"/>
          <w:spacing w:val="-1"/>
          <w:w w:val="110"/>
        </w:rPr>
        <w:t xml:space="preserve"> </w:t>
      </w:r>
      <w:r>
        <w:rPr>
          <w:rFonts w:ascii="Times New Roman"/>
          <w:color w:val="231F20"/>
          <w:w w:val="110"/>
        </w:rPr>
        <w:t>Hauptprozess</w:t>
      </w:r>
      <w:r>
        <w:rPr>
          <w:rFonts w:ascii="Times New Roman"/>
          <w:color w:val="231F20"/>
          <w:spacing w:val="-13"/>
          <w:w w:val="110"/>
        </w:rPr>
        <w:t xml:space="preserve"> </w:t>
      </w:r>
      <w:r>
        <w:rPr>
          <w:rFonts w:ascii="Times New Roman"/>
          <w:color w:val="231F20"/>
          <w:w w:val="110"/>
        </w:rPr>
        <w:t>=</w:t>
      </w:r>
      <w:r>
        <w:rPr>
          <w:rFonts w:ascii="Times New Roman"/>
          <w:color w:val="231F20"/>
          <w:spacing w:val="9"/>
          <w:w w:val="110"/>
        </w:rPr>
        <w:t xml:space="preserve"> </w:t>
      </w:r>
      <w:r>
        <w:rPr>
          <w:rFonts w:ascii="Times New Roman"/>
          <w:color w:val="231F20"/>
          <w:spacing w:val="-2"/>
          <w:w w:val="110"/>
          <w:position w:val="12"/>
          <w:u w:val="single" w:color="231F20"/>
        </w:rPr>
        <w:t>Teilprozesskosten</w:t>
      </w:r>
    </w:p>
    <w:p w14:paraId="55759394" w14:textId="77777777" w:rsidR="00BA598D" w:rsidRDefault="007C65E1">
      <w:pPr>
        <w:pStyle w:val="BodyText"/>
        <w:spacing w:line="173" w:lineRule="exact"/>
        <w:ind w:left="7339"/>
        <w:rPr>
          <w:rFonts w:ascii="Times New Roman"/>
        </w:rPr>
      </w:pPr>
      <w:r>
        <w:rPr>
          <w:rFonts w:ascii="Times New Roman"/>
          <w:color w:val="231F20"/>
          <w:spacing w:val="-2"/>
          <w:w w:val="110"/>
        </w:rPr>
        <w:t>Kostentreiber</w:t>
      </w:r>
    </w:p>
    <w:p w14:paraId="55759395" w14:textId="77777777" w:rsidR="00BA598D" w:rsidRDefault="00BA598D">
      <w:pPr>
        <w:pStyle w:val="BodyText"/>
        <w:spacing w:before="10"/>
        <w:rPr>
          <w:rFonts w:ascii="Times New Roman"/>
          <w:sz w:val="27"/>
        </w:rPr>
      </w:pPr>
    </w:p>
    <w:p w14:paraId="55759396" w14:textId="77777777" w:rsidR="00BA598D" w:rsidRDefault="007C65E1">
      <w:pPr>
        <w:pStyle w:val="BodyText"/>
        <w:spacing w:line="271" w:lineRule="auto"/>
        <w:ind w:left="2204" w:right="1174"/>
        <w:jc w:val="both"/>
      </w:pPr>
      <w:r>
        <w:rPr>
          <w:color w:val="231F20"/>
        </w:rPr>
        <w:t>Gilt die Annahme, dass in einem Unternehmen oder einer Wertschöpfungskette das Lagermanagement ein Hauptprozess ist, lässt sich die Formel mit folgendem Beispiel erläutern: Im Lagermanagement gelten die einzelnen Lagerpositionen als Kostentreiber. Jede</w:t>
      </w:r>
      <w:r>
        <w:rPr>
          <w:color w:val="231F20"/>
          <w:spacing w:val="-4"/>
        </w:rPr>
        <w:t xml:space="preserve"> </w:t>
      </w:r>
      <w:r>
        <w:rPr>
          <w:color w:val="231F20"/>
        </w:rPr>
        <w:t>eingegangene</w:t>
      </w:r>
      <w:r>
        <w:rPr>
          <w:color w:val="231F20"/>
          <w:spacing w:val="-4"/>
        </w:rPr>
        <w:t xml:space="preserve"> </w:t>
      </w:r>
      <w:r>
        <w:rPr>
          <w:color w:val="231F20"/>
        </w:rPr>
        <w:t>Lieferung</w:t>
      </w:r>
      <w:r>
        <w:rPr>
          <w:color w:val="231F20"/>
          <w:spacing w:val="-4"/>
        </w:rPr>
        <w:t xml:space="preserve"> </w:t>
      </w:r>
      <w:r>
        <w:rPr>
          <w:color w:val="231F20"/>
        </w:rPr>
        <w:t>repräsentiert</w:t>
      </w:r>
      <w:r>
        <w:rPr>
          <w:color w:val="231F20"/>
          <w:spacing w:val="-4"/>
        </w:rPr>
        <w:t xml:space="preserve"> </w:t>
      </w:r>
      <w:r>
        <w:rPr>
          <w:color w:val="231F20"/>
        </w:rPr>
        <w:t>eine</w:t>
      </w:r>
      <w:r>
        <w:rPr>
          <w:color w:val="231F20"/>
          <w:spacing w:val="-4"/>
        </w:rPr>
        <w:t xml:space="preserve"> </w:t>
      </w:r>
      <w:r>
        <w:rPr>
          <w:color w:val="231F20"/>
        </w:rPr>
        <w:t>Lagerposition.</w:t>
      </w:r>
      <w:r>
        <w:rPr>
          <w:color w:val="231F20"/>
          <w:spacing w:val="-4"/>
        </w:rPr>
        <w:t xml:space="preserve"> </w:t>
      </w:r>
      <w:r>
        <w:rPr>
          <w:color w:val="231F20"/>
        </w:rPr>
        <w:t>In</w:t>
      </w:r>
      <w:r>
        <w:rPr>
          <w:color w:val="231F20"/>
          <w:spacing w:val="-4"/>
        </w:rPr>
        <w:t xml:space="preserve"> </w:t>
      </w:r>
      <w:r>
        <w:rPr>
          <w:color w:val="231F20"/>
        </w:rPr>
        <w:t>jeder</w:t>
      </w:r>
      <w:r>
        <w:rPr>
          <w:color w:val="231F20"/>
          <w:spacing w:val="-4"/>
        </w:rPr>
        <w:t xml:space="preserve"> </w:t>
      </w:r>
      <w:r>
        <w:rPr>
          <w:color w:val="231F20"/>
        </w:rPr>
        <w:t>Berechnungspe- riode werden 100.000 Lagerpositionen (= 100.000 Lieferungen) auf Lager genommen. Hierbei wurden dem Teilprozess Materialbeschaffung innerhalb desselben Zeitraums Kosten in Höhe von 800.000 € zugerechnet. Die Kosten je Kostentreiber (= in diesem Beispiel die Einlagerung) errechnen sich aus der untenstehenden Formel und betragen 8,00 € je Einlagerung.</w:t>
      </w:r>
    </w:p>
    <w:p w14:paraId="55759397" w14:textId="77777777" w:rsidR="00BA598D" w:rsidRDefault="00BA598D">
      <w:pPr>
        <w:pStyle w:val="BodyText"/>
        <w:rPr>
          <w:sz w:val="22"/>
        </w:rPr>
      </w:pPr>
    </w:p>
    <w:p w14:paraId="55759398" w14:textId="77777777" w:rsidR="00BA598D" w:rsidRDefault="007C65E1">
      <w:pPr>
        <w:pStyle w:val="BodyText"/>
        <w:tabs>
          <w:tab w:val="left" w:pos="3185"/>
          <w:tab w:val="left" w:pos="4717"/>
        </w:tabs>
        <w:spacing w:line="293" w:lineRule="exact"/>
        <w:ind w:left="1029"/>
        <w:jc w:val="center"/>
        <w:rPr>
          <w:rFonts w:ascii="Times New Roman"/>
        </w:rPr>
      </w:pPr>
      <w:r>
        <w:rPr>
          <w:rFonts w:ascii="Times New Roman"/>
          <w:color w:val="231F20"/>
          <w:w w:val="105"/>
        </w:rPr>
        <w:t>Prozesskostensatz</w:t>
      </w:r>
      <w:r>
        <w:rPr>
          <w:rFonts w:ascii="Times New Roman"/>
          <w:color w:val="231F20"/>
          <w:w w:val="115"/>
        </w:rPr>
        <w:t xml:space="preserve"> =</w:t>
      </w:r>
      <w:r>
        <w:rPr>
          <w:rFonts w:ascii="Times New Roman"/>
          <w:color w:val="231F20"/>
          <w:spacing w:val="17"/>
          <w:w w:val="115"/>
        </w:rPr>
        <w:t xml:space="preserve"> </w:t>
      </w:r>
      <w:r>
        <w:rPr>
          <w:rFonts w:ascii="Times New Roman"/>
          <w:color w:val="231F20"/>
          <w:position w:val="12"/>
          <w:u w:val="single" w:color="231F20"/>
        </w:rPr>
        <w:tab/>
      </w:r>
      <w:r>
        <w:rPr>
          <w:rFonts w:ascii="Times New Roman"/>
          <w:color w:val="231F20"/>
          <w:spacing w:val="-2"/>
          <w:w w:val="115"/>
          <w:position w:val="12"/>
          <w:u w:val="single" w:color="231F20"/>
        </w:rPr>
        <w:t>Prozesskosten</w:t>
      </w:r>
      <w:r>
        <w:rPr>
          <w:rFonts w:ascii="Times New Roman"/>
          <w:color w:val="231F20"/>
          <w:position w:val="12"/>
          <w:u w:val="single" w:color="231F20"/>
        </w:rPr>
        <w:tab/>
      </w:r>
      <w:r>
        <w:rPr>
          <w:rFonts w:ascii="Times New Roman"/>
          <w:color w:val="231F20"/>
          <w:w w:val="115"/>
          <w:position w:val="12"/>
        </w:rPr>
        <w:t xml:space="preserve"> </w:t>
      </w:r>
      <w:r>
        <w:rPr>
          <w:rFonts w:ascii="Times New Roman"/>
          <w:color w:val="231F20"/>
          <w:w w:val="115"/>
        </w:rPr>
        <w:t>=</w:t>
      </w:r>
      <w:r>
        <w:rPr>
          <w:rFonts w:ascii="Times New Roman"/>
          <w:color w:val="231F20"/>
          <w:spacing w:val="-4"/>
          <w:w w:val="115"/>
        </w:rPr>
        <w:t xml:space="preserve"> </w:t>
      </w:r>
      <w:r>
        <w:rPr>
          <w:rFonts w:ascii="Times New Roman"/>
          <w:color w:val="231F20"/>
          <w:w w:val="115"/>
        </w:rPr>
        <w:t>Kosten je Kostentreiber</w:t>
      </w:r>
    </w:p>
    <w:p w14:paraId="55759399" w14:textId="77777777" w:rsidR="00BA598D" w:rsidRDefault="007C65E1">
      <w:pPr>
        <w:pStyle w:val="BodyText"/>
        <w:spacing w:line="173" w:lineRule="exact"/>
        <w:ind w:left="502"/>
        <w:jc w:val="center"/>
        <w:rPr>
          <w:rFonts w:ascii="Times New Roman" w:hAnsi="Times New Roman"/>
        </w:rPr>
      </w:pPr>
      <w:r>
        <w:rPr>
          <w:rFonts w:ascii="Times New Roman" w:hAnsi="Times New Roman"/>
          <w:color w:val="231F20"/>
          <w:spacing w:val="-2"/>
          <w:w w:val="105"/>
        </w:rPr>
        <w:t>Prozessdurchführung</w:t>
      </w:r>
    </w:p>
    <w:p w14:paraId="5575939A" w14:textId="77777777" w:rsidR="00BA598D" w:rsidRDefault="00BA598D">
      <w:pPr>
        <w:pStyle w:val="BodyText"/>
        <w:rPr>
          <w:rFonts w:ascii="Times New Roman"/>
          <w:sz w:val="22"/>
        </w:rPr>
      </w:pPr>
    </w:p>
    <w:p w14:paraId="5575939B" w14:textId="77777777" w:rsidR="00BA598D" w:rsidRDefault="007C65E1">
      <w:pPr>
        <w:pStyle w:val="BodyText"/>
        <w:spacing w:before="60" w:line="294" w:lineRule="exact"/>
        <w:ind w:left="4680"/>
        <w:rPr>
          <w:rFonts w:ascii="Times New Roman" w:hAnsi="Times New Roman"/>
        </w:rPr>
      </w:pPr>
      <w:r>
        <w:rPr>
          <w:rFonts w:ascii="Times New Roman" w:hAnsi="Times New Roman"/>
          <w:color w:val="231F20"/>
          <w:w w:val="110"/>
          <w:position w:val="12"/>
          <w:u w:val="single" w:color="231F20"/>
        </w:rPr>
        <w:t>800.000</w:t>
      </w:r>
      <w:r>
        <w:rPr>
          <w:rFonts w:ascii="Times New Roman" w:hAnsi="Times New Roman"/>
          <w:color w:val="231F20"/>
          <w:spacing w:val="4"/>
          <w:w w:val="110"/>
          <w:position w:val="12"/>
          <w:u w:val="single" w:color="231F20"/>
        </w:rPr>
        <w:t xml:space="preserve"> </w:t>
      </w:r>
      <w:r>
        <w:rPr>
          <w:color w:val="231F20"/>
          <w:w w:val="110"/>
          <w:position w:val="12"/>
          <w:u w:val="single" w:color="231F20"/>
        </w:rPr>
        <w:t>€</w:t>
      </w:r>
      <w:r>
        <w:rPr>
          <w:color w:val="231F20"/>
          <w:spacing w:val="7"/>
          <w:w w:val="110"/>
          <w:position w:val="12"/>
        </w:rPr>
        <w:t xml:space="preserve"> </w:t>
      </w:r>
      <w:r>
        <w:rPr>
          <w:rFonts w:ascii="Times New Roman" w:hAnsi="Times New Roman"/>
          <w:color w:val="231F20"/>
          <w:w w:val="110"/>
        </w:rPr>
        <w:t>=</w:t>
      </w:r>
      <w:r>
        <w:rPr>
          <w:rFonts w:ascii="Times New Roman" w:hAnsi="Times New Roman"/>
          <w:color w:val="231F20"/>
          <w:spacing w:val="-5"/>
          <w:w w:val="110"/>
        </w:rPr>
        <w:t xml:space="preserve"> </w:t>
      </w:r>
      <w:r>
        <w:rPr>
          <w:rFonts w:ascii="Times New Roman" w:hAnsi="Times New Roman"/>
          <w:color w:val="231F20"/>
          <w:w w:val="110"/>
        </w:rPr>
        <w:t>8</w:t>
      </w:r>
      <w:r>
        <w:rPr>
          <w:rFonts w:ascii="Times New Roman" w:hAnsi="Times New Roman"/>
          <w:color w:val="231F20"/>
          <w:spacing w:val="4"/>
          <w:w w:val="110"/>
        </w:rPr>
        <w:t xml:space="preserve"> </w:t>
      </w:r>
      <w:r>
        <w:rPr>
          <w:color w:val="231F20"/>
          <w:w w:val="110"/>
        </w:rPr>
        <w:t>€</w:t>
      </w:r>
      <w:r>
        <w:rPr>
          <w:color w:val="231F20"/>
          <w:spacing w:val="-2"/>
          <w:w w:val="110"/>
        </w:rPr>
        <w:t xml:space="preserve"> </w:t>
      </w:r>
      <w:r>
        <w:rPr>
          <w:rFonts w:ascii="Times New Roman" w:hAnsi="Times New Roman"/>
          <w:color w:val="231F20"/>
          <w:w w:val="110"/>
        </w:rPr>
        <w:t>pro</w:t>
      </w:r>
      <w:r>
        <w:rPr>
          <w:rFonts w:ascii="Times New Roman" w:hAnsi="Times New Roman"/>
          <w:color w:val="231F20"/>
          <w:spacing w:val="4"/>
          <w:w w:val="110"/>
        </w:rPr>
        <w:t xml:space="preserve"> </w:t>
      </w:r>
      <w:r>
        <w:rPr>
          <w:rFonts w:ascii="Times New Roman" w:hAnsi="Times New Roman"/>
          <w:color w:val="231F20"/>
          <w:spacing w:val="-2"/>
          <w:w w:val="110"/>
        </w:rPr>
        <w:t>Einlagerung</w:t>
      </w:r>
    </w:p>
    <w:p w14:paraId="5575939C" w14:textId="77777777" w:rsidR="00BA598D" w:rsidRDefault="007C65E1">
      <w:pPr>
        <w:pStyle w:val="BodyText"/>
        <w:spacing w:line="174" w:lineRule="exact"/>
        <w:ind w:left="4680"/>
      </w:pPr>
      <w:r>
        <w:rPr>
          <w:rFonts w:ascii="Times New Roman" w:hAnsi="Times New Roman"/>
          <w:color w:val="231F20"/>
        </w:rPr>
        <w:t>100.000</w:t>
      </w:r>
      <w:r>
        <w:rPr>
          <w:rFonts w:ascii="Times New Roman" w:hAnsi="Times New Roman"/>
          <w:color w:val="231F20"/>
          <w:spacing w:val="13"/>
          <w:w w:val="105"/>
        </w:rPr>
        <w:t xml:space="preserve"> </w:t>
      </w:r>
      <w:r>
        <w:rPr>
          <w:color w:val="231F20"/>
          <w:spacing w:val="-10"/>
          <w:w w:val="105"/>
        </w:rPr>
        <w:t>€</w:t>
      </w:r>
    </w:p>
    <w:p w14:paraId="5575939D" w14:textId="77777777" w:rsidR="00BA598D" w:rsidRDefault="00BA598D">
      <w:pPr>
        <w:pStyle w:val="BodyText"/>
        <w:spacing w:before="3"/>
        <w:rPr>
          <w:sz w:val="19"/>
        </w:rPr>
      </w:pPr>
    </w:p>
    <w:p w14:paraId="5575939E" w14:textId="77777777" w:rsidR="00BA598D" w:rsidRDefault="007C65E1">
      <w:pPr>
        <w:pStyle w:val="BodyText"/>
        <w:spacing w:before="100" w:line="271" w:lineRule="auto"/>
        <w:ind w:left="2204" w:right="1175" w:hanging="1"/>
        <w:jc w:val="both"/>
      </w:pPr>
      <w:r>
        <w:rPr>
          <w:color w:val="231F20"/>
        </w:rPr>
        <w:t>Wie</w:t>
      </w:r>
      <w:r>
        <w:rPr>
          <w:color w:val="231F20"/>
          <w:spacing w:val="-2"/>
        </w:rPr>
        <w:t xml:space="preserve"> </w:t>
      </w:r>
      <w:r>
        <w:rPr>
          <w:color w:val="231F20"/>
        </w:rPr>
        <w:t>diese</w:t>
      </w:r>
      <w:r>
        <w:rPr>
          <w:color w:val="231F20"/>
          <w:spacing w:val="-2"/>
        </w:rPr>
        <w:t xml:space="preserve"> </w:t>
      </w:r>
      <w:r>
        <w:rPr>
          <w:color w:val="231F20"/>
        </w:rPr>
        <w:t>Erläuterungen</w:t>
      </w:r>
      <w:r>
        <w:rPr>
          <w:color w:val="231F20"/>
          <w:spacing w:val="-2"/>
        </w:rPr>
        <w:t xml:space="preserve"> </w:t>
      </w:r>
      <w:r>
        <w:rPr>
          <w:color w:val="231F20"/>
        </w:rPr>
        <w:t>zeigen,</w:t>
      </w:r>
      <w:r>
        <w:rPr>
          <w:color w:val="231F20"/>
          <w:spacing w:val="-2"/>
        </w:rPr>
        <w:t xml:space="preserve"> </w:t>
      </w:r>
      <w:r>
        <w:rPr>
          <w:color w:val="231F20"/>
        </w:rPr>
        <w:t>handelt</w:t>
      </w:r>
      <w:r>
        <w:rPr>
          <w:color w:val="231F20"/>
          <w:spacing w:val="-2"/>
        </w:rPr>
        <w:t xml:space="preserve"> </w:t>
      </w:r>
      <w:r>
        <w:rPr>
          <w:color w:val="231F20"/>
        </w:rPr>
        <w:t>es</w:t>
      </w:r>
      <w:r>
        <w:rPr>
          <w:color w:val="231F20"/>
          <w:spacing w:val="-2"/>
        </w:rPr>
        <w:t xml:space="preserve"> </w:t>
      </w:r>
      <w:r>
        <w:rPr>
          <w:color w:val="231F20"/>
        </w:rPr>
        <w:t>sich</w:t>
      </w:r>
      <w:r>
        <w:rPr>
          <w:color w:val="231F20"/>
          <w:spacing w:val="-2"/>
        </w:rPr>
        <w:t xml:space="preserve"> </w:t>
      </w:r>
      <w:r>
        <w:rPr>
          <w:color w:val="231F20"/>
        </w:rPr>
        <w:t>bei</w:t>
      </w:r>
      <w:r>
        <w:rPr>
          <w:color w:val="231F20"/>
          <w:spacing w:val="-2"/>
        </w:rPr>
        <w:t xml:space="preserve"> </w:t>
      </w:r>
      <w:r>
        <w:rPr>
          <w:color w:val="231F20"/>
        </w:rPr>
        <w:t>der</w:t>
      </w:r>
      <w:r>
        <w:rPr>
          <w:color w:val="231F20"/>
          <w:spacing w:val="-2"/>
        </w:rPr>
        <w:t xml:space="preserve"> </w:t>
      </w:r>
      <w:r>
        <w:rPr>
          <w:color w:val="231F20"/>
        </w:rPr>
        <w:t>Prozesskostenrechnung</w:t>
      </w:r>
      <w:r>
        <w:rPr>
          <w:color w:val="231F20"/>
          <w:spacing w:val="-2"/>
        </w:rPr>
        <w:t xml:space="preserve"> </w:t>
      </w:r>
      <w:r>
        <w:rPr>
          <w:color w:val="231F20"/>
        </w:rPr>
        <w:t>um</w:t>
      </w:r>
      <w:r>
        <w:rPr>
          <w:color w:val="231F20"/>
          <w:spacing w:val="-2"/>
        </w:rPr>
        <w:t xml:space="preserve"> </w:t>
      </w:r>
      <w:r>
        <w:rPr>
          <w:color w:val="231F20"/>
        </w:rPr>
        <w:t>ein recht überschaubares, aber dennoch efﬁzientes Hilfsmittel des Controllings, das auch</w:t>
      </w:r>
      <w:r>
        <w:rPr>
          <w:color w:val="231F20"/>
          <w:spacing w:val="80"/>
        </w:rPr>
        <w:t xml:space="preserve"> </w:t>
      </w:r>
      <w:r>
        <w:rPr>
          <w:color w:val="231F20"/>
        </w:rPr>
        <w:t>im Rahmen des Supply Chain Managements effektiv eingesetzt werden kann, um die operativen Kosten der Abläufe innerhalb der Wertschöpfungskette abzubilden.</w:t>
      </w:r>
    </w:p>
    <w:p w14:paraId="5575939F" w14:textId="77777777" w:rsidR="00BA598D" w:rsidRDefault="00BA598D">
      <w:pPr>
        <w:pStyle w:val="BodyText"/>
        <w:rPr>
          <w:sz w:val="24"/>
        </w:rPr>
      </w:pPr>
    </w:p>
    <w:p w14:paraId="557593A0" w14:textId="77777777" w:rsidR="00BA598D" w:rsidRDefault="00BA598D">
      <w:pPr>
        <w:pStyle w:val="BodyText"/>
        <w:spacing w:before="8"/>
        <w:rPr>
          <w:sz w:val="35"/>
        </w:rPr>
      </w:pPr>
    </w:p>
    <w:p w14:paraId="557593A1" w14:textId="77777777" w:rsidR="00BA598D" w:rsidRDefault="007C65E1">
      <w:pPr>
        <w:pStyle w:val="Heading3"/>
        <w:numPr>
          <w:ilvl w:val="1"/>
          <w:numId w:val="8"/>
        </w:numPr>
        <w:tabs>
          <w:tab w:val="left" w:pos="2772"/>
        </w:tabs>
        <w:ind w:hanging="568"/>
        <w:jc w:val="left"/>
      </w:pPr>
      <w:r>
        <w:rPr>
          <w:color w:val="003946"/>
          <w:spacing w:val="-2"/>
        </w:rPr>
        <w:t>Benchmarking</w:t>
      </w:r>
    </w:p>
    <w:p w14:paraId="557593A2" w14:textId="77777777" w:rsidR="00BA598D" w:rsidRDefault="007C65E1">
      <w:pPr>
        <w:pStyle w:val="BodyText"/>
        <w:spacing w:before="269" w:line="271" w:lineRule="auto"/>
        <w:ind w:left="2204" w:right="1174"/>
        <w:jc w:val="both"/>
      </w:pPr>
      <w:r>
        <w:rPr>
          <w:color w:val="231F20"/>
        </w:rPr>
        <w:t>Als Beispiel für Hilfsmittel des strategischen Controllings wird hier das Benchmarking – ein Begriff aus der Topograﬁe, der einen Bezugspunkt oder eine Maßeinheit für Verglei- che bietet – näher erläutert. Ursprünglich wurde Benchmarking für den Betriebsver- gleich genutzt. Dabei treten verschiedene Arten des Benchmarkings auf, die zum Bei- spiel nach funktionalem, internem oder auch Wettbewerbs-Benchmarking</w:t>
      </w:r>
      <w:r>
        <w:rPr>
          <w:color w:val="231F20"/>
          <w:spacing w:val="80"/>
        </w:rPr>
        <w:t xml:space="preserve"> </w:t>
      </w:r>
      <w:r>
        <w:rPr>
          <w:color w:val="231F20"/>
        </w:rPr>
        <w:t>unterschieden werden. Die Nutzung des Benchmarkings als Controllinghilfsmittel ist sinnvoll, da es nicht nur der Informationsgewinnung über die Entstehung von Erfolg</w:t>
      </w:r>
      <w:r>
        <w:rPr>
          <w:color w:val="231F20"/>
          <w:spacing w:val="80"/>
        </w:rPr>
        <w:t xml:space="preserve"> </w:t>
      </w:r>
      <w:r>
        <w:rPr>
          <w:color w:val="231F20"/>
        </w:rPr>
        <w:t>oder Misserfolg im operativen Bereich dient, sondern über den Vergleich mit Wettbe- werbern</w:t>
      </w:r>
      <w:r>
        <w:rPr>
          <w:color w:val="231F20"/>
          <w:spacing w:val="-1"/>
        </w:rPr>
        <w:t xml:space="preserve"> </w:t>
      </w:r>
      <w:r>
        <w:rPr>
          <w:color w:val="231F20"/>
        </w:rPr>
        <w:t>motivierend</w:t>
      </w:r>
      <w:r>
        <w:rPr>
          <w:color w:val="231F20"/>
          <w:spacing w:val="-1"/>
        </w:rPr>
        <w:t xml:space="preserve"> </w:t>
      </w:r>
      <w:r>
        <w:rPr>
          <w:color w:val="231F20"/>
        </w:rPr>
        <w:t>wirken</w:t>
      </w:r>
      <w:r>
        <w:rPr>
          <w:color w:val="231F20"/>
          <w:spacing w:val="-1"/>
        </w:rPr>
        <w:t xml:space="preserve"> </w:t>
      </w:r>
      <w:r>
        <w:rPr>
          <w:color w:val="231F20"/>
        </w:rPr>
        <w:t>kann</w:t>
      </w:r>
      <w:r>
        <w:rPr>
          <w:color w:val="231F20"/>
          <w:spacing w:val="-1"/>
        </w:rPr>
        <w:t xml:space="preserve"> </w:t>
      </w:r>
      <w:r>
        <w:rPr>
          <w:color w:val="231F20"/>
        </w:rPr>
        <w:t>und</w:t>
      </w:r>
      <w:r>
        <w:rPr>
          <w:color w:val="231F20"/>
          <w:spacing w:val="-1"/>
        </w:rPr>
        <w:t xml:space="preserve"> </w:t>
      </w:r>
      <w:r>
        <w:rPr>
          <w:color w:val="231F20"/>
        </w:rPr>
        <w:t>Wege</w:t>
      </w:r>
      <w:r>
        <w:rPr>
          <w:color w:val="231F20"/>
          <w:spacing w:val="-1"/>
        </w:rPr>
        <w:t xml:space="preserve"> </w:t>
      </w:r>
      <w:r>
        <w:rPr>
          <w:color w:val="231F20"/>
        </w:rPr>
        <w:t>aufzeigt,</w:t>
      </w:r>
      <w:r>
        <w:rPr>
          <w:color w:val="231F20"/>
          <w:spacing w:val="-1"/>
        </w:rPr>
        <w:t xml:space="preserve"> </w:t>
      </w:r>
      <w:r>
        <w:rPr>
          <w:color w:val="231F20"/>
        </w:rPr>
        <w:t>wie</w:t>
      </w:r>
      <w:r>
        <w:rPr>
          <w:color w:val="231F20"/>
          <w:spacing w:val="-1"/>
        </w:rPr>
        <w:t xml:space="preserve"> </w:t>
      </w:r>
      <w:r>
        <w:rPr>
          <w:color w:val="231F20"/>
        </w:rPr>
        <w:t>Prozesse</w:t>
      </w:r>
      <w:r>
        <w:rPr>
          <w:color w:val="231F20"/>
          <w:spacing w:val="-1"/>
        </w:rPr>
        <w:t xml:space="preserve"> </w:t>
      </w:r>
      <w:r>
        <w:rPr>
          <w:color w:val="231F20"/>
        </w:rPr>
        <w:t>verbessert</w:t>
      </w:r>
      <w:r>
        <w:rPr>
          <w:color w:val="231F20"/>
          <w:spacing w:val="-1"/>
        </w:rPr>
        <w:t xml:space="preserve"> </w:t>
      </w:r>
      <w:r>
        <w:rPr>
          <w:color w:val="231F20"/>
        </w:rPr>
        <w:t>und</w:t>
      </w:r>
      <w:r>
        <w:rPr>
          <w:color w:val="231F20"/>
          <w:spacing w:val="-1"/>
        </w:rPr>
        <w:t xml:space="preserve"> </w:t>
      </w:r>
      <w:r>
        <w:rPr>
          <w:color w:val="231F20"/>
        </w:rPr>
        <w:t xml:space="preserve">stra- tegisch neu ausgerichtet werden können. Nachteilig am Benchmarking ist jedoch, dass häuﬁg Ungleichheiten gegeneinander gewertet werden, also Teilbereiche, deren Pro- zessabläufe ähnlich sind, die aber nichts miteinander zu tun haben. So können Produk- tionsabläufe für verschiedene Erzeugnisse zwar gleich sein, jedoch trotzdem nicht ver- gleichbar, da die Erzeugnisse in völlig unterschiedlicher Marktumgebung angeboten </w:t>
      </w:r>
      <w:r>
        <w:rPr>
          <w:color w:val="231F20"/>
          <w:spacing w:val="-2"/>
        </w:rPr>
        <w:t>werden.</w:t>
      </w:r>
    </w:p>
    <w:p w14:paraId="557593A3" w14:textId="77777777" w:rsidR="00BA598D" w:rsidRDefault="00BA598D">
      <w:pPr>
        <w:pStyle w:val="BodyText"/>
        <w:spacing w:before="9"/>
        <w:rPr>
          <w:sz w:val="22"/>
        </w:rPr>
      </w:pPr>
    </w:p>
    <w:p w14:paraId="557593A4" w14:textId="77777777" w:rsidR="00BA598D" w:rsidRDefault="007C65E1">
      <w:pPr>
        <w:pStyle w:val="BodyText"/>
        <w:spacing w:line="271" w:lineRule="auto"/>
        <w:ind w:left="2204" w:right="1174" w:hanging="1"/>
        <w:jc w:val="both"/>
      </w:pPr>
      <w:r>
        <w:rPr>
          <w:color w:val="231F20"/>
        </w:rPr>
        <w:t>Bei Vergleichen zwischen Betrieben ist es oft schwierig, überhaupt einen vergleichba- ren Betrieb zu ﬁnden, in dem ähnliche Prozessabläufe vorhanden sind. Ist ein solcher Vergleichsbetrieb gefunden und funktioniert er augenscheinlich besser, ist eine</w:t>
      </w:r>
      <w:r>
        <w:rPr>
          <w:color w:val="231F20"/>
          <w:spacing w:val="40"/>
        </w:rPr>
        <w:t xml:space="preserve"> </w:t>
      </w:r>
      <w:r>
        <w:rPr>
          <w:color w:val="231F20"/>
        </w:rPr>
        <w:t>bewährte</w:t>
      </w:r>
      <w:r>
        <w:rPr>
          <w:color w:val="231F20"/>
          <w:spacing w:val="8"/>
        </w:rPr>
        <w:t xml:space="preserve"> </w:t>
      </w:r>
      <w:r>
        <w:rPr>
          <w:color w:val="231F20"/>
        </w:rPr>
        <w:t>Methode</w:t>
      </w:r>
      <w:r>
        <w:rPr>
          <w:color w:val="231F20"/>
          <w:spacing w:val="8"/>
        </w:rPr>
        <w:t xml:space="preserve"> </w:t>
      </w:r>
      <w:r>
        <w:rPr>
          <w:color w:val="231F20"/>
        </w:rPr>
        <w:t>der</w:t>
      </w:r>
      <w:r>
        <w:rPr>
          <w:color w:val="231F20"/>
          <w:spacing w:val="9"/>
        </w:rPr>
        <w:t xml:space="preserve"> </w:t>
      </w:r>
      <w:r>
        <w:rPr>
          <w:color w:val="231F20"/>
        </w:rPr>
        <w:t>Verbesserung</w:t>
      </w:r>
      <w:r>
        <w:rPr>
          <w:color w:val="231F20"/>
          <w:spacing w:val="8"/>
        </w:rPr>
        <w:t xml:space="preserve"> </w:t>
      </w:r>
      <w:r>
        <w:rPr>
          <w:color w:val="231F20"/>
        </w:rPr>
        <w:t>der</w:t>
      </w:r>
      <w:r>
        <w:rPr>
          <w:color w:val="231F20"/>
          <w:spacing w:val="9"/>
        </w:rPr>
        <w:t xml:space="preserve"> </w:t>
      </w:r>
      <w:r>
        <w:rPr>
          <w:color w:val="231F20"/>
        </w:rPr>
        <w:t>Abläufe</w:t>
      </w:r>
      <w:r>
        <w:rPr>
          <w:color w:val="231F20"/>
          <w:spacing w:val="8"/>
        </w:rPr>
        <w:t xml:space="preserve"> </w:t>
      </w:r>
      <w:r>
        <w:rPr>
          <w:color w:val="231F20"/>
        </w:rPr>
        <w:t>im</w:t>
      </w:r>
      <w:r>
        <w:rPr>
          <w:color w:val="231F20"/>
          <w:spacing w:val="9"/>
        </w:rPr>
        <w:t xml:space="preserve"> </w:t>
      </w:r>
      <w:r>
        <w:rPr>
          <w:color w:val="231F20"/>
        </w:rPr>
        <w:t>eigenen</w:t>
      </w:r>
      <w:r>
        <w:rPr>
          <w:color w:val="231F20"/>
          <w:spacing w:val="8"/>
        </w:rPr>
        <w:t xml:space="preserve"> </w:t>
      </w:r>
      <w:r>
        <w:rPr>
          <w:color w:val="231F20"/>
        </w:rPr>
        <w:t>Unternehmen</w:t>
      </w:r>
      <w:r>
        <w:rPr>
          <w:color w:val="231F20"/>
          <w:spacing w:val="8"/>
        </w:rPr>
        <w:t xml:space="preserve"> </w:t>
      </w:r>
      <w:r>
        <w:rPr>
          <w:color w:val="231F20"/>
        </w:rPr>
        <w:t>das</w:t>
      </w:r>
      <w:r>
        <w:rPr>
          <w:color w:val="231F20"/>
          <w:spacing w:val="9"/>
        </w:rPr>
        <w:t xml:space="preserve"> </w:t>
      </w:r>
      <w:r>
        <w:rPr>
          <w:color w:val="231F20"/>
          <w:spacing w:val="-2"/>
        </w:rPr>
        <w:t>Kopie-</w:t>
      </w:r>
    </w:p>
    <w:p w14:paraId="557593A5" w14:textId="77777777" w:rsidR="00BA598D" w:rsidRDefault="00BA598D">
      <w:pPr>
        <w:spacing w:line="271" w:lineRule="auto"/>
        <w:jc w:val="both"/>
        <w:sectPr w:rsidR="00BA598D">
          <w:pgSz w:w="11910" w:h="16840"/>
          <w:pgMar w:top="960" w:right="240" w:bottom="280" w:left="460" w:header="0" w:footer="0" w:gutter="0"/>
          <w:cols w:space="720"/>
        </w:sectPr>
      </w:pPr>
    </w:p>
    <w:p w14:paraId="557593A6" w14:textId="77777777" w:rsidR="00BA598D" w:rsidRDefault="00BA598D">
      <w:pPr>
        <w:pStyle w:val="BodyText"/>
      </w:pPr>
    </w:p>
    <w:p w14:paraId="557593A7" w14:textId="77777777" w:rsidR="00BA598D" w:rsidRDefault="00BA598D">
      <w:pPr>
        <w:pStyle w:val="BodyText"/>
        <w:spacing w:before="5"/>
      </w:pPr>
    </w:p>
    <w:p w14:paraId="557593A8" w14:textId="77777777" w:rsidR="00BA598D" w:rsidRDefault="007C65E1">
      <w:pPr>
        <w:ind w:left="957"/>
        <w:rPr>
          <w:sz w:val="18"/>
        </w:rPr>
      </w:pPr>
      <w:r>
        <w:rPr>
          <w:color w:val="003946"/>
          <w:sz w:val="18"/>
        </w:rPr>
        <w:t>Hilfsmittel</w:t>
      </w:r>
      <w:r>
        <w:rPr>
          <w:color w:val="003946"/>
          <w:spacing w:val="8"/>
          <w:sz w:val="18"/>
        </w:rPr>
        <w:t xml:space="preserve"> </w:t>
      </w:r>
      <w:r>
        <w:rPr>
          <w:color w:val="003946"/>
          <w:sz w:val="18"/>
        </w:rPr>
        <w:t>des</w:t>
      </w:r>
      <w:r>
        <w:rPr>
          <w:color w:val="003946"/>
          <w:spacing w:val="9"/>
          <w:sz w:val="18"/>
        </w:rPr>
        <w:t xml:space="preserve"> </w:t>
      </w:r>
      <w:r>
        <w:rPr>
          <w:color w:val="003946"/>
          <w:sz w:val="18"/>
        </w:rPr>
        <w:t>Controllings</w:t>
      </w:r>
      <w:r>
        <w:rPr>
          <w:color w:val="003946"/>
          <w:spacing w:val="8"/>
          <w:sz w:val="18"/>
        </w:rPr>
        <w:t xml:space="preserve"> </w:t>
      </w:r>
      <w:r>
        <w:rPr>
          <w:color w:val="003946"/>
          <w:sz w:val="18"/>
        </w:rPr>
        <w:t>in</w:t>
      </w:r>
      <w:r>
        <w:rPr>
          <w:color w:val="003946"/>
          <w:spacing w:val="9"/>
          <w:sz w:val="18"/>
        </w:rPr>
        <w:t xml:space="preserve"> </w:t>
      </w:r>
      <w:r>
        <w:rPr>
          <w:color w:val="003946"/>
          <w:sz w:val="18"/>
        </w:rPr>
        <w:t>der</w:t>
      </w:r>
      <w:r>
        <w:rPr>
          <w:color w:val="003946"/>
          <w:spacing w:val="8"/>
          <w:sz w:val="18"/>
        </w:rPr>
        <w:t xml:space="preserve"> </w:t>
      </w:r>
      <w:r>
        <w:rPr>
          <w:color w:val="003946"/>
          <w:sz w:val="18"/>
        </w:rPr>
        <w:t>Supply</w:t>
      </w:r>
      <w:r>
        <w:rPr>
          <w:color w:val="003946"/>
          <w:spacing w:val="9"/>
          <w:sz w:val="18"/>
        </w:rPr>
        <w:t xml:space="preserve"> </w:t>
      </w:r>
      <w:r>
        <w:rPr>
          <w:color w:val="003946"/>
          <w:spacing w:val="-2"/>
          <w:sz w:val="18"/>
        </w:rPr>
        <w:t>Chain</w:t>
      </w:r>
    </w:p>
    <w:p w14:paraId="557593A9" w14:textId="77777777" w:rsidR="00BA598D" w:rsidRDefault="00BA598D">
      <w:pPr>
        <w:pStyle w:val="BodyText"/>
      </w:pPr>
    </w:p>
    <w:p w14:paraId="557593AA" w14:textId="77777777" w:rsidR="00BA598D" w:rsidRDefault="00BA598D">
      <w:pPr>
        <w:pStyle w:val="BodyText"/>
      </w:pPr>
    </w:p>
    <w:p w14:paraId="557593AB" w14:textId="77777777" w:rsidR="00BA598D" w:rsidRDefault="00BA598D">
      <w:pPr>
        <w:pStyle w:val="BodyText"/>
      </w:pPr>
    </w:p>
    <w:p w14:paraId="557593AC" w14:textId="77777777" w:rsidR="00BA598D" w:rsidRDefault="00BA598D">
      <w:pPr>
        <w:pStyle w:val="BodyText"/>
      </w:pPr>
    </w:p>
    <w:p w14:paraId="557593AD" w14:textId="77777777" w:rsidR="00BA598D" w:rsidRDefault="00BA598D">
      <w:pPr>
        <w:pStyle w:val="BodyText"/>
        <w:spacing w:before="7"/>
        <w:rPr>
          <w:sz w:val="23"/>
        </w:rPr>
      </w:pPr>
    </w:p>
    <w:p w14:paraId="557593AE" w14:textId="77777777" w:rsidR="00BA598D" w:rsidRDefault="007C65E1">
      <w:pPr>
        <w:pStyle w:val="BodyText"/>
        <w:spacing w:before="100" w:line="271" w:lineRule="auto"/>
        <w:ind w:left="957" w:right="2423" w:hanging="1"/>
        <w:jc w:val="both"/>
      </w:pPr>
      <w:r>
        <w:rPr>
          <w:color w:val="231F20"/>
        </w:rPr>
        <w:t>ren der Prozesse des vermeintlich besser funktionierenden Vergleichsunternehmens. Dieses Vorgehen ist, was die Erfolgsaussichten angeht, kurzfristig häuﬁg effektiv, lang- fristig jedoch sehr limitiert, da eine reine Kopie eines anderen Unternehmens ohne eigene Innovationen auf die Dauer kaum Wachstumschancen hat.</w:t>
      </w:r>
    </w:p>
    <w:p w14:paraId="557593AF" w14:textId="77777777" w:rsidR="00BA598D" w:rsidRDefault="00BA598D">
      <w:pPr>
        <w:pStyle w:val="BodyText"/>
        <w:spacing w:before="7"/>
        <w:rPr>
          <w:sz w:val="22"/>
        </w:rPr>
      </w:pPr>
    </w:p>
    <w:p w14:paraId="557593B0" w14:textId="77777777" w:rsidR="00BA598D" w:rsidRDefault="007C65E1">
      <w:pPr>
        <w:pStyle w:val="BodyText"/>
        <w:spacing w:before="1" w:line="271" w:lineRule="auto"/>
        <w:ind w:left="957" w:right="2423"/>
        <w:jc w:val="both"/>
      </w:pPr>
      <w:r>
        <w:rPr>
          <w:color w:val="231F20"/>
        </w:rPr>
        <w:t>Benchmarking ist also ein kontinuierlicher Vergleichsprozess, der vorzugsweise mit stärkeren oder dem stärksten Wettbewerber (Best in Class) vollzogen wird, um von deren Erfolgsrezepten zu lernen und diese in Teilbereichen zu adaptieren und der eige- nen Strategie hinzuzufügen.</w:t>
      </w:r>
    </w:p>
    <w:p w14:paraId="557593B1" w14:textId="77777777" w:rsidR="00BA598D" w:rsidRDefault="00BA598D">
      <w:pPr>
        <w:pStyle w:val="BodyText"/>
        <w:spacing w:before="7"/>
        <w:rPr>
          <w:sz w:val="22"/>
        </w:rPr>
      </w:pPr>
    </w:p>
    <w:p w14:paraId="557593B2" w14:textId="77777777" w:rsidR="00BA598D" w:rsidRDefault="007C65E1">
      <w:pPr>
        <w:pStyle w:val="BodyText"/>
        <w:spacing w:line="271" w:lineRule="auto"/>
        <w:ind w:left="957" w:right="2421"/>
        <w:jc w:val="both"/>
      </w:pPr>
      <w:r>
        <w:rPr>
          <w:color w:val="231F20"/>
        </w:rPr>
        <w:t>Ursprünglich eingeführt, wurde das Benchmarking 1979 von Rank Xerox, da das Unter- nehmen durch die starke Konkurrenz japanischer Firmen unter Druck geraten war und seine</w:t>
      </w:r>
      <w:r>
        <w:rPr>
          <w:color w:val="231F20"/>
          <w:spacing w:val="-5"/>
        </w:rPr>
        <w:t xml:space="preserve"> </w:t>
      </w:r>
      <w:r>
        <w:rPr>
          <w:color w:val="231F20"/>
        </w:rPr>
        <w:t>Unternehmensstrategie</w:t>
      </w:r>
      <w:r>
        <w:rPr>
          <w:color w:val="231F20"/>
          <w:spacing w:val="-5"/>
        </w:rPr>
        <w:t xml:space="preserve"> </w:t>
      </w:r>
      <w:r>
        <w:rPr>
          <w:color w:val="231F20"/>
        </w:rPr>
        <w:t>zur</w:t>
      </w:r>
      <w:r>
        <w:rPr>
          <w:color w:val="231F20"/>
          <w:spacing w:val="-5"/>
        </w:rPr>
        <w:t xml:space="preserve"> </w:t>
      </w:r>
      <w:r>
        <w:rPr>
          <w:color w:val="231F20"/>
        </w:rPr>
        <w:t>Existenzsicherung</w:t>
      </w:r>
      <w:r>
        <w:rPr>
          <w:color w:val="231F20"/>
          <w:spacing w:val="-5"/>
        </w:rPr>
        <w:t xml:space="preserve"> </w:t>
      </w:r>
      <w:r>
        <w:rPr>
          <w:color w:val="231F20"/>
        </w:rPr>
        <w:t>neu</w:t>
      </w:r>
      <w:r>
        <w:rPr>
          <w:color w:val="231F20"/>
          <w:spacing w:val="-5"/>
        </w:rPr>
        <w:t xml:space="preserve"> </w:t>
      </w:r>
      <w:r>
        <w:rPr>
          <w:color w:val="231F20"/>
        </w:rPr>
        <w:t>ausrichten</w:t>
      </w:r>
      <w:r>
        <w:rPr>
          <w:color w:val="231F20"/>
          <w:spacing w:val="-5"/>
        </w:rPr>
        <w:t xml:space="preserve"> </w:t>
      </w:r>
      <w:r>
        <w:rPr>
          <w:color w:val="231F20"/>
        </w:rPr>
        <w:t>musste.</w:t>
      </w:r>
      <w:r>
        <w:rPr>
          <w:color w:val="231F20"/>
          <w:spacing w:val="-5"/>
        </w:rPr>
        <w:t xml:space="preserve"> </w:t>
      </w:r>
      <w:r>
        <w:rPr>
          <w:color w:val="231F20"/>
        </w:rPr>
        <w:t>Dazu</w:t>
      </w:r>
      <w:r>
        <w:rPr>
          <w:color w:val="231F20"/>
          <w:spacing w:val="-5"/>
        </w:rPr>
        <w:t xml:space="preserve"> </w:t>
      </w:r>
      <w:r>
        <w:rPr>
          <w:color w:val="231F20"/>
        </w:rPr>
        <w:t>nahm man Vergleiche der Herstellungskosten im eigenen Unternehmen zu denen der Mitbe- werber vor und analysierte diese bis in die kleinste Einheit, was extreme Diskrepanzen zu</w:t>
      </w:r>
      <w:r>
        <w:rPr>
          <w:color w:val="231F20"/>
          <w:spacing w:val="-1"/>
        </w:rPr>
        <w:t xml:space="preserve"> </w:t>
      </w:r>
      <w:r>
        <w:rPr>
          <w:color w:val="231F20"/>
        </w:rPr>
        <w:t>Ungunsten</w:t>
      </w:r>
      <w:r>
        <w:rPr>
          <w:color w:val="231F20"/>
          <w:spacing w:val="-1"/>
        </w:rPr>
        <w:t xml:space="preserve"> </w:t>
      </w:r>
      <w:r>
        <w:rPr>
          <w:color w:val="231F20"/>
        </w:rPr>
        <w:t>von</w:t>
      </w:r>
      <w:r>
        <w:rPr>
          <w:color w:val="231F20"/>
          <w:spacing w:val="-1"/>
        </w:rPr>
        <w:t xml:space="preserve"> </w:t>
      </w:r>
      <w:r>
        <w:rPr>
          <w:color w:val="231F20"/>
        </w:rPr>
        <w:t>Rank</w:t>
      </w:r>
      <w:r>
        <w:rPr>
          <w:color w:val="231F20"/>
          <w:spacing w:val="-1"/>
        </w:rPr>
        <w:t xml:space="preserve"> </w:t>
      </w:r>
      <w:r>
        <w:rPr>
          <w:color w:val="231F20"/>
        </w:rPr>
        <w:t>Xerox</w:t>
      </w:r>
      <w:r>
        <w:rPr>
          <w:color w:val="231F20"/>
          <w:spacing w:val="-1"/>
        </w:rPr>
        <w:t xml:space="preserve"> </w:t>
      </w:r>
      <w:r>
        <w:rPr>
          <w:color w:val="231F20"/>
        </w:rPr>
        <w:t>ergab.</w:t>
      </w:r>
      <w:r>
        <w:rPr>
          <w:color w:val="231F20"/>
          <w:spacing w:val="-1"/>
        </w:rPr>
        <w:t xml:space="preserve"> </w:t>
      </w:r>
      <w:r>
        <w:rPr>
          <w:color w:val="231F20"/>
        </w:rPr>
        <w:t>Daraufhin</w:t>
      </w:r>
      <w:r>
        <w:rPr>
          <w:color w:val="231F20"/>
          <w:spacing w:val="-1"/>
        </w:rPr>
        <w:t xml:space="preserve"> </w:t>
      </w:r>
      <w:r>
        <w:rPr>
          <w:color w:val="231F20"/>
        </w:rPr>
        <w:t>wurde</w:t>
      </w:r>
      <w:r>
        <w:rPr>
          <w:color w:val="231F20"/>
          <w:spacing w:val="-1"/>
        </w:rPr>
        <w:t xml:space="preserve"> </w:t>
      </w:r>
      <w:r>
        <w:rPr>
          <w:color w:val="231F20"/>
        </w:rPr>
        <w:t>die</w:t>
      </w:r>
      <w:r>
        <w:rPr>
          <w:color w:val="231F20"/>
          <w:spacing w:val="-1"/>
        </w:rPr>
        <w:t xml:space="preserve"> </w:t>
      </w:r>
      <w:r>
        <w:rPr>
          <w:color w:val="231F20"/>
        </w:rPr>
        <w:t>Produktion</w:t>
      </w:r>
      <w:r>
        <w:rPr>
          <w:color w:val="231F20"/>
          <w:spacing w:val="-1"/>
        </w:rPr>
        <w:t xml:space="preserve"> </w:t>
      </w:r>
      <w:r>
        <w:rPr>
          <w:color w:val="231F20"/>
        </w:rPr>
        <w:t>anhand</w:t>
      </w:r>
      <w:r>
        <w:rPr>
          <w:color w:val="231F20"/>
          <w:spacing w:val="-1"/>
        </w:rPr>
        <w:t xml:space="preserve"> </w:t>
      </w:r>
      <w:r>
        <w:rPr>
          <w:color w:val="231F20"/>
        </w:rPr>
        <w:t>der</w:t>
      </w:r>
      <w:r>
        <w:rPr>
          <w:color w:val="231F20"/>
          <w:spacing w:val="-1"/>
        </w:rPr>
        <w:t xml:space="preserve"> </w:t>
      </w:r>
      <w:r>
        <w:rPr>
          <w:color w:val="231F20"/>
        </w:rPr>
        <w:t>Wett- bewerbsdaten neu ausgerichtet. Aufgrund des großen Erfolges durch Kostenminimie- rung in der Produktion wurde die Systematik auch auf alle anderen Unternehmensbe- reiche ausgedehnt, was auch dort zu messbarer Kostendegression führte.</w:t>
      </w:r>
    </w:p>
    <w:p w14:paraId="557593B3" w14:textId="77777777" w:rsidR="00BA598D" w:rsidRDefault="00BA598D">
      <w:pPr>
        <w:pStyle w:val="BodyText"/>
        <w:spacing w:before="8"/>
        <w:rPr>
          <w:sz w:val="22"/>
        </w:rPr>
      </w:pPr>
    </w:p>
    <w:p w14:paraId="557593B4" w14:textId="77777777" w:rsidR="00BA598D" w:rsidRDefault="007C65E1">
      <w:pPr>
        <w:pStyle w:val="BodyText"/>
        <w:spacing w:line="271" w:lineRule="auto"/>
        <w:ind w:left="957" w:right="2423" w:hanging="1"/>
        <w:jc w:val="both"/>
      </w:pPr>
      <w:r>
        <w:rPr>
          <w:color w:val="231F20"/>
        </w:rPr>
        <w:t>Aufgrund des großen Erfolges, den Rank Xerox dank des Hilfsmittels Benchmarking erzielen konnte, wurden Vergleiche nicht mehr wie zuvor mit internen Bereichen, son- dern konsequent mit Unternehmen durchgeführt, die in Teilbereichen führend waren.</w:t>
      </w:r>
    </w:p>
    <w:p w14:paraId="557593B5" w14:textId="77777777" w:rsidR="00BA598D" w:rsidRDefault="00BA598D">
      <w:pPr>
        <w:pStyle w:val="BodyText"/>
        <w:spacing w:before="7"/>
        <w:rPr>
          <w:sz w:val="22"/>
        </w:rPr>
      </w:pPr>
    </w:p>
    <w:p w14:paraId="557593B6" w14:textId="77777777" w:rsidR="00BA598D" w:rsidRDefault="007C65E1">
      <w:pPr>
        <w:pStyle w:val="BodyText"/>
        <w:spacing w:before="1" w:line="271" w:lineRule="auto"/>
        <w:ind w:left="957" w:right="2421"/>
        <w:jc w:val="both"/>
      </w:pPr>
      <w:r>
        <w:rPr>
          <w:color w:val="231F20"/>
        </w:rPr>
        <w:t>Benchmarking kann also auch beschrieben werden als die Suche nach den besten Methoden, die zu Spitzenleistungen führen. Dabei ist zu beachten, dass es sich beim Benchmarking um einen kontinuierlichen Prozess handelt, der zum Erkennen von Ver- besserungspotenzialen führt, die direkt im Unternehmen implementiert werden kön-</w:t>
      </w:r>
      <w:r>
        <w:rPr>
          <w:color w:val="231F20"/>
          <w:spacing w:val="80"/>
        </w:rPr>
        <w:t xml:space="preserve"> </w:t>
      </w:r>
      <w:r>
        <w:rPr>
          <w:color w:val="231F20"/>
        </w:rPr>
        <w:t>nen. Durch den permanenten Abgleich und entsprechende interne Kennzahlen, die als Vergleichsgrößen aus dem Controlling geliefert werden, können strategische Ziele</w:t>
      </w:r>
      <w:r>
        <w:rPr>
          <w:color w:val="231F20"/>
          <w:spacing w:val="80"/>
        </w:rPr>
        <w:t xml:space="preserve"> </w:t>
      </w:r>
      <w:r>
        <w:rPr>
          <w:color w:val="231F20"/>
        </w:rPr>
        <w:t>direkt an die internen und externen Veränderungsbedürfnisse angepasst werden.</w:t>
      </w:r>
    </w:p>
    <w:p w14:paraId="557593B7" w14:textId="77777777" w:rsidR="00BA598D" w:rsidRDefault="00BA598D">
      <w:pPr>
        <w:pStyle w:val="BodyText"/>
        <w:spacing w:before="7"/>
        <w:rPr>
          <w:sz w:val="22"/>
        </w:rPr>
      </w:pPr>
    </w:p>
    <w:p w14:paraId="557593B8" w14:textId="77777777" w:rsidR="00BA598D" w:rsidRDefault="007C65E1">
      <w:pPr>
        <w:pStyle w:val="BodyText"/>
        <w:spacing w:line="271" w:lineRule="auto"/>
        <w:ind w:left="957" w:right="2422" w:hanging="1"/>
        <w:jc w:val="both"/>
      </w:pPr>
      <w:r>
        <w:rPr>
          <w:color w:val="231F20"/>
        </w:rPr>
        <w:t xml:space="preserve">Aufgrund von Globalisierung und anderen Megatrends sind die Innnovationszyklen der heutigen Märkte bekanntermaßen sehr kurz. Mit einem kontinuierlichen Benchmarking gelingt es Unternehmen, Trends und Anpassungsbedarfe zeitnah zu erkennen und </w:t>
      </w:r>
      <w:r>
        <w:rPr>
          <w:color w:val="231F20"/>
          <w:spacing w:val="-2"/>
        </w:rPr>
        <w:t>umzusetzen.</w:t>
      </w:r>
    </w:p>
    <w:p w14:paraId="557593B9" w14:textId="77777777" w:rsidR="00BA598D" w:rsidRDefault="00BA598D">
      <w:pPr>
        <w:pStyle w:val="BodyText"/>
        <w:spacing w:before="8"/>
        <w:rPr>
          <w:sz w:val="22"/>
        </w:rPr>
      </w:pPr>
    </w:p>
    <w:p w14:paraId="557593BA" w14:textId="77777777" w:rsidR="00BA598D" w:rsidRDefault="007C65E1">
      <w:pPr>
        <w:pStyle w:val="BodyText"/>
        <w:ind w:left="957"/>
        <w:jc w:val="both"/>
      </w:pPr>
      <w:r>
        <w:rPr>
          <w:color w:val="231F20"/>
        </w:rPr>
        <w:t>Der</w:t>
      </w:r>
      <w:r>
        <w:rPr>
          <w:color w:val="231F20"/>
          <w:spacing w:val="-10"/>
        </w:rPr>
        <w:t xml:space="preserve"> </w:t>
      </w:r>
      <w:r>
        <w:rPr>
          <w:color w:val="231F20"/>
        </w:rPr>
        <w:t>Benchmarking-Prozess</w:t>
      </w:r>
      <w:r>
        <w:rPr>
          <w:color w:val="231F20"/>
          <w:spacing w:val="-10"/>
        </w:rPr>
        <w:t xml:space="preserve"> </w:t>
      </w:r>
      <w:r>
        <w:rPr>
          <w:color w:val="231F20"/>
        </w:rPr>
        <w:t>an</w:t>
      </w:r>
      <w:r>
        <w:rPr>
          <w:color w:val="231F20"/>
          <w:spacing w:val="-10"/>
        </w:rPr>
        <w:t xml:space="preserve"> </w:t>
      </w:r>
      <w:r>
        <w:rPr>
          <w:color w:val="231F20"/>
        </w:rPr>
        <w:t>sich</w:t>
      </w:r>
      <w:r>
        <w:rPr>
          <w:color w:val="231F20"/>
          <w:spacing w:val="-10"/>
        </w:rPr>
        <w:t xml:space="preserve"> </w:t>
      </w:r>
      <w:r>
        <w:rPr>
          <w:color w:val="231F20"/>
        </w:rPr>
        <w:t>kann</w:t>
      </w:r>
      <w:r>
        <w:rPr>
          <w:color w:val="231F20"/>
          <w:spacing w:val="-10"/>
        </w:rPr>
        <w:t xml:space="preserve"> </w:t>
      </w:r>
      <w:r>
        <w:rPr>
          <w:color w:val="231F20"/>
        </w:rPr>
        <w:t>in</w:t>
      </w:r>
      <w:r>
        <w:rPr>
          <w:color w:val="231F20"/>
          <w:spacing w:val="-10"/>
        </w:rPr>
        <w:t xml:space="preserve"> </w:t>
      </w:r>
      <w:r>
        <w:rPr>
          <w:color w:val="231F20"/>
        </w:rPr>
        <w:t>sieben</w:t>
      </w:r>
      <w:r>
        <w:rPr>
          <w:color w:val="231F20"/>
          <w:spacing w:val="-10"/>
        </w:rPr>
        <w:t xml:space="preserve"> </w:t>
      </w:r>
      <w:r>
        <w:rPr>
          <w:color w:val="231F20"/>
        </w:rPr>
        <w:t>Phasen</w:t>
      </w:r>
      <w:r>
        <w:rPr>
          <w:color w:val="231F20"/>
          <w:spacing w:val="-10"/>
        </w:rPr>
        <w:t xml:space="preserve"> </w:t>
      </w:r>
      <w:r>
        <w:rPr>
          <w:color w:val="231F20"/>
        </w:rPr>
        <w:t>gegliedert</w:t>
      </w:r>
      <w:r>
        <w:rPr>
          <w:color w:val="231F20"/>
          <w:spacing w:val="-10"/>
        </w:rPr>
        <w:t xml:space="preserve"> </w:t>
      </w:r>
      <w:r>
        <w:rPr>
          <w:color w:val="231F20"/>
          <w:spacing w:val="-2"/>
        </w:rPr>
        <w:t>werden:</w:t>
      </w:r>
    </w:p>
    <w:p w14:paraId="557593BB" w14:textId="77777777" w:rsidR="00BA598D" w:rsidRDefault="00BA598D">
      <w:pPr>
        <w:pStyle w:val="BodyText"/>
        <w:spacing w:before="2"/>
        <w:rPr>
          <w:sz w:val="25"/>
        </w:rPr>
      </w:pPr>
    </w:p>
    <w:p w14:paraId="557593BC" w14:textId="77777777" w:rsidR="00BA598D" w:rsidRDefault="007C65E1">
      <w:pPr>
        <w:pStyle w:val="ListParagraph"/>
        <w:numPr>
          <w:ilvl w:val="0"/>
          <w:numId w:val="3"/>
        </w:numPr>
        <w:tabs>
          <w:tab w:val="left" w:pos="1238"/>
        </w:tabs>
        <w:ind w:hanging="281"/>
        <w:rPr>
          <w:sz w:val="20"/>
        </w:rPr>
      </w:pPr>
      <w:r>
        <w:rPr>
          <w:color w:val="231F20"/>
          <w:w w:val="95"/>
          <w:sz w:val="20"/>
        </w:rPr>
        <w:t>Stärken-Schwächen-Analyse</w:t>
      </w:r>
      <w:r>
        <w:rPr>
          <w:color w:val="231F20"/>
          <w:spacing w:val="29"/>
          <w:sz w:val="20"/>
        </w:rPr>
        <w:t xml:space="preserve"> </w:t>
      </w:r>
      <w:r>
        <w:rPr>
          <w:color w:val="231F20"/>
          <w:w w:val="95"/>
          <w:sz w:val="20"/>
        </w:rPr>
        <w:t>des</w:t>
      </w:r>
      <w:r>
        <w:rPr>
          <w:color w:val="231F20"/>
          <w:spacing w:val="29"/>
          <w:sz w:val="20"/>
        </w:rPr>
        <w:t xml:space="preserve"> </w:t>
      </w:r>
      <w:r>
        <w:rPr>
          <w:color w:val="231F20"/>
          <w:spacing w:val="-2"/>
          <w:w w:val="95"/>
          <w:sz w:val="20"/>
        </w:rPr>
        <w:t>Unternehmens;</w:t>
      </w:r>
    </w:p>
    <w:p w14:paraId="557593BD" w14:textId="77777777" w:rsidR="00BA598D" w:rsidRDefault="007C65E1">
      <w:pPr>
        <w:pStyle w:val="ListParagraph"/>
        <w:numPr>
          <w:ilvl w:val="0"/>
          <w:numId w:val="3"/>
        </w:numPr>
        <w:tabs>
          <w:tab w:val="left" w:pos="1238"/>
        </w:tabs>
        <w:spacing w:before="30" w:line="271" w:lineRule="auto"/>
        <w:ind w:right="2852" w:hanging="281"/>
        <w:rPr>
          <w:sz w:val="20"/>
        </w:rPr>
      </w:pPr>
      <w:r>
        <w:rPr>
          <w:color w:val="231F20"/>
          <w:sz w:val="20"/>
        </w:rPr>
        <w:t>Abklärung, wo im Unternehmen dringender Modiﬁkationsbedarf besteht/wo die besten Marktchancen liegen;</w:t>
      </w:r>
    </w:p>
    <w:p w14:paraId="557593BE" w14:textId="77777777" w:rsidR="00BA598D" w:rsidRDefault="007C65E1">
      <w:pPr>
        <w:pStyle w:val="ListParagraph"/>
        <w:numPr>
          <w:ilvl w:val="0"/>
          <w:numId w:val="3"/>
        </w:numPr>
        <w:tabs>
          <w:tab w:val="left" w:pos="1238"/>
        </w:tabs>
        <w:spacing w:before="1"/>
        <w:ind w:hanging="281"/>
        <w:rPr>
          <w:sz w:val="20"/>
        </w:rPr>
      </w:pPr>
      <w:r>
        <w:rPr>
          <w:color w:val="231F20"/>
          <w:sz w:val="20"/>
        </w:rPr>
        <w:t>Analyse</w:t>
      </w:r>
      <w:r>
        <w:rPr>
          <w:color w:val="231F20"/>
          <w:spacing w:val="-10"/>
          <w:sz w:val="20"/>
        </w:rPr>
        <w:t xml:space="preserve"> </w:t>
      </w:r>
      <w:r>
        <w:rPr>
          <w:color w:val="231F20"/>
          <w:sz w:val="20"/>
        </w:rPr>
        <w:t>des</w:t>
      </w:r>
      <w:r>
        <w:rPr>
          <w:color w:val="231F20"/>
          <w:spacing w:val="-9"/>
          <w:sz w:val="20"/>
        </w:rPr>
        <w:t xml:space="preserve"> </w:t>
      </w:r>
      <w:r>
        <w:rPr>
          <w:color w:val="231F20"/>
          <w:sz w:val="20"/>
        </w:rPr>
        <w:t>„Best</w:t>
      </w:r>
      <w:r>
        <w:rPr>
          <w:color w:val="231F20"/>
          <w:spacing w:val="-9"/>
          <w:sz w:val="20"/>
        </w:rPr>
        <w:t xml:space="preserve"> </w:t>
      </w:r>
      <w:r>
        <w:rPr>
          <w:color w:val="231F20"/>
          <w:sz w:val="20"/>
        </w:rPr>
        <w:t>in</w:t>
      </w:r>
      <w:r>
        <w:rPr>
          <w:color w:val="231F20"/>
          <w:spacing w:val="-9"/>
          <w:sz w:val="20"/>
        </w:rPr>
        <w:t xml:space="preserve"> </w:t>
      </w:r>
      <w:r>
        <w:rPr>
          <w:color w:val="231F20"/>
          <w:spacing w:val="-2"/>
          <w:sz w:val="20"/>
        </w:rPr>
        <w:t>Class“;</w:t>
      </w:r>
    </w:p>
    <w:p w14:paraId="557593BF" w14:textId="77777777" w:rsidR="00BA598D" w:rsidRDefault="007C65E1">
      <w:pPr>
        <w:pStyle w:val="ListParagraph"/>
        <w:numPr>
          <w:ilvl w:val="0"/>
          <w:numId w:val="3"/>
        </w:numPr>
        <w:tabs>
          <w:tab w:val="left" w:pos="1238"/>
        </w:tabs>
        <w:spacing w:before="30"/>
        <w:ind w:hanging="281"/>
        <w:rPr>
          <w:sz w:val="20"/>
        </w:rPr>
      </w:pPr>
      <w:r>
        <w:rPr>
          <w:color w:val="231F20"/>
          <w:sz w:val="20"/>
        </w:rPr>
        <w:t>Abklärung,</w:t>
      </w:r>
      <w:r>
        <w:rPr>
          <w:color w:val="231F20"/>
          <w:spacing w:val="-2"/>
          <w:sz w:val="20"/>
        </w:rPr>
        <w:t xml:space="preserve"> </w:t>
      </w:r>
      <w:r>
        <w:rPr>
          <w:color w:val="231F20"/>
          <w:sz w:val="20"/>
        </w:rPr>
        <w:t>warum</w:t>
      </w:r>
      <w:r>
        <w:rPr>
          <w:color w:val="231F20"/>
          <w:spacing w:val="-2"/>
          <w:sz w:val="20"/>
        </w:rPr>
        <w:t xml:space="preserve"> </w:t>
      </w:r>
      <w:r>
        <w:rPr>
          <w:color w:val="231F20"/>
          <w:sz w:val="20"/>
        </w:rPr>
        <w:t>diese</w:t>
      </w:r>
      <w:r>
        <w:rPr>
          <w:color w:val="231F20"/>
          <w:spacing w:val="-2"/>
          <w:sz w:val="20"/>
        </w:rPr>
        <w:t xml:space="preserve"> </w:t>
      </w:r>
      <w:r>
        <w:rPr>
          <w:color w:val="231F20"/>
          <w:sz w:val="20"/>
        </w:rPr>
        <w:t>Organisation</w:t>
      </w:r>
      <w:r>
        <w:rPr>
          <w:color w:val="231F20"/>
          <w:spacing w:val="-2"/>
          <w:sz w:val="20"/>
        </w:rPr>
        <w:t xml:space="preserve"> </w:t>
      </w:r>
      <w:r>
        <w:rPr>
          <w:color w:val="231F20"/>
          <w:sz w:val="20"/>
        </w:rPr>
        <w:t>so</w:t>
      </w:r>
      <w:r>
        <w:rPr>
          <w:color w:val="231F20"/>
          <w:spacing w:val="-2"/>
          <w:sz w:val="20"/>
        </w:rPr>
        <w:t xml:space="preserve"> </w:t>
      </w:r>
      <w:r>
        <w:rPr>
          <w:color w:val="231F20"/>
          <w:sz w:val="20"/>
        </w:rPr>
        <w:t>erfolgreich</w:t>
      </w:r>
      <w:r>
        <w:rPr>
          <w:color w:val="231F20"/>
          <w:spacing w:val="-2"/>
          <w:sz w:val="20"/>
        </w:rPr>
        <w:t xml:space="preserve"> </w:t>
      </w:r>
      <w:r>
        <w:rPr>
          <w:color w:val="231F20"/>
          <w:spacing w:val="-4"/>
          <w:sz w:val="20"/>
        </w:rPr>
        <w:t>ist;</w:t>
      </w:r>
    </w:p>
    <w:p w14:paraId="557593C0" w14:textId="77777777" w:rsidR="00BA598D" w:rsidRDefault="007C65E1">
      <w:pPr>
        <w:pStyle w:val="ListParagraph"/>
        <w:numPr>
          <w:ilvl w:val="0"/>
          <w:numId w:val="3"/>
        </w:numPr>
        <w:tabs>
          <w:tab w:val="left" w:pos="1238"/>
        </w:tabs>
        <w:spacing w:before="30"/>
        <w:ind w:hanging="281"/>
        <w:rPr>
          <w:sz w:val="20"/>
        </w:rPr>
      </w:pPr>
      <w:r>
        <w:rPr>
          <w:color w:val="231F20"/>
          <w:sz w:val="20"/>
        </w:rPr>
        <w:t>Suche</w:t>
      </w:r>
      <w:r>
        <w:rPr>
          <w:color w:val="231F20"/>
          <w:spacing w:val="-2"/>
          <w:sz w:val="20"/>
        </w:rPr>
        <w:t xml:space="preserve"> </w:t>
      </w:r>
      <w:r>
        <w:rPr>
          <w:color w:val="231F20"/>
          <w:sz w:val="20"/>
        </w:rPr>
        <w:t>nach</w:t>
      </w:r>
      <w:r>
        <w:rPr>
          <w:color w:val="231F20"/>
          <w:spacing w:val="-2"/>
          <w:sz w:val="20"/>
        </w:rPr>
        <w:t xml:space="preserve"> </w:t>
      </w:r>
      <w:r>
        <w:rPr>
          <w:color w:val="231F20"/>
          <w:sz w:val="20"/>
        </w:rPr>
        <w:t>möglichen</w:t>
      </w:r>
      <w:r>
        <w:rPr>
          <w:color w:val="231F20"/>
          <w:spacing w:val="-2"/>
          <w:sz w:val="20"/>
        </w:rPr>
        <w:t xml:space="preserve"> </w:t>
      </w:r>
      <w:r>
        <w:rPr>
          <w:color w:val="231F20"/>
          <w:sz w:val="20"/>
        </w:rPr>
        <w:t>Adaptionen</w:t>
      </w:r>
      <w:r>
        <w:rPr>
          <w:color w:val="231F20"/>
          <w:spacing w:val="-2"/>
          <w:sz w:val="20"/>
        </w:rPr>
        <w:t xml:space="preserve"> </w:t>
      </w:r>
      <w:r>
        <w:rPr>
          <w:color w:val="231F20"/>
          <w:sz w:val="20"/>
        </w:rPr>
        <w:t>durch</w:t>
      </w:r>
      <w:r>
        <w:rPr>
          <w:color w:val="231F20"/>
          <w:spacing w:val="-1"/>
          <w:sz w:val="20"/>
        </w:rPr>
        <w:t xml:space="preserve"> </w:t>
      </w:r>
      <w:r>
        <w:rPr>
          <w:color w:val="231F20"/>
          <w:sz w:val="20"/>
        </w:rPr>
        <w:t>das</w:t>
      </w:r>
      <w:r>
        <w:rPr>
          <w:color w:val="231F20"/>
          <w:spacing w:val="-2"/>
          <w:sz w:val="20"/>
        </w:rPr>
        <w:t xml:space="preserve"> </w:t>
      </w:r>
      <w:r>
        <w:rPr>
          <w:color w:val="231F20"/>
          <w:sz w:val="20"/>
        </w:rPr>
        <w:t>eigene</w:t>
      </w:r>
      <w:r>
        <w:rPr>
          <w:color w:val="231F20"/>
          <w:spacing w:val="-2"/>
          <w:sz w:val="20"/>
        </w:rPr>
        <w:t xml:space="preserve"> Unternehmen;</w:t>
      </w:r>
    </w:p>
    <w:p w14:paraId="557593C1" w14:textId="77777777" w:rsidR="00BA598D" w:rsidRDefault="007C65E1">
      <w:pPr>
        <w:pStyle w:val="ListParagraph"/>
        <w:numPr>
          <w:ilvl w:val="0"/>
          <w:numId w:val="3"/>
        </w:numPr>
        <w:tabs>
          <w:tab w:val="left" w:pos="1238"/>
        </w:tabs>
        <w:spacing w:before="30"/>
        <w:ind w:hanging="281"/>
        <w:rPr>
          <w:sz w:val="20"/>
        </w:rPr>
      </w:pPr>
      <w:r>
        <w:rPr>
          <w:color w:val="231F20"/>
          <w:sz w:val="20"/>
        </w:rPr>
        <w:t>Formulierung</w:t>
      </w:r>
      <w:r>
        <w:rPr>
          <w:color w:val="231F20"/>
          <w:spacing w:val="3"/>
          <w:sz w:val="20"/>
        </w:rPr>
        <w:t xml:space="preserve"> </w:t>
      </w:r>
      <w:r>
        <w:rPr>
          <w:color w:val="231F20"/>
          <w:sz w:val="20"/>
        </w:rPr>
        <w:t>(neuer)</w:t>
      </w:r>
      <w:r>
        <w:rPr>
          <w:color w:val="231F20"/>
          <w:spacing w:val="3"/>
          <w:sz w:val="20"/>
        </w:rPr>
        <w:t xml:space="preserve"> </w:t>
      </w:r>
      <w:r>
        <w:rPr>
          <w:color w:val="231F20"/>
          <w:sz w:val="20"/>
        </w:rPr>
        <w:t>strategischer</w:t>
      </w:r>
      <w:r>
        <w:rPr>
          <w:color w:val="231F20"/>
          <w:spacing w:val="3"/>
          <w:sz w:val="20"/>
        </w:rPr>
        <w:t xml:space="preserve"> </w:t>
      </w:r>
      <w:r>
        <w:rPr>
          <w:color w:val="231F20"/>
          <w:sz w:val="20"/>
        </w:rPr>
        <w:t>Ziele</w:t>
      </w:r>
      <w:r>
        <w:rPr>
          <w:color w:val="231F20"/>
          <w:spacing w:val="3"/>
          <w:sz w:val="20"/>
        </w:rPr>
        <w:t xml:space="preserve"> </w:t>
      </w:r>
      <w:r>
        <w:rPr>
          <w:color w:val="231F20"/>
          <w:sz w:val="20"/>
        </w:rPr>
        <w:t>und</w:t>
      </w:r>
      <w:r>
        <w:rPr>
          <w:color w:val="231F20"/>
          <w:spacing w:val="4"/>
          <w:sz w:val="20"/>
        </w:rPr>
        <w:t xml:space="preserve"> </w:t>
      </w:r>
      <w:r>
        <w:rPr>
          <w:color w:val="231F20"/>
          <w:spacing w:val="-2"/>
          <w:sz w:val="20"/>
        </w:rPr>
        <w:t>Umsetzung;</w:t>
      </w:r>
    </w:p>
    <w:p w14:paraId="557593C2" w14:textId="77777777" w:rsidR="00BA598D" w:rsidRDefault="007C65E1">
      <w:pPr>
        <w:pStyle w:val="ListParagraph"/>
        <w:numPr>
          <w:ilvl w:val="0"/>
          <w:numId w:val="3"/>
        </w:numPr>
        <w:tabs>
          <w:tab w:val="left" w:pos="1238"/>
        </w:tabs>
        <w:spacing w:before="30" w:line="271" w:lineRule="auto"/>
        <w:ind w:right="2476"/>
        <w:rPr>
          <w:sz w:val="20"/>
        </w:rPr>
      </w:pPr>
      <w:r>
        <w:rPr>
          <w:color w:val="231F20"/>
          <w:sz w:val="20"/>
        </w:rPr>
        <w:t>Erfolgsanalyse/Soll-Ist-Vergleich;</w:t>
      </w:r>
      <w:r>
        <w:rPr>
          <w:color w:val="231F20"/>
          <w:spacing w:val="-4"/>
          <w:sz w:val="20"/>
        </w:rPr>
        <w:t xml:space="preserve"> </w:t>
      </w:r>
      <w:r>
        <w:rPr>
          <w:color w:val="231F20"/>
          <w:sz w:val="20"/>
        </w:rPr>
        <w:t>sollte</w:t>
      </w:r>
      <w:r>
        <w:rPr>
          <w:color w:val="231F20"/>
          <w:spacing w:val="-4"/>
          <w:sz w:val="20"/>
        </w:rPr>
        <w:t xml:space="preserve"> </w:t>
      </w:r>
      <w:r>
        <w:rPr>
          <w:color w:val="231F20"/>
          <w:sz w:val="20"/>
        </w:rPr>
        <w:t>das</w:t>
      </w:r>
      <w:r>
        <w:rPr>
          <w:color w:val="231F20"/>
          <w:spacing w:val="-4"/>
          <w:sz w:val="20"/>
        </w:rPr>
        <w:t xml:space="preserve"> </w:t>
      </w:r>
      <w:r>
        <w:rPr>
          <w:color w:val="231F20"/>
          <w:sz w:val="20"/>
        </w:rPr>
        <w:t>gewünschte</w:t>
      </w:r>
      <w:r>
        <w:rPr>
          <w:color w:val="231F20"/>
          <w:spacing w:val="-4"/>
          <w:sz w:val="20"/>
        </w:rPr>
        <w:t xml:space="preserve"> </w:t>
      </w:r>
      <w:r>
        <w:rPr>
          <w:color w:val="231F20"/>
          <w:sz w:val="20"/>
        </w:rPr>
        <w:t>Ergebnis</w:t>
      </w:r>
      <w:r>
        <w:rPr>
          <w:color w:val="231F20"/>
          <w:spacing w:val="-4"/>
          <w:sz w:val="20"/>
        </w:rPr>
        <w:t xml:space="preserve"> </w:t>
      </w:r>
      <w:r>
        <w:rPr>
          <w:color w:val="231F20"/>
          <w:sz w:val="20"/>
        </w:rPr>
        <w:t>nicht</w:t>
      </w:r>
      <w:r>
        <w:rPr>
          <w:color w:val="231F20"/>
          <w:spacing w:val="-4"/>
          <w:sz w:val="20"/>
        </w:rPr>
        <w:t xml:space="preserve"> </w:t>
      </w:r>
      <w:r>
        <w:rPr>
          <w:color w:val="231F20"/>
          <w:sz w:val="20"/>
        </w:rPr>
        <w:t>erreicht</w:t>
      </w:r>
      <w:r>
        <w:rPr>
          <w:color w:val="231F20"/>
          <w:spacing w:val="-4"/>
          <w:sz w:val="20"/>
        </w:rPr>
        <w:t xml:space="preserve"> </w:t>
      </w:r>
      <w:r>
        <w:rPr>
          <w:color w:val="231F20"/>
          <w:sz w:val="20"/>
        </w:rPr>
        <w:t>sein, erfolgt eine Prozesswiederholung der Punkte 1. bis 4.</w:t>
      </w:r>
    </w:p>
    <w:p w14:paraId="557593C3" w14:textId="77777777" w:rsidR="00BA598D" w:rsidRDefault="00BA598D">
      <w:pPr>
        <w:spacing w:line="271" w:lineRule="auto"/>
        <w:rPr>
          <w:sz w:val="20"/>
        </w:rPr>
        <w:sectPr w:rsidR="00BA598D">
          <w:pgSz w:w="11910" w:h="16840"/>
          <w:pgMar w:top="960" w:right="240" w:bottom="280" w:left="460" w:header="0" w:footer="0" w:gutter="0"/>
          <w:cols w:space="720"/>
        </w:sectPr>
      </w:pPr>
    </w:p>
    <w:p w14:paraId="557593C4" w14:textId="77777777" w:rsidR="00BA598D" w:rsidRDefault="00BA598D">
      <w:pPr>
        <w:pStyle w:val="BodyText"/>
      </w:pPr>
    </w:p>
    <w:p w14:paraId="557593C5" w14:textId="77777777" w:rsidR="00BA598D" w:rsidRDefault="00BA598D">
      <w:pPr>
        <w:pStyle w:val="BodyText"/>
      </w:pPr>
    </w:p>
    <w:p w14:paraId="557593C6" w14:textId="77777777" w:rsidR="00BA598D" w:rsidRDefault="00BA598D">
      <w:pPr>
        <w:pStyle w:val="BodyText"/>
      </w:pPr>
    </w:p>
    <w:p w14:paraId="557593C7" w14:textId="77777777" w:rsidR="00BA598D" w:rsidRDefault="00BA598D">
      <w:pPr>
        <w:pStyle w:val="BodyText"/>
      </w:pPr>
    </w:p>
    <w:p w14:paraId="557593C8" w14:textId="77777777" w:rsidR="00BA598D" w:rsidRDefault="00BA598D">
      <w:pPr>
        <w:pStyle w:val="BodyText"/>
      </w:pPr>
    </w:p>
    <w:p w14:paraId="557593C9" w14:textId="77777777" w:rsidR="00BA598D" w:rsidRDefault="00BA598D">
      <w:pPr>
        <w:pStyle w:val="BodyText"/>
      </w:pPr>
    </w:p>
    <w:p w14:paraId="557593CA" w14:textId="77777777" w:rsidR="00BA598D" w:rsidRDefault="00BA598D">
      <w:pPr>
        <w:pStyle w:val="BodyText"/>
      </w:pPr>
    </w:p>
    <w:p w14:paraId="557593CB" w14:textId="77777777" w:rsidR="00BA598D" w:rsidRDefault="00BA598D">
      <w:pPr>
        <w:pStyle w:val="BodyText"/>
        <w:spacing w:before="1"/>
        <w:rPr>
          <w:sz w:val="22"/>
        </w:rPr>
      </w:pPr>
    </w:p>
    <w:p w14:paraId="557593CC" w14:textId="77777777" w:rsidR="00BA598D" w:rsidRDefault="007C65E1">
      <w:pPr>
        <w:pStyle w:val="BodyText"/>
        <w:spacing w:before="100"/>
        <w:ind w:left="2204"/>
        <w:jc w:val="both"/>
      </w:pPr>
      <w:r>
        <w:rPr>
          <w:color w:val="231F20"/>
        </w:rPr>
        <w:t>Beim</w:t>
      </w:r>
      <w:r>
        <w:rPr>
          <w:color w:val="231F20"/>
          <w:spacing w:val="7"/>
        </w:rPr>
        <w:t xml:space="preserve"> </w:t>
      </w:r>
      <w:r>
        <w:rPr>
          <w:color w:val="231F20"/>
        </w:rPr>
        <w:t>Benchmarking</w:t>
      </w:r>
      <w:r>
        <w:rPr>
          <w:color w:val="231F20"/>
          <w:spacing w:val="7"/>
        </w:rPr>
        <w:t xml:space="preserve"> </w:t>
      </w:r>
      <w:r>
        <w:rPr>
          <w:color w:val="231F20"/>
        </w:rPr>
        <w:t>existieren</w:t>
      </w:r>
      <w:r>
        <w:rPr>
          <w:color w:val="231F20"/>
          <w:spacing w:val="7"/>
        </w:rPr>
        <w:t xml:space="preserve"> </w:t>
      </w:r>
      <w:r>
        <w:rPr>
          <w:color w:val="231F20"/>
        </w:rPr>
        <w:t>drei</w:t>
      </w:r>
      <w:r>
        <w:rPr>
          <w:color w:val="231F20"/>
          <w:spacing w:val="7"/>
        </w:rPr>
        <w:t xml:space="preserve"> </w:t>
      </w:r>
      <w:r>
        <w:rPr>
          <w:color w:val="231F20"/>
        </w:rPr>
        <w:t>unterschiedliche</w:t>
      </w:r>
      <w:r>
        <w:rPr>
          <w:color w:val="231F20"/>
          <w:spacing w:val="7"/>
        </w:rPr>
        <w:t xml:space="preserve"> </w:t>
      </w:r>
      <w:r>
        <w:rPr>
          <w:color w:val="231F20"/>
          <w:spacing w:val="-2"/>
        </w:rPr>
        <w:t>Formen:</w:t>
      </w:r>
    </w:p>
    <w:p w14:paraId="557593CD" w14:textId="77777777" w:rsidR="00BA598D" w:rsidRDefault="00BA598D">
      <w:pPr>
        <w:pStyle w:val="BodyText"/>
        <w:spacing w:before="2"/>
        <w:rPr>
          <w:sz w:val="25"/>
        </w:rPr>
      </w:pPr>
    </w:p>
    <w:p w14:paraId="557593CE" w14:textId="77777777" w:rsidR="00BA598D" w:rsidRDefault="007C65E1">
      <w:pPr>
        <w:pStyle w:val="BodyText"/>
        <w:spacing w:line="271" w:lineRule="auto"/>
        <w:ind w:left="2204" w:right="1174"/>
        <w:jc w:val="both"/>
      </w:pPr>
      <w:r>
        <w:rPr>
          <w:color w:val="231F20"/>
        </w:rPr>
        <w:t>Das Schatten-Benchmarking bezeichnet den direkten Vergleich zwischen der eigenen Organisation und Wettbewerbern, ohne dass diese darüber informiert wurden. Die Übertragung der Ergebnisse auf die eigene Organisation ist verhältnismäßig einfach, da Prozesse und Methoden in aller Regel ähnlich sind. Schwierig kann jedoch die Informa- tionsbeschaffung sein, da nicht davon auszugehen ist, dass die Vergleichsorganisation alle relevanten Kennzahlen öffentlich macht.</w:t>
      </w:r>
    </w:p>
    <w:p w14:paraId="557593CF" w14:textId="77777777" w:rsidR="00BA598D" w:rsidRDefault="00BA598D">
      <w:pPr>
        <w:pStyle w:val="BodyText"/>
        <w:spacing w:before="8"/>
        <w:rPr>
          <w:sz w:val="22"/>
        </w:rPr>
      </w:pPr>
    </w:p>
    <w:p w14:paraId="557593D0" w14:textId="77777777" w:rsidR="00BA598D" w:rsidRDefault="007C65E1">
      <w:pPr>
        <w:pStyle w:val="BodyText"/>
        <w:spacing w:line="271" w:lineRule="auto"/>
        <w:ind w:left="2204" w:right="1174" w:hanging="1"/>
        <w:jc w:val="both"/>
      </w:pPr>
      <w:r>
        <w:rPr>
          <w:color w:val="231F20"/>
        </w:rPr>
        <w:t>Das funktionale Benchmarking kann auch mit Organisationen vorgenommen werden,</w:t>
      </w:r>
      <w:r>
        <w:rPr>
          <w:color w:val="231F20"/>
          <w:spacing w:val="40"/>
        </w:rPr>
        <w:t xml:space="preserve"> </w:t>
      </w:r>
      <w:r>
        <w:rPr>
          <w:color w:val="231F20"/>
        </w:rPr>
        <w:t>die der vergleichenden Unternehmung nicht ähnlich, sondern eventuell in einer völlig anderen Branche tätig sind. Verglichen werden in diesem Fall zum Beispiel Innovations- prozesse. Schwierig kann dabei die Übertragung der Prozesse in ein anderes Umfeld sein, während die Informationsbeschaffung häuﬁg relativ einfach ist, da Weltklasseun- ternehmen oftmals an Studien oder ähnlichen Ausarbeitungen teilnehmen, deren Ergebnisse veröffentlicht werden.</w:t>
      </w:r>
    </w:p>
    <w:p w14:paraId="557593D1" w14:textId="77777777" w:rsidR="00BA598D" w:rsidRDefault="00BA598D">
      <w:pPr>
        <w:pStyle w:val="BodyText"/>
        <w:spacing w:before="7"/>
        <w:rPr>
          <w:sz w:val="22"/>
        </w:rPr>
      </w:pPr>
    </w:p>
    <w:p w14:paraId="557593D2" w14:textId="77777777" w:rsidR="00BA598D" w:rsidRDefault="007C65E1">
      <w:pPr>
        <w:pStyle w:val="BodyText"/>
        <w:spacing w:before="1" w:line="271" w:lineRule="auto"/>
        <w:ind w:left="2204" w:right="1174"/>
        <w:jc w:val="both"/>
      </w:pPr>
      <w:r>
        <w:rPr>
          <w:color w:val="231F20"/>
        </w:rPr>
        <w:t>Das interne Benchmarking schließlich ﬁndet innerhalb der eigenen Organisation zwi- schen unterschiedlichen Business Units, Abteilungen oder Supply-Chain-Partnern statt. Die Informationsbeschaffung ist einfach, da die benötigten Kennzahlen aus dem Con- trolling bereits vorliegen und nur noch zueinander in Relation gesetzt werden müssen. Nachteilig am internen Benchmarking ist, dass hierbei selten Innovationspotenzial generiert wird, da man sich nur im eigenen Umfeld bewegt. Zudem kann das Vorgehen zu internem Wettbewerb zwischen Abteilungen oder anderen Geschäftseinheiten füh- ren, der dem Unternehmenserfolg unter Umständen abträglich ist.</w:t>
      </w:r>
    </w:p>
    <w:p w14:paraId="557593D3" w14:textId="77777777" w:rsidR="00BA598D" w:rsidRDefault="00BA598D">
      <w:pPr>
        <w:pStyle w:val="BodyText"/>
        <w:spacing w:before="7"/>
        <w:rPr>
          <w:sz w:val="22"/>
        </w:rPr>
      </w:pPr>
    </w:p>
    <w:p w14:paraId="557593D4" w14:textId="77777777" w:rsidR="00BA598D" w:rsidRDefault="007C65E1">
      <w:pPr>
        <w:pStyle w:val="BodyText"/>
        <w:spacing w:before="1" w:line="271" w:lineRule="auto"/>
        <w:ind w:left="2204" w:right="1175" w:hanging="1"/>
        <w:jc w:val="both"/>
      </w:pPr>
      <w:r>
        <w:rPr>
          <w:color w:val="231F20"/>
        </w:rPr>
        <w:t>Alle Formen des Benchmarkings haben gemeinsam, dass sie sowohl im Dienstleis- tungs- wie auch im Produktionsbereich angewandt werden können und der Neuaus- richtung strategischer Ziele dienen, die mittels Kennzahlengenerierung durch das Con- trolling unterstützt werden.</w:t>
      </w:r>
    </w:p>
    <w:p w14:paraId="557593D5" w14:textId="77777777" w:rsidR="00BA598D" w:rsidRDefault="00BA598D">
      <w:pPr>
        <w:pStyle w:val="BodyText"/>
        <w:rPr>
          <w:sz w:val="24"/>
        </w:rPr>
      </w:pPr>
    </w:p>
    <w:p w14:paraId="557593D6" w14:textId="77777777" w:rsidR="00BA598D" w:rsidRDefault="00BA598D">
      <w:pPr>
        <w:pStyle w:val="BodyText"/>
        <w:rPr>
          <w:sz w:val="24"/>
        </w:rPr>
      </w:pPr>
    </w:p>
    <w:p w14:paraId="557593D7" w14:textId="77777777" w:rsidR="00BA598D" w:rsidRDefault="007C65E1">
      <w:pPr>
        <w:pStyle w:val="BodyText"/>
        <w:spacing w:before="138"/>
        <w:ind w:left="2374"/>
      </w:pPr>
      <w:r>
        <w:rPr>
          <w:color w:val="003946"/>
          <w:spacing w:val="-2"/>
        </w:rPr>
        <w:t>Zusammenfassung</w:t>
      </w:r>
    </w:p>
    <w:p w14:paraId="557593D8" w14:textId="77777777" w:rsidR="00BA598D" w:rsidRDefault="00B10502">
      <w:pPr>
        <w:pStyle w:val="BodyText"/>
        <w:spacing w:before="10"/>
        <w:rPr>
          <w:sz w:val="11"/>
        </w:rPr>
      </w:pPr>
      <w:r>
        <w:rPr>
          <w:noProof/>
        </w:rPr>
        <w:pict w14:anchorId="557596D5">
          <v:group id="docshapegroup77" o:spid="_x0000_s2077" alt="" style="position:absolute;margin-left:133.25pt;margin-top:8pt;width:391.2pt;height:173.55pt;z-index:-15715328;mso-wrap-distance-left:0;mso-wrap-distance-right:0;mso-position-horizontal-relative:page" coordorigin="2665,160" coordsize="7824,3471">
            <v:rect id="docshape78" o:spid="_x0000_s2078" alt="" style="position:absolute;left:2664;top:170;width:7824;height:3461" fillcolor="#f1f1f1" stroked="f"/>
            <v:line id="_x0000_s2079" alt="" style="position:absolute" from="10488,165" to="2665,165" strokecolor="#003946" strokeweight=".5pt"/>
            <v:shape id="docshape79" o:spid="_x0000_s2080" type="#_x0000_t202" alt="" style="position:absolute;left:2664;top:170;width:7824;height:3461;mso-wrap-style:square;v-text-anchor:top" filled="f" stroked="f">
              <v:textbox inset="0,0,0,0">
                <w:txbxContent>
                  <w:p w14:paraId="55759754" w14:textId="77777777" w:rsidR="00BA598D" w:rsidRDefault="007C65E1">
                    <w:pPr>
                      <w:spacing w:before="179" w:line="271" w:lineRule="auto"/>
                      <w:ind w:left="170" w:right="238"/>
                      <w:rPr>
                        <w:sz w:val="20"/>
                      </w:rPr>
                    </w:pPr>
                    <w:r>
                      <w:rPr>
                        <w:color w:val="231F20"/>
                        <w:sz w:val="20"/>
                      </w:rPr>
                      <w:t>Analog zur Trennung der Zielsetzungen der Unternehmensführung in strategische und operative Ziele ist auch das Controlling in diese beiden Kategorien aufgeteilt. Strategisches Controlling unterstützt die Unternehmensführung dabei mit einer zukunftsorientierten Denkhaltung, die die Implementierung einer bestimmten Unternehmenskultur in allen Funktionsbereichen des Unternehmens bedingt, und leistet wichtige Koordinationsaufgaben zur Unterstützung des Strategieplanungs- und Strategiedurchsetzungsprozesses.</w:t>
                    </w:r>
                  </w:p>
                  <w:p w14:paraId="55759755" w14:textId="77777777" w:rsidR="00BA598D" w:rsidRDefault="00BA598D">
                    <w:pPr>
                      <w:spacing w:before="8"/>
                    </w:pPr>
                  </w:p>
                  <w:p w14:paraId="55759756" w14:textId="77777777" w:rsidR="00BA598D" w:rsidRDefault="007C65E1">
                    <w:pPr>
                      <w:spacing w:line="271" w:lineRule="auto"/>
                      <w:ind w:left="170"/>
                      <w:rPr>
                        <w:sz w:val="20"/>
                      </w:rPr>
                    </w:pPr>
                    <w:r>
                      <w:rPr>
                        <w:color w:val="231F20"/>
                        <w:sz w:val="20"/>
                      </w:rPr>
                      <w:t>Das operative Controlling dagegen ist zuständig für den Aufbau eines leistungsori- entierten Planungs- und Kontrollsystems, wobei es die Maßnahmen zur Zielerrei- chung koordiniert und der Unternehmensführung unterstützende Hilfsmittel zur Entscheidungsﬁndung zur Verfügung stellt.</w:t>
                    </w:r>
                  </w:p>
                </w:txbxContent>
              </v:textbox>
            </v:shape>
            <w10:wrap type="topAndBottom" anchorx="page"/>
          </v:group>
        </w:pict>
      </w:r>
    </w:p>
    <w:p w14:paraId="557593D9" w14:textId="77777777" w:rsidR="00BA598D" w:rsidRDefault="00BA598D">
      <w:pPr>
        <w:rPr>
          <w:sz w:val="11"/>
        </w:rPr>
        <w:sectPr w:rsidR="00BA598D">
          <w:pgSz w:w="11910" w:h="16840"/>
          <w:pgMar w:top="960" w:right="240" w:bottom="280" w:left="460" w:header="0" w:footer="0" w:gutter="0"/>
          <w:cols w:space="720"/>
        </w:sectPr>
      </w:pPr>
    </w:p>
    <w:p w14:paraId="557593DA" w14:textId="77777777" w:rsidR="00BA598D" w:rsidRDefault="00BA598D">
      <w:pPr>
        <w:pStyle w:val="BodyText"/>
      </w:pPr>
    </w:p>
    <w:p w14:paraId="557593DB" w14:textId="77777777" w:rsidR="00BA598D" w:rsidRDefault="00BA598D">
      <w:pPr>
        <w:pStyle w:val="BodyText"/>
        <w:spacing w:before="5"/>
      </w:pPr>
    </w:p>
    <w:p w14:paraId="557593DC" w14:textId="77777777" w:rsidR="00BA598D" w:rsidRDefault="007C65E1">
      <w:pPr>
        <w:ind w:left="957"/>
        <w:rPr>
          <w:sz w:val="18"/>
        </w:rPr>
      </w:pPr>
      <w:r>
        <w:rPr>
          <w:color w:val="003946"/>
          <w:sz w:val="18"/>
        </w:rPr>
        <w:t>Hilfsmittel</w:t>
      </w:r>
      <w:r>
        <w:rPr>
          <w:color w:val="003946"/>
          <w:spacing w:val="8"/>
          <w:sz w:val="18"/>
        </w:rPr>
        <w:t xml:space="preserve"> </w:t>
      </w:r>
      <w:r>
        <w:rPr>
          <w:color w:val="003946"/>
          <w:sz w:val="18"/>
        </w:rPr>
        <w:t>des</w:t>
      </w:r>
      <w:r>
        <w:rPr>
          <w:color w:val="003946"/>
          <w:spacing w:val="9"/>
          <w:sz w:val="18"/>
        </w:rPr>
        <w:t xml:space="preserve"> </w:t>
      </w:r>
      <w:r>
        <w:rPr>
          <w:color w:val="003946"/>
          <w:sz w:val="18"/>
        </w:rPr>
        <w:t>Controllings</w:t>
      </w:r>
      <w:r>
        <w:rPr>
          <w:color w:val="003946"/>
          <w:spacing w:val="8"/>
          <w:sz w:val="18"/>
        </w:rPr>
        <w:t xml:space="preserve"> </w:t>
      </w:r>
      <w:r>
        <w:rPr>
          <w:color w:val="003946"/>
          <w:sz w:val="18"/>
        </w:rPr>
        <w:t>in</w:t>
      </w:r>
      <w:r>
        <w:rPr>
          <w:color w:val="003946"/>
          <w:spacing w:val="9"/>
          <w:sz w:val="18"/>
        </w:rPr>
        <w:t xml:space="preserve"> </w:t>
      </w:r>
      <w:r>
        <w:rPr>
          <w:color w:val="003946"/>
          <w:sz w:val="18"/>
        </w:rPr>
        <w:t>der</w:t>
      </w:r>
      <w:r>
        <w:rPr>
          <w:color w:val="003946"/>
          <w:spacing w:val="8"/>
          <w:sz w:val="18"/>
        </w:rPr>
        <w:t xml:space="preserve"> </w:t>
      </w:r>
      <w:r>
        <w:rPr>
          <w:color w:val="003946"/>
          <w:sz w:val="18"/>
        </w:rPr>
        <w:t>Supply</w:t>
      </w:r>
      <w:r>
        <w:rPr>
          <w:color w:val="003946"/>
          <w:spacing w:val="9"/>
          <w:sz w:val="18"/>
        </w:rPr>
        <w:t xml:space="preserve"> </w:t>
      </w:r>
      <w:r>
        <w:rPr>
          <w:color w:val="003946"/>
          <w:spacing w:val="-2"/>
          <w:sz w:val="18"/>
        </w:rPr>
        <w:t>Chain</w:t>
      </w:r>
    </w:p>
    <w:p w14:paraId="557593DD" w14:textId="77777777" w:rsidR="00BA598D" w:rsidRDefault="00BA598D">
      <w:pPr>
        <w:pStyle w:val="BodyText"/>
      </w:pPr>
    </w:p>
    <w:p w14:paraId="557593DE" w14:textId="77777777" w:rsidR="00BA598D" w:rsidRDefault="00BA598D">
      <w:pPr>
        <w:pStyle w:val="BodyText"/>
      </w:pPr>
    </w:p>
    <w:p w14:paraId="557593DF" w14:textId="77777777" w:rsidR="00BA598D" w:rsidRDefault="00BA598D">
      <w:pPr>
        <w:pStyle w:val="BodyText"/>
      </w:pPr>
    </w:p>
    <w:p w14:paraId="557593E0" w14:textId="77777777" w:rsidR="00BA598D" w:rsidRDefault="00BA598D">
      <w:pPr>
        <w:pStyle w:val="BodyText"/>
      </w:pPr>
    </w:p>
    <w:p w14:paraId="557593E1" w14:textId="77777777" w:rsidR="00BA598D" w:rsidRDefault="00BA598D">
      <w:pPr>
        <w:pStyle w:val="BodyText"/>
      </w:pPr>
    </w:p>
    <w:p w14:paraId="557593E2" w14:textId="77777777" w:rsidR="00BA598D" w:rsidRDefault="00B10502">
      <w:pPr>
        <w:pStyle w:val="BodyText"/>
        <w:rPr>
          <w:sz w:val="12"/>
        </w:rPr>
      </w:pPr>
      <w:r>
        <w:rPr>
          <w:noProof/>
        </w:rPr>
        <w:pict w14:anchorId="557596D6">
          <v:shape id="docshape80" o:spid="_x0000_s2076" type="#_x0000_t202" alt="" style="position:absolute;margin-left:70.85pt;margin-top:8.1pt;width:391.2pt;height:147.05pt;z-index:-15714816;mso-wrap-style:square;mso-wrap-edited:f;mso-width-percent:0;mso-height-percent:0;mso-wrap-distance-left:0;mso-wrap-distance-right:0;mso-position-horizontal-relative:page;mso-width-percent:0;mso-height-percent:0;v-text-anchor:top" fillcolor="#f1f1f1" stroked="f">
            <v:textbox inset="0,0,0,0">
              <w:txbxContent>
                <w:p w14:paraId="55759757" w14:textId="77777777" w:rsidR="00BA598D" w:rsidRDefault="007C65E1">
                  <w:pPr>
                    <w:pStyle w:val="BodyText"/>
                    <w:spacing w:before="179" w:line="271" w:lineRule="auto"/>
                    <w:ind w:left="169"/>
                    <w:rPr>
                      <w:color w:val="000000"/>
                    </w:rPr>
                  </w:pPr>
                  <w:r>
                    <w:rPr>
                      <w:color w:val="231F20"/>
                    </w:rPr>
                    <w:t>Auch die im Controlling eingesetzten Hilfsmittel werden in zwei Bereiche unterteilt: Deckungsbeitragsrechnung,</w:t>
                  </w:r>
                  <w:r>
                    <w:rPr>
                      <w:color w:val="231F20"/>
                      <w:spacing w:val="-14"/>
                    </w:rPr>
                    <w:t xml:space="preserve"> </w:t>
                  </w:r>
                  <w:r>
                    <w:rPr>
                      <w:color w:val="231F20"/>
                    </w:rPr>
                    <w:t>Kennzahlen(-systeme),</w:t>
                  </w:r>
                  <w:r>
                    <w:rPr>
                      <w:color w:val="231F20"/>
                      <w:spacing w:val="-14"/>
                    </w:rPr>
                    <w:t xml:space="preserve"> </w:t>
                  </w:r>
                  <w:r>
                    <w:rPr>
                      <w:color w:val="231F20"/>
                    </w:rPr>
                    <w:t>ABC-Analyse,</w:t>
                  </w:r>
                  <w:r>
                    <w:rPr>
                      <w:color w:val="231F20"/>
                      <w:spacing w:val="-14"/>
                    </w:rPr>
                    <w:t xml:space="preserve"> </w:t>
                  </w:r>
                  <w:r>
                    <w:rPr>
                      <w:color w:val="231F20"/>
                    </w:rPr>
                    <w:t>Budgetierung, Break Even-Analyse, Prozesskostenrechnung und viele weitere Hilfsmittel (diese variieren je nach unternehmensspeziﬁscher Aufgabenstellung für das Controlling) werden</w:t>
                  </w:r>
                  <w:r>
                    <w:rPr>
                      <w:color w:val="231F20"/>
                      <w:spacing w:val="-6"/>
                    </w:rPr>
                    <w:t xml:space="preserve"> </w:t>
                  </w:r>
                  <w:r>
                    <w:rPr>
                      <w:color w:val="231F20"/>
                    </w:rPr>
                    <w:t>dem</w:t>
                  </w:r>
                  <w:r>
                    <w:rPr>
                      <w:color w:val="231F20"/>
                      <w:spacing w:val="-6"/>
                    </w:rPr>
                    <w:t xml:space="preserve"> </w:t>
                  </w:r>
                  <w:r>
                    <w:rPr>
                      <w:color w:val="231F20"/>
                    </w:rPr>
                    <w:t>operativen</w:t>
                  </w:r>
                  <w:r>
                    <w:rPr>
                      <w:color w:val="231F20"/>
                      <w:spacing w:val="-6"/>
                    </w:rPr>
                    <w:t xml:space="preserve"> </w:t>
                  </w:r>
                  <w:r>
                    <w:rPr>
                      <w:color w:val="231F20"/>
                    </w:rPr>
                    <w:t>Controlling</w:t>
                  </w:r>
                  <w:r>
                    <w:rPr>
                      <w:color w:val="231F20"/>
                      <w:spacing w:val="-6"/>
                    </w:rPr>
                    <w:t xml:space="preserve"> </w:t>
                  </w:r>
                  <w:r>
                    <w:rPr>
                      <w:color w:val="231F20"/>
                    </w:rPr>
                    <w:t>zugeordnet,</w:t>
                  </w:r>
                  <w:r>
                    <w:rPr>
                      <w:color w:val="231F20"/>
                      <w:spacing w:val="-6"/>
                    </w:rPr>
                    <w:t xml:space="preserve"> </w:t>
                  </w:r>
                  <w:r>
                    <w:rPr>
                      <w:color w:val="231F20"/>
                    </w:rPr>
                    <w:t>Benchmarking,</w:t>
                  </w:r>
                  <w:r>
                    <w:rPr>
                      <w:color w:val="231F20"/>
                      <w:spacing w:val="-6"/>
                    </w:rPr>
                    <w:t xml:space="preserve"> </w:t>
                  </w:r>
                  <w:r>
                    <w:rPr>
                      <w:color w:val="231F20"/>
                    </w:rPr>
                    <w:t>verschiedene</w:t>
                  </w:r>
                  <w:r>
                    <w:rPr>
                      <w:color w:val="231F20"/>
                      <w:spacing w:val="-6"/>
                    </w:rPr>
                    <w:t xml:space="preserve"> </w:t>
                  </w:r>
                  <w:r>
                    <w:rPr>
                      <w:color w:val="231F20"/>
                    </w:rPr>
                    <w:t>Analy- severfahren und die Balanced Scorecard gehören zum strategischen Controlling.</w:t>
                  </w:r>
                </w:p>
                <w:p w14:paraId="55759758" w14:textId="77777777" w:rsidR="00BA598D" w:rsidRDefault="00BA598D">
                  <w:pPr>
                    <w:pStyle w:val="BodyText"/>
                    <w:spacing w:before="8"/>
                    <w:rPr>
                      <w:color w:val="000000"/>
                      <w:sz w:val="22"/>
                    </w:rPr>
                  </w:pPr>
                </w:p>
                <w:p w14:paraId="55759759" w14:textId="77777777" w:rsidR="00BA598D" w:rsidRDefault="007C65E1">
                  <w:pPr>
                    <w:pStyle w:val="BodyText"/>
                    <w:spacing w:line="271" w:lineRule="auto"/>
                    <w:ind w:left="170" w:right="475"/>
                    <w:jc w:val="both"/>
                    <w:rPr>
                      <w:color w:val="000000"/>
                    </w:rPr>
                  </w:pPr>
                  <w:r>
                    <w:rPr>
                      <w:color w:val="231F20"/>
                    </w:rPr>
                    <w:t>Alle aufgeführten Hilfsmittel können auch im Rahmen des Supply Chain Control- lings effektiv eingesetzt werden und unterstützen die Unternehmensführung bei der Optimierung der Prozesse in der Wertschöpfungskette.</w:t>
                  </w:r>
                </w:p>
              </w:txbxContent>
            </v:textbox>
            <w10:wrap type="topAndBottom" anchorx="page"/>
          </v:shape>
        </w:pict>
      </w:r>
    </w:p>
    <w:p w14:paraId="557593E3" w14:textId="77777777" w:rsidR="00BA598D" w:rsidRDefault="00BA598D">
      <w:pPr>
        <w:pStyle w:val="BodyText"/>
      </w:pPr>
    </w:p>
    <w:p w14:paraId="557593E4" w14:textId="77777777" w:rsidR="00BA598D" w:rsidRDefault="00BA598D">
      <w:pPr>
        <w:pStyle w:val="BodyText"/>
        <w:spacing w:before="6"/>
        <w:rPr>
          <w:sz w:val="22"/>
        </w:rPr>
      </w:pPr>
    </w:p>
    <w:p w14:paraId="557593E6" w14:textId="27A6FA17" w:rsidR="00BA598D" w:rsidRDefault="00BA598D">
      <w:pPr>
        <w:pStyle w:val="BodyText"/>
        <w:spacing w:before="10"/>
        <w:rPr>
          <w:sz w:val="11"/>
        </w:rPr>
      </w:pPr>
    </w:p>
    <w:p w14:paraId="557593E7" w14:textId="77777777" w:rsidR="00BA598D" w:rsidRDefault="00BA598D">
      <w:pPr>
        <w:rPr>
          <w:sz w:val="11"/>
        </w:rPr>
        <w:sectPr w:rsidR="00BA598D">
          <w:pgSz w:w="11910" w:h="16840"/>
          <w:pgMar w:top="960" w:right="240" w:bottom="280" w:left="460" w:header="0" w:footer="0" w:gutter="0"/>
          <w:cols w:space="720"/>
        </w:sectPr>
      </w:pPr>
    </w:p>
    <w:p w14:paraId="557593E8" w14:textId="77777777" w:rsidR="00BA598D" w:rsidRDefault="00BA598D">
      <w:pPr>
        <w:pStyle w:val="BodyText"/>
      </w:pPr>
    </w:p>
    <w:p w14:paraId="557593E9" w14:textId="77777777" w:rsidR="00BA598D" w:rsidRDefault="00BA598D">
      <w:pPr>
        <w:pStyle w:val="BodyText"/>
      </w:pPr>
    </w:p>
    <w:p w14:paraId="557593EA" w14:textId="77777777" w:rsidR="00BA598D" w:rsidRDefault="00BA598D">
      <w:pPr>
        <w:pStyle w:val="BodyText"/>
      </w:pPr>
    </w:p>
    <w:p w14:paraId="557593EB" w14:textId="77777777" w:rsidR="00BA598D" w:rsidRDefault="00BA598D">
      <w:pPr>
        <w:pStyle w:val="BodyText"/>
      </w:pPr>
    </w:p>
    <w:p w14:paraId="557593EC" w14:textId="77777777" w:rsidR="00BA598D" w:rsidRDefault="00BA598D">
      <w:pPr>
        <w:pStyle w:val="BodyText"/>
      </w:pPr>
    </w:p>
    <w:p w14:paraId="557593ED" w14:textId="77777777" w:rsidR="00BA598D" w:rsidRDefault="00BA598D">
      <w:pPr>
        <w:pStyle w:val="BodyText"/>
      </w:pPr>
    </w:p>
    <w:p w14:paraId="557593EE" w14:textId="77777777" w:rsidR="00BA598D" w:rsidRDefault="00BA598D">
      <w:pPr>
        <w:pStyle w:val="BodyText"/>
      </w:pPr>
    </w:p>
    <w:p w14:paraId="557593EF" w14:textId="77777777" w:rsidR="00BA598D" w:rsidRDefault="00BA598D">
      <w:pPr>
        <w:pStyle w:val="BodyText"/>
      </w:pPr>
    </w:p>
    <w:p w14:paraId="557593F0" w14:textId="77777777" w:rsidR="00BA598D" w:rsidRDefault="00BA598D">
      <w:pPr>
        <w:pStyle w:val="BodyText"/>
      </w:pPr>
    </w:p>
    <w:p w14:paraId="557593F1" w14:textId="77777777" w:rsidR="00BA598D" w:rsidRDefault="00BA598D">
      <w:pPr>
        <w:pStyle w:val="BodyText"/>
      </w:pPr>
    </w:p>
    <w:p w14:paraId="557593F2" w14:textId="77777777" w:rsidR="00BA598D" w:rsidRDefault="00BA598D">
      <w:pPr>
        <w:pStyle w:val="BodyText"/>
      </w:pPr>
    </w:p>
    <w:p w14:paraId="557593F3" w14:textId="77777777" w:rsidR="00BA598D" w:rsidRDefault="00BA598D">
      <w:pPr>
        <w:pStyle w:val="BodyText"/>
      </w:pPr>
    </w:p>
    <w:p w14:paraId="557593F4" w14:textId="77777777" w:rsidR="00BA598D" w:rsidRDefault="00BA598D">
      <w:pPr>
        <w:pStyle w:val="BodyText"/>
      </w:pPr>
    </w:p>
    <w:p w14:paraId="557593F5" w14:textId="77777777" w:rsidR="00BA598D" w:rsidRDefault="00BA598D">
      <w:pPr>
        <w:pStyle w:val="BodyText"/>
      </w:pPr>
    </w:p>
    <w:p w14:paraId="557593F6" w14:textId="77777777" w:rsidR="00BA598D" w:rsidRDefault="00BA598D">
      <w:pPr>
        <w:pStyle w:val="BodyText"/>
      </w:pPr>
    </w:p>
    <w:p w14:paraId="557593F7" w14:textId="77777777" w:rsidR="00BA598D" w:rsidRDefault="00BA598D">
      <w:pPr>
        <w:pStyle w:val="BodyText"/>
      </w:pPr>
    </w:p>
    <w:p w14:paraId="557593F8" w14:textId="77777777" w:rsidR="00BA598D" w:rsidRDefault="00BA598D">
      <w:pPr>
        <w:pStyle w:val="BodyText"/>
      </w:pPr>
    </w:p>
    <w:p w14:paraId="557593F9" w14:textId="77777777" w:rsidR="00BA598D" w:rsidRDefault="00BA598D">
      <w:pPr>
        <w:pStyle w:val="BodyText"/>
      </w:pPr>
    </w:p>
    <w:p w14:paraId="557593FA" w14:textId="77777777" w:rsidR="00BA598D" w:rsidRDefault="00BA598D">
      <w:pPr>
        <w:pStyle w:val="BodyText"/>
      </w:pPr>
    </w:p>
    <w:p w14:paraId="557593FB" w14:textId="77777777" w:rsidR="00BA598D" w:rsidRDefault="00BA598D">
      <w:pPr>
        <w:pStyle w:val="BodyText"/>
        <w:spacing w:before="3"/>
        <w:rPr>
          <w:sz w:val="27"/>
        </w:rPr>
      </w:pPr>
    </w:p>
    <w:p w14:paraId="557593FC" w14:textId="77777777" w:rsidR="00BA598D" w:rsidRDefault="00BA598D">
      <w:pPr>
        <w:rPr>
          <w:sz w:val="27"/>
        </w:rPr>
        <w:sectPr w:rsidR="00BA598D">
          <w:headerReference w:type="even" r:id="rId45"/>
          <w:pgSz w:w="11910" w:h="16840"/>
          <w:pgMar w:top="1920" w:right="240" w:bottom="280" w:left="460" w:header="0" w:footer="0" w:gutter="0"/>
          <w:cols w:space="720"/>
        </w:sectPr>
      </w:pPr>
    </w:p>
    <w:p w14:paraId="557593FD" w14:textId="77777777" w:rsidR="00BA598D" w:rsidRDefault="007C65E1">
      <w:pPr>
        <w:pStyle w:val="Heading1"/>
      </w:pPr>
      <w:r>
        <w:rPr>
          <w:color w:val="ADB4BC"/>
        </w:rPr>
        <w:t>Lektion</w:t>
      </w:r>
      <w:r>
        <w:rPr>
          <w:color w:val="ADB4BC"/>
          <w:spacing w:val="72"/>
        </w:rPr>
        <w:t xml:space="preserve"> </w:t>
      </w:r>
      <w:r>
        <w:rPr>
          <w:color w:val="ADB4BC"/>
          <w:spacing w:val="-10"/>
        </w:rPr>
        <w:t>6</w:t>
      </w:r>
    </w:p>
    <w:p w14:paraId="557593FE" w14:textId="77777777" w:rsidR="00BA598D" w:rsidRDefault="007C65E1">
      <w:pPr>
        <w:pStyle w:val="Heading2"/>
      </w:pPr>
      <w:r>
        <w:rPr>
          <w:color w:val="003946"/>
          <w:spacing w:val="-2"/>
          <w:w w:val="95"/>
        </w:rPr>
        <w:t>Risikomanagement</w:t>
      </w:r>
    </w:p>
    <w:p w14:paraId="557593FF" w14:textId="77777777" w:rsidR="00BA598D" w:rsidRDefault="007C65E1">
      <w:pPr>
        <w:rPr>
          <w:sz w:val="66"/>
        </w:rPr>
      </w:pPr>
      <w:r>
        <w:br w:type="column"/>
      </w:r>
    </w:p>
    <w:p w14:paraId="55759400" w14:textId="77777777" w:rsidR="00BA598D" w:rsidRDefault="007C65E1">
      <w:pPr>
        <w:pStyle w:val="Heading2"/>
        <w:spacing w:before="525"/>
        <w:ind w:left="116"/>
      </w:pPr>
      <w:r>
        <w:rPr>
          <w:color w:val="003946"/>
        </w:rPr>
        <w:t>in</w:t>
      </w:r>
      <w:r>
        <w:rPr>
          <w:color w:val="003946"/>
          <w:spacing w:val="12"/>
        </w:rPr>
        <w:t xml:space="preserve"> </w:t>
      </w:r>
      <w:r>
        <w:rPr>
          <w:color w:val="003946"/>
        </w:rPr>
        <w:t>der</w:t>
      </w:r>
      <w:r>
        <w:rPr>
          <w:color w:val="003946"/>
          <w:spacing w:val="13"/>
        </w:rPr>
        <w:t xml:space="preserve"> </w:t>
      </w:r>
      <w:r>
        <w:rPr>
          <w:color w:val="003946"/>
        </w:rPr>
        <w:t>Supply</w:t>
      </w:r>
      <w:r>
        <w:rPr>
          <w:color w:val="003946"/>
          <w:spacing w:val="12"/>
        </w:rPr>
        <w:t xml:space="preserve"> </w:t>
      </w:r>
      <w:r>
        <w:rPr>
          <w:color w:val="003946"/>
          <w:spacing w:val="-2"/>
        </w:rPr>
        <w:t>Chain</w:t>
      </w:r>
    </w:p>
    <w:p w14:paraId="55759401" w14:textId="77777777" w:rsidR="00BA598D" w:rsidRDefault="00BA598D">
      <w:pPr>
        <w:sectPr w:rsidR="00BA598D">
          <w:type w:val="continuous"/>
          <w:pgSz w:w="11910" w:h="16840"/>
          <w:pgMar w:top="1920" w:right="240" w:bottom="280" w:left="460" w:header="0" w:footer="0" w:gutter="0"/>
          <w:cols w:num="2" w:space="720" w:equalWidth="0">
            <w:col w:w="5709" w:space="40"/>
            <w:col w:w="5461"/>
          </w:cols>
        </w:sectPr>
      </w:pPr>
    </w:p>
    <w:p w14:paraId="55759402" w14:textId="77777777" w:rsidR="00BA598D" w:rsidRDefault="00B10502">
      <w:pPr>
        <w:pStyle w:val="BodyText"/>
      </w:pPr>
      <w:r>
        <w:rPr>
          <w:noProof/>
        </w:rPr>
        <w:pict w14:anchorId="557596D8">
          <v:group id="docshapegroup84" o:spid="_x0000_s2073" alt="" style="position:absolute;margin-left:-14.15pt;margin-top:198.45pt;width:581.15pt;height:170.1pt;z-index:-17324544;mso-position-horizontal-relative:page;mso-position-vertical-relative:page" coordorigin="-283,3969" coordsize="11623,3402">
            <v:rect id="docshape85" o:spid="_x0000_s2074" alt="" style="position:absolute;left:-284;top:3968;width:6520;height:3402" fillcolor="#f1f1f1" stroked="f"/>
            <v:shape id="docshape86" o:spid="_x0000_s2075" type="#_x0000_t75" alt="" style="position:absolute;left:6236;top:3968;width:5103;height:3402">
              <v:imagedata r:id="rId46" o:title=""/>
            </v:shape>
            <w10:wrap anchorx="page" anchory="page"/>
          </v:group>
        </w:pict>
      </w:r>
    </w:p>
    <w:p w14:paraId="55759403" w14:textId="77777777" w:rsidR="00BA598D" w:rsidRDefault="00BA598D">
      <w:pPr>
        <w:pStyle w:val="BodyText"/>
      </w:pPr>
    </w:p>
    <w:p w14:paraId="55759404" w14:textId="77777777" w:rsidR="00BA598D" w:rsidRDefault="00BA598D">
      <w:pPr>
        <w:pStyle w:val="BodyText"/>
      </w:pPr>
    </w:p>
    <w:p w14:paraId="55759405" w14:textId="77777777" w:rsidR="00BA598D" w:rsidRDefault="00BA598D">
      <w:pPr>
        <w:pStyle w:val="BodyText"/>
      </w:pPr>
    </w:p>
    <w:p w14:paraId="55759406" w14:textId="77777777" w:rsidR="00BA598D" w:rsidRDefault="00BA598D">
      <w:pPr>
        <w:pStyle w:val="BodyText"/>
      </w:pPr>
    </w:p>
    <w:p w14:paraId="55759407" w14:textId="77777777" w:rsidR="00BA598D" w:rsidRDefault="00BA598D">
      <w:pPr>
        <w:pStyle w:val="BodyText"/>
      </w:pPr>
    </w:p>
    <w:p w14:paraId="55759408" w14:textId="77777777" w:rsidR="00BA598D" w:rsidRDefault="00BA598D">
      <w:pPr>
        <w:pStyle w:val="BodyText"/>
      </w:pPr>
    </w:p>
    <w:p w14:paraId="55759409" w14:textId="77777777" w:rsidR="00BA598D" w:rsidRDefault="00BA598D">
      <w:pPr>
        <w:pStyle w:val="BodyText"/>
      </w:pPr>
    </w:p>
    <w:p w14:paraId="5575940A" w14:textId="77777777" w:rsidR="00BA598D" w:rsidRDefault="00BA598D">
      <w:pPr>
        <w:pStyle w:val="BodyText"/>
        <w:spacing w:before="4"/>
        <w:rPr>
          <w:sz w:val="17"/>
        </w:rPr>
      </w:pPr>
    </w:p>
    <w:p w14:paraId="5575940B" w14:textId="77777777" w:rsidR="00BA598D" w:rsidRDefault="007C65E1">
      <w:pPr>
        <w:pStyle w:val="Heading4"/>
        <w:spacing w:before="99"/>
      </w:pPr>
      <w:r>
        <w:rPr>
          <w:color w:val="003946"/>
          <w:spacing w:val="-2"/>
          <w:w w:val="95"/>
        </w:rPr>
        <w:t>LERNZIELE</w:t>
      </w:r>
    </w:p>
    <w:p w14:paraId="5575940C" w14:textId="77777777" w:rsidR="00BA598D" w:rsidRDefault="00BA598D">
      <w:pPr>
        <w:pStyle w:val="BodyText"/>
        <w:spacing w:before="10"/>
        <w:rPr>
          <w:sz w:val="29"/>
        </w:rPr>
      </w:pPr>
    </w:p>
    <w:p w14:paraId="5575940D" w14:textId="77777777" w:rsidR="00BA598D" w:rsidRDefault="007C65E1">
      <w:pPr>
        <w:pStyle w:val="BodyText"/>
        <w:ind w:left="1665"/>
      </w:pPr>
      <w:r>
        <w:rPr>
          <w:color w:val="231F20"/>
        </w:rPr>
        <w:t>Nach</w:t>
      </w:r>
      <w:r>
        <w:rPr>
          <w:color w:val="231F20"/>
          <w:spacing w:val="-7"/>
        </w:rPr>
        <w:t xml:space="preserve"> </w:t>
      </w:r>
      <w:r>
        <w:rPr>
          <w:color w:val="231F20"/>
        </w:rPr>
        <w:t>der</w:t>
      </w:r>
      <w:r>
        <w:rPr>
          <w:color w:val="231F20"/>
          <w:spacing w:val="-7"/>
        </w:rPr>
        <w:t xml:space="preserve"> </w:t>
      </w:r>
      <w:r>
        <w:rPr>
          <w:color w:val="231F20"/>
        </w:rPr>
        <w:t>Bearbeitung</w:t>
      </w:r>
      <w:r>
        <w:rPr>
          <w:color w:val="231F20"/>
          <w:spacing w:val="-6"/>
        </w:rPr>
        <w:t xml:space="preserve"> </w:t>
      </w:r>
      <w:r>
        <w:rPr>
          <w:color w:val="231F20"/>
        </w:rPr>
        <w:t>dieser</w:t>
      </w:r>
      <w:r>
        <w:rPr>
          <w:color w:val="231F20"/>
          <w:spacing w:val="-7"/>
        </w:rPr>
        <w:t xml:space="preserve"> </w:t>
      </w:r>
      <w:r>
        <w:rPr>
          <w:color w:val="231F20"/>
        </w:rPr>
        <w:t>Lektion</w:t>
      </w:r>
      <w:r>
        <w:rPr>
          <w:color w:val="231F20"/>
          <w:spacing w:val="-6"/>
        </w:rPr>
        <w:t xml:space="preserve"> </w:t>
      </w:r>
      <w:r>
        <w:rPr>
          <w:color w:val="231F20"/>
        </w:rPr>
        <w:t>werden</w:t>
      </w:r>
      <w:r>
        <w:rPr>
          <w:color w:val="231F20"/>
          <w:spacing w:val="-7"/>
        </w:rPr>
        <w:t xml:space="preserve"> </w:t>
      </w:r>
      <w:r>
        <w:rPr>
          <w:color w:val="231F20"/>
        </w:rPr>
        <w:t>Sie</w:t>
      </w:r>
      <w:r>
        <w:rPr>
          <w:color w:val="231F20"/>
          <w:spacing w:val="-7"/>
        </w:rPr>
        <w:t xml:space="preserve"> </w:t>
      </w:r>
      <w:r>
        <w:rPr>
          <w:color w:val="231F20"/>
        </w:rPr>
        <w:t>wissen,</w:t>
      </w:r>
      <w:r>
        <w:rPr>
          <w:color w:val="231F20"/>
          <w:spacing w:val="-6"/>
        </w:rPr>
        <w:t xml:space="preserve"> </w:t>
      </w:r>
      <w:r>
        <w:rPr>
          <w:color w:val="231F20"/>
          <w:spacing w:val="-10"/>
        </w:rPr>
        <w:t>…</w:t>
      </w:r>
    </w:p>
    <w:p w14:paraId="5575940E" w14:textId="77777777" w:rsidR="00BA598D" w:rsidRDefault="00BA598D">
      <w:pPr>
        <w:pStyle w:val="BodyText"/>
        <w:spacing w:before="2"/>
        <w:rPr>
          <w:sz w:val="25"/>
        </w:rPr>
      </w:pPr>
    </w:p>
    <w:p w14:paraId="5575940F" w14:textId="77777777" w:rsidR="00BA598D" w:rsidRDefault="007C65E1">
      <w:pPr>
        <w:pStyle w:val="BodyText"/>
        <w:ind w:left="1666"/>
      </w:pPr>
      <w:r>
        <w:rPr>
          <w:color w:val="231F20"/>
        </w:rPr>
        <w:t>…</w:t>
      </w:r>
      <w:r>
        <w:rPr>
          <w:color w:val="231F20"/>
          <w:spacing w:val="77"/>
        </w:rPr>
        <w:t xml:space="preserve"> </w:t>
      </w:r>
      <w:r>
        <w:rPr>
          <w:color w:val="231F20"/>
        </w:rPr>
        <w:t>warum</w:t>
      </w:r>
      <w:r>
        <w:rPr>
          <w:color w:val="231F20"/>
          <w:spacing w:val="-8"/>
        </w:rPr>
        <w:t xml:space="preserve"> </w:t>
      </w:r>
      <w:r>
        <w:rPr>
          <w:color w:val="231F20"/>
        </w:rPr>
        <w:t>innerhalb</w:t>
      </w:r>
      <w:r>
        <w:rPr>
          <w:color w:val="231F20"/>
          <w:spacing w:val="-7"/>
        </w:rPr>
        <w:t xml:space="preserve"> </w:t>
      </w:r>
      <w:r>
        <w:rPr>
          <w:color w:val="231F20"/>
        </w:rPr>
        <w:t>von</w:t>
      </w:r>
      <w:r>
        <w:rPr>
          <w:color w:val="231F20"/>
          <w:spacing w:val="-7"/>
        </w:rPr>
        <w:t xml:space="preserve"> </w:t>
      </w:r>
      <w:r>
        <w:rPr>
          <w:color w:val="231F20"/>
        </w:rPr>
        <w:t>Supply</w:t>
      </w:r>
      <w:r>
        <w:rPr>
          <w:color w:val="231F20"/>
          <w:spacing w:val="-8"/>
        </w:rPr>
        <w:t xml:space="preserve"> </w:t>
      </w:r>
      <w:r>
        <w:rPr>
          <w:color w:val="231F20"/>
        </w:rPr>
        <w:t>Chains</w:t>
      </w:r>
      <w:r>
        <w:rPr>
          <w:color w:val="231F20"/>
          <w:spacing w:val="-7"/>
        </w:rPr>
        <w:t xml:space="preserve"> </w:t>
      </w:r>
      <w:r>
        <w:rPr>
          <w:color w:val="231F20"/>
        </w:rPr>
        <w:t>Risikomanagement</w:t>
      </w:r>
      <w:r>
        <w:rPr>
          <w:color w:val="231F20"/>
          <w:spacing w:val="-8"/>
        </w:rPr>
        <w:t xml:space="preserve"> </w:t>
      </w:r>
      <w:r>
        <w:rPr>
          <w:color w:val="231F20"/>
        </w:rPr>
        <w:t>betrieben</w:t>
      </w:r>
      <w:r>
        <w:rPr>
          <w:color w:val="231F20"/>
          <w:spacing w:val="-7"/>
        </w:rPr>
        <w:t xml:space="preserve"> </w:t>
      </w:r>
      <w:r>
        <w:rPr>
          <w:color w:val="231F20"/>
          <w:spacing w:val="-2"/>
        </w:rPr>
        <w:t>wird.</w:t>
      </w:r>
    </w:p>
    <w:p w14:paraId="55759410" w14:textId="77777777" w:rsidR="00BA598D" w:rsidRDefault="007C65E1">
      <w:pPr>
        <w:pStyle w:val="BodyText"/>
        <w:spacing w:before="172"/>
        <w:ind w:left="1665"/>
      </w:pPr>
      <w:r>
        <w:rPr>
          <w:color w:val="231F20"/>
        </w:rPr>
        <w:t>…</w:t>
      </w:r>
      <w:r>
        <w:rPr>
          <w:color w:val="231F20"/>
          <w:spacing w:val="79"/>
        </w:rPr>
        <w:t xml:space="preserve"> </w:t>
      </w:r>
      <w:r>
        <w:rPr>
          <w:color w:val="231F20"/>
        </w:rPr>
        <w:t>nach</w:t>
      </w:r>
      <w:r>
        <w:rPr>
          <w:color w:val="231F20"/>
          <w:spacing w:val="-6"/>
        </w:rPr>
        <w:t xml:space="preserve"> </w:t>
      </w:r>
      <w:r>
        <w:rPr>
          <w:color w:val="231F20"/>
        </w:rPr>
        <w:t>welchen</w:t>
      </w:r>
      <w:r>
        <w:rPr>
          <w:color w:val="231F20"/>
          <w:spacing w:val="-7"/>
        </w:rPr>
        <w:t xml:space="preserve"> </w:t>
      </w:r>
      <w:r>
        <w:rPr>
          <w:color w:val="231F20"/>
        </w:rPr>
        <w:t>Risikoquellen</w:t>
      </w:r>
      <w:r>
        <w:rPr>
          <w:color w:val="231F20"/>
          <w:spacing w:val="-6"/>
        </w:rPr>
        <w:t xml:space="preserve"> </w:t>
      </w:r>
      <w:r>
        <w:rPr>
          <w:color w:val="231F20"/>
        </w:rPr>
        <w:t>unterschieden</w:t>
      </w:r>
      <w:r>
        <w:rPr>
          <w:color w:val="231F20"/>
          <w:spacing w:val="-7"/>
        </w:rPr>
        <w:t xml:space="preserve"> </w:t>
      </w:r>
      <w:r>
        <w:rPr>
          <w:color w:val="231F20"/>
          <w:spacing w:val="-4"/>
        </w:rPr>
        <w:t>wird.</w:t>
      </w:r>
    </w:p>
    <w:p w14:paraId="55759411" w14:textId="77777777" w:rsidR="00BA598D" w:rsidRDefault="007C65E1">
      <w:pPr>
        <w:pStyle w:val="BodyText"/>
        <w:spacing w:before="172"/>
        <w:ind w:left="1665"/>
      </w:pPr>
      <w:r>
        <w:rPr>
          <w:color w:val="231F20"/>
        </w:rPr>
        <w:t>…</w:t>
      </w:r>
      <w:r>
        <w:rPr>
          <w:color w:val="231F20"/>
          <w:spacing w:val="63"/>
        </w:rPr>
        <w:t xml:space="preserve"> </w:t>
      </w:r>
      <w:r>
        <w:rPr>
          <w:color w:val="231F20"/>
        </w:rPr>
        <w:t>wie</w:t>
      </w:r>
      <w:r>
        <w:rPr>
          <w:color w:val="231F20"/>
          <w:spacing w:val="-13"/>
        </w:rPr>
        <w:t xml:space="preserve"> </w:t>
      </w:r>
      <w:r>
        <w:rPr>
          <w:color w:val="231F20"/>
        </w:rPr>
        <w:t>Risiken</w:t>
      </w:r>
      <w:r>
        <w:rPr>
          <w:color w:val="231F20"/>
          <w:spacing w:val="-13"/>
        </w:rPr>
        <w:t xml:space="preserve"> </w:t>
      </w:r>
      <w:r>
        <w:rPr>
          <w:color w:val="231F20"/>
        </w:rPr>
        <w:t>den</w:t>
      </w:r>
      <w:r>
        <w:rPr>
          <w:color w:val="231F20"/>
          <w:spacing w:val="-12"/>
        </w:rPr>
        <w:t xml:space="preserve"> </w:t>
      </w:r>
      <w:r>
        <w:rPr>
          <w:color w:val="231F20"/>
        </w:rPr>
        <w:t>Erfolg</w:t>
      </w:r>
      <w:r>
        <w:rPr>
          <w:color w:val="231F20"/>
          <w:spacing w:val="-13"/>
        </w:rPr>
        <w:t xml:space="preserve"> </w:t>
      </w:r>
      <w:r>
        <w:rPr>
          <w:color w:val="231F20"/>
        </w:rPr>
        <w:t>einer</w:t>
      </w:r>
      <w:r>
        <w:rPr>
          <w:color w:val="231F20"/>
          <w:spacing w:val="-13"/>
        </w:rPr>
        <w:t xml:space="preserve"> </w:t>
      </w:r>
      <w:r>
        <w:rPr>
          <w:color w:val="231F20"/>
        </w:rPr>
        <w:t>Supply</w:t>
      </w:r>
      <w:r>
        <w:rPr>
          <w:color w:val="231F20"/>
          <w:spacing w:val="-12"/>
        </w:rPr>
        <w:t xml:space="preserve"> </w:t>
      </w:r>
      <w:r>
        <w:rPr>
          <w:color w:val="231F20"/>
        </w:rPr>
        <w:t>Chain</w:t>
      </w:r>
      <w:r>
        <w:rPr>
          <w:color w:val="231F20"/>
          <w:spacing w:val="-13"/>
        </w:rPr>
        <w:t xml:space="preserve"> </w:t>
      </w:r>
      <w:r>
        <w:rPr>
          <w:color w:val="231F20"/>
          <w:spacing w:val="-2"/>
        </w:rPr>
        <w:t>beeinﬂussen.</w:t>
      </w:r>
    </w:p>
    <w:p w14:paraId="55759412" w14:textId="77777777" w:rsidR="00BA598D" w:rsidRDefault="00BA598D">
      <w:pPr>
        <w:pStyle w:val="BodyText"/>
      </w:pPr>
    </w:p>
    <w:p w14:paraId="55759413" w14:textId="77777777" w:rsidR="00BA598D" w:rsidRDefault="00BA598D">
      <w:pPr>
        <w:pStyle w:val="BodyText"/>
      </w:pPr>
    </w:p>
    <w:p w14:paraId="55759414" w14:textId="77777777" w:rsidR="00BA598D" w:rsidRDefault="00BA598D">
      <w:pPr>
        <w:pStyle w:val="BodyText"/>
      </w:pPr>
    </w:p>
    <w:p w14:paraId="55759415" w14:textId="77777777" w:rsidR="00BA598D" w:rsidRDefault="00BA598D">
      <w:pPr>
        <w:pStyle w:val="BodyText"/>
      </w:pPr>
    </w:p>
    <w:p w14:paraId="55759416" w14:textId="77777777" w:rsidR="00BA598D" w:rsidRDefault="00BA598D">
      <w:pPr>
        <w:pStyle w:val="BodyText"/>
      </w:pPr>
    </w:p>
    <w:p w14:paraId="55759417" w14:textId="77777777" w:rsidR="00BA598D" w:rsidRDefault="00BA598D">
      <w:pPr>
        <w:pStyle w:val="BodyText"/>
      </w:pPr>
    </w:p>
    <w:p w14:paraId="55759418" w14:textId="77777777" w:rsidR="00BA598D" w:rsidRDefault="00BA598D">
      <w:pPr>
        <w:pStyle w:val="BodyText"/>
      </w:pPr>
    </w:p>
    <w:p w14:paraId="55759419" w14:textId="77777777" w:rsidR="00BA598D" w:rsidRDefault="00BA598D">
      <w:pPr>
        <w:pStyle w:val="BodyText"/>
      </w:pPr>
    </w:p>
    <w:p w14:paraId="5575941A" w14:textId="77777777" w:rsidR="00BA598D" w:rsidRDefault="00BA598D">
      <w:pPr>
        <w:pStyle w:val="BodyText"/>
      </w:pPr>
    </w:p>
    <w:p w14:paraId="5575941B" w14:textId="77777777" w:rsidR="00BA598D" w:rsidRDefault="00BA598D">
      <w:pPr>
        <w:pStyle w:val="BodyText"/>
      </w:pPr>
    </w:p>
    <w:p w14:paraId="5575941C" w14:textId="77777777" w:rsidR="00BA598D" w:rsidRDefault="00BA598D">
      <w:pPr>
        <w:pStyle w:val="BodyText"/>
      </w:pPr>
    </w:p>
    <w:p w14:paraId="5575941D" w14:textId="77777777" w:rsidR="00BA598D" w:rsidRDefault="00BA598D">
      <w:pPr>
        <w:pStyle w:val="BodyText"/>
      </w:pPr>
    </w:p>
    <w:p w14:paraId="5575941E" w14:textId="77777777" w:rsidR="00BA598D" w:rsidRDefault="00BA598D">
      <w:pPr>
        <w:pStyle w:val="BodyText"/>
      </w:pPr>
    </w:p>
    <w:p w14:paraId="5575941F" w14:textId="77777777" w:rsidR="00BA598D" w:rsidRDefault="00BA598D">
      <w:pPr>
        <w:pStyle w:val="BodyText"/>
        <w:rPr>
          <w:sz w:val="16"/>
        </w:rPr>
      </w:pPr>
    </w:p>
    <w:p w14:paraId="55759420" w14:textId="77777777" w:rsidR="00BA598D" w:rsidRDefault="007C65E1">
      <w:pPr>
        <w:spacing w:before="99"/>
        <w:ind w:right="324"/>
        <w:jc w:val="right"/>
        <w:rPr>
          <w:sz w:val="14"/>
        </w:rPr>
      </w:pPr>
      <w:r>
        <w:rPr>
          <w:color w:val="231F20"/>
          <w:spacing w:val="-2"/>
          <w:w w:val="90"/>
          <w:sz w:val="14"/>
        </w:rPr>
        <w:t>DL-D-MWCH02-</w:t>
      </w:r>
      <w:r>
        <w:rPr>
          <w:color w:val="231F20"/>
          <w:spacing w:val="-5"/>
          <w:w w:val="90"/>
          <w:sz w:val="14"/>
        </w:rPr>
        <w:t>L06</w:t>
      </w:r>
    </w:p>
    <w:p w14:paraId="55759421" w14:textId="77777777" w:rsidR="00BA598D" w:rsidRDefault="00BA598D">
      <w:pPr>
        <w:jc w:val="right"/>
        <w:rPr>
          <w:sz w:val="14"/>
        </w:rPr>
        <w:sectPr w:rsidR="00BA598D">
          <w:type w:val="continuous"/>
          <w:pgSz w:w="11910" w:h="16840"/>
          <w:pgMar w:top="1920" w:right="240" w:bottom="280" w:left="460" w:header="0" w:footer="0" w:gutter="0"/>
          <w:cols w:space="720"/>
        </w:sectPr>
      </w:pPr>
    </w:p>
    <w:p w14:paraId="55759422" w14:textId="77777777" w:rsidR="00BA598D" w:rsidRDefault="00BA598D">
      <w:pPr>
        <w:pStyle w:val="BodyText"/>
      </w:pPr>
    </w:p>
    <w:p w14:paraId="55759423" w14:textId="77777777" w:rsidR="00BA598D" w:rsidRDefault="007C65E1">
      <w:pPr>
        <w:pStyle w:val="ListParagraph"/>
        <w:numPr>
          <w:ilvl w:val="0"/>
          <w:numId w:val="8"/>
        </w:numPr>
        <w:tabs>
          <w:tab w:val="left" w:pos="788"/>
        </w:tabs>
        <w:spacing w:before="234"/>
        <w:ind w:hanging="682"/>
        <w:rPr>
          <w:sz w:val="48"/>
        </w:rPr>
      </w:pPr>
      <w:r>
        <w:rPr>
          <w:color w:val="003946"/>
          <w:sz w:val="48"/>
        </w:rPr>
        <w:t>Risikomanagement</w:t>
      </w:r>
      <w:r>
        <w:rPr>
          <w:color w:val="003946"/>
          <w:spacing w:val="-7"/>
          <w:sz w:val="48"/>
        </w:rPr>
        <w:t xml:space="preserve"> </w:t>
      </w:r>
      <w:r>
        <w:rPr>
          <w:color w:val="003946"/>
          <w:sz w:val="48"/>
        </w:rPr>
        <w:t>in</w:t>
      </w:r>
      <w:r>
        <w:rPr>
          <w:color w:val="003946"/>
          <w:spacing w:val="-6"/>
          <w:sz w:val="48"/>
        </w:rPr>
        <w:t xml:space="preserve"> </w:t>
      </w:r>
      <w:r>
        <w:rPr>
          <w:color w:val="003946"/>
          <w:sz w:val="48"/>
        </w:rPr>
        <w:t>der</w:t>
      </w:r>
      <w:r>
        <w:rPr>
          <w:color w:val="003946"/>
          <w:spacing w:val="-6"/>
          <w:sz w:val="48"/>
        </w:rPr>
        <w:t xml:space="preserve"> </w:t>
      </w:r>
      <w:r>
        <w:rPr>
          <w:color w:val="003946"/>
          <w:sz w:val="48"/>
        </w:rPr>
        <w:t>Supply</w:t>
      </w:r>
      <w:r>
        <w:rPr>
          <w:color w:val="003946"/>
          <w:spacing w:val="-6"/>
          <w:sz w:val="48"/>
        </w:rPr>
        <w:t xml:space="preserve"> </w:t>
      </w:r>
      <w:r>
        <w:rPr>
          <w:color w:val="003946"/>
          <w:spacing w:val="-2"/>
          <w:sz w:val="48"/>
        </w:rPr>
        <w:t>Chain</w:t>
      </w:r>
    </w:p>
    <w:p w14:paraId="55759424" w14:textId="77777777" w:rsidR="00BA598D" w:rsidRDefault="00BA598D">
      <w:pPr>
        <w:pStyle w:val="BodyText"/>
        <w:rPr>
          <w:sz w:val="58"/>
        </w:rPr>
      </w:pPr>
    </w:p>
    <w:p w14:paraId="55759425" w14:textId="77777777" w:rsidR="00BA598D" w:rsidRDefault="00BA598D">
      <w:pPr>
        <w:pStyle w:val="BodyText"/>
        <w:spacing w:before="5"/>
        <w:rPr>
          <w:sz w:val="61"/>
        </w:rPr>
      </w:pPr>
    </w:p>
    <w:p w14:paraId="55759426" w14:textId="77777777" w:rsidR="00BA598D" w:rsidRDefault="007C65E1">
      <w:pPr>
        <w:pStyle w:val="Heading3"/>
        <w:ind w:left="2204"/>
      </w:pPr>
      <w:r>
        <w:rPr>
          <w:color w:val="003946"/>
          <w:spacing w:val="-2"/>
        </w:rPr>
        <w:t>Einführung</w:t>
      </w:r>
    </w:p>
    <w:p w14:paraId="55759427" w14:textId="77777777" w:rsidR="00BA598D" w:rsidRDefault="007C65E1">
      <w:pPr>
        <w:pStyle w:val="BodyText"/>
        <w:spacing w:before="269" w:line="271" w:lineRule="auto"/>
        <w:ind w:left="2204" w:right="1174"/>
        <w:jc w:val="both"/>
      </w:pPr>
      <w:r>
        <w:rPr>
          <w:color w:val="231F20"/>
        </w:rPr>
        <w:t>Globale Wertschöpfungsnetzwerke sind dynamische, teils auch fragile Konstruktionen mit zahlreichen Interdependenzen. Sie werden beeinﬂusst durch verschiedenste Trends und Megatrends, die die jeweilige Marktsituation permanent verändern. Hierzu zählen die Globalisierung der Wirtschaft, der Wettbewerb zwischen einzelnen Supply Chains, die Beschaffung von günstigen Rohstoffen und Zulieferteilen aus Entwicklungs- und Schwellenländern sowie die Trends zu Single- und Outsourcing. Alle diese Punkte kön- nen die planmäßigen Abläufe in einem Wertschöpfungsnetzwerk behindern und stellen das Supply Chain Management vor große Herausforderungen: Neben der simultanen Entwicklung von Supply-Chain-Prozessen ist die Produktentwicklung zu beachten. Der Markt verlangt zunehmend nach geschlossenen Kreisläufen, in denen sowohl die Distri- bution wie auch die Rücknahme von Verpackungsmaterialien, Altgeräten und weiteren Reststoffen geregelt sein müssen. Gleichzeitig sind im Rahmen der Marktforschung ständige Angebots- und Nachfrage-Abgleiche zu erstellen und aufgrund der Internatio- nalisierung der Märkte nimmt die Anfälligkeit der Wertschöpfungsnetzwerke für Kata- strophen und Störungen zu.</w:t>
      </w:r>
    </w:p>
    <w:p w14:paraId="55759428" w14:textId="77777777" w:rsidR="00BA598D" w:rsidRDefault="00BA598D">
      <w:pPr>
        <w:pStyle w:val="BodyText"/>
        <w:spacing w:before="9"/>
        <w:rPr>
          <w:sz w:val="22"/>
        </w:rPr>
      </w:pPr>
    </w:p>
    <w:p w14:paraId="55759429" w14:textId="77777777" w:rsidR="00BA598D" w:rsidRDefault="007C65E1">
      <w:pPr>
        <w:pStyle w:val="BodyText"/>
        <w:spacing w:line="271" w:lineRule="auto"/>
        <w:ind w:left="2204" w:right="1174"/>
        <w:jc w:val="both"/>
      </w:pPr>
      <w:r>
        <w:rPr>
          <w:color w:val="231F20"/>
        </w:rPr>
        <w:t>Ein</w:t>
      </w:r>
      <w:r>
        <w:rPr>
          <w:color w:val="231F20"/>
          <w:spacing w:val="-14"/>
        </w:rPr>
        <w:t xml:space="preserve"> </w:t>
      </w:r>
      <w:r>
        <w:rPr>
          <w:color w:val="231F20"/>
        </w:rPr>
        <w:t>Beispiel</w:t>
      </w:r>
      <w:r>
        <w:rPr>
          <w:color w:val="231F20"/>
          <w:spacing w:val="-14"/>
        </w:rPr>
        <w:t xml:space="preserve"> </w:t>
      </w:r>
      <w:r>
        <w:rPr>
          <w:color w:val="231F20"/>
        </w:rPr>
        <w:t>ist</w:t>
      </w:r>
      <w:r>
        <w:rPr>
          <w:color w:val="231F20"/>
          <w:spacing w:val="-14"/>
        </w:rPr>
        <w:t xml:space="preserve"> </w:t>
      </w:r>
      <w:r>
        <w:rPr>
          <w:color w:val="231F20"/>
        </w:rPr>
        <w:t>die</w:t>
      </w:r>
      <w:r>
        <w:rPr>
          <w:color w:val="231F20"/>
          <w:spacing w:val="-14"/>
        </w:rPr>
        <w:t xml:space="preserve"> </w:t>
      </w:r>
      <w:r>
        <w:rPr>
          <w:color w:val="231F20"/>
        </w:rPr>
        <w:t>Erdbeben-Katastrophe</w:t>
      </w:r>
      <w:r>
        <w:rPr>
          <w:color w:val="231F20"/>
          <w:spacing w:val="-14"/>
        </w:rPr>
        <w:t xml:space="preserve"> </w:t>
      </w:r>
      <w:r>
        <w:rPr>
          <w:color w:val="231F20"/>
        </w:rPr>
        <w:t>in</w:t>
      </w:r>
      <w:r>
        <w:rPr>
          <w:color w:val="231F20"/>
          <w:spacing w:val="-14"/>
        </w:rPr>
        <w:t xml:space="preserve"> </w:t>
      </w:r>
      <w:r>
        <w:rPr>
          <w:color w:val="231F20"/>
        </w:rPr>
        <w:t>Japan</w:t>
      </w:r>
      <w:r>
        <w:rPr>
          <w:color w:val="231F20"/>
          <w:spacing w:val="-14"/>
        </w:rPr>
        <w:t xml:space="preserve"> </w:t>
      </w:r>
      <w:r>
        <w:rPr>
          <w:color w:val="231F20"/>
        </w:rPr>
        <w:t>vom</w:t>
      </w:r>
      <w:r>
        <w:rPr>
          <w:color w:val="231F20"/>
          <w:spacing w:val="-14"/>
        </w:rPr>
        <w:t xml:space="preserve"> </w:t>
      </w:r>
      <w:r>
        <w:rPr>
          <w:color w:val="231F20"/>
        </w:rPr>
        <w:t>11.03.2011,</w:t>
      </w:r>
      <w:r>
        <w:rPr>
          <w:color w:val="231F20"/>
          <w:spacing w:val="-14"/>
        </w:rPr>
        <w:t xml:space="preserve"> </w:t>
      </w:r>
      <w:r>
        <w:rPr>
          <w:color w:val="231F20"/>
        </w:rPr>
        <w:t>bei</w:t>
      </w:r>
      <w:r>
        <w:rPr>
          <w:color w:val="231F20"/>
          <w:spacing w:val="-13"/>
        </w:rPr>
        <w:t xml:space="preserve"> </w:t>
      </w:r>
      <w:r>
        <w:rPr>
          <w:color w:val="231F20"/>
        </w:rPr>
        <w:t>der</w:t>
      </w:r>
      <w:r>
        <w:rPr>
          <w:color w:val="231F20"/>
          <w:spacing w:val="-14"/>
        </w:rPr>
        <w:t xml:space="preserve"> </w:t>
      </w:r>
      <w:r>
        <w:rPr>
          <w:color w:val="231F20"/>
        </w:rPr>
        <w:t>es</w:t>
      </w:r>
      <w:r>
        <w:rPr>
          <w:color w:val="231F20"/>
          <w:spacing w:val="-14"/>
        </w:rPr>
        <w:t xml:space="preserve"> </w:t>
      </w:r>
      <w:r>
        <w:rPr>
          <w:color w:val="231F20"/>
        </w:rPr>
        <w:t>neben</w:t>
      </w:r>
      <w:r>
        <w:rPr>
          <w:color w:val="231F20"/>
          <w:spacing w:val="-14"/>
        </w:rPr>
        <w:t xml:space="preserve"> </w:t>
      </w:r>
      <w:r>
        <w:rPr>
          <w:color w:val="231F20"/>
        </w:rPr>
        <w:t>den ohnehin schon verheerenden Zerstörungen durch das Beben zusätzlich zu einer Reak- torkatastrophe kam, bei der der größte Teil der Reaktoren des Atomkraftwerks im japa- nischen</w:t>
      </w:r>
      <w:r>
        <w:rPr>
          <w:color w:val="231F20"/>
          <w:spacing w:val="-7"/>
        </w:rPr>
        <w:t xml:space="preserve"> </w:t>
      </w:r>
      <w:r>
        <w:rPr>
          <w:color w:val="231F20"/>
        </w:rPr>
        <w:t>Fukushima</w:t>
      </w:r>
      <w:r>
        <w:rPr>
          <w:color w:val="231F20"/>
          <w:spacing w:val="-7"/>
        </w:rPr>
        <w:t xml:space="preserve"> </w:t>
      </w:r>
      <w:r>
        <w:rPr>
          <w:color w:val="231F20"/>
        </w:rPr>
        <w:t>zerstört</w:t>
      </w:r>
      <w:r>
        <w:rPr>
          <w:color w:val="231F20"/>
          <w:spacing w:val="-7"/>
        </w:rPr>
        <w:t xml:space="preserve"> </w:t>
      </w:r>
      <w:r>
        <w:rPr>
          <w:color w:val="231F20"/>
        </w:rPr>
        <w:t>wurde</w:t>
      </w:r>
      <w:r>
        <w:rPr>
          <w:color w:val="231F20"/>
          <w:spacing w:val="-7"/>
        </w:rPr>
        <w:t xml:space="preserve"> </w:t>
      </w:r>
      <w:r>
        <w:rPr>
          <w:color w:val="231F20"/>
        </w:rPr>
        <w:t>und</w:t>
      </w:r>
      <w:r>
        <w:rPr>
          <w:color w:val="231F20"/>
          <w:spacing w:val="-7"/>
        </w:rPr>
        <w:t xml:space="preserve"> </w:t>
      </w:r>
      <w:r>
        <w:rPr>
          <w:color w:val="231F20"/>
        </w:rPr>
        <w:t>eine</w:t>
      </w:r>
      <w:r>
        <w:rPr>
          <w:color w:val="231F20"/>
          <w:spacing w:val="-7"/>
        </w:rPr>
        <w:t xml:space="preserve"> </w:t>
      </w:r>
      <w:r>
        <w:rPr>
          <w:color w:val="231F20"/>
        </w:rPr>
        <w:t>ganze</w:t>
      </w:r>
      <w:r>
        <w:rPr>
          <w:color w:val="231F20"/>
          <w:spacing w:val="-7"/>
        </w:rPr>
        <w:t xml:space="preserve"> </w:t>
      </w:r>
      <w:r>
        <w:rPr>
          <w:color w:val="231F20"/>
        </w:rPr>
        <w:t>Region</w:t>
      </w:r>
      <w:r>
        <w:rPr>
          <w:color w:val="231F20"/>
          <w:spacing w:val="-7"/>
        </w:rPr>
        <w:t xml:space="preserve"> </w:t>
      </w:r>
      <w:r>
        <w:rPr>
          <w:color w:val="231F20"/>
        </w:rPr>
        <w:t>wegen</w:t>
      </w:r>
      <w:r>
        <w:rPr>
          <w:color w:val="231F20"/>
          <w:spacing w:val="-7"/>
        </w:rPr>
        <w:t xml:space="preserve"> </w:t>
      </w:r>
      <w:r>
        <w:rPr>
          <w:color w:val="231F20"/>
        </w:rPr>
        <w:t>Verstrahlung</w:t>
      </w:r>
      <w:r>
        <w:rPr>
          <w:color w:val="231F20"/>
          <w:spacing w:val="-7"/>
        </w:rPr>
        <w:t xml:space="preserve"> </w:t>
      </w:r>
      <w:r>
        <w:rPr>
          <w:color w:val="231F20"/>
        </w:rPr>
        <w:t>evakuiert werden musste. Diese Katastrophe legte die japanische Wirtschaft für Wochen nahezu lahm und hatte gravierende Auswirkungen für die Weltwirtschaft: Da japanische Unter- nehmen</w:t>
      </w:r>
      <w:r>
        <w:rPr>
          <w:color w:val="231F20"/>
          <w:spacing w:val="40"/>
        </w:rPr>
        <w:t xml:space="preserve"> </w:t>
      </w:r>
      <w:r>
        <w:rPr>
          <w:color w:val="231F20"/>
        </w:rPr>
        <w:t>in</w:t>
      </w:r>
      <w:r>
        <w:rPr>
          <w:color w:val="231F20"/>
          <w:spacing w:val="40"/>
        </w:rPr>
        <w:t xml:space="preserve"> </w:t>
      </w:r>
      <w:r>
        <w:rPr>
          <w:color w:val="231F20"/>
        </w:rPr>
        <w:t>bestimmten</w:t>
      </w:r>
      <w:r>
        <w:rPr>
          <w:color w:val="231F20"/>
          <w:spacing w:val="40"/>
        </w:rPr>
        <w:t xml:space="preserve"> </w:t>
      </w:r>
      <w:r>
        <w:rPr>
          <w:color w:val="231F20"/>
        </w:rPr>
        <w:t>Hightech-Bereichen</w:t>
      </w:r>
      <w:r>
        <w:rPr>
          <w:color w:val="231F20"/>
          <w:spacing w:val="40"/>
        </w:rPr>
        <w:t xml:space="preserve"> </w:t>
      </w:r>
      <w:r>
        <w:rPr>
          <w:color w:val="231F20"/>
        </w:rPr>
        <w:t>führend</w:t>
      </w:r>
      <w:r>
        <w:rPr>
          <w:color w:val="231F20"/>
          <w:spacing w:val="40"/>
        </w:rPr>
        <w:t xml:space="preserve"> </w:t>
      </w:r>
      <w:r>
        <w:rPr>
          <w:color w:val="231F20"/>
        </w:rPr>
        <w:t>sind,</w:t>
      </w:r>
      <w:r>
        <w:rPr>
          <w:color w:val="231F20"/>
          <w:spacing w:val="40"/>
        </w:rPr>
        <w:t xml:space="preserve"> </w:t>
      </w:r>
      <w:r>
        <w:rPr>
          <w:color w:val="231F20"/>
        </w:rPr>
        <w:t>importieren</w:t>
      </w:r>
      <w:r>
        <w:rPr>
          <w:color w:val="231F20"/>
          <w:spacing w:val="40"/>
        </w:rPr>
        <w:t xml:space="preserve"> </w:t>
      </w:r>
      <w:r>
        <w:rPr>
          <w:color w:val="231F20"/>
        </w:rPr>
        <w:t xml:space="preserve">Unternehmen aus aller Welt zum Beispiel Computerchips von dort. Durch Produktionsstillstände in Japan, bedingt durch fehlende Zulieferungen aufgrund der Zerstörungen von Produkti- onsanlagen und Energieengpässen, konnten die Bedarfe des Weltmarktes nicht befrie- digt werden. Eine Substitutionsbeschaffung war nur bedingt möglich, da Japan in bestimmten Technologiebranchen Weltmarktführer ist. Die fehlenden Zulieferungen führten zu Produktionsengpässen bei Hightech-Herstellern in aller Welt und bedingten </w:t>
      </w:r>
      <w:r>
        <w:rPr>
          <w:color w:val="231F20"/>
          <w:spacing w:val="-2"/>
        </w:rPr>
        <w:t>Umsatzeinbrüche.</w:t>
      </w:r>
    </w:p>
    <w:p w14:paraId="5575942A" w14:textId="77777777" w:rsidR="00BA598D" w:rsidRDefault="00BA598D">
      <w:pPr>
        <w:pStyle w:val="BodyText"/>
        <w:spacing w:before="8"/>
        <w:rPr>
          <w:sz w:val="22"/>
        </w:rPr>
      </w:pPr>
    </w:p>
    <w:p w14:paraId="5575942B" w14:textId="77777777" w:rsidR="00BA598D" w:rsidRDefault="007C65E1">
      <w:pPr>
        <w:pStyle w:val="BodyText"/>
        <w:spacing w:before="1" w:line="271" w:lineRule="auto"/>
        <w:ind w:left="2204" w:right="1174"/>
        <w:jc w:val="both"/>
      </w:pPr>
      <w:r>
        <w:rPr>
          <w:color w:val="231F20"/>
        </w:rPr>
        <w:t>Aufgrund der oben beschriebenen Verﬂechtungen besteht für Supply Chains die Not- wendigkeit, ein Risikomanagement zu implementieren, das die frühzeitige Erkennung und Behebung von auftretenden Risiken zum Ziel hat. Dies erfordert die Identiﬁkation, Prognose, Überwachung und Steuerung von anfälligen Schnittstellen innerhalb der Supply Chain.</w:t>
      </w:r>
    </w:p>
    <w:p w14:paraId="5575942C" w14:textId="77777777" w:rsidR="00BA598D" w:rsidRDefault="00BA598D">
      <w:pPr>
        <w:pStyle w:val="BodyText"/>
        <w:rPr>
          <w:sz w:val="24"/>
        </w:rPr>
      </w:pPr>
    </w:p>
    <w:p w14:paraId="5575942D" w14:textId="77777777" w:rsidR="00BA598D" w:rsidRDefault="00BA598D">
      <w:pPr>
        <w:pStyle w:val="BodyText"/>
        <w:spacing w:before="8"/>
        <w:rPr>
          <w:sz w:val="35"/>
        </w:rPr>
      </w:pPr>
    </w:p>
    <w:p w14:paraId="5575942E" w14:textId="77777777" w:rsidR="00BA598D" w:rsidRDefault="007C65E1">
      <w:pPr>
        <w:pStyle w:val="Heading3"/>
        <w:numPr>
          <w:ilvl w:val="1"/>
          <w:numId w:val="8"/>
        </w:numPr>
        <w:tabs>
          <w:tab w:val="left" w:pos="2772"/>
        </w:tabs>
        <w:ind w:hanging="568"/>
        <w:jc w:val="left"/>
      </w:pPr>
      <w:r>
        <w:rPr>
          <w:color w:val="003946"/>
        </w:rPr>
        <w:t>Risiken</w:t>
      </w:r>
      <w:r>
        <w:rPr>
          <w:color w:val="003946"/>
          <w:spacing w:val="6"/>
        </w:rPr>
        <w:t xml:space="preserve"> </w:t>
      </w:r>
      <w:r>
        <w:rPr>
          <w:color w:val="003946"/>
        </w:rPr>
        <w:t>in</w:t>
      </w:r>
      <w:r>
        <w:rPr>
          <w:color w:val="003946"/>
          <w:spacing w:val="7"/>
        </w:rPr>
        <w:t xml:space="preserve"> </w:t>
      </w:r>
      <w:r>
        <w:rPr>
          <w:color w:val="003946"/>
        </w:rPr>
        <w:t>der</w:t>
      </w:r>
      <w:r>
        <w:rPr>
          <w:color w:val="003946"/>
          <w:spacing w:val="7"/>
        </w:rPr>
        <w:t xml:space="preserve"> </w:t>
      </w:r>
      <w:r>
        <w:rPr>
          <w:color w:val="003946"/>
        </w:rPr>
        <w:t>Supply</w:t>
      </w:r>
      <w:r>
        <w:rPr>
          <w:color w:val="003946"/>
          <w:spacing w:val="6"/>
        </w:rPr>
        <w:t xml:space="preserve"> </w:t>
      </w:r>
      <w:r>
        <w:rPr>
          <w:color w:val="003946"/>
          <w:spacing w:val="-2"/>
        </w:rPr>
        <w:t>Chain</w:t>
      </w:r>
    </w:p>
    <w:p w14:paraId="5575942F" w14:textId="77777777" w:rsidR="00BA598D" w:rsidRDefault="007C65E1">
      <w:pPr>
        <w:pStyle w:val="BodyText"/>
        <w:spacing w:before="269" w:line="271" w:lineRule="auto"/>
        <w:ind w:left="2204" w:right="1174" w:hanging="1"/>
        <w:jc w:val="both"/>
      </w:pPr>
      <w:r>
        <w:rPr>
          <w:color w:val="231F20"/>
        </w:rPr>
        <w:t>Unternehmen sind im Rahmen des Supply Chain Managements durch den vorherrsch- enden Trend zu schlanken Wertschöpfungsnetzwerken (Lean Supply Chain) und zur Globalisierung</w:t>
      </w:r>
      <w:r>
        <w:rPr>
          <w:color w:val="231F20"/>
          <w:spacing w:val="27"/>
        </w:rPr>
        <w:t xml:space="preserve"> </w:t>
      </w:r>
      <w:r>
        <w:rPr>
          <w:color w:val="231F20"/>
        </w:rPr>
        <w:t>zunehmenden</w:t>
      </w:r>
      <w:r>
        <w:rPr>
          <w:color w:val="231F20"/>
          <w:spacing w:val="27"/>
        </w:rPr>
        <w:t xml:space="preserve"> </w:t>
      </w:r>
      <w:r>
        <w:rPr>
          <w:color w:val="231F20"/>
        </w:rPr>
        <w:t>Supply-Chain-Risiken</w:t>
      </w:r>
      <w:r>
        <w:rPr>
          <w:color w:val="231F20"/>
          <w:spacing w:val="27"/>
        </w:rPr>
        <w:t xml:space="preserve"> </w:t>
      </w:r>
      <w:r>
        <w:rPr>
          <w:color w:val="231F20"/>
        </w:rPr>
        <w:t>ausgesetzt.</w:t>
      </w:r>
      <w:r>
        <w:rPr>
          <w:color w:val="231F20"/>
          <w:spacing w:val="27"/>
        </w:rPr>
        <w:t xml:space="preserve"> </w:t>
      </w:r>
      <w:r>
        <w:rPr>
          <w:color w:val="231F20"/>
        </w:rPr>
        <w:t>Durch</w:t>
      </w:r>
      <w:r>
        <w:rPr>
          <w:color w:val="231F20"/>
          <w:spacing w:val="27"/>
        </w:rPr>
        <w:t xml:space="preserve"> </w:t>
      </w:r>
      <w:r>
        <w:rPr>
          <w:color w:val="231F20"/>
        </w:rPr>
        <w:t>die</w:t>
      </w:r>
      <w:r>
        <w:rPr>
          <w:color w:val="231F20"/>
          <w:spacing w:val="27"/>
        </w:rPr>
        <w:t xml:space="preserve"> </w:t>
      </w:r>
      <w:r>
        <w:rPr>
          <w:color w:val="231F20"/>
        </w:rPr>
        <w:t>hohe</w:t>
      </w:r>
      <w:r>
        <w:rPr>
          <w:color w:val="231F20"/>
          <w:spacing w:val="27"/>
        </w:rPr>
        <w:t xml:space="preserve"> </w:t>
      </w:r>
      <w:r>
        <w:rPr>
          <w:color w:val="231F20"/>
          <w:spacing w:val="-4"/>
        </w:rPr>
        <w:t>Kom-</w:t>
      </w:r>
    </w:p>
    <w:p w14:paraId="55759430" w14:textId="77777777" w:rsidR="00BA598D" w:rsidRDefault="00BA598D">
      <w:pPr>
        <w:spacing w:line="271" w:lineRule="auto"/>
        <w:jc w:val="both"/>
        <w:sectPr w:rsidR="00BA598D">
          <w:headerReference w:type="even" r:id="rId47"/>
          <w:headerReference w:type="default" r:id="rId48"/>
          <w:pgSz w:w="11910" w:h="16840"/>
          <w:pgMar w:top="960" w:right="240" w:bottom="280" w:left="460" w:header="0" w:footer="0" w:gutter="0"/>
          <w:pgNumType w:start="66"/>
          <w:cols w:space="720"/>
        </w:sectPr>
      </w:pPr>
    </w:p>
    <w:p w14:paraId="55759431" w14:textId="77777777" w:rsidR="00BA598D" w:rsidRDefault="00BA598D">
      <w:pPr>
        <w:pStyle w:val="BodyText"/>
      </w:pPr>
    </w:p>
    <w:p w14:paraId="55759432" w14:textId="77777777" w:rsidR="00BA598D" w:rsidRDefault="00BA598D">
      <w:pPr>
        <w:pStyle w:val="BodyText"/>
        <w:spacing w:before="5"/>
      </w:pPr>
    </w:p>
    <w:p w14:paraId="55759433" w14:textId="77777777" w:rsidR="00BA598D" w:rsidRDefault="007C65E1">
      <w:pPr>
        <w:ind w:left="957"/>
        <w:rPr>
          <w:sz w:val="18"/>
        </w:rPr>
      </w:pPr>
      <w:r>
        <w:rPr>
          <w:color w:val="003946"/>
          <w:sz w:val="18"/>
        </w:rPr>
        <w:t>Risikomanagement</w:t>
      </w:r>
      <w:r>
        <w:rPr>
          <w:color w:val="003946"/>
          <w:spacing w:val="-3"/>
          <w:sz w:val="18"/>
        </w:rPr>
        <w:t xml:space="preserve"> </w:t>
      </w:r>
      <w:r>
        <w:rPr>
          <w:color w:val="003946"/>
          <w:sz w:val="18"/>
        </w:rPr>
        <w:t>in</w:t>
      </w:r>
      <w:r>
        <w:rPr>
          <w:color w:val="003946"/>
          <w:spacing w:val="-3"/>
          <w:sz w:val="18"/>
        </w:rPr>
        <w:t xml:space="preserve"> </w:t>
      </w:r>
      <w:r>
        <w:rPr>
          <w:color w:val="003946"/>
          <w:sz w:val="18"/>
        </w:rPr>
        <w:t>der</w:t>
      </w:r>
      <w:r>
        <w:rPr>
          <w:color w:val="003946"/>
          <w:spacing w:val="-2"/>
          <w:sz w:val="18"/>
        </w:rPr>
        <w:t xml:space="preserve"> </w:t>
      </w:r>
      <w:r>
        <w:rPr>
          <w:color w:val="003946"/>
          <w:sz w:val="18"/>
        </w:rPr>
        <w:t>Supply</w:t>
      </w:r>
      <w:r>
        <w:rPr>
          <w:color w:val="003946"/>
          <w:spacing w:val="-3"/>
          <w:sz w:val="18"/>
        </w:rPr>
        <w:t xml:space="preserve"> </w:t>
      </w:r>
      <w:r>
        <w:rPr>
          <w:color w:val="003946"/>
          <w:spacing w:val="-2"/>
          <w:sz w:val="18"/>
        </w:rPr>
        <w:t>Chain</w:t>
      </w:r>
    </w:p>
    <w:p w14:paraId="55759434" w14:textId="77777777" w:rsidR="00BA598D" w:rsidRDefault="00BA598D">
      <w:pPr>
        <w:pStyle w:val="BodyText"/>
      </w:pPr>
    </w:p>
    <w:p w14:paraId="55759435" w14:textId="77777777" w:rsidR="00BA598D" w:rsidRDefault="00BA598D">
      <w:pPr>
        <w:pStyle w:val="BodyText"/>
      </w:pPr>
    </w:p>
    <w:p w14:paraId="55759436" w14:textId="77777777" w:rsidR="00BA598D" w:rsidRDefault="00BA598D">
      <w:pPr>
        <w:pStyle w:val="BodyText"/>
      </w:pPr>
    </w:p>
    <w:p w14:paraId="55759437" w14:textId="77777777" w:rsidR="00BA598D" w:rsidRDefault="00BA598D">
      <w:pPr>
        <w:pStyle w:val="BodyText"/>
      </w:pPr>
    </w:p>
    <w:p w14:paraId="55759438" w14:textId="77777777" w:rsidR="00BA598D" w:rsidRDefault="00BA598D">
      <w:pPr>
        <w:pStyle w:val="BodyText"/>
        <w:spacing w:before="7"/>
        <w:rPr>
          <w:sz w:val="23"/>
        </w:rPr>
      </w:pPr>
    </w:p>
    <w:p w14:paraId="55759439" w14:textId="77777777" w:rsidR="00BA598D" w:rsidRDefault="007C65E1">
      <w:pPr>
        <w:pStyle w:val="BodyText"/>
        <w:spacing w:before="100" w:line="271" w:lineRule="auto"/>
        <w:ind w:left="957" w:right="2422" w:hanging="1"/>
        <w:jc w:val="both"/>
      </w:pPr>
      <w:r>
        <w:rPr>
          <w:color w:val="231F20"/>
        </w:rPr>
        <w:t>plexität der Wertschöpfungsnetzwerke erhöht sich die Wahrscheinlichkeit, dass Gefah- renereignisse eintreten. Aufgrund der immer enger werdenden Verzahnung verschiede- ner Supply Chains steigt ihre Anfälligkeit für Störungen. Alle Störungen, die innerhalb einer Supply Chain auftreten, haben negative Auswirkungen auf den Unternehmens- wert der daran beteiligten Partner.</w:t>
      </w:r>
    </w:p>
    <w:p w14:paraId="5575943A" w14:textId="77777777" w:rsidR="00BA598D" w:rsidRDefault="00BA598D">
      <w:pPr>
        <w:pStyle w:val="BodyText"/>
        <w:spacing w:before="7"/>
        <w:rPr>
          <w:sz w:val="22"/>
        </w:rPr>
      </w:pPr>
    </w:p>
    <w:p w14:paraId="5575943B" w14:textId="77777777" w:rsidR="00BA598D" w:rsidRDefault="007C65E1">
      <w:pPr>
        <w:pStyle w:val="BodyText"/>
        <w:spacing w:before="1" w:line="271" w:lineRule="auto"/>
        <w:ind w:left="957" w:right="2421"/>
        <w:jc w:val="both"/>
      </w:pPr>
      <w:r>
        <w:rPr>
          <w:color w:val="231F20"/>
        </w:rPr>
        <w:t>Ein Supply-Chain-Risiko wird deﬁniert als Schaden, der anhand der Wahrscheinlichkeit seines Auftretens zu bewerten ist, mehr als ein Unternehmen eines Wertschöpfungs- netzwerkes betrifft und der seinen Ursprung innerhalb eines Beteiligten an der Supply Chain oder im direkten Umfeld der Supply Chain hat. Tritt bei einem der an einer Sup- ply Chain Beteiligten ein Risiko auf, macht sich dieses bei einem oder mehreren ande- ren Beteiligten als Nachfragerisiko oder Versorgungsrisiko bemerkbar. Für die Risikobe- wertung ist es dabei gleichgültig, ob das Risiko direkt durch einen an der Supply Chain beteiligten Partner ausgelöst wird oder ob die Ursache in seinem Umfeld liegt.</w:t>
      </w:r>
    </w:p>
    <w:p w14:paraId="5575943C" w14:textId="77777777" w:rsidR="00BA598D" w:rsidRDefault="00BA598D">
      <w:pPr>
        <w:pStyle w:val="BodyText"/>
        <w:spacing w:before="7"/>
        <w:rPr>
          <w:sz w:val="22"/>
        </w:rPr>
      </w:pPr>
    </w:p>
    <w:p w14:paraId="5575943D" w14:textId="77777777" w:rsidR="00BA598D" w:rsidRDefault="007C65E1">
      <w:pPr>
        <w:pStyle w:val="BodyText"/>
        <w:spacing w:before="1" w:line="271" w:lineRule="auto"/>
        <w:ind w:left="957" w:right="2421"/>
        <w:jc w:val="both"/>
      </w:pPr>
      <w:r>
        <w:rPr>
          <w:color w:val="231F20"/>
        </w:rPr>
        <w:t>Kennzeichnend für das Eintreten von Risiken innerhalb von Wertschöpfungsnetzwerken ist also, dass Folgeschäden innerhalb der Supply Chain – sei es bei einem oder bei mehreren Partnern – auftreten. Diesen Effekt bezeichnet man als „vulnerability“, also Verletzlichkeit der Supply Chain.</w:t>
      </w:r>
    </w:p>
    <w:p w14:paraId="5575943E" w14:textId="77777777" w:rsidR="00BA598D" w:rsidRDefault="00BA598D">
      <w:pPr>
        <w:pStyle w:val="BodyText"/>
        <w:spacing w:before="7"/>
        <w:rPr>
          <w:sz w:val="22"/>
        </w:rPr>
      </w:pPr>
    </w:p>
    <w:p w14:paraId="5575943F" w14:textId="77777777" w:rsidR="00BA598D" w:rsidRDefault="007C65E1">
      <w:pPr>
        <w:pStyle w:val="BodyText"/>
        <w:spacing w:line="271" w:lineRule="auto"/>
        <w:ind w:left="957" w:right="2421" w:hanging="1"/>
        <w:jc w:val="both"/>
      </w:pPr>
      <w:r>
        <w:rPr>
          <w:color w:val="231F20"/>
        </w:rPr>
        <w:t>Es ist zu beachten, dass es unterschiedliche Kategorien von Risiken gibt, die sich für eine Supply Chain ergeben: Sogenannte „schwarze Schwäne“ sind Geschehnisse, die nicht vorhersehbar und äußerst unwahrscheinlich sind. Sie können durch die Beteilig- ten der Supply Chain nicht beeinﬂusst werden, wie zum Beispiel Naturkatastrophen, die aufgrund der Zerstörung von Logistikwegen, vorübergehende Unzugänglichkeit von Rohstoffen und Ähnlichem zu Störungen im Wertschöpfungsnetzwerk führen. Dieser Art Risiken kann das Supply Chain Management nur mittels Notfallplänen begegnen, deren Durchführung je nach Art der Katastrophe entgegen aller Vorplanung im Ernstfall häuﬁg doch nicht möglich ist.</w:t>
      </w:r>
    </w:p>
    <w:p w14:paraId="55759440" w14:textId="77777777" w:rsidR="00BA598D" w:rsidRDefault="00BA598D">
      <w:pPr>
        <w:pStyle w:val="BodyText"/>
        <w:spacing w:before="8"/>
        <w:rPr>
          <w:sz w:val="22"/>
        </w:rPr>
      </w:pPr>
    </w:p>
    <w:p w14:paraId="55759441" w14:textId="77777777" w:rsidR="00BA598D" w:rsidRDefault="007C65E1">
      <w:pPr>
        <w:pStyle w:val="BodyText"/>
        <w:spacing w:line="271" w:lineRule="auto"/>
        <w:ind w:left="957" w:right="2422"/>
        <w:jc w:val="both"/>
      </w:pPr>
      <w:r>
        <w:rPr>
          <w:color w:val="231F20"/>
        </w:rPr>
        <w:t>Alle Risiken, die interne Vorkommnisse in der Supply Chain betreffen, können durch</w:t>
      </w:r>
      <w:r>
        <w:rPr>
          <w:color w:val="231F20"/>
          <w:spacing w:val="80"/>
        </w:rPr>
        <w:t xml:space="preserve"> </w:t>
      </w:r>
      <w:r>
        <w:rPr>
          <w:color w:val="231F20"/>
        </w:rPr>
        <w:t>das Supply Chain Risk Management (SCRM) abgedeckt werden. Das SCRM ist daher integraler Bestandteil des Supply Chain Managements und wird als ganzheitlicher Ansatz gestaltet.</w:t>
      </w:r>
    </w:p>
    <w:p w14:paraId="55759442" w14:textId="77777777" w:rsidR="00BA598D" w:rsidRDefault="00BA598D">
      <w:pPr>
        <w:pStyle w:val="BodyText"/>
        <w:spacing w:before="8"/>
        <w:rPr>
          <w:sz w:val="22"/>
        </w:rPr>
      </w:pPr>
    </w:p>
    <w:p w14:paraId="55759443" w14:textId="77777777" w:rsidR="00BA598D" w:rsidRDefault="007C65E1">
      <w:pPr>
        <w:pStyle w:val="BodyText"/>
        <w:spacing w:line="271" w:lineRule="auto"/>
        <w:ind w:left="957" w:right="2422" w:hanging="1"/>
        <w:jc w:val="both"/>
      </w:pPr>
      <w:r>
        <w:rPr>
          <w:color w:val="231F20"/>
        </w:rPr>
        <w:t>Das SCRM betrifft alle Prozesse, Institutionen, Maßnahmen, Strategien und Technolo- gien,</w:t>
      </w:r>
      <w:r>
        <w:rPr>
          <w:color w:val="231F20"/>
          <w:spacing w:val="-5"/>
        </w:rPr>
        <w:t xml:space="preserve"> </w:t>
      </w:r>
      <w:r>
        <w:rPr>
          <w:color w:val="231F20"/>
        </w:rPr>
        <w:t>die</w:t>
      </w:r>
      <w:r>
        <w:rPr>
          <w:color w:val="231F20"/>
          <w:spacing w:val="-5"/>
        </w:rPr>
        <w:t xml:space="preserve"> </w:t>
      </w:r>
      <w:r>
        <w:rPr>
          <w:color w:val="231F20"/>
        </w:rPr>
        <w:t>das</w:t>
      </w:r>
      <w:r>
        <w:rPr>
          <w:color w:val="231F20"/>
          <w:spacing w:val="-5"/>
        </w:rPr>
        <w:t xml:space="preserve"> </w:t>
      </w:r>
      <w:r>
        <w:rPr>
          <w:color w:val="231F20"/>
        </w:rPr>
        <w:t>Risiko</w:t>
      </w:r>
      <w:r>
        <w:rPr>
          <w:color w:val="231F20"/>
          <w:spacing w:val="-5"/>
        </w:rPr>
        <w:t xml:space="preserve"> </w:t>
      </w:r>
      <w:r>
        <w:rPr>
          <w:color w:val="231F20"/>
        </w:rPr>
        <w:t>von</w:t>
      </w:r>
      <w:r>
        <w:rPr>
          <w:color w:val="231F20"/>
          <w:spacing w:val="-5"/>
        </w:rPr>
        <w:t xml:space="preserve"> </w:t>
      </w:r>
      <w:r>
        <w:rPr>
          <w:color w:val="231F20"/>
        </w:rPr>
        <w:t>Störungen</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Supply</w:t>
      </w:r>
      <w:r>
        <w:rPr>
          <w:color w:val="231F20"/>
          <w:spacing w:val="-5"/>
        </w:rPr>
        <w:t xml:space="preserve"> </w:t>
      </w:r>
      <w:r>
        <w:rPr>
          <w:color w:val="231F20"/>
        </w:rPr>
        <w:t>Chain</w:t>
      </w:r>
      <w:r>
        <w:rPr>
          <w:color w:val="231F20"/>
          <w:spacing w:val="-5"/>
        </w:rPr>
        <w:t xml:space="preserve"> </w:t>
      </w:r>
      <w:r>
        <w:rPr>
          <w:color w:val="231F20"/>
        </w:rPr>
        <w:t>verringern.</w:t>
      </w:r>
      <w:r>
        <w:rPr>
          <w:color w:val="231F20"/>
          <w:spacing w:val="-5"/>
        </w:rPr>
        <w:t xml:space="preserve"> </w:t>
      </w:r>
      <w:r>
        <w:rPr>
          <w:color w:val="231F20"/>
        </w:rPr>
        <w:t>Dadurch,</w:t>
      </w:r>
      <w:r>
        <w:rPr>
          <w:color w:val="231F20"/>
          <w:spacing w:val="-5"/>
        </w:rPr>
        <w:t xml:space="preserve"> </w:t>
      </w:r>
      <w:r>
        <w:rPr>
          <w:color w:val="231F20"/>
        </w:rPr>
        <w:t>dass</w:t>
      </w:r>
      <w:r>
        <w:rPr>
          <w:color w:val="231F20"/>
          <w:spacing w:val="-5"/>
        </w:rPr>
        <w:t xml:space="preserve"> </w:t>
      </w:r>
      <w:r>
        <w:rPr>
          <w:color w:val="231F20"/>
        </w:rPr>
        <w:t>es</w:t>
      </w:r>
      <w:r>
        <w:rPr>
          <w:color w:val="231F20"/>
          <w:spacing w:val="-5"/>
        </w:rPr>
        <w:t xml:space="preserve"> </w:t>
      </w:r>
      <w:r>
        <w:rPr>
          <w:color w:val="231F20"/>
        </w:rPr>
        <w:t>der Absicherung</w:t>
      </w:r>
      <w:r>
        <w:rPr>
          <w:color w:val="231F20"/>
          <w:spacing w:val="-4"/>
        </w:rPr>
        <w:t xml:space="preserve"> </w:t>
      </w:r>
      <w:r>
        <w:rPr>
          <w:color w:val="231F20"/>
        </w:rPr>
        <w:t>gegen</w:t>
      </w:r>
      <w:r>
        <w:rPr>
          <w:color w:val="231F20"/>
          <w:spacing w:val="-4"/>
        </w:rPr>
        <w:t xml:space="preserve"> </w:t>
      </w:r>
      <w:r>
        <w:rPr>
          <w:color w:val="231F20"/>
        </w:rPr>
        <w:t>Supply-Chain-Risiken</w:t>
      </w:r>
      <w:r>
        <w:rPr>
          <w:color w:val="231F20"/>
          <w:spacing w:val="-4"/>
        </w:rPr>
        <w:t xml:space="preserve"> </w:t>
      </w:r>
      <w:r>
        <w:rPr>
          <w:color w:val="231F20"/>
        </w:rPr>
        <w:t>dient,</w:t>
      </w:r>
      <w:r>
        <w:rPr>
          <w:color w:val="231F20"/>
          <w:spacing w:val="-4"/>
        </w:rPr>
        <w:t xml:space="preserve"> </w:t>
      </w:r>
      <w:r>
        <w:rPr>
          <w:color w:val="231F20"/>
        </w:rPr>
        <w:t>senkt</w:t>
      </w:r>
      <w:r>
        <w:rPr>
          <w:color w:val="231F20"/>
          <w:spacing w:val="-4"/>
        </w:rPr>
        <w:t xml:space="preserve"> </w:t>
      </w:r>
      <w:r>
        <w:rPr>
          <w:color w:val="231F20"/>
        </w:rPr>
        <w:t>es</w:t>
      </w:r>
      <w:r>
        <w:rPr>
          <w:color w:val="231F20"/>
          <w:spacing w:val="-4"/>
        </w:rPr>
        <w:t xml:space="preserve"> </w:t>
      </w:r>
      <w:r>
        <w:rPr>
          <w:color w:val="231F20"/>
        </w:rPr>
        <w:t>die</w:t>
      </w:r>
      <w:r>
        <w:rPr>
          <w:color w:val="231F20"/>
          <w:spacing w:val="-4"/>
        </w:rPr>
        <w:t xml:space="preserve"> </w:t>
      </w:r>
      <w:r>
        <w:rPr>
          <w:color w:val="231F20"/>
        </w:rPr>
        <w:t>Verwundbarkeit</w:t>
      </w:r>
      <w:r>
        <w:rPr>
          <w:color w:val="231F20"/>
          <w:spacing w:val="-4"/>
        </w:rPr>
        <w:t xml:space="preserve"> </w:t>
      </w:r>
      <w:r>
        <w:rPr>
          <w:color w:val="231F20"/>
        </w:rPr>
        <w:t>der</w:t>
      </w:r>
      <w:r>
        <w:rPr>
          <w:color w:val="231F20"/>
          <w:spacing w:val="-4"/>
        </w:rPr>
        <w:t xml:space="preserve"> </w:t>
      </w:r>
      <w:r>
        <w:rPr>
          <w:color w:val="231F20"/>
        </w:rPr>
        <w:t>Supply Chain, führt also zu einer höheren Robustheit des Wertschöpfungsnetzwerkes.</w:t>
      </w:r>
    </w:p>
    <w:p w14:paraId="55759444" w14:textId="77777777" w:rsidR="00BA598D" w:rsidRDefault="00BA598D">
      <w:pPr>
        <w:pStyle w:val="BodyText"/>
        <w:rPr>
          <w:sz w:val="24"/>
        </w:rPr>
      </w:pPr>
    </w:p>
    <w:p w14:paraId="55759445" w14:textId="77777777" w:rsidR="00BA598D" w:rsidRDefault="00BA598D">
      <w:pPr>
        <w:pStyle w:val="BodyText"/>
        <w:spacing w:before="8"/>
        <w:rPr>
          <w:sz w:val="35"/>
        </w:rPr>
      </w:pPr>
    </w:p>
    <w:p w14:paraId="55759446" w14:textId="77777777" w:rsidR="00BA598D" w:rsidRDefault="007C65E1">
      <w:pPr>
        <w:pStyle w:val="Heading3"/>
        <w:numPr>
          <w:ilvl w:val="1"/>
          <w:numId w:val="8"/>
        </w:numPr>
        <w:tabs>
          <w:tab w:val="left" w:pos="1525"/>
        </w:tabs>
        <w:ind w:left="1524" w:hanging="568"/>
        <w:jc w:val="left"/>
      </w:pPr>
      <w:r>
        <w:rPr>
          <w:color w:val="003946"/>
        </w:rPr>
        <w:t>Risikoquellen</w:t>
      </w:r>
      <w:r>
        <w:rPr>
          <w:color w:val="003946"/>
          <w:spacing w:val="22"/>
        </w:rPr>
        <w:t xml:space="preserve"> </w:t>
      </w:r>
      <w:r>
        <w:rPr>
          <w:color w:val="003946"/>
        </w:rPr>
        <w:t>in</w:t>
      </w:r>
      <w:r>
        <w:rPr>
          <w:color w:val="003946"/>
          <w:spacing w:val="22"/>
        </w:rPr>
        <w:t xml:space="preserve"> </w:t>
      </w:r>
      <w:r>
        <w:rPr>
          <w:color w:val="003946"/>
        </w:rPr>
        <w:t>der</w:t>
      </w:r>
      <w:r>
        <w:rPr>
          <w:color w:val="003946"/>
          <w:spacing w:val="22"/>
        </w:rPr>
        <w:t xml:space="preserve"> </w:t>
      </w:r>
      <w:r>
        <w:rPr>
          <w:color w:val="003946"/>
        </w:rPr>
        <w:t>Supply</w:t>
      </w:r>
      <w:r>
        <w:rPr>
          <w:color w:val="003946"/>
          <w:spacing w:val="22"/>
        </w:rPr>
        <w:t xml:space="preserve"> </w:t>
      </w:r>
      <w:r>
        <w:rPr>
          <w:color w:val="003946"/>
          <w:spacing w:val="-2"/>
        </w:rPr>
        <w:t>Chain</w:t>
      </w:r>
    </w:p>
    <w:p w14:paraId="55759447" w14:textId="77777777" w:rsidR="00BA598D" w:rsidRDefault="007C65E1">
      <w:pPr>
        <w:pStyle w:val="BodyText"/>
        <w:spacing w:before="269" w:line="271" w:lineRule="auto"/>
        <w:ind w:left="957" w:right="2423" w:hanging="1"/>
        <w:jc w:val="both"/>
      </w:pPr>
      <w:r>
        <w:rPr>
          <w:color w:val="231F20"/>
        </w:rPr>
        <w:t>Supply-Chain-Risiken können nach dem Ort ihrer Entstehung, der Risikoquelle, in unterschiedliche Kategorien eingeteilt werden.</w:t>
      </w:r>
    </w:p>
    <w:p w14:paraId="55759448" w14:textId="77777777" w:rsidR="00BA598D" w:rsidRDefault="00BA598D">
      <w:pPr>
        <w:spacing w:line="271" w:lineRule="auto"/>
        <w:jc w:val="both"/>
        <w:sectPr w:rsidR="00BA598D">
          <w:pgSz w:w="11910" w:h="16840"/>
          <w:pgMar w:top="960" w:right="240" w:bottom="280" w:left="460" w:header="0" w:footer="0" w:gutter="0"/>
          <w:cols w:space="720"/>
        </w:sectPr>
      </w:pPr>
    </w:p>
    <w:p w14:paraId="55759449" w14:textId="77777777" w:rsidR="00BA598D" w:rsidRDefault="00BA598D">
      <w:pPr>
        <w:pStyle w:val="BodyText"/>
      </w:pPr>
    </w:p>
    <w:p w14:paraId="5575944A" w14:textId="77777777" w:rsidR="00BA598D" w:rsidRDefault="00BA598D">
      <w:pPr>
        <w:pStyle w:val="BodyText"/>
      </w:pPr>
    </w:p>
    <w:p w14:paraId="5575944B" w14:textId="77777777" w:rsidR="00BA598D" w:rsidRDefault="00BA598D">
      <w:pPr>
        <w:pStyle w:val="BodyText"/>
      </w:pPr>
    </w:p>
    <w:p w14:paraId="5575944C" w14:textId="77777777" w:rsidR="00BA598D" w:rsidRDefault="00BA598D">
      <w:pPr>
        <w:pStyle w:val="BodyText"/>
      </w:pPr>
    </w:p>
    <w:p w14:paraId="5575944D" w14:textId="77777777" w:rsidR="00BA598D" w:rsidRDefault="00BA598D">
      <w:pPr>
        <w:pStyle w:val="BodyText"/>
      </w:pPr>
    </w:p>
    <w:p w14:paraId="5575944E" w14:textId="77777777" w:rsidR="00BA598D" w:rsidRDefault="00BA598D">
      <w:pPr>
        <w:pStyle w:val="BodyText"/>
      </w:pPr>
    </w:p>
    <w:p w14:paraId="5575944F" w14:textId="77777777" w:rsidR="00BA598D" w:rsidRDefault="00BA598D">
      <w:pPr>
        <w:pStyle w:val="BodyText"/>
      </w:pPr>
    </w:p>
    <w:p w14:paraId="55759450" w14:textId="77777777" w:rsidR="00BA598D" w:rsidRDefault="00BA598D">
      <w:pPr>
        <w:pStyle w:val="BodyText"/>
      </w:pPr>
    </w:p>
    <w:p w14:paraId="55759451" w14:textId="77777777" w:rsidR="00BA598D" w:rsidRDefault="00BA598D">
      <w:pPr>
        <w:pStyle w:val="BodyText"/>
        <w:rPr>
          <w:sz w:val="21"/>
        </w:rPr>
      </w:pPr>
    </w:p>
    <w:p w14:paraId="55759452" w14:textId="77777777" w:rsidR="00BA598D" w:rsidRDefault="007C65E1">
      <w:pPr>
        <w:pStyle w:val="Heading6"/>
        <w:spacing w:before="100"/>
        <w:jc w:val="left"/>
      </w:pPr>
      <w:r>
        <w:rPr>
          <w:color w:val="003946"/>
        </w:rPr>
        <w:t>Lieferantenseitige</w:t>
      </w:r>
      <w:r>
        <w:rPr>
          <w:color w:val="003946"/>
          <w:spacing w:val="40"/>
        </w:rPr>
        <w:t xml:space="preserve"> </w:t>
      </w:r>
      <w:r>
        <w:rPr>
          <w:color w:val="003946"/>
          <w:spacing w:val="-2"/>
        </w:rPr>
        <w:t>Risiken</w:t>
      </w:r>
    </w:p>
    <w:p w14:paraId="55759453" w14:textId="77777777" w:rsidR="00BA598D" w:rsidRDefault="00BA598D">
      <w:pPr>
        <w:pStyle w:val="BodyText"/>
        <w:spacing w:before="10"/>
        <w:rPr>
          <w:sz w:val="26"/>
        </w:rPr>
      </w:pPr>
    </w:p>
    <w:p w14:paraId="55759454" w14:textId="77777777" w:rsidR="00BA598D" w:rsidRDefault="007C65E1">
      <w:pPr>
        <w:pStyle w:val="BodyText"/>
        <w:spacing w:line="271" w:lineRule="auto"/>
        <w:ind w:left="2204" w:right="1174"/>
        <w:jc w:val="both"/>
      </w:pPr>
      <w:r>
        <w:rPr>
          <w:color w:val="231F20"/>
        </w:rPr>
        <w:t>Lieferantenseitige Risiken sind Störungen, die durch den wie auch immer bedingten Ausfall</w:t>
      </w:r>
      <w:r>
        <w:rPr>
          <w:color w:val="231F20"/>
          <w:spacing w:val="40"/>
        </w:rPr>
        <w:t xml:space="preserve"> </w:t>
      </w:r>
      <w:r>
        <w:rPr>
          <w:color w:val="231F20"/>
        </w:rPr>
        <w:t>von</w:t>
      </w:r>
      <w:r>
        <w:rPr>
          <w:color w:val="231F20"/>
          <w:spacing w:val="40"/>
        </w:rPr>
        <w:t xml:space="preserve"> </w:t>
      </w:r>
      <w:r>
        <w:rPr>
          <w:color w:val="231F20"/>
        </w:rPr>
        <w:t>Lieferanten</w:t>
      </w:r>
      <w:r>
        <w:rPr>
          <w:color w:val="231F20"/>
          <w:spacing w:val="40"/>
        </w:rPr>
        <w:t xml:space="preserve"> </w:t>
      </w:r>
      <w:r>
        <w:rPr>
          <w:color w:val="231F20"/>
        </w:rPr>
        <w:t>hervorgerufen</w:t>
      </w:r>
      <w:r>
        <w:rPr>
          <w:color w:val="231F20"/>
          <w:spacing w:val="40"/>
        </w:rPr>
        <w:t xml:space="preserve"> </w:t>
      </w:r>
      <w:r>
        <w:rPr>
          <w:color w:val="231F20"/>
        </w:rPr>
        <w:t>werden.</w:t>
      </w:r>
      <w:r>
        <w:rPr>
          <w:color w:val="231F20"/>
          <w:spacing w:val="40"/>
        </w:rPr>
        <w:t xml:space="preserve"> </w:t>
      </w:r>
      <w:r>
        <w:rPr>
          <w:color w:val="231F20"/>
        </w:rPr>
        <w:t>Qualitätsprobleme</w:t>
      </w:r>
      <w:r>
        <w:rPr>
          <w:color w:val="231F20"/>
          <w:spacing w:val="40"/>
        </w:rPr>
        <w:t xml:space="preserve"> </w:t>
      </w:r>
      <w:r>
        <w:rPr>
          <w:color w:val="231F20"/>
        </w:rPr>
        <w:t>bei</w:t>
      </w:r>
      <w:r>
        <w:rPr>
          <w:color w:val="231F20"/>
          <w:spacing w:val="40"/>
        </w:rPr>
        <w:t xml:space="preserve"> </w:t>
      </w:r>
      <w:r>
        <w:rPr>
          <w:color w:val="231F20"/>
        </w:rPr>
        <w:t xml:space="preserve">Zulieferteilen oder Preisschwankungen auf den Beschaffungsmärkten zählen zu dieser Risikokatego- </w:t>
      </w:r>
      <w:r>
        <w:rPr>
          <w:color w:val="231F20"/>
          <w:spacing w:val="-4"/>
        </w:rPr>
        <w:t>rie.</w:t>
      </w:r>
    </w:p>
    <w:p w14:paraId="55759455" w14:textId="77777777" w:rsidR="00BA598D" w:rsidRDefault="00BA598D">
      <w:pPr>
        <w:pStyle w:val="BodyText"/>
        <w:spacing w:before="7"/>
        <w:rPr>
          <w:sz w:val="22"/>
        </w:rPr>
      </w:pPr>
    </w:p>
    <w:p w14:paraId="55759456" w14:textId="77777777" w:rsidR="00BA598D" w:rsidRDefault="007C65E1">
      <w:pPr>
        <w:pStyle w:val="BodyText"/>
        <w:spacing w:before="1" w:line="271" w:lineRule="auto"/>
        <w:ind w:left="2204" w:right="1174"/>
        <w:jc w:val="both"/>
      </w:pPr>
      <w:r>
        <w:rPr>
          <w:color w:val="231F20"/>
          <w:spacing w:val="-2"/>
          <w:w w:val="105"/>
        </w:rPr>
        <w:t>Ein</w:t>
      </w:r>
      <w:r>
        <w:rPr>
          <w:color w:val="231F20"/>
          <w:spacing w:val="-10"/>
          <w:w w:val="105"/>
        </w:rPr>
        <w:t xml:space="preserve"> </w:t>
      </w:r>
      <w:r>
        <w:rPr>
          <w:color w:val="231F20"/>
          <w:spacing w:val="-2"/>
          <w:w w:val="105"/>
        </w:rPr>
        <w:t>Beispiel</w:t>
      </w:r>
      <w:r>
        <w:rPr>
          <w:color w:val="231F20"/>
          <w:spacing w:val="-10"/>
          <w:w w:val="105"/>
        </w:rPr>
        <w:t xml:space="preserve"> </w:t>
      </w:r>
      <w:r>
        <w:rPr>
          <w:color w:val="231F20"/>
          <w:spacing w:val="-2"/>
          <w:w w:val="105"/>
        </w:rPr>
        <w:t>für</w:t>
      </w:r>
      <w:r>
        <w:rPr>
          <w:color w:val="231F20"/>
          <w:spacing w:val="-10"/>
          <w:w w:val="105"/>
        </w:rPr>
        <w:t xml:space="preserve"> </w:t>
      </w:r>
      <w:r>
        <w:rPr>
          <w:color w:val="231F20"/>
          <w:spacing w:val="-2"/>
          <w:w w:val="105"/>
        </w:rPr>
        <w:t>ein</w:t>
      </w:r>
      <w:r>
        <w:rPr>
          <w:color w:val="231F20"/>
          <w:spacing w:val="-10"/>
          <w:w w:val="105"/>
        </w:rPr>
        <w:t xml:space="preserve"> </w:t>
      </w:r>
      <w:r>
        <w:rPr>
          <w:color w:val="231F20"/>
          <w:spacing w:val="-2"/>
          <w:w w:val="105"/>
        </w:rPr>
        <w:t>lieferantenseitiges</w:t>
      </w:r>
      <w:r>
        <w:rPr>
          <w:color w:val="231F20"/>
          <w:spacing w:val="-10"/>
          <w:w w:val="105"/>
        </w:rPr>
        <w:t xml:space="preserve"> </w:t>
      </w:r>
      <w:r>
        <w:rPr>
          <w:color w:val="231F20"/>
          <w:spacing w:val="-2"/>
          <w:w w:val="105"/>
        </w:rPr>
        <w:t>Risiko</w:t>
      </w:r>
      <w:r>
        <w:rPr>
          <w:color w:val="231F20"/>
          <w:spacing w:val="-11"/>
          <w:w w:val="105"/>
        </w:rPr>
        <w:t xml:space="preserve"> </w:t>
      </w:r>
      <w:r>
        <w:rPr>
          <w:color w:val="231F20"/>
          <w:spacing w:val="-2"/>
          <w:w w:val="105"/>
        </w:rPr>
        <w:t>ﬁndet</w:t>
      </w:r>
      <w:r>
        <w:rPr>
          <w:color w:val="231F20"/>
          <w:spacing w:val="-10"/>
          <w:w w:val="105"/>
        </w:rPr>
        <w:t xml:space="preserve"> </w:t>
      </w:r>
      <w:r>
        <w:rPr>
          <w:color w:val="231F20"/>
          <w:spacing w:val="-2"/>
          <w:w w:val="105"/>
        </w:rPr>
        <w:t>sich</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der</w:t>
      </w:r>
      <w:r>
        <w:rPr>
          <w:color w:val="231F20"/>
          <w:spacing w:val="-10"/>
          <w:w w:val="105"/>
        </w:rPr>
        <w:t xml:space="preserve"> </w:t>
      </w:r>
      <w:r>
        <w:rPr>
          <w:color w:val="231F20"/>
          <w:spacing w:val="-2"/>
          <w:w w:val="105"/>
        </w:rPr>
        <w:t>Kfz-Branche:</w:t>
      </w:r>
      <w:r>
        <w:rPr>
          <w:color w:val="231F20"/>
          <w:spacing w:val="-10"/>
          <w:w w:val="105"/>
        </w:rPr>
        <w:t xml:space="preserve"> </w:t>
      </w:r>
      <w:r>
        <w:rPr>
          <w:color w:val="231F20"/>
          <w:spacing w:val="-2"/>
          <w:w w:val="105"/>
        </w:rPr>
        <w:t>Beim</w:t>
      </w:r>
      <w:r>
        <w:rPr>
          <w:color w:val="231F20"/>
          <w:spacing w:val="-10"/>
          <w:w w:val="105"/>
        </w:rPr>
        <w:t xml:space="preserve"> </w:t>
      </w:r>
      <w:r>
        <w:rPr>
          <w:color w:val="231F20"/>
          <w:spacing w:val="-2"/>
          <w:w w:val="105"/>
        </w:rPr>
        <w:t xml:space="preserve">Welt- </w:t>
      </w:r>
      <w:r>
        <w:rPr>
          <w:color w:val="231F20"/>
        </w:rPr>
        <w:t xml:space="preserve">marktführer für Dieseleinspritzpumpen übersah die Qualitätskontrolle, dass in einer 1,5 </w:t>
      </w:r>
      <w:r>
        <w:rPr>
          <w:color w:val="231F20"/>
          <w:w w:val="105"/>
        </w:rPr>
        <w:t>cm</w:t>
      </w:r>
      <w:r>
        <w:rPr>
          <w:color w:val="231F20"/>
          <w:spacing w:val="-10"/>
          <w:w w:val="105"/>
        </w:rPr>
        <w:t xml:space="preserve"> </w:t>
      </w:r>
      <w:r>
        <w:rPr>
          <w:color w:val="231F20"/>
          <w:w w:val="105"/>
        </w:rPr>
        <w:t>kleinen</w:t>
      </w:r>
      <w:r>
        <w:rPr>
          <w:color w:val="231F20"/>
          <w:spacing w:val="-10"/>
          <w:w w:val="105"/>
        </w:rPr>
        <w:t xml:space="preserve"> </w:t>
      </w:r>
      <w:r>
        <w:rPr>
          <w:color w:val="231F20"/>
          <w:w w:val="105"/>
        </w:rPr>
        <w:t>Buchse,</w:t>
      </w:r>
      <w:r>
        <w:rPr>
          <w:color w:val="231F20"/>
          <w:spacing w:val="-10"/>
          <w:w w:val="105"/>
        </w:rPr>
        <w:t xml:space="preserve"> </w:t>
      </w:r>
      <w:r>
        <w:rPr>
          <w:color w:val="231F20"/>
          <w:w w:val="105"/>
        </w:rPr>
        <w:t>die</w:t>
      </w:r>
      <w:r>
        <w:rPr>
          <w:color w:val="231F20"/>
          <w:spacing w:val="-10"/>
          <w:w w:val="105"/>
        </w:rPr>
        <w:t xml:space="preserve"> </w:t>
      </w:r>
      <w:r>
        <w:rPr>
          <w:color w:val="231F20"/>
          <w:w w:val="105"/>
        </w:rPr>
        <w:t>ein</w:t>
      </w:r>
      <w:r>
        <w:rPr>
          <w:color w:val="231F20"/>
          <w:spacing w:val="-10"/>
          <w:w w:val="105"/>
        </w:rPr>
        <w:t xml:space="preserve"> </w:t>
      </w:r>
      <w:r>
        <w:rPr>
          <w:color w:val="231F20"/>
          <w:w w:val="105"/>
        </w:rPr>
        <w:t>Bauteil</w:t>
      </w:r>
      <w:r>
        <w:rPr>
          <w:color w:val="231F20"/>
          <w:spacing w:val="-10"/>
          <w:w w:val="105"/>
        </w:rPr>
        <w:t xml:space="preserve"> </w:t>
      </w:r>
      <w:r>
        <w:rPr>
          <w:color w:val="231F20"/>
          <w:w w:val="105"/>
        </w:rPr>
        <w:t>für</w:t>
      </w:r>
      <w:r>
        <w:rPr>
          <w:color w:val="231F20"/>
          <w:spacing w:val="-10"/>
          <w:w w:val="105"/>
        </w:rPr>
        <w:t xml:space="preserve"> </w:t>
      </w:r>
      <w:r>
        <w:rPr>
          <w:color w:val="231F20"/>
          <w:w w:val="105"/>
        </w:rPr>
        <w:t>Dieseleinspritzpumpen</w:t>
      </w:r>
      <w:r>
        <w:rPr>
          <w:color w:val="231F20"/>
          <w:spacing w:val="-10"/>
          <w:w w:val="105"/>
        </w:rPr>
        <w:t xml:space="preserve"> </w:t>
      </w:r>
      <w:r>
        <w:rPr>
          <w:color w:val="231F20"/>
          <w:w w:val="105"/>
        </w:rPr>
        <w:t>ist,</w:t>
      </w:r>
      <w:r>
        <w:rPr>
          <w:color w:val="231F20"/>
          <w:spacing w:val="-10"/>
          <w:w w:val="105"/>
        </w:rPr>
        <w:t xml:space="preserve"> </w:t>
      </w:r>
      <w:r>
        <w:rPr>
          <w:color w:val="231F20"/>
          <w:w w:val="105"/>
        </w:rPr>
        <w:t>die</w:t>
      </w:r>
      <w:r>
        <w:rPr>
          <w:color w:val="231F20"/>
          <w:spacing w:val="-11"/>
          <w:w w:val="105"/>
        </w:rPr>
        <w:t xml:space="preserve"> </w:t>
      </w:r>
      <w:r>
        <w:rPr>
          <w:color w:val="231F20"/>
          <w:w w:val="105"/>
        </w:rPr>
        <w:t xml:space="preserve">Teﬂonbeschich- </w:t>
      </w:r>
      <w:r>
        <w:rPr>
          <w:color w:val="231F20"/>
        </w:rPr>
        <w:t xml:space="preserve">tung defekt war. Der Verursacher konnte nicht genau ermittelt werden. Entweder gab es </w:t>
      </w:r>
      <w:r>
        <w:rPr>
          <w:color w:val="231F20"/>
          <w:spacing w:val="-2"/>
          <w:w w:val="105"/>
        </w:rPr>
        <w:t>Fehler</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der</w:t>
      </w:r>
      <w:r>
        <w:rPr>
          <w:color w:val="231F20"/>
          <w:spacing w:val="-7"/>
          <w:w w:val="105"/>
        </w:rPr>
        <w:t xml:space="preserve"> </w:t>
      </w:r>
      <w:r>
        <w:rPr>
          <w:color w:val="231F20"/>
          <w:spacing w:val="-2"/>
          <w:w w:val="105"/>
        </w:rPr>
        <w:t>Verarbeitung</w:t>
      </w:r>
      <w:r>
        <w:rPr>
          <w:color w:val="231F20"/>
          <w:spacing w:val="-7"/>
          <w:w w:val="105"/>
        </w:rPr>
        <w:t xml:space="preserve"> </w:t>
      </w:r>
      <w:r>
        <w:rPr>
          <w:color w:val="231F20"/>
          <w:spacing w:val="-2"/>
          <w:w w:val="105"/>
        </w:rPr>
        <w:t>des</w:t>
      </w:r>
      <w:r>
        <w:rPr>
          <w:color w:val="231F20"/>
          <w:spacing w:val="-7"/>
          <w:w w:val="105"/>
        </w:rPr>
        <w:t xml:space="preserve"> </w:t>
      </w:r>
      <w:r>
        <w:rPr>
          <w:color w:val="231F20"/>
          <w:spacing w:val="-2"/>
          <w:w w:val="105"/>
        </w:rPr>
        <w:t>Buchsenherstellers</w:t>
      </w:r>
      <w:r>
        <w:rPr>
          <w:color w:val="231F20"/>
          <w:spacing w:val="-7"/>
          <w:w w:val="105"/>
        </w:rPr>
        <w:t xml:space="preserve"> </w:t>
      </w:r>
      <w:r>
        <w:rPr>
          <w:color w:val="231F20"/>
          <w:spacing w:val="-2"/>
          <w:w w:val="105"/>
        </w:rPr>
        <w:t>oder</w:t>
      </w:r>
      <w:r>
        <w:rPr>
          <w:color w:val="231F20"/>
          <w:spacing w:val="-7"/>
          <w:w w:val="105"/>
        </w:rPr>
        <w:t xml:space="preserve"> </w:t>
      </w:r>
      <w:r>
        <w:rPr>
          <w:color w:val="231F20"/>
          <w:spacing w:val="-2"/>
          <w:w w:val="105"/>
        </w:rPr>
        <w:t>dessen</w:t>
      </w:r>
      <w:r>
        <w:rPr>
          <w:color w:val="231F20"/>
          <w:spacing w:val="-7"/>
          <w:w w:val="105"/>
        </w:rPr>
        <w:t xml:space="preserve"> </w:t>
      </w:r>
      <w:r>
        <w:rPr>
          <w:color w:val="231F20"/>
          <w:spacing w:val="-2"/>
          <w:w w:val="105"/>
        </w:rPr>
        <w:t>Zulieferer</w:t>
      </w:r>
      <w:r>
        <w:rPr>
          <w:color w:val="231F20"/>
          <w:spacing w:val="-7"/>
          <w:w w:val="105"/>
        </w:rPr>
        <w:t xml:space="preserve"> </w:t>
      </w:r>
      <w:r>
        <w:rPr>
          <w:color w:val="231F20"/>
          <w:spacing w:val="-2"/>
          <w:w w:val="105"/>
        </w:rPr>
        <w:t>hatte</w:t>
      </w:r>
      <w:r>
        <w:rPr>
          <w:color w:val="231F20"/>
          <w:spacing w:val="-7"/>
          <w:w w:val="105"/>
        </w:rPr>
        <w:t xml:space="preserve"> </w:t>
      </w:r>
      <w:r>
        <w:rPr>
          <w:color w:val="231F20"/>
          <w:spacing w:val="-2"/>
          <w:w w:val="105"/>
        </w:rPr>
        <w:t xml:space="preserve">konta- </w:t>
      </w:r>
      <w:r>
        <w:rPr>
          <w:color w:val="231F20"/>
          <w:w w:val="105"/>
        </w:rPr>
        <w:t>miniertes Teﬂon geliefert, das den Qualitätsansprüchen nicht genügte. Die defekte Buchse</w:t>
      </w:r>
      <w:r>
        <w:rPr>
          <w:color w:val="231F20"/>
          <w:spacing w:val="-8"/>
          <w:w w:val="105"/>
        </w:rPr>
        <w:t xml:space="preserve"> </w:t>
      </w:r>
      <w:r>
        <w:rPr>
          <w:color w:val="231F20"/>
          <w:w w:val="105"/>
        </w:rPr>
        <w:t>kostet</w:t>
      </w:r>
      <w:r>
        <w:rPr>
          <w:color w:val="231F20"/>
          <w:spacing w:val="-8"/>
          <w:w w:val="105"/>
        </w:rPr>
        <w:t xml:space="preserve"> </w:t>
      </w:r>
      <w:r>
        <w:rPr>
          <w:color w:val="231F20"/>
          <w:w w:val="105"/>
        </w:rPr>
        <w:t>als</w:t>
      </w:r>
      <w:r>
        <w:rPr>
          <w:color w:val="231F20"/>
          <w:spacing w:val="-8"/>
          <w:w w:val="105"/>
        </w:rPr>
        <w:t xml:space="preserve"> </w:t>
      </w:r>
      <w:r>
        <w:rPr>
          <w:color w:val="231F20"/>
          <w:w w:val="105"/>
        </w:rPr>
        <w:t>Bauteil</w:t>
      </w:r>
      <w:r>
        <w:rPr>
          <w:color w:val="231F20"/>
          <w:spacing w:val="-8"/>
          <w:w w:val="105"/>
        </w:rPr>
        <w:t xml:space="preserve"> </w:t>
      </w:r>
      <w:r>
        <w:rPr>
          <w:color w:val="231F20"/>
          <w:w w:val="105"/>
        </w:rPr>
        <w:t>nur</w:t>
      </w:r>
      <w:r>
        <w:rPr>
          <w:color w:val="231F20"/>
          <w:spacing w:val="-8"/>
          <w:w w:val="105"/>
        </w:rPr>
        <w:t xml:space="preserve"> </w:t>
      </w:r>
      <w:r>
        <w:rPr>
          <w:color w:val="231F20"/>
          <w:w w:val="105"/>
        </w:rPr>
        <w:t>wenige</w:t>
      </w:r>
      <w:r>
        <w:rPr>
          <w:color w:val="231F20"/>
          <w:spacing w:val="-8"/>
          <w:w w:val="105"/>
        </w:rPr>
        <w:t xml:space="preserve"> </w:t>
      </w:r>
      <w:r>
        <w:rPr>
          <w:color w:val="231F20"/>
          <w:w w:val="105"/>
        </w:rPr>
        <w:t>Cent.</w:t>
      </w:r>
      <w:r>
        <w:rPr>
          <w:color w:val="231F20"/>
          <w:spacing w:val="-8"/>
          <w:w w:val="105"/>
        </w:rPr>
        <w:t xml:space="preserve"> </w:t>
      </w:r>
      <w:r>
        <w:rPr>
          <w:color w:val="231F20"/>
          <w:w w:val="105"/>
        </w:rPr>
        <w:t>Ihr</w:t>
      </w:r>
      <w:r>
        <w:rPr>
          <w:color w:val="231F20"/>
          <w:spacing w:val="-8"/>
          <w:w w:val="105"/>
        </w:rPr>
        <w:t xml:space="preserve"> </w:t>
      </w:r>
      <w:r>
        <w:rPr>
          <w:color w:val="231F20"/>
          <w:w w:val="105"/>
        </w:rPr>
        <w:t>Defekt</w:t>
      </w:r>
      <w:r>
        <w:rPr>
          <w:color w:val="231F20"/>
          <w:spacing w:val="-8"/>
          <w:w w:val="105"/>
        </w:rPr>
        <w:t xml:space="preserve"> </w:t>
      </w:r>
      <w:r>
        <w:rPr>
          <w:color w:val="231F20"/>
          <w:w w:val="105"/>
        </w:rPr>
        <w:t>führte</w:t>
      </w:r>
      <w:r>
        <w:rPr>
          <w:color w:val="231F20"/>
          <w:spacing w:val="-8"/>
          <w:w w:val="105"/>
        </w:rPr>
        <w:t xml:space="preserve"> </w:t>
      </w:r>
      <w:r>
        <w:rPr>
          <w:color w:val="231F20"/>
          <w:w w:val="105"/>
        </w:rPr>
        <w:t>jedoch</w:t>
      </w:r>
      <w:r>
        <w:rPr>
          <w:color w:val="231F20"/>
          <w:spacing w:val="-8"/>
          <w:w w:val="105"/>
        </w:rPr>
        <w:t xml:space="preserve"> </w:t>
      </w:r>
      <w:r>
        <w:rPr>
          <w:color w:val="231F20"/>
          <w:w w:val="105"/>
        </w:rPr>
        <w:t>zu</w:t>
      </w:r>
      <w:r>
        <w:rPr>
          <w:color w:val="231F20"/>
          <w:spacing w:val="-8"/>
          <w:w w:val="105"/>
        </w:rPr>
        <w:t xml:space="preserve"> </w:t>
      </w:r>
      <w:r>
        <w:rPr>
          <w:color w:val="231F20"/>
          <w:w w:val="105"/>
        </w:rPr>
        <w:t>Bandstillstand bei</w:t>
      </w:r>
      <w:r>
        <w:rPr>
          <w:color w:val="231F20"/>
          <w:spacing w:val="-7"/>
          <w:w w:val="105"/>
        </w:rPr>
        <w:t xml:space="preserve"> </w:t>
      </w:r>
      <w:r>
        <w:rPr>
          <w:color w:val="231F20"/>
          <w:w w:val="105"/>
        </w:rPr>
        <w:t>zwei</w:t>
      </w:r>
      <w:r>
        <w:rPr>
          <w:color w:val="231F20"/>
          <w:spacing w:val="-7"/>
          <w:w w:val="105"/>
        </w:rPr>
        <w:t xml:space="preserve"> </w:t>
      </w:r>
      <w:r>
        <w:rPr>
          <w:color w:val="231F20"/>
          <w:w w:val="105"/>
        </w:rPr>
        <w:t>führenden</w:t>
      </w:r>
      <w:r>
        <w:rPr>
          <w:color w:val="231F20"/>
          <w:spacing w:val="-7"/>
          <w:w w:val="105"/>
        </w:rPr>
        <w:t xml:space="preserve"> </w:t>
      </w:r>
      <w:r>
        <w:rPr>
          <w:color w:val="231F20"/>
          <w:w w:val="105"/>
        </w:rPr>
        <w:t>Automobilherstellern</w:t>
      </w:r>
      <w:r>
        <w:rPr>
          <w:color w:val="231F20"/>
          <w:spacing w:val="-7"/>
          <w:w w:val="105"/>
        </w:rPr>
        <w:t xml:space="preserve"> </w:t>
      </w:r>
      <w:r>
        <w:rPr>
          <w:color w:val="231F20"/>
          <w:w w:val="105"/>
        </w:rPr>
        <w:t>und</w:t>
      </w:r>
      <w:r>
        <w:rPr>
          <w:color w:val="231F20"/>
          <w:spacing w:val="-7"/>
          <w:w w:val="105"/>
        </w:rPr>
        <w:t xml:space="preserve"> </w:t>
      </w:r>
      <w:r>
        <w:rPr>
          <w:color w:val="231F20"/>
          <w:w w:val="105"/>
        </w:rPr>
        <w:t>verursachte</w:t>
      </w:r>
      <w:r>
        <w:rPr>
          <w:color w:val="231F20"/>
          <w:spacing w:val="-7"/>
          <w:w w:val="105"/>
        </w:rPr>
        <w:t xml:space="preserve"> </w:t>
      </w:r>
      <w:r>
        <w:rPr>
          <w:color w:val="231F20"/>
          <w:w w:val="105"/>
        </w:rPr>
        <w:t>neben</w:t>
      </w:r>
      <w:r>
        <w:rPr>
          <w:color w:val="231F20"/>
          <w:spacing w:val="-7"/>
          <w:w w:val="105"/>
        </w:rPr>
        <w:t xml:space="preserve"> </w:t>
      </w:r>
      <w:r>
        <w:rPr>
          <w:color w:val="231F20"/>
          <w:w w:val="105"/>
        </w:rPr>
        <w:t>dem</w:t>
      </w:r>
      <w:r>
        <w:rPr>
          <w:color w:val="231F20"/>
          <w:spacing w:val="-7"/>
          <w:w w:val="105"/>
        </w:rPr>
        <w:t xml:space="preserve"> </w:t>
      </w:r>
      <w:r>
        <w:rPr>
          <w:color w:val="231F20"/>
          <w:w w:val="105"/>
        </w:rPr>
        <w:t>Imageschaden für den Dieseleinspritzpumpenhersteller und die beiden Automobilhersteller eine Rückrufaktion</w:t>
      </w:r>
      <w:r>
        <w:rPr>
          <w:color w:val="231F20"/>
          <w:spacing w:val="-9"/>
          <w:w w:val="105"/>
        </w:rPr>
        <w:t xml:space="preserve"> </w:t>
      </w:r>
      <w:r>
        <w:rPr>
          <w:color w:val="231F20"/>
          <w:w w:val="105"/>
        </w:rPr>
        <w:t>von</w:t>
      </w:r>
      <w:r>
        <w:rPr>
          <w:color w:val="231F20"/>
          <w:spacing w:val="-9"/>
          <w:w w:val="105"/>
        </w:rPr>
        <w:t xml:space="preserve"> </w:t>
      </w:r>
      <w:r>
        <w:rPr>
          <w:color w:val="231F20"/>
          <w:w w:val="105"/>
        </w:rPr>
        <w:t>mehreren</w:t>
      </w:r>
      <w:r>
        <w:rPr>
          <w:color w:val="231F20"/>
          <w:spacing w:val="-9"/>
          <w:w w:val="105"/>
        </w:rPr>
        <w:t xml:space="preserve"> </w:t>
      </w:r>
      <w:r>
        <w:rPr>
          <w:color w:val="231F20"/>
          <w:w w:val="105"/>
        </w:rPr>
        <w:t>Tausend</w:t>
      </w:r>
      <w:r>
        <w:rPr>
          <w:color w:val="231F20"/>
          <w:spacing w:val="-9"/>
          <w:w w:val="105"/>
        </w:rPr>
        <w:t xml:space="preserve"> </w:t>
      </w:r>
      <w:r>
        <w:rPr>
          <w:color w:val="231F20"/>
          <w:w w:val="105"/>
        </w:rPr>
        <w:t>Fahrzeugen</w:t>
      </w:r>
      <w:r>
        <w:rPr>
          <w:color w:val="231F20"/>
          <w:spacing w:val="-9"/>
          <w:w w:val="105"/>
        </w:rPr>
        <w:t xml:space="preserve"> </w:t>
      </w:r>
      <w:r>
        <w:rPr>
          <w:color w:val="231F20"/>
          <w:w w:val="105"/>
        </w:rPr>
        <w:t>und</w:t>
      </w:r>
      <w:r>
        <w:rPr>
          <w:color w:val="231F20"/>
          <w:spacing w:val="-9"/>
          <w:w w:val="105"/>
        </w:rPr>
        <w:t xml:space="preserve"> </w:t>
      </w:r>
      <w:r>
        <w:rPr>
          <w:color w:val="231F20"/>
          <w:w w:val="105"/>
        </w:rPr>
        <w:t>einen</w:t>
      </w:r>
      <w:r>
        <w:rPr>
          <w:color w:val="231F20"/>
          <w:spacing w:val="-9"/>
          <w:w w:val="105"/>
        </w:rPr>
        <w:t xml:space="preserve"> </w:t>
      </w:r>
      <w:r>
        <w:rPr>
          <w:color w:val="231F20"/>
          <w:w w:val="105"/>
        </w:rPr>
        <w:t>materiellen</w:t>
      </w:r>
      <w:r>
        <w:rPr>
          <w:color w:val="231F20"/>
          <w:spacing w:val="-9"/>
          <w:w w:val="105"/>
        </w:rPr>
        <w:t xml:space="preserve"> </w:t>
      </w:r>
      <w:r>
        <w:rPr>
          <w:color w:val="231F20"/>
          <w:w w:val="105"/>
        </w:rPr>
        <w:t>Schaden</w:t>
      </w:r>
      <w:r>
        <w:rPr>
          <w:color w:val="231F20"/>
          <w:spacing w:val="-9"/>
          <w:w w:val="105"/>
        </w:rPr>
        <w:t xml:space="preserve"> </w:t>
      </w:r>
      <w:r>
        <w:rPr>
          <w:color w:val="231F20"/>
          <w:w w:val="105"/>
        </w:rPr>
        <w:t>in dreistelliger Millionenhöhe.</w:t>
      </w:r>
    </w:p>
    <w:p w14:paraId="55759457" w14:textId="77777777" w:rsidR="00BA598D" w:rsidRDefault="00BA598D">
      <w:pPr>
        <w:pStyle w:val="BodyText"/>
        <w:rPr>
          <w:sz w:val="24"/>
        </w:rPr>
      </w:pPr>
    </w:p>
    <w:p w14:paraId="55759458" w14:textId="77777777" w:rsidR="00BA598D" w:rsidRDefault="007C65E1">
      <w:pPr>
        <w:pStyle w:val="Heading6"/>
        <w:jc w:val="left"/>
      </w:pPr>
      <w:r>
        <w:rPr>
          <w:color w:val="003946"/>
        </w:rPr>
        <w:t>Kundenseitige</w:t>
      </w:r>
      <w:r>
        <w:rPr>
          <w:color w:val="003946"/>
          <w:spacing w:val="14"/>
        </w:rPr>
        <w:t xml:space="preserve"> </w:t>
      </w:r>
      <w:r>
        <w:rPr>
          <w:color w:val="003946"/>
          <w:spacing w:val="-2"/>
        </w:rPr>
        <w:t>Risiken</w:t>
      </w:r>
    </w:p>
    <w:p w14:paraId="55759459" w14:textId="77777777" w:rsidR="00BA598D" w:rsidRDefault="00BA598D">
      <w:pPr>
        <w:pStyle w:val="BodyText"/>
        <w:spacing w:before="10"/>
        <w:rPr>
          <w:sz w:val="26"/>
        </w:rPr>
      </w:pPr>
    </w:p>
    <w:p w14:paraId="5575945A" w14:textId="77777777" w:rsidR="00BA598D" w:rsidRDefault="007C65E1">
      <w:pPr>
        <w:pStyle w:val="BodyText"/>
        <w:spacing w:line="271" w:lineRule="auto"/>
        <w:ind w:left="2204" w:right="1174"/>
        <w:jc w:val="both"/>
      </w:pPr>
      <w:r>
        <w:rPr>
          <w:color w:val="231F20"/>
        </w:rPr>
        <w:t xml:space="preserve">Kundenseitige Risiken sind Störungen, die bei den Abnehmern der Produkte einer Sup- ply Chain auftreten. Hierzu gehört zum Beispiel der Bullwhip-Effekt. Dieser bezeichnet das Phänomen, dass aufgrund lokal begrenzter Informationen und daraus resultieren- den lokalen Entscheidungen die gesamte Supply Chain ins Ungleichgewicht gebracht wird, da aufgrund einer geringen Schwankungsbreite bei den Kundenbedarfen eine immer größer werdende Streuung der Bedarfsmenge auf jeder weiteren Stufe der Sup- ply Chain entsteht. Durch den daraus resultierenden „Aufschaukelungsprozess“ erhal- ten vorgelagerte Wertschöpfungsstufen ein falsches Bild der Nachfragelage, sodass innerhalb der gesamten Supply Chain Überbestände aufgebaut werden, um die ver- meintlichen Kundenbedarfe zu erfüllen. Trotzdem kann es zu Fehlmengen am Point of Sale kommen. Die Anforderungen des Handels oder eines produzierenden Unterneh- mens an die Lieferanten stimmen nicht mit dem tatsächlichen Bedarf überein und im Extremfall wird „auf Halde“ produziert, was zu erheblicher Kapitalbindung sowohl bei materiellen Gütern wie auch über die Lagerkosten führt und damit den Sinn der Supply Chain ad absurdum führt. Weitere kundenseitige Risiken sind starke Nachfrageschwan- kungen, die durch mangelhafte Prognosen nicht vorab erkannt wurden, sowie das Kun- </w:t>
      </w:r>
      <w:r>
        <w:rPr>
          <w:color w:val="231F20"/>
          <w:spacing w:val="-2"/>
        </w:rPr>
        <w:t>denkreditrisiko.</w:t>
      </w:r>
    </w:p>
    <w:p w14:paraId="5575945B" w14:textId="77777777" w:rsidR="00BA598D" w:rsidRDefault="00BA598D">
      <w:pPr>
        <w:pStyle w:val="BodyText"/>
        <w:rPr>
          <w:sz w:val="24"/>
        </w:rPr>
      </w:pPr>
    </w:p>
    <w:p w14:paraId="5575945C" w14:textId="77777777" w:rsidR="00BA598D" w:rsidRDefault="007C65E1">
      <w:pPr>
        <w:pStyle w:val="Heading6"/>
        <w:spacing w:before="204"/>
        <w:jc w:val="left"/>
      </w:pPr>
      <w:r>
        <w:rPr>
          <w:color w:val="003946"/>
        </w:rPr>
        <w:t>Bürokratische</w:t>
      </w:r>
      <w:r>
        <w:rPr>
          <w:color w:val="003946"/>
          <w:spacing w:val="17"/>
        </w:rPr>
        <w:t xml:space="preserve"> </w:t>
      </w:r>
      <w:r>
        <w:rPr>
          <w:color w:val="003946"/>
          <w:spacing w:val="-2"/>
        </w:rPr>
        <w:t>Risiken</w:t>
      </w:r>
    </w:p>
    <w:p w14:paraId="5575945D" w14:textId="77777777" w:rsidR="00BA598D" w:rsidRDefault="00BA598D">
      <w:pPr>
        <w:pStyle w:val="BodyText"/>
        <w:spacing w:before="10"/>
        <w:rPr>
          <w:sz w:val="26"/>
        </w:rPr>
      </w:pPr>
    </w:p>
    <w:p w14:paraId="5575945E" w14:textId="77777777" w:rsidR="00BA598D" w:rsidRDefault="007C65E1">
      <w:pPr>
        <w:pStyle w:val="BodyText"/>
        <w:spacing w:line="271" w:lineRule="auto"/>
        <w:ind w:left="2204" w:right="1175" w:hanging="1"/>
        <w:jc w:val="both"/>
      </w:pPr>
      <w:r>
        <w:rPr>
          <w:color w:val="231F20"/>
        </w:rPr>
        <w:t xml:space="preserve">Eine weitere nicht zu vernachlässigende Kategorie sind die bürokratischen Risiken. Diese reichen von Gesetzen und Verordnungen bis hin zu administrativen Einschrän- </w:t>
      </w:r>
      <w:r>
        <w:rPr>
          <w:color w:val="231F20"/>
          <w:spacing w:val="-2"/>
        </w:rPr>
        <w:t>kungen.</w:t>
      </w:r>
    </w:p>
    <w:p w14:paraId="5575945F" w14:textId="77777777" w:rsidR="00BA598D" w:rsidRDefault="00BA598D">
      <w:pPr>
        <w:spacing w:line="271" w:lineRule="auto"/>
        <w:jc w:val="both"/>
        <w:sectPr w:rsidR="00BA598D">
          <w:pgSz w:w="11910" w:h="16840"/>
          <w:pgMar w:top="960" w:right="240" w:bottom="280" w:left="460" w:header="0" w:footer="0" w:gutter="0"/>
          <w:cols w:space="720"/>
        </w:sectPr>
      </w:pPr>
    </w:p>
    <w:p w14:paraId="55759460" w14:textId="77777777" w:rsidR="00BA598D" w:rsidRDefault="00BA598D">
      <w:pPr>
        <w:pStyle w:val="BodyText"/>
      </w:pPr>
    </w:p>
    <w:p w14:paraId="55759461" w14:textId="77777777" w:rsidR="00BA598D" w:rsidRDefault="00BA598D">
      <w:pPr>
        <w:pStyle w:val="BodyText"/>
        <w:spacing w:before="5"/>
      </w:pPr>
    </w:p>
    <w:p w14:paraId="55759462" w14:textId="77777777" w:rsidR="00BA598D" w:rsidRDefault="007C65E1">
      <w:pPr>
        <w:ind w:left="957"/>
        <w:rPr>
          <w:sz w:val="18"/>
        </w:rPr>
      </w:pPr>
      <w:r>
        <w:rPr>
          <w:color w:val="003946"/>
          <w:sz w:val="18"/>
        </w:rPr>
        <w:t>Risikomanagement</w:t>
      </w:r>
      <w:r>
        <w:rPr>
          <w:color w:val="003946"/>
          <w:spacing w:val="-3"/>
          <w:sz w:val="18"/>
        </w:rPr>
        <w:t xml:space="preserve"> </w:t>
      </w:r>
      <w:r>
        <w:rPr>
          <w:color w:val="003946"/>
          <w:sz w:val="18"/>
        </w:rPr>
        <w:t>in</w:t>
      </w:r>
      <w:r>
        <w:rPr>
          <w:color w:val="003946"/>
          <w:spacing w:val="-3"/>
          <w:sz w:val="18"/>
        </w:rPr>
        <w:t xml:space="preserve"> </w:t>
      </w:r>
      <w:r>
        <w:rPr>
          <w:color w:val="003946"/>
          <w:sz w:val="18"/>
        </w:rPr>
        <w:t>der</w:t>
      </w:r>
      <w:r>
        <w:rPr>
          <w:color w:val="003946"/>
          <w:spacing w:val="-2"/>
          <w:sz w:val="18"/>
        </w:rPr>
        <w:t xml:space="preserve"> </w:t>
      </w:r>
      <w:r>
        <w:rPr>
          <w:color w:val="003946"/>
          <w:sz w:val="18"/>
        </w:rPr>
        <w:t>Supply</w:t>
      </w:r>
      <w:r>
        <w:rPr>
          <w:color w:val="003946"/>
          <w:spacing w:val="-3"/>
          <w:sz w:val="18"/>
        </w:rPr>
        <w:t xml:space="preserve"> </w:t>
      </w:r>
      <w:r>
        <w:rPr>
          <w:color w:val="003946"/>
          <w:spacing w:val="-2"/>
          <w:sz w:val="18"/>
        </w:rPr>
        <w:t>Chain</w:t>
      </w:r>
    </w:p>
    <w:p w14:paraId="55759463" w14:textId="77777777" w:rsidR="00BA598D" w:rsidRDefault="00BA598D">
      <w:pPr>
        <w:pStyle w:val="BodyText"/>
      </w:pPr>
    </w:p>
    <w:p w14:paraId="55759464" w14:textId="77777777" w:rsidR="00BA598D" w:rsidRDefault="00BA598D">
      <w:pPr>
        <w:pStyle w:val="BodyText"/>
      </w:pPr>
    </w:p>
    <w:p w14:paraId="55759465" w14:textId="77777777" w:rsidR="00BA598D" w:rsidRDefault="00BA598D">
      <w:pPr>
        <w:pStyle w:val="BodyText"/>
      </w:pPr>
    </w:p>
    <w:p w14:paraId="55759466" w14:textId="77777777" w:rsidR="00BA598D" w:rsidRDefault="00BA598D">
      <w:pPr>
        <w:pStyle w:val="BodyText"/>
      </w:pPr>
    </w:p>
    <w:p w14:paraId="55759467" w14:textId="77777777" w:rsidR="00BA598D" w:rsidRDefault="00BA598D">
      <w:pPr>
        <w:pStyle w:val="BodyText"/>
        <w:spacing w:before="7"/>
        <w:rPr>
          <w:sz w:val="23"/>
        </w:rPr>
      </w:pPr>
    </w:p>
    <w:p w14:paraId="55759468" w14:textId="77777777" w:rsidR="00BA598D" w:rsidRDefault="007C65E1">
      <w:pPr>
        <w:pStyle w:val="BodyText"/>
        <w:spacing w:before="100" w:line="271" w:lineRule="auto"/>
        <w:ind w:left="957" w:right="2421" w:hanging="1"/>
        <w:jc w:val="both"/>
      </w:pPr>
      <w:r>
        <w:rPr>
          <w:color w:val="231F20"/>
        </w:rPr>
        <w:t>Beispielhaft für diesen Bereich ist das Inkrafttreten des Kreislaufwirtschafts- und Abfallgesetzes (KrWAG) am 6. Oktober 1996, das zwischenzeitlich mehrfach novelliert wurde und seit 2012 unter dem Namen Kreislaufwirtschaftsgesetz (KrWG) das zentrale Bundesgesetz des deutschen Abfallrechts darstellt.</w:t>
      </w:r>
    </w:p>
    <w:p w14:paraId="55759469" w14:textId="77777777" w:rsidR="00BA598D" w:rsidRDefault="00BA598D">
      <w:pPr>
        <w:pStyle w:val="BodyText"/>
        <w:spacing w:before="7"/>
        <w:rPr>
          <w:sz w:val="22"/>
        </w:rPr>
      </w:pPr>
    </w:p>
    <w:p w14:paraId="5575946A" w14:textId="77777777" w:rsidR="00BA598D" w:rsidRDefault="007C65E1">
      <w:pPr>
        <w:pStyle w:val="BodyText"/>
        <w:spacing w:before="1" w:line="271" w:lineRule="auto"/>
        <w:ind w:left="957" w:right="2421"/>
        <w:jc w:val="both"/>
      </w:pPr>
      <w:r>
        <w:rPr>
          <w:color w:val="231F20"/>
        </w:rPr>
        <w:t>Das ursprüngliche Inkrafttreten 1996 führte dazu, dass produzierende Unternehmen mit einschneidenden Veränderungen hinsichtlich der Behandlung und (Wieder-)Verwertung von Abfällen konfrontiert wurden, die komplette Neustrukturierungen von Teilen der jeweiligen Supply Chains erforderten. So wurden die sogenannten Inverkehrbringer von Gütern dazu verpﬂichtet, Altgeräte oder Verpackungsmaterialien zurückzunehmen, was ganz neue logistische Strukturen erforderte. Auch gebrauchte Batterien als gefährlicher Abfall konnten nun von den Verbrauchern bei den Verkaufsstellen in Sammelbehältern zurückgegeben</w:t>
      </w:r>
      <w:r>
        <w:rPr>
          <w:color w:val="231F20"/>
          <w:spacing w:val="-4"/>
        </w:rPr>
        <w:t xml:space="preserve"> </w:t>
      </w:r>
      <w:r>
        <w:rPr>
          <w:color w:val="231F20"/>
        </w:rPr>
        <w:t>werden.</w:t>
      </w:r>
      <w:r>
        <w:rPr>
          <w:color w:val="231F20"/>
          <w:spacing w:val="-4"/>
        </w:rPr>
        <w:t xml:space="preserve"> </w:t>
      </w:r>
      <w:r>
        <w:rPr>
          <w:color w:val="231F20"/>
        </w:rPr>
        <w:t>Dies</w:t>
      </w:r>
      <w:r>
        <w:rPr>
          <w:color w:val="231F20"/>
          <w:spacing w:val="-4"/>
        </w:rPr>
        <w:t xml:space="preserve"> </w:t>
      </w:r>
      <w:r>
        <w:rPr>
          <w:color w:val="231F20"/>
        </w:rPr>
        <w:t>bedingte</w:t>
      </w:r>
      <w:r>
        <w:rPr>
          <w:color w:val="231F20"/>
          <w:spacing w:val="-4"/>
        </w:rPr>
        <w:t xml:space="preserve"> </w:t>
      </w:r>
      <w:r>
        <w:rPr>
          <w:color w:val="231F20"/>
        </w:rPr>
        <w:t>die</w:t>
      </w:r>
      <w:r>
        <w:rPr>
          <w:color w:val="231F20"/>
          <w:spacing w:val="-4"/>
        </w:rPr>
        <w:t xml:space="preserve"> </w:t>
      </w:r>
      <w:r>
        <w:rPr>
          <w:color w:val="231F20"/>
        </w:rPr>
        <w:t>Notwendigkeit</w:t>
      </w:r>
      <w:r>
        <w:rPr>
          <w:color w:val="231F20"/>
          <w:spacing w:val="-4"/>
        </w:rPr>
        <w:t xml:space="preserve"> </w:t>
      </w:r>
      <w:r>
        <w:rPr>
          <w:color w:val="231F20"/>
        </w:rPr>
        <w:t>des</w:t>
      </w:r>
      <w:r>
        <w:rPr>
          <w:color w:val="231F20"/>
          <w:spacing w:val="-4"/>
        </w:rPr>
        <w:t xml:space="preserve"> </w:t>
      </w:r>
      <w:r>
        <w:rPr>
          <w:color w:val="231F20"/>
        </w:rPr>
        <w:t>Aufbaus</w:t>
      </w:r>
      <w:r>
        <w:rPr>
          <w:color w:val="231F20"/>
          <w:spacing w:val="-4"/>
        </w:rPr>
        <w:t xml:space="preserve"> </w:t>
      </w:r>
      <w:r>
        <w:rPr>
          <w:color w:val="231F20"/>
        </w:rPr>
        <w:t>von</w:t>
      </w:r>
      <w:r>
        <w:rPr>
          <w:color w:val="231F20"/>
          <w:spacing w:val="-4"/>
        </w:rPr>
        <w:t xml:space="preserve"> </w:t>
      </w:r>
      <w:r>
        <w:rPr>
          <w:color w:val="231F20"/>
        </w:rPr>
        <w:t>Logistikstruk- turen, die zum einen für die Verteilung der Sammelbehälter an den Handel sorgten,</w:t>
      </w:r>
      <w:r>
        <w:rPr>
          <w:color w:val="231F20"/>
          <w:spacing w:val="80"/>
        </w:rPr>
        <w:t xml:space="preserve"> </w:t>
      </w:r>
      <w:r>
        <w:rPr>
          <w:color w:val="231F20"/>
        </w:rPr>
        <w:t>zum anderen die Rückführung der Batterien organisieren mussten. Hinzu kommt, dass Frachtführer für den Transport der Batterien über eine abfallrechtliche Transportgeneh- migung verfügen müssen, die nur bei entsprechendem Sachkundenachweis – also in aller Regel erst nach durchgeführten Schulungen – erteilt wurde. Die geschilderte gesetzliche Modiﬁkation führte also bei den Beteiligten von Supply Chains zu erheb- lichem Aufwand: Die Supply Chain musste um den Bereich Entsorgungslogistik ergänzt werden und es waren Änderungen im Personalbereich (Schulungen) und auch im Fuhr- park oder bei den Logistikdienstleistern (Fahrzeuge zum Abfalltransport, Logistikdienst- leister mit abfallrechtlicher Transportgenehmigung) nötig.</w:t>
      </w:r>
    </w:p>
    <w:p w14:paraId="5575946B" w14:textId="77777777" w:rsidR="00BA598D" w:rsidRDefault="00BA598D">
      <w:pPr>
        <w:pStyle w:val="BodyText"/>
        <w:rPr>
          <w:sz w:val="24"/>
        </w:rPr>
      </w:pPr>
    </w:p>
    <w:p w14:paraId="5575946C" w14:textId="77777777" w:rsidR="00BA598D" w:rsidRDefault="007C65E1">
      <w:pPr>
        <w:pStyle w:val="Heading6"/>
        <w:spacing w:before="204"/>
        <w:ind w:left="957"/>
      </w:pPr>
      <w:r>
        <w:rPr>
          <w:color w:val="003946"/>
          <w:w w:val="105"/>
        </w:rPr>
        <w:t>Infrastrukturelle</w:t>
      </w:r>
      <w:r>
        <w:rPr>
          <w:color w:val="003946"/>
          <w:spacing w:val="17"/>
          <w:w w:val="105"/>
        </w:rPr>
        <w:t xml:space="preserve"> </w:t>
      </w:r>
      <w:r>
        <w:rPr>
          <w:color w:val="003946"/>
          <w:spacing w:val="-2"/>
          <w:w w:val="105"/>
        </w:rPr>
        <w:t>Risiken</w:t>
      </w:r>
    </w:p>
    <w:p w14:paraId="5575946D" w14:textId="77777777" w:rsidR="00BA598D" w:rsidRDefault="00BA598D">
      <w:pPr>
        <w:pStyle w:val="BodyText"/>
        <w:spacing w:before="10"/>
        <w:rPr>
          <w:sz w:val="26"/>
        </w:rPr>
      </w:pPr>
    </w:p>
    <w:p w14:paraId="5575946E" w14:textId="77777777" w:rsidR="00BA598D" w:rsidRDefault="007C65E1">
      <w:pPr>
        <w:pStyle w:val="BodyText"/>
        <w:spacing w:line="271" w:lineRule="auto"/>
        <w:ind w:left="957" w:right="2421"/>
        <w:jc w:val="both"/>
      </w:pPr>
      <w:r>
        <w:rPr>
          <w:color w:val="231F20"/>
        </w:rPr>
        <w:t>Bei Risiken im Bereich der Infrastruktur kann es sich um diverse Störungen handeln, zum Beispiel um den Ausfall der IT oder von Produktionskapazitäten durch Maschinen- schaden. Risiken, die von Mitarbeitern ausgehen, sind beispielsweise Krankheit, Streik oder auch Betrug. Ein weiterer wichtiger Punkt sind Versorgungsstörungen, wie etwa Stromausfälle. Diese stellen zum Beispiel in einem Krankenhaus eine erhebliche Beein- trächtigung der Supply Chain dar und sind daher unbedingt im Risikomanagement zu beachten. Im Februar 2008 trat im Krankenhaus Boberg, einem der größten Quer- schnittsgelähmtenzentren Deutschlands, ein kompletter Stromausfall auf, nachdem die Stromversorgung durch einen Kurzschluss im Notstromaggregat zum Erliegen gekom- men</w:t>
      </w:r>
      <w:r>
        <w:rPr>
          <w:color w:val="231F20"/>
          <w:spacing w:val="-1"/>
        </w:rPr>
        <w:t xml:space="preserve"> </w:t>
      </w:r>
      <w:r>
        <w:rPr>
          <w:color w:val="231F20"/>
        </w:rPr>
        <w:t>war.</w:t>
      </w:r>
      <w:r>
        <w:rPr>
          <w:color w:val="231F20"/>
          <w:spacing w:val="-1"/>
        </w:rPr>
        <w:t xml:space="preserve"> </w:t>
      </w:r>
      <w:r>
        <w:rPr>
          <w:color w:val="231F20"/>
        </w:rPr>
        <w:t>Es</w:t>
      </w:r>
      <w:r>
        <w:rPr>
          <w:color w:val="231F20"/>
          <w:spacing w:val="-1"/>
        </w:rPr>
        <w:t xml:space="preserve"> </w:t>
      </w:r>
      <w:r>
        <w:rPr>
          <w:color w:val="231F20"/>
        </w:rPr>
        <w:t>gab</w:t>
      </w:r>
      <w:r>
        <w:rPr>
          <w:color w:val="231F20"/>
          <w:spacing w:val="-1"/>
        </w:rPr>
        <w:t xml:space="preserve"> </w:t>
      </w:r>
      <w:r>
        <w:rPr>
          <w:color w:val="231F20"/>
        </w:rPr>
        <w:t>also</w:t>
      </w:r>
      <w:r>
        <w:rPr>
          <w:color w:val="231F20"/>
          <w:spacing w:val="-1"/>
        </w:rPr>
        <w:t xml:space="preserve"> </w:t>
      </w:r>
      <w:r>
        <w:rPr>
          <w:color w:val="231F20"/>
        </w:rPr>
        <w:t>weder</w:t>
      </w:r>
      <w:r>
        <w:rPr>
          <w:color w:val="231F20"/>
          <w:spacing w:val="-1"/>
        </w:rPr>
        <w:t xml:space="preserve"> </w:t>
      </w:r>
      <w:r>
        <w:rPr>
          <w:color w:val="231F20"/>
        </w:rPr>
        <w:t>den</w:t>
      </w:r>
      <w:r>
        <w:rPr>
          <w:color w:val="231F20"/>
          <w:spacing w:val="-1"/>
        </w:rPr>
        <w:t xml:space="preserve"> </w:t>
      </w:r>
      <w:r>
        <w:rPr>
          <w:color w:val="231F20"/>
        </w:rPr>
        <w:t>regulären</w:t>
      </w:r>
      <w:r>
        <w:rPr>
          <w:color w:val="231F20"/>
          <w:spacing w:val="-1"/>
        </w:rPr>
        <w:t xml:space="preserve"> </w:t>
      </w:r>
      <w:r>
        <w:rPr>
          <w:color w:val="231F20"/>
        </w:rPr>
        <w:t>Strom</w:t>
      </w:r>
      <w:r>
        <w:rPr>
          <w:color w:val="231F20"/>
          <w:spacing w:val="-1"/>
        </w:rPr>
        <w:t xml:space="preserve"> </w:t>
      </w:r>
      <w:r>
        <w:rPr>
          <w:color w:val="231F20"/>
        </w:rPr>
        <w:t>noch</w:t>
      </w:r>
      <w:r>
        <w:rPr>
          <w:color w:val="231F20"/>
          <w:spacing w:val="-1"/>
        </w:rPr>
        <w:t xml:space="preserve"> </w:t>
      </w:r>
      <w:r>
        <w:rPr>
          <w:color w:val="231F20"/>
        </w:rPr>
        <w:t>Notstrom,</w:t>
      </w:r>
      <w:r>
        <w:rPr>
          <w:color w:val="231F20"/>
          <w:spacing w:val="-1"/>
        </w:rPr>
        <w:t xml:space="preserve"> </w:t>
      </w:r>
      <w:r>
        <w:rPr>
          <w:color w:val="231F20"/>
        </w:rPr>
        <w:t>um</w:t>
      </w:r>
      <w:r>
        <w:rPr>
          <w:color w:val="231F20"/>
          <w:spacing w:val="-1"/>
        </w:rPr>
        <w:t xml:space="preserve"> </w:t>
      </w:r>
      <w:r>
        <w:rPr>
          <w:color w:val="231F20"/>
        </w:rPr>
        <w:t>die</w:t>
      </w:r>
      <w:r>
        <w:rPr>
          <w:color w:val="231F20"/>
          <w:spacing w:val="-1"/>
        </w:rPr>
        <w:t xml:space="preserve"> </w:t>
      </w:r>
      <w:r>
        <w:rPr>
          <w:color w:val="231F20"/>
        </w:rPr>
        <w:t>Geräte</w:t>
      </w:r>
      <w:r>
        <w:rPr>
          <w:color w:val="231F20"/>
          <w:spacing w:val="-1"/>
        </w:rPr>
        <w:t xml:space="preserve"> </w:t>
      </w:r>
      <w:r>
        <w:rPr>
          <w:color w:val="231F20"/>
        </w:rPr>
        <w:t>zu</w:t>
      </w:r>
      <w:r>
        <w:rPr>
          <w:color w:val="231F20"/>
          <w:spacing w:val="-1"/>
        </w:rPr>
        <w:t xml:space="preserve"> </w:t>
      </w:r>
      <w:r>
        <w:rPr>
          <w:color w:val="231F20"/>
        </w:rPr>
        <w:t>ver- sorgen,</w:t>
      </w:r>
      <w:r>
        <w:rPr>
          <w:color w:val="231F20"/>
          <w:spacing w:val="-2"/>
        </w:rPr>
        <w:t xml:space="preserve"> </w:t>
      </w:r>
      <w:r>
        <w:rPr>
          <w:color w:val="231F20"/>
        </w:rPr>
        <w:t>mit</w:t>
      </w:r>
      <w:r>
        <w:rPr>
          <w:color w:val="231F20"/>
          <w:spacing w:val="-2"/>
        </w:rPr>
        <w:t xml:space="preserve"> </w:t>
      </w:r>
      <w:r>
        <w:rPr>
          <w:color w:val="231F20"/>
        </w:rPr>
        <w:t>denen</w:t>
      </w:r>
      <w:r>
        <w:rPr>
          <w:color w:val="231F20"/>
          <w:spacing w:val="-2"/>
        </w:rPr>
        <w:t xml:space="preserve"> </w:t>
      </w:r>
      <w:r>
        <w:rPr>
          <w:color w:val="231F20"/>
        </w:rPr>
        <w:t>zahlreiche</w:t>
      </w:r>
      <w:r>
        <w:rPr>
          <w:color w:val="231F20"/>
          <w:spacing w:val="-2"/>
        </w:rPr>
        <w:t xml:space="preserve"> </w:t>
      </w:r>
      <w:r>
        <w:rPr>
          <w:color w:val="231F20"/>
        </w:rPr>
        <w:t>Patienten</w:t>
      </w:r>
      <w:r>
        <w:rPr>
          <w:color w:val="231F20"/>
          <w:spacing w:val="-2"/>
        </w:rPr>
        <w:t xml:space="preserve"> </w:t>
      </w:r>
      <w:r>
        <w:rPr>
          <w:color w:val="231F20"/>
        </w:rPr>
        <w:t>am</w:t>
      </w:r>
      <w:r>
        <w:rPr>
          <w:color w:val="231F20"/>
          <w:spacing w:val="-2"/>
        </w:rPr>
        <w:t xml:space="preserve"> </w:t>
      </w:r>
      <w:r>
        <w:rPr>
          <w:color w:val="231F20"/>
        </w:rPr>
        <w:t>Leben</w:t>
      </w:r>
      <w:r>
        <w:rPr>
          <w:color w:val="231F20"/>
          <w:spacing w:val="-2"/>
        </w:rPr>
        <w:t xml:space="preserve"> </w:t>
      </w:r>
      <w:r>
        <w:rPr>
          <w:color w:val="231F20"/>
        </w:rPr>
        <w:t>gehalten</w:t>
      </w:r>
      <w:r>
        <w:rPr>
          <w:color w:val="231F20"/>
          <w:spacing w:val="-2"/>
        </w:rPr>
        <w:t xml:space="preserve"> </w:t>
      </w:r>
      <w:r>
        <w:rPr>
          <w:color w:val="231F20"/>
        </w:rPr>
        <w:t>wurden.</w:t>
      </w:r>
      <w:r>
        <w:rPr>
          <w:color w:val="231F20"/>
          <w:spacing w:val="-2"/>
        </w:rPr>
        <w:t xml:space="preserve"> </w:t>
      </w:r>
      <w:r>
        <w:rPr>
          <w:color w:val="231F20"/>
        </w:rPr>
        <w:t>Dies</w:t>
      </w:r>
      <w:r>
        <w:rPr>
          <w:color w:val="231F20"/>
          <w:spacing w:val="-2"/>
        </w:rPr>
        <w:t xml:space="preserve"> </w:t>
      </w:r>
      <w:r>
        <w:rPr>
          <w:color w:val="231F20"/>
        </w:rPr>
        <w:t>musste</w:t>
      </w:r>
      <w:r>
        <w:rPr>
          <w:color w:val="231F20"/>
          <w:spacing w:val="-2"/>
        </w:rPr>
        <w:t xml:space="preserve"> </w:t>
      </w:r>
      <w:r>
        <w:rPr>
          <w:color w:val="231F20"/>
        </w:rPr>
        <w:t>bis</w:t>
      </w:r>
      <w:r>
        <w:rPr>
          <w:color w:val="231F20"/>
          <w:spacing w:val="-2"/>
        </w:rPr>
        <w:t xml:space="preserve"> </w:t>
      </w:r>
      <w:r>
        <w:rPr>
          <w:color w:val="231F20"/>
        </w:rPr>
        <w:t>zur Reparatur des Schadens durch Mitarbeiter des Krankenhauses manuell (zum Beispiel durch Handbeatmung) vorgenommen werden. Auch für solche relativ unwahrscheinli- chen Notsituationen (Ausfall der regulären Stromversorgung und des Notstroms) muss das Risikomanagement einen Maßnahmenplan aufsetzen.</w:t>
      </w:r>
    </w:p>
    <w:p w14:paraId="5575946F" w14:textId="77777777" w:rsidR="00BA598D" w:rsidRDefault="00BA598D">
      <w:pPr>
        <w:spacing w:line="271" w:lineRule="auto"/>
        <w:jc w:val="both"/>
        <w:sectPr w:rsidR="00BA598D">
          <w:pgSz w:w="11910" w:h="16840"/>
          <w:pgMar w:top="960" w:right="240" w:bottom="280" w:left="460" w:header="0" w:footer="0" w:gutter="0"/>
          <w:cols w:space="720"/>
        </w:sectPr>
      </w:pPr>
    </w:p>
    <w:p w14:paraId="55759470" w14:textId="77777777" w:rsidR="00BA598D" w:rsidRDefault="00BA598D">
      <w:pPr>
        <w:pStyle w:val="BodyText"/>
      </w:pPr>
    </w:p>
    <w:p w14:paraId="55759471" w14:textId="77777777" w:rsidR="00BA598D" w:rsidRDefault="00BA598D">
      <w:pPr>
        <w:pStyle w:val="BodyText"/>
      </w:pPr>
    </w:p>
    <w:p w14:paraId="55759472" w14:textId="77777777" w:rsidR="00BA598D" w:rsidRDefault="00BA598D">
      <w:pPr>
        <w:pStyle w:val="BodyText"/>
      </w:pPr>
    </w:p>
    <w:p w14:paraId="55759473" w14:textId="77777777" w:rsidR="00BA598D" w:rsidRDefault="00BA598D">
      <w:pPr>
        <w:pStyle w:val="BodyText"/>
      </w:pPr>
    </w:p>
    <w:p w14:paraId="55759474" w14:textId="77777777" w:rsidR="00BA598D" w:rsidRDefault="00BA598D">
      <w:pPr>
        <w:pStyle w:val="BodyText"/>
      </w:pPr>
    </w:p>
    <w:p w14:paraId="55759475" w14:textId="77777777" w:rsidR="00BA598D" w:rsidRDefault="00BA598D">
      <w:pPr>
        <w:pStyle w:val="BodyText"/>
      </w:pPr>
    </w:p>
    <w:p w14:paraId="55759476" w14:textId="77777777" w:rsidR="00BA598D" w:rsidRDefault="00BA598D">
      <w:pPr>
        <w:pStyle w:val="BodyText"/>
      </w:pPr>
    </w:p>
    <w:p w14:paraId="55759477" w14:textId="77777777" w:rsidR="00BA598D" w:rsidRDefault="00BA598D">
      <w:pPr>
        <w:pStyle w:val="BodyText"/>
      </w:pPr>
    </w:p>
    <w:p w14:paraId="55759478" w14:textId="77777777" w:rsidR="00BA598D" w:rsidRDefault="00BA598D">
      <w:pPr>
        <w:pStyle w:val="BodyText"/>
        <w:rPr>
          <w:sz w:val="21"/>
        </w:rPr>
      </w:pPr>
    </w:p>
    <w:p w14:paraId="55759479" w14:textId="77777777" w:rsidR="00BA598D" w:rsidRDefault="007C65E1">
      <w:pPr>
        <w:pStyle w:val="Heading6"/>
        <w:spacing w:before="100"/>
        <w:jc w:val="left"/>
      </w:pPr>
      <w:r>
        <w:rPr>
          <w:color w:val="003946"/>
          <w:spacing w:val="-2"/>
          <w:w w:val="105"/>
        </w:rPr>
        <w:t>Katastrophenrisiken</w:t>
      </w:r>
    </w:p>
    <w:p w14:paraId="5575947A" w14:textId="77777777" w:rsidR="00BA598D" w:rsidRDefault="00BA598D">
      <w:pPr>
        <w:pStyle w:val="BodyText"/>
        <w:spacing w:before="10"/>
        <w:rPr>
          <w:sz w:val="26"/>
        </w:rPr>
      </w:pPr>
    </w:p>
    <w:p w14:paraId="5575947B" w14:textId="77777777" w:rsidR="00BA598D" w:rsidRDefault="007C65E1">
      <w:pPr>
        <w:pStyle w:val="BodyText"/>
        <w:spacing w:line="271" w:lineRule="auto"/>
        <w:ind w:left="2204" w:right="1175"/>
        <w:jc w:val="both"/>
      </w:pPr>
      <w:r>
        <w:rPr>
          <w:color w:val="231F20"/>
        </w:rPr>
        <w:t>Bei Katastrophenrisiken handelt es sich – wie der Name schon sagt – um Risiken, die sich aus katastrophalen Ereignissen ergeben. Per Deﬁnition ist eine Katastrophe (aus dem</w:t>
      </w:r>
      <w:r>
        <w:rPr>
          <w:color w:val="231F20"/>
          <w:spacing w:val="-1"/>
        </w:rPr>
        <w:t xml:space="preserve"> </w:t>
      </w:r>
      <w:r>
        <w:rPr>
          <w:color w:val="231F20"/>
        </w:rPr>
        <w:t>griechischen:</w:t>
      </w:r>
      <w:r>
        <w:rPr>
          <w:color w:val="231F20"/>
          <w:spacing w:val="-1"/>
        </w:rPr>
        <w:t xml:space="preserve"> </w:t>
      </w:r>
      <w:r>
        <w:rPr>
          <w:color w:val="231F20"/>
        </w:rPr>
        <w:t>„Wendung</w:t>
      </w:r>
      <w:r>
        <w:rPr>
          <w:color w:val="231F20"/>
          <w:spacing w:val="-1"/>
        </w:rPr>
        <w:t xml:space="preserve"> </w:t>
      </w:r>
      <w:r>
        <w:rPr>
          <w:color w:val="231F20"/>
        </w:rPr>
        <w:t>zum</w:t>
      </w:r>
      <w:r>
        <w:rPr>
          <w:color w:val="231F20"/>
          <w:spacing w:val="-1"/>
        </w:rPr>
        <w:t xml:space="preserve"> </w:t>
      </w:r>
      <w:r>
        <w:rPr>
          <w:color w:val="231F20"/>
        </w:rPr>
        <w:t>Niedergang“)</w:t>
      </w:r>
      <w:r>
        <w:rPr>
          <w:color w:val="231F20"/>
          <w:spacing w:val="-1"/>
        </w:rPr>
        <w:t xml:space="preserve"> </w:t>
      </w:r>
      <w:r>
        <w:rPr>
          <w:color w:val="231F20"/>
        </w:rPr>
        <w:t>ein</w:t>
      </w:r>
      <w:r>
        <w:rPr>
          <w:color w:val="231F20"/>
          <w:spacing w:val="-1"/>
        </w:rPr>
        <w:t xml:space="preserve"> </w:t>
      </w:r>
      <w:r>
        <w:rPr>
          <w:color w:val="231F20"/>
        </w:rPr>
        <w:t>Schadereignis</w:t>
      </w:r>
      <w:r>
        <w:rPr>
          <w:color w:val="231F20"/>
          <w:spacing w:val="-1"/>
        </w:rPr>
        <w:t xml:space="preserve"> </w:t>
      </w:r>
      <w:r>
        <w:rPr>
          <w:color w:val="231F20"/>
        </w:rPr>
        <w:t>mit</w:t>
      </w:r>
      <w:r>
        <w:rPr>
          <w:color w:val="231F20"/>
          <w:spacing w:val="-1"/>
        </w:rPr>
        <w:t xml:space="preserve"> </w:t>
      </w:r>
      <w:r>
        <w:rPr>
          <w:color w:val="231F20"/>
        </w:rPr>
        <w:t>nachhaltiger</w:t>
      </w:r>
      <w:r>
        <w:rPr>
          <w:color w:val="231F20"/>
          <w:spacing w:val="-1"/>
        </w:rPr>
        <w:t xml:space="preserve"> </w:t>
      </w:r>
      <w:r>
        <w:rPr>
          <w:color w:val="231F20"/>
        </w:rPr>
        <w:t>Wir- kung, das ein Gefährdungspotenzial darstellt. Katastrophen im weiteren Sinne können terroristische Akte, politische Instabilität wie Kriege oder Bürgerkriege, Unruhen, Putsch oder Ähnliches sein. Hinzu kommt die Gruppe der Naturkatastrophen wie Erdbeben, Tsunamis, Hurrikans, Überschwemmungen, große Dürre oder Kälte und vieles mehr.</w:t>
      </w:r>
    </w:p>
    <w:p w14:paraId="5575947C" w14:textId="77777777" w:rsidR="00BA598D" w:rsidRDefault="00BA598D">
      <w:pPr>
        <w:pStyle w:val="BodyText"/>
        <w:spacing w:before="8"/>
        <w:rPr>
          <w:sz w:val="22"/>
        </w:rPr>
      </w:pPr>
    </w:p>
    <w:p w14:paraId="5575947D" w14:textId="77777777" w:rsidR="00BA598D" w:rsidRDefault="007C65E1">
      <w:pPr>
        <w:pStyle w:val="BodyText"/>
        <w:spacing w:line="271" w:lineRule="auto"/>
        <w:ind w:left="2204" w:right="1174"/>
        <w:jc w:val="both"/>
      </w:pPr>
      <w:r>
        <w:rPr>
          <w:color w:val="231F20"/>
        </w:rPr>
        <w:t>Der Ausbruch des Vulkans Eyjafjallajökull auf Island im März 2010 führte europaweit zu Flugausfällen, da aufgrund der durch den Ausbruch entstandenen Aschewolke eine sichere</w:t>
      </w:r>
      <w:r>
        <w:rPr>
          <w:color w:val="231F20"/>
          <w:spacing w:val="-5"/>
        </w:rPr>
        <w:t xml:space="preserve"> </w:t>
      </w:r>
      <w:r>
        <w:rPr>
          <w:color w:val="231F20"/>
        </w:rPr>
        <w:t>Navigation</w:t>
      </w:r>
      <w:r>
        <w:rPr>
          <w:color w:val="231F20"/>
          <w:spacing w:val="-5"/>
        </w:rPr>
        <w:t xml:space="preserve"> </w:t>
      </w:r>
      <w:r>
        <w:rPr>
          <w:color w:val="231F20"/>
        </w:rPr>
        <w:t>der</w:t>
      </w:r>
      <w:r>
        <w:rPr>
          <w:color w:val="231F20"/>
          <w:spacing w:val="-5"/>
        </w:rPr>
        <w:t xml:space="preserve"> </w:t>
      </w:r>
      <w:r>
        <w:rPr>
          <w:color w:val="231F20"/>
        </w:rPr>
        <w:t>Flugzeuge</w:t>
      </w:r>
      <w:r>
        <w:rPr>
          <w:color w:val="231F20"/>
          <w:spacing w:val="-5"/>
        </w:rPr>
        <w:t xml:space="preserve"> </w:t>
      </w:r>
      <w:r>
        <w:rPr>
          <w:color w:val="231F20"/>
        </w:rPr>
        <w:t>in</w:t>
      </w:r>
      <w:r>
        <w:rPr>
          <w:color w:val="231F20"/>
          <w:spacing w:val="-5"/>
        </w:rPr>
        <w:t xml:space="preserve"> </w:t>
      </w:r>
      <w:r>
        <w:rPr>
          <w:color w:val="231F20"/>
        </w:rPr>
        <w:t>vielen</w:t>
      </w:r>
      <w:r>
        <w:rPr>
          <w:color w:val="231F20"/>
          <w:spacing w:val="-5"/>
        </w:rPr>
        <w:t xml:space="preserve"> </w:t>
      </w:r>
      <w:r>
        <w:rPr>
          <w:color w:val="231F20"/>
        </w:rPr>
        <w:t>Regionen</w:t>
      </w:r>
      <w:r>
        <w:rPr>
          <w:color w:val="231F20"/>
          <w:spacing w:val="-5"/>
        </w:rPr>
        <w:t xml:space="preserve"> </w:t>
      </w:r>
      <w:r>
        <w:rPr>
          <w:color w:val="231F20"/>
        </w:rPr>
        <w:t>nicht</w:t>
      </w:r>
      <w:r>
        <w:rPr>
          <w:color w:val="231F20"/>
          <w:spacing w:val="-5"/>
        </w:rPr>
        <w:t xml:space="preserve"> </w:t>
      </w:r>
      <w:r>
        <w:rPr>
          <w:color w:val="231F20"/>
        </w:rPr>
        <w:t>mehr</w:t>
      </w:r>
      <w:r>
        <w:rPr>
          <w:color w:val="231F20"/>
          <w:spacing w:val="-5"/>
        </w:rPr>
        <w:t xml:space="preserve"> </w:t>
      </w:r>
      <w:r>
        <w:rPr>
          <w:color w:val="231F20"/>
        </w:rPr>
        <w:t>möglich</w:t>
      </w:r>
      <w:r>
        <w:rPr>
          <w:color w:val="231F20"/>
          <w:spacing w:val="-5"/>
        </w:rPr>
        <w:t xml:space="preserve"> </w:t>
      </w:r>
      <w:r>
        <w:rPr>
          <w:color w:val="231F20"/>
        </w:rPr>
        <w:t>war.</w:t>
      </w:r>
      <w:r>
        <w:rPr>
          <w:color w:val="231F20"/>
          <w:spacing w:val="-5"/>
        </w:rPr>
        <w:t xml:space="preserve"> </w:t>
      </w:r>
      <w:r>
        <w:rPr>
          <w:color w:val="231F20"/>
        </w:rPr>
        <w:t>Zahlreiche Supply Chains sind jedoch auf die Aufrechterhaltung ihrer Lieferkette – gerade von Kleinkomponenten – per Luftfracht angewiesen. Diese Unternehmen entwickelten Aus- weichstrategien, indem sie Flüge zum Beispiel via Russland organisierten, wo der Luft- raum nicht gesperrt war.</w:t>
      </w:r>
    </w:p>
    <w:p w14:paraId="5575947E" w14:textId="77777777" w:rsidR="00BA598D" w:rsidRDefault="00BA598D">
      <w:pPr>
        <w:pStyle w:val="BodyText"/>
        <w:rPr>
          <w:sz w:val="24"/>
        </w:rPr>
      </w:pPr>
    </w:p>
    <w:p w14:paraId="5575947F" w14:textId="77777777" w:rsidR="00BA598D" w:rsidRDefault="007C65E1">
      <w:pPr>
        <w:pStyle w:val="Heading6"/>
        <w:jc w:val="left"/>
      </w:pPr>
      <w:r>
        <w:rPr>
          <w:color w:val="003946"/>
        </w:rPr>
        <w:t>Endogene</w:t>
      </w:r>
      <w:r>
        <w:rPr>
          <w:color w:val="003946"/>
          <w:spacing w:val="-12"/>
        </w:rPr>
        <w:t xml:space="preserve"> </w:t>
      </w:r>
      <w:r>
        <w:rPr>
          <w:color w:val="003946"/>
        </w:rPr>
        <w:t>und</w:t>
      </w:r>
      <w:r>
        <w:rPr>
          <w:color w:val="003946"/>
          <w:spacing w:val="-12"/>
        </w:rPr>
        <w:t xml:space="preserve"> </w:t>
      </w:r>
      <w:r>
        <w:rPr>
          <w:color w:val="003946"/>
        </w:rPr>
        <w:t>exogene</w:t>
      </w:r>
      <w:r>
        <w:rPr>
          <w:color w:val="003946"/>
          <w:spacing w:val="-11"/>
        </w:rPr>
        <w:t xml:space="preserve"> </w:t>
      </w:r>
      <w:r>
        <w:rPr>
          <w:color w:val="003946"/>
          <w:spacing w:val="-2"/>
        </w:rPr>
        <w:t>Risikoquellen</w:t>
      </w:r>
    </w:p>
    <w:p w14:paraId="55759480" w14:textId="77777777" w:rsidR="00BA598D" w:rsidRDefault="00BA598D">
      <w:pPr>
        <w:pStyle w:val="BodyText"/>
        <w:spacing w:before="10"/>
        <w:rPr>
          <w:sz w:val="26"/>
        </w:rPr>
      </w:pPr>
    </w:p>
    <w:p w14:paraId="55759481" w14:textId="77777777" w:rsidR="00BA598D" w:rsidRDefault="007C65E1">
      <w:pPr>
        <w:pStyle w:val="BodyText"/>
        <w:spacing w:line="271" w:lineRule="auto"/>
        <w:ind w:left="2204" w:right="1175" w:hanging="1"/>
        <w:jc w:val="both"/>
      </w:pPr>
      <w:r>
        <w:rPr>
          <w:color w:val="231F20"/>
        </w:rPr>
        <w:t>Neben den oben aufgeführten Arten von Risikoquellen können diese in zwei weitere Varianten aufgeteilt werden: die endogenen und exogenen Risikoquellen.</w:t>
      </w:r>
    </w:p>
    <w:p w14:paraId="55759482" w14:textId="77777777" w:rsidR="00BA598D" w:rsidRDefault="00BA598D">
      <w:pPr>
        <w:pStyle w:val="BodyText"/>
        <w:spacing w:before="7"/>
        <w:rPr>
          <w:sz w:val="22"/>
        </w:rPr>
      </w:pPr>
    </w:p>
    <w:p w14:paraId="55759483" w14:textId="77777777" w:rsidR="00BA598D" w:rsidRDefault="007C65E1">
      <w:pPr>
        <w:pStyle w:val="BodyText"/>
        <w:spacing w:line="271" w:lineRule="auto"/>
        <w:ind w:left="2204" w:right="1174"/>
        <w:jc w:val="both"/>
      </w:pPr>
      <w:r>
        <w:rPr>
          <w:color w:val="231F20"/>
        </w:rPr>
        <w:t>Endogene Risikoquellen resultieren aus den im Risikomanagement betrachteten Unter- nehmen oder der Supply Chain selbst und sind nochmals in Unternehmensrisiken und Supply Chain speziﬁsche Risiken einzuteilen. Zu den Unternehmensrisiken zählen das Markt-, Betriebs- und Finanzrisiko sowie Risiken in rechtlicher Hinsicht. Zu den für die Supply Chain speziﬁschen Risiken zählen das Koordinations-, Integrations- und Koope- rationsrisiko. Als exogene Risiken werden alle Risiken bezeichnet, die von außen auf Organisationen einwirken. Dies sind das Marktrisiko, weiterhin Naturrisiken, Länder-</w:t>
      </w:r>
      <w:r>
        <w:rPr>
          <w:color w:val="231F20"/>
          <w:spacing w:val="80"/>
        </w:rPr>
        <w:t xml:space="preserve"> </w:t>
      </w:r>
      <w:r>
        <w:rPr>
          <w:color w:val="231F20"/>
        </w:rPr>
        <w:t>und Rechtsrisiken.</w:t>
      </w:r>
    </w:p>
    <w:p w14:paraId="55759484" w14:textId="77777777" w:rsidR="00BA598D" w:rsidRDefault="00BA598D">
      <w:pPr>
        <w:pStyle w:val="BodyText"/>
        <w:rPr>
          <w:sz w:val="24"/>
        </w:rPr>
      </w:pPr>
    </w:p>
    <w:p w14:paraId="55759485" w14:textId="77777777" w:rsidR="00BA598D" w:rsidRDefault="00BA598D">
      <w:pPr>
        <w:pStyle w:val="BodyText"/>
        <w:spacing w:before="9"/>
        <w:rPr>
          <w:sz w:val="35"/>
        </w:rPr>
      </w:pPr>
    </w:p>
    <w:p w14:paraId="55759486" w14:textId="77777777" w:rsidR="00BA598D" w:rsidRDefault="007C65E1">
      <w:pPr>
        <w:pStyle w:val="Heading3"/>
        <w:numPr>
          <w:ilvl w:val="1"/>
          <w:numId w:val="8"/>
        </w:numPr>
        <w:tabs>
          <w:tab w:val="left" w:pos="2772"/>
        </w:tabs>
        <w:ind w:hanging="568"/>
        <w:jc w:val="left"/>
      </w:pPr>
      <w:r>
        <w:rPr>
          <w:color w:val="003946"/>
        </w:rPr>
        <w:t>Risiken</w:t>
      </w:r>
      <w:r>
        <w:rPr>
          <w:color w:val="003946"/>
          <w:spacing w:val="5"/>
        </w:rPr>
        <w:t xml:space="preserve"> </w:t>
      </w:r>
      <w:r>
        <w:rPr>
          <w:color w:val="003946"/>
        </w:rPr>
        <w:t>und</w:t>
      </w:r>
      <w:r>
        <w:rPr>
          <w:color w:val="003946"/>
          <w:spacing w:val="5"/>
        </w:rPr>
        <w:t xml:space="preserve"> </w:t>
      </w:r>
      <w:r>
        <w:rPr>
          <w:color w:val="003946"/>
          <w:spacing w:val="-2"/>
        </w:rPr>
        <w:t>Unternehmenserfolg</w:t>
      </w:r>
    </w:p>
    <w:p w14:paraId="55759487" w14:textId="77777777" w:rsidR="00BA598D" w:rsidRDefault="007C65E1">
      <w:pPr>
        <w:pStyle w:val="BodyText"/>
        <w:spacing w:before="269" w:line="271" w:lineRule="auto"/>
        <w:ind w:left="2204" w:right="1174" w:hanging="1"/>
        <w:jc w:val="both"/>
      </w:pPr>
      <w:r>
        <w:rPr>
          <w:color w:val="231F20"/>
        </w:rPr>
        <w:t>Je komplexer eine Supply Chain ist, desto höher ist das Risiko für Anfälligkeiten. Daher ist das Risikomanagement bereits in der strategischen Planung und auch im Supply Chain Controlling zu involvieren.</w:t>
      </w:r>
    </w:p>
    <w:p w14:paraId="55759488" w14:textId="77777777" w:rsidR="00BA598D" w:rsidRDefault="00BA598D">
      <w:pPr>
        <w:spacing w:line="271" w:lineRule="auto"/>
        <w:jc w:val="both"/>
        <w:sectPr w:rsidR="00BA598D">
          <w:pgSz w:w="11910" w:h="16840"/>
          <w:pgMar w:top="960" w:right="240" w:bottom="280" w:left="460" w:header="0" w:footer="0" w:gutter="0"/>
          <w:cols w:space="720"/>
        </w:sectPr>
      </w:pPr>
    </w:p>
    <w:p w14:paraId="55759489" w14:textId="77777777" w:rsidR="00BA598D" w:rsidRDefault="00BA598D">
      <w:pPr>
        <w:pStyle w:val="BodyText"/>
      </w:pPr>
    </w:p>
    <w:p w14:paraId="5575948A" w14:textId="77777777" w:rsidR="00BA598D" w:rsidRDefault="00BA598D">
      <w:pPr>
        <w:pStyle w:val="BodyText"/>
        <w:spacing w:before="5"/>
      </w:pPr>
    </w:p>
    <w:p w14:paraId="5575948B" w14:textId="77777777" w:rsidR="00BA598D" w:rsidRDefault="007C65E1">
      <w:pPr>
        <w:ind w:left="957"/>
        <w:rPr>
          <w:sz w:val="18"/>
        </w:rPr>
      </w:pPr>
      <w:r>
        <w:rPr>
          <w:color w:val="003946"/>
          <w:sz w:val="18"/>
        </w:rPr>
        <w:t>Risikomanagement</w:t>
      </w:r>
      <w:r>
        <w:rPr>
          <w:color w:val="003946"/>
          <w:spacing w:val="-3"/>
          <w:sz w:val="18"/>
        </w:rPr>
        <w:t xml:space="preserve"> </w:t>
      </w:r>
      <w:r>
        <w:rPr>
          <w:color w:val="003946"/>
          <w:sz w:val="18"/>
        </w:rPr>
        <w:t>in</w:t>
      </w:r>
      <w:r>
        <w:rPr>
          <w:color w:val="003946"/>
          <w:spacing w:val="-3"/>
          <w:sz w:val="18"/>
        </w:rPr>
        <w:t xml:space="preserve"> </w:t>
      </w:r>
      <w:r>
        <w:rPr>
          <w:color w:val="003946"/>
          <w:sz w:val="18"/>
        </w:rPr>
        <w:t>der</w:t>
      </w:r>
      <w:r>
        <w:rPr>
          <w:color w:val="003946"/>
          <w:spacing w:val="-2"/>
          <w:sz w:val="18"/>
        </w:rPr>
        <w:t xml:space="preserve"> </w:t>
      </w:r>
      <w:r>
        <w:rPr>
          <w:color w:val="003946"/>
          <w:sz w:val="18"/>
        </w:rPr>
        <w:t>Supply</w:t>
      </w:r>
      <w:r>
        <w:rPr>
          <w:color w:val="003946"/>
          <w:spacing w:val="-3"/>
          <w:sz w:val="18"/>
        </w:rPr>
        <w:t xml:space="preserve"> </w:t>
      </w:r>
      <w:r>
        <w:rPr>
          <w:color w:val="003946"/>
          <w:spacing w:val="-2"/>
          <w:sz w:val="18"/>
        </w:rPr>
        <w:t>Chain</w:t>
      </w:r>
    </w:p>
    <w:p w14:paraId="5575948C" w14:textId="77777777" w:rsidR="00BA598D" w:rsidRDefault="00BA598D">
      <w:pPr>
        <w:pStyle w:val="BodyText"/>
      </w:pPr>
    </w:p>
    <w:p w14:paraId="5575948D" w14:textId="77777777" w:rsidR="00BA598D" w:rsidRDefault="00BA598D">
      <w:pPr>
        <w:pStyle w:val="BodyText"/>
      </w:pPr>
    </w:p>
    <w:p w14:paraId="5575948E" w14:textId="77777777" w:rsidR="00BA598D" w:rsidRDefault="00BA598D">
      <w:pPr>
        <w:pStyle w:val="BodyText"/>
      </w:pPr>
    </w:p>
    <w:p w14:paraId="5575948F" w14:textId="77777777" w:rsidR="00BA598D" w:rsidRDefault="00BA598D">
      <w:pPr>
        <w:pStyle w:val="BodyText"/>
      </w:pPr>
    </w:p>
    <w:p w14:paraId="55759490" w14:textId="77777777" w:rsidR="00BA598D" w:rsidRDefault="00BA598D">
      <w:pPr>
        <w:pStyle w:val="BodyText"/>
      </w:pPr>
    </w:p>
    <w:p w14:paraId="55759491" w14:textId="77777777" w:rsidR="00BA598D" w:rsidRDefault="007C65E1">
      <w:pPr>
        <w:pStyle w:val="BodyText"/>
        <w:rPr>
          <w:sz w:val="12"/>
        </w:rPr>
      </w:pPr>
      <w:r>
        <w:rPr>
          <w:noProof/>
        </w:rPr>
        <w:drawing>
          <wp:anchor distT="0" distB="0" distL="0" distR="0" simplePos="0" relativeHeight="30" behindDoc="0" locked="0" layoutInCell="1" allowOverlap="1" wp14:anchorId="557596D9" wp14:editId="557596DA">
            <wp:simplePos x="0" y="0"/>
            <wp:positionH relativeFrom="page">
              <wp:posOffset>900000</wp:posOffset>
            </wp:positionH>
            <wp:positionV relativeFrom="paragraph">
              <wp:posOffset>103129</wp:posOffset>
            </wp:positionV>
            <wp:extent cx="4968694" cy="5955792"/>
            <wp:effectExtent l="0" t="0" r="0" b="0"/>
            <wp:wrapTopAndBottom/>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9" cstate="print"/>
                    <a:stretch>
                      <a:fillRect/>
                    </a:stretch>
                  </pic:blipFill>
                  <pic:spPr>
                    <a:xfrm>
                      <a:off x="0" y="0"/>
                      <a:ext cx="4968694" cy="5955792"/>
                    </a:xfrm>
                    <a:prstGeom prst="rect">
                      <a:avLst/>
                    </a:prstGeom>
                  </pic:spPr>
                </pic:pic>
              </a:graphicData>
            </a:graphic>
          </wp:anchor>
        </w:drawing>
      </w:r>
    </w:p>
    <w:p w14:paraId="55759492" w14:textId="77777777" w:rsidR="00BA598D" w:rsidRDefault="00BA598D">
      <w:pPr>
        <w:pStyle w:val="BodyText"/>
        <w:spacing w:before="5"/>
        <w:rPr>
          <w:sz w:val="10"/>
        </w:rPr>
      </w:pPr>
    </w:p>
    <w:p w14:paraId="55759493" w14:textId="77777777" w:rsidR="00BA598D" w:rsidRDefault="007C65E1">
      <w:pPr>
        <w:pStyle w:val="BodyText"/>
        <w:spacing w:before="100" w:line="271" w:lineRule="auto"/>
        <w:ind w:left="957" w:right="2421"/>
        <w:jc w:val="both"/>
      </w:pPr>
      <w:r>
        <w:rPr>
          <w:color w:val="231F20"/>
        </w:rPr>
        <w:t xml:space="preserve">Die obige Abbildung zeigt auf, wie der Erfolg eines Unternehmens durch Risiken deter- miniert wird: Aus den verschiedenen identiﬁzierten Risikoquellen entsteht ein Risikoer- eignis, das heißt, es tritt ein Ereignis ein, das ein Risiko auslöst. Dieses Ereignis ist zeit- lich und örtlich identiﬁzierbar. Nun greift das Supply-Chain-Risikomanagement, das Maßnahmen zur Risikoeindämmung ergreift, um die Verwundbarkeit der Supply Chain zu verringern. Je weniger die Supply Chain von Risiken beeinﬂusst wird, desto höher ist der Supply-Chain-Erfolg. Dieser wiederum führt zu einem entsprechenden Unterneh- </w:t>
      </w:r>
      <w:r>
        <w:rPr>
          <w:color w:val="231F20"/>
          <w:spacing w:val="-2"/>
        </w:rPr>
        <w:t>menserfolg.</w:t>
      </w:r>
    </w:p>
    <w:p w14:paraId="55759494" w14:textId="77777777" w:rsidR="00BA598D" w:rsidRDefault="00BA598D">
      <w:pPr>
        <w:spacing w:line="271" w:lineRule="auto"/>
        <w:jc w:val="both"/>
        <w:sectPr w:rsidR="00BA598D">
          <w:pgSz w:w="11910" w:h="16840"/>
          <w:pgMar w:top="960" w:right="240" w:bottom="280" w:left="460" w:header="0" w:footer="0" w:gutter="0"/>
          <w:cols w:space="720"/>
        </w:sectPr>
      </w:pPr>
    </w:p>
    <w:p w14:paraId="55759495" w14:textId="77777777" w:rsidR="00BA598D" w:rsidRDefault="00BA598D">
      <w:pPr>
        <w:pStyle w:val="BodyText"/>
      </w:pPr>
    </w:p>
    <w:p w14:paraId="55759496" w14:textId="77777777" w:rsidR="00BA598D" w:rsidRDefault="00BA598D">
      <w:pPr>
        <w:pStyle w:val="BodyText"/>
      </w:pPr>
    </w:p>
    <w:p w14:paraId="55759497" w14:textId="77777777" w:rsidR="00BA598D" w:rsidRDefault="00BA598D">
      <w:pPr>
        <w:pStyle w:val="BodyText"/>
      </w:pPr>
    </w:p>
    <w:p w14:paraId="55759498" w14:textId="77777777" w:rsidR="00BA598D" w:rsidRDefault="00BA598D">
      <w:pPr>
        <w:pStyle w:val="BodyText"/>
      </w:pPr>
    </w:p>
    <w:p w14:paraId="55759499" w14:textId="77777777" w:rsidR="00BA598D" w:rsidRDefault="00BA598D">
      <w:pPr>
        <w:pStyle w:val="BodyText"/>
      </w:pPr>
    </w:p>
    <w:p w14:paraId="5575949A" w14:textId="77777777" w:rsidR="00BA598D" w:rsidRDefault="00BA598D">
      <w:pPr>
        <w:pStyle w:val="BodyText"/>
      </w:pPr>
    </w:p>
    <w:p w14:paraId="5575949B" w14:textId="77777777" w:rsidR="00BA598D" w:rsidRDefault="00BA598D">
      <w:pPr>
        <w:pStyle w:val="BodyText"/>
      </w:pPr>
    </w:p>
    <w:p w14:paraId="5575949C" w14:textId="77777777" w:rsidR="00BA598D" w:rsidRDefault="00BA598D">
      <w:pPr>
        <w:pStyle w:val="BodyText"/>
        <w:spacing w:before="1"/>
        <w:rPr>
          <w:sz w:val="22"/>
        </w:rPr>
      </w:pPr>
    </w:p>
    <w:p w14:paraId="5575949D" w14:textId="77777777" w:rsidR="00BA598D" w:rsidRDefault="007C65E1">
      <w:pPr>
        <w:pStyle w:val="BodyText"/>
        <w:spacing w:before="100" w:line="271" w:lineRule="auto"/>
        <w:ind w:left="2204" w:right="1174" w:hanging="1"/>
        <w:jc w:val="both"/>
      </w:pPr>
      <w:r>
        <w:rPr>
          <w:color w:val="231F20"/>
        </w:rPr>
        <w:t>Um festzustellen, wie Risiken die Supply Chain beeinﬂussen und welche Auswirkungen durch welches Ereignis ausgelöst werden können, werden komplexe Simulationen durchgeführt, um die Problematik von allen Seiten zu beleuchten.</w:t>
      </w:r>
    </w:p>
    <w:p w14:paraId="5575949E" w14:textId="77777777" w:rsidR="00BA598D" w:rsidRDefault="00BA598D">
      <w:pPr>
        <w:pStyle w:val="BodyText"/>
        <w:rPr>
          <w:sz w:val="24"/>
        </w:rPr>
      </w:pPr>
    </w:p>
    <w:p w14:paraId="5575949F" w14:textId="77777777" w:rsidR="00BA598D" w:rsidRDefault="00BA598D">
      <w:pPr>
        <w:pStyle w:val="BodyText"/>
        <w:rPr>
          <w:sz w:val="24"/>
        </w:rPr>
      </w:pPr>
    </w:p>
    <w:p w14:paraId="557594A0" w14:textId="77777777" w:rsidR="00BA598D" w:rsidRDefault="007C65E1">
      <w:pPr>
        <w:pStyle w:val="BodyText"/>
        <w:spacing w:before="138"/>
        <w:ind w:left="2374"/>
      </w:pPr>
      <w:r>
        <w:rPr>
          <w:color w:val="003946"/>
          <w:spacing w:val="-2"/>
        </w:rPr>
        <w:t>Zusammenfassung</w:t>
      </w:r>
    </w:p>
    <w:p w14:paraId="557594A1" w14:textId="77777777" w:rsidR="00BA598D" w:rsidRDefault="00B10502">
      <w:pPr>
        <w:pStyle w:val="BodyText"/>
        <w:spacing w:before="10"/>
        <w:rPr>
          <w:sz w:val="11"/>
        </w:rPr>
      </w:pPr>
      <w:r>
        <w:rPr>
          <w:noProof/>
        </w:rPr>
        <w:pict w14:anchorId="557596DB">
          <v:group id="docshapegroup93" o:spid="_x0000_s2069" alt="" style="position:absolute;margin-left:133.25pt;margin-top:8.05pt;width:391.2pt;height:303.55pt;z-index:-15712768;mso-wrap-distance-left:0;mso-wrap-distance-right:0;mso-position-horizontal-relative:page" coordorigin="2665,161" coordsize="7824,6071">
            <v:rect id="docshape94" o:spid="_x0000_s2070" alt="" style="position:absolute;left:2664;top:171;width:7824;height:6061" fillcolor="#f1f1f1" stroked="f"/>
            <v:line id="_x0000_s2071" alt="" style="position:absolute" from="10488,166" to="2665,166" strokecolor="#003946" strokeweight=".5pt"/>
            <v:shape id="docshape95" o:spid="_x0000_s2072" type="#_x0000_t202" alt="" style="position:absolute;left:2664;top:171;width:7824;height:6061;mso-wrap-style:square;v-text-anchor:top" filled="f" stroked="f">
              <v:textbox inset="0,0,0,0">
                <w:txbxContent>
                  <w:p w14:paraId="5575975F" w14:textId="77777777" w:rsidR="00BA598D" w:rsidRDefault="007C65E1">
                    <w:pPr>
                      <w:spacing w:before="179" w:line="271" w:lineRule="auto"/>
                      <w:ind w:left="170" w:right="174"/>
                      <w:rPr>
                        <w:sz w:val="20"/>
                      </w:rPr>
                    </w:pPr>
                    <w:r>
                      <w:rPr>
                        <w:color w:val="231F20"/>
                        <w:sz w:val="20"/>
                      </w:rPr>
                      <w:t>Globale Wertschöpfungsnetzwerke sind dynamische, teils auch fragile Konstruktio- nen mit zahlreichen Interdependenzen, die durch viele Marktparameter beeinﬂusst werden.</w:t>
                    </w:r>
                    <w:r>
                      <w:rPr>
                        <w:color w:val="231F20"/>
                        <w:spacing w:val="-4"/>
                        <w:sz w:val="20"/>
                      </w:rPr>
                      <w:t xml:space="preserve"> </w:t>
                    </w:r>
                    <w:r>
                      <w:rPr>
                        <w:color w:val="231F20"/>
                        <w:sz w:val="20"/>
                      </w:rPr>
                      <w:t>Neben</w:t>
                    </w:r>
                    <w:r>
                      <w:rPr>
                        <w:color w:val="231F20"/>
                        <w:spacing w:val="-4"/>
                        <w:sz w:val="20"/>
                      </w:rPr>
                      <w:t xml:space="preserve"> </w:t>
                    </w:r>
                    <w:r>
                      <w:rPr>
                        <w:color w:val="231F20"/>
                        <w:sz w:val="20"/>
                      </w:rPr>
                      <w:t>der</w:t>
                    </w:r>
                    <w:r>
                      <w:rPr>
                        <w:color w:val="231F20"/>
                        <w:spacing w:val="-4"/>
                        <w:sz w:val="20"/>
                      </w:rPr>
                      <w:t xml:space="preserve"> </w:t>
                    </w:r>
                    <w:r>
                      <w:rPr>
                        <w:color w:val="231F20"/>
                        <w:sz w:val="20"/>
                      </w:rPr>
                      <w:t>Globalisierung</w:t>
                    </w:r>
                    <w:r>
                      <w:rPr>
                        <w:color w:val="231F20"/>
                        <w:spacing w:val="-4"/>
                        <w:sz w:val="20"/>
                      </w:rPr>
                      <w:t xml:space="preserve"> </w:t>
                    </w:r>
                    <w:r>
                      <w:rPr>
                        <w:color w:val="231F20"/>
                        <w:sz w:val="20"/>
                      </w:rPr>
                      <w:t>der</w:t>
                    </w:r>
                    <w:r>
                      <w:rPr>
                        <w:color w:val="231F20"/>
                        <w:spacing w:val="-4"/>
                        <w:sz w:val="20"/>
                      </w:rPr>
                      <w:t xml:space="preserve"> </w:t>
                    </w:r>
                    <w:r>
                      <w:rPr>
                        <w:color w:val="231F20"/>
                        <w:sz w:val="20"/>
                      </w:rPr>
                      <w:t>Wirtschaft,</w:t>
                    </w:r>
                    <w:r>
                      <w:rPr>
                        <w:color w:val="231F20"/>
                        <w:spacing w:val="-4"/>
                        <w:sz w:val="20"/>
                      </w:rPr>
                      <w:t xml:space="preserve"> </w:t>
                    </w:r>
                    <w:r>
                      <w:rPr>
                        <w:color w:val="231F20"/>
                        <w:sz w:val="20"/>
                      </w:rPr>
                      <w:t>dem</w:t>
                    </w:r>
                    <w:r>
                      <w:rPr>
                        <w:color w:val="231F20"/>
                        <w:spacing w:val="-4"/>
                        <w:sz w:val="20"/>
                      </w:rPr>
                      <w:t xml:space="preserve"> </w:t>
                    </w:r>
                    <w:r>
                      <w:rPr>
                        <w:color w:val="231F20"/>
                        <w:sz w:val="20"/>
                      </w:rPr>
                      <w:t>Wettbewerb</w:t>
                    </w:r>
                    <w:r>
                      <w:rPr>
                        <w:color w:val="231F20"/>
                        <w:spacing w:val="-4"/>
                        <w:sz w:val="20"/>
                      </w:rPr>
                      <w:t xml:space="preserve"> </w:t>
                    </w:r>
                    <w:r>
                      <w:rPr>
                        <w:color w:val="231F20"/>
                        <w:sz w:val="20"/>
                      </w:rPr>
                      <w:t>zwischen</w:t>
                    </w:r>
                    <w:r>
                      <w:rPr>
                        <w:color w:val="231F20"/>
                        <w:spacing w:val="-4"/>
                        <w:sz w:val="20"/>
                      </w:rPr>
                      <w:t xml:space="preserve"> </w:t>
                    </w:r>
                    <w:r>
                      <w:rPr>
                        <w:color w:val="231F20"/>
                        <w:sz w:val="20"/>
                      </w:rPr>
                      <w:t>einzel- nen Supply Chains sowie der Beschaffung von günstigen Rohstoffen und Zuliefer- teilen in Entwicklungs- und Schwellenländern stehen die Trends zu Single- und Outsourcing. Alle diese Punkte können die planmäßigen Abläufe in einem Wert- schöpfungsnetzwerk behindern und stellen das Supply Chain Management vor große Herausforderungen, sodass die Notwendigkeit besteht, ein Risikomanage- ment zu implementieren, das die frühzeitige Erkennung und Behebung von auftre- tenden Risiken zum Ziel hat. Dies erfordert die Identiﬁkation, Prognose, Überwa- chung und Steuerung von anfälligen Schnittstellen innerhalb der Supply Chain.</w:t>
                    </w:r>
                  </w:p>
                  <w:p w14:paraId="55759760" w14:textId="77777777" w:rsidR="00BA598D" w:rsidRDefault="00BA598D">
                    <w:pPr>
                      <w:spacing w:before="8"/>
                    </w:pPr>
                  </w:p>
                  <w:p w14:paraId="55759761" w14:textId="77777777" w:rsidR="00BA598D" w:rsidRDefault="007C65E1">
                    <w:pPr>
                      <w:spacing w:before="1" w:line="271" w:lineRule="auto"/>
                      <w:ind w:left="170"/>
                      <w:rPr>
                        <w:sz w:val="20"/>
                      </w:rPr>
                    </w:pPr>
                    <w:r>
                      <w:rPr>
                        <w:color w:val="231F20"/>
                        <w:sz w:val="20"/>
                      </w:rPr>
                      <w:t>Bei</w:t>
                    </w:r>
                    <w:r>
                      <w:rPr>
                        <w:color w:val="231F20"/>
                        <w:spacing w:val="-2"/>
                        <w:sz w:val="20"/>
                      </w:rPr>
                      <w:t xml:space="preserve"> </w:t>
                    </w:r>
                    <w:r>
                      <w:rPr>
                        <w:color w:val="231F20"/>
                        <w:sz w:val="20"/>
                      </w:rPr>
                      <w:t>den</w:t>
                    </w:r>
                    <w:r>
                      <w:rPr>
                        <w:color w:val="231F20"/>
                        <w:spacing w:val="-2"/>
                        <w:sz w:val="20"/>
                      </w:rPr>
                      <w:t xml:space="preserve"> </w:t>
                    </w:r>
                    <w:r>
                      <w:rPr>
                        <w:color w:val="231F20"/>
                        <w:sz w:val="20"/>
                      </w:rPr>
                      <w:t>Risikoquellen,</w:t>
                    </w:r>
                    <w:r>
                      <w:rPr>
                        <w:color w:val="231F20"/>
                        <w:spacing w:val="-2"/>
                        <w:sz w:val="20"/>
                      </w:rPr>
                      <w:t xml:space="preserve"> </w:t>
                    </w:r>
                    <w:r>
                      <w:rPr>
                        <w:color w:val="231F20"/>
                        <w:sz w:val="20"/>
                      </w:rPr>
                      <w:t>durch</w:t>
                    </w:r>
                    <w:r>
                      <w:rPr>
                        <w:color w:val="231F20"/>
                        <w:spacing w:val="-2"/>
                        <w:sz w:val="20"/>
                      </w:rPr>
                      <w:t xml:space="preserve"> </w:t>
                    </w:r>
                    <w:r>
                      <w:rPr>
                        <w:color w:val="231F20"/>
                        <w:sz w:val="20"/>
                      </w:rPr>
                      <w:t>die</w:t>
                    </w:r>
                    <w:r>
                      <w:rPr>
                        <w:color w:val="231F20"/>
                        <w:spacing w:val="-2"/>
                        <w:sz w:val="20"/>
                      </w:rPr>
                      <w:t xml:space="preserve"> </w:t>
                    </w:r>
                    <w:r>
                      <w:rPr>
                        <w:color w:val="231F20"/>
                        <w:sz w:val="20"/>
                      </w:rPr>
                      <w:t>Risiken</w:t>
                    </w:r>
                    <w:r>
                      <w:rPr>
                        <w:color w:val="231F20"/>
                        <w:spacing w:val="-2"/>
                        <w:sz w:val="20"/>
                      </w:rPr>
                      <w:t xml:space="preserve"> </w:t>
                    </w:r>
                    <w:r>
                      <w:rPr>
                        <w:color w:val="231F20"/>
                        <w:sz w:val="20"/>
                      </w:rPr>
                      <w:t>auf</w:t>
                    </w:r>
                    <w:r>
                      <w:rPr>
                        <w:color w:val="231F20"/>
                        <w:spacing w:val="-2"/>
                        <w:sz w:val="20"/>
                      </w:rPr>
                      <w:t xml:space="preserve"> </w:t>
                    </w:r>
                    <w:r>
                      <w:rPr>
                        <w:color w:val="231F20"/>
                        <w:sz w:val="20"/>
                      </w:rPr>
                      <w:t>die</w:t>
                    </w:r>
                    <w:r>
                      <w:rPr>
                        <w:color w:val="231F20"/>
                        <w:spacing w:val="-2"/>
                        <w:sz w:val="20"/>
                      </w:rPr>
                      <w:t xml:space="preserve"> </w:t>
                    </w:r>
                    <w:r>
                      <w:rPr>
                        <w:color w:val="231F20"/>
                        <w:sz w:val="20"/>
                      </w:rPr>
                      <w:t>Supply</w:t>
                    </w:r>
                    <w:r>
                      <w:rPr>
                        <w:color w:val="231F20"/>
                        <w:spacing w:val="-2"/>
                        <w:sz w:val="20"/>
                      </w:rPr>
                      <w:t xml:space="preserve"> </w:t>
                    </w:r>
                    <w:r>
                      <w:rPr>
                        <w:color w:val="231F20"/>
                        <w:sz w:val="20"/>
                      </w:rPr>
                      <w:t>Chain</w:t>
                    </w:r>
                    <w:r>
                      <w:rPr>
                        <w:color w:val="231F20"/>
                        <w:spacing w:val="-2"/>
                        <w:sz w:val="20"/>
                      </w:rPr>
                      <w:t xml:space="preserve"> </w:t>
                    </w:r>
                    <w:r>
                      <w:rPr>
                        <w:color w:val="231F20"/>
                        <w:sz w:val="20"/>
                      </w:rPr>
                      <w:t>einwirken</w:t>
                    </w:r>
                    <w:r>
                      <w:rPr>
                        <w:color w:val="231F20"/>
                        <w:spacing w:val="-2"/>
                        <w:sz w:val="20"/>
                      </w:rPr>
                      <w:t xml:space="preserve"> </w:t>
                    </w:r>
                    <w:r>
                      <w:rPr>
                        <w:color w:val="231F20"/>
                        <w:sz w:val="20"/>
                      </w:rPr>
                      <w:t>können, unterscheidet man zwischen endogenen und exogenen Faktoren.</w:t>
                    </w:r>
                  </w:p>
                  <w:p w14:paraId="55759762" w14:textId="77777777" w:rsidR="00BA598D" w:rsidRDefault="00BA598D">
                    <w:pPr>
                      <w:spacing w:before="7"/>
                    </w:pPr>
                  </w:p>
                  <w:p w14:paraId="55759763" w14:textId="77777777" w:rsidR="00BA598D" w:rsidRDefault="007C65E1">
                    <w:pPr>
                      <w:spacing w:line="271" w:lineRule="auto"/>
                      <w:ind w:left="170"/>
                      <w:rPr>
                        <w:sz w:val="20"/>
                      </w:rPr>
                    </w:pPr>
                    <w:r>
                      <w:rPr>
                        <w:color w:val="231F20"/>
                        <w:sz w:val="20"/>
                      </w:rPr>
                      <w:t>Endogene</w:t>
                    </w:r>
                    <w:r>
                      <w:rPr>
                        <w:color w:val="231F20"/>
                        <w:spacing w:val="-6"/>
                        <w:sz w:val="20"/>
                      </w:rPr>
                      <w:t xml:space="preserve"> </w:t>
                    </w:r>
                    <w:r>
                      <w:rPr>
                        <w:color w:val="231F20"/>
                        <w:sz w:val="20"/>
                      </w:rPr>
                      <w:t>Risiken</w:t>
                    </w:r>
                    <w:r>
                      <w:rPr>
                        <w:color w:val="231F20"/>
                        <w:spacing w:val="-6"/>
                        <w:sz w:val="20"/>
                      </w:rPr>
                      <w:t xml:space="preserve"> </w:t>
                    </w:r>
                    <w:r>
                      <w:rPr>
                        <w:color w:val="231F20"/>
                        <w:sz w:val="20"/>
                      </w:rPr>
                      <w:t>sind</w:t>
                    </w:r>
                    <w:r>
                      <w:rPr>
                        <w:color w:val="231F20"/>
                        <w:spacing w:val="-6"/>
                        <w:sz w:val="20"/>
                      </w:rPr>
                      <w:t xml:space="preserve"> </w:t>
                    </w:r>
                    <w:r>
                      <w:rPr>
                        <w:color w:val="231F20"/>
                        <w:sz w:val="20"/>
                      </w:rPr>
                      <w:t>dabei</w:t>
                    </w:r>
                    <w:r>
                      <w:rPr>
                        <w:color w:val="231F20"/>
                        <w:spacing w:val="-6"/>
                        <w:sz w:val="20"/>
                      </w:rPr>
                      <w:t xml:space="preserve"> </w:t>
                    </w:r>
                    <w:r>
                      <w:rPr>
                        <w:color w:val="231F20"/>
                        <w:sz w:val="20"/>
                      </w:rPr>
                      <w:t>die</w:t>
                    </w:r>
                    <w:r>
                      <w:rPr>
                        <w:color w:val="231F20"/>
                        <w:spacing w:val="-6"/>
                        <w:sz w:val="20"/>
                      </w:rPr>
                      <w:t xml:space="preserve"> </w:t>
                    </w:r>
                    <w:r>
                      <w:rPr>
                        <w:color w:val="231F20"/>
                        <w:sz w:val="20"/>
                      </w:rPr>
                      <w:t>Aspekte,</w:t>
                    </w:r>
                    <w:r>
                      <w:rPr>
                        <w:color w:val="231F20"/>
                        <w:spacing w:val="-6"/>
                        <w:sz w:val="20"/>
                      </w:rPr>
                      <w:t xml:space="preserve"> </w:t>
                    </w:r>
                    <w:r>
                      <w:rPr>
                        <w:color w:val="231F20"/>
                        <w:sz w:val="20"/>
                      </w:rPr>
                      <w:t>die</w:t>
                    </w:r>
                    <w:r>
                      <w:rPr>
                        <w:color w:val="231F20"/>
                        <w:spacing w:val="-6"/>
                        <w:sz w:val="20"/>
                      </w:rPr>
                      <w:t xml:space="preserve"> </w:t>
                    </w:r>
                    <w:r>
                      <w:rPr>
                        <w:color w:val="231F20"/>
                        <w:sz w:val="20"/>
                      </w:rPr>
                      <w:t>die</w:t>
                    </w:r>
                    <w:r>
                      <w:rPr>
                        <w:color w:val="231F20"/>
                        <w:spacing w:val="-6"/>
                        <w:sz w:val="20"/>
                      </w:rPr>
                      <w:t xml:space="preserve"> </w:t>
                    </w:r>
                    <w:r>
                      <w:rPr>
                        <w:color w:val="231F20"/>
                        <w:sz w:val="20"/>
                      </w:rPr>
                      <w:t>Supply</w:t>
                    </w:r>
                    <w:r>
                      <w:rPr>
                        <w:color w:val="231F20"/>
                        <w:spacing w:val="-6"/>
                        <w:sz w:val="20"/>
                      </w:rPr>
                      <w:t xml:space="preserve"> </w:t>
                    </w:r>
                    <w:r>
                      <w:rPr>
                        <w:color w:val="231F20"/>
                        <w:sz w:val="20"/>
                      </w:rPr>
                      <w:t>Chain</w:t>
                    </w:r>
                    <w:r>
                      <w:rPr>
                        <w:color w:val="231F20"/>
                        <w:spacing w:val="-6"/>
                        <w:sz w:val="20"/>
                      </w:rPr>
                      <w:t xml:space="preserve"> </w:t>
                    </w:r>
                    <w:r>
                      <w:rPr>
                        <w:color w:val="231F20"/>
                        <w:sz w:val="20"/>
                      </w:rPr>
                      <w:t>von</w:t>
                    </w:r>
                    <w:r>
                      <w:rPr>
                        <w:color w:val="231F20"/>
                        <w:spacing w:val="-6"/>
                        <w:sz w:val="20"/>
                      </w:rPr>
                      <w:t xml:space="preserve"> </w:t>
                    </w:r>
                    <w:r>
                      <w:rPr>
                        <w:color w:val="231F20"/>
                        <w:sz w:val="20"/>
                      </w:rPr>
                      <w:t>innen</w:t>
                    </w:r>
                    <w:r>
                      <w:rPr>
                        <w:color w:val="231F20"/>
                        <w:spacing w:val="-6"/>
                        <w:sz w:val="20"/>
                      </w:rPr>
                      <w:t xml:space="preserve"> </w:t>
                    </w:r>
                    <w:r>
                      <w:rPr>
                        <w:color w:val="231F20"/>
                        <w:sz w:val="20"/>
                      </w:rPr>
                      <w:t>heraus betreffen, exogene – also außerhalb der Supply Chain stehende – Einﬂüsse sind Kunden und Lieferanten sowie Katastrophen, Infrastruktur oder Bürokratie.</w:t>
                    </w:r>
                  </w:p>
                  <w:p w14:paraId="55759764" w14:textId="77777777" w:rsidR="00BA598D" w:rsidRDefault="00BA598D">
                    <w:pPr>
                      <w:spacing w:before="7"/>
                    </w:pPr>
                  </w:p>
                  <w:p w14:paraId="55759765" w14:textId="77777777" w:rsidR="00BA598D" w:rsidRDefault="007C65E1">
                    <w:pPr>
                      <w:spacing w:line="271" w:lineRule="auto"/>
                      <w:ind w:left="170"/>
                      <w:rPr>
                        <w:sz w:val="20"/>
                      </w:rPr>
                    </w:pPr>
                    <w:r>
                      <w:rPr>
                        <w:color w:val="231F20"/>
                        <w:sz w:val="20"/>
                      </w:rPr>
                      <w:t>Das</w:t>
                    </w:r>
                    <w:r>
                      <w:rPr>
                        <w:color w:val="231F20"/>
                        <w:spacing w:val="-7"/>
                        <w:sz w:val="20"/>
                      </w:rPr>
                      <w:t xml:space="preserve"> </w:t>
                    </w:r>
                    <w:r>
                      <w:rPr>
                        <w:color w:val="231F20"/>
                        <w:sz w:val="20"/>
                      </w:rPr>
                      <w:t>Risikomanagement</w:t>
                    </w:r>
                    <w:r>
                      <w:rPr>
                        <w:color w:val="231F20"/>
                        <w:spacing w:val="-7"/>
                        <w:sz w:val="20"/>
                      </w:rPr>
                      <w:t xml:space="preserve"> </w:t>
                    </w:r>
                    <w:r>
                      <w:rPr>
                        <w:color w:val="231F20"/>
                        <w:sz w:val="20"/>
                      </w:rPr>
                      <w:t>ist</w:t>
                    </w:r>
                    <w:r>
                      <w:rPr>
                        <w:color w:val="231F20"/>
                        <w:spacing w:val="-7"/>
                        <w:sz w:val="20"/>
                      </w:rPr>
                      <w:t xml:space="preserve"> </w:t>
                    </w:r>
                    <w:r>
                      <w:rPr>
                        <w:color w:val="231F20"/>
                        <w:sz w:val="20"/>
                      </w:rPr>
                      <w:t>für</w:t>
                    </w:r>
                    <w:r>
                      <w:rPr>
                        <w:color w:val="231F20"/>
                        <w:spacing w:val="-7"/>
                        <w:sz w:val="20"/>
                      </w:rPr>
                      <w:t xml:space="preserve"> </w:t>
                    </w:r>
                    <w:r>
                      <w:rPr>
                        <w:color w:val="231F20"/>
                        <w:sz w:val="20"/>
                      </w:rPr>
                      <w:t>Supply</w:t>
                    </w:r>
                    <w:r>
                      <w:rPr>
                        <w:color w:val="231F20"/>
                        <w:spacing w:val="-7"/>
                        <w:sz w:val="20"/>
                      </w:rPr>
                      <w:t xml:space="preserve"> </w:t>
                    </w:r>
                    <w:r>
                      <w:rPr>
                        <w:color w:val="231F20"/>
                        <w:sz w:val="20"/>
                      </w:rPr>
                      <w:t>Chains</w:t>
                    </w:r>
                    <w:r>
                      <w:rPr>
                        <w:color w:val="231F20"/>
                        <w:spacing w:val="-7"/>
                        <w:sz w:val="20"/>
                      </w:rPr>
                      <w:t xml:space="preserve"> </w:t>
                    </w:r>
                    <w:r>
                      <w:rPr>
                        <w:color w:val="231F20"/>
                        <w:sz w:val="20"/>
                      </w:rPr>
                      <w:t>also</w:t>
                    </w:r>
                    <w:r>
                      <w:rPr>
                        <w:color w:val="231F20"/>
                        <w:spacing w:val="-7"/>
                        <w:sz w:val="20"/>
                      </w:rPr>
                      <w:t xml:space="preserve"> </w:t>
                    </w:r>
                    <w:r>
                      <w:rPr>
                        <w:color w:val="231F20"/>
                        <w:sz w:val="20"/>
                      </w:rPr>
                      <w:t>wichtig,</w:t>
                    </w:r>
                    <w:r>
                      <w:rPr>
                        <w:color w:val="231F20"/>
                        <w:spacing w:val="-7"/>
                        <w:sz w:val="20"/>
                      </w:rPr>
                      <w:t xml:space="preserve"> </w:t>
                    </w:r>
                    <w:r>
                      <w:rPr>
                        <w:color w:val="231F20"/>
                        <w:sz w:val="20"/>
                      </w:rPr>
                      <w:t>weil</w:t>
                    </w:r>
                    <w:r>
                      <w:rPr>
                        <w:color w:val="231F20"/>
                        <w:spacing w:val="-7"/>
                        <w:sz w:val="20"/>
                      </w:rPr>
                      <w:t xml:space="preserve"> </w:t>
                    </w:r>
                    <w:r>
                      <w:rPr>
                        <w:color w:val="231F20"/>
                        <w:sz w:val="20"/>
                      </w:rPr>
                      <w:t>es</w:t>
                    </w:r>
                    <w:r>
                      <w:rPr>
                        <w:color w:val="231F20"/>
                        <w:spacing w:val="-7"/>
                        <w:sz w:val="20"/>
                      </w:rPr>
                      <w:t xml:space="preserve"> </w:t>
                    </w:r>
                    <w:r>
                      <w:rPr>
                        <w:color w:val="231F20"/>
                        <w:sz w:val="20"/>
                      </w:rPr>
                      <w:t>dafür</w:t>
                    </w:r>
                    <w:r>
                      <w:rPr>
                        <w:color w:val="231F20"/>
                        <w:spacing w:val="-7"/>
                        <w:sz w:val="20"/>
                      </w:rPr>
                      <w:t xml:space="preserve"> </w:t>
                    </w:r>
                    <w:r>
                      <w:rPr>
                        <w:color w:val="231F20"/>
                        <w:sz w:val="20"/>
                      </w:rPr>
                      <w:t>sorgt,</w:t>
                    </w:r>
                    <w:r>
                      <w:rPr>
                        <w:color w:val="231F20"/>
                        <w:spacing w:val="-7"/>
                        <w:sz w:val="20"/>
                      </w:rPr>
                      <w:t xml:space="preserve"> </w:t>
                    </w:r>
                    <w:r>
                      <w:rPr>
                        <w:color w:val="231F20"/>
                        <w:sz w:val="20"/>
                      </w:rPr>
                      <w:t>dass möglichst wenig negative Einﬂüsse auf das Wertschöpfungsnetzwerk einwirken, wodurch dessen langfristiger Erfolg gesichert werden soll.</w:t>
                    </w:r>
                  </w:p>
                </w:txbxContent>
              </v:textbox>
            </v:shape>
            <w10:wrap type="topAndBottom" anchorx="page"/>
          </v:group>
        </w:pict>
      </w:r>
    </w:p>
    <w:p w14:paraId="557594A2" w14:textId="77777777" w:rsidR="00BA598D" w:rsidRDefault="00BA598D">
      <w:pPr>
        <w:pStyle w:val="BodyText"/>
      </w:pPr>
    </w:p>
    <w:p w14:paraId="557594A3" w14:textId="77777777" w:rsidR="00BA598D" w:rsidRDefault="00BA598D">
      <w:pPr>
        <w:pStyle w:val="BodyText"/>
        <w:spacing w:before="11"/>
        <w:rPr>
          <w:sz w:val="19"/>
        </w:rPr>
      </w:pPr>
    </w:p>
    <w:p w14:paraId="557594A5" w14:textId="57022F86" w:rsidR="00BA598D" w:rsidRDefault="00BA598D">
      <w:pPr>
        <w:pStyle w:val="BodyText"/>
        <w:spacing w:before="10"/>
        <w:rPr>
          <w:sz w:val="11"/>
        </w:rPr>
      </w:pPr>
    </w:p>
    <w:p w14:paraId="557594A6" w14:textId="77777777" w:rsidR="00BA598D" w:rsidRDefault="00BA598D">
      <w:pPr>
        <w:rPr>
          <w:sz w:val="11"/>
        </w:rPr>
        <w:sectPr w:rsidR="00BA598D">
          <w:pgSz w:w="11910" w:h="16840"/>
          <w:pgMar w:top="960" w:right="240" w:bottom="280" w:left="460" w:header="0" w:footer="0" w:gutter="0"/>
          <w:cols w:space="720"/>
        </w:sectPr>
      </w:pPr>
    </w:p>
    <w:p w14:paraId="557594A7" w14:textId="77777777" w:rsidR="00BA598D" w:rsidRDefault="00B10502">
      <w:pPr>
        <w:pStyle w:val="BodyText"/>
      </w:pPr>
      <w:r>
        <w:rPr>
          <w:noProof/>
        </w:rPr>
        <w:lastRenderedPageBreak/>
        <w:pict w14:anchorId="557596DD">
          <v:group id="docshapegroup99" o:spid="_x0000_s2066" alt="" style="position:absolute;margin-left:-14.15pt;margin-top:198.45pt;width:581.15pt;height:170.1pt;z-index:-17322496;mso-position-horizontal-relative:page;mso-position-vertical-relative:page" coordorigin="-283,3969" coordsize="11623,3402">
            <v:rect id="docshape100" o:spid="_x0000_s2067" alt="" style="position:absolute;left:-284;top:3968;width:6520;height:3402" fillcolor="#f1f1f1" stroked="f"/>
            <v:shape id="docshape101" o:spid="_x0000_s2068" type="#_x0000_t75" alt="" style="position:absolute;left:6236;top:3968;width:5103;height:3402">
              <v:imagedata r:id="rId50" o:title=""/>
            </v:shape>
            <w10:wrap anchorx="page" anchory="page"/>
          </v:group>
        </w:pict>
      </w:r>
    </w:p>
    <w:p w14:paraId="557594A8" w14:textId="77777777" w:rsidR="00BA598D" w:rsidRDefault="00BA598D">
      <w:pPr>
        <w:pStyle w:val="BodyText"/>
      </w:pPr>
    </w:p>
    <w:p w14:paraId="557594A9" w14:textId="77777777" w:rsidR="00BA598D" w:rsidRDefault="00BA598D">
      <w:pPr>
        <w:pStyle w:val="BodyText"/>
      </w:pPr>
    </w:p>
    <w:p w14:paraId="557594AA" w14:textId="77777777" w:rsidR="00BA598D" w:rsidRDefault="00BA598D">
      <w:pPr>
        <w:pStyle w:val="BodyText"/>
      </w:pPr>
    </w:p>
    <w:p w14:paraId="557594AB" w14:textId="77777777" w:rsidR="00BA598D" w:rsidRDefault="00BA598D">
      <w:pPr>
        <w:pStyle w:val="BodyText"/>
      </w:pPr>
    </w:p>
    <w:p w14:paraId="557594AC" w14:textId="77777777" w:rsidR="00BA598D" w:rsidRDefault="00BA598D">
      <w:pPr>
        <w:pStyle w:val="BodyText"/>
      </w:pPr>
    </w:p>
    <w:p w14:paraId="557594AD" w14:textId="77777777" w:rsidR="00BA598D" w:rsidRDefault="00BA598D">
      <w:pPr>
        <w:pStyle w:val="BodyText"/>
      </w:pPr>
    </w:p>
    <w:p w14:paraId="557594AE" w14:textId="77777777" w:rsidR="00BA598D" w:rsidRDefault="00BA598D">
      <w:pPr>
        <w:pStyle w:val="BodyText"/>
      </w:pPr>
    </w:p>
    <w:p w14:paraId="557594AF" w14:textId="77777777" w:rsidR="00BA598D" w:rsidRDefault="00BA598D">
      <w:pPr>
        <w:pStyle w:val="BodyText"/>
      </w:pPr>
    </w:p>
    <w:p w14:paraId="557594B0" w14:textId="77777777" w:rsidR="00BA598D" w:rsidRDefault="00BA598D">
      <w:pPr>
        <w:pStyle w:val="BodyText"/>
      </w:pPr>
    </w:p>
    <w:p w14:paraId="557594B1" w14:textId="77777777" w:rsidR="00BA598D" w:rsidRDefault="00BA598D">
      <w:pPr>
        <w:pStyle w:val="BodyText"/>
      </w:pPr>
    </w:p>
    <w:p w14:paraId="557594B2" w14:textId="77777777" w:rsidR="00BA598D" w:rsidRDefault="00BA598D">
      <w:pPr>
        <w:pStyle w:val="BodyText"/>
      </w:pPr>
    </w:p>
    <w:p w14:paraId="557594B3" w14:textId="77777777" w:rsidR="00BA598D" w:rsidRDefault="00BA598D">
      <w:pPr>
        <w:pStyle w:val="BodyText"/>
      </w:pPr>
    </w:p>
    <w:p w14:paraId="557594B4" w14:textId="77777777" w:rsidR="00BA598D" w:rsidRDefault="00BA598D">
      <w:pPr>
        <w:pStyle w:val="BodyText"/>
      </w:pPr>
    </w:p>
    <w:p w14:paraId="557594B5" w14:textId="77777777" w:rsidR="00BA598D" w:rsidRDefault="00BA598D">
      <w:pPr>
        <w:pStyle w:val="BodyText"/>
      </w:pPr>
    </w:p>
    <w:p w14:paraId="557594B6" w14:textId="77777777" w:rsidR="00BA598D" w:rsidRDefault="00BA598D">
      <w:pPr>
        <w:pStyle w:val="BodyText"/>
      </w:pPr>
    </w:p>
    <w:p w14:paraId="557594B7" w14:textId="77777777" w:rsidR="00BA598D" w:rsidRDefault="00BA598D">
      <w:pPr>
        <w:pStyle w:val="BodyText"/>
      </w:pPr>
    </w:p>
    <w:p w14:paraId="557594B8" w14:textId="77777777" w:rsidR="00BA598D" w:rsidRDefault="00BA598D">
      <w:pPr>
        <w:pStyle w:val="BodyText"/>
      </w:pPr>
    </w:p>
    <w:p w14:paraId="557594B9" w14:textId="77777777" w:rsidR="00BA598D" w:rsidRDefault="00BA598D">
      <w:pPr>
        <w:pStyle w:val="BodyText"/>
      </w:pPr>
    </w:p>
    <w:p w14:paraId="557594BA" w14:textId="77777777" w:rsidR="00BA598D" w:rsidRDefault="00BA598D">
      <w:pPr>
        <w:pStyle w:val="BodyText"/>
        <w:spacing w:before="3"/>
        <w:rPr>
          <w:sz w:val="27"/>
        </w:rPr>
      </w:pPr>
    </w:p>
    <w:p w14:paraId="557594BB" w14:textId="77777777" w:rsidR="00BA598D" w:rsidRDefault="007C65E1">
      <w:pPr>
        <w:pStyle w:val="Heading1"/>
      </w:pPr>
      <w:r>
        <w:rPr>
          <w:color w:val="ADB4BC"/>
        </w:rPr>
        <w:t>Lektion</w:t>
      </w:r>
      <w:r>
        <w:rPr>
          <w:color w:val="ADB4BC"/>
          <w:spacing w:val="72"/>
        </w:rPr>
        <w:t xml:space="preserve"> </w:t>
      </w:r>
      <w:r>
        <w:rPr>
          <w:color w:val="ADB4BC"/>
          <w:spacing w:val="-10"/>
        </w:rPr>
        <w:t>7</w:t>
      </w:r>
    </w:p>
    <w:p w14:paraId="557594BC" w14:textId="77777777" w:rsidR="00BA598D" w:rsidRDefault="007C65E1">
      <w:pPr>
        <w:pStyle w:val="Heading2"/>
        <w:spacing w:line="261" w:lineRule="auto"/>
      </w:pPr>
      <w:r>
        <w:rPr>
          <w:color w:val="003946"/>
        </w:rPr>
        <w:t xml:space="preserve">Risikopolitische Strategien in der Supply </w:t>
      </w:r>
      <w:r>
        <w:rPr>
          <w:color w:val="003946"/>
          <w:spacing w:val="-2"/>
        </w:rPr>
        <w:t>Chain</w:t>
      </w:r>
    </w:p>
    <w:p w14:paraId="557594BD" w14:textId="77777777" w:rsidR="00BA598D" w:rsidRDefault="00BA598D">
      <w:pPr>
        <w:pStyle w:val="BodyText"/>
      </w:pPr>
    </w:p>
    <w:p w14:paraId="557594BE" w14:textId="77777777" w:rsidR="00BA598D" w:rsidRDefault="00BA598D">
      <w:pPr>
        <w:pStyle w:val="BodyText"/>
      </w:pPr>
    </w:p>
    <w:p w14:paraId="557594BF" w14:textId="77777777" w:rsidR="00BA598D" w:rsidRDefault="00BA598D">
      <w:pPr>
        <w:pStyle w:val="BodyText"/>
      </w:pPr>
    </w:p>
    <w:p w14:paraId="557594C0" w14:textId="77777777" w:rsidR="00BA598D" w:rsidRDefault="00BA598D">
      <w:pPr>
        <w:pStyle w:val="BodyText"/>
      </w:pPr>
    </w:p>
    <w:p w14:paraId="557594C1" w14:textId="77777777" w:rsidR="00BA598D" w:rsidRDefault="00BA598D">
      <w:pPr>
        <w:pStyle w:val="BodyText"/>
      </w:pPr>
    </w:p>
    <w:p w14:paraId="557594C2" w14:textId="77777777" w:rsidR="00BA598D" w:rsidRDefault="007C65E1">
      <w:pPr>
        <w:pStyle w:val="Heading4"/>
      </w:pPr>
      <w:r>
        <w:rPr>
          <w:color w:val="003946"/>
          <w:spacing w:val="-2"/>
          <w:w w:val="95"/>
        </w:rPr>
        <w:t>LERNZIELE</w:t>
      </w:r>
    </w:p>
    <w:p w14:paraId="557594C3" w14:textId="77777777" w:rsidR="00BA598D" w:rsidRDefault="00BA598D">
      <w:pPr>
        <w:pStyle w:val="BodyText"/>
        <w:spacing w:before="9"/>
        <w:rPr>
          <w:sz w:val="29"/>
        </w:rPr>
      </w:pPr>
    </w:p>
    <w:p w14:paraId="557594C4" w14:textId="77777777" w:rsidR="00BA598D" w:rsidRDefault="007C65E1">
      <w:pPr>
        <w:pStyle w:val="BodyText"/>
        <w:ind w:left="1665"/>
      </w:pPr>
      <w:r>
        <w:rPr>
          <w:color w:val="231F20"/>
        </w:rPr>
        <w:t>Nach</w:t>
      </w:r>
      <w:r>
        <w:rPr>
          <w:color w:val="231F20"/>
          <w:spacing w:val="-7"/>
        </w:rPr>
        <w:t xml:space="preserve"> </w:t>
      </w:r>
      <w:r>
        <w:rPr>
          <w:color w:val="231F20"/>
        </w:rPr>
        <w:t>der</w:t>
      </w:r>
      <w:r>
        <w:rPr>
          <w:color w:val="231F20"/>
          <w:spacing w:val="-7"/>
        </w:rPr>
        <w:t xml:space="preserve"> </w:t>
      </w:r>
      <w:r>
        <w:rPr>
          <w:color w:val="231F20"/>
        </w:rPr>
        <w:t>Bearbeitung</w:t>
      </w:r>
      <w:r>
        <w:rPr>
          <w:color w:val="231F20"/>
          <w:spacing w:val="-6"/>
        </w:rPr>
        <w:t xml:space="preserve"> </w:t>
      </w:r>
      <w:r>
        <w:rPr>
          <w:color w:val="231F20"/>
        </w:rPr>
        <w:t>dieser</w:t>
      </w:r>
      <w:r>
        <w:rPr>
          <w:color w:val="231F20"/>
          <w:spacing w:val="-7"/>
        </w:rPr>
        <w:t xml:space="preserve"> </w:t>
      </w:r>
      <w:r>
        <w:rPr>
          <w:color w:val="231F20"/>
        </w:rPr>
        <w:t>Lektion</w:t>
      </w:r>
      <w:r>
        <w:rPr>
          <w:color w:val="231F20"/>
          <w:spacing w:val="-6"/>
        </w:rPr>
        <w:t xml:space="preserve"> </w:t>
      </w:r>
      <w:r>
        <w:rPr>
          <w:color w:val="231F20"/>
        </w:rPr>
        <w:t>werden</w:t>
      </w:r>
      <w:r>
        <w:rPr>
          <w:color w:val="231F20"/>
          <w:spacing w:val="-7"/>
        </w:rPr>
        <w:t xml:space="preserve"> </w:t>
      </w:r>
      <w:r>
        <w:rPr>
          <w:color w:val="231F20"/>
        </w:rPr>
        <w:t>Sie</w:t>
      </w:r>
      <w:r>
        <w:rPr>
          <w:color w:val="231F20"/>
          <w:spacing w:val="-7"/>
        </w:rPr>
        <w:t xml:space="preserve"> </w:t>
      </w:r>
      <w:r>
        <w:rPr>
          <w:color w:val="231F20"/>
        </w:rPr>
        <w:t>wissen,</w:t>
      </w:r>
      <w:r>
        <w:rPr>
          <w:color w:val="231F20"/>
          <w:spacing w:val="-6"/>
        </w:rPr>
        <w:t xml:space="preserve"> </w:t>
      </w:r>
      <w:r>
        <w:rPr>
          <w:color w:val="231F20"/>
          <w:spacing w:val="-10"/>
        </w:rPr>
        <w:t>…</w:t>
      </w:r>
    </w:p>
    <w:p w14:paraId="557594C5" w14:textId="77777777" w:rsidR="00BA598D" w:rsidRDefault="00BA598D">
      <w:pPr>
        <w:pStyle w:val="BodyText"/>
        <w:spacing w:before="3"/>
        <w:rPr>
          <w:sz w:val="25"/>
        </w:rPr>
      </w:pPr>
    </w:p>
    <w:p w14:paraId="557594C6" w14:textId="77777777" w:rsidR="00BA598D" w:rsidRDefault="007C65E1">
      <w:pPr>
        <w:pStyle w:val="BodyText"/>
        <w:ind w:left="1665"/>
      </w:pPr>
      <w:r>
        <w:rPr>
          <w:color w:val="231F20"/>
          <w:w w:val="95"/>
        </w:rPr>
        <w:t>…</w:t>
      </w:r>
      <w:r>
        <w:rPr>
          <w:color w:val="231F20"/>
          <w:spacing w:val="32"/>
        </w:rPr>
        <w:t xml:space="preserve">  </w:t>
      </w:r>
      <w:r>
        <w:rPr>
          <w:color w:val="231F20"/>
          <w:w w:val="95"/>
        </w:rPr>
        <w:t>welche</w:t>
      </w:r>
      <w:r>
        <w:rPr>
          <w:color w:val="231F20"/>
          <w:spacing w:val="9"/>
        </w:rPr>
        <w:t xml:space="preserve"> </w:t>
      </w:r>
      <w:r>
        <w:rPr>
          <w:color w:val="231F20"/>
          <w:w w:val="95"/>
        </w:rPr>
        <w:t>Strategien</w:t>
      </w:r>
      <w:r>
        <w:rPr>
          <w:color w:val="231F20"/>
          <w:spacing w:val="8"/>
        </w:rPr>
        <w:t xml:space="preserve"> </w:t>
      </w:r>
      <w:r>
        <w:rPr>
          <w:color w:val="231F20"/>
          <w:w w:val="95"/>
        </w:rPr>
        <w:t>des</w:t>
      </w:r>
      <w:r>
        <w:rPr>
          <w:color w:val="231F20"/>
          <w:spacing w:val="8"/>
        </w:rPr>
        <w:t xml:space="preserve"> </w:t>
      </w:r>
      <w:r>
        <w:rPr>
          <w:color w:val="231F20"/>
          <w:w w:val="95"/>
        </w:rPr>
        <w:t>Risikomanagements</w:t>
      </w:r>
      <w:r>
        <w:rPr>
          <w:color w:val="231F20"/>
          <w:spacing w:val="9"/>
        </w:rPr>
        <w:t xml:space="preserve"> </w:t>
      </w:r>
      <w:r>
        <w:rPr>
          <w:color w:val="231F20"/>
          <w:w w:val="95"/>
        </w:rPr>
        <w:t>es</w:t>
      </w:r>
      <w:r>
        <w:rPr>
          <w:color w:val="231F20"/>
          <w:spacing w:val="8"/>
        </w:rPr>
        <w:t xml:space="preserve"> </w:t>
      </w:r>
      <w:r>
        <w:rPr>
          <w:color w:val="231F20"/>
          <w:spacing w:val="-2"/>
          <w:w w:val="95"/>
        </w:rPr>
        <w:t>gibt.</w:t>
      </w:r>
    </w:p>
    <w:p w14:paraId="557594C7" w14:textId="77777777" w:rsidR="00BA598D" w:rsidRDefault="007C65E1">
      <w:pPr>
        <w:pStyle w:val="BodyText"/>
        <w:spacing w:before="172"/>
        <w:ind w:left="1665"/>
      </w:pPr>
      <w:r>
        <w:rPr>
          <w:color w:val="231F20"/>
          <w:w w:val="95"/>
        </w:rPr>
        <w:t>…</w:t>
      </w:r>
      <w:r>
        <w:rPr>
          <w:color w:val="231F20"/>
          <w:spacing w:val="67"/>
          <w:w w:val="150"/>
        </w:rPr>
        <w:t xml:space="preserve"> </w:t>
      </w:r>
      <w:r>
        <w:rPr>
          <w:color w:val="231F20"/>
          <w:w w:val="95"/>
        </w:rPr>
        <w:t>was</w:t>
      </w:r>
      <w:r>
        <w:rPr>
          <w:color w:val="231F20"/>
          <w:spacing w:val="-2"/>
        </w:rPr>
        <w:t xml:space="preserve"> </w:t>
      </w:r>
      <w:r>
        <w:rPr>
          <w:color w:val="231F20"/>
          <w:w w:val="95"/>
        </w:rPr>
        <w:t>der</w:t>
      </w:r>
      <w:r>
        <w:rPr>
          <w:color w:val="231F20"/>
          <w:spacing w:val="-1"/>
        </w:rPr>
        <w:t xml:space="preserve"> </w:t>
      </w:r>
      <w:r>
        <w:rPr>
          <w:color w:val="231F20"/>
          <w:w w:val="95"/>
        </w:rPr>
        <w:t>Risikoregelkreis</w:t>
      </w:r>
      <w:r>
        <w:rPr>
          <w:color w:val="231F20"/>
          <w:spacing w:val="-1"/>
        </w:rPr>
        <w:t xml:space="preserve"> </w:t>
      </w:r>
      <w:r>
        <w:rPr>
          <w:color w:val="231F20"/>
          <w:spacing w:val="-4"/>
          <w:w w:val="95"/>
        </w:rPr>
        <w:t>ist.</w:t>
      </w:r>
    </w:p>
    <w:p w14:paraId="557594C8" w14:textId="77777777" w:rsidR="00BA598D" w:rsidRDefault="007C65E1">
      <w:pPr>
        <w:pStyle w:val="BodyText"/>
        <w:spacing w:before="171"/>
        <w:ind w:left="1665"/>
      </w:pPr>
      <w:r>
        <w:rPr>
          <w:color w:val="231F20"/>
        </w:rPr>
        <w:t>…</w:t>
      </w:r>
      <w:r>
        <w:rPr>
          <w:color w:val="231F20"/>
          <w:spacing w:val="58"/>
        </w:rPr>
        <w:t xml:space="preserve"> </w:t>
      </w:r>
      <w:r>
        <w:rPr>
          <w:color w:val="231F20"/>
        </w:rPr>
        <w:t>welche</w:t>
      </w:r>
      <w:r>
        <w:rPr>
          <w:color w:val="231F20"/>
          <w:spacing w:val="-14"/>
        </w:rPr>
        <w:t xml:space="preserve"> </w:t>
      </w:r>
      <w:r>
        <w:rPr>
          <w:color w:val="231F20"/>
        </w:rPr>
        <w:t>Unterpunkte</w:t>
      </w:r>
      <w:r>
        <w:rPr>
          <w:color w:val="231F20"/>
          <w:spacing w:val="-14"/>
        </w:rPr>
        <w:t xml:space="preserve"> </w:t>
      </w:r>
      <w:r>
        <w:rPr>
          <w:color w:val="231F20"/>
        </w:rPr>
        <w:t>zum</w:t>
      </w:r>
      <w:r>
        <w:rPr>
          <w:color w:val="231F20"/>
          <w:spacing w:val="-14"/>
        </w:rPr>
        <w:t xml:space="preserve"> </w:t>
      </w:r>
      <w:r>
        <w:rPr>
          <w:color w:val="231F20"/>
        </w:rPr>
        <w:t>Risikomanagement</w:t>
      </w:r>
      <w:r>
        <w:rPr>
          <w:color w:val="231F20"/>
          <w:spacing w:val="-14"/>
        </w:rPr>
        <w:t xml:space="preserve"> </w:t>
      </w:r>
      <w:r>
        <w:rPr>
          <w:color w:val="231F20"/>
          <w:spacing w:val="-2"/>
        </w:rPr>
        <w:t>gehören.</w:t>
      </w:r>
    </w:p>
    <w:p w14:paraId="557594C9" w14:textId="77777777" w:rsidR="00BA598D" w:rsidRDefault="007C65E1">
      <w:pPr>
        <w:pStyle w:val="BodyText"/>
        <w:spacing w:before="172"/>
        <w:ind w:left="1665"/>
      </w:pPr>
      <w:r>
        <w:rPr>
          <w:color w:val="231F20"/>
        </w:rPr>
        <w:t>…</w:t>
      </w:r>
      <w:r>
        <w:rPr>
          <w:color w:val="231F20"/>
          <w:spacing w:val="49"/>
        </w:rPr>
        <w:t xml:space="preserve"> </w:t>
      </w:r>
      <w:r>
        <w:rPr>
          <w:color w:val="231F20"/>
        </w:rPr>
        <w:t>was</w:t>
      </w:r>
      <w:r>
        <w:rPr>
          <w:color w:val="231F20"/>
          <w:spacing w:val="-14"/>
        </w:rPr>
        <w:t xml:space="preserve"> </w:t>
      </w:r>
      <w:r>
        <w:rPr>
          <w:color w:val="231F20"/>
        </w:rPr>
        <w:t>ein</w:t>
      </w:r>
      <w:r>
        <w:rPr>
          <w:color w:val="231F20"/>
          <w:spacing w:val="-13"/>
        </w:rPr>
        <w:t xml:space="preserve"> </w:t>
      </w:r>
      <w:r>
        <w:rPr>
          <w:color w:val="231F20"/>
        </w:rPr>
        <w:t>Risikofaktor</w:t>
      </w:r>
      <w:r>
        <w:rPr>
          <w:color w:val="231F20"/>
          <w:spacing w:val="-14"/>
        </w:rPr>
        <w:t xml:space="preserve"> </w:t>
      </w:r>
      <w:r>
        <w:rPr>
          <w:color w:val="231F20"/>
          <w:spacing w:val="-4"/>
        </w:rPr>
        <w:t>ist.</w:t>
      </w:r>
    </w:p>
    <w:p w14:paraId="557594CA" w14:textId="77777777" w:rsidR="00BA598D" w:rsidRDefault="00BA598D">
      <w:pPr>
        <w:pStyle w:val="BodyText"/>
      </w:pPr>
    </w:p>
    <w:p w14:paraId="557594CB" w14:textId="77777777" w:rsidR="00BA598D" w:rsidRDefault="00BA598D">
      <w:pPr>
        <w:pStyle w:val="BodyText"/>
      </w:pPr>
    </w:p>
    <w:p w14:paraId="557594CC" w14:textId="77777777" w:rsidR="00BA598D" w:rsidRDefault="00BA598D">
      <w:pPr>
        <w:pStyle w:val="BodyText"/>
      </w:pPr>
    </w:p>
    <w:p w14:paraId="557594CD" w14:textId="77777777" w:rsidR="00BA598D" w:rsidRDefault="00BA598D">
      <w:pPr>
        <w:pStyle w:val="BodyText"/>
      </w:pPr>
    </w:p>
    <w:p w14:paraId="557594CE" w14:textId="77777777" w:rsidR="00BA598D" w:rsidRDefault="00BA598D">
      <w:pPr>
        <w:pStyle w:val="BodyText"/>
      </w:pPr>
    </w:p>
    <w:p w14:paraId="557594CF" w14:textId="77777777" w:rsidR="00BA598D" w:rsidRDefault="00BA598D">
      <w:pPr>
        <w:pStyle w:val="BodyText"/>
      </w:pPr>
    </w:p>
    <w:p w14:paraId="557594D0" w14:textId="77777777" w:rsidR="00BA598D" w:rsidRDefault="00BA598D">
      <w:pPr>
        <w:pStyle w:val="BodyText"/>
      </w:pPr>
    </w:p>
    <w:p w14:paraId="557594D1" w14:textId="77777777" w:rsidR="00BA598D" w:rsidRDefault="00BA598D">
      <w:pPr>
        <w:pStyle w:val="BodyText"/>
      </w:pPr>
    </w:p>
    <w:p w14:paraId="557594D2" w14:textId="77777777" w:rsidR="00BA598D" w:rsidRDefault="00BA598D">
      <w:pPr>
        <w:pStyle w:val="BodyText"/>
      </w:pPr>
    </w:p>
    <w:p w14:paraId="557594D3" w14:textId="77777777" w:rsidR="00BA598D" w:rsidRDefault="00BA598D">
      <w:pPr>
        <w:pStyle w:val="BodyText"/>
      </w:pPr>
    </w:p>
    <w:p w14:paraId="557594D4" w14:textId="77777777" w:rsidR="00BA598D" w:rsidRDefault="00BA598D">
      <w:pPr>
        <w:pStyle w:val="BodyText"/>
      </w:pPr>
    </w:p>
    <w:p w14:paraId="557594D5" w14:textId="77777777" w:rsidR="00BA598D" w:rsidRDefault="00BA598D">
      <w:pPr>
        <w:pStyle w:val="BodyText"/>
        <w:spacing w:before="1"/>
        <w:rPr>
          <w:sz w:val="21"/>
        </w:rPr>
      </w:pPr>
    </w:p>
    <w:p w14:paraId="557594D6" w14:textId="77777777" w:rsidR="00BA598D" w:rsidRDefault="007C65E1">
      <w:pPr>
        <w:spacing w:before="100"/>
        <w:ind w:right="324"/>
        <w:jc w:val="right"/>
        <w:rPr>
          <w:sz w:val="14"/>
        </w:rPr>
      </w:pPr>
      <w:r>
        <w:rPr>
          <w:color w:val="231F20"/>
          <w:spacing w:val="-2"/>
          <w:w w:val="90"/>
          <w:sz w:val="14"/>
        </w:rPr>
        <w:t>DL-D-MWCH02-</w:t>
      </w:r>
      <w:r>
        <w:rPr>
          <w:color w:val="231F20"/>
          <w:spacing w:val="-5"/>
          <w:w w:val="90"/>
          <w:sz w:val="14"/>
        </w:rPr>
        <w:t>L07</w:t>
      </w:r>
    </w:p>
    <w:p w14:paraId="557594D7" w14:textId="77777777" w:rsidR="00BA598D" w:rsidRDefault="00BA598D">
      <w:pPr>
        <w:jc w:val="right"/>
        <w:rPr>
          <w:sz w:val="14"/>
        </w:rPr>
        <w:sectPr w:rsidR="00BA598D">
          <w:headerReference w:type="default" r:id="rId51"/>
          <w:pgSz w:w="11910" w:h="16840"/>
          <w:pgMar w:top="1920" w:right="240" w:bottom="280" w:left="460" w:header="0" w:footer="0" w:gutter="0"/>
          <w:cols w:space="720"/>
        </w:sectPr>
      </w:pPr>
    </w:p>
    <w:p w14:paraId="557594D8" w14:textId="77777777" w:rsidR="00BA598D" w:rsidRDefault="00BA598D">
      <w:pPr>
        <w:pStyle w:val="BodyText"/>
      </w:pPr>
    </w:p>
    <w:p w14:paraId="557594D9" w14:textId="77777777" w:rsidR="00BA598D" w:rsidRDefault="007C65E1">
      <w:pPr>
        <w:pStyle w:val="ListParagraph"/>
        <w:numPr>
          <w:ilvl w:val="0"/>
          <w:numId w:val="8"/>
        </w:numPr>
        <w:tabs>
          <w:tab w:val="left" w:pos="787"/>
          <w:tab w:val="left" w:pos="788"/>
        </w:tabs>
        <w:spacing w:before="234" w:line="261" w:lineRule="auto"/>
        <w:ind w:right="1769"/>
        <w:rPr>
          <w:sz w:val="48"/>
        </w:rPr>
      </w:pPr>
      <w:r>
        <w:rPr>
          <w:color w:val="003946"/>
          <w:sz w:val="48"/>
        </w:rPr>
        <w:t xml:space="preserve">Risikopolitische Strategien in der Supply </w:t>
      </w:r>
      <w:r>
        <w:rPr>
          <w:color w:val="003946"/>
          <w:spacing w:val="-2"/>
          <w:sz w:val="48"/>
        </w:rPr>
        <w:t>Chain</w:t>
      </w:r>
    </w:p>
    <w:p w14:paraId="557594DA" w14:textId="77777777" w:rsidR="00BA598D" w:rsidRDefault="00BA598D">
      <w:pPr>
        <w:pStyle w:val="BodyText"/>
        <w:spacing w:before="9"/>
        <w:rPr>
          <w:sz w:val="62"/>
        </w:rPr>
      </w:pPr>
    </w:p>
    <w:p w14:paraId="557594DB" w14:textId="77777777" w:rsidR="00BA598D" w:rsidRDefault="007C65E1">
      <w:pPr>
        <w:pStyle w:val="Heading3"/>
        <w:ind w:left="2204"/>
      </w:pPr>
      <w:r>
        <w:rPr>
          <w:color w:val="003946"/>
          <w:spacing w:val="-2"/>
        </w:rPr>
        <w:t>Einführung</w:t>
      </w:r>
    </w:p>
    <w:p w14:paraId="557594DC" w14:textId="77777777" w:rsidR="00BA598D" w:rsidRDefault="007C65E1">
      <w:pPr>
        <w:pStyle w:val="BodyText"/>
        <w:spacing w:before="269" w:line="271" w:lineRule="auto"/>
        <w:ind w:left="2204" w:right="1174"/>
        <w:jc w:val="both"/>
      </w:pPr>
      <w:r>
        <w:rPr>
          <w:color w:val="231F20"/>
        </w:rPr>
        <w:t>Im Bereich des Risikomanagements divergieren Notwendigkeit, Akzeptanz und tatsäch- liche Durchführung stark. Das bedeutet, dass dieses Aufgabengebiet oft vernachlässigt wird, obwohl es innerhalb jeder Organisation betrieben werden sollte, um negative Fol- gen</w:t>
      </w:r>
      <w:r>
        <w:rPr>
          <w:color w:val="231F20"/>
          <w:spacing w:val="-3"/>
        </w:rPr>
        <w:t xml:space="preserve"> </w:t>
      </w:r>
      <w:r>
        <w:rPr>
          <w:color w:val="231F20"/>
        </w:rPr>
        <w:t>durch</w:t>
      </w:r>
      <w:r>
        <w:rPr>
          <w:color w:val="231F20"/>
          <w:spacing w:val="-2"/>
        </w:rPr>
        <w:t xml:space="preserve"> </w:t>
      </w:r>
      <w:r>
        <w:rPr>
          <w:color w:val="231F20"/>
        </w:rPr>
        <w:t>eingetretene</w:t>
      </w:r>
      <w:r>
        <w:rPr>
          <w:color w:val="231F20"/>
          <w:spacing w:val="-2"/>
        </w:rPr>
        <w:t xml:space="preserve"> </w:t>
      </w:r>
      <w:r>
        <w:rPr>
          <w:color w:val="231F20"/>
        </w:rPr>
        <w:t>Risiken</w:t>
      </w:r>
      <w:r>
        <w:rPr>
          <w:color w:val="231F20"/>
          <w:spacing w:val="-2"/>
        </w:rPr>
        <w:t xml:space="preserve"> </w:t>
      </w:r>
      <w:r>
        <w:rPr>
          <w:color w:val="231F20"/>
        </w:rPr>
        <w:t>zu</w:t>
      </w:r>
      <w:r>
        <w:rPr>
          <w:color w:val="231F20"/>
          <w:spacing w:val="-2"/>
        </w:rPr>
        <w:t xml:space="preserve"> </w:t>
      </w:r>
      <w:r>
        <w:rPr>
          <w:color w:val="231F20"/>
        </w:rPr>
        <w:t>dämpfen</w:t>
      </w:r>
      <w:r>
        <w:rPr>
          <w:color w:val="231F20"/>
          <w:spacing w:val="-2"/>
        </w:rPr>
        <w:t xml:space="preserve"> </w:t>
      </w:r>
      <w:r>
        <w:rPr>
          <w:color w:val="231F20"/>
        </w:rPr>
        <w:t>(Schnorrenberg/Goebels</w:t>
      </w:r>
      <w:r>
        <w:rPr>
          <w:color w:val="231F20"/>
          <w:spacing w:val="-2"/>
        </w:rPr>
        <w:t xml:space="preserve"> </w:t>
      </w:r>
      <w:r>
        <w:rPr>
          <w:color w:val="231F20"/>
        </w:rPr>
        <w:t>1997,</w:t>
      </w:r>
      <w:r>
        <w:rPr>
          <w:color w:val="231F20"/>
          <w:spacing w:val="-2"/>
        </w:rPr>
        <w:t xml:space="preserve"> </w:t>
      </w:r>
      <w:r>
        <w:rPr>
          <w:color w:val="231F20"/>
        </w:rPr>
        <w:t>S.</w:t>
      </w:r>
      <w:r>
        <w:rPr>
          <w:color w:val="231F20"/>
          <w:spacing w:val="-2"/>
        </w:rPr>
        <w:t xml:space="preserve"> </w:t>
      </w:r>
      <w:r>
        <w:rPr>
          <w:color w:val="231F20"/>
        </w:rPr>
        <w:t>4</w:t>
      </w:r>
      <w:r>
        <w:rPr>
          <w:color w:val="231F20"/>
          <w:spacing w:val="-16"/>
        </w:rPr>
        <w:t xml:space="preserve"> </w:t>
      </w:r>
      <w:r>
        <w:rPr>
          <w:color w:val="231F20"/>
        </w:rPr>
        <w:t>ff.).</w:t>
      </w:r>
    </w:p>
    <w:p w14:paraId="557594DD" w14:textId="77777777" w:rsidR="00BA598D" w:rsidRDefault="00BA598D">
      <w:pPr>
        <w:pStyle w:val="BodyText"/>
        <w:spacing w:before="8"/>
        <w:rPr>
          <w:sz w:val="22"/>
        </w:rPr>
      </w:pPr>
    </w:p>
    <w:p w14:paraId="557594DE" w14:textId="77777777" w:rsidR="00BA598D" w:rsidRDefault="007C65E1">
      <w:pPr>
        <w:pStyle w:val="BodyText"/>
        <w:spacing w:line="271" w:lineRule="auto"/>
        <w:ind w:left="2204" w:right="1174" w:hanging="1"/>
        <w:jc w:val="both"/>
      </w:pPr>
      <w:r>
        <w:rPr>
          <w:color w:val="231F20"/>
        </w:rPr>
        <w:t>Als Risiko wird ein Ereignis bezeichnet, das einen negativen Einﬂuss auf eine Organisa- tion hat und dazu führt, dass Planungen nicht eingehalten werden können. Eine weitere Rolle spielt, dass es eine gewisse Eintrittswahrscheinlichkeit gibt und dass ermittelbare Ursachen für den Eintritt des Risikos existieren. Um die Auswirkungen potenzieller Risi- ken zu minimieren, müssen diese zunächst identiﬁziert werden, um im nächsten Schritt korrektive Maßnahmen, also solche Maßnahmen, die einen potenziell entstehenden Schaden mindern könnten, oder präventive Maßnahmen, also solche, die einen poten- ziell entstehenden Schaden verhindern könnten, zu planen.</w:t>
      </w:r>
    </w:p>
    <w:p w14:paraId="557594DF" w14:textId="77777777" w:rsidR="00BA598D" w:rsidRDefault="00BA598D">
      <w:pPr>
        <w:pStyle w:val="BodyText"/>
        <w:spacing w:before="8"/>
        <w:rPr>
          <w:sz w:val="22"/>
        </w:rPr>
      </w:pPr>
    </w:p>
    <w:p w14:paraId="557594E0" w14:textId="77777777" w:rsidR="00BA598D" w:rsidRDefault="007C65E1">
      <w:pPr>
        <w:pStyle w:val="BodyText"/>
        <w:spacing w:line="271" w:lineRule="auto"/>
        <w:ind w:left="2204" w:right="1175"/>
        <w:jc w:val="both"/>
      </w:pPr>
      <w:r>
        <w:rPr>
          <w:color w:val="231F20"/>
        </w:rPr>
        <w:t>Damit eine Maßnahmenplanung erfolgen kann, ist es notwendig, für die Supply Chain Plangrößen zu ermitteln, die eingehalten werden sollen. Dies geschieht in Form von Zieldeﬁnitionen bezogen auf Ergebnisplanung, zu erwartenden Aufwand und Kosten sowie durch die Festlegung allgemeiner Rahmenbedingungen.</w:t>
      </w:r>
    </w:p>
    <w:p w14:paraId="557594E1" w14:textId="77777777" w:rsidR="00BA598D" w:rsidRDefault="00BA598D">
      <w:pPr>
        <w:pStyle w:val="BodyText"/>
        <w:spacing w:before="7"/>
        <w:rPr>
          <w:sz w:val="22"/>
        </w:rPr>
      </w:pPr>
    </w:p>
    <w:p w14:paraId="557594E2" w14:textId="77777777" w:rsidR="00BA598D" w:rsidRDefault="007C65E1">
      <w:pPr>
        <w:pStyle w:val="BodyText"/>
        <w:spacing w:line="271" w:lineRule="auto"/>
        <w:ind w:left="2204" w:right="1174"/>
        <w:jc w:val="both"/>
      </w:pPr>
      <w:r>
        <w:rPr>
          <w:color w:val="231F20"/>
        </w:rPr>
        <w:t>Wie schon erläutert, sind Risiken Ereignisse mit negativen Auswirkungen. Risikoma- nagement bedeutet, dass Risiken erkannt und diese durch Ausweichen, Minderung</w:t>
      </w:r>
      <w:r>
        <w:rPr>
          <w:color w:val="231F20"/>
          <w:spacing w:val="80"/>
        </w:rPr>
        <w:t xml:space="preserve"> </w:t>
      </w:r>
      <w:r>
        <w:rPr>
          <w:color w:val="231F20"/>
        </w:rPr>
        <w:t>oder Abwehr behandelt werden. Risikomanagement wird beim Vorliegen eines gewis- sen</w:t>
      </w:r>
      <w:r>
        <w:rPr>
          <w:color w:val="231F20"/>
          <w:spacing w:val="-2"/>
        </w:rPr>
        <w:t xml:space="preserve"> </w:t>
      </w:r>
      <w:r>
        <w:rPr>
          <w:color w:val="231F20"/>
        </w:rPr>
        <w:t>Risikopotenzials</w:t>
      </w:r>
      <w:r>
        <w:rPr>
          <w:color w:val="231F20"/>
          <w:spacing w:val="-2"/>
        </w:rPr>
        <w:t xml:space="preserve"> </w:t>
      </w:r>
      <w:r>
        <w:rPr>
          <w:color w:val="231F20"/>
        </w:rPr>
        <w:t>betrieben.</w:t>
      </w:r>
      <w:r>
        <w:rPr>
          <w:color w:val="231F20"/>
          <w:spacing w:val="-2"/>
        </w:rPr>
        <w:t xml:space="preserve"> </w:t>
      </w:r>
      <w:r>
        <w:rPr>
          <w:color w:val="231F20"/>
        </w:rPr>
        <w:t>Das</w:t>
      </w:r>
      <w:r>
        <w:rPr>
          <w:color w:val="231F20"/>
          <w:spacing w:val="-2"/>
        </w:rPr>
        <w:t xml:space="preserve"> </w:t>
      </w:r>
      <w:r>
        <w:rPr>
          <w:color w:val="231F20"/>
        </w:rPr>
        <w:t>Risikopotenzial</w:t>
      </w:r>
      <w:r>
        <w:rPr>
          <w:color w:val="231F20"/>
          <w:spacing w:val="-2"/>
        </w:rPr>
        <w:t xml:space="preserve"> </w:t>
      </w:r>
      <w:r>
        <w:rPr>
          <w:color w:val="231F20"/>
        </w:rPr>
        <w:t>basiert</w:t>
      </w:r>
      <w:r>
        <w:rPr>
          <w:color w:val="231F20"/>
          <w:spacing w:val="-2"/>
        </w:rPr>
        <w:t xml:space="preserve"> </w:t>
      </w:r>
      <w:r>
        <w:rPr>
          <w:color w:val="231F20"/>
        </w:rPr>
        <w:t>auf</w:t>
      </w:r>
      <w:r>
        <w:rPr>
          <w:color w:val="231F20"/>
          <w:spacing w:val="-2"/>
        </w:rPr>
        <w:t xml:space="preserve"> </w:t>
      </w:r>
      <w:r>
        <w:rPr>
          <w:color w:val="231F20"/>
        </w:rPr>
        <w:t>drei</w:t>
      </w:r>
      <w:r>
        <w:rPr>
          <w:color w:val="231F20"/>
          <w:spacing w:val="-2"/>
        </w:rPr>
        <w:t xml:space="preserve"> </w:t>
      </w:r>
      <w:r>
        <w:rPr>
          <w:color w:val="231F20"/>
        </w:rPr>
        <w:t>Faktoren:</w:t>
      </w:r>
      <w:r>
        <w:rPr>
          <w:color w:val="231F20"/>
          <w:spacing w:val="-2"/>
        </w:rPr>
        <w:t xml:space="preserve"> </w:t>
      </w:r>
      <w:r>
        <w:rPr>
          <w:color w:val="231F20"/>
        </w:rPr>
        <w:t>einer</w:t>
      </w:r>
      <w:r>
        <w:rPr>
          <w:color w:val="231F20"/>
          <w:spacing w:val="-2"/>
        </w:rPr>
        <w:t xml:space="preserve"> </w:t>
      </w:r>
      <w:r>
        <w:rPr>
          <w:color w:val="231F20"/>
        </w:rPr>
        <w:t>kon- kreten begründeten Bedrohung, einer Schwachstelle in der Supply Chain und einem potenziellen Schadenseintritt an einem bedeutenden Wert. Sofern Wahrscheinlichkeit und Auswirkungen des Eintretens eines negativen Ereignisses nicht bekannt sind, wird es als Gefahr betrachtet. Der geplante Erfolg einer Supply Chain wird beeinﬂusst durch die Wahrscheinlichkeit eines Risikoszenarios und daraus möglicherweise resultieren- den Schäden.</w:t>
      </w:r>
    </w:p>
    <w:p w14:paraId="557594E3" w14:textId="77777777" w:rsidR="00BA598D" w:rsidRDefault="00BA598D">
      <w:pPr>
        <w:pStyle w:val="BodyText"/>
        <w:rPr>
          <w:sz w:val="24"/>
        </w:rPr>
      </w:pPr>
    </w:p>
    <w:p w14:paraId="557594E4" w14:textId="77777777" w:rsidR="00BA598D" w:rsidRDefault="00BA598D">
      <w:pPr>
        <w:pStyle w:val="BodyText"/>
        <w:spacing w:before="9"/>
        <w:rPr>
          <w:sz w:val="35"/>
        </w:rPr>
      </w:pPr>
    </w:p>
    <w:p w14:paraId="557594E5" w14:textId="77777777" w:rsidR="00BA598D" w:rsidRDefault="007C65E1">
      <w:pPr>
        <w:pStyle w:val="Heading3"/>
        <w:numPr>
          <w:ilvl w:val="1"/>
          <w:numId w:val="8"/>
        </w:numPr>
        <w:tabs>
          <w:tab w:val="left" w:pos="2771"/>
          <w:tab w:val="left" w:pos="2772"/>
        </w:tabs>
        <w:ind w:hanging="568"/>
        <w:jc w:val="left"/>
      </w:pPr>
      <w:r>
        <w:rPr>
          <w:color w:val="003946"/>
        </w:rPr>
        <w:t>Risikomanagement</w:t>
      </w:r>
      <w:r>
        <w:rPr>
          <w:color w:val="003946"/>
          <w:spacing w:val="24"/>
        </w:rPr>
        <w:t xml:space="preserve"> </w:t>
      </w:r>
      <w:r>
        <w:rPr>
          <w:color w:val="003946"/>
        </w:rPr>
        <w:t>innerhalb</w:t>
      </w:r>
      <w:r>
        <w:rPr>
          <w:color w:val="003946"/>
          <w:spacing w:val="25"/>
        </w:rPr>
        <w:t xml:space="preserve"> </w:t>
      </w:r>
      <w:r>
        <w:rPr>
          <w:color w:val="003946"/>
        </w:rPr>
        <w:t>der</w:t>
      </w:r>
      <w:r>
        <w:rPr>
          <w:color w:val="003946"/>
          <w:spacing w:val="24"/>
        </w:rPr>
        <w:t xml:space="preserve"> </w:t>
      </w:r>
      <w:r>
        <w:rPr>
          <w:color w:val="003946"/>
        </w:rPr>
        <w:t>Supply</w:t>
      </w:r>
      <w:r>
        <w:rPr>
          <w:color w:val="003946"/>
          <w:spacing w:val="25"/>
        </w:rPr>
        <w:t xml:space="preserve"> </w:t>
      </w:r>
      <w:r>
        <w:rPr>
          <w:color w:val="003946"/>
          <w:spacing w:val="-2"/>
        </w:rPr>
        <w:t>Chain</w:t>
      </w:r>
    </w:p>
    <w:p w14:paraId="557594E6" w14:textId="77777777" w:rsidR="00BA598D" w:rsidRDefault="007C65E1">
      <w:pPr>
        <w:pStyle w:val="BodyText"/>
        <w:spacing w:before="269" w:line="271" w:lineRule="auto"/>
        <w:ind w:left="2204" w:right="1174"/>
        <w:jc w:val="both"/>
      </w:pPr>
      <w:r>
        <w:rPr>
          <w:color w:val="231F20"/>
        </w:rPr>
        <w:t>Sofern in einer Organisation der Begriff und die Funktion Risikomanagement nicht ana- log dem Krisenmanagement verwendet wird – also erst Maßnahmen ergriffen werden, wenn ein akutes Risiko (=Krise) vorliegt –, setzt dieses an, bevor Risiken absehbar oder gar eingetreten sind. Der Erfolg des Risikomanagements ist davon abhängig, dass Risi- ken in einem periodischen Prozess frühzeitig erkannt und analysiert werden.</w:t>
      </w:r>
    </w:p>
    <w:p w14:paraId="557594E7" w14:textId="77777777" w:rsidR="00BA598D" w:rsidRDefault="00BA598D">
      <w:pPr>
        <w:pStyle w:val="BodyText"/>
        <w:spacing w:before="7"/>
        <w:rPr>
          <w:sz w:val="22"/>
        </w:rPr>
      </w:pPr>
    </w:p>
    <w:p w14:paraId="557594E8" w14:textId="77777777" w:rsidR="00BA598D" w:rsidRDefault="007C65E1">
      <w:pPr>
        <w:pStyle w:val="BodyText"/>
        <w:spacing w:before="1" w:line="271" w:lineRule="auto"/>
        <w:ind w:left="2204" w:right="1174" w:hanging="1"/>
        <w:jc w:val="both"/>
      </w:pPr>
      <w:r>
        <w:rPr>
          <w:color w:val="231F20"/>
        </w:rPr>
        <w:t>Mangelnde Planung, unklare Aufgabenstellungen, hohe Komplexität oder Ressortegois- men sind Beispiele für Risikopotenziale, die durch das Risikomanagement zu behan- deln sind. Diese werden häuﬁg bei der Konzeption einer Supply Chain nicht berücksich- tigt und führen im aktiven Betrieb zu großen Problemen.</w:t>
      </w:r>
    </w:p>
    <w:p w14:paraId="557594E9" w14:textId="77777777" w:rsidR="00BA598D" w:rsidRDefault="00BA598D">
      <w:pPr>
        <w:spacing w:line="271" w:lineRule="auto"/>
        <w:jc w:val="both"/>
        <w:sectPr w:rsidR="00BA598D">
          <w:headerReference w:type="even" r:id="rId52"/>
          <w:headerReference w:type="default" r:id="rId53"/>
          <w:pgSz w:w="11910" w:h="16840"/>
          <w:pgMar w:top="960" w:right="240" w:bottom="280" w:left="460" w:header="0" w:footer="0" w:gutter="0"/>
          <w:pgNumType w:start="74"/>
          <w:cols w:space="720"/>
        </w:sectPr>
      </w:pPr>
    </w:p>
    <w:p w14:paraId="557594EA" w14:textId="77777777" w:rsidR="00BA598D" w:rsidRDefault="00BA598D">
      <w:pPr>
        <w:pStyle w:val="BodyText"/>
      </w:pPr>
    </w:p>
    <w:p w14:paraId="557594EB" w14:textId="77777777" w:rsidR="00BA598D" w:rsidRDefault="00BA598D">
      <w:pPr>
        <w:pStyle w:val="BodyText"/>
        <w:spacing w:before="5"/>
      </w:pPr>
    </w:p>
    <w:p w14:paraId="557594EC" w14:textId="77777777" w:rsidR="00BA598D" w:rsidRDefault="007C65E1">
      <w:pPr>
        <w:ind w:left="957"/>
        <w:rPr>
          <w:sz w:val="18"/>
        </w:rPr>
      </w:pPr>
      <w:r>
        <w:rPr>
          <w:color w:val="003946"/>
          <w:sz w:val="18"/>
        </w:rPr>
        <w:t>Risikopolitische</w:t>
      </w:r>
      <w:r>
        <w:rPr>
          <w:color w:val="003946"/>
          <w:spacing w:val="3"/>
          <w:sz w:val="18"/>
        </w:rPr>
        <w:t xml:space="preserve"> </w:t>
      </w:r>
      <w:r>
        <w:rPr>
          <w:color w:val="003946"/>
          <w:sz w:val="18"/>
        </w:rPr>
        <w:t>Strategien</w:t>
      </w:r>
      <w:r>
        <w:rPr>
          <w:color w:val="003946"/>
          <w:spacing w:val="3"/>
          <w:sz w:val="18"/>
        </w:rPr>
        <w:t xml:space="preserve"> </w:t>
      </w:r>
      <w:r>
        <w:rPr>
          <w:color w:val="003946"/>
          <w:sz w:val="18"/>
        </w:rPr>
        <w:t>in</w:t>
      </w:r>
      <w:r>
        <w:rPr>
          <w:color w:val="003946"/>
          <w:spacing w:val="4"/>
          <w:sz w:val="18"/>
        </w:rPr>
        <w:t xml:space="preserve"> </w:t>
      </w:r>
      <w:r>
        <w:rPr>
          <w:color w:val="003946"/>
          <w:sz w:val="18"/>
        </w:rPr>
        <w:t>der</w:t>
      </w:r>
      <w:r>
        <w:rPr>
          <w:color w:val="003946"/>
          <w:spacing w:val="3"/>
          <w:sz w:val="18"/>
        </w:rPr>
        <w:t xml:space="preserve"> </w:t>
      </w:r>
      <w:r>
        <w:rPr>
          <w:color w:val="003946"/>
          <w:sz w:val="18"/>
        </w:rPr>
        <w:t>Supply</w:t>
      </w:r>
      <w:r>
        <w:rPr>
          <w:color w:val="003946"/>
          <w:spacing w:val="4"/>
          <w:sz w:val="18"/>
        </w:rPr>
        <w:t xml:space="preserve"> </w:t>
      </w:r>
      <w:r>
        <w:rPr>
          <w:color w:val="003946"/>
          <w:spacing w:val="-2"/>
          <w:sz w:val="18"/>
        </w:rPr>
        <w:t>Chain</w:t>
      </w:r>
    </w:p>
    <w:p w14:paraId="557594ED" w14:textId="77777777" w:rsidR="00BA598D" w:rsidRDefault="00BA598D">
      <w:pPr>
        <w:pStyle w:val="BodyText"/>
      </w:pPr>
    </w:p>
    <w:p w14:paraId="557594EE" w14:textId="77777777" w:rsidR="00BA598D" w:rsidRDefault="00BA598D">
      <w:pPr>
        <w:pStyle w:val="BodyText"/>
      </w:pPr>
    </w:p>
    <w:p w14:paraId="557594EF" w14:textId="77777777" w:rsidR="00BA598D" w:rsidRDefault="00BA598D">
      <w:pPr>
        <w:pStyle w:val="BodyText"/>
      </w:pPr>
    </w:p>
    <w:p w14:paraId="557594F0" w14:textId="77777777" w:rsidR="00BA598D" w:rsidRDefault="00BA598D">
      <w:pPr>
        <w:pStyle w:val="BodyText"/>
      </w:pPr>
    </w:p>
    <w:p w14:paraId="557594F1" w14:textId="77777777" w:rsidR="00BA598D" w:rsidRDefault="00BA598D">
      <w:pPr>
        <w:pStyle w:val="BodyText"/>
        <w:spacing w:before="7"/>
        <w:rPr>
          <w:sz w:val="23"/>
        </w:rPr>
      </w:pPr>
    </w:p>
    <w:p w14:paraId="557594F2" w14:textId="77777777" w:rsidR="00BA598D" w:rsidRDefault="007C65E1">
      <w:pPr>
        <w:pStyle w:val="BodyText"/>
        <w:spacing w:before="100" w:line="271" w:lineRule="auto"/>
        <w:ind w:left="957" w:right="2422" w:hanging="1"/>
        <w:jc w:val="both"/>
      </w:pPr>
      <w:r>
        <w:rPr>
          <w:color w:val="231F20"/>
        </w:rPr>
        <w:t>Der Ablauf des Risikomanagements wird hier anhand der Implementierung des Her- stellungsprozesses für ein neues Produkt und dessen Auswirkungen auf die Supply Chain erläutert.</w:t>
      </w:r>
    </w:p>
    <w:p w14:paraId="557594F3" w14:textId="77777777" w:rsidR="00BA598D" w:rsidRDefault="00BA598D">
      <w:pPr>
        <w:pStyle w:val="BodyText"/>
        <w:spacing w:before="7"/>
        <w:rPr>
          <w:sz w:val="22"/>
        </w:rPr>
      </w:pPr>
    </w:p>
    <w:p w14:paraId="557594F4" w14:textId="77777777" w:rsidR="00BA598D" w:rsidRDefault="007C65E1">
      <w:pPr>
        <w:pStyle w:val="BodyText"/>
        <w:spacing w:line="271" w:lineRule="auto"/>
        <w:ind w:left="957" w:right="2422"/>
        <w:jc w:val="both"/>
      </w:pPr>
      <w:r>
        <w:rPr>
          <w:color w:val="231F20"/>
        </w:rPr>
        <w:t>Das Risikomanagement beginnt bereits im Rahmen der strategischen Planung, also während der Konzeptionierungsphase. Das Ziel ist, möglichst alle Risiken zu identiﬁzie- ren, um durch geeignete Analysemittel herausﬁnden zu können, ob das Kosten-Nutzen- Verhältnis bei Implementierung des neuen Produktes ausgewogen ist oder nicht.</w:t>
      </w:r>
    </w:p>
    <w:p w14:paraId="557594F5" w14:textId="77777777" w:rsidR="00BA598D" w:rsidRDefault="00BA598D">
      <w:pPr>
        <w:pStyle w:val="BodyText"/>
        <w:spacing w:before="8"/>
        <w:rPr>
          <w:sz w:val="22"/>
        </w:rPr>
      </w:pPr>
    </w:p>
    <w:p w14:paraId="557594F6" w14:textId="77777777" w:rsidR="00BA598D" w:rsidRDefault="007C65E1">
      <w:pPr>
        <w:pStyle w:val="BodyText"/>
        <w:spacing w:line="271" w:lineRule="auto"/>
        <w:ind w:left="957" w:right="2421"/>
        <w:jc w:val="both"/>
      </w:pPr>
      <w:r>
        <w:rPr>
          <w:color w:val="231F20"/>
        </w:rPr>
        <w:t>An die Konzeptionierungsphase schließt sich die Entscheidungsphase an. Sie erstreckt sich von der Entscheidung für das neue Produkt über die Detailplanungen und Zielset- zungen bis zum Produktionsstart. In dieser Phase ist das Risikomanagement dafür zuständig, abzuklären, ob besondere Risiken hinsichtlich Kosten, Terminen, vertragli- chen Strukturen oder der Leistungsfähigkeit der Supply Chain existieren. Die verschie- denen Risiken und die Maßnahmen, mit denen diesen im akuten Fall entgegenzuwirken ist, sind nun im Detail bekannt. In der Praxis tauchen in dieser Phase oft Mängel auf,</w:t>
      </w:r>
      <w:r>
        <w:rPr>
          <w:color w:val="231F20"/>
          <w:spacing w:val="80"/>
        </w:rPr>
        <w:t xml:space="preserve"> </w:t>
      </w:r>
      <w:r>
        <w:rPr>
          <w:color w:val="231F20"/>
        </w:rPr>
        <w:t>die</w:t>
      </w:r>
      <w:r>
        <w:rPr>
          <w:color w:val="231F20"/>
          <w:spacing w:val="-2"/>
        </w:rPr>
        <w:t xml:space="preserve"> </w:t>
      </w:r>
      <w:r>
        <w:rPr>
          <w:color w:val="231F20"/>
        </w:rPr>
        <w:t>sich</w:t>
      </w:r>
      <w:r>
        <w:rPr>
          <w:color w:val="231F20"/>
          <w:spacing w:val="-2"/>
        </w:rPr>
        <w:t xml:space="preserve"> </w:t>
      </w:r>
      <w:r>
        <w:rPr>
          <w:color w:val="231F20"/>
        </w:rPr>
        <w:t>auf</w:t>
      </w:r>
      <w:r>
        <w:rPr>
          <w:color w:val="231F20"/>
          <w:spacing w:val="-2"/>
        </w:rPr>
        <w:t xml:space="preserve"> </w:t>
      </w:r>
      <w:r>
        <w:rPr>
          <w:color w:val="231F20"/>
        </w:rPr>
        <w:t>ungenaue</w:t>
      </w:r>
      <w:r>
        <w:rPr>
          <w:color w:val="231F20"/>
          <w:spacing w:val="-2"/>
        </w:rPr>
        <w:t xml:space="preserve"> </w:t>
      </w:r>
      <w:r>
        <w:rPr>
          <w:color w:val="231F20"/>
        </w:rPr>
        <w:t>Formulierungen</w:t>
      </w:r>
      <w:r>
        <w:rPr>
          <w:color w:val="231F20"/>
          <w:spacing w:val="-2"/>
        </w:rPr>
        <w:t xml:space="preserve"> </w:t>
      </w:r>
      <w:r>
        <w:rPr>
          <w:color w:val="231F20"/>
        </w:rPr>
        <w:t>im</w:t>
      </w:r>
      <w:r>
        <w:rPr>
          <w:color w:val="231F20"/>
          <w:spacing w:val="-2"/>
        </w:rPr>
        <w:t xml:space="preserve"> </w:t>
      </w:r>
      <w:r>
        <w:rPr>
          <w:color w:val="231F20"/>
        </w:rPr>
        <w:t>Vertragswerk,</w:t>
      </w:r>
      <w:r>
        <w:rPr>
          <w:color w:val="231F20"/>
          <w:spacing w:val="-2"/>
        </w:rPr>
        <w:t xml:space="preserve"> </w:t>
      </w:r>
      <w:r>
        <w:rPr>
          <w:color w:val="231F20"/>
        </w:rPr>
        <w:t>einen</w:t>
      </w:r>
      <w:r>
        <w:rPr>
          <w:color w:val="231F20"/>
          <w:spacing w:val="-2"/>
        </w:rPr>
        <w:t xml:space="preserve"> </w:t>
      </w:r>
      <w:r>
        <w:rPr>
          <w:color w:val="231F20"/>
        </w:rPr>
        <w:t>Scheinkonsens</w:t>
      </w:r>
      <w:r>
        <w:rPr>
          <w:color w:val="231F20"/>
          <w:spacing w:val="-2"/>
        </w:rPr>
        <w:t xml:space="preserve"> </w:t>
      </w:r>
      <w:r>
        <w:rPr>
          <w:color w:val="231F20"/>
        </w:rPr>
        <w:t>zwischen den Supply-Chain-Partnern oder andere offene Punkte beziehen, die bisher noch keine Berücksichtigung fanden.</w:t>
      </w:r>
    </w:p>
    <w:p w14:paraId="557594F7" w14:textId="77777777" w:rsidR="00BA598D" w:rsidRDefault="00BA598D">
      <w:pPr>
        <w:pStyle w:val="BodyText"/>
        <w:spacing w:before="8"/>
        <w:rPr>
          <w:sz w:val="22"/>
        </w:rPr>
      </w:pPr>
    </w:p>
    <w:p w14:paraId="557594F8" w14:textId="77777777" w:rsidR="00BA598D" w:rsidRDefault="007C65E1">
      <w:pPr>
        <w:pStyle w:val="BodyText"/>
        <w:spacing w:line="271" w:lineRule="auto"/>
        <w:ind w:left="957" w:right="2421"/>
        <w:jc w:val="both"/>
      </w:pPr>
      <w:r>
        <w:rPr>
          <w:color w:val="231F20"/>
        </w:rPr>
        <w:t>Nun folgt das „Go Live“, also die Phase der tatsächlichen Herstellung, in der sich zeigt, ob während der Konzeptionierungs- und Entscheidungsphasen alle Eventualitäten berücksichtigt worden sind. Die Geschwindigkeit, mit der die neuen Prozesse in das Wertschöpfungsnetzwerk integriert werden und die Sorgfalt, die in den vorherigen Pha- sen an den Tag gelegt wurde, bedingen den Aufwand, der nun für das Risikomanage- ment betrieben werden muss. Prinzipiell sind jetzt die bekannten Risiken und deren Entwicklung zu betrachten. Wird der Einsatz etwaiger risikosteuernder Maßnahmen nötig, sind diese zu evaluieren und auf ihre Wirksamkeit zu überprüfen. Auch im Pro- duktionsverlauf auftretende neue oder zusätzliche Risiken, die im Vorfeld nicht erkannt wurden, sind periodisch ergebnisbezogen zu analysieren.</w:t>
      </w:r>
    </w:p>
    <w:p w14:paraId="557594F9" w14:textId="77777777" w:rsidR="00BA598D" w:rsidRDefault="00BA598D">
      <w:pPr>
        <w:pStyle w:val="BodyText"/>
        <w:spacing w:before="8"/>
        <w:rPr>
          <w:sz w:val="22"/>
        </w:rPr>
      </w:pPr>
    </w:p>
    <w:p w14:paraId="557594FA" w14:textId="77777777" w:rsidR="00BA598D" w:rsidRDefault="007C65E1">
      <w:pPr>
        <w:pStyle w:val="BodyText"/>
        <w:spacing w:line="271" w:lineRule="auto"/>
        <w:ind w:left="957" w:right="2421"/>
        <w:jc w:val="both"/>
      </w:pPr>
      <w:r>
        <w:rPr>
          <w:color w:val="231F20"/>
        </w:rPr>
        <w:t>Im laufenden Produktionsprozess ist es das Ziel des Risikomanagements, neue Risiken frühzeitig zu erkennen und zu beschreiben, diese und die ergriffenen Maßnahmen detailliert darzustellen und den Erfolg der Maßnahmen zu bewerten sowie das Eintre- ten</w:t>
      </w:r>
      <w:r>
        <w:rPr>
          <w:color w:val="231F20"/>
          <w:spacing w:val="-2"/>
        </w:rPr>
        <w:t xml:space="preserve"> </w:t>
      </w:r>
      <w:r>
        <w:rPr>
          <w:color w:val="231F20"/>
        </w:rPr>
        <w:t>der</w:t>
      </w:r>
      <w:r>
        <w:rPr>
          <w:color w:val="231F20"/>
          <w:spacing w:val="-2"/>
        </w:rPr>
        <w:t xml:space="preserve"> </w:t>
      </w:r>
      <w:r>
        <w:rPr>
          <w:color w:val="231F20"/>
        </w:rPr>
        <w:t>Risiken</w:t>
      </w:r>
      <w:r>
        <w:rPr>
          <w:color w:val="231F20"/>
          <w:spacing w:val="-2"/>
        </w:rPr>
        <w:t xml:space="preserve"> </w:t>
      </w:r>
      <w:r>
        <w:rPr>
          <w:color w:val="231F20"/>
        </w:rPr>
        <w:t>zu</w:t>
      </w:r>
      <w:r>
        <w:rPr>
          <w:color w:val="231F20"/>
          <w:spacing w:val="-2"/>
        </w:rPr>
        <w:t xml:space="preserve"> </w:t>
      </w:r>
      <w:r>
        <w:rPr>
          <w:color w:val="231F20"/>
        </w:rPr>
        <w:t>verhindern</w:t>
      </w:r>
      <w:r>
        <w:rPr>
          <w:color w:val="231F20"/>
          <w:spacing w:val="-2"/>
        </w:rPr>
        <w:t xml:space="preserve"> </w:t>
      </w:r>
      <w:r>
        <w:rPr>
          <w:color w:val="231F20"/>
        </w:rPr>
        <w:t>beziehungsweise</w:t>
      </w:r>
      <w:r>
        <w:rPr>
          <w:color w:val="231F20"/>
          <w:spacing w:val="-2"/>
        </w:rPr>
        <w:t xml:space="preserve"> </w:t>
      </w:r>
      <w:r>
        <w:rPr>
          <w:color w:val="231F20"/>
        </w:rPr>
        <w:t>deren</w:t>
      </w:r>
      <w:r>
        <w:rPr>
          <w:color w:val="231F20"/>
          <w:spacing w:val="-2"/>
        </w:rPr>
        <w:t xml:space="preserve"> </w:t>
      </w:r>
      <w:r>
        <w:rPr>
          <w:color w:val="231F20"/>
        </w:rPr>
        <w:t>Tragweite</w:t>
      </w:r>
      <w:r>
        <w:rPr>
          <w:color w:val="231F20"/>
          <w:spacing w:val="-2"/>
        </w:rPr>
        <w:t xml:space="preserve"> </w:t>
      </w:r>
      <w:r>
        <w:rPr>
          <w:color w:val="231F20"/>
        </w:rPr>
        <w:t>und</w:t>
      </w:r>
      <w:r>
        <w:rPr>
          <w:color w:val="231F20"/>
          <w:spacing w:val="-2"/>
        </w:rPr>
        <w:t xml:space="preserve"> </w:t>
      </w:r>
      <w:r>
        <w:rPr>
          <w:color w:val="231F20"/>
        </w:rPr>
        <w:t>Wahrscheinlichkeit zu minimieren. In dieser Phase kommt auch exogenen Faktoren eine größere Bedeu- tung zu. Da es sich um die Herstellung eines neuartigen Produktes handelt, sind zum Beispiel Qualitätsaspekte zu beachten, da Mängel häuﬁg erst bei der Nutzung eines Produktes durch den Endabnehmer sichtbar werden. Hier können auch Gewährleis- tungsfristen</w:t>
      </w:r>
      <w:r>
        <w:rPr>
          <w:color w:val="231F20"/>
          <w:spacing w:val="-1"/>
        </w:rPr>
        <w:t xml:space="preserve"> </w:t>
      </w:r>
      <w:r>
        <w:rPr>
          <w:color w:val="231F20"/>
        </w:rPr>
        <w:t>zum</w:t>
      </w:r>
      <w:r>
        <w:rPr>
          <w:color w:val="231F20"/>
          <w:spacing w:val="-1"/>
        </w:rPr>
        <w:t xml:space="preserve"> </w:t>
      </w:r>
      <w:r>
        <w:rPr>
          <w:color w:val="231F20"/>
        </w:rPr>
        <w:t>Risiko</w:t>
      </w:r>
      <w:r>
        <w:rPr>
          <w:color w:val="231F20"/>
          <w:spacing w:val="-1"/>
        </w:rPr>
        <w:t xml:space="preserve"> </w:t>
      </w:r>
      <w:r>
        <w:rPr>
          <w:color w:val="231F20"/>
        </w:rPr>
        <w:t>werden.</w:t>
      </w:r>
      <w:r>
        <w:rPr>
          <w:color w:val="231F20"/>
          <w:spacing w:val="-1"/>
        </w:rPr>
        <w:t xml:space="preserve"> </w:t>
      </w:r>
      <w:r>
        <w:rPr>
          <w:color w:val="231F20"/>
        </w:rPr>
        <w:t>In</w:t>
      </w:r>
      <w:r>
        <w:rPr>
          <w:color w:val="231F20"/>
          <w:spacing w:val="-1"/>
        </w:rPr>
        <w:t xml:space="preserve"> </w:t>
      </w:r>
      <w:r>
        <w:rPr>
          <w:color w:val="231F20"/>
        </w:rPr>
        <w:t>dieser</w:t>
      </w:r>
      <w:r>
        <w:rPr>
          <w:color w:val="231F20"/>
          <w:spacing w:val="-1"/>
        </w:rPr>
        <w:t xml:space="preserve"> </w:t>
      </w:r>
      <w:r>
        <w:rPr>
          <w:color w:val="231F20"/>
        </w:rPr>
        <w:t>Phase</w:t>
      </w:r>
      <w:r>
        <w:rPr>
          <w:color w:val="231F20"/>
          <w:spacing w:val="-1"/>
        </w:rPr>
        <w:t xml:space="preserve"> </w:t>
      </w:r>
      <w:r>
        <w:rPr>
          <w:color w:val="231F20"/>
        </w:rPr>
        <w:t>zeigt</w:t>
      </w:r>
      <w:r>
        <w:rPr>
          <w:color w:val="231F20"/>
          <w:spacing w:val="-1"/>
        </w:rPr>
        <w:t xml:space="preserve"> </w:t>
      </w:r>
      <w:r>
        <w:rPr>
          <w:color w:val="231F20"/>
        </w:rPr>
        <w:t>sich</w:t>
      </w:r>
      <w:r>
        <w:rPr>
          <w:color w:val="231F20"/>
          <w:spacing w:val="-1"/>
        </w:rPr>
        <w:t xml:space="preserve"> </w:t>
      </w:r>
      <w:r>
        <w:rPr>
          <w:color w:val="231F20"/>
        </w:rPr>
        <w:t>ebenfalls,</w:t>
      </w:r>
      <w:r>
        <w:rPr>
          <w:color w:val="231F20"/>
          <w:spacing w:val="-1"/>
        </w:rPr>
        <w:t xml:space="preserve"> </w:t>
      </w:r>
      <w:r>
        <w:rPr>
          <w:color w:val="231F20"/>
        </w:rPr>
        <w:t>ob</w:t>
      </w:r>
      <w:r>
        <w:rPr>
          <w:color w:val="231F20"/>
          <w:spacing w:val="-1"/>
        </w:rPr>
        <w:t xml:space="preserve"> </w:t>
      </w:r>
      <w:r>
        <w:rPr>
          <w:color w:val="231F20"/>
        </w:rPr>
        <w:t>gesetzte</w:t>
      </w:r>
      <w:r>
        <w:rPr>
          <w:color w:val="231F20"/>
          <w:spacing w:val="-1"/>
        </w:rPr>
        <w:t xml:space="preserve"> </w:t>
      </w:r>
      <w:r>
        <w:rPr>
          <w:color w:val="231F20"/>
        </w:rPr>
        <w:t>Liefer- termine eingehalten werden können oder ob es Abweichungen in der Produktion gibt,</w:t>
      </w:r>
      <w:r>
        <w:rPr>
          <w:color w:val="231F20"/>
          <w:spacing w:val="40"/>
        </w:rPr>
        <w:t xml:space="preserve"> </w:t>
      </w:r>
      <w:r>
        <w:rPr>
          <w:color w:val="231F20"/>
        </w:rPr>
        <w:t>die zu längeren Produktionsintervallen und damit zu längeren Lieferfristen führen. Alle diese Punkte stellen ein Gefährdungspotenzial für den Erfolg des neuen Produktes dar und sind damit im Risikomanagement zu behandeln, zumal sie ansonsten sehr kost- spielig für die Beteiligten an der Supply Chain werden können.</w:t>
      </w:r>
    </w:p>
    <w:p w14:paraId="557594FB" w14:textId="77777777" w:rsidR="00BA598D" w:rsidRDefault="00BA598D">
      <w:pPr>
        <w:spacing w:line="271" w:lineRule="auto"/>
        <w:jc w:val="both"/>
        <w:sectPr w:rsidR="00BA598D">
          <w:pgSz w:w="11910" w:h="16840"/>
          <w:pgMar w:top="960" w:right="240" w:bottom="280" w:left="460" w:header="0" w:footer="0" w:gutter="0"/>
          <w:cols w:space="720"/>
        </w:sectPr>
      </w:pPr>
    </w:p>
    <w:p w14:paraId="557594FC" w14:textId="77777777" w:rsidR="00BA598D" w:rsidRDefault="00BA598D">
      <w:pPr>
        <w:pStyle w:val="BodyText"/>
      </w:pPr>
    </w:p>
    <w:p w14:paraId="557594FD" w14:textId="77777777" w:rsidR="00BA598D" w:rsidRDefault="00BA598D">
      <w:pPr>
        <w:pStyle w:val="BodyText"/>
      </w:pPr>
    </w:p>
    <w:p w14:paraId="557594FE" w14:textId="77777777" w:rsidR="00BA598D" w:rsidRDefault="00BA598D">
      <w:pPr>
        <w:pStyle w:val="BodyText"/>
      </w:pPr>
    </w:p>
    <w:p w14:paraId="557594FF" w14:textId="77777777" w:rsidR="00BA598D" w:rsidRDefault="00BA598D">
      <w:pPr>
        <w:pStyle w:val="BodyText"/>
      </w:pPr>
    </w:p>
    <w:p w14:paraId="55759500" w14:textId="77777777" w:rsidR="00BA598D" w:rsidRDefault="00BA598D">
      <w:pPr>
        <w:pStyle w:val="BodyText"/>
      </w:pPr>
    </w:p>
    <w:p w14:paraId="55759501" w14:textId="77777777" w:rsidR="00BA598D" w:rsidRDefault="00BA598D">
      <w:pPr>
        <w:pStyle w:val="BodyText"/>
      </w:pPr>
    </w:p>
    <w:p w14:paraId="55759502" w14:textId="77777777" w:rsidR="00BA598D" w:rsidRDefault="00BA598D">
      <w:pPr>
        <w:pStyle w:val="BodyText"/>
      </w:pPr>
    </w:p>
    <w:p w14:paraId="55759503" w14:textId="77777777" w:rsidR="00BA598D" w:rsidRDefault="00BA598D">
      <w:pPr>
        <w:pStyle w:val="BodyText"/>
        <w:spacing w:before="1"/>
        <w:rPr>
          <w:sz w:val="22"/>
        </w:rPr>
      </w:pPr>
    </w:p>
    <w:p w14:paraId="55759504" w14:textId="77777777" w:rsidR="00BA598D" w:rsidRDefault="007C65E1">
      <w:pPr>
        <w:pStyle w:val="BodyText"/>
        <w:spacing w:before="100" w:line="271" w:lineRule="auto"/>
        <w:ind w:left="2204" w:right="1174" w:hanging="1"/>
        <w:jc w:val="both"/>
      </w:pPr>
      <w:r>
        <w:rPr>
          <w:color w:val="231F20"/>
        </w:rPr>
        <w:t>Das Risikomanagement an sich besteht also aus drei Hauptpunkten: der Risikoidentiﬁ- kation und -analyse, dem Ergreifen von Maßnahmen, also der Steuerung auftretender Risiken, und der Risikokontrolle. Diese sind in der nachfolgenden Abbildung des Risiko- regelkreises dargestellt.</w:t>
      </w:r>
    </w:p>
    <w:p w14:paraId="55759505" w14:textId="77777777" w:rsidR="00BA598D" w:rsidRDefault="007C65E1">
      <w:pPr>
        <w:pStyle w:val="BodyText"/>
        <w:spacing w:before="3"/>
        <w:rPr>
          <w:sz w:val="22"/>
        </w:rPr>
      </w:pPr>
      <w:r>
        <w:rPr>
          <w:noProof/>
        </w:rPr>
        <w:drawing>
          <wp:anchor distT="0" distB="0" distL="0" distR="0" simplePos="0" relativeHeight="34" behindDoc="0" locked="0" layoutInCell="1" allowOverlap="1" wp14:anchorId="557596DE" wp14:editId="557596DF">
            <wp:simplePos x="0" y="0"/>
            <wp:positionH relativeFrom="page">
              <wp:posOffset>1692000</wp:posOffset>
            </wp:positionH>
            <wp:positionV relativeFrom="paragraph">
              <wp:posOffset>178370</wp:posOffset>
            </wp:positionV>
            <wp:extent cx="4971919" cy="5041392"/>
            <wp:effectExtent l="0" t="0" r="0" b="0"/>
            <wp:wrapTopAndBottom/>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54" cstate="print"/>
                    <a:stretch>
                      <a:fillRect/>
                    </a:stretch>
                  </pic:blipFill>
                  <pic:spPr>
                    <a:xfrm>
                      <a:off x="0" y="0"/>
                      <a:ext cx="4971919" cy="5041392"/>
                    </a:xfrm>
                    <a:prstGeom prst="rect">
                      <a:avLst/>
                    </a:prstGeom>
                  </pic:spPr>
                </pic:pic>
              </a:graphicData>
            </a:graphic>
          </wp:anchor>
        </w:drawing>
      </w:r>
    </w:p>
    <w:p w14:paraId="55759506" w14:textId="77777777" w:rsidR="00BA598D" w:rsidRDefault="00BA598D">
      <w:pPr>
        <w:pStyle w:val="BodyText"/>
        <w:rPr>
          <w:sz w:val="24"/>
        </w:rPr>
      </w:pPr>
    </w:p>
    <w:p w14:paraId="55759507" w14:textId="77777777" w:rsidR="00BA598D" w:rsidRDefault="00BA598D">
      <w:pPr>
        <w:pStyle w:val="BodyText"/>
        <w:rPr>
          <w:sz w:val="24"/>
        </w:rPr>
      </w:pPr>
    </w:p>
    <w:p w14:paraId="55759508" w14:textId="77777777" w:rsidR="00BA598D" w:rsidRDefault="00BA598D">
      <w:pPr>
        <w:pStyle w:val="BodyText"/>
        <w:spacing w:before="4"/>
      </w:pPr>
    </w:p>
    <w:p w14:paraId="55759509" w14:textId="77777777" w:rsidR="00BA598D" w:rsidRDefault="007C65E1">
      <w:pPr>
        <w:pStyle w:val="Heading3"/>
        <w:numPr>
          <w:ilvl w:val="1"/>
          <w:numId w:val="8"/>
        </w:numPr>
        <w:tabs>
          <w:tab w:val="left" w:pos="2771"/>
          <w:tab w:val="left" w:pos="2772"/>
        </w:tabs>
        <w:ind w:hanging="568"/>
        <w:jc w:val="left"/>
      </w:pPr>
      <w:r>
        <w:rPr>
          <w:color w:val="003946"/>
          <w:spacing w:val="-2"/>
        </w:rPr>
        <w:t>Risikoanalyse</w:t>
      </w:r>
    </w:p>
    <w:p w14:paraId="5575950A" w14:textId="77777777" w:rsidR="00BA598D" w:rsidRDefault="007C65E1">
      <w:pPr>
        <w:pStyle w:val="BodyText"/>
        <w:spacing w:before="269" w:line="271" w:lineRule="auto"/>
        <w:ind w:left="2204" w:right="1174"/>
        <w:jc w:val="both"/>
      </w:pPr>
      <w:r>
        <w:rPr>
          <w:color w:val="231F20"/>
          <w:w w:val="105"/>
        </w:rPr>
        <w:t>Im Risikomanagement werden verschiedene Analysemethoden eingesetzt, die sich bezogen</w:t>
      </w:r>
      <w:r>
        <w:rPr>
          <w:color w:val="231F20"/>
          <w:spacing w:val="-5"/>
          <w:w w:val="105"/>
        </w:rPr>
        <w:t xml:space="preserve"> </w:t>
      </w:r>
      <w:r>
        <w:rPr>
          <w:color w:val="231F20"/>
          <w:w w:val="105"/>
        </w:rPr>
        <w:t>auf</w:t>
      </w:r>
      <w:r>
        <w:rPr>
          <w:color w:val="231F20"/>
          <w:spacing w:val="-5"/>
          <w:w w:val="105"/>
        </w:rPr>
        <w:t xml:space="preserve"> </w:t>
      </w:r>
      <w:r>
        <w:rPr>
          <w:color w:val="231F20"/>
          <w:w w:val="105"/>
        </w:rPr>
        <w:t>die</w:t>
      </w:r>
      <w:r>
        <w:rPr>
          <w:color w:val="231F20"/>
          <w:spacing w:val="-5"/>
          <w:w w:val="105"/>
        </w:rPr>
        <w:t xml:space="preserve"> </w:t>
      </w:r>
      <w:r>
        <w:rPr>
          <w:color w:val="231F20"/>
          <w:w w:val="105"/>
        </w:rPr>
        <w:t>von</w:t>
      </w:r>
      <w:r>
        <w:rPr>
          <w:color w:val="231F20"/>
          <w:spacing w:val="-5"/>
          <w:w w:val="105"/>
        </w:rPr>
        <w:t xml:space="preserve"> </w:t>
      </w:r>
      <w:r>
        <w:rPr>
          <w:color w:val="231F20"/>
          <w:w w:val="105"/>
        </w:rPr>
        <w:t>ihnen</w:t>
      </w:r>
      <w:r>
        <w:rPr>
          <w:color w:val="231F20"/>
          <w:spacing w:val="-5"/>
          <w:w w:val="105"/>
        </w:rPr>
        <w:t xml:space="preserve"> </w:t>
      </w:r>
      <w:r>
        <w:rPr>
          <w:color w:val="231F20"/>
          <w:w w:val="105"/>
        </w:rPr>
        <w:t>verursachten</w:t>
      </w:r>
      <w:r>
        <w:rPr>
          <w:color w:val="231F20"/>
          <w:spacing w:val="-5"/>
          <w:w w:val="105"/>
        </w:rPr>
        <w:t xml:space="preserve"> </w:t>
      </w:r>
      <w:r>
        <w:rPr>
          <w:color w:val="231F20"/>
          <w:w w:val="105"/>
        </w:rPr>
        <w:t>Kosten</w:t>
      </w:r>
      <w:r>
        <w:rPr>
          <w:color w:val="231F20"/>
          <w:spacing w:val="-5"/>
          <w:w w:val="105"/>
        </w:rPr>
        <w:t xml:space="preserve"> </w:t>
      </w:r>
      <w:r>
        <w:rPr>
          <w:color w:val="231F20"/>
          <w:w w:val="105"/>
        </w:rPr>
        <w:t>und</w:t>
      </w:r>
      <w:r>
        <w:rPr>
          <w:color w:val="231F20"/>
          <w:spacing w:val="-5"/>
          <w:w w:val="105"/>
        </w:rPr>
        <w:t xml:space="preserve"> </w:t>
      </w:r>
      <w:r>
        <w:rPr>
          <w:color w:val="231F20"/>
          <w:w w:val="105"/>
        </w:rPr>
        <w:t>im</w:t>
      </w:r>
      <w:r>
        <w:rPr>
          <w:color w:val="231F20"/>
          <w:spacing w:val="-5"/>
          <w:w w:val="105"/>
        </w:rPr>
        <w:t xml:space="preserve"> </w:t>
      </w:r>
      <w:r>
        <w:rPr>
          <w:color w:val="231F20"/>
          <w:w w:val="105"/>
        </w:rPr>
        <w:t>Aufwand</w:t>
      </w:r>
      <w:r>
        <w:rPr>
          <w:color w:val="231F20"/>
          <w:spacing w:val="-5"/>
          <w:w w:val="105"/>
        </w:rPr>
        <w:t xml:space="preserve"> </w:t>
      </w:r>
      <w:r>
        <w:rPr>
          <w:color w:val="231F20"/>
          <w:w w:val="105"/>
        </w:rPr>
        <w:t>unterscheiden.</w:t>
      </w:r>
      <w:r>
        <w:rPr>
          <w:color w:val="231F20"/>
          <w:spacing w:val="-5"/>
          <w:w w:val="105"/>
        </w:rPr>
        <w:t xml:space="preserve"> </w:t>
      </w:r>
      <w:r>
        <w:rPr>
          <w:color w:val="231F20"/>
          <w:w w:val="105"/>
        </w:rPr>
        <w:t xml:space="preserve">Der erforderliche Informationsbedarf unterscheidet sich ebenfalls von Methode zu </w:t>
      </w:r>
      <w:r>
        <w:rPr>
          <w:color w:val="231F20"/>
        </w:rPr>
        <w:t xml:space="preserve">Methode: Einfache Methoden sind meistens schnell und kostengünstig durchzuführen, </w:t>
      </w:r>
      <w:r>
        <w:rPr>
          <w:color w:val="231F20"/>
          <w:w w:val="105"/>
        </w:rPr>
        <w:t>während</w:t>
      </w:r>
      <w:r>
        <w:rPr>
          <w:color w:val="231F20"/>
          <w:spacing w:val="-15"/>
          <w:w w:val="105"/>
        </w:rPr>
        <w:t xml:space="preserve"> </w:t>
      </w:r>
      <w:r>
        <w:rPr>
          <w:color w:val="231F20"/>
          <w:w w:val="105"/>
        </w:rPr>
        <w:t>komplexe</w:t>
      </w:r>
      <w:r>
        <w:rPr>
          <w:color w:val="231F20"/>
          <w:spacing w:val="-15"/>
          <w:w w:val="105"/>
        </w:rPr>
        <w:t xml:space="preserve"> </w:t>
      </w:r>
      <w:r>
        <w:rPr>
          <w:color w:val="231F20"/>
          <w:w w:val="105"/>
        </w:rPr>
        <w:t>Methoden</w:t>
      </w:r>
      <w:r>
        <w:rPr>
          <w:color w:val="231F20"/>
          <w:spacing w:val="-14"/>
          <w:w w:val="105"/>
        </w:rPr>
        <w:t xml:space="preserve"> </w:t>
      </w:r>
      <w:r>
        <w:rPr>
          <w:color w:val="231F20"/>
          <w:w w:val="105"/>
        </w:rPr>
        <w:t>häuﬁg</w:t>
      </w:r>
      <w:r>
        <w:rPr>
          <w:color w:val="231F20"/>
          <w:spacing w:val="-15"/>
          <w:w w:val="105"/>
        </w:rPr>
        <w:t xml:space="preserve"> </w:t>
      </w:r>
      <w:r>
        <w:rPr>
          <w:color w:val="231F20"/>
          <w:w w:val="105"/>
        </w:rPr>
        <w:t>langwierig</w:t>
      </w:r>
      <w:r>
        <w:rPr>
          <w:color w:val="231F20"/>
          <w:spacing w:val="-14"/>
          <w:w w:val="105"/>
        </w:rPr>
        <w:t xml:space="preserve"> </w:t>
      </w:r>
      <w:r>
        <w:rPr>
          <w:color w:val="231F20"/>
          <w:w w:val="105"/>
        </w:rPr>
        <w:t>sowie</w:t>
      </w:r>
      <w:r>
        <w:rPr>
          <w:color w:val="231F20"/>
          <w:spacing w:val="-15"/>
          <w:w w:val="105"/>
        </w:rPr>
        <w:t xml:space="preserve"> </w:t>
      </w:r>
      <w:r>
        <w:rPr>
          <w:color w:val="231F20"/>
          <w:w w:val="105"/>
        </w:rPr>
        <w:t>kostenintensiv</w:t>
      </w:r>
      <w:r>
        <w:rPr>
          <w:color w:val="231F20"/>
          <w:spacing w:val="-15"/>
          <w:w w:val="105"/>
        </w:rPr>
        <w:t xml:space="preserve"> </w:t>
      </w:r>
      <w:r>
        <w:rPr>
          <w:color w:val="231F20"/>
          <w:w w:val="105"/>
        </w:rPr>
        <w:t>in</w:t>
      </w:r>
      <w:r>
        <w:rPr>
          <w:color w:val="231F20"/>
          <w:spacing w:val="-14"/>
          <w:w w:val="105"/>
        </w:rPr>
        <w:t xml:space="preserve"> </w:t>
      </w:r>
      <w:r>
        <w:rPr>
          <w:color w:val="231F20"/>
          <w:w w:val="105"/>
        </w:rPr>
        <w:t>der</w:t>
      </w:r>
      <w:r>
        <w:rPr>
          <w:color w:val="231F20"/>
          <w:spacing w:val="-15"/>
          <w:w w:val="105"/>
        </w:rPr>
        <w:t xml:space="preserve"> </w:t>
      </w:r>
      <w:r>
        <w:rPr>
          <w:color w:val="231F20"/>
          <w:w w:val="105"/>
        </w:rPr>
        <w:t>Durchfüh- rung sind und einen hohen Informationsgrad erfordern. Vorteil der komplexeren Methoden</w:t>
      </w:r>
      <w:r>
        <w:rPr>
          <w:color w:val="231F20"/>
          <w:spacing w:val="-15"/>
          <w:w w:val="105"/>
        </w:rPr>
        <w:t xml:space="preserve"> </w:t>
      </w:r>
      <w:r>
        <w:rPr>
          <w:color w:val="231F20"/>
          <w:w w:val="105"/>
        </w:rPr>
        <w:t>ist,</w:t>
      </w:r>
      <w:r>
        <w:rPr>
          <w:color w:val="231F20"/>
          <w:spacing w:val="-15"/>
          <w:w w:val="105"/>
        </w:rPr>
        <w:t xml:space="preserve"> </w:t>
      </w:r>
      <w:r>
        <w:rPr>
          <w:color w:val="231F20"/>
          <w:w w:val="105"/>
        </w:rPr>
        <w:t>dass</w:t>
      </w:r>
      <w:r>
        <w:rPr>
          <w:color w:val="231F20"/>
          <w:spacing w:val="-14"/>
          <w:w w:val="105"/>
        </w:rPr>
        <w:t xml:space="preserve"> </w:t>
      </w:r>
      <w:r>
        <w:rPr>
          <w:color w:val="231F20"/>
          <w:w w:val="105"/>
        </w:rPr>
        <w:t>die</w:t>
      </w:r>
      <w:r>
        <w:rPr>
          <w:color w:val="231F20"/>
          <w:spacing w:val="-15"/>
          <w:w w:val="105"/>
        </w:rPr>
        <w:t xml:space="preserve"> </w:t>
      </w:r>
      <w:r>
        <w:rPr>
          <w:color w:val="231F20"/>
          <w:w w:val="105"/>
        </w:rPr>
        <w:t>Ergebnisse</w:t>
      </w:r>
      <w:r>
        <w:rPr>
          <w:color w:val="231F20"/>
          <w:spacing w:val="-14"/>
          <w:w w:val="105"/>
        </w:rPr>
        <w:t xml:space="preserve"> </w:t>
      </w:r>
      <w:r>
        <w:rPr>
          <w:color w:val="231F20"/>
          <w:w w:val="105"/>
        </w:rPr>
        <w:t>fundiert</w:t>
      </w:r>
      <w:r>
        <w:rPr>
          <w:color w:val="231F20"/>
          <w:spacing w:val="-15"/>
          <w:w w:val="105"/>
        </w:rPr>
        <w:t xml:space="preserve"> </w:t>
      </w:r>
      <w:r>
        <w:rPr>
          <w:color w:val="231F20"/>
          <w:w w:val="105"/>
        </w:rPr>
        <w:t>und</w:t>
      </w:r>
      <w:r>
        <w:rPr>
          <w:color w:val="231F20"/>
          <w:spacing w:val="-15"/>
          <w:w w:val="105"/>
        </w:rPr>
        <w:t xml:space="preserve"> </w:t>
      </w:r>
      <w:r>
        <w:rPr>
          <w:color w:val="231F20"/>
          <w:w w:val="105"/>
        </w:rPr>
        <w:t>zuverlässig</w:t>
      </w:r>
      <w:r>
        <w:rPr>
          <w:color w:val="231F20"/>
          <w:spacing w:val="-14"/>
          <w:w w:val="105"/>
        </w:rPr>
        <w:t xml:space="preserve"> </w:t>
      </w:r>
      <w:r>
        <w:rPr>
          <w:color w:val="231F20"/>
          <w:w w:val="105"/>
        </w:rPr>
        <w:t>sind.</w:t>
      </w:r>
    </w:p>
    <w:p w14:paraId="5575950B" w14:textId="77777777" w:rsidR="00BA598D" w:rsidRDefault="00BA598D">
      <w:pPr>
        <w:spacing w:line="271" w:lineRule="auto"/>
        <w:jc w:val="both"/>
        <w:sectPr w:rsidR="00BA598D">
          <w:pgSz w:w="11910" w:h="16840"/>
          <w:pgMar w:top="960" w:right="240" w:bottom="280" w:left="460" w:header="0" w:footer="0" w:gutter="0"/>
          <w:cols w:space="720"/>
        </w:sectPr>
      </w:pPr>
    </w:p>
    <w:p w14:paraId="5575950C" w14:textId="77777777" w:rsidR="00BA598D" w:rsidRDefault="00BA598D">
      <w:pPr>
        <w:pStyle w:val="BodyText"/>
      </w:pPr>
    </w:p>
    <w:p w14:paraId="5575950D" w14:textId="77777777" w:rsidR="00BA598D" w:rsidRDefault="00BA598D">
      <w:pPr>
        <w:pStyle w:val="BodyText"/>
        <w:spacing w:before="5"/>
      </w:pPr>
    </w:p>
    <w:p w14:paraId="5575950E" w14:textId="77777777" w:rsidR="00BA598D" w:rsidRDefault="007C65E1">
      <w:pPr>
        <w:ind w:left="957"/>
        <w:rPr>
          <w:sz w:val="18"/>
        </w:rPr>
      </w:pPr>
      <w:r>
        <w:rPr>
          <w:color w:val="003946"/>
          <w:sz w:val="18"/>
        </w:rPr>
        <w:t>Risikopolitische</w:t>
      </w:r>
      <w:r>
        <w:rPr>
          <w:color w:val="003946"/>
          <w:spacing w:val="3"/>
          <w:sz w:val="18"/>
        </w:rPr>
        <w:t xml:space="preserve"> </w:t>
      </w:r>
      <w:r>
        <w:rPr>
          <w:color w:val="003946"/>
          <w:sz w:val="18"/>
        </w:rPr>
        <w:t>Strategien</w:t>
      </w:r>
      <w:r>
        <w:rPr>
          <w:color w:val="003946"/>
          <w:spacing w:val="3"/>
          <w:sz w:val="18"/>
        </w:rPr>
        <w:t xml:space="preserve"> </w:t>
      </w:r>
      <w:r>
        <w:rPr>
          <w:color w:val="003946"/>
          <w:sz w:val="18"/>
        </w:rPr>
        <w:t>in</w:t>
      </w:r>
      <w:r>
        <w:rPr>
          <w:color w:val="003946"/>
          <w:spacing w:val="4"/>
          <w:sz w:val="18"/>
        </w:rPr>
        <w:t xml:space="preserve"> </w:t>
      </w:r>
      <w:r>
        <w:rPr>
          <w:color w:val="003946"/>
          <w:sz w:val="18"/>
        </w:rPr>
        <w:t>der</w:t>
      </w:r>
      <w:r>
        <w:rPr>
          <w:color w:val="003946"/>
          <w:spacing w:val="3"/>
          <w:sz w:val="18"/>
        </w:rPr>
        <w:t xml:space="preserve"> </w:t>
      </w:r>
      <w:r>
        <w:rPr>
          <w:color w:val="003946"/>
          <w:sz w:val="18"/>
        </w:rPr>
        <w:t>Supply</w:t>
      </w:r>
      <w:r>
        <w:rPr>
          <w:color w:val="003946"/>
          <w:spacing w:val="4"/>
          <w:sz w:val="18"/>
        </w:rPr>
        <w:t xml:space="preserve"> </w:t>
      </w:r>
      <w:r>
        <w:rPr>
          <w:color w:val="003946"/>
          <w:spacing w:val="-2"/>
          <w:sz w:val="18"/>
        </w:rPr>
        <w:t>Chain</w:t>
      </w:r>
    </w:p>
    <w:p w14:paraId="5575950F" w14:textId="77777777" w:rsidR="00BA598D" w:rsidRDefault="00BA598D">
      <w:pPr>
        <w:pStyle w:val="BodyText"/>
      </w:pPr>
    </w:p>
    <w:p w14:paraId="55759510" w14:textId="77777777" w:rsidR="00BA598D" w:rsidRDefault="00BA598D">
      <w:pPr>
        <w:pStyle w:val="BodyText"/>
      </w:pPr>
    </w:p>
    <w:p w14:paraId="55759511" w14:textId="77777777" w:rsidR="00BA598D" w:rsidRDefault="00BA598D">
      <w:pPr>
        <w:pStyle w:val="BodyText"/>
      </w:pPr>
    </w:p>
    <w:p w14:paraId="55759512" w14:textId="77777777" w:rsidR="00BA598D" w:rsidRDefault="00BA598D">
      <w:pPr>
        <w:pStyle w:val="BodyText"/>
      </w:pPr>
    </w:p>
    <w:p w14:paraId="55759513" w14:textId="77777777" w:rsidR="00BA598D" w:rsidRDefault="00BA598D">
      <w:pPr>
        <w:pStyle w:val="BodyText"/>
        <w:spacing w:before="7"/>
        <w:rPr>
          <w:sz w:val="23"/>
        </w:rPr>
      </w:pPr>
    </w:p>
    <w:p w14:paraId="55759514" w14:textId="77777777" w:rsidR="00BA598D" w:rsidRDefault="007C65E1">
      <w:pPr>
        <w:pStyle w:val="BodyText"/>
        <w:spacing w:before="100" w:line="271" w:lineRule="auto"/>
        <w:ind w:left="957" w:right="2422" w:hanging="1"/>
        <w:jc w:val="both"/>
      </w:pPr>
      <w:r>
        <w:rPr>
          <w:color w:val="231F20"/>
        </w:rPr>
        <w:t>Eine Risikoanalyse besteht grundsätzlich aus drei Phasen, aus denen ein speziﬁscher Risikokatalog generiert wird. Bei den Phasen handelt es sich um die Risikoerkennung, die Risikoklassiﬁkation und die Dokumentation der Risiken.</w:t>
      </w:r>
    </w:p>
    <w:p w14:paraId="55759515" w14:textId="77777777" w:rsidR="00BA598D" w:rsidRDefault="00BA598D">
      <w:pPr>
        <w:pStyle w:val="BodyText"/>
        <w:spacing w:before="7"/>
        <w:rPr>
          <w:sz w:val="22"/>
        </w:rPr>
      </w:pPr>
    </w:p>
    <w:p w14:paraId="55759516" w14:textId="77777777" w:rsidR="00BA598D" w:rsidRDefault="007C65E1">
      <w:pPr>
        <w:pStyle w:val="BodyText"/>
        <w:spacing w:line="271" w:lineRule="auto"/>
        <w:ind w:left="957" w:right="2422"/>
        <w:jc w:val="both"/>
      </w:pPr>
      <w:r>
        <w:rPr>
          <w:color w:val="231F20"/>
        </w:rPr>
        <w:t>Ein probates Mittel der Risikoanalyse sind Risiko-Checklisten. Diese werden auf Basis von Erfahrungswerten im Unternehmen erstellt. Meistens werden hierzu Aufzeichnun- gen aus der Historie herangezogen, die um neue Erfahrungen ergänzt werden. Die ein- fachste Art, derartige Erfahrungswerte greifbar zu machen ist es, Prozesse und Abwei- chungen</w:t>
      </w:r>
      <w:r>
        <w:rPr>
          <w:color w:val="231F20"/>
          <w:spacing w:val="40"/>
        </w:rPr>
        <w:t xml:space="preserve"> </w:t>
      </w:r>
      <w:r>
        <w:rPr>
          <w:color w:val="231F20"/>
        </w:rPr>
        <w:t>zu</w:t>
      </w:r>
      <w:r>
        <w:rPr>
          <w:color w:val="231F20"/>
          <w:spacing w:val="40"/>
        </w:rPr>
        <w:t xml:space="preserve"> </w:t>
      </w:r>
      <w:r>
        <w:rPr>
          <w:color w:val="231F20"/>
        </w:rPr>
        <w:t>dokumentieren,</w:t>
      </w:r>
      <w:r>
        <w:rPr>
          <w:color w:val="231F20"/>
          <w:spacing w:val="40"/>
        </w:rPr>
        <w:t xml:space="preserve"> </w:t>
      </w:r>
      <w:r>
        <w:rPr>
          <w:color w:val="231F20"/>
        </w:rPr>
        <w:t>möglichst</w:t>
      </w:r>
      <w:r>
        <w:rPr>
          <w:color w:val="231F20"/>
          <w:spacing w:val="40"/>
        </w:rPr>
        <w:t xml:space="preserve"> </w:t>
      </w:r>
      <w:r>
        <w:rPr>
          <w:color w:val="231F20"/>
        </w:rPr>
        <w:t>unter</w:t>
      </w:r>
      <w:r>
        <w:rPr>
          <w:color w:val="231F20"/>
          <w:spacing w:val="40"/>
        </w:rPr>
        <w:t xml:space="preserve"> </w:t>
      </w:r>
      <w:r>
        <w:rPr>
          <w:color w:val="231F20"/>
        </w:rPr>
        <w:t>detaillierter</w:t>
      </w:r>
      <w:r>
        <w:rPr>
          <w:color w:val="231F20"/>
          <w:spacing w:val="40"/>
        </w:rPr>
        <w:t xml:space="preserve"> </w:t>
      </w:r>
      <w:r>
        <w:rPr>
          <w:color w:val="231F20"/>
        </w:rPr>
        <w:t>Beachtung</w:t>
      </w:r>
      <w:r>
        <w:rPr>
          <w:color w:val="231F20"/>
          <w:spacing w:val="40"/>
        </w:rPr>
        <w:t xml:space="preserve"> </w:t>
      </w:r>
      <w:r>
        <w:rPr>
          <w:color w:val="231F20"/>
        </w:rPr>
        <w:t>der</w:t>
      </w:r>
      <w:r>
        <w:rPr>
          <w:color w:val="231F20"/>
          <w:spacing w:val="40"/>
        </w:rPr>
        <w:t xml:space="preserve"> </w:t>
      </w:r>
      <w:r>
        <w:rPr>
          <w:color w:val="231F20"/>
        </w:rPr>
        <w:t>Auslöser</w:t>
      </w:r>
      <w:r>
        <w:rPr>
          <w:color w:val="231F20"/>
          <w:spacing w:val="40"/>
        </w:rPr>
        <w:t xml:space="preserve"> </w:t>
      </w:r>
      <w:r>
        <w:rPr>
          <w:color w:val="231F20"/>
        </w:rPr>
        <w:t>für die negativen Einﬂüsse oder Ereignisse.</w:t>
      </w:r>
    </w:p>
    <w:p w14:paraId="55759517" w14:textId="77777777" w:rsidR="00BA598D" w:rsidRDefault="00BA598D">
      <w:pPr>
        <w:pStyle w:val="BodyText"/>
        <w:spacing w:before="8"/>
        <w:rPr>
          <w:sz w:val="22"/>
        </w:rPr>
      </w:pPr>
    </w:p>
    <w:p w14:paraId="55759518" w14:textId="77777777" w:rsidR="00BA598D" w:rsidRDefault="007C65E1">
      <w:pPr>
        <w:pStyle w:val="BodyText"/>
        <w:spacing w:line="271" w:lineRule="auto"/>
        <w:ind w:left="957" w:right="2421"/>
        <w:jc w:val="both"/>
      </w:pPr>
      <w:r>
        <w:rPr>
          <w:color w:val="231F20"/>
        </w:rPr>
        <w:t>Jedes Produkt und jede Dienstleistung innerhalb einer Supply Chain hat speziﬁsche Risiken, da sich jedes Wirtschaftssubjekt in einem anderen Marktumfeld bewegt,</w:t>
      </w:r>
      <w:r>
        <w:rPr>
          <w:color w:val="231F20"/>
          <w:spacing w:val="80"/>
        </w:rPr>
        <w:t xml:space="preserve"> </w:t>
      </w:r>
      <w:r>
        <w:rPr>
          <w:color w:val="231F20"/>
        </w:rPr>
        <w:t>mögen die Unterschiede auch noch so marginal sein. Für diese individuellen Risiken ist jeweils eine speziﬁsche Risikoanalyse zusätzlich zu den Checklisten nötig. Produktspe- ziﬁsche Risiken oder Schadensereignisse können ausgelöst werden durch Irrtum, Absicht oder Zufall. Alle drei Felder werden mittels spezieller Fragen abgearbeitet, um die speziﬁschen Risiken zu identiﬁzieren und zu eliminieren. Zu untersuchende speziﬁ- sche Risiken sind zum Beispiel, ob die Produktion innerhalb eines bestimmten Zeit- fensters gewährleistet ist, ob alle geeigneten Hilfsmittel zur Verfügung stehen (diese können sich von den für bisherige Produkte benötigten Hilfsmitteln – zum Beispiel spe- ziellen Werkzeugen – unterscheiden oder in größerer Menge erforderlich sein) oder ob das neue Produkt tatsächlich kompatibel mit der bisherigen Palette ist beziehungs- weise welche Auswirkungen die Substitution von Produkten, die schon länger produ- ziert werden, durch das neue Produkt hat.</w:t>
      </w:r>
    </w:p>
    <w:p w14:paraId="55759519" w14:textId="77777777" w:rsidR="00BA598D" w:rsidRDefault="00BA598D">
      <w:pPr>
        <w:pStyle w:val="BodyText"/>
        <w:spacing w:before="9"/>
        <w:rPr>
          <w:sz w:val="22"/>
        </w:rPr>
      </w:pPr>
    </w:p>
    <w:p w14:paraId="5575951A" w14:textId="77777777" w:rsidR="00BA598D" w:rsidRDefault="007C65E1">
      <w:pPr>
        <w:pStyle w:val="BodyText"/>
        <w:spacing w:line="271" w:lineRule="auto"/>
        <w:ind w:left="957" w:right="2422"/>
        <w:jc w:val="both"/>
      </w:pPr>
      <w:r>
        <w:rPr>
          <w:color w:val="231F20"/>
        </w:rPr>
        <w:t>Im Rahmen der kaufmännischen Perspektive werden Themen wie Währungsstabilität (bei Import von Zulieferteilen aus dem Ausland) oder die Auswirkungen möglicher Stei- gerungen der Marktpreise für Rohstoffe hinterfragt, während der Humanressourcen- Bereich</w:t>
      </w:r>
      <w:r>
        <w:rPr>
          <w:color w:val="231F20"/>
          <w:spacing w:val="-2"/>
        </w:rPr>
        <w:t xml:space="preserve"> </w:t>
      </w:r>
      <w:r>
        <w:rPr>
          <w:color w:val="231F20"/>
        </w:rPr>
        <w:t>sich</w:t>
      </w:r>
      <w:r>
        <w:rPr>
          <w:color w:val="231F20"/>
          <w:spacing w:val="-2"/>
        </w:rPr>
        <w:t xml:space="preserve"> </w:t>
      </w:r>
      <w:r>
        <w:rPr>
          <w:color w:val="231F20"/>
        </w:rPr>
        <w:t>mit</w:t>
      </w:r>
      <w:r>
        <w:rPr>
          <w:color w:val="231F20"/>
          <w:spacing w:val="-2"/>
        </w:rPr>
        <w:t xml:space="preserve"> </w:t>
      </w:r>
      <w:r>
        <w:rPr>
          <w:color w:val="231F20"/>
        </w:rPr>
        <w:t>der</w:t>
      </w:r>
      <w:r>
        <w:rPr>
          <w:color w:val="231F20"/>
          <w:spacing w:val="-2"/>
        </w:rPr>
        <w:t xml:space="preserve"> </w:t>
      </w:r>
      <w:r>
        <w:rPr>
          <w:color w:val="231F20"/>
        </w:rPr>
        <w:t>Klärung</w:t>
      </w:r>
      <w:r>
        <w:rPr>
          <w:color w:val="231F20"/>
          <w:spacing w:val="-2"/>
        </w:rPr>
        <w:t xml:space="preserve"> </w:t>
      </w:r>
      <w:r>
        <w:rPr>
          <w:color w:val="231F20"/>
        </w:rPr>
        <w:t>der</w:t>
      </w:r>
      <w:r>
        <w:rPr>
          <w:color w:val="231F20"/>
          <w:spacing w:val="-2"/>
        </w:rPr>
        <w:t xml:space="preserve"> </w:t>
      </w:r>
      <w:r>
        <w:rPr>
          <w:color w:val="231F20"/>
        </w:rPr>
        <w:t>Frage</w:t>
      </w:r>
      <w:r>
        <w:rPr>
          <w:color w:val="231F20"/>
          <w:spacing w:val="-2"/>
        </w:rPr>
        <w:t xml:space="preserve"> </w:t>
      </w:r>
      <w:r>
        <w:rPr>
          <w:color w:val="231F20"/>
        </w:rPr>
        <w:t>beschäftigt,</w:t>
      </w:r>
      <w:r>
        <w:rPr>
          <w:color w:val="231F20"/>
          <w:spacing w:val="-2"/>
        </w:rPr>
        <w:t xml:space="preserve"> </w:t>
      </w:r>
      <w:r>
        <w:rPr>
          <w:color w:val="231F20"/>
        </w:rPr>
        <w:t>ob</w:t>
      </w:r>
      <w:r>
        <w:rPr>
          <w:color w:val="231F20"/>
          <w:spacing w:val="-2"/>
        </w:rPr>
        <w:t xml:space="preserve"> </w:t>
      </w:r>
      <w:r>
        <w:rPr>
          <w:color w:val="231F20"/>
        </w:rPr>
        <w:t>ausreichend</w:t>
      </w:r>
      <w:r>
        <w:rPr>
          <w:color w:val="231F20"/>
          <w:spacing w:val="-2"/>
        </w:rPr>
        <w:t xml:space="preserve"> </w:t>
      </w:r>
      <w:r>
        <w:rPr>
          <w:color w:val="231F20"/>
        </w:rPr>
        <w:t>geeignetes</w:t>
      </w:r>
      <w:r>
        <w:rPr>
          <w:color w:val="231F20"/>
          <w:spacing w:val="-2"/>
        </w:rPr>
        <w:t xml:space="preserve"> </w:t>
      </w:r>
      <w:r>
        <w:rPr>
          <w:color w:val="231F20"/>
        </w:rPr>
        <w:t>Personal vorhanden ist oder rekrutiert werden kann.</w:t>
      </w:r>
    </w:p>
    <w:p w14:paraId="5575951B" w14:textId="77777777" w:rsidR="00BA598D" w:rsidRDefault="00BA598D">
      <w:pPr>
        <w:pStyle w:val="BodyText"/>
        <w:spacing w:before="7"/>
        <w:rPr>
          <w:sz w:val="22"/>
        </w:rPr>
      </w:pPr>
    </w:p>
    <w:p w14:paraId="5575951C" w14:textId="77777777" w:rsidR="00BA598D" w:rsidRDefault="007C65E1">
      <w:pPr>
        <w:pStyle w:val="BodyText"/>
        <w:spacing w:before="1" w:line="271" w:lineRule="auto"/>
        <w:ind w:left="957" w:right="2422" w:hanging="1"/>
        <w:jc w:val="both"/>
      </w:pPr>
      <w:r>
        <w:rPr>
          <w:color w:val="231F20"/>
        </w:rPr>
        <w:t>Weitere wichtige Faktoren ergeben sich aus der Unternehmensumwelt. Hierbei handelt es sich beispielsweise um gesetzliche Auﬂagen und Normen, politische Risiken oder</w:t>
      </w:r>
      <w:r>
        <w:rPr>
          <w:color w:val="231F20"/>
          <w:spacing w:val="40"/>
        </w:rPr>
        <w:t xml:space="preserve"> </w:t>
      </w:r>
      <w:r>
        <w:rPr>
          <w:color w:val="231F20"/>
        </w:rPr>
        <w:t>das Verhalten der Wettbewerber.</w:t>
      </w:r>
    </w:p>
    <w:p w14:paraId="5575951D" w14:textId="77777777" w:rsidR="00BA598D" w:rsidRDefault="00BA598D">
      <w:pPr>
        <w:pStyle w:val="BodyText"/>
        <w:spacing w:before="7"/>
        <w:rPr>
          <w:sz w:val="22"/>
        </w:rPr>
      </w:pPr>
    </w:p>
    <w:p w14:paraId="5575951E" w14:textId="77777777" w:rsidR="00BA598D" w:rsidRDefault="007C65E1">
      <w:pPr>
        <w:pStyle w:val="BodyText"/>
        <w:spacing w:line="271" w:lineRule="auto"/>
        <w:ind w:left="957" w:right="2423" w:hanging="1"/>
        <w:jc w:val="both"/>
      </w:pPr>
      <w:r>
        <w:rPr>
          <w:color w:val="231F20"/>
        </w:rPr>
        <w:t>Auch abgeschlossene Verträge sowie Qualitätsbewusstsein und Termintreue von Zulie- ferern können Gegenstand einer näheren Betrachtung sein.</w:t>
      </w:r>
    </w:p>
    <w:p w14:paraId="5575951F" w14:textId="77777777" w:rsidR="00BA598D" w:rsidRDefault="00BA598D">
      <w:pPr>
        <w:pStyle w:val="BodyText"/>
        <w:spacing w:before="7"/>
        <w:rPr>
          <w:sz w:val="22"/>
        </w:rPr>
      </w:pPr>
    </w:p>
    <w:p w14:paraId="55759520" w14:textId="77777777" w:rsidR="00BA598D" w:rsidRDefault="007C65E1">
      <w:pPr>
        <w:pStyle w:val="BodyText"/>
        <w:spacing w:line="271" w:lineRule="auto"/>
        <w:ind w:left="957" w:right="2421"/>
        <w:jc w:val="both"/>
      </w:pPr>
      <w:r>
        <w:rPr>
          <w:color w:val="231F20"/>
        </w:rPr>
        <w:t>Die aus den Suchfeldern ermittelten Risiken betreffen die ursprünglichen Tätigkeits-</w:t>
      </w:r>
      <w:r>
        <w:rPr>
          <w:color w:val="231F20"/>
          <w:spacing w:val="80"/>
        </w:rPr>
        <w:t xml:space="preserve"> </w:t>
      </w:r>
      <w:r>
        <w:rPr>
          <w:color w:val="231F20"/>
        </w:rPr>
        <w:t>und</w:t>
      </w:r>
      <w:r>
        <w:rPr>
          <w:color w:val="231F20"/>
          <w:spacing w:val="-7"/>
        </w:rPr>
        <w:t xml:space="preserve"> </w:t>
      </w:r>
      <w:r>
        <w:rPr>
          <w:color w:val="231F20"/>
        </w:rPr>
        <w:t>Leistungsgebiete,</w:t>
      </w:r>
      <w:r>
        <w:rPr>
          <w:color w:val="231F20"/>
          <w:spacing w:val="-7"/>
        </w:rPr>
        <w:t xml:space="preserve"> </w:t>
      </w:r>
      <w:r>
        <w:rPr>
          <w:color w:val="231F20"/>
        </w:rPr>
        <w:t>die</w:t>
      </w:r>
      <w:r>
        <w:rPr>
          <w:color w:val="231F20"/>
          <w:spacing w:val="-7"/>
        </w:rPr>
        <w:t xml:space="preserve"> </w:t>
      </w:r>
      <w:r>
        <w:rPr>
          <w:color w:val="231F20"/>
        </w:rPr>
        <w:t>zur</w:t>
      </w:r>
      <w:r>
        <w:rPr>
          <w:color w:val="231F20"/>
          <w:spacing w:val="-7"/>
        </w:rPr>
        <w:t xml:space="preserve"> </w:t>
      </w:r>
      <w:r>
        <w:rPr>
          <w:color w:val="231F20"/>
        </w:rPr>
        <w:t>Herstellung</w:t>
      </w:r>
      <w:r>
        <w:rPr>
          <w:color w:val="231F20"/>
          <w:spacing w:val="-7"/>
        </w:rPr>
        <w:t xml:space="preserve"> </w:t>
      </w:r>
      <w:r>
        <w:rPr>
          <w:color w:val="231F20"/>
        </w:rPr>
        <w:t>des</w:t>
      </w:r>
      <w:r>
        <w:rPr>
          <w:color w:val="231F20"/>
          <w:spacing w:val="-7"/>
        </w:rPr>
        <w:t xml:space="preserve"> </w:t>
      </w:r>
      <w:r>
        <w:rPr>
          <w:color w:val="231F20"/>
        </w:rPr>
        <w:t>jeweiligen</w:t>
      </w:r>
      <w:r>
        <w:rPr>
          <w:color w:val="231F20"/>
          <w:spacing w:val="-7"/>
        </w:rPr>
        <w:t xml:space="preserve"> </w:t>
      </w:r>
      <w:r>
        <w:rPr>
          <w:color w:val="231F20"/>
        </w:rPr>
        <w:t>Produktes</w:t>
      </w:r>
      <w:r>
        <w:rPr>
          <w:color w:val="231F20"/>
          <w:spacing w:val="-7"/>
        </w:rPr>
        <w:t xml:space="preserve"> </w:t>
      </w:r>
      <w:r>
        <w:rPr>
          <w:color w:val="231F20"/>
        </w:rPr>
        <w:t>gehören.</w:t>
      </w:r>
      <w:r>
        <w:rPr>
          <w:color w:val="231F20"/>
          <w:spacing w:val="-7"/>
        </w:rPr>
        <w:t xml:space="preserve"> </w:t>
      </w:r>
      <w:r>
        <w:rPr>
          <w:color w:val="231F20"/>
        </w:rPr>
        <w:t>Das</w:t>
      </w:r>
      <w:r>
        <w:rPr>
          <w:color w:val="231F20"/>
          <w:spacing w:val="-7"/>
        </w:rPr>
        <w:t xml:space="preserve"> </w:t>
      </w:r>
      <w:r>
        <w:rPr>
          <w:color w:val="231F20"/>
        </w:rPr>
        <w:t>Ergeb- nis der Risikoanalyse ist eine Dokumentation mit einer Kurzbeschreibung der potenz- iellen Risiken, deren Ursachen und Wirkung zusammenhängen, des Zeitpunkts des wahrscheinlichen Eintreffens und der erforderlichen Randbedingungen sowie der potenziellen Tragweite eines oder mehrerer Risiken.</w:t>
      </w:r>
    </w:p>
    <w:p w14:paraId="55759521" w14:textId="77777777" w:rsidR="00BA598D" w:rsidRDefault="00BA598D">
      <w:pPr>
        <w:spacing w:line="271" w:lineRule="auto"/>
        <w:jc w:val="both"/>
        <w:sectPr w:rsidR="00BA598D">
          <w:pgSz w:w="11910" w:h="16840"/>
          <w:pgMar w:top="960" w:right="240" w:bottom="280" w:left="460" w:header="0" w:footer="0" w:gutter="0"/>
          <w:cols w:space="720"/>
        </w:sectPr>
      </w:pPr>
    </w:p>
    <w:p w14:paraId="55759522" w14:textId="77777777" w:rsidR="00BA598D" w:rsidRDefault="00BA598D">
      <w:pPr>
        <w:pStyle w:val="BodyText"/>
      </w:pPr>
    </w:p>
    <w:p w14:paraId="55759523" w14:textId="77777777" w:rsidR="00BA598D" w:rsidRDefault="00BA598D">
      <w:pPr>
        <w:pStyle w:val="BodyText"/>
      </w:pPr>
    </w:p>
    <w:p w14:paraId="55759524" w14:textId="77777777" w:rsidR="00BA598D" w:rsidRDefault="00BA598D">
      <w:pPr>
        <w:pStyle w:val="BodyText"/>
      </w:pPr>
    </w:p>
    <w:p w14:paraId="55759525" w14:textId="77777777" w:rsidR="00BA598D" w:rsidRDefault="00BA598D">
      <w:pPr>
        <w:pStyle w:val="BodyText"/>
      </w:pPr>
    </w:p>
    <w:p w14:paraId="55759526" w14:textId="77777777" w:rsidR="00BA598D" w:rsidRDefault="00BA598D">
      <w:pPr>
        <w:pStyle w:val="BodyText"/>
      </w:pPr>
    </w:p>
    <w:p w14:paraId="55759527" w14:textId="77777777" w:rsidR="00BA598D" w:rsidRDefault="00BA598D">
      <w:pPr>
        <w:pStyle w:val="BodyText"/>
      </w:pPr>
    </w:p>
    <w:p w14:paraId="55759528" w14:textId="77777777" w:rsidR="00BA598D" w:rsidRDefault="00BA598D">
      <w:pPr>
        <w:pStyle w:val="BodyText"/>
      </w:pPr>
    </w:p>
    <w:p w14:paraId="55759529" w14:textId="77777777" w:rsidR="00BA598D" w:rsidRDefault="00BA598D">
      <w:pPr>
        <w:pStyle w:val="BodyText"/>
      </w:pPr>
    </w:p>
    <w:p w14:paraId="5575952A" w14:textId="77777777" w:rsidR="00BA598D" w:rsidRDefault="00BA598D">
      <w:pPr>
        <w:pStyle w:val="BodyText"/>
        <w:spacing w:before="6"/>
        <w:rPr>
          <w:sz w:val="16"/>
        </w:rPr>
      </w:pPr>
    </w:p>
    <w:p w14:paraId="5575952B" w14:textId="77777777" w:rsidR="00BA598D" w:rsidRDefault="007C65E1">
      <w:pPr>
        <w:pStyle w:val="Heading3"/>
        <w:numPr>
          <w:ilvl w:val="1"/>
          <w:numId w:val="8"/>
        </w:numPr>
        <w:tabs>
          <w:tab w:val="left" w:pos="2771"/>
          <w:tab w:val="left" w:pos="2772"/>
        </w:tabs>
        <w:spacing w:before="100"/>
        <w:ind w:hanging="568"/>
        <w:jc w:val="left"/>
      </w:pPr>
      <w:r>
        <w:rPr>
          <w:color w:val="003946"/>
          <w:spacing w:val="-2"/>
        </w:rPr>
        <w:t>Risikobewertung</w:t>
      </w:r>
    </w:p>
    <w:p w14:paraId="5575952C" w14:textId="77777777" w:rsidR="00BA598D" w:rsidRDefault="007C65E1">
      <w:pPr>
        <w:pStyle w:val="BodyText"/>
        <w:spacing w:before="269" w:line="271" w:lineRule="auto"/>
        <w:ind w:left="2204" w:right="1174" w:hanging="1"/>
        <w:jc w:val="both"/>
      </w:pPr>
      <w:r>
        <w:rPr>
          <w:color w:val="231F20"/>
        </w:rPr>
        <w:t>Im Anschluss an die Risikoanalyse müssen die potenziellen Risiken verglichen und bewertet werden. Dies geschieht anhand von bestimmten Maßstäben, die statistisch gestützt werden. Die Risikobewertung erfolgt klassischerweise in den Dimensionen Schadenhöhe und Eintrittswahrscheinlichkeit und kann in drei verschiedenen Katego- rien vorgenommen werden:</w:t>
      </w:r>
    </w:p>
    <w:p w14:paraId="5575952D" w14:textId="77777777" w:rsidR="00BA598D" w:rsidRDefault="00BA598D">
      <w:pPr>
        <w:pStyle w:val="BodyText"/>
        <w:spacing w:before="7"/>
        <w:rPr>
          <w:sz w:val="22"/>
        </w:rPr>
      </w:pPr>
    </w:p>
    <w:p w14:paraId="5575952E" w14:textId="77777777" w:rsidR="00BA598D" w:rsidRDefault="007C65E1">
      <w:pPr>
        <w:pStyle w:val="BodyText"/>
        <w:spacing w:line="271" w:lineRule="auto"/>
        <w:ind w:left="2204" w:right="1174"/>
        <w:jc w:val="both"/>
      </w:pPr>
      <w:r>
        <w:rPr>
          <w:color w:val="231F20"/>
        </w:rPr>
        <w:t>In Variante I. erfolgt die Bewertung anhand kardinal skalierbarer Größen, das heißt anhand einer Skala, deren Werte reelle Zahlen sind. Eine Kardinalskala wird auch als Verhältnis- oder Intervallskala bezeichnet, da verschiedene Werte zueinander in Bezie- hung gesetzt werden. Ein Beispiel hierfür ist die Ermittlung der Transportkosten pro km. In der Kardinalskala werden die Länge einer gefahrenen Strecke in Kilometern und die dafür angefallenen Kosten in € ins Verhältnis gesetzt. Hieraus ergibt sich dann die Bewertung Kosten (= €) pro km.</w:t>
      </w:r>
    </w:p>
    <w:p w14:paraId="5575952F" w14:textId="77777777" w:rsidR="00BA598D" w:rsidRDefault="00BA598D">
      <w:pPr>
        <w:pStyle w:val="BodyText"/>
        <w:spacing w:before="8"/>
        <w:rPr>
          <w:sz w:val="22"/>
        </w:rPr>
      </w:pPr>
    </w:p>
    <w:p w14:paraId="55759530" w14:textId="77777777" w:rsidR="00BA598D" w:rsidRDefault="007C65E1">
      <w:pPr>
        <w:pStyle w:val="BodyText"/>
        <w:spacing w:line="271" w:lineRule="auto"/>
        <w:ind w:left="2204" w:right="1174" w:hanging="1"/>
        <w:jc w:val="both"/>
      </w:pPr>
      <w:r>
        <w:rPr>
          <w:color w:val="231F20"/>
        </w:rPr>
        <w:t>Bei der II. Variante handelt es sich um ordinal skalierbare Größen. Eine Ordinalskala wird auch Rang- oder Rangstufenskala genannt. Bei der Ordinalskala werden Werte in eine Reihenfolge gebracht, wobei keine absoluten Zahlen genutzt werden, sondern lediglich die Reihenfolgen bestimmter Faktoren aufgezeigt werden. Beispiele für eine Ordinalskala sind die Aufstellung von Lieferanten nach Zuverlässigkeit oder die Auﬂis- tung von Arbeitnehmern nach Dauer der Betriebszugehörigkeit.</w:t>
      </w:r>
    </w:p>
    <w:p w14:paraId="55759531" w14:textId="77777777" w:rsidR="00BA598D" w:rsidRDefault="00BA598D">
      <w:pPr>
        <w:pStyle w:val="BodyText"/>
        <w:spacing w:before="8"/>
        <w:rPr>
          <w:sz w:val="22"/>
        </w:rPr>
      </w:pPr>
    </w:p>
    <w:p w14:paraId="55759532" w14:textId="77777777" w:rsidR="00BA598D" w:rsidRDefault="007C65E1">
      <w:pPr>
        <w:pStyle w:val="BodyText"/>
        <w:spacing w:line="271" w:lineRule="auto"/>
        <w:ind w:left="2204" w:right="1174" w:hanging="1"/>
        <w:jc w:val="both"/>
      </w:pPr>
      <w:r>
        <w:rPr>
          <w:color w:val="231F20"/>
        </w:rPr>
        <w:t>Die III. Variante betrifft nominal skalierbare Größen, das heißt, es handelt sich um eine reine Aufzählung ohne Bewertung oder Festlegung von Rang- und Reihenfolge, zum Beispiel gelbe, blaue und rote Autos.</w:t>
      </w:r>
    </w:p>
    <w:p w14:paraId="55759533" w14:textId="77777777" w:rsidR="00BA598D" w:rsidRDefault="00BA598D">
      <w:pPr>
        <w:pStyle w:val="BodyText"/>
        <w:spacing w:before="7"/>
        <w:rPr>
          <w:sz w:val="22"/>
        </w:rPr>
      </w:pPr>
    </w:p>
    <w:p w14:paraId="55759534" w14:textId="77777777" w:rsidR="00BA598D" w:rsidRDefault="007C65E1">
      <w:pPr>
        <w:pStyle w:val="BodyText"/>
        <w:spacing w:line="271" w:lineRule="auto"/>
        <w:ind w:left="2204" w:right="1174"/>
        <w:jc w:val="both"/>
      </w:pPr>
      <w:r>
        <w:rPr>
          <w:color w:val="231F20"/>
        </w:rPr>
        <w:t>Kardinalskalen haben den Vorteil, dass sie als einzige der Varianten rechenbar sind. Manche Risiken lassen sich aber nicht mit ihnen darstellen. Die Veränderung von Transportkosten und damit das Risiko der Ertragsminderung lassen sich in Zahlen dar- stellen.</w:t>
      </w:r>
      <w:r>
        <w:rPr>
          <w:color w:val="231F20"/>
          <w:spacing w:val="-7"/>
        </w:rPr>
        <w:t xml:space="preserve"> </w:t>
      </w:r>
      <w:r>
        <w:rPr>
          <w:color w:val="231F20"/>
        </w:rPr>
        <w:t>Bei</w:t>
      </w:r>
      <w:r>
        <w:rPr>
          <w:color w:val="231F20"/>
          <w:spacing w:val="-7"/>
        </w:rPr>
        <w:t xml:space="preserve"> </w:t>
      </w:r>
      <w:r>
        <w:rPr>
          <w:color w:val="231F20"/>
        </w:rPr>
        <w:t>Terminverzögerungen</w:t>
      </w:r>
      <w:r>
        <w:rPr>
          <w:color w:val="231F20"/>
          <w:spacing w:val="-7"/>
        </w:rPr>
        <w:t xml:space="preserve"> </w:t>
      </w:r>
      <w:r>
        <w:rPr>
          <w:color w:val="231F20"/>
        </w:rPr>
        <w:t>ist</w:t>
      </w:r>
      <w:r>
        <w:rPr>
          <w:color w:val="231F20"/>
          <w:spacing w:val="-7"/>
        </w:rPr>
        <w:t xml:space="preserve"> </w:t>
      </w:r>
      <w:r>
        <w:rPr>
          <w:color w:val="231F20"/>
        </w:rPr>
        <w:t>neben</w:t>
      </w:r>
      <w:r>
        <w:rPr>
          <w:color w:val="231F20"/>
          <w:spacing w:val="-7"/>
        </w:rPr>
        <w:t xml:space="preserve"> </w:t>
      </w:r>
      <w:r>
        <w:rPr>
          <w:color w:val="231F20"/>
        </w:rPr>
        <w:t>dem</w:t>
      </w:r>
      <w:r>
        <w:rPr>
          <w:color w:val="231F20"/>
          <w:spacing w:val="-7"/>
        </w:rPr>
        <w:t xml:space="preserve"> </w:t>
      </w:r>
      <w:r>
        <w:rPr>
          <w:color w:val="231F20"/>
        </w:rPr>
        <w:t>Risiko</w:t>
      </w:r>
      <w:r>
        <w:rPr>
          <w:color w:val="231F20"/>
          <w:spacing w:val="-7"/>
        </w:rPr>
        <w:t xml:space="preserve"> </w:t>
      </w:r>
      <w:r>
        <w:rPr>
          <w:color w:val="231F20"/>
        </w:rPr>
        <w:t>der</w:t>
      </w:r>
      <w:r>
        <w:rPr>
          <w:color w:val="231F20"/>
          <w:spacing w:val="-7"/>
        </w:rPr>
        <w:t xml:space="preserve"> </w:t>
      </w:r>
      <w:r>
        <w:rPr>
          <w:color w:val="231F20"/>
        </w:rPr>
        <w:t>Vertragsstrafe</w:t>
      </w:r>
      <w:r>
        <w:rPr>
          <w:color w:val="231F20"/>
          <w:spacing w:val="-7"/>
        </w:rPr>
        <w:t xml:space="preserve"> </w:t>
      </w:r>
      <w:r>
        <w:rPr>
          <w:color w:val="231F20"/>
        </w:rPr>
        <w:t>aber</w:t>
      </w:r>
      <w:r>
        <w:rPr>
          <w:color w:val="231F20"/>
          <w:spacing w:val="-7"/>
        </w:rPr>
        <w:t xml:space="preserve"> </w:t>
      </w:r>
      <w:r>
        <w:rPr>
          <w:color w:val="231F20"/>
        </w:rPr>
        <w:t>zum</w:t>
      </w:r>
      <w:r>
        <w:rPr>
          <w:color w:val="231F20"/>
          <w:spacing w:val="-7"/>
        </w:rPr>
        <w:t xml:space="preserve"> </w:t>
      </w:r>
      <w:r>
        <w:rPr>
          <w:color w:val="231F20"/>
        </w:rPr>
        <w:t xml:space="preserve">Bei- spiel auch noch der Imageverlust zu beachten. Aufgrund der vielfältigen Auswirkungen werden in der Praxisbewertung daher häuﬁg ordinale Skalierungen zur Risikobewertung </w:t>
      </w:r>
      <w:r>
        <w:rPr>
          <w:color w:val="231F20"/>
          <w:spacing w:val="-2"/>
        </w:rPr>
        <w:t>herangezogen.</w:t>
      </w:r>
    </w:p>
    <w:p w14:paraId="55759535" w14:textId="77777777" w:rsidR="00BA598D" w:rsidRDefault="00BA598D">
      <w:pPr>
        <w:pStyle w:val="BodyText"/>
        <w:spacing w:before="8"/>
        <w:rPr>
          <w:sz w:val="22"/>
        </w:rPr>
      </w:pPr>
    </w:p>
    <w:p w14:paraId="55759536" w14:textId="77777777" w:rsidR="00BA598D" w:rsidRDefault="007C65E1">
      <w:pPr>
        <w:pStyle w:val="BodyText"/>
        <w:spacing w:line="271" w:lineRule="auto"/>
        <w:ind w:left="2204" w:right="1174" w:hanging="1"/>
        <w:jc w:val="both"/>
      </w:pPr>
      <w:r>
        <w:rPr>
          <w:color w:val="231F20"/>
        </w:rPr>
        <w:t>Risiken, die sich nicht mittels der oben aufgeführten Skalierungen bewerten lassen, werden unternehmerisch-summarisch erfasst. Bei dieser Art der Bewertung werden Maßnahmen</w:t>
      </w:r>
      <w:r>
        <w:rPr>
          <w:color w:val="231F20"/>
          <w:spacing w:val="-1"/>
        </w:rPr>
        <w:t xml:space="preserve"> </w:t>
      </w:r>
      <w:r>
        <w:rPr>
          <w:color w:val="231F20"/>
        </w:rPr>
        <w:t>beschlossen,</w:t>
      </w:r>
      <w:r>
        <w:rPr>
          <w:color w:val="231F20"/>
          <w:spacing w:val="-1"/>
        </w:rPr>
        <w:t xml:space="preserve"> </w:t>
      </w:r>
      <w:r>
        <w:rPr>
          <w:color w:val="231F20"/>
        </w:rPr>
        <w:t>ohne</w:t>
      </w:r>
      <w:r>
        <w:rPr>
          <w:color w:val="231F20"/>
          <w:spacing w:val="-1"/>
        </w:rPr>
        <w:t xml:space="preserve"> </w:t>
      </w:r>
      <w:r>
        <w:rPr>
          <w:color w:val="231F20"/>
        </w:rPr>
        <w:t>dass</w:t>
      </w:r>
      <w:r>
        <w:rPr>
          <w:color w:val="231F20"/>
          <w:spacing w:val="-1"/>
        </w:rPr>
        <w:t xml:space="preserve"> </w:t>
      </w:r>
      <w:r>
        <w:rPr>
          <w:color w:val="231F20"/>
        </w:rPr>
        <w:t>eine</w:t>
      </w:r>
      <w:r>
        <w:rPr>
          <w:color w:val="231F20"/>
          <w:spacing w:val="-1"/>
        </w:rPr>
        <w:t xml:space="preserve"> </w:t>
      </w:r>
      <w:r>
        <w:rPr>
          <w:color w:val="231F20"/>
        </w:rPr>
        <w:t>Analyse</w:t>
      </w:r>
      <w:r>
        <w:rPr>
          <w:color w:val="231F20"/>
          <w:spacing w:val="-1"/>
        </w:rPr>
        <w:t xml:space="preserve"> </w:t>
      </w:r>
      <w:r>
        <w:rPr>
          <w:color w:val="231F20"/>
        </w:rPr>
        <w:t>hinsichtlich</w:t>
      </w:r>
      <w:r>
        <w:rPr>
          <w:color w:val="231F20"/>
          <w:spacing w:val="-1"/>
        </w:rPr>
        <w:t xml:space="preserve"> </w:t>
      </w:r>
      <w:r>
        <w:rPr>
          <w:color w:val="231F20"/>
        </w:rPr>
        <w:t>ihrer</w:t>
      </w:r>
      <w:r>
        <w:rPr>
          <w:color w:val="231F20"/>
          <w:spacing w:val="-1"/>
        </w:rPr>
        <w:t xml:space="preserve"> </w:t>
      </w:r>
      <w:r>
        <w:rPr>
          <w:color w:val="231F20"/>
        </w:rPr>
        <w:t>Tragweite</w:t>
      </w:r>
      <w:r>
        <w:rPr>
          <w:color w:val="231F20"/>
          <w:spacing w:val="-1"/>
        </w:rPr>
        <w:t xml:space="preserve"> </w:t>
      </w:r>
      <w:r>
        <w:rPr>
          <w:color w:val="231F20"/>
        </w:rPr>
        <w:t>durchge- führt werden kann. Maßstäbe zur Risikobewertung können hier das Markenbewusst- sein, Firmenimage oder volkswirtschaftliche Beurteilungskriterien sein.</w:t>
      </w:r>
    </w:p>
    <w:p w14:paraId="55759537" w14:textId="77777777" w:rsidR="00BA598D" w:rsidRDefault="00BA598D">
      <w:pPr>
        <w:spacing w:line="271" w:lineRule="auto"/>
        <w:jc w:val="both"/>
        <w:sectPr w:rsidR="00BA598D">
          <w:pgSz w:w="11910" w:h="16840"/>
          <w:pgMar w:top="960" w:right="240" w:bottom="280" w:left="460" w:header="0" w:footer="0" w:gutter="0"/>
          <w:cols w:space="720"/>
        </w:sectPr>
      </w:pPr>
    </w:p>
    <w:p w14:paraId="55759538" w14:textId="77777777" w:rsidR="00BA598D" w:rsidRDefault="00BA598D">
      <w:pPr>
        <w:pStyle w:val="BodyText"/>
      </w:pPr>
    </w:p>
    <w:p w14:paraId="55759539" w14:textId="77777777" w:rsidR="00BA598D" w:rsidRDefault="00BA598D">
      <w:pPr>
        <w:pStyle w:val="BodyText"/>
        <w:spacing w:before="5"/>
      </w:pPr>
    </w:p>
    <w:p w14:paraId="5575953A" w14:textId="77777777" w:rsidR="00BA598D" w:rsidRDefault="007C65E1">
      <w:pPr>
        <w:ind w:left="957"/>
        <w:rPr>
          <w:sz w:val="18"/>
        </w:rPr>
      </w:pPr>
      <w:r>
        <w:rPr>
          <w:color w:val="003946"/>
          <w:sz w:val="18"/>
        </w:rPr>
        <w:t>Risikopolitische</w:t>
      </w:r>
      <w:r>
        <w:rPr>
          <w:color w:val="003946"/>
          <w:spacing w:val="3"/>
          <w:sz w:val="18"/>
        </w:rPr>
        <w:t xml:space="preserve"> </w:t>
      </w:r>
      <w:r>
        <w:rPr>
          <w:color w:val="003946"/>
          <w:sz w:val="18"/>
        </w:rPr>
        <w:t>Strategien</w:t>
      </w:r>
      <w:r>
        <w:rPr>
          <w:color w:val="003946"/>
          <w:spacing w:val="3"/>
          <w:sz w:val="18"/>
        </w:rPr>
        <w:t xml:space="preserve"> </w:t>
      </w:r>
      <w:r>
        <w:rPr>
          <w:color w:val="003946"/>
          <w:sz w:val="18"/>
        </w:rPr>
        <w:t>in</w:t>
      </w:r>
      <w:r>
        <w:rPr>
          <w:color w:val="003946"/>
          <w:spacing w:val="4"/>
          <w:sz w:val="18"/>
        </w:rPr>
        <w:t xml:space="preserve"> </w:t>
      </w:r>
      <w:r>
        <w:rPr>
          <w:color w:val="003946"/>
          <w:sz w:val="18"/>
        </w:rPr>
        <w:t>der</w:t>
      </w:r>
      <w:r>
        <w:rPr>
          <w:color w:val="003946"/>
          <w:spacing w:val="3"/>
          <w:sz w:val="18"/>
        </w:rPr>
        <w:t xml:space="preserve"> </w:t>
      </w:r>
      <w:r>
        <w:rPr>
          <w:color w:val="003946"/>
          <w:sz w:val="18"/>
        </w:rPr>
        <w:t>Supply</w:t>
      </w:r>
      <w:r>
        <w:rPr>
          <w:color w:val="003946"/>
          <w:spacing w:val="4"/>
          <w:sz w:val="18"/>
        </w:rPr>
        <w:t xml:space="preserve"> </w:t>
      </w:r>
      <w:r>
        <w:rPr>
          <w:color w:val="003946"/>
          <w:spacing w:val="-2"/>
          <w:sz w:val="18"/>
        </w:rPr>
        <w:t>Chain</w:t>
      </w:r>
    </w:p>
    <w:p w14:paraId="5575953B" w14:textId="77777777" w:rsidR="00BA598D" w:rsidRDefault="00BA598D">
      <w:pPr>
        <w:pStyle w:val="BodyText"/>
      </w:pPr>
    </w:p>
    <w:p w14:paraId="5575953C" w14:textId="77777777" w:rsidR="00BA598D" w:rsidRDefault="00BA598D">
      <w:pPr>
        <w:pStyle w:val="BodyText"/>
      </w:pPr>
    </w:p>
    <w:p w14:paraId="5575953D" w14:textId="77777777" w:rsidR="00BA598D" w:rsidRDefault="00BA598D">
      <w:pPr>
        <w:pStyle w:val="BodyText"/>
      </w:pPr>
    </w:p>
    <w:p w14:paraId="5575953E" w14:textId="77777777" w:rsidR="00BA598D" w:rsidRDefault="00BA598D">
      <w:pPr>
        <w:pStyle w:val="BodyText"/>
      </w:pPr>
    </w:p>
    <w:p w14:paraId="5575953F" w14:textId="77777777" w:rsidR="00BA598D" w:rsidRDefault="00BA598D">
      <w:pPr>
        <w:pStyle w:val="BodyText"/>
      </w:pPr>
    </w:p>
    <w:p w14:paraId="55759540" w14:textId="77777777" w:rsidR="00BA598D" w:rsidRDefault="00BA598D">
      <w:pPr>
        <w:pStyle w:val="BodyText"/>
        <w:spacing w:before="1"/>
        <w:rPr>
          <w:sz w:val="18"/>
        </w:rPr>
      </w:pPr>
    </w:p>
    <w:p w14:paraId="55759541" w14:textId="77777777" w:rsidR="00BA598D" w:rsidRDefault="007C65E1">
      <w:pPr>
        <w:pStyle w:val="Heading3"/>
        <w:numPr>
          <w:ilvl w:val="1"/>
          <w:numId w:val="8"/>
        </w:numPr>
        <w:tabs>
          <w:tab w:val="left" w:pos="1525"/>
        </w:tabs>
        <w:spacing w:before="100"/>
        <w:ind w:left="1524" w:hanging="568"/>
        <w:jc w:val="left"/>
      </w:pPr>
      <w:r>
        <w:rPr>
          <w:color w:val="003946"/>
          <w:spacing w:val="-2"/>
        </w:rPr>
        <w:t>Risikovorsorge</w:t>
      </w:r>
    </w:p>
    <w:p w14:paraId="55759542" w14:textId="77777777" w:rsidR="00BA598D" w:rsidRDefault="007C65E1">
      <w:pPr>
        <w:pStyle w:val="BodyText"/>
        <w:spacing w:before="269" w:line="271" w:lineRule="auto"/>
        <w:ind w:left="957" w:right="2422" w:hanging="1"/>
        <w:jc w:val="both"/>
      </w:pPr>
      <w:r>
        <w:rPr>
          <w:color w:val="231F20"/>
        </w:rPr>
        <w:t>Sobald die Projektrisiken erfasst und analysiert sind, werden Gegenmaßnahmen</w:t>
      </w:r>
      <w:r>
        <w:rPr>
          <w:color w:val="231F20"/>
          <w:spacing w:val="40"/>
        </w:rPr>
        <w:t xml:space="preserve"> </w:t>
      </w:r>
      <w:r>
        <w:rPr>
          <w:color w:val="231F20"/>
        </w:rPr>
        <w:t>geplant und eingeleitet. Hierzu bedient man sich der sogenannten BAUM-Struktur.</w:t>
      </w:r>
      <w:r>
        <w:rPr>
          <w:color w:val="231F20"/>
          <w:spacing w:val="40"/>
        </w:rPr>
        <w:t xml:space="preserve"> </w:t>
      </w:r>
      <w:r>
        <w:rPr>
          <w:color w:val="231F20"/>
        </w:rPr>
        <w:t>Dabei erfolgt eine individuelle Betrachtung der identiﬁzierten Risiken (Rohrschneider 1998, S. 1105) nach folgender Struktur:</w:t>
      </w:r>
    </w:p>
    <w:p w14:paraId="55759543" w14:textId="77777777" w:rsidR="00BA598D" w:rsidRDefault="00BA598D">
      <w:pPr>
        <w:pStyle w:val="BodyText"/>
        <w:spacing w:before="7"/>
        <w:rPr>
          <w:sz w:val="22"/>
        </w:rPr>
      </w:pPr>
    </w:p>
    <w:p w14:paraId="55759544" w14:textId="77777777" w:rsidR="00BA598D" w:rsidRDefault="007C65E1">
      <w:pPr>
        <w:pStyle w:val="ListParagraph"/>
        <w:numPr>
          <w:ilvl w:val="0"/>
          <w:numId w:val="2"/>
        </w:numPr>
        <w:tabs>
          <w:tab w:val="left" w:pos="1237"/>
          <w:tab w:val="left" w:pos="1238"/>
        </w:tabs>
        <w:ind w:hanging="281"/>
        <w:rPr>
          <w:sz w:val="20"/>
        </w:rPr>
      </w:pPr>
      <w:r>
        <w:rPr>
          <w:color w:val="231F20"/>
          <w:sz w:val="20"/>
        </w:rPr>
        <w:t>Beschreibung</w:t>
      </w:r>
      <w:r>
        <w:rPr>
          <w:color w:val="231F20"/>
          <w:spacing w:val="-12"/>
          <w:sz w:val="20"/>
        </w:rPr>
        <w:t xml:space="preserve"> </w:t>
      </w:r>
      <w:r>
        <w:rPr>
          <w:color w:val="231F20"/>
          <w:sz w:val="20"/>
        </w:rPr>
        <w:t>des</w:t>
      </w:r>
      <w:r>
        <w:rPr>
          <w:color w:val="231F20"/>
          <w:spacing w:val="-12"/>
          <w:sz w:val="20"/>
        </w:rPr>
        <w:t xml:space="preserve"> </w:t>
      </w:r>
      <w:r>
        <w:rPr>
          <w:color w:val="231F20"/>
          <w:spacing w:val="-2"/>
          <w:sz w:val="20"/>
        </w:rPr>
        <w:t>Risikos,</w:t>
      </w:r>
    </w:p>
    <w:p w14:paraId="55759545" w14:textId="77777777" w:rsidR="00BA598D" w:rsidRDefault="007C65E1">
      <w:pPr>
        <w:pStyle w:val="ListParagraph"/>
        <w:numPr>
          <w:ilvl w:val="0"/>
          <w:numId w:val="2"/>
        </w:numPr>
        <w:tabs>
          <w:tab w:val="left" w:pos="1237"/>
          <w:tab w:val="left" w:pos="1238"/>
        </w:tabs>
        <w:spacing w:before="30"/>
        <w:ind w:hanging="281"/>
        <w:rPr>
          <w:sz w:val="20"/>
        </w:rPr>
      </w:pPr>
      <w:r>
        <w:rPr>
          <w:color w:val="231F20"/>
          <w:spacing w:val="-2"/>
          <w:sz w:val="20"/>
        </w:rPr>
        <w:t>Auswirkungen</w:t>
      </w:r>
      <w:r>
        <w:rPr>
          <w:color w:val="231F20"/>
          <w:spacing w:val="-1"/>
          <w:sz w:val="20"/>
        </w:rPr>
        <w:t xml:space="preserve"> </w:t>
      </w:r>
      <w:r>
        <w:rPr>
          <w:color w:val="231F20"/>
          <w:spacing w:val="-2"/>
          <w:sz w:val="20"/>
        </w:rPr>
        <w:t>des</w:t>
      </w:r>
      <w:r>
        <w:rPr>
          <w:color w:val="231F20"/>
          <w:spacing w:val="-1"/>
          <w:sz w:val="20"/>
        </w:rPr>
        <w:t xml:space="preserve"> </w:t>
      </w:r>
      <w:r>
        <w:rPr>
          <w:color w:val="231F20"/>
          <w:spacing w:val="-2"/>
          <w:sz w:val="20"/>
        </w:rPr>
        <w:t>Risikos,</w:t>
      </w:r>
    </w:p>
    <w:p w14:paraId="55759546" w14:textId="77777777" w:rsidR="00BA598D" w:rsidRDefault="007C65E1">
      <w:pPr>
        <w:pStyle w:val="ListParagraph"/>
        <w:numPr>
          <w:ilvl w:val="0"/>
          <w:numId w:val="2"/>
        </w:numPr>
        <w:tabs>
          <w:tab w:val="left" w:pos="1237"/>
          <w:tab w:val="left" w:pos="1238"/>
        </w:tabs>
        <w:spacing w:before="30"/>
        <w:ind w:hanging="281"/>
        <w:rPr>
          <w:sz w:val="20"/>
        </w:rPr>
      </w:pPr>
      <w:r>
        <w:rPr>
          <w:color w:val="231F20"/>
          <w:spacing w:val="-2"/>
          <w:sz w:val="20"/>
        </w:rPr>
        <w:t>Ursachen</w:t>
      </w:r>
      <w:r>
        <w:rPr>
          <w:color w:val="231F20"/>
          <w:spacing w:val="-6"/>
          <w:sz w:val="20"/>
        </w:rPr>
        <w:t xml:space="preserve"> </w:t>
      </w:r>
      <w:r>
        <w:rPr>
          <w:color w:val="231F20"/>
          <w:spacing w:val="-2"/>
          <w:sz w:val="20"/>
        </w:rPr>
        <w:t>des</w:t>
      </w:r>
      <w:r>
        <w:rPr>
          <w:color w:val="231F20"/>
          <w:spacing w:val="-5"/>
          <w:sz w:val="20"/>
        </w:rPr>
        <w:t xml:space="preserve"> </w:t>
      </w:r>
      <w:r>
        <w:rPr>
          <w:color w:val="231F20"/>
          <w:spacing w:val="-2"/>
          <w:sz w:val="20"/>
        </w:rPr>
        <w:t>Risikos,</w:t>
      </w:r>
    </w:p>
    <w:p w14:paraId="55759547" w14:textId="77777777" w:rsidR="00BA598D" w:rsidRDefault="007C65E1">
      <w:pPr>
        <w:pStyle w:val="ListParagraph"/>
        <w:numPr>
          <w:ilvl w:val="0"/>
          <w:numId w:val="2"/>
        </w:numPr>
        <w:tabs>
          <w:tab w:val="left" w:pos="1237"/>
          <w:tab w:val="left" w:pos="1238"/>
        </w:tabs>
        <w:spacing w:before="30"/>
        <w:ind w:hanging="281"/>
        <w:rPr>
          <w:sz w:val="20"/>
        </w:rPr>
      </w:pPr>
      <w:r>
        <w:rPr>
          <w:color w:val="231F20"/>
          <w:sz w:val="20"/>
        </w:rPr>
        <w:t>Maßnahmen</w:t>
      </w:r>
      <w:r>
        <w:rPr>
          <w:color w:val="231F20"/>
          <w:spacing w:val="-9"/>
          <w:sz w:val="20"/>
        </w:rPr>
        <w:t xml:space="preserve"> </w:t>
      </w:r>
      <w:r>
        <w:rPr>
          <w:color w:val="231F20"/>
          <w:sz w:val="20"/>
        </w:rPr>
        <w:t>zur</w:t>
      </w:r>
      <w:r>
        <w:rPr>
          <w:color w:val="231F20"/>
          <w:spacing w:val="-9"/>
          <w:sz w:val="20"/>
        </w:rPr>
        <w:t xml:space="preserve"> </w:t>
      </w:r>
      <w:r>
        <w:rPr>
          <w:color w:val="231F20"/>
          <w:spacing w:val="-2"/>
          <w:sz w:val="20"/>
        </w:rPr>
        <w:t>Risikobekämpfung.</w:t>
      </w:r>
    </w:p>
    <w:p w14:paraId="55759548" w14:textId="77777777" w:rsidR="00BA598D" w:rsidRDefault="00BA598D">
      <w:pPr>
        <w:pStyle w:val="BodyText"/>
        <w:spacing w:before="2"/>
        <w:rPr>
          <w:sz w:val="25"/>
        </w:rPr>
      </w:pPr>
    </w:p>
    <w:p w14:paraId="55759549" w14:textId="77777777" w:rsidR="00BA598D" w:rsidRDefault="007C65E1">
      <w:pPr>
        <w:pStyle w:val="BodyText"/>
        <w:spacing w:before="1" w:line="271" w:lineRule="auto"/>
        <w:ind w:left="957" w:right="2421" w:hanging="1"/>
        <w:jc w:val="both"/>
      </w:pPr>
      <w:r>
        <w:rPr>
          <w:color w:val="231F20"/>
        </w:rPr>
        <w:t>Die Maßnahmenplanung erfolgt dabei zumeist unterschieden nach präventiven und korrektiven Handlungsweisen.</w:t>
      </w:r>
    </w:p>
    <w:p w14:paraId="5575954A" w14:textId="77777777" w:rsidR="00BA598D" w:rsidRDefault="00BA598D">
      <w:pPr>
        <w:pStyle w:val="BodyText"/>
        <w:spacing w:before="7"/>
        <w:rPr>
          <w:sz w:val="22"/>
        </w:rPr>
      </w:pPr>
    </w:p>
    <w:p w14:paraId="5575954B" w14:textId="77777777" w:rsidR="00BA598D" w:rsidRDefault="007C65E1">
      <w:pPr>
        <w:pStyle w:val="BodyText"/>
        <w:spacing w:line="271" w:lineRule="auto"/>
        <w:ind w:left="957" w:right="2421"/>
        <w:jc w:val="both"/>
      </w:pPr>
      <w:r>
        <w:rPr>
          <w:color w:val="231F20"/>
        </w:rPr>
        <w:t>Maßnahmen im Risikomanagement haben einen Nutzen für die Supply Chain, verursa- chen jedoch auch Kosten. Daher gehört zu einem sinnvollen Risikomanagement stets eine dezidierte Aufwand-Nutzen-Analyse. Maßgeblich ist dabei, wie hoch das Supply- Chain-Risiko</w:t>
      </w:r>
      <w:r>
        <w:rPr>
          <w:color w:val="231F20"/>
          <w:spacing w:val="-1"/>
        </w:rPr>
        <w:t xml:space="preserve"> </w:t>
      </w:r>
      <w:r>
        <w:rPr>
          <w:color w:val="231F20"/>
        </w:rPr>
        <w:t>zu</w:t>
      </w:r>
      <w:r>
        <w:rPr>
          <w:color w:val="231F20"/>
          <w:spacing w:val="-1"/>
        </w:rPr>
        <w:t xml:space="preserve"> </w:t>
      </w:r>
      <w:r>
        <w:rPr>
          <w:color w:val="231F20"/>
        </w:rPr>
        <w:t>bewerten</w:t>
      </w:r>
      <w:r>
        <w:rPr>
          <w:color w:val="231F20"/>
          <w:spacing w:val="-1"/>
        </w:rPr>
        <w:t xml:space="preserve"> </w:t>
      </w:r>
      <w:r>
        <w:rPr>
          <w:color w:val="231F20"/>
        </w:rPr>
        <w:t>ist,</w:t>
      </w:r>
      <w:r>
        <w:rPr>
          <w:color w:val="231F20"/>
          <w:spacing w:val="-1"/>
        </w:rPr>
        <w:t xml:space="preserve"> </w:t>
      </w:r>
      <w:r>
        <w:rPr>
          <w:color w:val="231F20"/>
        </w:rPr>
        <w:t>das</w:t>
      </w:r>
      <w:r>
        <w:rPr>
          <w:color w:val="231F20"/>
          <w:spacing w:val="-1"/>
        </w:rPr>
        <w:t xml:space="preserve"> </w:t>
      </w:r>
      <w:r>
        <w:rPr>
          <w:color w:val="231F20"/>
        </w:rPr>
        <w:t>heißt,</w:t>
      </w:r>
      <w:r>
        <w:rPr>
          <w:color w:val="231F20"/>
          <w:spacing w:val="-1"/>
        </w:rPr>
        <w:t xml:space="preserve"> </w:t>
      </w:r>
      <w:r>
        <w:rPr>
          <w:color w:val="231F20"/>
        </w:rPr>
        <w:t>welches</w:t>
      </w:r>
      <w:r>
        <w:rPr>
          <w:color w:val="231F20"/>
          <w:spacing w:val="-1"/>
        </w:rPr>
        <w:t xml:space="preserve"> </w:t>
      </w:r>
      <w:r>
        <w:rPr>
          <w:color w:val="231F20"/>
        </w:rPr>
        <w:t>Ausmaß</w:t>
      </w:r>
      <w:r>
        <w:rPr>
          <w:color w:val="231F20"/>
          <w:spacing w:val="-1"/>
        </w:rPr>
        <w:t xml:space="preserve"> </w:t>
      </w:r>
      <w:r>
        <w:rPr>
          <w:color w:val="231F20"/>
        </w:rPr>
        <w:t>die</w:t>
      </w:r>
      <w:r>
        <w:rPr>
          <w:color w:val="231F20"/>
          <w:spacing w:val="-1"/>
        </w:rPr>
        <w:t xml:space="preserve"> </w:t>
      </w:r>
      <w:r>
        <w:rPr>
          <w:color w:val="231F20"/>
        </w:rPr>
        <w:t>Auswirkungen</w:t>
      </w:r>
      <w:r>
        <w:rPr>
          <w:color w:val="231F20"/>
          <w:spacing w:val="-1"/>
        </w:rPr>
        <w:t xml:space="preserve"> </w:t>
      </w:r>
      <w:r>
        <w:rPr>
          <w:color w:val="231F20"/>
        </w:rPr>
        <w:t>annehmen, die es auf das Wertschöpfungsnetzwerk hat, wenn das Risiko nicht behandelt wird beziehungsweise</w:t>
      </w:r>
      <w:r>
        <w:rPr>
          <w:color w:val="231F20"/>
          <w:spacing w:val="-7"/>
        </w:rPr>
        <w:t xml:space="preserve"> </w:t>
      </w:r>
      <w:r>
        <w:rPr>
          <w:color w:val="231F20"/>
        </w:rPr>
        <w:t>wie</w:t>
      </w:r>
      <w:r>
        <w:rPr>
          <w:color w:val="231F20"/>
          <w:spacing w:val="-7"/>
        </w:rPr>
        <w:t xml:space="preserve"> </w:t>
      </w:r>
      <w:r>
        <w:rPr>
          <w:color w:val="231F20"/>
        </w:rPr>
        <w:t>groß</w:t>
      </w:r>
      <w:r>
        <w:rPr>
          <w:color w:val="231F20"/>
          <w:spacing w:val="-7"/>
        </w:rPr>
        <w:t xml:space="preserve"> </w:t>
      </w:r>
      <w:r>
        <w:rPr>
          <w:color w:val="231F20"/>
        </w:rPr>
        <w:t>das</w:t>
      </w:r>
      <w:r>
        <w:rPr>
          <w:color w:val="231F20"/>
          <w:spacing w:val="-7"/>
        </w:rPr>
        <w:t xml:space="preserve"> </w:t>
      </w:r>
      <w:r>
        <w:rPr>
          <w:color w:val="231F20"/>
        </w:rPr>
        <w:t>Restrisiko</w:t>
      </w:r>
      <w:r>
        <w:rPr>
          <w:color w:val="231F20"/>
          <w:spacing w:val="-7"/>
        </w:rPr>
        <w:t xml:space="preserve"> </w:t>
      </w:r>
      <w:r>
        <w:rPr>
          <w:color w:val="231F20"/>
        </w:rPr>
        <w:t>ist,</w:t>
      </w:r>
      <w:r>
        <w:rPr>
          <w:color w:val="231F20"/>
          <w:spacing w:val="-7"/>
        </w:rPr>
        <w:t xml:space="preserve"> </w:t>
      </w:r>
      <w:r>
        <w:rPr>
          <w:color w:val="231F20"/>
        </w:rPr>
        <w:t>wenn</w:t>
      </w:r>
      <w:r>
        <w:rPr>
          <w:color w:val="231F20"/>
          <w:spacing w:val="-7"/>
        </w:rPr>
        <w:t xml:space="preserve"> </w:t>
      </w:r>
      <w:r>
        <w:rPr>
          <w:color w:val="231F20"/>
        </w:rPr>
        <w:t>Gegenmaßnahmen</w:t>
      </w:r>
      <w:r>
        <w:rPr>
          <w:color w:val="231F20"/>
          <w:spacing w:val="-7"/>
        </w:rPr>
        <w:t xml:space="preserve"> </w:t>
      </w:r>
      <w:r>
        <w:rPr>
          <w:color w:val="231F20"/>
        </w:rPr>
        <w:t>ergriffen</w:t>
      </w:r>
      <w:r>
        <w:rPr>
          <w:color w:val="231F20"/>
          <w:spacing w:val="-7"/>
        </w:rPr>
        <w:t xml:space="preserve"> </w:t>
      </w:r>
      <w:r>
        <w:rPr>
          <w:color w:val="231F20"/>
        </w:rPr>
        <w:t>werden. Dabei</w:t>
      </w:r>
      <w:r>
        <w:rPr>
          <w:color w:val="231F20"/>
          <w:spacing w:val="-7"/>
        </w:rPr>
        <w:t xml:space="preserve"> </w:t>
      </w:r>
      <w:r>
        <w:rPr>
          <w:color w:val="231F20"/>
        </w:rPr>
        <w:t>beeinﬂussen</w:t>
      </w:r>
      <w:r>
        <w:rPr>
          <w:color w:val="231F20"/>
          <w:spacing w:val="-7"/>
        </w:rPr>
        <w:t xml:space="preserve"> </w:t>
      </w:r>
      <w:r>
        <w:rPr>
          <w:color w:val="231F20"/>
        </w:rPr>
        <w:t>korrektive</w:t>
      </w:r>
      <w:r>
        <w:rPr>
          <w:color w:val="231F20"/>
          <w:spacing w:val="-7"/>
        </w:rPr>
        <w:t xml:space="preserve"> </w:t>
      </w:r>
      <w:r>
        <w:rPr>
          <w:color w:val="231F20"/>
        </w:rPr>
        <w:t>Maßnahmen</w:t>
      </w:r>
      <w:r>
        <w:rPr>
          <w:color w:val="231F20"/>
          <w:spacing w:val="-7"/>
        </w:rPr>
        <w:t xml:space="preserve"> </w:t>
      </w:r>
      <w:r>
        <w:rPr>
          <w:color w:val="231F20"/>
        </w:rPr>
        <w:t>meistens</w:t>
      </w:r>
      <w:r>
        <w:rPr>
          <w:color w:val="231F20"/>
          <w:spacing w:val="-7"/>
        </w:rPr>
        <w:t xml:space="preserve"> </w:t>
      </w:r>
      <w:r>
        <w:rPr>
          <w:color w:val="231F20"/>
        </w:rPr>
        <w:t>die</w:t>
      </w:r>
      <w:r>
        <w:rPr>
          <w:color w:val="231F20"/>
          <w:spacing w:val="-7"/>
        </w:rPr>
        <w:t xml:space="preserve"> </w:t>
      </w:r>
      <w:r>
        <w:rPr>
          <w:color w:val="231F20"/>
        </w:rPr>
        <w:t>Tragweite</w:t>
      </w:r>
      <w:r>
        <w:rPr>
          <w:color w:val="231F20"/>
          <w:spacing w:val="-7"/>
        </w:rPr>
        <w:t xml:space="preserve"> </w:t>
      </w:r>
      <w:r>
        <w:rPr>
          <w:color w:val="231F20"/>
        </w:rPr>
        <w:t>der</w:t>
      </w:r>
      <w:r>
        <w:rPr>
          <w:color w:val="231F20"/>
          <w:spacing w:val="-7"/>
        </w:rPr>
        <w:t xml:space="preserve"> </w:t>
      </w:r>
      <w:r>
        <w:rPr>
          <w:color w:val="231F20"/>
        </w:rPr>
        <w:t>Risiken,</w:t>
      </w:r>
      <w:r>
        <w:rPr>
          <w:color w:val="231F20"/>
          <w:spacing w:val="-7"/>
        </w:rPr>
        <w:t xml:space="preserve"> </w:t>
      </w:r>
      <w:r>
        <w:rPr>
          <w:color w:val="231F20"/>
        </w:rPr>
        <w:t>während Prävention sich auf die Wahrscheinlichkeit des Auftretens eines Risikos auswirkt.</w:t>
      </w:r>
    </w:p>
    <w:p w14:paraId="5575954C" w14:textId="77777777" w:rsidR="00BA598D" w:rsidRDefault="00BA598D">
      <w:pPr>
        <w:pStyle w:val="BodyText"/>
        <w:spacing w:before="8"/>
        <w:rPr>
          <w:sz w:val="22"/>
        </w:rPr>
      </w:pPr>
    </w:p>
    <w:p w14:paraId="5575954D" w14:textId="77777777" w:rsidR="00BA598D" w:rsidRDefault="007C65E1">
      <w:pPr>
        <w:pStyle w:val="BodyText"/>
        <w:spacing w:line="271" w:lineRule="auto"/>
        <w:ind w:left="957" w:right="2421" w:hanging="1"/>
        <w:jc w:val="both"/>
      </w:pPr>
      <w:r>
        <w:rPr>
          <w:color w:val="231F20"/>
        </w:rPr>
        <w:t>Um neutral bewerten zu können, welche Auswirkungen ein Risiko hat, dient der Risiko- faktor, der sich aus Tragweite (T) mal Wahrscheinlichkeit (W) berechnet. Um herauszu- ﬁnden,</w:t>
      </w:r>
      <w:r>
        <w:rPr>
          <w:color w:val="231F20"/>
          <w:spacing w:val="39"/>
        </w:rPr>
        <w:t xml:space="preserve"> </w:t>
      </w:r>
      <w:r>
        <w:rPr>
          <w:color w:val="231F20"/>
        </w:rPr>
        <w:t>wie</w:t>
      </w:r>
      <w:r>
        <w:rPr>
          <w:color w:val="231F20"/>
          <w:spacing w:val="39"/>
        </w:rPr>
        <w:t xml:space="preserve"> </w:t>
      </w:r>
      <w:r>
        <w:rPr>
          <w:color w:val="231F20"/>
        </w:rPr>
        <w:t>die</w:t>
      </w:r>
      <w:r>
        <w:rPr>
          <w:color w:val="231F20"/>
          <w:spacing w:val="39"/>
        </w:rPr>
        <w:t xml:space="preserve"> </w:t>
      </w:r>
      <w:r>
        <w:rPr>
          <w:color w:val="231F20"/>
        </w:rPr>
        <w:t>Auswirkungen</w:t>
      </w:r>
      <w:r>
        <w:rPr>
          <w:color w:val="231F20"/>
          <w:spacing w:val="39"/>
        </w:rPr>
        <w:t xml:space="preserve"> </w:t>
      </w:r>
      <w:r>
        <w:rPr>
          <w:color w:val="231F20"/>
        </w:rPr>
        <w:t>von</w:t>
      </w:r>
      <w:r>
        <w:rPr>
          <w:color w:val="231F20"/>
          <w:spacing w:val="39"/>
        </w:rPr>
        <w:t xml:space="preserve"> </w:t>
      </w:r>
      <w:r>
        <w:rPr>
          <w:color w:val="231F20"/>
        </w:rPr>
        <w:t>risikominimierenden</w:t>
      </w:r>
      <w:r>
        <w:rPr>
          <w:color w:val="231F20"/>
          <w:spacing w:val="39"/>
        </w:rPr>
        <w:t xml:space="preserve"> </w:t>
      </w:r>
      <w:r>
        <w:rPr>
          <w:color w:val="231F20"/>
        </w:rPr>
        <w:t>Maßnahmen</w:t>
      </w:r>
      <w:r>
        <w:rPr>
          <w:color w:val="231F20"/>
          <w:spacing w:val="39"/>
        </w:rPr>
        <w:t xml:space="preserve"> </w:t>
      </w:r>
      <w:r>
        <w:rPr>
          <w:color w:val="231F20"/>
        </w:rPr>
        <w:t>sind,</w:t>
      </w:r>
      <w:r>
        <w:rPr>
          <w:color w:val="231F20"/>
          <w:spacing w:val="39"/>
        </w:rPr>
        <w:t xml:space="preserve"> </w:t>
      </w:r>
      <w:r>
        <w:rPr>
          <w:color w:val="231F20"/>
        </w:rPr>
        <w:t>bildet</w:t>
      </w:r>
      <w:r>
        <w:rPr>
          <w:color w:val="231F20"/>
          <w:spacing w:val="39"/>
        </w:rPr>
        <w:t xml:space="preserve"> </w:t>
      </w:r>
      <w:r>
        <w:rPr>
          <w:color w:val="231F20"/>
        </w:rPr>
        <w:t>man die Differenz zwischen den Risikofaktoren vor und nach Durchführung der betreffenden Maßnahme.</w:t>
      </w:r>
      <w:r>
        <w:rPr>
          <w:color w:val="231F20"/>
          <w:spacing w:val="-4"/>
        </w:rPr>
        <w:t xml:space="preserve"> </w:t>
      </w:r>
      <w:r>
        <w:rPr>
          <w:color w:val="231F20"/>
        </w:rPr>
        <w:t>Daraus</w:t>
      </w:r>
      <w:r>
        <w:rPr>
          <w:color w:val="231F20"/>
          <w:spacing w:val="-4"/>
        </w:rPr>
        <w:t xml:space="preserve"> </w:t>
      </w:r>
      <w:r>
        <w:rPr>
          <w:color w:val="231F20"/>
        </w:rPr>
        <w:t>ergibt</w:t>
      </w:r>
      <w:r>
        <w:rPr>
          <w:color w:val="231F20"/>
          <w:spacing w:val="-4"/>
        </w:rPr>
        <w:t xml:space="preserve"> </w:t>
      </w:r>
      <w:r>
        <w:rPr>
          <w:color w:val="231F20"/>
        </w:rPr>
        <w:t>sich</w:t>
      </w:r>
      <w:r>
        <w:rPr>
          <w:color w:val="231F20"/>
          <w:spacing w:val="-4"/>
        </w:rPr>
        <w:t xml:space="preserve"> </w:t>
      </w:r>
      <w:r>
        <w:rPr>
          <w:color w:val="231F20"/>
        </w:rPr>
        <w:t>die</w:t>
      </w:r>
      <w:r>
        <w:rPr>
          <w:color w:val="231F20"/>
          <w:spacing w:val="-4"/>
        </w:rPr>
        <w:t xml:space="preserve"> </w:t>
      </w:r>
      <w:r>
        <w:rPr>
          <w:color w:val="231F20"/>
        </w:rPr>
        <w:t>Efﬁzienz</w:t>
      </w:r>
      <w:r>
        <w:rPr>
          <w:color w:val="231F20"/>
          <w:spacing w:val="-4"/>
        </w:rPr>
        <w:t xml:space="preserve"> </w:t>
      </w:r>
      <w:r>
        <w:rPr>
          <w:color w:val="231F20"/>
        </w:rPr>
        <w:t>der</w:t>
      </w:r>
      <w:r>
        <w:rPr>
          <w:color w:val="231F20"/>
          <w:spacing w:val="-4"/>
        </w:rPr>
        <w:t xml:space="preserve"> </w:t>
      </w:r>
      <w:r>
        <w:rPr>
          <w:color w:val="231F20"/>
        </w:rPr>
        <w:t>Maßnahme.</w:t>
      </w:r>
      <w:r>
        <w:rPr>
          <w:color w:val="231F20"/>
          <w:spacing w:val="-4"/>
        </w:rPr>
        <w:t xml:space="preserve"> </w:t>
      </w:r>
      <w:r>
        <w:rPr>
          <w:color w:val="231F20"/>
        </w:rPr>
        <w:t>Je</w:t>
      </w:r>
      <w:r>
        <w:rPr>
          <w:color w:val="231F20"/>
          <w:spacing w:val="-4"/>
        </w:rPr>
        <w:t xml:space="preserve"> </w:t>
      </w:r>
      <w:r>
        <w:rPr>
          <w:color w:val="231F20"/>
        </w:rPr>
        <w:t>größer</w:t>
      </w:r>
      <w:r>
        <w:rPr>
          <w:color w:val="231F20"/>
          <w:spacing w:val="-4"/>
        </w:rPr>
        <w:t xml:space="preserve"> </w:t>
      </w:r>
      <w:r>
        <w:rPr>
          <w:color w:val="231F20"/>
        </w:rPr>
        <w:t>die</w:t>
      </w:r>
      <w:r>
        <w:rPr>
          <w:color w:val="231F20"/>
          <w:spacing w:val="-4"/>
        </w:rPr>
        <w:t xml:space="preserve"> </w:t>
      </w:r>
      <w:r>
        <w:rPr>
          <w:color w:val="231F20"/>
        </w:rPr>
        <w:t>Differenz</w:t>
      </w:r>
      <w:r>
        <w:rPr>
          <w:color w:val="231F20"/>
          <w:spacing w:val="-4"/>
        </w:rPr>
        <w:t xml:space="preserve"> </w:t>
      </w:r>
      <w:r>
        <w:rPr>
          <w:color w:val="231F20"/>
        </w:rPr>
        <w:t>zwi- schen den Risikofaktoren, desto höher ist die Efﬁzienz.</w:t>
      </w:r>
    </w:p>
    <w:p w14:paraId="5575954E" w14:textId="77777777" w:rsidR="00BA598D" w:rsidRDefault="00BA598D">
      <w:pPr>
        <w:pStyle w:val="BodyText"/>
        <w:spacing w:before="7"/>
        <w:rPr>
          <w:sz w:val="22"/>
        </w:rPr>
      </w:pPr>
    </w:p>
    <w:p w14:paraId="5575954F" w14:textId="77777777" w:rsidR="00BA598D" w:rsidRDefault="007C65E1">
      <w:pPr>
        <w:pStyle w:val="BodyText"/>
        <w:spacing w:before="1" w:line="271" w:lineRule="auto"/>
        <w:ind w:left="957" w:right="2421"/>
        <w:jc w:val="both"/>
      </w:pPr>
      <w:r>
        <w:rPr>
          <w:color w:val="231F20"/>
        </w:rPr>
        <w:t>Ein großes Risiko in der holzverarbeitenden Industrie stellen Brände da. Darum ist bereits bei der Konzeptionierung darauf zu achten, das Brandrisiko möglichst gering zu halten. In diesem Beispiel wurde eine Sprinkleranlage in den jeweils betrachteten Betrieben installiert, was die Tragweite von Brandschäden senkt, nicht aber das Brand- risiko an sich.</w:t>
      </w:r>
    </w:p>
    <w:p w14:paraId="55759550" w14:textId="77777777" w:rsidR="00BA598D" w:rsidRDefault="00BA598D">
      <w:pPr>
        <w:pStyle w:val="BodyText"/>
        <w:spacing w:before="7"/>
        <w:rPr>
          <w:sz w:val="22"/>
        </w:rPr>
      </w:pPr>
    </w:p>
    <w:p w14:paraId="55759551" w14:textId="77777777" w:rsidR="00BA598D" w:rsidRDefault="007C65E1">
      <w:pPr>
        <w:pStyle w:val="BodyText"/>
        <w:ind w:left="957"/>
        <w:jc w:val="both"/>
      </w:pPr>
      <w:r>
        <w:rPr>
          <w:color w:val="231F20"/>
        </w:rPr>
        <w:t>In</w:t>
      </w:r>
      <w:r>
        <w:rPr>
          <w:color w:val="231F20"/>
          <w:spacing w:val="-3"/>
        </w:rPr>
        <w:t xml:space="preserve"> </w:t>
      </w:r>
      <w:r>
        <w:rPr>
          <w:color w:val="231F20"/>
        </w:rPr>
        <w:t>Unternehmen</w:t>
      </w:r>
      <w:r>
        <w:rPr>
          <w:color w:val="231F20"/>
          <w:spacing w:val="-3"/>
        </w:rPr>
        <w:t xml:space="preserve"> </w:t>
      </w:r>
      <w:r>
        <w:rPr>
          <w:color w:val="231F20"/>
        </w:rPr>
        <w:t>A</w:t>
      </w:r>
      <w:r>
        <w:rPr>
          <w:color w:val="231F20"/>
          <w:spacing w:val="-2"/>
        </w:rPr>
        <w:t xml:space="preserve"> </w:t>
      </w:r>
      <w:r>
        <w:rPr>
          <w:color w:val="231F20"/>
        </w:rPr>
        <w:t>ergeben</w:t>
      </w:r>
      <w:r>
        <w:rPr>
          <w:color w:val="231F20"/>
          <w:spacing w:val="-3"/>
        </w:rPr>
        <w:t xml:space="preserve"> </w:t>
      </w:r>
      <w:r>
        <w:rPr>
          <w:color w:val="231F20"/>
        </w:rPr>
        <w:t>sich</w:t>
      </w:r>
      <w:r>
        <w:rPr>
          <w:color w:val="231F20"/>
          <w:spacing w:val="-3"/>
        </w:rPr>
        <w:t xml:space="preserve"> </w:t>
      </w:r>
      <w:r>
        <w:rPr>
          <w:color w:val="231F20"/>
        </w:rPr>
        <w:t>folgende</w:t>
      </w:r>
      <w:r>
        <w:rPr>
          <w:color w:val="231F20"/>
          <w:spacing w:val="-2"/>
        </w:rPr>
        <w:t xml:space="preserve"> Risikofaktoren:</w:t>
      </w:r>
    </w:p>
    <w:p w14:paraId="55759552" w14:textId="77777777" w:rsidR="00BA598D" w:rsidRDefault="00BA598D">
      <w:pPr>
        <w:pStyle w:val="BodyText"/>
        <w:spacing w:before="1"/>
        <w:rPr>
          <w:sz w:val="26"/>
        </w:rPr>
      </w:pPr>
    </w:p>
    <w:p w14:paraId="55759553" w14:textId="77777777" w:rsidR="00BA598D" w:rsidRDefault="007C65E1">
      <w:pPr>
        <w:pStyle w:val="BodyText"/>
        <w:spacing w:line="220" w:lineRule="auto"/>
        <w:ind w:left="2052" w:right="2846"/>
        <w:rPr>
          <w:rFonts w:ascii="Times New Roman" w:hAnsi="Times New Roman"/>
        </w:rPr>
      </w:pPr>
      <w:r>
        <w:rPr>
          <w:rFonts w:ascii="Times New Roman" w:hAnsi="Times New Roman"/>
          <w:color w:val="231F20"/>
          <w:w w:val="110"/>
        </w:rPr>
        <w:t>Vorher: 10 (T)</w:t>
      </w:r>
      <w:r>
        <w:rPr>
          <w:rFonts w:ascii="Times New Roman" w:hAnsi="Times New Roman"/>
          <w:color w:val="231F20"/>
          <w:spacing w:val="-13"/>
          <w:w w:val="110"/>
        </w:rPr>
        <w:t xml:space="preserve"> </w:t>
      </w:r>
      <w:r>
        <w:rPr>
          <w:rFonts w:ascii="Times New Roman" w:hAnsi="Times New Roman"/>
          <w:color w:val="231F20"/>
          <w:w w:val="110"/>
        </w:rPr>
        <w:t>·</w:t>
      </w:r>
      <w:r>
        <w:rPr>
          <w:rFonts w:ascii="Times New Roman" w:hAnsi="Times New Roman"/>
          <w:color w:val="231F20"/>
          <w:spacing w:val="-11"/>
          <w:w w:val="110"/>
        </w:rPr>
        <w:t xml:space="preserve"> </w:t>
      </w:r>
      <w:r>
        <w:rPr>
          <w:rFonts w:ascii="Times New Roman" w:hAnsi="Times New Roman"/>
          <w:color w:val="231F20"/>
          <w:w w:val="110"/>
        </w:rPr>
        <w:t>3 (W) = 30 (Risikofaktor vor Sprinkleranlage) Nachher:</w:t>
      </w:r>
      <w:r>
        <w:rPr>
          <w:rFonts w:ascii="Times New Roman" w:hAnsi="Times New Roman"/>
          <w:color w:val="231F20"/>
          <w:spacing w:val="-13"/>
          <w:w w:val="110"/>
        </w:rPr>
        <w:t xml:space="preserve"> </w:t>
      </w:r>
      <w:r>
        <w:rPr>
          <w:rFonts w:ascii="Times New Roman" w:hAnsi="Times New Roman"/>
          <w:color w:val="231F20"/>
          <w:w w:val="110"/>
        </w:rPr>
        <w:t>9</w:t>
      </w:r>
      <w:r>
        <w:rPr>
          <w:rFonts w:ascii="Times New Roman" w:hAnsi="Times New Roman"/>
          <w:color w:val="231F20"/>
          <w:spacing w:val="-7"/>
          <w:w w:val="110"/>
        </w:rPr>
        <w:t xml:space="preserve"> </w:t>
      </w:r>
      <w:r>
        <w:rPr>
          <w:rFonts w:ascii="Times New Roman" w:hAnsi="Times New Roman"/>
          <w:color w:val="231F20"/>
          <w:w w:val="110"/>
        </w:rPr>
        <w:t>(T)</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3</w:t>
      </w:r>
      <w:r>
        <w:rPr>
          <w:rFonts w:ascii="Times New Roman" w:hAnsi="Times New Roman"/>
          <w:color w:val="231F20"/>
          <w:spacing w:val="-2"/>
          <w:w w:val="110"/>
        </w:rPr>
        <w:t xml:space="preserve"> </w:t>
      </w:r>
      <w:r>
        <w:rPr>
          <w:rFonts w:ascii="Times New Roman" w:hAnsi="Times New Roman"/>
          <w:color w:val="231F20"/>
          <w:w w:val="110"/>
        </w:rPr>
        <w:t>(W)</w:t>
      </w:r>
      <w:r>
        <w:rPr>
          <w:rFonts w:ascii="Times New Roman" w:hAnsi="Times New Roman"/>
          <w:color w:val="231F20"/>
          <w:spacing w:val="-11"/>
          <w:w w:val="110"/>
        </w:rPr>
        <w:t xml:space="preserve"> </w:t>
      </w:r>
      <w:r>
        <w:rPr>
          <w:rFonts w:ascii="Times New Roman" w:hAnsi="Times New Roman"/>
          <w:color w:val="231F20"/>
          <w:w w:val="110"/>
        </w:rPr>
        <w:t>=</w:t>
      </w:r>
      <w:r>
        <w:rPr>
          <w:rFonts w:ascii="Times New Roman" w:hAnsi="Times New Roman"/>
          <w:color w:val="231F20"/>
          <w:spacing w:val="-12"/>
          <w:w w:val="110"/>
        </w:rPr>
        <w:t xml:space="preserve"> </w:t>
      </w:r>
      <w:r>
        <w:rPr>
          <w:rFonts w:ascii="Times New Roman" w:hAnsi="Times New Roman"/>
          <w:color w:val="231F20"/>
          <w:w w:val="110"/>
        </w:rPr>
        <w:t>27</w:t>
      </w:r>
      <w:r>
        <w:rPr>
          <w:rFonts w:ascii="Times New Roman" w:hAnsi="Times New Roman"/>
          <w:color w:val="231F20"/>
          <w:spacing w:val="-3"/>
          <w:w w:val="110"/>
        </w:rPr>
        <w:t xml:space="preserve"> </w:t>
      </w:r>
      <w:r>
        <w:rPr>
          <w:rFonts w:ascii="Times New Roman" w:hAnsi="Times New Roman"/>
          <w:color w:val="231F20"/>
          <w:w w:val="110"/>
        </w:rPr>
        <w:t>(Risikofaktor</w:t>
      </w:r>
      <w:r>
        <w:rPr>
          <w:rFonts w:ascii="Times New Roman" w:hAnsi="Times New Roman"/>
          <w:color w:val="231F20"/>
          <w:spacing w:val="-3"/>
          <w:w w:val="110"/>
        </w:rPr>
        <w:t xml:space="preserve"> </w:t>
      </w:r>
      <w:r>
        <w:rPr>
          <w:rFonts w:ascii="Times New Roman" w:hAnsi="Times New Roman"/>
          <w:color w:val="231F20"/>
          <w:w w:val="110"/>
        </w:rPr>
        <w:t>nach</w:t>
      </w:r>
      <w:r>
        <w:rPr>
          <w:rFonts w:ascii="Times New Roman" w:hAnsi="Times New Roman"/>
          <w:color w:val="231F20"/>
          <w:spacing w:val="-3"/>
          <w:w w:val="110"/>
        </w:rPr>
        <w:t xml:space="preserve"> </w:t>
      </w:r>
      <w:r>
        <w:rPr>
          <w:rFonts w:ascii="Times New Roman" w:hAnsi="Times New Roman"/>
          <w:color w:val="231F20"/>
          <w:w w:val="110"/>
        </w:rPr>
        <w:t>Sprinkleranlage) Differenz der Risikofaktoren: 30</w:t>
      </w:r>
      <w:r>
        <w:rPr>
          <w:rFonts w:ascii="Times New Roman" w:hAnsi="Times New Roman"/>
          <w:color w:val="231F20"/>
          <w:spacing w:val="-4"/>
          <w:w w:val="110"/>
        </w:rPr>
        <w:t xml:space="preserve"> </w:t>
      </w:r>
      <w:r>
        <w:rPr>
          <w:color w:val="231F20"/>
          <w:w w:val="110"/>
        </w:rPr>
        <w:t>−</w:t>
      </w:r>
      <w:r>
        <w:rPr>
          <w:color w:val="231F20"/>
          <w:spacing w:val="-10"/>
          <w:w w:val="110"/>
        </w:rPr>
        <w:t xml:space="preserve"> </w:t>
      </w:r>
      <w:r>
        <w:rPr>
          <w:rFonts w:ascii="Times New Roman" w:hAnsi="Times New Roman"/>
          <w:color w:val="231F20"/>
          <w:w w:val="110"/>
        </w:rPr>
        <w:t>27 = 3</w:t>
      </w:r>
    </w:p>
    <w:p w14:paraId="55759554" w14:textId="77777777" w:rsidR="00BA598D" w:rsidRDefault="00BA598D">
      <w:pPr>
        <w:pStyle w:val="BodyText"/>
        <w:rPr>
          <w:rFonts w:ascii="Times New Roman"/>
        </w:rPr>
      </w:pPr>
    </w:p>
    <w:p w14:paraId="55759555" w14:textId="77777777" w:rsidR="00BA598D" w:rsidRDefault="007C65E1">
      <w:pPr>
        <w:pStyle w:val="BodyText"/>
        <w:spacing w:before="165" w:line="271" w:lineRule="auto"/>
        <w:ind w:left="957" w:right="2423" w:hanging="1"/>
        <w:jc w:val="both"/>
      </w:pPr>
      <w:r>
        <w:rPr>
          <w:color w:val="231F20"/>
        </w:rPr>
        <w:t>In Unternehmen B werden die Mitarbeiter ergänzend hinsichtlich der Vermeidung von Bränden und Brandschäden geschult. Daraus ergeben sich folgende Risikofaktoren:</w:t>
      </w:r>
    </w:p>
    <w:p w14:paraId="55759556" w14:textId="77777777" w:rsidR="00BA598D" w:rsidRDefault="00BA598D">
      <w:pPr>
        <w:spacing w:line="271" w:lineRule="auto"/>
        <w:jc w:val="both"/>
        <w:sectPr w:rsidR="00BA598D">
          <w:pgSz w:w="11910" w:h="16840"/>
          <w:pgMar w:top="960" w:right="240" w:bottom="280" w:left="460" w:header="0" w:footer="0" w:gutter="0"/>
          <w:cols w:space="720"/>
        </w:sectPr>
      </w:pPr>
    </w:p>
    <w:p w14:paraId="55759557" w14:textId="77777777" w:rsidR="00BA598D" w:rsidRDefault="00BA598D">
      <w:pPr>
        <w:pStyle w:val="BodyText"/>
      </w:pPr>
    </w:p>
    <w:p w14:paraId="55759558" w14:textId="77777777" w:rsidR="00BA598D" w:rsidRDefault="00BA598D">
      <w:pPr>
        <w:pStyle w:val="BodyText"/>
      </w:pPr>
    </w:p>
    <w:p w14:paraId="55759559" w14:textId="77777777" w:rsidR="00BA598D" w:rsidRDefault="00BA598D">
      <w:pPr>
        <w:pStyle w:val="BodyText"/>
      </w:pPr>
    </w:p>
    <w:p w14:paraId="5575955A" w14:textId="77777777" w:rsidR="00BA598D" w:rsidRDefault="00BA598D">
      <w:pPr>
        <w:pStyle w:val="BodyText"/>
      </w:pPr>
    </w:p>
    <w:p w14:paraId="5575955B" w14:textId="77777777" w:rsidR="00BA598D" w:rsidRDefault="00BA598D">
      <w:pPr>
        <w:pStyle w:val="BodyText"/>
      </w:pPr>
    </w:p>
    <w:p w14:paraId="5575955C" w14:textId="77777777" w:rsidR="00BA598D" w:rsidRDefault="00BA598D">
      <w:pPr>
        <w:pStyle w:val="BodyText"/>
      </w:pPr>
    </w:p>
    <w:p w14:paraId="5575955D" w14:textId="77777777" w:rsidR="00BA598D" w:rsidRDefault="00BA598D">
      <w:pPr>
        <w:pStyle w:val="BodyText"/>
      </w:pPr>
    </w:p>
    <w:p w14:paraId="5575955E" w14:textId="77777777" w:rsidR="00BA598D" w:rsidRDefault="00BA598D">
      <w:pPr>
        <w:pStyle w:val="BodyText"/>
        <w:spacing w:before="9"/>
        <w:rPr>
          <w:sz w:val="24"/>
        </w:rPr>
      </w:pPr>
    </w:p>
    <w:p w14:paraId="5575955F" w14:textId="77777777" w:rsidR="00BA598D" w:rsidRDefault="007C65E1">
      <w:pPr>
        <w:pStyle w:val="BodyText"/>
        <w:spacing w:before="79" w:line="220" w:lineRule="auto"/>
        <w:ind w:left="3350" w:right="2316"/>
        <w:jc w:val="both"/>
        <w:rPr>
          <w:rFonts w:ascii="Times New Roman" w:hAnsi="Times New Roman"/>
        </w:rPr>
      </w:pPr>
      <w:r>
        <w:rPr>
          <w:rFonts w:ascii="Times New Roman" w:hAnsi="Times New Roman"/>
          <w:color w:val="231F20"/>
          <w:w w:val="110"/>
        </w:rPr>
        <w:t>Vorher:</w:t>
      </w:r>
      <w:r>
        <w:rPr>
          <w:rFonts w:ascii="Times New Roman" w:hAnsi="Times New Roman"/>
          <w:color w:val="231F20"/>
          <w:spacing w:val="-9"/>
          <w:w w:val="110"/>
        </w:rPr>
        <w:t xml:space="preserve"> </w:t>
      </w:r>
      <w:r>
        <w:rPr>
          <w:rFonts w:ascii="Times New Roman" w:hAnsi="Times New Roman"/>
          <w:color w:val="231F20"/>
          <w:w w:val="110"/>
        </w:rPr>
        <w:t>10 (T)</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3 (W)</w:t>
      </w:r>
      <w:r>
        <w:rPr>
          <w:rFonts w:ascii="Times New Roman" w:hAnsi="Times New Roman"/>
          <w:color w:val="231F20"/>
          <w:spacing w:val="-8"/>
          <w:w w:val="110"/>
        </w:rPr>
        <w:t xml:space="preserve"> </w:t>
      </w:r>
      <w:r>
        <w:rPr>
          <w:rFonts w:ascii="Times New Roman" w:hAnsi="Times New Roman"/>
          <w:color w:val="231F20"/>
          <w:w w:val="110"/>
        </w:rPr>
        <w:t>=</w:t>
      </w:r>
      <w:r>
        <w:rPr>
          <w:rFonts w:ascii="Times New Roman" w:hAnsi="Times New Roman"/>
          <w:color w:val="231F20"/>
          <w:spacing w:val="-8"/>
          <w:w w:val="110"/>
        </w:rPr>
        <w:t xml:space="preserve"> </w:t>
      </w:r>
      <w:r>
        <w:rPr>
          <w:rFonts w:ascii="Times New Roman" w:hAnsi="Times New Roman"/>
          <w:color w:val="231F20"/>
          <w:w w:val="110"/>
        </w:rPr>
        <w:t>30 (Risikofaktor vor Sprinkleranlage) Nachher:</w:t>
      </w:r>
      <w:r>
        <w:rPr>
          <w:rFonts w:ascii="Times New Roman" w:hAnsi="Times New Roman"/>
          <w:color w:val="231F20"/>
          <w:spacing w:val="-14"/>
          <w:w w:val="110"/>
        </w:rPr>
        <w:t xml:space="preserve"> </w:t>
      </w:r>
      <w:r>
        <w:rPr>
          <w:rFonts w:ascii="Times New Roman" w:hAnsi="Times New Roman"/>
          <w:color w:val="231F20"/>
          <w:w w:val="110"/>
        </w:rPr>
        <w:t>4</w:t>
      </w:r>
      <w:r>
        <w:rPr>
          <w:rFonts w:ascii="Times New Roman" w:hAnsi="Times New Roman"/>
          <w:color w:val="231F20"/>
          <w:spacing w:val="-3"/>
          <w:w w:val="110"/>
        </w:rPr>
        <w:t xml:space="preserve"> </w:t>
      </w:r>
      <w:r>
        <w:rPr>
          <w:rFonts w:ascii="Times New Roman" w:hAnsi="Times New Roman"/>
          <w:color w:val="231F20"/>
          <w:w w:val="110"/>
        </w:rPr>
        <w:t>(T)</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1</w:t>
      </w:r>
      <w:r>
        <w:rPr>
          <w:rFonts w:ascii="Times New Roman" w:hAnsi="Times New Roman"/>
          <w:color w:val="231F20"/>
          <w:spacing w:val="-1"/>
          <w:w w:val="110"/>
        </w:rPr>
        <w:t xml:space="preserve"> </w:t>
      </w:r>
      <w:r>
        <w:rPr>
          <w:rFonts w:ascii="Times New Roman" w:hAnsi="Times New Roman"/>
          <w:color w:val="231F20"/>
          <w:w w:val="110"/>
        </w:rPr>
        <w:t>(W)</w:t>
      </w:r>
      <w:r>
        <w:rPr>
          <w:rFonts w:ascii="Times New Roman" w:hAnsi="Times New Roman"/>
          <w:color w:val="231F20"/>
          <w:spacing w:val="-10"/>
          <w:w w:val="110"/>
        </w:rPr>
        <w:t xml:space="preserve"> </w:t>
      </w:r>
      <w:r>
        <w:rPr>
          <w:rFonts w:ascii="Times New Roman" w:hAnsi="Times New Roman"/>
          <w:color w:val="231F20"/>
          <w:w w:val="110"/>
        </w:rPr>
        <w:t>=</w:t>
      </w:r>
      <w:r>
        <w:rPr>
          <w:rFonts w:ascii="Times New Roman" w:hAnsi="Times New Roman"/>
          <w:color w:val="231F20"/>
          <w:spacing w:val="-10"/>
          <w:w w:val="110"/>
        </w:rPr>
        <w:t xml:space="preserve"> </w:t>
      </w:r>
      <w:r>
        <w:rPr>
          <w:rFonts w:ascii="Times New Roman" w:hAnsi="Times New Roman"/>
          <w:color w:val="231F20"/>
          <w:w w:val="110"/>
        </w:rPr>
        <w:t>4</w:t>
      </w:r>
      <w:r>
        <w:rPr>
          <w:rFonts w:ascii="Times New Roman" w:hAnsi="Times New Roman"/>
          <w:color w:val="231F20"/>
          <w:spacing w:val="-2"/>
          <w:w w:val="110"/>
        </w:rPr>
        <w:t xml:space="preserve"> </w:t>
      </w:r>
      <w:r>
        <w:rPr>
          <w:rFonts w:ascii="Times New Roman" w:hAnsi="Times New Roman"/>
          <w:color w:val="231F20"/>
          <w:w w:val="110"/>
        </w:rPr>
        <w:t>(Risikofaktor</w:t>
      </w:r>
      <w:r>
        <w:rPr>
          <w:rFonts w:ascii="Times New Roman" w:hAnsi="Times New Roman"/>
          <w:color w:val="231F20"/>
          <w:spacing w:val="-2"/>
          <w:w w:val="110"/>
        </w:rPr>
        <w:t xml:space="preserve"> </w:t>
      </w:r>
      <w:r>
        <w:rPr>
          <w:rFonts w:ascii="Times New Roman" w:hAnsi="Times New Roman"/>
          <w:color w:val="231F20"/>
          <w:w w:val="110"/>
        </w:rPr>
        <w:t>nach</w:t>
      </w:r>
      <w:r>
        <w:rPr>
          <w:rFonts w:ascii="Times New Roman" w:hAnsi="Times New Roman"/>
          <w:color w:val="231F20"/>
          <w:spacing w:val="-2"/>
          <w:w w:val="110"/>
        </w:rPr>
        <w:t xml:space="preserve"> </w:t>
      </w:r>
      <w:r>
        <w:rPr>
          <w:rFonts w:ascii="Times New Roman" w:hAnsi="Times New Roman"/>
          <w:color w:val="231F20"/>
          <w:w w:val="110"/>
        </w:rPr>
        <w:t>Sprinkleranlage) Differenz der Risikofaktoren: 30</w:t>
      </w:r>
      <w:r>
        <w:rPr>
          <w:rFonts w:ascii="Times New Roman" w:hAnsi="Times New Roman"/>
          <w:color w:val="231F20"/>
          <w:spacing w:val="-4"/>
          <w:w w:val="110"/>
        </w:rPr>
        <w:t xml:space="preserve"> </w:t>
      </w:r>
      <w:r>
        <w:rPr>
          <w:color w:val="231F20"/>
          <w:w w:val="110"/>
        </w:rPr>
        <w:t>−</w:t>
      </w:r>
      <w:r>
        <w:rPr>
          <w:color w:val="231F20"/>
          <w:spacing w:val="-10"/>
          <w:w w:val="110"/>
        </w:rPr>
        <w:t xml:space="preserve"> </w:t>
      </w:r>
      <w:r>
        <w:rPr>
          <w:rFonts w:ascii="Times New Roman" w:hAnsi="Times New Roman"/>
          <w:color w:val="231F20"/>
          <w:w w:val="110"/>
        </w:rPr>
        <w:t>4 = 26</w:t>
      </w:r>
    </w:p>
    <w:p w14:paraId="55759560" w14:textId="77777777" w:rsidR="00BA598D" w:rsidRDefault="00BA598D">
      <w:pPr>
        <w:pStyle w:val="BodyText"/>
        <w:rPr>
          <w:rFonts w:ascii="Times New Roman"/>
        </w:rPr>
      </w:pPr>
    </w:p>
    <w:p w14:paraId="55759561" w14:textId="77777777" w:rsidR="00BA598D" w:rsidRDefault="007C65E1">
      <w:pPr>
        <w:pStyle w:val="BodyText"/>
        <w:spacing w:before="164"/>
        <w:ind w:left="2204"/>
        <w:jc w:val="both"/>
      </w:pPr>
      <w:r>
        <w:rPr>
          <w:color w:val="231F20"/>
        </w:rPr>
        <w:t>Die</w:t>
      </w:r>
      <w:r>
        <w:rPr>
          <w:color w:val="231F20"/>
          <w:spacing w:val="1"/>
        </w:rPr>
        <w:t xml:space="preserve"> </w:t>
      </w:r>
      <w:r>
        <w:rPr>
          <w:color w:val="231F20"/>
        </w:rPr>
        <w:t>zweite</w:t>
      </w:r>
      <w:r>
        <w:rPr>
          <w:color w:val="231F20"/>
          <w:spacing w:val="2"/>
        </w:rPr>
        <w:t xml:space="preserve"> </w:t>
      </w:r>
      <w:r>
        <w:rPr>
          <w:color w:val="231F20"/>
        </w:rPr>
        <w:t>Maßnahme</w:t>
      </w:r>
      <w:r>
        <w:rPr>
          <w:color w:val="231F20"/>
          <w:spacing w:val="2"/>
        </w:rPr>
        <w:t xml:space="preserve"> </w:t>
      </w:r>
      <w:r>
        <w:rPr>
          <w:color w:val="231F20"/>
        </w:rPr>
        <w:t>ist</w:t>
      </w:r>
      <w:r>
        <w:rPr>
          <w:color w:val="231F20"/>
          <w:spacing w:val="2"/>
        </w:rPr>
        <w:t xml:space="preserve"> </w:t>
      </w:r>
      <w:r>
        <w:rPr>
          <w:color w:val="231F20"/>
        </w:rPr>
        <w:t>somit</w:t>
      </w:r>
      <w:r>
        <w:rPr>
          <w:color w:val="231F20"/>
          <w:spacing w:val="1"/>
        </w:rPr>
        <w:t xml:space="preserve"> </w:t>
      </w:r>
      <w:r>
        <w:rPr>
          <w:color w:val="231F20"/>
        </w:rPr>
        <w:t>effektiver</w:t>
      </w:r>
      <w:r>
        <w:rPr>
          <w:color w:val="231F20"/>
          <w:spacing w:val="2"/>
        </w:rPr>
        <w:t xml:space="preserve"> </w:t>
      </w:r>
      <w:r>
        <w:rPr>
          <w:color w:val="231F20"/>
        </w:rPr>
        <w:t>als</w:t>
      </w:r>
      <w:r>
        <w:rPr>
          <w:color w:val="231F20"/>
          <w:spacing w:val="2"/>
        </w:rPr>
        <w:t xml:space="preserve"> </w:t>
      </w:r>
      <w:r>
        <w:rPr>
          <w:color w:val="231F20"/>
        </w:rPr>
        <w:t>die</w:t>
      </w:r>
      <w:r>
        <w:rPr>
          <w:color w:val="231F20"/>
          <w:spacing w:val="2"/>
        </w:rPr>
        <w:t xml:space="preserve"> </w:t>
      </w:r>
      <w:r>
        <w:rPr>
          <w:color w:val="231F20"/>
          <w:spacing w:val="-2"/>
        </w:rPr>
        <w:t>erste.</w:t>
      </w:r>
    </w:p>
    <w:p w14:paraId="55759562" w14:textId="77777777" w:rsidR="00BA598D" w:rsidRDefault="00BA598D">
      <w:pPr>
        <w:pStyle w:val="BodyText"/>
        <w:spacing w:before="2"/>
        <w:rPr>
          <w:sz w:val="25"/>
        </w:rPr>
      </w:pPr>
    </w:p>
    <w:p w14:paraId="55759563" w14:textId="77777777" w:rsidR="00BA598D" w:rsidRDefault="007C65E1">
      <w:pPr>
        <w:pStyle w:val="BodyText"/>
        <w:spacing w:line="271" w:lineRule="auto"/>
        <w:ind w:left="2204" w:right="1175" w:hanging="1"/>
        <w:jc w:val="both"/>
      </w:pPr>
      <w:r>
        <w:rPr>
          <w:color w:val="231F20"/>
        </w:rPr>
        <w:t>Die Aufwand-Nutzen-Analyse wird in tabellarischer Form aufgearbeitet und dient zur Entscheidungsunterstützung bei zu ergreifenden risikominimierenden Maßnahmen.</w:t>
      </w:r>
    </w:p>
    <w:p w14:paraId="55759564" w14:textId="77777777" w:rsidR="00BA598D" w:rsidRDefault="00BA598D">
      <w:pPr>
        <w:pStyle w:val="BodyText"/>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7"/>
        <w:gridCol w:w="1849"/>
        <w:gridCol w:w="1729"/>
        <w:gridCol w:w="1962"/>
        <w:gridCol w:w="1338"/>
      </w:tblGrid>
      <w:tr w:rsidR="00BA598D" w14:paraId="55759566" w14:textId="77777777">
        <w:trPr>
          <w:trHeight w:val="600"/>
        </w:trPr>
        <w:tc>
          <w:tcPr>
            <w:tcW w:w="7825" w:type="dxa"/>
            <w:gridSpan w:val="5"/>
            <w:tcBorders>
              <w:top w:val="nil"/>
              <w:left w:val="nil"/>
              <w:right w:val="nil"/>
            </w:tcBorders>
            <w:shd w:val="clear" w:color="auto" w:fill="109290"/>
          </w:tcPr>
          <w:p w14:paraId="55759565" w14:textId="77777777" w:rsidR="00BA598D" w:rsidRDefault="007C65E1">
            <w:pPr>
              <w:pStyle w:val="TableParagraph"/>
              <w:ind w:left="170"/>
              <w:rPr>
                <w:sz w:val="20"/>
              </w:rPr>
            </w:pPr>
            <w:r>
              <w:rPr>
                <w:color w:val="FFFFFF"/>
                <w:sz w:val="20"/>
              </w:rPr>
              <w:t>Nutzenabwägung:</w:t>
            </w:r>
            <w:r>
              <w:rPr>
                <w:color w:val="FFFFFF"/>
                <w:spacing w:val="-9"/>
                <w:sz w:val="20"/>
              </w:rPr>
              <w:t xml:space="preserve"> </w:t>
            </w:r>
            <w:r>
              <w:rPr>
                <w:color w:val="FFFFFF"/>
                <w:sz w:val="20"/>
              </w:rPr>
              <w:t>Maßnahmen</w:t>
            </w:r>
            <w:r>
              <w:rPr>
                <w:color w:val="FFFFFF"/>
                <w:spacing w:val="-9"/>
                <w:sz w:val="20"/>
              </w:rPr>
              <w:t xml:space="preserve"> </w:t>
            </w:r>
            <w:r>
              <w:rPr>
                <w:color w:val="FFFFFF"/>
                <w:sz w:val="20"/>
              </w:rPr>
              <w:t>versus</w:t>
            </w:r>
            <w:r>
              <w:rPr>
                <w:color w:val="FFFFFF"/>
                <w:spacing w:val="-9"/>
                <w:sz w:val="20"/>
              </w:rPr>
              <w:t xml:space="preserve"> </w:t>
            </w:r>
            <w:r>
              <w:rPr>
                <w:color w:val="FFFFFF"/>
                <w:spacing w:val="-2"/>
                <w:sz w:val="20"/>
              </w:rPr>
              <w:t>Risiken</w:t>
            </w:r>
          </w:p>
        </w:tc>
      </w:tr>
      <w:tr w:rsidR="00BA598D" w14:paraId="5575956C" w14:textId="77777777">
        <w:trPr>
          <w:trHeight w:val="860"/>
        </w:trPr>
        <w:tc>
          <w:tcPr>
            <w:tcW w:w="947" w:type="dxa"/>
            <w:tcBorders>
              <w:left w:val="nil"/>
              <w:bottom w:val="single" w:sz="4" w:space="0" w:color="FFFFFF"/>
              <w:right w:val="single" w:sz="4" w:space="0" w:color="FFFFFF"/>
            </w:tcBorders>
            <w:shd w:val="clear" w:color="auto" w:fill="BBD3D3"/>
          </w:tcPr>
          <w:p w14:paraId="55759567" w14:textId="77777777" w:rsidR="00BA598D" w:rsidRDefault="007C65E1">
            <w:pPr>
              <w:pStyle w:val="TableParagraph"/>
              <w:ind w:left="147" w:right="222"/>
              <w:jc w:val="center"/>
              <w:rPr>
                <w:sz w:val="20"/>
              </w:rPr>
            </w:pPr>
            <w:r>
              <w:rPr>
                <w:color w:val="231F20"/>
                <w:spacing w:val="-2"/>
                <w:sz w:val="20"/>
              </w:rPr>
              <w:t>Risiko</w:t>
            </w:r>
          </w:p>
        </w:tc>
        <w:tc>
          <w:tcPr>
            <w:tcW w:w="1849" w:type="dxa"/>
            <w:tcBorders>
              <w:left w:val="single" w:sz="4" w:space="0" w:color="FFFFFF"/>
              <w:bottom w:val="single" w:sz="4" w:space="0" w:color="FFFFFF"/>
              <w:right w:val="single" w:sz="4" w:space="0" w:color="FFFFFF"/>
            </w:tcBorders>
            <w:shd w:val="clear" w:color="auto" w:fill="BBD3D3"/>
          </w:tcPr>
          <w:p w14:paraId="55759568" w14:textId="77777777" w:rsidR="00BA598D" w:rsidRDefault="007C65E1">
            <w:pPr>
              <w:pStyle w:val="TableParagraph"/>
              <w:ind w:left="159" w:right="183"/>
              <w:jc w:val="center"/>
              <w:rPr>
                <w:sz w:val="20"/>
              </w:rPr>
            </w:pPr>
            <w:r>
              <w:rPr>
                <w:color w:val="231F20"/>
                <w:spacing w:val="-2"/>
                <w:sz w:val="20"/>
              </w:rPr>
              <w:t>Nutzen</w:t>
            </w:r>
            <w:r>
              <w:rPr>
                <w:color w:val="231F20"/>
                <w:spacing w:val="-3"/>
                <w:sz w:val="20"/>
              </w:rPr>
              <w:t xml:space="preserve"> </w:t>
            </w:r>
            <w:r>
              <w:rPr>
                <w:color w:val="231F20"/>
                <w:spacing w:val="-2"/>
                <w:sz w:val="20"/>
              </w:rPr>
              <w:t>Differenz</w:t>
            </w:r>
          </w:p>
        </w:tc>
        <w:tc>
          <w:tcPr>
            <w:tcW w:w="1729" w:type="dxa"/>
            <w:tcBorders>
              <w:left w:val="single" w:sz="4" w:space="0" w:color="FFFFFF"/>
              <w:bottom w:val="single" w:sz="4" w:space="0" w:color="FFFFFF"/>
              <w:right w:val="single" w:sz="4" w:space="0" w:color="FFFFFF"/>
            </w:tcBorders>
            <w:shd w:val="clear" w:color="auto" w:fill="BBD3D3"/>
          </w:tcPr>
          <w:p w14:paraId="55759569" w14:textId="77777777" w:rsidR="00BA598D" w:rsidRDefault="007C65E1">
            <w:pPr>
              <w:pStyle w:val="TableParagraph"/>
              <w:ind w:left="148" w:right="258"/>
              <w:jc w:val="center"/>
              <w:rPr>
                <w:sz w:val="20"/>
              </w:rPr>
            </w:pPr>
            <w:r>
              <w:rPr>
                <w:color w:val="231F20"/>
                <w:sz w:val="20"/>
              </w:rPr>
              <w:t>Aufwand</w:t>
            </w:r>
            <w:r>
              <w:rPr>
                <w:color w:val="231F20"/>
                <w:spacing w:val="2"/>
                <w:sz w:val="20"/>
              </w:rPr>
              <w:t xml:space="preserve"> </w:t>
            </w:r>
            <w:r>
              <w:rPr>
                <w:color w:val="231F20"/>
                <w:sz w:val="20"/>
              </w:rPr>
              <w:t>in</w:t>
            </w:r>
            <w:r>
              <w:rPr>
                <w:color w:val="231F20"/>
                <w:spacing w:val="2"/>
                <w:sz w:val="20"/>
              </w:rPr>
              <w:t xml:space="preserve"> </w:t>
            </w:r>
            <w:r>
              <w:rPr>
                <w:color w:val="231F20"/>
                <w:spacing w:val="-5"/>
                <w:sz w:val="20"/>
              </w:rPr>
              <w:t>T€</w:t>
            </w:r>
          </w:p>
        </w:tc>
        <w:tc>
          <w:tcPr>
            <w:tcW w:w="1962" w:type="dxa"/>
            <w:tcBorders>
              <w:left w:val="single" w:sz="4" w:space="0" w:color="FFFFFF"/>
              <w:bottom w:val="single" w:sz="4" w:space="0" w:color="FFFFFF"/>
              <w:right w:val="single" w:sz="4" w:space="0" w:color="FFFFFF"/>
            </w:tcBorders>
            <w:shd w:val="clear" w:color="auto" w:fill="BBD3D3"/>
          </w:tcPr>
          <w:p w14:paraId="5575956A" w14:textId="77777777" w:rsidR="00BA598D" w:rsidRDefault="007C65E1">
            <w:pPr>
              <w:pStyle w:val="TableParagraph"/>
              <w:spacing w:line="271" w:lineRule="auto"/>
              <w:ind w:left="169"/>
              <w:rPr>
                <w:sz w:val="20"/>
              </w:rPr>
            </w:pPr>
            <w:r>
              <w:rPr>
                <w:color w:val="231F20"/>
                <w:sz w:val="20"/>
              </w:rPr>
              <w:t>T€</w:t>
            </w:r>
            <w:r>
              <w:rPr>
                <w:color w:val="231F20"/>
                <w:spacing w:val="-14"/>
                <w:sz w:val="20"/>
              </w:rPr>
              <w:t xml:space="preserve"> </w:t>
            </w:r>
            <w:r>
              <w:rPr>
                <w:color w:val="231F20"/>
                <w:sz w:val="20"/>
              </w:rPr>
              <w:t>pro</w:t>
            </w:r>
            <w:r>
              <w:rPr>
                <w:color w:val="231F20"/>
                <w:spacing w:val="-14"/>
                <w:sz w:val="20"/>
              </w:rPr>
              <w:t xml:space="preserve"> </w:t>
            </w:r>
            <w:r>
              <w:rPr>
                <w:color w:val="231F20"/>
                <w:sz w:val="20"/>
              </w:rPr>
              <w:t xml:space="preserve">Nutzenein- </w:t>
            </w:r>
            <w:r>
              <w:rPr>
                <w:color w:val="231F20"/>
                <w:spacing w:val="-4"/>
                <w:sz w:val="20"/>
              </w:rPr>
              <w:t>heit</w:t>
            </w:r>
          </w:p>
        </w:tc>
        <w:tc>
          <w:tcPr>
            <w:tcW w:w="1338" w:type="dxa"/>
            <w:tcBorders>
              <w:left w:val="single" w:sz="4" w:space="0" w:color="FFFFFF"/>
              <w:bottom w:val="single" w:sz="4" w:space="0" w:color="FFFFFF"/>
              <w:right w:val="nil"/>
            </w:tcBorders>
            <w:shd w:val="clear" w:color="auto" w:fill="BBD3D3"/>
          </w:tcPr>
          <w:p w14:paraId="5575956B" w14:textId="77777777" w:rsidR="00BA598D" w:rsidRDefault="007C65E1">
            <w:pPr>
              <w:pStyle w:val="TableParagraph"/>
              <w:ind w:left="169"/>
              <w:rPr>
                <w:sz w:val="20"/>
              </w:rPr>
            </w:pPr>
            <w:r>
              <w:rPr>
                <w:color w:val="231F20"/>
                <w:spacing w:val="-4"/>
                <w:sz w:val="20"/>
              </w:rPr>
              <w:t>Rang</w:t>
            </w:r>
          </w:p>
        </w:tc>
      </w:tr>
      <w:tr w:rsidR="00BA598D" w14:paraId="55759572"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6D" w14:textId="77777777" w:rsidR="00BA598D" w:rsidRDefault="007C65E1">
            <w:pPr>
              <w:pStyle w:val="TableParagraph"/>
              <w:ind w:right="4"/>
              <w:jc w:val="center"/>
              <w:rPr>
                <w:sz w:val="20"/>
              </w:rPr>
            </w:pPr>
            <w:r>
              <w:rPr>
                <w:color w:val="231F20"/>
                <w:w w:val="74"/>
                <w:sz w:val="20"/>
              </w:rPr>
              <w:t>1</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6E" w14:textId="77777777" w:rsidR="00BA598D" w:rsidRDefault="007C65E1">
            <w:pPr>
              <w:pStyle w:val="TableParagraph"/>
              <w:ind w:left="159" w:right="159"/>
              <w:jc w:val="center"/>
              <w:rPr>
                <w:sz w:val="20"/>
              </w:rPr>
            </w:pPr>
            <w:r>
              <w:rPr>
                <w:color w:val="231F20"/>
                <w:spacing w:val="-5"/>
                <w:sz w:val="20"/>
              </w:rPr>
              <w:t>60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6F" w14:textId="77777777" w:rsidR="00BA598D" w:rsidRDefault="007C65E1">
            <w:pPr>
              <w:pStyle w:val="TableParagraph"/>
              <w:ind w:left="148" w:right="149"/>
              <w:jc w:val="center"/>
              <w:rPr>
                <w:sz w:val="20"/>
              </w:rPr>
            </w:pPr>
            <w:r>
              <w:rPr>
                <w:color w:val="231F20"/>
                <w:spacing w:val="-5"/>
                <w:sz w:val="20"/>
              </w:rPr>
              <w:t>29</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70" w14:textId="77777777" w:rsidR="00BA598D" w:rsidRDefault="007C65E1">
            <w:pPr>
              <w:pStyle w:val="TableParagraph"/>
              <w:ind w:right="169"/>
              <w:jc w:val="right"/>
              <w:rPr>
                <w:sz w:val="20"/>
              </w:rPr>
            </w:pPr>
            <w:r>
              <w:rPr>
                <w:color w:val="231F20"/>
                <w:spacing w:val="-4"/>
                <w:sz w:val="20"/>
              </w:rPr>
              <w:t>0,45</w:t>
            </w:r>
          </w:p>
        </w:tc>
        <w:tc>
          <w:tcPr>
            <w:tcW w:w="1338" w:type="dxa"/>
            <w:tcBorders>
              <w:top w:val="single" w:sz="4" w:space="0" w:color="FFFFFF"/>
              <w:left w:val="single" w:sz="4" w:space="0" w:color="FFFFFF"/>
              <w:bottom w:val="single" w:sz="4" w:space="0" w:color="FFFFFF"/>
              <w:right w:val="nil"/>
            </w:tcBorders>
            <w:shd w:val="clear" w:color="auto" w:fill="E4EBEC"/>
          </w:tcPr>
          <w:p w14:paraId="55759571" w14:textId="77777777" w:rsidR="00BA598D" w:rsidRDefault="007C65E1">
            <w:pPr>
              <w:pStyle w:val="TableParagraph"/>
              <w:ind w:right="619"/>
              <w:jc w:val="right"/>
              <w:rPr>
                <w:sz w:val="20"/>
              </w:rPr>
            </w:pPr>
            <w:r>
              <w:rPr>
                <w:color w:val="231F20"/>
                <w:w w:val="74"/>
                <w:sz w:val="20"/>
              </w:rPr>
              <w:t>1</w:t>
            </w:r>
          </w:p>
        </w:tc>
      </w:tr>
      <w:tr w:rsidR="00BA598D" w14:paraId="55759578"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73" w14:textId="77777777" w:rsidR="00BA598D" w:rsidRDefault="007C65E1">
            <w:pPr>
              <w:pStyle w:val="TableParagraph"/>
              <w:ind w:right="4"/>
              <w:jc w:val="center"/>
              <w:rPr>
                <w:sz w:val="20"/>
              </w:rPr>
            </w:pPr>
            <w:r>
              <w:rPr>
                <w:color w:val="231F20"/>
                <w:w w:val="86"/>
                <w:sz w:val="20"/>
              </w:rPr>
              <w:t>2</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74" w14:textId="77777777" w:rsidR="00BA598D" w:rsidRDefault="007C65E1">
            <w:pPr>
              <w:pStyle w:val="TableParagraph"/>
              <w:ind w:left="159" w:right="159"/>
              <w:jc w:val="center"/>
              <w:rPr>
                <w:sz w:val="20"/>
              </w:rPr>
            </w:pPr>
            <w:r>
              <w:rPr>
                <w:color w:val="231F20"/>
                <w:spacing w:val="-5"/>
                <w:sz w:val="20"/>
              </w:rPr>
              <w:t>45</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75" w14:textId="77777777" w:rsidR="00BA598D" w:rsidRDefault="007C65E1">
            <w:pPr>
              <w:pStyle w:val="TableParagraph"/>
              <w:ind w:left="148" w:right="151"/>
              <w:jc w:val="center"/>
              <w:rPr>
                <w:sz w:val="20"/>
              </w:rPr>
            </w:pPr>
            <w:r>
              <w:rPr>
                <w:color w:val="231F20"/>
                <w:spacing w:val="-5"/>
                <w:w w:val="95"/>
                <w:sz w:val="20"/>
              </w:rPr>
              <w:t>47</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76" w14:textId="77777777" w:rsidR="00BA598D" w:rsidRDefault="007C65E1">
            <w:pPr>
              <w:pStyle w:val="TableParagraph"/>
              <w:ind w:right="169"/>
              <w:jc w:val="right"/>
              <w:rPr>
                <w:sz w:val="20"/>
              </w:rPr>
            </w:pPr>
            <w:r>
              <w:rPr>
                <w:color w:val="231F20"/>
                <w:spacing w:val="-4"/>
                <w:w w:val="95"/>
                <w:sz w:val="20"/>
              </w:rPr>
              <w:t>1,05</w:t>
            </w:r>
          </w:p>
        </w:tc>
        <w:tc>
          <w:tcPr>
            <w:tcW w:w="1338" w:type="dxa"/>
            <w:tcBorders>
              <w:top w:val="single" w:sz="4" w:space="0" w:color="FFFFFF"/>
              <w:left w:val="single" w:sz="4" w:space="0" w:color="FFFFFF"/>
              <w:bottom w:val="single" w:sz="4" w:space="0" w:color="FFFFFF"/>
              <w:right w:val="nil"/>
            </w:tcBorders>
            <w:shd w:val="clear" w:color="auto" w:fill="E4EBEC"/>
          </w:tcPr>
          <w:p w14:paraId="55759577" w14:textId="77777777" w:rsidR="00BA598D" w:rsidRDefault="007C65E1">
            <w:pPr>
              <w:pStyle w:val="TableParagraph"/>
              <w:ind w:right="608"/>
              <w:jc w:val="right"/>
              <w:rPr>
                <w:sz w:val="20"/>
              </w:rPr>
            </w:pPr>
            <w:r>
              <w:rPr>
                <w:color w:val="231F20"/>
                <w:w w:val="93"/>
                <w:sz w:val="20"/>
              </w:rPr>
              <w:t>4</w:t>
            </w:r>
          </w:p>
        </w:tc>
      </w:tr>
      <w:tr w:rsidR="00BA598D" w14:paraId="5575957E"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79" w14:textId="77777777" w:rsidR="00BA598D" w:rsidRDefault="007C65E1">
            <w:pPr>
              <w:pStyle w:val="TableParagraph"/>
              <w:ind w:right="3"/>
              <w:jc w:val="center"/>
              <w:rPr>
                <w:sz w:val="20"/>
              </w:rPr>
            </w:pPr>
            <w:r>
              <w:rPr>
                <w:color w:val="231F20"/>
                <w:w w:val="87"/>
                <w:sz w:val="20"/>
              </w:rPr>
              <w:t>3</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7A" w14:textId="77777777" w:rsidR="00BA598D" w:rsidRDefault="007C65E1">
            <w:pPr>
              <w:pStyle w:val="TableParagraph"/>
              <w:ind w:left="159" w:right="159"/>
              <w:jc w:val="center"/>
              <w:rPr>
                <w:sz w:val="20"/>
              </w:rPr>
            </w:pPr>
            <w:r>
              <w:rPr>
                <w:color w:val="231F20"/>
                <w:spacing w:val="-5"/>
                <w:sz w:val="20"/>
              </w:rPr>
              <w:t>40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7B" w14:textId="77777777" w:rsidR="00BA598D" w:rsidRDefault="007C65E1">
            <w:pPr>
              <w:pStyle w:val="TableParagraph"/>
              <w:ind w:left="148" w:right="149"/>
              <w:jc w:val="center"/>
              <w:rPr>
                <w:sz w:val="20"/>
              </w:rPr>
            </w:pPr>
            <w:r>
              <w:rPr>
                <w:color w:val="231F20"/>
                <w:spacing w:val="-5"/>
                <w:w w:val="95"/>
                <w:sz w:val="20"/>
              </w:rPr>
              <w:t>32</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7C" w14:textId="77777777" w:rsidR="00BA598D" w:rsidRDefault="007C65E1">
            <w:pPr>
              <w:pStyle w:val="TableParagraph"/>
              <w:ind w:right="169"/>
              <w:jc w:val="right"/>
              <w:rPr>
                <w:sz w:val="20"/>
              </w:rPr>
            </w:pPr>
            <w:r>
              <w:rPr>
                <w:color w:val="231F20"/>
                <w:spacing w:val="-4"/>
                <w:sz w:val="20"/>
              </w:rPr>
              <w:t>0,80</w:t>
            </w:r>
          </w:p>
        </w:tc>
        <w:tc>
          <w:tcPr>
            <w:tcW w:w="1338" w:type="dxa"/>
            <w:tcBorders>
              <w:top w:val="single" w:sz="4" w:space="0" w:color="FFFFFF"/>
              <w:left w:val="single" w:sz="4" w:space="0" w:color="FFFFFF"/>
              <w:bottom w:val="single" w:sz="4" w:space="0" w:color="FFFFFF"/>
              <w:right w:val="nil"/>
            </w:tcBorders>
            <w:shd w:val="clear" w:color="auto" w:fill="E4EBEC"/>
          </w:tcPr>
          <w:p w14:paraId="5575957D" w14:textId="77777777" w:rsidR="00BA598D" w:rsidRDefault="007C65E1">
            <w:pPr>
              <w:pStyle w:val="TableParagraph"/>
              <w:ind w:right="612"/>
              <w:jc w:val="right"/>
              <w:rPr>
                <w:sz w:val="20"/>
              </w:rPr>
            </w:pPr>
            <w:r>
              <w:rPr>
                <w:color w:val="231F20"/>
                <w:w w:val="87"/>
                <w:sz w:val="20"/>
              </w:rPr>
              <w:t>3</w:t>
            </w:r>
          </w:p>
        </w:tc>
      </w:tr>
      <w:tr w:rsidR="00BA598D" w14:paraId="55759584"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7F" w14:textId="77777777" w:rsidR="00BA598D" w:rsidRDefault="007C65E1">
            <w:pPr>
              <w:pStyle w:val="TableParagraph"/>
              <w:ind w:right="3"/>
              <w:jc w:val="center"/>
              <w:rPr>
                <w:sz w:val="20"/>
              </w:rPr>
            </w:pPr>
            <w:r>
              <w:rPr>
                <w:color w:val="231F20"/>
                <w:w w:val="93"/>
                <w:sz w:val="20"/>
              </w:rPr>
              <w:t>4</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80" w14:textId="77777777" w:rsidR="00BA598D" w:rsidRDefault="007C65E1">
            <w:pPr>
              <w:pStyle w:val="TableParagraph"/>
              <w:ind w:left="159" w:right="159"/>
              <w:jc w:val="center"/>
              <w:rPr>
                <w:sz w:val="20"/>
              </w:rPr>
            </w:pPr>
            <w:r>
              <w:rPr>
                <w:color w:val="231F20"/>
                <w:spacing w:val="-5"/>
                <w:w w:val="90"/>
                <w:sz w:val="20"/>
              </w:rPr>
              <w:t>27</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81" w14:textId="77777777" w:rsidR="00BA598D" w:rsidRDefault="007C65E1">
            <w:pPr>
              <w:pStyle w:val="TableParagraph"/>
              <w:ind w:left="148" w:right="151"/>
              <w:jc w:val="center"/>
              <w:rPr>
                <w:sz w:val="20"/>
              </w:rPr>
            </w:pPr>
            <w:r>
              <w:rPr>
                <w:color w:val="231F20"/>
                <w:spacing w:val="-5"/>
                <w:sz w:val="20"/>
              </w:rPr>
              <w:t>42</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82" w14:textId="77777777" w:rsidR="00BA598D" w:rsidRDefault="007C65E1">
            <w:pPr>
              <w:pStyle w:val="TableParagraph"/>
              <w:ind w:right="169"/>
              <w:jc w:val="right"/>
              <w:rPr>
                <w:sz w:val="20"/>
              </w:rPr>
            </w:pPr>
            <w:r>
              <w:rPr>
                <w:color w:val="231F20"/>
                <w:spacing w:val="-4"/>
                <w:w w:val="95"/>
                <w:sz w:val="20"/>
              </w:rPr>
              <w:t>1,40</w:t>
            </w:r>
          </w:p>
        </w:tc>
        <w:tc>
          <w:tcPr>
            <w:tcW w:w="1338" w:type="dxa"/>
            <w:tcBorders>
              <w:top w:val="single" w:sz="4" w:space="0" w:color="FFFFFF"/>
              <w:left w:val="single" w:sz="4" w:space="0" w:color="FFFFFF"/>
              <w:bottom w:val="single" w:sz="4" w:space="0" w:color="FFFFFF"/>
              <w:right w:val="nil"/>
            </w:tcBorders>
            <w:shd w:val="clear" w:color="auto" w:fill="E4EBEC"/>
          </w:tcPr>
          <w:p w14:paraId="55759583" w14:textId="77777777" w:rsidR="00BA598D" w:rsidRDefault="007C65E1">
            <w:pPr>
              <w:pStyle w:val="TableParagraph"/>
              <w:ind w:right="611"/>
              <w:jc w:val="right"/>
              <w:rPr>
                <w:sz w:val="20"/>
              </w:rPr>
            </w:pPr>
            <w:r>
              <w:rPr>
                <w:color w:val="231F20"/>
                <w:w w:val="87"/>
                <w:sz w:val="20"/>
              </w:rPr>
              <w:t>5</w:t>
            </w:r>
          </w:p>
        </w:tc>
      </w:tr>
      <w:tr w:rsidR="00BA598D" w14:paraId="5575958A" w14:textId="77777777">
        <w:trPr>
          <w:trHeight w:val="600"/>
        </w:trPr>
        <w:tc>
          <w:tcPr>
            <w:tcW w:w="947" w:type="dxa"/>
            <w:tcBorders>
              <w:top w:val="single" w:sz="4" w:space="0" w:color="FFFFFF"/>
              <w:left w:val="nil"/>
              <w:bottom w:val="single" w:sz="4" w:space="0" w:color="FFFFFF"/>
              <w:right w:val="single" w:sz="4" w:space="0" w:color="FFFFFF"/>
            </w:tcBorders>
            <w:shd w:val="clear" w:color="auto" w:fill="E4EBEC"/>
          </w:tcPr>
          <w:p w14:paraId="55759585" w14:textId="77777777" w:rsidR="00BA598D" w:rsidRDefault="007C65E1">
            <w:pPr>
              <w:pStyle w:val="TableParagraph"/>
              <w:ind w:right="4"/>
              <w:jc w:val="center"/>
              <w:rPr>
                <w:sz w:val="20"/>
              </w:rPr>
            </w:pPr>
            <w:r>
              <w:rPr>
                <w:color w:val="231F20"/>
                <w:w w:val="87"/>
                <w:sz w:val="20"/>
              </w:rPr>
              <w:t>5</w:t>
            </w:r>
          </w:p>
        </w:tc>
        <w:tc>
          <w:tcPr>
            <w:tcW w:w="1849" w:type="dxa"/>
            <w:tcBorders>
              <w:top w:val="single" w:sz="4" w:space="0" w:color="FFFFFF"/>
              <w:left w:val="single" w:sz="4" w:space="0" w:color="FFFFFF"/>
              <w:bottom w:val="single" w:sz="4" w:space="0" w:color="FFFFFF"/>
              <w:right w:val="single" w:sz="4" w:space="0" w:color="FFFFFF"/>
            </w:tcBorders>
            <w:shd w:val="clear" w:color="auto" w:fill="E4EBEC"/>
          </w:tcPr>
          <w:p w14:paraId="55759586" w14:textId="77777777" w:rsidR="00BA598D" w:rsidRDefault="007C65E1">
            <w:pPr>
              <w:pStyle w:val="TableParagraph"/>
              <w:ind w:left="159" w:right="159"/>
              <w:jc w:val="center"/>
              <w:rPr>
                <w:sz w:val="20"/>
              </w:rPr>
            </w:pPr>
            <w:r>
              <w:rPr>
                <w:color w:val="231F20"/>
                <w:spacing w:val="-5"/>
                <w:w w:val="95"/>
                <w:sz w:val="20"/>
              </w:rPr>
              <w:t>25</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5759587" w14:textId="77777777" w:rsidR="00BA598D" w:rsidRDefault="007C65E1">
            <w:pPr>
              <w:pStyle w:val="TableParagraph"/>
              <w:ind w:left="148" w:right="149"/>
              <w:jc w:val="center"/>
              <w:rPr>
                <w:sz w:val="20"/>
              </w:rPr>
            </w:pPr>
            <w:r>
              <w:rPr>
                <w:color w:val="231F20"/>
                <w:spacing w:val="-5"/>
                <w:w w:val="95"/>
                <w:sz w:val="20"/>
              </w:rPr>
              <w:t>14</w:t>
            </w:r>
          </w:p>
        </w:tc>
        <w:tc>
          <w:tcPr>
            <w:tcW w:w="1962" w:type="dxa"/>
            <w:tcBorders>
              <w:top w:val="single" w:sz="4" w:space="0" w:color="FFFFFF"/>
              <w:left w:val="single" w:sz="4" w:space="0" w:color="FFFFFF"/>
              <w:bottom w:val="single" w:sz="4" w:space="0" w:color="FFFFFF"/>
              <w:right w:val="single" w:sz="4" w:space="0" w:color="FFFFFF"/>
            </w:tcBorders>
            <w:shd w:val="clear" w:color="auto" w:fill="E4EBEC"/>
          </w:tcPr>
          <w:p w14:paraId="55759588" w14:textId="77777777" w:rsidR="00BA598D" w:rsidRDefault="007C65E1">
            <w:pPr>
              <w:pStyle w:val="TableParagraph"/>
              <w:ind w:right="169"/>
              <w:jc w:val="right"/>
              <w:rPr>
                <w:sz w:val="20"/>
              </w:rPr>
            </w:pPr>
            <w:r>
              <w:rPr>
                <w:color w:val="231F20"/>
                <w:spacing w:val="-4"/>
                <w:sz w:val="20"/>
              </w:rPr>
              <w:t>0,50</w:t>
            </w:r>
          </w:p>
        </w:tc>
        <w:tc>
          <w:tcPr>
            <w:tcW w:w="1338" w:type="dxa"/>
            <w:tcBorders>
              <w:top w:val="single" w:sz="4" w:space="0" w:color="FFFFFF"/>
              <w:left w:val="single" w:sz="4" w:space="0" w:color="FFFFFF"/>
              <w:bottom w:val="single" w:sz="4" w:space="0" w:color="FFFFFF"/>
              <w:right w:val="nil"/>
            </w:tcBorders>
            <w:shd w:val="clear" w:color="auto" w:fill="E4EBEC"/>
          </w:tcPr>
          <w:p w14:paraId="55759589" w14:textId="77777777" w:rsidR="00BA598D" w:rsidRDefault="007C65E1">
            <w:pPr>
              <w:pStyle w:val="TableParagraph"/>
              <w:ind w:right="612"/>
              <w:jc w:val="right"/>
              <w:rPr>
                <w:sz w:val="20"/>
              </w:rPr>
            </w:pPr>
            <w:r>
              <w:rPr>
                <w:color w:val="231F20"/>
                <w:w w:val="86"/>
                <w:sz w:val="20"/>
              </w:rPr>
              <w:t>2</w:t>
            </w:r>
          </w:p>
        </w:tc>
      </w:tr>
    </w:tbl>
    <w:p w14:paraId="5575958B" w14:textId="77777777" w:rsidR="00BA598D" w:rsidRDefault="00BA598D">
      <w:pPr>
        <w:pStyle w:val="BodyText"/>
        <w:spacing w:before="4"/>
        <w:rPr>
          <w:sz w:val="33"/>
        </w:rPr>
      </w:pPr>
    </w:p>
    <w:p w14:paraId="5575958C" w14:textId="77777777" w:rsidR="00BA598D" w:rsidRDefault="007C65E1">
      <w:pPr>
        <w:pStyle w:val="BodyText"/>
        <w:spacing w:before="1" w:line="271" w:lineRule="auto"/>
        <w:ind w:left="2204" w:right="1175" w:hanging="1"/>
        <w:jc w:val="both"/>
      </w:pPr>
      <w:r>
        <w:rPr>
          <w:color w:val="231F20"/>
        </w:rPr>
        <w:t>Sobald die Maßnahmen ausgewählt sind, werden sie einem für die Durchführung Ver- antwortlichen zugeordnet.</w:t>
      </w:r>
    </w:p>
    <w:p w14:paraId="5575958D" w14:textId="77777777" w:rsidR="00BA598D" w:rsidRDefault="00BA598D">
      <w:pPr>
        <w:pStyle w:val="BodyText"/>
        <w:spacing w:before="7"/>
        <w:rPr>
          <w:sz w:val="22"/>
        </w:rPr>
      </w:pPr>
    </w:p>
    <w:p w14:paraId="5575958E" w14:textId="77777777" w:rsidR="00BA598D" w:rsidRDefault="007C65E1">
      <w:pPr>
        <w:pStyle w:val="BodyText"/>
        <w:spacing w:line="271" w:lineRule="auto"/>
        <w:ind w:left="2204" w:right="1174"/>
        <w:jc w:val="both"/>
      </w:pPr>
      <w:r>
        <w:rPr>
          <w:color w:val="231F20"/>
        </w:rPr>
        <w:t>In der Praxis ist es jedoch häuﬁg erforderlich – bei allen Vorplanungen im Risikoma- nagement – für akute Ereignisse, die im Vorfeld nicht durchplant oder durchplanbar waren, eine schnelle Schadensbegrenzung herbeizuführen. Die Beurteilung dieser bereits aufgetretenen und behandelten Risiken erfolgt dann aber im Nachgang, um in Zukunft ähnlich gelagerte Störungen zu vermeiden oder besser beheben zu können. Auch mittels Risikomanagement können nicht alle Risiken vorhergesehen und hypothe- tisch abgehandelt werden. Hierzu sind das Marktumfeld und auch die eigene Supply- Chain-Entwicklung meist viel zu dynamisch. Als kontinuierlicher Prozess ermöglicht Risikomanagement allerdings die Begrenzung von Einzelrisiken und Gesamtrisiko.</w:t>
      </w:r>
    </w:p>
    <w:p w14:paraId="5575958F" w14:textId="77777777" w:rsidR="00BA598D" w:rsidRDefault="00BA598D">
      <w:pPr>
        <w:pStyle w:val="BodyText"/>
        <w:spacing w:before="8"/>
        <w:rPr>
          <w:sz w:val="22"/>
        </w:rPr>
      </w:pPr>
    </w:p>
    <w:p w14:paraId="55759590" w14:textId="77777777" w:rsidR="00BA598D" w:rsidRDefault="007C65E1">
      <w:pPr>
        <w:pStyle w:val="BodyText"/>
        <w:spacing w:line="271" w:lineRule="auto"/>
        <w:ind w:left="2204" w:right="1174" w:hanging="1"/>
        <w:jc w:val="both"/>
      </w:pPr>
      <w:r>
        <w:rPr>
          <w:color w:val="231F20"/>
        </w:rPr>
        <w:t>Im modernen Risikomanagement wird hierzu zumeist spezielle Software eingesetzt, die sowohl bereits vorgekommene Risiken behandeln und in der Historie zur Problemlö- sung neuer Risiken aufarbeiten kann wie auch Simulationen vornimmt, um potenzielle Risiken</w:t>
      </w:r>
      <w:r>
        <w:rPr>
          <w:color w:val="231F20"/>
          <w:spacing w:val="-6"/>
        </w:rPr>
        <w:t xml:space="preserve"> </w:t>
      </w:r>
      <w:r>
        <w:rPr>
          <w:color w:val="231F20"/>
        </w:rPr>
        <w:t>zu</w:t>
      </w:r>
      <w:r>
        <w:rPr>
          <w:color w:val="231F20"/>
          <w:spacing w:val="-6"/>
        </w:rPr>
        <w:t xml:space="preserve"> </w:t>
      </w:r>
      <w:r>
        <w:rPr>
          <w:color w:val="231F20"/>
        </w:rPr>
        <w:t>minimieren.</w:t>
      </w:r>
      <w:r>
        <w:rPr>
          <w:color w:val="231F20"/>
          <w:spacing w:val="-6"/>
        </w:rPr>
        <w:t xml:space="preserve"> </w:t>
      </w:r>
      <w:r>
        <w:rPr>
          <w:color w:val="231F20"/>
        </w:rPr>
        <w:t>Je</w:t>
      </w:r>
      <w:r>
        <w:rPr>
          <w:color w:val="231F20"/>
          <w:spacing w:val="-6"/>
        </w:rPr>
        <w:t xml:space="preserve"> </w:t>
      </w:r>
      <w:r>
        <w:rPr>
          <w:color w:val="231F20"/>
        </w:rPr>
        <w:t>nach</w:t>
      </w:r>
      <w:r>
        <w:rPr>
          <w:color w:val="231F20"/>
          <w:spacing w:val="-6"/>
        </w:rPr>
        <w:t xml:space="preserve"> </w:t>
      </w:r>
      <w:r>
        <w:rPr>
          <w:color w:val="231F20"/>
        </w:rPr>
        <w:t>Umfang</w:t>
      </w:r>
      <w:r>
        <w:rPr>
          <w:color w:val="231F20"/>
          <w:spacing w:val="-6"/>
        </w:rPr>
        <w:t xml:space="preserve"> </w:t>
      </w:r>
      <w:r>
        <w:rPr>
          <w:color w:val="231F20"/>
        </w:rPr>
        <w:t>des</w:t>
      </w:r>
      <w:r>
        <w:rPr>
          <w:color w:val="231F20"/>
          <w:spacing w:val="-6"/>
        </w:rPr>
        <w:t xml:space="preserve"> </w:t>
      </w:r>
      <w:r>
        <w:rPr>
          <w:color w:val="231F20"/>
        </w:rPr>
        <w:t>Programms</w:t>
      </w:r>
      <w:r>
        <w:rPr>
          <w:color w:val="231F20"/>
          <w:spacing w:val="-6"/>
        </w:rPr>
        <w:t xml:space="preserve"> </w:t>
      </w:r>
      <w:r>
        <w:rPr>
          <w:color w:val="231F20"/>
        </w:rPr>
        <w:t>stellt</w:t>
      </w:r>
      <w:r>
        <w:rPr>
          <w:color w:val="231F20"/>
          <w:spacing w:val="-6"/>
        </w:rPr>
        <w:t xml:space="preserve"> </w:t>
      </w:r>
      <w:r>
        <w:rPr>
          <w:color w:val="231F20"/>
        </w:rPr>
        <w:t>dieses</w:t>
      </w:r>
      <w:r>
        <w:rPr>
          <w:color w:val="231F20"/>
          <w:spacing w:val="-6"/>
        </w:rPr>
        <w:t xml:space="preserve"> </w:t>
      </w:r>
      <w:r>
        <w:rPr>
          <w:color w:val="231F20"/>
        </w:rPr>
        <w:t>auch</w:t>
      </w:r>
      <w:r>
        <w:rPr>
          <w:color w:val="231F20"/>
          <w:spacing w:val="-6"/>
        </w:rPr>
        <w:t xml:space="preserve"> </w:t>
      </w:r>
      <w:r>
        <w:rPr>
          <w:color w:val="231F20"/>
        </w:rPr>
        <w:t>umfangreiche Optionen zur Risikokontrolle zur Verfügung.</w:t>
      </w:r>
    </w:p>
    <w:p w14:paraId="55759591" w14:textId="77777777" w:rsidR="00BA598D" w:rsidRDefault="00BA598D">
      <w:pPr>
        <w:spacing w:line="271" w:lineRule="auto"/>
        <w:jc w:val="both"/>
        <w:sectPr w:rsidR="00BA598D">
          <w:pgSz w:w="11910" w:h="16840"/>
          <w:pgMar w:top="960" w:right="240" w:bottom="280" w:left="460" w:header="0" w:footer="0" w:gutter="0"/>
          <w:cols w:space="720"/>
        </w:sectPr>
      </w:pPr>
    </w:p>
    <w:p w14:paraId="55759592" w14:textId="77777777" w:rsidR="00BA598D" w:rsidRDefault="00BA598D">
      <w:pPr>
        <w:pStyle w:val="BodyText"/>
      </w:pPr>
    </w:p>
    <w:p w14:paraId="55759593" w14:textId="77777777" w:rsidR="00BA598D" w:rsidRDefault="00BA598D">
      <w:pPr>
        <w:pStyle w:val="BodyText"/>
        <w:spacing w:before="5"/>
      </w:pPr>
    </w:p>
    <w:p w14:paraId="55759594" w14:textId="77777777" w:rsidR="00BA598D" w:rsidRDefault="007C65E1">
      <w:pPr>
        <w:ind w:left="957"/>
        <w:rPr>
          <w:sz w:val="18"/>
        </w:rPr>
      </w:pPr>
      <w:r>
        <w:rPr>
          <w:color w:val="003946"/>
          <w:sz w:val="18"/>
        </w:rPr>
        <w:t>Risikopolitische</w:t>
      </w:r>
      <w:r>
        <w:rPr>
          <w:color w:val="003946"/>
          <w:spacing w:val="3"/>
          <w:sz w:val="18"/>
        </w:rPr>
        <w:t xml:space="preserve"> </w:t>
      </w:r>
      <w:r>
        <w:rPr>
          <w:color w:val="003946"/>
          <w:sz w:val="18"/>
        </w:rPr>
        <w:t>Strategien</w:t>
      </w:r>
      <w:r>
        <w:rPr>
          <w:color w:val="003946"/>
          <w:spacing w:val="3"/>
          <w:sz w:val="18"/>
        </w:rPr>
        <w:t xml:space="preserve"> </w:t>
      </w:r>
      <w:r>
        <w:rPr>
          <w:color w:val="003946"/>
          <w:sz w:val="18"/>
        </w:rPr>
        <w:t>in</w:t>
      </w:r>
      <w:r>
        <w:rPr>
          <w:color w:val="003946"/>
          <w:spacing w:val="4"/>
          <w:sz w:val="18"/>
        </w:rPr>
        <w:t xml:space="preserve"> </w:t>
      </w:r>
      <w:r>
        <w:rPr>
          <w:color w:val="003946"/>
          <w:sz w:val="18"/>
        </w:rPr>
        <w:t>der</w:t>
      </w:r>
      <w:r>
        <w:rPr>
          <w:color w:val="003946"/>
          <w:spacing w:val="3"/>
          <w:sz w:val="18"/>
        </w:rPr>
        <w:t xml:space="preserve"> </w:t>
      </w:r>
      <w:r>
        <w:rPr>
          <w:color w:val="003946"/>
          <w:sz w:val="18"/>
        </w:rPr>
        <w:t>Supply</w:t>
      </w:r>
      <w:r>
        <w:rPr>
          <w:color w:val="003946"/>
          <w:spacing w:val="4"/>
          <w:sz w:val="18"/>
        </w:rPr>
        <w:t xml:space="preserve"> </w:t>
      </w:r>
      <w:r>
        <w:rPr>
          <w:color w:val="003946"/>
          <w:spacing w:val="-2"/>
          <w:sz w:val="18"/>
        </w:rPr>
        <w:t>Chain</w:t>
      </w:r>
    </w:p>
    <w:p w14:paraId="55759595" w14:textId="77777777" w:rsidR="00BA598D" w:rsidRDefault="00BA598D">
      <w:pPr>
        <w:pStyle w:val="BodyText"/>
      </w:pPr>
    </w:p>
    <w:p w14:paraId="55759596" w14:textId="77777777" w:rsidR="00BA598D" w:rsidRDefault="00BA598D">
      <w:pPr>
        <w:pStyle w:val="BodyText"/>
      </w:pPr>
    </w:p>
    <w:p w14:paraId="55759597" w14:textId="77777777" w:rsidR="00BA598D" w:rsidRDefault="00BA598D">
      <w:pPr>
        <w:pStyle w:val="BodyText"/>
      </w:pPr>
    </w:p>
    <w:p w14:paraId="55759598" w14:textId="77777777" w:rsidR="00BA598D" w:rsidRDefault="00BA598D">
      <w:pPr>
        <w:pStyle w:val="BodyText"/>
      </w:pPr>
    </w:p>
    <w:p w14:paraId="55759599" w14:textId="77777777" w:rsidR="00BA598D" w:rsidRDefault="00BA598D">
      <w:pPr>
        <w:pStyle w:val="BodyText"/>
      </w:pPr>
    </w:p>
    <w:p w14:paraId="5575959A" w14:textId="77777777" w:rsidR="00BA598D" w:rsidRDefault="00BA598D">
      <w:pPr>
        <w:pStyle w:val="BodyText"/>
        <w:spacing w:before="5"/>
        <w:rPr>
          <w:sz w:val="18"/>
        </w:rPr>
      </w:pPr>
    </w:p>
    <w:p w14:paraId="5575959B" w14:textId="77777777" w:rsidR="00BA598D" w:rsidRDefault="007C65E1">
      <w:pPr>
        <w:pStyle w:val="BodyText"/>
        <w:spacing w:before="100"/>
        <w:ind w:left="1127"/>
      </w:pPr>
      <w:r>
        <w:rPr>
          <w:color w:val="003946"/>
          <w:spacing w:val="-2"/>
        </w:rPr>
        <w:t>Zusammenfassung</w:t>
      </w:r>
    </w:p>
    <w:p w14:paraId="5575959C" w14:textId="77777777" w:rsidR="00BA598D" w:rsidRDefault="00B10502">
      <w:pPr>
        <w:pStyle w:val="BodyText"/>
        <w:spacing w:before="10"/>
        <w:rPr>
          <w:sz w:val="11"/>
        </w:rPr>
      </w:pPr>
      <w:r>
        <w:rPr>
          <w:noProof/>
        </w:rPr>
        <w:pict w14:anchorId="557596E0">
          <v:group id="docshapegroup108" o:spid="_x0000_s2062" alt="" style="position:absolute;margin-left:70.85pt;margin-top:8.05pt;width:391.2pt;height:329.55pt;z-index:-15710720;mso-wrap-distance-left:0;mso-wrap-distance-right:0;mso-position-horizontal-relative:page" coordorigin="1417,161" coordsize="7824,6591">
            <v:rect id="docshape109" o:spid="_x0000_s2063" alt="" style="position:absolute;left:1417;top:170;width:7824;height:6581" fillcolor="#f1f1f1" stroked="f"/>
            <v:line id="_x0000_s2064" alt="" style="position:absolute" from="9241,166" to="1417,166" strokecolor="#003946" strokeweight=".5pt"/>
            <v:shape id="docshape110" o:spid="_x0000_s2065" type="#_x0000_t202" alt="" style="position:absolute;left:1417;top:170;width:7824;height:6581;mso-wrap-style:square;v-text-anchor:top" filled="f" stroked="f">
              <v:textbox inset="0,0,0,0">
                <w:txbxContent>
                  <w:p w14:paraId="5575976B" w14:textId="77777777" w:rsidR="00BA598D" w:rsidRDefault="007C65E1">
                    <w:pPr>
                      <w:spacing w:before="179" w:line="271" w:lineRule="auto"/>
                      <w:ind w:left="170" w:right="181"/>
                      <w:rPr>
                        <w:sz w:val="20"/>
                      </w:rPr>
                    </w:pPr>
                    <w:r>
                      <w:rPr>
                        <w:color w:val="231F20"/>
                        <w:sz w:val="20"/>
                      </w:rPr>
                      <w:t>Risikomanagement bedeutet, dass Risiken erkannt und diese durch Ausweichen, Minderung</w:t>
                    </w:r>
                    <w:r>
                      <w:rPr>
                        <w:color w:val="231F20"/>
                        <w:spacing w:val="-1"/>
                        <w:sz w:val="20"/>
                      </w:rPr>
                      <w:t xml:space="preserve"> </w:t>
                    </w:r>
                    <w:r>
                      <w:rPr>
                        <w:color w:val="231F20"/>
                        <w:sz w:val="20"/>
                      </w:rPr>
                      <w:t>oder</w:t>
                    </w:r>
                    <w:r>
                      <w:rPr>
                        <w:color w:val="231F20"/>
                        <w:spacing w:val="-1"/>
                        <w:sz w:val="20"/>
                      </w:rPr>
                      <w:t xml:space="preserve"> </w:t>
                    </w:r>
                    <w:r>
                      <w:rPr>
                        <w:color w:val="231F20"/>
                        <w:sz w:val="20"/>
                      </w:rPr>
                      <w:t>Abwehr</w:t>
                    </w:r>
                    <w:r>
                      <w:rPr>
                        <w:color w:val="231F20"/>
                        <w:spacing w:val="-1"/>
                        <w:sz w:val="20"/>
                      </w:rPr>
                      <w:t xml:space="preserve"> </w:t>
                    </w:r>
                    <w:r>
                      <w:rPr>
                        <w:color w:val="231F20"/>
                        <w:sz w:val="20"/>
                      </w:rPr>
                      <w:t>behandelt</w:t>
                    </w:r>
                    <w:r>
                      <w:rPr>
                        <w:color w:val="231F20"/>
                        <w:spacing w:val="-1"/>
                        <w:sz w:val="20"/>
                      </w:rPr>
                      <w:t xml:space="preserve"> </w:t>
                    </w:r>
                    <w:r>
                      <w:rPr>
                        <w:color w:val="231F20"/>
                        <w:sz w:val="20"/>
                      </w:rPr>
                      <w:t>werden.</w:t>
                    </w:r>
                    <w:r>
                      <w:rPr>
                        <w:color w:val="231F20"/>
                        <w:spacing w:val="-1"/>
                        <w:sz w:val="20"/>
                      </w:rPr>
                      <w:t xml:space="preserve"> </w:t>
                    </w:r>
                    <w:r>
                      <w:rPr>
                        <w:color w:val="231F20"/>
                        <w:sz w:val="20"/>
                      </w:rPr>
                      <w:t>Risikomanagement</w:t>
                    </w:r>
                    <w:r>
                      <w:rPr>
                        <w:color w:val="231F20"/>
                        <w:spacing w:val="-1"/>
                        <w:sz w:val="20"/>
                      </w:rPr>
                      <w:t xml:space="preserve"> </w:t>
                    </w:r>
                    <w:r>
                      <w:rPr>
                        <w:color w:val="231F20"/>
                        <w:sz w:val="20"/>
                      </w:rPr>
                      <w:t>wird</w:t>
                    </w:r>
                    <w:r>
                      <w:rPr>
                        <w:color w:val="231F20"/>
                        <w:spacing w:val="-1"/>
                        <w:sz w:val="20"/>
                      </w:rPr>
                      <w:t xml:space="preserve"> </w:t>
                    </w:r>
                    <w:r>
                      <w:rPr>
                        <w:color w:val="231F20"/>
                        <w:sz w:val="20"/>
                      </w:rPr>
                      <w:t>beim</w:t>
                    </w:r>
                    <w:r>
                      <w:rPr>
                        <w:color w:val="231F20"/>
                        <w:spacing w:val="-1"/>
                        <w:sz w:val="20"/>
                      </w:rPr>
                      <w:t xml:space="preserve"> </w:t>
                    </w:r>
                    <w:r>
                      <w:rPr>
                        <w:color w:val="231F20"/>
                        <w:sz w:val="20"/>
                      </w:rPr>
                      <w:t>Vorliegen eines</w:t>
                    </w:r>
                    <w:r>
                      <w:rPr>
                        <w:color w:val="231F20"/>
                        <w:spacing w:val="-5"/>
                        <w:sz w:val="20"/>
                      </w:rPr>
                      <w:t xml:space="preserve"> </w:t>
                    </w:r>
                    <w:r>
                      <w:rPr>
                        <w:color w:val="231F20"/>
                        <w:sz w:val="20"/>
                      </w:rPr>
                      <w:t>gewissen</w:t>
                    </w:r>
                    <w:r>
                      <w:rPr>
                        <w:color w:val="231F20"/>
                        <w:spacing w:val="-5"/>
                        <w:sz w:val="20"/>
                      </w:rPr>
                      <w:t xml:space="preserve"> </w:t>
                    </w:r>
                    <w:r>
                      <w:rPr>
                        <w:color w:val="231F20"/>
                        <w:sz w:val="20"/>
                      </w:rPr>
                      <w:t>Risikopotenzials</w:t>
                    </w:r>
                    <w:r>
                      <w:rPr>
                        <w:color w:val="231F20"/>
                        <w:spacing w:val="-5"/>
                        <w:sz w:val="20"/>
                      </w:rPr>
                      <w:t xml:space="preserve"> </w:t>
                    </w:r>
                    <w:r>
                      <w:rPr>
                        <w:color w:val="231F20"/>
                        <w:sz w:val="20"/>
                      </w:rPr>
                      <w:t>betrieben.</w:t>
                    </w:r>
                    <w:r>
                      <w:rPr>
                        <w:color w:val="231F20"/>
                        <w:spacing w:val="-5"/>
                        <w:sz w:val="20"/>
                      </w:rPr>
                      <w:t xml:space="preserve"> </w:t>
                    </w:r>
                    <w:r>
                      <w:rPr>
                        <w:color w:val="231F20"/>
                        <w:sz w:val="20"/>
                      </w:rPr>
                      <w:t>Das</w:t>
                    </w:r>
                    <w:r>
                      <w:rPr>
                        <w:color w:val="231F20"/>
                        <w:spacing w:val="-5"/>
                        <w:sz w:val="20"/>
                      </w:rPr>
                      <w:t xml:space="preserve"> </w:t>
                    </w:r>
                    <w:r>
                      <w:rPr>
                        <w:color w:val="231F20"/>
                        <w:sz w:val="20"/>
                      </w:rPr>
                      <w:t>Risikopotenzial</w:t>
                    </w:r>
                    <w:r>
                      <w:rPr>
                        <w:color w:val="231F20"/>
                        <w:spacing w:val="-5"/>
                        <w:sz w:val="20"/>
                      </w:rPr>
                      <w:t xml:space="preserve"> </w:t>
                    </w:r>
                    <w:r>
                      <w:rPr>
                        <w:color w:val="231F20"/>
                        <w:sz w:val="20"/>
                      </w:rPr>
                      <w:t>basiert</w:t>
                    </w:r>
                    <w:r>
                      <w:rPr>
                        <w:color w:val="231F20"/>
                        <w:spacing w:val="-5"/>
                        <w:sz w:val="20"/>
                      </w:rPr>
                      <w:t xml:space="preserve"> </w:t>
                    </w:r>
                    <w:r>
                      <w:rPr>
                        <w:color w:val="231F20"/>
                        <w:sz w:val="20"/>
                      </w:rPr>
                      <w:t>auf</w:t>
                    </w:r>
                    <w:r>
                      <w:rPr>
                        <w:color w:val="231F20"/>
                        <w:spacing w:val="-5"/>
                        <w:sz w:val="20"/>
                      </w:rPr>
                      <w:t xml:space="preserve"> </w:t>
                    </w:r>
                    <w:r>
                      <w:rPr>
                        <w:color w:val="231F20"/>
                        <w:sz w:val="20"/>
                      </w:rPr>
                      <w:t>drei</w:t>
                    </w:r>
                    <w:r>
                      <w:rPr>
                        <w:color w:val="231F20"/>
                        <w:spacing w:val="-5"/>
                        <w:sz w:val="20"/>
                      </w:rPr>
                      <w:t xml:space="preserve"> </w:t>
                    </w:r>
                    <w:r>
                      <w:rPr>
                        <w:color w:val="231F20"/>
                        <w:sz w:val="20"/>
                      </w:rPr>
                      <w:t>Fak- toren: einer konkreten begründeten Bedrohung, einer Schwachstelle in der Supply Chain und einem potenziellen Schadenseintritt an einem bedeutenden Wert. Damit eine Maßnahmenplanung erfolgen kann, ist es notwendig, für die Supply Chain Plangrößen</w:t>
                    </w:r>
                    <w:r>
                      <w:rPr>
                        <w:color w:val="231F20"/>
                        <w:spacing w:val="-1"/>
                        <w:sz w:val="20"/>
                      </w:rPr>
                      <w:t xml:space="preserve"> </w:t>
                    </w:r>
                    <w:r>
                      <w:rPr>
                        <w:color w:val="231F20"/>
                        <w:sz w:val="20"/>
                      </w:rPr>
                      <w:t>zu</w:t>
                    </w:r>
                    <w:r>
                      <w:rPr>
                        <w:color w:val="231F20"/>
                        <w:spacing w:val="-1"/>
                        <w:sz w:val="20"/>
                      </w:rPr>
                      <w:t xml:space="preserve"> </w:t>
                    </w:r>
                    <w:r>
                      <w:rPr>
                        <w:color w:val="231F20"/>
                        <w:sz w:val="20"/>
                      </w:rPr>
                      <w:t>ermitteln,</w:t>
                    </w:r>
                    <w:r>
                      <w:rPr>
                        <w:color w:val="231F20"/>
                        <w:spacing w:val="-1"/>
                        <w:sz w:val="20"/>
                      </w:rPr>
                      <w:t xml:space="preserve"> </w:t>
                    </w:r>
                    <w:r>
                      <w:rPr>
                        <w:color w:val="231F20"/>
                        <w:sz w:val="20"/>
                      </w:rPr>
                      <w:t>die</w:t>
                    </w:r>
                    <w:r>
                      <w:rPr>
                        <w:color w:val="231F20"/>
                        <w:spacing w:val="-1"/>
                        <w:sz w:val="20"/>
                      </w:rPr>
                      <w:t xml:space="preserve"> </w:t>
                    </w:r>
                    <w:r>
                      <w:rPr>
                        <w:color w:val="231F20"/>
                        <w:sz w:val="20"/>
                      </w:rPr>
                      <w:t>eingehalten</w:t>
                    </w:r>
                    <w:r>
                      <w:rPr>
                        <w:color w:val="231F20"/>
                        <w:spacing w:val="-1"/>
                        <w:sz w:val="20"/>
                      </w:rPr>
                      <w:t xml:space="preserve"> </w:t>
                    </w:r>
                    <w:r>
                      <w:rPr>
                        <w:color w:val="231F20"/>
                        <w:sz w:val="20"/>
                      </w:rPr>
                      <w:t>werden</w:t>
                    </w:r>
                    <w:r>
                      <w:rPr>
                        <w:color w:val="231F20"/>
                        <w:spacing w:val="-1"/>
                        <w:sz w:val="20"/>
                      </w:rPr>
                      <w:t xml:space="preserve"> </w:t>
                    </w:r>
                    <w:r>
                      <w:rPr>
                        <w:color w:val="231F20"/>
                        <w:sz w:val="20"/>
                      </w:rPr>
                      <w:t>sollen.</w:t>
                    </w:r>
                    <w:r>
                      <w:rPr>
                        <w:color w:val="231F20"/>
                        <w:spacing w:val="-1"/>
                        <w:sz w:val="20"/>
                      </w:rPr>
                      <w:t xml:space="preserve"> </w:t>
                    </w:r>
                    <w:r>
                      <w:rPr>
                        <w:color w:val="231F20"/>
                        <w:sz w:val="20"/>
                      </w:rPr>
                      <w:t>Dies</w:t>
                    </w:r>
                    <w:r>
                      <w:rPr>
                        <w:color w:val="231F20"/>
                        <w:spacing w:val="-1"/>
                        <w:sz w:val="20"/>
                      </w:rPr>
                      <w:t xml:space="preserve"> </w:t>
                    </w:r>
                    <w:r>
                      <w:rPr>
                        <w:color w:val="231F20"/>
                        <w:sz w:val="20"/>
                      </w:rPr>
                      <w:t>geschieht</w:t>
                    </w:r>
                    <w:r>
                      <w:rPr>
                        <w:color w:val="231F20"/>
                        <w:spacing w:val="-1"/>
                        <w:sz w:val="20"/>
                      </w:rPr>
                      <w:t xml:space="preserve"> </w:t>
                    </w:r>
                    <w:r>
                      <w:rPr>
                        <w:color w:val="231F20"/>
                        <w:sz w:val="20"/>
                      </w:rPr>
                      <w:t>in</w:t>
                    </w:r>
                    <w:r>
                      <w:rPr>
                        <w:color w:val="231F20"/>
                        <w:spacing w:val="-1"/>
                        <w:sz w:val="20"/>
                      </w:rPr>
                      <w:t xml:space="preserve"> </w:t>
                    </w:r>
                    <w:r>
                      <w:rPr>
                        <w:color w:val="231F20"/>
                        <w:sz w:val="20"/>
                      </w:rPr>
                      <w:t>Form</w:t>
                    </w:r>
                    <w:r>
                      <w:rPr>
                        <w:color w:val="231F20"/>
                        <w:spacing w:val="-1"/>
                        <w:sz w:val="20"/>
                      </w:rPr>
                      <w:t xml:space="preserve"> </w:t>
                    </w:r>
                    <w:r>
                      <w:rPr>
                        <w:color w:val="231F20"/>
                        <w:sz w:val="20"/>
                      </w:rPr>
                      <w:t>von Zieldeﬁnitionen bezogen auf Ergebnisplanung, zu erwartendem Aufwand und Kos- ten sowie durch die Festlegung allgemeiner Rahmenbedingungen.</w:t>
                    </w:r>
                  </w:p>
                  <w:p w14:paraId="5575976C" w14:textId="77777777" w:rsidR="00BA598D" w:rsidRDefault="00BA598D">
                    <w:pPr>
                      <w:spacing w:before="8"/>
                    </w:pPr>
                  </w:p>
                  <w:p w14:paraId="5575976D" w14:textId="77777777" w:rsidR="00BA598D" w:rsidRDefault="007C65E1">
                    <w:pPr>
                      <w:spacing w:line="271" w:lineRule="auto"/>
                      <w:ind w:left="170" w:right="238"/>
                      <w:rPr>
                        <w:sz w:val="20"/>
                      </w:rPr>
                    </w:pPr>
                    <w:r>
                      <w:rPr>
                        <w:color w:val="231F20"/>
                        <w:sz w:val="20"/>
                      </w:rPr>
                      <w:t>Das Risikomanagement an sich besteht aus drei Hauptpunkten: der Risikoidentiﬁ- kation und -analyse, der Steuerung auftretender Risiken und der Risikokontrolle. Diese bedingen sich in einem permanenten Kreislauf selbst und werden als Risiko- regelkreise dargestellt. Auch die Risikovorsorge ist Teil des Risikomanagements.</w:t>
                    </w:r>
                  </w:p>
                  <w:p w14:paraId="5575976E" w14:textId="77777777" w:rsidR="00BA598D" w:rsidRDefault="00BA598D">
                    <w:pPr>
                      <w:spacing w:before="8"/>
                    </w:pPr>
                  </w:p>
                  <w:p w14:paraId="5575976F" w14:textId="77777777" w:rsidR="00BA598D" w:rsidRDefault="007C65E1">
                    <w:pPr>
                      <w:spacing w:line="271" w:lineRule="auto"/>
                      <w:ind w:left="170" w:right="238"/>
                      <w:rPr>
                        <w:sz w:val="20"/>
                      </w:rPr>
                    </w:pPr>
                    <w:r>
                      <w:rPr>
                        <w:color w:val="231F20"/>
                        <w:sz w:val="20"/>
                      </w:rPr>
                      <w:t>Um neutral bewerten zu können, wie efﬁzient das Risikomanagement ist, bedient man sich des Risikofaktors, der sich aus Tragweite (T) mal Wahrscheinlichkeit (W) berechnet. Um herauszuﬁnden, wie die Auswirkungen von risikominimierenden Maßnahmen sind, bildet man die Differenz zwischen den Risikofaktoren vor und nach</w:t>
                    </w:r>
                    <w:r>
                      <w:rPr>
                        <w:color w:val="231F20"/>
                        <w:spacing w:val="-10"/>
                        <w:sz w:val="20"/>
                      </w:rPr>
                      <w:t xml:space="preserve"> </w:t>
                    </w:r>
                    <w:r>
                      <w:rPr>
                        <w:color w:val="231F20"/>
                        <w:sz w:val="20"/>
                      </w:rPr>
                      <w:t>Durchführung</w:t>
                    </w:r>
                    <w:r>
                      <w:rPr>
                        <w:color w:val="231F20"/>
                        <w:spacing w:val="-10"/>
                        <w:sz w:val="20"/>
                      </w:rPr>
                      <w:t xml:space="preserve"> </w:t>
                    </w:r>
                    <w:r>
                      <w:rPr>
                        <w:color w:val="231F20"/>
                        <w:sz w:val="20"/>
                      </w:rPr>
                      <w:t>der</w:t>
                    </w:r>
                    <w:r>
                      <w:rPr>
                        <w:color w:val="231F20"/>
                        <w:spacing w:val="-10"/>
                        <w:sz w:val="20"/>
                      </w:rPr>
                      <w:t xml:space="preserve"> </w:t>
                    </w:r>
                    <w:r>
                      <w:rPr>
                        <w:color w:val="231F20"/>
                        <w:sz w:val="20"/>
                      </w:rPr>
                      <w:t>Maßnahme.</w:t>
                    </w:r>
                    <w:r>
                      <w:rPr>
                        <w:color w:val="231F20"/>
                        <w:spacing w:val="-10"/>
                        <w:sz w:val="20"/>
                      </w:rPr>
                      <w:t xml:space="preserve"> </w:t>
                    </w:r>
                    <w:r>
                      <w:rPr>
                        <w:color w:val="231F20"/>
                        <w:sz w:val="20"/>
                      </w:rPr>
                      <w:t>Daraus</w:t>
                    </w:r>
                    <w:r>
                      <w:rPr>
                        <w:color w:val="231F20"/>
                        <w:spacing w:val="-10"/>
                        <w:sz w:val="20"/>
                      </w:rPr>
                      <w:t xml:space="preserve"> </w:t>
                    </w:r>
                    <w:r>
                      <w:rPr>
                        <w:color w:val="231F20"/>
                        <w:sz w:val="20"/>
                      </w:rPr>
                      <w:t>ergibt</w:t>
                    </w:r>
                    <w:r>
                      <w:rPr>
                        <w:color w:val="231F20"/>
                        <w:spacing w:val="-10"/>
                        <w:sz w:val="20"/>
                      </w:rPr>
                      <w:t xml:space="preserve"> </w:t>
                    </w:r>
                    <w:r>
                      <w:rPr>
                        <w:color w:val="231F20"/>
                        <w:sz w:val="20"/>
                      </w:rPr>
                      <w:t>sich</w:t>
                    </w:r>
                    <w:r>
                      <w:rPr>
                        <w:color w:val="231F20"/>
                        <w:spacing w:val="-10"/>
                        <w:sz w:val="20"/>
                      </w:rPr>
                      <w:t xml:space="preserve"> </w:t>
                    </w:r>
                    <w:r>
                      <w:rPr>
                        <w:color w:val="231F20"/>
                        <w:sz w:val="20"/>
                      </w:rPr>
                      <w:t>die</w:t>
                    </w:r>
                    <w:r>
                      <w:rPr>
                        <w:color w:val="231F20"/>
                        <w:spacing w:val="-10"/>
                        <w:sz w:val="20"/>
                      </w:rPr>
                      <w:t xml:space="preserve"> </w:t>
                    </w:r>
                    <w:r>
                      <w:rPr>
                        <w:color w:val="231F20"/>
                        <w:sz w:val="20"/>
                      </w:rPr>
                      <w:t>Efﬁzienz</w:t>
                    </w:r>
                    <w:r>
                      <w:rPr>
                        <w:color w:val="231F20"/>
                        <w:spacing w:val="-10"/>
                        <w:sz w:val="20"/>
                      </w:rPr>
                      <w:t xml:space="preserve"> </w:t>
                    </w:r>
                    <w:r>
                      <w:rPr>
                        <w:color w:val="231F20"/>
                        <w:sz w:val="20"/>
                      </w:rPr>
                      <w:t>der</w:t>
                    </w:r>
                    <w:r>
                      <w:rPr>
                        <w:color w:val="231F20"/>
                        <w:spacing w:val="-10"/>
                        <w:sz w:val="20"/>
                      </w:rPr>
                      <w:t xml:space="preserve"> </w:t>
                    </w:r>
                    <w:r>
                      <w:rPr>
                        <w:color w:val="231F20"/>
                        <w:sz w:val="20"/>
                      </w:rPr>
                      <w:t>Maßnahme. Je größer die Differenz zwischen den Risikofaktoren, desto höher ist die Efﬁzienz.</w:t>
                    </w:r>
                  </w:p>
                  <w:p w14:paraId="55759770" w14:textId="77777777" w:rsidR="00BA598D" w:rsidRDefault="00BA598D">
                    <w:pPr>
                      <w:spacing w:before="7"/>
                    </w:pPr>
                  </w:p>
                  <w:p w14:paraId="55759771" w14:textId="77777777" w:rsidR="00BA598D" w:rsidRDefault="007C65E1">
                    <w:pPr>
                      <w:spacing w:before="1" w:line="271" w:lineRule="auto"/>
                      <w:ind w:left="170" w:right="181"/>
                      <w:rPr>
                        <w:sz w:val="20"/>
                      </w:rPr>
                    </w:pPr>
                    <w:r>
                      <w:rPr>
                        <w:color w:val="231F20"/>
                        <w:sz w:val="20"/>
                      </w:rPr>
                      <w:t>Aufgrund schnelllebiger Märkte und hoher Ansprüche an Wertschöpfungsnetzwerke ist das Risikomanagement ein wichtiges Werkzeug der Unternehmenssteuerung.</w:t>
                    </w:r>
                  </w:p>
                </w:txbxContent>
              </v:textbox>
            </v:shape>
            <w10:wrap type="topAndBottom" anchorx="page"/>
          </v:group>
        </w:pict>
      </w:r>
    </w:p>
    <w:p w14:paraId="5575959D" w14:textId="77777777" w:rsidR="00BA598D" w:rsidRDefault="00BA598D">
      <w:pPr>
        <w:pStyle w:val="BodyText"/>
      </w:pPr>
    </w:p>
    <w:p w14:paraId="5575959E" w14:textId="77777777" w:rsidR="00BA598D" w:rsidRDefault="00BA598D">
      <w:pPr>
        <w:pStyle w:val="BodyText"/>
        <w:spacing w:before="11"/>
        <w:rPr>
          <w:sz w:val="19"/>
        </w:rPr>
      </w:pPr>
    </w:p>
    <w:p w14:paraId="557595A0" w14:textId="2612B18C" w:rsidR="00BA598D" w:rsidRDefault="00BA598D">
      <w:pPr>
        <w:pStyle w:val="BodyText"/>
        <w:spacing w:before="10"/>
        <w:rPr>
          <w:sz w:val="11"/>
        </w:rPr>
      </w:pPr>
    </w:p>
    <w:p w14:paraId="557595A1" w14:textId="77777777" w:rsidR="00BA598D" w:rsidRDefault="00BA598D">
      <w:pPr>
        <w:rPr>
          <w:sz w:val="11"/>
        </w:rPr>
        <w:sectPr w:rsidR="00BA598D">
          <w:pgSz w:w="11910" w:h="16840"/>
          <w:pgMar w:top="960" w:right="240" w:bottom="280" w:left="460" w:header="0" w:footer="0" w:gutter="0"/>
          <w:cols w:space="720"/>
        </w:sectPr>
      </w:pPr>
    </w:p>
    <w:p w14:paraId="557595A2" w14:textId="77777777" w:rsidR="00BA598D" w:rsidRDefault="00B10502">
      <w:pPr>
        <w:pStyle w:val="BodyText"/>
      </w:pPr>
      <w:r>
        <w:rPr>
          <w:noProof/>
        </w:rPr>
        <w:lastRenderedPageBreak/>
        <w:pict w14:anchorId="557596E2">
          <v:group id="docshapegroup114" o:spid="_x0000_s2059" alt="" style="position:absolute;margin-left:-14.15pt;margin-top:198.45pt;width:581.15pt;height:170.1pt;z-index:-17320448;mso-position-horizontal-relative:page;mso-position-vertical-relative:page" coordorigin="-283,3969" coordsize="11623,3402">
            <v:rect id="docshape115" o:spid="_x0000_s2060" alt="" style="position:absolute;left:-284;top:3968;width:6520;height:3402" fillcolor="#f1f1f1" stroked="f"/>
            <v:shape id="docshape116" o:spid="_x0000_s2061" type="#_x0000_t75" alt="" style="position:absolute;left:6236;top:3968;width:5103;height:3402">
              <v:imagedata r:id="rId55" o:title=""/>
            </v:shape>
            <w10:wrap anchorx="page" anchory="page"/>
          </v:group>
        </w:pict>
      </w:r>
    </w:p>
    <w:p w14:paraId="557595A3" w14:textId="77777777" w:rsidR="00BA598D" w:rsidRDefault="00BA598D">
      <w:pPr>
        <w:pStyle w:val="BodyText"/>
      </w:pPr>
    </w:p>
    <w:p w14:paraId="557595A4" w14:textId="77777777" w:rsidR="00BA598D" w:rsidRDefault="00BA598D">
      <w:pPr>
        <w:pStyle w:val="BodyText"/>
      </w:pPr>
    </w:p>
    <w:p w14:paraId="557595A5" w14:textId="77777777" w:rsidR="00BA598D" w:rsidRDefault="00BA598D">
      <w:pPr>
        <w:pStyle w:val="BodyText"/>
      </w:pPr>
    </w:p>
    <w:p w14:paraId="557595A6" w14:textId="77777777" w:rsidR="00BA598D" w:rsidRDefault="00BA598D">
      <w:pPr>
        <w:pStyle w:val="BodyText"/>
      </w:pPr>
    </w:p>
    <w:p w14:paraId="557595A7" w14:textId="77777777" w:rsidR="00BA598D" w:rsidRDefault="00BA598D">
      <w:pPr>
        <w:pStyle w:val="BodyText"/>
      </w:pPr>
    </w:p>
    <w:p w14:paraId="557595A8" w14:textId="77777777" w:rsidR="00BA598D" w:rsidRDefault="00BA598D">
      <w:pPr>
        <w:pStyle w:val="BodyText"/>
      </w:pPr>
    </w:p>
    <w:p w14:paraId="557595A9" w14:textId="77777777" w:rsidR="00BA598D" w:rsidRDefault="00BA598D">
      <w:pPr>
        <w:pStyle w:val="BodyText"/>
      </w:pPr>
    </w:p>
    <w:p w14:paraId="557595AA" w14:textId="77777777" w:rsidR="00BA598D" w:rsidRDefault="00BA598D">
      <w:pPr>
        <w:pStyle w:val="BodyText"/>
      </w:pPr>
    </w:p>
    <w:p w14:paraId="557595AB" w14:textId="77777777" w:rsidR="00BA598D" w:rsidRDefault="00BA598D">
      <w:pPr>
        <w:pStyle w:val="BodyText"/>
      </w:pPr>
    </w:p>
    <w:p w14:paraId="557595AC" w14:textId="77777777" w:rsidR="00BA598D" w:rsidRDefault="00BA598D">
      <w:pPr>
        <w:pStyle w:val="BodyText"/>
      </w:pPr>
    </w:p>
    <w:p w14:paraId="557595AD" w14:textId="77777777" w:rsidR="00BA598D" w:rsidRDefault="00BA598D">
      <w:pPr>
        <w:pStyle w:val="BodyText"/>
      </w:pPr>
    </w:p>
    <w:p w14:paraId="557595AE" w14:textId="77777777" w:rsidR="00BA598D" w:rsidRDefault="00BA598D">
      <w:pPr>
        <w:pStyle w:val="BodyText"/>
      </w:pPr>
    </w:p>
    <w:p w14:paraId="557595AF" w14:textId="77777777" w:rsidR="00BA598D" w:rsidRDefault="00BA598D">
      <w:pPr>
        <w:pStyle w:val="BodyText"/>
      </w:pPr>
    </w:p>
    <w:p w14:paraId="557595B0" w14:textId="77777777" w:rsidR="00BA598D" w:rsidRDefault="00BA598D">
      <w:pPr>
        <w:pStyle w:val="BodyText"/>
      </w:pPr>
    </w:p>
    <w:p w14:paraId="557595B1" w14:textId="77777777" w:rsidR="00BA598D" w:rsidRDefault="00BA598D">
      <w:pPr>
        <w:pStyle w:val="BodyText"/>
      </w:pPr>
    </w:p>
    <w:p w14:paraId="557595B2" w14:textId="77777777" w:rsidR="00BA598D" w:rsidRDefault="00BA598D">
      <w:pPr>
        <w:pStyle w:val="BodyText"/>
      </w:pPr>
    </w:p>
    <w:p w14:paraId="557595B3" w14:textId="77777777" w:rsidR="00BA598D" w:rsidRDefault="00BA598D">
      <w:pPr>
        <w:pStyle w:val="BodyText"/>
      </w:pPr>
    </w:p>
    <w:p w14:paraId="557595B4" w14:textId="77777777" w:rsidR="00BA598D" w:rsidRDefault="00BA598D">
      <w:pPr>
        <w:pStyle w:val="BodyText"/>
      </w:pPr>
    </w:p>
    <w:p w14:paraId="557595B5" w14:textId="77777777" w:rsidR="00BA598D" w:rsidRDefault="00BA598D">
      <w:pPr>
        <w:pStyle w:val="BodyText"/>
        <w:spacing w:before="3"/>
        <w:rPr>
          <w:sz w:val="27"/>
        </w:rPr>
      </w:pPr>
    </w:p>
    <w:p w14:paraId="557595B6" w14:textId="77777777" w:rsidR="00BA598D" w:rsidRDefault="007C65E1">
      <w:pPr>
        <w:pStyle w:val="Heading1"/>
      </w:pPr>
      <w:r>
        <w:rPr>
          <w:color w:val="ADB4BC"/>
          <w:w w:val="105"/>
        </w:rPr>
        <w:t>Lektion</w:t>
      </w:r>
      <w:r>
        <w:rPr>
          <w:color w:val="ADB4BC"/>
          <w:spacing w:val="-51"/>
          <w:w w:val="105"/>
        </w:rPr>
        <w:t xml:space="preserve"> </w:t>
      </w:r>
      <w:r>
        <w:rPr>
          <w:color w:val="ADB4BC"/>
          <w:spacing w:val="-10"/>
          <w:w w:val="105"/>
        </w:rPr>
        <w:t>8</w:t>
      </w:r>
    </w:p>
    <w:p w14:paraId="557595B7" w14:textId="77777777" w:rsidR="00BA598D" w:rsidRDefault="007C65E1">
      <w:pPr>
        <w:pStyle w:val="Heading2"/>
      </w:pPr>
      <w:r>
        <w:rPr>
          <w:color w:val="003946"/>
        </w:rPr>
        <w:t>Organisationsgestaltung</w:t>
      </w:r>
      <w:r>
        <w:rPr>
          <w:color w:val="003946"/>
          <w:spacing w:val="-31"/>
        </w:rPr>
        <w:t xml:space="preserve"> </w:t>
      </w:r>
      <w:r>
        <w:rPr>
          <w:color w:val="003946"/>
          <w:spacing w:val="-2"/>
        </w:rPr>
        <w:t>durch</w:t>
      </w:r>
    </w:p>
    <w:p w14:paraId="557595B8" w14:textId="77777777" w:rsidR="00BA598D" w:rsidRDefault="007C65E1">
      <w:pPr>
        <w:spacing w:before="56"/>
        <w:ind w:left="957"/>
        <w:rPr>
          <w:sz w:val="56"/>
        </w:rPr>
      </w:pPr>
      <w:r>
        <w:rPr>
          <w:color w:val="003946"/>
          <w:sz w:val="56"/>
        </w:rPr>
        <w:t>Systemdenken</w:t>
      </w:r>
      <w:r>
        <w:rPr>
          <w:color w:val="003946"/>
          <w:spacing w:val="-33"/>
          <w:sz w:val="56"/>
        </w:rPr>
        <w:t xml:space="preserve"> </w:t>
      </w:r>
      <w:r>
        <w:rPr>
          <w:color w:val="003946"/>
          <w:sz w:val="56"/>
        </w:rPr>
        <w:t>und</w:t>
      </w:r>
      <w:r>
        <w:rPr>
          <w:color w:val="003946"/>
          <w:spacing w:val="-32"/>
          <w:sz w:val="56"/>
        </w:rPr>
        <w:t xml:space="preserve"> </w:t>
      </w:r>
      <w:r>
        <w:rPr>
          <w:color w:val="003946"/>
          <w:spacing w:val="-2"/>
          <w:sz w:val="56"/>
        </w:rPr>
        <w:t>Simulationsansätze</w:t>
      </w:r>
    </w:p>
    <w:p w14:paraId="557595B9" w14:textId="77777777" w:rsidR="00BA598D" w:rsidRDefault="00BA598D">
      <w:pPr>
        <w:pStyle w:val="BodyText"/>
      </w:pPr>
    </w:p>
    <w:p w14:paraId="557595BA" w14:textId="77777777" w:rsidR="00BA598D" w:rsidRDefault="00BA598D">
      <w:pPr>
        <w:pStyle w:val="BodyText"/>
      </w:pPr>
    </w:p>
    <w:p w14:paraId="557595BB" w14:textId="77777777" w:rsidR="00BA598D" w:rsidRDefault="00BA598D">
      <w:pPr>
        <w:pStyle w:val="BodyText"/>
      </w:pPr>
    </w:p>
    <w:p w14:paraId="557595BC" w14:textId="77777777" w:rsidR="00BA598D" w:rsidRDefault="00BA598D">
      <w:pPr>
        <w:pStyle w:val="BodyText"/>
      </w:pPr>
    </w:p>
    <w:p w14:paraId="557595BD" w14:textId="77777777" w:rsidR="00BA598D" w:rsidRDefault="00BA598D">
      <w:pPr>
        <w:pStyle w:val="BodyText"/>
      </w:pPr>
    </w:p>
    <w:p w14:paraId="557595BE" w14:textId="77777777" w:rsidR="00BA598D" w:rsidRDefault="00BA598D">
      <w:pPr>
        <w:pStyle w:val="BodyText"/>
        <w:spacing w:before="5"/>
        <w:rPr>
          <w:sz w:val="16"/>
        </w:rPr>
      </w:pPr>
    </w:p>
    <w:p w14:paraId="557595BF" w14:textId="77777777" w:rsidR="00BA598D" w:rsidRDefault="007C65E1">
      <w:pPr>
        <w:pStyle w:val="Heading4"/>
        <w:spacing w:before="100"/>
        <w:ind w:left="1666"/>
      </w:pPr>
      <w:r>
        <w:rPr>
          <w:color w:val="003946"/>
          <w:spacing w:val="-2"/>
          <w:w w:val="95"/>
        </w:rPr>
        <w:t>LERNZIELE</w:t>
      </w:r>
    </w:p>
    <w:p w14:paraId="557595C0" w14:textId="77777777" w:rsidR="00BA598D" w:rsidRDefault="00BA598D">
      <w:pPr>
        <w:pStyle w:val="BodyText"/>
        <w:spacing w:before="9"/>
        <w:rPr>
          <w:sz w:val="29"/>
        </w:rPr>
      </w:pPr>
    </w:p>
    <w:p w14:paraId="557595C1" w14:textId="77777777" w:rsidR="00BA598D" w:rsidRDefault="007C65E1">
      <w:pPr>
        <w:pStyle w:val="BodyText"/>
        <w:ind w:left="1665"/>
      </w:pPr>
      <w:r>
        <w:rPr>
          <w:color w:val="231F20"/>
        </w:rPr>
        <w:t>Nach</w:t>
      </w:r>
      <w:r>
        <w:rPr>
          <w:color w:val="231F20"/>
          <w:spacing w:val="-7"/>
        </w:rPr>
        <w:t xml:space="preserve"> </w:t>
      </w:r>
      <w:r>
        <w:rPr>
          <w:color w:val="231F20"/>
        </w:rPr>
        <w:t>der</w:t>
      </w:r>
      <w:r>
        <w:rPr>
          <w:color w:val="231F20"/>
          <w:spacing w:val="-7"/>
        </w:rPr>
        <w:t xml:space="preserve"> </w:t>
      </w:r>
      <w:r>
        <w:rPr>
          <w:color w:val="231F20"/>
        </w:rPr>
        <w:t>Bearbeitung</w:t>
      </w:r>
      <w:r>
        <w:rPr>
          <w:color w:val="231F20"/>
          <w:spacing w:val="-6"/>
        </w:rPr>
        <w:t xml:space="preserve"> </w:t>
      </w:r>
      <w:r>
        <w:rPr>
          <w:color w:val="231F20"/>
        </w:rPr>
        <w:t>dieser</w:t>
      </w:r>
      <w:r>
        <w:rPr>
          <w:color w:val="231F20"/>
          <w:spacing w:val="-7"/>
        </w:rPr>
        <w:t xml:space="preserve"> </w:t>
      </w:r>
      <w:r>
        <w:rPr>
          <w:color w:val="231F20"/>
        </w:rPr>
        <w:t>Lektion</w:t>
      </w:r>
      <w:r>
        <w:rPr>
          <w:color w:val="231F20"/>
          <w:spacing w:val="-6"/>
        </w:rPr>
        <w:t xml:space="preserve"> </w:t>
      </w:r>
      <w:r>
        <w:rPr>
          <w:color w:val="231F20"/>
        </w:rPr>
        <w:t>werden</w:t>
      </w:r>
      <w:r>
        <w:rPr>
          <w:color w:val="231F20"/>
          <w:spacing w:val="-7"/>
        </w:rPr>
        <w:t xml:space="preserve"> </w:t>
      </w:r>
      <w:r>
        <w:rPr>
          <w:color w:val="231F20"/>
        </w:rPr>
        <w:t>Sie</w:t>
      </w:r>
      <w:r>
        <w:rPr>
          <w:color w:val="231F20"/>
          <w:spacing w:val="-7"/>
        </w:rPr>
        <w:t xml:space="preserve"> </w:t>
      </w:r>
      <w:r>
        <w:rPr>
          <w:color w:val="231F20"/>
        </w:rPr>
        <w:t>wissen,</w:t>
      </w:r>
      <w:r>
        <w:rPr>
          <w:color w:val="231F20"/>
          <w:spacing w:val="-6"/>
        </w:rPr>
        <w:t xml:space="preserve"> </w:t>
      </w:r>
      <w:r>
        <w:rPr>
          <w:color w:val="231F20"/>
          <w:spacing w:val="-10"/>
        </w:rPr>
        <w:t>…</w:t>
      </w:r>
    </w:p>
    <w:p w14:paraId="557595C2" w14:textId="77777777" w:rsidR="00BA598D" w:rsidRDefault="00BA598D">
      <w:pPr>
        <w:pStyle w:val="BodyText"/>
        <w:spacing w:before="3"/>
        <w:rPr>
          <w:sz w:val="25"/>
        </w:rPr>
      </w:pPr>
    </w:p>
    <w:p w14:paraId="557595C3" w14:textId="77777777" w:rsidR="00BA598D" w:rsidRDefault="007C65E1">
      <w:pPr>
        <w:pStyle w:val="BodyText"/>
        <w:spacing w:line="271" w:lineRule="auto"/>
        <w:ind w:left="1945" w:right="1413" w:hanging="280"/>
      </w:pPr>
      <w:r>
        <w:rPr>
          <w:color w:val="231F20"/>
        </w:rPr>
        <w:t>…</w:t>
      </w:r>
      <w:r>
        <w:rPr>
          <w:color w:val="231F20"/>
          <w:spacing w:val="69"/>
        </w:rPr>
        <w:t xml:space="preserve"> </w:t>
      </w:r>
      <w:r>
        <w:rPr>
          <w:color w:val="231F20"/>
        </w:rPr>
        <w:t>was</w:t>
      </w:r>
      <w:r>
        <w:rPr>
          <w:color w:val="231F20"/>
          <w:spacing w:val="-11"/>
        </w:rPr>
        <w:t xml:space="preserve"> </w:t>
      </w:r>
      <w:r>
        <w:rPr>
          <w:color w:val="231F20"/>
        </w:rPr>
        <w:t>Organisationsgestaltung</w:t>
      </w:r>
      <w:r>
        <w:rPr>
          <w:color w:val="231F20"/>
          <w:spacing w:val="-11"/>
        </w:rPr>
        <w:t xml:space="preserve"> </w:t>
      </w:r>
      <w:r>
        <w:rPr>
          <w:color w:val="231F20"/>
        </w:rPr>
        <w:t>mit</w:t>
      </w:r>
      <w:r>
        <w:rPr>
          <w:color w:val="231F20"/>
          <w:spacing w:val="-11"/>
        </w:rPr>
        <w:t xml:space="preserve"> </w:t>
      </w:r>
      <w:r>
        <w:rPr>
          <w:color w:val="231F20"/>
        </w:rPr>
        <w:t>Systemdenken</w:t>
      </w:r>
      <w:r>
        <w:rPr>
          <w:color w:val="231F20"/>
          <w:spacing w:val="-11"/>
        </w:rPr>
        <w:t xml:space="preserve"> </w:t>
      </w:r>
      <w:r>
        <w:rPr>
          <w:color w:val="231F20"/>
        </w:rPr>
        <w:t>und</w:t>
      </w:r>
      <w:r>
        <w:rPr>
          <w:color w:val="231F20"/>
          <w:spacing w:val="-11"/>
        </w:rPr>
        <w:t xml:space="preserve"> </w:t>
      </w:r>
      <w:r>
        <w:rPr>
          <w:color w:val="231F20"/>
        </w:rPr>
        <w:t>Systemsimulationen</w:t>
      </w:r>
      <w:r>
        <w:rPr>
          <w:color w:val="231F20"/>
          <w:spacing w:val="-11"/>
        </w:rPr>
        <w:t xml:space="preserve"> </w:t>
      </w:r>
      <w:r>
        <w:rPr>
          <w:color w:val="231F20"/>
        </w:rPr>
        <w:t>im</w:t>
      </w:r>
      <w:r>
        <w:rPr>
          <w:color w:val="231F20"/>
          <w:spacing w:val="-11"/>
        </w:rPr>
        <w:t xml:space="preserve"> </w:t>
      </w:r>
      <w:r>
        <w:rPr>
          <w:color w:val="231F20"/>
        </w:rPr>
        <w:t>Rahmen von System Dynamics bedeuten.</w:t>
      </w:r>
    </w:p>
    <w:p w14:paraId="557595C4" w14:textId="77777777" w:rsidR="00BA598D" w:rsidRDefault="007C65E1">
      <w:pPr>
        <w:pStyle w:val="BodyText"/>
        <w:spacing w:before="142"/>
        <w:ind w:left="1665"/>
      </w:pPr>
      <w:r>
        <w:rPr>
          <w:color w:val="231F20"/>
          <w:w w:val="95"/>
        </w:rPr>
        <w:t>…</w:t>
      </w:r>
      <w:r>
        <w:rPr>
          <w:color w:val="231F20"/>
          <w:spacing w:val="32"/>
        </w:rPr>
        <w:t xml:space="preserve">  </w:t>
      </w:r>
      <w:r>
        <w:rPr>
          <w:color w:val="231F20"/>
          <w:w w:val="95"/>
        </w:rPr>
        <w:t>warum</w:t>
      </w:r>
      <w:r>
        <w:rPr>
          <w:color w:val="231F20"/>
          <w:spacing w:val="10"/>
        </w:rPr>
        <w:t xml:space="preserve"> </w:t>
      </w:r>
      <w:r>
        <w:rPr>
          <w:color w:val="231F20"/>
          <w:w w:val="95"/>
        </w:rPr>
        <w:t>System</w:t>
      </w:r>
      <w:r>
        <w:rPr>
          <w:color w:val="231F20"/>
          <w:spacing w:val="8"/>
        </w:rPr>
        <w:t xml:space="preserve"> </w:t>
      </w:r>
      <w:r>
        <w:rPr>
          <w:color w:val="231F20"/>
          <w:w w:val="95"/>
        </w:rPr>
        <w:t>Dynamics</w:t>
      </w:r>
      <w:r>
        <w:rPr>
          <w:color w:val="231F20"/>
          <w:spacing w:val="9"/>
        </w:rPr>
        <w:t xml:space="preserve"> </w:t>
      </w:r>
      <w:r>
        <w:rPr>
          <w:color w:val="231F20"/>
          <w:w w:val="95"/>
        </w:rPr>
        <w:t>im</w:t>
      </w:r>
      <w:r>
        <w:rPr>
          <w:color w:val="231F20"/>
          <w:spacing w:val="8"/>
        </w:rPr>
        <w:t xml:space="preserve"> </w:t>
      </w:r>
      <w:r>
        <w:rPr>
          <w:color w:val="231F20"/>
          <w:w w:val="95"/>
        </w:rPr>
        <w:t>Supply</w:t>
      </w:r>
      <w:r>
        <w:rPr>
          <w:color w:val="231F20"/>
          <w:spacing w:val="8"/>
        </w:rPr>
        <w:t xml:space="preserve"> </w:t>
      </w:r>
      <w:r>
        <w:rPr>
          <w:color w:val="231F20"/>
          <w:w w:val="95"/>
        </w:rPr>
        <w:t>Chain</w:t>
      </w:r>
      <w:r>
        <w:rPr>
          <w:color w:val="231F20"/>
          <w:spacing w:val="9"/>
        </w:rPr>
        <w:t xml:space="preserve"> </w:t>
      </w:r>
      <w:r>
        <w:rPr>
          <w:color w:val="231F20"/>
          <w:w w:val="95"/>
        </w:rPr>
        <w:t>Management</w:t>
      </w:r>
      <w:r>
        <w:rPr>
          <w:color w:val="231F20"/>
          <w:spacing w:val="8"/>
        </w:rPr>
        <w:t xml:space="preserve"> </w:t>
      </w:r>
      <w:r>
        <w:rPr>
          <w:color w:val="231F20"/>
          <w:w w:val="95"/>
        </w:rPr>
        <w:t>Anwendung</w:t>
      </w:r>
      <w:r>
        <w:rPr>
          <w:color w:val="231F20"/>
          <w:spacing w:val="9"/>
        </w:rPr>
        <w:t xml:space="preserve"> </w:t>
      </w:r>
      <w:r>
        <w:rPr>
          <w:color w:val="231F20"/>
          <w:spacing w:val="-2"/>
          <w:w w:val="95"/>
        </w:rPr>
        <w:t>ﬁndet.</w:t>
      </w:r>
    </w:p>
    <w:p w14:paraId="557595C5" w14:textId="77777777" w:rsidR="00BA598D" w:rsidRDefault="007C65E1">
      <w:pPr>
        <w:pStyle w:val="BodyText"/>
        <w:spacing w:before="171" w:line="271" w:lineRule="auto"/>
        <w:ind w:left="1945" w:right="1413" w:hanging="280"/>
      </w:pPr>
      <w:r>
        <w:rPr>
          <w:color w:val="231F20"/>
        </w:rPr>
        <w:t>…</w:t>
      </w:r>
      <w:r>
        <w:rPr>
          <w:color w:val="231F20"/>
          <w:spacing w:val="80"/>
        </w:rPr>
        <w:t xml:space="preserve"> </w:t>
      </w:r>
      <w:r>
        <w:rPr>
          <w:color w:val="231F20"/>
        </w:rPr>
        <w:t>welcher weitere Ansatz im Data Warehouse gefunden wurde, um eine ganzheitliche Supply</w:t>
      </w:r>
      <w:r>
        <w:rPr>
          <w:color w:val="231F20"/>
          <w:spacing w:val="-3"/>
        </w:rPr>
        <w:t xml:space="preserve"> </w:t>
      </w:r>
      <w:r>
        <w:rPr>
          <w:color w:val="231F20"/>
        </w:rPr>
        <w:t>Chain</w:t>
      </w:r>
      <w:r>
        <w:rPr>
          <w:color w:val="231F20"/>
          <w:spacing w:val="-3"/>
        </w:rPr>
        <w:t xml:space="preserve"> </w:t>
      </w:r>
      <w:r>
        <w:rPr>
          <w:color w:val="231F20"/>
        </w:rPr>
        <w:t>mit</w:t>
      </w:r>
      <w:r>
        <w:rPr>
          <w:color w:val="231F20"/>
          <w:spacing w:val="-3"/>
        </w:rPr>
        <w:t xml:space="preserve"> </w:t>
      </w:r>
      <w:r>
        <w:rPr>
          <w:color w:val="231F20"/>
        </w:rPr>
        <w:t>einem</w:t>
      </w:r>
      <w:r>
        <w:rPr>
          <w:color w:val="231F20"/>
          <w:spacing w:val="-3"/>
        </w:rPr>
        <w:t xml:space="preserve"> </w:t>
      </w:r>
      <w:r>
        <w:rPr>
          <w:color w:val="231F20"/>
        </w:rPr>
        <w:t>Supply</w:t>
      </w:r>
      <w:r>
        <w:rPr>
          <w:color w:val="231F20"/>
          <w:spacing w:val="-3"/>
        </w:rPr>
        <w:t xml:space="preserve"> </w:t>
      </w:r>
      <w:r>
        <w:rPr>
          <w:color w:val="231F20"/>
        </w:rPr>
        <w:t>Chain</w:t>
      </w:r>
      <w:r>
        <w:rPr>
          <w:color w:val="231F20"/>
          <w:spacing w:val="-3"/>
        </w:rPr>
        <w:t xml:space="preserve"> </w:t>
      </w:r>
      <w:r>
        <w:rPr>
          <w:color w:val="231F20"/>
        </w:rPr>
        <w:t>Controlling</w:t>
      </w:r>
      <w:r>
        <w:rPr>
          <w:color w:val="231F20"/>
          <w:spacing w:val="-3"/>
        </w:rPr>
        <w:t xml:space="preserve"> </w:t>
      </w:r>
      <w:r>
        <w:rPr>
          <w:color w:val="231F20"/>
        </w:rPr>
        <w:t>und</w:t>
      </w:r>
      <w:r>
        <w:rPr>
          <w:color w:val="231F20"/>
          <w:spacing w:val="-3"/>
        </w:rPr>
        <w:t xml:space="preserve"> </w:t>
      </w:r>
      <w:r>
        <w:rPr>
          <w:color w:val="231F20"/>
        </w:rPr>
        <w:t>Risikomanagement</w:t>
      </w:r>
      <w:r>
        <w:rPr>
          <w:color w:val="231F20"/>
          <w:spacing w:val="-3"/>
        </w:rPr>
        <w:t xml:space="preserve"> </w:t>
      </w:r>
      <w:r>
        <w:rPr>
          <w:color w:val="231F20"/>
        </w:rPr>
        <w:t>abzubilden.</w:t>
      </w:r>
    </w:p>
    <w:p w14:paraId="557595C6" w14:textId="77777777" w:rsidR="00BA598D" w:rsidRDefault="00BA598D">
      <w:pPr>
        <w:pStyle w:val="BodyText"/>
      </w:pPr>
    </w:p>
    <w:p w14:paraId="557595C7" w14:textId="77777777" w:rsidR="00BA598D" w:rsidRDefault="00BA598D">
      <w:pPr>
        <w:pStyle w:val="BodyText"/>
      </w:pPr>
    </w:p>
    <w:p w14:paraId="557595C8" w14:textId="77777777" w:rsidR="00BA598D" w:rsidRDefault="00BA598D">
      <w:pPr>
        <w:pStyle w:val="BodyText"/>
      </w:pPr>
    </w:p>
    <w:p w14:paraId="557595C9" w14:textId="77777777" w:rsidR="00BA598D" w:rsidRDefault="00BA598D">
      <w:pPr>
        <w:pStyle w:val="BodyText"/>
      </w:pPr>
    </w:p>
    <w:p w14:paraId="557595CA" w14:textId="77777777" w:rsidR="00BA598D" w:rsidRDefault="00BA598D">
      <w:pPr>
        <w:pStyle w:val="BodyText"/>
      </w:pPr>
    </w:p>
    <w:p w14:paraId="557595CB" w14:textId="77777777" w:rsidR="00BA598D" w:rsidRDefault="00BA598D">
      <w:pPr>
        <w:pStyle w:val="BodyText"/>
      </w:pPr>
    </w:p>
    <w:p w14:paraId="557595CC" w14:textId="77777777" w:rsidR="00BA598D" w:rsidRDefault="00BA598D">
      <w:pPr>
        <w:pStyle w:val="BodyText"/>
      </w:pPr>
    </w:p>
    <w:p w14:paraId="557595CD" w14:textId="77777777" w:rsidR="00BA598D" w:rsidRDefault="00BA598D">
      <w:pPr>
        <w:pStyle w:val="BodyText"/>
      </w:pPr>
    </w:p>
    <w:p w14:paraId="557595CE" w14:textId="77777777" w:rsidR="00BA598D" w:rsidRDefault="00BA598D">
      <w:pPr>
        <w:pStyle w:val="BodyText"/>
      </w:pPr>
    </w:p>
    <w:p w14:paraId="557595CF" w14:textId="77777777" w:rsidR="00BA598D" w:rsidRDefault="00BA598D">
      <w:pPr>
        <w:pStyle w:val="BodyText"/>
      </w:pPr>
    </w:p>
    <w:p w14:paraId="557595D0" w14:textId="77777777" w:rsidR="00BA598D" w:rsidRDefault="00BA598D">
      <w:pPr>
        <w:pStyle w:val="BodyText"/>
        <w:spacing w:before="3"/>
        <w:rPr>
          <w:sz w:val="28"/>
        </w:rPr>
      </w:pPr>
    </w:p>
    <w:p w14:paraId="557595D1" w14:textId="77777777" w:rsidR="00BA598D" w:rsidRDefault="007C65E1">
      <w:pPr>
        <w:spacing w:before="99"/>
        <w:ind w:right="324"/>
        <w:jc w:val="right"/>
        <w:rPr>
          <w:sz w:val="14"/>
        </w:rPr>
      </w:pPr>
      <w:r>
        <w:rPr>
          <w:color w:val="231F20"/>
          <w:spacing w:val="-2"/>
          <w:w w:val="90"/>
          <w:sz w:val="14"/>
        </w:rPr>
        <w:t>DL-D-MWCH02-</w:t>
      </w:r>
      <w:r>
        <w:rPr>
          <w:color w:val="231F20"/>
          <w:spacing w:val="-5"/>
          <w:w w:val="90"/>
          <w:sz w:val="14"/>
        </w:rPr>
        <w:t>L08</w:t>
      </w:r>
    </w:p>
    <w:p w14:paraId="557595D2" w14:textId="77777777" w:rsidR="00BA598D" w:rsidRDefault="00BA598D">
      <w:pPr>
        <w:jc w:val="right"/>
        <w:rPr>
          <w:sz w:val="14"/>
        </w:rPr>
        <w:sectPr w:rsidR="00BA598D">
          <w:headerReference w:type="even" r:id="rId56"/>
          <w:pgSz w:w="11910" w:h="16840"/>
          <w:pgMar w:top="1920" w:right="240" w:bottom="280" w:left="460" w:header="0" w:footer="0" w:gutter="0"/>
          <w:cols w:space="720"/>
        </w:sectPr>
      </w:pPr>
    </w:p>
    <w:p w14:paraId="557595D3" w14:textId="77777777" w:rsidR="00BA598D" w:rsidRDefault="00BA598D">
      <w:pPr>
        <w:pStyle w:val="BodyText"/>
      </w:pPr>
    </w:p>
    <w:p w14:paraId="557595D4" w14:textId="77777777" w:rsidR="00BA598D" w:rsidRDefault="007C65E1">
      <w:pPr>
        <w:pStyle w:val="ListParagraph"/>
        <w:numPr>
          <w:ilvl w:val="0"/>
          <w:numId w:val="8"/>
        </w:numPr>
        <w:tabs>
          <w:tab w:val="left" w:pos="788"/>
        </w:tabs>
        <w:spacing w:before="234" w:line="261" w:lineRule="auto"/>
        <w:ind w:right="1209"/>
        <w:rPr>
          <w:sz w:val="48"/>
        </w:rPr>
      </w:pPr>
      <w:r>
        <w:rPr>
          <w:color w:val="003946"/>
          <w:sz w:val="48"/>
        </w:rPr>
        <w:t>Organisationsgestaltung</w:t>
      </w:r>
      <w:r>
        <w:rPr>
          <w:color w:val="003946"/>
          <w:spacing w:val="-16"/>
          <w:sz w:val="48"/>
        </w:rPr>
        <w:t xml:space="preserve"> </w:t>
      </w:r>
      <w:r>
        <w:rPr>
          <w:color w:val="003946"/>
          <w:sz w:val="48"/>
        </w:rPr>
        <w:t>durch</w:t>
      </w:r>
      <w:r>
        <w:rPr>
          <w:color w:val="003946"/>
          <w:spacing w:val="-16"/>
          <w:sz w:val="48"/>
        </w:rPr>
        <w:t xml:space="preserve"> </w:t>
      </w:r>
      <w:r>
        <w:rPr>
          <w:color w:val="003946"/>
          <w:sz w:val="48"/>
        </w:rPr>
        <w:t>Systemden- ken und Simulationsansätze</w:t>
      </w:r>
    </w:p>
    <w:p w14:paraId="557595D5" w14:textId="77777777" w:rsidR="00BA598D" w:rsidRDefault="00BA598D">
      <w:pPr>
        <w:pStyle w:val="BodyText"/>
        <w:spacing w:before="9"/>
        <w:rPr>
          <w:sz w:val="62"/>
        </w:rPr>
      </w:pPr>
    </w:p>
    <w:p w14:paraId="557595D6" w14:textId="77777777" w:rsidR="00BA598D" w:rsidRDefault="007C65E1">
      <w:pPr>
        <w:pStyle w:val="Heading3"/>
        <w:ind w:left="2204"/>
      </w:pPr>
      <w:r>
        <w:rPr>
          <w:color w:val="003946"/>
          <w:spacing w:val="-2"/>
        </w:rPr>
        <w:t>Einführung</w:t>
      </w:r>
    </w:p>
    <w:p w14:paraId="557595D7" w14:textId="77777777" w:rsidR="00BA598D" w:rsidRDefault="007C65E1">
      <w:pPr>
        <w:pStyle w:val="BodyText"/>
        <w:spacing w:before="269" w:line="271" w:lineRule="auto"/>
        <w:ind w:left="2204" w:right="1174" w:hanging="1"/>
        <w:jc w:val="both"/>
      </w:pPr>
      <w:r>
        <w:rPr>
          <w:color w:val="231F20"/>
        </w:rPr>
        <w:t>Für eine funktionierende Supply-Chain-Abbildung mit ganzheitlichem Controlling und Risikomanagement gilt die Organisationsgestaltung als strategische und operative Füh- rungsaufgabe. Innerhalb der Supply Chain wird die Unternehmensführung, die Strate- gie- und die Organisationsentwicklung ausgeweitet auf die Entwicklung des Technolo- gie- und Informationsmanagements für alle der Supply Chain angehörigen Partner.</w:t>
      </w:r>
    </w:p>
    <w:p w14:paraId="557595D8" w14:textId="77777777" w:rsidR="00BA598D" w:rsidRDefault="00BA598D">
      <w:pPr>
        <w:pStyle w:val="BodyText"/>
        <w:spacing w:before="8"/>
        <w:rPr>
          <w:sz w:val="22"/>
        </w:rPr>
      </w:pPr>
    </w:p>
    <w:p w14:paraId="557595D9" w14:textId="77777777" w:rsidR="00BA598D" w:rsidRDefault="007C65E1">
      <w:pPr>
        <w:pStyle w:val="BodyText"/>
        <w:spacing w:line="271" w:lineRule="auto"/>
        <w:ind w:left="2204" w:right="1174"/>
        <w:jc w:val="both"/>
      </w:pPr>
      <w:r>
        <w:rPr>
          <w:color w:val="231F20"/>
        </w:rPr>
        <w:t>Gerade in der Abbildung der Prozesse der Supply Chain gilt, dass Veränderungen schnell und für alle transparent kenntlich gemacht werden müssen, da alle Bereiche</w:t>
      </w:r>
      <w:r>
        <w:rPr>
          <w:color w:val="231F20"/>
          <w:spacing w:val="40"/>
        </w:rPr>
        <w:t xml:space="preserve"> </w:t>
      </w:r>
      <w:r>
        <w:rPr>
          <w:color w:val="231F20"/>
        </w:rPr>
        <w:t>über Schnittstellen miteinander verbunden sind und Veränderung bedeutet, dass es Auswirkungen nicht nur in den direkt (von der Veränderung) betroffenen Bereichen geben</w:t>
      </w:r>
      <w:r>
        <w:rPr>
          <w:color w:val="231F20"/>
          <w:spacing w:val="-1"/>
        </w:rPr>
        <w:t xml:space="preserve"> </w:t>
      </w:r>
      <w:r>
        <w:rPr>
          <w:color w:val="231F20"/>
        </w:rPr>
        <w:t>kann.</w:t>
      </w:r>
      <w:r>
        <w:rPr>
          <w:color w:val="231F20"/>
          <w:spacing w:val="-1"/>
        </w:rPr>
        <w:t xml:space="preserve"> </w:t>
      </w:r>
      <w:r>
        <w:rPr>
          <w:color w:val="231F20"/>
        </w:rPr>
        <w:t>Diese</w:t>
      </w:r>
      <w:r>
        <w:rPr>
          <w:color w:val="231F20"/>
          <w:spacing w:val="-1"/>
        </w:rPr>
        <w:t xml:space="preserve"> </w:t>
      </w:r>
      <w:r>
        <w:rPr>
          <w:color w:val="231F20"/>
        </w:rPr>
        <w:t>Auswirkungen</w:t>
      </w:r>
      <w:r>
        <w:rPr>
          <w:color w:val="231F20"/>
          <w:spacing w:val="-1"/>
        </w:rPr>
        <w:t xml:space="preserve"> </w:t>
      </w:r>
      <w:r>
        <w:rPr>
          <w:color w:val="231F20"/>
        </w:rPr>
        <w:t>können</w:t>
      </w:r>
      <w:r>
        <w:rPr>
          <w:color w:val="231F20"/>
          <w:spacing w:val="-1"/>
        </w:rPr>
        <w:t xml:space="preserve"> </w:t>
      </w:r>
      <w:r>
        <w:rPr>
          <w:color w:val="231F20"/>
        </w:rPr>
        <w:t>zeitversetzt</w:t>
      </w:r>
      <w:r>
        <w:rPr>
          <w:color w:val="231F20"/>
          <w:spacing w:val="-1"/>
        </w:rPr>
        <w:t xml:space="preserve"> </w:t>
      </w:r>
      <w:r>
        <w:rPr>
          <w:color w:val="231F20"/>
        </w:rPr>
        <w:t>durch</w:t>
      </w:r>
      <w:r>
        <w:rPr>
          <w:color w:val="231F20"/>
          <w:spacing w:val="-1"/>
        </w:rPr>
        <w:t xml:space="preserve"> </w:t>
      </w:r>
      <w:r>
        <w:rPr>
          <w:color w:val="231F20"/>
        </w:rPr>
        <w:t>die</w:t>
      </w:r>
      <w:r>
        <w:rPr>
          <w:color w:val="231F20"/>
          <w:spacing w:val="-1"/>
        </w:rPr>
        <w:t xml:space="preserve"> </w:t>
      </w:r>
      <w:r>
        <w:rPr>
          <w:color w:val="231F20"/>
        </w:rPr>
        <w:t>komplette</w:t>
      </w:r>
      <w:r>
        <w:rPr>
          <w:color w:val="231F20"/>
          <w:spacing w:val="-1"/>
        </w:rPr>
        <w:t xml:space="preserve"> </w:t>
      </w:r>
      <w:r>
        <w:rPr>
          <w:color w:val="231F20"/>
        </w:rPr>
        <w:t>Supply</w:t>
      </w:r>
      <w:r>
        <w:rPr>
          <w:color w:val="231F20"/>
          <w:spacing w:val="-1"/>
        </w:rPr>
        <w:t xml:space="preserve"> </w:t>
      </w:r>
      <w:r>
        <w:rPr>
          <w:color w:val="231F20"/>
          <w:spacing w:val="-2"/>
        </w:rPr>
        <w:t>Chain</w:t>
      </w:r>
    </w:p>
    <w:p w14:paraId="557595DA" w14:textId="77777777" w:rsidR="00BA598D" w:rsidRDefault="007C65E1">
      <w:pPr>
        <w:pStyle w:val="BodyText"/>
        <w:ind w:left="2204"/>
        <w:jc w:val="both"/>
      </w:pPr>
      <w:r>
        <w:rPr>
          <w:color w:val="231F20"/>
        </w:rPr>
        <w:t>„durchschlagen“;</w:t>
      </w:r>
      <w:r>
        <w:rPr>
          <w:color w:val="231F20"/>
          <w:spacing w:val="5"/>
        </w:rPr>
        <w:t xml:space="preserve"> </w:t>
      </w:r>
      <w:r>
        <w:rPr>
          <w:color w:val="231F20"/>
        </w:rPr>
        <w:t>das</w:t>
      </w:r>
      <w:r>
        <w:rPr>
          <w:color w:val="231F20"/>
          <w:spacing w:val="5"/>
        </w:rPr>
        <w:t xml:space="preserve"> </w:t>
      </w:r>
      <w:r>
        <w:rPr>
          <w:color w:val="231F20"/>
        </w:rPr>
        <w:t>betrifft</w:t>
      </w:r>
      <w:r>
        <w:rPr>
          <w:color w:val="231F20"/>
          <w:spacing w:val="5"/>
        </w:rPr>
        <w:t xml:space="preserve"> </w:t>
      </w:r>
      <w:r>
        <w:rPr>
          <w:color w:val="231F20"/>
        </w:rPr>
        <w:t>sowohl</w:t>
      </w:r>
      <w:r>
        <w:rPr>
          <w:color w:val="231F20"/>
          <w:spacing w:val="5"/>
        </w:rPr>
        <w:t xml:space="preserve"> </w:t>
      </w:r>
      <w:r>
        <w:rPr>
          <w:color w:val="231F20"/>
        </w:rPr>
        <w:t>negative</w:t>
      </w:r>
      <w:r>
        <w:rPr>
          <w:color w:val="231F20"/>
          <w:spacing w:val="5"/>
        </w:rPr>
        <w:t xml:space="preserve"> </w:t>
      </w:r>
      <w:r>
        <w:rPr>
          <w:color w:val="231F20"/>
        </w:rPr>
        <w:t>wie</w:t>
      </w:r>
      <w:r>
        <w:rPr>
          <w:color w:val="231F20"/>
          <w:spacing w:val="5"/>
        </w:rPr>
        <w:t xml:space="preserve"> </w:t>
      </w:r>
      <w:r>
        <w:rPr>
          <w:color w:val="231F20"/>
        </w:rPr>
        <w:t>auch</w:t>
      </w:r>
      <w:r>
        <w:rPr>
          <w:color w:val="231F20"/>
          <w:spacing w:val="5"/>
        </w:rPr>
        <w:t xml:space="preserve"> </w:t>
      </w:r>
      <w:r>
        <w:rPr>
          <w:color w:val="231F20"/>
        </w:rPr>
        <w:t>positive</w:t>
      </w:r>
      <w:r>
        <w:rPr>
          <w:color w:val="231F20"/>
          <w:spacing w:val="5"/>
        </w:rPr>
        <w:t xml:space="preserve"> </w:t>
      </w:r>
      <w:r>
        <w:rPr>
          <w:color w:val="231F20"/>
          <w:spacing w:val="-2"/>
        </w:rPr>
        <w:t>Auswirkungen.</w:t>
      </w:r>
    </w:p>
    <w:p w14:paraId="557595DB" w14:textId="77777777" w:rsidR="00BA598D" w:rsidRDefault="00BA598D">
      <w:pPr>
        <w:pStyle w:val="BodyText"/>
        <w:spacing w:before="3"/>
        <w:rPr>
          <w:sz w:val="25"/>
        </w:rPr>
      </w:pPr>
    </w:p>
    <w:p w14:paraId="557595DC" w14:textId="77777777" w:rsidR="00BA598D" w:rsidRDefault="007C65E1">
      <w:pPr>
        <w:pStyle w:val="BodyText"/>
        <w:spacing w:line="271" w:lineRule="auto"/>
        <w:ind w:left="2204" w:right="1174"/>
        <w:jc w:val="both"/>
      </w:pPr>
      <w:r>
        <w:rPr>
          <w:color w:val="231F20"/>
        </w:rPr>
        <w:t>Aus der Historie betrachtet, gelten für die Themen Organisation, Organisationen und Organisationsgestaltung die Erkenntnisse der 1950er Jahre: In dieser Zeit befand sich die Arbeitsmotivation in einer Krise und Unternehmen begannen, monotone und stark arbeitsteilige Prozesse zu hinterfragen. Die Rolle des Menschen in der Produktion und im Unternehmen wurde völlig neu betrachtet. Hinzu kam das Aufkommen erster elekt- ronischer Produktionssteuerungen. Bis heute beschäftigen Fragen menschlicher Arbeitsmotivation und Zusammenarbeit, Umfang des Einsatzes von Automatisierung</w:t>
      </w:r>
      <w:r>
        <w:rPr>
          <w:color w:val="231F20"/>
          <w:spacing w:val="40"/>
        </w:rPr>
        <w:t xml:space="preserve"> </w:t>
      </w:r>
      <w:r>
        <w:rPr>
          <w:color w:val="231F20"/>
        </w:rPr>
        <w:t>und Mensch-Technik-Beziehungen die Forschung bei der Gestaltung von Produktions- systemen und Betriebsorganisationen.</w:t>
      </w:r>
    </w:p>
    <w:p w14:paraId="557595DD" w14:textId="77777777" w:rsidR="00BA598D" w:rsidRDefault="00BA598D">
      <w:pPr>
        <w:pStyle w:val="BodyText"/>
        <w:spacing w:before="8"/>
        <w:rPr>
          <w:sz w:val="22"/>
        </w:rPr>
      </w:pPr>
    </w:p>
    <w:p w14:paraId="557595DE" w14:textId="77777777" w:rsidR="00BA598D" w:rsidRDefault="007C65E1">
      <w:pPr>
        <w:pStyle w:val="BodyText"/>
        <w:spacing w:line="271" w:lineRule="auto"/>
        <w:ind w:left="2204" w:right="1174" w:hanging="1"/>
        <w:jc w:val="both"/>
      </w:pPr>
      <w:r>
        <w:rPr>
          <w:color w:val="231F20"/>
        </w:rPr>
        <w:t>Bereits in den frühen 1980er Jahren verfolgten die Organisationsentwickler in Deutsch- land die uns heute geläuﬁgen Ansätze des Supply Chain Managements weiter in die Organisationsgestaltung hinein. Das bedeutete, dass die Organisation, die Menschen und die Produkte/Dienstleistungen erstmalig als Gesamtes betrachtet und in die unter- schiedlichen Beziehungen und Abhängigkeiten zueinander gestellt wurden. Die Organi- sationsentwicklung</w:t>
      </w:r>
      <w:r>
        <w:rPr>
          <w:color w:val="231F20"/>
          <w:spacing w:val="35"/>
        </w:rPr>
        <w:t xml:space="preserve"> </w:t>
      </w:r>
      <w:r>
        <w:rPr>
          <w:color w:val="231F20"/>
        </w:rPr>
        <w:t>für</w:t>
      </w:r>
      <w:r>
        <w:rPr>
          <w:color w:val="231F20"/>
          <w:spacing w:val="35"/>
        </w:rPr>
        <w:t xml:space="preserve"> </w:t>
      </w:r>
      <w:r>
        <w:rPr>
          <w:color w:val="231F20"/>
        </w:rPr>
        <w:t>Supply</w:t>
      </w:r>
      <w:r>
        <w:rPr>
          <w:color w:val="231F20"/>
          <w:spacing w:val="35"/>
        </w:rPr>
        <w:t xml:space="preserve"> </w:t>
      </w:r>
      <w:r>
        <w:rPr>
          <w:color w:val="231F20"/>
        </w:rPr>
        <w:t>Chains</w:t>
      </w:r>
      <w:r>
        <w:rPr>
          <w:color w:val="231F20"/>
          <w:spacing w:val="35"/>
        </w:rPr>
        <w:t xml:space="preserve"> </w:t>
      </w:r>
      <w:r>
        <w:rPr>
          <w:color w:val="231F20"/>
        </w:rPr>
        <w:t>der</w:t>
      </w:r>
      <w:r>
        <w:rPr>
          <w:color w:val="231F20"/>
          <w:spacing w:val="35"/>
        </w:rPr>
        <w:t xml:space="preserve"> </w:t>
      </w:r>
      <w:r>
        <w:rPr>
          <w:color w:val="231F20"/>
        </w:rPr>
        <w:t>heutigen</w:t>
      </w:r>
      <w:r>
        <w:rPr>
          <w:color w:val="231F20"/>
          <w:spacing w:val="35"/>
        </w:rPr>
        <w:t xml:space="preserve"> </w:t>
      </w:r>
      <w:r>
        <w:rPr>
          <w:color w:val="231F20"/>
        </w:rPr>
        <w:t>Zeit</w:t>
      </w:r>
      <w:r>
        <w:rPr>
          <w:color w:val="231F20"/>
          <w:spacing w:val="35"/>
        </w:rPr>
        <w:t xml:space="preserve"> </w:t>
      </w:r>
      <w:r>
        <w:rPr>
          <w:color w:val="231F20"/>
        </w:rPr>
        <w:t>hat</w:t>
      </w:r>
      <w:r>
        <w:rPr>
          <w:color w:val="231F20"/>
          <w:spacing w:val="35"/>
        </w:rPr>
        <w:t xml:space="preserve"> </w:t>
      </w:r>
      <w:r>
        <w:rPr>
          <w:color w:val="231F20"/>
        </w:rPr>
        <w:t>die</w:t>
      </w:r>
      <w:r>
        <w:rPr>
          <w:color w:val="231F20"/>
          <w:spacing w:val="35"/>
        </w:rPr>
        <w:t xml:space="preserve"> </w:t>
      </w:r>
      <w:r>
        <w:rPr>
          <w:color w:val="231F20"/>
        </w:rPr>
        <w:t>große</w:t>
      </w:r>
      <w:r>
        <w:rPr>
          <w:color w:val="231F20"/>
          <w:spacing w:val="35"/>
        </w:rPr>
        <w:t xml:space="preserve"> </w:t>
      </w:r>
      <w:r>
        <w:rPr>
          <w:color w:val="231F20"/>
        </w:rPr>
        <w:t>Schwachstelle der</w:t>
      </w:r>
      <w:r>
        <w:rPr>
          <w:color w:val="231F20"/>
          <w:spacing w:val="-2"/>
        </w:rPr>
        <w:t xml:space="preserve"> </w:t>
      </w:r>
      <w:r>
        <w:rPr>
          <w:color w:val="231F20"/>
        </w:rPr>
        <w:t>1980er</w:t>
      </w:r>
      <w:r>
        <w:rPr>
          <w:color w:val="231F20"/>
          <w:spacing w:val="-3"/>
        </w:rPr>
        <w:t xml:space="preserve"> </w:t>
      </w:r>
      <w:r>
        <w:rPr>
          <w:color w:val="231F20"/>
        </w:rPr>
        <w:t>und</w:t>
      </w:r>
      <w:r>
        <w:rPr>
          <w:color w:val="231F20"/>
          <w:spacing w:val="-2"/>
        </w:rPr>
        <w:t xml:space="preserve"> </w:t>
      </w:r>
      <w:r>
        <w:rPr>
          <w:color w:val="231F20"/>
        </w:rPr>
        <w:t>1990er</w:t>
      </w:r>
      <w:r>
        <w:rPr>
          <w:color w:val="231F20"/>
          <w:spacing w:val="-3"/>
        </w:rPr>
        <w:t xml:space="preserve"> </w:t>
      </w:r>
      <w:r>
        <w:rPr>
          <w:color w:val="231F20"/>
        </w:rPr>
        <w:t>Jahre</w:t>
      </w:r>
      <w:r>
        <w:rPr>
          <w:color w:val="231F20"/>
          <w:spacing w:val="-2"/>
        </w:rPr>
        <w:t xml:space="preserve"> </w:t>
      </w:r>
      <w:r>
        <w:rPr>
          <w:color w:val="231F20"/>
        </w:rPr>
        <w:t>–</w:t>
      </w:r>
      <w:r>
        <w:rPr>
          <w:color w:val="231F20"/>
          <w:spacing w:val="-3"/>
        </w:rPr>
        <w:t xml:space="preserve"> </w:t>
      </w:r>
      <w:r>
        <w:rPr>
          <w:color w:val="231F20"/>
        </w:rPr>
        <w:t>die</w:t>
      </w:r>
      <w:r>
        <w:rPr>
          <w:color w:val="231F20"/>
          <w:spacing w:val="-2"/>
        </w:rPr>
        <w:t xml:space="preserve"> </w:t>
      </w:r>
      <w:r>
        <w:rPr>
          <w:color w:val="231F20"/>
        </w:rPr>
        <w:t>Berücksichtigung</w:t>
      </w:r>
      <w:r>
        <w:rPr>
          <w:color w:val="231F20"/>
          <w:spacing w:val="-3"/>
        </w:rPr>
        <w:t xml:space="preserve"> </w:t>
      </w:r>
      <w:r>
        <w:rPr>
          <w:color w:val="231F20"/>
        </w:rPr>
        <w:t>der</w:t>
      </w:r>
      <w:r>
        <w:rPr>
          <w:color w:val="231F20"/>
          <w:spacing w:val="-2"/>
        </w:rPr>
        <w:t xml:space="preserve"> </w:t>
      </w:r>
      <w:r>
        <w:rPr>
          <w:color w:val="231F20"/>
        </w:rPr>
        <w:t>strategischen</w:t>
      </w:r>
      <w:r>
        <w:rPr>
          <w:color w:val="231F20"/>
          <w:spacing w:val="-3"/>
        </w:rPr>
        <w:t xml:space="preserve"> </w:t>
      </w:r>
      <w:r>
        <w:rPr>
          <w:color w:val="231F20"/>
        </w:rPr>
        <w:t>Aspekte</w:t>
      </w:r>
      <w:r>
        <w:rPr>
          <w:color w:val="231F20"/>
          <w:spacing w:val="-2"/>
        </w:rPr>
        <w:t xml:space="preserve"> </w:t>
      </w:r>
      <w:r>
        <w:rPr>
          <w:color w:val="231F20"/>
        </w:rPr>
        <w:t>–</w:t>
      </w:r>
      <w:r>
        <w:rPr>
          <w:color w:val="231F20"/>
          <w:spacing w:val="-3"/>
        </w:rPr>
        <w:t xml:space="preserve"> </w:t>
      </w:r>
      <w:r>
        <w:rPr>
          <w:color w:val="231F20"/>
        </w:rPr>
        <w:t>erfolg- reich integriert.</w:t>
      </w:r>
    </w:p>
    <w:p w14:paraId="557595DF" w14:textId="77777777" w:rsidR="00BA598D" w:rsidRDefault="00BA598D">
      <w:pPr>
        <w:pStyle w:val="BodyText"/>
        <w:rPr>
          <w:sz w:val="24"/>
        </w:rPr>
      </w:pPr>
    </w:p>
    <w:p w14:paraId="557595E0" w14:textId="77777777" w:rsidR="00BA598D" w:rsidRDefault="00BA598D">
      <w:pPr>
        <w:pStyle w:val="BodyText"/>
        <w:spacing w:before="9"/>
        <w:rPr>
          <w:sz w:val="35"/>
        </w:rPr>
      </w:pPr>
    </w:p>
    <w:p w14:paraId="557595E1" w14:textId="77777777" w:rsidR="00BA598D" w:rsidRDefault="007C65E1">
      <w:pPr>
        <w:pStyle w:val="Heading3"/>
        <w:numPr>
          <w:ilvl w:val="1"/>
          <w:numId w:val="8"/>
        </w:numPr>
        <w:tabs>
          <w:tab w:val="left" w:pos="2772"/>
        </w:tabs>
        <w:ind w:hanging="568"/>
        <w:jc w:val="left"/>
      </w:pPr>
      <w:r>
        <w:rPr>
          <w:color w:val="003946"/>
        </w:rPr>
        <w:t>Grundlagen</w:t>
      </w:r>
      <w:r>
        <w:rPr>
          <w:color w:val="003946"/>
          <w:spacing w:val="4"/>
        </w:rPr>
        <w:t xml:space="preserve"> </w:t>
      </w:r>
      <w:r>
        <w:rPr>
          <w:color w:val="003946"/>
        </w:rPr>
        <w:t>der</w:t>
      </w:r>
      <w:r>
        <w:rPr>
          <w:color w:val="003946"/>
          <w:spacing w:val="4"/>
        </w:rPr>
        <w:t xml:space="preserve"> </w:t>
      </w:r>
      <w:r>
        <w:rPr>
          <w:color w:val="003946"/>
          <w:spacing w:val="-2"/>
        </w:rPr>
        <w:t>Organisationsgestaltung</w:t>
      </w:r>
    </w:p>
    <w:p w14:paraId="557595E2" w14:textId="77777777" w:rsidR="00BA598D" w:rsidRDefault="007C65E1">
      <w:pPr>
        <w:pStyle w:val="BodyText"/>
        <w:spacing w:before="269" w:line="271" w:lineRule="auto"/>
        <w:ind w:left="2204" w:right="1174"/>
        <w:jc w:val="both"/>
      </w:pPr>
      <w:r>
        <w:rPr>
          <w:color w:val="231F20"/>
        </w:rPr>
        <w:t>Die Organisationsgestaltung bezieht sich in ihren Grundstrukturen auf fünf Säulen. Sie beginnt mit 1. der Strukturierung von Aufgaben, führt über 2. die Integration von perso- nellen</w:t>
      </w:r>
      <w:r>
        <w:rPr>
          <w:color w:val="231F20"/>
          <w:spacing w:val="-6"/>
        </w:rPr>
        <w:t xml:space="preserve"> </w:t>
      </w:r>
      <w:r>
        <w:rPr>
          <w:color w:val="231F20"/>
        </w:rPr>
        <w:t>Ressourcen</w:t>
      </w:r>
      <w:r>
        <w:rPr>
          <w:color w:val="231F20"/>
          <w:spacing w:val="-6"/>
        </w:rPr>
        <w:t xml:space="preserve"> </w:t>
      </w:r>
      <w:r>
        <w:rPr>
          <w:color w:val="231F20"/>
        </w:rPr>
        <w:t>und</w:t>
      </w:r>
      <w:r>
        <w:rPr>
          <w:color w:val="231F20"/>
          <w:spacing w:val="-6"/>
        </w:rPr>
        <w:t xml:space="preserve"> </w:t>
      </w:r>
      <w:r>
        <w:rPr>
          <w:color w:val="231F20"/>
        </w:rPr>
        <w:t>Prozessen</w:t>
      </w:r>
      <w:r>
        <w:rPr>
          <w:color w:val="231F20"/>
          <w:spacing w:val="-6"/>
        </w:rPr>
        <w:t xml:space="preserve"> </w:t>
      </w:r>
      <w:r>
        <w:rPr>
          <w:color w:val="231F20"/>
        </w:rPr>
        <w:t>und</w:t>
      </w:r>
      <w:r>
        <w:rPr>
          <w:color w:val="231F20"/>
          <w:spacing w:val="-6"/>
        </w:rPr>
        <w:t xml:space="preserve"> </w:t>
      </w:r>
      <w:r>
        <w:rPr>
          <w:color w:val="231F20"/>
        </w:rPr>
        <w:t>3.</w:t>
      </w:r>
      <w:r>
        <w:rPr>
          <w:color w:val="231F20"/>
          <w:spacing w:val="-6"/>
        </w:rPr>
        <w:t xml:space="preserve"> </w:t>
      </w:r>
      <w:r>
        <w:rPr>
          <w:color w:val="231F20"/>
        </w:rPr>
        <w:t>die</w:t>
      </w:r>
      <w:r>
        <w:rPr>
          <w:color w:val="231F20"/>
          <w:spacing w:val="-6"/>
        </w:rPr>
        <w:t xml:space="preserve"> </w:t>
      </w:r>
      <w:r>
        <w:rPr>
          <w:color w:val="231F20"/>
        </w:rPr>
        <w:t>Paarung</w:t>
      </w:r>
      <w:r>
        <w:rPr>
          <w:color w:val="231F20"/>
          <w:spacing w:val="-6"/>
        </w:rPr>
        <w:t xml:space="preserve"> </w:t>
      </w:r>
      <w:r>
        <w:rPr>
          <w:color w:val="231F20"/>
        </w:rPr>
        <w:t>dieser</w:t>
      </w:r>
      <w:r>
        <w:rPr>
          <w:color w:val="231F20"/>
          <w:spacing w:val="-6"/>
        </w:rPr>
        <w:t xml:space="preserve"> </w:t>
      </w:r>
      <w:r>
        <w:rPr>
          <w:color w:val="231F20"/>
        </w:rPr>
        <w:t>mit</w:t>
      </w:r>
      <w:r>
        <w:rPr>
          <w:color w:val="231F20"/>
          <w:spacing w:val="-6"/>
        </w:rPr>
        <w:t xml:space="preserve"> </w:t>
      </w:r>
      <w:r>
        <w:rPr>
          <w:color w:val="231F20"/>
        </w:rPr>
        <w:t>den</w:t>
      </w:r>
      <w:r>
        <w:rPr>
          <w:color w:val="231F20"/>
          <w:spacing w:val="-6"/>
        </w:rPr>
        <w:t xml:space="preserve"> </w:t>
      </w:r>
      <w:r>
        <w:rPr>
          <w:color w:val="231F20"/>
        </w:rPr>
        <w:t>Anforderungen</w:t>
      </w:r>
      <w:r>
        <w:rPr>
          <w:color w:val="231F20"/>
          <w:spacing w:val="-6"/>
        </w:rPr>
        <w:t xml:space="preserve"> </w:t>
      </w:r>
      <w:r>
        <w:rPr>
          <w:color w:val="231F20"/>
        </w:rPr>
        <w:t>aus der Gesellschaft, den Technologien und dem Umweltgedanken zu 4. der Erfüllung aller formalen</w:t>
      </w:r>
      <w:r>
        <w:rPr>
          <w:color w:val="231F20"/>
          <w:spacing w:val="-9"/>
        </w:rPr>
        <w:t xml:space="preserve"> </w:t>
      </w:r>
      <w:r>
        <w:rPr>
          <w:color w:val="231F20"/>
        </w:rPr>
        <w:t>Erwartungen</w:t>
      </w:r>
      <w:r>
        <w:rPr>
          <w:color w:val="231F20"/>
          <w:spacing w:val="-9"/>
        </w:rPr>
        <w:t xml:space="preserve"> </w:t>
      </w:r>
      <w:r>
        <w:rPr>
          <w:color w:val="231F20"/>
        </w:rPr>
        <w:t>wie</w:t>
      </w:r>
      <w:r>
        <w:rPr>
          <w:color w:val="231F20"/>
          <w:spacing w:val="-9"/>
        </w:rPr>
        <w:t xml:space="preserve"> </w:t>
      </w:r>
      <w:r>
        <w:rPr>
          <w:color w:val="231F20"/>
        </w:rPr>
        <w:t>Gesetzen</w:t>
      </w:r>
      <w:r>
        <w:rPr>
          <w:color w:val="231F20"/>
          <w:spacing w:val="-9"/>
        </w:rPr>
        <w:t xml:space="preserve"> </w:t>
      </w:r>
      <w:r>
        <w:rPr>
          <w:color w:val="231F20"/>
        </w:rPr>
        <w:t>und</w:t>
      </w:r>
      <w:r>
        <w:rPr>
          <w:color w:val="231F20"/>
          <w:spacing w:val="-9"/>
        </w:rPr>
        <w:t xml:space="preserve"> </w:t>
      </w:r>
      <w:r>
        <w:rPr>
          <w:color w:val="231F20"/>
        </w:rPr>
        <w:t>Verordnungen,</w:t>
      </w:r>
      <w:r>
        <w:rPr>
          <w:color w:val="231F20"/>
          <w:spacing w:val="-9"/>
        </w:rPr>
        <w:t xml:space="preserve"> </w:t>
      </w:r>
      <w:r>
        <w:rPr>
          <w:color w:val="231F20"/>
        </w:rPr>
        <w:t>Verträgen</w:t>
      </w:r>
      <w:r>
        <w:rPr>
          <w:color w:val="231F20"/>
          <w:spacing w:val="-9"/>
        </w:rPr>
        <w:t xml:space="preserve"> </w:t>
      </w:r>
      <w:r>
        <w:rPr>
          <w:color w:val="231F20"/>
        </w:rPr>
        <w:t>und</w:t>
      </w:r>
      <w:r>
        <w:rPr>
          <w:color w:val="231F20"/>
          <w:spacing w:val="-9"/>
        </w:rPr>
        <w:t xml:space="preserve"> </w:t>
      </w:r>
      <w:r>
        <w:rPr>
          <w:color w:val="231F20"/>
        </w:rPr>
        <w:t>Vereinbarungen, Mission und Vision des Unternehmens und schließlich zu 5. dem Wandel und dessen Bewältigung durch alle an der Organisation Beteiligten.</w:t>
      </w:r>
    </w:p>
    <w:p w14:paraId="557595E3" w14:textId="77777777" w:rsidR="00BA598D" w:rsidRDefault="00BA598D">
      <w:pPr>
        <w:spacing w:line="271" w:lineRule="auto"/>
        <w:jc w:val="both"/>
        <w:sectPr w:rsidR="00BA598D">
          <w:headerReference w:type="even" r:id="rId57"/>
          <w:headerReference w:type="default" r:id="rId58"/>
          <w:pgSz w:w="11910" w:h="16840"/>
          <w:pgMar w:top="960" w:right="240" w:bottom="280" w:left="460" w:header="0" w:footer="0" w:gutter="0"/>
          <w:pgNumType w:start="84"/>
          <w:cols w:space="720"/>
        </w:sectPr>
      </w:pPr>
    </w:p>
    <w:p w14:paraId="557595E4" w14:textId="77777777" w:rsidR="00BA598D" w:rsidRDefault="00BA598D">
      <w:pPr>
        <w:pStyle w:val="BodyText"/>
      </w:pPr>
    </w:p>
    <w:p w14:paraId="557595E5" w14:textId="77777777" w:rsidR="00BA598D" w:rsidRDefault="00BA598D">
      <w:pPr>
        <w:pStyle w:val="BodyText"/>
        <w:spacing w:before="5"/>
      </w:pPr>
    </w:p>
    <w:p w14:paraId="557595E6" w14:textId="77777777" w:rsidR="00BA598D" w:rsidRDefault="007C65E1">
      <w:pPr>
        <w:ind w:left="957"/>
        <w:rPr>
          <w:sz w:val="18"/>
        </w:rPr>
      </w:pPr>
      <w:r>
        <w:rPr>
          <w:color w:val="003946"/>
          <w:sz w:val="18"/>
        </w:rPr>
        <w:t>Organisationsgestaltung</w:t>
      </w:r>
      <w:r>
        <w:rPr>
          <w:color w:val="003946"/>
          <w:spacing w:val="-7"/>
          <w:sz w:val="18"/>
        </w:rPr>
        <w:t xml:space="preserve"> </w:t>
      </w:r>
      <w:r>
        <w:rPr>
          <w:color w:val="003946"/>
          <w:sz w:val="18"/>
        </w:rPr>
        <w:t>durch</w:t>
      </w:r>
      <w:r>
        <w:rPr>
          <w:color w:val="003946"/>
          <w:spacing w:val="-7"/>
          <w:sz w:val="18"/>
        </w:rPr>
        <w:t xml:space="preserve"> </w:t>
      </w:r>
      <w:r>
        <w:rPr>
          <w:color w:val="003946"/>
          <w:sz w:val="18"/>
        </w:rPr>
        <w:t>Systemdenken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Simulationsansätze</w:t>
      </w:r>
    </w:p>
    <w:p w14:paraId="557595E7" w14:textId="77777777" w:rsidR="00BA598D" w:rsidRDefault="00BA598D">
      <w:pPr>
        <w:pStyle w:val="BodyText"/>
      </w:pPr>
    </w:p>
    <w:p w14:paraId="557595E8" w14:textId="77777777" w:rsidR="00BA598D" w:rsidRDefault="00BA598D">
      <w:pPr>
        <w:pStyle w:val="BodyText"/>
      </w:pPr>
    </w:p>
    <w:p w14:paraId="557595E9" w14:textId="77777777" w:rsidR="00BA598D" w:rsidRDefault="00BA598D">
      <w:pPr>
        <w:pStyle w:val="BodyText"/>
      </w:pPr>
    </w:p>
    <w:p w14:paraId="557595EA" w14:textId="77777777" w:rsidR="00BA598D" w:rsidRDefault="00BA598D">
      <w:pPr>
        <w:pStyle w:val="BodyText"/>
      </w:pPr>
    </w:p>
    <w:p w14:paraId="557595EB" w14:textId="77777777" w:rsidR="00BA598D" w:rsidRDefault="00BA598D">
      <w:pPr>
        <w:pStyle w:val="BodyText"/>
        <w:spacing w:before="7"/>
        <w:rPr>
          <w:sz w:val="23"/>
        </w:rPr>
      </w:pPr>
    </w:p>
    <w:p w14:paraId="557595EC" w14:textId="77777777" w:rsidR="00BA598D" w:rsidRDefault="007C65E1">
      <w:pPr>
        <w:pStyle w:val="BodyText"/>
        <w:spacing w:before="100" w:line="271" w:lineRule="auto"/>
        <w:ind w:left="957" w:right="2421"/>
        <w:jc w:val="both"/>
      </w:pPr>
      <w:r>
        <w:rPr>
          <w:color w:val="231F20"/>
        </w:rPr>
        <w:t>Die Begrifﬂichkeit Organisation hat in ihrer Wortbedeutung drei verschiedene Ansätze: die institutionale Organisation (wie Institution, Behörde, Partei, Kirche), die strukturale Organisation und die funktionale/instrumentelle Organisation. Mit der strukturalen Organisation ist gemeint, dass das Unternehmen oder die Supply Chain bereits eine Ablauf- und Aufbauorganisation hat. Es gibt Kern- und Nebenprozesse, die in Prozess- beschreibungen,</w:t>
      </w:r>
      <w:r>
        <w:rPr>
          <w:color w:val="231F20"/>
          <w:spacing w:val="-3"/>
        </w:rPr>
        <w:t xml:space="preserve"> </w:t>
      </w:r>
      <w:r>
        <w:rPr>
          <w:color w:val="231F20"/>
        </w:rPr>
        <w:t>Handbüchern</w:t>
      </w:r>
      <w:r>
        <w:rPr>
          <w:color w:val="231F20"/>
          <w:spacing w:val="-3"/>
        </w:rPr>
        <w:t xml:space="preserve"> </w:t>
      </w:r>
      <w:r>
        <w:rPr>
          <w:color w:val="231F20"/>
        </w:rPr>
        <w:t>und</w:t>
      </w:r>
      <w:r>
        <w:rPr>
          <w:color w:val="231F20"/>
          <w:spacing w:val="-3"/>
        </w:rPr>
        <w:t xml:space="preserve"> </w:t>
      </w:r>
      <w:r>
        <w:rPr>
          <w:color w:val="231F20"/>
        </w:rPr>
        <w:t>anderen</w:t>
      </w:r>
      <w:r>
        <w:rPr>
          <w:color w:val="231F20"/>
          <w:spacing w:val="-3"/>
        </w:rPr>
        <w:t xml:space="preserve"> </w:t>
      </w:r>
      <w:r>
        <w:rPr>
          <w:color w:val="231F20"/>
        </w:rPr>
        <w:t>Leitfäden</w:t>
      </w:r>
      <w:r>
        <w:rPr>
          <w:color w:val="231F20"/>
          <w:spacing w:val="-3"/>
        </w:rPr>
        <w:t xml:space="preserve"> </w:t>
      </w:r>
      <w:r>
        <w:rPr>
          <w:color w:val="231F20"/>
        </w:rPr>
        <w:t>verankert</w:t>
      </w:r>
      <w:r>
        <w:rPr>
          <w:color w:val="231F20"/>
          <w:spacing w:val="-3"/>
        </w:rPr>
        <w:t xml:space="preserve"> </w:t>
      </w:r>
      <w:r>
        <w:rPr>
          <w:color w:val="231F20"/>
        </w:rPr>
        <w:t>sind.</w:t>
      </w:r>
      <w:r>
        <w:rPr>
          <w:color w:val="231F20"/>
          <w:spacing w:val="-3"/>
        </w:rPr>
        <w:t xml:space="preserve"> </w:t>
      </w:r>
      <w:r>
        <w:rPr>
          <w:color w:val="231F20"/>
        </w:rPr>
        <w:t>Das</w:t>
      </w:r>
      <w:r>
        <w:rPr>
          <w:color w:val="231F20"/>
          <w:spacing w:val="-3"/>
        </w:rPr>
        <w:t xml:space="preserve"> </w:t>
      </w:r>
      <w:r>
        <w:rPr>
          <w:color w:val="231F20"/>
        </w:rPr>
        <w:t>Supply</w:t>
      </w:r>
      <w:r>
        <w:rPr>
          <w:color w:val="231F20"/>
          <w:spacing w:val="-3"/>
        </w:rPr>
        <w:t xml:space="preserve"> </w:t>
      </w:r>
      <w:r>
        <w:rPr>
          <w:color w:val="231F20"/>
        </w:rPr>
        <w:t>Chain Management hat bereits Organigramme und Hierarchien erarbeitet, dargestellt in Rol- len- und Stellenbeschreibungen.</w:t>
      </w:r>
    </w:p>
    <w:p w14:paraId="557595ED" w14:textId="77777777" w:rsidR="00BA598D" w:rsidRDefault="00BA598D">
      <w:pPr>
        <w:pStyle w:val="BodyText"/>
        <w:spacing w:before="8"/>
        <w:rPr>
          <w:sz w:val="22"/>
        </w:rPr>
      </w:pPr>
    </w:p>
    <w:p w14:paraId="557595EE" w14:textId="77777777" w:rsidR="00BA598D" w:rsidRDefault="007C65E1">
      <w:pPr>
        <w:pStyle w:val="BodyText"/>
        <w:spacing w:line="271" w:lineRule="auto"/>
        <w:ind w:left="957" w:right="2421" w:hanging="1"/>
        <w:jc w:val="both"/>
      </w:pPr>
      <w:r>
        <w:rPr>
          <w:color w:val="231F20"/>
        </w:rPr>
        <w:t xml:space="preserve">Die Aufgabe des Organisierens fällt in die dritte Bezeichnung, die funktionale/instru- mentelle Organisation: Hier handelt es sich um die Übernahme der Organisationstätig- keiten für einen Dritten. Beispielsweise übernimmt ein Call Center Terminierungen für eine Versicherung oder ein Speditionsunternehmen organisiert Transporte für einen </w:t>
      </w:r>
      <w:r>
        <w:rPr>
          <w:color w:val="231F20"/>
          <w:spacing w:val="-2"/>
        </w:rPr>
        <w:t>Industriekunden.</w:t>
      </w:r>
    </w:p>
    <w:p w14:paraId="557595EF" w14:textId="77777777" w:rsidR="00BA598D" w:rsidRDefault="00BA598D">
      <w:pPr>
        <w:spacing w:line="271" w:lineRule="auto"/>
        <w:jc w:val="both"/>
        <w:sectPr w:rsidR="00BA598D">
          <w:pgSz w:w="11910" w:h="16840"/>
          <w:pgMar w:top="960" w:right="240" w:bottom="280" w:left="460" w:header="0" w:footer="0" w:gutter="0"/>
          <w:cols w:space="720"/>
        </w:sectPr>
      </w:pPr>
    </w:p>
    <w:p w14:paraId="557595F0" w14:textId="77777777" w:rsidR="00BA598D" w:rsidRDefault="00BA598D">
      <w:pPr>
        <w:pStyle w:val="BodyText"/>
      </w:pPr>
    </w:p>
    <w:p w14:paraId="557595F1" w14:textId="77777777" w:rsidR="00BA598D" w:rsidRDefault="00BA598D">
      <w:pPr>
        <w:pStyle w:val="BodyText"/>
      </w:pPr>
    </w:p>
    <w:p w14:paraId="557595F2" w14:textId="77777777" w:rsidR="00BA598D" w:rsidRDefault="00BA598D">
      <w:pPr>
        <w:pStyle w:val="BodyText"/>
      </w:pPr>
    </w:p>
    <w:p w14:paraId="557595F3" w14:textId="77777777" w:rsidR="00BA598D" w:rsidRDefault="00BA598D">
      <w:pPr>
        <w:pStyle w:val="BodyText"/>
      </w:pPr>
    </w:p>
    <w:p w14:paraId="557595F4" w14:textId="77777777" w:rsidR="00BA598D" w:rsidRDefault="00BA598D">
      <w:pPr>
        <w:pStyle w:val="BodyText"/>
      </w:pPr>
    </w:p>
    <w:p w14:paraId="557595F5" w14:textId="77777777" w:rsidR="00BA598D" w:rsidRDefault="00BA598D">
      <w:pPr>
        <w:pStyle w:val="BodyText"/>
      </w:pPr>
    </w:p>
    <w:p w14:paraId="557595F6" w14:textId="77777777" w:rsidR="00BA598D" w:rsidRDefault="00BA598D">
      <w:pPr>
        <w:pStyle w:val="BodyText"/>
      </w:pPr>
    </w:p>
    <w:p w14:paraId="557595F7" w14:textId="77777777" w:rsidR="00BA598D" w:rsidRDefault="00BA598D">
      <w:pPr>
        <w:pStyle w:val="BodyText"/>
      </w:pPr>
    </w:p>
    <w:p w14:paraId="557595F8" w14:textId="77777777" w:rsidR="00BA598D" w:rsidRDefault="00BA598D">
      <w:pPr>
        <w:pStyle w:val="BodyText"/>
        <w:spacing w:before="6"/>
        <w:rPr>
          <w:sz w:val="12"/>
        </w:rPr>
      </w:pPr>
    </w:p>
    <w:p w14:paraId="557595F9" w14:textId="77777777" w:rsidR="00BA598D" w:rsidRDefault="007C65E1">
      <w:pPr>
        <w:pStyle w:val="BodyText"/>
        <w:ind w:left="2204"/>
      </w:pPr>
      <w:r>
        <w:rPr>
          <w:noProof/>
        </w:rPr>
        <w:drawing>
          <wp:inline distT="0" distB="0" distL="0" distR="0" wp14:anchorId="557596E3" wp14:editId="557596E4">
            <wp:extent cx="4967768" cy="5535168"/>
            <wp:effectExtent l="0" t="0" r="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59" cstate="print"/>
                    <a:stretch>
                      <a:fillRect/>
                    </a:stretch>
                  </pic:blipFill>
                  <pic:spPr>
                    <a:xfrm>
                      <a:off x="0" y="0"/>
                      <a:ext cx="4967768" cy="5535168"/>
                    </a:xfrm>
                    <a:prstGeom prst="rect">
                      <a:avLst/>
                    </a:prstGeom>
                  </pic:spPr>
                </pic:pic>
              </a:graphicData>
            </a:graphic>
          </wp:inline>
        </w:drawing>
      </w:r>
    </w:p>
    <w:p w14:paraId="557595FA" w14:textId="77777777" w:rsidR="00BA598D" w:rsidRDefault="007C65E1">
      <w:pPr>
        <w:pStyle w:val="BodyText"/>
        <w:spacing w:before="102" w:line="271" w:lineRule="auto"/>
        <w:ind w:left="2204" w:right="1175" w:hanging="1"/>
        <w:jc w:val="both"/>
      </w:pPr>
      <w:r>
        <w:rPr>
          <w:color w:val="231F20"/>
        </w:rPr>
        <w:t>In Unternehmen und in der Supply Chain ist die Organisationsgestaltung immer zu ent- wickeln. Diese Entwicklung ist individuell und wird durch Veränderungen hervorgerufen, durch Veränderungen bedingt oder bewirkt und/oder kann Maßnahmen für die Bewäl- tigung von Veränderungen zum Inhalt haben.</w:t>
      </w:r>
    </w:p>
    <w:p w14:paraId="557595FB" w14:textId="77777777" w:rsidR="00BA598D" w:rsidRDefault="00BA598D">
      <w:pPr>
        <w:pStyle w:val="BodyText"/>
        <w:spacing w:before="7"/>
        <w:rPr>
          <w:sz w:val="22"/>
        </w:rPr>
      </w:pPr>
    </w:p>
    <w:p w14:paraId="557595FC" w14:textId="77777777" w:rsidR="00BA598D" w:rsidRDefault="007C65E1">
      <w:pPr>
        <w:pStyle w:val="BodyText"/>
        <w:spacing w:before="1" w:line="271" w:lineRule="auto"/>
        <w:ind w:left="2204" w:right="1174"/>
        <w:jc w:val="both"/>
      </w:pPr>
      <w:r>
        <w:rPr>
          <w:color w:val="231F20"/>
        </w:rPr>
        <w:t>Bereits 1918 hat Henry Fayol die „14 Principles of Management“ verfasst (Fayol 1963 [1918]), auf deren Säulen sich die allgemeinen Organisationsprinzipien, die Organisati- onsgestaltung und die Simulationen der Organisationsgestaltung begründen. Durch Simulationsmodelle werden die strategischen und operativen Auswirkungen bestimm-</w:t>
      </w:r>
      <w:r>
        <w:rPr>
          <w:color w:val="231F20"/>
          <w:spacing w:val="40"/>
        </w:rPr>
        <w:t xml:space="preserve"> </w:t>
      </w:r>
      <w:r>
        <w:rPr>
          <w:color w:val="231F20"/>
        </w:rPr>
        <w:t>ter Vorgehensweisen prognostiziert, um Controlling und Risikomanagement in komple- xen Supply-Chain-Systemen zu ermöglichen.</w:t>
      </w:r>
    </w:p>
    <w:p w14:paraId="557595FD" w14:textId="77777777" w:rsidR="00BA598D" w:rsidRDefault="00BA598D">
      <w:pPr>
        <w:spacing w:line="271" w:lineRule="auto"/>
        <w:jc w:val="both"/>
        <w:sectPr w:rsidR="00BA598D">
          <w:pgSz w:w="11910" w:h="16840"/>
          <w:pgMar w:top="960" w:right="240" w:bottom="280" w:left="460" w:header="0" w:footer="0" w:gutter="0"/>
          <w:cols w:space="720"/>
        </w:sectPr>
      </w:pPr>
    </w:p>
    <w:p w14:paraId="557595FE" w14:textId="77777777" w:rsidR="00BA598D" w:rsidRDefault="00BA598D">
      <w:pPr>
        <w:pStyle w:val="BodyText"/>
      </w:pPr>
    </w:p>
    <w:p w14:paraId="557595FF" w14:textId="77777777" w:rsidR="00BA598D" w:rsidRDefault="00BA598D">
      <w:pPr>
        <w:pStyle w:val="BodyText"/>
        <w:spacing w:before="5"/>
      </w:pPr>
    </w:p>
    <w:p w14:paraId="55759600" w14:textId="77777777" w:rsidR="00BA598D" w:rsidRDefault="007C65E1">
      <w:pPr>
        <w:ind w:left="957"/>
        <w:rPr>
          <w:sz w:val="18"/>
        </w:rPr>
      </w:pPr>
      <w:r>
        <w:rPr>
          <w:color w:val="003946"/>
          <w:sz w:val="18"/>
        </w:rPr>
        <w:t>Organisationsgestaltung</w:t>
      </w:r>
      <w:r>
        <w:rPr>
          <w:color w:val="003946"/>
          <w:spacing w:val="-7"/>
          <w:sz w:val="18"/>
        </w:rPr>
        <w:t xml:space="preserve"> </w:t>
      </w:r>
      <w:r>
        <w:rPr>
          <w:color w:val="003946"/>
          <w:sz w:val="18"/>
        </w:rPr>
        <w:t>durch</w:t>
      </w:r>
      <w:r>
        <w:rPr>
          <w:color w:val="003946"/>
          <w:spacing w:val="-7"/>
          <w:sz w:val="18"/>
        </w:rPr>
        <w:t xml:space="preserve"> </w:t>
      </w:r>
      <w:r>
        <w:rPr>
          <w:color w:val="003946"/>
          <w:sz w:val="18"/>
        </w:rPr>
        <w:t>Systemdenken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Simulationsansätze</w:t>
      </w:r>
    </w:p>
    <w:p w14:paraId="55759601" w14:textId="77777777" w:rsidR="00BA598D" w:rsidRDefault="00BA598D">
      <w:pPr>
        <w:pStyle w:val="BodyText"/>
      </w:pPr>
    </w:p>
    <w:p w14:paraId="55759602" w14:textId="77777777" w:rsidR="00BA598D" w:rsidRDefault="00BA598D">
      <w:pPr>
        <w:pStyle w:val="BodyText"/>
      </w:pPr>
    </w:p>
    <w:p w14:paraId="55759603" w14:textId="77777777" w:rsidR="00BA598D" w:rsidRDefault="00BA598D">
      <w:pPr>
        <w:pStyle w:val="BodyText"/>
      </w:pPr>
    </w:p>
    <w:p w14:paraId="55759604" w14:textId="77777777" w:rsidR="00BA598D" w:rsidRDefault="00BA598D">
      <w:pPr>
        <w:pStyle w:val="BodyText"/>
      </w:pPr>
    </w:p>
    <w:p w14:paraId="55759605" w14:textId="77777777" w:rsidR="00BA598D" w:rsidRDefault="00BA598D">
      <w:pPr>
        <w:pStyle w:val="BodyText"/>
      </w:pPr>
    </w:p>
    <w:p w14:paraId="55759606" w14:textId="77777777" w:rsidR="00BA598D" w:rsidRDefault="00BA598D">
      <w:pPr>
        <w:pStyle w:val="BodyText"/>
        <w:spacing w:before="1"/>
        <w:rPr>
          <w:sz w:val="18"/>
        </w:rPr>
      </w:pPr>
    </w:p>
    <w:p w14:paraId="55759607" w14:textId="77777777" w:rsidR="00BA598D" w:rsidRDefault="007C65E1">
      <w:pPr>
        <w:pStyle w:val="Heading3"/>
        <w:numPr>
          <w:ilvl w:val="1"/>
          <w:numId w:val="8"/>
        </w:numPr>
        <w:tabs>
          <w:tab w:val="left" w:pos="1525"/>
        </w:tabs>
        <w:spacing w:before="100"/>
        <w:ind w:left="1524" w:hanging="568"/>
        <w:jc w:val="left"/>
      </w:pPr>
      <w:r>
        <w:rPr>
          <w:color w:val="003946"/>
        </w:rPr>
        <w:t>System</w:t>
      </w:r>
      <w:r>
        <w:rPr>
          <w:color w:val="003946"/>
          <w:spacing w:val="-17"/>
        </w:rPr>
        <w:t xml:space="preserve"> </w:t>
      </w:r>
      <w:r>
        <w:rPr>
          <w:color w:val="003946"/>
        </w:rPr>
        <w:t>Dynamics:</w:t>
      </w:r>
      <w:r>
        <w:rPr>
          <w:color w:val="003946"/>
          <w:spacing w:val="-16"/>
        </w:rPr>
        <w:t xml:space="preserve"> </w:t>
      </w:r>
      <w:r>
        <w:rPr>
          <w:color w:val="003946"/>
        </w:rPr>
        <w:t>Systemdenken</w:t>
      </w:r>
      <w:r>
        <w:rPr>
          <w:color w:val="003946"/>
          <w:spacing w:val="-16"/>
        </w:rPr>
        <w:t xml:space="preserve"> </w:t>
      </w:r>
      <w:r>
        <w:rPr>
          <w:color w:val="003946"/>
        </w:rPr>
        <w:t>und</w:t>
      </w:r>
      <w:r>
        <w:rPr>
          <w:color w:val="003946"/>
          <w:spacing w:val="-17"/>
        </w:rPr>
        <w:t xml:space="preserve"> </w:t>
      </w:r>
      <w:r>
        <w:rPr>
          <w:color w:val="003946"/>
        </w:rPr>
        <w:t>-</w:t>
      </w:r>
      <w:r>
        <w:rPr>
          <w:color w:val="003946"/>
          <w:spacing w:val="-2"/>
        </w:rPr>
        <w:t>simulation</w:t>
      </w:r>
    </w:p>
    <w:p w14:paraId="55759608" w14:textId="77777777" w:rsidR="00BA598D" w:rsidRDefault="00BA598D">
      <w:pPr>
        <w:pStyle w:val="BodyText"/>
        <w:spacing w:before="8"/>
        <w:rPr>
          <w:sz w:val="14"/>
        </w:rPr>
      </w:pPr>
    </w:p>
    <w:p w14:paraId="55759609" w14:textId="77777777" w:rsidR="00BA598D" w:rsidRDefault="00BA598D">
      <w:pPr>
        <w:rPr>
          <w:sz w:val="14"/>
        </w:rPr>
        <w:sectPr w:rsidR="00BA598D">
          <w:pgSz w:w="11910" w:h="16840"/>
          <w:pgMar w:top="960" w:right="240" w:bottom="280" w:left="460" w:header="0" w:footer="0" w:gutter="0"/>
          <w:cols w:space="720"/>
        </w:sectPr>
      </w:pPr>
    </w:p>
    <w:p w14:paraId="5575960A" w14:textId="77777777" w:rsidR="00BA598D" w:rsidRDefault="007C65E1">
      <w:pPr>
        <w:pStyle w:val="BodyText"/>
        <w:spacing w:before="100" w:line="271" w:lineRule="auto"/>
        <w:ind w:left="957"/>
        <w:jc w:val="both"/>
      </w:pPr>
      <w:r>
        <w:rPr>
          <w:color w:val="231F20"/>
        </w:rPr>
        <w:t>Im Supply Chain Management ist eine Grundlage fest verankert: Die ganzheitliche Betrachtung von strategischen und operativen Ansätzen. System Dynamics gilt als eine Methode in Unternehmen und Supply Chains, deren Führungsebenen dabei zu unter- stützen, mithilfe von Systemdenken und mit Systemsimulationen komplexe Gesamtzu- sammenhänge abzubilden. Die potenziellen Entscheidungen der Führungsebene des Wertschöpfungsnetzwerkes werden abgeleitet, analysiert und simuliert. Endgültige Ent- scheidungen werden erst mit Blick auf die Simulationsergebnisse getroffen.</w:t>
      </w:r>
    </w:p>
    <w:p w14:paraId="5575960B" w14:textId="77777777" w:rsidR="00BA598D" w:rsidRDefault="00BA598D">
      <w:pPr>
        <w:pStyle w:val="BodyText"/>
        <w:spacing w:before="7"/>
        <w:rPr>
          <w:sz w:val="22"/>
        </w:rPr>
      </w:pPr>
    </w:p>
    <w:p w14:paraId="5575960C" w14:textId="77777777" w:rsidR="00BA598D" w:rsidRDefault="007C65E1">
      <w:pPr>
        <w:pStyle w:val="BodyText"/>
        <w:spacing w:line="271" w:lineRule="auto"/>
        <w:ind w:left="957"/>
        <w:jc w:val="both"/>
      </w:pPr>
      <w:r>
        <w:rPr>
          <w:color w:val="231F20"/>
        </w:rPr>
        <w:t>Der systemische Denkansatz befähigt den Menschen, Wechselwirkungen zu erkennen und</w:t>
      </w:r>
      <w:r>
        <w:rPr>
          <w:color w:val="231F20"/>
          <w:spacing w:val="-2"/>
        </w:rPr>
        <w:t xml:space="preserve"> </w:t>
      </w:r>
      <w:r>
        <w:rPr>
          <w:color w:val="231F20"/>
        </w:rPr>
        <w:t>dann</w:t>
      </w:r>
      <w:r>
        <w:rPr>
          <w:color w:val="231F20"/>
          <w:spacing w:val="-2"/>
        </w:rPr>
        <w:t xml:space="preserve"> </w:t>
      </w:r>
      <w:r>
        <w:rPr>
          <w:color w:val="231F20"/>
        </w:rPr>
        <w:t>daraus</w:t>
      </w:r>
      <w:r>
        <w:rPr>
          <w:color w:val="231F20"/>
          <w:spacing w:val="-2"/>
        </w:rPr>
        <w:t xml:space="preserve"> </w:t>
      </w:r>
      <w:r>
        <w:rPr>
          <w:color w:val="231F20"/>
        </w:rPr>
        <w:t>lineare</w:t>
      </w:r>
      <w:r>
        <w:rPr>
          <w:color w:val="231F20"/>
          <w:spacing w:val="-2"/>
        </w:rPr>
        <w:t xml:space="preserve"> </w:t>
      </w:r>
      <w:r>
        <w:rPr>
          <w:color w:val="231F20"/>
        </w:rPr>
        <w:t>Ursachen,</w:t>
      </w:r>
      <w:r>
        <w:rPr>
          <w:color w:val="231F20"/>
          <w:spacing w:val="-2"/>
        </w:rPr>
        <w:t xml:space="preserve"> </w:t>
      </w:r>
      <w:r>
        <w:rPr>
          <w:color w:val="231F20"/>
        </w:rPr>
        <w:t>sprich</w:t>
      </w:r>
      <w:r>
        <w:rPr>
          <w:color w:val="231F20"/>
          <w:spacing w:val="-2"/>
        </w:rPr>
        <w:t xml:space="preserve"> </w:t>
      </w:r>
      <w:r>
        <w:rPr>
          <w:color w:val="231F20"/>
        </w:rPr>
        <w:t>Wirkungsketten,</w:t>
      </w:r>
      <w:r>
        <w:rPr>
          <w:color w:val="231F20"/>
          <w:spacing w:val="-2"/>
        </w:rPr>
        <w:t xml:space="preserve"> </w:t>
      </w:r>
      <w:r>
        <w:rPr>
          <w:color w:val="231F20"/>
        </w:rPr>
        <w:t>zu</w:t>
      </w:r>
      <w:r>
        <w:rPr>
          <w:color w:val="231F20"/>
          <w:spacing w:val="-2"/>
        </w:rPr>
        <w:t xml:space="preserve"> </w:t>
      </w:r>
      <w:r>
        <w:rPr>
          <w:color w:val="231F20"/>
        </w:rPr>
        <w:t>identiﬁzieren.</w:t>
      </w:r>
      <w:r>
        <w:rPr>
          <w:color w:val="231F20"/>
          <w:spacing w:val="-3"/>
        </w:rPr>
        <w:t xml:space="preserve"> </w:t>
      </w:r>
      <w:r>
        <w:rPr>
          <w:color w:val="231F20"/>
        </w:rPr>
        <w:t>Durch</w:t>
      </w:r>
      <w:r>
        <w:rPr>
          <w:color w:val="231F20"/>
          <w:spacing w:val="-3"/>
        </w:rPr>
        <w:t xml:space="preserve"> </w:t>
      </w:r>
      <w:r>
        <w:rPr>
          <w:color w:val="231F20"/>
        </w:rPr>
        <w:t xml:space="preserve">Visu- alisierungen auch kleinster Systembestandteile können Menschen erst komplexe und dynamische Systeme verstehen und vielleicht sogar kontra-intuitives Verhalten begrei- </w:t>
      </w:r>
      <w:r>
        <w:rPr>
          <w:color w:val="231F20"/>
          <w:spacing w:val="-4"/>
        </w:rPr>
        <w:t>fen.</w:t>
      </w:r>
    </w:p>
    <w:p w14:paraId="5575960D" w14:textId="77777777" w:rsidR="00BA598D" w:rsidRDefault="00BA598D">
      <w:pPr>
        <w:pStyle w:val="BodyText"/>
        <w:spacing w:before="8"/>
        <w:rPr>
          <w:sz w:val="22"/>
        </w:rPr>
      </w:pPr>
    </w:p>
    <w:p w14:paraId="5575960E" w14:textId="77777777" w:rsidR="00BA598D" w:rsidRDefault="007C65E1">
      <w:pPr>
        <w:pStyle w:val="BodyText"/>
        <w:spacing w:line="271" w:lineRule="auto"/>
        <w:ind w:left="957" w:hanging="1"/>
        <w:jc w:val="both"/>
      </w:pPr>
      <w:r>
        <w:rPr>
          <w:color w:val="231F20"/>
        </w:rPr>
        <w:t>Menschen denken linear. Das systemische Denken ist ein nichtlineares und komplexes Denken mit Rückkopplungsstrukturen. Durch diese Mehrdimensionalität, die in Gesamt- architekturen von Mengen, Qualitäten und anderen dynamischen Komponenten unter- füttert wird, können Wechselwirkungen und Ursachen von Verhaltensmustern erkenn- bar gemacht werden.</w:t>
      </w:r>
    </w:p>
    <w:p w14:paraId="5575960F" w14:textId="77777777" w:rsidR="00BA598D" w:rsidRDefault="00BA598D">
      <w:pPr>
        <w:pStyle w:val="BodyText"/>
        <w:spacing w:before="8"/>
        <w:rPr>
          <w:sz w:val="22"/>
        </w:rPr>
      </w:pPr>
    </w:p>
    <w:p w14:paraId="55759610" w14:textId="77777777" w:rsidR="00BA598D" w:rsidRDefault="007C65E1">
      <w:pPr>
        <w:pStyle w:val="BodyText"/>
        <w:spacing w:line="271" w:lineRule="auto"/>
        <w:ind w:left="957" w:hanging="1"/>
        <w:jc w:val="both"/>
      </w:pPr>
      <w:r>
        <w:rPr>
          <w:color w:val="231F20"/>
        </w:rPr>
        <w:t>Rückkopplungen basieren auf mathematischen Gleichungen und bilden die Grundlage für ein quantitatives Modell von Wechselbeziehungen. Diese Wechselbeziehungen wer- den in kausalen Diagrammen visualisiert.</w:t>
      </w:r>
    </w:p>
    <w:p w14:paraId="55759611" w14:textId="77777777" w:rsidR="00BA598D" w:rsidRDefault="00BA598D">
      <w:pPr>
        <w:pStyle w:val="BodyText"/>
        <w:spacing w:before="7"/>
        <w:rPr>
          <w:sz w:val="22"/>
        </w:rPr>
      </w:pPr>
    </w:p>
    <w:p w14:paraId="55759612" w14:textId="77777777" w:rsidR="00BA598D" w:rsidRDefault="007C65E1">
      <w:pPr>
        <w:pStyle w:val="BodyText"/>
        <w:spacing w:line="271" w:lineRule="auto"/>
        <w:ind w:left="957"/>
        <w:jc w:val="both"/>
      </w:pPr>
      <w:r>
        <w:rPr>
          <w:color w:val="231F20"/>
        </w:rPr>
        <w:t>Bei Rückkopplungen handelt es sich demnach um ein „Verfahren der Selbststeuerung</w:t>
      </w:r>
      <w:r>
        <w:rPr>
          <w:color w:val="231F20"/>
          <w:spacing w:val="80"/>
        </w:rPr>
        <w:t xml:space="preserve"> </w:t>
      </w:r>
      <w:r>
        <w:rPr>
          <w:color w:val="231F20"/>
        </w:rPr>
        <w:t>in</w:t>
      </w:r>
      <w:r>
        <w:rPr>
          <w:color w:val="231F20"/>
          <w:spacing w:val="-3"/>
        </w:rPr>
        <w:t xml:space="preserve"> </w:t>
      </w:r>
      <w:r>
        <w:rPr>
          <w:color w:val="231F20"/>
        </w:rPr>
        <w:t>beziehungsweise</w:t>
      </w:r>
      <w:r>
        <w:rPr>
          <w:color w:val="231F20"/>
          <w:spacing w:val="-3"/>
        </w:rPr>
        <w:t xml:space="preserve"> </w:t>
      </w:r>
      <w:r>
        <w:rPr>
          <w:color w:val="231F20"/>
        </w:rPr>
        <w:t>durch</w:t>
      </w:r>
      <w:r>
        <w:rPr>
          <w:color w:val="231F20"/>
          <w:spacing w:val="-3"/>
        </w:rPr>
        <w:t xml:space="preserve"> </w:t>
      </w:r>
      <w:r>
        <w:rPr>
          <w:color w:val="231F20"/>
        </w:rPr>
        <w:t>den</w:t>
      </w:r>
      <w:r>
        <w:rPr>
          <w:color w:val="231F20"/>
          <w:spacing w:val="-3"/>
        </w:rPr>
        <w:t xml:space="preserve"> </w:t>
      </w:r>
      <w:r>
        <w:rPr>
          <w:color w:val="231F20"/>
        </w:rPr>
        <w:t>Aufbau</w:t>
      </w:r>
      <w:r>
        <w:rPr>
          <w:color w:val="231F20"/>
          <w:spacing w:val="-3"/>
        </w:rPr>
        <w:t xml:space="preserve"> </w:t>
      </w:r>
      <w:r>
        <w:rPr>
          <w:color w:val="231F20"/>
        </w:rPr>
        <w:t>von</w:t>
      </w:r>
      <w:r>
        <w:rPr>
          <w:color w:val="231F20"/>
          <w:spacing w:val="-3"/>
        </w:rPr>
        <w:t xml:space="preserve"> </w:t>
      </w:r>
      <w:r>
        <w:rPr>
          <w:color w:val="231F20"/>
        </w:rPr>
        <w:t>Regelkreisen.</w:t>
      </w:r>
      <w:r>
        <w:rPr>
          <w:color w:val="231F20"/>
          <w:spacing w:val="-3"/>
        </w:rPr>
        <w:t xml:space="preserve"> </w:t>
      </w:r>
      <w:r>
        <w:rPr>
          <w:color w:val="231F20"/>
        </w:rPr>
        <w:t>Der</w:t>
      </w:r>
      <w:r>
        <w:rPr>
          <w:color w:val="231F20"/>
          <w:spacing w:val="-3"/>
        </w:rPr>
        <w:t xml:space="preserve"> </w:t>
      </w:r>
      <w:r>
        <w:rPr>
          <w:color w:val="231F20"/>
        </w:rPr>
        <w:t>Zustand</w:t>
      </w:r>
      <w:r>
        <w:rPr>
          <w:color w:val="231F20"/>
          <w:spacing w:val="-3"/>
        </w:rPr>
        <w:t xml:space="preserve"> </w:t>
      </w:r>
      <w:r>
        <w:rPr>
          <w:color w:val="231F20"/>
        </w:rPr>
        <w:t>des</w:t>
      </w:r>
      <w:r>
        <w:rPr>
          <w:color w:val="231F20"/>
          <w:spacing w:val="-3"/>
        </w:rPr>
        <w:t xml:space="preserve"> </w:t>
      </w:r>
      <w:r>
        <w:rPr>
          <w:color w:val="231F20"/>
        </w:rPr>
        <w:t>Systems</w:t>
      </w:r>
      <w:r>
        <w:rPr>
          <w:color w:val="231F20"/>
          <w:spacing w:val="-3"/>
        </w:rPr>
        <w:t xml:space="preserve"> </w:t>
      </w:r>
      <w:r>
        <w:rPr>
          <w:color w:val="231F20"/>
        </w:rPr>
        <w:t>wird überprüft (Istgröße) und bei Abweichungen von einer Sollgröße wird gegengesteuert. Rückkopplung[en],</w:t>
      </w:r>
      <w:r>
        <w:rPr>
          <w:color w:val="231F20"/>
          <w:spacing w:val="-3"/>
        </w:rPr>
        <w:t xml:space="preserve"> </w:t>
      </w:r>
      <w:r>
        <w:rPr>
          <w:color w:val="231F20"/>
        </w:rPr>
        <w:t>die</w:t>
      </w:r>
      <w:r>
        <w:rPr>
          <w:color w:val="231F20"/>
          <w:spacing w:val="-3"/>
        </w:rPr>
        <w:t xml:space="preserve"> </w:t>
      </w:r>
      <w:r>
        <w:rPr>
          <w:color w:val="231F20"/>
        </w:rPr>
        <w:t>ein</w:t>
      </w:r>
      <w:r>
        <w:rPr>
          <w:color w:val="231F20"/>
          <w:spacing w:val="-3"/>
        </w:rPr>
        <w:t xml:space="preserve"> </w:t>
      </w:r>
      <w:r>
        <w:rPr>
          <w:color w:val="231F20"/>
        </w:rPr>
        <w:t>selbsttätiges</w:t>
      </w:r>
      <w:r>
        <w:rPr>
          <w:color w:val="231F20"/>
          <w:spacing w:val="-3"/>
        </w:rPr>
        <w:t xml:space="preserve"> </w:t>
      </w:r>
      <w:r>
        <w:rPr>
          <w:color w:val="231F20"/>
        </w:rPr>
        <w:t>Einpendeln</w:t>
      </w:r>
      <w:r>
        <w:rPr>
          <w:color w:val="231F20"/>
          <w:spacing w:val="-3"/>
        </w:rPr>
        <w:t xml:space="preserve"> </w:t>
      </w:r>
      <w:r>
        <w:rPr>
          <w:color w:val="231F20"/>
        </w:rPr>
        <w:t>eines</w:t>
      </w:r>
      <w:r>
        <w:rPr>
          <w:color w:val="231F20"/>
          <w:spacing w:val="-3"/>
        </w:rPr>
        <w:t xml:space="preserve"> </w:t>
      </w:r>
      <w:r>
        <w:rPr>
          <w:color w:val="231F20"/>
        </w:rPr>
        <w:t>Systems</w:t>
      </w:r>
      <w:r>
        <w:rPr>
          <w:color w:val="231F20"/>
          <w:spacing w:val="-3"/>
        </w:rPr>
        <w:t xml:space="preserve"> </w:t>
      </w:r>
      <w:r>
        <w:rPr>
          <w:color w:val="231F20"/>
        </w:rPr>
        <w:t>innerhalb</w:t>
      </w:r>
      <w:r>
        <w:rPr>
          <w:color w:val="231F20"/>
          <w:spacing w:val="-3"/>
        </w:rPr>
        <w:t xml:space="preserve"> </w:t>
      </w:r>
      <w:r>
        <w:rPr>
          <w:color w:val="231F20"/>
        </w:rPr>
        <w:t>von</w:t>
      </w:r>
      <w:r>
        <w:rPr>
          <w:color w:val="231F20"/>
          <w:spacing w:val="-3"/>
        </w:rPr>
        <w:t xml:space="preserve"> </w:t>
      </w:r>
      <w:r>
        <w:rPr>
          <w:color w:val="231F20"/>
        </w:rPr>
        <w:t>Grenz- werten sichern, werden als negative Rückkopplung[en] bezeichnet; ein Überwiegen positiver Rückkopplung[en] führt zum Explodieren oder zum Einfrieren des Systems“ (Fees 2010).</w:t>
      </w:r>
    </w:p>
    <w:p w14:paraId="55759613" w14:textId="77777777" w:rsidR="00BA598D" w:rsidRDefault="00BA598D">
      <w:pPr>
        <w:pStyle w:val="BodyText"/>
        <w:rPr>
          <w:sz w:val="24"/>
        </w:rPr>
      </w:pPr>
    </w:p>
    <w:p w14:paraId="55759614" w14:textId="77777777" w:rsidR="00BA598D" w:rsidRDefault="007C65E1">
      <w:pPr>
        <w:pStyle w:val="Heading6"/>
        <w:spacing w:line="247" w:lineRule="auto"/>
        <w:ind w:left="957" w:right="115"/>
        <w:jc w:val="left"/>
      </w:pPr>
      <w:r>
        <w:rPr>
          <w:color w:val="003946"/>
        </w:rPr>
        <w:t xml:space="preserve">Grundlagen System Dynamics basierter Simulationen und </w:t>
      </w:r>
      <w:r>
        <w:rPr>
          <w:color w:val="003946"/>
          <w:spacing w:val="-2"/>
        </w:rPr>
        <w:t>Anwendungsbereiche</w:t>
      </w:r>
    </w:p>
    <w:p w14:paraId="55759615" w14:textId="77777777" w:rsidR="00BA598D" w:rsidRDefault="00BA598D">
      <w:pPr>
        <w:pStyle w:val="BodyText"/>
        <w:spacing w:before="2"/>
        <w:rPr>
          <w:sz w:val="26"/>
        </w:rPr>
      </w:pPr>
    </w:p>
    <w:p w14:paraId="55759616" w14:textId="77777777" w:rsidR="00BA598D" w:rsidRDefault="007C65E1">
      <w:pPr>
        <w:pStyle w:val="BodyText"/>
        <w:spacing w:line="271" w:lineRule="auto"/>
        <w:ind w:left="957" w:hanging="1"/>
        <w:jc w:val="both"/>
      </w:pPr>
      <w:r>
        <w:rPr>
          <w:color w:val="231F20"/>
          <w:spacing w:val="-2"/>
          <w:w w:val="105"/>
        </w:rPr>
        <w:t>Als</w:t>
      </w:r>
      <w:r>
        <w:rPr>
          <w:color w:val="231F20"/>
          <w:spacing w:val="-8"/>
          <w:w w:val="105"/>
        </w:rPr>
        <w:t xml:space="preserve"> </w:t>
      </w:r>
      <w:r>
        <w:rPr>
          <w:color w:val="231F20"/>
          <w:spacing w:val="-2"/>
          <w:w w:val="105"/>
        </w:rPr>
        <w:t>Grundlage</w:t>
      </w:r>
      <w:r>
        <w:rPr>
          <w:color w:val="231F20"/>
          <w:spacing w:val="-8"/>
          <w:w w:val="105"/>
        </w:rPr>
        <w:t xml:space="preserve"> </w:t>
      </w:r>
      <w:r>
        <w:rPr>
          <w:color w:val="231F20"/>
          <w:spacing w:val="-2"/>
          <w:w w:val="105"/>
        </w:rPr>
        <w:t>für</w:t>
      </w:r>
      <w:r>
        <w:rPr>
          <w:color w:val="231F20"/>
          <w:spacing w:val="-8"/>
          <w:w w:val="105"/>
        </w:rPr>
        <w:t xml:space="preserve"> </w:t>
      </w:r>
      <w:r>
        <w:rPr>
          <w:color w:val="231F20"/>
          <w:spacing w:val="-2"/>
          <w:w w:val="105"/>
        </w:rPr>
        <w:t>die</w:t>
      </w:r>
      <w:r>
        <w:rPr>
          <w:color w:val="231F20"/>
          <w:spacing w:val="-8"/>
          <w:w w:val="105"/>
        </w:rPr>
        <w:t xml:space="preserve"> </w:t>
      </w:r>
      <w:r>
        <w:rPr>
          <w:color w:val="231F20"/>
          <w:spacing w:val="-2"/>
          <w:w w:val="105"/>
        </w:rPr>
        <w:t>System</w:t>
      </w:r>
      <w:r>
        <w:rPr>
          <w:color w:val="231F20"/>
          <w:spacing w:val="-8"/>
          <w:w w:val="105"/>
        </w:rPr>
        <w:t xml:space="preserve"> </w:t>
      </w:r>
      <w:r>
        <w:rPr>
          <w:color w:val="231F20"/>
          <w:spacing w:val="-2"/>
          <w:w w:val="105"/>
        </w:rPr>
        <w:t>Dynamics</w:t>
      </w:r>
      <w:r>
        <w:rPr>
          <w:color w:val="231F20"/>
          <w:spacing w:val="-8"/>
          <w:w w:val="105"/>
        </w:rPr>
        <w:t xml:space="preserve"> </w:t>
      </w:r>
      <w:r>
        <w:rPr>
          <w:color w:val="231F20"/>
          <w:spacing w:val="-2"/>
          <w:w w:val="105"/>
        </w:rPr>
        <w:t>basierten</w:t>
      </w:r>
      <w:r>
        <w:rPr>
          <w:color w:val="231F20"/>
          <w:spacing w:val="-8"/>
          <w:w w:val="105"/>
        </w:rPr>
        <w:t xml:space="preserve"> </w:t>
      </w:r>
      <w:r>
        <w:rPr>
          <w:color w:val="231F20"/>
          <w:spacing w:val="-2"/>
          <w:w w:val="105"/>
        </w:rPr>
        <w:t>Simulationen</w:t>
      </w:r>
      <w:r>
        <w:rPr>
          <w:color w:val="231F20"/>
          <w:spacing w:val="-8"/>
          <w:w w:val="105"/>
        </w:rPr>
        <w:t xml:space="preserve"> </w:t>
      </w:r>
      <w:r>
        <w:rPr>
          <w:color w:val="231F20"/>
          <w:spacing w:val="-2"/>
          <w:w w:val="105"/>
        </w:rPr>
        <w:t>gilt</w:t>
      </w:r>
      <w:r>
        <w:rPr>
          <w:color w:val="231F20"/>
          <w:spacing w:val="-8"/>
          <w:w w:val="105"/>
        </w:rPr>
        <w:t xml:space="preserve"> </w:t>
      </w:r>
      <w:r>
        <w:rPr>
          <w:color w:val="231F20"/>
          <w:spacing w:val="-2"/>
          <w:w w:val="105"/>
        </w:rPr>
        <w:t>der</w:t>
      </w:r>
      <w:r>
        <w:rPr>
          <w:color w:val="231F20"/>
          <w:spacing w:val="-8"/>
          <w:w w:val="105"/>
        </w:rPr>
        <w:t xml:space="preserve"> </w:t>
      </w:r>
      <w:r>
        <w:rPr>
          <w:color w:val="231F20"/>
          <w:spacing w:val="-2"/>
          <w:w w:val="105"/>
        </w:rPr>
        <w:t>Begriff</w:t>
      </w:r>
      <w:r>
        <w:rPr>
          <w:color w:val="231F20"/>
          <w:spacing w:val="-8"/>
          <w:w w:val="105"/>
        </w:rPr>
        <w:t xml:space="preserve"> </w:t>
      </w:r>
      <w:r>
        <w:rPr>
          <w:color w:val="231F20"/>
          <w:spacing w:val="-2"/>
          <w:w w:val="105"/>
        </w:rPr>
        <w:t xml:space="preserve">System </w:t>
      </w:r>
      <w:r>
        <w:rPr>
          <w:color w:val="231F20"/>
        </w:rPr>
        <w:t>als</w:t>
      </w:r>
      <w:r>
        <w:rPr>
          <w:color w:val="231F20"/>
          <w:spacing w:val="21"/>
        </w:rPr>
        <w:t xml:space="preserve"> </w:t>
      </w:r>
      <w:r>
        <w:rPr>
          <w:color w:val="231F20"/>
        </w:rPr>
        <w:t>Hauptbestandteil</w:t>
      </w:r>
      <w:r>
        <w:rPr>
          <w:color w:val="231F20"/>
          <w:spacing w:val="22"/>
        </w:rPr>
        <w:t xml:space="preserve"> </w:t>
      </w:r>
      <w:r>
        <w:rPr>
          <w:color w:val="231F20"/>
        </w:rPr>
        <w:t>der</w:t>
      </w:r>
      <w:r>
        <w:rPr>
          <w:color w:val="231F20"/>
          <w:spacing w:val="22"/>
        </w:rPr>
        <w:t xml:space="preserve"> </w:t>
      </w:r>
      <w:r>
        <w:rPr>
          <w:color w:val="231F20"/>
        </w:rPr>
        <w:t>allgemeinen</w:t>
      </w:r>
      <w:r>
        <w:rPr>
          <w:color w:val="231F20"/>
          <w:spacing w:val="22"/>
        </w:rPr>
        <w:t xml:space="preserve"> </w:t>
      </w:r>
      <w:r>
        <w:rPr>
          <w:color w:val="231F20"/>
        </w:rPr>
        <w:t>Systemtheorie.</w:t>
      </w:r>
      <w:r>
        <w:rPr>
          <w:color w:val="231F20"/>
          <w:spacing w:val="22"/>
        </w:rPr>
        <w:t xml:space="preserve"> </w:t>
      </w:r>
      <w:r>
        <w:rPr>
          <w:color w:val="231F20"/>
        </w:rPr>
        <w:t>Die</w:t>
      </w:r>
      <w:r>
        <w:rPr>
          <w:color w:val="231F20"/>
          <w:spacing w:val="22"/>
        </w:rPr>
        <w:t xml:space="preserve"> </w:t>
      </w:r>
      <w:r>
        <w:rPr>
          <w:color w:val="231F20"/>
        </w:rPr>
        <w:t>Systemtheorie</w:t>
      </w:r>
      <w:r>
        <w:rPr>
          <w:color w:val="231F20"/>
          <w:spacing w:val="22"/>
        </w:rPr>
        <w:t xml:space="preserve"> </w:t>
      </w:r>
      <w:r>
        <w:rPr>
          <w:color w:val="231F20"/>
        </w:rPr>
        <w:t>ist</w:t>
      </w:r>
      <w:r>
        <w:rPr>
          <w:color w:val="231F20"/>
          <w:spacing w:val="22"/>
        </w:rPr>
        <w:t xml:space="preserve"> </w:t>
      </w:r>
      <w:r>
        <w:rPr>
          <w:color w:val="231F20"/>
        </w:rPr>
        <w:t>laut</w:t>
      </w:r>
      <w:r>
        <w:rPr>
          <w:color w:val="231F20"/>
          <w:spacing w:val="22"/>
        </w:rPr>
        <w:t xml:space="preserve"> </w:t>
      </w:r>
      <w:r>
        <w:rPr>
          <w:color w:val="231F20"/>
          <w:spacing w:val="-2"/>
        </w:rPr>
        <w:t>Ulrich</w:t>
      </w:r>
    </w:p>
    <w:p w14:paraId="55759617" w14:textId="77777777" w:rsidR="00BA598D" w:rsidRDefault="007C65E1">
      <w:pPr>
        <w:pStyle w:val="BodyText"/>
        <w:spacing w:line="271" w:lineRule="auto"/>
        <w:ind w:left="957" w:hanging="1"/>
        <w:jc w:val="both"/>
      </w:pPr>
      <w:r>
        <w:rPr>
          <w:color w:val="231F20"/>
        </w:rPr>
        <w:t>„die Wissenschaft von der Struktur, den Netzstrukturen und dem Verhalten von Syste- men“</w:t>
      </w:r>
      <w:r>
        <w:rPr>
          <w:color w:val="231F20"/>
          <w:spacing w:val="-1"/>
        </w:rPr>
        <w:t xml:space="preserve"> </w:t>
      </w:r>
      <w:r>
        <w:rPr>
          <w:color w:val="231F20"/>
        </w:rPr>
        <w:t>(Ulrich</w:t>
      </w:r>
      <w:r>
        <w:rPr>
          <w:color w:val="231F20"/>
          <w:spacing w:val="-1"/>
        </w:rPr>
        <w:t xml:space="preserve"> </w:t>
      </w:r>
      <w:r>
        <w:rPr>
          <w:color w:val="231F20"/>
        </w:rPr>
        <w:t>1970,</w:t>
      </w:r>
      <w:r>
        <w:rPr>
          <w:color w:val="231F20"/>
          <w:spacing w:val="-1"/>
        </w:rPr>
        <w:t xml:space="preserve"> </w:t>
      </w:r>
      <w:r>
        <w:rPr>
          <w:color w:val="231F20"/>
        </w:rPr>
        <w:t>S.</w:t>
      </w:r>
      <w:r>
        <w:rPr>
          <w:color w:val="231F20"/>
          <w:spacing w:val="-1"/>
        </w:rPr>
        <w:t xml:space="preserve"> </w:t>
      </w:r>
      <w:r>
        <w:rPr>
          <w:color w:val="231F20"/>
        </w:rPr>
        <w:t>105).</w:t>
      </w:r>
      <w:r>
        <w:rPr>
          <w:color w:val="231F20"/>
          <w:spacing w:val="-1"/>
        </w:rPr>
        <w:t xml:space="preserve"> </w:t>
      </w:r>
      <w:r>
        <w:rPr>
          <w:color w:val="231F20"/>
        </w:rPr>
        <w:t>„System“</w:t>
      </w:r>
      <w:r>
        <w:rPr>
          <w:color w:val="231F20"/>
          <w:spacing w:val="-1"/>
        </w:rPr>
        <w:t xml:space="preserve"> </w:t>
      </w:r>
      <w:r>
        <w:rPr>
          <w:color w:val="231F20"/>
        </w:rPr>
        <w:t>bedeutet</w:t>
      </w:r>
      <w:r>
        <w:rPr>
          <w:color w:val="231F20"/>
          <w:spacing w:val="-1"/>
        </w:rPr>
        <w:t xml:space="preserve"> </w:t>
      </w:r>
      <w:r>
        <w:rPr>
          <w:color w:val="231F20"/>
        </w:rPr>
        <w:t>an</w:t>
      </w:r>
      <w:r>
        <w:rPr>
          <w:color w:val="231F20"/>
          <w:spacing w:val="-1"/>
        </w:rPr>
        <w:t xml:space="preserve"> </w:t>
      </w:r>
      <w:r>
        <w:rPr>
          <w:color w:val="231F20"/>
        </w:rPr>
        <w:t>dieser</w:t>
      </w:r>
      <w:r>
        <w:rPr>
          <w:color w:val="231F20"/>
          <w:spacing w:val="-1"/>
        </w:rPr>
        <w:t xml:space="preserve"> </w:t>
      </w:r>
      <w:r>
        <w:rPr>
          <w:color w:val="231F20"/>
        </w:rPr>
        <w:t>Stelle,</w:t>
      </w:r>
      <w:r>
        <w:rPr>
          <w:color w:val="231F20"/>
          <w:spacing w:val="-1"/>
        </w:rPr>
        <w:t xml:space="preserve"> </w:t>
      </w:r>
      <w:r>
        <w:rPr>
          <w:color w:val="231F20"/>
        </w:rPr>
        <w:t>dass</w:t>
      </w:r>
      <w:r>
        <w:rPr>
          <w:color w:val="231F20"/>
          <w:spacing w:val="-1"/>
        </w:rPr>
        <w:t xml:space="preserve"> </w:t>
      </w:r>
      <w:r>
        <w:rPr>
          <w:color w:val="231F20"/>
        </w:rPr>
        <w:t>es</w:t>
      </w:r>
      <w:r>
        <w:rPr>
          <w:color w:val="231F20"/>
          <w:spacing w:val="-1"/>
        </w:rPr>
        <w:t xml:space="preserve"> </w:t>
      </w:r>
      <w:r>
        <w:rPr>
          <w:color w:val="231F20"/>
        </w:rPr>
        <w:t>Existenzen</w:t>
      </w:r>
      <w:r>
        <w:rPr>
          <w:color w:val="231F20"/>
          <w:spacing w:val="-1"/>
        </w:rPr>
        <w:t xml:space="preserve"> </w:t>
      </w:r>
      <w:r>
        <w:rPr>
          <w:color w:val="231F20"/>
        </w:rPr>
        <w:t>gibt, die innerhalb einer Ordnung zueinander stehen. Innerhalb einer Ordnung bedeutet,</w:t>
      </w:r>
      <w:r>
        <w:rPr>
          <w:color w:val="231F20"/>
          <w:spacing w:val="40"/>
        </w:rPr>
        <w:t xml:space="preserve"> </w:t>
      </w:r>
      <w:r>
        <w:rPr>
          <w:color w:val="231F20"/>
        </w:rPr>
        <w:t>dass diese Elemente in einer bestimmten Reihenfolge und Rangordnung zueinander stehen oder miteinander verbunden sind.</w:t>
      </w:r>
    </w:p>
    <w:p w14:paraId="55759618" w14:textId="77777777" w:rsidR="00BA598D" w:rsidRDefault="007C65E1">
      <w:r>
        <w:br w:type="column"/>
      </w:r>
    </w:p>
    <w:p w14:paraId="55759619" w14:textId="77777777" w:rsidR="00BA598D" w:rsidRDefault="00BA598D">
      <w:pPr>
        <w:pStyle w:val="BodyText"/>
        <w:rPr>
          <w:sz w:val="22"/>
        </w:rPr>
      </w:pPr>
    </w:p>
    <w:p w14:paraId="5575961A" w14:textId="77777777" w:rsidR="00BA598D" w:rsidRDefault="00BA598D">
      <w:pPr>
        <w:pStyle w:val="BodyText"/>
        <w:rPr>
          <w:sz w:val="22"/>
        </w:rPr>
      </w:pPr>
    </w:p>
    <w:p w14:paraId="5575961B" w14:textId="77777777" w:rsidR="00BA598D" w:rsidRDefault="007C65E1">
      <w:pPr>
        <w:spacing w:before="140"/>
        <w:ind w:left="355"/>
        <w:rPr>
          <w:sz w:val="18"/>
        </w:rPr>
      </w:pPr>
      <w:r>
        <w:rPr>
          <w:color w:val="231F20"/>
          <w:spacing w:val="-2"/>
          <w:sz w:val="18"/>
        </w:rPr>
        <w:t>Systemdenken</w:t>
      </w:r>
    </w:p>
    <w:p w14:paraId="5575961C" w14:textId="77777777" w:rsidR="00BA598D" w:rsidRDefault="007C65E1">
      <w:pPr>
        <w:spacing w:before="57"/>
        <w:ind w:left="355"/>
        <w:rPr>
          <w:sz w:val="18"/>
        </w:rPr>
      </w:pPr>
      <w:r>
        <w:rPr>
          <w:color w:val="808285"/>
          <w:w w:val="95"/>
          <w:sz w:val="18"/>
        </w:rPr>
        <w:t>=</w:t>
      </w:r>
      <w:r>
        <w:rPr>
          <w:color w:val="808285"/>
          <w:spacing w:val="-10"/>
          <w:w w:val="95"/>
          <w:sz w:val="18"/>
        </w:rPr>
        <w:t xml:space="preserve"> </w:t>
      </w:r>
      <w:r>
        <w:rPr>
          <w:color w:val="808285"/>
          <w:spacing w:val="-2"/>
          <w:w w:val="95"/>
          <w:sz w:val="18"/>
        </w:rPr>
        <w:t>qualitativ</w:t>
      </w:r>
    </w:p>
    <w:p w14:paraId="5575961D" w14:textId="77777777" w:rsidR="00BA598D" w:rsidRDefault="00BA598D">
      <w:pPr>
        <w:pStyle w:val="BodyText"/>
        <w:spacing w:before="10"/>
        <w:rPr>
          <w:sz w:val="26"/>
        </w:rPr>
      </w:pPr>
    </w:p>
    <w:p w14:paraId="5575961E" w14:textId="77777777" w:rsidR="00BA598D" w:rsidRDefault="007C65E1">
      <w:pPr>
        <w:ind w:left="355"/>
        <w:rPr>
          <w:sz w:val="18"/>
        </w:rPr>
      </w:pPr>
      <w:r>
        <w:rPr>
          <w:color w:val="231F20"/>
          <w:spacing w:val="-2"/>
          <w:sz w:val="18"/>
        </w:rPr>
        <w:t>Systemsimulation</w:t>
      </w:r>
    </w:p>
    <w:p w14:paraId="5575961F" w14:textId="77777777" w:rsidR="00BA598D" w:rsidRDefault="007C65E1">
      <w:pPr>
        <w:spacing w:before="57"/>
        <w:ind w:left="355"/>
        <w:rPr>
          <w:sz w:val="18"/>
        </w:rPr>
      </w:pPr>
      <w:r>
        <w:rPr>
          <w:color w:val="808285"/>
          <w:w w:val="95"/>
          <w:sz w:val="18"/>
        </w:rPr>
        <w:t>=</w:t>
      </w:r>
      <w:r>
        <w:rPr>
          <w:color w:val="808285"/>
          <w:spacing w:val="-10"/>
          <w:w w:val="95"/>
          <w:sz w:val="18"/>
        </w:rPr>
        <w:t xml:space="preserve"> </w:t>
      </w:r>
      <w:r>
        <w:rPr>
          <w:color w:val="808285"/>
          <w:spacing w:val="-2"/>
          <w:sz w:val="18"/>
        </w:rPr>
        <w:t>quantitativ</w:t>
      </w:r>
    </w:p>
    <w:p w14:paraId="55759620" w14:textId="77777777" w:rsidR="00BA598D" w:rsidRDefault="00BA598D">
      <w:pPr>
        <w:rPr>
          <w:sz w:val="18"/>
        </w:rPr>
        <w:sectPr w:rsidR="00BA598D">
          <w:type w:val="continuous"/>
          <w:pgSz w:w="11910" w:h="16840"/>
          <w:pgMar w:top="1920" w:right="240" w:bottom="280" w:left="460" w:header="0" w:footer="0" w:gutter="0"/>
          <w:cols w:num="2" w:space="720" w:equalWidth="0">
            <w:col w:w="8782" w:space="40"/>
            <w:col w:w="2388"/>
          </w:cols>
        </w:sectPr>
      </w:pPr>
    </w:p>
    <w:p w14:paraId="55759621" w14:textId="77777777" w:rsidR="00BA598D" w:rsidRDefault="00BA598D">
      <w:pPr>
        <w:pStyle w:val="BodyText"/>
      </w:pPr>
    </w:p>
    <w:p w14:paraId="55759622" w14:textId="77777777" w:rsidR="00BA598D" w:rsidRDefault="00BA598D">
      <w:pPr>
        <w:pStyle w:val="BodyText"/>
      </w:pPr>
    </w:p>
    <w:p w14:paraId="55759623" w14:textId="77777777" w:rsidR="00BA598D" w:rsidRDefault="00BA598D">
      <w:pPr>
        <w:pStyle w:val="BodyText"/>
      </w:pPr>
    </w:p>
    <w:p w14:paraId="55759624" w14:textId="77777777" w:rsidR="00BA598D" w:rsidRDefault="00BA598D">
      <w:pPr>
        <w:pStyle w:val="BodyText"/>
      </w:pPr>
    </w:p>
    <w:p w14:paraId="55759625" w14:textId="77777777" w:rsidR="00BA598D" w:rsidRDefault="00BA598D">
      <w:pPr>
        <w:pStyle w:val="BodyText"/>
      </w:pPr>
    </w:p>
    <w:p w14:paraId="55759626" w14:textId="77777777" w:rsidR="00BA598D" w:rsidRDefault="00BA598D">
      <w:pPr>
        <w:pStyle w:val="BodyText"/>
      </w:pPr>
    </w:p>
    <w:p w14:paraId="55759627" w14:textId="77777777" w:rsidR="00BA598D" w:rsidRDefault="00BA598D">
      <w:pPr>
        <w:pStyle w:val="BodyText"/>
      </w:pPr>
    </w:p>
    <w:p w14:paraId="55759628" w14:textId="77777777" w:rsidR="00BA598D" w:rsidRDefault="00BA598D">
      <w:pPr>
        <w:pStyle w:val="BodyText"/>
        <w:spacing w:before="1"/>
        <w:rPr>
          <w:sz w:val="22"/>
        </w:rPr>
      </w:pPr>
    </w:p>
    <w:p w14:paraId="55759629" w14:textId="77777777" w:rsidR="00BA598D" w:rsidRDefault="007C65E1">
      <w:pPr>
        <w:pStyle w:val="BodyText"/>
        <w:spacing w:before="100" w:line="271" w:lineRule="auto"/>
        <w:ind w:left="2204" w:right="1174"/>
        <w:jc w:val="both"/>
      </w:pPr>
      <w:r>
        <w:rPr>
          <w:color w:val="231F20"/>
        </w:rPr>
        <w:t>Der Begriff Simulation ist im Supply Chain Management nicht mehr wegzudenken und gilt als das Werkzeug für erfolgreiches Controlling und vor allen Dingen erfolgreiches Risikomanagement. Simulation ist ein unerlässliches Werkzeug in vielen Unterneh- mensbereichen geworden. Mit Simulationen können sowohl wirtschaftliche, wissen- schaftliche, technische als auch natürliche Prozesse nachempfunden und untersucht werden. Das Handwörterbuch der Betriebswirtschaft beschreibt Simulation folgender- maßen: „[…] bei der Simulation werden Experimente an einem Modell der Realität durchgeführt um Erkenntnisse zu gewinnen, die eine zielgerichtete Beeinﬂussung des realen Systems ermöglichen“ (Wittmann 1993, Stichwort „Simulation“).</w:t>
      </w:r>
    </w:p>
    <w:p w14:paraId="5575962A" w14:textId="77777777" w:rsidR="00BA598D" w:rsidRDefault="00BA598D">
      <w:pPr>
        <w:pStyle w:val="BodyText"/>
        <w:spacing w:before="7"/>
        <w:rPr>
          <w:sz w:val="22"/>
        </w:rPr>
      </w:pPr>
    </w:p>
    <w:p w14:paraId="5575962B" w14:textId="77777777" w:rsidR="00BA598D" w:rsidRDefault="007C65E1">
      <w:pPr>
        <w:pStyle w:val="BodyText"/>
        <w:spacing w:before="1" w:line="271" w:lineRule="auto"/>
        <w:ind w:left="2204" w:right="1174"/>
        <w:jc w:val="both"/>
      </w:pPr>
      <w:r>
        <w:rPr>
          <w:color w:val="231F20"/>
        </w:rPr>
        <w:t>Die Begriffe Modell und Simulation sind somit keine Synonyme, das heißt, dass das Modell als Abbild des Systems gesehen wird und die Simulation den Nutzungsvorgang beschreibt. Unterschieden wird bei Simulationen nach Computersimulationen, was bedeutet, dass eine Reihe von Versuchen nach speziﬁzierten Entscheidungsregeln durchgeführt wird, und Simulationen, die aus technologischer Unterstützung zuzüglich menschlichen Handelns durchgeführt werden.</w:t>
      </w:r>
    </w:p>
    <w:p w14:paraId="5575962C" w14:textId="77777777" w:rsidR="00BA598D" w:rsidRDefault="00BA598D">
      <w:pPr>
        <w:pStyle w:val="BodyText"/>
        <w:spacing w:before="7"/>
        <w:rPr>
          <w:sz w:val="22"/>
        </w:rPr>
      </w:pPr>
    </w:p>
    <w:p w14:paraId="5575962D" w14:textId="77777777" w:rsidR="00BA598D" w:rsidRDefault="007C65E1">
      <w:pPr>
        <w:pStyle w:val="BodyText"/>
        <w:spacing w:line="271" w:lineRule="auto"/>
        <w:ind w:left="2204" w:right="1175" w:hanging="1"/>
        <w:jc w:val="both"/>
      </w:pPr>
      <w:r>
        <w:rPr>
          <w:color w:val="231F20"/>
        </w:rPr>
        <w:t>Im Zusammenhang mit Supply Chain Management werden Modellexperimente und Simulationen oftmals hinsichtlich Prognosen zu Veränderungsmanagement und Opti- mierungspotenzialen</w:t>
      </w:r>
      <w:r>
        <w:rPr>
          <w:color w:val="231F20"/>
          <w:spacing w:val="-3"/>
        </w:rPr>
        <w:t xml:space="preserve"> </w:t>
      </w:r>
      <w:r>
        <w:rPr>
          <w:color w:val="231F20"/>
        </w:rPr>
        <w:t>als</w:t>
      </w:r>
      <w:r>
        <w:rPr>
          <w:color w:val="231F20"/>
          <w:spacing w:val="-3"/>
        </w:rPr>
        <w:t xml:space="preserve"> </w:t>
      </w:r>
      <w:r>
        <w:rPr>
          <w:color w:val="231F20"/>
        </w:rPr>
        <w:t>strategische</w:t>
      </w:r>
      <w:r>
        <w:rPr>
          <w:color w:val="231F20"/>
          <w:spacing w:val="-3"/>
        </w:rPr>
        <w:t xml:space="preserve"> </w:t>
      </w:r>
      <w:r>
        <w:rPr>
          <w:color w:val="231F20"/>
        </w:rPr>
        <w:t>Entscheidungshilfe</w:t>
      </w:r>
      <w:r>
        <w:rPr>
          <w:color w:val="231F20"/>
          <w:spacing w:val="-3"/>
        </w:rPr>
        <w:t xml:space="preserve"> </w:t>
      </w:r>
      <w:r>
        <w:rPr>
          <w:color w:val="231F20"/>
        </w:rPr>
        <w:t>eingesetzt.</w:t>
      </w:r>
      <w:r>
        <w:rPr>
          <w:color w:val="231F20"/>
          <w:spacing w:val="-3"/>
        </w:rPr>
        <w:t xml:space="preserve"> </w:t>
      </w:r>
      <w:r>
        <w:rPr>
          <w:color w:val="231F20"/>
        </w:rPr>
        <w:t>Reale</w:t>
      </w:r>
      <w:r>
        <w:rPr>
          <w:color w:val="231F20"/>
          <w:spacing w:val="-3"/>
        </w:rPr>
        <w:t xml:space="preserve"> </w:t>
      </w:r>
      <w:r>
        <w:rPr>
          <w:color w:val="231F20"/>
        </w:rPr>
        <w:t>Experimente im operativen Geschäft sind zu kostenintensiv und beispielsweise in der Live-Version eines Projektes hinsichtlich Kundenverlusten oder Imageschädigung sehr gefährlich.</w:t>
      </w:r>
    </w:p>
    <w:p w14:paraId="5575962E" w14:textId="77777777" w:rsidR="00BA598D" w:rsidRDefault="00BA598D">
      <w:pPr>
        <w:pStyle w:val="BodyText"/>
        <w:spacing w:before="8"/>
        <w:rPr>
          <w:sz w:val="22"/>
        </w:rPr>
      </w:pPr>
    </w:p>
    <w:p w14:paraId="5575962F" w14:textId="77777777" w:rsidR="00BA598D" w:rsidRDefault="007C65E1">
      <w:pPr>
        <w:pStyle w:val="BodyText"/>
        <w:spacing w:line="271" w:lineRule="auto"/>
        <w:ind w:left="2204" w:right="1174"/>
        <w:jc w:val="both"/>
      </w:pPr>
      <w:r>
        <w:rPr>
          <w:color w:val="231F20"/>
        </w:rPr>
        <w:t>An den Auswertungen der simulierten Ergebnisse interessiert die Wissenschaftler die Richtigkeit der Simulationsergebnisse. „Die Validität ist ein Kriterium für die Gültigkeit einer wissenschaftlichen Untersuchung und deren Ergebnissen. Eine Untersuchung ist valide, wenn wirklich das gemessen wurde, was gemessen werden sollte bzw. wenn die erhobenen Daten auch tatsächlich die Fragen beschreiben, die erforscht werden soll- ten. Wenn Messinstrumente sehr exakt immer das Falsche messen, sind sie zwar relia- bel,</w:t>
      </w:r>
      <w:r>
        <w:rPr>
          <w:color w:val="231F20"/>
          <w:spacing w:val="40"/>
        </w:rPr>
        <w:t xml:space="preserve"> </w:t>
      </w:r>
      <w:r>
        <w:rPr>
          <w:color w:val="231F20"/>
        </w:rPr>
        <w:t>aber</w:t>
      </w:r>
      <w:r>
        <w:rPr>
          <w:color w:val="231F20"/>
          <w:spacing w:val="40"/>
        </w:rPr>
        <w:t xml:space="preserve"> </w:t>
      </w:r>
      <w:r>
        <w:rPr>
          <w:color w:val="231F20"/>
        </w:rPr>
        <w:t>nicht</w:t>
      </w:r>
      <w:r>
        <w:rPr>
          <w:color w:val="231F20"/>
          <w:spacing w:val="40"/>
        </w:rPr>
        <w:t xml:space="preserve"> </w:t>
      </w:r>
      <w:r>
        <w:rPr>
          <w:color w:val="231F20"/>
        </w:rPr>
        <w:t>valide.</w:t>
      </w:r>
      <w:r>
        <w:rPr>
          <w:color w:val="231F20"/>
          <w:spacing w:val="40"/>
        </w:rPr>
        <w:t xml:space="preserve"> </w:t>
      </w:r>
      <w:r>
        <w:rPr>
          <w:color w:val="231F20"/>
        </w:rPr>
        <w:t>Befragt</w:t>
      </w:r>
      <w:r>
        <w:rPr>
          <w:color w:val="231F20"/>
          <w:spacing w:val="40"/>
        </w:rPr>
        <w:t xml:space="preserve"> </w:t>
      </w:r>
      <w:r>
        <w:rPr>
          <w:color w:val="231F20"/>
        </w:rPr>
        <w:t>man</w:t>
      </w:r>
      <w:r>
        <w:rPr>
          <w:color w:val="231F20"/>
          <w:spacing w:val="40"/>
        </w:rPr>
        <w:t xml:space="preserve"> </w:t>
      </w:r>
      <w:r>
        <w:rPr>
          <w:color w:val="231F20"/>
        </w:rPr>
        <w:t>Schüler</w:t>
      </w:r>
      <w:r>
        <w:rPr>
          <w:color w:val="231F20"/>
          <w:spacing w:val="40"/>
        </w:rPr>
        <w:t xml:space="preserve"> </w:t>
      </w:r>
      <w:r>
        <w:rPr>
          <w:color w:val="231F20"/>
        </w:rPr>
        <w:t>beispielsweise</w:t>
      </w:r>
      <w:r>
        <w:rPr>
          <w:color w:val="231F20"/>
          <w:spacing w:val="40"/>
        </w:rPr>
        <w:t xml:space="preserve"> </w:t>
      </w:r>
      <w:r>
        <w:rPr>
          <w:color w:val="231F20"/>
        </w:rPr>
        <w:t>nach</w:t>
      </w:r>
      <w:r>
        <w:rPr>
          <w:color w:val="231F20"/>
          <w:spacing w:val="40"/>
        </w:rPr>
        <w:t xml:space="preserve"> </w:t>
      </w:r>
      <w:r>
        <w:rPr>
          <w:color w:val="231F20"/>
        </w:rPr>
        <w:t>ihren</w:t>
      </w:r>
      <w:r>
        <w:rPr>
          <w:color w:val="231F20"/>
          <w:spacing w:val="40"/>
        </w:rPr>
        <w:t xml:space="preserve"> </w:t>
      </w:r>
      <w:r>
        <w:rPr>
          <w:color w:val="231F20"/>
        </w:rPr>
        <w:t>Schulnoten, erhält man unter Umständen kein valides Maß für die tatsächlichen Daten. Dieses wäre hier gegeben, wenn die Zeugnisnoten der einzelnen Schüler betrachtet würden. Neben der Validität gibt es als weitere wichtige Gütekriterien für die Qualität wissenschaftli-</w:t>
      </w:r>
      <w:r>
        <w:rPr>
          <w:color w:val="231F20"/>
          <w:spacing w:val="40"/>
        </w:rPr>
        <w:t xml:space="preserve"> </w:t>
      </w:r>
      <w:r>
        <w:rPr>
          <w:color w:val="231F20"/>
        </w:rPr>
        <w:t xml:space="preserve">cher Untersuchungen noch die Reliabilität und die Objektivität“ (Statistik-Lexikon: Vali- </w:t>
      </w:r>
      <w:r>
        <w:rPr>
          <w:color w:val="231F20"/>
          <w:spacing w:val="-2"/>
        </w:rPr>
        <w:t>dität).</w:t>
      </w:r>
    </w:p>
    <w:p w14:paraId="55759630" w14:textId="77777777" w:rsidR="00BA598D" w:rsidRDefault="00BA598D">
      <w:pPr>
        <w:pStyle w:val="BodyText"/>
        <w:spacing w:before="8"/>
        <w:rPr>
          <w:sz w:val="22"/>
        </w:rPr>
      </w:pPr>
    </w:p>
    <w:p w14:paraId="55759631" w14:textId="77777777" w:rsidR="00BA598D" w:rsidRDefault="007C65E1">
      <w:pPr>
        <w:pStyle w:val="BodyText"/>
        <w:spacing w:before="1" w:line="271" w:lineRule="auto"/>
        <w:ind w:left="2204" w:right="1175" w:hanging="1"/>
        <w:jc w:val="both"/>
      </w:pPr>
      <w:r>
        <w:rPr>
          <w:color w:val="231F20"/>
        </w:rPr>
        <w:t>Einen praktischen Nutzen haben Simulationsrechnungen bspw. für die Untersuchung besonderer Ereignisse in Supply Chains und der Ableitung von möglichen Abwehrstra- tegien wie folgendes Anwendungsbeispiel illustriert (Klink et al. 2020).</w:t>
      </w:r>
    </w:p>
    <w:p w14:paraId="55759632" w14:textId="77777777" w:rsidR="00BA598D" w:rsidRDefault="00BA598D">
      <w:pPr>
        <w:pStyle w:val="BodyText"/>
        <w:rPr>
          <w:sz w:val="24"/>
        </w:rPr>
      </w:pPr>
    </w:p>
    <w:p w14:paraId="55759633" w14:textId="77777777" w:rsidR="00BA598D" w:rsidRDefault="007C65E1">
      <w:pPr>
        <w:pStyle w:val="BodyText"/>
        <w:spacing w:before="156" w:line="271" w:lineRule="auto"/>
        <w:ind w:left="2374" w:right="1413"/>
      </w:pPr>
      <w:r>
        <w:rPr>
          <w:color w:val="003946"/>
        </w:rPr>
        <w:t xml:space="preserve">Einsatz von Simulationen beim Wiederanlauf von Supply Chains nach disruptiven </w:t>
      </w:r>
      <w:r>
        <w:rPr>
          <w:color w:val="003946"/>
          <w:spacing w:val="-2"/>
          <w:w w:val="105"/>
        </w:rPr>
        <w:t>Ereignissen</w:t>
      </w:r>
    </w:p>
    <w:p w14:paraId="55759634" w14:textId="77777777" w:rsidR="00BA598D" w:rsidRDefault="00B10502">
      <w:pPr>
        <w:pStyle w:val="BodyText"/>
        <w:spacing w:before="3"/>
        <w:rPr>
          <w:sz w:val="9"/>
        </w:rPr>
      </w:pPr>
      <w:r>
        <w:rPr>
          <w:noProof/>
        </w:rPr>
        <w:pict w14:anchorId="557596E5">
          <v:group id="docshapegroup123" o:spid="_x0000_s2055" alt="" style="position:absolute;margin-left:133.25pt;margin-top:6.5pt;width:391.2pt;height:69.55pt;z-index:-15709184;mso-wrap-distance-left:0;mso-wrap-distance-right:0;mso-position-horizontal-relative:page" coordorigin="2665,130" coordsize="7824,1391">
            <v:rect id="docshape124" o:spid="_x0000_s2056" alt="" style="position:absolute;left:2664;top:140;width:7824;height:1381" fillcolor="#f1f1f1" stroked="f"/>
            <v:line id="_x0000_s2057" alt="" style="position:absolute" from="10488,135" to="2665,135" strokecolor="#003946" strokeweight=".5pt"/>
            <v:shape id="docshape125" o:spid="_x0000_s2058" type="#_x0000_t202" alt="" style="position:absolute;left:2664;top:140;width:7824;height:1381;mso-wrap-style:square;v-text-anchor:top" filled="f" stroked="f">
              <v:textbox inset="0,0,0,0">
                <w:txbxContent>
                  <w:p w14:paraId="55759777" w14:textId="77777777" w:rsidR="00BA598D" w:rsidRDefault="007C65E1">
                    <w:pPr>
                      <w:spacing w:before="179" w:line="271" w:lineRule="auto"/>
                      <w:ind w:left="170" w:right="186"/>
                      <w:jc w:val="both"/>
                      <w:rPr>
                        <w:sz w:val="20"/>
                      </w:rPr>
                    </w:pPr>
                    <w:r>
                      <w:rPr>
                        <w:color w:val="231F20"/>
                        <w:sz w:val="20"/>
                      </w:rPr>
                      <w:t>Wie Unternehmen weltweit aufgrund hoher Arbeitsteiligkeit der Weltwirtschaft von- einander</w:t>
                    </w:r>
                    <w:r>
                      <w:rPr>
                        <w:color w:val="231F20"/>
                        <w:spacing w:val="-2"/>
                        <w:sz w:val="20"/>
                      </w:rPr>
                      <w:t xml:space="preserve"> </w:t>
                    </w:r>
                    <w:r>
                      <w:rPr>
                        <w:color w:val="231F20"/>
                        <w:sz w:val="20"/>
                      </w:rPr>
                      <w:t>abhängig</w:t>
                    </w:r>
                    <w:r>
                      <w:rPr>
                        <w:color w:val="231F20"/>
                        <w:spacing w:val="-2"/>
                        <w:sz w:val="20"/>
                      </w:rPr>
                      <w:t xml:space="preserve"> </w:t>
                    </w:r>
                    <w:r>
                      <w:rPr>
                        <w:color w:val="231F20"/>
                        <w:sz w:val="20"/>
                      </w:rPr>
                      <w:t>sind</w:t>
                    </w:r>
                    <w:r>
                      <w:rPr>
                        <w:color w:val="231F20"/>
                        <w:spacing w:val="-2"/>
                        <w:sz w:val="20"/>
                      </w:rPr>
                      <w:t xml:space="preserve"> </w:t>
                    </w:r>
                    <w:r>
                      <w:rPr>
                        <w:color w:val="231F20"/>
                        <w:sz w:val="20"/>
                      </w:rPr>
                      <w:t>und</w:t>
                    </w:r>
                    <w:r>
                      <w:rPr>
                        <w:color w:val="231F20"/>
                        <w:spacing w:val="-2"/>
                        <w:sz w:val="20"/>
                      </w:rPr>
                      <w:t xml:space="preserve"> </w:t>
                    </w:r>
                    <w:r>
                      <w:rPr>
                        <w:color w:val="231F20"/>
                        <w:sz w:val="20"/>
                      </w:rPr>
                      <w:t>wie</w:t>
                    </w:r>
                    <w:r>
                      <w:rPr>
                        <w:color w:val="231F20"/>
                        <w:spacing w:val="-2"/>
                        <w:sz w:val="20"/>
                      </w:rPr>
                      <w:t xml:space="preserve"> </w:t>
                    </w:r>
                    <w:r>
                      <w:rPr>
                        <w:color w:val="231F20"/>
                        <w:sz w:val="20"/>
                      </w:rPr>
                      <w:t>Engpässe</w:t>
                    </w:r>
                    <w:r>
                      <w:rPr>
                        <w:color w:val="231F20"/>
                        <w:spacing w:val="-2"/>
                        <w:sz w:val="20"/>
                      </w:rPr>
                      <w:t xml:space="preserve"> </w:t>
                    </w:r>
                    <w:r>
                      <w:rPr>
                        <w:color w:val="231F20"/>
                        <w:sz w:val="20"/>
                      </w:rPr>
                      <w:t>einer</w:t>
                    </w:r>
                    <w:r>
                      <w:rPr>
                        <w:color w:val="231F20"/>
                        <w:spacing w:val="-2"/>
                        <w:sz w:val="20"/>
                      </w:rPr>
                      <w:t xml:space="preserve"> </w:t>
                    </w:r>
                    <w:r>
                      <w:rPr>
                        <w:color w:val="231F20"/>
                        <w:sz w:val="20"/>
                      </w:rPr>
                      <w:t>Branche</w:t>
                    </w:r>
                    <w:r>
                      <w:rPr>
                        <w:color w:val="231F20"/>
                        <w:spacing w:val="-2"/>
                        <w:sz w:val="20"/>
                      </w:rPr>
                      <w:t xml:space="preserve"> </w:t>
                    </w:r>
                    <w:r>
                      <w:rPr>
                        <w:color w:val="231F20"/>
                        <w:sz w:val="20"/>
                      </w:rPr>
                      <w:t>Produktionseinschränkun- gen in anderen Branchen verursachen, hat die COVID19-Pandemie eindrucksvoll</w:t>
                    </w:r>
                  </w:p>
                </w:txbxContent>
              </v:textbox>
            </v:shape>
            <w10:wrap type="topAndBottom" anchorx="page"/>
          </v:group>
        </w:pict>
      </w:r>
    </w:p>
    <w:p w14:paraId="55759635" w14:textId="77777777" w:rsidR="00BA598D" w:rsidRDefault="00BA598D">
      <w:pPr>
        <w:rPr>
          <w:sz w:val="9"/>
        </w:rPr>
        <w:sectPr w:rsidR="00BA598D">
          <w:pgSz w:w="11910" w:h="16840"/>
          <w:pgMar w:top="960" w:right="240" w:bottom="280" w:left="460" w:header="0" w:footer="0" w:gutter="0"/>
          <w:cols w:space="720"/>
        </w:sectPr>
      </w:pPr>
    </w:p>
    <w:p w14:paraId="55759636" w14:textId="77777777" w:rsidR="00BA598D" w:rsidRDefault="00BA598D">
      <w:pPr>
        <w:pStyle w:val="BodyText"/>
      </w:pPr>
    </w:p>
    <w:p w14:paraId="55759637" w14:textId="77777777" w:rsidR="00BA598D" w:rsidRDefault="00BA598D">
      <w:pPr>
        <w:pStyle w:val="BodyText"/>
        <w:spacing w:before="5"/>
      </w:pPr>
    </w:p>
    <w:p w14:paraId="55759638" w14:textId="77777777" w:rsidR="00BA598D" w:rsidRDefault="007C65E1">
      <w:pPr>
        <w:ind w:left="957"/>
        <w:rPr>
          <w:sz w:val="18"/>
        </w:rPr>
      </w:pPr>
      <w:r>
        <w:rPr>
          <w:color w:val="003946"/>
          <w:sz w:val="18"/>
        </w:rPr>
        <w:t>Organisationsgestaltung</w:t>
      </w:r>
      <w:r>
        <w:rPr>
          <w:color w:val="003946"/>
          <w:spacing w:val="-7"/>
          <w:sz w:val="18"/>
        </w:rPr>
        <w:t xml:space="preserve"> </w:t>
      </w:r>
      <w:r>
        <w:rPr>
          <w:color w:val="003946"/>
          <w:sz w:val="18"/>
        </w:rPr>
        <w:t>durch</w:t>
      </w:r>
      <w:r>
        <w:rPr>
          <w:color w:val="003946"/>
          <w:spacing w:val="-7"/>
          <w:sz w:val="18"/>
        </w:rPr>
        <w:t xml:space="preserve"> </w:t>
      </w:r>
      <w:r>
        <w:rPr>
          <w:color w:val="003946"/>
          <w:sz w:val="18"/>
        </w:rPr>
        <w:t>Systemdenken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Simulationsansätze</w:t>
      </w:r>
    </w:p>
    <w:p w14:paraId="55759639" w14:textId="77777777" w:rsidR="00BA598D" w:rsidRDefault="00BA598D">
      <w:pPr>
        <w:pStyle w:val="BodyText"/>
      </w:pPr>
    </w:p>
    <w:p w14:paraId="5575963A" w14:textId="77777777" w:rsidR="00BA598D" w:rsidRDefault="00BA598D">
      <w:pPr>
        <w:pStyle w:val="BodyText"/>
      </w:pPr>
    </w:p>
    <w:p w14:paraId="5575963B" w14:textId="77777777" w:rsidR="00BA598D" w:rsidRDefault="00BA598D">
      <w:pPr>
        <w:pStyle w:val="BodyText"/>
      </w:pPr>
    </w:p>
    <w:p w14:paraId="5575963C" w14:textId="77777777" w:rsidR="00BA598D" w:rsidRDefault="00BA598D">
      <w:pPr>
        <w:pStyle w:val="BodyText"/>
      </w:pPr>
    </w:p>
    <w:p w14:paraId="5575963D" w14:textId="77777777" w:rsidR="00BA598D" w:rsidRDefault="00BA598D">
      <w:pPr>
        <w:pStyle w:val="BodyText"/>
      </w:pPr>
    </w:p>
    <w:p w14:paraId="5575963E" w14:textId="77777777" w:rsidR="00BA598D" w:rsidRDefault="00BA598D">
      <w:pPr>
        <w:pStyle w:val="BodyText"/>
        <w:spacing w:before="1"/>
        <w:rPr>
          <w:sz w:val="21"/>
        </w:rPr>
      </w:pPr>
    </w:p>
    <w:p w14:paraId="5575963F" w14:textId="77777777" w:rsidR="00BA598D" w:rsidRDefault="00B10502">
      <w:pPr>
        <w:pStyle w:val="BodyText"/>
        <w:spacing w:before="99" w:line="271" w:lineRule="auto"/>
        <w:ind w:left="1127" w:right="2587"/>
      </w:pPr>
      <w:r>
        <w:rPr>
          <w:noProof/>
        </w:rPr>
        <w:pict w14:anchorId="557596E6">
          <v:rect id="docshape126" o:spid="_x0000_s2054" alt="" style="position:absolute;left:0;text-align:left;margin-left:70.85pt;margin-top:-4pt;width:391.2pt;height:615pt;z-index:-17319424;mso-wrap-edited:f;mso-width-percent:0;mso-height-percent:0;mso-position-horizontal-relative:page;mso-width-percent:0;mso-height-percent:0" fillcolor="#f1f1f1" stroked="f">
            <w10:wrap anchorx="page"/>
          </v:rect>
        </w:pict>
      </w:r>
      <w:r w:rsidR="005C3067">
        <w:rPr>
          <w:color w:val="231F20"/>
        </w:rPr>
        <w:t>gezeigt. Maßnahmen zur Isolierung und Kontaktbeschränkungen sowie bewusste Stilllegung von Teilen des öffentlichen Lebens haben Industrie, Handel und Logistik deutlich beeinﬂusst: eingeschränkte Aktivität in Seehäfen brachten den weltweiten Containerumlauf</w:t>
      </w:r>
      <w:r w:rsidR="005C3067">
        <w:rPr>
          <w:color w:val="231F20"/>
          <w:spacing w:val="-6"/>
        </w:rPr>
        <w:t xml:space="preserve"> </w:t>
      </w:r>
      <w:r w:rsidR="005C3067">
        <w:rPr>
          <w:color w:val="231F20"/>
        </w:rPr>
        <w:t>aus</w:t>
      </w:r>
      <w:r w:rsidR="005C3067">
        <w:rPr>
          <w:color w:val="231F20"/>
          <w:spacing w:val="-6"/>
        </w:rPr>
        <w:t xml:space="preserve"> </w:t>
      </w:r>
      <w:r w:rsidR="005C3067">
        <w:rPr>
          <w:color w:val="231F20"/>
        </w:rPr>
        <w:t>dem</w:t>
      </w:r>
      <w:r w:rsidR="005C3067">
        <w:rPr>
          <w:color w:val="231F20"/>
          <w:spacing w:val="-6"/>
        </w:rPr>
        <w:t xml:space="preserve"> </w:t>
      </w:r>
      <w:r w:rsidR="005C3067">
        <w:rPr>
          <w:color w:val="231F20"/>
        </w:rPr>
        <w:t>Rhythmus,</w:t>
      </w:r>
      <w:r w:rsidR="005C3067">
        <w:rPr>
          <w:color w:val="231F20"/>
          <w:spacing w:val="-6"/>
        </w:rPr>
        <w:t xml:space="preserve"> </w:t>
      </w:r>
      <w:r w:rsidR="005C3067">
        <w:rPr>
          <w:color w:val="231F20"/>
        </w:rPr>
        <w:t>sodass</w:t>
      </w:r>
      <w:r w:rsidR="005C3067">
        <w:rPr>
          <w:color w:val="231F20"/>
          <w:spacing w:val="-6"/>
        </w:rPr>
        <w:t xml:space="preserve"> </w:t>
      </w:r>
      <w:r w:rsidR="005C3067">
        <w:rPr>
          <w:color w:val="231F20"/>
        </w:rPr>
        <w:t>in</w:t>
      </w:r>
      <w:r w:rsidR="005C3067">
        <w:rPr>
          <w:color w:val="231F20"/>
          <w:spacing w:val="-6"/>
        </w:rPr>
        <w:t xml:space="preserve"> </w:t>
      </w:r>
      <w:r w:rsidR="005C3067">
        <w:rPr>
          <w:color w:val="231F20"/>
        </w:rPr>
        <w:t>Teilen</w:t>
      </w:r>
      <w:r w:rsidR="005C3067">
        <w:rPr>
          <w:color w:val="231F20"/>
          <w:spacing w:val="-6"/>
        </w:rPr>
        <w:t xml:space="preserve"> </w:t>
      </w:r>
      <w:r w:rsidR="005C3067">
        <w:rPr>
          <w:color w:val="231F20"/>
        </w:rPr>
        <w:t>der</w:t>
      </w:r>
      <w:r w:rsidR="005C3067">
        <w:rPr>
          <w:color w:val="231F20"/>
          <w:spacing w:val="-6"/>
        </w:rPr>
        <w:t xml:space="preserve"> </w:t>
      </w:r>
      <w:r w:rsidR="005C3067">
        <w:rPr>
          <w:color w:val="231F20"/>
        </w:rPr>
        <w:t>Welt</w:t>
      </w:r>
      <w:r w:rsidR="005C3067">
        <w:rPr>
          <w:color w:val="231F20"/>
          <w:spacing w:val="-6"/>
        </w:rPr>
        <w:t xml:space="preserve"> </w:t>
      </w:r>
      <w:r w:rsidR="005C3067">
        <w:rPr>
          <w:color w:val="231F20"/>
        </w:rPr>
        <w:t>Frachtcontainer</w:t>
      </w:r>
      <w:r w:rsidR="005C3067">
        <w:rPr>
          <w:color w:val="231F20"/>
          <w:spacing w:val="-6"/>
        </w:rPr>
        <w:t xml:space="preserve"> </w:t>
      </w:r>
      <w:r w:rsidR="005C3067">
        <w:rPr>
          <w:color w:val="231F20"/>
        </w:rPr>
        <w:t>zum Weitertransport fertiger Produkte dringend benötigt wurden, während in anderen Teilen der Welt Container bereitstanden, die nicht oder nicht rechtzeitig abtrans- portiert werden konnten. Zugleich sank das Passagieraufkommen im internationa- len Luftverkehr, sodass gleichzeitig Personenverkehrsmaschinen zur Mitnahme von Fracht („Bellyfreight“) ausﬁelen und Luftfrachtkapazitäten ebenfalls knapp wurden und wie in der Seefracht steigende Frachtraten zu beobachten waren.</w:t>
      </w:r>
    </w:p>
    <w:p w14:paraId="55759640" w14:textId="77777777" w:rsidR="00BA598D" w:rsidRDefault="00BA598D">
      <w:pPr>
        <w:pStyle w:val="BodyText"/>
        <w:spacing w:before="8"/>
        <w:rPr>
          <w:sz w:val="22"/>
        </w:rPr>
      </w:pPr>
    </w:p>
    <w:p w14:paraId="55759641" w14:textId="77777777" w:rsidR="00BA598D" w:rsidRDefault="007C65E1">
      <w:pPr>
        <w:pStyle w:val="BodyText"/>
        <w:spacing w:line="271" w:lineRule="auto"/>
        <w:ind w:left="1127" w:right="2627"/>
      </w:pPr>
      <w:r>
        <w:rPr>
          <w:color w:val="231F20"/>
        </w:rPr>
        <w:t>Wie ein Wiederanlaufen des Normalbetriebs von Supply Chains nach derartigen Ereignissen funktionieren kann, ist damit eine naheliegende und viele Unterneh- men</w:t>
      </w:r>
      <w:r>
        <w:rPr>
          <w:color w:val="231F20"/>
          <w:spacing w:val="-1"/>
        </w:rPr>
        <w:t xml:space="preserve"> </w:t>
      </w:r>
      <w:r>
        <w:rPr>
          <w:color w:val="231F20"/>
        </w:rPr>
        <w:t>betreffende</w:t>
      </w:r>
      <w:r>
        <w:rPr>
          <w:color w:val="231F20"/>
          <w:spacing w:val="-1"/>
        </w:rPr>
        <w:t xml:space="preserve"> </w:t>
      </w:r>
      <w:r>
        <w:rPr>
          <w:color w:val="231F20"/>
        </w:rPr>
        <w:t>Frage.</w:t>
      </w:r>
      <w:r>
        <w:rPr>
          <w:color w:val="231F20"/>
          <w:spacing w:val="-1"/>
        </w:rPr>
        <w:t xml:space="preserve"> </w:t>
      </w:r>
      <w:r>
        <w:rPr>
          <w:color w:val="231F20"/>
        </w:rPr>
        <w:t>Insbesondere</w:t>
      </w:r>
      <w:r>
        <w:rPr>
          <w:color w:val="231F20"/>
          <w:spacing w:val="-1"/>
        </w:rPr>
        <w:t xml:space="preserve"> </w:t>
      </w:r>
      <w:r>
        <w:rPr>
          <w:color w:val="231F20"/>
        </w:rPr>
        <w:t>zeigen</w:t>
      </w:r>
      <w:r>
        <w:rPr>
          <w:color w:val="231F20"/>
          <w:spacing w:val="-1"/>
        </w:rPr>
        <w:t xml:space="preserve"> </w:t>
      </w:r>
      <w:r>
        <w:rPr>
          <w:color w:val="231F20"/>
        </w:rPr>
        <w:t>sich</w:t>
      </w:r>
      <w:r>
        <w:rPr>
          <w:color w:val="231F20"/>
          <w:spacing w:val="-1"/>
        </w:rPr>
        <w:t xml:space="preserve"> </w:t>
      </w:r>
      <w:r>
        <w:rPr>
          <w:color w:val="231F20"/>
        </w:rPr>
        <w:t>in</w:t>
      </w:r>
      <w:r>
        <w:rPr>
          <w:color w:val="231F20"/>
          <w:spacing w:val="-1"/>
        </w:rPr>
        <w:t xml:space="preserve"> </w:t>
      </w:r>
      <w:r>
        <w:rPr>
          <w:color w:val="231F20"/>
        </w:rPr>
        <w:t>solchen</w:t>
      </w:r>
      <w:r>
        <w:rPr>
          <w:color w:val="231F20"/>
          <w:spacing w:val="-1"/>
        </w:rPr>
        <w:t xml:space="preserve"> </w:t>
      </w:r>
      <w:r>
        <w:rPr>
          <w:color w:val="231F20"/>
        </w:rPr>
        <w:t>Situationen</w:t>
      </w:r>
      <w:r>
        <w:rPr>
          <w:color w:val="231F20"/>
          <w:spacing w:val="-1"/>
        </w:rPr>
        <w:t xml:space="preserve"> </w:t>
      </w:r>
      <w:r>
        <w:rPr>
          <w:color w:val="231F20"/>
        </w:rPr>
        <w:t>die</w:t>
      </w:r>
      <w:r>
        <w:rPr>
          <w:color w:val="231F20"/>
          <w:spacing w:val="-1"/>
        </w:rPr>
        <w:t xml:space="preserve"> </w:t>
      </w:r>
      <w:r>
        <w:rPr>
          <w:color w:val="231F20"/>
        </w:rPr>
        <w:t>folgen- den Probleme:</w:t>
      </w:r>
    </w:p>
    <w:p w14:paraId="55759642" w14:textId="77777777" w:rsidR="00BA598D" w:rsidRDefault="00BA598D">
      <w:pPr>
        <w:pStyle w:val="BodyText"/>
        <w:spacing w:before="8"/>
        <w:rPr>
          <w:sz w:val="22"/>
        </w:rPr>
      </w:pPr>
    </w:p>
    <w:p w14:paraId="55759643" w14:textId="77777777" w:rsidR="00BA598D" w:rsidRDefault="007C65E1">
      <w:pPr>
        <w:pStyle w:val="ListParagraph"/>
        <w:numPr>
          <w:ilvl w:val="0"/>
          <w:numId w:val="1"/>
        </w:numPr>
        <w:tabs>
          <w:tab w:val="left" w:pos="1408"/>
        </w:tabs>
        <w:spacing w:line="271" w:lineRule="auto"/>
        <w:ind w:right="2739"/>
        <w:jc w:val="both"/>
        <w:rPr>
          <w:sz w:val="20"/>
        </w:rPr>
      </w:pPr>
      <w:r>
        <w:rPr>
          <w:color w:val="231F20"/>
          <w:sz w:val="20"/>
        </w:rPr>
        <w:t>Informationen über den genauen Zustand der unterbrochenen Produktion sind lückenhaft und unzuverlässig. Dies betrifft vor allem die Vorräte und Reichwei- ten an Vor- und Zwischenprodukten. Ebenfalls ist die Lieferfähigkeit von Liefer- anten unklar.</w:t>
      </w:r>
    </w:p>
    <w:p w14:paraId="55759644" w14:textId="77777777" w:rsidR="00BA598D" w:rsidRDefault="007C65E1">
      <w:pPr>
        <w:pStyle w:val="ListParagraph"/>
        <w:numPr>
          <w:ilvl w:val="0"/>
          <w:numId w:val="1"/>
        </w:numPr>
        <w:tabs>
          <w:tab w:val="left" w:pos="1408"/>
        </w:tabs>
        <w:spacing w:line="271" w:lineRule="auto"/>
        <w:ind w:right="2800"/>
        <w:jc w:val="both"/>
        <w:rPr>
          <w:sz w:val="20"/>
        </w:rPr>
      </w:pPr>
      <w:r>
        <w:rPr>
          <w:color w:val="231F20"/>
          <w:sz w:val="20"/>
        </w:rPr>
        <w:t>Bisher genutzte Transportketten stehen eventuell nicht oder nur unzuverlässig oder zu hohen Frachtraten zur Verfügung.</w:t>
      </w:r>
    </w:p>
    <w:p w14:paraId="55759645" w14:textId="77777777" w:rsidR="00BA598D" w:rsidRDefault="007C65E1">
      <w:pPr>
        <w:pStyle w:val="ListParagraph"/>
        <w:numPr>
          <w:ilvl w:val="0"/>
          <w:numId w:val="1"/>
        </w:numPr>
        <w:tabs>
          <w:tab w:val="left" w:pos="1407"/>
          <w:tab w:val="left" w:pos="1408"/>
        </w:tabs>
        <w:spacing w:before="1" w:line="271" w:lineRule="auto"/>
        <w:ind w:right="2779"/>
        <w:rPr>
          <w:sz w:val="20"/>
        </w:rPr>
      </w:pPr>
      <w:r>
        <w:rPr>
          <w:color w:val="231F20"/>
          <w:sz w:val="20"/>
        </w:rPr>
        <w:t>Die Auslastung der eigenen Produktionskapazitäten kann nicht ohne weiteres geplant</w:t>
      </w:r>
      <w:r>
        <w:rPr>
          <w:color w:val="231F20"/>
          <w:spacing w:val="-3"/>
          <w:sz w:val="20"/>
        </w:rPr>
        <w:t xml:space="preserve"> </w:t>
      </w:r>
      <w:r>
        <w:rPr>
          <w:color w:val="231F20"/>
          <w:sz w:val="20"/>
        </w:rPr>
        <w:t>werden,</w:t>
      </w:r>
      <w:r>
        <w:rPr>
          <w:color w:val="231F20"/>
          <w:spacing w:val="-3"/>
          <w:sz w:val="20"/>
        </w:rPr>
        <w:t xml:space="preserve"> </w:t>
      </w:r>
      <w:r>
        <w:rPr>
          <w:color w:val="231F20"/>
          <w:sz w:val="20"/>
        </w:rPr>
        <w:t>da</w:t>
      </w:r>
      <w:r>
        <w:rPr>
          <w:color w:val="231F20"/>
          <w:spacing w:val="-3"/>
          <w:sz w:val="20"/>
        </w:rPr>
        <w:t xml:space="preserve"> </w:t>
      </w:r>
      <w:r>
        <w:rPr>
          <w:color w:val="231F20"/>
          <w:sz w:val="20"/>
        </w:rPr>
        <w:t>die</w:t>
      </w:r>
      <w:r>
        <w:rPr>
          <w:color w:val="231F20"/>
          <w:spacing w:val="-3"/>
          <w:sz w:val="20"/>
        </w:rPr>
        <w:t xml:space="preserve"> </w:t>
      </w:r>
      <w:r>
        <w:rPr>
          <w:color w:val="231F20"/>
          <w:sz w:val="20"/>
        </w:rPr>
        <w:t>Versorgung</w:t>
      </w:r>
      <w:r>
        <w:rPr>
          <w:color w:val="231F20"/>
          <w:spacing w:val="-3"/>
          <w:sz w:val="20"/>
        </w:rPr>
        <w:t xml:space="preserve"> </w:t>
      </w:r>
      <w:r>
        <w:rPr>
          <w:color w:val="231F20"/>
          <w:sz w:val="20"/>
        </w:rPr>
        <w:t>mit</w:t>
      </w:r>
      <w:r>
        <w:rPr>
          <w:color w:val="231F20"/>
          <w:spacing w:val="-3"/>
          <w:sz w:val="20"/>
        </w:rPr>
        <w:t xml:space="preserve"> </w:t>
      </w:r>
      <w:r>
        <w:rPr>
          <w:color w:val="231F20"/>
          <w:sz w:val="20"/>
        </w:rPr>
        <w:t>Vorprodukten</w:t>
      </w:r>
      <w:r>
        <w:rPr>
          <w:color w:val="231F20"/>
          <w:spacing w:val="-3"/>
          <w:sz w:val="20"/>
        </w:rPr>
        <w:t xml:space="preserve"> </w:t>
      </w:r>
      <w:r>
        <w:rPr>
          <w:color w:val="231F20"/>
          <w:sz w:val="20"/>
        </w:rPr>
        <w:t>gestört</w:t>
      </w:r>
      <w:r>
        <w:rPr>
          <w:color w:val="231F20"/>
          <w:spacing w:val="-3"/>
          <w:sz w:val="20"/>
        </w:rPr>
        <w:t xml:space="preserve"> </w:t>
      </w:r>
      <w:r>
        <w:rPr>
          <w:color w:val="231F20"/>
          <w:sz w:val="20"/>
        </w:rPr>
        <w:t>ist.</w:t>
      </w:r>
      <w:r>
        <w:rPr>
          <w:color w:val="231F20"/>
          <w:spacing w:val="-3"/>
          <w:sz w:val="20"/>
        </w:rPr>
        <w:t xml:space="preserve"> </w:t>
      </w:r>
      <w:r>
        <w:rPr>
          <w:color w:val="231F20"/>
          <w:sz w:val="20"/>
        </w:rPr>
        <w:t>Zudem</w:t>
      </w:r>
      <w:r>
        <w:rPr>
          <w:color w:val="231F20"/>
          <w:spacing w:val="-3"/>
          <w:sz w:val="20"/>
        </w:rPr>
        <w:t xml:space="preserve"> </w:t>
      </w:r>
      <w:r>
        <w:rPr>
          <w:color w:val="231F20"/>
          <w:sz w:val="20"/>
        </w:rPr>
        <w:t>stehen Teile</w:t>
      </w:r>
      <w:r>
        <w:rPr>
          <w:color w:val="231F20"/>
          <w:spacing w:val="-11"/>
          <w:sz w:val="20"/>
        </w:rPr>
        <w:t xml:space="preserve"> </w:t>
      </w:r>
      <w:r>
        <w:rPr>
          <w:color w:val="231F20"/>
          <w:sz w:val="20"/>
        </w:rPr>
        <w:t>des</w:t>
      </w:r>
      <w:r>
        <w:rPr>
          <w:color w:val="231F20"/>
          <w:spacing w:val="-11"/>
          <w:sz w:val="20"/>
        </w:rPr>
        <w:t xml:space="preserve"> </w:t>
      </w:r>
      <w:r>
        <w:rPr>
          <w:color w:val="231F20"/>
          <w:sz w:val="20"/>
        </w:rPr>
        <w:t>Personals</w:t>
      </w:r>
      <w:r>
        <w:rPr>
          <w:color w:val="231F20"/>
          <w:spacing w:val="-11"/>
          <w:sz w:val="20"/>
        </w:rPr>
        <w:t xml:space="preserve"> </w:t>
      </w:r>
      <w:r>
        <w:rPr>
          <w:color w:val="231F20"/>
          <w:sz w:val="20"/>
        </w:rPr>
        <w:t>aus</w:t>
      </w:r>
      <w:r>
        <w:rPr>
          <w:color w:val="231F20"/>
          <w:spacing w:val="-11"/>
          <w:sz w:val="20"/>
        </w:rPr>
        <w:t xml:space="preserve"> </w:t>
      </w:r>
      <w:r>
        <w:rPr>
          <w:color w:val="231F20"/>
          <w:sz w:val="20"/>
        </w:rPr>
        <w:t>verschiedenen</w:t>
      </w:r>
      <w:r>
        <w:rPr>
          <w:color w:val="231F20"/>
          <w:spacing w:val="-11"/>
          <w:sz w:val="20"/>
        </w:rPr>
        <w:t xml:space="preserve"> </w:t>
      </w:r>
      <w:r>
        <w:rPr>
          <w:color w:val="231F20"/>
          <w:sz w:val="20"/>
        </w:rPr>
        <w:t>Gründen</w:t>
      </w:r>
      <w:r>
        <w:rPr>
          <w:color w:val="231F20"/>
          <w:spacing w:val="-11"/>
          <w:sz w:val="20"/>
        </w:rPr>
        <w:t xml:space="preserve"> </w:t>
      </w:r>
      <w:r>
        <w:rPr>
          <w:color w:val="231F20"/>
          <w:sz w:val="20"/>
        </w:rPr>
        <w:t>(z.</w:t>
      </w:r>
      <w:r>
        <w:rPr>
          <w:color w:val="231F20"/>
          <w:spacing w:val="-11"/>
          <w:sz w:val="20"/>
        </w:rPr>
        <w:t xml:space="preserve"> </w:t>
      </w:r>
      <w:r>
        <w:rPr>
          <w:color w:val="231F20"/>
          <w:sz w:val="20"/>
        </w:rPr>
        <w:t>B.</w:t>
      </w:r>
      <w:r>
        <w:rPr>
          <w:color w:val="231F20"/>
          <w:spacing w:val="-11"/>
          <w:sz w:val="20"/>
        </w:rPr>
        <w:t xml:space="preserve"> </w:t>
      </w:r>
      <w:r>
        <w:rPr>
          <w:color w:val="231F20"/>
          <w:sz w:val="20"/>
        </w:rPr>
        <w:t>COVID-Erkrankung</w:t>
      </w:r>
      <w:r>
        <w:rPr>
          <w:color w:val="231F20"/>
          <w:spacing w:val="-11"/>
          <w:sz w:val="20"/>
        </w:rPr>
        <w:t xml:space="preserve"> </w:t>
      </w:r>
      <w:r>
        <w:rPr>
          <w:color w:val="231F20"/>
          <w:sz w:val="20"/>
        </w:rPr>
        <w:t>oder gestörte Verkehrswege) nicht zur Verfügung.</w:t>
      </w:r>
    </w:p>
    <w:p w14:paraId="55759646" w14:textId="77777777" w:rsidR="00BA598D" w:rsidRDefault="007C65E1">
      <w:pPr>
        <w:pStyle w:val="ListParagraph"/>
        <w:numPr>
          <w:ilvl w:val="0"/>
          <w:numId w:val="1"/>
        </w:numPr>
        <w:tabs>
          <w:tab w:val="left" w:pos="1408"/>
        </w:tabs>
        <w:spacing w:line="271" w:lineRule="auto"/>
        <w:ind w:right="2637"/>
        <w:jc w:val="both"/>
        <w:rPr>
          <w:sz w:val="20"/>
        </w:rPr>
      </w:pPr>
      <w:r>
        <w:rPr>
          <w:color w:val="231F20"/>
          <w:sz w:val="20"/>
        </w:rPr>
        <w:t>Die eigenen Steuerungs- und Organisationsstrukturen sind auf den Regelbetrieb ausgelegt. Schnelles und vollständiges Abstoppen und Wiederanfahren der Pro- duktion ist nicht vorgesehen und wird nur mit Schwierigkeiten bewältigt.</w:t>
      </w:r>
    </w:p>
    <w:p w14:paraId="55759647" w14:textId="77777777" w:rsidR="00BA598D" w:rsidRDefault="007C65E1">
      <w:pPr>
        <w:pStyle w:val="ListParagraph"/>
        <w:numPr>
          <w:ilvl w:val="0"/>
          <w:numId w:val="1"/>
        </w:numPr>
        <w:tabs>
          <w:tab w:val="left" w:pos="1408"/>
        </w:tabs>
        <w:spacing w:line="271" w:lineRule="auto"/>
        <w:ind w:right="2866"/>
        <w:jc w:val="both"/>
        <w:rPr>
          <w:sz w:val="20"/>
        </w:rPr>
      </w:pPr>
      <w:r>
        <w:rPr>
          <w:color w:val="231F20"/>
          <w:sz w:val="20"/>
        </w:rPr>
        <w:t>Nachfragemengen der Supply-Chain-Partner (und damit die Grundlage für die Produktionsplanung) sind von großen Unsicherheiten geprägt.</w:t>
      </w:r>
    </w:p>
    <w:p w14:paraId="55759648" w14:textId="77777777" w:rsidR="00BA598D" w:rsidRDefault="00BA598D">
      <w:pPr>
        <w:pStyle w:val="BodyText"/>
        <w:spacing w:before="8"/>
        <w:rPr>
          <w:sz w:val="22"/>
        </w:rPr>
      </w:pPr>
    </w:p>
    <w:p w14:paraId="55759649" w14:textId="77777777" w:rsidR="00BA598D" w:rsidRDefault="007C65E1">
      <w:pPr>
        <w:pStyle w:val="BodyText"/>
        <w:spacing w:line="271" w:lineRule="auto"/>
        <w:ind w:left="1127" w:right="2587"/>
      </w:pPr>
      <w:r>
        <w:rPr>
          <w:color w:val="231F20"/>
        </w:rPr>
        <w:t>An dieser Stelle könnte bereits klar werden, welchen Nutzen Simulationen stiften können. Die Supply Chain kann mit all ihren dynamischen Prozessen in einem Simulationsmodell abgebildet und dann im Rahmen von Experimenten untersucht werden. Simulationen erlauben die Analyse einzelner Zeitpunkte („Welche Lager- reichweite</w:t>
      </w:r>
      <w:r>
        <w:rPr>
          <w:color w:val="231F20"/>
          <w:spacing w:val="-7"/>
        </w:rPr>
        <w:t xml:space="preserve"> </w:t>
      </w:r>
      <w:r>
        <w:rPr>
          <w:color w:val="231F20"/>
        </w:rPr>
        <w:t>für</w:t>
      </w:r>
      <w:r>
        <w:rPr>
          <w:color w:val="231F20"/>
          <w:spacing w:val="-7"/>
        </w:rPr>
        <w:t xml:space="preserve"> </w:t>
      </w:r>
      <w:r>
        <w:rPr>
          <w:color w:val="231F20"/>
        </w:rPr>
        <w:t>Produkt</w:t>
      </w:r>
      <w:r>
        <w:rPr>
          <w:color w:val="231F20"/>
          <w:spacing w:val="-7"/>
        </w:rPr>
        <w:t xml:space="preserve"> </w:t>
      </w:r>
      <w:r>
        <w:rPr>
          <w:color w:val="231F20"/>
        </w:rPr>
        <w:t>X</w:t>
      </w:r>
      <w:r>
        <w:rPr>
          <w:color w:val="231F20"/>
          <w:spacing w:val="-7"/>
        </w:rPr>
        <w:t xml:space="preserve"> </w:t>
      </w:r>
      <w:r>
        <w:rPr>
          <w:color w:val="231F20"/>
        </w:rPr>
        <w:t>werden</w:t>
      </w:r>
      <w:r>
        <w:rPr>
          <w:color w:val="231F20"/>
          <w:spacing w:val="-7"/>
        </w:rPr>
        <w:t xml:space="preserve"> </w:t>
      </w:r>
      <w:r>
        <w:rPr>
          <w:color w:val="231F20"/>
        </w:rPr>
        <w:t>wir</w:t>
      </w:r>
      <w:r>
        <w:rPr>
          <w:color w:val="231F20"/>
          <w:spacing w:val="-7"/>
        </w:rPr>
        <w:t xml:space="preserve"> </w:t>
      </w:r>
      <w:r>
        <w:rPr>
          <w:color w:val="231F20"/>
        </w:rPr>
        <w:t>an</w:t>
      </w:r>
      <w:r>
        <w:rPr>
          <w:color w:val="231F20"/>
          <w:spacing w:val="-7"/>
        </w:rPr>
        <w:t xml:space="preserve"> </w:t>
      </w:r>
      <w:r>
        <w:rPr>
          <w:color w:val="231F20"/>
        </w:rPr>
        <w:t>Tag</w:t>
      </w:r>
      <w:r>
        <w:rPr>
          <w:color w:val="231F20"/>
          <w:spacing w:val="-7"/>
        </w:rPr>
        <w:t xml:space="preserve"> </w:t>
      </w:r>
      <w:r>
        <w:rPr>
          <w:color w:val="231F20"/>
        </w:rPr>
        <w:t>Y</w:t>
      </w:r>
      <w:r>
        <w:rPr>
          <w:color w:val="231F20"/>
          <w:spacing w:val="-7"/>
        </w:rPr>
        <w:t xml:space="preserve"> </w:t>
      </w:r>
      <w:r>
        <w:rPr>
          <w:color w:val="231F20"/>
        </w:rPr>
        <w:t>am</w:t>
      </w:r>
      <w:r>
        <w:rPr>
          <w:color w:val="231F20"/>
          <w:spacing w:val="-7"/>
        </w:rPr>
        <w:t xml:space="preserve"> </w:t>
      </w:r>
      <w:r>
        <w:rPr>
          <w:color w:val="231F20"/>
        </w:rPr>
        <w:t>Standort</w:t>
      </w:r>
      <w:r>
        <w:rPr>
          <w:color w:val="231F20"/>
          <w:spacing w:val="-7"/>
        </w:rPr>
        <w:t xml:space="preserve"> </w:t>
      </w:r>
      <w:r>
        <w:rPr>
          <w:color w:val="231F20"/>
        </w:rPr>
        <w:t>Z</w:t>
      </w:r>
      <w:r>
        <w:rPr>
          <w:color w:val="231F20"/>
          <w:spacing w:val="-7"/>
        </w:rPr>
        <w:t xml:space="preserve"> </w:t>
      </w:r>
      <w:r>
        <w:rPr>
          <w:color w:val="231F20"/>
        </w:rPr>
        <w:t>haben?“)</w:t>
      </w:r>
      <w:r>
        <w:rPr>
          <w:color w:val="231F20"/>
          <w:spacing w:val="-7"/>
        </w:rPr>
        <w:t xml:space="preserve"> </w:t>
      </w:r>
      <w:r>
        <w:rPr>
          <w:color w:val="231F20"/>
        </w:rPr>
        <w:t>sowie</w:t>
      </w:r>
      <w:r>
        <w:rPr>
          <w:color w:val="231F20"/>
          <w:spacing w:val="-7"/>
        </w:rPr>
        <w:t xml:space="preserve"> </w:t>
      </w:r>
      <w:r>
        <w:rPr>
          <w:color w:val="231F20"/>
        </w:rPr>
        <w:t>im</w:t>
      </w:r>
      <w:r>
        <w:rPr>
          <w:color w:val="231F20"/>
          <w:spacing w:val="-7"/>
        </w:rPr>
        <w:t xml:space="preserve"> </w:t>
      </w:r>
      <w:r>
        <w:rPr>
          <w:color w:val="231F20"/>
        </w:rPr>
        <w:t>Zeit- verlauf</w:t>
      </w:r>
      <w:r>
        <w:rPr>
          <w:color w:val="231F20"/>
          <w:spacing w:val="-11"/>
        </w:rPr>
        <w:t xml:space="preserve"> </w:t>
      </w:r>
      <w:r>
        <w:rPr>
          <w:color w:val="231F20"/>
        </w:rPr>
        <w:t>(„Wie</w:t>
      </w:r>
      <w:r>
        <w:rPr>
          <w:color w:val="231F20"/>
          <w:spacing w:val="-11"/>
        </w:rPr>
        <w:t xml:space="preserve"> </w:t>
      </w:r>
      <w:r>
        <w:rPr>
          <w:color w:val="231F20"/>
        </w:rPr>
        <w:t>wird</w:t>
      </w:r>
      <w:r>
        <w:rPr>
          <w:color w:val="231F20"/>
          <w:spacing w:val="-11"/>
        </w:rPr>
        <w:t xml:space="preserve"> </w:t>
      </w:r>
      <w:r>
        <w:rPr>
          <w:color w:val="231F20"/>
        </w:rPr>
        <w:t>sich</w:t>
      </w:r>
      <w:r>
        <w:rPr>
          <w:color w:val="231F20"/>
          <w:spacing w:val="-11"/>
        </w:rPr>
        <w:t xml:space="preserve"> </w:t>
      </w:r>
      <w:r>
        <w:rPr>
          <w:color w:val="231F20"/>
        </w:rPr>
        <w:t>die</w:t>
      </w:r>
      <w:r>
        <w:rPr>
          <w:color w:val="231F20"/>
          <w:spacing w:val="-11"/>
        </w:rPr>
        <w:t xml:space="preserve"> </w:t>
      </w:r>
      <w:r>
        <w:rPr>
          <w:color w:val="231F20"/>
        </w:rPr>
        <w:t>Kapazitätsauslastung</w:t>
      </w:r>
      <w:r>
        <w:rPr>
          <w:color w:val="231F20"/>
          <w:spacing w:val="-11"/>
        </w:rPr>
        <w:t xml:space="preserve"> </w:t>
      </w:r>
      <w:r>
        <w:rPr>
          <w:color w:val="231F20"/>
        </w:rPr>
        <w:t>von</w:t>
      </w:r>
      <w:r>
        <w:rPr>
          <w:color w:val="231F20"/>
          <w:spacing w:val="-11"/>
        </w:rPr>
        <w:t xml:space="preserve"> </w:t>
      </w:r>
      <w:r>
        <w:rPr>
          <w:color w:val="231F20"/>
        </w:rPr>
        <w:t>Werk</w:t>
      </w:r>
      <w:r>
        <w:rPr>
          <w:color w:val="231F20"/>
          <w:spacing w:val="-11"/>
        </w:rPr>
        <w:t xml:space="preserve"> </w:t>
      </w:r>
      <w:r>
        <w:rPr>
          <w:color w:val="231F20"/>
        </w:rPr>
        <w:t>X</w:t>
      </w:r>
      <w:r>
        <w:rPr>
          <w:color w:val="231F20"/>
          <w:spacing w:val="-11"/>
        </w:rPr>
        <w:t xml:space="preserve"> </w:t>
      </w:r>
      <w:r>
        <w:rPr>
          <w:color w:val="231F20"/>
        </w:rPr>
        <w:t>von</w:t>
      </w:r>
      <w:r>
        <w:rPr>
          <w:color w:val="231F20"/>
          <w:spacing w:val="-11"/>
        </w:rPr>
        <w:t xml:space="preserve"> </w:t>
      </w:r>
      <w:r>
        <w:rPr>
          <w:color w:val="231F20"/>
        </w:rPr>
        <w:t>KW</w:t>
      </w:r>
      <w:r>
        <w:rPr>
          <w:color w:val="231F20"/>
          <w:spacing w:val="-11"/>
        </w:rPr>
        <w:t xml:space="preserve"> </w:t>
      </w:r>
      <w:r>
        <w:rPr>
          <w:color w:val="231F20"/>
        </w:rPr>
        <w:t>Y</w:t>
      </w:r>
      <w:r>
        <w:rPr>
          <w:color w:val="231F20"/>
          <w:spacing w:val="-11"/>
        </w:rPr>
        <w:t xml:space="preserve"> </w:t>
      </w:r>
      <w:r>
        <w:rPr>
          <w:color w:val="231F20"/>
        </w:rPr>
        <w:t>bis</w:t>
      </w:r>
      <w:r>
        <w:rPr>
          <w:color w:val="231F20"/>
          <w:spacing w:val="-11"/>
        </w:rPr>
        <w:t xml:space="preserve"> </w:t>
      </w:r>
      <w:r>
        <w:rPr>
          <w:color w:val="231F20"/>
        </w:rPr>
        <w:t>KW</w:t>
      </w:r>
      <w:r>
        <w:rPr>
          <w:color w:val="231F20"/>
          <w:spacing w:val="-11"/>
        </w:rPr>
        <w:t xml:space="preserve"> </w:t>
      </w:r>
      <w:r>
        <w:rPr>
          <w:color w:val="231F20"/>
        </w:rPr>
        <w:t>Z</w:t>
      </w:r>
      <w:r>
        <w:rPr>
          <w:color w:val="231F20"/>
          <w:spacing w:val="-11"/>
        </w:rPr>
        <w:t xml:space="preserve"> </w:t>
      </w:r>
      <w:r>
        <w:rPr>
          <w:color w:val="231F20"/>
        </w:rPr>
        <w:t>ent- wickeln?“). Zusätzlich können stochastische Effekte abgebildet werden, bspw.</w:t>
      </w:r>
    </w:p>
    <w:p w14:paraId="5575964A" w14:textId="77777777" w:rsidR="00BA598D" w:rsidRDefault="007C65E1">
      <w:pPr>
        <w:pStyle w:val="BodyText"/>
        <w:spacing w:before="1" w:line="271" w:lineRule="auto"/>
        <w:ind w:left="1127" w:right="2587"/>
      </w:pPr>
      <w:r>
        <w:rPr>
          <w:color w:val="231F20"/>
        </w:rPr>
        <w:t>Unsicherheiten bei der Einhaltung von Lieferzeiten oder bei der Verfügbarkeit des Personals. Zustände des Simulationsmodells erlauben die Berechnung typischer Controllingkennzahlen und versetzen Entscheider in die Lage, das Verhalten der Supply Chain auf vielfältige Weise zu untersuchen. Simulationen sind daher beson- ders</w:t>
      </w:r>
      <w:r>
        <w:rPr>
          <w:color w:val="231F20"/>
          <w:spacing w:val="-5"/>
        </w:rPr>
        <w:t xml:space="preserve"> </w:t>
      </w:r>
      <w:r>
        <w:rPr>
          <w:color w:val="231F20"/>
        </w:rPr>
        <w:t>geeignet,</w:t>
      </w:r>
      <w:r>
        <w:rPr>
          <w:color w:val="231F20"/>
          <w:spacing w:val="-5"/>
        </w:rPr>
        <w:t xml:space="preserve"> </w:t>
      </w:r>
      <w:r>
        <w:rPr>
          <w:color w:val="231F20"/>
        </w:rPr>
        <w:t>die</w:t>
      </w:r>
      <w:r>
        <w:rPr>
          <w:color w:val="231F20"/>
          <w:spacing w:val="-5"/>
        </w:rPr>
        <w:t xml:space="preserve"> </w:t>
      </w:r>
      <w:r>
        <w:rPr>
          <w:color w:val="231F20"/>
        </w:rPr>
        <w:t>Auswirkungen</w:t>
      </w:r>
      <w:r>
        <w:rPr>
          <w:color w:val="231F20"/>
          <w:spacing w:val="-5"/>
        </w:rPr>
        <w:t xml:space="preserve"> </w:t>
      </w:r>
      <w:r>
        <w:rPr>
          <w:color w:val="231F20"/>
        </w:rPr>
        <w:t>von</w:t>
      </w:r>
      <w:r>
        <w:rPr>
          <w:color w:val="231F20"/>
          <w:spacing w:val="-5"/>
        </w:rPr>
        <w:t xml:space="preserve"> </w:t>
      </w:r>
      <w:r>
        <w:rPr>
          <w:color w:val="231F20"/>
        </w:rPr>
        <w:t>Ausnahmesituationen</w:t>
      </w:r>
      <w:r>
        <w:rPr>
          <w:color w:val="231F20"/>
          <w:spacing w:val="-5"/>
        </w:rPr>
        <w:t xml:space="preserve"> </w:t>
      </w:r>
      <w:r>
        <w:rPr>
          <w:color w:val="231F20"/>
        </w:rPr>
        <w:t>in</w:t>
      </w:r>
      <w:r>
        <w:rPr>
          <w:color w:val="231F20"/>
          <w:spacing w:val="-5"/>
        </w:rPr>
        <w:t xml:space="preserve"> </w:t>
      </w:r>
      <w:r>
        <w:rPr>
          <w:color w:val="231F20"/>
        </w:rPr>
        <w:t>komplexen</w:t>
      </w:r>
      <w:r>
        <w:rPr>
          <w:color w:val="231F20"/>
          <w:spacing w:val="-5"/>
        </w:rPr>
        <w:t xml:space="preserve"> </w:t>
      </w:r>
      <w:r>
        <w:rPr>
          <w:color w:val="231F20"/>
        </w:rPr>
        <w:t>Systemen wie</w:t>
      </w:r>
      <w:r>
        <w:rPr>
          <w:color w:val="231F20"/>
          <w:spacing w:val="-8"/>
        </w:rPr>
        <w:t xml:space="preserve"> </w:t>
      </w:r>
      <w:r>
        <w:rPr>
          <w:color w:val="231F20"/>
        </w:rPr>
        <w:t>einer</w:t>
      </w:r>
      <w:r>
        <w:rPr>
          <w:color w:val="231F20"/>
          <w:spacing w:val="-8"/>
        </w:rPr>
        <w:t xml:space="preserve"> </w:t>
      </w:r>
      <w:r>
        <w:rPr>
          <w:color w:val="231F20"/>
        </w:rPr>
        <w:t>Supply</w:t>
      </w:r>
      <w:r>
        <w:rPr>
          <w:color w:val="231F20"/>
          <w:spacing w:val="-8"/>
        </w:rPr>
        <w:t xml:space="preserve"> </w:t>
      </w:r>
      <w:r>
        <w:rPr>
          <w:color w:val="231F20"/>
        </w:rPr>
        <w:t>Chain</w:t>
      </w:r>
      <w:r>
        <w:rPr>
          <w:color w:val="231F20"/>
          <w:spacing w:val="-8"/>
        </w:rPr>
        <w:t xml:space="preserve"> </w:t>
      </w:r>
      <w:r>
        <w:rPr>
          <w:color w:val="231F20"/>
        </w:rPr>
        <w:t>sowie</w:t>
      </w:r>
      <w:r>
        <w:rPr>
          <w:color w:val="231F20"/>
          <w:spacing w:val="-8"/>
        </w:rPr>
        <w:t xml:space="preserve"> </w:t>
      </w:r>
      <w:r>
        <w:rPr>
          <w:color w:val="231F20"/>
        </w:rPr>
        <w:t>möglicher</w:t>
      </w:r>
      <w:r>
        <w:rPr>
          <w:color w:val="231F20"/>
          <w:spacing w:val="-8"/>
        </w:rPr>
        <w:t xml:space="preserve"> </w:t>
      </w:r>
      <w:r>
        <w:rPr>
          <w:color w:val="231F20"/>
        </w:rPr>
        <w:t>Gegenmaßnahmen</w:t>
      </w:r>
      <w:r>
        <w:rPr>
          <w:color w:val="231F20"/>
          <w:spacing w:val="-8"/>
        </w:rPr>
        <w:t xml:space="preserve"> </w:t>
      </w:r>
      <w:r>
        <w:rPr>
          <w:color w:val="231F20"/>
        </w:rPr>
        <w:t>umfassend</w:t>
      </w:r>
      <w:r>
        <w:rPr>
          <w:color w:val="231F20"/>
          <w:spacing w:val="-8"/>
        </w:rPr>
        <w:t xml:space="preserve"> </w:t>
      </w:r>
      <w:r>
        <w:rPr>
          <w:color w:val="231F20"/>
        </w:rPr>
        <w:t>zu</w:t>
      </w:r>
      <w:r>
        <w:rPr>
          <w:color w:val="231F20"/>
          <w:spacing w:val="-8"/>
        </w:rPr>
        <w:t xml:space="preserve"> </w:t>
      </w:r>
      <w:r>
        <w:rPr>
          <w:color w:val="231F20"/>
        </w:rPr>
        <w:t>analysie- ren und damit Entscheidungen zu unterstützen.</w:t>
      </w:r>
    </w:p>
    <w:p w14:paraId="5575964B" w14:textId="77777777" w:rsidR="00BA598D" w:rsidRDefault="00BA598D">
      <w:pPr>
        <w:spacing w:line="271" w:lineRule="auto"/>
        <w:sectPr w:rsidR="00BA598D">
          <w:pgSz w:w="11910" w:h="16840"/>
          <w:pgMar w:top="960" w:right="240" w:bottom="280" w:left="460" w:header="0" w:footer="0" w:gutter="0"/>
          <w:cols w:space="720"/>
        </w:sectPr>
      </w:pPr>
    </w:p>
    <w:p w14:paraId="5575964C" w14:textId="77777777" w:rsidR="00BA598D" w:rsidRDefault="00BA598D">
      <w:pPr>
        <w:pStyle w:val="BodyText"/>
      </w:pPr>
    </w:p>
    <w:p w14:paraId="5575964D" w14:textId="77777777" w:rsidR="00BA598D" w:rsidRDefault="00BA598D">
      <w:pPr>
        <w:pStyle w:val="BodyText"/>
      </w:pPr>
    </w:p>
    <w:p w14:paraId="5575964E" w14:textId="77777777" w:rsidR="00BA598D" w:rsidRDefault="00BA598D">
      <w:pPr>
        <w:pStyle w:val="BodyText"/>
      </w:pPr>
    </w:p>
    <w:p w14:paraId="5575964F" w14:textId="77777777" w:rsidR="00BA598D" w:rsidRDefault="00BA598D">
      <w:pPr>
        <w:pStyle w:val="BodyText"/>
      </w:pPr>
    </w:p>
    <w:p w14:paraId="55759650" w14:textId="77777777" w:rsidR="00BA598D" w:rsidRDefault="00BA598D">
      <w:pPr>
        <w:pStyle w:val="BodyText"/>
      </w:pPr>
    </w:p>
    <w:p w14:paraId="55759651" w14:textId="77777777" w:rsidR="00BA598D" w:rsidRDefault="00BA598D">
      <w:pPr>
        <w:pStyle w:val="BodyText"/>
      </w:pPr>
    </w:p>
    <w:p w14:paraId="55759652" w14:textId="77777777" w:rsidR="00BA598D" w:rsidRDefault="00BA598D">
      <w:pPr>
        <w:pStyle w:val="BodyText"/>
      </w:pPr>
    </w:p>
    <w:p w14:paraId="55759653" w14:textId="77777777" w:rsidR="00BA598D" w:rsidRDefault="00BA598D">
      <w:pPr>
        <w:pStyle w:val="BodyText"/>
        <w:spacing w:before="1"/>
        <w:rPr>
          <w:sz w:val="22"/>
        </w:rPr>
      </w:pPr>
    </w:p>
    <w:p w14:paraId="55759654" w14:textId="77777777" w:rsidR="00BA598D" w:rsidRDefault="007C65E1">
      <w:pPr>
        <w:pStyle w:val="BodyText"/>
        <w:spacing w:before="100" w:line="271" w:lineRule="auto"/>
        <w:ind w:left="2204" w:right="1174" w:hanging="1"/>
        <w:jc w:val="both"/>
      </w:pPr>
      <w:r>
        <w:rPr>
          <w:color w:val="231F20"/>
        </w:rPr>
        <w:t>Da die Simulation als fächer- und branchenübergreifendes, interdisziplinäres Fach gilt, ist sie in der Wertschöpfungskette an allen Schnittstellen, in allen Bereichen und über alle Aufgabenfelder zu ﬁnden.</w:t>
      </w:r>
    </w:p>
    <w:p w14:paraId="55759655" w14:textId="77777777" w:rsidR="00BA598D" w:rsidRDefault="007C65E1">
      <w:pPr>
        <w:pStyle w:val="BodyText"/>
        <w:spacing w:before="3"/>
        <w:rPr>
          <w:sz w:val="22"/>
        </w:rPr>
      </w:pPr>
      <w:r>
        <w:rPr>
          <w:noProof/>
        </w:rPr>
        <w:drawing>
          <wp:anchor distT="0" distB="0" distL="0" distR="0" simplePos="0" relativeHeight="40" behindDoc="0" locked="0" layoutInCell="1" allowOverlap="1" wp14:anchorId="557596E7" wp14:editId="557596E8">
            <wp:simplePos x="0" y="0"/>
            <wp:positionH relativeFrom="page">
              <wp:posOffset>1692000</wp:posOffset>
            </wp:positionH>
            <wp:positionV relativeFrom="paragraph">
              <wp:posOffset>178291</wp:posOffset>
            </wp:positionV>
            <wp:extent cx="4972412" cy="4078224"/>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60" cstate="print"/>
                    <a:stretch>
                      <a:fillRect/>
                    </a:stretch>
                  </pic:blipFill>
                  <pic:spPr>
                    <a:xfrm>
                      <a:off x="0" y="0"/>
                      <a:ext cx="4972412" cy="4078224"/>
                    </a:xfrm>
                    <a:prstGeom prst="rect">
                      <a:avLst/>
                    </a:prstGeom>
                  </pic:spPr>
                </pic:pic>
              </a:graphicData>
            </a:graphic>
          </wp:anchor>
        </w:drawing>
      </w:r>
    </w:p>
    <w:p w14:paraId="55759656" w14:textId="77777777" w:rsidR="00BA598D" w:rsidRDefault="007C65E1">
      <w:pPr>
        <w:pStyle w:val="BodyText"/>
        <w:spacing w:before="57" w:line="271" w:lineRule="auto"/>
        <w:ind w:left="2204" w:right="1175" w:hanging="1"/>
        <w:jc w:val="both"/>
      </w:pPr>
      <w:r>
        <w:rPr>
          <w:color w:val="231F20"/>
          <w:w w:val="105"/>
        </w:rPr>
        <w:t xml:space="preserve">Grundsätzlich wird nach drei Simulationstypen mit folgenden Unterteilungen unter- </w:t>
      </w:r>
      <w:r>
        <w:rPr>
          <w:color w:val="231F20"/>
          <w:spacing w:val="-2"/>
          <w:w w:val="105"/>
        </w:rPr>
        <w:t>schieden:</w:t>
      </w:r>
    </w:p>
    <w:p w14:paraId="55759657" w14:textId="77777777" w:rsidR="00BA598D" w:rsidRDefault="00BA598D">
      <w:pPr>
        <w:pStyle w:val="BodyText"/>
        <w:spacing w:before="7"/>
        <w:rPr>
          <w:sz w:val="22"/>
        </w:rPr>
      </w:pPr>
    </w:p>
    <w:p w14:paraId="55759658" w14:textId="77777777" w:rsidR="00BA598D" w:rsidRDefault="007C65E1">
      <w:pPr>
        <w:pStyle w:val="BodyText"/>
        <w:spacing w:line="271" w:lineRule="auto"/>
        <w:ind w:left="2204" w:right="848" w:hanging="1"/>
      </w:pPr>
      <w:r>
        <w:rPr>
          <w:color w:val="231F20"/>
        </w:rPr>
        <w:t>a)</w:t>
      </w:r>
      <w:r>
        <w:rPr>
          <w:color w:val="231F20"/>
          <w:spacing w:val="40"/>
        </w:rPr>
        <w:t xml:space="preserve"> </w:t>
      </w:r>
      <w:r>
        <w:rPr>
          <w:color w:val="231F20"/>
        </w:rPr>
        <w:t>Mensch-Mensch-Simulation</w:t>
      </w:r>
      <w:r>
        <w:rPr>
          <w:color w:val="231F20"/>
          <w:spacing w:val="40"/>
        </w:rPr>
        <w:t xml:space="preserve"> </w:t>
      </w:r>
      <w:r>
        <w:rPr>
          <w:color w:val="231F20"/>
        </w:rPr>
        <w:t>oder</w:t>
      </w:r>
      <w:r>
        <w:rPr>
          <w:color w:val="231F20"/>
          <w:spacing w:val="40"/>
        </w:rPr>
        <w:t xml:space="preserve"> </w:t>
      </w:r>
      <w:r>
        <w:rPr>
          <w:color w:val="231F20"/>
        </w:rPr>
        <w:t>das</w:t>
      </w:r>
      <w:r>
        <w:rPr>
          <w:color w:val="231F20"/>
          <w:spacing w:val="40"/>
        </w:rPr>
        <w:t xml:space="preserve"> </w:t>
      </w:r>
      <w:r>
        <w:rPr>
          <w:color w:val="231F20"/>
        </w:rPr>
        <w:t>Rollenspiel,</w:t>
      </w:r>
      <w:r>
        <w:rPr>
          <w:color w:val="231F20"/>
          <w:spacing w:val="40"/>
        </w:rPr>
        <w:t xml:space="preserve"> </w:t>
      </w:r>
      <w:r>
        <w:rPr>
          <w:color w:val="231F20"/>
        </w:rPr>
        <w:t>b)</w:t>
      </w:r>
      <w:r>
        <w:rPr>
          <w:color w:val="231F20"/>
          <w:spacing w:val="42"/>
        </w:rPr>
        <w:t xml:space="preserve"> </w:t>
      </w:r>
      <w:r>
        <w:rPr>
          <w:color w:val="231F20"/>
        </w:rPr>
        <w:t>Mensch-Maschine-Simulation oder</w:t>
      </w:r>
      <w:r>
        <w:rPr>
          <w:color w:val="231F20"/>
          <w:spacing w:val="-3"/>
        </w:rPr>
        <w:t xml:space="preserve"> </w:t>
      </w:r>
      <w:r>
        <w:rPr>
          <w:color w:val="231F20"/>
        </w:rPr>
        <w:t>das</w:t>
      </w:r>
      <w:r>
        <w:rPr>
          <w:color w:val="231F20"/>
          <w:spacing w:val="-2"/>
        </w:rPr>
        <w:t xml:space="preserve"> </w:t>
      </w:r>
      <w:r>
        <w:rPr>
          <w:color w:val="231F20"/>
        </w:rPr>
        <w:t>Planspiel,</w:t>
      </w:r>
      <w:r>
        <w:rPr>
          <w:color w:val="231F20"/>
          <w:spacing w:val="-2"/>
        </w:rPr>
        <w:t xml:space="preserve"> </w:t>
      </w:r>
      <w:r>
        <w:rPr>
          <w:color w:val="231F20"/>
        </w:rPr>
        <w:t>c)</w:t>
      </w:r>
      <w:r>
        <w:rPr>
          <w:color w:val="231F20"/>
          <w:spacing w:val="-2"/>
        </w:rPr>
        <w:t xml:space="preserve"> </w:t>
      </w:r>
      <w:r>
        <w:rPr>
          <w:color w:val="231F20"/>
        </w:rPr>
        <w:t>Computersimulation</w:t>
      </w:r>
      <w:r>
        <w:rPr>
          <w:color w:val="231F20"/>
          <w:spacing w:val="-2"/>
        </w:rPr>
        <w:t xml:space="preserve"> </w:t>
      </w:r>
      <w:r>
        <w:rPr>
          <w:color w:val="231F20"/>
        </w:rPr>
        <w:t>(Wordelmann</w:t>
      </w:r>
      <w:r>
        <w:rPr>
          <w:color w:val="231F20"/>
          <w:spacing w:val="-2"/>
        </w:rPr>
        <w:t xml:space="preserve"> </w:t>
      </w:r>
      <w:r>
        <w:rPr>
          <w:color w:val="231F20"/>
        </w:rPr>
        <w:t>1978,</w:t>
      </w:r>
      <w:r>
        <w:rPr>
          <w:color w:val="231F20"/>
          <w:spacing w:val="-2"/>
        </w:rPr>
        <w:t xml:space="preserve"> </w:t>
      </w:r>
      <w:r>
        <w:rPr>
          <w:color w:val="231F20"/>
        </w:rPr>
        <w:t>S.</w:t>
      </w:r>
      <w:r>
        <w:rPr>
          <w:color w:val="231F20"/>
          <w:spacing w:val="-2"/>
        </w:rPr>
        <w:t xml:space="preserve"> </w:t>
      </w:r>
      <w:r>
        <w:rPr>
          <w:color w:val="231F20"/>
        </w:rPr>
        <w:t>149</w:t>
      </w:r>
      <w:r>
        <w:rPr>
          <w:color w:val="231F20"/>
          <w:spacing w:val="-16"/>
        </w:rPr>
        <w:t xml:space="preserve"> </w:t>
      </w:r>
      <w:r>
        <w:rPr>
          <w:color w:val="231F20"/>
        </w:rPr>
        <w:t>ff.).</w:t>
      </w:r>
    </w:p>
    <w:p w14:paraId="55759659" w14:textId="77777777" w:rsidR="00BA598D" w:rsidRDefault="00BA598D">
      <w:pPr>
        <w:pStyle w:val="BodyText"/>
        <w:spacing w:before="7"/>
        <w:rPr>
          <w:sz w:val="22"/>
        </w:rPr>
      </w:pPr>
    </w:p>
    <w:p w14:paraId="5575965A" w14:textId="77777777" w:rsidR="00BA598D" w:rsidRDefault="007C65E1">
      <w:pPr>
        <w:pStyle w:val="BodyText"/>
        <w:spacing w:line="271" w:lineRule="auto"/>
        <w:ind w:left="2204" w:right="1175"/>
        <w:jc w:val="both"/>
      </w:pPr>
      <w:r>
        <w:rPr>
          <w:color w:val="231F20"/>
        </w:rPr>
        <w:t>Maßgeblich hierfür ist der Formalisierungsgrad des Simulationsmodells und inwieweit der Mensch und sein Verhalten in die Simulation einbezogen werden.</w:t>
      </w:r>
    </w:p>
    <w:p w14:paraId="5575965B" w14:textId="77777777" w:rsidR="00BA598D" w:rsidRDefault="00BA598D">
      <w:pPr>
        <w:pStyle w:val="BodyText"/>
        <w:spacing w:before="7"/>
        <w:rPr>
          <w:sz w:val="22"/>
        </w:rPr>
      </w:pPr>
    </w:p>
    <w:p w14:paraId="5575965C" w14:textId="77777777" w:rsidR="00BA598D" w:rsidRDefault="007C65E1">
      <w:pPr>
        <w:spacing w:before="1"/>
        <w:ind w:left="2204"/>
        <w:rPr>
          <w:sz w:val="20"/>
        </w:rPr>
      </w:pPr>
      <w:r>
        <w:rPr>
          <w:color w:val="231F20"/>
          <w:w w:val="92"/>
          <w:sz w:val="20"/>
        </w:rPr>
        <w:t>•</w:t>
      </w:r>
    </w:p>
    <w:p w14:paraId="5575965D" w14:textId="77777777" w:rsidR="00BA598D" w:rsidRDefault="00BA598D">
      <w:pPr>
        <w:rPr>
          <w:sz w:val="20"/>
        </w:rPr>
        <w:sectPr w:rsidR="00BA598D">
          <w:pgSz w:w="11910" w:h="16840"/>
          <w:pgMar w:top="960" w:right="240" w:bottom="280" w:left="460" w:header="0" w:footer="0" w:gutter="0"/>
          <w:cols w:space="720"/>
        </w:sectPr>
      </w:pPr>
    </w:p>
    <w:p w14:paraId="5575965E" w14:textId="77777777" w:rsidR="00BA598D" w:rsidRDefault="00BA598D">
      <w:pPr>
        <w:pStyle w:val="BodyText"/>
      </w:pPr>
    </w:p>
    <w:p w14:paraId="5575965F" w14:textId="77777777" w:rsidR="00BA598D" w:rsidRDefault="00BA598D">
      <w:pPr>
        <w:pStyle w:val="BodyText"/>
        <w:spacing w:before="5"/>
      </w:pPr>
    </w:p>
    <w:p w14:paraId="55759660" w14:textId="77777777" w:rsidR="00BA598D" w:rsidRDefault="007C65E1">
      <w:pPr>
        <w:ind w:left="957"/>
        <w:rPr>
          <w:sz w:val="18"/>
        </w:rPr>
      </w:pPr>
      <w:r>
        <w:rPr>
          <w:color w:val="003946"/>
          <w:sz w:val="18"/>
        </w:rPr>
        <w:t>Organisationsgestaltung</w:t>
      </w:r>
      <w:r>
        <w:rPr>
          <w:color w:val="003946"/>
          <w:spacing w:val="-7"/>
          <w:sz w:val="18"/>
        </w:rPr>
        <w:t xml:space="preserve"> </w:t>
      </w:r>
      <w:r>
        <w:rPr>
          <w:color w:val="003946"/>
          <w:sz w:val="18"/>
        </w:rPr>
        <w:t>durch</w:t>
      </w:r>
      <w:r>
        <w:rPr>
          <w:color w:val="003946"/>
          <w:spacing w:val="-7"/>
          <w:sz w:val="18"/>
        </w:rPr>
        <w:t xml:space="preserve"> </w:t>
      </w:r>
      <w:r>
        <w:rPr>
          <w:color w:val="003946"/>
          <w:sz w:val="18"/>
        </w:rPr>
        <w:t>Systemdenken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Simulationsansätze</w:t>
      </w:r>
    </w:p>
    <w:p w14:paraId="55759661" w14:textId="77777777" w:rsidR="00BA598D" w:rsidRDefault="00BA598D">
      <w:pPr>
        <w:pStyle w:val="BodyText"/>
      </w:pPr>
    </w:p>
    <w:p w14:paraId="55759662" w14:textId="77777777" w:rsidR="00BA598D" w:rsidRDefault="00BA598D">
      <w:pPr>
        <w:pStyle w:val="BodyText"/>
      </w:pPr>
    </w:p>
    <w:p w14:paraId="55759663" w14:textId="77777777" w:rsidR="00BA598D" w:rsidRDefault="00BA598D">
      <w:pPr>
        <w:pStyle w:val="BodyText"/>
      </w:pPr>
    </w:p>
    <w:p w14:paraId="55759664" w14:textId="77777777" w:rsidR="00BA598D" w:rsidRDefault="00BA598D">
      <w:pPr>
        <w:pStyle w:val="BodyText"/>
      </w:pPr>
    </w:p>
    <w:p w14:paraId="55759665" w14:textId="77777777" w:rsidR="00BA598D" w:rsidRDefault="00BA598D">
      <w:pPr>
        <w:pStyle w:val="BodyText"/>
      </w:pPr>
    </w:p>
    <w:p w14:paraId="55759666" w14:textId="77777777" w:rsidR="00BA598D" w:rsidRDefault="00BA598D">
      <w:pPr>
        <w:pStyle w:val="BodyText"/>
        <w:spacing w:before="4"/>
        <w:rPr>
          <w:sz w:val="23"/>
        </w:rPr>
      </w:pPr>
    </w:p>
    <w:p w14:paraId="55759667" w14:textId="77777777" w:rsidR="00BA598D" w:rsidRDefault="007C65E1">
      <w:pPr>
        <w:pStyle w:val="Heading3"/>
        <w:numPr>
          <w:ilvl w:val="1"/>
          <w:numId w:val="8"/>
        </w:numPr>
        <w:tabs>
          <w:tab w:val="left" w:pos="1525"/>
        </w:tabs>
        <w:spacing w:before="99" w:line="249" w:lineRule="auto"/>
        <w:ind w:left="1524" w:right="3029"/>
        <w:jc w:val="left"/>
      </w:pPr>
      <w:r>
        <w:rPr>
          <w:color w:val="003946"/>
        </w:rPr>
        <w:t>Das</w:t>
      </w:r>
      <w:r>
        <w:rPr>
          <w:color w:val="003946"/>
          <w:spacing w:val="-8"/>
        </w:rPr>
        <w:t xml:space="preserve"> </w:t>
      </w:r>
      <w:r>
        <w:rPr>
          <w:color w:val="003946"/>
        </w:rPr>
        <w:t>Active</w:t>
      </w:r>
      <w:r>
        <w:rPr>
          <w:color w:val="003946"/>
          <w:spacing w:val="-8"/>
        </w:rPr>
        <w:t xml:space="preserve"> </w:t>
      </w:r>
      <w:r>
        <w:rPr>
          <w:color w:val="003946"/>
        </w:rPr>
        <w:t>Data</w:t>
      </w:r>
      <w:r>
        <w:rPr>
          <w:color w:val="003946"/>
          <w:spacing w:val="-8"/>
        </w:rPr>
        <w:t xml:space="preserve"> </w:t>
      </w:r>
      <w:r>
        <w:rPr>
          <w:color w:val="003946"/>
        </w:rPr>
        <w:t>Warehousing</w:t>
      </w:r>
      <w:r>
        <w:rPr>
          <w:color w:val="003946"/>
          <w:spacing w:val="-8"/>
        </w:rPr>
        <w:t xml:space="preserve"> </w:t>
      </w:r>
      <w:r>
        <w:rPr>
          <w:color w:val="003946"/>
        </w:rPr>
        <w:t>als</w:t>
      </w:r>
      <w:r>
        <w:rPr>
          <w:color w:val="003946"/>
          <w:spacing w:val="-8"/>
        </w:rPr>
        <w:t xml:space="preserve"> </w:t>
      </w:r>
      <w:r>
        <w:rPr>
          <w:color w:val="003946"/>
        </w:rPr>
        <w:t xml:space="preserve">technologischer Ansatz für Supply Chain Controlling und </w:t>
      </w:r>
      <w:r>
        <w:rPr>
          <w:color w:val="003946"/>
          <w:spacing w:val="-2"/>
        </w:rPr>
        <w:t>Risikomanagement</w:t>
      </w:r>
    </w:p>
    <w:p w14:paraId="55759668" w14:textId="77777777" w:rsidR="00BA598D" w:rsidRDefault="007C65E1">
      <w:pPr>
        <w:pStyle w:val="BodyText"/>
        <w:spacing w:before="258" w:line="271" w:lineRule="auto"/>
        <w:ind w:left="957" w:right="2422" w:hanging="1"/>
        <w:jc w:val="both"/>
      </w:pPr>
      <w:r>
        <w:rPr>
          <w:color w:val="231F20"/>
          <w:w w:val="105"/>
        </w:rPr>
        <w:t xml:space="preserve">Im Supply Chain Controlling und als Schnittstelle dazu im Risikomanagement ist die </w:t>
      </w:r>
      <w:r>
        <w:rPr>
          <w:color w:val="231F20"/>
        </w:rPr>
        <w:t>Basis</w:t>
      </w:r>
      <w:r>
        <w:rPr>
          <w:color w:val="231F20"/>
          <w:spacing w:val="-1"/>
        </w:rPr>
        <w:t xml:space="preserve"> </w:t>
      </w:r>
      <w:r>
        <w:rPr>
          <w:color w:val="231F20"/>
        </w:rPr>
        <w:t>aller</w:t>
      </w:r>
      <w:r>
        <w:rPr>
          <w:color w:val="231F20"/>
          <w:spacing w:val="-1"/>
        </w:rPr>
        <w:t xml:space="preserve"> </w:t>
      </w:r>
      <w:r>
        <w:rPr>
          <w:color w:val="231F20"/>
        </w:rPr>
        <w:t>Analysen,</w:t>
      </w:r>
      <w:r>
        <w:rPr>
          <w:color w:val="231F20"/>
          <w:spacing w:val="-1"/>
        </w:rPr>
        <w:t xml:space="preserve"> </w:t>
      </w:r>
      <w:r>
        <w:rPr>
          <w:color w:val="231F20"/>
        </w:rPr>
        <w:t>Ideen,</w:t>
      </w:r>
      <w:r>
        <w:rPr>
          <w:color w:val="231F20"/>
          <w:spacing w:val="-1"/>
        </w:rPr>
        <w:t xml:space="preserve"> </w:t>
      </w:r>
      <w:r>
        <w:rPr>
          <w:color w:val="231F20"/>
        </w:rPr>
        <w:t>strategischen</w:t>
      </w:r>
      <w:r>
        <w:rPr>
          <w:color w:val="231F20"/>
          <w:spacing w:val="-1"/>
        </w:rPr>
        <w:t xml:space="preserve"> </w:t>
      </w:r>
      <w:r>
        <w:rPr>
          <w:color w:val="231F20"/>
        </w:rPr>
        <w:t>und</w:t>
      </w:r>
      <w:r>
        <w:rPr>
          <w:color w:val="231F20"/>
          <w:spacing w:val="-1"/>
        </w:rPr>
        <w:t xml:space="preserve"> </w:t>
      </w:r>
      <w:r>
        <w:rPr>
          <w:color w:val="231F20"/>
        </w:rPr>
        <w:t>operativen</w:t>
      </w:r>
      <w:r>
        <w:rPr>
          <w:color w:val="231F20"/>
          <w:spacing w:val="-1"/>
        </w:rPr>
        <w:t xml:space="preserve"> </w:t>
      </w:r>
      <w:r>
        <w:rPr>
          <w:color w:val="231F20"/>
        </w:rPr>
        <w:t>Entscheidungen</w:t>
      </w:r>
      <w:r>
        <w:rPr>
          <w:color w:val="231F20"/>
          <w:spacing w:val="-1"/>
        </w:rPr>
        <w:t xml:space="preserve"> </w:t>
      </w:r>
      <w:r>
        <w:rPr>
          <w:color w:val="231F20"/>
        </w:rPr>
        <w:t>eine</w:t>
      </w:r>
      <w:r>
        <w:rPr>
          <w:color w:val="231F20"/>
          <w:spacing w:val="-1"/>
        </w:rPr>
        <w:t xml:space="preserve"> </w:t>
      </w:r>
      <w:r>
        <w:rPr>
          <w:color w:val="231F20"/>
        </w:rPr>
        <w:t xml:space="preserve">gemein- </w:t>
      </w:r>
      <w:r>
        <w:rPr>
          <w:color w:val="231F20"/>
          <w:w w:val="105"/>
        </w:rPr>
        <w:t>same,</w:t>
      </w:r>
      <w:r>
        <w:rPr>
          <w:color w:val="231F20"/>
          <w:spacing w:val="-5"/>
          <w:w w:val="105"/>
        </w:rPr>
        <w:t xml:space="preserve"> </w:t>
      </w:r>
      <w:r>
        <w:rPr>
          <w:color w:val="231F20"/>
          <w:w w:val="105"/>
        </w:rPr>
        <w:t>aktuelle</w:t>
      </w:r>
      <w:r>
        <w:rPr>
          <w:color w:val="231F20"/>
          <w:spacing w:val="-5"/>
          <w:w w:val="105"/>
        </w:rPr>
        <w:t xml:space="preserve"> </w:t>
      </w:r>
      <w:r>
        <w:rPr>
          <w:color w:val="231F20"/>
          <w:w w:val="105"/>
        </w:rPr>
        <w:t>und</w:t>
      </w:r>
      <w:r>
        <w:rPr>
          <w:color w:val="231F20"/>
          <w:spacing w:val="-5"/>
          <w:w w:val="105"/>
        </w:rPr>
        <w:t xml:space="preserve"> </w:t>
      </w:r>
      <w:r>
        <w:rPr>
          <w:color w:val="231F20"/>
          <w:w w:val="105"/>
        </w:rPr>
        <w:t>ganzheitliche</w:t>
      </w:r>
      <w:r>
        <w:rPr>
          <w:color w:val="231F20"/>
          <w:spacing w:val="-5"/>
          <w:w w:val="105"/>
        </w:rPr>
        <w:t xml:space="preserve"> </w:t>
      </w:r>
      <w:r>
        <w:rPr>
          <w:color w:val="231F20"/>
          <w:w w:val="105"/>
        </w:rPr>
        <w:t>Daten-</w:t>
      </w:r>
      <w:r>
        <w:rPr>
          <w:color w:val="231F20"/>
          <w:spacing w:val="-5"/>
          <w:w w:val="105"/>
        </w:rPr>
        <w:t xml:space="preserve"> </w:t>
      </w:r>
      <w:r>
        <w:rPr>
          <w:color w:val="231F20"/>
          <w:w w:val="105"/>
        </w:rPr>
        <w:t>und</w:t>
      </w:r>
      <w:r>
        <w:rPr>
          <w:color w:val="231F20"/>
          <w:spacing w:val="-5"/>
          <w:w w:val="105"/>
        </w:rPr>
        <w:t xml:space="preserve"> </w:t>
      </w:r>
      <w:r>
        <w:rPr>
          <w:color w:val="231F20"/>
          <w:w w:val="105"/>
        </w:rPr>
        <w:t>Informationsquelle.</w:t>
      </w:r>
    </w:p>
    <w:p w14:paraId="55759669" w14:textId="77777777" w:rsidR="00BA598D" w:rsidRDefault="00BA598D">
      <w:pPr>
        <w:pStyle w:val="BodyText"/>
        <w:spacing w:before="7"/>
        <w:rPr>
          <w:sz w:val="22"/>
        </w:rPr>
      </w:pPr>
    </w:p>
    <w:p w14:paraId="5575966A" w14:textId="77777777" w:rsidR="00BA598D" w:rsidRDefault="007C65E1">
      <w:pPr>
        <w:pStyle w:val="BodyText"/>
        <w:spacing w:line="271" w:lineRule="auto"/>
        <w:ind w:left="957" w:right="2421"/>
        <w:jc w:val="both"/>
      </w:pPr>
      <w:r>
        <w:rPr>
          <w:color w:val="231F20"/>
        </w:rPr>
        <w:t>Im Gegensatz zur Vergangenheit, in der eine Datenbank als einfaches Reportingsystem für die Unternehmensdaten ausreichte, liefern die Datenbanken heute und speziell in</w:t>
      </w:r>
      <w:r>
        <w:rPr>
          <w:color w:val="231F20"/>
          <w:spacing w:val="40"/>
        </w:rPr>
        <w:t xml:space="preserve"> </w:t>
      </w:r>
      <w:r>
        <w:rPr>
          <w:color w:val="231F20"/>
        </w:rPr>
        <w:t>der Supply-Chain-Vielfalt nicht mehr ausschließlich klassische Stammdaten und Histo- riendaten.</w:t>
      </w:r>
      <w:r>
        <w:rPr>
          <w:color w:val="231F20"/>
          <w:spacing w:val="40"/>
        </w:rPr>
        <w:t xml:space="preserve"> </w:t>
      </w:r>
      <w:r>
        <w:rPr>
          <w:color w:val="231F20"/>
        </w:rPr>
        <w:t>Heute</w:t>
      </w:r>
      <w:r>
        <w:rPr>
          <w:color w:val="231F20"/>
          <w:spacing w:val="40"/>
        </w:rPr>
        <w:t xml:space="preserve"> </w:t>
      </w:r>
      <w:r>
        <w:rPr>
          <w:color w:val="231F20"/>
        </w:rPr>
        <w:t>werden</w:t>
      </w:r>
      <w:r>
        <w:rPr>
          <w:color w:val="231F20"/>
          <w:spacing w:val="40"/>
        </w:rPr>
        <w:t xml:space="preserve"> </w:t>
      </w:r>
      <w:r>
        <w:rPr>
          <w:color w:val="231F20"/>
        </w:rPr>
        <w:t>Datenbanken</w:t>
      </w:r>
      <w:r>
        <w:rPr>
          <w:color w:val="231F20"/>
          <w:spacing w:val="40"/>
        </w:rPr>
        <w:t xml:space="preserve"> </w:t>
      </w:r>
      <w:r>
        <w:rPr>
          <w:color w:val="231F20"/>
        </w:rPr>
        <w:t>entwickelt,</w:t>
      </w:r>
      <w:r>
        <w:rPr>
          <w:color w:val="231F20"/>
          <w:spacing w:val="40"/>
        </w:rPr>
        <w:t xml:space="preserve"> </w:t>
      </w:r>
      <w:r>
        <w:rPr>
          <w:color w:val="231F20"/>
        </w:rPr>
        <w:t>die</w:t>
      </w:r>
      <w:r>
        <w:rPr>
          <w:color w:val="231F20"/>
          <w:spacing w:val="40"/>
        </w:rPr>
        <w:t xml:space="preserve"> </w:t>
      </w:r>
      <w:r>
        <w:rPr>
          <w:color w:val="231F20"/>
        </w:rPr>
        <w:t>eine</w:t>
      </w:r>
      <w:r>
        <w:rPr>
          <w:color w:val="231F20"/>
          <w:spacing w:val="40"/>
        </w:rPr>
        <w:t xml:space="preserve"> </w:t>
      </w:r>
      <w:r>
        <w:rPr>
          <w:color w:val="231F20"/>
        </w:rPr>
        <w:t>Plattform</w:t>
      </w:r>
      <w:r>
        <w:rPr>
          <w:color w:val="231F20"/>
          <w:spacing w:val="40"/>
        </w:rPr>
        <w:t xml:space="preserve"> </w:t>
      </w:r>
      <w:r>
        <w:rPr>
          <w:color w:val="231F20"/>
        </w:rPr>
        <w:t>für</w:t>
      </w:r>
      <w:r>
        <w:rPr>
          <w:color w:val="231F20"/>
          <w:spacing w:val="40"/>
        </w:rPr>
        <w:t xml:space="preserve"> </w:t>
      </w:r>
      <w:r>
        <w:rPr>
          <w:color w:val="231F20"/>
        </w:rPr>
        <w:t>alle</w:t>
      </w:r>
      <w:r>
        <w:rPr>
          <w:color w:val="231F20"/>
          <w:spacing w:val="40"/>
        </w:rPr>
        <w:t xml:space="preserve"> </w:t>
      </w:r>
      <w:r>
        <w:rPr>
          <w:color w:val="231F20"/>
        </w:rPr>
        <w:t>Daten- und Informationsﬂüsse von Unternehmen oder, weiter gegriffen, von Supply-Chain- Architekturen darstellen. Verschiedene Systeme werden in einem Active Data Warehouse übernommen und verarbeitet. Es werden alle operativen, dispositiven und auch strategischen Abläufe aufgenommen, um deren Daten- und Informationsﬂüsse abbilden zu können und hieraus hinsichtlich des Supply Chain Controllings Kennzahlen für die Auswertung entwickeln zu können.</w:t>
      </w:r>
    </w:p>
    <w:p w14:paraId="5575966B" w14:textId="77777777" w:rsidR="00BA598D" w:rsidRDefault="00BA598D">
      <w:pPr>
        <w:pStyle w:val="BodyText"/>
        <w:spacing w:before="8"/>
        <w:rPr>
          <w:sz w:val="22"/>
        </w:rPr>
      </w:pPr>
    </w:p>
    <w:p w14:paraId="5575966C" w14:textId="77777777" w:rsidR="00BA598D" w:rsidRDefault="007C65E1">
      <w:pPr>
        <w:pStyle w:val="BodyText"/>
        <w:spacing w:line="271" w:lineRule="auto"/>
        <w:ind w:left="957" w:right="2421"/>
        <w:jc w:val="both"/>
      </w:pPr>
      <w:r>
        <w:rPr>
          <w:color w:val="231F20"/>
        </w:rPr>
        <w:t>Selbstverständlich fallen klassische Datenbanken nicht weg, sondern werden ergänzt um die oben beschriebene höhere Evaluationsstufe Active Data Warehouse. Bereiche der Supply Chain, gepaart mit Strategien, können dort abgebildet werden, wie zum Bei- spiel die Entscheidungen der Dezentralisierung und Zentralisierung von Unterneh- mensbereichen, Prozessen, Realtime-Prozessen und deren Prozesskommunikationen, Datenqualitäten und anderen Bereichen.</w:t>
      </w:r>
    </w:p>
    <w:p w14:paraId="5575966D" w14:textId="77777777" w:rsidR="00BA598D" w:rsidRDefault="00BA598D">
      <w:pPr>
        <w:pStyle w:val="BodyText"/>
        <w:spacing w:before="8"/>
        <w:rPr>
          <w:sz w:val="22"/>
        </w:rPr>
      </w:pPr>
    </w:p>
    <w:p w14:paraId="5575966E" w14:textId="77777777" w:rsidR="00BA598D" w:rsidRDefault="007C65E1">
      <w:pPr>
        <w:pStyle w:val="BodyText"/>
        <w:spacing w:line="271" w:lineRule="auto"/>
        <w:ind w:left="957" w:right="2422" w:hanging="1"/>
        <w:jc w:val="both"/>
      </w:pPr>
      <w:r>
        <w:rPr>
          <w:color w:val="231F20"/>
        </w:rPr>
        <w:t>Der Begriff Data Warehouse beinhaltet alle Informationssysteme vom lokalen Reporting bis hin zur multidimensionierten Architektur von komplexen Netzwerken, die auf ver- schiedenen Plattformen abgebildet sind und zusammengeführt werden. Das bedeutet</w:t>
      </w:r>
      <w:r>
        <w:rPr>
          <w:color w:val="231F20"/>
          <w:spacing w:val="40"/>
        </w:rPr>
        <w:t xml:space="preserve"> </w:t>
      </w:r>
      <w:r>
        <w:rPr>
          <w:color w:val="231F20"/>
        </w:rPr>
        <w:t>für die Komplexität, dass neben Standardabbildungen wie Datenmanagement oder</w:t>
      </w:r>
      <w:r>
        <w:rPr>
          <w:color w:val="231F20"/>
          <w:spacing w:val="80"/>
        </w:rPr>
        <w:t xml:space="preserve"> </w:t>
      </w:r>
      <w:r>
        <w:rPr>
          <w:color w:val="231F20"/>
        </w:rPr>
        <w:t>Data Mining auch die Anwendungsintegration angeboten wird. Hier können von den Anforderungsproﬁlen alle Möglichkeiten, Wirkungen und Ursachen der Supply Chain abgebildet und somit auch kontrolliert werden.</w:t>
      </w:r>
    </w:p>
    <w:p w14:paraId="5575966F" w14:textId="77777777" w:rsidR="00BA598D" w:rsidRDefault="00BA598D">
      <w:pPr>
        <w:pStyle w:val="BodyText"/>
        <w:spacing w:before="8"/>
        <w:rPr>
          <w:sz w:val="22"/>
        </w:rPr>
      </w:pPr>
    </w:p>
    <w:p w14:paraId="55759670" w14:textId="77777777" w:rsidR="00BA598D" w:rsidRDefault="007C65E1">
      <w:pPr>
        <w:pStyle w:val="BodyText"/>
        <w:spacing w:line="271" w:lineRule="auto"/>
        <w:ind w:left="957" w:right="2421"/>
        <w:jc w:val="both"/>
      </w:pPr>
      <w:r>
        <w:rPr>
          <w:color w:val="231F20"/>
        </w:rPr>
        <w:t>Als nächsten Schritt, um die nächst höhere Evaluationsstufe zu erreichen, streben Ent- wickler und Forscher beispielsweise die Datenaktualität in Echtzeit über die komplette Datenbank und eine ganzheitliche Supply Chain mit allen Beteiligten an. Das würde bedeuten, alle operativen Prozesse sind eingebunden, alle Kampagnen und Aktionen werden</w:t>
      </w:r>
      <w:r>
        <w:rPr>
          <w:color w:val="231F20"/>
          <w:spacing w:val="-4"/>
        </w:rPr>
        <w:t xml:space="preserve"> </w:t>
      </w:r>
      <w:r>
        <w:rPr>
          <w:color w:val="231F20"/>
        </w:rPr>
        <w:t>gesteuert,</w:t>
      </w:r>
      <w:r>
        <w:rPr>
          <w:color w:val="231F20"/>
          <w:spacing w:val="-4"/>
        </w:rPr>
        <w:t xml:space="preserve"> </w:t>
      </w:r>
      <w:r>
        <w:rPr>
          <w:color w:val="231F20"/>
        </w:rPr>
        <w:t>alle</w:t>
      </w:r>
      <w:r>
        <w:rPr>
          <w:color w:val="231F20"/>
          <w:spacing w:val="-4"/>
        </w:rPr>
        <w:t xml:space="preserve"> </w:t>
      </w:r>
      <w:r>
        <w:rPr>
          <w:color w:val="231F20"/>
        </w:rPr>
        <w:t>nachgelagerten</w:t>
      </w:r>
      <w:r>
        <w:rPr>
          <w:color w:val="231F20"/>
          <w:spacing w:val="-4"/>
        </w:rPr>
        <w:t xml:space="preserve"> </w:t>
      </w:r>
      <w:r>
        <w:rPr>
          <w:color w:val="231F20"/>
        </w:rPr>
        <w:t>und</w:t>
      </w:r>
      <w:r>
        <w:rPr>
          <w:color w:val="231F20"/>
          <w:spacing w:val="-4"/>
        </w:rPr>
        <w:t xml:space="preserve"> </w:t>
      </w:r>
      <w:r>
        <w:rPr>
          <w:color w:val="231F20"/>
        </w:rPr>
        <w:t>vorgelagerten</w:t>
      </w:r>
      <w:r>
        <w:rPr>
          <w:color w:val="231F20"/>
          <w:spacing w:val="-4"/>
        </w:rPr>
        <w:t xml:space="preserve"> </w:t>
      </w:r>
      <w:r>
        <w:rPr>
          <w:color w:val="231F20"/>
        </w:rPr>
        <w:t>Geschäftsprozesse</w:t>
      </w:r>
      <w:r>
        <w:rPr>
          <w:color w:val="231F20"/>
          <w:spacing w:val="-4"/>
        </w:rPr>
        <w:t xml:space="preserve"> </w:t>
      </w:r>
      <w:r>
        <w:rPr>
          <w:color w:val="231F20"/>
        </w:rPr>
        <w:t>sind</w:t>
      </w:r>
      <w:r>
        <w:rPr>
          <w:color w:val="231F20"/>
          <w:spacing w:val="-4"/>
        </w:rPr>
        <w:t xml:space="preserve"> </w:t>
      </w:r>
      <w:r>
        <w:rPr>
          <w:color w:val="231F20"/>
        </w:rPr>
        <w:t>integ- riert, das redundanzfreie Datenhalten gilt als zentralisiert und wird auf unterschiedli- chen Ebenen hinsichtlich der Aggregation und Veredelung (um nur zwei Beispiele zu nennen) ausgerichtet.</w:t>
      </w:r>
    </w:p>
    <w:p w14:paraId="55759671" w14:textId="77777777" w:rsidR="00BA598D" w:rsidRDefault="00BA598D">
      <w:pPr>
        <w:pStyle w:val="BodyText"/>
        <w:spacing w:before="8"/>
        <w:rPr>
          <w:sz w:val="22"/>
        </w:rPr>
      </w:pPr>
    </w:p>
    <w:p w14:paraId="55759672" w14:textId="77777777" w:rsidR="00BA598D" w:rsidRDefault="007C65E1">
      <w:pPr>
        <w:pStyle w:val="BodyText"/>
        <w:spacing w:line="271" w:lineRule="auto"/>
        <w:ind w:left="957" w:right="2422"/>
        <w:jc w:val="both"/>
      </w:pPr>
      <w:r>
        <w:rPr>
          <w:color w:val="231F20"/>
        </w:rPr>
        <w:t>Das klassische Data Warehouse ist auf vier Säulen aufgebaut. Säule eins beinhaltet die Datenbevorratung.</w:t>
      </w:r>
      <w:r>
        <w:rPr>
          <w:color w:val="231F20"/>
          <w:spacing w:val="-10"/>
        </w:rPr>
        <w:t xml:space="preserve"> </w:t>
      </w:r>
      <w:r>
        <w:rPr>
          <w:color w:val="231F20"/>
        </w:rPr>
        <w:t>In</w:t>
      </w:r>
      <w:r>
        <w:rPr>
          <w:color w:val="231F20"/>
          <w:spacing w:val="-10"/>
        </w:rPr>
        <w:t xml:space="preserve"> </w:t>
      </w:r>
      <w:r>
        <w:rPr>
          <w:color w:val="231F20"/>
        </w:rPr>
        <w:t>Säule</w:t>
      </w:r>
      <w:r>
        <w:rPr>
          <w:color w:val="231F20"/>
          <w:spacing w:val="-10"/>
        </w:rPr>
        <w:t xml:space="preserve"> </w:t>
      </w:r>
      <w:r>
        <w:rPr>
          <w:color w:val="231F20"/>
        </w:rPr>
        <w:t>zwei</w:t>
      </w:r>
      <w:r>
        <w:rPr>
          <w:color w:val="231F20"/>
          <w:spacing w:val="-10"/>
        </w:rPr>
        <w:t xml:space="preserve"> </w:t>
      </w:r>
      <w:r>
        <w:rPr>
          <w:color w:val="231F20"/>
        </w:rPr>
        <w:t>werden</w:t>
      </w:r>
      <w:r>
        <w:rPr>
          <w:color w:val="231F20"/>
          <w:spacing w:val="-10"/>
        </w:rPr>
        <w:t xml:space="preserve"> </w:t>
      </w:r>
      <w:r>
        <w:rPr>
          <w:color w:val="231F20"/>
        </w:rPr>
        <w:t>die</w:t>
      </w:r>
      <w:r>
        <w:rPr>
          <w:color w:val="231F20"/>
          <w:spacing w:val="-10"/>
        </w:rPr>
        <w:t xml:space="preserve"> </w:t>
      </w:r>
      <w:r>
        <w:rPr>
          <w:color w:val="231F20"/>
        </w:rPr>
        <w:t>Prozesse</w:t>
      </w:r>
      <w:r>
        <w:rPr>
          <w:color w:val="231F20"/>
          <w:spacing w:val="-10"/>
        </w:rPr>
        <w:t xml:space="preserve"> </w:t>
      </w:r>
      <w:r>
        <w:rPr>
          <w:color w:val="231F20"/>
        </w:rPr>
        <w:t>abgebildet.</w:t>
      </w:r>
      <w:r>
        <w:rPr>
          <w:color w:val="231F20"/>
          <w:spacing w:val="-10"/>
        </w:rPr>
        <w:t xml:space="preserve"> </w:t>
      </w:r>
      <w:r>
        <w:rPr>
          <w:color w:val="231F20"/>
        </w:rPr>
        <w:t>Die</w:t>
      </w:r>
      <w:r>
        <w:rPr>
          <w:color w:val="231F20"/>
          <w:spacing w:val="-10"/>
        </w:rPr>
        <w:t xml:space="preserve"> </w:t>
      </w:r>
      <w:r>
        <w:rPr>
          <w:color w:val="231F20"/>
        </w:rPr>
        <w:t>Säule</w:t>
      </w:r>
      <w:r>
        <w:rPr>
          <w:color w:val="231F20"/>
          <w:spacing w:val="-10"/>
        </w:rPr>
        <w:t xml:space="preserve"> </w:t>
      </w:r>
      <w:r>
        <w:rPr>
          <w:color w:val="231F20"/>
        </w:rPr>
        <w:t>drei</w:t>
      </w:r>
      <w:r>
        <w:rPr>
          <w:color w:val="231F20"/>
          <w:spacing w:val="-10"/>
        </w:rPr>
        <w:t xml:space="preserve"> </w:t>
      </w:r>
      <w:r>
        <w:rPr>
          <w:color w:val="231F20"/>
        </w:rPr>
        <w:t>ergänzt die Technik und in der vierten Säule wird die Organisation des Betriebes beschrieben.</w:t>
      </w:r>
    </w:p>
    <w:p w14:paraId="55759673" w14:textId="77777777" w:rsidR="00BA598D" w:rsidRDefault="00BA598D">
      <w:pPr>
        <w:spacing w:line="271" w:lineRule="auto"/>
        <w:jc w:val="both"/>
        <w:sectPr w:rsidR="00BA598D">
          <w:pgSz w:w="11910" w:h="16840"/>
          <w:pgMar w:top="960" w:right="240" w:bottom="280" w:left="460" w:header="0" w:footer="0" w:gutter="0"/>
          <w:cols w:space="720"/>
        </w:sectPr>
      </w:pPr>
    </w:p>
    <w:p w14:paraId="55759674" w14:textId="77777777" w:rsidR="00BA598D" w:rsidRDefault="00BA598D">
      <w:pPr>
        <w:pStyle w:val="BodyText"/>
      </w:pPr>
    </w:p>
    <w:p w14:paraId="55759675" w14:textId="77777777" w:rsidR="00BA598D" w:rsidRDefault="00BA598D">
      <w:pPr>
        <w:pStyle w:val="BodyText"/>
      </w:pPr>
    </w:p>
    <w:p w14:paraId="55759676" w14:textId="77777777" w:rsidR="00BA598D" w:rsidRDefault="00BA598D">
      <w:pPr>
        <w:pStyle w:val="BodyText"/>
      </w:pPr>
    </w:p>
    <w:p w14:paraId="55759677" w14:textId="77777777" w:rsidR="00BA598D" w:rsidRDefault="00BA598D">
      <w:pPr>
        <w:pStyle w:val="BodyText"/>
      </w:pPr>
    </w:p>
    <w:p w14:paraId="55759678" w14:textId="77777777" w:rsidR="00BA598D" w:rsidRDefault="00BA598D">
      <w:pPr>
        <w:pStyle w:val="BodyText"/>
      </w:pPr>
    </w:p>
    <w:p w14:paraId="55759679" w14:textId="77777777" w:rsidR="00BA598D" w:rsidRDefault="00BA598D">
      <w:pPr>
        <w:pStyle w:val="BodyText"/>
      </w:pPr>
    </w:p>
    <w:p w14:paraId="5575967A" w14:textId="77777777" w:rsidR="00BA598D" w:rsidRDefault="00BA598D">
      <w:pPr>
        <w:pStyle w:val="BodyText"/>
      </w:pPr>
    </w:p>
    <w:p w14:paraId="5575967B" w14:textId="77777777" w:rsidR="00BA598D" w:rsidRDefault="00BA598D">
      <w:pPr>
        <w:pStyle w:val="BodyText"/>
      </w:pPr>
    </w:p>
    <w:p w14:paraId="5575967C" w14:textId="77777777" w:rsidR="00BA598D" w:rsidRDefault="00BA598D">
      <w:pPr>
        <w:pStyle w:val="BodyText"/>
        <w:spacing w:before="6"/>
        <w:rPr>
          <w:sz w:val="12"/>
        </w:rPr>
      </w:pPr>
    </w:p>
    <w:p w14:paraId="5575967D" w14:textId="77777777" w:rsidR="00BA598D" w:rsidRDefault="007C65E1">
      <w:pPr>
        <w:pStyle w:val="BodyText"/>
        <w:ind w:left="2204"/>
      </w:pPr>
      <w:r>
        <w:rPr>
          <w:noProof/>
        </w:rPr>
        <w:drawing>
          <wp:inline distT="0" distB="0" distL="0" distR="0" wp14:anchorId="557596E9" wp14:editId="557596EA">
            <wp:extent cx="4973128" cy="3108960"/>
            <wp:effectExtent l="0" t="0" r="0" b="0"/>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61" cstate="print"/>
                    <a:stretch>
                      <a:fillRect/>
                    </a:stretch>
                  </pic:blipFill>
                  <pic:spPr>
                    <a:xfrm>
                      <a:off x="0" y="0"/>
                      <a:ext cx="4973128" cy="3108960"/>
                    </a:xfrm>
                    <a:prstGeom prst="rect">
                      <a:avLst/>
                    </a:prstGeom>
                  </pic:spPr>
                </pic:pic>
              </a:graphicData>
            </a:graphic>
          </wp:inline>
        </w:drawing>
      </w:r>
    </w:p>
    <w:p w14:paraId="5575967E" w14:textId="77777777" w:rsidR="00BA598D" w:rsidRDefault="00BA598D">
      <w:pPr>
        <w:pStyle w:val="BodyText"/>
      </w:pPr>
    </w:p>
    <w:p w14:paraId="5575967F" w14:textId="77777777" w:rsidR="00BA598D" w:rsidRDefault="00BA598D">
      <w:pPr>
        <w:pStyle w:val="BodyText"/>
        <w:spacing w:before="6"/>
        <w:rPr>
          <w:sz w:val="23"/>
        </w:rPr>
      </w:pPr>
    </w:p>
    <w:p w14:paraId="55759680" w14:textId="77777777" w:rsidR="00BA598D" w:rsidRDefault="007C65E1">
      <w:pPr>
        <w:pStyle w:val="Heading6"/>
        <w:spacing w:before="1"/>
      </w:pPr>
      <w:r>
        <w:rPr>
          <w:color w:val="003946"/>
        </w:rPr>
        <w:t>Die</w:t>
      </w:r>
      <w:r>
        <w:rPr>
          <w:color w:val="003946"/>
          <w:spacing w:val="-3"/>
        </w:rPr>
        <w:t xml:space="preserve"> </w:t>
      </w:r>
      <w:r>
        <w:rPr>
          <w:color w:val="003946"/>
        </w:rPr>
        <w:t>einzelnen</w:t>
      </w:r>
      <w:r>
        <w:rPr>
          <w:color w:val="003946"/>
          <w:spacing w:val="-2"/>
        </w:rPr>
        <w:t xml:space="preserve"> </w:t>
      </w:r>
      <w:r>
        <w:rPr>
          <w:color w:val="003946"/>
        </w:rPr>
        <w:t>Ebenen</w:t>
      </w:r>
      <w:r>
        <w:rPr>
          <w:color w:val="003946"/>
          <w:spacing w:val="-3"/>
        </w:rPr>
        <w:t xml:space="preserve"> </w:t>
      </w:r>
      <w:r>
        <w:rPr>
          <w:color w:val="003946"/>
        </w:rPr>
        <w:t>im</w:t>
      </w:r>
      <w:r>
        <w:rPr>
          <w:color w:val="003946"/>
          <w:spacing w:val="-2"/>
        </w:rPr>
        <w:t xml:space="preserve"> </w:t>
      </w:r>
      <w:r>
        <w:rPr>
          <w:color w:val="003946"/>
        </w:rPr>
        <w:t>Data</w:t>
      </w:r>
      <w:r>
        <w:rPr>
          <w:color w:val="003946"/>
          <w:spacing w:val="-3"/>
        </w:rPr>
        <w:t xml:space="preserve"> </w:t>
      </w:r>
      <w:r>
        <w:rPr>
          <w:color w:val="003946"/>
          <w:spacing w:val="-2"/>
        </w:rPr>
        <w:t>Warehousing</w:t>
      </w:r>
    </w:p>
    <w:p w14:paraId="55759681" w14:textId="77777777" w:rsidR="00BA598D" w:rsidRDefault="00BA598D">
      <w:pPr>
        <w:pStyle w:val="BodyText"/>
        <w:spacing w:before="10"/>
        <w:rPr>
          <w:sz w:val="26"/>
        </w:rPr>
      </w:pPr>
    </w:p>
    <w:p w14:paraId="55759682" w14:textId="77777777" w:rsidR="00BA598D" w:rsidRDefault="007C65E1">
      <w:pPr>
        <w:pStyle w:val="BodyText"/>
        <w:spacing w:line="271" w:lineRule="auto"/>
        <w:ind w:left="2204" w:right="1174"/>
        <w:jc w:val="both"/>
      </w:pPr>
      <w:r>
        <w:rPr>
          <w:color w:val="231F20"/>
        </w:rPr>
        <w:t>Im Bereich Datenarchitektur geht es grundsätzlich um die Benennung der Datenschich- ten, die aufgebaut werden sollen. Bei den Datenschichten geht es immer darum, a) umfassend (alle) Daten zu berücksichtigen und b) wie tiefgehend die Daten aufbewahrt werden müssen. Beispielsweise: Handelt es sich um Anwendungsdaten oder Steuer- ungsdaten, werden Metadaten oder Prozessdaten aufbewahrt. Die nachstehende Abbil- dung „Datenarchitektur in neun Punkten“ gibt einen kompletten Überblick über die Architektur und die Datenschichten.</w:t>
      </w:r>
    </w:p>
    <w:p w14:paraId="55759683" w14:textId="77777777" w:rsidR="00BA598D" w:rsidRDefault="00BA598D">
      <w:pPr>
        <w:spacing w:line="271" w:lineRule="auto"/>
        <w:jc w:val="both"/>
        <w:sectPr w:rsidR="00BA598D">
          <w:pgSz w:w="11910" w:h="16840"/>
          <w:pgMar w:top="960" w:right="240" w:bottom="280" w:left="460" w:header="0" w:footer="0" w:gutter="0"/>
          <w:cols w:space="720"/>
        </w:sectPr>
      </w:pPr>
    </w:p>
    <w:p w14:paraId="55759684" w14:textId="77777777" w:rsidR="00BA598D" w:rsidRDefault="00BA598D">
      <w:pPr>
        <w:pStyle w:val="BodyText"/>
      </w:pPr>
    </w:p>
    <w:p w14:paraId="55759685" w14:textId="77777777" w:rsidR="00BA598D" w:rsidRDefault="00BA598D">
      <w:pPr>
        <w:pStyle w:val="BodyText"/>
        <w:spacing w:before="5"/>
      </w:pPr>
    </w:p>
    <w:p w14:paraId="55759686" w14:textId="77777777" w:rsidR="00BA598D" w:rsidRDefault="007C65E1">
      <w:pPr>
        <w:ind w:left="957"/>
        <w:rPr>
          <w:sz w:val="18"/>
        </w:rPr>
      </w:pPr>
      <w:r>
        <w:rPr>
          <w:color w:val="003946"/>
          <w:sz w:val="18"/>
        </w:rPr>
        <w:t>Organisationsgestaltung</w:t>
      </w:r>
      <w:r>
        <w:rPr>
          <w:color w:val="003946"/>
          <w:spacing w:val="-7"/>
          <w:sz w:val="18"/>
        </w:rPr>
        <w:t xml:space="preserve"> </w:t>
      </w:r>
      <w:r>
        <w:rPr>
          <w:color w:val="003946"/>
          <w:sz w:val="18"/>
        </w:rPr>
        <w:t>durch</w:t>
      </w:r>
      <w:r>
        <w:rPr>
          <w:color w:val="003946"/>
          <w:spacing w:val="-7"/>
          <w:sz w:val="18"/>
        </w:rPr>
        <w:t xml:space="preserve"> </w:t>
      </w:r>
      <w:r>
        <w:rPr>
          <w:color w:val="003946"/>
          <w:sz w:val="18"/>
        </w:rPr>
        <w:t>Systemdenken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Simulationsansätze</w:t>
      </w:r>
    </w:p>
    <w:p w14:paraId="55759687" w14:textId="77777777" w:rsidR="00BA598D" w:rsidRDefault="00BA598D">
      <w:pPr>
        <w:pStyle w:val="BodyText"/>
      </w:pPr>
    </w:p>
    <w:p w14:paraId="55759688" w14:textId="77777777" w:rsidR="00BA598D" w:rsidRDefault="00BA598D">
      <w:pPr>
        <w:pStyle w:val="BodyText"/>
      </w:pPr>
    </w:p>
    <w:p w14:paraId="55759689" w14:textId="77777777" w:rsidR="00BA598D" w:rsidRDefault="00BA598D">
      <w:pPr>
        <w:pStyle w:val="BodyText"/>
      </w:pPr>
    </w:p>
    <w:p w14:paraId="5575968A" w14:textId="77777777" w:rsidR="00BA598D" w:rsidRDefault="00BA598D">
      <w:pPr>
        <w:pStyle w:val="BodyText"/>
      </w:pPr>
    </w:p>
    <w:p w14:paraId="5575968B" w14:textId="77777777" w:rsidR="00BA598D" w:rsidRDefault="00BA598D">
      <w:pPr>
        <w:pStyle w:val="BodyText"/>
      </w:pPr>
    </w:p>
    <w:p w14:paraId="5575968C" w14:textId="77777777" w:rsidR="00BA598D" w:rsidRDefault="007C65E1">
      <w:pPr>
        <w:pStyle w:val="BodyText"/>
        <w:rPr>
          <w:sz w:val="12"/>
        </w:rPr>
      </w:pPr>
      <w:r>
        <w:rPr>
          <w:noProof/>
        </w:rPr>
        <w:drawing>
          <wp:anchor distT="0" distB="0" distL="0" distR="0" simplePos="0" relativeHeight="41" behindDoc="0" locked="0" layoutInCell="1" allowOverlap="1" wp14:anchorId="557596EB" wp14:editId="557596EC">
            <wp:simplePos x="0" y="0"/>
            <wp:positionH relativeFrom="page">
              <wp:posOffset>900000</wp:posOffset>
            </wp:positionH>
            <wp:positionV relativeFrom="paragraph">
              <wp:posOffset>103129</wp:posOffset>
            </wp:positionV>
            <wp:extent cx="4973906" cy="3517391"/>
            <wp:effectExtent l="0" t="0" r="0" b="0"/>
            <wp:wrapTopAndBottom/>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62" cstate="print"/>
                    <a:stretch>
                      <a:fillRect/>
                    </a:stretch>
                  </pic:blipFill>
                  <pic:spPr>
                    <a:xfrm>
                      <a:off x="0" y="0"/>
                      <a:ext cx="4973906" cy="3517391"/>
                    </a:xfrm>
                    <a:prstGeom prst="rect">
                      <a:avLst/>
                    </a:prstGeom>
                  </pic:spPr>
                </pic:pic>
              </a:graphicData>
            </a:graphic>
          </wp:anchor>
        </w:drawing>
      </w:r>
    </w:p>
    <w:p w14:paraId="5575968D" w14:textId="77777777" w:rsidR="00BA598D" w:rsidRDefault="007C65E1">
      <w:pPr>
        <w:pStyle w:val="BodyText"/>
        <w:spacing w:before="160" w:line="271" w:lineRule="auto"/>
        <w:ind w:left="957" w:right="2422" w:hanging="1"/>
        <w:jc w:val="both"/>
      </w:pPr>
      <w:r>
        <w:rPr>
          <w:color w:val="231F20"/>
        </w:rPr>
        <w:t>Die technische Architektur geht von der Auswahl der Hard- und Software-Komponenten und</w:t>
      </w:r>
      <w:r>
        <w:rPr>
          <w:color w:val="231F20"/>
          <w:spacing w:val="-3"/>
        </w:rPr>
        <w:t xml:space="preserve"> </w:t>
      </w:r>
      <w:r>
        <w:rPr>
          <w:color w:val="231F20"/>
        </w:rPr>
        <w:t>des</w:t>
      </w:r>
      <w:r>
        <w:rPr>
          <w:color w:val="231F20"/>
          <w:spacing w:val="-3"/>
        </w:rPr>
        <w:t xml:space="preserve"> </w:t>
      </w:r>
      <w:r>
        <w:rPr>
          <w:color w:val="231F20"/>
        </w:rPr>
        <w:t>Netzwerktypen</w:t>
      </w:r>
      <w:r>
        <w:rPr>
          <w:color w:val="231F20"/>
          <w:spacing w:val="-3"/>
        </w:rPr>
        <w:t xml:space="preserve"> </w:t>
      </w:r>
      <w:r>
        <w:rPr>
          <w:color w:val="231F20"/>
        </w:rPr>
        <w:t>aus.</w:t>
      </w:r>
      <w:r>
        <w:rPr>
          <w:color w:val="231F20"/>
          <w:spacing w:val="-3"/>
        </w:rPr>
        <w:t xml:space="preserve"> </w:t>
      </w:r>
      <w:r>
        <w:rPr>
          <w:color w:val="231F20"/>
        </w:rPr>
        <w:t>Hier</w:t>
      </w:r>
      <w:r>
        <w:rPr>
          <w:color w:val="231F20"/>
          <w:spacing w:val="-3"/>
        </w:rPr>
        <w:t xml:space="preserve"> </w:t>
      </w:r>
      <w:r>
        <w:rPr>
          <w:color w:val="231F20"/>
        </w:rPr>
        <w:t>werden</w:t>
      </w:r>
      <w:r>
        <w:rPr>
          <w:color w:val="231F20"/>
          <w:spacing w:val="-3"/>
        </w:rPr>
        <w:t xml:space="preserve"> </w:t>
      </w:r>
      <w:r>
        <w:rPr>
          <w:color w:val="231F20"/>
        </w:rPr>
        <w:t>die</w:t>
      </w:r>
      <w:r>
        <w:rPr>
          <w:color w:val="231F20"/>
          <w:spacing w:val="-3"/>
        </w:rPr>
        <w:t xml:space="preserve"> </w:t>
      </w:r>
      <w:r>
        <w:rPr>
          <w:color w:val="231F20"/>
        </w:rPr>
        <w:t>Entscheidungen</w:t>
      </w:r>
      <w:r>
        <w:rPr>
          <w:color w:val="231F20"/>
          <w:spacing w:val="-3"/>
        </w:rPr>
        <w:t xml:space="preserve"> </w:t>
      </w:r>
      <w:r>
        <w:rPr>
          <w:color w:val="231F20"/>
        </w:rPr>
        <w:t>für</w:t>
      </w:r>
      <w:r>
        <w:rPr>
          <w:color w:val="231F20"/>
          <w:spacing w:val="-3"/>
        </w:rPr>
        <w:t xml:space="preserve"> </w:t>
      </w:r>
      <w:r>
        <w:rPr>
          <w:color w:val="231F20"/>
        </w:rPr>
        <w:t>Werkzeuge</w:t>
      </w:r>
      <w:r>
        <w:rPr>
          <w:color w:val="231F20"/>
          <w:spacing w:val="-3"/>
        </w:rPr>
        <w:t xml:space="preserve"> </w:t>
      </w:r>
      <w:r>
        <w:rPr>
          <w:color w:val="231F20"/>
        </w:rPr>
        <w:t>und</w:t>
      </w:r>
      <w:r>
        <w:rPr>
          <w:color w:val="231F20"/>
          <w:spacing w:val="-3"/>
        </w:rPr>
        <w:t xml:space="preserve"> </w:t>
      </w:r>
      <w:r>
        <w:rPr>
          <w:color w:val="231F20"/>
        </w:rPr>
        <w:t>Proto- kolle getroffen. Innerhalb der technischen Architektur werden für alle Supply-Chain- Beteiligten die Möglichkeiten innerhalb des Data Warehouses aufgezeigt.</w:t>
      </w:r>
    </w:p>
    <w:p w14:paraId="5575968E" w14:textId="77777777" w:rsidR="00BA598D" w:rsidRDefault="00BA598D">
      <w:pPr>
        <w:pStyle w:val="BodyText"/>
        <w:spacing w:before="7"/>
        <w:rPr>
          <w:sz w:val="22"/>
        </w:rPr>
      </w:pPr>
    </w:p>
    <w:p w14:paraId="5575968F" w14:textId="77777777" w:rsidR="00BA598D" w:rsidRDefault="007C65E1">
      <w:pPr>
        <w:pStyle w:val="BodyText"/>
        <w:spacing w:line="271" w:lineRule="auto"/>
        <w:ind w:left="957" w:right="2421"/>
        <w:jc w:val="both"/>
      </w:pPr>
      <w:r>
        <w:rPr>
          <w:color w:val="231F20"/>
        </w:rPr>
        <w:t>Als nächste Ebene innerhalb eines Data Warehouses wird die Betriebsebene darge- stellt. Ein Active Data Warehouse kann den kompletten operativen Betrieb der Organi- sation (hier: Supply-Chain-Landschaft) abbilden und damit auch begleiten. Nach Auf- nahme der Prozesse und Verantwortlichkeiten werden die Aufbau- und Ablauforganisationen aufgenommen. Alle Rollen und Aufgaben jedes Beteiligten wer- den deﬁniert, beschrieben und abgelegt. Ressourcenplanung und Reportings können</w:t>
      </w:r>
      <w:r>
        <w:rPr>
          <w:color w:val="231F20"/>
          <w:spacing w:val="80"/>
        </w:rPr>
        <w:t xml:space="preserve"> </w:t>
      </w:r>
      <w:r>
        <w:rPr>
          <w:color w:val="231F20"/>
        </w:rPr>
        <w:t>für Simulationszwecke und für Auswertungen abgefragt werden. Somit ist die Möglich- keit der strategischen und operativen Aussagekraft zu jeder Zeit gegeben. Ausgehend von der Organisations- und Betriebsebene können beispielsweise die Bereiche Organi- sation und Verantwortlichkeiten, Betrieb, Change Management, Konﬁgurationsmanage- ment, Test- und Verfahrensmanagement und der Bereich Kommunikation und Doku- mentation</w:t>
      </w:r>
      <w:r>
        <w:rPr>
          <w:color w:val="231F20"/>
          <w:spacing w:val="40"/>
        </w:rPr>
        <w:t xml:space="preserve"> </w:t>
      </w:r>
      <w:r>
        <w:rPr>
          <w:color w:val="231F20"/>
        </w:rPr>
        <w:t>abgebildet</w:t>
      </w:r>
      <w:r>
        <w:rPr>
          <w:color w:val="231F20"/>
          <w:spacing w:val="40"/>
        </w:rPr>
        <w:t xml:space="preserve"> </w:t>
      </w:r>
      <w:r>
        <w:rPr>
          <w:color w:val="231F20"/>
        </w:rPr>
        <w:t>und</w:t>
      </w:r>
      <w:r>
        <w:rPr>
          <w:color w:val="231F20"/>
          <w:spacing w:val="40"/>
        </w:rPr>
        <w:t xml:space="preserve"> </w:t>
      </w:r>
      <w:r>
        <w:rPr>
          <w:color w:val="231F20"/>
        </w:rPr>
        <w:t>damit</w:t>
      </w:r>
      <w:r>
        <w:rPr>
          <w:color w:val="231F20"/>
          <w:spacing w:val="40"/>
        </w:rPr>
        <w:t xml:space="preserve"> </w:t>
      </w:r>
      <w:r>
        <w:rPr>
          <w:color w:val="231F20"/>
        </w:rPr>
        <w:t>geregelt</w:t>
      </w:r>
      <w:r>
        <w:rPr>
          <w:color w:val="231F20"/>
          <w:spacing w:val="40"/>
        </w:rPr>
        <w:t xml:space="preserve"> </w:t>
      </w:r>
      <w:r>
        <w:rPr>
          <w:color w:val="231F20"/>
        </w:rPr>
        <w:t>werden.</w:t>
      </w:r>
      <w:r>
        <w:rPr>
          <w:color w:val="231F20"/>
          <w:spacing w:val="40"/>
        </w:rPr>
        <w:t xml:space="preserve"> </w:t>
      </w:r>
      <w:r>
        <w:rPr>
          <w:color w:val="231F20"/>
        </w:rPr>
        <w:t>Hier</w:t>
      </w:r>
      <w:r>
        <w:rPr>
          <w:color w:val="231F20"/>
          <w:spacing w:val="40"/>
        </w:rPr>
        <w:t xml:space="preserve"> </w:t>
      </w:r>
      <w:r>
        <w:rPr>
          <w:color w:val="231F20"/>
        </w:rPr>
        <w:t>wird</w:t>
      </w:r>
      <w:r>
        <w:rPr>
          <w:color w:val="231F20"/>
          <w:spacing w:val="40"/>
        </w:rPr>
        <w:t xml:space="preserve"> </w:t>
      </w:r>
      <w:r>
        <w:rPr>
          <w:color w:val="231F20"/>
        </w:rPr>
        <w:t>hinsichtlich</w:t>
      </w:r>
      <w:r>
        <w:rPr>
          <w:color w:val="231F20"/>
          <w:spacing w:val="40"/>
        </w:rPr>
        <w:t xml:space="preserve"> </w:t>
      </w:r>
      <w:r>
        <w:rPr>
          <w:color w:val="231F20"/>
        </w:rPr>
        <w:t>der</w:t>
      </w:r>
      <w:r>
        <w:rPr>
          <w:color w:val="231F20"/>
          <w:spacing w:val="40"/>
        </w:rPr>
        <w:t xml:space="preserve"> </w:t>
      </w:r>
      <w:r>
        <w:rPr>
          <w:color w:val="231F20"/>
        </w:rPr>
        <w:t>Belange der Supply Chain agiert.</w:t>
      </w:r>
    </w:p>
    <w:p w14:paraId="55759690" w14:textId="77777777" w:rsidR="00BA598D" w:rsidRDefault="00BA598D">
      <w:pPr>
        <w:pStyle w:val="BodyText"/>
        <w:spacing w:before="9"/>
        <w:rPr>
          <w:sz w:val="22"/>
        </w:rPr>
      </w:pPr>
    </w:p>
    <w:p w14:paraId="55759691" w14:textId="77777777" w:rsidR="00BA598D" w:rsidRDefault="007C65E1">
      <w:pPr>
        <w:pStyle w:val="BodyText"/>
        <w:spacing w:line="271" w:lineRule="auto"/>
        <w:ind w:left="957" w:right="2421" w:hanging="1"/>
        <w:jc w:val="both"/>
      </w:pPr>
      <w:r>
        <w:rPr>
          <w:color w:val="231F20"/>
        </w:rPr>
        <w:t>Die nächste Ebene beschäftigt sich bereits intensiv mit den einzelnen operativen Belangen eines jeden Supply-Chain-Teilnehmers und dessen Aufgaben. Vor dieser Ebene wird direkt die nächste Ebene angestrebt, die dann innerhalb des Betriebes</w:t>
      </w:r>
      <w:r>
        <w:rPr>
          <w:color w:val="231F20"/>
          <w:spacing w:val="80"/>
        </w:rPr>
        <w:t xml:space="preserve"> </w:t>
      </w:r>
      <w:r>
        <w:rPr>
          <w:color w:val="231F20"/>
        </w:rPr>
        <w:t>eines jeden Supply-Chain-Teilnehmers dort wiederum die internen Abläufe je Unter- nehmensbereich regelt.</w:t>
      </w:r>
    </w:p>
    <w:p w14:paraId="55759692" w14:textId="77777777" w:rsidR="00BA598D" w:rsidRDefault="00BA598D">
      <w:pPr>
        <w:spacing w:line="271" w:lineRule="auto"/>
        <w:jc w:val="both"/>
        <w:sectPr w:rsidR="00BA598D">
          <w:pgSz w:w="11910" w:h="16840"/>
          <w:pgMar w:top="960" w:right="240" w:bottom="280" w:left="460" w:header="0" w:footer="0" w:gutter="0"/>
          <w:cols w:space="720"/>
        </w:sectPr>
      </w:pPr>
    </w:p>
    <w:p w14:paraId="55759693" w14:textId="77777777" w:rsidR="00BA598D" w:rsidRDefault="00BA598D">
      <w:pPr>
        <w:pStyle w:val="BodyText"/>
      </w:pPr>
    </w:p>
    <w:p w14:paraId="55759694" w14:textId="77777777" w:rsidR="00BA598D" w:rsidRDefault="00BA598D">
      <w:pPr>
        <w:pStyle w:val="BodyText"/>
      </w:pPr>
    </w:p>
    <w:p w14:paraId="55759695" w14:textId="77777777" w:rsidR="00BA598D" w:rsidRDefault="00BA598D">
      <w:pPr>
        <w:pStyle w:val="BodyText"/>
      </w:pPr>
    </w:p>
    <w:p w14:paraId="55759696" w14:textId="77777777" w:rsidR="00BA598D" w:rsidRDefault="00BA598D">
      <w:pPr>
        <w:pStyle w:val="BodyText"/>
      </w:pPr>
    </w:p>
    <w:p w14:paraId="55759697" w14:textId="77777777" w:rsidR="00BA598D" w:rsidRDefault="00BA598D">
      <w:pPr>
        <w:pStyle w:val="BodyText"/>
      </w:pPr>
    </w:p>
    <w:p w14:paraId="55759698" w14:textId="77777777" w:rsidR="00BA598D" w:rsidRDefault="00BA598D">
      <w:pPr>
        <w:pStyle w:val="BodyText"/>
      </w:pPr>
    </w:p>
    <w:p w14:paraId="55759699" w14:textId="77777777" w:rsidR="00BA598D" w:rsidRDefault="00BA598D">
      <w:pPr>
        <w:pStyle w:val="BodyText"/>
      </w:pPr>
    </w:p>
    <w:p w14:paraId="5575969A" w14:textId="77777777" w:rsidR="00BA598D" w:rsidRDefault="00BA598D">
      <w:pPr>
        <w:pStyle w:val="BodyText"/>
        <w:spacing w:before="1"/>
        <w:rPr>
          <w:sz w:val="22"/>
        </w:rPr>
      </w:pPr>
    </w:p>
    <w:p w14:paraId="5575969B" w14:textId="77777777" w:rsidR="00BA598D" w:rsidRDefault="007C65E1">
      <w:pPr>
        <w:pStyle w:val="BodyText"/>
        <w:spacing w:before="100" w:line="271" w:lineRule="auto"/>
        <w:ind w:left="2204" w:right="1174" w:hanging="1"/>
        <w:jc w:val="both"/>
      </w:pPr>
      <w:r>
        <w:rPr>
          <w:color w:val="231F20"/>
        </w:rPr>
        <w:t>Durch diese kurze Darstellung eines gemeinsamen Data Warehouses ist klar, dass auf einer gemeinsamen Plattform die Abbildung eines ganzheitlichen Ansatzes des Supply Chain</w:t>
      </w:r>
      <w:r>
        <w:rPr>
          <w:color w:val="231F20"/>
          <w:spacing w:val="-2"/>
        </w:rPr>
        <w:t xml:space="preserve"> </w:t>
      </w:r>
      <w:r>
        <w:rPr>
          <w:color w:val="231F20"/>
        </w:rPr>
        <w:t>Managements,</w:t>
      </w:r>
      <w:r>
        <w:rPr>
          <w:color w:val="231F20"/>
          <w:spacing w:val="-2"/>
        </w:rPr>
        <w:t xml:space="preserve"> </w:t>
      </w:r>
      <w:r>
        <w:rPr>
          <w:color w:val="231F20"/>
        </w:rPr>
        <w:t>des</w:t>
      </w:r>
      <w:r>
        <w:rPr>
          <w:color w:val="231F20"/>
          <w:spacing w:val="-2"/>
        </w:rPr>
        <w:t xml:space="preserve"> </w:t>
      </w:r>
      <w:r>
        <w:rPr>
          <w:color w:val="231F20"/>
        </w:rPr>
        <w:t>Risikomanagements</w:t>
      </w:r>
      <w:r>
        <w:rPr>
          <w:color w:val="231F20"/>
          <w:spacing w:val="-2"/>
        </w:rPr>
        <w:t xml:space="preserve"> </w:t>
      </w:r>
      <w:r>
        <w:rPr>
          <w:color w:val="231F20"/>
        </w:rPr>
        <w:t>für</w:t>
      </w:r>
      <w:r>
        <w:rPr>
          <w:color w:val="231F20"/>
          <w:spacing w:val="-2"/>
        </w:rPr>
        <w:t xml:space="preserve"> </w:t>
      </w:r>
      <w:r>
        <w:rPr>
          <w:color w:val="231F20"/>
        </w:rPr>
        <w:t>die</w:t>
      </w:r>
      <w:r>
        <w:rPr>
          <w:color w:val="231F20"/>
          <w:spacing w:val="-2"/>
        </w:rPr>
        <w:t xml:space="preserve"> </w:t>
      </w:r>
      <w:r>
        <w:rPr>
          <w:color w:val="231F20"/>
        </w:rPr>
        <w:t>Kette</w:t>
      </w:r>
      <w:r>
        <w:rPr>
          <w:color w:val="231F20"/>
          <w:spacing w:val="-2"/>
        </w:rPr>
        <w:t xml:space="preserve"> </w:t>
      </w:r>
      <w:r>
        <w:rPr>
          <w:color w:val="231F20"/>
        </w:rPr>
        <w:t>und</w:t>
      </w:r>
      <w:r>
        <w:rPr>
          <w:color w:val="231F20"/>
          <w:spacing w:val="-2"/>
        </w:rPr>
        <w:t xml:space="preserve"> </w:t>
      </w:r>
      <w:r>
        <w:rPr>
          <w:color w:val="231F20"/>
        </w:rPr>
        <w:t>des</w:t>
      </w:r>
      <w:r>
        <w:rPr>
          <w:color w:val="231F20"/>
          <w:spacing w:val="-2"/>
        </w:rPr>
        <w:t xml:space="preserve"> </w:t>
      </w:r>
      <w:r>
        <w:rPr>
          <w:color w:val="231F20"/>
        </w:rPr>
        <w:t>Controllings</w:t>
      </w:r>
      <w:r>
        <w:rPr>
          <w:color w:val="231F20"/>
          <w:spacing w:val="-2"/>
        </w:rPr>
        <w:t xml:space="preserve"> </w:t>
      </w:r>
      <w:r>
        <w:rPr>
          <w:color w:val="231F20"/>
        </w:rPr>
        <w:t>gelingt – dieser Ansatz stellt jedoch auch klar, dass der Weg über alle unterschiedlichen Tech- nologien der Beteiligten bis hin zum Data Warehouse sehr kosten- und zeitintensiv ist.</w:t>
      </w:r>
    </w:p>
    <w:p w14:paraId="5575969C" w14:textId="77777777" w:rsidR="00BA598D" w:rsidRDefault="00BA598D">
      <w:pPr>
        <w:pStyle w:val="BodyText"/>
        <w:rPr>
          <w:sz w:val="24"/>
        </w:rPr>
      </w:pPr>
    </w:p>
    <w:p w14:paraId="5575969D" w14:textId="77777777" w:rsidR="00BA598D" w:rsidRDefault="00BA598D">
      <w:pPr>
        <w:pStyle w:val="BodyText"/>
        <w:rPr>
          <w:sz w:val="24"/>
        </w:rPr>
      </w:pPr>
    </w:p>
    <w:p w14:paraId="5575969E" w14:textId="77777777" w:rsidR="00BA598D" w:rsidRDefault="007C65E1">
      <w:pPr>
        <w:pStyle w:val="BodyText"/>
        <w:spacing w:before="138"/>
        <w:ind w:left="2374"/>
      </w:pPr>
      <w:r>
        <w:rPr>
          <w:color w:val="003946"/>
          <w:spacing w:val="-2"/>
        </w:rPr>
        <w:t>Zusammenfassung</w:t>
      </w:r>
    </w:p>
    <w:p w14:paraId="5575969F" w14:textId="77777777" w:rsidR="00BA598D" w:rsidRDefault="00B10502">
      <w:pPr>
        <w:pStyle w:val="BodyText"/>
        <w:spacing w:before="10"/>
        <w:rPr>
          <w:sz w:val="11"/>
        </w:rPr>
      </w:pPr>
      <w:r>
        <w:rPr>
          <w:noProof/>
        </w:rPr>
        <w:pict w14:anchorId="557596ED">
          <v:group id="docshapegroup127" o:spid="_x0000_s2050" alt="" style="position:absolute;margin-left:133.25pt;margin-top:8.05pt;width:391.2pt;height:251.55pt;z-index:-15707136;mso-wrap-distance-left:0;mso-wrap-distance-right:0;mso-position-horizontal-relative:page" coordorigin="2665,161" coordsize="7824,5031">
            <v:rect id="docshape128" o:spid="_x0000_s2051" alt="" style="position:absolute;left:2664;top:171;width:7824;height:5021" fillcolor="#f1f1f1" stroked="f"/>
            <v:line id="_x0000_s2052" alt="" style="position:absolute" from="10488,166" to="2665,166" strokecolor="#003946" strokeweight=".5pt"/>
            <v:shape id="docshape129" o:spid="_x0000_s2053" type="#_x0000_t202" alt="" style="position:absolute;left:2664;top:171;width:7824;height:5021;mso-wrap-style:square;v-text-anchor:top" filled="f" stroked="f">
              <v:textbox inset="0,0,0,0">
                <w:txbxContent>
                  <w:p w14:paraId="55759778" w14:textId="77777777" w:rsidR="00BA598D" w:rsidRDefault="007C65E1">
                    <w:pPr>
                      <w:spacing w:before="179" w:line="271" w:lineRule="auto"/>
                      <w:ind w:left="170" w:right="183"/>
                      <w:rPr>
                        <w:sz w:val="20"/>
                      </w:rPr>
                    </w:pPr>
                    <w:r>
                      <w:rPr>
                        <w:color w:val="231F20"/>
                        <w:sz w:val="20"/>
                      </w:rPr>
                      <w:t>In</w:t>
                    </w:r>
                    <w:r>
                      <w:rPr>
                        <w:color w:val="231F20"/>
                        <w:spacing w:val="-3"/>
                        <w:sz w:val="20"/>
                      </w:rPr>
                      <w:t xml:space="preserve"> </w:t>
                    </w:r>
                    <w:r>
                      <w:rPr>
                        <w:color w:val="231F20"/>
                        <w:sz w:val="20"/>
                      </w:rPr>
                      <w:t>dieser</w:t>
                    </w:r>
                    <w:r>
                      <w:rPr>
                        <w:color w:val="231F20"/>
                        <w:spacing w:val="-3"/>
                        <w:sz w:val="20"/>
                      </w:rPr>
                      <w:t xml:space="preserve"> </w:t>
                    </w:r>
                    <w:r>
                      <w:rPr>
                        <w:color w:val="231F20"/>
                        <w:sz w:val="20"/>
                      </w:rPr>
                      <w:t>Lektion</w:t>
                    </w:r>
                    <w:r>
                      <w:rPr>
                        <w:color w:val="231F20"/>
                        <w:spacing w:val="-3"/>
                        <w:sz w:val="20"/>
                      </w:rPr>
                      <w:t xml:space="preserve"> </w:t>
                    </w:r>
                    <w:r>
                      <w:rPr>
                        <w:color w:val="231F20"/>
                        <w:sz w:val="20"/>
                      </w:rPr>
                      <w:t>wird</w:t>
                    </w:r>
                    <w:r>
                      <w:rPr>
                        <w:color w:val="231F20"/>
                        <w:spacing w:val="-3"/>
                        <w:sz w:val="20"/>
                      </w:rPr>
                      <w:t xml:space="preserve"> </w:t>
                    </w:r>
                    <w:r>
                      <w:rPr>
                        <w:color w:val="231F20"/>
                        <w:sz w:val="20"/>
                      </w:rPr>
                      <w:t>der</w:t>
                    </w:r>
                    <w:r>
                      <w:rPr>
                        <w:color w:val="231F20"/>
                        <w:spacing w:val="-3"/>
                        <w:sz w:val="20"/>
                      </w:rPr>
                      <w:t xml:space="preserve"> </w:t>
                    </w:r>
                    <w:r>
                      <w:rPr>
                        <w:color w:val="231F20"/>
                        <w:sz w:val="20"/>
                      </w:rPr>
                      <w:t>technologische</w:t>
                    </w:r>
                    <w:r>
                      <w:rPr>
                        <w:color w:val="231F20"/>
                        <w:spacing w:val="-3"/>
                        <w:sz w:val="20"/>
                      </w:rPr>
                      <w:t xml:space="preserve"> </w:t>
                    </w:r>
                    <w:r>
                      <w:rPr>
                        <w:color w:val="231F20"/>
                        <w:sz w:val="20"/>
                      </w:rPr>
                      <w:t>Bogen</w:t>
                    </w:r>
                    <w:r>
                      <w:rPr>
                        <w:color w:val="231F20"/>
                        <w:spacing w:val="-3"/>
                        <w:sz w:val="20"/>
                      </w:rPr>
                      <w:t xml:space="preserve"> </w:t>
                    </w:r>
                    <w:r>
                      <w:rPr>
                        <w:color w:val="231F20"/>
                        <w:sz w:val="20"/>
                      </w:rPr>
                      <w:t>geschlagen,</w:t>
                    </w:r>
                    <w:r>
                      <w:rPr>
                        <w:color w:val="231F20"/>
                        <w:spacing w:val="-3"/>
                        <w:sz w:val="20"/>
                      </w:rPr>
                      <w:t xml:space="preserve"> </w:t>
                    </w:r>
                    <w:r>
                      <w:rPr>
                        <w:color w:val="231F20"/>
                        <w:sz w:val="20"/>
                      </w:rPr>
                      <w:t>um</w:t>
                    </w:r>
                    <w:r>
                      <w:rPr>
                        <w:color w:val="231F20"/>
                        <w:spacing w:val="-3"/>
                        <w:sz w:val="20"/>
                      </w:rPr>
                      <w:t xml:space="preserve"> </w:t>
                    </w:r>
                    <w:r>
                      <w:rPr>
                        <w:color w:val="231F20"/>
                        <w:sz w:val="20"/>
                      </w:rPr>
                      <w:t>alle</w:t>
                    </w:r>
                    <w:r>
                      <w:rPr>
                        <w:color w:val="231F20"/>
                        <w:spacing w:val="-3"/>
                        <w:sz w:val="20"/>
                      </w:rPr>
                      <w:t xml:space="preserve"> </w:t>
                    </w:r>
                    <w:r>
                      <w:rPr>
                        <w:color w:val="231F20"/>
                        <w:sz w:val="20"/>
                      </w:rPr>
                      <w:t>Gedanken</w:t>
                    </w:r>
                    <w:r>
                      <w:rPr>
                        <w:color w:val="231F20"/>
                        <w:spacing w:val="-3"/>
                        <w:sz w:val="20"/>
                      </w:rPr>
                      <w:t xml:space="preserve"> </w:t>
                    </w:r>
                    <w:r>
                      <w:rPr>
                        <w:color w:val="231F20"/>
                        <w:sz w:val="20"/>
                      </w:rPr>
                      <w:t>die- ses Lehrbriefes abbildbar, simulierbar, kontrollierbar und organisierbar zu machen. Alles unter der Berücksichtigung verschiedener Beteiligter in einer komplexen Sup- ply Chain. Jeder der Beteiligten muss hinsichtlich seiner Chancen- und Risikoabwä- gung, seiner Rolle und seiner Kostenplanung agieren können. Wichtig sind Kontroll- funktionen, die für alle gemeinsam gelten. Strategische und operative</w:t>
                    </w:r>
                    <w:r>
                      <w:rPr>
                        <w:color w:val="231F20"/>
                        <w:spacing w:val="80"/>
                        <w:sz w:val="20"/>
                      </w:rPr>
                      <w:t xml:space="preserve"> </w:t>
                    </w:r>
                    <w:r>
                      <w:rPr>
                        <w:color w:val="231F20"/>
                        <w:sz w:val="20"/>
                      </w:rPr>
                      <w:t>(gemeinsame) Prozesse sollen abgebildet werden. Die gemeinsam gesetzten Sup- ply-Chain-Ziele werden verfolgt und analysiert. Der Blick geht immer über die gesamte Architektur der Wertschöpfungskette. Grundlagen für Entscheidungen bil- den die Ansätze der System Dynamics. System Dynamics gilt als eine Methode in Unternehmen</w:t>
                    </w:r>
                    <w:r>
                      <w:rPr>
                        <w:color w:val="231F20"/>
                        <w:spacing w:val="-2"/>
                        <w:sz w:val="20"/>
                      </w:rPr>
                      <w:t xml:space="preserve"> </w:t>
                    </w:r>
                    <w:r>
                      <w:rPr>
                        <w:color w:val="231F20"/>
                        <w:sz w:val="20"/>
                      </w:rPr>
                      <w:t>und</w:t>
                    </w:r>
                    <w:r>
                      <w:rPr>
                        <w:color w:val="231F20"/>
                        <w:spacing w:val="-2"/>
                        <w:sz w:val="20"/>
                      </w:rPr>
                      <w:t xml:space="preserve"> </w:t>
                    </w:r>
                    <w:r>
                      <w:rPr>
                        <w:color w:val="231F20"/>
                        <w:sz w:val="20"/>
                      </w:rPr>
                      <w:t>Supply</w:t>
                    </w:r>
                    <w:r>
                      <w:rPr>
                        <w:color w:val="231F20"/>
                        <w:spacing w:val="-2"/>
                        <w:sz w:val="20"/>
                      </w:rPr>
                      <w:t xml:space="preserve"> </w:t>
                    </w:r>
                    <w:r>
                      <w:rPr>
                        <w:color w:val="231F20"/>
                        <w:sz w:val="20"/>
                      </w:rPr>
                      <w:t>Chains</w:t>
                    </w:r>
                    <w:r>
                      <w:rPr>
                        <w:color w:val="231F20"/>
                        <w:spacing w:val="-2"/>
                        <w:sz w:val="20"/>
                      </w:rPr>
                      <w:t xml:space="preserve"> </w:t>
                    </w:r>
                    <w:r>
                      <w:rPr>
                        <w:color w:val="231F20"/>
                        <w:sz w:val="20"/>
                      </w:rPr>
                      <w:t>und</w:t>
                    </w:r>
                    <w:r>
                      <w:rPr>
                        <w:color w:val="231F20"/>
                        <w:spacing w:val="-2"/>
                        <w:sz w:val="20"/>
                      </w:rPr>
                      <w:t xml:space="preserve"> </w:t>
                    </w:r>
                    <w:r>
                      <w:rPr>
                        <w:color w:val="231F20"/>
                        <w:sz w:val="20"/>
                      </w:rPr>
                      <w:t>deren</w:t>
                    </w:r>
                    <w:r>
                      <w:rPr>
                        <w:color w:val="231F20"/>
                        <w:spacing w:val="-2"/>
                        <w:sz w:val="20"/>
                      </w:rPr>
                      <w:t xml:space="preserve"> </w:t>
                    </w:r>
                    <w:r>
                      <w:rPr>
                        <w:color w:val="231F20"/>
                        <w:sz w:val="20"/>
                      </w:rPr>
                      <w:t>Führungsebenen,</w:t>
                    </w:r>
                    <w:r>
                      <w:rPr>
                        <w:color w:val="231F20"/>
                        <w:spacing w:val="-2"/>
                        <w:sz w:val="20"/>
                      </w:rPr>
                      <w:t xml:space="preserve"> </w:t>
                    </w:r>
                    <w:r>
                      <w:rPr>
                        <w:color w:val="231F20"/>
                        <w:sz w:val="20"/>
                      </w:rPr>
                      <w:t>diese</w:t>
                    </w:r>
                    <w:r>
                      <w:rPr>
                        <w:color w:val="231F20"/>
                        <w:spacing w:val="-2"/>
                        <w:sz w:val="20"/>
                      </w:rPr>
                      <w:t xml:space="preserve"> </w:t>
                    </w:r>
                    <w:r>
                      <w:rPr>
                        <w:color w:val="231F20"/>
                        <w:sz w:val="20"/>
                      </w:rPr>
                      <w:t>dabei</w:t>
                    </w:r>
                    <w:r>
                      <w:rPr>
                        <w:color w:val="231F20"/>
                        <w:spacing w:val="-2"/>
                        <w:sz w:val="20"/>
                      </w:rPr>
                      <w:t xml:space="preserve"> </w:t>
                    </w:r>
                    <w:r>
                      <w:rPr>
                        <w:color w:val="231F20"/>
                        <w:sz w:val="20"/>
                      </w:rPr>
                      <w:t>zu</w:t>
                    </w:r>
                    <w:r>
                      <w:rPr>
                        <w:color w:val="231F20"/>
                        <w:spacing w:val="-2"/>
                        <w:sz w:val="20"/>
                      </w:rPr>
                      <w:t xml:space="preserve"> </w:t>
                    </w:r>
                    <w:r>
                      <w:rPr>
                        <w:color w:val="231F20"/>
                        <w:sz w:val="20"/>
                      </w:rPr>
                      <w:t>unter- stützen, mithilfe von Systemdenken und mit Systemsimulationen komplexe Gesamtzusammenhänge abbilden zu können. Systemsimulationen wirken als Kon- trollinstrument</w:t>
                    </w:r>
                    <w:r>
                      <w:rPr>
                        <w:color w:val="231F20"/>
                        <w:spacing w:val="27"/>
                        <w:sz w:val="20"/>
                      </w:rPr>
                      <w:t xml:space="preserve"> </w:t>
                    </w:r>
                    <w:r>
                      <w:rPr>
                        <w:color w:val="231F20"/>
                        <w:sz w:val="20"/>
                      </w:rPr>
                      <w:t>und</w:t>
                    </w:r>
                    <w:r>
                      <w:rPr>
                        <w:color w:val="231F20"/>
                        <w:spacing w:val="27"/>
                        <w:sz w:val="20"/>
                      </w:rPr>
                      <w:t xml:space="preserve"> </w:t>
                    </w:r>
                    <w:r>
                      <w:rPr>
                        <w:color w:val="231F20"/>
                        <w:sz w:val="20"/>
                      </w:rPr>
                      <w:t>zur</w:t>
                    </w:r>
                    <w:r>
                      <w:rPr>
                        <w:color w:val="231F20"/>
                        <w:spacing w:val="27"/>
                        <w:sz w:val="20"/>
                      </w:rPr>
                      <w:t xml:space="preserve"> </w:t>
                    </w:r>
                    <w:r>
                      <w:rPr>
                        <w:color w:val="231F20"/>
                        <w:sz w:val="20"/>
                      </w:rPr>
                      <w:t>Einschätzung</w:t>
                    </w:r>
                    <w:r>
                      <w:rPr>
                        <w:color w:val="231F20"/>
                        <w:spacing w:val="27"/>
                        <w:sz w:val="20"/>
                      </w:rPr>
                      <w:t xml:space="preserve"> </w:t>
                    </w:r>
                    <w:r>
                      <w:rPr>
                        <w:color w:val="231F20"/>
                        <w:sz w:val="20"/>
                      </w:rPr>
                      <w:t>von</w:t>
                    </w:r>
                    <w:r>
                      <w:rPr>
                        <w:color w:val="231F20"/>
                        <w:spacing w:val="27"/>
                        <w:sz w:val="20"/>
                      </w:rPr>
                      <w:t xml:space="preserve"> </w:t>
                    </w:r>
                    <w:r>
                      <w:rPr>
                        <w:color w:val="231F20"/>
                        <w:sz w:val="20"/>
                      </w:rPr>
                      <w:t>möglichen</w:t>
                    </w:r>
                    <w:r>
                      <w:rPr>
                        <w:color w:val="231F20"/>
                        <w:spacing w:val="27"/>
                        <w:sz w:val="20"/>
                      </w:rPr>
                      <w:t xml:space="preserve"> </w:t>
                    </w:r>
                    <w:r>
                      <w:rPr>
                        <w:color w:val="231F20"/>
                        <w:sz w:val="20"/>
                      </w:rPr>
                      <w:t>Risiken.</w:t>
                    </w:r>
                    <w:r>
                      <w:rPr>
                        <w:color w:val="231F20"/>
                        <w:spacing w:val="27"/>
                        <w:sz w:val="20"/>
                      </w:rPr>
                      <w:t xml:space="preserve"> </w:t>
                    </w:r>
                    <w:r>
                      <w:rPr>
                        <w:color w:val="231F20"/>
                        <w:sz w:val="20"/>
                      </w:rPr>
                      <w:t>Darüber</w:t>
                    </w:r>
                    <w:r>
                      <w:rPr>
                        <w:color w:val="231F20"/>
                        <w:spacing w:val="27"/>
                        <w:sz w:val="20"/>
                      </w:rPr>
                      <w:t xml:space="preserve"> </w:t>
                    </w:r>
                    <w:r>
                      <w:rPr>
                        <w:color w:val="231F20"/>
                        <w:sz w:val="20"/>
                      </w:rPr>
                      <w:t>hinaus</w:t>
                    </w:r>
                    <w:r>
                      <w:rPr>
                        <w:color w:val="231F20"/>
                        <w:spacing w:val="27"/>
                        <w:sz w:val="20"/>
                      </w:rPr>
                      <w:t xml:space="preserve"> </w:t>
                    </w:r>
                    <w:r>
                      <w:rPr>
                        <w:color w:val="231F20"/>
                        <w:sz w:val="20"/>
                      </w:rPr>
                      <w:t>gibt es andere Instrumente, um die gemeinsame Plattform der Wertschöpfungskette planbar, steuerbar und kontrollierbar zu machen. Das Data Warehouse ist eine ganzheitliche, technologische Möglichkeit, über eine gemeinsame Architektur eine Organisation mit internen und externen Beteiligten zu überwachen.</w:t>
                    </w:r>
                  </w:p>
                </w:txbxContent>
              </v:textbox>
            </v:shape>
            <w10:wrap type="topAndBottom" anchorx="page"/>
          </v:group>
        </w:pict>
      </w:r>
    </w:p>
    <w:p w14:paraId="557596A0" w14:textId="77777777" w:rsidR="00BA598D" w:rsidRDefault="00BA598D">
      <w:pPr>
        <w:pStyle w:val="BodyText"/>
      </w:pPr>
    </w:p>
    <w:p w14:paraId="557596A1" w14:textId="77777777" w:rsidR="00BA598D" w:rsidRDefault="00BA598D">
      <w:pPr>
        <w:pStyle w:val="BodyText"/>
        <w:spacing w:before="11"/>
        <w:rPr>
          <w:sz w:val="19"/>
        </w:rPr>
      </w:pPr>
    </w:p>
    <w:p w14:paraId="557596A3" w14:textId="630179DA" w:rsidR="00BA598D" w:rsidRDefault="00BA598D" w:rsidP="00231DD1">
      <w:pPr>
        <w:pStyle w:val="BodyText"/>
        <w:tabs>
          <w:tab w:val="left" w:pos="3256"/>
        </w:tabs>
        <w:spacing w:before="10"/>
        <w:rPr>
          <w:sz w:val="11"/>
        </w:rPr>
      </w:pPr>
    </w:p>
    <w:sectPr w:rsidR="00BA598D">
      <w:pgSz w:w="11910" w:h="16840"/>
      <w:pgMar w:top="960" w:right="24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12-05T11:59:00Z" w:initials="JL">
    <w:p w14:paraId="3EF8175C" w14:textId="77777777" w:rsidR="00E25D9C" w:rsidRDefault="00E25D9C" w:rsidP="00D11858">
      <w:r>
        <w:rPr>
          <w:rStyle w:val="CommentReference"/>
        </w:rPr>
        <w:annotationRef/>
      </w:r>
      <w:r>
        <w:rPr>
          <w:sz w:val="20"/>
          <w:szCs w:val="20"/>
        </w:rPr>
        <w:t>EN title: Supply Chain Risk Management and Controlling</w:t>
      </w:r>
    </w:p>
  </w:comment>
  <w:comment w:id="1" w:author="Johnson, Lila" w:date="2022-12-05T12:06:00Z" w:initials="JL">
    <w:p w14:paraId="16621257" w14:textId="77777777" w:rsidR="007C65E1" w:rsidRDefault="007C65E1" w:rsidP="00EB374E">
      <w:r>
        <w:rPr>
          <w:rStyle w:val="CommentReference"/>
        </w:rPr>
        <w:annotationRef/>
      </w:r>
      <w:r>
        <w:rPr>
          <w:sz w:val="20"/>
          <w:szCs w:val="20"/>
        </w:rPr>
        <w:t>EN: Study Goals</w:t>
      </w:r>
    </w:p>
  </w:comment>
  <w:comment w:id="2" w:author="Johnson, Lila" w:date="2022-12-05T12:05:00Z" w:initials="JL">
    <w:p w14:paraId="29DB268A" w14:textId="0E894D5F" w:rsidR="007C65E1" w:rsidRDefault="007C65E1" w:rsidP="005C0F55">
      <w:r>
        <w:rPr>
          <w:rStyle w:val="CommentReference"/>
        </w:rPr>
        <w:annotationRef/>
      </w:r>
      <w:r>
        <w:rPr>
          <w:sz w:val="20"/>
          <w:szCs w:val="20"/>
        </w:rPr>
        <w:t>Please only translate the graphics in the separate graphics template</w:t>
      </w:r>
    </w:p>
  </w:comment>
  <w:comment w:id="3" w:author="Johnson, Lila" w:date="2022-12-05T12:04:00Z" w:initials="JL">
    <w:p w14:paraId="7D48E4DF" w14:textId="68076955" w:rsidR="009D6787" w:rsidRDefault="009D6787" w:rsidP="005601D9">
      <w:r>
        <w:rPr>
          <w:rStyle w:val="CommentReference"/>
        </w:rPr>
        <w:annotationRef/>
      </w:r>
      <w:r>
        <w:rPr>
          <w:sz w:val="20"/>
          <w:szCs w:val="20"/>
        </w:rPr>
        <w:t>Please identify the coordinating term to each side note at the first instance in the body of the text using bold font.</w:t>
      </w:r>
    </w:p>
  </w:comment>
  <w:comment w:id="4" w:author="Johnson, Lila" w:date="2022-12-05T12:05:00Z" w:initials="JL">
    <w:p w14:paraId="3C159658" w14:textId="77777777" w:rsidR="007C65E1" w:rsidRDefault="007C65E1" w:rsidP="00ED5D33">
      <w:r>
        <w:rPr>
          <w:rStyle w:val="CommentReference"/>
        </w:rPr>
        <w:annotationRef/>
      </w:r>
      <w:r>
        <w:rPr>
          <w:sz w:val="20"/>
          <w:szCs w:val="20"/>
        </w:rPr>
        <w:t>Please recreate tables directly in the translated document. These are not included in the separate graphics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F8175C" w15:done="0"/>
  <w15:commentEx w15:paraId="16621257" w15:done="0"/>
  <w15:commentEx w15:paraId="29DB268A" w15:done="0"/>
  <w15:commentEx w15:paraId="7D48E4DF" w15:done="0"/>
  <w15:commentEx w15:paraId="3C1596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85BB9" w16cex:dateUtc="2022-12-05T10:59:00Z"/>
  <w16cex:commentExtensible w16cex:durableId="27385D34" w16cex:dateUtc="2022-12-05T11:06:00Z"/>
  <w16cex:commentExtensible w16cex:durableId="27385CF1" w16cex:dateUtc="2022-12-05T11:05:00Z"/>
  <w16cex:commentExtensible w16cex:durableId="27385CC4" w16cex:dateUtc="2022-12-05T11:04:00Z"/>
  <w16cex:commentExtensible w16cex:durableId="27385D16" w16cex:dateUtc="2022-12-05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F8175C" w16cid:durableId="27385BB9"/>
  <w16cid:commentId w16cid:paraId="16621257" w16cid:durableId="27385D34"/>
  <w16cid:commentId w16cid:paraId="29DB268A" w16cid:durableId="27385CF1"/>
  <w16cid:commentId w16cid:paraId="7D48E4DF" w16cid:durableId="27385CC4"/>
  <w16cid:commentId w16cid:paraId="3C159658" w16cid:durableId="27385D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47B4E" w14:textId="77777777" w:rsidR="00B10502" w:rsidRDefault="00B10502">
      <w:r>
        <w:separator/>
      </w:r>
    </w:p>
  </w:endnote>
  <w:endnote w:type="continuationSeparator" w:id="0">
    <w:p w14:paraId="7C288E96" w14:textId="77777777" w:rsidR="00B10502" w:rsidRDefault="00B10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EF" w14:textId="77777777" w:rsidR="00BA598D" w:rsidRDefault="00BA59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C87A0" w14:textId="77777777" w:rsidR="00B10502" w:rsidRDefault="00B10502">
      <w:r>
        <w:separator/>
      </w:r>
    </w:p>
  </w:footnote>
  <w:footnote w:type="continuationSeparator" w:id="0">
    <w:p w14:paraId="7CC35E01" w14:textId="77777777" w:rsidR="00B10502" w:rsidRDefault="00B10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0" w14:textId="77777777" w:rsidR="00BA598D" w:rsidRDefault="00B10502">
    <w:pPr>
      <w:pStyle w:val="BodyText"/>
      <w:spacing w:line="14" w:lineRule="auto"/>
    </w:pPr>
    <w:r>
      <w:rPr>
        <w:noProof/>
      </w:rPr>
      <w:pict w14:anchorId="55759707">
        <v:rect id="docshape12" o:spid="_x0000_s1072" alt="" style="position:absolute;margin-left:62.6pt;margin-top:0;width:.5pt;height:48.2pt;z-index:-17339392;mso-wrap-edited:f;mso-width-percent:0;mso-height-percent:0;mso-position-horizontal-relative:page;mso-position-vertical-relative:page;mso-width-percent:0;mso-height-percent:0" fillcolor="#003946" stroked="f">
          <w10:wrap anchorx="page" anchory="page"/>
        </v:rect>
      </w:pict>
    </w:r>
    <w:r>
      <w:rPr>
        <w:noProof/>
      </w:rPr>
      <w:pict w14:anchorId="55759708">
        <v:shapetype id="_x0000_t202" coordsize="21600,21600" o:spt="202" path="m,l,21600r21600,l21600,xe">
          <v:stroke joinstyle="miter"/>
          <v:path gradientshapeok="t" o:connecttype="rect"/>
        </v:shapetype>
        <v:shape id="docshape13" o:spid="_x0000_s1071" type="#_x0000_t202" alt="" style="position:absolute;margin-left:25.35pt;margin-top:24.7pt;width:23.2pt;height:20pt;z-index:-17338880;mso-wrap-style:square;mso-wrap-edited:f;mso-width-percent:0;mso-height-percent:0;mso-position-horizontal-relative:page;mso-position-vertical-relative:page;mso-width-percent:0;mso-height-percent:0;v-text-anchor:top" filled="f" stroked="f">
          <v:textbox inset="0,0,0,0">
            <w:txbxContent>
              <w:p w14:paraId="5575977E"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20</w:t>
                </w:r>
                <w:r>
                  <w:rPr>
                    <w:color w:val="003946"/>
                    <w:spacing w:val="-5"/>
                    <w:sz w:val="30"/>
                  </w:rPr>
                  <w:fldChar w:fldCharType="end"/>
                </w:r>
              </w:p>
            </w:txbxContent>
          </v:textbox>
          <w10:wrap anchorx="page" anchory="page"/>
        </v:shape>
      </w:pict>
    </w:r>
    <w:r>
      <w:rPr>
        <w:noProof/>
      </w:rPr>
      <w:pict w14:anchorId="55759709">
        <v:shape id="docshape14" o:spid="_x0000_s1070" type="#_x0000_t202" alt="" style="position:absolute;margin-left:73.45pt;margin-top:26.65pt;width:53.15pt;height:17.6pt;z-index:-17338368;mso-wrap-style:square;mso-wrap-edited:f;mso-width-percent:0;mso-height-percent:0;mso-position-horizontal-relative:page;mso-position-vertical-relative:page;mso-width-percent:0;mso-height-percent:0;v-text-anchor:top" filled="f" stroked="f">
          <v:textbox inset="0,0,0,0">
            <w:txbxContent>
              <w:p w14:paraId="5575977F"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w w:val="9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9" w14:textId="77777777" w:rsidR="00BA598D" w:rsidRDefault="00B10502">
    <w:pPr>
      <w:pStyle w:val="BodyText"/>
      <w:spacing w:line="14" w:lineRule="auto"/>
    </w:pPr>
    <w:r>
      <w:rPr>
        <w:noProof/>
      </w:rPr>
      <w:pict w14:anchorId="55759719">
        <v:rect id="docshape56" o:spid="_x0000_s1054" alt="" style="position:absolute;margin-left:62.6pt;margin-top:0;width:.5pt;height:48.2pt;z-index:-17330176;mso-wrap-edited:f;mso-width-percent:0;mso-height-percent:0;mso-position-horizontal-relative:page;mso-position-vertical-relative:page;mso-width-percent:0;mso-height-percent:0" fillcolor="#003946" stroked="f">
          <w10:wrap anchorx="page" anchory="page"/>
        </v:rect>
      </w:pict>
    </w:r>
    <w:r>
      <w:rPr>
        <w:noProof/>
      </w:rPr>
      <w:pict w14:anchorId="5575971A">
        <v:shapetype id="_x0000_t202" coordsize="21600,21600" o:spt="202" path="m,l,21600r21600,l21600,xe">
          <v:stroke joinstyle="miter"/>
          <v:path gradientshapeok="t" o:connecttype="rect"/>
        </v:shapetype>
        <v:shape id="docshape57" o:spid="_x0000_s1053" type="#_x0000_t202" alt="" style="position:absolute;margin-left:25.35pt;margin-top:24.7pt;width:23.8pt;height:20pt;z-index:-17329664;mso-wrap-style:square;mso-wrap-edited:f;mso-width-percent:0;mso-height-percent:0;mso-position-horizontal-relative:page;mso-position-vertical-relative:page;mso-width-percent:0;mso-height-percent:0;v-text-anchor:top" filled="f" stroked="f">
          <v:textbox inset="0,0,0,0">
            <w:txbxContent>
              <w:p w14:paraId="5575978A"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48</w:t>
                </w:r>
                <w:r>
                  <w:rPr>
                    <w:color w:val="003946"/>
                    <w:spacing w:val="-5"/>
                    <w:sz w:val="30"/>
                  </w:rPr>
                  <w:fldChar w:fldCharType="end"/>
                </w:r>
              </w:p>
            </w:txbxContent>
          </v:textbox>
          <w10:wrap anchorx="page" anchory="page"/>
        </v:shape>
      </w:pict>
    </w:r>
    <w:r>
      <w:rPr>
        <w:noProof/>
      </w:rPr>
      <w:pict w14:anchorId="5575971B">
        <v:shape id="docshape58" o:spid="_x0000_s1052" type="#_x0000_t202" alt="" style="position:absolute;margin-left:73.45pt;margin-top:26.65pt;width:54.55pt;height:17.6pt;z-index:-17329152;mso-wrap-style:square;mso-wrap-edited:f;mso-width-percent:0;mso-height-percent:0;mso-position-horizontal-relative:page;mso-position-vertical-relative:page;mso-width-percent:0;mso-height-percent:0;v-text-anchor:top" filled="f" stroked="f">
          <v:textbox inset="0,0,0,0">
            <w:txbxContent>
              <w:p w14:paraId="5575978B"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t>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A" w14:textId="77777777" w:rsidR="00BA598D" w:rsidRDefault="00B10502">
    <w:pPr>
      <w:pStyle w:val="BodyText"/>
      <w:spacing w:line="14" w:lineRule="auto"/>
    </w:pPr>
    <w:r>
      <w:rPr>
        <w:noProof/>
      </w:rPr>
      <w:pict w14:anchorId="5575971C">
        <v:rect id="docshape59" o:spid="_x0000_s1051" alt="" style="position:absolute;margin-left:532.15pt;margin-top:0;width:.5pt;height:48.2pt;z-index:-17328640;mso-wrap-edited:f;mso-width-percent:0;mso-height-percent:0;mso-position-horizontal-relative:page;mso-position-vertical-relative:page;mso-width-percent:0;mso-height-percent:0" fillcolor="#003946" stroked="f">
          <w10:wrap anchorx="page" anchory="page"/>
        </v:rect>
      </w:pict>
    </w:r>
    <w:r>
      <w:rPr>
        <w:noProof/>
      </w:rPr>
      <w:pict w14:anchorId="5575971D">
        <v:shapetype id="_x0000_t202" coordsize="21600,21600" o:spt="202" path="m,l,21600r21600,l21600,xe">
          <v:stroke joinstyle="miter"/>
          <v:path gradientshapeok="t" o:connecttype="rect"/>
        </v:shapetype>
        <v:shape id="docshape60" o:spid="_x0000_s1050" type="#_x0000_t202" alt="" style="position:absolute;margin-left:547.8pt;margin-top:24.7pt;width:22.85pt;height:20pt;z-index:-17328128;mso-wrap-style:square;mso-wrap-edited:f;mso-width-percent:0;mso-height-percent:0;mso-position-horizontal-relative:page;mso-position-vertical-relative:page;mso-width-percent:0;mso-height-percent:0;v-text-anchor:top" filled="f" stroked="f">
          <v:textbox inset="0,0,0,0">
            <w:txbxContent>
              <w:p w14:paraId="5575978C"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49</w:t>
                </w:r>
                <w:r>
                  <w:rPr>
                    <w:color w:val="003946"/>
                    <w:spacing w:val="-5"/>
                    <w:sz w:val="30"/>
                  </w:rPr>
                  <w:fldChar w:fldCharType="end"/>
                </w:r>
              </w:p>
            </w:txbxContent>
          </v:textbox>
          <w10:wrap anchorx="page" anchory="page"/>
        </v:shape>
      </w:pict>
    </w:r>
    <w:r>
      <w:rPr>
        <w:noProof/>
      </w:rPr>
      <w:pict w14:anchorId="5575971E">
        <v:shape id="docshape61" o:spid="_x0000_s1049" type="#_x0000_t202" alt="" style="position:absolute;margin-left:467.3pt;margin-top:26.65pt;width:54.55pt;height:17.6pt;z-index:-17327616;mso-wrap-style:square;mso-wrap-edited:f;mso-width-percent:0;mso-height-percent:0;mso-position-horizontal-relative:page;mso-position-vertical-relative:page;mso-width-percent:0;mso-height-percent:0;v-text-anchor:top" filled="f" stroked="f">
          <v:textbox inset="0,0,0,0">
            <w:txbxContent>
              <w:p w14:paraId="5575978D"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B" w14:textId="77777777" w:rsidR="00BA598D" w:rsidRDefault="00BA598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C" w14:textId="77777777" w:rsidR="00BA598D" w:rsidRDefault="00B10502">
    <w:pPr>
      <w:pStyle w:val="BodyText"/>
      <w:spacing w:line="14" w:lineRule="auto"/>
    </w:pPr>
    <w:r>
      <w:rPr>
        <w:noProof/>
      </w:rPr>
      <w:pict w14:anchorId="5575971F">
        <v:rect id="docshape71" o:spid="_x0000_s1048" alt="" style="position:absolute;margin-left:62.6pt;margin-top:0;width:.5pt;height:48.2pt;z-index:-17327104;mso-wrap-edited:f;mso-width-percent:0;mso-height-percent:0;mso-position-horizontal-relative:page;mso-position-vertical-relative:page;mso-width-percent:0;mso-height-percent:0" fillcolor="#003946" stroked="f">
          <w10:wrap anchorx="page" anchory="page"/>
        </v:rect>
      </w:pict>
    </w:r>
    <w:r>
      <w:rPr>
        <w:noProof/>
      </w:rPr>
      <w:pict w14:anchorId="55759720">
        <v:shapetype id="_x0000_t202" coordsize="21600,21600" o:spt="202" path="m,l,21600r21600,l21600,xe">
          <v:stroke joinstyle="miter"/>
          <v:path gradientshapeok="t" o:connecttype="rect"/>
        </v:shapetype>
        <v:shape id="docshape72" o:spid="_x0000_s1047" type="#_x0000_t202" alt="" style="position:absolute;margin-left:25.35pt;margin-top:24.7pt;width:23.05pt;height:20pt;z-index:-17326592;mso-wrap-style:square;mso-wrap-edited:f;mso-width-percent:0;mso-height-percent:0;mso-position-horizontal-relative:page;mso-position-vertical-relative:page;mso-width-percent:0;mso-height-percent:0;v-text-anchor:top" filled="f" stroked="f">
          <v:textbox inset="0,0,0,0">
            <w:txbxContent>
              <w:p w14:paraId="5575978E"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56</w:t>
                </w:r>
                <w:r>
                  <w:rPr>
                    <w:color w:val="003946"/>
                    <w:spacing w:val="-5"/>
                    <w:sz w:val="30"/>
                  </w:rPr>
                  <w:fldChar w:fldCharType="end"/>
                </w:r>
              </w:p>
            </w:txbxContent>
          </v:textbox>
          <w10:wrap anchorx="page" anchory="page"/>
        </v:shape>
      </w:pict>
    </w:r>
    <w:r>
      <w:rPr>
        <w:noProof/>
      </w:rPr>
      <w:pict w14:anchorId="55759721">
        <v:shape id="docshape73" o:spid="_x0000_s1046" type="#_x0000_t202" alt="" style="position:absolute;margin-left:73.45pt;margin-top:26.65pt;width:57.15pt;height:17.6pt;z-index:-17326080;mso-wrap-style:square;mso-wrap-edited:f;mso-width-percent:0;mso-height-percent:0;mso-position-horizontal-relative:page;mso-position-vertical-relative:page;mso-width-percent:0;mso-height-percent:0;v-text-anchor:top" filled="f" stroked="f">
          <v:textbox inset="0,0,0,0">
            <w:txbxContent>
              <w:p w14:paraId="5575978F"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5</w:t>
                </w:r>
                <w:r>
                  <w:rPr>
                    <w:color w:val="003946"/>
                    <w:spacing w:val="-10"/>
                    <w:sz w:val="2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D" w14:textId="77777777" w:rsidR="00BA598D" w:rsidRDefault="00B10502">
    <w:pPr>
      <w:pStyle w:val="BodyText"/>
      <w:spacing w:line="14" w:lineRule="auto"/>
    </w:pPr>
    <w:r>
      <w:rPr>
        <w:noProof/>
      </w:rPr>
      <w:pict w14:anchorId="55759722">
        <v:rect id="docshape74" o:spid="_x0000_s1045" alt="" style="position:absolute;margin-left:532.15pt;margin-top:0;width:.5pt;height:48.2pt;z-index:-17325568;mso-wrap-edited:f;mso-width-percent:0;mso-height-percent:0;mso-position-horizontal-relative:page;mso-position-vertical-relative:page;mso-width-percent:0;mso-height-percent:0" fillcolor="#003946" stroked="f">
          <w10:wrap anchorx="page" anchory="page"/>
        </v:rect>
      </w:pict>
    </w:r>
    <w:r>
      <w:rPr>
        <w:noProof/>
      </w:rPr>
      <w:pict w14:anchorId="55759723">
        <v:shapetype id="_x0000_t202" coordsize="21600,21600" o:spt="202" path="m,l,21600r21600,l21600,xe">
          <v:stroke joinstyle="miter"/>
          <v:path gradientshapeok="t" o:connecttype="rect"/>
        </v:shapetype>
        <v:shape id="docshape75" o:spid="_x0000_s1044" type="#_x0000_t202" alt="" style="position:absolute;margin-left:547.95pt;margin-top:24.7pt;width:23pt;height:20pt;z-index:-17325056;mso-wrap-style:square;mso-wrap-edited:f;mso-width-percent:0;mso-height-percent:0;mso-position-horizontal-relative:page;mso-position-vertical-relative:page;mso-width-percent:0;mso-height-percent:0;v-text-anchor:top" filled="f" stroked="f">
          <v:textbox inset="0,0,0,0">
            <w:txbxContent>
              <w:p w14:paraId="55759790"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59</w:t>
                </w:r>
                <w:r>
                  <w:rPr>
                    <w:color w:val="003946"/>
                    <w:spacing w:val="-5"/>
                    <w:sz w:val="30"/>
                  </w:rPr>
                  <w:fldChar w:fldCharType="end"/>
                </w:r>
              </w:p>
            </w:txbxContent>
          </v:textbox>
          <w10:wrap anchorx="page" anchory="page"/>
        </v:shape>
      </w:pict>
    </w:r>
    <w:r>
      <w:rPr>
        <w:noProof/>
      </w:rPr>
      <w:pict w14:anchorId="55759724">
        <v:shape id="docshape76" o:spid="_x0000_s1043" type="#_x0000_t202" alt="" style="position:absolute;margin-left:467.7pt;margin-top:26.65pt;width:54.15pt;height:17.6pt;z-index:-17324544;mso-wrap-style:square;mso-wrap-edited:f;mso-width-percent:0;mso-height-percent:0;mso-position-horizontal-relative:page;mso-position-vertical-relative:page;mso-width-percent:0;mso-height-percent:0;v-text-anchor:top" filled="f" stroked="f">
          <v:textbox inset="0,0,0,0">
            <w:txbxContent>
              <w:p w14:paraId="55759791"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t>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E" w14:textId="77777777" w:rsidR="00BA598D" w:rsidRDefault="00BA598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F" w14:textId="77777777" w:rsidR="00BA598D" w:rsidRDefault="00B10502">
    <w:pPr>
      <w:pStyle w:val="BodyText"/>
      <w:spacing w:line="14" w:lineRule="auto"/>
    </w:pPr>
    <w:r>
      <w:rPr>
        <w:noProof/>
      </w:rPr>
      <w:pict w14:anchorId="55759725">
        <v:rect id="docshape87" o:spid="_x0000_s1042" alt="" style="position:absolute;margin-left:62.6pt;margin-top:0;width:.5pt;height:48.2pt;z-index:-17324032;mso-wrap-edited:f;mso-width-percent:0;mso-height-percent:0;mso-position-horizontal-relative:page;mso-position-vertical-relative:page;mso-width-percent:0;mso-height-percent:0" fillcolor="#003946" stroked="f">
          <w10:wrap anchorx="page" anchory="page"/>
        </v:rect>
      </w:pict>
    </w:r>
    <w:r>
      <w:rPr>
        <w:noProof/>
      </w:rPr>
      <w:pict w14:anchorId="55759726">
        <v:shapetype id="_x0000_t202" coordsize="21600,21600" o:spt="202" path="m,l,21600r21600,l21600,xe">
          <v:stroke joinstyle="miter"/>
          <v:path gradientshapeok="t" o:connecttype="rect"/>
        </v:shapetype>
        <v:shape id="docshape88" o:spid="_x0000_s1041" type="#_x0000_t202" alt="" style="position:absolute;margin-left:25.35pt;margin-top:24.7pt;width:24.1pt;height:20pt;z-index:-17323520;mso-wrap-style:square;mso-wrap-edited:f;mso-width-percent:0;mso-height-percent:0;mso-position-horizontal-relative:page;mso-position-vertical-relative:page;mso-width-percent:0;mso-height-percent:0;v-text-anchor:top" filled="f" stroked="f">
          <v:textbox inset="0,0,0,0">
            <w:txbxContent>
              <w:p w14:paraId="55759792"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80</w:t>
                </w:r>
                <w:r>
                  <w:rPr>
                    <w:color w:val="003946"/>
                    <w:spacing w:val="-5"/>
                    <w:sz w:val="30"/>
                  </w:rPr>
                  <w:fldChar w:fldCharType="end"/>
                </w:r>
              </w:p>
            </w:txbxContent>
          </v:textbox>
          <w10:wrap anchorx="page" anchory="page"/>
        </v:shape>
      </w:pict>
    </w:r>
    <w:r>
      <w:rPr>
        <w:noProof/>
      </w:rPr>
      <w:pict w14:anchorId="55759727">
        <v:shape id="docshape89" o:spid="_x0000_s1040" type="#_x0000_t202" alt="" style="position:absolute;margin-left:73.45pt;margin-top:26.65pt;width:53.5pt;height:17.6pt;z-index:-17323008;mso-wrap-style:square;mso-wrap-edited:f;mso-width-percent:0;mso-height-percent:0;mso-position-horizontal-relative:page;mso-position-vertical-relative:page;mso-width-percent:0;mso-height-percent:0;v-text-anchor:top" filled="f" stroked="f">
          <v:textbox inset="0,0,0,0">
            <w:txbxContent>
              <w:p w14:paraId="55759793"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w w:val="95"/>
                    <w:sz w:val="26"/>
                  </w:rPr>
                  <w:t>7</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0" w14:textId="77777777" w:rsidR="00BA598D" w:rsidRDefault="00B10502">
    <w:pPr>
      <w:pStyle w:val="BodyText"/>
      <w:spacing w:line="14" w:lineRule="auto"/>
    </w:pPr>
    <w:r>
      <w:rPr>
        <w:noProof/>
      </w:rPr>
      <w:pict w14:anchorId="55759728">
        <v:rect id="docshape90" o:spid="_x0000_s1039" alt="" style="position:absolute;margin-left:532.15pt;margin-top:0;width:.5pt;height:48.2pt;z-index:-17322496;mso-wrap-edited:f;mso-width-percent:0;mso-height-percent:0;mso-position-horizontal-relative:page;mso-position-vertical-relative:page;mso-width-percent:0;mso-height-percent:0" fillcolor="#003946" stroked="f">
          <w10:wrap anchorx="page" anchory="page"/>
        </v:rect>
      </w:pict>
    </w:r>
    <w:r>
      <w:rPr>
        <w:noProof/>
      </w:rPr>
      <w:pict w14:anchorId="55759729">
        <v:shapetype id="_x0000_t202" coordsize="21600,21600" o:spt="202" path="m,l,21600r21600,l21600,xe">
          <v:stroke joinstyle="miter"/>
          <v:path gradientshapeok="t" o:connecttype="rect"/>
        </v:shapetype>
        <v:shape id="docshape91" o:spid="_x0000_s1038" type="#_x0000_t202" alt="" style="position:absolute;margin-left:547.75pt;margin-top:24.7pt;width:23pt;height:20pt;z-index:-17321984;mso-wrap-style:square;mso-wrap-edited:f;mso-width-percent:0;mso-height-percent:0;mso-position-horizontal-relative:page;mso-position-vertical-relative:page;mso-width-percent:0;mso-height-percent:0;v-text-anchor:top" filled="f" stroked="f">
          <v:textbox inset="0,0,0,0">
            <w:txbxContent>
              <w:p w14:paraId="55759794"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69</w:t>
                </w:r>
                <w:r>
                  <w:rPr>
                    <w:color w:val="003946"/>
                    <w:spacing w:val="-5"/>
                    <w:sz w:val="30"/>
                  </w:rPr>
                  <w:fldChar w:fldCharType="end"/>
                </w:r>
              </w:p>
            </w:txbxContent>
          </v:textbox>
          <w10:wrap anchorx="page" anchory="page"/>
        </v:shape>
      </w:pict>
    </w:r>
    <w:r>
      <w:rPr>
        <w:noProof/>
      </w:rPr>
      <w:pict w14:anchorId="5575972A">
        <v:shape id="docshape92" o:spid="_x0000_s1037" type="#_x0000_t202" alt="" style="position:absolute;margin-left:467.2pt;margin-top:26.65pt;width:54.6pt;height:17.6pt;z-index:-17321472;mso-wrap-style:square;mso-wrap-edited:f;mso-width-percent:0;mso-height-percent:0;mso-position-horizontal-relative:page;mso-position-vertical-relative:page;mso-width-percent:0;mso-height-percent:0;v-text-anchor:top" filled="f" stroked="f">
          <v:textbox inset="0,0,0,0">
            <w:txbxContent>
              <w:p w14:paraId="55759795"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t>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1" w14:textId="77777777" w:rsidR="00BA598D" w:rsidRDefault="00BA598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2" w14:textId="77777777" w:rsidR="00BA598D" w:rsidRDefault="00B10502">
    <w:pPr>
      <w:pStyle w:val="BodyText"/>
      <w:spacing w:line="14" w:lineRule="auto"/>
    </w:pPr>
    <w:r>
      <w:rPr>
        <w:noProof/>
      </w:rPr>
      <w:pict w14:anchorId="5575972B">
        <v:rect id="docshape102" o:spid="_x0000_s1036" alt="" style="position:absolute;margin-left:62.6pt;margin-top:0;width:.5pt;height:48.2pt;z-index:-17320960;mso-wrap-edited:f;mso-width-percent:0;mso-height-percent:0;mso-position-horizontal-relative:page;mso-position-vertical-relative:page;mso-width-percent:0;mso-height-percent:0" fillcolor="#003946" stroked="f">
          <w10:wrap anchorx="page" anchory="page"/>
        </v:rect>
      </w:pict>
    </w:r>
    <w:r>
      <w:rPr>
        <w:noProof/>
      </w:rPr>
      <w:pict w14:anchorId="5575972C">
        <v:shapetype id="_x0000_t202" coordsize="21600,21600" o:spt="202" path="m,l,21600r21600,l21600,xe">
          <v:stroke joinstyle="miter"/>
          <v:path gradientshapeok="t" o:connecttype="rect"/>
        </v:shapetype>
        <v:shape id="docshape103" o:spid="_x0000_s1035" type="#_x0000_t202" alt="" style="position:absolute;margin-left:25.35pt;margin-top:24.7pt;width:20.95pt;height:20pt;z-index:-17320448;mso-wrap-style:square;mso-wrap-edited:f;mso-width-percent:0;mso-height-percent:0;mso-position-horizontal-relative:page;mso-position-vertical-relative:page;mso-width-percent:0;mso-height-percent:0;v-text-anchor:top" filled="f" stroked="f">
          <v:textbox inset="0,0,0,0">
            <w:txbxContent>
              <w:p w14:paraId="55759796"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74</w:t>
                </w:r>
                <w:r>
                  <w:rPr>
                    <w:color w:val="003946"/>
                    <w:spacing w:val="-5"/>
                    <w:sz w:val="30"/>
                  </w:rPr>
                  <w:fldChar w:fldCharType="end"/>
                </w:r>
              </w:p>
            </w:txbxContent>
          </v:textbox>
          <w10:wrap anchorx="page" anchory="page"/>
        </v:shape>
      </w:pict>
    </w:r>
    <w:r>
      <w:rPr>
        <w:noProof/>
      </w:rPr>
      <w:pict w14:anchorId="5575972D">
        <v:shape id="docshape104" o:spid="_x0000_s1034" type="#_x0000_t202" alt="" style="position:absolute;margin-left:73.45pt;margin-top:26.65pt;width:56.5pt;height:17.6pt;z-index:-17319936;mso-wrap-style:square;mso-wrap-edited:f;mso-width-percent:0;mso-height-percent:0;mso-position-horizontal-relative:page;mso-position-vertical-relative:page;mso-width-percent:0;mso-height-percent:0;v-text-anchor:top" filled="f" stroked="f">
          <v:textbox inset="0,0,0,0">
            <w:txbxContent>
              <w:p w14:paraId="55759797"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7</w:t>
                </w:r>
                <w:r>
                  <w:rPr>
                    <w:color w:val="003946"/>
                    <w:spacing w:val="-10"/>
                    <w:sz w:val="26"/>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1" w14:textId="77777777" w:rsidR="00BA598D" w:rsidRDefault="00B10502">
    <w:pPr>
      <w:pStyle w:val="BodyText"/>
      <w:spacing w:line="14" w:lineRule="auto"/>
    </w:pPr>
    <w:r>
      <w:rPr>
        <w:noProof/>
      </w:rPr>
      <w:pict w14:anchorId="5575970A">
        <v:rect id="docshape15" o:spid="_x0000_s1069" alt="" style="position:absolute;margin-left:532.15pt;margin-top:0;width:.5pt;height:48.2pt;z-index:-17337856;mso-wrap-edited:f;mso-width-percent:0;mso-height-percent:0;mso-position-horizontal-relative:page;mso-position-vertical-relative:page;mso-width-percent:0;mso-height-percent:0" fillcolor="#003946" stroked="f">
          <w10:wrap anchorx="page" anchory="page"/>
        </v:rect>
      </w:pict>
    </w:r>
    <w:r>
      <w:rPr>
        <w:noProof/>
      </w:rPr>
      <w:pict w14:anchorId="5575970B">
        <v:shapetype id="_x0000_t202" coordsize="21600,21600" o:spt="202" path="m,l,21600r21600,l21600,xe">
          <v:stroke joinstyle="miter"/>
          <v:path gradientshapeok="t" o:connecttype="rect"/>
        </v:shapetype>
        <v:shape id="docshape16" o:spid="_x0000_s1068" type="#_x0000_t202" alt="" style="position:absolute;margin-left:549pt;margin-top:24.7pt;width:21.95pt;height:20pt;z-index:-17337344;mso-wrap-style:square;mso-wrap-edited:f;mso-width-percent:0;mso-height-percent:0;mso-position-horizontal-relative:page;mso-position-vertical-relative:page;mso-width-percent:0;mso-height-percent:0;v-text-anchor:top" filled="f" stroked="f">
          <v:textbox inset="0,0,0,0">
            <w:txbxContent>
              <w:p w14:paraId="55759780"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19</w:t>
                </w:r>
                <w:r>
                  <w:rPr>
                    <w:color w:val="003946"/>
                    <w:spacing w:val="-5"/>
                    <w:sz w:val="30"/>
                  </w:rPr>
                  <w:fldChar w:fldCharType="end"/>
                </w:r>
              </w:p>
            </w:txbxContent>
          </v:textbox>
          <w10:wrap anchorx="page" anchory="page"/>
        </v:shape>
      </w:pict>
    </w:r>
    <w:r>
      <w:rPr>
        <w:noProof/>
      </w:rPr>
      <w:pict w14:anchorId="5575970C">
        <v:shape id="docshape17" o:spid="_x0000_s1067" type="#_x0000_t202" alt="" style="position:absolute;margin-left:468.7pt;margin-top:26.65pt;width:53.15pt;height:17.6pt;z-index:-17336832;mso-wrap-style:square;mso-wrap-edited:f;mso-width-percent:0;mso-height-percent:0;mso-position-horizontal-relative:page;mso-position-vertical-relative:page;mso-width-percent:0;mso-height-percent:0;v-text-anchor:top" filled="f" stroked="f">
          <v:textbox inset="0,0,0,0">
            <w:txbxContent>
              <w:p w14:paraId="55759781"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w w:val="90"/>
                    <w:sz w:val="26"/>
                  </w:rPr>
                  <w:t>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3" w14:textId="77777777" w:rsidR="00BA598D" w:rsidRDefault="00B10502">
    <w:pPr>
      <w:pStyle w:val="BodyText"/>
      <w:spacing w:line="14" w:lineRule="auto"/>
    </w:pPr>
    <w:r>
      <w:rPr>
        <w:noProof/>
      </w:rPr>
      <w:pict w14:anchorId="5575972E">
        <v:rect id="docshape105" o:spid="_x0000_s1033" alt="" style="position:absolute;margin-left:532.15pt;margin-top:0;width:.5pt;height:48.2pt;z-index:-17319424;mso-wrap-edited:f;mso-width-percent:0;mso-height-percent:0;mso-position-horizontal-relative:page;mso-position-vertical-relative:page;mso-width-percent:0;mso-height-percent:0" fillcolor="#003946" stroked="f">
          <w10:wrap anchorx="page" anchory="page"/>
        </v:rect>
      </w:pict>
    </w:r>
    <w:r>
      <w:rPr>
        <w:noProof/>
      </w:rPr>
      <w:pict w14:anchorId="5575972F">
        <v:shapetype id="_x0000_t202" coordsize="21600,21600" o:spt="202" path="m,l,21600r21600,l21600,xe">
          <v:stroke joinstyle="miter"/>
          <v:path gradientshapeok="t" o:connecttype="rect"/>
        </v:shapetype>
        <v:shape id="docshape106" o:spid="_x0000_s1032" type="#_x0000_t202" alt="" style="position:absolute;margin-left:548.65pt;margin-top:24.7pt;width:22.3pt;height:20pt;z-index:-17318912;mso-wrap-style:square;mso-wrap-edited:f;mso-width-percent:0;mso-height-percent:0;mso-position-horizontal-relative:page;mso-position-vertical-relative:page;mso-width-percent:0;mso-height-percent:0;v-text-anchor:top" filled="f" stroked="f">
          <v:textbox inset="0,0,0,0">
            <w:txbxContent>
              <w:p w14:paraId="55759798"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81</w:t>
                </w:r>
                <w:r>
                  <w:rPr>
                    <w:color w:val="003946"/>
                    <w:spacing w:val="-5"/>
                    <w:sz w:val="30"/>
                  </w:rPr>
                  <w:fldChar w:fldCharType="end"/>
                </w:r>
              </w:p>
            </w:txbxContent>
          </v:textbox>
          <w10:wrap anchorx="page" anchory="page"/>
        </v:shape>
      </w:pict>
    </w:r>
    <w:r>
      <w:rPr>
        <w:noProof/>
      </w:rPr>
      <w:pict w14:anchorId="55759730">
        <v:shape id="docshape107" o:spid="_x0000_s1031" type="#_x0000_t202" alt="" style="position:absolute;margin-left:468.35pt;margin-top:26.65pt;width:53.5pt;height:17.6pt;z-index:-17318400;mso-wrap-style:square;mso-wrap-edited:f;mso-width-percent:0;mso-height-percent:0;mso-position-horizontal-relative:page;mso-position-vertical-relative:page;mso-width-percent:0;mso-height-percent:0;v-text-anchor:top" filled="f" stroked="f">
          <v:textbox inset="0,0,0,0">
            <w:txbxContent>
              <w:p w14:paraId="55759799"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w w:val="95"/>
                    <w:sz w:val="26"/>
                  </w:rPr>
                  <w:t>7</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4" w14:textId="77777777" w:rsidR="00BA598D" w:rsidRDefault="00BA598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5" w14:textId="77777777" w:rsidR="00BA598D" w:rsidRDefault="00B10502">
    <w:pPr>
      <w:pStyle w:val="BodyText"/>
      <w:spacing w:line="14" w:lineRule="auto"/>
    </w:pPr>
    <w:r>
      <w:rPr>
        <w:noProof/>
      </w:rPr>
      <w:pict w14:anchorId="55759731">
        <v:rect id="docshape117" o:spid="_x0000_s1030" alt="" style="position:absolute;margin-left:62.6pt;margin-top:0;width:.5pt;height:48.2pt;z-index:-17317888;mso-wrap-edited:f;mso-width-percent:0;mso-height-percent:0;mso-position-horizontal-relative:page;mso-position-vertical-relative:page;mso-width-percent:0;mso-height-percent:0" fillcolor="#003946" stroked="f">
          <w10:wrap anchorx="page" anchory="page"/>
        </v:rect>
      </w:pict>
    </w:r>
    <w:r>
      <w:rPr>
        <w:noProof/>
      </w:rPr>
      <w:pict w14:anchorId="55759732">
        <v:shapetype id="_x0000_t202" coordsize="21600,21600" o:spt="202" path="m,l,21600r21600,l21600,xe">
          <v:stroke joinstyle="miter"/>
          <v:path gradientshapeok="t" o:connecttype="rect"/>
        </v:shapetype>
        <v:shape id="docshape118" o:spid="_x0000_s1029" type="#_x0000_t202" alt="" style="position:absolute;margin-left:25.35pt;margin-top:24.7pt;width:23.8pt;height:20pt;z-index:-17317376;mso-wrap-style:square;mso-wrap-edited:f;mso-width-percent:0;mso-height-percent:0;mso-position-horizontal-relative:page;mso-position-vertical-relative:page;mso-width-percent:0;mso-height-percent:0;v-text-anchor:top" filled="f" stroked="f">
          <v:textbox inset="0,0,0,0">
            <w:txbxContent>
              <w:p w14:paraId="5575979A"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84</w:t>
                </w:r>
                <w:r>
                  <w:rPr>
                    <w:color w:val="003946"/>
                    <w:spacing w:val="-5"/>
                    <w:sz w:val="30"/>
                  </w:rPr>
                  <w:fldChar w:fldCharType="end"/>
                </w:r>
              </w:p>
            </w:txbxContent>
          </v:textbox>
          <w10:wrap anchorx="page" anchory="page"/>
        </v:shape>
      </w:pict>
    </w:r>
    <w:r>
      <w:rPr>
        <w:noProof/>
      </w:rPr>
      <w:pict w14:anchorId="55759733">
        <v:shape id="docshape119" o:spid="_x0000_s1028" type="#_x0000_t202" alt="" style="position:absolute;margin-left:73.45pt;margin-top:26.65pt;width:54.8pt;height:17.6pt;z-index:-17316864;mso-wrap-style:square;mso-wrap-edited:f;mso-width-percent:0;mso-height-percent:0;mso-position-horizontal-relative:page;mso-position-vertical-relative:page;mso-width-percent:0;mso-height-percent:0;v-text-anchor:top" filled="f" stroked="f">
          <v:textbox inset="0,0,0,0">
            <w:txbxContent>
              <w:p w14:paraId="5575979B"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t>8</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706" w14:textId="77777777" w:rsidR="00BA598D" w:rsidRDefault="00B10502">
    <w:pPr>
      <w:pStyle w:val="BodyText"/>
      <w:spacing w:line="14" w:lineRule="auto"/>
    </w:pPr>
    <w:r>
      <w:rPr>
        <w:noProof/>
      </w:rPr>
      <w:pict w14:anchorId="55759734">
        <v:rect id="docshape120" o:spid="_x0000_s1027" alt="" style="position:absolute;margin-left:532.15pt;margin-top:0;width:.5pt;height:48.2pt;z-index:-17316352;mso-wrap-edited:f;mso-width-percent:0;mso-height-percent:0;mso-position-horizontal-relative:page;mso-position-vertical-relative:page;mso-width-percent:0;mso-height-percent:0" fillcolor="#003946" stroked="f">
          <w10:wrap anchorx="page" anchory="page"/>
        </v:rect>
      </w:pict>
    </w:r>
    <w:r>
      <w:rPr>
        <w:noProof/>
      </w:rPr>
      <w:pict w14:anchorId="55759735">
        <v:shapetype id="_x0000_t202" coordsize="21600,21600" o:spt="202" path="m,l,21600r21600,l21600,xe">
          <v:stroke joinstyle="miter"/>
          <v:path gradientshapeok="t" o:connecttype="rect"/>
        </v:shapetype>
        <v:shape id="docshape121" o:spid="_x0000_s1026" type="#_x0000_t202" alt="" style="position:absolute;margin-left:547.65pt;margin-top:24.7pt;width:23.35pt;height:20pt;z-index:-17315840;mso-wrap-style:square;mso-wrap-edited:f;mso-width-percent:0;mso-height-percent:0;mso-position-horizontal-relative:page;mso-position-vertical-relative:page;mso-width-percent:0;mso-height-percent:0;v-text-anchor:top" filled="f" stroked="f">
          <v:textbox inset="0,0,0,0">
            <w:txbxContent>
              <w:p w14:paraId="5575979C"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85</w:t>
                </w:r>
                <w:r>
                  <w:rPr>
                    <w:color w:val="003946"/>
                    <w:spacing w:val="-5"/>
                    <w:sz w:val="30"/>
                  </w:rPr>
                  <w:fldChar w:fldCharType="end"/>
                </w:r>
              </w:p>
            </w:txbxContent>
          </v:textbox>
          <w10:wrap anchorx="page" anchory="page"/>
        </v:shape>
      </w:pict>
    </w:r>
    <w:r>
      <w:rPr>
        <w:noProof/>
      </w:rPr>
      <w:pict w14:anchorId="55759736">
        <v:shape id="docshape122" o:spid="_x0000_s1025" type="#_x0000_t202" alt="" style="position:absolute;margin-left:467.05pt;margin-top:26.65pt;width:54.8pt;height:17.6pt;z-index:-17315328;mso-wrap-style:square;mso-wrap-edited:f;mso-width-percent:0;mso-height-percent:0;mso-position-horizontal-relative:page;mso-position-vertical-relative:page;mso-width-percent:0;mso-height-percent:0;v-text-anchor:top" filled="f" stroked="f">
          <v:textbox inset="0,0,0,0">
            <w:txbxContent>
              <w:p w14:paraId="5575979D"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t>8</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2" w14:textId="77777777" w:rsidR="00BA598D" w:rsidRDefault="00BA598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3" w14:textId="77777777" w:rsidR="00BA598D" w:rsidRDefault="00B10502">
    <w:pPr>
      <w:pStyle w:val="BodyText"/>
      <w:spacing w:line="14" w:lineRule="auto"/>
    </w:pPr>
    <w:r>
      <w:rPr>
        <w:noProof/>
      </w:rPr>
      <w:pict w14:anchorId="5575970D">
        <v:rect id="docshape23" o:spid="_x0000_s1066" alt="" style="position:absolute;margin-left:62.6pt;margin-top:0;width:.5pt;height:48.2pt;z-index:-17336320;mso-wrap-edited:f;mso-width-percent:0;mso-height-percent:0;mso-position-horizontal-relative:page;mso-position-vertical-relative:page;mso-width-percent:0;mso-height-percent:0" fillcolor="#003946" stroked="f">
          <w10:wrap anchorx="page" anchory="page"/>
        </v:rect>
      </w:pict>
    </w:r>
    <w:r>
      <w:rPr>
        <w:noProof/>
      </w:rPr>
      <w:pict w14:anchorId="5575970E">
        <v:shapetype id="_x0000_t202" coordsize="21600,21600" o:spt="202" path="m,l,21600r21600,l21600,xe">
          <v:stroke joinstyle="miter"/>
          <v:path gradientshapeok="t" o:connecttype="rect"/>
        </v:shapetype>
        <v:shape id="docshape24" o:spid="_x0000_s1065" type="#_x0000_t202" alt="" style="position:absolute;margin-left:25.35pt;margin-top:24.7pt;width:23.85pt;height:20pt;z-index:-17335808;mso-wrap-style:square;mso-wrap-edited:f;mso-width-percent:0;mso-height-percent:0;mso-position-horizontal-relative:page;mso-position-vertical-relative:page;mso-width-percent:0;mso-height-percent:0;v-text-anchor:top" filled="f" stroked="f">
          <v:textbox inset="0,0,0,0">
            <w:txbxContent>
              <w:p w14:paraId="55759782"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v:textbox>
          <w10:wrap anchorx="page" anchory="page"/>
        </v:shape>
      </w:pict>
    </w:r>
    <w:r>
      <w:rPr>
        <w:noProof/>
      </w:rPr>
      <w:pict w14:anchorId="5575970F">
        <v:shape id="docshape25" o:spid="_x0000_s1064" type="#_x0000_t202" alt="" style="position:absolute;margin-left:73.45pt;margin-top:26.65pt;width:54.1pt;height:17.6pt;z-index:-17335296;mso-wrap-style:square;mso-wrap-edited:f;mso-width-percent:0;mso-height-percent:0;mso-position-horizontal-relative:page;mso-position-vertical-relative:page;mso-width-percent:0;mso-height-percent:0;v-text-anchor:top" filled="f" stroked="f">
          <v:textbox inset="0,0,0,0">
            <w:txbxContent>
              <w:p w14:paraId="55759783"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t>3</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4" w14:textId="77777777" w:rsidR="00BA598D" w:rsidRDefault="00B10502">
    <w:pPr>
      <w:pStyle w:val="BodyText"/>
      <w:spacing w:line="14" w:lineRule="auto"/>
    </w:pPr>
    <w:r>
      <w:rPr>
        <w:noProof/>
      </w:rPr>
      <w:pict w14:anchorId="55759710">
        <v:rect id="docshape26" o:spid="_x0000_s1063" alt="" style="position:absolute;margin-left:532.15pt;margin-top:0;width:.5pt;height:48.2pt;z-index:-17334784;mso-wrap-edited:f;mso-width-percent:0;mso-height-percent:0;mso-position-horizontal-relative:page;mso-position-vertical-relative:page;mso-width-percent:0;mso-height-percent:0" fillcolor="#003946" stroked="f">
          <w10:wrap anchorx="page" anchory="page"/>
        </v:rect>
      </w:pict>
    </w:r>
    <w:r>
      <w:rPr>
        <w:noProof/>
      </w:rPr>
      <w:pict w14:anchorId="55759711">
        <v:shapetype id="_x0000_t202" coordsize="21600,21600" o:spt="202" path="m,l,21600r21600,l21600,xe">
          <v:stroke joinstyle="miter"/>
          <v:path gradientshapeok="t" o:connecttype="rect"/>
        </v:shapetype>
        <v:shape id="docshape27" o:spid="_x0000_s1062" type="#_x0000_t202" alt="" style="position:absolute;margin-left:548.5pt;margin-top:24.7pt;width:22.45pt;height:20pt;z-index:-17334272;mso-wrap-style:square;mso-wrap-edited:f;mso-width-percent:0;mso-height-percent:0;mso-position-horizontal-relative:page;mso-position-vertical-relative:page;mso-width-percent:0;mso-height-percent:0;v-text-anchor:top" filled="f" stroked="f">
          <v:textbox inset="0,0,0,0">
            <w:txbxContent>
              <w:p w14:paraId="55759784"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25</w:t>
                </w:r>
                <w:r>
                  <w:rPr>
                    <w:color w:val="003946"/>
                    <w:spacing w:val="-5"/>
                    <w:sz w:val="30"/>
                  </w:rPr>
                  <w:fldChar w:fldCharType="end"/>
                </w:r>
              </w:p>
            </w:txbxContent>
          </v:textbox>
          <w10:wrap anchorx="page" anchory="page"/>
        </v:shape>
      </w:pict>
    </w:r>
    <w:r>
      <w:rPr>
        <w:noProof/>
      </w:rPr>
      <w:pict w14:anchorId="55759712">
        <v:shape id="docshape28" o:spid="_x0000_s1061" type="#_x0000_t202" alt="" style="position:absolute;margin-left:467.8pt;margin-top:26.65pt;width:54pt;height:17.6pt;z-index:-17333760;mso-wrap-style:square;mso-wrap-edited:f;mso-width-percent:0;mso-height-percent:0;mso-position-horizontal-relative:page;mso-position-vertical-relative:page;mso-width-percent:0;mso-height-percent:0;v-text-anchor:top" filled="f" stroked="f">
          <v:textbox inset="0,0,0,0">
            <w:txbxContent>
              <w:p w14:paraId="55759785"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5" w14:textId="77777777" w:rsidR="00BA598D" w:rsidRDefault="00BA598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6" w14:textId="77777777" w:rsidR="00BA598D" w:rsidRDefault="00B10502">
    <w:pPr>
      <w:pStyle w:val="BodyText"/>
      <w:spacing w:line="14" w:lineRule="auto"/>
    </w:pPr>
    <w:r>
      <w:rPr>
        <w:noProof/>
      </w:rPr>
      <w:pict w14:anchorId="55759713">
        <v:rect id="docshape41" o:spid="_x0000_s1060" alt="" style="position:absolute;margin-left:62.6pt;margin-top:0;width:.5pt;height:48.2pt;z-index:-17333248;mso-wrap-edited:f;mso-width-percent:0;mso-height-percent:0;mso-position-horizontal-relative:page;mso-position-vertical-relative:page;mso-width-percent:0;mso-height-percent:0" fillcolor="#003946" stroked="f">
          <w10:wrap anchorx="page" anchory="page"/>
        </v:rect>
      </w:pict>
    </w:r>
    <w:r>
      <w:rPr>
        <w:noProof/>
      </w:rPr>
      <w:pict w14:anchorId="55759714">
        <v:shapetype id="_x0000_t202" coordsize="21600,21600" o:spt="202" path="m,l,21600r21600,l21600,xe">
          <v:stroke joinstyle="miter"/>
          <v:path gradientshapeok="t" o:connecttype="rect"/>
        </v:shapetype>
        <v:shape id="docshape42" o:spid="_x0000_s1059" type="#_x0000_t202" alt="" style="position:absolute;margin-left:25.35pt;margin-top:24.7pt;width:23.2pt;height:20pt;z-index:-17332736;mso-wrap-style:square;mso-wrap-edited:f;mso-width-percent:0;mso-height-percent:0;mso-position-horizontal-relative:page;mso-position-vertical-relative:page;mso-width-percent:0;mso-height-percent:0;v-text-anchor:top" filled="f" stroked="f">
          <v:textbox inset="0,0,0,0">
            <w:txbxContent>
              <w:p w14:paraId="55759786"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38</w:t>
                </w:r>
                <w:r>
                  <w:rPr>
                    <w:color w:val="003946"/>
                    <w:spacing w:val="-5"/>
                    <w:sz w:val="30"/>
                  </w:rPr>
                  <w:fldChar w:fldCharType="end"/>
                </w:r>
              </w:p>
            </w:txbxContent>
          </v:textbox>
          <w10:wrap anchorx="page" anchory="page"/>
        </v:shape>
      </w:pict>
    </w:r>
    <w:r>
      <w:rPr>
        <w:noProof/>
      </w:rPr>
      <w:pict w14:anchorId="55759715">
        <v:shape id="docshape43" o:spid="_x0000_s1058" type="#_x0000_t202" alt="" style="position:absolute;margin-left:73.45pt;margin-top:26.65pt;width:57.1pt;height:17.6pt;z-index:-17332224;mso-wrap-style:square;mso-wrap-edited:f;mso-width-percent:0;mso-height-percent:0;mso-position-horizontal-relative:page;mso-position-vertical-relative:page;mso-width-percent:0;mso-height-percent:0;v-text-anchor:top" filled="f" stroked="f">
          <v:textbox inset="0,0,0,0">
            <w:txbxContent>
              <w:p w14:paraId="55759787"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3</w:t>
                </w:r>
                <w:r>
                  <w:rPr>
                    <w:color w:val="003946"/>
                    <w:spacing w:val="-10"/>
                    <w:sz w:val="26"/>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7" w14:textId="77777777" w:rsidR="00BA598D" w:rsidRDefault="00B10502">
    <w:pPr>
      <w:pStyle w:val="BodyText"/>
      <w:spacing w:line="14" w:lineRule="auto"/>
    </w:pPr>
    <w:r>
      <w:rPr>
        <w:noProof/>
      </w:rPr>
      <w:pict w14:anchorId="55759716">
        <v:rect id="docshape44" o:spid="_x0000_s1057" alt="" style="position:absolute;margin-left:532.15pt;margin-top:0;width:.5pt;height:48.2pt;z-index:-17331712;mso-wrap-edited:f;mso-width-percent:0;mso-height-percent:0;mso-position-horizontal-relative:page;mso-position-vertical-relative:page;mso-width-percent:0;mso-height-percent:0" fillcolor="#003946" stroked="f">
          <w10:wrap anchorx="page" anchory="page"/>
        </v:rect>
      </w:pict>
    </w:r>
    <w:r>
      <w:rPr>
        <w:noProof/>
      </w:rPr>
      <w:pict w14:anchorId="55759717">
        <v:shapetype id="_x0000_t202" coordsize="21600,21600" o:spt="202" path="m,l,21600r21600,l21600,xe">
          <v:stroke joinstyle="miter"/>
          <v:path gradientshapeok="t" o:connecttype="rect"/>
        </v:shapetype>
        <v:shape id="docshape45" o:spid="_x0000_s1056" type="#_x0000_t202" alt="" style="position:absolute;margin-left:548.3pt;margin-top:24.7pt;width:22.5pt;height:20pt;z-index:-17331200;mso-wrap-style:square;mso-wrap-edited:f;mso-width-percent:0;mso-height-percent:0;mso-position-horizontal-relative:page;mso-position-vertical-relative:page;mso-width-percent:0;mso-height-percent:0;v-text-anchor:top" filled="f" stroked="f">
          <v:textbox inset="0,0,0,0">
            <w:txbxContent>
              <w:p w14:paraId="55759788" w14:textId="77777777" w:rsidR="00BA598D" w:rsidRDefault="007C65E1">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39</w:t>
                </w:r>
                <w:r>
                  <w:rPr>
                    <w:color w:val="003946"/>
                    <w:spacing w:val="-5"/>
                    <w:sz w:val="30"/>
                  </w:rPr>
                  <w:fldChar w:fldCharType="end"/>
                </w:r>
              </w:p>
            </w:txbxContent>
          </v:textbox>
          <w10:wrap anchorx="page" anchory="page"/>
        </v:shape>
      </w:pict>
    </w:r>
    <w:r>
      <w:rPr>
        <w:noProof/>
      </w:rPr>
      <w:pict w14:anchorId="55759718">
        <v:shape id="docshape46" o:spid="_x0000_s1055" type="#_x0000_t202" alt="" style="position:absolute;margin-left:467.75pt;margin-top:26.65pt;width:54.1pt;height:17.6pt;z-index:-17330688;mso-wrap-style:square;mso-wrap-edited:f;mso-width-percent:0;mso-height-percent:0;mso-position-horizontal-relative:page;mso-position-vertical-relative:page;mso-width-percent:0;mso-height-percent:0;v-text-anchor:top" filled="f" stroked="f">
          <v:textbox inset="0,0,0,0">
            <w:txbxContent>
              <w:p w14:paraId="55759789" w14:textId="77777777" w:rsidR="00BA598D" w:rsidRDefault="007C65E1">
                <w:pPr>
                  <w:spacing w:before="19"/>
                  <w:ind w:left="20"/>
                  <w:rPr>
                    <w:sz w:val="26"/>
                  </w:rPr>
                </w:pPr>
                <w:r>
                  <w:rPr>
                    <w:color w:val="003946"/>
                    <w:sz w:val="26"/>
                  </w:rPr>
                  <w:t>Lektion</w:t>
                </w:r>
                <w:r>
                  <w:rPr>
                    <w:color w:val="003946"/>
                    <w:spacing w:val="-1"/>
                    <w:sz w:val="26"/>
                  </w:rPr>
                  <w:t xml:space="preserve">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8" w14:textId="77777777" w:rsidR="00BA598D" w:rsidRDefault="00BA598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7400"/>
    <w:multiLevelType w:val="hybridMultilevel"/>
    <w:tmpl w:val="D818CC3A"/>
    <w:lvl w:ilvl="0" w:tplc="8A623F5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A4A8F2E">
      <w:numFmt w:val="bullet"/>
      <w:lvlText w:val="•"/>
      <w:lvlJc w:val="left"/>
      <w:pPr>
        <w:ind w:left="2236" w:hanging="280"/>
      </w:pPr>
      <w:rPr>
        <w:rFonts w:hint="default"/>
        <w:lang w:val="de-DE" w:eastAsia="en-US" w:bidi="ar-SA"/>
      </w:rPr>
    </w:lvl>
    <w:lvl w:ilvl="2" w:tplc="630E83B8">
      <w:numFmt w:val="bullet"/>
      <w:lvlText w:val="•"/>
      <w:lvlJc w:val="left"/>
      <w:pPr>
        <w:ind w:left="3233" w:hanging="280"/>
      </w:pPr>
      <w:rPr>
        <w:rFonts w:hint="default"/>
        <w:lang w:val="de-DE" w:eastAsia="en-US" w:bidi="ar-SA"/>
      </w:rPr>
    </w:lvl>
    <w:lvl w:ilvl="3" w:tplc="A4827F5A">
      <w:numFmt w:val="bullet"/>
      <w:lvlText w:val="•"/>
      <w:lvlJc w:val="left"/>
      <w:pPr>
        <w:ind w:left="4229" w:hanging="280"/>
      </w:pPr>
      <w:rPr>
        <w:rFonts w:hint="default"/>
        <w:lang w:val="de-DE" w:eastAsia="en-US" w:bidi="ar-SA"/>
      </w:rPr>
    </w:lvl>
    <w:lvl w:ilvl="4" w:tplc="0D3C283C">
      <w:numFmt w:val="bullet"/>
      <w:lvlText w:val="•"/>
      <w:lvlJc w:val="left"/>
      <w:pPr>
        <w:ind w:left="5226" w:hanging="280"/>
      </w:pPr>
      <w:rPr>
        <w:rFonts w:hint="default"/>
        <w:lang w:val="de-DE" w:eastAsia="en-US" w:bidi="ar-SA"/>
      </w:rPr>
    </w:lvl>
    <w:lvl w:ilvl="5" w:tplc="117408A8">
      <w:numFmt w:val="bullet"/>
      <w:lvlText w:val="•"/>
      <w:lvlJc w:val="left"/>
      <w:pPr>
        <w:ind w:left="6222" w:hanging="280"/>
      </w:pPr>
      <w:rPr>
        <w:rFonts w:hint="default"/>
        <w:lang w:val="de-DE" w:eastAsia="en-US" w:bidi="ar-SA"/>
      </w:rPr>
    </w:lvl>
    <w:lvl w:ilvl="6" w:tplc="95AA2CBC">
      <w:numFmt w:val="bullet"/>
      <w:lvlText w:val="•"/>
      <w:lvlJc w:val="left"/>
      <w:pPr>
        <w:ind w:left="7219" w:hanging="280"/>
      </w:pPr>
      <w:rPr>
        <w:rFonts w:hint="default"/>
        <w:lang w:val="de-DE" w:eastAsia="en-US" w:bidi="ar-SA"/>
      </w:rPr>
    </w:lvl>
    <w:lvl w:ilvl="7" w:tplc="88A6AB16">
      <w:numFmt w:val="bullet"/>
      <w:lvlText w:val="•"/>
      <w:lvlJc w:val="left"/>
      <w:pPr>
        <w:ind w:left="8215" w:hanging="280"/>
      </w:pPr>
      <w:rPr>
        <w:rFonts w:hint="default"/>
        <w:lang w:val="de-DE" w:eastAsia="en-US" w:bidi="ar-SA"/>
      </w:rPr>
    </w:lvl>
    <w:lvl w:ilvl="8" w:tplc="FB3CAF10">
      <w:numFmt w:val="bullet"/>
      <w:lvlText w:val="•"/>
      <w:lvlJc w:val="left"/>
      <w:pPr>
        <w:ind w:left="9212" w:hanging="280"/>
      </w:pPr>
      <w:rPr>
        <w:rFonts w:hint="default"/>
        <w:lang w:val="de-DE" w:eastAsia="en-US" w:bidi="ar-SA"/>
      </w:rPr>
    </w:lvl>
  </w:abstractNum>
  <w:abstractNum w:abstractNumId="1" w15:restartNumberingAfterBreak="0">
    <w:nsid w:val="0893321E"/>
    <w:multiLevelType w:val="hybridMultilevel"/>
    <w:tmpl w:val="C01EBF28"/>
    <w:lvl w:ilvl="0" w:tplc="F2542D86">
      <w:start w:val="1"/>
      <w:numFmt w:val="lowerRoman"/>
      <w:lvlText w:val="%1."/>
      <w:lvlJc w:val="left"/>
      <w:pPr>
        <w:ind w:left="1237" w:hanging="280"/>
        <w:jc w:val="left"/>
      </w:pPr>
      <w:rPr>
        <w:rFonts w:ascii="Arial" w:eastAsia="Arial" w:hAnsi="Arial" w:cs="Arial" w:hint="default"/>
        <w:b w:val="0"/>
        <w:bCs w:val="0"/>
        <w:i w:val="0"/>
        <w:iCs w:val="0"/>
        <w:color w:val="231F20"/>
        <w:w w:val="95"/>
        <w:sz w:val="20"/>
        <w:szCs w:val="20"/>
        <w:lang w:val="de-DE" w:eastAsia="en-US" w:bidi="ar-SA"/>
      </w:rPr>
    </w:lvl>
    <w:lvl w:ilvl="1" w:tplc="F8CC740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F4142F6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21D6733A">
      <w:numFmt w:val="bullet"/>
      <w:lvlText w:val="•"/>
      <w:lvlJc w:val="left"/>
      <w:pPr>
        <w:ind w:left="4419" w:hanging="280"/>
      </w:pPr>
      <w:rPr>
        <w:rFonts w:hint="default"/>
        <w:lang w:val="de-DE" w:eastAsia="en-US" w:bidi="ar-SA"/>
      </w:rPr>
    </w:lvl>
    <w:lvl w:ilvl="4" w:tplc="0A8ACD40">
      <w:numFmt w:val="bullet"/>
      <w:lvlText w:val="•"/>
      <w:lvlJc w:val="left"/>
      <w:pPr>
        <w:ind w:left="5388" w:hanging="280"/>
      </w:pPr>
      <w:rPr>
        <w:rFonts w:hint="default"/>
        <w:lang w:val="de-DE" w:eastAsia="en-US" w:bidi="ar-SA"/>
      </w:rPr>
    </w:lvl>
    <w:lvl w:ilvl="5" w:tplc="ABD0ECAC">
      <w:numFmt w:val="bullet"/>
      <w:lvlText w:val="•"/>
      <w:lvlJc w:val="left"/>
      <w:pPr>
        <w:ind w:left="6358" w:hanging="280"/>
      </w:pPr>
      <w:rPr>
        <w:rFonts w:hint="default"/>
        <w:lang w:val="de-DE" w:eastAsia="en-US" w:bidi="ar-SA"/>
      </w:rPr>
    </w:lvl>
    <w:lvl w:ilvl="6" w:tplc="13423F70">
      <w:numFmt w:val="bullet"/>
      <w:lvlText w:val="•"/>
      <w:lvlJc w:val="left"/>
      <w:pPr>
        <w:ind w:left="7327" w:hanging="280"/>
      </w:pPr>
      <w:rPr>
        <w:rFonts w:hint="default"/>
        <w:lang w:val="de-DE" w:eastAsia="en-US" w:bidi="ar-SA"/>
      </w:rPr>
    </w:lvl>
    <w:lvl w:ilvl="7" w:tplc="0CA69912">
      <w:numFmt w:val="bullet"/>
      <w:lvlText w:val="•"/>
      <w:lvlJc w:val="left"/>
      <w:pPr>
        <w:ind w:left="8297" w:hanging="280"/>
      </w:pPr>
      <w:rPr>
        <w:rFonts w:hint="default"/>
        <w:lang w:val="de-DE" w:eastAsia="en-US" w:bidi="ar-SA"/>
      </w:rPr>
    </w:lvl>
    <w:lvl w:ilvl="8" w:tplc="E1F615EA">
      <w:numFmt w:val="bullet"/>
      <w:lvlText w:val="•"/>
      <w:lvlJc w:val="left"/>
      <w:pPr>
        <w:ind w:left="9266" w:hanging="280"/>
      </w:pPr>
      <w:rPr>
        <w:rFonts w:hint="default"/>
        <w:lang w:val="de-DE" w:eastAsia="en-US" w:bidi="ar-SA"/>
      </w:rPr>
    </w:lvl>
  </w:abstractNum>
  <w:abstractNum w:abstractNumId="2" w15:restartNumberingAfterBreak="0">
    <w:nsid w:val="104F671F"/>
    <w:multiLevelType w:val="hybridMultilevel"/>
    <w:tmpl w:val="D7E85728"/>
    <w:lvl w:ilvl="0" w:tplc="083A03C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781C4DDE">
      <w:numFmt w:val="bullet"/>
      <w:lvlText w:val="•"/>
      <w:lvlJc w:val="left"/>
      <w:pPr>
        <w:ind w:left="2236" w:hanging="280"/>
      </w:pPr>
      <w:rPr>
        <w:rFonts w:hint="default"/>
        <w:lang w:val="de-DE" w:eastAsia="en-US" w:bidi="ar-SA"/>
      </w:rPr>
    </w:lvl>
    <w:lvl w:ilvl="2" w:tplc="BFDA8026">
      <w:numFmt w:val="bullet"/>
      <w:lvlText w:val="•"/>
      <w:lvlJc w:val="left"/>
      <w:pPr>
        <w:ind w:left="3233" w:hanging="280"/>
      </w:pPr>
      <w:rPr>
        <w:rFonts w:hint="default"/>
        <w:lang w:val="de-DE" w:eastAsia="en-US" w:bidi="ar-SA"/>
      </w:rPr>
    </w:lvl>
    <w:lvl w:ilvl="3" w:tplc="D8C0E4F0">
      <w:numFmt w:val="bullet"/>
      <w:lvlText w:val="•"/>
      <w:lvlJc w:val="left"/>
      <w:pPr>
        <w:ind w:left="4229" w:hanging="280"/>
      </w:pPr>
      <w:rPr>
        <w:rFonts w:hint="default"/>
        <w:lang w:val="de-DE" w:eastAsia="en-US" w:bidi="ar-SA"/>
      </w:rPr>
    </w:lvl>
    <w:lvl w:ilvl="4" w:tplc="813673D8">
      <w:numFmt w:val="bullet"/>
      <w:lvlText w:val="•"/>
      <w:lvlJc w:val="left"/>
      <w:pPr>
        <w:ind w:left="5226" w:hanging="280"/>
      </w:pPr>
      <w:rPr>
        <w:rFonts w:hint="default"/>
        <w:lang w:val="de-DE" w:eastAsia="en-US" w:bidi="ar-SA"/>
      </w:rPr>
    </w:lvl>
    <w:lvl w:ilvl="5" w:tplc="A9E0A23E">
      <w:numFmt w:val="bullet"/>
      <w:lvlText w:val="•"/>
      <w:lvlJc w:val="left"/>
      <w:pPr>
        <w:ind w:left="6222" w:hanging="280"/>
      </w:pPr>
      <w:rPr>
        <w:rFonts w:hint="default"/>
        <w:lang w:val="de-DE" w:eastAsia="en-US" w:bidi="ar-SA"/>
      </w:rPr>
    </w:lvl>
    <w:lvl w:ilvl="6" w:tplc="A28C5EB2">
      <w:numFmt w:val="bullet"/>
      <w:lvlText w:val="•"/>
      <w:lvlJc w:val="left"/>
      <w:pPr>
        <w:ind w:left="7219" w:hanging="280"/>
      </w:pPr>
      <w:rPr>
        <w:rFonts w:hint="default"/>
        <w:lang w:val="de-DE" w:eastAsia="en-US" w:bidi="ar-SA"/>
      </w:rPr>
    </w:lvl>
    <w:lvl w:ilvl="7" w:tplc="3620E2D2">
      <w:numFmt w:val="bullet"/>
      <w:lvlText w:val="•"/>
      <w:lvlJc w:val="left"/>
      <w:pPr>
        <w:ind w:left="8215" w:hanging="280"/>
      </w:pPr>
      <w:rPr>
        <w:rFonts w:hint="default"/>
        <w:lang w:val="de-DE" w:eastAsia="en-US" w:bidi="ar-SA"/>
      </w:rPr>
    </w:lvl>
    <w:lvl w:ilvl="8" w:tplc="1CC27D90">
      <w:numFmt w:val="bullet"/>
      <w:lvlText w:val="•"/>
      <w:lvlJc w:val="left"/>
      <w:pPr>
        <w:ind w:left="9212" w:hanging="280"/>
      </w:pPr>
      <w:rPr>
        <w:rFonts w:hint="default"/>
        <w:lang w:val="de-DE" w:eastAsia="en-US" w:bidi="ar-SA"/>
      </w:rPr>
    </w:lvl>
  </w:abstractNum>
  <w:abstractNum w:abstractNumId="3" w15:restartNumberingAfterBreak="0">
    <w:nsid w:val="19DA7721"/>
    <w:multiLevelType w:val="hybridMultilevel"/>
    <w:tmpl w:val="DB666586"/>
    <w:lvl w:ilvl="0" w:tplc="3B3826A2">
      <w:numFmt w:val="bullet"/>
      <w:lvlText w:val="•"/>
      <w:lvlJc w:val="left"/>
      <w:pPr>
        <w:ind w:left="1407" w:hanging="280"/>
      </w:pPr>
      <w:rPr>
        <w:rFonts w:ascii="Arial" w:eastAsia="Arial" w:hAnsi="Arial" w:cs="Arial" w:hint="default"/>
        <w:b w:val="0"/>
        <w:bCs w:val="0"/>
        <w:i w:val="0"/>
        <w:iCs w:val="0"/>
        <w:color w:val="231F20"/>
        <w:w w:val="92"/>
        <w:sz w:val="20"/>
        <w:szCs w:val="20"/>
        <w:lang w:val="de-DE" w:eastAsia="en-US" w:bidi="ar-SA"/>
      </w:rPr>
    </w:lvl>
    <w:lvl w:ilvl="1" w:tplc="67AA5632">
      <w:numFmt w:val="bullet"/>
      <w:lvlText w:val="•"/>
      <w:lvlJc w:val="left"/>
      <w:pPr>
        <w:ind w:left="2380" w:hanging="280"/>
      </w:pPr>
      <w:rPr>
        <w:rFonts w:hint="default"/>
        <w:lang w:val="de-DE" w:eastAsia="en-US" w:bidi="ar-SA"/>
      </w:rPr>
    </w:lvl>
    <w:lvl w:ilvl="2" w:tplc="184207AE">
      <w:numFmt w:val="bullet"/>
      <w:lvlText w:val="•"/>
      <w:lvlJc w:val="left"/>
      <w:pPr>
        <w:ind w:left="3361" w:hanging="280"/>
      </w:pPr>
      <w:rPr>
        <w:rFonts w:hint="default"/>
        <w:lang w:val="de-DE" w:eastAsia="en-US" w:bidi="ar-SA"/>
      </w:rPr>
    </w:lvl>
    <w:lvl w:ilvl="3" w:tplc="18BAFF24">
      <w:numFmt w:val="bullet"/>
      <w:lvlText w:val="•"/>
      <w:lvlJc w:val="left"/>
      <w:pPr>
        <w:ind w:left="4341" w:hanging="280"/>
      </w:pPr>
      <w:rPr>
        <w:rFonts w:hint="default"/>
        <w:lang w:val="de-DE" w:eastAsia="en-US" w:bidi="ar-SA"/>
      </w:rPr>
    </w:lvl>
    <w:lvl w:ilvl="4" w:tplc="C1486CC0">
      <w:numFmt w:val="bullet"/>
      <w:lvlText w:val="•"/>
      <w:lvlJc w:val="left"/>
      <w:pPr>
        <w:ind w:left="5322" w:hanging="280"/>
      </w:pPr>
      <w:rPr>
        <w:rFonts w:hint="default"/>
        <w:lang w:val="de-DE" w:eastAsia="en-US" w:bidi="ar-SA"/>
      </w:rPr>
    </w:lvl>
    <w:lvl w:ilvl="5" w:tplc="A30EE228">
      <w:numFmt w:val="bullet"/>
      <w:lvlText w:val="•"/>
      <w:lvlJc w:val="left"/>
      <w:pPr>
        <w:ind w:left="6302" w:hanging="280"/>
      </w:pPr>
      <w:rPr>
        <w:rFonts w:hint="default"/>
        <w:lang w:val="de-DE" w:eastAsia="en-US" w:bidi="ar-SA"/>
      </w:rPr>
    </w:lvl>
    <w:lvl w:ilvl="6" w:tplc="A00A2B40">
      <w:numFmt w:val="bullet"/>
      <w:lvlText w:val="•"/>
      <w:lvlJc w:val="left"/>
      <w:pPr>
        <w:ind w:left="7283" w:hanging="280"/>
      </w:pPr>
      <w:rPr>
        <w:rFonts w:hint="default"/>
        <w:lang w:val="de-DE" w:eastAsia="en-US" w:bidi="ar-SA"/>
      </w:rPr>
    </w:lvl>
    <w:lvl w:ilvl="7" w:tplc="7B26E652">
      <w:numFmt w:val="bullet"/>
      <w:lvlText w:val="•"/>
      <w:lvlJc w:val="left"/>
      <w:pPr>
        <w:ind w:left="8263" w:hanging="280"/>
      </w:pPr>
      <w:rPr>
        <w:rFonts w:hint="default"/>
        <w:lang w:val="de-DE" w:eastAsia="en-US" w:bidi="ar-SA"/>
      </w:rPr>
    </w:lvl>
    <w:lvl w:ilvl="8" w:tplc="542EC82C">
      <w:numFmt w:val="bullet"/>
      <w:lvlText w:val="•"/>
      <w:lvlJc w:val="left"/>
      <w:pPr>
        <w:ind w:left="9244" w:hanging="280"/>
      </w:pPr>
      <w:rPr>
        <w:rFonts w:hint="default"/>
        <w:lang w:val="de-DE" w:eastAsia="en-US" w:bidi="ar-SA"/>
      </w:rPr>
    </w:lvl>
  </w:abstractNum>
  <w:abstractNum w:abstractNumId="4" w15:restartNumberingAfterBreak="0">
    <w:nsid w:val="2A72128A"/>
    <w:multiLevelType w:val="hybridMultilevel"/>
    <w:tmpl w:val="C2247C04"/>
    <w:lvl w:ilvl="0" w:tplc="02C4855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DD8E1648">
      <w:numFmt w:val="bullet"/>
      <w:lvlText w:val="•"/>
      <w:lvlJc w:val="left"/>
      <w:pPr>
        <w:ind w:left="2236" w:hanging="280"/>
      </w:pPr>
      <w:rPr>
        <w:rFonts w:hint="default"/>
        <w:lang w:val="de-DE" w:eastAsia="en-US" w:bidi="ar-SA"/>
      </w:rPr>
    </w:lvl>
    <w:lvl w:ilvl="2" w:tplc="109C8454">
      <w:numFmt w:val="bullet"/>
      <w:lvlText w:val="•"/>
      <w:lvlJc w:val="left"/>
      <w:pPr>
        <w:ind w:left="3233" w:hanging="280"/>
      </w:pPr>
      <w:rPr>
        <w:rFonts w:hint="default"/>
        <w:lang w:val="de-DE" w:eastAsia="en-US" w:bidi="ar-SA"/>
      </w:rPr>
    </w:lvl>
    <w:lvl w:ilvl="3" w:tplc="13DAE8E8">
      <w:numFmt w:val="bullet"/>
      <w:lvlText w:val="•"/>
      <w:lvlJc w:val="left"/>
      <w:pPr>
        <w:ind w:left="4229" w:hanging="280"/>
      </w:pPr>
      <w:rPr>
        <w:rFonts w:hint="default"/>
        <w:lang w:val="de-DE" w:eastAsia="en-US" w:bidi="ar-SA"/>
      </w:rPr>
    </w:lvl>
    <w:lvl w:ilvl="4" w:tplc="ABE024A2">
      <w:numFmt w:val="bullet"/>
      <w:lvlText w:val="•"/>
      <w:lvlJc w:val="left"/>
      <w:pPr>
        <w:ind w:left="5226" w:hanging="280"/>
      </w:pPr>
      <w:rPr>
        <w:rFonts w:hint="default"/>
        <w:lang w:val="de-DE" w:eastAsia="en-US" w:bidi="ar-SA"/>
      </w:rPr>
    </w:lvl>
    <w:lvl w:ilvl="5" w:tplc="E558F2CA">
      <w:numFmt w:val="bullet"/>
      <w:lvlText w:val="•"/>
      <w:lvlJc w:val="left"/>
      <w:pPr>
        <w:ind w:left="6222" w:hanging="280"/>
      </w:pPr>
      <w:rPr>
        <w:rFonts w:hint="default"/>
        <w:lang w:val="de-DE" w:eastAsia="en-US" w:bidi="ar-SA"/>
      </w:rPr>
    </w:lvl>
    <w:lvl w:ilvl="6" w:tplc="D67E2D04">
      <w:numFmt w:val="bullet"/>
      <w:lvlText w:val="•"/>
      <w:lvlJc w:val="left"/>
      <w:pPr>
        <w:ind w:left="7219" w:hanging="280"/>
      </w:pPr>
      <w:rPr>
        <w:rFonts w:hint="default"/>
        <w:lang w:val="de-DE" w:eastAsia="en-US" w:bidi="ar-SA"/>
      </w:rPr>
    </w:lvl>
    <w:lvl w:ilvl="7" w:tplc="6C1CD1A8">
      <w:numFmt w:val="bullet"/>
      <w:lvlText w:val="•"/>
      <w:lvlJc w:val="left"/>
      <w:pPr>
        <w:ind w:left="8215" w:hanging="280"/>
      </w:pPr>
      <w:rPr>
        <w:rFonts w:hint="default"/>
        <w:lang w:val="de-DE" w:eastAsia="en-US" w:bidi="ar-SA"/>
      </w:rPr>
    </w:lvl>
    <w:lvl w:ilvl="8" w:tplc="CF8222E6">
      <w:numFmt w:val="bullet"/>
      <w:lvlText w:val="•"/>
      <w:lvlJc w:val="left"/>
      <w:pPr>
        <w:ind w:left="9212" w:hanging="280"/>
      </w:pPr>
      <w:rPr>
        <w:rFonts w:hint="default"/>
        <w:lang w:val="de-DE" w:eastAsia="en-US" w:bidi="ar-SA"/>
      </w:rPr>
    </w:lvl>
  </w:abstractNum>
  <w:abstractNum w:abstractNumId="5" w15:restartNumberingAfterBreak="0">
    <w:nsid w:val="4E5269F5"/>
    <w:multiLevelType w:val="hybridMultilevel"/>
    <w:tmpl w:val="3708787C"/>
    <w:lvl w:ilvl="0" w:tplc="902C58D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BFCED71C">
      <w:numFmt w:val="bullet"/>
      <w:lvlText w:val="•"/>
      <w:lvlJc w:val="left"/>
      <w:pPr>
        <w:ind w:left="3352" w:hanging="280"/>
      </w:pPr>
      <w:rPr>
        <w:rFonts w:hint="default"/>
        <w:lang w:val="de-DE" w:eastAsia="en-US" w:bidi="ar-SA"/>
      </w:rPr>
    </w:lvl>
    <w:lvl w:ilvl="2" w:tplc="EB387BD2">
      <w:numFmt w:val="bullet"/>
      <w:lvlText w:val="•"/>
      <w:lvlJc w:val="left"/>
      <w:pPr>
        <w:ind w:left="4225" w:hanging="280"/>
      </w:pPr>
      <w:rPr>
        <w:rFonts w:hint="default"/>
        <w:lang w:val="de-DE" w:eastAsia="en-US" w:bidi="ar-SA"/>
      </w:rPr>
    </w:lvl>
    <w:lvl w:ilvl="3" w:tplc="CBB0D924">
      <w:numFmt w:val="bullet"/>
      <w:lvlText w:val="•"/>
      <w:lvlJc w:val="left"/>
      <w:pPr>
        <w:ind w:left="5097" w:hanging="280"/>
      </w:pPr>
      <w:rPr>
        <w:rFonts w:hint="default"/>
        <w:lang w:val="de-DE" w:eastAsia="en-US" w:bidi="ar-SA"/>
      </w:rPr>
    </w:lvl>
    <w:lvl w:ilvl="4" w:tplc="E6420632">
      <w:numFmt w:val="bullet"/>
      <w:lvlText w:val="•"/>
      <w:lvlJc w:val="left"/>
      <w:pPr>
        <w:ind w:left="5970" w:hanging="280"/>
      </w:pPr>
      <w:rPr>
        <w:rFonts w:hint="default"/>
        <w:lang w:val="de-DE" w:eastAsia="en-US" w:bidi="ar-SA"/>
      </w:rPr>
    </w:lvl>
    <w:lvl w:ilvl="5" w:tplc="E64ED100">
      <w:numFmt w:val="bullet"/>
      <w:lvlText w:val="•"/>
      <w:lvlJc w:val="left"/>
      <w:pPr>
        <w:ind w:left="6842" w:hanging="280"/>
      </w:pPr>
      <w:rPr>
        <w:rFonts w:hint="default"/>
        <w:lang w:val="de-DE" w:eastAsia="en-US" w:bidi="ar-SA"/>
      </w:rPr>
    </w:lvl>
    <w:lvl w:ilvl="6" w:tplc="91A4E9A8">
      <w:numFmt w:val="bullet"/>
      <w:lvlText w:val="•"/>
      <w:lvlJc w:val="left"/>
      <w:pPr>
        <w:ind w:left="7715" w:hanging="280"/>
      </w:pPr>
      <w:rPr>
        <w:rFonts w:hint="default"/>
        <w:lang w:val="de-DE" w:eastAsia="en-US" w:bidi="ar-SA"/>
      </w:rPr>
    </w:lvl>
    <w:lvl w:ilvl="7" w:tplc="74F6761C">
      <w:numFmt w:val="bullet"/>
      <w:lvlText w:val="•"/>
      <w:lvlJc w:val="left"/>
      <w:pPr>
        <w:ind w:left="8587" w:hanging="280"/>
      </w:pPr>
      <w:rPr>
        <w:rFonts w:hint="default"/>
        <w:lang w:val="de-DE" w:eastAsia="en-US" w:bidi="ar-SA"/>
      </w:rPr>
    </w:lvl>
    <w:lvl w:ilvl="8" w:tplc="AD02AA2C">
      <w:numFmt w:val="bullet"/>
      <w:lvlText w:val="•"/>
      <w:lvlJc w:val="left"/>
      <w:pPr>
        <w:ind w:left="9460" w:hanging="280"/>
      </w:pPr>
      <w:rPr>
        <w:rFonts w:hint="default"/>
        <w:lang w:val="de-DE" w:eastAsia="en-US" w:bidi="ar-SA"/>
      </w:rPr>
    </w:lvl>
  </w:abstractNum>
  <w:abstractNum w:abstractNumId="6" w15:restartNumberingAfterBreak="0">
    <w:nsid w:val="5F9346FE"/>
    <w:multiLevelType w:val="multilevel"/>
    <w:tmpl w:val="91CA97DA"/>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start w:val="1"/>
      <w:numFmt w:val="decimal"/>
      <w:lvlText w:val="%3."/>
      <w:lvlJc w:val="left"/>
      <w:pPr>
        <w:ind w:left="2484" w:hanging="280"/>
        <w:jc w:val="left"/>
      </w:pPr>
      <w:rPr>
        <w:rFonts w:ascii="Arial" w:eastAsia="Arial" w:hAnsi="Arial" w:cs="Arial" w:hint="default"/>
        <w:b w:val="0"/>
        <w:bCs w:val="0"/>
        <w:i w:val="0"/>
        <w:iCs w:val="0"/>
        <w:color w:val="231F20"/>
        <w:w w:val="74"/>
        <w:sz w:val="20"/>
        <w:szCs w:val="20"/>
        <w:lang w:val="de-DE" w:eastAsia="en-US" w:bidi="ar-SA"/>
      </w:rPr>
    </w:lvl>
    <w:lvl w:ilvl="3">
      <w:numFmt w:val="bullet"/>
      <w:lvlText w:val="•"/>
      <w:lvlJc w:val="left"/>
      <w:pPr>
        <w:ind w:left="2480" w:hanging="280"/>
      </w:pPr>
      <w:rPr>
        <w:rFonts w:hint="default"/>
        <w:lang w:val="de-DE" w:eastAsia="en-US" w:bidi="ar-SA"/>
      </w:rPr>
    </w:lvl>
    <w:lvl w:ilvl="4">
      <w:numFmt w:val="bullet"/>
      <w:lvlText w:val="•"/>
      <w:lvlJc w:val="left"/>
      <w:pPr>
        <w:ind w:left="2780" w:hanging="280"/>
      </w:pPr>
      <w:rPr>
        <w:rFonts w:hint="default"/>
        <w:lang w:val="de-DE" w:eastAsia="en-US" w:bidi="ar-SA"/>
      </w:rPr>
    </w:lvl>
    <w:lvl w:ilvl="5">
      <w:numFmt w:val="bullet"/>
      <w:lvlText w:val="•"/>
      <w:lvlJc w:val="left"/>
      <w:pPr>
        <w:ind w:left="3837" w:hanging="280"/>
      </w:pPr>
      <w:rPr>
        <w:rFonts w:hint="default"/>
        <w:lang w:val="de-DE" w:eastAsia="en-US" w:bidi="ar-SA"/>
      </w:rPr>
    </w:lvl>
    <w:lvl w:ilvl="6">
      <w:numFmt w:val="bullet"/>
      <w:lvlText w:val="•"/>
      <w:lvlJc w:val="left"/>
      <w:pPr>
        <w:ind w:left="4895" w:hanging="280"/>
      </w:pPr>
      <w:rPr>
        <w:rFonts w:hint="default"/>
        <w:lang w:val="de-DE" w:eastAsia="en-US" w:bidi="ar-SA"/>
      </w:rPr>
    </w:lvl>
    <w:lvl w:ilvl="7">
      <w:numFmt w:val="bullet"/>
      <w:lvlText w:val="•"/>
      <w:lvlJc w:val="left"/>
      <w:pPr>
        <w:ind w:left="5953" w:hanging="280"/>
      </w:pPr>
      <w:rPr>
        <w:rFonts w:hint="default"/>
        <w:lang w:val="de-DE" w:eastAsia="en-US" w:bidi="ar-SA"/>
      </w:rPr>
    </w:lvl>
    <w:lvl w:ilvl="8">
      <w:numFmt w:val="bullet"/>
      <w:lvlText w:val="•"/>
      <w:lvlJc w:val="left"/>
      <w:pPr>
        <w:ind w:left="7011" w:hanging="280"/>
      </w:pPr>
      <w:rPr>
        <w:rFonts w:hint="default"/>
        <w:lang w:val="de-DE" w:eastAsia="en-US" w:bidi="ar-SA"/>
      </w:rPr>
    </w:lvl>
  </w:abstractNum>
  <w:abstractNum w:abstractNumId="7" w15:restartNumberingAfterBreak="0">
    <w:nsid w:val="73A70CB0"/>
    <w:multiLevelType w:val="hybridMultilevel"/>
    <w:tmpl w:val="B8B209F8"/>
    <w:lvl w:ilvl="0" w:tplc="B99056C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45CA8DA">
      <w:numFmt w:val="bullet"/>
      <w:lvlText w:val="•"/>
      <w:lvlJc w:val="left"/>
      <w:pPr>
        <w:ind w:left="2236" w:hanging="280"/>
      </w:pPr>
      <w:rPr>
        <w:rFonts w:hint="default"/>
        <w:lang w:val="de-DE" w:eastAsia="en-US" w:bidi="ar-SA"/>
      </w:rPr>
    </w:lvl>
    <w:lvl w:ilvl="2" w:tplc="20D281A2">
      <w:numFmt w:val="bullet"/>
      <w:lvlText w:val="•"/>
      <w:lvlJc w:val="left"/>
      <w:pPr>
        <w:ind w:left="3233" w:hanging="280"/>
      </w:pPr>
      <w:rPr>
        <w:rFonts w:hint="default"/>
        <w:lang w:val="de-DE" w:eastAsia="en-US" w:bidi="ar-SA"/>
      </w:rPr>
    </w:lvl>
    <w:lvl w:ilvl="3" w:tplc="85047DD2">
      <w:numFmt w:val="bullet"/>
      <w:lvlText w:val="•"/>
      <w:lvlJc w:val="left"/>
      <w:pPr>
        <w:ind w:left="4229" w:hanging="280"/>
      </w:pPr>
      <w:rPr>
        <w:rFonts w:hint="default"/>
        <w:lang w:val="de-DE" w:eastAsia="en-US" w:bidi="ar-SA"/>
      </w:rPr>
    </w:lvl>
    <w:lvl w:ilvl="4" w:tplc="7D50C382">
      <w:numFmt w:val="bullet"/>
      <w:lvlText w:val="•"/>
      <w:lvlJc w:val="left"/>
      <w:pPr>
        <w:ind w:left="5226" w:hanging="280"/>
      </w:pPr>
      <w:rPr>
        <w:rFonts w:hint="default"/>
        <w:lang w:val="de-DE" w:eastAsia="en-US" w:bidi="ar-SA"/>
      </w:rPr>
    </w:lvl>
    <w:lvl w:ilvl="5" w:tplc="065C56F8">
      <w:numFmt w:val="bullet"/>
      <w:lvlText w:val="•"/>
      <w:lvlJc w:val="left"/>
      <w:pPr>
        <w:ind w:left="6222" w:hanging="280"/>
      </w:pPr>
      <w:rPr>
        <w:rFonts w:hint="default"/>
        <w:lang w:val="de-DE" w:eastAsia="en-US" w:bidi="ar-SA"/>
      </w:rPr>
    </w:lvl>
    <w:lvl w:ilvl="6" w:tplc="E514C558">
      <w:numFmt w:val="bullet"/>
      <w:lvlText w:val="•"/>
      <w:lvlJc w:val="left"/>
      <w:pPr>
        <w:ind w:left="7219" w:hanging="280"/>
      </w:pPr>
      <w:rPr>
        <w:rFonts w:hint="default"/>
        <w:lang w:val="de-DE" w:eastAsia="en-US" w:bidi="ar-SA"/>
      </w:rPr>
    </w:lvl>
    <w:lvl w:ilvl="7" w:tplc="5F723552">
      <w:numFmt w:val="bullet"/>
      <w:lvlText w:val="•"/>
      <w:lvlJc w:val="left"/>
      <w:pPr>
        <w:ind w:left="8215" w:hanging="280"/>
      </w:pPr>
      <w:rPr>
        <w:rFonts w:hint="default"/>
        <w:lang w:val="de-DE" w:eastAsia="en-US" w:bidi="ar-SA"/>
      </w:rPr>
    </w:lvl>
    <w:lvl w:ilvl="8" w:tplc="E774F626">
      <w:numFmt w:val="bullet"/>
      <w:lvlText w:val="•"/>
      <w:lvlJc w:val="left"/>
      <w:pPr>
        <w:ind w:left="9212" w:hanging="280"/>
      </w:pPr>
      <w:rPr>
        <w:rFonts w:hint="default"/>
        <w:lang w:val="de-DE" w:eastAsia="en-US" w:bidi="ar-SA"/>
      </w:rPr>
    </w:lvl>
  </w:abstractNum>
  <w:num w:numId="1" w16cid:durableId="1970158897">
    <w:abstractNumId w:val="3"/>
  </w:num>
  <w:num w:numId="2" w16cid:durableId="1463574040">
    <w:abstractNumId w:val="2"/>
  </w:num>
  <w:num w:numId="3" w16cid:durableId="1523473559">
    <w:abstractNumId w:val="4"/>
  </w:num>
  <w:num w:numId="4" w16cid:durableId="359093240">
    <w:abstractNumId w:val="7"/>
  </w:num>
  <w:num w:numId="5" w16cid:durableId="56519521">
    <w:abstractNumId w:val="5"/>
  </w:num>
  <w:num w:numId="6" w16cid:durableId="2021202365">
    <w:abstractNumId w:val="1"/>
  </w:num>
  <w:num w:numId="7" w16cid:durableId="87579762">
    <w:abstractNumId w:val="0"/>
  </w:num>
  <w:num w:numId="8" w16cid:durableId="179005384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drawingGridHorizontalSpacing w:val="110"/>
  <w:displayHorizontalDrawingGridEvery w:val="2"/>
  <w:characterSpacingControl w:val="doNotCompress"/>
  <w:hdrShapeDefaults>
    <o:shapedefaults v:ext="edit" spidmax="212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A598D"/>
    <w:rsid w:val="00231DD1"/>
    <w:rsid w:val="00293EAD"/>
    <w:rsid w:val="005C3067"/>
    <w:rsid w:val="007C65E1"/>
    <w:rsid w:val="008E70BC"/>
    <w:rsid w:val="009D6787"/>
    <w:rsid w:val="00B10502"/>
    <w:rsid w:val="00BA598D"/>
    <w:rsid w:val="00C63EFB"/>
    <w:rsid w:val="00E25D9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122"/>
    <o:shapelayout v:ext="edit">
      <o:idmap v:ext="edit" data="2"/>
    </o:shapelayout>
  </w:shapeDefaults>
  <w:decimalSymbol w:val=","/>
  <w:listSeparator w:val=","/>
  <w14:docId w14:val="55758E23"/>
  <w15:docId w15:val="{C0AD0EFE-6AA2-F440-ACA5-0446B85A0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e-DE"/>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22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3"/>
      <w:ind w:left="2204"/>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1"/>
    </w:pPr>
  </w:style>
  <w:style w:type="paragraph" w:customStyle="1" w:styleId="TableParagraph">
    <w:name w:val="Table Paragraph"/>
    <w:basedOn w:val="Normal"/>
    <w:uiPriority w:val="1"/>
    <w:qFormat/>
    <w:pPr>
      <w:spacing w:before="179"/>
    </w:pPr>
  </w:style>
  <w:style w:type="character" w:styleId="CommentReference">
    <w:name w:val="annotation reference"/>
    <w:basedOn w:val="DefaultParagraphFont"/>
    <w:uiPriority w:val="99"/>
    <w:semiHidden/>
    <w:unhideWhenUsed/>
    <w:rsid w:val="00E25D9C"/>
    <w:rPr>
      <w:sz w:val="16"/>
      <w:szCs w:val="16"/>
    </w:rPr>
  </w:style>
  <w:style w:type="paragraph" w:styleId="CommentText">
    <w:name w:val="annotation text"/>
    <w:basedOn w:val="Normal"/>
    <w:link w:val="CommentTextChar"/>
    <w:uiPriority w:val="99"/>
    <w:semiHidden/>
    <w:unhideWhenUsed/>
    <w:rsid w:val="00E25D9C"/>
    <w:rPr>
      <w:sz w:val="20"/>
      <w:szCs w:val="20"/>
    </w:rPr>
  </w:style>
  <w:style w:type="character" w:customStyle="1" w:styleId="CommentTextChar">
    <w:name w:val="Comment Text Char"/>
    <w:basedOn w:val="DefaultParagraphFont"/>
    <w:link w:val="CommentText"/>
    <w:uiPriority w:val="99"/>
    <w:semiHidden/>
    <w:rsid w:val="00E25D9C"/>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E25D9C"/>
    <w:rPr>
      <w:b/>
      <w:bCs/>
    </w:rPr>
  </w:style>
  <w:style w:type="character" w:customStyle="1" w:styleId="CommentSubjectChar">
    <w:name w:val="Comment Subject Char"/>
    <w:basedOn w:val="CommentTextChar"/>
    <w:link w:val="CommentSubject"/>
    <w:uiPriority w:val="99"/>
    <w:semiHidden/>
    <w:rsid w:val="00E25D9C"/>
    <w:rPr>
      <w:rFonts w:ascii="Arial" w:eastAsia="Arial" w:hAnsi="Arial" w:cs="Arial"/>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image" Target="media/image22.jpeg"/><Relationship Id="rId55" Type="http://schemas.openxmlformats.org/officeDocument/2006/relationships/image" Target="media/image24.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3.jpeg"/><Relationship Id="rId11" Type="http://schemas.microsoft.com/office/2018/08/relationships/commentsExtensible" Target="commentsExtensible.xml"/><Relationship Id="rId24" Type="http://schemas.openxmlformats.org/officeDocument/2006/relationships/image" Target="media/image8.jpe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header" Target="header15.xml"/><Relationship Id="rId53" Type="http://schemas.openxmlformats.org/officeDocument/2006/relationships/header" Target="header20.xml"/><Relationship Id="rId58" Type="http://schemas.openxmlformats.org/officeDocument/2006/relationships/header" Target="header23.xml"/><Relationship Id="rId5" Type="http://schemas.openxmlformats.org/officeDocument/2006/relationships/footnotes" Target="footnotes.xml"/><Relationship Id="rId61" Type="http://schemas.openxmlformats.org/officeDocument/2006/relationships/image" Target="media/image27.jpeg"/><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18.jpeg"/><Relationship Id="rId48" Type="http://schemas.openxmlformats.org/officeDocument/2006/relationships/header" Target="header17.xml"/><Relationship Id="rId56" Type="http://schemas.openxmlformats.org/officeDocument/2006/relationships/header" Target="header21.xml"/><Relationship Id="rId64" Type="http://schemas.microsoft.com/office/2011/relationships/people" Target="people.xml"/><Relationship Id="rId8" Type="http://schemas.openxmlformats.org/officeDocument/2006/relationships/comments" Target="comments.xml"/><Relationship Id="rId5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image" Target="media/image20.jpeg"/><Relationship Id="rId59"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header" Target="header13.xml"/><Relationship Id="rId54" Type="http://schemas.openxmlformats.org/officeDocument/2006/relationships/image" Target="media/image23.jpeg"/><Relationship Id="rId62"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12.jpeg"/><Relationship Id="rId36" Type="http://schemas.openxmlformats.org/officeDocument/2006/relationships/header" Target="header9.xml"/><Relationship Id="rId49" Type="http://schemas.openxmlformats.org/officeDocument/2006/relationships/image" Target="media/image21.jpeg"/><Relationship Id="rId57" Type="http://schemas.openxmlformats.org/officeDocument/2006/relationships/header" Target="header22.xml"/><Relationship Id="rId10" Type="http://schemas.microsoft.com/office/2016/09/relationships/commentsIds" Target="commentsIds.xml"/><Relationship Id="rId31" Type="http://schemas.openxmlformats.org/officeDocument/2006/relationships/header" Target="header6.xml"/><Relationship Id="rId44" Type="http://schemas.openxmlformats.org/officeDocument/2006/relationships/image" Target="media/image19.jpeg"/><Relationship Id="rId52" Type="http://schemas.openxmlformats.org/officeDocument/2006/relationships/header" Target="header19.xml"/><Relationship Id="rId60" Type="http://schemas.openxmlformats.org/officeDocument/2006/relationships/image" Target="media/image26.jpeg"/><Relationship Id="rId65"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86</Pages>
  <Words>22678</Words>
  <Characters>129269</Characters>
  <Application>Microsoft Office Word</Application>
  <DocSecurity>0</DocSecurity>
  <Lines>1077</Lines>
  <Paragraphs>303</Paragraphs>
  <ScaleCrop>false</ScaleCrop>
  <Company/>
  <LinksUpToDate>false</LinksUpToDate>
  <CharactersWithSpaces>151644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Controlling und Risikomanagement der Supply Chain</dc:title>
  <dc:subject>MWCH02</dc:subject>
  <dc:creator>alt</dc:creator>
  <cp:lastModifiedBy>Johnson, Lila</cp:lastModifiedBy>
  <cp:revision>8</cp:revision>
  <dcterms:created xsi:type="dcterms:W3CDTF">2022-11-30T08:21:00Z</dcterms:created>
  <dcterms:modified xsi:type="dcterms:W3CDTF">2022-12-05T11:31:00Z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AH CSS Formatter V6.6 MR11 for Linux64 : 6.6.13.42545 (2020-02-03T11:23+09)</vt:lpwstr>
  </property>
  <property fmtid="{D5CDD505-2E9C-101B-9397-08002B2CF9AE}" pid="4" name="LastSaved">
    <vt:filetime>2022-11-30T00:00:00Z</vt:filetime>
  </property>
  <property fmtid="{D5CDD505-2E9C-101B-9397-08002B2CF9AE}" pid="5" name="Producer">
    <vt:lpwstr>macOS Version 12.1 (Build 21C52) Quartz PDFContext</vt:lpwstr>
  </property>
</Properties>
</file>