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E3C" w:rsidRPr="00441E3C" w:rsidRDefault="00441E3C" w:rsidP="00441E3C">
      <w:pPr>
        <w:shd w:val="clear" w:color="auto" w:fill="FFFFFF"/>
        <w:spacing w:after="0" w:line="462" w:lineRule="atLeast"/>
        <w:rPr>
          <w:rFonts w:ascii="Times New Roman" w:eastAsia="Times New Roman" w:hAnsi="Times New Roman" w:cs="Times New Roman"/>
          <w:b w:val="0"/>
          <w:bCs w:val="0"/>
          <w:color w:val="2E2E2E"/>
          <w:sz w:val="37"/>
          <w:szCs w:val="37"/>
          <w:u w:val="none"/>
        </w:rPr>
      </w:pPr>
      <w:r w:rsidRPr="00441E3C">
        <w:rPr>
          <w:rFonts w:ascii="Times New Roman" w:eastAsia="Times New Roman" w:hAnsi="Times New Roman" w:cs="Times New Roman"/>
          <w:b w:val="0"/>
          <w:bCs w:val="0"/>
          <w:color w:val="2E2E2E"/>
          <w:sz w:val="37"/>
          <w:szCs w:val="37"/>
          <w:u w:val="none"/>
        </w:rPr>
        <w:t>Prof.</w:t>
      </w:r>
      <w:r>
        <w:rPr>
          <w:rFonts w:ascii="Times New Roman" w:eastAsia="Times New Roman" w:hAnsi="Times New Roman" w:cs="Times New Roman"/>
          <w:b w:val="0"/>
          <w:bCs w:val="0"/>
          <w:color w:val="2E2E2E"/>
          <w:sz w:val="37"/>
          <w:szCs w:val="37"/>
          <w:u w:val="none"/>
        </w:rPr>
        <w:t xml:space="preserve"> </w:t>
      </w:r>
      <w:r w:rsidRPr="00441E3C">
        <w:rPr>
          <w:rFonts w:ascii="Times New Roman" w:eastAsia="Times New Roman" w:hAnsi="Times New Roman" w:cs="Times New Roman"/>
          <w:b w:val="0"/>
          <w:bCs w:val="0"/>
          <w:color w:val="2E2E2E"/>
          <w:sz w:val="37"/>
          <w:szCs w:val="37"/>
          <w:u w:val="none"/>
        </w:rPr>
        <w:t>Michael M. Homan</w:t>
      </w:r>
    </w:p>
    <w:p w:rsidR="00441E3C" w:rsidRPr="00441E3C" w:rsidRDefault="00441E3C" w:rsidP="00441E3C">
      <w:pPr>
        <w:shd w:val="clear" w:color="auto" w:fill="FFFFFF"/>
        <w:spacing w:after="166" w:line="286" w:lineRule="atLeast"/>
        <w:rPr>
          <w:rFonts w:ascii="Times New Roman" w:eastAsia="Times New Roman" w:hAnsi="Times New Roman" w:cs="Times New Roman"/>
          <w:b w:val="0"/>
          <w:bCs w:val="0"/>
          <w:color w:val="777777"/>
          <w:sz w:val="19"/>
          <w:szCs w:val="19"/>
          <w:u w:val="none"/>
        </w:rPr>
      </w:pPr>
      <w:r w:rsidRPr="00441E3C">
        <w:rPr>
          <w:rFonts w:ascii="Times New Roman" w:eastAsia="Times New Roman" w:hAnsi="Times New Roman" w:cs="Times New Roman"/>
          <w:b w:val="0"/>
          <w:bCs w:val="0"/>
          <w:color w:val="777777"/>
          <w:sz w:val="19"/>
          <w:szCs w:val="19"/>
          <w:u w:val="none"/>
        </w:rPr>
        <w:t>Xavier University</w:t>
      </w:r>
    </w:p>
    <w:p w:rsidR="00441E3C" w:rsidRDefault="00441E3C" w:rsidP="00441E3C">
      <w:pPr>
        <w:shd w:val="clear" w:color="auto" w:fill="FFFFFF"/>
        <w:spacing w:after="92" w:line="286" w:lineRule="atLeast"/>
        <w:rPr>
          <w:rFonts w:ascii="Times New Roman" w:eastAsia="Times New Roman" w:hAnsi="Times New Roman" w:cs="Times New Roman"/>
          <w:b w:val="0"/>
          <w:bCs w:val="0"/>
          <w:color w:val="333333"/>
          <w:sz w:val="16"/>
          <w:szCs w:val="16"/>
          <w:u w:val="none"/>
        </w:rPr>
      </w:pPr>
      <w:r w:rsidRPr="00441E3C">
        <w:rPr>
          <w:rFonts w:ascii="Times New Roman" w:eastAsia="Times New Roman" w:hAnsi="Times New Roman" w:cs="Times New Roman"/>
          <w:b w:val="0"/>
          <w:bCs w:val="0"/>
          <w:color w:val="333333"/>
          <w:sz w:val="16"/>
          <w:u w:val="none"/>
        </w:rPr>
        <w:t>Prof. Michael M. Homan</w:t>
      </w:r>
      <w:r w:rsidRPr="00441E3C">
        <w:rPr>
          <w:rFonts w:ascii="Times New Roman" w:eastAsia="Times New Roman" w:hAnsi="Times New Roman" w:cs="Times New Roman"/>
          <w:b w:val="0"/>
          <w:bCs w:val="0"/>
          <w:color w:val="333333"/>
          <w:sz w:val="16"/>
          <w:szCs w:val="16"/>
          <w:u w:val="none"/>
        </w:rPr>
        <w:t xml:space="preserve">, </w:t>
      </w:r>
      <w:proofErr w:type="spellStart"/>
      <w:r w:rsidRPr="00441E3C">
        <w:rPr>
          <w:rFonts w:ascii="Times New Roman" w:eastAsia="Times New Roman" w:hAnsi="Times New Roman" w:cs="Times New Roman"/>
          <w:b w:val="0"/>
          <w:bCs w:val="0"/>
          <w:color w:val="333333"/>
          <w:sz w:val="16"/>
          <w:szCs w:val="16"/>
          <w:u w:val="none"/>
        </w:rPr>
        <w:t>z”l</w:t>
      </w:r>
      <w:proofErr w:type="spellEnd"/>
      <w:r w:rsidRPr="00441E3C">
        <w:rPr>
          <w:rFonts w:ascii="Times New Roman" w:eastAsia="Times New Roman" w:hAnsi="Times New Roman" w:cs="Times New Roman"/>
          <w:b w:val="0"/>
          <w:bCs w:val="0"/>
          <w:color w:val="333333"/>
          <w:sz w:val="16"/>
          <w:szCs w:val="16"/>
          <w:u w:val="none"/>
        </w:rPr>
        <w:t>, was Professor of Theology at Xavier University of Louisiana. He received his Ph.D. and M.A. in Ancient History with a focus on Hebrew Bible from UC San Diego. Homan authored </w:t>
      </w:r>
      <w:r w:rsidRPr="00441E3C">
        <w:rPr>
          <w:rFonts w:ascii="Times New Roman" w:eastAsia="Times New Roman" w:hAnsi="Times New Roman" w:cs="Times New Roman"/>
          <w:b w:val="0"/>
          <w:bCs w:val="0"/>
          <w:i/>
          <w:iCs/>
          <w:color w:val="333333"/>
          <w:sz w:val="16"/>
          <w:u w:val="none"/>
        </w:rPr>
        <w:t>To Your Tents, O Israel! </w:t>
      </w:r>
      <w:r w:rsidRPr="00441E3C">
        <w:rPr>
          <w:rFonts w:ascii="Times New Roman" w:eastAsia="Times New Roman" w:hAnsi="Times New Roman" w:cs="Times New Roman"/>
          <w:b w:val="0"/>
          <w:bCs w:val="0"/>
          <w:color w:val="333333"/>
          <w:sz w:val="16"/>
          <w:szCs w:val="16"/>
          <w:u w:val="none"/>
        </w:rPr>
        <w:t>, which won the Frank Moore Cross Publications award, and co-authored </w:t>
      </w:r>
      <w:r w:rsidRPr="00441E3C">
        <w:rPr>
          <w:rFonts w:ascii="Times New Roman" w:eastAsia="Times New Roman" w:hAnsi="Times New Roman" w:cs="Times New Roman"/>
          <w:b w:val="0"/>
          <w:bCs w:val="0"/>
          <w:i/>
          <w:iCs/>
          <w:color w:val="333333"/>
          <w:sz w:val="16"/>
          <w:u w:val="none"/>
        </w:rPr>
        <w:t>The Bible for Dummies</w:t>
      </w:r>
      <w:r w:rsidRPr="00441E3C">
        <w:rPr>
          <w:rFonts w:ascii="Times New Roman" w:eastAsia="Times New Roman" w:hAnsi="Times New Roman" w:cs="Times New Roman"/>
          <w:b w:val="0"/>
          <w:bCs w:val="0"/>
          <w:color w:val="333333"/>
          <w:sz w:val="16"/>
          <w:szCs w:val="16"/>
          <w:u w:val="none"/>
        </w:rPr>
        <w:t> and </w:t>
      </w:r>
      <w:r w:rsidRPr="00441E3C">
        <w:rPr>
          <w:rFonts w:ascii="Times New Roman" w:eastAsia="Times New Roman" w:hAnsi="Times New Roman" w:cs="Times New Roman"/>
          <w:b w:val="0"/>
          <w:bCs w:val="0"/>
          <w:i/>
          <w:iCs/>
          <w:color w:val="333333"/>
          <w:sz w:val="16"/>
          <w:u w:val="none"/>
        </w:rPr>
        <w:t>The Nine Commandments</w:t>
      </w:r>
      <w:r w:rsidRPr="00441E3C">
        <w:rPr>
          <w:rFonts w:ascii="Times New Roman" w:eastAsia="Times New Roman" w:hAnsi="Times New Roman" w:cs="Times New Roman"/>
          <w:b w:val="0"/>
          <w:bCs w:val="0"/>
          <w:color w:val="333333"/>
          <w:sz w:val="16"/>
          <w:szCs w:val="16"/>
          <w:u w:val="none"/>
        </w:rPr>
        <w:t>.</w:t>
      </w:r>
    </w:p>
    <w:p w:rsidR="00441E3C" w:rsidRPr="00441E3C" w:rsidRDefault="00441E3C" w:rsidP="00441E3C">
      <w:pPr>
        <w:shd w:val="clear" w:color="auto" w:fill="FFFFFF"/>
        <w:spacing w:after="92" w:line="286" w:lineRule="atLeast"/>
        <w:rPr>
          <w:rFonts w:ascii="Times New Roman" w:eastAsia="Times New Roman" w:hAnsi="Times New Roman" w:cs="Times New Roman"/>
          <w:b w:val="0"/>
          <w:bCs w:val="0"/>
          <w:color w:val="333333"/>
          <w:sz w:val="16"/>
          <w:szCs w:val="16"/>
          <w:u w:val="none"/>
        </w:rPr>
      </w:pPr>
    </w:p>
    <w:p w:rsidR="00441E3C" w:rsidRPr="00441E3C" w:rsidRDefault="00441E3C" w:rsidP="00441E3C">
      <w:pPr>
        <w:shd w:val="clear" w:color="auto" w:fill="FFFFFF"/>
        <w:spacing w:after="277" w:line="646" w:lineRule="atLeast"/>
        <w:jc w:val="center"/>
        <w:outlineLvl w:val="0"/>
        <w:rPr>
          <w:rFonts w:ascii="Times New Roman" w:eastAsia="Times New Roman" w:hAnsi="Times New Roman" w:cs="Times New Roman"/>
          <w:b w:val="0"/>
          <w:bCs w:val="0"/>
          <w:color w:val="333333"/>
          <w:kern w:val="36"/>
          <w:sz w:val="37"/>
          <w:szCs w:val="37"/>
          <w:u w:val="none"/>
        </w:rPr>
      </w:pPr>
      <w:r w:rsidRPr="00441E3C">
        <w:rPr>
          <w:rFonts w:ascii="Times New Roman" w:eastAsia="Times New Roman" w:hAnsi="Times New Roman" w:cs="Times New Roman"/>
          <w:b w:val="0"/>
          <w:bCs w:val="0"/>
          <w:color w:val="333333"/>
          <w:kern w:val="36"/>
          <w:sz w:val="37"/>
          <w:szCs w:val="37"/>
          <w:u w:val="none"/>
        </w:rPr>
        <w:t>The Tabernacle in Its Ancient Near Eastern Context</w:t>
      </w:r>
    </w:p>
    <w:p w:rsidR="00441E3C" w:rsidRPr="00441E3C" w:rsidRDefault="00441E3C" w:rsidP="00441E3C">
      <w:pPr>
        <w:shd w:val="clear" w:color="auto" w:fill="FFFFFF"/>
        <w:spacing w:after="92" w:line="342" w:lineRule="atLeast"/>
        <w:rPr>
          <w:rFonts w:ascii="Times New Roman" w:eastAsia="Times New Roman" w:hAnsi="Times New Roman" w:cs="Times New Roman"/>
          <w:b w:val="0"/>
          <w:bCs w:val="0"/>
          <w:color w:val="333333"/>
          <w:sz w:val="19"/>
          <w:szCs w:val="19"/>
          <w:u w:val="none"/>
        </w:rPr>
      </w:pPr>
      <w:r w:rsidRPr="00441E3C">
        <w:rPr>
          <w:rFonts w:ascii="Times New Roman" w:eastAsia="Times New Roman" w:hAnsi="Times New Roman" w:cs="Times New Roman"/>
          <w:b w:val="0"/>
          <w:bCs w:val="0"/>
          <w:color w:val="333333"/>
          <w:sz w:val="19"/>
          <w:szCs w:val="19"/>
          <w:u w:val="none"/>
        </w:rPr>
        <w:t xml:space="preserve">The parallels between the Tabernacle and ANE structures such as </w:t>
      </w:r>
      <w:proofErr w:type="spellStart"/>
      <w:r w:rsidRPr="00441E3C">
        <w:rPr>
          <w:rFonts w:ascii="Times New Roman" w:eastAsia="Times New Roman" w:hAnsi="Times New Roman" w:cs="Times New Roman"/>
          <w:b w:val="0"/>
          <w:bCs w:val="0"/>
          <w:color w:val="333333"/>
          <w:sz w:val="19"/>
          <w:szCs w:val="19"/>
          <w:u w:val="none"/>
        </w:rPr>
        <w:t>Rameses</w:t>
      </w:r>
      <w:proofErr w:type="spellEnd"/>
      <w:r w:rsidRPr="00441E3C">
        <w:rPr>
          <w:rFonts w:ascii="Times New Roman" w:eastAsia="Times New Roman" w:hAnsi="Times New Roman" w:cs="Times New Roman"/>
          <w:b w:val="0"/>
          <w:bCs w:val="0"/>
          <w:color w:val="333333"/>
          <w:sz w:val="19"/>
          <w:szCs w:val="19"/>
          <w:u w:val="none"/>
        </w:rPr>
        <w:t xml:space="preserve"> II’s military tent shed light on what the meaning and function of this ancient structure might have been.</w:t>
      </w:r>
    </w:p>
    <w:p w:rsidR="00441E3C" w:rsidRPr="00441E3C" w:rsidRDefault="00441E3C" w:rsidP="00441E3C">
      <w:pPr>
        <w:shd w:val="clear" w:color="auto" w:fill="FFFFFF"/>
        <w:spacing w:after="0" w:line="240" w:lineRule="auto"/>
        <w:rPr>
          <w:rFonts w:ascii="Times New Roman" w:eastAsia="Times New Roman" w:hAnsi="Times New Roman" w:cs="Times New Roman"/>
          <w:b w:val="0"/>
          <w:bCs w:val="0"/>
          <w:color w:val="2E2E2E"/>
          <w:sz w:val="14"/>
          <w:szCs w:val="14"/>
          <w:u w:val="none"/>
        </w:rPr>
      </w:pPr>
      <w:r w:rsidRPr="00441E3C">
        <w:rPr>
          <w:rFonts w:ascii="Times New Roman" w:eastAsia="Times New Roman" w:hAnsi="Times New Roman" w:cs="Times New Roman"/>
          <w:b w:val="0"/>
          <w:bCs w:val="0"/>
          <w:color w:val="333333"/>
          <w:sz w:val="14"/>
          <w:szCs w:val="14"/>
          <w:u w:val="none"/>
        </w:rPr>
        <w:fldChar w:fldCharType="begin"/>
      </w:r>
      <w:r w:rsidRPr="00441E3C">
        <w:rPr>
          <w:rFonts w:ascii="Times New Roman" w:eastAsia="Times New Roman" w:hAnsi="Times New Roman" w:cs="Times New Roman"/>
          <w:b w:val="0"/>
          <w:bCs w:val="0"/>
          <w:color w:val="333333"/>
          <w:sz w:val="14"/>
          <w:szCs w:val="14"/>
          <w:u w:val="none"/>
        </w:rPr>
        <w:instrText xml:space="preserve"> HYPERLINK "https://www.thetorah.com/author/michael-m-homan" </w:instrText>
      </w:r>
      <w:r w:rsidRPr="00441E3C">
        <w:rPr>
          <w:rFonts w:ascii="Times New Roman" w:eastAsia="Times New Roman" w:hAnsi="Times New Roman" w:cs="Times New Roman"/>
          <w:b w:val="0"/>
          <w:bCs w:val="0"/>
          <w:color w:val="333333"/>
          <w:sz w:val="14"/>
          <w:szCs w:val="14"/>
          <w:u w:val="none"/>
        </w:rPr>
        <w:fldChar w:fldCharType="separate"/>
      </w:r>
    </w:p>
    <w:p w:rsidR="00441E3C" w:rsidRPr="00441E3C" w:rsidRDefault="00441E3C" w:rsidP="00441E3C">
      <w:pPr>
        <w:shd w:val="clear" w:color="auto" w:fill="FFFFFF"/>
        <w:spacing w:after="0" w:line="332" w:lineRule="atLeast"/>
        <w:ind w:right="147"/>
        <w:rPr>
          <w:rFonts w:ascii="Times New Roman" w:eastAsia="Times New Roman" w:hAnsi="Times New Roman" w:cs="Times New Roman"/>
          <w:b w:val="0"/>
          <w:bCs w:val="0"/>
          <w:color w:val="auto"/>
          <w:sz w:val="19"/>
          <w:szCs w:val="19"/>
          <w:u w:val="none"/>
        </w:rPr>
      </w:pPr>
      <w:r w:rsidRPr="00441E3C">
        <w:rPr>
          <w:rFonts w:ascii="Times New Roman" w:eastAsia="Times New Roman" w:hAnsi="Times New Roman" w:cs="Times New Roman"/>
          <w:b w:val="0"/>
          <w:bCs w:val="0"/>
          <w:color w:val="2E2E2E"/>
          <w:sz w:val="19"/>
          <w:szCs w:val="19"/>
          <w:u w:val="none"/>
        </w:rPr>
        <w:t>Prof.</w:t>
      </w:r>
      <w:r>
        <w:rPr>
          <w:rFonts w:ascii="Times New Roman" w:eastAsia="Times New Roman" w:hAnsi="Times New Roman" w:cs="Times New Roman"/>
          <w:b w:val="0"/>
          <w:bCs w:val="0"/>
          <w:color w:val="auto"/>
          <w:sz w:val="19"/>
          <w:szCs w:val="19"/>
          <w:u w:val="none"/>
        </w:rPr>
        <w:t xml:space="preserve"> </w:t>
      </w:r>
      <w:r w:rsidRPr="00441E3C">
        <w:rPr>
          <w:rFonts w:ascii="Times New Roman" w:eastAsia="Times New Roman" w:hAnsi="Times New Roman" w:cs="Times New Roman"/>
          <w:b w:val="0"/>
          <w:bCs w:val="0"/>
          <w:color w:val="2E2E2E"/>
          <w:sz w:val="19"/>
          <w:szCs w:val="19"/>
          <w:u w:val="none"/>
        </w:rPr>
        <w:t>Michael M. Homan</w:t>
      </w:r>
    </w:p>
    <w:p w:rsidR="00441E3C" w:rsidRPr="00441E3C" w:rsidRDefault="00441E3C" w:rsidP="00441E3C">
      <w:pPr>
        <w:shd w:val="clear" w:color="auto" w:fill="FFFFFF"/>
        <w:spacing w:after="0" w:line="24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fldChar w:fldCharType="end"/>
      </w:r>
    </w:p>
    <w:p w:rsidR="00441E3C" w:rsidRPr="00441E3C" w:rsidRDefault="00441E3C" w:rsidP="00441E3C">
      <w:pPr>
        <w:shd w:val="clear" w:color="auto" w:fill="FFFFFF"/>
        <w:spacing w:after="0" w:line="240" w:lineRule="auto"/>
        <w:rPr>
          <w:rFonts w:ascii="Times New Roman" w:eastAsia="Times New Roman" w:hAnsi="Times New Roman" w:cs="Times New Roman"/>
          <w:b w:val="0"/>
          <w:bCs w:val="0"/>
          <w:color w:val="333333"/>
          <w:sz w:val="14"/>
          <w:szCs w:val="14"/>
          <w:u w:val="none"/>
        </w:rPr>
      </w:pPr>
      <w:r>
        <w:rPr>
          <w:rFonts w:ascii="Times New Roman" w:eastAsia="Times New Roman" w:hAnsi="Times New Roman" w:cs="Times New Roman"/>
          <w:b w:val="0"/>
          <w:bCs w:val="0"/>
          <w:noProof/>
          <w:color w:val="333333"/>
          <w:sz w:val="14"/>
          <w:szCs w:val="14"/>
          <w:u w:val="none"/>
        </w:rPr>
        <w:drawing>
          <wp:inline distT="0" distB="0" distL="0" distR="0">
            <wp:extent cx="2493694" cy="1738604"/>
            <wp:effectExtent l="19050" t="0" r="1856" b="0"/>
            <wp:docPr id="4" name="תמונה 4" descr="The Tabernacle in Its Ancient Near Eastern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Tabernacle in Its Ancient Near Eastern Context"/>
                    <pic:cNvPicPr>
                      <a:picLocks noChangeAspect="1" noChangeArrowheads="1"/>
                    </pic:cNvPicPr>
                  </pic:nvPicPr>
                  <pic:blipFill>
                    <a:blip r:embed="rId5" cstate="print"/>
                    <a:srcRect/>
                    <a:stretch>
                      <a:fillRect/>
                    </a:stretch>
                  </pic:blipFill>
                  <pic:spPr bwMode="auto">
                    <a:xfrm>
                      <a:off x="0" y="0"/>
                      <a:ext cx="2495079" cy="1739569"/>
                    </a:xfrm>
                    <a:prstGeom prst="rect">
                      <a:avLst/>
                    </a:prstGeom>
                    <a:noFill/>
                    <a:ln w="9525">
                      <a:noFill/>
                      <a:miter lim="800000"/>
                      <a:headEnd/>
                      <a:tailEnd/>
                    </a:ln>
                  </pic:spPr>
                </pic:pic>
              </a:graphicData>
            </a:graphic>
          </wp:inline>
        </w:drawing>
      </w:r>
    </w:p>
    <w:p w:rsidR="00441E3C" w:rsidRPr="00441E3C" w:rsidRDefault="00441E3C" w:rsidP="00441E3C">
      <w:pPr>
        <w:shd w:val="clear" w:color="auto" w:fill="FFFFFF"/>
        <w:spacing w:after="92" w:line="258" w:lineRule="atLeast"/>
        <w:jc w:val="center"/>
        <w:rPr>
          <w:rFonts w:ascii="Times New Roman" w:eastAsia="Times New Roman" w:hAnsi="Times New Roman" w:cs="Times New Roman"/>
          <w:b w:val="0"/>
          <w:bCs w:val="0"/>
          <w:color w:val="333333"/>
          <w:sz w:val="12"/>
          <w:szCs w:val="12"/>
          <w:u w:val="none"/>
        </w:rPr>
      </w:pPr>
      <w:proofErr w:type="gramStart"/>
      <w:r w:rsidRPr="00441E3C">
        <w:rPr>
          <w:rFonts w:ascii="Times New Roman" w:eastAsia="Times New Roman" w:hAnsi="Times New Roman" w:cs="Times New Roman"/>
          <w:b w:val="0"/>
          <w:bCs w:val="0"/>
          <w:color w:val="333333"/>
          <w:sz w:val="12"/>
          <w:szCs w:val="12"/>
          <w:u w:val="none"/>
        </w:rPr>
        <w:t>The Tabernacle in the camp.</w:t>
      </w:r>
      <w:proofErr w:type="gramEnd"/>
      <w:r w:rsidRPr="00441E3C">
        <w:rPr>
          <w:rFonts w:ascii="Times New Roman" w:eastAsia="Times New Roman" w:hAnsi="Times New Roman" w:cs="Times New Roman"/>
          <w:b w:val="0"/>
          <w:bCs w:val="0"/>
          <w:color w:val="333333"/>
          <w:sz w:val="12"/>
          <w:szCs w:val="12"/>
          <w:u w:val="none"/>
        </w:rPr>
        <w:t xml:space="preserve"> </w:t>
      </w:r>
      <w:proofErr w:type="spellStart"/>
      <w:r w:rsidRPr="00441E3C">
        <w:rPr>
          <w:rFonts w:ascii="Times New Roman" w:eastAsia="Times New Roman" w:hAnsi="Times New Roman" w:cs="Times New Roman"/>
          <w:b w:val="0"/>
          <w:bCs w:val="0"/>
          <w:color w:val="333333"/>
          <w:sz w:val="12"/>
          <w:szCs w:val="12"/>
          <w:u w:val="none"/>
        </w:rPr>
        <w:t>Collectie</w:t>
      </w:r>
      <w:proofErr w:type="spellEnd"/>
      <w:r w:rsidRPr="00441E3C">
        <w:rPr>
          <w:rFonts w:ascii="Times New Roman" w:eastAsia="Times New Roman" w:hAnsi="Times New Roman" w:cs="Times New Roman"/>
          <w:b w:val="0"/>
          <w:bCs w:val="0"/>
          <w:color w:val="333333"/>
          <w:sz w:val="12"/>
          <w:szCs w:val="12"/>
          <w:u w:val="none"/>
        </w:rPr>
        <w:t xml:space="preserve"> Nederland</w:t>
      </w:r>
    </w:p>
    <w:p w:rsidR="00441E3C" w:rsidRPr="00441E3C" w:rsidRDefault="00441E3C" w:rsidP="00441E3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6"/>
          <w:szCs w:val="16"/>
          <w:u w:val="none"/>
        </w:rPr>
        <w:t xml:space="preserve">Tabernacle (Hebrew </w:t>
      </w:r>
      <w:r w:rsidRPr="00441E3C">
        <w:rPr>
          <w:rFonts w:ascii="Times New Roman" w:eastAsia="Times New Roman" w:hAnsi="Times New Roman" w:cs="Times New Roman"/>
          <w:b w:val="0"/>
          <w:bCs w:val="0"/>
          <w:color w:val="000000"/>
          <w:sz w:val="16"/>
          <w:szCs w:val="16"/>
          <w:u w:val="none"/>
          <w:rtl/>
          <w:lang w:bidi="he-IL"/>
        </w:rPr>
        <w:t>מִשְׁכַּן</w:t>
      </w:r>
      <w:r w:rsidRPr="00441E3C">
        <w:rPr>
          <w:rFonts w:ascii="Times New Roman" w:eastAsia="Times New Roman" w:hAnsi="Times New Roman" w:cs="Times New Roman"/>
          <w:b w:val="0"/>
          <w:bCs w:val="0"/>
          <w:color w:val="000000"/>
          <w:sz w:val="16"/>
          <w:szCs w:val="16"/>
          <w:u w:val="none"/>
          <w:cs/>
        </w:rPr>
        <w:t>‎</w:t>
      </w:r>
      <w:r w:rsidRPr="00441E3C">
        <w:rPr>
          <w:rFonts w:ascii="Times New Roman" w:eastAsia="Times New Roman" w:hAnsi="Times New Roman" w:cs="Times New Roman"/>
          <w:b w:val="0"/>
          <w:bCs w:val="0"/>
          <w:color w:val="000000"/>
          <w:sz w:val="16"/>
          <w:szCs w:val="16"/>
          <w:u w:val="none"/>
        </w:rPr>
        <w:t> </w:t>
      </w:r>
      <w:proofErr w:type="spellStart"/>
      <w:r w:rsidRPr="00441E3C">
        <w:rPr>
          <w:rFonts w:ascii="Times New Roman" w:eastAsia="Times New Roman" w:hAnsi="Times New Roman" w:cs="Times New Roman"/>
          <w:b w:val="0"/>
          <w:bCs w:val="0"/>
          <w:i/>
          <w:iCs/>
          <w:color w:val="000000"/>
          <w:sz w:val="16"/>
          <w:u w:val="none"/>
        </w:rPr>
        <w:t>miškan</w:t>
      </w:r>
      <w:proofErr w:type="spellEnd"/>
      <w:r w:rsidRPr="00441E3C">
        <w:rPr>
          <w:rFonts w:ascii="Times New Roman" w:eastAsia="Times New Roman" w:hAnsi="Times New Roman" w:cs="Times New Roman"/>
          <w:b w:val="0"/>
          <w:bCs w:val="0"/>
          <w:color w:val="000000"/>
          <w:sz w:val="16"/>
          <w:szCs w:val="16"/>
          <w:u w:val="none"/>
        </w:rPr>
        <w:t>), literally “dwelling place,” is the main term used by the Torah’s Priestly author to describe YHWH’s tent-shrine</w:t>
      </w:r>
      <w:proofErr w:type="gramStart"/>
      <w:r w:rsidRPr="00441E3C">
        <w:rPr>
          <w:rFonts w:ascii="Times New Roman" w:eastAsia="Times New Roman" w:hAnsi="Times New Roman" w:cs="Times New Roman"/>
          <w:b w:val="0"/>
          <w:bCs w:val="0"/>
          <w:color w:val="000000"/>
          <w:sz w:val="16"/>
          <w:szCs w:val="16"/>
          <w:u w:val="none"/>
        </w:rPr>
        <w:t>.</w:t>
      </w:r>
      <w:r w:rsidRPr="00441E3C">
        <w:rPr>
          <w:rFonts w:ascii="Times New Roman" w:eastAsia="Times New Roman" w:hAnsi="Times New Roman" w:cs="Times New Roman"/>
          <w:b w:val="0"/>
          <w:bCs w:val="0"/>
          <w:color w:val="B22222"/>
          <w:sz w:val="14"/>
          <w:szCs w:val="14"/>
          <w:u w:val="none"/>
          <w:vertAlign w:val="superscript"/>
        </w:rPr>
        <w:t>[</w:t>
      </w:r>
      <w:proofErr w:type="gramEnd"/>
      <w:r w:rsidRPr="00441E3C">
        <w:rPr>
          <w:rFonts w:ascii="Times New Roman" w:eastAsia="Times New Roman" w:hAnsi="Times New Roman" w:cs="Times New Roman"/>
          <w:b w:val="0"/>
          <w:bCs w:val="0"/>
          <w:color w:val="B22222"/>
          <w:sz w:val="14"/>
          <w:szCs w:val="14"/>
          <w:u w:val="none"/>
          <w:vertAlign w:val="superscript"/>
        </w:rPr>
        <w:t>1]</w:t>
      </w:r>
      <w:r w:rsidRPr="00441E3C">
        <w:rPr>
          <w:rFonts w:ascii="Times New Roman" w:eastAsia="Times New Roman" w:hAnsi="Times New Roman" w:cs="Times New Roman"/>
          <w:b w:val="0"/>
          <w:bCs w:val="0"/>
          <w:color w:val="000000"/>
          <w:sz w:val="16"/>
          <w:szCs w:val="16"/>
          <w:u w:val="none"/>
        </w:rPr>
        <w:t xml:space="preserve"> The elaborate form of the Tabernacle, its engineering, and perceived symbolic riddles attracted many of humanity’s sharpest minds over the past two millennia, including Josephus, Philo, Origin, Jerome, Augustine, Bede, Maimonides, </w:t>
      </w:r>
      <w:proofErr w:type="spellStart"/>
      <w:r w:rsidRPr="00441E3C">
        <w:rPr>
          <w:rFonts w:ascii="Times New Roman" w:eastAsia="Times New Roman" w:hAnsi="Times New Roman" w:cs="Times New Roman"/>
          <w:b w:val="0"/>
          <w:bCs w:val="0"/>
          <w:color w:val="000000"/>
          <w:sz w:val="16"/>
          <w:szCs w:val="16"/>
          <w:u w:val="none"/>
        </w:rPr>
        <w:t>Rashi</w:t>
      </w:r>
      <w:proofErr w:type="spellEnd"/>
      <w:r w:rsidRPr="00441E3C">
        <w:rPr>
          <w:rFonts w:ascii="Times New Roman" w:eastAsia="Times New Roman" w:hAnsi="Times New Roman" w:cs="Times New Roman"/>
          <w:b w:val="0"/>
          <w:bCs w:val="0"/>
          <w:color w:val="000000"/>
          <w:sz w:val="16"/>
          <w:szCs w:val="16"/>
          <w:u w:val="none"/>
        </w:rPr>
        <w:t>, and Sir Isaac Newton.</w:t>
      </w:r>
      <w:r w:rsidRPr="00441E3C">
        <w:rPr>
          <w:rFonts w:ascii="Times New Roman" w:eastAsia="Times New Roman" w:hAnsi="Times New Roman" w:cs="Times New Roman"/>
          <w:b w:val="0"/>
          <w:bCs w:val="0"/>
          <w:color w:val="B22222"/>
          <w:sz w:val="14"/>
          <w:szCs w:val="14"/>
          <w:u w:val="none"/>
          <w:vertAlign w:val="superscript"/>
        </w:rPr>
        <w:t>[2]</w:t>
      </w:r>
      <w:r w:rsidRPr="00441E3C">
        <w:rPr>
          <w:rFonts w:ascii="Times New Roman" w:eastAsia="Times New Roman" w:hAnsi="Times New Roman" w:cs="Times New Roman"/>
          <w:b w:val="0"/>
          <w:bCs w:val="0"/>
          <w:color w:val="000000"/>
          <w:sz w:val="16"/>
          <w:szCs w:val="16"/>
          <w:u w:val="none"/>
        </w:rPr>
        <w:t>The Tabernacle was very important to the Priestly author. Nearly 400 verses are allotted to its form and furnishings, far more detail than comparable structures receive in the Hebrew Bible and other ancient Near Eastern writings. In contrast, Solomon’s Temple and its furnishings receive only 70 verses in 1 Kings 6 and 7.</w:t>
      </w:r>
    </w:p>
    <w:p w:rsidR="00441E3C" w:rsidRPr="00441E3C" w:rsidRDefault="00441E3C" w:rsidP="00441E3C">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441E3C">
        <w:rPr>
          <w:rFonts w:ascii="Times New Roman" w:eastAsia="Times New Roman" w:hAnsi="Times New Roman" w:cs="Times New Roman"/>
          <w:b w:val="0"/>
          <w:bCs w:val="0"/>
          <w:color w:val="000000"/>
          <w:sz w:val="23"/>
          <w:szCs w:val="23"/>
          <w:u w:val="none"/>
        </w:rPr>
        <w:t>‍The Structure of the Tabernacle</w:t>
      </w:r>
    </w:p>
    <w:p w:rsidR="00441E3C" w:rsidRPr="00441E3C" w:rsidRDefault="00441E3C" w:rsidP="00441E3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6"/>
          <w:szCs w:val="16"/>
          <w:u w:val="none"/>
        </w:rPr>
        <w:t>Exodus describes the Tabernacle as a broad room structure, with its opening facing the East (26:18-22). The planks or frames (</w:t>
      </w:r>
      <w:proofErr w:type="spellStart"/>
      <w:r w:rsidRPr="00441E3C">
        <w:rPr>
          <w:rFonts w:ascii="Times New Roman" w:eastAsia="Times New Roman" w:hAnsi="Times New Roman" w:cs="Times New Roman"/>
          <w:b w:val="0"/>
          <w:bCs w:val="0"/>
          <w:i/>
          <w:iCs/>
          <w:color w:val="000000"/>
          <w:sz w:val="16"/>
          <w:u w:val="none"/>
        </w:rPr>
        <w:t>qrš</w:t>
      </w:r>
      <w:proofErr w:type="spellEnd"/>
      <w:r w:rsidRPr="00441E3C">
        <w:rPr>
          <w:rFonts w:ascii="Times New Roman" w:eastAsia="Times New Roman" w:hAnsi="Times New Roman" w:cs="Times New Roman"/>
          <w:b w:val="0"/>
          <w:bCs w:val="0"/>
          <w:color w:val="000000"/>
          <w:sz w:val="16"/>
          <w:szCs w:val="16"/>
          <w:u w:val="none"/>
        </w:rPr>
        <w:t>) are of acacia wood, each 10 cubits in height and 1 ½ cubits wide (26:15-17). For most reconstructions, the frames were to be positioned side-by-side, with 20 on each long side (north and south), and six in the back (west) with two corner frames, creating a structure of approximately 30 cubits (13.7 meters / 45 feet) in length, and 10 cubits (4.6 meters / 15 feet) in both width and height.</w:t>
      </w:r>
      <w:r w:rsidRPr="00441E3C">
        <w:rPr>
          <w:rFonts w:ascii="Times New Roman" w:eastAsia="Times New Roman" w:hAnsi="Times New Roman" w:cs="Times New Roman"/>
          <w:b w:val="0"/>
          <w:bCs w:val="0"/>
          <w:color w:val="B22222"/>
          <w:sz w:val="14"/>
          <w:szCs w:val="14"/>
          <w:u w:val="none"/>
          <w:vertAlign w:val="superscript"/>
        </w:rPr>
        <w:t>[3]</w:t>
      </w:r>
      <w:r w:rsidRPr="00441E3C">
        <w:rPr>
          <w:rFonts w:ascii="Times New Roman" w:eastAsia="Times New Roman" w:hAnsi="Times New Roman" w:cs="Times New Roman"/>
          <w:b w:val="0"/>
          <w:bCs w:val="0"/>
          <w:color w:val="000000"/>
          <w:sz w:val="16"/>
          <w:szCs w:val="16"/>
          <w:u w:val="none"/>
        </w:rPr>
        <w:t> This structure is then covered with two pieces of linen, with an outer covering of red leather (26:1-14).</w:t>
      </w:r>
    </w:p>
    <w:p w:rsidR="00441E3C" w:rsidRPr="00441E3C" w:rsidRDefault="00441E3C" w:rsidP="00441E3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6"/>
          <w:szCs w:val="16"/>
          <w:u w:val="none"/>
        </w:rPr>
        <w:t xml:space="preserve">Inside the Tabernacle is a dividing curtain, with the Holy of Holies in the back room where the Ark of the Covenant was to rest (26:33). In the room before the Holy of Holies, what might be referred to as the “standard Holy” room, sits an incense altar (30:1-10), the Table of Showbread (25:23-30), and a Menorah </w:t>
      </w:r>
      <w:proofErr w:type="spellStart"/>
      <w:r w:rsidRPr="00441E3C">
        <w:rPr>
          <w:rFonts w:ascii="Times New Roman" w:eastAsia="Times New Roman" w:hAnsi="Times New Roman" w:cs="Times New Roman"/>
          <w:b w:val="0"/>
          <w:bCs w:val="0"/>
          <w:color w:val="000000"/>
          <w:sz w:val="16"/>
          <w:szCs w:val="16"/>
          <w:u w:val="none"/>
        </w:rPr>
        <w:t>lampstand</w:t>
      </w:r>
      <w:proofErr w:type="spellEnd"/>
      <w:r w:rsidRPr="00441E3C">
        <w:rPr>
          <w:rFonts w:ascii="Times New Roman" w:eastAsia="Times New Roman" w:hAnsi="Times New Roman" w:cs="Times New Roman"/>
          <w:b w:val="0"/>
          <w:bCs w:val="0"/>
          <w:color w:val="000000"/>
          <w:sz w:val="16"/>
          <w:szCs w:val="16"/>
          <w:u w:val="none"/>
        </w:rPr>
        <w:t xml:space="preserve"> (25:31-39). The Tabernacle opens into the center of a large courtyard (27:9-19), measuring 100 cubits in length and 50 cubits in width, and in which the laver for washing (30:17-21) and the large sacrificial altar sit (27:1-8).</w:t>
      </w:r>
    </w:p>
    <w:p w:rsidR="00441E3C" w:rsidRDefault="00441E3C" w:rsidP="00441E3C">
      <w:pPr>
        <w:shd w:val="clear" w:color="auto" w:fill="FFFFFF"/>
        <w:spacing w:after="0" w:line="258" w:lineRule="atLeast"/>
        <w:rPr>
          <w:rFonts w:ascii="Times New Roman" w:eastAsia="Times New Roman" w:hAnsi="Times New Roman" w:cs="Times New Roman"/>
          <w:b w:val="0"/>
          <w:bCs w:val="0"/>
          <w:color w:val="000000"/>
          <w:sz w:val="14"/>
          <w:szCs w:val="14"/>
          <w:u w:val="none"/>
        </w:rPr>
      </w:pPr>
      <w:r>
        <w:rPr>
          <w:rFonts w:ascii="Times New Roman" w:eastAsia="Times New Roman" w:hAnsi="Times New Roman" w:cs="Times New Roman"/>
          <w:b w:val="0"/>
          <w:bCs w:val="0"/>
          <w:noProof/>
          <w:color w:val="000000"/>
          <w:sz w:val="14"/>
          <w:szCs w:val="14"/>
          <w:u w:val="none"/>
        </w:rPr>
        <w:lastRenderedPageBreak/>
        <w:drawing>
          <wp:inline distT="0" distB="0" distL="0" distR="0">
            <wp:extent cx="1881554" cy="1418483"/>
            <wp:effectExtent l="19050" t="0" r="4396" b="0"/>
            <wp:docPr id="5" name="תמונה 5" descr="https://firebasestorage.googleapis.com/v0/b/bageladmin.appspot.com/o/TheTorah.com%2Frtf%2FTabernacle-in-the-courtyard.jpg?alt=media&amp;token=4aa36e33-3a1a-4c94-af7b-8eda76e5e6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rebasestorage.googleapis.com/v0/b/bageladmin.appspot.com/o/TheTorah.com%2Frtf%2FTabernacle-in-the-courtyard.jpg?alt=media&amp;token=4aa36e33-3a1a-4c94-af7b-8eda76e5e6cb"/>
                    <pic:cNvPicPr>
                      <a:picLocks noChangeAspect="1" noChangeArrowheads="1"/>
                    </pic:cNvPicPr>
                  </pic:nvPicPr>
                  <pic:blipFill>
                    <a:blip r:embed="rId6" cstate="print"/>
                    <a:srcRect/>
                    <a:stretch>
                      <a:fillRect/>
                    </a:stretch>
                  </pic:blipFill>
                  <pic:spPr bwMode="auto">
                    <a:xfrm>
                      <a:off x="0" y="0"/>
                      <a:ext cx="1881956" cy="1418786"/>
                    </a:xfrm>
                    <a:prstGeom prst="rect">
                      <a:avLst/>
                    </a:prstGeom>
                    <a:noFill/>
                    <a:ln w="9525">
                      <a:noFill/>
                      <a:miter lim="800000"/>
                      <a:headEnd/>
                      <a:tailEnd/>
                    </a:ln>
                  </pic:spPr>
                </pic:pic>
              </a:graphicData>
            </a:graphic>
          </wp:inline>
        </w:drawing>
      </w:r>
    </w:p>
    <w:p w:rsidR="00441E3C" w:rsidRPr="00441E3C" w:rsidRDefault="00441E3C" w:rsidP="00441E3C">
      <w:pPr>
        <w:shd w:val="clear" w:color="auto" w:fill="FFFFFF"/>
        <w:spacing w:after="0" w:line="258" w:lineRule="atLeast"/>
        <w:rPr>
          <w:rFonts w:ascii="Times New Roman" w:eastAsia="Times New Roman" w:hAnsi="Times New Roman" w:cs="Times New Roman"/>
          <w:b w:val="0"/>
          <w:bCs w:val="0"/>
          <w:color w:val="000000"/>
          <w:sz w:val="14"/>
          <w:szCs w:val="14"/>
          <w:u w:val="none"/>
        </w:rPr>
      </w:pPr>
      <w:r w:rsidRPr="00441E3C">
        <w:rPr>
          <w:rFonts w:ascii="Times New Roman" w:eastAsia="Times New Roman" w:hAnsi="Times New Roman" w:cs="Times New Roman"/>
          <w:b w:val="0"/>
          <w:bCs w:val="0"/>
          <w:color w:val="000000"/>
          <w:sz w:val="14"/>
          <w:szCs w:val="14"/>
          <w:u w:val="none"/>
        </w:rPr>
        <w:t>Left: The Tabernacle in the courtyard. Right: The inside of the Tabernacle with the covers removed</w:t>
      </w:r>
      <w:proofErr w:type="gramStart"/>
      <w:r w:rsidRPr="00441E3C">
        <w:rPr>
          <w:rFonts w:ascii="Times New Roman" w:eastAsia="Times New Roman" w:hAnsi="Times New Roman" w:cs="Times New Roman"/>
          <w:b w:val="0"/>
          <w:bCs w:val="0"/>
          <w:color w:val="000000"/>
          <w:sz w:val="14"/>
          <w:szCs w:val="14"/>
          <w:u w:val="none"/>
        </w:rPr>
        <w:t>.</w:t>
      </w:r>
      <w:r w:rsidRPr="00441E3C">
        <w:rPr>
          <w:rFonts w:ascii="Times New Roman" w:eastAsia="Times New Roman" w:hAnsi="Times New Roman" w:cs="Times New Roman"/>
          <w:b w:val="0"/>
          <w:bCs w:val="0"/>
          <w:color w:val="B22222"/>
          <w:sz w:val="14"/>
          <w:szCs w:val="14"/>
          <w:u w:val="none"/>
          <w:vertAlign w:val="superscript"/>
        </w:rPr>
        <w:t>[</w:t>
      </w:r>
      <w:proofErr w:type="gramEnd"/>
      <w:r w:rsidRPr="00441E3C">
        <w:rPr>
          <w:rFonts w:ascii="Times New Roman" w:eastAsia="Times New Roman" w:hAnsi="Times New Roman" w:cs="Times New Roman"/>
          <w:b w:val="0"/>
          <w:bCs w:val="0"/>
          <w:color w:val="B22222"/>
          <w:sz w:val="14"/>
          <w:szCs w:val="14"/>
          <w:u w:val="none"/>
          <w:vertAlign w:val="superscript"/>
        </w:rPr>
        <w:t>4]</w:t>
      </w:r>
    </w:p>
    <w:p w:rsidR="00441E3C" w:rsidRPr="00441E3C" w:rsidRDefault="00441E3C" w:rsidP="00441E3C">
      <w:pPr>
        <w:shd w:val="clear" w:color="auto" w:fill="FFFFFF"/>
        <w:spacing w:before="185" w:after="92" w:line="277" w:lineRule="atLeast"/>
        <w:outlineLvl w:val="2"/>
        <w:rPr>
          <w:rFonts w:ascii="Times New Roman" w:eastAsia="Times New Roman" w:hAnsi="Times New Roman" w:cs="Times New Roman"/>
          <w:b w:val="0"/>
          <w:bCs w:val="0"/>
          <w:color w:val="000000"/>
          <w:sz w:val="19"/>
          <w:szCs w:val="19"/>
          <w:u w:val="none"/>
        </w:rPr>
      </w:pPr>
      <w:r w:rsidRPr="00441E3C">
        <w:rPr>
          <w:rFonts w:ascii="Times New Roman" w:eastAsia="Times New Roman" w:hAnsi="Times New Roman" w:cs="Times New Roman"/>
          <w:b w:val="0"/>
          <w:bCs w:val="0"/>
          <w:color w:val="000000"/>
          <w:sz w:val="19"/>
          <w:szCs w:val="19"/>
          <w:u w:val="none"/>
        </w:rPr>
        <w:t>Symbolism</w:t>
      </w:r>
    </w:p>
    <w:p w:rsidR="00441E3C" w:rsidRPr="00441E3C" w:rsidRDefault="00441E3C" w:rsidP="00441E3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color w:val="000000"/>
          <w:sz w:val="16"/>
          <w:u w:val="none"/>
        </w:rPr>
        <w:t>‍</w:t>
      </w:r>
      <w:r w:rsidRPr="00441E3C">
        <w:rPr>
          <w:rFonts w:ascii="Times New Roman" w:eastAsia="Times New Roman" w:hAnsi="Times New Roman" w:cs="Times New Roman"/>
          <w:b w:val="0"/>
          <w:bCs w:val="0"/>
          <w:color w:val="000000"/>
          <w:sz w:val="16"/>
          <w:szCs w:val="16"/>
          <w:u w:val="none"/>
        </w:rPr>
        <w:t>Like many ancient Near Eastern religious structures, the Tabernacle symbolically mirrors the cosmos. The entrance of both the court and tent faced the rising sun</w:t>
      </w:r>
      <w:proofErr w:type="gramStart"/>
      <w:r w:rsidRPr="00441E3C">
        <w:rPr>
          <w:rFonts w:ascii="Times New Roman" w:eastAsia="Times New Roman" w:hAnsi="Times New Roman" w:cs="Times New Roman"/>
          <w:b w:val="0"/>
          <w:bCs w:val="0"/>
          <w:color w:val="000000"/>
          <w:sz w:val="16"/>
          <w:szCs w:val="16"/>
          <w:u w:val="none"/>
        </w:rPr>
        <w:t>.</w:t>
      </w:r>
      <w:r w:rsidRPr="00441E3C">
        <w:rPr>
          <w:rFonts w:ascii="Times New Roman" w:eastAsia="Times New Roman" w:hAnsi="Times New Roman" w:cs="Times New Roman"/>
          <w:b w:val="0"/>
          <w:bCs w:val="0"/>
          <w:color w:val="B22222"/>
          <w:sz w:val="14"/>
          <w:szCs w:val="14"/>
          <w:u w:val="none"/>
          <w:vertAlign w:val="superscript"/>
        </w:rPr>
        <w:t>[</w:t>
      </w:r>
      <w:proofErr w:type="gramEnd"/>
      <w:r w:rsidRPr="00441E3C">
        <w:rPr>
          <w:rFonts w:ascii="Times New Roman" w:eastAsia="Times New Roman" w:hAnsi="Times New Roman" w:cs="Times New Roman"/>
          <w:b w:val="0"/>
          <w:bCs w:val="0"/>
          <w:color w:val="B22222"/>
          <w:sz w:val="14"/>
          <w:szCs w:val="14"/>
          <w:u w:val="none"/>
          <w:vertAlign w:val="superscript"/>
        </w:rPr>
        <w:t>5]</w:t>
      </w:r>
      <w:r w:rsidRPr="00441E3C">
        <w:rPr>
          <w:rFonts w:ascii="Times New Roman" w:eastAsia="Times New Roman" w:hAnsi="Times New Roman" w:cs="Times New Roman"/>
          <w:b w:val="0"/>
          <w:bCs w:val="0"/>
          <w:color w:val="000000"/>
          <w:sz w:val="16"/>
          <w:szCs w:val="16"/>
          <w:u w:val="none"/>
        </w:rPr>
        <w:t> The Menorah has seven lamps, with seven possibly representing the number of luminary bodies visible to the naked eye (Sun, Moon, Mercury, Venus, Mars, Jupiter, and Saturn). The Tabernacle’s lamp was symbolically placed along the southern wall, as the planets would traverse the sky most often south of the structure.</w:t>
      </w:r>
    </w:p>
    <w:p w:rsidR="00441E3C" w:rsidRPr="00441E3C" w:rsidRDefault="00441E3C" w:rsidP="00441E3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6"/>
          <w:szCs w:val="16"/>
          <w:u w:val="none"/>
        </w:rPr>
        <w:t>It is uncertain whether the author of Genesis 1 and the Tabernacle account knew about the connection between the number seven and these luminary bodies. But the author might have been influenced by Babylonian tradition, where the connection was more firmly established. For example, the creation story </w:t>
      </w:r>
      <w:proofErr w:type="spellStart"/>
      <w:r w:rsidRPr="00441E3C">
        <w:rPr>
          <w:rFonts w:ascii="Times New Roman" w:eastAsia="Times New Roman" w:hAnsi="Times New Roman" w:cs="Times New Roman"/>
          <w:b w:val="0"/>
          <w:bCs w:val="0"/>
          <w:i/>
          <w:iCs/>
          <w:color w:val="000000"/>
          <w:sz w:val="16"/>
          <w:u w:val="none"/>
        </w:rPr>
        <w:t>Enuma</w:t>
      </w:r>
      <w:proofErr w:type="spellEnd"/>
      <w:r w:rsidRPr="00441E3C">
        <w:rPr>
          <w:rFonts w:ascii="Times New Roman" w:eastAsia="Times New Roman" w:hAnsi="Times New Roman" w:cs="Times New Roman"/>
          <w:b w:val="0"/>
          <w:bCs w:val="0"/>
          <w:i/>
          <w:iCs/>
          <w:color w:val="000000"/>
          <w:sz w:val="16"/>
          <w:u w:val="none"/>
        </w:rPr>
        <w:t xml:space="preserve"> </w:t>
      </w:r>
      <w:proofErr w:type="spellStart"/>
      <w:r w:rsidRPr="00441E3C">
        <w:rPr>
          <w:rFonts w:ascii="Times New Roman" w:eastAsia="Times New Roman" w:hAnsi="Times New Roman" w:cs="Times New Roman"/>
          <w:b w:val="0"/>
          <w:bCs w:val="0"/>
          <w:i/>
          <w:iCs/>
          <w:color w:val="000000"/>
          <w:sz w:val="16"/>
          <w:u w:val="none"/>
        </w:rPr>
        <w:t>Elish</w:t>
      </w:r>
      <w:proofErr w:type="spellEnd"/>
      <w:r w:rsidRPr="00441E3C">
        <w:rPr>
          <w:rFonts w:ascii="Times New Roman" w:eastAsia="Times New Roman" w:hAnsi="Times New Roman" w:cs="Times New Roman"/>
          <w:b w:val="0"/>
          <w:bCs w:val="0"/>
          <w:color w:val="000000"/>
          <w:sz w:val="16"/>
          <w:szCs w:val="16"/>
          <w:u w:val="none"/>
        </w:rPr>
        <w:t> was composed on seven tablets, and each of the seven layers of the ziggurats were connected specifically with the sun, moon, or one of the five planets</w:t>
      </w:r>
      <w:proofErr w:type="gramStart"/>
      <w:r w:rsidRPr="00441E3C">
        <w:rPr>
          <w:rFonts w:ascii="Times New Roman" w:eastAsia="Times New Roman" w:hAnsi="Times New Roman" w:cs="Times New Roman"/>
          <w:b w:val="0"/>
          <w:bCs w:val="0"/>
          <w:color w:val="000000"/>
          <w:sz w:val="16"/>
          <w:szCs w:val="16"/>
          <w:u w:val="none"/>
        </w:rPr>
        <w:t>.</w:t>
      </w:r>
      <w:r w:rsidRPr="00441E3C">
        <w:rPr>
          <w:rFonts w:ascii="Times New Roman" w:eastAsia="Times New Roman" w:hAnsi="Times New Roman" w:cs="Times New Roman"/>
          <w:b w:val="0"/>
          <w:bCs w:val="0"/>
          <w:color w:val="B22222"/>
          <w:sz w:val="14"/>
          <w:szCs w:val="14"/>
          <w:u w:val="none"/>
          <w:vertAlign w:val="superscript"/>
        </w:rPr>
        <w:t>[</w:t>
      </w:r>
      <w:proofErr w:type="gramEnd"/>
      <w:r w:rsidRPr="00441E3C">
        <w:rPr>
          <w:rFonts w:ascii="Times New Roman" w:eastAsia="Times New Roman" w:hAnsi="Times New Roman" w:cs="Times New Roman"/>
          <w:b w:val="0"/>
          <w:bCs w:val="0"/>
          <w:color w:val="B22222"/>
          <w:sz w:val="14"/>
          <w:szCs w:val="14"/>
          <w:u w:val="none"/>
          <w:vertAlign w:val="superscript"/>
        </w:rPr>
        <w:t>6]</w:t>
      </w:r>
    </w:p>
    <w:p w:rsidR="00441E3C" w:rsidRPr="00441E3C" w:rsidRDefault="00441E3C" w:rsidP="00441E3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6"/>
          <w:szCs w:val="16"/>
          <w:u w:val="none"/>
        </w:rPr>
        <w:t>The twelve lunar cycles in a solar year were also symbolically represented in the Tabernacle, as there were 12 loaves of bread placed on the Table of Showbread every Sabbath (Lev 24:5-9). This finds its best parallel in Egyptian tomb iconography, where a table for the deceased is set with bread loaves, often numbering 12.</w:t>
      </w:r>
      <w:r w:rsidRPr="00441E3C">
        <w:rPr>
          <w:rFonts w:ascii="Times New Roman" w:eastAsia="Times New Roman" w:hAnsi="Times New Roman" w:cs="Times New Roman"/>
          <w:b w:val="0"/>
          <w:bCs w:val="0"/>
          <w:color w:val="B22222"/>
          <w:sz w:val="14"/>
          <w:szCs w:val="14"/>
          <w:u w:val="none"/>
          <w:vertAlign w:val="superscript"/>
        </w:rPr>
        <w:t>[7]</w:t>
      </w:r>
      <w:r w:rsidRPr="00441E3C">
        <w:rPr>
          <w:rFonts w:ascii="Times New Roman" w:eastAsia="Times New Roman" w:hAnsi="Times New Roman" w:cs="Times New Roman"/>
          <w:b w:val="0"/>
          <w:bCs w:val="0"/>
          <w:color w:val="000000"/>
          <w:sz w:val="16"/>
          <w:szCs w:val="16"/>
          <w:u w:val="none"/>
        </w:rPr>
        <w:t> Additionally, in a Mesopotamian ritual, 12 loaves of bread are placed on a table dedicated to Ishtar.</w:t>
      </w:r>
      <w:r w:rsidRPr="00441E3C">
        <w:rPr>
          <w:rFonts w:ascii="Times New Roman" w:eastAsia="Times New Roman" w:hAnsi="Times New Roman" w:cs="Times New Roman"/>
          <w:b w:val="0"/>
          <w:bCs w:val="0"/>
          <w:color w:val="B22222"/>
          <w:sz w:val="14"/>
          <w:szCs w:val="14"/>
          <w:u w:val="none"/>
          <w:vertAlign w:val="superscript"/>
        </w:rPr>
        <w:t>[8]</w:t>
      </w:r>
    </w:p>
    <w:p w:rsidR="00441E3C" w:rsidRPr="00441E3C" w:rsidRDefault="00441E3C" w:rsidP="00441E3C">
      <w:pPr>
        <w:shd w:val="clear" w:color="auto" w:fill="FFFFFF"/>
        <w:spacing w:before="185" w:after="92" w:line="277" w:lineRule="atLeast"/>
        <w:outlineLvl w:val="2"/>
        <w:rPr>
          <w:rFonts w:ascii="Times New Roman" w:eastAsia="Times New Roman" w:hAnsi="Times New Roman" w:cs="Times New Roman"/>
          <w:b w:val="0"/>
          <w:bCs w:val="0"/>
          <w:color w:val="000000"/>
          <w:sz w:val="19"/>
          <w:szCs w:val="19"/>
          <w:u w:val="none"/>
        </w:rPr>
      </w:pPr>
      <w:r w:rsidRPr="00441E3C">
        <w:rPr>
          <w:rFonts w:ascii="Times New Roman" w:eastAsia="Times New Roman" w:hAnsi="Times New Roman" w:cs="Times New Roman"/>
          <w:b w:val="0"/>
          <w:bCs w:val="0"/>
          <w:color w:val="000000"/>
          <w:sz w:val="19"/>
          <w:szCs w:val="19"/>
          <w:u w:val="none"/>
        </w:rPr>
        <w:t>Designed by God</w:t>
      </w:r>
    </w:p>
    <w:p w:rsidR="00441E3C" w:rsidRPr="00441E3C" w:rsidRDefault="00441E3C" w:rsidP="00441E3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6"/>
          <w:szCs w:val="16"/>
          <w:u w:val="none"/>
        </w:rPr>
        <w:t xml:space="preserve">To build the Tabernacle, the Ark of the Covenant, and the other cultic implements, YHWH appoints two craftsmen, </w:t>
      </w:r>
      <w:proofErr w:type="spellStart"/>
      <w:r w:rsidRPr="00441E3C">
        <w:rPr>
          <w:rFonts w:ascii="Times New Roman" w:eastAsia="Times New Roman" w:hAnsi="Times New Roman" w:cs="Times New Roman"/>
          <w:b w:val="0"/>
          <w:bCs w:val="0"/>
          <w:color w:val="000000"/>
          <w:sz w:val="16"/>
          <w:szCs w:val="16"/>
          <w:u w:val="none"/>
        </w:rPr>
        <w:t>Bezalel</w:t>
      </w:r>
      <w:proofErr w:type="spellEnd"/>
      <w:r w:rsidRPr="00441E3C">
        <w:rPr>
          <w:rFonts w:ascii="Times New Roman" w:eastAsia="Times New Roman" w:hAnsi="Times New Roman" w:cs="Times New Roman"/>
          <w:b w:val="0"/>
          <w:bCs w:val="0"/>
          <w:color w:val="000000"/>
          <w:sz w:val="16"/>
          <w:szCs w:val="16"/>
          <w:u w:val="none"/>
        </w:rPr>
        <w:t xml:space="preserve"> and </w:t>
      </w:r>
      <w:proofErr w:type="spellStart"/>
      <w:r w:rsidRPr="00441E3C">
        <w:rPr>
          <w:rFonts w:ascii="Times New Roman" w:eastAsia="Times New Roman" w:hAnsi="Times New Roman" w:cs="Times New Roman"/>
          <w:b w:val="0"/>
          <w:bCs w:val="0"/>
          <w:color w:val="000000"/>
          <w:sz w:val="16"/>
          <w:szCs w:val="16"/>
          <w:u w:val="none"/>
        </w:rPr>
        <w:t>Oholiab</w:t>
      </w:r>
      <w:proofErr w:type="spellEnd"/>
      <w:r w:rsidRPr="00441E3C">
        <w:rPr>
          <w:rFonts w:ascii="Times New Roman" w:eastAsia="Times New Roman" w:hAnsi="Times New Roman" w:cs="Times New Roman"/>
          <w:b w:val="0"/>
          <w:bCs w:val="0"/>
          <w:color w:val="000000"/>
          <w:sz w:val="16"/>
          <w:szCs w:val="16"/>
          <w:u w:val="none"/>
        </w:rPr>
        <w:t xml:space="preserve"> (</w:t>
      </w:r>
      <w:proofErr w:type="spellStart"/>
      <w:r w:rsidRPr="00441E3C">
        <w:rPr>
          <w:rFonts w:ascii="Times New Roman" w:eastAsia="Times New Roman" w:hAnsi="Times New Roman" w:cs="Times New Roman"/>
          <w:b w:val="0"/>
          <w:bCs w:val="0"/>
          <w:color w:val="000000"/>
          <w:sz w:val="16"/>
          <w:szCs w:val="16"/>
          <w:u w:val="none"/>
        </w:rPr>
        <w:t>Exod</w:t>
      </w:r>
      <w:proofErr w:type="spellEnd"/>
      <w:r w:rsidRPr="00441E3C">
        <w:rPr>
          <w:rFonts w:ascii="Times New Roman" w:eastAsia="Times New Roman" w:hAnsi="Times New Roman" w:cs="Times New Roman"/>
          <w:b w:val="0"/>
          <w:bCs w:val="0"/>
          <w:color w:val="000000"/>
          <w:sz w:val="16"/>
          <w:szCs w:val="16"/>
          <w:u w:val="none"/>
        </w:rPr>
        <w:t xml:space="preserve"> 31:1-11), and the Tabernacle is erected in nine months (</w:t>
      </w:r>
      <w:proofErr w:type="spellStart"/>
      <w:r w:rsidRPr="00441E3C">
        <w:rPr>
          <w:rFonts w:ascii="Times New Roman" w:eastAsia="Times New Roman" w:hAnsi="Times New Roman" w:cs="Times New Roman"/>
          <w:b w:val="0"/>
          <w:bCs w:val="0"/>
          <w:color w:val="000000"/>
          <w:sz w:val="16"/>
          <w:szCs w:val="16"/>
          <w:u w:val="none"/>
        </w:rPr>
        <w:t>Exod</w:t>
      </w:r>
      <w:proofErr w:type="spellEnd"/>
      <w:r w:rsidRPr="00441E3C">
        <w:rPr>
          <w:rFonts w:ascii="Times New Roman" w:eastAsia="Times New Roman" w:hAnsi="Times New Roman" w:cs="Times New Roman"/>
          <w:b w:val="0"/>
          <w:bCs w:val="0"/>
          <w:color w:val="000000"/>
          <w:sz w:val="16"/>
          <w:szCs w:val="16"/>
          <w:u w:val="none"/>
        </w:rPr>
        <w:t xml:space="preserve"> 19:1; 40:17).</w:t>
      </w:r>
    </w:p>
    <w:p w:rsidR="00441E3C" w:rsidRPr="00441E3C" w:rsidRDefault="00441E3C" w:rsidP="00441E3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6"/>
          <w:szCs w:val="16"/>
          <w:u w:val="none"/>
        </w:rPr>
        <w:t>To ensure that the structure is built properly, YHWH shows Moses a model of what should be built while he is still on the mountain:</w:t>
      </w:r>
    </w:p>
    <w:p w:rsidR="00441E3C" w:rsidRPr="00441E3C" w:rsidRDefault="00441E3C" w:rsidP="00441E3C">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2"/>
          <w:szCs w:val="12"/>
          <w:u w:val="none"/>
          <w:vertAlign w:val="superscript"/>
          <w:rtl/>
          <w:lang w:bidi="he-IL"/>
        </w:rPr>
        <w:t>שמות כה:ח</w:t>
      </w:r>
      <w:r w:rsidRPr="00441E3C">
        <w:rPr>
          <w:rFonts w:ascii="Times New Roman" w:eastAsia="Times New Roman" w:hAnsi="Times New Roman" w:cs="Times New Roman"/>
          <w:b w:val="0"/>
          <w:bCs w:val="0"/>
          <w:color w:val="000000"/>
          <w:sz w:val="16"/>
          <w:szCs w:val="16"/>
          <w:u w:val="none"/>
          <w:rtl/>
        </w:rPr>
        <w:t> </w:t>
      </w:r>
      <w:r w:rsidRPr="00441E3C">
        <w:rPr>
          <w:rFonts w:ascii="Times New Roman" w:eastAsia="Times New Roman" w:hAnsi="Times New Roman" w:cs="Times New Roman"/>
          <w:b w:val="0"/>
          <w:bCs w:val="0"/>
          <w:color w:val="000000"/>
          <w:sz w:val="16"/>
          <w:szCs w:val="16"/>
          <w:u w:val="none"/>
          <w:rtl/>
          <w:lang w:bidi="he-IL"/>
        </w:rPr>
        <w:t>וְעָשׂוּ לִי מִקְדָּשׁ וְשָׁכַנְתִּי בְּתוֹכָם.</w:t>
      </w:r>
      <w:r w:rsidRPr="00441E3C">
        <w:rPr>
          <w:rFonts w:ascii="Times New Roman" w:eastAsia="Times New Roman" w:hAnsi="Times New Roman" w:cs="Times New Roman"/>
          <w:b w:val="0"/>
          <w:bCs w:val="0"/>
          <w:color w:val="000000"/>
          <w:sz w:val="16"/>
          <w:szCs w:val="16"/>
          <w:u w:val="none"/>
          <w:rtl/>
        </w:rPr>
        <w:t> </w:t>
      </w:r>
      <w:r w:rsidRPr="00441E3C">
        <w:rPr>
          <w:rFonts w:ascii="Times New Roman" w:eastAsia="Times New Roman" w:hAnsi="Times New Roman" w:cs="Times New Roman"/>
          <w:b w:val="0"/>
          <w:bCs w:val="0"/>
          <w:color w:val="000000"/>
          <w:sz w:val="12"/>
          <w:szCs w:val="12"/>
          <w:u w:val="none"/>
          <w:vertAlign w:val="superscript"/>
          <w:rtl/>
          <w:lang w:bidi="he-IL"/>
        </w:rPr>
        <w:t>כה:ט</w:t>
      </w:r>
      <w:r w:rsidRPr="00441E3C">
        <w:rPr>
          <w:rFonts w:ascii="Times New Roman" w:eastAsia="Times New Roman" w:hAnsi="Times New Roman" w:cs="Times New Roman"/>
          <w:b w:val="0"/>
          <w:bCs w:val="0"/>
          <w:color w:val="000000"/>
          <w:sz w:val="16"/>
          <w:szCs w:val="16"/>
          <w:u w:val="none"/>
          <w:rtl/>
        </w:rPr>
        <w:t> </w:t>
      </w:r>
      <w:r w:rsidRPr="00441E3C">
        <w:rPr>
          <w:rFonts w:ascii="Times New Roman" w:eastAsia="Times New Roman" w:hAnsi="Times New Roman" w:cs="Times New Roman"/>
          <w:b w:val="0"/>
          <w:bCs w:val="0"/>
          <w:color w:val="000000"/>
          <w:sz w:val="16"/>
          <w:szCs w:val="16"/>
          <w:u w:val="none"/>
          <w:rtl/>
          <w:lang w:bidi="he-IL"/>
        </w:rPr>
        <w:t>כְּכֹל אֲשֶׁר אֲנִי מַרְאֶה אוֹתְךָ אֵת תַּבְנִית הַמִּשְׁכָּן וְאֵת תַּבְנִית כָּל כֵּלָיו וְכֵן תַּעֲשׂוּ.</w:t>
      </w:r>
    </w:p>
    <w:p w:rsidR="00441E3C" w:rsidRPr="00441E3C" w:rsidRDefault="00441E3C" w:rsidP="00441E3C">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441E3C">
        <w:rPr>
          <w:rFonts w:ascii="Times New Roman" w:eastAsia="Times New Roman" w:hAnsi="Times New Roman" w:cs="Times New Roman"/>
          <w:b w:val="0"/>
          <w:bCs w:val="0"/>
          <w:color w:val="000000"/>
          <w:sz w:val="14"/>
          <w:szCs w:val="14"/>
          <w:u w:val="none"/>
        </w:rPr>
        <w:t> </w:t>
      </w:r>
    </w:p>
    <w:p w:rsidR="00441E3C" w:rsidRDefault="00441E3C" w:rsidP="00441E3C">
      <w:pPr>
        <w:shd w:val="clear" w:color="auto" w:fill="FFFFFF"/>
        <w:spacing w:after="0" w:line="286" w:lineRule="atLeast"/>
        <w:textAlignment w:val="top"/>
        <w:rPr>
          <w:rFonts w:ascii="Times New Roman" w:eastAsia="Times New Roman" w:hAnsi="Times New Roman" w:cs="Times New Roman"/>
          <w:b w:val="0"/>
          <w:bCs w:val="0"/>
          <w:color w:val="B22222"/>
          <w:sz w:val="14"/>
          <w:szCs w:val="14"/>
          <w:u w:val="none"/>
          <w:vertAlign w:val="superscript"/>
        </w:rPr>
      </w:pPr>
      <w:proofErr w:type="spellStart"/>
      <w:r w:rsidRPr="00441E3C">
        <w:rPr>
          <w:rFonts w:ascii="Times New Roman" w:eastAsia="Times New Roman" w:hAnsi="Times New Roman" w:cs="Times New Roman"/>
          <w:b w:val="0"/>
          <w:bCs w:val="0"/>
          <w:color w:val="000000"/>
          <w:sz w:val="10"/>
          <w:szCs w:val="10"/>
          <w:u w:val="none"/>
          <w:vertAlign w:val="superscript"/>
        </w:rPr>
        <w:t>Exod</w:t>
      </w:r>
      <w:proofErr w:type="spellEnd"/>
      <w:r w:rsidRPr="00441E3C">
        <w:rPr>
          <w:rFonts w:ascii="Times New Roman" w:eastAsia="Times New Roman" w:hAnsi="Times New Roman" w:cs="Times New Roman"/>
          <w:b w:val="0"/>
          <w:bCs w:val="0"/>
          <w:color w:val="000000"/>
          <w:sz w:val="10"/>
          <w:szCs w:val="10"/>
          <w:u w:val="none"/>
          <w:vertAlign w:val="superscript"/>
        </w:rPr>
        <w:t xml:space="preserve"> 25:8</w:t>
      </w:r>
      <w:r w:rsidRPr="00441E3C">
        <w:rPr>
          <w:rFonts w:ascii="Times New Roman" w:eastAsia="Times New Roman" w:hAnsi="Times New Roman" w:cs="Times New Roman"/>
          <w:b w:val="0"/>
          <w:bCs w:val="0"/>
          <w:color w:val="000000"/>
          <w:sz w:val="14"/>
          <w:szCs w:val="14"/>
          <w:u w:val="none"/>
        </w:rPr>
        <w:t> </w:t>
      </w:r>
      <w:proofErr w:type="gramStart"/>
      <w:r w:rsidRPr="00441E3C">
        <w:rPr>
          <w:rFonts w:ascii="Times New Roman" w:eastAsia="Times New Roman" w:hAnsi="Times New Roman" w:cs="Times New Roman"/>
          <w:b w:val="0"/>
          <w:bCs w:val="0"/>
          <w:color w:val="000000"/>
          <w:sz w:val="14"/>
          <w:szCs w:val="14"/>
          <w:u w:val="none"/>
        </w:rPr>
        <w:t>And</w:t>
      </w:r>
      <w:proofErr w:type="gramEnd"/>
      <w:r w:rsidRPr="00441E3C">
        <w:rPr>
          <w:rFonts w:ascii="Times New Roman" w:eastAsia="Times New Roman" w:hAnsi="Times New Roman" w:cs="Times New Roman"/>
          <w:b w:val="0"/>
          <w:bCs w:val="0"/>
          <w:color w:val="000000"/>
          <w:sz w:val="14"/>
          <w:szCs w:val="14"/>
          <w:u w:val="none"/>
        </w:rPr>
        <w:t xml:space="preserve"> let them make Me a sanctuary that I may dwell among them. </w:t>
      </w:r>
      <w:r w:rsidRPr="00441E3C">
        <w:rPr>
          <w:rFonts w:ascii="Times New Roman" w:eastAsia="Times New Roman" w:hAnsi="Times New Roman" w:cs="Times New Roman"/>
          <w:b w:val="0"/>
          <w:bCs w:val="0"/>
          <w:color w:val="000000"/>
          <w:sz w:val="10"/>
          <w:szCs w:val="10"/>
          <w:u w:val="none"/>
          <w:vertAlign w:val="superscript"/>
        </w:rPr>
        <w:t>25:9</w:t>
      </w:r>
      <w:r w:rsidRPr="00441E3C">
        <w:rPr>
          <w:rFonts w:ascii="Times New Roman" w:eastAsia="Times New Roman" w:hAnsi="Times New Roman" w:cs="Times New Roman"/>
          <w:b w:val="0"/>
          <w:bCs w:val="0"/>
          <w:color w:val="000000"/>
          <w:sz w:val="14"/>
          <w:szCs w:val="14"/>
          <w:u w:val="none"/>
        </w:rPr>
        <w:t> Exactly as I show you – the model of the Tabernacle and the model of all its furnishings – so shall you make it</w:t>
      </w:r>
      <w:proofErr w:type="gramStart"/>
      <w:r w:rsidRPr="00441E3C">
        <w:rPr>
          <w:rFonts w:ascii="Times New Roman" w:eastAsia="Times New Roman" w:hAnsi="Times New Roman" w:cs="Times New Roman"/>
          <w:b w:val="0"/>
          <w:bCs w:val="0"/>
          <w:color w:val="000000"/>
          <w:sz w:val="14"/>
          <w:szCs w:val="14"/>
          <w:u w:val="none"/>
        </w:rPr>
        <w:t>.</w:t>
      </w:r>
      <w:r w:rsidRPr="00441E3C">
        <w:rPr>
          <w:rFonts w:ascii="Times New Roman" w:eastAsia="Times New Roman" w:hAnsi="Times New Roman" w:cs="Times New Roman"/>
          <w:b w:val="0"/>
          <w:bCs w:val="0"/>
          <w:color w:val="B22222"/>
          <w:sz w:val="14"/>
          <w:szCs w:val="14"/>
          <w:u w:val="none"/>
          <w:vertAlign w:val="superscript"/>
        </w:rPr>
        <w:t>[</w:t>
      </w:r>
      <w:proofErr w:type="gramEnd"/>
      <w:r w:rsidRPr="00441E3C">
        <w:rPr>
          <w:rFonts w:ascii="Times New Roman" w:eastAsia="Times New Roman" w:hAnsi="Times New Roman" w:cs="Times New Roman"/>
          <w:b w:val="0"/>
          <w:bCs w:val="0"/>
          <w:color w:val="B22222"/>
          <w:sz w:val="14"/>
          <w:szCs w:val="14"/>
          <w:u w:val="none"/>
          <w:vertAlign w:val="superscript"/>
        </w:rPr>
        <w:t>9]</w:t>
      </w:r>
    </w:p>
    <w:p w:rsidR="00441E3C" w:rsidRPr="00441E3C" w:rsidRDefault="00441E3C" w:rsidP="00441E3C">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441E3C" w:rsidRPr="00441E3C" w:rsidRDefault="00441E3C" w:rsidP="00441E3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6"/>
          <w:szCs w:val="16"/>
          <w:u w:val="none"/>
        </w:rPr>
        <w:t>It is likely that the text means that Moses was shown the Tabernacle and its furnishings in a prophetic vision, in the same manner as YHWH shows Ezekiel the future Temple (Ezek 40:4). Alternatively, the biblical text may be implying that the Tabernacle was modeled after YHWH’s celestial home, and that this is what Moses was shown on the Mountain</w:t>
      </w:r>
      <w:proofErr w:type="gramStart"/>
      <w:r w:rsidRPr="00441E3C">
        <w:rPr>
          <w:rFonts w:ascii="Times New Roman" w:eastAsia="Times New Roman" w:hAnsi="Times New Roman" w:cs="Times New Roman"/>
          <w:b w:val="0"/>
          <w:bCs w:val="0"/>
          <w:color w:val="000000"/>
          <w:sz w:val="16"/>
          <w:szCs w:val="16"/>
          <w:u w:val="none"/>
        </w:rPr>
        <w:t>.</w:t>
      </w:r>
      <w:r w:rsidRPr="00441E3C">
        <w:rPr>
          <w:rFonts w:ascii="Times New Roman" w:eastAsia="Times New Roman" w:hAnsi="Times New Roman" w:cs="Times New Roman"/>
          <w:b w:val="0"/>
          <w:bCs w:val="0"/>
          <w:color w:val="B22222"/>
          <w:sz w:val="14"/>
          <w:szCs w:val="14"/>
          <w:u w:val="none"/>
          <w:vertAlign w:val="superscript"/>
        </w:rPr>
        <w:t>[</w:t>
      </w:r>
      <w:proofErr w:type="gramEnd"/>
      <w:r w:rsidRPr="00441E3C">
        <w:rPr>
          <w:rFonts w:ascii="Times New Roman" w:eastAsia="Times New Roman" w:hAnsi="Times New Roman" w:cs="Times New Roman"/>
          <w:b w:val="0"/>
          <w:bCs w:val="0"/>
          <w:color w:val="B22222"/>
          <w:sz w:val="14"/>
          <w:szCs w:val="14"/>
          <w:u w:val="none"/>
          <w:vertAlign w:val="superscript"/>
        </w:rPr>
        <w:t>10]</w:t>
      </w:r>
    </w:p>
    <w:p w:rsidR="00441E3C" w:rsidRPr="00441E3C" w:rsidRDefault="00441E3C" w:rsidP="00441E3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6"/>
          <w:szCs w:val="16"/>
          <w:u w:val="none"/>
        </w:rPr>
        <w:t xml:space="preserve">The process by which the Tabernacle was revealed and constructed reflects the building accounts of ancient Near Eastern temples. For example, </w:t>
      </w:r>
      <w:proofErr w:type="spellStart"/>
      <w:r w:rsidRPr="00441E3C">
        <w:rPr>
          <w:rFonts w:ascii="Times New Roman" w:eastAsia="Times New Roman" w:hAnsi="Times New Roman" w:cs="Times New Roman"/>
          <w:b w:val="0"/>
          <w:bCs w:val="0"/>
          <w:color w:val="000000"/>
          <w:sz w:val="16"/>
          <w:szCs w:val="16"/>
          <w:u w:val="none"/>
        </w:rPr>
        <w:t>Gudea</w:t>
      </w:r>
      <w:proofErr w:type="spellEnd"/>
      <w:r w:rsidRPr="00441E3C">
        <w:rPr>
          <w:rFonts w:ascii="Times New Roman" w:eastAsia="Times New Roman" w:hAnsi="Times New Roman" w:cs="Times New Roman"/>
          <w:b w:val="0"/>
          <w:bCs w:val="0"/>
          <w:color w:val="000000"/>
          <w:sz w:val="16"/>
          <w:szCs w:val="16"/>
          <w:u w:val="none"/>
        </w:rPr>
        <w:t xml:space="preserve">, the king of Lagash (ca. 2200 BCE), was shown in a dream a model of the temple that he was to build by </w:t>
      </w:r>
      <w:proofErr w:type="spellStart"/>
      <w:r w:rsidRPr="00441E3C">
        <w:rPr>
          <w:rFonts w:ascii="Times New Roman" w:eastAsia="Times New Roman" w:hAnsi="Times New Roman" w:cs="Times New Roman"/>
          <w:b w:val="0"/>
          <w:bCs w:val="0"/>
          <w:color w:val="000000"/>
          <w:sz w:val="16"/>
          <w:szCs w:val="16"/>
          <w:u w:val="none"/>
        </w:rPr>
        <w:t>Ningirsu</w:t>
      </w:r>
      <w:proofErr w:type="spellEnd"/>
      <w:proofErr w:type="gramStart"/>
      <w:r w:rsidRPr="00441E3C">
        <w:rPr>
          <w:rFonts w:ascii="Times New Roman" w:eastAsia="Times New Roman" w:hAnsi="Times New Roman" w:cs="Times New Roman"/>
          <w:b w:val="0"/>
          <w:bCs w:val="0"/>
          <w:color w:val="000000"/>
          <w:sz w:val="16"/>
          <w:szCs w:val="16"/>
          <w:u w:val="none"/>
        </w:rPr>
        <w:t>.</w:t>
      </w:r>
      <w:r w:rsidRPr="00441E3C">
        <w:rPr>
          <w:rFonts w:ascii="Times New Roman" w:eastAsia="Times New Roman" w:hAnsi="Times New Roman" w:cs="Times New Roman"/>
          <w:b w:val="0"/>
          <w:bCs w:val="0"/>
          <w:color w:val="B22222"/>
          <w:sz w:val="14"/>
          <w:szCs w:val="14"/>
          <w:u w:val="none"/>
          <w:vertAlign w:val="superscript"/>
        </w:rPr>
        <w:t>[</w:t>
      </w:r>
      <w:proofErr w:type="gramEnd"/>
      <w:r w:rsidRPr="00441E3C">
        <w:rPr>
          <w:rFonts w:ascii="Times New Roman" w:eastAsia="Times New Roman" w:hAnsi="Times New Roman" w:cs="Times New Roman"/>
          <w:b w:val="0"/>
          <w:bCs w:val="0"/>
          <w:color w:val="B22222"/>
          <w:sz w:val="14"/>
          <w:szCs w:val="14"/>
          <w:u w:val="none"/>
          <w:vertAlign w:val="superscript"/>
        </w:rPr>
        <w:t>11]</w:t>
      </w:r>
    </w:p>
    <w:p w:rsidR="00441E3C" w:rsidRPr="00441E3C" w:rsidRDefault="00441E3C" w:rsidP="00441E3C">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441E3C">
        <w:rPr>
          <w:rFonts w:ascii="Times New Roman" w:eastAsia="Times New Roman" w:hAnsi="Times New Roman" w:cs="Times New Roman"/>
          <w:b w:val="0"/>
          <w:bCs w:val="0"/>
          <w:color w:val="000000"/>
          <w:sz w:val="23"/>
          <w:szCs w:val="23"/>
          <w:u w:val="none"/>
        </w:rPr>
        <w:t>What Happened to the Tabernacle?</w:t>
      </w:r>
    </w:p>
    <w:p w:rsidR="00441E3C" w:rsidRPr="00441E3C" w:rsidRDefault="00441E3C" w:rsidP="00441E3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6"/>
          <w:szCs w:val="16"/>
          <w:u w:val="none"/>
        </w:rPr>
        <w:lastRenderedPageBreak/>
        <w:t>The Tabernacle is meant to be a movable dwelling for YHWH that travels along with the Israelites as they traverse the Sinai Wilderness. Thus, when the Israelites depart from Mt. Sinai, they disassemble the Tabernacle and its furnishings, transport it, and then erect it again at their new camp (Numbers 10). This is the procedure assumed by the Priestly text for the entire wilderness period.</w:t>
      </w:r>
    </w:p>
    <w:p w:rsidR="00441E3C" w:rsidRPr="00441E3C" w:rsidRDefault="00441E3C" w:rsidP="00441E3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6"/>
          <w:szCs w:val="16"/>
          <w:u w:val="none"/>
        </w:rPr>
        <w:t>According to Joshua 18:1, following the conquest of Israel, the Tent of Meeting (another name for the Tabernacle, used by both the Priestly and non-Priestly texts) was set up in Shiloh.</w:t>
      </w:r>
    </w:p>
    <w:p w:rsidR="00441E3C" w:rsidRPr="00441E3C" w:rsidRDefault="00441E3C" w:rsidP="00441E3C">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2"/>
          <w:szCs w:val="12"/>
          <w:u w:val="none"/>
          <w:vertAlign w:val="superscript"/>
          <w:rtl/>
          <w:lang w:bidi="he-IL"/>
        </w:rPr>
        <w:t xml:space="preserve">יהושע </w:t>
      </w:r>
      <w:proofErr w:type="spellStart"/>
      <w:r w:rsidRPr="00441E3C">
        <w:rPr>
          <w:rFonts w:ascii="Times New Roman" w:eastAsia="Times New Roman" w:hAnsi="Times New Roman" w:cs="Times New Roman"/>
          <w:b w:val="0"/>
          <w:bCs w:val="0"/>
          <w:color w:val="000000"/>
          <w:sz w:val="12"/>
          <w:szCs w:val="12"/>
          <w:u w:val="none"/>
          <w:vertAlign w:val="superscript"/>
          <w:rtl/>
          <w:lang w:bidi="he-IL"/>
        </w:rPr>
        <w:t>יח</w:t>
      </w:r>
      <w:proofErr w:type="spellEnd"/>
      <w:r w:rsidRPr="00441E3C">
        <w:rPr>
          <w:rFonts w:ascii="Times New Roman" w:eastAsia="Times New Roman" w:hAnsi="Times New Roman" w:cs="Times New Roman"/>
          <w:b w:val="0"/>
          <w:bCs w:val="0"/>
          <w:color w:val="000000"/>
          <w:sz w:val="12"/>
          <w:szCs w:val="12"/>
          <w:u w:val="none"/>
          <w:vertAlign w:val="superscript"/>
          <w:rtl/>
          <w:lang w:bidi="he-IL"/>
        </w:rPr>
        <w:t>:א</w:t>
      </w:r>
      <w:r w:rsidRPr="00441E3C">
        <w:rPr>
          <w:rFonts w:ascii="Times New Roman" w:eastAsia="Times New Roman" w:hAnsi="Times New Roman" w:cs="Times New Roman"/>
          <w:b w:val="0"/>
          <w:bCs w:val="0"/>
          <w:color w:val="000000"/>
          <w:sz w:val="16"/>
          <w:szCs w:val="16"/>
          <w:u w:val="none"/>
          <w:rtl/>
        </w:rPr>
        <w:t> </w:t>
      </w:r>
      <w:proofErr w:type="spellStart"/>
      <w:r w:rsidRPr="00441E3C">
        <w:rPr>
          <w:rFonts w:ascii="Times New Roman" w:eastAsia="Times New Roman" w:hAnsi="Times New Roman" w:cs="Times New Roman"/>
          <w:b w:val="0"/>
          <w:bCs w:val="0"/>
          <w:color w:val="000000"/>
          <w:sz w:val="16"/>
          <w:szCs w:val="16"/>
          <w:u w:val="none"/>
          <w:rtl/>
          <w:lang w:bidi="he-IL"/>
        </w:rPr>
        <w:t>וַיִּקָּהֲלוּ</w:t>
      </w:r>
      <w:proofErr w:type="spellEnd"/>
      <w:r w:rsidRPr="00441E3C">
        <w:rPr>
          <w:rFonts w:ascii="Times New Roman" w:eastAsia="Times New Roman" w:hAnsi="Times New Roman" w:cs="Times New Roman"/>
          <w:b w:val="0"/>
          <w:bCs w:val="0"/>
          <w:color w:val="000000"/>
          <w:sz w:val="16"/>
          <w:szCs w:val="16"/>
          <w:u w:val="none"/>
          <w:rtl/>
          <w:lang w:bidi="he-IL"/>
        </w:rPr>
        <w:t xml:space="preserve"> כָּל עֲדַת בְּנֵי יִשְׂרָאֵל שִׁלֹה וַיַּשְׁכִּינוּ שָׁם אֶת אֹהֶל מוֹעֵד וְהָאָרֶץ נִכְבְּשָׁה לִפְנֵיהֶם.</w:t>
      </w:r>
    </w:p>
    <w:p w:rsidR="00441E3C" w:rsidRPr="00441E3C" w:rsidRDefault="00441E3C" w:rsidP="00441E3C">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441E3C">
        <w:rPr>
          <w:rFonts w:ascii="Times New Roman" w:eastAsia="Times New Roman" w:hAnsi="Times New Roman" w:cs="Times New Roman"/>
          <w:b w:val="0"/>
          <w:bCs w:val="0"/>
          <w:color w:val="000000"/>
          <w:sz w:val="14"/>
          <w:szCs w:val="14"/>
          <w:u w:val="none"/>
        </w:rPr>
        <w:t> </w:t>
      </w:r>
    </w:p>
    <w:p w:rsidR="00441E3C" w:rsidRDefault="00441E3C" w:rsidP="00441E3C">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441E3C">
        <w:rPr>
          <w:rFonts w:ascii="Times New Roman" w:eastAsia="Times New Roman" w:hAnsi="Times New Roman" w:cs="Times New Roman"/>
          <w:b w:val="0"/>
          <w:bCs w:val="0"/>
          <w:color w:val="000000"/>
          <w:sz w:val="10"/>
          <w:szCs w:val="10"/>
          <w:u w:val="none"/>
          <w:vertAlign w:val="superscript"/>
        </w:rPr>
        <w:t>Josh 18:1</w:t>
      </w:r>
      <w:r w:rsidRPr="00441E3C">
        <w:rPr>
          <w:rFonts w:ascii="Times New Roman" w:eastAsia="Times New Roman" w:hAnsi="Times New Roman" w:cs="Times New Roman"/>
          <w:b w:val="0"/>
          <w:bCs w:val="0"/>
          <w:color w:val="000000"/>
          <w:sz w:val="14"/>
          <w:szCs w:val="14"/>
          <w:u w:val="none"/>
        </w:rPr>
        <w:t> </w:t>
      </w:r>
      <w:proofErr w:type="gramStart"/>
      <w:r w:rsidRPr="00441E3C">
        <w:rPr>
          <w:rFonts w:ascii="Times New Roman" w:eastAsia="Times New Roman" w:hAnsi="Times New Roman" w:cs="Times New Roman"/>
          <w:b w:val="0"/>
          <w:bCs w:val="0"/>
          <w:color w:val="000000"/>
          <w:sz w:val="14"/>
          <w:szCs w:val="14"/>
          <w:u w:val="none"/>
        </w:rPr>
        <w:t>The</w:t>
      </w:r>
      <w:proofErr w:type="gramEnd"/>
      <w:r w:rsidRPr="00441E3C">
        <w:rPr>
          <w:rFonts w:ascii="Times New Roman" w:eastAsia="Times New Roman" w:hAnsi="Times New Roman" w:cs="Times New Roman"/>
          <w:b w:val="0"/>
          <w:bCs w:val="0"/>
          <w:color w:val="000000"/>
          <w:sz w:val="14"/>
          <w:szCs w:val="14"/>
          <w:u w:val="none"/>
        </w:rPr>
        <w:t xml:space="preserve"> whole community of the Israelite people assembled at Shiloh, and set up the Tent of Meeting there. The land was now under their control;</w:t>
      </w:r>
    </w:p>
    <w:p w:rsidR="00441E3C" w:rsidRPr="00441E3C" w:rsidRDefault="00441E3C" w:rsidP="00441E3C">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441E3C" w:rsidRPr="00441E3C" w:rsidRDefault="00441E3C" w:rsidP="00441E3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6"/>
          <w:szCs w:val="16"/>
          <w:u w:val="none"/>
        </w:rPr>
        <w:t>The book of Samuel describes in Shiloh a “House of YHWH” (1 Sam 1:7), or “Temple of YHWH” (1 Sam 1:9), and in one verse a “Tent of Meeting” (1 Sam 2:22).</w:t>
      </w:r>
      <w:r w:rsidRPr="00441E3C">
        <w:rPr>
          <w:rFonts w:ascii="Times New Roman" w:eastAsia="Times New Roman" w:hAnsi="Times New Roman" w:cs="Times New Roman"/>
          <w:b w:val="0"/>
          <w:bCs w:val="0"/>
          <w:color w:val="B22222"/>
          <w:sz w:val="14"/>
          <w:szCs w:val="14"/>
          <w:u w:val="none"/>
          <w:vertAlign w:val="superscript"/>
        </w:rPr>
        <w:t>[12]</w:t>
      </w:r>
      <w:r w:rsidRPr="00441E3C">
        <w:rPr>
          <w:rFonts w:ascii="Times New Roman" w:eastAsia="Times New Roman" w:hAnsi="Times New Roman" w:cs="Times New Roman"/>
          <w:b w:val="0"/>
          <w:bCs w:val="0"/>
          <w:color w:val="000000"/>
          <w:sz w:val="16"/>
          <w:szCs w:val="16"/>
          <w:u w:val="none"/>
        </w:rPr>
        <w:t> The family of Eli the priest is in charge of this cultic site until the loss of the Ark in the battle of Ebenezer against the Philistines (1 Sam 4).</w:t>
      </w:r>
      <w:r w:rsidRPr="00441E3C">
        <w:rPr>
          <w:rFonts w:ascii="Times New Roman" w:eastAsia="Times New Roman" w:hAnsi="Times New Roman" w:cs="Times New Roman"/>
          <w:b w:val="0"/>
          <w:bCs w:val="0"/>
          <w:color w:val="B22222"/>
          <w:sz w:val="14"/>
          <w:szCs w:val="14"/>
          <w:u w:val="none"/>
          <w:vertAlign w:val="superscript"/>
        </w:rPr>
        <w:t>[13]</w:t>
      </w:r>
      <w:r w:rsidRPr="00441E3C">
        <w:rPr>
          <w:rFonts w:ascii="Times New Roman" w:eastAsia="Times New Roman" w:hAnsi="Times New Roman" w:cs="Times New Roman"/>
          <w:b w:val="0"/>
          <w:bCs w:val="0"/>
          <w:color w:val="000000"/>
          <w:sz w:val="16"/>
          <w:szCs w:val="16"/>
          <w:u w:val="none"/>
        </w:rPr>
        <w:t xml:space="preserve"> The Ark is eventually returned to Beth </w:t>
      </w:r>
      <w:proofErr w:type="spellStart"/>
      <w:r w:rsidRPr="00441E3C">
        <w:rPr>
          <w:rFonts w:ascii="Times New Roman" w:eastAsia="Times New Roman" w:hAnsi="Times New Roman" w:cs="Times New Roman"/>
          <w:b w:val="0"/>
          <w:bCs w:val="0"/>
          <w:color w:val="000000"/>
          <w:sz w:val="16"/>
          <w:szCs w:val="16"/>
          <w:u w:val="none"/>
        </w:rPr>
        <w:t>Shemesh</w:t>
      </w:r>
      <w:proofErr w:type="spellEnd"/>
      <w:r w:rsidRPr="00441E3C">
        <w:rPr>
          <w:rFonts w:ascii="Times New Roman" w:eastAsia="Times New Roman" w:hAnsi="Times New Roman" w:cs="Times New Roman"/>
          <w:b w:val="0"/>
          <w:bCs w:val="0"/>
          <w:color w:val="000000"/>
          <w:sz w:val="16"/>
          <w:szCs w:val="16"/>
          <w:u w:val="none"/>
        </w:rPr>
        <w:t xml:space="preserve"> and then to </w:t>
      </w:r>
      <w:proofErr w:type="spellStart"/>
      <w:r w:rsidRPr="00441E3C">
        <w:rPr>
          <w:rFonts w:ascii="Times New Roman" w:eastAsia="Times New Roman" w:hAnsi="Times New Roman" w:cs="Times New Roman"/>
          <w:b w:val="0"/>
          <w:bCs w:val="0"/>
          <w:color w:val="000000"/>
          <w:sz w:val="16"/>
          <w:szCs w:val="16"/>
          <w:u w:val="none"/>
        </w:rPr>
        <w:t>Gibeah</w:t>
      </w:r>
      <w:proofErr w:type="spellEnd"/>
      <w:r w:rsidRPr="00441E3C">
        <w:rPr>
          <w:rFonts w:ascii="Times New Roman" w:eastAsia="Times New Roman" w:hAnsi="Times New Roman" w:cs="Times New Roman"/>
          <w:b w:val="0"/>
          <w:bCs w:val="0"/>
          <w:color w:val="000000"/>
          <w:sz w:val="16"/>
          <w:szCs w:val="16"/>
          <w:u w:val="none"/>
        </w:rPr>
        <w:t xml:space="preserve"> in </w:t>
      </w:r>
      <w:proofErr w:type="spellStart"/>
      <w:r w:rsidRPr="00441E3C">
        <w:rPr>
          <w:rFonts w:ascii="Times New Roman" w:eastAsia="Times New Roman" w:hAnsi="Times New Roman" w:cs="Times New Roman"/>
          <w:b w:val="0"/>
          <w:bCs w:val="0"/>
          <w:color w:val="000000"/>
          <w:sz w:val="16"/>
          <w:szCs w:val="16"/>
          <w:u w:val="none"/>
        </w:rPr>
        <w:t>Kiryat</w:t>
      </w:r>
      <w:proofErr w:type="spellEnd"/>
      <w:r w:rsidRPr="00441E3C">
        <w:rPr>
          <w:rFonts w:ascii="Times New Roman" w:eastAsia="Times New Roman" w:hAnsi="Times New Roman" w:cs="Times New Roman"/>
          <w:b w:val="0"/>
          <w:bCs w:val="0"/>
          <w:color w:val="000000"/>
          <w:sz w:val="16"/>
          <w:szCs w:val="16"/>
          <w:u w:val="none"/>
        </w:rPr>
        <w:t xml:space="preserve"> </w:t>
      </w:r>
      <w:proofErr w:type="spellStart"/>
      <w:r w:rsidRPr="00441E3C">
        <w:rPr>
          <w:rFonts w:ascii="Times New Roman" w:eastAsia="Times New Roman" w:hAnsi="Times New Roman" w:cs="Times New Roman"/>
          <w:b w:val="0"/>
          <w:bCs w:val="0"/>
          <w:color w:val="000000"/>
          <w:sz w:val="16"/>
          <w:szCs w:val="16"/>
          <w:u w:val="none"/>
        </w:rPr>
        <w:t>Yearim</w:t>
      </w:r>
      <w:proofErr w:type="spellEnd"/>
      <w:r w:rsidRPr="00441E3C">
        <w:rPr>
          <w:rFonts w:ascii="Times New Roman" w:eastAsia="Times New Roman" w:hAnsi="Times New Roman" w:cs="Times New Roman"/>
          <w:b w:val="0"/>
          <w:bCs w:val="0"/>
          <w:color w:val="000000"/>
          <w:sz w:val="16"/>
          <w:szCs w:val="16"/>
          <w:u w:val="none"/>
        </w:rPr>
        <w:t xml:space="preserve"> (1 Sam 6:13-7:2). Later in Samuel, David brings the Ark of the Covenant to Jerusalem and places it inside of a tent (2 Sam 6). When David offers to build YHWH a Temple, Nathan the prophet relays YHWH’s declination:</w:t>
      </w:r>
    </w:p>
    <w:p w:rsidR="00441E3C" w:rsidRPr="00441E3C" w:rsidRDefault="00441E3C" w:rsidP="00441E3C">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2"/>
          <w:szCs w:val="12"/>
          <w:u w:val="none"/>
          <w:vertAlign w:val="superscript"/>
          <w:rtl/>
          <w:lang w:bidi="he-IL"/>
        </w:rPr>
        <w:t>שמואל ב ז:ו</w:t>
      </w:r>
      <w:r w:rsidRPr="00441E3C">
        <w:rPr>
          <w:rFonts w:ascii="Times New Roman" w:eastAsia="Times New Roman" w:hAnsi="Times New Roman" w:cs="Times New Roman"/>
          <w:b w:val="0"/>
          <w:bCs w:val="0"/>
          <w:color w:val="000000"/>
          <w:sz w:val="16"/>
          <w:szCs w:val="16"/>
          <w:u w:val="none"/>
          <w:rtl/>
        </w:rPr>
        <w:t> </w:t>
      </w:r>
      <w:r w:rsidRPr="00441E3C">
        <w:rPr>
          <w:rFonts w:ascii="Times New Roman" w:eastAsia="Times New Roman" w:hAnsi="Times New Roman" w:cs="Times New Roman"/>
          <w:b w:val="0"/>
          <w:bCs w:val="0"/>
          <w:color w:val="000000"/>
          <w:sz w:val="16"/>
          <w:szCs w:val="16"/>
          <w:u w:val="none"/>
          <w:rtl/>
          <w:lang w:bidi="he-IL"/>
        </w:rPr>
        <w:t xml:space="preserve">כִּי לֹא יָשַׁבְתִּי בְּבַיִת לְמִיּוֹם </w:t>
      </w:r>
      <w:proofErr w:type="spellStart"/>
      <w:r w:rsidRPr="00441E3C">
        <w:rPr>
          <w:rFonts w:ascii="Times New Roman" w:eastAsia="Times New Roman" w:hAnsi="Times New Roman" w:cs="Times New Roman"/>
          <w:b w:val="0"/>
          <w:bCs w:val="0"/>
          <w:color w:val="000000"/>
          <w:sz w:val="16"/>
          <w:szCs w:val="16"/>
          <w:u w:val="none"/>
          <w:rtl/>
          <w:lang w:bidi="he-IL"/>
        </w:rPr>
        <w:t>הַעֲלֹתִי</w:t>
      </w:r>
      <w:proofErr w:type="spellEnd"/>
      <w:r w:rsidRPr="00441E3C">
        <w:rPr>
          <w:rFonts w:ascii="Times New Roman" w:eastAsia="Times New Roman" w:hAnsi="Times New Roman" w:cs="Times New Roman"/>
          <w:b w:val="0"/>
          <w:bCs w:val="0"/>
          <w:color w:val="000000"/>
          <w:sz w:val="16"/>
          <w:szCs w:val="16"/>
          <w:u w:val="none"/>
          <w:rtl/>
          <w:lang w:bidi="he-IL"/>
        </w:rPr>
        <w:t xml:space="preserve"> אֶת בְּנֵי יִשְׂרָאֵל מִמִּצְרַיִם וְעַד הַיּוֹם הַזֶּה וָאֶהְיֶה מִתְהַלֵּךְ בְּאֹהֶל וּבְמִשְׁכָּן.</w:t>
      </w:r>
    </w:p>
    <w:p w:rsidR="00441E3C" w:rsidRPr="00441E3C" w:rsidRDefault="00441E3C" w:rsidP="00441E3C">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441E3C">
        <w:rPr>
          <w:rFonts w:ascii="Times New Roman" w:eastAsia="Times New Roman" w:hAnsi="Times New Roman" w:cs="Times New Roman"/>
          <w:b w:val="0"/>
          <w:bCs w:val="0"/>
          <w:color w:val="000000"/>
          <w:sz w:val="14"/>
          <w:szCs w:val="14"/>
          <w:u w:val="none"/>
        </w:rPr>
        <w:t> </w:t>
      </w:r>
    </w:p>
    <w:p w:rsidR="00441E3C" w:rsidRDefault="00441E3C" w:rsidP="00441E3C">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441E3C">
        <w:rPr>
          <w:rFonts w:ascii="Times New Roman" w:eastAsia="Times New Roman" w:hAnsi="Times New Roman" w:cs="Times New Roman"/>
          <w:b w:val="0"/>
          <w:bCs w:val="0"/>
          <w:color w:val="000000"/>
          <w:sz w:val="10"/>
          <w:szCs w:val="10"/>
          <w:u w:val="none"/>
          <w:vertAlign w:val="superscript"/>
        </w:rPr>
        <w:t>2 Sam 7:6</w:t>
      </w:r>
      <w:r w:rsidRPr="00441E3C">
        <w:rPr>
          <w:rFonts w:ascii="Times New Roman" w:eastAsia="Times New Roman" w:hAnsi="Times New Roman" w:cs="Times New Roman"/>
          <w:b w:val="0"/>
          <w:bCs w:val="0"/>
          <w:color w:val="000000"/>
          <w:sz w:val="14"/>
          <w:szCs w:val="14"/>
          <w:u w:val="none"/>
        </w:rPr>
        <w:t> Because I did not dwell in a house since the time that I brought up the children of Israel from Egypt and even to this day, but I have walked in a tent and a Tabernacle.</w:t>
      </w:r>
    </w:p>
    <w:p w:rsidR="00441E3C" w:rsidRPr="00441E3C" w:rsidRDefault="00441E3C" w:rsidP="00441E3C">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441E3C" w:rsidRPr="00441E3C" w:rsidRDefault="00441E3C" w:rsidP="00441E3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6"/>
          <w:szCs w:val="16"/>
          <w:u w:val="none"/>
        </w:rPr>
        <w:t>YHWH’s tent makes a final appearance in the account of the dedication of Solomon’s Temple in Jerusalem:</w:t>
      </w:r>
    </w:p>
    <w:p w:rsidR="00441E3C" w:rsidRPr="00441E3C" w:rsidRDefault="00441E3C" w:rsidP="00441E3C">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2"/>
          <w:szCs w:val="12"/>
          <w:u w:val="none"/>
          <w:vertAlign w:val="superscript"/>
          <w:rtl/>
          <w:lang w:bidi="he-IL"/>
        </w:rPr>
        <w:t>מלכים א ח:ג</w:t>
      </w:r>
      <w:r w:rsidRPr="00441E3C">
        <w:rPr>
          <w:rFonts w:ascii="Times New Roman" w:eastAsia="Times New Roman" w:hAnsi="Times New Roman" w:cs="Times New Roman"/>
          <w:b w:val="0"/>
          <w:bCs w:val="0"/>
          <w:color w:val="000000"/>
          <w:sz w:val="16"/>
          <w:szCs w:val="16"/>
          <w:u w:val="none"/>
          <w:rtl/>
        </w:rPr>
        <w:t> </w:t>
      </w:r>
      <w:r w:rsidRPr="00441E3C">
        <w:rPr>
          <w:rFonts w:ascii="Times New Roman" w:eastAsia="Times New Roman" w:hAnsi="Times New Roman" w:cs="Times New Roman"/>
          <w:b w:val="0"/>
          <w:bCs w:val="0"/>
          <w:color w:val="000000"/>
          <w:sz w:val="16"/>
          <w:szCs w:val="16"/>
          <w:u w:val="none"/>
          <w:rtl/>
          <w:lang w:bidi="he-IL"/>
        </w:rPr>
        <w:t xml:space="preserve">וַיָּבֹאוּ כֹּל זִקְנֵי יִשְׂרָאֵל </w:t>
      </w:r>
      <w:proofErr w:type="spellStart"/>
      <w:r w:rsidRPr="00441E3C">
        <w:rPr>
          <w:rFonts w:ascii="Times New Roman" w:eastAsia="Times New Roman" w:hAnsi="Times New Roman" w:cs="Times New Roman"/>
          <w:b w:val="0"/>
          <w:bCs w:val="0"/>
          <w:color w:val="000000"/>
          <w:sz w:val="16"/>
          <w:szCs w:val="16"/>
          <w:u w:val="none"/>
          <w:rtl/>
          <w:lang w:bidi="he-IL"/>
        </w:rPr>
        <w:t>וַיִּשְׂאוּ</w:t>
      </w:r>
      <w:proofErr w:type="spellEnd"/>
      <w:r w:rsidRPr="00441E3C">
        <w:rPr>
          <w:rFonts w:ascii="Times New Roman" w:eastAsia="Times New Roman" w:hAnsi="Times New Roman" w:cs="Times New Roman"/>
          <w:b w:val="0"/>
          <w:bCs w:val="0"/>
          <w:color w:val="000000"/>
          <w:sz w:val="16"/>
          <w:szCs w:val="16"/>
          <w:u w:val="none"/>
          <w:rtl/>
          <w:lang w:bidi="he-IL"/>
        </w:rPr>
        <w:t xml:space="preserve"> </w:t>
      </w:r>
      <w:proofErr w:type="spellStart"/>
      <w:r w:rsidRPr="00441E3C">
        <w:rPr>
          <w:rFonts w:ascii="Times New Roman" w:eastAsia="Times New Roman" w:hAnsi="Times New Roman" w:cs="Times New Roman"/>
          <w:b w:val="0"/>
          <w:bCs w:val="0"/>
          <w:color w:val="000000"/>
          <w:sz w:val="16"/>
          <w:szCs w:val="16"/>
          <w:u w:val="none"/>
          <w:rtl/>
          <w:lang w:bidi="he-IL"/>
        </w:rPr>
        <w:t>הַכֹּהֲנִים</w:t>
      </w:r>
      <w:proofErr w:type="spellEnd"/>
      <w:r w:rsidRPr="00441E3C">
        <w:rPr>
          <w:rFonts w:ascii="Times New Roman" w:eastAsia="Times New Roman" w:hAnsi="Times New Roman" w:cs="Times New Roman"/>
          <w:b w:val="0"/>
          <w:bCs w:val="0"/>
          <w:color w:val="000000"/>
          <w:sz w:val="16"/>
          <w:szCs w:val="16"/>
          <w:u w:val="none"/>
          <w:rtl/>
          <w:lang w:bidi="he-IL"/>
        </w:rPr>
        <w:t xml:space="preserve"> אֶת הָאָרוֹן.</w:t>
      </w:r>
      <w:r w:rsidRPr="00441E3C">
        <w:rPr>
          <w:rFonts w:ascii="Times New Roman" w:eastAsia="Times New Roman" w:hAnsi="Times New Roman" w:cs="Times New Roman"/>
          <w:b w:val="0"/>
          <w:bCs w:val="0"/>
          <w:color w:val="000000"/>
          <w:sz w:val="16"/>
          <w:szCs w:val="16"/>
          <w:u w:val="none"/>
          <w:rtl/>
        </w:rPr>
        <w:t> </w:t>
      </w:r>
      <w:r w:rsidRPr="00441E3C">
        <w:rPr>
          <w:rFonts w:ascii="Times New Roman" w:eastAsia="Times New Roman" w:hAnsi="Times New Roman" w:cs="Times New Roman"/>
          <w:b w:val="0"/>
          <w:bCs w:val="0"/>
          <w:color w:val="000000"/>
          <w:sz w:val="12"/>
          <w:szCs w:val="12"/>
          <w:u w:val="none"/>
          <w:vertAlign w:val="superscript"/>
          <w:rtl/>
          <w:lang w:bidi="he-IL"/>
        </w:rPr>
        <w:t>ח:ד</w:t>
      </w:r>
      <w:r w:rsidRPr="00441E3C">
        <w:rPr>
          <w:rFonts w:ascii="Times New Roman" w:eastAsia="Times New Roman" w:hAnsi="Times New Roman" w:cs="Times New Roman"/>
          <w:b w:val="0"/>
          <w:bCs w:val="0"/>
          <w:color w:val="000000"/>
          <w:sz w:val="16"/>
          <w:szCs w:val="16"/>
          <w:u w:val="none"/>
          <w:rtl/>
        </w:rPr>
        <w:t> </w:t>
      </w:r>
      <w:r w:rsidRPr="00441E3C">
        <w:rPr>
          <w:rFonts w:ascii="Times New Roman" w:eastAsia="Times New Roman" w:hAnsi="Times New Roman" w:cs="Times New Roman"/>
          <w:b w:val="0"/>
          <w:bCs w:val="0"/>
          <w:color w:val="000000"/>
          <w:sz w:val="16"/>
          <w:szCs w:val="16"/>
          <w:u w:val="none"/>
          <w:rtl/>
          <w:lang w:bidi="he-IL"/>
        </w:rPr>
        <w:t>וַיַּעֲלוּ אֶת אֲרוֹן יְ-</w:t>
      </w:r>
      <w:proofErr w:type="spellStart"/>
      <w:r w:rsidRPr="00441E3C">
        <w:rPr>
          <w:rFonts w:ascii="Times New Roman" w:eastAsia="Times New Roman" w:hAnsi="Times New Roman" w:cs="Times New Roman"/>
          <w:b w:val="0"/>
          <w:bCs w:val="0"/>
          <w:color w:val="000000"/>
          <w:sz w:val="16"/>
          <w:szCs w:val="16"/>
          <w:u w:val="none"/>
          <w:rtl/>
          <w:lang w:bidi="he-IL"/>
        </w:rPr>
        <w:t>הוָה</w:t>
      </w:r>
      <w:proofErr w:type="spellEnd"/>
      <w:r w:rsidRPr="00441E3C">
        <w:rPr>
          <w:rFonts w:ascii="Times New Roman" w:eastAsia="Times New Roman" w:hAnsi="Times New Roman" w:cs="Times New Roman"/>
          <w:b w:val="0"/>
          <w:bCs w:val="0"/>
          <w:color w:val="000000"/>
          <w:sz w:val="16"/>
          <w:szCs w:val="16"/>
          <w:u w:val="none"/>
          <w:rtl/>
        </w:rPr>
        <w:t> </w:t>
      </w:r>
      <w:r w:rsidRPr="00441E3C">
        <w:rPr>
          <w:rFonts w:ascii="Times New Roman" w:eastAsia="Times New Roman" w:hAnsi="Times New Roman" w:cs="Times New Roman"/>
          <w:color w:val="000000"/>
          <w:szCs w:val="16"/>
          <w:u w:val="none"/>
          <w:rtl/>
          <w:lang w:bidi="he-IL"/>
        </w:rPr>
        <w:t>וְאֶת אֹהֶל מוֹעֵד וְאֶת כָּל כְּלֵי הַקֹּדֶשׁ אֲשֶׁר בָּאֹהֶל</w:t>
      </w:r>
      <w:r w:rsidRPr="00441E3C">
        <w:rPr>
          <w:rFonts w:ascii="Times New Roman" w:eastAsia="Times New Roman" w:hAnsi="Times New Roman" w:cs="Times New Roman"/>
          <w:b w:val="0"/>
          <w:bCs w:val="0"/>
          <w:color w:val="000000"/>
          <w:sz w:val="16"/>
          <w:szCs w:val="16"/>
          <w:u w:val="none"/>
          <w:rtl/>
        </w:rPr>
        <w:t> </w:t>
      </w:r>
      <w:r w:rsidRPr="00441E3C">
        <w:rPr>
          <w:rFonts w:ascii="Times New Roman" w:eastAsia="Times New Roman" w:hAnsi="Times New Roman" w:cs="Times New Roman"/>
          <w:b w:val="0"/>
          <w:bCs w:val="0"/>
          <w:color w:val="000000"/>
          <w:sz w:val="16"/>
          <w:szCs w:val="16"/>
          <w:u w:val="none"/>
          <w:rtl/>
          <w:lang w:bidi="he-IL"/>
        </w:rPr>
        <w:t xml:space="preserve">וַיַּעֲלוּ אֹתָם </w:t>
      </w:r>
      <w:proofErr w:type="spellStart"/>
      <w:r w:rsidRPr="00441E3C">
        <w:rPr>
          <w:rFonts w:ascii="Times New Roman" w:eastAsia="Times New Roman" w:hAnsi="Times New Roman" w:cs="Times New Roman"/>
          <w:b w:val="0"/>
          <w:bCs w:val="0"/>
          <w:color w:val="000000"/>
          <w:sz w:val="16"/>
          <w:szCs w:val="16"/>
          <w:u w:val="none"/>
          <w:rtl/>
          <w:lang w:bidi="he-IL"/>
        </w:rPr>
        <w:t>הַכֹּהֲנִים</w:t>
      </w:r>
      <w:proofErr w:type="spellEnd"/>
      <w:r w:rsidRPr="00441E3C">
        <w:rPr>
          <w:rFonts w:ascii="Times New Roman" w:eastAsia="Times New Roman" w:hAnsi="Times New Roman" w:cs="Times New Roman"/>
          <w:b w:val="0"/>
          <w:bCs w:val="0"/>
          <w:color w:val="000000"/>
          <w:sz w:val="16"/>
          <w:szCs w:val="16"/>
          <w:u w:val="none"/>
          <w:rtl/>
          <w:lang w:bidi="he-IL"/>
        </w:rPr>
        <w:t xml:space="preserve"> </w:t>
      </w:r>
      <w:proofErr w:type="spellStart"/>
      <w:r w:rsidRPr="00441E3C">
        <w:rPr>
          <w:rFonts w:ascii="Times New Roman" w:eastAsia="Times New Roman" w:hAnsi="Times New Roman" w:cs="Times New Roman"/>
          <w:b w:val="0"/>
          <w:bCs w:val="0"/>
          <w:color w:val="000000"/>
          <w:sz w:val="16"/>
          <w:szCs w:val="16"/>
          <w:u w:val="none"/>
          <w:rtl/>
          <w:lang w:bidi="he-IL"/>
        </w:rPr>
        <w:t>וְהַלְוִיִּם</w:t>
      </w:r>
      <w:proofErr w:type="spellEnd"/>
      <w:r w:rsidRPr="00441E3C">
        <w:rPr>
          <w:rFonts w:ascii="Times New Roman" w:eastAsia="Times New Roman" w:hAnsi="Times New Roman" w:cs="Times New Roman"/>
          <w:b w:val="0"/>
          <w:bCs w:val="0"/>
          <w:color w:val="000000"/>
          <w:sz w:val="16"/>
          <w:szCs w:val="16"/>
          <w:u w:val="none"/>
          <w:rtl/>
          <w:lang w:bidi="he-IL"/>
        </w:rPr>
        <w:t>.</w:t>
      </w:r>
    </w:p>
    <w:p w:rsidR="00441E3C" w:rsidRPr="00441E3C" w:rsidRDefault="00441E3C" w:rsidP="00441E3C">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441E3C">
        <w:rPr>
          <w:rFonts w:ascii="Times New Roman" w:eastAsia="Times New Roman" w:hAnsi="Times New Roman" w:cs="Times New Roman"/>
          <w:b w:val="0"/>
          <w:bCs w:val="0"/>
          <w:color w:val="000000"/>
          <w:sz w:val="14"/>
          <w:szCs w:val="14"/>
          <w:u w:val="none"/>
        </w:rPr>
        <w:t> </w:t>
      </w:r>
    </w:p>
    <w:p w:rsidR="00441E3C" w:rsidRDefault="00441E3C" w:rsidP="00441E3C">
      <w:pPr>
        <w:shd w:val="clear" w:color="auto" w:fill="FFFFFF"/>
        <w:spacing w:after="0" w:line="286" w:lineRule="atLeast"/>
        <w:textAlignment w:val="top"/>
        <w:rPr>
          <w:rFonts w:ascii="Times New Roman" w:eastAsia="Times New Roman" w:hAnsi="Times New Roman" w:cs="Times New Roman"/>
          <w:b w:val="0"/>
          <w:bCs w:val="0"/>
          <w:color w:val="B22222"/>
          <w:sz w:val="14"/>
          <w:szCs w:val="14"/>
          <w:u w:val="none"/>
          <w:vertAlign w:val="superscript"/>
        </w:rPr>
      </w:pPr>
      <w:r w:rsidRPr="00441E3C">
        <w:rPr>
          <w:rFonts w:ascii="Times New Roman" w:eastAsia="Times New Roman" w:hAnsi="Times New Roman" w:cs="Times New Roman"/>
          <w:b w:val="0"/>
          <w:bCs w:val="0"/>
          <w:color w:val="000000"/>
          <w:sz w:val="10"/>
          <w:szCs w:val="10"/>
          <w:u w:val="none"/>
          <w:vertAlign w:val="superscript"/>
        </w:rPr>
        <w:t>1 Kings 8:3</w:t>
      </w:r>
      <w:r w:rsidRPr="00441E3C">
        <w:rPr>
          <w:rFonts w:ascii="Times New Roman" w:eastAsia="Times New Roman" w:hAnsi="Times New Roman" w:cs="Times New Roman"/>
          <w:b w:val="0"/>
          <w:bCs w:val="0"/>
          <w:color w:val="000000"/>
          <w:sz w:val="14"/>
          <w:szCs w:val="14"/>
          <w:u w:val="none"/>
        </w:rPr>
        <w:t> </w:t>
      </w:r>
      <w:proofErr w:type="gramStart"/>
      <w:r w:rsidRPr="00441E3C">
        <w:rPr>
          <w:rFonts w:ascii="Times New Roman" w:eastAsia="Times New Roman" w:hAnsi="Times New Roman" w:cs="Times New Roman"/>
          <w:b w:val="0"/>
          <w:bCs w:val="0"/>
          <w:color w:val="000000"/>
          <w:sz w:val="14"/>
          <w:szCs w:val="14"/>
          <w:u w:val="none"/>
        </w:rPr>
        <w:t>When</w:t>
      </w:r>
      <w:proofErr w:type="gramEnd"/>
      <w:r w:rsidRPr="00441E3C">
        <w:rPr>
          <w:rFonts w:ascii="Times New Roman" w:eastAsia="Times New Roman" w:hAnsi="Times New Roman" w:cs="Times New Roman"/>
          <w:b w:val="0"/>
          <w:bCs w:val="0"/>
          <w:color w:val="000000"/>
          <w:sz w:val="14"/>
          <w:szCs w:val="14"/>
          <w:u w:val="none"/>
        </w:rPr>
        <w:t xml:space="preserve"> all the elders of Israel had come, the priests lifted the Ark </w:t>
      </w:r>
      <w:r w:rsidRPr="00441E3C">
        <w:rPr>
          <w:rFonts w:ascii="Times New Roman" w:eastAsia="Times New Roman" w:hAnsi="Times New Roman" w:cs="Times New Roman"/>
          <w:b w:val="0"/>
          <w:bCs w:val="0"/>
          <w:color w:val="000000"/>
          <w:sz w:val="10"/>
          <w:szCs w:val="10"/>
          <w:u w:val="none"/>
          <w:vertAlign w:val="superscript"/>
        </w:rPr>
        <w:t>8:4</w:t>
      </w:r>
      <w:r w:rsidRPr="00441E3C">
        <w:rPr>
          <w:rFonts w:ascii="Times New Roman" w:eastAsia="Times New Roman" w:hAnsi="Times New Roman" w:cs="Times New Roman"/>
          <w:b w:val="0"/>
          <w:bCs w:val="0"/>
          <w:color w:val="000000"/>
          <w:sz w:val="14"/>
          <w:szCs w:val="14"/>
          <w:u w:val="none"/>
        </w:rPr>
        <w:t> and carried up the Ark of YHWH. Then the priests and the Levites brought </w:t>
      </w:r>
      <w:r w:rsidRPr="00441E3C">
        <w:rPr>
          <w:rFonts w:ascii="Times New Roman" w:eastAsia="Times New Roman" w:hAnsi="Times New Roman" w:cs="Times New Roman"/>
          <w:color w:val="000000"/>
          <w:sz w:val="14"/>
          <w:u w:val="none"/>
        </w:rPr>
        <w:t>the Tent of Meeting and all the holy vessels that were in the Tent</w:t>
      </w:r>
      <w:proofErr w:type="gramStart"/>
      <w:r w:rsidRPr="00441E3C">
        <w:rPr>
          <w:rFonts w:ascii="Times New Roman" w:eastAsia="Times New Roman" w:hAnsi="Times New Roman" w:cs="Times New Roman"/>
          <w:b w:val="0"/>
          <w:bCs w:val="0"/>
          <w:color w:val="000000"/>
          <w:sz w:val="14"/>
          <w:szCs w:val="14"/>
          <w:u w:val="none"/>
        </w:rPr>
        <w:t>.</w:t>
      </w:r>
      <w:r w:rsidRPr="00441E3C">
        <w:rPr>
          <w:rFonts w:ascii="Times New Roman" w:eastAsia="Times New Roman" w:hAnsi="Times New Roman" w:cs="Times New Roman"/>
          <w:b w:val="0"/>
          <w:bCs w:val="0"/>
          <w:color w:val="B22222"/>
          <w:sz w:val="14"/>
          <w:szCs w:val="14"/>
          <w:u w:val="none"/>
          <w:vertAlign w:val="superscript"/>
        </w:rPr>
        <w:t>[</w:t>
      </w:r>
      <w:proofErr w:type="gramEnd"/>
      <w:r w:rsidRPr="00441E3C">
        <w:rPr>
          <w:rFonts w:ascii="Times New Roman" w:eastAsia="Times New Roman" w:hAnsi="Times New Roman" w:cs="Times New Roman"/>
          <w:b w:val="0"/>
          <w:bCs w:val="0"/>
          <w:color w:val="B22222"/>
          <w:sz w:val="14"/>
          <w:szCs w:val="14"/>
          <w:u w:val="none"/>
          <w:vertAlign w:val="superscript"/>
        </w:rPr>
        <w:t>14]</w:t>
      </w:r>
    </w:p>
    <w:p w:rsidR="00441E3C" w:rsidRPr="00441E3C" w:rsidRDefault="00441E3C" w:rsidP="00441E3C">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441E3C" w:rsidRPr="00441E3C" w:rsidRDefault="00441E3C" w:rsidP="00441E3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6"/>
          <w:szCs w:val="16"/>
          <w:u w:val="none"/>
        </w:rPr>
        <w:t>The text never states where in the Temple the tent was brought. Richard Elliott Friedman has argued, based on a comparison between the size of the Tabernacle in Exodus and the space underneath the wings of the large cherubim in the Temple’s Holy of Holies, that it was set up in that space</w:t>
      </w:r>
      <w:proofErr w:type="gramStart"/>
      <w:r w:rsidRPr="00441E3C">
        <w:rPr>
          <w:rFonts w:ascii="Times New Roman" w:eastAsia="Times New Roman" w:hAnsi="Times New Roman" w:cs="Times New Roman"/>
          <w:b w:val="0"/>
          <w:bCs w:val="0"/>
          <w:color w:val="000000"/>
          <w:sz w:val="16"/>
          <w:szCs w:val="16"/>
          <w:u w:val="none"/>
        </w:rPr>
        <w:t>.</w:t>
      </w:r>
      <w:r w:rsidRPr="00441E3C">
        <w:rPr>
          <w:rFonts w:ascii="Times New Roman" w:eastAsia="Times New Roman" w:hAnsi="Times New Roman" w:cs="Times New Roman"/>
          <w:b w:val="0"/>
          <w:bCs w:val="0"/>
          <w:color w:val="B22222"/>
          <w:sz w:val="14"/>
          <w:szCs w:val="14"/>
          <w:u w:val="none"/>
          <w:vertAlign w:val="superscript"/>
        </w:rPr>
        <w:t>[</w:t>
      </w:r>
      <w:proofErr w:type="gramEnd"/>
      <w:r w:rsidRPr="00441E3C">
        <w:rPr>
          <w:rFonts w:ascii="Times New Roman" w:eastAsia="Times New Roman" w:hAnsi="Times New Roman" w:cs="Times New Roman"/>
          <w:b w:val="0"/>
          <w:bCs w:val="0"/>
          <w:color w:val="B22222"/>
          <w:sz w:val="14"/>
          <w:szCs w:val="14"/>
          <w:u w:val="none"/>
          <w:vertAlign w:val="superscript"/>
        </w:rPr>
        <w:t>15]</w:t>
      </w:r>
      <w:r w:rsidRPr="00441E3C">
        <w:rPr>
          <w:rFonts w:ascii="Times New Roman" w:eastAsia="Times New Roman" w:hAnsi="Times New Roman" w:cs="Times New Roman"/>
          <w:b w:val="0"/>
          <w:bCs w:val="0"/>
          <w:color w:val="000000"/>
          <w:sz w:val="16"/>
          <w:szCs w:val="16"/>
          <w:u w:val="none"/>
        </w:rPr>
        <w:t> Rabbinic tradition suggests that it was disassembled and stored in the Temple’s treasury.</w:t>
      </w:r>
      <w:r w:rsidRPr="00441E3C">
        <w:rPr>
          <w:rFonts w:ascii="Times New Roman" w:eastAsia="Times New Roman" w:hAnsi="Times New Roman" w:cs="Times New Roman"/>
          <w:b w:val="0"/>
          <w:bCs w:val="0"/>
          <w:color w:val="B22222"/>
          <w:sz w:val="14"/>
          <w:szCs w:val="14"/>
          <w:u w:val="none"/>
          <w:vertAlign w:val="superscript"/>
        </w:rPr>
        <w:t>[16]</w:t>
      </w:r>
      <w:r w:rsidRPr="00441E3C">
        <w:rPr>
          <w:rFonts w:ascii="Times New Roman" w:eastAsia="Times New Roman" w:hAnsi="Times New Roman" w:cs="Times New Roman"/>
          <w:b w:val="0"/>
          <w:bCs w:val="0"/>
          <w:color w:val="000000"/>
          <w:sz w:val="16"/>
          <w:szCs w:val="16"/>
          <w:u w:val="none"/>
        </w:rPr>
        <w:t> Like the Ark of the Covenant, the Tabernacle’s ultimate fate after entering the Temple, remains a mystery.</w:t>
      </w:r>
    </w:p>
    <w:p w:rsidR="00441E3C" w:rsidRPr="00441E3C" w:rsidRDefault="00441E3C" w:rsidP="00441E3C">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proofErr w:type="gramStart"/>
      <w:r w:rsidRPr="00441E3C">
        <w:rPr>
          <w:rFonts w:ascii="Times New Roman" w:eastAsia="Times New Roman" w:hAnsi="Times New Roman" w:cs="Times New Roman"/>
          <w:b w:val="0"/>
          <w:bCs w:val="0"/>
          <w:color w:val="000000"/>
          <w:sz w:val="23"/>
          <w:szCs w:val="23"/>
          <w:u w:val="none"/>
        </w:rPr>
        <w:t>A Historical or Fictional Building?</w:t>
      </w:r>
      <w:proofErr w:type="gramEnd"/>
    </w:p>
    <w:p w:rsidR="00441E3C" w:rsidRPr="00441E3C" w:rsidRDefault="00441E3C" w:rsidP="00441E3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6"/>
          <w:szCs w:val="16"/>
          <w:u w:val="none"/>
        </w:rPr>
        <w:t xml:space="preserve">Is the description of the Tabernacle in Exodus based on a real structure or is it just the production of the Priestly author’s imagination? Towards the end of the 19th century, following the influential work of Karl Graf and Julius </w:t>
      </w:r>
      <w:proofErr w:type="spellStart"/>
      <w:r w:rsidRPr="00441E3C">
        <w:rPr>
          <w:rFonts w:ascii="Times New Roman" w:eastAsia="Times New Roman" w:hAnsi="Times New Roman" w:cs="Times New Roman"/>
          <w:b w:val="0"/>
          <w:bCs w:val="0"/>
          <w:color w:val="000000"/>
          <w:sz w:val="16"/>
          <w:szCs w:val="16"/>
          <w:u w:val="none"/>
        </w:rPr>
        <w:t>Wellhausen</w:t>
      </w:r>
      <w:proofErr w:type="spellEnd"/>
      <w:r w:rsidRPr="00441E3C">
        <w:rPr>
          <w:rFonts w:ascii="Times New Roman" w:eastAsia="Times New Roman" w:hAnsi="Times New Roman" w:cs="Times New Roman"/>
          <w:b w:val="0"/>
          <w:bCs w:val="0"/>
          <w:color w:val="000000"/>
          <w:sz w:val="16"/>
          <w:szCs w:val="16"/>
          <w:u w:val="none"/>
        </w:rPr>
        <w:t xml:space="preserve">, scholars began to doubt the historicity of the Tabernacle. Graf and </w:t>
      </w:r>
      <w:proofErr w:type="spellStart"/>
      <w:r w:rsidRPr="00441E3C">
        <w:rPr>
          <w:rFonts w:ascii="Times New Roman" w:eastAsia="Times New Roman" w:hAnsi="Times New Roman" w:cs="Times New Roman"/>
          <w:b w:val="0"/>
          <w:bCs w:val="0"/>
          <w:color w:val="000000"/>
          <w:sz w:val="16"/>
          <w:szCs w:val="16"/>
          <w:u w:val="none"/>
        </w:rPr>
        <w:t>Wellhausen</w:t>
      </w:r>
      <w:proofErr w:type="spellEnd"/>
      <w:r w:rsidRPr="00441E3C">
        <w:rPr>
          <w:rFonts w:ascii="Times New Roman" w:eastAsia="Times New Roman" w:hAnsi="Times New Roman" w:cs="Times New Roman"/>
          <w:b w:val="0"/>
          <w:bCs w:val="0"/>
          <w:color w:val="000000"/>
          <w:sz w:val="16"/>
          <w:szCs w:val="16"/>
          <w:u w:val="none"/>
        </w:rPr>
        <w:t xml:space="preserve"> argued that after the Babylonian Exile, the Priestly source wanted to emphasize the significance of the sacrificial cult, and thus invented a portable sanctuary that served the Israelites already in the time of Moses and Aaron in the Wilderness, thereby enshrining this practice in hoary antiquity. This fictional tent shrine was half the size of the actual Temple of Solomon, and the specifics of its construction merely the workings of the author’s grandiose imagination</w:t>
      </w:r>
      <w:proofErr w:type="gramStart"/>
      <w:r w:rsidRPr="00441E3C">
        <w:rPr>
          <w:rFonts w:ascii="Times New Roman" w:eastAsia="Times New Roman" w:hAnsi="Times New Roman" w:cs="Times New Roman"/>
          <w:b w:val="0"/>
          <w:bCs w:val="0"/>
          <w:color w:val="000000"/>
          <w:sz w:val="16"/>
          <w:szCs w:val="16"/>
          <w:u w:val="none"/>
        </w:rPr>
        <w:t>.</w:t>
      </w:r>
      <w:r w:rsidRPr="00441E3C">
        <w:rPr>
          <w:rFonts w:ascii="Times New Roman" w:eastAsia="Times New Roman" w:hAnsi="Times New Roman" w:cs="Times New Roman"/>
          <w:b w:val="0"/>
          <w:bCs w:val="0"/>
          <w:color w:val="B22222"/>
          <w:sz w:val="14"/>
          <w:szCs w:val="14"/>
          <w:u w:val="none"/>
          <w:vertAlign w:val="superscript"/>
        </w:rPr>
        <w:t>[</w:t>
      </w:r>
      <w:proofErr w:type="gramEnd"/>
      <w:r w:rsidRPr="00441E3C">
        <w:rPr>
          <w:rFonts w:ascii="Times New Roman" w:eastAsia="Times New Roman" w:hAnsi="Times New Roman" w:cs="Times New Roman"/>
          <w:b w:val="0"/>
          <w:bCs w:val="0"/>
          <w:color w:val="B22222"/>
          <w:sz w:val="14"/>
          <w:szCs w:val="14"/>
          <w:u w:val="none"/>
          <w:vertAlign w:val="superscript"/>
        </w:rPr>
        <w:t>17]</w:t>
      </w:r>
    </w:p>
    <w:p w:rsidR="00441E3C" w:rsidRPr="00441E3C" w:rsidRDefault="00441E3C" w:rsidP="00441E3C">
      <w:pPr>
        <w:shd w:val="clear" w:color="auto" w:fill="FFFFFF"/>
        <w:spacing w:after="185" w:line="286" w:lineRule="atLeast"/>
        <w:rPr>
          <w:rFonts w:ascii="Times New Roman" w:eastAsia="Times New Roman" w:hAnsi="Times New Roman" w:cs="Times New Roman"/>
          <w:b w:val="0"/>
          <w:bCs w:val="0"/>
          <w:color w:val="000000"/>
          <w:sz w:val="16"/>
          <w:szCs w:val="16"/>
          <w:u w:val="none"/>
        </w:rPr>
      </w:pPr>
      <w:proofErr w:type="spellStart"/>
      <w:r w:rsidRPr="00441E3C">
        <w:rPr>
          <w:rFonts w:ascii="Times New Roman" w:eastAsia="Times New Roman" w:hAnsi="Times New Roman" w:cs="Times New Roman"/>
          <w:b w:val="0"/>
          <w:bCs w:val="0"/>
          <w:color w:val="000000"/>
          <w:sz w:val="16"/>
          <w:szCs w:val="16"/>
          <w:u w:val="none"/>
        </w:rPr>
        <w:t>Wellhausen’s</w:t>
      </w:r>
      <w:proofErr w:type="spellEnd"/>
      <w:r w:rsidRPr="00441E3C">
        <w:rPr>
          <w:rFonts w:ascii="Times New Roman" w:eastAsia="Times New Roman" w:hAnsi="Times New Roman" w:cs="Times New Roman"/>
          <w:b w:val="0"/>
          <w:bCs w:val="0"/>
          <w:color w:val="000000"/>
          <w:sz w:val="16"/>
          <w:szCs w:val="16"/>
          <w:u w:val="none"/>
        </w:rPr>
        <w:t xml:space="preserve"> theory dominated the field of biblical scholarship until 1947, when Frank M. Cross Jr. drew on pictorial and verbal records from Phoenicia, Ugarit, Egypt and Mesopotamia to show that the description of the Tabernacle correlates well with actual ancient structures.</w:t>
      </w:r>
      <w:r w:rsidRPr="00441E3C">
        <w:rPr>
          <w:rFonts w:ascii="Times New Roman" w:eastAsia="Times New Roman" w:hAnsi="Times New Roman" w:cs="Times New Roman"/>
          <w:b w:val="0"/>
          <w:bCs w:val="0"/>
          <w:color w:val="B22222"/>
          <w:sz w:val="14"/>
          <w:szCs w:val="14"/>
          <w:u w:val="none"/>
          <w:vertAlign w:val="superscript"/>
        </w:rPr>
        <w:t>[18]</w:t>
      </w:r>
      <w:r w:rsidRPr="00441E3C">
        <w:rPr>
          <w:rFonts w:ascii="Times New Roman" w:eastAsia="Times New Roman" w:hAnsi="Times New Roman" w:cs="Times New Roman"/>
          <w:b w:val="0"/>
          <w:bCs w:val="0"/>
          <w:color w:val="000000"/>
          <w:sz w:val="16"/>
          <w:szCs w:val="16"/>
          <w:u w:val="none"/>
        </w:rPr>
        <w:t xml:space="preserve"> Cross </w:t>
      </w:r>
      <w:r w:rsidRPr="00441E3C">
        <w:rPr>
          <w:rFonts w:ascii="Times New Roman" w:eastAsia="Times New Roman" w:hAnsi="Times New Roman" w:cs="Times New Roman"/>
          <w:b w:val="0"/>
          <w:bCs w:val="0"/>
          <w:color w:val="000000"/>
          <w:sz w:val="16"/>
          <w:szCs w:val="16"/>
          <w:u w:val="none"/>
        </w:rPr>
        <w:lastRenderedPageBreak/>
        <w:t>argued that the description in the Priestly text must have been based on written documentation about such a tent.</w:t>
      </w:r>
      <w:r w:rsidRPr="00441E3C">
        <w:rPr>
          <w:rFonts w:ascii="Times New Roman" w:eastAsia="Times New Roman" w:hAnsi="Times New Roman" w:cs="Times New Roman"/>
          <w:b w:val="0"/>
          <w:bCs w:val="0"/>
          <w:color w:val="B22222"/>
          <w:sz w:val="14"/>
          <w:szCs w:val="14"/>
          <w:u w:val="none"/>
          <w:vertAlign w:val="superscript"/>
        </w:rPr>
        <w:t>[19]</w:t>
      </w:r>
      <w:r w:rsidRPr="00441E3C">
        <w:rPr>
          <w:rFonts w:ascii="Times New Roman" w:eastAsia="Times New Roman" w:hAnsi="Times New Roman" w:cs="Times New Roman"/>
          <w:b w:val="0"/>
          <w:bCs w:val="0"/>
          <w:color w:val="000000"/>
          <w:sz w:val="16"/>
          <w:szCs w:val="16"/>
          <w:u w:val="none"/>
        </w:rPr>
        <w:t> Since Cross’s original article, much more evidence has arisen favoring the historicity of such a structure.</w:t>
      </w:r>
    </w:p>
    <w:p w:rsidR="00441E3C" w:rsidRPr="00441E3C" w:rsidRDefault="00441E3C" w:rsidP="00441E3C">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441E3C">
        <w:rPr>
          <w:rFonts w:ascii="Times New Roman" w:eastAsia="Times New Roman" w:hAnsi="Times New Roman" w:cs="Times New Roman"/>
          <w:b w:val="0"/>
          <w:bCs w:val="0"/>
          <w:color w:val="000000"/>
          <w:sz w:val="23"/>
          <w:szCs w:val="23"/>
          <w:u w:val="none"/>
        </w:rPr>
        <w:t>Ancient Near Eastern Textual Parallels</w:t>
      </w:r>
    </w:p>
    <w:p w:rsidR="00441E3C" w:rsidRPr="00441E3C" w:rsidRDefault="00441E3C" w:rsidP="00441E3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6"/>
          <w:szCs w:val="16"/>
          <w:u w:val="none"/>
        </w:rPr>
        <w:t>There are many ancient literary parallels to the Tabernacle:</w:t>
      </w:r>
    </w:p>
    <w:p w:rsidR="00441E3C" w:rsidRPr="00441E3C" w:rsidRDefault="00441E3C" w:rsidP="00441E3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6"/>
          <w:szCs w:val="16"/>
          <w:u w:val="none"/>
        </w:rPr>
        <w:t>‍</w:t>
      </w:r>
      <w:r w:rsidRPr="00441E3C">
        <w:rPr>
          <w:rFonts w:ascii="Times New Roman" w:eastAsia="Times New Roman" w:hAnsi="Times New Roman" w:cs="Times New Roman"/>
          <w:color w:val="000000"/>
          <w:sz w:val="16"/>
          <w:u w:val="none"/>
        </w:rPr>
        <w:t>Ugarit</w:t>
      </w:r>
      <w:r w:rsidRPr="00441E3C">
        <w:rPr>
          <w:rFonts w:ascii="Times New Roman" w:eastAsia="Times New Roman" w:hAnsi="Times New Roman" w:cs="Times New Roman"/>
          <w:b w:val="0"/>
          <w:bCs w:val="0"/>
          <w:color w:val="000000"/>
          <w:sz w:val="16"/>
          <w:szCs w:val="16"/>
          <w:u w:val="none"/>
        </w:rPr>
        <w:t> – In Late Bronze Age Ugarit, the Canaanite god El along with other deities lived in tent shrines that were frequently called a tent (</w:t>
      </w:r>
      <w:r w:rsidRPr="00441E3C">
        <w:rPr>
          <w:rFonts w:ascii="Times New Roman" w:eastAsia="Times New Roman" w:hAnsi="Times New Roman" w:cs="Times New Roman"/>
          <w:b w:val="0"/>
          <w:bCs w:val="0"/>
          <w:i/>
          <w:iCs/>
          <w:color w:val="000000"/>
          <w:sz w:val="16"/>
          <w:u w:val="none"/>
        </w:rPr>
        <w:t>͗hl</w:t>
      </w:r>
      <w:r w:rsidRPr="00441E3C">
        <w:rPr>
          <w:rFonts w:ascii="Times New Roman" w:eastAsia="Times New Roman" w:hAnsi="Times New Roman" w:cs="Times New Roman"/>
          <w:b w:val="0"/>
          <w:bCs w:val="0"/>
          <w:color w:val="000000"/>
          <w:sz w:val="16"/>
          <w:szCs w:val="16"/>
          <w:u w:val="none"/>
        </w:rPr>
        <w:t>) and a Tabernacle (</w:t>
      </w:r>
      <w:proofErr w:type="spellStart"/>
      <w:r w:rsidRPr="00441E3C">
        <w:rPr>
          <w:rFonts w:ascii="Times New Roman" w:eastAsia="Times New Roman" w:hAnsi="Times New Roman" w:cs="Times New Roman"/>
          <w:b w:val="0"/>
          <w:bCs w:val="0"/>
          <w:i/>
          <w:iCs/>
          <w:color w:val="000000"/>
          <w:sz w:val="16"/>
          <w:u w:val="none"/>
        </w:rPr>
        <w:t>mškn</w:t>
      </w:r>
      <w:proofErr w:type="spellEnd"/>
      <w:r w:rsidRPr="00441E3C">
        <w:rPr>
          <w:rFonts w:ascii="Times New Roman" w:eastAsia="Times New Roman" w:hAnsi="Times New Roman" w:cs="Times New Roman"/>
          <w:b w:val="0"/>
          <w:bCs w:val="0"/>
          <w:i/>
          <w:iCs/>
          <w:color w:val="000000"/>
          <w:sz w:val="16"/>
          <w:u w:val="none"/>
        </w:rPr>
        <w:t>),</w:t>
      </w:r>
      <w:r w:rsidRPr="00441E3C">
        <w:rPr>
          <w:rFonts w:ascii="Times New Roman" w:eastAsia="Times New Roman" w:hAnsi="Times New Roman" w:cs="Times New Roman"/>
          <w:b w:val="0"/>
          <w:bCs w:val="0"/>
          <w:color w:val="000000"/>
          <w:sz w:val="16"/>
          <w:szCs w:val="16"/>
          <w:u w:val="none"/>
        </w:rPr>
        <w:t> and shared identical terminology for the tent frames (</w:t>
      </w:r>
      <w:proofErr w:type="spellStart"/>
      <w:r w:rsidRPr="00441E3C">
        <w:rPr>
          <w:rFonts w:ascii="Times New Roman" w:eastAsia="Times New Roman" w:hAnsi="Times New Roman" w:cs="Times New Roman"/>
          <w:b w:val="0"/>
          <w:bCs w:val="0"/>
          <w:i/>
          <w:iCs/>
          <w:color w:val="000000"/>
          <w:sz w:val="16"/>
          <w:u w:val="none"/>
        </w:rPr>
        <w:t>qrš</w:t>
      </w:r>
      <w:proofErr w:type="spellEnd"/>
      <w:r w:rsidRPr="00441E3C">
        <w:rPr>
          <w:rFonts w:ascii="Times New Roman" w:eastAsia="Times New Roman" w:hAnsi="Times New Roman" w:cs="Times New Roman"/>
          <w:b w:val="0"/>
          <w:bCs w:val="0"/>
          <w:color w:val="000000"/>
          <w:sz w:val="16"/>
          <w:szCs w:val="16"/>
          <w:u w:val="none"/>
        </w:rPr>
        <w:t>).</w:t>
      </w:r>
      <w:r w:rsidRPr="00441E3C">
        <w:rPr>
          <w:rFonts w:ascii="Times New Roman" w:eastAsia="Times New Roman" w:hAnsi="Times New Roman" w:cs="Times New Roman"/>
          <w:b w:val="0"/>
          <w:bCs w:val="0"/>
          <w:color w:val="B22222"/>
          <w:sz w:val="14"/>
          <w:szCs w:val="14"/>
          <w:u w:val="none"/>
          <w:vertAlign w:val="superscript"/>
        </w:rPr>
        <w:t>[20]</w:t>
      </w:r>
      <w:r w:rsidRPr="00441E3C">
        <w:rPr>
          <w:rFonts w:ascii="Times New Roman" w:eastAsia="Times New Roman" w:hAnsi="Times New Roman" w:cs="Times New Roman"/>
          <w:b w:val="0"/>
          <w:bCs w:val="0"/>
          <w:color w:val="000000"/>
          <w:sz w:val="16"/>
          <w:szCs w:val="16"/>
          <w:u w:val="none"/>
        </w:rPr>
        <w:t xml:space="preserve"> In the Epic of </w:t>
      </w:r>
      <w:proofErr w:type="spellStart"/>
      <w:r w:rsidRPr="00441E3C">
        <w:rPr>
          <w:rFonts w:ascii="Times New Roman" w:eastAsia="Times New Roman" w:hAnsi="Times New Roman" w:cs="Times New Roman"/>
          <w:b w:val="0"/>
          <w:bCs w:val="0"/>
          <w:color w:val="000000"/>
          <w:sz w:val="16"/>
          <w:szCs w:val="16"/>
          <w:u w:val="none"/>
        </w:rPr>
        <w:t>Kirta</w:t>
      </w:r>
      <w:proofErr w:type="spellEnd"/>
      <w:r w:rsidRPr="00441E3C">
        <w:rPr>
          <w:rFonts w:ascii="Times New Roman" w:eastAsia="Times New Roman" w:hAnsi="Times New Roman" w:cs="Times New Roman"/>
          <w:b w:val="0"/>
          <w:bCs w:val="0"/>
          <w:color w:val="000000"/>
          <w:sz w:val="16"/>
          <w:szCs w:val="16"/>
          <w:u w:val="none"/>
        </w:rPr>
        <w:t>, a divine assembly ends with “The gods bless, they go. The gods go to their tents (</w:t>
      </w:r>
      <w:proofErr w:type="spellStart"/>
      <w:r w:rsidRPr="00441E3C">
        <w:rPr>
          <w:rFonts w:ascii="Times New Roman" w:eastAsia="Times New Roman" w:hAnsi="Times New Roman" w:cs="Times New Roman"/>
          <w:b w:val="0"/>
          <w:bCs w:val="0"/>
          <w:i/>
          <w:iCs/>
          <w:color w:val="000000"/>
          <w:sz w:val="16"/>
          <w:u w:val="none"/>
        </w:rPr>
        <w:t>lahlhm</w:t>
      </w:r>
      <w:proofErr w:type="spellEnd"/>
      <w:r w:rsidRPr="00441E3C">
        <w:rPr>
          <w:rFonts w:ascii="Times New Roman" w:eastAsia="Times New Roman" w:hAnsi="Times New Roman" w:cs="Times New Roman"/>
          <w:b w:val="0"/>
          <w:bCs w:val="0"/>
          <w:color w:val="000000"/>
          <w:sz w:val="16"/>
          <w:szCs w:val="16"/>
          <w:u w:val="none"/>
        </w:rPr>
        <w:t>), the circle of El to their tabernacles (</w:t>
      </w:r>
      <w:proofErr w:type="spellStart"/>
      <w:r w:rsidRPr="00441E3C">
        <w:rPr>
          <w:rFonts w:ascii="Times New Roman" w:eastAsia="Times New Roman" w:hAnsi="Times New Roman" w:cs="Times New Roman"/>
          <w:b w:val="0"/>
          <w:bCs w:val="0"/>
          <w:i/>
          <w:iCs/>
          <w:color w:val="000000"/>
          <w:sz w:val="16"/>
          <w:u w:val="none"/>
        </w:rPr>
        <w:t>lmšknthm</w:t>
      </w:r>
      <w:proofErr w:type="spellEnd"/>
      <w:r w:rsidRPr="00441E3C">
        <w:rPr>
          <w:rFonts w:ascii="Times New Roman" w:eastAsia="Times New Roman" w:hAnsi="Times New Roman" w:cs="Times New Roman"/>
          <w:b w:val="0"/>
          <w:bCs w:val="0"/>
          <w:color w:val="000000"/>
          <w:sz w:val="16"/>
          <w:szCs w:val="16"/>
          <w:u w:val="none"/>
        </w:rPr>
        <w:t>).”</w:t>
      </w:r>
      <w:r w:rsidRPr="00441E3C">
        <w:rPr>
          <w:rFonts w:ascii="Times New Roman" w:eastAsia="Times New Roman" w:hAnsi="Times New Roman" w:cs="Times New Roman"/>
          <w:b w:val="0"/>
          <w:bCs w:val="0"/>
          <w:color w:val="B22222"/>
          <w:sz w:val="14"/>
          <w:szCs w:val="14"/>
          <w:u w:val="none"/>
          <w:vertAlign w:val="superscript"/>
        </w:rPr>
        <w:t>[21]</w:t>
      </w:r>
    </w:p>
    <w:p w:rsidR="00441E3C" w:rsidRPr="00441E3C" w:rsidRDefault="00441E3C" w:rsidP="00441E3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6"/>
          <w:szCs w:val="16"/>
          <w:u w:val="none"/>
        </w:rPr>
        <w:t>‍</w:t>
      </w:r>
      <w:r w:rsidRPr="00441E3C">
        <w:rPr>
          <w:rFonts w:ascii="Times New Roman" w:eastAsia="Times New Roman" w:hAnsi="Times New Roman" w:cs="Times New Roman"/>
          <w:color w:val="000000"/>
          <w:sz w:val="16"/>
          <w:u w:val="none"/>
        </w:rPr>
        <w:t>Egypt </w:t>
      </w:r>
      <w:r w:rsidRPr="00441E3C">
        <w:rPr>
          <w:rFonts w:ascii="Times New Roman" w:eastAsia="Times New Roman" w:hAnsi="Times New Roman" w:cs="Times New Roman"/>
          <w:b w:val="0"/>
          <w:bCs w:val="0"/>
          <w:color w:val="000000"/>
          <w:sz w:val="16"/>
          <w:szCs w:val="16"/>
          <w:u w:val="none"/>
        </w:rPr>
        <w:t>– In “The Contest of Horus and Seth,” the deities quarrel, and after some name-calling, the text reads “And they went to their tents (</w:t>
      </w:r>
      <w:r w:rsidRPr="00441E3C">
        <w:rPr>
          <w:rFonts w:ascii="Times New Roman" w:eastAsia="Times New Roman" w:hAnsi="Times New Roman" w:cs="Times New Roman"/>
          <w:b w:val="0"/>
          <w:bCs w:val="0"/>
          <w:i/>
          <w:iCs/>
          <w:color w:val="000000"/>
          <w:sz w:val="16"/>
          <w:u w:val="none"/>
        </w:rPr>
        <w:t>‘</w:t>
      </w:r>
      <w:proofErr w:type="spellStart"/>
      <w:r w:rsidRPr="00441E3C">
        <w:rPr>
          <w:rFonts w:ascii="Times New Roman" w:eastAsia="Times New Roman" w:hAnsi="Times New Roman" w:cs="Times New Roman"/>
          <w:b w:val="0"/>
          <w:bCs w:val="0"/>
          <w:i/>
          <w:iCs/>
          <w:color w:val="000000"/>
          <w:sz w:val="16"/>
          <w:u w:val="none"/>
        </w:rPr>
        <w:t>imw</w:t>
      </w:r>
      <w:proofErr w:type="spellEnd"/>
      <w:r w:rsidRPr="00441E3C">
        <w:rPr>
          <w:rFonts w:ascii="Times New Roman" w:eastAsia="Times New Roman" w:hAnsi="Times New Roman" w:cs="Times New Roman"/>
          <w:b w:val="0"/>
          <w:bCs w:val="0"/>
          <w:color w:val="000000"/>
          <w:sz w:val="16"/>
          <w:szCs w:val="16"/>
          <w:u w:val="none"/>
        </w:rPr>
        <w:t>). The great god [Re] slept in his pavilion (</w:t>
      </w:r>
      <w:proofErr w:type="spellStart"/>
      <w:r w:rsidRPr="00441E3C">
        <w:rPr>
          <w:rFonts w:ascii="Times New Roman" w:eastAsia="Times New Roman" w:hAnsi="Times New Roman" w:cs="Times New Roman"/>
          <w:b w:val="0"/>
          <w:bCs w:val="0"/>
          <w:i/>
          <w:iCs/>
          <w:color w:val="000000"/>
          <w:sz w:val="16"/>
          <w:u w:val="none"/>
        </w:rPr>
        <w:t>sḥ</w:t>
      </w:r>
      <w:proofErr w:type="spellEnd"/>
      <w:r w:rsidRPr="00441E3C">
        <w:rPr>
          <w:rFonts w:ascii="Times New Roman" w:eastAsia="Times New Roman" w:hAnsi="Times New Roman" w:cs="Times New Roman"/>
          <w:b w:val="0"/>
          <w:bCs w:val="0"/>
          <w:color w:val="000000"/>
          <w:sz w:val="16"/>
          <w:szCs w:val="16"/>
          <w:u w:val="none"/>
        </w:rPr>
        <w:t xml:space="preserve">).” This call to return to one’s tent (seen here and in the quotation above from Ugarit) was a common formula to disband assemblies. In fact, the same formula is invoked two times in the Bible. Sheba </w:t>
      </w:r>
      <w:proofErr w:type="spellStart"/>
      <w:r w:rsidRPr="00441E3C">
        <w:rPr>
          <w:rFonts w:ascii="Times New Roman" w:eastAsia="Times New Roman" w:hAnsi="Times New Roman" w:cs="Times New Roman"/>
          <w:b w:val="0"/>
          <w:bCs w:val="0"/>
          <w:color w:val="000000"/>
          <w:sz w:val="16"/>
          <w:szCs w:val="16"/>
          <w:u w:val="none"/>
        </w:rPr>
        <w:t>ben</w:t>
      </w:r>
      <w:proofErr w:type="spellEnd"/>
      <w:r w:rsidRPr="00441E3C">
        <w:rPr>
          <w:rFonts w:ascii="Times New Roman" w:eastAsia="Times New Roman" w:hAnsi="Times New Roman" w:cs="Times New Roman"/>
          <w:b w:val="0"/>
          <w:bCs w:val="0"/>
          <w:color w:val="000000"/>
          <w:sz w:val="16"/>
          <w:szCs w:val="16"/>
          <w:u w:val="none"/>
        </w:rPr>
        <w:t xml:space="preserve"> </w:t>
      </w:r>
      <w:proofErr w:type="spellStart"/>
      <w:r w:rsidRPr="00441E3C">
        <w:rPr>
          <w:rFonts w:ascii="Times New Roman" w:eastAsia="Times New Roman" w:hAnsi="Times New Roman" w:cs="Times New Roman"/>
          <w:b w:val="0"/>
          <w:bCs w:val="0"/>
          <w:color w:val="000000"/>
          <w:sz w:val="16"/>
          <w:szCs w:val="16"/>
          <w:u w:val="none"/>
        </w:rPr>
        <w:t>Bichri</w:t>
      </w:r>
      <w:proofErr w:type="spellEnd"/>
      <w:r w:rsidRPr="00441E3C">
        <w:rPr>
          <w:rFonts w:ascii="Times New Roman" w:eastAsia="Times New Roman" w:hAnsi="Times New Roman" w:cs="Times New Roman"/>
          <w:b w:val="0"/>
          <w:bCs w:val="0"/>
          <w:color w:val="000000"/>
          <w:sz w:val="16"/>
          <w:szCs w:val="16"/>
          <w:u w:val="none"/>
        </w:rPr>
        <w:t xml:space="preserve">, to express dissatisfaction with David’s </w:t>
      </w:r>
      <w:proofErr w:type="gramStart"/>
      <w:r w:rsidRPr="00441E3C">
        <w:rPr>
          <w:rFonts w:ascii="Times New Roman" w:eastAsia="Times New Roman" w:hAnsi="Times New Roman" w:cs="Times New Roman"/>
          <w:b w:val="0"/>
          <w:bCs w:val="0"/>
          <w:color w:val="000000"/>
          <w:sz w:val="16"/>
          <w:szCs w:val="16"/>
          <w:u w:val="none"/>
        </w:rPr>
        <w:t>United</w:t>
      </w:r>
      <w:proofErr w:type="gramEnd"/>
      <w:r w:rsidRPr="00441E3C">
        <w:rPr>
          <w:rFonts w:ascii="Times New Roman" w:eastAsia="Times New Roman" w:hAnsi="Times New Roman" w:cs="Times New Roman"/>
          <w:b w:val="0"/>
          <w:bCs w:val="0"/>
          <w:color w:val="000000"/>
          <w:sz w:val="16"/>
          <w:szCs w:val="16"/>
          <w:u w:val="none"/>
        </w:rPr>
        <w:t xml:space="preserve"> monarchy, shouts (2 Sam 20:1):</w:t>
      </w:r>
    </w:p>
    <w:p w:rsidR="00441E3C" w:rsidRPr="00441E3C" w:rsidRDefault="00441E3C" w:rsidP="00441E3C">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6"/>
          <w:szCs w:val="16"/>
          <w:u w:val="none"/>
          <w:rtl/>
          <w:lang w:bidi="he-IL"/>
        </w:rPr>
        <w:t>אֵין לָנוּ חֵלֶק בְּדָוִד וְלֹא נַחֲלָה לָנוּ בְּבֶן יִשַׁי</w:t>
      </w:r>
      <w:r w:rsidRPr="00441E3C">
        <w:rPr>
          <w:rFonts w:ascii="Times New Roman" w:eastAsia="Times New Roman" w:hAnsi="Times New Roman" w:cs="Times New Roman"/>
          <w:b w:val="0"/>
          <w:bCs w:val="0"/>
          <w:color w:val="000000"/>
          <w:sz w:val="16"/>
          <w:szCs w:val="16"/>
          <w:u w:val="none"/>
          <w:rtl/>
        </w:rPr>
        <w:t> </w:t>
      </w:r>
      <w:r w:rsidRPr="00441E3C">
        <w:rPr>
          <w:rFonts w:ascii="Times New Roman" w:eastAsia="Times New Roman" w:hAnsi="Times New Roman" w:cs="Times New Roman"/>
          <w:color w:val="000000"/>
          <w:szCs w:val="16"/>
          <w:u w:val="none"/>
          <w:rtl/>
          <w:lang w:bidi="he-IL"/>
        </w:rPr>
        <w:t xml:space="preserve">אִישׁ </w:t>
      </w:r>
      <w:proofErr w:type="spellStart"/>
      <w:r w:rsidRPr="00441E3C">
        <w:rPr>
          <w:rFonts w:ascii="Times New Roman" w:eastAsia="Times New Roman" w:hAnsi="Times New Roman" w:cs="Times New Roman"/>
          <w:color w:val="000000"/>
          <w:szCs w:val="16"/>
          <w:u w:val="none"/>
          <w:rtl/>
          <w:lang w:bidi="he-IL"/>
        </w:rPr>
        <w:t>לְאֹהָלָיו</w:t>
      </w:r>
      <w:proofErr w:type="spellEnd"/>
      <w:r w:rsidRPr="00441E3C">
        <w:rPr>
          <w:rFonts w:ascii="Times New Roman" w:eastAsia="Times New Roman" w:hAnsi="Times New Roman" w:cs="Times New Roman"/>
          <w:b w:val="0"/>
          <w:bCs w:val="0"/>
          <w:color w:val="000000"/>
          <w:sz w:val="16"/>
          <w:szCs w:val="16"/>
          <w:u w:val="none"/>
          <w:rtl/>
        </w:rPr>
        <w:t> </w:t>
      </w:r>
      <w:r w:rsidRPr="00441E3C">
        <w:rPr>
          <w:rFonts w:ascii="Times New Roman" w:eastAsia="Times New Roman" w:hAnsi="Times New Roman" w:cs="Times New Roman"/>
          <w:b w:val="0"/>
          <w:bCs w:val="0"/>
          <w:color w:val="000000"/>
          <w:sz w:val="16"/>
          <w:szCs w:val="16"/>
          <w:u w:val="none"/>
          <w:rtl/>
          <w:lang w:bidi="he-IL"/>
        </w:rPr>
        <w:t>יִשְׂרָאֵל.</w:t>
      </w:r>
    </w:p>
    <w:p w:rsidR="00441E3C" w:rsidRPr="00441E3C" w:rsidRDefault="00441E3C" w:rsidP="00441E3C">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441E3C">
        <w:rPr>
          <w:rFonts w:ascii="Times New Roman" w:eastAsia="Times New Roman" w:hAnsi="Times New Roman" w:cs="Times New Roman"/>
          <w:b w:val="0"/>
          <w:bCs w:val="0"/>
          <w:color w:val="000000"/>
          <w:sz w:val="14"/>
          <w:szCs w:val="14"/>
          <w:u w:val="none"/>
        </w:rPr>
        <w:t> </w:t>
      </w:r>
    </w:p>
    <w:p w:rsidR="00441E3C" w:rsidRDefault="00441E3C" w:rsidP="00441E3C">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441E3C">
        <w:rPr>
          <w:rFonts w:ascii="Times New Roman" w:eastAsia="Times New Roman" w:hAnsi="Times New Roman" w:cs="Times New Roman"/>
          <w:b w:val="0"/>
          <w:bCs w:val="0"/>
          <w:color w:val="000000"/>
          <w:sz w:val="14"/>
          <w:szCs w:val="14"/>
          <w:u w:val="none"/>
        </w:rPr>
        <w:t>We have no share in David, no part in Jesse’s son. </w:t>
      </w:r>
      <w:r w:rsidRPr="00441E3C">
        <w:rPr>
          <w:rFonts w:ascii="Times New Roman" w:eastAsia="Times New Roman" w:hAnsi="Times New Roman" w:cs="Times New Roman"/>
          <w:color w:val="000000"/>
          <w:sz w:val="14"/>
          <w:u w:val="none"/>
        </w:rPr>
        <w:t>To your tents</w:t>
      </w:r>
      <w:r w:rsidRPr="00441E3C">
        <w:rPr>
          <w:rFonts w:ascii="Times New Roman" w:eastAsia="Times New Roman" w:hAnsi="Times New Roman" w:cs="Times New Roman"/>
          <w:b w:val="0"/>
          <w:bCs w:val="0"/>
          <w:color w:val="000000"/>
          <w:sz w:val="14"/>
          <w:szCs w:val="14"/>
          <w:u w:val="none"/>
        </w:rPr>
        <w:t>, O Israel!</w:t>
      </w:r>
    </w:p>
    <w:p w:rsidR="00441E3C" w:rsidRPr="00441E3C" w:rsidRDefault="00441E3C" w:rsidP="00441E3C">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441E3C" w:rsidRPr="00441E3C" w:rsidRDefault="00441E3C" w:rsidP="00441E3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6"/>
          <w:szCs w:val="16"/>
          <w:u w:val="none"/>
        </w:rPr>
        <w:t xml:space="preserve">Two generations later, the same formula is used when Israel breaks from </w:t>
      </w:r>
      <w:proofErr w:type="spellStart"/>
      <w:r w:rsidRPr="00441E3C">
        <w:rPr>
          <w:rFonts w:ascii="Times New Roman" w:eastAsia="Times New Roman" w:hAnsi="Times New Roman" w:cs="Times New Roman"/>
          <w:b w:val="0"/>
          <w:bCs w:val="0"/>
          <w:color w:val="000000"/>
          <w:sz w:val="16"/>
          <w:szCs w:val="16"/>
          <w:u w:val="none"/>
        </w:rPr>
        <w:t>Rehoboam’s</w:t>
      </w:r>
      <w:proofErr w:type="spellEnd"/>
      <w:r w:rsidRPr="00441E3C">
        <w:rPr>
          <w:rFonts w:ascii="Times New Roman" w:eastAsia="Times New Roman" w:hAnsi="Times New Roman" w:cs="Times New Roman"/>
          <w:b w:val="0"/>
          <w:bCs w:val="0"/>
          <w:color w:val="000000"/>
          <w:sz w:val="16"/>
          <w:szCs w:val="16"/>
          <w:u w:val="none"/>
        </w:rPr>
        <w:t xml:space="preserve"> monarchy (1 </w:t>
      </w:r>
      <w:proofErr w:type="spellStart"/>
      <w:r w:rsidRPr="00441E3C">
        <w:rPr>
          <w:rFonts w:ascii="Times New Roman" w:eastAsia="Times New Roman" w:hAnsi="Times New Roman" w:cs="Times New Roman"/>
          <w:b w:val="0"/>
          <w:bCs w:val="0"/>
          <w:color w:val="000000"/>
          <w:sz w:val="16"/>
          <w:szCs w:val="16"/>
          <w:u w:val="none"/>
        </w:rPr>
        <w:t>Kgs</w:t>
      </w:r>
      <w:proofErr w:type="spellEnd"/>
      <w:r w:rsidRPr="00441E3C">
        <w:rPr>
          <w:rFonts w:ascii="Times New Roman" w:eastAsia="Times New Roman" w:hAnsi="Times New Roman" w:cs="Times New Roman"/>
          <w:b w:val="0"/>
          <w:bCs w:val="0"/>
          <w:color w:val="000000"/>
          <w:sz w:val="16"/>
          <w:szCs w:val="16"/>
          <w:u w:val="none"/>
        </w:rPr>
        <w:t xml:space="preserve"> 12:20=2 </w:t>
      </w:r>
      <w:proofErr w:type="spellStart"/>
      <w:r w:rsidRPr="00441E3C">
        <w:rPr>
          <w:rFonts w:ascii="Times New Roman" w:eastAsia="Times New Roman" w:hAnsi="Times New Roman" w:cs="Times New Roman"/>
          <w:b w:val="0"/>
          <w:bCs w:val="0"/>
          <w:color w:val="000000"/>
          <w:sz w:val="16"/>
          <w:szCs w:val="16"/>
          <w:u w:val="none"/>
        </w:rPr>
        <w:t>Chron</w:t>
      </w:r>
      <w:proofErr w:type="spellEnd"/>
      <w:r w:rsidRPr="00441E3C">
        <w:rPr>
          <w:rFonts w:ascii="Times New Roman" w:eastAsia="Times New Roman" w:hAnsi="Times New Roman" w:cs="Times New Roman"/>
          <w:b w:val="0"/>
          <w:bCs w:val="0"/>
          <w:color w:val="000000"/>
          <w:sz w:val="16"/>
          <w:szCs w:val="16"/>
          <w:u w:val="none"/>
        </w:rPr>
        <w:t xml:space="preserve"> 10:16).</w:t>
      </w:r>
    </w:p>
    <w:p w:rsidR="00441E3C" w:rsidRPr="00441E3C" w:rsidRDefault="00441E3C" w:rsidP="00441E3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6"/>
          <w:szCs w:val="16"/>
          <w:u w:val="none"/>
        </w:rPr>
        <w:t>‍</w:t>
      </w:r>
      <w:r w:rsidRPr="00441E3C">
        <w:rPr>
          <w:rFonts w:ascii="Times New Roman" w:eastAsia="Times New Roman" w:hAnsi="Times New Roman" w:cs="Times New Roman"/>
          <w:color w:val="000000"/>
          <w:sz w:val="16"/>
          <w:u w:val="none"/>
        </w:rPr>
        <w:t>Byblos</w:t>
      </w:r>
      <w:r w:rsidRPr="00441E3C">
        <w:rPr>
          <w:rFonts w:ascii="Times New Roman" w:eastAsia="Times New Roman" w:hAnsi="Times New Roman" w:cs="Times New Roman"/>
          <w:b w:val="0"/>
          <w:bCs w:val="0"/>
          <w:color w:val="000000"/>
          <w:sz w:val="16"/>
          <w:szCs w:val="16"/>
          <w:u w:val="none"/>
        </w:rPr>
        <w:t xml:space="preserve"> – Philo of Byblos translated into Greek a Phoenician history ascribed to </w:t>
      </w:r>
      <w:proofErr w:type="spellStart"/>
      <w:r w:rsidRPr="00441E3C">
        <w:rPr>
          <w:rFonts w:ascii="Times New Roman" w:eastAsia="Times New Roman" w:hAnsi="Times New Roman" w:cs="Times New Roman"/>
          <w:b w:val="0"/>
          <w:bCs w:val="0"/>
          <w:color w:val="000000"/>
          <w:sz w:val="16"/>
          <w:szCs w:val="16"/>
          <w:u w:val="none"/>
        </w:rPr>
        <w:t>Sanchuniathon</w:t>
      </w:r>
      <w:proofErr w:type="spellEnd"/>
      <w:r w:rsidRPr="00441E3C">
        <w:rPr>
          <w:rFonts w:ascii="Times New Roman" w:eastAsia="Times New Roman" w:hAnsi="Times New Roman" w:cs="Times New Roman"/>
          <w:b w:val="0"/>
          <w:bCs w:val="0"/>
          <w:color w:val="000000"/>
          <w:sz w:val="16"/>
          <w:szCs w:val="16"/>
          <w:u w:val="none"/>
        </w:rPr>
        <w:t>. In the story, a deity likely identified with the Canaanite deity El was transported around the land in a portable shrine</w:t>
      </w:r>
      <w:proofErr w:type="gramStart"/>
      <w:r w:rsidRPr="00441E3C">
        <w:rPr>
          <w:rFonts w:ascii="Times New Roman" w:eastAsia="Times New Roman" w:hAnsi="Times New Roman" w:cs="Times New Roman"/>
          <w:b w:val="0"/>
          <w:bCs w:val="0"/>
          <w:color w:val="000000"/>
          <w:sz w:val="16"/>
          <w:szCs w:val="16"/>
          <w:u w:val="none"/>
        </w:rPr>
        <w:t>.</w:t>
      </w:r>
      <w:r w:rsidRPr="00441E3C">
        <w:rPr>
          <w:rFonts w:ascii="Times New Roman" w:eastAsia="Times New Roman" w:hAnsi="Times New Roman" w:cs="Times New Roman"/>
          <w:b w:val="0"/>
          <w:bCs w:val="0"/>
          <w:color w:val="B22222"/>
          <w:sz w:val="14"/>
          <w:szCs w:val="14"/>
          <w:u w:val="none"/>
          <w:vertAlign w:val="superscript"/>
        </w:rPr>
        <w:t>[</w:t>
      </w:r>
      <w:proofErr w:type="gramEnd"/>
      <w:r w:rsidRPr="00441E3C">
        <w:rPr>
          <w:rFonts w:ascii="Times New Roman" w:eastAsia="Times New Roman" w:hAnsi="Times New Roman" w:cs="Times New Roman"/>
          <w:b w:val="0"/>
          <w:bCs w:val="0"/>
          <w:color w:val="B22222"/>
          <w:sz w:val="14"/>
          <w:szCs w:val="14"/>
          <w:u w:val="none"/>
          <w:vertAlign w:val="superscript"/>
        </w:rPr>
        <w:t>22]</w:t>
      </w:r>
    </w:p>
    <w:p w:rsidR="00441E3C" w:rsidRPr="00441E3C" w:rsidRDefault="00441E3C" w:rsidP="00441E3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6"/>
          <w:szCs w:val="16"/>
          <w:u w:val="none"/>
        </w:rPr>
        <w:t>‍</w:t>
      </w:r>
      <w:r w:rsidRPr="00441E3C">
        <w:rPr>
          <w:rFonts w:ascii="Times New Roman" w:eastAsia="Times New Roman" w:hAnsi="Times New Roman" w:cs="Times New Roman"/>
          <w:color w:val="000000"/>
          <w:sz w:val="16"/>
          <w:u w:val="none"/>
        </w:rPr>
        <w:t>Mari </w:t>
      </w:r>
      <w:r w:rsidRPr="00441E3C">
        <w:rPr>
          <w:rFonts w:ascii="Times New Roman" w:eastAsia="Times New Roman" w:hAnsi="Times New Roman" w:cs="Times New Roman"/>
          <w:b w:val="0"/>
          <w:bCs w:val="0"/>
          <w:color w:val="000000"/>
          <w:sz w:val="16"/>
          <w:szCs w:val="16"/>
          <w:u w:val="none"/>
        </w:rPr>
        <w:t>– In Mesopotamia, several texts from 18th century</w:t>
      </w:r>
      <w:r w:rsidRPr="00441E3C">
        <w:rPr>
          <w:rFonts w:ascii="Times New Roman" w:eastAsia="Times New Roman" w:hAnsi="Times New Roman" w:cs="Times New Roman"/>
          <w:b w:val="0"/>
          <w:bCs w:val="0"/>
          <w:smallCaps/>
          <w:color w:val="000000"/>
          <w:sz w:val="16"/>
          <w:szCs w:val="16"/>
          <w:u w:val="none"/>
        </w:rPr>
        <w:t> B.C.E</w:t>
      </w:r>
      <w:r w:rsidRPr="00441E3C">
        <w:rPr>
          <w:rFonts w:ascii="Times New Roman" w:eastAsia="Times New Roman" w:hAnsi="Times New Roman" w:cs="Times New Roman"/>
          <w:b w:val="0"/>
          <w:bCs w:val="0"/>
          <w:color w:val="000000"/>
          <w:sz w:val="16"/>
          <w:szCs w:val="16"/>
          <w:u w:val="none"/>
        </w:rPr>
        <w:t>. Mari mention tents, one of which was supported with 10 heavy frames. These texts use the word </w:t>
      </w:r>
      <w:proofErr w:type="spellStart"/>
      <w:r w:rsidRPr="00441E3C">
        <w:rPr>
          <w:rFonts w:ascii="Times New Roman" w:eastAsia="Times New Roman" w:hAnsi="Times New Roman" w:cs="Times New Roman"/>
          <w:b w:val="0"/>
          <w:bCs w:val="0"/>
          <w:i/>
          <w:iCs/>
          <w:color w:val="000000"/>
          <w:sz w:val="16"/>
          <w:u w:val="none"/>
        </w:rPr>
        <w:t>qersū</w:t>
      </w:r>
      <w:proofErr w:type="spellEnd"/>
      <w:r w:rsidRPr="00441E3C">
        <w:rPr>
          <w:rFonts w:ascii="Times New Roman" w:eastAsia="Times New Roman" w:hAnsi="Times New Roman" w:cs="Times New Roman"/>
          <w:b w:val="0"/>
          <w:bCs w:val="0"/>
          <w:color w:val="000000"/>
          <w:sz w:val="16"/>
          <w:szCs w:val="16"/>
          <w:u w:val="none"/>
        </w:rPr>
        <w:t>, cognate to the tent frames at Ugarit and for the Tabernacle (</w:t>
      </w:r>
      <w:proofErr w:type="spellStart"/>
      <w:r w:rsidRPr="00441E3C">
        <w:rPr>
          <w:rFonts w:ascii="Times New Roman" w:eastAsia="Times New Roman" w:hAnsi="Times New Roman" w:cs="Times New Roman"/>
          <w:b w:val="0"/>
          <w:bCs w:val="0"/>
          <w:i/>
          <w:iCs/>
          <w:color w:val="000000"/>
          <w:sz w:val="16"/>
          <w:u w:val="none"/>
        </w:rPr>
        <w:t>qrš</w:t>
      </w:r>
      <w:proofErr w:type="spellEnd"/>
      <w:r w:rsidRPr="00441E3C">
        <w:rPr>
          <w:rFonts w:ascii="Times New Roman" w:eastAsia="Times New Roman" w:hAnsi="Times New Roman" w:cs="Times New Roman"/>
          <w:b w:val="0"/>
          <w:bCs w:val="0"/>
          <w:color w:val="000000"/>
          <w:sz w:val="16"/>
          <w:szCs w:val="16"/>
          <w:u w:val="none"/>
        </w:rPr>
        <w:t>)</w:t>
      </w:r>
      <w:proofErr w:type="gramStart"/>
      <w:r w:rsidRPr="00441E3C">
        <w:rPr>
          <w:rFonts w:ascii="Times New Roman" w:eastAsia="Times New Roman" w:hAnsi="Times New Roman" w:cs="Times New Roman"/>
          <w:b w:val="0"/>
          <w:bCs w:val="0"/>
          <w:color w:val="000000"/>
          <w:sz w:val="16"/>
          <w:szCs w:val="16"/>
          <w:u w:val="none"/>
        </w:rPr>
        <w:t>.</w:t>
      </w:r>
      <w:r w:rsidRPr="00441E3C">
        <w:rPr>
          <w:rFonts w:ascii="Times New Roman" w:eastAsia="Times New Roman" w:hAnsi="Times New Roman" w:cs="Times New Roman"/>
          <w:b w:val="0"/>
          <w:bCs w:val="0"/>
          <w:color w:val="B22222"/>
          <w:sz w:val="14"/>
          <w:szCs w:val="14"/>
          <w:u w:val="none"/>
          <w:vertAlign w:val="superscript"/>
        </w:rPr>
        <w:t>[</w:t>
      </w:r>
      <w:proofErr w:type="gramEnd"/>
      <w:r w:rsidRPr="00441E3C">
        <w:rPr>
          <w:rFonts w:ascii="Times New Roman" w:eastAsia="Times New Roman" w:hAnsi="Times New Roman" w:cs="Times New Roman"/>
          <w:b w:val="0"/>
          <w:bCs w:val="0"/>
          <w:color w:val="B22222"/>
          <w:sz w:val="14"/>
          <w:szCs w:val="14"/>
          <w:u w:val="none"/>
          <w:vertAlign w:val="superscript"/>
        </w:rPr>
        <w:t>23]</w:t>
      </w:r>
      <w:r w:rsidRPr="00441E3C">
        <w:rPr>
          <w:rFonts w:ascii="Times New Roman" w:eastAsia="Times New Roman" w:hAnsi="Times New Roman" w:cs="Times New Roman"/>
          <w:b w:val="0"/>
          <w:bCs w:val="0"/>
          <w:color w:val="000000"/>
          <w:sz w:val="16"/>
          <w:szCs w:val="16"/>
          <w:u w:val="none"/>
        </w:rPr>
        <w:t> One Mari text reads,</w:t>
      </w:r>
    </w:p>
    <w:p w:rsidR="00441E3C" w:rsidRPr="00441E3C" w:rsidRDefault="00441E3C" w:rsidP="00441E3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6"/>
          <w:szCs w:val="16"/>
          <w:u w:val="none"/>
        </w:rPr>
        <w:t>On the day of the </w:t>
      </w:r>
      <w:proofErr w:type="spellStart"/>
      <w:r w:rsidRPr="00441E3C">
        <w:rPr>
          <w:rFonts w:ascii="Times New Roman" w:eastAsia="Times New Roman" w:hAnsi="Times New Roman" w:cs="Times New Roman"/>
          <w:b w:val="0"/>
          <w:bCs w:val="0"/>
          <w:i/>
          <w:iCs/>
          <w:color w:val="000000"/>
          <w:sz w:val="16"/>
          <w:u w:val="none"/>
        </w:rPr>
        <w:t>gimkum</w:t>
      </w:r>
      <w:proofErr w:type="spellEnd"/>
      <w:r w:rsidRPr="00441E3C">
        <w:rPr>
          <w:rFonts w:ascii="Times New Roman" w:eastAsia="Times New Roman" w:hAnsi="Times New Roman" w:cs="Times New Roman"/>
          <w:b w:val="0"/>
          <w:bCs w:val="0"/>
          <w:color w:val="000000"/>
          <w:sz w:val="16"/>
          <w:szCs w:val="16"/>
          <w:u w:val="none"/>
        </w:rPr>
        <w:t>, tent frames (</w:t>
      </w:r>
      <w:proofErr w:type="spellStart"/>
      <w:r w:rsidRPr="00441E3C">
        <w:rPr>
          <w:rFonts w:ascii="Times New Roman" w:eastAsia="Times New Roman" w:hAnsi="Times New Roman" w:cs="Times New Roman"/>
          <w:b w:val="0"/>
          <w:bCs w:val="0"/>
          <w:i/>
          <w:iCs/>
          <w:color w:val="000000"/>
          <w:sz w:val="16"/>
          <w:u w:val="none"/>
        </w:rPr>
        <w:t>qersū</w:t>
      </w:r>
      <w:proofErr w:type="spellEnd"/>
      <w:r w:rsidRPr="00441E3C">
        <w:rPr>
          <w:rFonts w:ascii="Times New Roman" w:eastAsia="Times New Roman" w:hAnsi="Times New Roman" w:cs="Times New Roman"/>
          <w:b w:val="0"/>
          <w:bCs w:val="0"/>
          <w:color w:val="000000"/>
          <w:sz w:val="16"/>
          <w:szCs w:val="16"/>
          <w:u w:val="none"/>
        </w:rPr>
        <w:t>) are set up (</w:t>
      </w:r>
      <w:proofErr w:type="spellStart"/>
      <w:r w:rsidRPr="00441E3C">
        <w:rPr>
          <w:rFonts w:ascii="Times New Roman" w:eastAsia="Times New Roman" w:hAnsi="Times New Roman" w:cs="Times New Roman"/>
          <w:b w:val="0"/>
          <w:bCs w:val="0"/>
          <w:i/>
          <w:iCs/>
          <w:color w:val="000000"/>
          <w:sz w:val="16"/>
          <w:u w:val="none"/>
        </w:rPr>
        <w:t>iš</w:t>
      </w:r>
      <w:proofErr w:type="spellEnd"/>
      <w:r w:rsidRPr="00441E3C">
        <w:rPr>
          <w:rFonts w:ascii="Times New Roman" w:eastAsia="Times New Roman" w:hAnsi="Times New Roman" w:cs="Times New Roman"/>
          <w:b w:val="0"/>
          <w:bCs w:val="0"/>
          <w:i/>
          <w:iCs/>
          <w:color w:val="000000"/>
          <w:sz w:val="16"/>
          <w:u w:val="none"/>
        </w:rPr>
        <w:t>-</w:t>
      </w:r>
      <w:proofErr w:type="spellStart"/>
      <w:r w:rsidRPr="00441E3C">
        <w:rPr>
          <w:rFonts w:ascii="Times New Roman" w:eastAsia="Times New Roman" w:hAnsi="Times New Roman" w:cs="Times New Roman"/>
          <w:b w:val="0"/>
          <w:bCs w:val="0"/>
          <w:i/>
          <w:iCs/>
          <w:color w:val="000000"/>
          <w:sz w:val="16"/>
          <w:u w:val="none"/>
        </w:rPr>
        <w:t>ša</w:t>
      </w:r>
      <w:proofErr w:type="spellEnd"/>
      <w:r w:rsidRPr="00441E3C">
        <w:rPr>
          <w:rFonts w:ascii="Times New Roman" w:eastAsia="Times New Roman" w:hAnsi="Times New Roman" w:cs="Times New Roman"/>
          <w:b w:val="0"/>
          <w:bCs w:val="0"/>
          <w:i/>
          <w:iCs/>
          <w:color w:val="000000"/>
          <w:sz w:val="16"/>
          <w:u w:val="none"/>
        </w:rPr>
        <w:t>-</w:t>
      </w:r>
      <w:proofErr w:type="spellStart"/>
      <w:r w:rsidRPr="00441E3C">
        <w:rPr>
          <w:rFonts w:ascii="Times New Roman" w:eastAsia="Times New Roman" w:hAnsi="Times New Roman" w:cs="Times New Roman"/>
          <w:b w:val="0"/>
          <w:bCs w:val="0"/>
          <w:i/>
          <w:iCs/>
          <w:color w:val="000000"/>
          <w:sz w:val="16"/>
          <w:u w:val="none"/>
        </w:rPr>
        <w:t>ak</w:t>
      </w:r>
      <w:proofErr w:type="spellEnd"/>
      <w:r w:rsidRPr="00441E3C">
        <w:rPr>
          <w:rFonts w:ascii="Times New Roman" w:eastAsia="Times New Roman" w:hAnsi="Times New Roman" w:cs="Times New Roman"/>
          <w:b w:val="0"/>
          <w:bCs w:val="0"/>
          <w:i/>
          <w:iCs/>
          <w:color w:val="000000"/>
          <w:sz w:val="16"/>
          <w:u w:val="none"/>
        </w:rPr>
        <w:t>-ka-nu</w:t>
      </w:r>
      <w:r w:rsidRPr="00441E3C">
        <w:rPr>
          <w:rFonts w:ascii="Times New Roman" w:eastAsia="Times New Roman" w:hAnsi="Times New Roman" w:cs="Times New Roman"/>
          <w:b w:val="0"/>
          <w:bCs w:val="0"/>
          <w:color w:val="000000"/>
          <w:sz w:val="16"/>
          <w:szCs w:val="16"/>
          <w:u w:val="none"/>
        </w:rPr>
        <w:t>—cognate to Hebrew </w:t>
      </w:r>
      <w:proofErr w:type="spellStart"/>
      <w:proofErr w:type="gramStart"/>
      <w:r w:rsidRPr="00441E3C">
        <w:rPr>
          <w:rFonts w:ascii="Times New Roman" w:eastAsia="Times New Roman" w:hAnsi="Times New Roman" w:cs="Times New Roman"/>
          <w:b w:val="0"/>
          <w:bCs w:val="0"/>
          <w:i/>
          <w:iCs/>
          <w:color w:val="000000"/>
          <w:sz w:val="16"/>
          <w:u w:val="none"/>
        </w:rPr>
        <w:t>mškn</w:t>
      </w:r>
      <w:proofErr w:type="spellEnd"/>
      <w:r w:rsidRPr="00441E3C">
        <w:rPr>
          <w:rFonts w:ascii="Times New Roman" w:eastAsia="Times New Roman" w:hAnsi="Times New Roman" w:cs="Times New Roman"/>
          <w:b w:val="0"/>
          <w:bCs w:val="0"/>
          <w:color w:val="B22222"/>
          <w:sz w:val="14"/>
          <w:szCs w:val="14"/>
          <w:u w:val="none"/>
          <w:vertAlign w:val="superscript"/>
        </w:rPr>
        <w:t>[</w:t>
      </w:r>
      <w:proofErr w:type="gramEnd"/>
      <w:r w:rsidRPr="00441E3C">
        <w:rPr>
          <w:rFonts w:ascii="Times New Roman" w:eastAsia="Times New Roman" w:hAnsi="Times New Roman" w:cs="Times New Roman"/>
          <w:b w:val="0"/>
          <w:bCs w:val="0"/>
          <w:color w:val="B22222"/>
          <w:sz w:val="14"/>
          <w:szCs w:val="14"/>
          <w:u w:val="none"/>
          <w:vertAlign w:val="superscript"/>
        </w:rPr>
        <w:t>24]</w:t>
      </w:r>
      <w:r w:rsidRPr="00441E3C">
        <w:rPr>
          <w:rFonts w:ascii="Times New Roman" w:eastAsia="Times New Roman" w:hAnsi="Times New Roman" w:cs="Times New Roman"/>
          <w:b w:val="0"/>
          <w:bCs w:val="0"/>
          <w:color w:val="000000"/>
          <w:sz w:val="16"/>
          <w:szCs w:val="16"/>
          <w:u w:val="none"/>
        </w:rPr>
        <w:t>). A donkey is killed. The gods and their paraphernalia depart from the tent frames (</w:t>
      </w:r>
      <w:proofErr w:type="spellStart"/>
      <w:r w:rsidRPr="00441E3C">
        <w:rPr>
          <w:rFonts w:ascii="Times New Roman" w:eastAsia="Times New Roman" w:hAnsi="Times New Roman" w:cs="Times New Roman"/>
          <w:b w:val="0"/>
          <w:bCs w:val="0"/>
          <w:i/>
          <w:iCs/>
          <w:color w:val="000000"/>
          <w:sz w:val="16"/>
          <w:u w:val="none"/>
        </w:rPr>
        <w:t>qersū</w:t>
      </w:r>
      <w:proofErr w:type="spellEnd"/>
      <w:r w:rsidRPr="00441E3C">
        <w:rPr>
          <w:rFonts w:ascii="Times New Roman" w:eastAsia="Times New Roman" w:hAnsi="Times New Roman" w:cs="Times New Roman"/>
          <w:b w:val="0"/>
          <w:bCs w:val="0"/>
          <w:color w:val="000000"/>
          <w:sz w:val="16"/>
          <w:szCs w:val="16"/>
          <w:u w:val="none"/>
        </w:rPr>
        <w:t>). [Each] deity goes to his temple, and the king goes to his palace</w:t>
      </w:r>
      <w:proofErr w:type="gramStart"/>
      <w:r w:rsidRPr="00441E3C">
        <w:rPr>
          <w:rFonts w:ascii="Times New Roman" w:eastAsia="Times New Roman" w:hAnsi="Times New Roman" w:cs="Times New Roman"/>
          <w:b w:val="0"/>
          <w:bCs w:val="0"/>
          <w:color w:val="000000"/>
          <w:sz w:val="16"/>
          <w:szCs w:val="16"/>
          <w:u w:val="none"/>
        </w:rPr>
        <w:t>.</w:t>
      </w:r>
      <w:r w:rsidRPr="00441E3C">
        <w:rPr>
          <w:rFonts w:ascii="Times New Roman" w:eastAsia="Times New Roman" w:hAnsi="Times New Roman" w:cs="Times New Roman"/>
          <w:b w:val="0"/>
          <w:bCs w:val="0"/>
          <w:color w:val="B22222"/>
          <w:sz w:val="14"/>
          <w:szCs w:val="14"/>
          <w:u w:val="none"/>
          <w:vertAlign w:val="superscript"/>
        </w:rPr>
        <w:t>[</w:t>
      </w:r>
      <w:proofErr w:type="gramEnd"/>
      <w:r w:rsidRPr="00441E3C">
        <w:rPr>
          <w:rFonts w:ascii="Times New Roman" w:eastAsia="Times New Roman" w:hAnsi="Times New Roman" w:cs="Times New Roman"/>
          <w:b w:val="0"/>
          <w:bCs w:val="0"/>
          <w:color w:val="B22222"/>
          <w:sz w:val="14"/>
          <w:szCs w:val="14"/>
          <w:u w:val="none"/>
          <w:vertAlign w:val="superscript"/>
        </w:rPr>
        <w:t>25]</w:t>
      </w:r>
    </w:p>
    <w:p w:rsidR="00441E3C" w:rsidRPr="00441E3C" w:rsidRDefault="00441E3C" w:rsidP="00441E3C">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441E3C">
        <w:rPr>
          <w:rFonts w:ascii="Times New Roman" w:eastAsia="Times New Roman" w:hAnsi="Times New Roman" w:cs="Times New Roman"/>
          <w:b w:val="0"/>
          <w:bCs w:val="0"/>
          <w:color w:val="000000"/>
          <w:sz w:val="23"/>
          <w:szCs w:val="23"/>
          <w:u w:val="none"/>
        </w:rPr>
        <w:t>Archaeological Parallels (from Ancient Egypt)</w:t>
      </w:r>
    </w:p>
    <w:p w:rsidR="00441E3C" w:rsidRPr="00441E3C" w:rsidRDefault="00441E3C" w:rsidP="00441E3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6"/>
          <w:szCs w:val="16"/>
          <w:u w:val="none"/>
        </w:rPr>
        <w:t>The strongest parallels to the Tabernacle are remarkably found in the very time and place that the Torah purports that the Tabernacle was constructed: Late Bronze Age Egypt</w:t>
      </w:r>
      <w:proofErr w:type="gramStart"/>
      <w:r w:rsidRPr="00441E3C">
        <w:rPr>
          <w:rFonts w:ascii="Times New Roman" w:eastAsia="Times New Roman" w:hAnsi="Times New Roman" w:cs="Times New Roman"/>
          <w:b w:val="0"/>
          <w:bCs w:val="0"/>
          <w:color w:val="000000"/>
          <w:sz w:val="16"/>
          <w:szCs w:val="16"/>
          <w:u w:val="none"/>
        </w:rPr>
        <w:t>.</w:t>
      </w:r>
      <w:r w:rsidRPr="00441E3C">
        <w:rPr>
          <w:rFonts w:ascii="Times New Roman" w:eastAsia="Times New Roman" w:hAnsi="Times New Roman" w:cs="Times New Roman"/>
          <w:b w:val="0"/>
          <w:bCs w:val="0"/>
          <w:color w:val="B22222"/>
          <w:sz w:val="14"/>
          <w:szCs w:val="14"/>
          <w:u w:val="none"/>
          <w:vertAlign w:val="superscript"/>
        </w:rPr>
        <w:t>[</w:t>
      </w:r>
      <w:proofErr w:type="gramEnd"/>
      <w:r w:rsidRPr="00441E3C">
        <w:rPr>
          <w:rFonts w:ascii="Times New Roman" w:eastAsia="Times New Roman" w:hAnsi="Times New Roman" w:cs="Times New Roman"/>
          <w:b w:val="0"/>
          <w:bCs w:val="0"/>
          <w:color w:val="B22222"/>
          <w:sz w:val="14"/>
          <w:szCs w:val="14"/>
          <w:u w:val="none"/>
          <w:vertAlign w:val="superscript"/>
        </w:rPr>
        <w:t>26]</w:t>
      </w:r>
    </w:p>
    <w:p w:rsidR="00441E3C" w:rsidRPr="00441E3C" w:rsidRDefault="00441E3C" w:rsidP="00441E3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6"/>
          <w:szCs w:val="16"/>
          <w:u w:val="none"/>
        </w:rPr>
        <w:t>‍</w:t>
      </w:r>
      <w:proofErr w:type="spellStart"/>
      <w:r w:rsidRPr="00441E3C">
        <w:rPr>
          <w:rFonts w:ascii="Times New Roman" w:eastAsia="Times New Roman" w:hAnsi="Times New Roman" w:cs="Times New Roman"/>
          <w:color w:val="000000"/>
          <w:sz w:val="16"/>
          <w:u w:val="none"/>
        </w:rPr>
        <w:t>Tutankhamon</w:t>
      </w:r>
      <w:proofErr w:type="spellEnd"/>
      <w:r w:rsidRPr="00441E3C">
        <w:rPr>
          <w:rFonts w:ascii="Times New Roman" w:eastAsia="Times New Roman" w:hAnsi="Times New Roman" w:cs="Times New Roman"/>
          <w:color w:val="000000"/>
          <w:sz w:val="16"/>
          <w:u w:val="none"/>
        </w:rPr>
        <w:t xml:space="preserve"> –</w:t>
      </w:r>
      <w:r w:rsidRPr="00441E3C">
        <w:rPr>
          <w:rFonts w:ascii="Times New Roman" w:eastAsia="Times New Roman" w:hAnsi="Times New Roman" w:cs="Times New Roman"/>
          <w:b w:val="0"/>
          <w:bCs w:val="0"/>
          <w:color w:val="000000"/>
          <w:sz w:val="16"/>
          <w:szCs w:val="16"/>
          <w:u w:val="none"/>
        </w:rPr>
        <w:t xml:space="preserve"> In the burial chamber of the tomb of Pharaoh </w:t>
      </w:r>
      <w:proofErr w:type="spellStart"/>
      <w:r w:rsidRPr="00441E3C">
        <w:rPr>
          <w:rFonts w:ascii="Times New Roman" w:eastAsia="Times New Roman" w:hAnsi="Times New Roman" w:cs="Times New Roman"/>
          <w:b w:val="0"/>
          <w:bCs w:val="0"/>
          <w:color w:val="000000"/>
          <w:sz w:val="16"/>
          <w:szCs w:val="16"/>
          <w:u w:val="none"/>
        </w:rPr>
        <w:t>Tutankhamon</w:t>
      </w:r>
      <w:proofErr w:type="spellEnd"/>
      <w:r w:rsidRPr="00441E3C">
        <w:rPr>
          <w:rFonts w:ascii="Times New Roman" w:eastAsia="Times New Roman" w:hAnsi="Times New Roman" w:cs="Times New Roman"/>
          <w:b w:val="0"/>
          <w:bCs w:val="0"/>
          <w:color w:val="000000"/>
          <w:sz w:val="16"/>
          <w:szCs w:val="16"/>
          <w:u w:val="none"/>
        </w:rPr>
        <w:t>, a tent pall (covering) hung above a wooden tent frame overlaid with gold</w:t>
      </w:r>
      <w:proofErr w:type="gramStart"/>
      <w:r w:rsidRPr="00441E3C">
        <w:rPr>
          <w:rFonts w:ascii="Times New Roman" w:eastAsia="Times New Roman" w:hAnsi="Times New Roman" w:cs="Times New Roman"/>
          <w:b w:val="0"/>
          <w:bCs w:val="0"/>
          <w:color w:val="000000"/>
          <w:sz w:val="16"/>
          <w:szCs w:val="16"/>
          <w:u w:val="none"/>
        </w:rPr>
        <w:t>.</w:t>
      </w:r>
      <w:r w:rsidRPr="00441E3C">
        <w:rPr>
          <w:rFonts w:ascii="Times New Roman" w:eastAsia="Times New Roman" w:hAnsi="Times New Roman" w:cs="Times New Roman"/>
          <w:b w:val="0"/>
          <w:bCs w:val="0"/>
          <w:color w:val="B22222"/>
          <w:sz w:val="14"/>
          <w:szCs w:val="14"/>
          <w:u w:val="none"/>
          <w:vertAlign w:val="superscript"/>
        </w:rPr>
        <w:t>[</w:t>
      </w:r>
      <w:proofErr w:type="gramEnd"/>
      <w:r w:rsidRPr="00441E3C">
        <w:rPr>
          <w:rFonts w:ascii="Times New Roman" w:eastAsia="Times New Roman" w:hAnsi="Times New Roman" w:cs="Times New Roman"/>
          <w:b w:val="0"/>
          <w:bCs w:val="0"/>
          <w:color w:val="B22222"/>
          <w:sz w:val="14"/>
          <w:szCs w:val="14"/>
          <w:u w:val="none"/>
          <w:vertAlign w:val="superscript"/>
        </w:rPr>
        <w:t>27]</w:t>
      </w:r>
    </w:p>
    <w:p w:rsidR="00441E3C" w:rsidRDefault="00441E3C" w:rsidP="00441E3C">
      <w:pPr>
        <w:shd w:val="clear" w:color="auto" w:fill="FFFFFF"/>
        <w:spacing w:after="0" w:line="258" w:lineRule="atLeast"/>
        <w:rPr>
          <w:rFonts w:ascii="Times New Roman" w:eastAsia="Times New Roman" w:hAnsi="Times New Roman" w:cs="Times New Roman"/>
          <w:b w:val="0"/>
          <w:bCs w:val="0"/>
          <w:color w:val="000000"/>
          <w:sz w:val="14"/>
          <w:szCs w:val="14"/>
          <w:u w:val="none"/>
        </w:rPr>
      </w:pPr>
      <w:r>
        <w:rPr>
          <w:rFonts w:ascii="Times New Roman" w:eastAsia="Times New Roman" w:hAnsi="Times New Roman" w:cs="Times New Roman"/>
          <w:b w:val="0"/>
          <w:bCs w:val="0"/>
          <w:noProof/>
          <w:color w:val="000000"/>
          <w:sz w:val="14"/>
          <w:szCs w:val="14"/>
          <w:u w:val="none"/>
        </w:rPr>
        <w:drawing>
          <wp:inline distT="0" distB="0" distL="0" distR="0">
            <wp:extent cx="2262554" cy="1416057"/>
            <wp:effectExtent l="19050" t="0" r="4396" b="0"/>
            <wp:docPr id="6" name="תמונה 6" descr="https://firebasestorage.googleapis.com/v0/b/bageladmin.appspot.com/o/TheTorah.com%2Frtf%2FTutankhamon-tent-tabernacle.jpg?alt=media&amp;token=9474ea19-6302-40b6-9e0c-dcf985b48f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irebasestorage.googleapis.com/v0/b/bageladmin.appspot.com/o/TheTorah.com%2Frtf%2FTutankhamon-tent-tabernacle.jpg?alt=media&amp;token=9474ea19-6302-40b6-9e0c-dcf985b48fdc"/>
                    <pic:cNvPicPr>
                      <a:picLocks noChangeAspect="1" noChangeArrowheads="1"/>
                    </pic:cNvPicPr>
                  </pic:nvPicPr>
                  <pic:blipFill>
                    <a:blip r:embed="rId7" cstate="print"/>
                    <a:srcRect/>
                    <a:stretch>
                      <a:fillRect/>
                    </a:stretch>
                  </pic:blipFill>
                  <pic:spPr bwMode="auto">
                    <a:xfrm>
                      <a:off x="0" y="0"/>
                      <a:ext cx="2262902" cy="1416275"/>
                    </a:xfrm>
                    <a:prstGeom prst="rect">
                      <a:avLst/>
                    </a:prstGeom>
                    <a:noFill/>
                    <a:ln w="9525">
                      <a:noFill/>
                      <a:miter lim="800000"/>
                      <a:headEnd/>
                      <a:tailEnd/>
                    </a:ln>
                  </pic:spPr>
                </pic:pic>
              </a:graphicData>
            </a:graphic>
          </wp:inline>
        </w:drawing>
      </w:r>
    </w:p>
    <w:p w:rsidR="00441E3C" w:rsidRPr="00441E3C" w:rsidRDefault="00441E3C" w:rsidP="00441E3C">
      <w:pPr>
        <w:shd w:val="clear" w:color="auto" w:fill="FFFFFF"/>
        <w:spacing w:after="0" w:line="258" w:lineRule="atLeast"/>
        <w:rPr>
          <w:rFonts w:ascii="Times New Roman" w:eastAsia="Times New Roman" w:hAnsi="Times New Roman" w:cs="Times New Roman"/>
          <w:b w:val="0"/>
          <w:bCs w:val="0"/>
          <w:color w:val="000000"/>
          <w:sz w:val="14"/>
          <w:szCs w:val="14"/>
          <w:u w:val="none"/>
        </w:rPr>
      </w:pPr>
      <w:proofErr w:type="spellStart"/>
      <w:r w:rsidRPr="00441E3C">
        <w:rPr>
          <w:rFonts w:ascii="Times New Roman" w:eastAsia="Times New Roman" w:hAnsi="Times New Roman" w:cs="Times New Roman"/>
          <w:b w:val="0"/>
          <w:bCs w:val="0"/>
          <w:color w:val="000000"/>
          <w:sz w:val="14"/>
          <w:szCs w:val="14"/>
          <w:u w:val="none"/>
        </w:rPr>
        <w:t>Tutankhamon’s</w:t>
      </w:r>
      <w:proofErr w:type="spellEnd"/>
      <w:r w:rsidRPr="00441E3C">
        <w:rPr>
          <w:rFonts w:ascii="Times New Roman" w:eastAsia="Times New Roman" w:hAnsi="Times New Roman" w:cs="Times New Roman"/>
          <w:b w:val="0"/>
          <w:bCs w:val="0"/>
          <w:color w:val="000000"/>
          <w:sz w:val="14"/>
          <w:szCs w:val="14"/>
          <w:u w:val="none"/>
        </w:rPr>
        <w:t xml:space="preserve"> tent draped on a gold overlaid tent frame</w:t>
      </w:r>
      <w:proofErr w:type="gramStart"/>
      <w:r w:rsidRPr="00441E3C">
        <w:rPr>
          <w:rFonts w:ascii="Times New Roman" w:eastAsia="Times New Roman" w:hAnsi="Times New Roman" w:cs="Times New Roman"/>
          <w:b w:val="0"/>
          <w:bCs w:val="0"/>
          <w:color w:val="000000"/>
          <w:sz w:val="14"/>
          <w:szCs w:val="14"/>
          <w:u w:val="none"/>
        </w:rPr>
        <w:t>.</w:t>
      </w:r>
      <w:r w:rsidRPr="00441E3C">
        <w:rPr>
          <w:rFonts w:ascii="Times New Roman" w:eastAsia="Times New Roman" w:hAnsi="Times New Roman" w:cs="Times New Roman"/>
          <w:b w:val="0"/>
          <w:bCs w:val="0"/>
          <w:color w:val="B22222"/>
          <w:sz w:val="14"/>
          <w:szCs w:val="14"/>
          <w:u w:val="none"/>
          <w:vertAlign w:val="superscript"/>
        </w:rPr>
        <w:t>[</w:t>
      </w:r>
      <w:proofErr w:type="gramEnd"/>
      <w:r w:rsidRPr="00441E3C">
        <w:rPr>
          <w:rFonts w:ascii="Times New Roman" w:eastAsia="Times New Roman" w:hAnsi="Times New Roman" w:cs="Times New Roman"/>
          <w:b w:val="0"/>
          <w:bCs w:val="0"/>
          <w:color w:val="B22222"/>
          <w:sz w:val="14"/>
          <w:szCs w:val="14"/>
          <w:u w:val="none"/>
          <w:vertAlign w:val="superscript"/>
        </w:rPr>
        <w:t>28]</w:t>
      </w:r>
    </w:p>
    <w:p w:rsidR="00441E3C" w:rsidRPr="00441E3C" w:rsidRDefault="00441E3C" w:rsidP="00441E3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color w:val="000000"/>
          <w:sz w:val="16"/>
          <w:u w:val="none"/>
        </w:rPr>
        <w:lastRenderedPageBreak/>
        <w:t xml:space="preserve">Tent of </w:t>
      </w:r>
      <w:proofErr w:type="spellStart"/>
      <w:r w:rsidRPr="00441E3C">
        <w:rPr>
          <w:rFonts w:ascii="Times New Roman" w:eastAsia="Times New Roman" w:hAnsi="Times New Roman" w:cs="Times New Roman"/>
          <w:color w:val="000000"/>
          <w:sz w:val="16"/>
          <w:u w:val="none"/>
        </w:rPr>
        <w:t>Hathor</w:t>
      </w:r>
      <w:proofErr w:type="spellEnd"/>
      <w:r w:rsidRPr="00441E3C">
        <w:rPr>
          <w:rFonts w:ascii="Times New Roman" w:eastAsia="Times New Roman" w:hAnsi="Times New Roman" w:cs="Times New Roman"/>
          <w:b w:val="0"/>
          <w:bCs w:val="0"/>
          <w:color w:val="000000"/>
          <w:sz w:val="16"/>
          <w:szCs w:val="16"/>
          <w:u w:val="none"/>
        </w:rPr>
        <w:t xml:space="preserve"> –The remains of a tent shrine dedicated to the Egyptian goddess, </w:t>
      </w:r>
      <w:proofErr w:type="spellStart"/>
      <w:r w:rsidRPr="00441E3C">
        <w:rPr>
          <w:rFonts w:ascii="Times New Roman" w:eastAsia="Times New Roman" w:hAnsi="Times New Roman" w:cs="Times New Roman"/>
          <w:b w:val="0"/>
          <w:bCs w:val="0"/>
          <w:color w:val="000000"/>
          <w:sz w:val="16"/>
          <w:szCs w:val="16"/>
          <w:u w:val="none"/>
        </w:rPr>
        <w:t>Hathor</w:t>
      </w:r>
      <w:proofErr w:type="spellEnd"/>
      <w:r w:rsidRPr="00441E3C">
        <w:rPr>
          <w:rFonts w:ascii="Times New Roman" w:eastAsia="Times New Roman" w:hAnsi="Times New Roman" w:cs="Times New Roman"/>
          <w:b w:val="0"/>
          <w:bCs w:val="0"/>
          <w:color w:val="000000"/>
          <w:sz w:val="16"/>
          <w:szCs w:val="16"/>
          <w:u w:val="none"/>
        </w:rPr>
        <w:t xml:space="preserve"> (the goddess of mining among other things), were discovered in </w:t>
      </w:r>
      <w:proofErr w:type="spellStart"/>
      <w:r w:rsidRPr="00441E3C">
        <w:rPr>
          <w:rFonts w:ascii="Times New Roman" w:eastAsia="Times New Roman" w:hAnsi="Times New Roman" w:cs="Times New Roman"/>
          <w:b w:val="0"/>
          <w:bCs w:val="0"/>
          <w:color w:val="000000"/>
          <w:sz w:val="16"/>
          <w:szCs w:val="16"/>
          <w:u w:val="none"/>
        </w:rPr>
        <w:t>Timna</w:t>
      </w:r>
      <w:proofErr w:type="spellEnd"/>
      <w:r w:rsidRPr="00441E3C">
        <w:rPr>
          <w:rFonts w:ascii="Times New Roman" w:eastAsia="Times New Roman" w:hAnsi="Times New Roman" w:cs="Times New Roman"/>
          <w:b w:val="0"/>
          <w:bCs w:val="0"/>
          <w:color w:val="000000"/>
          <w:sz w:val="16"/>
          <w:szCs w:val="16"/>
          <w:u w:val="none"/>
        </w:rPr>
        <w:t xml:space="preserve">, Israel. Masses of a thick fabric dyed varying shades of red and yellow were recovered. A copper serpent, remarkably similar to </w:t>
      </w:r>
      <w:proofErr w:type="spellStart"/>
      <w:r w:rsidRPr="00441E3C">
        <w:rPr>
          <w:rFonts w:ascii="Times New Roman" w:eastAsia="Times New Roman" w:hAnsi="Times New Roman" w:cs="Times New Roman"/>
          <w:b w:val="0"/>
          <w:bCs w:val="0"/>
          <w:color w:val="000000"/>
          <w:sz w:val="16"/>
          <w:szCs w:val="16"/>
          <w:u w:val="none"/>
        </w:rPr>
        <w:t>Nehushtan</w:t>
      </w:r>
      <w:proofErr w:type="spellEnd"/>
      <w:r w:rsidRPr="00441E3C">
        <w:rPr>
          <w:rFonts w:ascii="Times New Roman" w:eastAsia="Times New Roman" w:hAnsi="Times New Roman" w:cs="Times New Roman"/>
          <w:b w:val="0"/>
          <w:bCs w:val="0"/>
          <w:color w:val="000000"/>
          <w:sz w:val="16"/>
          <w:szCs w:val="16"/>
          <w:u w:val="none"/>
        </w:rPr>
        <w:t xml:space="preserve"> in the Torah (Num 21:8-9), was discovered in the temple’s central niche</w:t>
      </w:r>
      <w:proofErr w:type="gramStart"/>
      <w:r w:rsidRPr="00441E3C">
        <w:rPr>
          <w:rFonts w:ascii="Times New Roman" w:eastAsia="Times New Roman" w:hAnsi="Times New Roman" w:cs="Times New Roman"/>
          <w:b w:val="0"/>
          <w:bCs w:val="0"/>
          <w:color w:val="000000"/>
          <w:sz w:val="16"/>
          <w:szCs w:val="16"/>
          <w:u w:val="none"/>
        </w:rPr>
        <w:t>.</w:t>
      </w:r>
      <w:r w:rsidRPr="00441E3C">
        <w:rPr>
          <w:rFonts w:ascii="Times New Roman" w:eastAsia="Times New Roman" w:hAnsi="Times New Roman" w:cs="Times New Roman"/>
          <w:b w:val="0"/>
          <w:bCs w:val="0"/>
          <w:color w:val="B22222"/>
          <w:sz w:val="14"/>
          <w:szCs w:val="14"/>
          <w:u w:val="none"/>
          <w:vertAlign w:val="superscript"/>
        </w:rPr>
        <w:t>[</w:t>
      </w:r>
      <w:proofErr w:type="gramEnd"/>
      <w:r w:rsidRPr="00441E3C">
        <w:rPr>
          <w:rFonts w:ascii="Times New Roman" w:eastAsia="Times New Roman" w:hAnsi="Times New Roman" w:cs="Times New Roman"/>
          <w:b w:val="0"/>
          <w:bCs w:val="0"/>
          <w:color w:val="B22222"/>
          <w:sz w:val="14"/>
          <w:szCs w:val="14"/>
          <w:u w:val="none"/>
          <w:vertAlign w:val="superscript"/>
        </w:rPr>
        <w:t>29]</w:t>
      </w:r>
    </w:p>
    <w:tbl>
      <w:tblPr>
        <w:tblW w:w="6646" w:type="dxa"/>
        <w:tblCellMar>
          <w:top w:w="15" w:type="dxa"/>
          <w:left w:w="15" w:type="dxa"/>
          <w:bottom w:w="15" w:type="dxa"/>
          <w:right w:w="15" w:type="dxa"/>
        </w:tblCellMar>
        <w:tblLook w:val="04A0"/>
      </w:tblPr>
      <w:tblGrid>
        <w:gridCol w:w="3685"/>
        <w:gridCol w:w="3685"/>
      </w:tblGrid>
      <w:tr w:rsidR="00441E3C" w:rsidRPr="00441E3C" w:rsidTr="00441E3C">
        <w:tc>
          <w:tcPr>
            <w:tcW w:w="3252" w:type="dxa"/>
            <w:tcMar>
              <w:top w:w="74" w:type="dxa"/>
              <w:left w:w="120" w:type="dxa"/>
              <w:bottom w:w="83" w:type="dxa"/>
              <w:right w:w="55" w:type="dxa"/>
            </w:tcMar>
            <w:hideMark/>
          </w:tcPr>
          <w:p w:rsidR="00441E3C" w:rsidRPr="00441E3C" w:rsidRDefault="00441E3C" w:rsidP="00441E3C">
            <w:pPr>
              <w:spacing w:after="185" w:line="286" w:lineRule="atLeast"/>
              <w:rPr>
                <w:rFonts w:ascii="Times New Roman" w:eastAsia="Times New Roman" w:hAnsi="Times New Roman" w:cs="Times New Roman"/>
                <w:b w:val="0"/>
                <w:bCs w:val="0"/>
                <w:color w:val="auto"/>
                <w:sz w:val="24"/>
                <w:szCs w:val="24"/>
                <w:u w:val="none"/>
              </w:rPr>
            </w:pPr>
            <w:r>
              <w:rPr>
                <w:rFonts w:ascii="Times New Roman" w:eastAsia="Times New Roman" w:hAnsi="Times New Roman" w:cs="Times New Roman"/>
                <w:b w:val="0"/>
                <w:bCs w:val="0"/>
                <w:noProof/>
                <w:color w:val="auto"/>
                <w:sz w:val="24"/>
                <w:szCs w:val="24"/>
                <w:u w:val="none"/>
              </w:rPr>
              <w:drawing>
                <wp:inline distT="0" distB="0" distL="0" distR="0">
                  <wp:extent cx="2202649" cy="1652281"/>
                  <wp:effectExtent l="19050" t="0" r="7151" b="0"/>
                  <wp:docPr id="7" name="תמונה 7" descr="https://firebasestorage.googleapis.com/v0/b/bageladmin.appspot.com/o/TheTorah.com%2Frtf%2Ftent-shrine-at-Timna.jpg?alt=media&amp;token=17148a08-d9cb-4679-aa98-5db0f1c4e9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irebasestorage.googleapis.com/v0/b/bageladmin.appspot.com/o/TheTorah.com%2Frtf%2Ftent-shrine-at-Timna.jpg?alt=media&amp;token=17148a08-d9cb-4679-aa98-5db0f1c4e91a"/>
                          <pic:cNvPicPr>
                            <a:picLocks noChangeAspect="1" noChangeArrowheads="1"/>
                          </pic:cNvPicPr>
                        </pic:nvPicPr>
                        <pic:blipFill>
                          <a:blip r:embed="rId8" cstate="print"/>
                          <a:srcRect/>
                          <a:stretch>
                            <a:fillRect/>
                          </a:stretch>
                        </pic:blipFill>
                        <pic:spPr bwMode="auto">
                          <a:xfrm>
                            <a:off x="0" y="0"/>
                            <a:ext cx="2202415" cy="1652106"/>
                          </a:xfrm>
                          <a:prstGeom prst="rect">
                            <a:avLst/>
                          </a:prstGeom>
                          <a:noFill/>
                          <a:ln w="9525">
                            <a:noFill/>
                            <a:miter lim="800000"/>
                            <a:headEnd/>
                            <a:tailEnd/>
                          </a:ln>
                        </pic:spPr>
                      </pic:pic>
                    </a:graphicData>
                  </a:graphic>
                </wp:inline>
              </w:drawing>
            </w:r>
            <w:r w:rsidRPr="00441E3C">
              <w:rPr>
                <w:rFonts w:ascii="Times New Roman" w:eastAsia="Times New Roman" w:hAnsi="Times New Roman" w:cs="Times New Roman"/>
                <w:b w:val="0"/>
                <w:bCs w:val="0"/>
                <w:color w:val="auto"/>
                <w:sz w:val="24"/>
                <w:szCs w:val="24"/>
                <w:u w:val="none"/>
              </w:rPr>
              <w:t xml:space="preserve">The remains of a Late-Bronze age tent shrine at </w:t>
            </w:r>
            <w:proofErr w:type="spellStart"/>
            <w:r w:rsidRPr="00441E3C">
              <w:rPr>
                <w:rFonts w:ascii="Times New Roman" w:eastAsia="Times New Roman" w:hAnsi="Times New Roman" w:cs="Times New Roman"/>
                <w:b w:val="0"/>
                <w:bCs w:val="0"/>
                <w:color w:val="auto"/>
                <w:sz w:val="24"/>
                <w:szCs w:val="24"/>
                <w:u w:val="none"/>
              </w:rPr>
              <w:t>Timna</w:t>
            </w:r>
            <w:proofErr w:type="spellEnd"/>
            <w:r w:rsidRPr="00441E3C">
              <w:rPr>
                <w:rFonts w:ascii="Times New Roman" w:eastAsia="Times New Roman" w:hAnsi="Times New Roman" w:cs="Times New Roman"/>
                <w:b w:val="0"/>
                <w:bCs w:val="0"/>
                <w:color w:val="auto"/>
                <w:sz w:val="24"/>
                <w:szCs w:val="24"/>
                <w:u w:val="none"/>
              </w:rPr>
              <w:t xml:space="preserve">. Notice the </w:t>
            </w:r>
            <w:proofErr w:type="spellStart"/>
            <w:r w:rsidRPr="00441E3C">
              <w:rPr>
                <w:rFonts w:ascii="Times New Roman" w:eastAsia="Times New Roman" w:hAnsi="Times New Roman" w:cs="Times New Roman"/>
                <w:b w:val="0"/>
                <w:bCs w:val="0"/>
                <w:color w:val="auto"/>
                <w:sz w:val="24"/>
                <w:szCs w:val="24"/>
                <w:u w:val="none"/>
              </w:rPr>
              <w:t>massebot</w:t>
            </w:r>
            <w:proofErr w:type="spellEnd"/>
            <w:r w:rsidRPr="00441E3C">
              <w:rPr>
                <w:rFonts w:ascii="Times New Roman" w:eastAsia="Times New Roman" w:hAnsi="Times New Roman" w:cs="Times New Roman"/>
                <w:b w:val="0"/>
                <w:bCs w:val="0"/>
                <w:color w:val="auto"/>
                <w:sz w:val="24"/>
                <w:szCs w:val="24"/>
                <w:u w:val="none"/>
              </w:rPr>
              <w:t xml:space="preserve"> along the far wall.</w:t>
            </w:r>
          </w:p>
        </w:tc>
        <w:tc>
          <w:tcPr>
            <w:tcW w:w="3252" w:type="dxa"/>
            <w:tcMar>
              <w:top w:w="74" w:type="dxa"/>
              <w:left w:w="120" w:type="dxa"/>
              <w:bottom w:w="83" w:type="dxa"/>
              <w:right w:w="55" w:type="dxa"/>
            </w:tcMar>
            <w:hideMark/>
          </w:tcPr>
          <w:p w:rsidR="00441E3C" w:rsidRPr="00441E3C" w:rsidRDefault="00441E3C" w:rsidP="00441E3C">
            <w:pPr>
              <w:spacing w:after="185" w:line="286" w:lineRule="atLeast"/>
              <w:rPr>
                <w:rFonts w:ascii="Times New Roman" w:eastAsia="Times New Roman" w:hAnsi="Times New Roman" w:cs="Times New Roman"/>
                <w:b w:val="0"/>
                <w:bCs w:val="0"/>
                <w:color w:val="auto"/>
                <w:sz w:val="24"/>
                <w:szCs w:val="24"/>
                <w:u w:val="none"/>
              </w:rPr>
            </w:pPr>
            <w:r>
              <w:rPr>
                <w:rFonts w:ascii="Times New Roman" w:eastAsia="Times New Roman" w:hAnsi="Times New Roman" w:cs="Times New Roman"/>
                <w:b w:val="0"/>
                <w:bCs w:val="0"/>
                <w:noProof/>
                <w:color w:val="auto"/>
                <w:sz w:val="24"/>
                <w:szCs w:val="24"/>
                <w:u w:val="none"/>
              </w:rPr>
              <w:drawing>
                <wp:inline distT="0" distB="0" distL="0" distR="0">
                  <wp:extent cx="2209800" cy="1657645"/>
                  <wp:effectExtent l="19050" t="0" r="0" b="0"/>
                  <wp:docPr id="8" name="תמונה 8" descr="https://firebasestorage.googleapis.com/v0/b/bageladmin.appspot.com/o/TheTorah.com%2Frtf%2FTimna-shrine-pole.jpg?alt=media&amp;token=d2b0865b-a4e8-470f-9e2b-e3582fae48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irebasestorage.googleapis.com/v0/b/bageladmin.appspot.com/o/TheTorah.com%2Frtf%2FTimna-shrine-pole.jpg?alt=media&amp;token=d2b0865b-a4e8-470f-9e2b-e3582fae48ae"/>
                          <pic:cNvPicPr>
                            <a:picLocks noChangeAspect="1" noChangeArrowheads="1"/>
                          </pic:cNvPicPr>
                        </pic:nvPicPr>
                        <pic:blipFill>
                          <a:blip r:embed="rId9" cstate="print"/>
                          <a:srcRect/>
                          <a:stretch>
                            <a:fillRect/>
                          </a:stretch>
                        </pic:blipFill>
                        <pic:spPr bwMode="auto">
                          <a:xfrm>
                            <a:off x="0" y="0"/>
                            <a:ext cx="2211493" cy="1658915"/>
                          </a:xfrm>
                          <a:prstGeom prst="rect">
                            <a:avLst/>
                          </a:prstGeom>
                          <a:noFill/>
                          <a:ln w="9525">
                            <a:noFill/>
                            <a:miter lim="800000"/>
                            <a:headEnd/>
                            <a:tailEnd/>
                          </a:ln>
                        </pic:spPr>
                      </pic:pic>
                    </a:graphicData>
                  </a:graphic>
                </wp:inline>
              </w:drawing>
            </w:r>
            <w:r w:rsidRPr="00441E3C">
              <w:rPr>
                <w:rFonts w:ascii="Times New Roman" w:eastAsia="Times New Roman" w:hAnsi="Times New Roman" w:cs="Times New Roman"/>
                <w:b w:val="0"/>
                <w:bCs w:val="0"/>
                <w:color w:val="auto"/>
                <w:sz w:val="24"/>
                <w:szCs w:val="24"/>
                <w:u w:val="none"/>
              </w:rPr>
              <w:t>Right: One of two tent pole-holes in the floor of the shrine.</w:t>
            </w:r>
            <w:r w:rsidRPr="00441E3C">
              <w:rPr>
                <w:rFonts w:ascii="Times New Roman" w:eastAsia="Times New Roman" w:hAnsi="Times New Roman" w:cs="Times New Roman"/>
                <w:b w:val="0"/>
                <w:bCs w:val="0"/>
                <w:color w:val="B22222"/>
                <w:sz w:val="24"/>
                <w:szCs w:val="24"/>
                <w:u w:val="none"/>
                <w:vertAlign w:val="superscript"/>
              </w:rPr>
              <w:t>[30]</w:t>
            </w:r>
          </w:p>
        </w:tc>
      </w:tr>
      <w:tr w:rsidR="00441E3C" w:rsidRPr="00441E3C" w:rsidTr="00441E3C">
        <w:tc>
          <w:tcPr>
            <w:tcW w:w="3252" w:type="dxa"/>
            <w:tcMar>
              <w:top w:w="74" w:type="dxa"/>
              <w:left w:w="120" w:type="dxa"/>
              <w:bottom w:w="83" w:type="dxa"/>
              <w:right w:w="55" w:type="dxa"/>
            </w:tcMar>
            <w:hideMark/>
          </w:tcPr>
          <w:p w:rsidR="00441E3C" w:rsidRPr="00441E3C" w:rsidRDefault="00441E3C" w:rsidP="00441E3C">
            <w:pPr>
              <w:spacing w:after="185" w:line="286" w:lineRule="atLeast"/>
              <w:rPr>
                <w:rFonts w:ascii="Times New Roman" w:eastAsia="Times New Roman" w:hAnsi="Times New Roman" w:cs="Times New Roman"/>
                <w:b w:val="0"/>
                <w:bCs w:val="0"/>
                <w:color w:val="auto"/>
                <w:sz w:val="24"/>
                <w:szCs w:val="24"/>
                <w:u w:val="none"/>
              </w:rPr>
            </w:pPr>
            <w:r w:rsidRPr="00441E3C">
              <w:rPr>
                <w:rFonts w:ascii="Times New Roman" w:eastAsia="Times New Roman" w:hAnsi="Times New Roman" w:cs="Times New Roman"/>
                <w:b w:val="0"/>
                <w:bCs w:val="0"/>
                <w:color w:val="auto"/>
                <w:sz w:val="24"/>
                <w:szCs w:val="24"/>
                <w:u w:val="none"/>
              </w:rPr>
              <w:t> </w:t>
            </w:r>
          </w:p>
        </w:tc>
        <w:tc>
          <w:tcPr>
            <w:tcW w:w="3252" w:type="dxa"/>
            <w:tcMar>
              <w:top w:w="74" w:type="dxa"/>
              <w:left w:w="120" w:type="dxa"/>
              <w:bottom w:w="83" w:type="dxa"/>
              <w:right w:w="55" w:type="dxa"/>
            </w:tcMar>
            <w:hideMark/>
          </w:tcPr>
          <w:p w:rsidR="00441E3C" w:rsidRPr="00441E3C" w:rsidRDefault="00441E3C" w:rsidP="00441E3C">
            <w:pPr>
              <w:spacing w:after="185" w:line="286" w:lineRule="atLeast"/>
              <w:rPr>
                <w:rFonts w:ascii="Times New Roman" w:eastAsia="Times New Roman" w:hAnsi="Times New Roman" w:cs="Times New Roman"/>
                <w:b w:val="0"/>
                <w:bCs w:val="0"/>
                <w:color w:val="auto"/>
                <w:sz w:val="24"/>
                <w:szCs w:val="24"/>
                <w:u w:val="none"/>
              </w:rPr>
            </w:pPr>
            <w:r w:rsidRPr="00441E3C">
              <w:rPr>
                <w:rFonts w:ascii="Times New Roman" w:eastAsia="Times New Roman" w:hAnsi="Times New Roman" w:cs="Times New Roman"/>
                <w:b w:val="0"/>
                <w:bCs w:val="0"/>
                <w:color w:val="auto"/>
                <w:sz w:val="24"/>
                <w:szCs w:val="24"/>
                <w:u w:val="none"/>
              </w:rPr>
              <w:t> </w:t>
            </w:r>
          </w:p>
        </w:tc>
      </w:tr>
    </w:tbl>
    <w:p w:rsidR="00441E3C" w:rsidRPr="00441E3C" w:rsidRDefault="00441E3C" w:rsidP="00441E3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color w:val="000000"/>
          <w:sz w:val="16"/>
          <w:u w:val="none"/>
        </w:rPr>
        <w:t xml:space="preserve">Frames of </w:t>
      </w:r>
      <w:proofErr w:type="spellStart"/>
      <w:r w:rsidRPr="00441E3C">
        <w:rPr>
          <w:rFonts w:ascii="Times New Roman" w:eastAsia="Times New Roman" w:hAnsi="Times New Roman" w:cs="Times New Roman"/>
          <w:color w:val="000000"/>
          <w:sz w:val="16"/>
          <w:u w:val="none"/>
        </w:rPr>
        <w:t>Tiye</w:t>
      </w:r>
      <w:proofErr w:type="spellEnd"/>
      <w:r w:rsidRPr="00441E3C">
        <w:rPr>
          <w:rFonts w:ascii="Times New Roman" w:eastAsia="Times New Roman" w:hAnsi="Times New Roman" w:cs="Times New Roman"/>
          <w:b w:val="0"/>
          <w:bCs w:val="0"/>
          <w:color w:val="000000"/>
          <w:sz w:val="16"/>
          <w:szCs w:val="16"/>
          <w:u w:val="none"/>
        </w:rPr>
        <w:t xml:space="preserve"> – Similar to </w:t>
      </w:r>
      <w:proofErr w:type="spellStart"/>
      <w:r w:rsidRPr="00441E3C">
        <w:rPr>
          <w:rFonts w:ascii="Times New Roman" w:eastAsia="Times New Roman" w:hAnsi="Times New Roman" w:cs="Times New Roman"/>
          <w:b w:val="0"/>
          <w:bCs w:val="0"/>
          <w:color w:val="000000"/>
          <w:sz w:val="16"/>
          <w:szCs w:val="16"/>
          <w:u w:val="none"/>
        </w:rPr>
        <w:t>Tutankhamon’s</w:t>
      </w:r>
      <w:proofErr w:type="spellEnd"/>
      <w:r w:rsidRPr="00441E3C">
        <w:rPr>
          <w:rFonts w:ascii="Times New Roman" w:eastAsia="Times New Roman" w:hAnsi="Times New Roman" w:cs="Times New Roman"/>
          <w:b w:val="0"/>
          <w:bCs w:val="0"/>
          <w:color w:val="000000"/>
          <w:sz w:val="16"/>
          <w:szCs w:val="16"/>
          <w:u w:val="none"/>
        </w:rPr>
        <w:t xml:space="preserve"> tent frames are the gold overlaid frames of a structure belonging to King Akhenaton’s mother-in-law, </w:t>
      </w:r>
      <w:proofErr w:type="spellStart"/>
      <w:r w:rsidRPr="00441E3C">
        <w:rPr>
          <w:rFonts w:ascii="Times New Roman" w:eastAsia="Times New Roman" w:hAnsi="Times New Roman" w:cs="Times New Roman"/>
          <w:b w:val="0"/>
          <w:bCs w:val="0"/>
          <w:color w:val="000000"/>
          <w:sz w:val="16"/>
          <w:szCs w:val="16"/>
          <w:u w:val="none"/>
        </w:rPr>
        <w:t>Tiye</w:t>
      </w:r>
      <w:proofErr w:type="spellEnd"/>
      <w:r w:rsidRPr="00441E3C">
        <w:rPr>
          <w:rFonts w:ascii="Times New Roman" w:eastAsia="Times New Roman" w:hAnsi="Times New Roman" w:cs="Times New Roman"/>
          <w:b w:val="0"/>
          <w:bCs w:val="0"/>
          <w:color w:val="000000"/>
          <w:sz w:val="16"/>
          <w:szCs w:val="16"/>
          <w:u w:val="none"/>
        </w:rPr>
        <w:t xml:space="preserve">. The shrine consists of several wooden planks linked together with mortises and </w:t>
      </w:r>
      <w:proofErr w:type="spellStart"/>
      <w:r w:rsidRPr="00441E3C">
        <w:rPr>
          <w:rFonts w:ascii="Times New Roman" w:eastAsia="Times New Roman" w:hAnsi="Times New Roman" w:cs="Times New Roman"/>
          <w:b w:val="0"/>
          <w:bCs w:val="0"/>
          <w:color w:val="000000"/>
          <w:sz w:val="16"/>
          <w:szCs w:val="16"/>
          <w:u w:val="none"/>
        </w:rPr>
        <w:t>tenons</w:t>
      </w:r>
      <w:proofErr w:type="spellEnd"/>
      <w:r w:rsidRPr="00441E3C">
        <w:rPr>
          <w:rFonts w:ascii="Times New Roman" w:eastAsia="Times New Roman" w:hAnsi="Times New Roman" w:cs="Times New Roman"/>
          <w:b w:val="0"/>
          <w:bCs w:val="0"/>
          <w:color w:val="000000"/>
          <w:sz w:val="16"/>
          <w:szCs w:val="16"/>
          <w:u w:val="none"/>
        </w:rPr>
        <w:t>, composing a long-room rectangular catafalque</w:t>
      </w:r>
      <w:proofErr w:type="gramStart"/>
      <w:r w:rsidRPr="00441E3C">
        <w:rPr>
          <w:rFonts w:ascii="Times New Roman" w:eastAsia="Times New Roman" w:hAnsi="Times New Roman" w:cs="Times New Roman"/>
          <w:b w:val="0"/>
          <w:bCs w:val="0"/>
          <w:color w:val="000000"/>
          <w:sz w:val="16"/>
          <w:szCs w:val="16"/>
          <w:u w:val="none"/>
        </w:rPr>
        <w:t>.</w:t>
      </w:r>
      <w:r w:rsidRPr="00441E3C">
        <w:rPr>
          <w:rFonts w:ascii="Times New Roman" w:eastAsia="Times New Roman" w:hAnsi="Times New Roman" w:cs="Times New Roman"/>
          <w:b w:val="0"/>
          <w:bCs w:val="0"/>
          <w:color w:val="B22222"/>
          <w:sz w:val="14"/>
          <w:szCs w:val="14"/>
          <w:u w:val="none"/>
          <w:vertAlign w:val="superscript"/>
        </w:rPr>
        <w:t>[</w:t>
      </w:r>
      <w:proofErr w:type="gramEnd"/>
      <w:r w:rsidRPr="00441E3C">
        <w:rPr>
          <w:rFonts w:ascii="Times New Roman" w:eastAsia="Times New Roman" w:hAnsi="Times New Roman" w:cs="Times New Roman"/>
          <w:b w:val="0"/>
          <w:bCs w:val="0"/>
          <w:color w:val="B22222"/>
          <w:sz w:val="14"/>
          <w:szCs w:val="14"/>
          <w:u w:val="none"/>
          <w:vertAlign w:val="superscript"/>
        </w:rPr>
        <w:t>31]</w:t>
      </w:r>
      <w:r w:rsidRPr="00441E3C">
        <w:rPr>
          <w:rFonts w:ascii="Times New Roman" w:eastAsia="Times New Roman" w:hAnsi="Times New Roman" w:cs="Times New Roman"/>
          <w:b w:val="0"/>
          <w:bCs w:val="0"/>
          <w:color w:val="000000"/>
          <w:sz w:val="16"/>
          <w:szCs w:val="16"/>
          <w:u w:val="none"/>
        </w:rPr>
        <w:t> I believe this provides an example of what the Tabernacle’s frames might have looked like, but without the writing.</w:t>
      </w:r>
    </w:p>
    <w:p w:rsidR="00441E3C" w:rsidRDefault="00441E3C" w:rsidP="00441E3C">
      <w:pPr>
        <w:shd w:val="clear" w:color="auto" w:fill="FFFFFF"/>
        <w:spacing w:after="0" w:line="258" w:lineRule="atLeast"/>
        <w:rPr>
          <w:rFonts w:ascii="Times New Roman" w:eastAsia="Times New Roman" w:hAnsi="Times New Roman" w:cs="Times New Roman"/>
          <w:b w:val="0"/>
          <w:bCs w:val="0"/>
          <w:color w:val="000000"/>
          <w:sz w:val="14"/>
          <w:szCs w:val="14"/>
          <w:u w:val="none"/>
        </w:rPr>
      </w:pPr>
      <w:r>
        <w:rPr>
          <w:rFonts w:ascii="Times New Roman" w:eastAsia="Times New Roman" w:hAnsi="Times New Roman" w:cs="Times New Roman"/>
          <w:b w:val="0"/>
          <w:bCs w:val="0"/>
          <w:noProof/>
          <w:color w:val="000000"/>
          <w:sz w:val="14"/>
          <w:szCs w:val="14"/>
          <w:u w:val="none"/>
        </w:rPr>
        <w:drawing>
          <wp:inline distT="0" distB="0" distL="0" distR="0">
            <wp:extent cx="3763108" cy="1317590"/>
            <wp:effectExtent l="19050" t="0" r="8792" b="0"/>
            <wp:docPr id="9" name="תמונה 9" descr="https://firebasestorage.googleapis.com/v0/b/bageladmin.appspot.com/o/TheTorah.com%2Frtf%2FWooden-planks-Shrine-of-Tiye.jpg?alt=media&amp;token=7636de32-bcce-4e61-b3d8-92a51b4cb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irebasestorage.googleapis.com/v0/b/bageladmin.appspot.com/o/TheTorah.com%2Frtf%2FWooden-planks-Shrine-of-Tiye.jpg?alt=media&amp;token=7636de32-bcce-4e61-b3d8-92a51b4cb121"/>
                    <pic:cNvPicPr>
                      <a:picLocks noChangeAspect="1" noChangeArrowheads="1"/>
                    </pic:cNvPicPr>
                  </pic:nvPicPr>
                  <pic:blipFill>
                    <a:blip r:embed="rId10"/>
                    <a:srcRect/>
                    <a:stretch>
                      <a:fillRect/>
                    </a:stretch>
                  </pic:blipFill>
                  <pic:spPr bwMode="auto">
                    <a:xfrm>
                      <a:off x="0" y="0"/>
                      <a:ext cx="3763687" cy="1317793"/>
                    </a:xfrm>
                    <a:prstGeom prst="rect">
                      <a:avLst/>
                    </a:prstGeom>
                    <a:noFill/>
                    <a:ln w="9525">
                      <a:noFill/>
                      <a:miter lim="800000"/>
                      <a:headEnd/>
                      <a:tailEnd/>
                    </a:ln>
                  </pic:spPr>
                </pic:pic>
              </a:graphicData>
            </a:graphic>
          </wp:inline>
        </w:drawing>
      </w:r>
    </w:p>
    <w:p w:rsidR="00441E3C" w:rsidRPr="00441E3C" w:rsidRDefault="00441E3C" w:rsidP="00441E3C">
      <w:pPr>
        <w:shd w:val="clear" w:color="auto" w:fill="FFFFFF"/>
        <w:spacing w:after="0" w:line="258" w:lineRule="atLeast"/>
        <w:rPr>
          <w:rFonts w:ascii="Times New Roman" w:eastAsia="Times New Roman" w:hAnsi="Times New Roman" w:cs="Times New Roman"/>
          <w:b w:val="0"/>
          <w:bCs w:val="0"/>
          <w:color w:val="000000"/>
          <w:sz w:val="14"/>
          <w:szCs w:val="14"/>
          <w:u w:val="none"/>
        </w:rPr>
      </w:pPr>
      <w:r w:rsidRPr="00441E3C">
        <w:rPr>
          <w:rFonts w:ascii="Times New Roman" w:eastAsia="Times New Roman" w:hAnsi="Times New Roman" w:cs="Times New Roman"/>
          <w:b w:val="0"/>
          <w:bCs w:val="0"/>
          <w:color w:val="000000"/>
          <w:sz w:val="14"/>
          <w:szCs w:val="14"/>
          <w:u w:val="none"/>
        </w:rPr>
        <w:t xml:space="preserve">Wooden planks with gold overlay from the Shrine of </w:t>
      </w:r>
      <w:proofErr w:type="spellStart"/>
      <w:r w:rsidRPr="00441E3C">
        <w:rPr>
          <w:rFonts w:ascii="Times New Roman" w:eastAsia="Times New Roman" w:hAnsi="Times New Roman" w:cs="Times New Roman"/>
          <w:b w:val="0"/>
          <w:bCs w:val="0"/>
          <w:color w:val="000000"/>
          <w:sz w:val="14"/>
          <w:szCs w:val="14"/>
          <w:u w:val="none"/>
        </w:rPr>
        <w:t>Tiye</w:t>
      </w:r>
      <w:proofErr w:type="spellEnd"/>
      <w:proofErr w:type="gramStart"/>
      <w:r w:rsidRPr="00441E3C">
        <w:rPr>
          <w:rFonts w:ascii="Times New Roman" w:eastAsia="Times New Roman" w:hAnsi="Times New Roman" w:cs="Times New Roman"/>
          <w:b w:val="0"/>
          <w:bCs w:val="0"/>
          <w:color w:val="000000"/>
          <w:sz w:val="14"/>
          <w:szCs w:val="14"/>
          <w:u w:val="none"/>
        </w:rPr>
        <w:t>.</w:t>
      </w:r>
      <w:r w:rsidRPr="00441E3C">
        <w:rPr>
          <w:rFonts w:ascii="Times New Roman" w:eastAsia="Times New Roman" w:hAnsi="Times New Roman" w:cs="Times New Roman"/>
          <w:b w:val="0"/>
          <w:bCs w:val="0"/>
          <w:color w:val="B22222"/>
          <w:sz w:val="14"/>
          <w:szCs w:val="14"/>
          <w:u w:val="none"/>
          <w:vertAlign w:val="superscript"/>
        </w:rPr>
        <w:t>[</w:t>
      </w:r>
      <w:proofErr w:type="gramEnd"/>
      <w:r w:rsidRPr="00441E3C">
        <w:rPr>
          <w:rFonts w:ascii="Times New Roman" w:eastAsia="Times New Roman" w:hAnsi="Times New Roman" w:cs="Times New Roman"/>
          <w:b w:val="0"/>
          <w:bCs w:val="0"/>
          <w:color w:val="B22222"/>
          <w:sz w:val="14"/>
          <w:szCs w:val="14"/>
          <w:u w:val="none"/>
          <w:vertAlign w:val="superscript"/>
        </w:rPr>
        <w:t>32]</w:t>
      </w:r>
    </w:p>
    <w:p w:rsidR="00441E3C" w:rsidRPr="00441E3C" w:rsidRDefault="00441E3C" w:rsidP="00441E3C">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441E3C">
        <w:rPr>
          <w:rFonts w:ascii="Times New Roman" w:eastAsia="Times New Roman" w:hAnsi="Times New Roman" w:cs="Times New Roman"/>
          <w:b w:val="0"/>
          <w:bCs w:val="0"/>
          <w:color w:val="000000"/>
          <w:sz w:val="23"/>
          <w:szCs w:val="23"/>
          <w:u w:val="none"/>
        </w:rPr>
        <w:t xml:space="preserve">‍The “Tabernacle” of </w:t>
      </w:r>
      <w:proofErr w:type="spellStart"/>
      <w:r w:rsidRPr="00441E3C">
        <w:rPr>
          <w:rFonts w:ascii="Times New Roman" w:eastAsia="Times New Roman" w:hAnsi="Times New Roman" w:cs="Times New Roman"/>
          <w:b w:val="0"/>
          <w:bCs w:val="0"/>
          <w:color w:val="000000"/>
          <w:sz w:val="23"/>
          <w:szCs w:val="23"/>
          <w:u w:val="none"/>
        </w:rPr>
        <w:t>Rameses</w:t>
      </w:r>
      <w:proofErr w:type="spellEnd"/>
      <w:r w:rsidRPr="00441E3C">
        <w:rPr>
          <w:rFonts w:ascii="Times New Roman" w:eastAsia="Times New Roman" w:hAnsi="Times New Roman" w:cs="Times New Roman"/>
          <w:b w:val="0"/>
          <w:bCs w:val="0"/>
          <w:color w:val="000000"/>
          <w:sz w:val="23"/>
          <w:szCs w:val="23"/>
          <w:u w:val="none"/>
        </w:rPr>
        <w:t xml:space="preserve"> II</w:t>
      </w:r>
    </w:p>
    <w:p w:rsidR="00441E3C" w:rsidRPr="00441E3C" w:rsidRDefault="00441E3C" w:rsidP="00441E3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6"/>
          <w:szCs w:val="16"/>
          <w:u w:val="none"/>
        </w:rPr>
        <w:t xml:space="preserve">The closest parallel to the form and function of the Tabernacle stems from pictorial evidence of a military tent camp that </w:t>
      </w:r>
      <w:proofErr w:type="spellStart"/>
      <w:r w:rsidRPr="00441E3C">
        <w:rPr>
          <w:rFonts w:ascii="Times New Roman" w:eastAsia="Times New Roman" w:hAnsi="Times New Roman" w:cs="Times New Roman"/>
          <w:b w:val="0"/>
          <w:bCs w:val="0"/>
          <w:color w:val="000000"/>
          <w:sz w:val="16"/>
          <w:szCs w:val="16"/>
          <w:u w:val="none"/>
        </w:rPr>
        <w:t>Rameses</w:t>
      </w:r>
      <w:proofErr w:type="spellEnd"/>
      <w:r w:rsidRPr="00441E3C">
        <w:rPr>
          <w:rFonts w:ascii="Times New Roman" w:eastAsia="Times New Roman" w:hAnsi="Times New Roman" w:cs="Times New Roman"/>
          <w:b w:val="0"/>
          <w:bCs w:val="0"/>
          <w:color w:val="000000"/>
          <w:sz w:val="16"/>
          <w:szCs w:val="16"/>
          <w:u w:val="none"/>
        </w:rPr>
        <w:t xml:space="preserve"> II used to fight the Hittites in the Battle of </w:t>
      </w:r>
      <w:proofErr w:type="spellStart"/>
      <w:r w:rsidRPr="00441E3C">
        <w:rPr>
          <w:rFonts w:ascii="Times New Roman" w:eastAsia="Times New Roman" w:hAnsi="Times New Roman" w:cs="Times New Roman"/>
          <w:b w:val="0"/>
          <w:bCs w:val="0"/>
          <w:color w:val="000000"/>
          <w:sz w:val="16"/>
          <w:szCs w:val="16"/>
          <w:u w:val="none"/>
        </w:rPr>
        <w:t>Qedesh</w:t>
      </w:r>
      <w:proofErr w:type="spellEnd"/>
      <w:proofErr w:type="gramStart"/>
      <w:r w:rsidRPr="00441E3C">
        <w:rPr>
          <w:rFonts w:ascii="Times New Roman" w:eastAsia="Times New Roman" w:hAnsi="Times New Roman" w:cs="Times New Roman"/>
          <w:b w:val="0"/>
          <w:bCs w:val="0"/>
          <w:color w:val="000000"/>
          <w:sz w:val="16"/>
          <w:szCs w:val="16"/>
          <w:u w:val="none"/>
        </w:rPr>
        <w:t>.</w:t>
      </w:r>
      <w:r w:rsidRPr="00441E3C">
        <w:rPr>
          <w:rFonts w:ascii="Times New Roman" w:eastAsia="Times New Roman" w:hAnsi="Times New Roman" w:cs="Times New Roman"/>
          <w:b w:val="0"/>
          <w:bCs w:val="0"/>
          <w:color w:val="B22222"/>
          <w:sz w:val="14"/>
          <w:szCs w:val="14"/>
          <w:u w:val="none"/>
          <w:vertAlign w:val="superscript"/>
        </w:rPr>
        <w:t>[</w:t>
      </w:r>
      <w:proofErr w:type="gramEnd"/>
      <w:r w:rsidRPr="00441E3C">
        <w:rPr>
          <w:rFonts w:ascii="Times New Roman" w:eastAsia="Times New Roman" w:hAnsi="Times New Roman" w:cs="Times New Roman"/>
          <w:b w:val="0"/>
          <w:bCs w:val="0"/>
          <w:color w:val="B22222"/>
          <w:sz w:val="14"/>
          <w:szCs w:val="14"/>
          <w:u w:val="none"/>
          <w:vertAlign w:val="superscript"/>
        </w:rPr>
        <w:t>33]</w:t>
      </w:r>
      <w:r w:rsidRPr="00441E3C">
        <w:rPr>
          <w:rFonts w:ascii="Times New Roman" w:eastAsia="Times New Roman" w:hAnsi="Times New Roman" w:cs="Times New Roman"/>
          <w:b w:val="0"/>
          <w:bCs w:val="0"/>
          <w:color w:val="000000"/>
          <w:sz w:val="16"/>
          <w:szCs w:val="16"/>
          <w:u w:val="none"/>
        </w:rPr>
        <w:t xml:space="preserve"> This battle was so important to </w:t>
      </w:r>
      <w:proofErr w:type="spellStart"/>
      <w:r w:rsidRPr="00441E3C">
        <w:rPr>
          <w:rFonts w:ascii="Times New Roman" w:eastAsia="Times New Roman" w:hAnsi="Times New Roman" w:cs="Times New Roman"/>
          <w:b w:val="0"/>
          <w:bCs w:val="0"/>
          <w:color w:val="000000"/>
          <w:sz w:val="16"/>
          <w:szCs w:val="16"/>
          <w:u w:val="none"/>
        </w:rPr>
        <w:t>Ramesses</w:t>
      </w:r>
      <w:proofErr w:type="spellEnd"/>
      <w:r w:rsidRPr="00441E3C">
        <w:rPr>
          <w:rFonts w:ascii="Times New Roman" w:eastAsia="Times New Roman" w:hAnsi="Times New Roman" w:cs="Times New Roman"/>
          <w:b w:val="0"/>
          <w:bCs w:val="0"/>
          <w:color w:val="000000"/>
          <w:sz w:val="16"/>
          <w:szCs w:val="16"/>
          <w:u w:val="none"/>
        </w:rPr>
        <w:t xml:space="preserve"> II that it is described in hieroglyphics in 10 different places throughout ancient Egypt, and scenes of the battle were depicted artistically in five locations. The Egyptian camp of </w:t>
      </w:r>
      <w:proofErr w:type="spellStart"/>
      <w:r w:rsidRPr="00441E3C">
        <w:rPr>
          <w:rFonts w:ascii="Times New Roman" w:eastAsia="Times New Roman" w:hAnsi="Times New Roman" w:cs="Times New Roman"/>
          <w:b w:val="0"/>
          <w:bCs w:val="0"/>
          <w:color w:val="000000"/>
          <w:sz w:val="16"/>
          <w:szCs w:val="16"/>
          <w:u w:val="none"/>
        </w:rPr>
        <w:t>Ramesses</w:t>
      </w:r>
      <w:proofErr w:type="spellEnd"/>
      <w:r w:rsidRPr="00441E3C">
        <w:rPr>
          <w:rFonts w:ascii="Times New Roman" w:eastAsia="Times New Roman" w:hAnsi="Times New Roman" w:cs="Times New Roman"/>
          <w:b w:val="0"/>
          <w:bCs w:val="0"/>
          <w:color w:val="000000"/>
          <w:sz w:val="16"/>
          <w:szCs w:val="16"/>
          <w:u w:val="none"/>
        </w:rPr>
        <w:t xml:space="preserve"> II, which parallels the Tabernacle, is portrayed at Abu Simbel, Luxor, and twice at the </w:t>
      </w:r>
      <w:proofErr w:type="spellStart"/>
      <w:r w:rsidRPr="00441E3C">
        <w:rPr>
          <w:rFonts w:ascii="Times New Roman" w:eastAsia="Times New Roman" w:hAnsi="Times New Roman" w:cs="Times New Roman"/>
          <w:b w:val="0"/>
          <w:bCs w:val="0"/>
          <w:color w:val="000000"/>
          <w:sz w:val="16"/>
          <w:szCs w:val="16"/>
          <w:u w:val="none"/>
        </w:rPr>
        <w:t>Ramesseum</w:t>
      </w:r>
      <w:proofErr w:type="spellEnd"/>
      <w:proofErr w:type="gramStart"/>
      <w:r w:rsidRPr="00441E3C">
        <w:rPr>
          <w:rFonts w:ascii="Times New Roman" w:eastAsia="Times New Roman" w:hAnsi="Times New Roman" w:cs="Times New Roman"/>
          <w:b w:val="0"/>
          <w:bCs w:val="0"/>
          <w:color w:val="000000"/>
          <w:sz w:val="16"/>
          <w:szCs w:val="16"/>
          <w:u w:val="none"/>
        </w:rPr>
        <w:t>.</w:t>
      </w:r>
      <w:r w:rsidRPr="00441E3C">
        <w:rPr>
          <w:rFonts w:ascii="Times New Roman" w:eastAsia="Times New Roman" w:hAnsi="Times New Roman" w:cs="Times New Roman"/>
          <w:b w:val="0"/>
          <w:bCs w:val="0"/>
          <w:color w:val="B22222"/>
          <w:sz w:val="14"/>
          <w:szCs w:val="14"/>
          <w:u w:val="none"/>
          <w:vertAlign w:val="superscript"/>
        </w:rPr>
        <w:t>[</w:t>
      </w:r>
      <w:proofErr w:type="gramEnd"/>
      <w:r w:rsidRPr="00441E3C">
        <w:rPr>
          <w:rFonts w:ascii="Times New Roman" w:eastAsia="Times New Roman" w:hAnsi="Times New Roman" w:cs="Times New Roman"/>
          <w:b w:val="0"/>
          <w:bCs w:val="0"/>
          <w:color w:val="B22222"/>
          <w:sz w:val="14"/>
          <w:szCs w:val="14"/>
          <w:u w:val="none"/>
          <w:vertAlign w:val="superscript"/>
        </w:rPr>
        <w:t>34]</w:t>
      </w:r>
    </w:p>
    <w:p w:rsidR="00441E3C" w:rsidRDefault="00441E3C" w:rsidP="00441E3C">
      <w:pPr>
        <w:shd w:val="clear" w:color="auto" w:fill="FFFFFF"/>
        <w:spacing w:after="0" w:line="258" w:lineRule="atLeast"/>
        <w:rPr>
          <w:rFonts w:ascii="Times New Roman" w:eastAsia="Times New Roman" w:hAnsi="Times New Roman" w:cs="Times New Roman"/>
          <w:b w:val="0"/>
          <w:bCs w:val="0"/>
          <w:color w:val="000000"/>
          <w:sz w:val="14"/>
          <w:szCs w:val="14"/>
          <w:u w:val="none"/>
        </w:rPr>
      </w:pPr>
      <w:r>
        <w:rPr>
          <w:rFonts w:ascii="Times New Roman" w:eastAsia="Times New Roman" w:hAnsi="Times New Roman" w:cs="Times New Roman"/>
          <w:b w:val="0"/>
          <w:bCs w:val="0"/>
          <w:noProof/>
          <w:color w:val="000000"/>
          <w:sz w:val="14"/>
          <w:szCs w:val="14"/>
          <w:u w:val="none"/>
        </w:rPr>
        <w:lastRenderedPageBreak/>
        <w:drawing>
          <wp:inline distT="0" distB="0" distL="0" distR="0">
            <wp:extent cx="2534154" cy="2185286"/>
            <wp:effectExtent l="19050" t="0" r="0" b="0"/>
            <wp:docPr id="10" name="תמונה 10" descr="https://firebasestorage.googleapis.com/v0/b/bageladmin.appspot.com/o/TheTorah.com%2Frtf%2FRameses-II-Military-Tent-Tabernacle.jpg?alt=media&amp;token=620e3f53-9132-46c9-83c0-886b01707c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irebasestorage.googleapis.com/v0/b/bageladmin.appspot.com/o/TheTorah.com%2Frtf%2FRameses-II-Military-Tent-Tabernacle.jpg?alt=media&amp;token=620e3f53-9132-46c9-83c0-886b01707c1b"/>
                    <pic:cNvPicPr>
                      <a:picLocks noChangeAspect="1" noChangeArrowheads="1"/>
                    </pic:cNvPicPr>
                  </pic:nvPicPr>
                  <pic:blipFill>
                    <a:blip r:embed="rId11"/>
                    <a:srcRect/>
                    <a:stretch>
                      <a:fillRect/>
                    </a:stretch>
                  </pic:blipFill>
                  <pic:spPr bwMode="auto">
                    <a:xfrm>
                      <a:off x="0" y="0"/>
                      <a:ext cx="2534641" cy="2185706"/>
                    </a:xfrm>
                    <a:prstGeom prst="rect">
                      <a:avLst/>
                    </a:prstGeom>
                    <a:noFill/>
                    <a:ln w="9525">
                      <a:noFill/>
                      <a:miter lim="800000"/>
                      <a:headEnd/>
                      <a:tailEnd/>
                    </a:ln>
                  </pic:spPr>
                </pic:pic>
              </a:graphicData>
            </a:graphic>
          </wp:inline>
        </w:drawing>
      </w:r>
    </w:p>
    <w:p w:rsidR="00441E3C" w:rsidRDefault="00441E3C" w:rsidP="00441E3C">
      <w:pPr>
        <w:shd w:val="clear" w:color="auto" w:fill="FFFFFF"/>
        <w:spacing w:after="0" w:line="258" w:lineRule="atLeast"/>
        <w:rPr>
          <w:rFonts w:ascii="Times New Roman" w:eastAsia="Times New Roman" w:hAnsi="Times New Roman" w:cs="Times New Roman"/>
          <w:b w:val="0"/>
          <w:bCs w:val="0"/>
          <w:color w:val="B22222"/>
          <w:sz w:val="14"/>
          <w:szCs w:val="14"/>
          <w:u w:val="none"/>
          <w:vertAlign w:val="superscript"/>
        </w:rPr>
      </w:pPr>
      <w:r w:rsidRPr="00441E3C">
        <w:rPr>
          <w:rFonts w:ascii="Times New Roman" w:eastAsia="Times New Roman" w:hAnsi="Times New Roman" w:cs="Times New Roman"/>
          <w:b w:val="0"/>
          <w:bCs w:val="0"/>
          <w:color w:val="000000"/>
          <w:sz w:val="14"/>
          <w:szCs w:val="14"/>
          <w:u w:val="none"/>
        </w:rPr>
        <w:t xml:space="preserve">Comparison of </w:t>
      </w:r>
      <w:proofErr w:type="spellStart"/>
      <w:r w:rsidRPr="00441E3C">
        <w:rPr>
          <w:rFonts w:ascii="Times New Roman" w:eastAsia="Times New Roman" w:hAnsi="Times New Roman" w:cs="Times New Roman"/>
          <w:b w:val="0"/>
          <w:bCs w:val="0"/>
          <w:color w:val="000000"/>
          <w:sz w:val="14"/>
          <w:szCs w:val="14"/>
          <w:u w:val="none"/>
        </w:rPr>
        <w:t>Rameses</w:t>
      </w:r>
      <w:proofErr w:type="spellEnd"/>
      <w:r w:rsidRPr="00441E3C">
        <w:rPr>
          <w:rFonts w:ascii="Times New Roman" w:eastAsia="Times New Roman" w:hAnsi="Times New Roman" w:cs="Times New Roman"/>
          <w:b w:val="0"/>
          <w:bCs w:val="0"/>
          <w:color w:val="000000"/>
          <w:sz w:val="14"/>
          <w:szCs w:val="14"/>
          <w:u w:val="none"/>
        </w:rPr>
        <w:t xml:space="preserve"> II’s Military Tent (Abu Simbel) with the </w:t>
      </w:r>
      <w:proofErr w:type="gramStart"/>
      <w:r w:rsidRPr="00441E3C">
        <w:rPr>
          <w:rFonts w:ascii="Times New Roman" w:eastAsia="Times New Roman" w:hAnsi="Times New Roman" w:cs="Times New Roman"/>
          <w:b w:val="0"/>
          <w:bCs w:val="0"/>
          <w:color w:val="000000"/>
          <w:sz w:val="14"/>
          <w:szCs w:val="14"/>
          <w:u w:val="none"/>
        </w:rPr>
        <w:t>Tabernacle</w:t>
      </w:r>
      <w:r w:rsidRPr="00441E3C">
        <w:rPr>
          <w:rFonts w:ascii="Times New Roman" w:eastAsia="Times New Roman" w:hAnsi="Times New Roman" w:cs="Times New Roman"/>
          <w:b w:val="0"/>
          <w:bCs w:val="0"/>
          <w:color w:val="B22222"/>
          <w:sz w:val="14"/>
          <w:szCs w:val="14"/>
          <w:u w:val="none"/>
          <w:vertAlign w:val="superscript"/>
        </w:rPr>
        <w:t>[</w:t>
      </w:r>
      <w:proofErr w:type="gramEnd"/>
      <w:r w:rsidRPr="00441E3C">
        <w:rPr>
          <w:rFonts w:ascii="Times New Roman" w:eastAsia="Times New Roman" w:hAnsi="Times New Roman" w:cs="Times New Roman"/>
          <w:b w:val="0"/>
          <w:bCs w:val="0"/>
          <w:color w:val="B22222"/>
          <w:sz w:val="14"/>
          <w:szCs w:val="14"/>
          <w:u w:val="none"/>
          <w:vertAlign w:val="superscript"/>
        </w:rPr>
        <w:t>35]</w:t>
      </w:r>
    </w:p>
    <w:p w:rsidR="00441E3C" w:rsidRPr="00441E3C" w:rsidRDefault="00441E3C" w:rsidP="00441E3C">
      <w:pPr>
        <w:shd w:val="clear" w:color="auto" w:fill="FFFFFF"/>
        <w:spacing w:after="0" w:line="258" w:lineRule="atLeast"/>
        <w:rPr>
          <w:rFonts w:ascii="Times New Roman" w:eastAsia="Times New Roman" w:hAnsi="Times New Roman" w:cs="Times New Roman"/>
          <w:b w:val="0"/>
          <w:bCs w:val="0"/>
          <w:color w:val="000000"/>
          <w:sz w:val="14"/>
          <w:szCs w:val="14"/>
          <w:u w:val="none"/>
        </w:rPr>
      </w:pPr>
    </w:p>
    <w:p w:rsidR="00441E3C" w:rsidRPr="00441E3C" w:rsidRDefault="00441E3C" w:rsidP="00441E3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6"/>
          <w:szCs w:val="16"/>
          <w:u w:val="none"/>
        </w:rPr>
        <w:t>Both structures have rectilinear courtyards orientated to the East, and they are twice as long as they are wide, with the entrance in the center of the eastern short wall. In the camp’s middle is the entrance to a 3:1 long-room tent, composed of a 2:1 reception tent leading to a square throne tent, alternatively labeled Pharaoh’s Chamber or the Holy of Holies for the Tabernacle.</w:t>
      </w:r>
    </w:p>
    <w:p w:rsidR="00441E3C" w:rsidRDefault="00441E3C" w:rsidP="00441E3C">
      <w:pPr>
        <w:shd w:val="clear" w:color="auto" w:fill="FFFFFF"/>
        <w:spacing w:after="0" w:line="258" w:lineRule="atLeast"/>
        <w:rPr>
          <w:rFonts w:ascii="Times New Roman" w:eastAsia="Times New Roman" w:hAnsi="Times New Roman" w:cs="Times New Roman"/>
          <w:b w:val="0"/>
          <w:bCs w:val="0"/>
          <w:color w:val="000000"/>
          <w:sz w:val="14"/>
          <w:szCs w:val="14"/>
          <w:u w:val="none"/>
        </w:rPr>
      </w:pPr>
      <w:r>
        <w:rPr>
          <w:rFonts w:ascii="Times New Roman" w:eastAsia="Times New Roman" w:hAnsi="Times New Roman" w:cs="Times New Roman"/>
          <w:b w:val="0"/>
          <w:bCs w:val="0"/>
          <w:noProof/>
          <w:color w:val="000000"/>
          <w:sz w:val="14"/>
          <w:szCs w:val="14"/>
          <w:u w:val="none"/>
        </w:rPr>
        <w:drawing>
          <wp:inline distT="0" distB="0" distL="0" distR="0">
            <wp:extent cx="2349661" cy="1799492"/>
            <wp:effectExtent l="19050" t="0" r="0" b="0"/>
            <wp:docPr id="11" name="תמונה 11" descr="https://firebasestorage.googleapis.com/v0/b/bageladmin.appspot.com/o/TheTorah.com%2Frtf%2FRameses-II-Military-Camp.jpg?alt=media&amp;token=a352c536-96cc-4d90-9ea2-e52683ef8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irebasestorage.googleapis.com/v0/b/bageladmin.appspot.com/o/TheTorah.com%2Frtf%2FRameses-II-Military-Camp.jpg?alt=media&amp;token=a352c536-96cc-4d90-9ea2-e52683ef8564"/>
                    <pic:cNvPicPr>
                      <a:picLocks noChangeAspect="1" noChangeArrowheads="1"/>
                    </pic:cNvPicPr>
                  </pic:nvPicPr>
                  <pic:blipFill>
                    <a:blip r:embed="rId12"/>
                    <a:srcRect/>
                    <a:stretch>
                      <a:fillRect/>
                    </a:stretch>
                  </pic:blipFill>
                  <pic:spPr bwMode="auto">
                    <a:xfrm>
                      <a:off x="0" y="0"/>
                      <a:ext cx="2351365" cy="1800797"/>
                    </a:xfrm>
                    <a:prstGeom prst="rect">
                      <a:avLst/>
                    </a:prstGeom>
                    <a:noFill/>
                    <a:ln w="9525">
                      <a:noFill/>
                      <a:miter lim="800000"/>
                      <a:headEnd/>
                      <a:tailEnd/>
                    </a:ln>
                  </pic:spPr>
                </pic:pic>
              </a:graphicData>
            </a:graphic>
          </wp:inline>
        </w:drawing>
      </w:r>
    </w:p>
    <w:p w:rsidR="00441E3C" w:rsidRDefault="00441E3C" w:rsidP="00441E3C">
      <w:pPr>
        <w:shd w:val="clear" w:color="auto" w:fill="FFFFFF"/>
        <w:spacing w:after="0" w:line="258" w:lineRule="atLeast"/>
        <w:rPr>
          <w:rFonts w:ascii="Times New Roman" w:eastAsia="Times New Roman" w:hAnsi="Times New Roman" w:cs="Times New Roman"/>
          <w:b w:val="0"/>
          <w:bCs w:val="0"/>
          <w:color w:val="000000"/>
          <w:sz w:val="14"/>
          <w:szCs w:val="14"/>
          <w:u w:val="none"/>
        </w:rPr>
      </w:pPr>
      <w:proofErr w:type="spellStart"/>
      <w:r w:rsidRPr="00441E3C">
        <w:rPr>
          <w:rFonts w:ascii="Times New Roman" w:eastAsia="Times New Roman" w:hAnsi="Times New Roman" w:cs="Times New Roman"/>
          <w:b w:val="0"/>
          <w:bCs w:val="0"/>
          <w:color w:val="000000"/>
          <w:sz w:val="14"/>
          <w:szCs w:val="14"/>
          <w:u w:val="none"/>
        </w:rPr>
        <w:t>Rameses</w:t>
      </w:r>
      <w:proofErr w:type="spellEnd"/>
      <w:r w:rsidRPr="00441E3C">
        <w:rPr>
          <w:rFonts w:ascii="Times New Roman" w:eastAsia="Times New Roman" w:hAnsi="Times New Roman" w:cs="Times New Roman"/>
          <w:b w:val="0"/>
          <w:bCs w:val="0"/>
          <w:color w:val="000000"/>
          <w:sz w:val="14"/>
          <w:szCs w:val="14"/>
          <w:u w:val="none"/>
        </w:rPr>
        <w:t xml:space="preserve"> II’s Military Camp at </w:t>
      </w:r>
      <w:proofErr w:type="spellStart"/>
      <w:r w:rsidRPr="00441E3C">
        <w:rPr>
          <w:rFonts w:ascii="Times New Roman" w:eastAsia="Times New Roman" w:hAnsi="Times New Roman" w:cs="Times New Roman"/>
          <w:b w:val="0"/>
          <w:bCs w:val="0"/>
          <w:color w:val="000000"/>
          <w:sz w:val="14"/>
          <w:szCs w:val="14"/>
          <w:u w:val="none"/>
        </w:rPr>
        <w:t>Qedesh</w:t>
      </w:r>
      <w:proofErr w:type="spellEnd"/>
      <w:r w:rsidRPr="00441E3C">
        <w:rPr>
          <w:rFonts w:ascii="Times New Roman" w:eastAsia="Times New Roman" w:hAnsi="Times New Roman" w:cs="Times New Roman"/>
          <w:b w:val="0"/>
          <w:bCs w:val="0"/>
          <w:color w:val="000000"/>
          <w:sz w:val="14"/>
          <w:szCs w:val="14"/>
          <w:u w:val="none"/>
        </w:rPr>
        <w:t xml:space="preserve"> (</w:t>
      </w:r>
      <w:proofErr w:type="spellStart"/>
      <w:r w:rsidRPr="00441E3C">
        <w:rPr>
          <w:rFonts w:ascii="Times New Roman" w:eastAsia="Times New Roman" w:hAnsi="Times New Roman" w:cs="Times New Roman"/>
          <w:b w:val="0"/>
          <w:bCs w:val="0"/>
          <w:color w:val="000000"/>
          <w:sz w:val="14"/>
          <w:szCs w:val="14"/>
          <w:u w:val="none"/>
        </w:rPr>
        <w:t>Ramesseum</w:t>
      </w:r>
      <w:proofErr w:type="spellEnd"/>
      <w:proofErr w:type="gramStart"/>
      <w:r w:rsidRPr="00441E3C">
        <w:rPr>
          <w:rFonts w:ascii="Times New Roman" w:eastAsia="Times New Roman" w:hAnsi="Times New Roman" w:cs="Times New Roman"/>
          <w:b w:val="0"/>
          <w:bCs w:val="0"/>
          <w:color w:val="000000"/>
          <w:sz w:val="14"/>
          <w:szCs w:val="14"/>
          <w:u w:val="none"/>
        </w:rPr>
        <w:t>)</w:t>
      </w:r>
      <w:r w:rsidRPr="00441E3C">
        <w:rPr>
          <w:rFonts w:ascii="Times New Roman" w:eastAsia="Times New Roman" w:hAnsi="Times New Roman" w:cs="Times New Roman"/>
          <w:b w:val="0"/>
          <w:bCs w:val="0"/>
          <w:color w:val="B22222"/>
          <w:sz w:val="14"/>
          <w:szCs w:val="14"/>
          <w:u w:val="none"/>
          <w:vertAlign w:val="superscript"/>
        </w:rPr>
        <w:t>[</w:t>
      </w:r>
      <w:proofErr w:type="gramEnd"/>
      <w:r w:rsidRPr="00441E3C">
        <w:rPr>
          <w:rFonts w:ascii="Times New Roman" w:eastAsia="Times New Roman" w:hAnsi="Times New Roman" w:cs="Times New Roman"/>
          <w:b w:val="0"/>
          <w:bCs w:val="0"/>
          <w:color w:val="B22222"/>
          <w:sz w:val="14"/>
          <w:szCs w:val="14"/>
          <w:u w:val="none"/>
          <w:vertAlign w:val="superscript"/>
        </w:rPr>
        <w:t>36]</w:t>
      </w:r>
      <w:r w:rsidRPr="00441E3C">
        <w:rPr>
          <w:rFonts w:ascii="Times New Roman" w:eastAsia="Times New Roman" w:hAnsi="Times New Roman" w:cs="Times New Roman"/>
          <w:b w:val="0"/>
          <w:bCs w:val="0"/>
          <w:color w:val="000000"/>
          <w:sz w:val="14"/>
          <w:szCs w:val="14"/>
          <w:u w:val="none"/>
        </w:rPr>
        <w:t xml:space="preserve"> with shields outside marking the rectangle perimeter of the courtyard. The rectangle in the center is </w:t>
      </w:r>
      <w:proofErr w:type="spellStart"/>
      <w:r w:rsidRPr="00441E3C">
        <w:rPr>
          <w:rFonts w:ascii="Times New Roman" w:eastAsia="Times New Roman" w:hAnsi="Times New Roman" w:cs="Times New Roman"/>
          <w:b w:val="0"/>
          <w:bCs w:val="0"/>
          <w:color w:val="000000"/>
          <w:sz w:val="14"/>
          <w:szCs w:val="14"/>
          <w:u w:val="none"/>
        </w:rPr>
        <w:t>Rameses</w:t>
      </w:r>
      <w:proofErr w:type="spellEnd"/>
      <w:r w:rsidRPr="00441E3C">
        <w:rPr>
          <w:rFonts w:ascii="Times New Roman" w:eastAsia="Times New Roman" w:hAnsi="Times New Roman" w:cs="Times New Roman"/>
          <w:b w:val="0"/>
          <w:bCs w:val="0"/>
          <w:color w:val="000000"/>
          <w:sz w:val="14"/>
          <w:szCs w:val="14"/>
          <w:u w:val="none"/>
        </w:rPr>
        <w:t xml:space="preserve"> II’s square tent, with three smaller tents below for his three sons.</w:t>
      </w:r>
    </w:p>
    <w:p w:rsidR="00441E3C" w:rsidRDefault="00441E3C" w:rsidP="00441E3C">
      <w:pPr>
        <w:shd w:val="clear" w:color="auto" w:fill="FFFFFF"/>
        <w:spacing w:after="0" w:line="258" w:lineRule="atLeast"/>
        <w:rPr>
          <w:rFonts w:ascii="Times New Roman" w:eastAsia="Times New Roman" w:hAnsi="Times New Roman" w:cs="Times New Roman"/>
          <w:b w:val="0"/>
          <w:bCs w:val="0"/>
          <w:color w:val="000000"/>
          <w:sz w:val="14"/>
          <w:szCs w:val="14"/>
          <w:u w:val="none"/>
        </w:rPr>
      </w:pPr>
      <w:r>
        <w:rPr>
          <w:rFonts w:ascii="Times New Roman" w:eastAsia="Times New Roman" w:hAnsi="Times New Roman" w:cs="Times New Roman"/>
          <w:b w:val="0"/>
          <w:bCs w:val="0"/>
          <w:noProof/>
          <w:color w:val="000000"/>
          <w:sz w:val="14"/>
          <w:szCs w:val="14"/>
          <w:u w:val="none"/>
        </w:rPr>
        <w:drawing>
          <wp:anchor distT="0" distB="0" distL="114300" distR="114300" simplePos="0" relativeHeight="251658240" behindDoc="0" locked="0" layoutInCell="1" allowOverlap="1">
            <wp:simplePos x="0" y="0"/>
            <wp:positionH relativeFrom="column">
              <wp:posOffset>-40005</wp:posOffset>
            </wp:positionH>
            <wp:positionV relativeFrom="paragraph">
              <wp:posOffset>107950</wp:posOffset>
            </wp:positionV>
            <wp:extent cx="1873885" cy="1177925"/>
            <wp:effectExtent l="19050" t="0" r="0" b="0"/>
            <wp:wrapSquare wrapText="bothSides"/>
            <wp:docPr id="2" name="תמונה 12" descr="https://firebasestorage.googleapis.com/v0/b/bageladmin.appspot.com/o/TheTorah.com%2Frtf%2FRameses-II-tent-Military-Camp.jpg?alt=media&amp;token=19acebf3-45a2-4a8b-947d-c7c44c3d72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irebasestorage.googleapis.com/v0/b/bageladmin.appspot.com/o/TheTorah.com%2Frtf%2FRameses-II-tent-Military-Camp.jpg?alt=media&amp;token=19acebf3-45a2-4a8b-947d-c7c44c3d72fe"/>
                    <pic:cNvPicPr>
                      <a:picLocks noChangeAspect="1" noChangeArrowheads="1"/>
                    </pic:cNvPicPr>
                  </pic:nvPicPr>
                  <pic:blipFill>
                    <a:blip r:embed="rId13" cstate="print"/>
                    <a:srcRect/>
                    <a:stretch>
                      <a:fillRect/>
                    </a:stretch>
                  </pic:blipFill>
                  <pic:spPr bwMode="auto">
                    <a:xfrm>
                      <a:off x="0" y="0"/>
                      <a:ext cx="1873885" cy="1177925"/>
                    </a:xfrm>
                    <a:prstGeom prst="rect">
                      <a:avLst/>
                    </a:prstGeom>
                    <a:noFill/>
                    <a:ln w="9525">
                      <a:noFill/>
                      <a:miter lim="800000"/>
                      <a:headEnd/>
                      <a:tailEnd/>
                    </a:ln>
                  </pic:spPr>
                </pic:pic>
              </a:graphicData>
            </a:graphic>
          </wp:anchor>
        </w:drawing>
      </w:r>
    </w:p>
    <w:p w:rsidR="00441E3C" w:rsidRDefault="00441E3C" w:rsidP="00441E3C">
      <w:pPr>
        <w:shd w:val="clear" w:color="auto" w:fill="FFFFFF"/>
        <w:spacing w:after="0" w:line="258" w:lineRule="atLeast"/>
        <w:rPr>
          <w:rFonts w:ascii="Times New Roman" w:eastAsia="Times New Roman" w:hAnsi="Times New Roman" w:cs="Times New Roman"/>
          <w:b w:val="0"/>
          <w:bCs w:val="0"/>
          <w:color w:val="000000"/>
          <w:sz w:val="14"/>
          <w:szCs w:val="14"/>
          <w:u w:val="none"/>
        </w:rPr>
      </w:pPr>
    </w:p>
    <w:p w:rsidR="00441E3C" w:rsidRDefault="00441E3C" w:rsidP="00441E3C">
      <w:pPr>
        <w:shd w:val="clear" w:color="auto" w:fill="FFFFFF"/>
        <w:spacing w:after="0" w:line="258" w:lineRule="atLeast"/>
        <w:rPr>
          <w:rFonts w:ascii="Times New Roman" w:eastAsia="Times New Roman" w:hAnsi="Times New Roman" w:cs="Times New Roman"/>
          <w:b w:val="0"/>
          <w:bCs w:val="0"/>
          <w:color w:val="000000"/>
          <w:sz w:val="14"/>
          <w:szCs w:val="14"/>
          <w:u w:val="none"/>
        </w:rPr>
      </w:pPr>
    </w:p>
    <w:p w:rsidR="00441E3C" w:rsidRDefault="00441E3C" w:rsidP="00441E3C">
      <w:pPr>
        <w:shd w:val="clear" w:color="auto" w:fill="FFFFFF"/>
        <w:spacing w:after="0" w:line="258" w:lineRule="atLeast"/>
        <w:rPr>
          <w:rFonts w:ascii="Times New Roman" w:eastAsia="Times New Roman" w:hAnsi="Times New Roman" w:cs="Times New Roman"/>
          <w:b w:val="0"/>
          <w:bCs w:val="0"/>
          <w:color w:val="000000"/>
          <w:sz w:val="14"/>
          <w:szCs w:val="14"/>
          <w:u w:val="none"/>
        </w:rPr>
      </w:pPr>
    </w:p>
    <w:p w:rsidR="00441E3C" w:rsidRDefault="00441E3C" w:rsidP="00441E3C">
      <w:pPr>
        <w:shd w:val="clear" w:color="auto" w:fill="FFFFFF"/>
        <w:spacing w:after="0" w:line="258" w:lineRule="atLeast"/>
        <w:rPr>
          <w:rFonts w:ascii="Times New Roman" w:eastAsia="Times New Roman" w:hAnsi="Times New Roman" w:cs="Times New Roman"/>
          <w:b w:val="0"/>
          <w:bCs w:val="0"/>
          <w:color w:val="000000"/>
          <w:sz w:val="14"/>
          <w:szCs w:val="14"/>
          <w:u w:val="none"/>
        </w:rPr>
      </w:pPr>
    </w:p>
    <w:p w:rsidR="00441E3C" w:rsidRDefault="00441E3C" w:rsidP="00441E3C">
      <w:pPr>
        <w:shd w:val="clear" w:color="auto" w:fill="FFFFFF"/>
        <w:spacing w:after="0" w:line="258" w:lineRule="atLeast"/>
        <w:rPr>
          <w:rFonts w:ascii="Times New Roman" w:eastAsia="Times New Roman" w:hAnsi="Times New Roman" w:cs="Times New Roman"/>
          <w:b w:val="0"/>
          <w:bCs w:val="0"/>
          <w:color w:val="000000"/>
          <w:sz w:val="14"/>
          <w:szCs w:val="14"/>
          <w:u w:val="none"/>
        </w:rPr>
      </w:pPr>
    </w:p>
    <w:p w:rsidR="00441E3C" w:rsidRDefault="00441E3C" w:rsidP="00441E3C">
      <w:pPr>
        <w:shd w:val="clear" w:color="auto" w:fill="FFFFFF"/>
        <w:spacing w:after="0" w:line="258" w:lineRule="atLeast"/>
        <w:rPr>
          <w:rFonts w:ascii="Times New Roman" w:eastAsia="Times New Roman" w:hAnsi="Times New Roman" w:cs="Times New Roman"/>
          <w:b w:val="0"/>
          <w:bCs w:val="0"/>
          <w:color w:val="000000"/>
          <w:sz w:val="14"/>
          <w:szCs w:val="14"/>
          <w:u w:val="none"/>
        </w:rPr>
      </w:pPr>
    </w:p>
    <w:p w:rsidR="00441E3C" w:rsidRDefault="00441E3C" w:rsidP="00441E3C">
      <w:pPr>
        <w:shd w:val="clear" w:color="auto" w:fill="FFFFFF"/>
        <w:spacing w:after="0" w:line="258" w:lineRule="atLeast"/>
        <w:rPr>
          <w:rFonts w:ascii="Times New Roman" w:eastAsia="Times New Roman" w:hAnsi="Times New Roman" w:cs="Times New Roman"/>
          <w:b w:val="0"/>
          <w:bCs w:val="0"/>
          <w:color w:val="000000"/>
          <w:sz w:val="14"/>
          <w:szCs w:val="14"/>
          <w:u w:val="none"/>
        </w:rPr>
      </w:pPr>
    </w:p>
    <w:p w:rsidR="00441E3C" w:rsidRDefault="00441E3C" w:rsidP="00441E3C">
      <w:pPr>
        <w:shd w:val="clear" w:color="auto" w:fill="FFFFFF"/>
        <w:spacing w:after="0" w:line="258" w:lineRule="atLeast"/>
        <w:rPr>
          <w:rFonts w:ascii="Times New Roman" w:eastAsia="Times New Roman" w:hAnsi="Times New Roman" w:cs="Times New Roman"/>
          <w:b w:val="0"/>
          <w:bCs w:val="0"/>
          <w:color w:val="000000"/>
          <w:sz w:val="14"/>
          <w:szCs w:val="14"/>
          <w:u w:val="none"/>
        </w:rPr>
      </w:pPr>
      <w:proofErr w:type="spellStart"/>
      <w:r w:rsidRPr="00441E3C">
        <w:rPr>
          <w:rFonts w:ascii="Times New Roman" w:eastAsia="Times New Roman" w:hAnsi="Times New Roman" w:cs="Times New Roman"/>
          <w:b w:val="0"/>
          <w:bCs w:val="0"/>
          <w:color w:val="000000"/>
          <w:sz w:val="14"/>
          <w:szCs w:val="14"/>
          <w:u w:val="none"/>
        </w:rPr>
        <w:t>Rameses</w:t>
      </w:r>
      <w:proofErr w:type="spellEnd"/>
      <w:r w:rsidRPr="00441E3C">
        <w:rPr>
          <w:rFonts w:ascii="Times New Roman" w:eastAsia="Times New Roman" w:hAnsi="Times New Roman" w:cs="Times New Roman"/>
          <w:b w:val="0"/>
          <w:bCs w:val="0"/>
          <w:color w:val="000000"/>
          <w:sz w:val="14"/>
          <w:szCs w:val="14"/>
          <w:u w:val="none"/>
        </w:rPr>
        <w:t xml:space="preserve"> II’s Military Camp at </w:t>
      </w:r>
      <w:proofErr w:type="spellStart"/>
      <w:r w:rsidRPr="00441E3C">
        <w:rPr>
          <w:rFonts w:ascii="Times New Roman" w:eastAsia="Times New Roman" w:hAnsi="Times New Roman" w:cs="Times New Roman"/>
          <w:b w:val="0"/>
          <w:bCs w:val="0"/>
          <w:color w:val="000000"/>
          <w:sz w:val="14"/>
          <w:szCs w:val="14"/>
          <w:u w:val="none"/>
        </w:rPr>
        <w:t>Qedesh</w:t>
      </w:r>
      <w:proofErr w:type="spellEnd"/>
      <w:r w:rsidRPr="00441E3C">
        <w:rPr>
          <w:rFonts w:ascii="Times New Roman" w:eastAsia="Times New Roman" w:hAnsi="Times New Roman" w:cs="Times New Roman"/>
          <w:b w:val="0"/>
          <w:bCs w:val="0"/>
          <w:color w:val="000000"/>
          <w:sz w:val="14"/>
          <w:szCs w:val="14"/>
          <w:u w:val="none"/>
        </w:rPr>
        <w:t xml:space="preserve"> (Luxor</w:t>
      </w:r>
      <w:proofErr w:type="gramStart"/>
      <w:r w:rsidRPr="00441E3C">
        <w:rPr>
          <w:rFonts w:ascii="Times New Roman" w:eastAsia="Times New Roman" w:hAnsi="Times New Roman" w:cs="Times New Roman"/>
          <w:b w:val="0"/>
          <w:bCs w:val="0"/>
          <w:color w:val="000000"/>
          <w:sz w:val="14"/>
          <w:szCs w:val="14"/>
          <w:u w:val="none"/>
        </w:rPr>
        <w:t>)</w:t>
      </w:r>
      <w:r w:rsidRPr="00441E3C">
        <w:rPr>
          <w:rFonts w:ascii="Times New Roman" w:eastAsia="Times New Roman" w:hAnsi="Times New Roman" w:cs="Times New Roman"/>
          <w:b w:val="0"/>
          <w:bCs w:val="0"/>
          <w:color w:val="B22222"/>
          <w:sz w:val="14"/>
          <w:szCs w:val="14"/>
          <w:u w:val="none"/>
          <w:vertAlign w:val="superscript"/>
        </w:rPr>
        <w:t>[</w:t>
      </w:r>
      <w:proofErr w:type="gramEnd"/>
      <w:r w:rsidRPr="00441E3C">
        <w:rPr>
          <w:rFonts w:ascii="Times New Roman" w:eastAsia="Times New Roman" w:hAnsi="Times New Roman" w:cs="Times New Roman"/>
          <w:b w:val="0"/>
          <w:bCs w:val="0"/>
          <w:color w:val="B22222"/>
          <w:sz w:val="14"/>
          <w:szCs w:val="14"/>
          <w:u w:val="none"/>
          <w:vertAlign w:val="superscript"/>
        </w:rPr>
        <w:t>37]</w:t>
      </w:r>
      <w:r w:rsidRPr="00441E3C">
        <w:rPr>
          <w:rFonts w:ascii="Times New Roman" w:eastAsia="Times New Roman" w:hAnsi="Times New Roman" w:cs="Times New Roman"/>
          <w:b w:val="0"/>
          <w:bCs w:val="0"/>
          <w:color w:val="000000"/>
          <w:sz w:val="14"/>
          <w:szCs w:val="14"/>
          <w:u w:val="none"/>
        </w:rPr>
        <w:t xml:space="preserve"> with the shield perimeter and </w:t>
      </w:r>
      <w:proofErr w:type="spellStart"/>
      <w:r w:rsidRPr="00441E3C">
        <w:rPr>
          <w:rFonts w:ascii="Times New Roman" w:eastAsia="Times New Roman" w:hAnsi="Times New Roman" w:cs="Times New Roman"/>
          <w:b w:val="0"/>
          <w:bCs w:val="0"/>
          <w:color w:val="000000"/>
          <w:sz w:val="14"/>
          <w:szCs w:val="14"/>
          <w:u w:val="none"/>
        </w:rPr>
        <w:t>Rameses</w:t>
      </w:r>
      <w:proofErr w:type="spellEnd"/>
      <w:r w:rsidRPr="00441E3C">
        <w:rPr>
          <w:rFonts w:ascii="Times New Roman" w:eastAsia="Times New Roman" w:hAnsi="Times New Roman" w:cs="Times New Roman"/>
          <w:b w:val="0"/>
          <w:bCs w:val="0"/>
          <w:color w:val="000000"/>
          <w:sz w:val="14"/>
          <w:szCs w:val="14"/>
          <w:u w:val="none"/>
        </w:rPr>
        <w:t xml:space="preserve"> II and sons’ tents in the center. Notice the 2:1 long room reception tent and the back tent for the pharaoh. </w:t>
      </w:r>
    </w:p>
    <w:p w:rsidR="00441E3C" w:rsidRDefault="00441E3C" w:rsidP="00441E3C">
      <w:pPr>
        <w:shd w:val="clear" w:color="auto" w:fill="FFFFFF"/>
        <w:spacing w:after="0" w:line="258" w:lineRule="atLeast"/>
        <w:rPr>
          <w:rFonts w:ascii="Times New Roman" w:eastAsia="Times New Roman" w:hAnsi="Times New Roman" w:cs="Times New Roman"/>
          <w:b w:val="0"/>
          <w:bCs w:val="0"/>
          <w:color w:val="000000"/>
          <w:sz w:val="14"/>
          <w:szCs w:val="14"/>
          <w:u w:val="none"/>
        </w:rPr>
      </w:pPr>
      <w:r>
        <w:rPr>
          <w:rFonts w:ascii="Times New Roman" w:eastAsia="Times New Roman" w:hAnsi="Times New Roman" w:cs="Times New Roman"/>
          <w:b w:val="0"/>
          <w:bCs w:val="0"/>
          <w:noProof/>
          <w:color w:val="000000"/>
          <w:sz w:val="14"/>
          <w:szCs w:val="14"/>
          <w:u w:val="none"/>
        </w:rPr>
        <w:drawing>
          <wp:anchor distT="0" distB="0" distL="114300" distR="114300" simplePos="0" relativeHeight="251659264" behindDoc="0" locked="0" layoutInCell="1" allowOverlap="1">
            <wp:simplePos x="0" y="0"/>
            <wp:positionH relativeFrom="column">
              <wp:posOffset>19050</wp:posOffset>
            </wp:positionH>
            <wp:positionV relativeFrom="paragraph">
              <wp:posOffset>146050</wp:posOffset>
            </wp:positionV>
            <wp:extent cx="3177540" cy="808355"/>
            <wp:effectExtent l="19050" t="0" r="3810" b="0"/>
            <wp:wrapNone/>
            <wp:docPr id="3" name="תמונה 13" descr="https://firebasestorage.googleapis.com/v0/b/bageladmin.appspot.com/o/TheTorah.com%2Frtf%2FClose-up-Rameses-II-Military-Tent2.jpg?alt=media&amp;token=4b892e57-e188-4375-b99a-d78f63256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irebasestorage.googleapis.com/v0/b/bageladmin.appspot.com/o/TheTorah.com%2Frtf%2FClose-up-Rameses-II-Military-Tent2.jpg?alt=media&amp;token=4b892e57-e188-4375-b99a-d78f63256279"/>
                    <pic:cNvPicPr>
                      <a:picLocks noChangeAspect="1" noChangeArrowheads="1"/>
                    </pic:cNvPicPr>
                  </pic:nvPicPr>
                  <pic:blipFill>
                    <a:blip r:embed="rId14" cstate="print"/>
                    <a:srcRect/>
                    <a:stretch>
                      <a:fillRect/>
                    </a:stretch>
                  </pic:blipFill>
                  <pic:spPr bwMode="auto">
                    <a:xfrm flipV="1">
                      <a:off x="0" y="0"/>
                      <a:ext cx="3177540" cy="808355"/>
                    </a:xfrm>
                    <a:prstGeom prst="rect">
                      <a:avLst/>
                    </a:prstGeom>
                    <a:noFill/>
                    <a:ln w="9525">
                      <a:noFill/>
                      <a:miter lim="800000"/>
                      <a:headEnd/>
                      <a:tailEnd/>
                    </a:ln>
                  </pic:spPr>
                </pic:pic>
              </a:graphicData>
            </a:graphic>
          </wp:anchor>
        </w:drawing>
      </w:r>
    </w:p>
    <w:p w:rsidR="00441E3C" w:rsidRDefault="00441E3C" w:rsidP="00441E3C">
      <w:pPr>
        <w:shd w:val="clear" w:color="auto" w:fill="FFFFFF"/>
        <w:spacing w:after="0" w:line="258" w:lineRule="atLeast"/>
        <w:rPr>
          <w:rFonts w:ascii="Times New Roman" w:eastAsia="Times New Roman" w:hAnsi="Times New Roman" w:cs="Times New Roman"/>
          <w:b w:val="0"/>
          <w:bCs w:val="0"/>
          <w:color w:val="000000"/>
          <w:sz w:val="14"/>
          <w:szCs w:val="14"/>
          <w:u w:val="none"/>
        </w:rPr>
      </w:pPr>
    </w:p>
    <w:p w:rsidR="00441E3C" w:rsidRDefault="00441E3C" w:rsidP="00441E3C">
      <w:pPr>
        <w:shd w:val="clear" w:color="auto" w:fill="FFFFFF"/>
        <w:spacing w:after="0" w:line="258" w:lineRule="atLeast"/>
        <w:rPr>
          <w:rFonts w:ascii="Times New Roman" w:eastAsia="Times New Roman" w:hAnsi="Times New Roman" w:cs="Times New Roman"/>
          <w:b w:val="0"/>
          <w:bCs w:val="0"/>
          <w:color w:val="000000"/>
          <w:sz w:val="14"/>
          <w:szCs w:val="14"/>
          <w:u w:val="none"/>
        </w:rPr>
      </w:pPr>
    </w:p>
    <w:p w:rsidR="00441E3C" w:rsidRDefault="00441E3C" w:rsidP="00441E3C">
      <w:pPr>
        <w:shd w:val="clear" w:color="auto" w:fill="FFFFFF"/>
        <w:spacing w:after="0" w:line="258" w:lineRule="atLeast"/>
        <w:rPr>
          <w:rFonts w:ascii="Times New Roman" w:eastAsia="Times New Roman" w:hAnsi="Times New Roman" w:cs="Times New Roman"/>
          <w:b w:val="0"/>
          <w:bCs w:val="0"/>
          <w:color w:val="000000"/>
          <w:sz w:val="14"/>
          <w:szCs w:val="14"/>
          <w:u w:val="none"/>
        </w:rPr>
      </w:pPr>
    </w:p>
    <w:p w:rsidR="00441E3C" w:rsidRDefault="00441E3C" w:rsidP="00441E3C">
      <w:pPr>
        <w:shd w:val="clear" w:color="auto" w:fill="FFFFFF"/>
        <w:spacing w:after="0" w:line="258" w:lineRule="atLeast"/>
        <w:rPr>
          <w:rFonts w:ascii="Times New Roman" w:eastAsia="Times New Roman" w:hAnsi="Times New Roman" w:cs="Times New Roman"/>
          <w:b w:val="0"/>
          <w:bCs w:val="0"/>
          <w:color w:val="000000"/>
          <w:sz w:val="14"/>
          <w:szCs w:val="14"/>
          <w:u w:val="none"/>
        </w:rPr>
      </w:pPr>
    </w:p>
    <w:p w:rsidR="00441E3C" w:rsidRDefault="00441E3C" w:rsidP="00441E3C">
      <w:pPr>
        <w:shd w:val="clear" w:color="auto" w:fill="FFFFFF"/>
        <w:spacing w:after="0" w:line="258" w:lineRule="atLeast"/>
        <w:rPr>
          <w:rFonts w:ascii="Times New Roman" w:eastAsia="Times New Roman" w:hAnsi="Times New Roman" w:cs="Times New Roman"/>
          <w:b w:val="0"/>
          <w:bCs w:val="0"/>
          <w:color w:val="000000"/>
          <w:sz w:val="14"/>
          <w:szCs w:val="14"/>
          <w:u w:val="none"/>
        </w:rPr>
      </w:pPr>
    </w:p>
    <w:p w:rsidR="00441E3C" w:rsidRDefault="00441E3C" w:rsidP="00441E3C">
      <w:pPr>
        <w:shd w:val="clear" w:color="auto" w:fill="FFFFFF"/>
        <w:spacing w:after="0" w:line="258" w:lineRule="atLeast"/>
        <w:rPr>
          <w:rFonts w:ascii="Times New Roman" w:eastAsia="Times New Roman" w:hAnsi="Times New Roman" w:cs="Times New Roman"/>
          <w:b w:val="0"/>
          <w:bCs w:val="0"/>
          <w:color w:val="000000"/>
          <w:sz w:val="14"/>
          <w:szCs w:val="14"/>
          <w:u w:val="none"/>
        </w:rPr>
      </w:pPr>
      <w:r w:rsidRPr="00441E3C">
        <w:rPr>
          <w:rFonts w:ascii="Times New Roman" w:eastAsia="Times New Roman" w:hAnsi="Times New Roman" w:cs="Times New Roman"/>
          <w:b w:val="0"/>
          <w:bCs w:val="0"/>
          <w:color w:val="000000"/>
          <w:sz w:val="14"/>
          <w:szCs w:val="14"/>
          <w:u w:val="none"/>
        </w:rPr>
        <w:lastRenderedPageBreak/>
        <w:t xml:space="preserve">Close-up of </w:t>
      </w:r>
      <w:proofErr w:type="spellStart"/>
      <w:r w:rsidRPr="00441E3C">
        <w:rPr>
          <w:rFonts w:ascii="Times New Roman" w:eastAsia="Times New Roman" w:hAnsi="Times New Roman" w:cs="Times New Roman"/>
          <w:b w:val="0"/>
          <w:bCs w:val="0"/>
          <w:color w:val="000000"/>
          <w:sz w:val="14"/>
          <w:szCs w:val="14"/>
          <w:u w:val="none"/>
        </w:rPr>
        <w:t>Rameses</w:t>
      </w:r>
      <w:proofErr w:type="spellEnd"/>
      <w:r w:rsidRPr="00441E3C">
        <w:rPr>
          <w:rFonts w:ascii="Times New Roman" w:eastAsia="Times New Roman" w:hAnsi="Times New Roman" w:cs="Times New Roman"/>
          <w:b w:val="0"/>
          <w:bCs w:val="0"/>
          <w:color w:val="000000"/>
          <w:sz w:val="14"/>
          <w:szCs w:val="14"/>
          <w:u w:val="none"/>
        </w:rPr>
        <w:t xml:space="preserve"> II’s Military Tent at </w:t>
      </w:r>
      <w:proofErr w:type="spellStart"/>
      <w:r w:rsidRPr="00441E3C">
        <w:rPr>
          <w:rFonts w:ascii="Times New Roman" w:eastAsia="Times New Roman" w:hAnsi="Times New Roman" w:cs="Times New Roman"/>
          <w:b w:val="0"/>
          <w:bCs w:val="0"/>
          <w:color w:val="000000"/>
          <w:sz w:val="14"/>
          <w:szCs w:val="14"/>
          <w:u w:val="none"/>
        </w:rPr>
        <w:t>Qedesh</w:t>
      </w:r>
      <w:proofErr w:type="spellEnd"/>
      <w:r w:rsidRPr="00441E3C">
        <w:rPr>
          <w:rFonts w:ascii="Times New Roman" w:eastAsia="Times New Roman" w:hAnsi="Times New Roman" w:cs="Times New Roman"/>
          <w:b w:val="0"/>
          <w:bCs w:val="0"/>
          <w:color w:val="000000"/>
          <w:sz w:val="14"/>
          <w:szCs w:val="14"/>
          <w:u w:val="none"/>
        </w:rPr>
        <w:t xml:space="preserve"> (Abu Simbel</w:t>
      </w:r>
      <w:proofErr w:type="gramStart"/>
      <w:r w:rsidRPr="00441E3C">
        <w:rPr>
          <w:rFonts w:ascii="Times New Roman" w:eastAsia="Times New Roman" w:hAnsi="Times New Roman" w:cs="Times New Roman"/>
          <w:b w:val="0"/>
          <w:bCs w:val="0"/>
          <w:color w:val="000000"/>
          <w:sz w:val="14"/>
          <w:szCs w:val="14"/>
          <w:u w:val="none"/>
        </w:rPr>
        <w:t>)</w:t>
      </w:r>
      <w:r w:rsidRPr="00441E3C">
        <w:rPr>
          <w:rFonts w:ascii="Times New Roman" w:eastAsia="Times New Roman" w:hAnsi="Times New Roman" w:cs="Times New Roman"/>
          <w:b w:val="0"/>
          <w:bCs w:val="0"/>
          <w:color w:val="B22222"/>
          <w:sz w:val="14"/>
          <w:szCs w:val="14"/>
          <w:u w:val="none"/>
          <w:vertAlign w:val="superscript"/>
        </w:rPr>
        <w:t>[</w:t>
      </w:r>
      <w:proofErr w:type="gramEnd"/>
      <w:r w:rsidRPr="00441E3C">
        <w:rPr>
          <w:rFonts w:ascii="Times New Roman" w:eastAsia="Times New Roman" w:hAnsi="Times New Roman" w:cs="Times New Roman"/>
          <w:b w:val="0"/>
          <w:bCs w:val="0"/>
          <w:color w:val="B22222"/>
          <w:sz w:val="14"/>
          <w:szCs w:val="14"/>
          <w:u w:val="none"/>
          <w:vertAlign w:val="superscript"/>
        </w:rPr>
        <w:t>38]</w:t>
      </w:r>
      <w:r w:rsidRPr="00441E3C">
        <w:rPr>
          <w:rFonts w:ascii="Times New Roman" w:eastAsia="Times New Roman" w:hAnsi="Times New Roman" w:cs="Times New Roman"/>
          <w:b w:val="0"/>
          <w:bCs w:val="0"/>
          <w:color w:val="000000"/>
          <w:sz w:val="14"/>
          <w:szCs w:val="14"/>
          <w:u w:val="none"/>
        </w:rPr>
        <w:t xml:space="preserve"> showing subjects worshiping </w:t>
      </w:r>
      <w:proofErr w:type="spellStart"/>
      <w:r w:rsidRPr="00441E3C">
        <w:rPr>
          <w:rFonts w:ascii="Times New Roman" w:eastAsia="Times New Roman" w:hAnsi="Times New Roman" w:cs="Times New Roman"/>
          <w:b w:val="0"/>
          <w:bCs w:val="0"/>
          <w:color w:val="000000"/>
          <w:sz w:val="14"/>
          <w:szCs w:val="14"/>
          <w:u w:val="none"/>
        </w:rPr>
        <w:t>Rameses</w:t>
      </w:r>
      <w:proofErr w:type="spellEnd"/>
      <w:r w:rsidRPr="00441E3C">
        <w:rPr>
          <w:rFonts w:ascii="Times New Roman" w:eastAsia="Times New Roman" w:hAnsi="Times New Roman" w:cs="Times New Roman"/>
          <w:b w:val="0"/>
          <w:bCs w:val="0"/>
          <w:color w:val="000000"/>
          <w:sz w:val="14"/>
          <w:szCs w:val="14"/>
          <w:u w:val="none"/>
        </w:rPr>
        <w:t xml:space="preserve"> II. The pharaoh is represented by a cartouche in the back room covered by wings of two Horus figures.</w:t>
      </w:r>
    </w:p>
    <w:p w:rsidR="00441E3C" w:rsidRPr="00441E3C" w:rsidRDefault="00441E3C" w:rsidP="00441E3C">
      <w:pPr>
        <w:shd w:val="clear" w:color="auto" w:fill="FFFFFF"/>
        <w:spacing w:after="0" w:line="258" w:lineRule="atLeast"/>
        <w:rPr>
          <w:rFonts w:ascii="Times New Roman" w:eastAsia="Times New Roman" w:hAnsi="Times New Roman" w:cs="Times New Roman"/>
          <w:b w:val="0"/>
          <w:bCs w:val="0"/>
          <w:color w:val="000000"/>
          <w:sz w:val="14"/>
          <w:szCs w:val="14"/>
          <w:u w:val="none"/>
        </w:rPr>
      </w:pPr>
    </w:p>
    <w:p w:rsidR="00441E3C" w:rsidRPr="00441E3C" w:rsidRDefault="00441E3C" w:rsidP="00441E3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6"/>
          <w:szCs w:val="16"/>
          <w:u w:val="none"/>
        </w:rPr>
        <w:t xml:space="preserve">The wall relief of </w:t>
      </w:r>
      <w:proofErr w:type="spellStart"/>
      <w:r w:rsidRPr="00441E3C">
        <w:rPr>
          <w:rFonts w:ascii="Times New Roman" w:eastAsia="Times New Roman" w:hAnsi="Times New Roman" w:cs="Times New Roman"/>
          <w:b w:val="0"/>
          <w:bCs w:val="0"/>
          <w:color w:val="000000"/>
          <w:sz w:val="16"/>
          <w:szCs w:val="16"/>
          <w:u w:val="none"/>
        </w:rPr>
        <w:t>Rameses</w:t>
      </w:r>
      <w:proofErr w:type="spellEnd"/>
      <w:r w:rsidRPr="00441E3C">
        <w:rPr>
          <w:rFonts w:ascii="Times New Roman" w:eastAsia="Times New Roman" w:hAnsi="Times New Roman" w:cs="Times New Roman"/>
          <w:b w:val="0"/>
          <w:bCs w:val="0"/>
          <w:color w:val="000000"/>
          <w:sz w:val="16"/>
          <w:szCs w:val="16"/>
          <w:u w:val="none"/>
        </w:rPr>
        <w:t xml:space="preserve"> II’s camp at </w:t>
      </w:r>
      <w:proofErr w:type="spellStart"/>
      <w:r w:rsidRPr="00441E3C">
        <w:rPr>
          <w:rFonts w:ascii="Times New Roman" w:eastAsia="Times New Roman" w:hAnsi="Times New Roman" w:cs="Times New Roman"/>
          <w:b w:val="0"/>
          <w:bCs w:val="0"/>
          <w:color w:val="000000"/>
          <w:sz w:val="16"/>
          <w:szCs w:val="16"/>
          <w:u w:val="none"/>
        </w:rPr>
        <w:t>Qedesh</w:t>
      </w:r>
      <w:proofErr w:type="spellEnd"/>
      <w:r w:rsidRPr="00441E3C">
        <w:rPr>
          <w:rFonts w:ascii="Times New Roman" w:eastAsia="Times New Roman" w:hAnsi="Times New Roman" w:cs="Times New Roman"/>
          <w:b w:val="0"/>
          <w:bCs w:val="0"/>
          <w:color w:val="000000"/>
          <w:sz w:val="16"/>
          <w:szCs w:val="16"/>
          <w:u w:val="none"/>
        </w:rPr>
        <w:t xml:space="preserve">, as carved in southern Egypt at Abu Simbel, also shows a 2:1 rectilinear courtyard with the entrance to the pharaoh’s tent in the center. Subjects are shown kneeling and paying homage to the Pharaoh </w:t>
      </w:r>
      <w:proofErr w:type="spellStart"/>
      <w:r w:rsidRPr="00441E3C">
        <w:rPr>
          <w:rFonts w:ascii="Times New Roman" w:eastAsia="Times New Roman" w:hAnsi="Times New Roman" w:cs="Times New Roman"/>
          <w:b w:val="0"/>
          <w:bCs w:val="0"/>
          <w:color w:val="000000"/>
          <w:sz w:val="16"/>
          <w:szCs w:val="16"/>
          <w:u w:val="none"/>
        </w:rPr>
        <w:t>Rameses</w:t>
      </w:r>
      <w:proofErr w:type="spellEnd"/>
      <w:r w:rsidRPr="00441E3C">
        <w:rPr>
          <w:rFonts w:ascii="Times New Roman" w:eastAsia="Times New Roman" w:hAnsi="Times New Roman" w:cs="Times New Roman"/>
          <w:b w:val="0"/>
          <w:bCs w:val="0"/>
          <w:color w:val="000000"/>
          <w:sz w:val="16"/>
          <w:szCs w:val="16"/>
          <w:u w:val="none"/>
        </w:rPr>
        <w:t xml:space="preserve"> II, represented by a cartouche, with the wings of twin Horus figures covering the pharaoh. This is reminiscent of the wings of two cherubim that are described as having covered the Ark of the Covenant’s Mercy Seat in the Tabernacle’s Holy of Holies (</w:t>
      </w:r>
      <w:proofErr w:type="spellStart"/>
      <w:r w:rsidRPr="00441E3C">
        <w:rPr>
          <w:rFonts w:ascii="Times New Roman" w:eastAsia="Times New Roman" w:hAnsi="Times New Roman" w:cs="Times New Roman"/>
          <w:b w:val="0"/>
          <w:bCs w:val="0"/>
          <w:color w:val="000000"/>
          <w:sz w:val="16"/>
          <w:szCs w:val="16"/>
          <w:u w:val="none"/>
        </w:rPr>
        <w:t>Exod</w:t>
      </w:r>
      <w:proofErr w:type="spellEnd"/>
      <w:r w:rsidRPr="00441E3C">
        <w:rPr>
          <w:rFonts w:ascii="Times New Roman" w:eastAsia="Times New Roman" w:hAnsi="Times New Roman" w:cs="Times New Roman"/>
          <w:b w:val="0"/>
          <w:bCs w:val="0"/>
          <w:color w:val="000000"/>
          <w:sz w:val="16"/>
          <w:szCs w:val="16"/>
          <w:u w:val="none"/>
        </w:rPr>
        <w:t xml:space="preserve"> 25:18-20).</w:t>
      </w:r>
    </w:p>
    <w:p w:rsidR="00441E3C" w:rsidRPr="00441E3C" w:rsidRDefault="00441E3C" w:rsidP="00441E3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6"/>
          <w:szCs w:val="16"/>
          <w:u w:val="none"/>
        </w:rPr>
        <w:t>Other features of the Tabernacle share Late Bronze Age Egyptian parallels. This includes the form and function of the Ark of the Covenant.</w:t>
      </w:r>
      <w:r w:rsidRPr="00441E3C">
        <w:rPr>
          <w:rFonts w:ascii="Times New Roman" w:eastAsia="Times New Roman" w:hAnsi="Times New Roman" w:cs="Times New Roman"/>
          <w:b w:val="0"/>
          <w:bCs w:val="0"/>
          <w:color w:val="B22222"/>
          <w:sz w:val="14"/>
          <w:szCs w:val="14"/>
          <w:u w:val="none"/>
          <w:vertAlign w:val="superscript"/>
        </w:rPr>
        <w:t>[39]</w:t>
      </w:r>
      <w:r w:rsidRPr="00441E3C">
        <w:rPr>
          <w:rFonts w:ascii="Times New Roman" w:eastAsia="Times New Roman" w:hAnsi="Times New Roman" w:cs="Times New Roman"/>
          <w:b w:val="0"/>
          <w:bCs w:val="0"/>
          <w:color w:val="000000"/>
          <w:sz w:val="16"/>
          <w:szCs w:val="16"/>
          <w:u w:val="none"/>
        </w:rPr>
        <w:t xml:space="preserve"> Similarly, the Tabernacle Menorah, based on terminology, artistic parallels, and craftsmanship, shares similarities with Egyptian </w:t>
      </w:r>
      <w:proofErr w:type="spellStart"/>
      <w:r w:rsidRPr="00441E3C">
        <w:rPr>
          <w:rFonts w:ascii="Times New Roman" w:eastAsia="Times New Roman" w:hAnsi="Times New Roman" w:cs="Times New Roman"/>
          <w:b w:val="0"/>
          <w:bCs w:val="0"/>
          <w:color w:val="000000"/>
          <w:sz w:val="16"/>
          <w:szCs w:val="16"/>
          <w:u w:val="none"/>
        </w:rPr>
        <w:t>lampstands</w:t>
      </w:r>
      <w:proofErr w:type="spellEnd"/>
      <w:r w:rsidRPr="00441E3C">
        <w:rPr>
          <w:rFonts w:ascii="Times New Roman" w:eastAsia="Times New Roman" w:hAnsi="Times New Roman" w:cs="Times New Roman"/>
          <w:b w:val="0"/>
          <w:bCs w:val="0"/>
          <w:color w:val="000000"/>
          <w:sz w:val="16"/>
          <w:szCs w:val="16"/>
          <w:u w:val="none"/>
        </w:rPr>
        <w:t xml:space="preserve"> during the Late Bronze period.</w:t>
      </w:r>
      <w:r w:rsidRPr="00441E3C">
        <w:rPr>
          <w:rFonts w:ascii="Times New Roman" w:eastAsia="Times New Roman" w:hAnsi="Times New Roman" w:cs="Times New Roman"/>
          <w:b w:val="0"/>
          <w:bCs w:val="0"/>
          <w:color w:val="B22222"/>
          <w:sz w:val="14"/>
          <w:szCs w:val="14"/>
          <w:u w:val="none"/>
          <w:vertAlign w:val="superscript"/>
        </w:rPr>
        <w:t>[40]</w:t>
      </w:r>
    </w:p>
    <w:p w:rsidR="00441E3C" w:rsidRPr="00441E3C" w:rsidRDefault="00441E3C" w:rsidP="00441E3C">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441E3C">
        <w:rPr>
          <w:rFonts w:ascii="Times New Roman" w:eastAsia="Times New Roman" w:hAnsi="Times New Roman" w:cs="Times New Roman"/>
          <w:b w:val="0"/>
          <w:bCs w:val="0"/>
          <w:color w:val="000000"/>
          <w:sz w:val="23"/>
          <w:szCs w:val="23"/>
          <w:u w:val="none"/>
        </w:rPr>
        <w:t>YHWH’s Military Tent</w:t>
      </w:r>
    </w:p>
    <w:p w:rsidR="00441E3C" w:rsidRPr="00441E3C" w:rsidRDefault="00441E3C" w:rsidP="00441E3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6"/>
          <w:szCs w:val="16"/>
          <w:u w:val="none"/>
        </w:rPr>
        <w:t>The depiction of YHWH’s sacred tent as modeled on a military tent fits with biblical context of YHWH as a “Divine Warrior.”</w:t>
      </w:r>
      <w:r w:rsidRPr="00441E3C">
        <w:rPr>
          <w:rFonts w:ascii="Times New Roman" w:eastAsia="Times New Roman" w:hAnsi="Times New Roman" w:cs="Times New Roman"/>
          <w:b w:val="0"/>
          <w:bCs w:val="0"/>
          <w:color w:val="B22222"/>
          <w:sz w:val="14"/>
          <w:szCs w:val="14"/>
          <w:u w:val="none"/>
          <w:vertAlign w:val="superscript"/>
        </w:rPr>
        <w:t>[41]</w:t>
      </w:r>
      <w:r w:rsidRPr="00441E3C">
        <w:rPr>
          <w:rFonts w:ascii="Times New Roman" w:eastAsia="Times New Roman" w:hAnsi="Times New Roman" w:cs="Times New Roman"/>
          <w:b w:val="0"/>
          <w:bCs w:val="0"/>
          <w:color w:val="000000"/>
          <w:sz w:val="16"/>
          <w:szCs w:val="16"/>
          <w:u w:val="none"/>
        </w:rPr>
        <w:t> YHWH fights for Israel in Exodus 14-15, owns the tools for war in Deut 32:41-42, and is even called a “man of war” (</w:t>
      </w:r>
      <w:r w:rsidRPr="00441E3C">
        <w:rPr>
          <w:rFonts w:ascii="Times New Roman" w:eastAsia="Times New Roman" w:hAnsi="Times New Roman" w:cs="Times New Roman"/>
          <w:b w:val="0"/>
          <w:bCs w:val="0"/>
          <w:color w:val="000000"/>
          <w:sz w:val="16"/>
          <w:szCs w:val="16"/>
          <w:u w:val="none"/>
          <w:rtl/>
          <w:lang w:bidi="he-IL"/>
        </w:rPr>
        <w:t>אִישׁ מִלְחָמָה</w:t>
      </w:r>
      <w:r w:rsidRPr="00441E3C">
        <w:rPr>
          <w:rFonts w:ascii="Times New Roman" w:eastAsia="Times New Roman" w:hAnsi="Times New Roman" w:cs="Times New Roman"/>
          <w:b w:val="0"/>
          <w:bCs w:val="0"/>
          <w:color w:val="000000"/>
          <w:sz w:val="16"/>
          <w:szCs w:val="16"/>
          <w:u w:val="none"/>
        </w:rPr>
        <w:t>) in Exodus 15:3 and a “warrior” (</w:t>
      </w:r>
      <w:proofErr w:type="spellStart"/>
      <w:r w:rsidRPr="00441E3C">
        <w:rPr>
          <w:rFonts w:ascii="Times New Roman" w:eastAsia="Times New Roman" w:hAnsi="Times New Roman" w:cs="Times New Roman"/>
          <w:b w:val="0"/>
          <w:bCs w:val="0"/>
          <w:color w:val="000000"/>
          <w:sz w:val="16"/>
          <w:szCs w:val="16"/>
          <w:u w:val="none"/>
          <w:rtl/>
          <w:lang w:bidi="he-IL"/>
        </w:rPr>
        <w:t>גִּבּוֹר</w:t>
      </w:r>
      <w:proofErr w:type="spellEnd"/>
      <w:r w:rsidRPr="00441E3C">
        <w:rPr>
          <w:rFonts w:ascii="Times New Roman" w:eastAsia="Times New Roman" w:hAnsi="Times New Roman" w:cs="Times New Roman"/>
          <w:b w:val="0"/>
          <w:bCs w:val="0"/>
          <w:color w:val="000000"/>
          <w:sz w:val="16"/>
          <w:szCs w:val="16"/>
          <w:u w:val="none"/>
          <w:rtl/>
          <w:lang w:bidi="he-IL"/>
        </w:rPr>
        <w:t xml:space="preserve"> מִלְחָמָה</w:t>
      </w:r>
      <w:r w:rsidRPr="00441E3C">
        <w:rPr>
          <w:rFonts w:ascii="Times New Roman" w:eastAsia="Times New Roman" w:hAnsi="Times New Roman" w:cs="Times New Roman"/>
          <w:b w:val="0"/>
          <w:bCs w:val="0"/>
          <w:color w:val="000000"/>
          <w:sz w:val="16"/>
          <w:szCs w:val="16"/>
          <w:u w:val="none"/>
        </w:rPr>
        <w:t>) in Ps 24:8. Whenever the Tabernacle and Ark were set to be transported, Moses said (Numbers 10:35):</w:t>
      </w:r>
    </w:p>
    <w:p w:rsidR="00441E3C" w:rsidRPr="00441E3C" w:rsidRDefault="00441E3C" w:rsidP="00441E3C">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6"/>
          <w:szCs w:val="16"/>
          <w:u w:val="none"/>
          <w:rtl/>
          <w:lang w:bidi="he-IL"/>
        </w:rPr>
        <w:t>קוּמָה יְ-</w:t>
      </w:r>
      <w:proofErr w:type="spellStart"/>
      <w:r w:rsidRPr="00441E3C">
        <w:rPr>
          <w:rFonts w:ascii="Times New Roman" w:eastAsia="Times New Roman" w:hAnsi="Times New Roman" w:cs="Times New Roman"/>
          <w:b w:val="0"/>
          <w:bCs w:val="0"/>
          <w:color w:val="000000"/>
          <w:sz w:val="16"/>
          <w:szCs w:val="16"/>
          <w:u w:val="none"/>
          <w:rtl/>
          <w:lang w:bidi="he-IL"/>
        </w:rPr>
        <w:t>הוָה</w:t>
      </w:r>
      <w:proofErr w:type="spellEnd"/>
      <w:r w:rsidRPr="00441E3C">
        <w:rPr>
          <w:rFonts w:ascii="Times New Roman" w:eastAsia="Times New Roman" w:hAnsi="Times New Roman" w:cs="Times New Roman"/>
          <w:b w:val="0"/>
          <w:bCs w:val="0"/>
          <w:color w:val="000000"/>
          <w:sz w:val="16"/>
          <w:szCs w:val="16"/>
          <w:u w:val="none"/>
          <w:rtl/>
          <w:lang w:bidi="he-IL"/>
        </w:rPr>
        <w:t xml:space="preserve"> וְיָפֻצוּ </w:t>
      </w:r>
      <w:proofErr w:type="spellStart"/>
      <w:r w:rsidRPr="00441E3C">
        <w:rPr>
          <w:rFonts w:ascii="Times New Roman" w:eastAsia="Times New Roman" w:hAnsi="Times New Roman" w:cs="Times New Roman"/>
          <w:b w:val="0"/>
          <w:bCs w:val="0"/>
          <w:color w:val="000000"/>
          <w:sz w:val="16"/>
          <w:szCs w:val="16"/>
          <w:u w:val="none"/>
          <w:rtl/>
          <w:lang w:bidi="he-IL"/>
        </w:rPr>
        <w:t>אֹיְבֶיךָ</w:t>
      </w:r>
      <w:proofErr w:type="spellEnd"/>
      <w:r w:rsidRPr="00441E3C">
        <w:rPr>
          <w:rFonts w:ascii="Times New Roman" w:eastAsia="Times New Roman" w:hAnsi="Times New Roman" w:cs="Times New Roman"/>
          <w:b w:val="0"/>
          <w:bCs w:val="0"/>
          <w:color w:val="000000"/>
          <w:sz w:val="16"/>
          <w:szCs w:val="16"/>
          <w:u w:val="none"/>
          <w:rtl/>
          <w:lang w:bidi="he-IL"/>
        </w:rPr>
        <w:t xml:space="preserve"> וְיָנֻסוּ מְשַׂנְאֶיךָ מִפָּנֶיךָ</w:t>
      </w:r>
    </w:p>
    <w:p w:rsidR="00441E3C" w:rsidRPr="00441E3C" w:rsidRDefault="00441E3C" w:rsidP="00441E3C">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441E3C">
        <w:rPr>
          <w:rFonts w:ascii="Times New Roman" w:eastAsia="Times New Roman" w:hAnsi="Times New Roman" w:cs="Times New Roman"/>
          <w:b w:val="0"/>
          <w:bCs w:val="0"/>
          <w:color w:val="000000"/>
          <w:sz w:val="14"/>
          <w:szCs w:val="14"/>
          <w:u w:val="none"/>
        </w:rPr>
        <w:t> </w:t>
      </w:r>
    </w:p>
    <w:p w:rsidR="00441E3C" w:rsidRDefault="00441E3C" w:rsidP="00441E3C">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441E3C">
        <w:rPr>
          <w:rFonts w:ascii="Times New Roman" w:eastAsia="Times New Roman" w:hAnsi="Times New Roman" w:cs="Times New Roman"/>
          <w:b w:val="0"/>
          <w:bCs w:val="0"/>
          <w:color w:val="000000"/>
          <w:sz w:val="14"/>
          <w:szCs w:val="14"/>
          <w:u w:val="none"/>
        </w:rPr>
        <w:t>Rise up, YHWH! May your enemies be scattered; may your foes flee before you.</w:t>
      </w:r>
    </w:p>
    <w:p w:rsidR="00441E3C" w:rsidRPr="00441E3C" w:rsidRDefault="00441E3C" w:rsidP="00441E3C">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441E3C" w:rsidRPr="00441E3C" w:rsidRDefault="00441E3C" w:rsidP="00441E3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6"/>
          <w:szCs w:val="16"/>
          <w:u w:val="none"/>
        </w:rPr>
        <w:t xml:space="preserve">Much like </w:t>
      </w:r>
      <w:proofErr w:type="spellStart"/>
      <w:r w:rsidRPr="00441E3C">
        <w:rPr>
          <w:rFonts w:ascii="Times New Roman" w:eastAsia="Times New Roman" w:hAnsi="Times New Roman" w:cs="Times New Roman"/>
          <w:b w:val="0"/>
          <w:bCs w:val="0"/>
          <w:color w:val="000000"/>
          <w:sz w:val="16"/>
          <w:szCs w:val="16"/>
          <w:u w:val="none"/>
        </w:rPr>
        <w:t>Rameses</w:t>
      </w:r>
      <w:proofErr w:type="spellEnd"/>
      <w:r w:rsidRPr="00441E3C">
        <w:rPr>
          <w:rFonts w:ascii="Times New Roman" w:eastAsia="Times New Roman" w:hAnsi="Times New Roman" w:cs="Times New Roman"/>
          <w:b w:val="0"/>
          <w:bCs w:val="0"/>
          <w:color w:val="000000"/>
          <w:sz w:val="16"/>
          <w:szCs w:val="16"/>
          <w:u w:val="none"/>
        </w:rPr>
        <w:t xml:space="preserve"> II boasted to have singlehandedly defeated the entire enemy forces at </w:t>
      </w:r>
      <w:proofErr w:type="spellStart"/>
      <w:r w:rsidRPr="00441E3C">
        <w:rPr>
          <w:rFonts w:ascii="Times New Roman" w:eastAsia="Times New Roman" w:hAnsi="Times New Roman" w:cs="Times New Roman"/>
          <w:b w:val="0"/>
          <w:bCs w:val="0"/>
          <w:color w:val="000000"/>
          <w:sz w:val="16"/>
          <w:szCs w:val="16"/>
          <w:u w:val="none"/>
        </w:rPr>
        <w:t>Qedesh</w:t>
      </w:r>
      <w:proofErr w:type="spellEnd"/>
      <w:r w:rsidRPr="00441E3C">
        <w:rPr>
          <w:rFonts w:ascii="Times New Roman" w:eastAsia="Times New Roman" w:hAnsi="Times New Roman" w:cs="Times New Roman"/>
          <w:b w:val="0"/>
          <w:bCs w:val="0"/>
          <w:color w:val="000000"/>
          <w:sz w:val="16"/>
          <w:szCs w:val="16"/>
          <w:u w:val="none"/>
        </w:rPr>
        <w:t>, so too YHWH alone defeated the Egyptians according to Exodus 14-15.When the Israelites are at war, God dwells inside their camp (Deut 23:9). Later, when battling the Philistines, the Israelites bring the Ark of the Covenant to the battlefield, though the Philistines are victorious, and they capture the Ark (1 Samuel 4).Many more elements about the Israelite’s wilderness sanctuary mirror ancient military camps:</w:t>
      </w:r>
    </w:p>
    <w:p w:rsidR="00441E3C" w:rsidRPr="00441E3C" w:rsidRDefault="00441E3C" w:rsidP="00441E3C">
      <w:pPr>
        <w:numPr>
          <w:ilvl w:val="0"/>
          <w:numId w:val="1"/>
        </w:numPr>
        <w:shd w:val="clear" w:color="auto" w:fill="FFFFFF"/>
        <w:spacing w:before="100" w:beforeAutospacing="1" w:after="65" w:line="286" w:lineRule="atLeast"/>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6"/>
          <w:szCs w:val="16"/>
          <w:u w:val="none"/>
        </w:rPr>
        <w:t>The pillars of cloud and fire as signals are reminiscent of the smoke and fire signals used in military camps such as that of Alexander the Great.</w:t>
      </w:r>
    </w:p>
    <w:p w:rsidR="00441E3C" w:rsidRPr="00441E3C" w:rsidRDefault="00441E3C" w:rsidP="00441E3C">
      <w:pPr>
        <w:numPr>
          <w:ilvl w:val="0"/>
          <w:numId w:val="1"/>
        </w:numPr>
        <w:shd w:val="clear" w:color="auto" w:fill="FFFFFF"/>
        <w:spacing w:before="100" w:beforeAutospacing="1" w:after="65" w:line="286" w:lineRule="atLeast"/>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6"/>
          <w:szCs w:val="16"/>
          <w:u w:val="none"/>
        </w:rPr>
        <w:t>The Priestly author calls the Israelite tribes </w:t>
      </w:r>
      <w:proofErr w:type="spellStart"/>
      <w:proofErr w:type="gramStart"/>
      <w:r w:rsidRPr="00441E3C">
        <w:rPr>
          <w:rFonts w:ascii="Times New Roman" w:eastAsia="Times New Roman" w:hAnsi="Times New Roman" w:cs="Times New Roman"/>
          <w:b w:val="0"/>
          <w:bCs w:val="0"/>
          <w:i/>
          <w:iCs/>
          <w:color w:val="000000"/>
          <w:sz w:val="16"/>
          <w:u w:val="none"/>
        </w:rPr>
        <w:t>ṣb’ot</w:t>
      </w:r>
      <w:proofErr w:type="spellEnd"/>
      <w:proofErr w:type="gramEnd"/>
      <w:r w:rsidRPr="00441E3C">
        <w:rPr>
          <w:rFonts w:ascii="Times New Roman" w:eastAsia="Times New Roman" w:hAnsi="Times New Roman" w:cs="Times New Roman"/>
          <w:b w:val="0"/>
          <w:bCs w:val="0"/>
          <w:color w:val="000000"/>
          <w:sz w:val="16"/>
          <w:szCs w:val="16"/>
          <w:u w:val="none"/>
        </w:rPr>
        <w:t> “armies.”</w:t>
      </w:r>
      <w:r w:rsidRPr="00441E3C">
        <w:rPr>
          <w:rFonts w:ascii="Times New Roman" w:eastAsia="Times New Roman" w:hAnsi="Times New Roman" w:cs="Times New Roman"/>
          <w:b w:val="0"/>
          <w:bCs w:val="0"/>
          <w:color w:val="B22222"/>
          <w:sz w:val="14"/>
          <w:szCs w:val="14"/>
          <w:u w:val="none"/>
          <w:vertAlign w:val="superscript"/>
        </w:rPr>
        <w:t>[42]</w:t>
      </w:r>
    </w:p>
    <w:p w:rsidR="00441E3C" w:rsidRPr="00441E3C" w:rsidRDefault="00441E3C" w:rsidP="00441E3C">
      <w:pPr>
        <w:numPr>
          <w:ilvl w:val="0"/>
          <w:numId w:val="1"/>
        </w:numPr>
        <w:shd w:val="clear" w:color="auto" w:fill="FFFFFF"/>
        <w:spacing w:before="100" w:beforeAutospacing="1" w:after="65" w:line="286" w:lineRule="atLeast"/>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6"/>
          <w:szCs w:val="16"/>
          <w:u w:val="none"/>
        </w:rPr>
        <w:t>The trumpets and standards have military contexts.</w:t>
      </w:r>
      <w:r w:rsidRPr="00441E3C">
        <w:rPr>
          <w:rFonts w:ascii="Times New Roman" w:eastAsia="Times New Roman" w:hAnsi="Times New Roman" w:cs="Times New Roman"/>
          <w:b w:val="0"/>
          <w:bCs w:val="0"/>
          <w:color w:val="B22222"/>
          <w:sz w:val="14"/>
          <w:szCs w:val="14"/>
          <w:u w:val="none"/>
          <w:vertAlign w:val="superscript"/>
        </w:rPr>
        <w:t>[43]</w:t>
      </w:r>
    </w:p>
    <w:p w:rsidR="00441E3C" w:rsidRPr="00441E3C" w:rsidRDefault="00441E3C" w:rsidP="00441E3C">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441E3C">
        <w:rPr>
          <w:rFonts w:ascii="Times New Roman" w:eastAsia="Times New Roman" w:hAnsi="Times New Roman" w:cs="Times New Roman"/>
          <w:b w:val="0"/>
          <w:bCs w:val="0"/>
          <w:color w:val="000000"/>
          <w:sz w:val="23"/>
          <w:szCs w:val="23"/>
          <w:u w:val="none"/>
        </w:rPr>
        <w:t>Weapons and Armor in Military and Cultic Tents</w:t>
      </w:r>
    </w:p>
    <w:p w:rsidR="00441E3C" w:rsidRPr="00441E3C" w:rsidRDefault="00441E3C" w:rsidP="00441E3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6"/>
          <w:szCs w:val="16"/>
          <w:u w:val="none"/>
        </w:rPr>
        <w:t>Weapons and armor are stored in tents together with holy relics.</w:t>
      </w:r>
      <w:r w:rsidRPr="00441E3C">
        <w:rPr>
          <w:rFonts w:ascii="Times New Roman" w:eastAsia="Times New Roman" w:hAnsi="Times New Roman" w:cs="Times New Roman"/>
          <w:b w:val="0"/>
          <w:bCs w:val="0"/>
          <w:color w:val="B22222"/>
          <w:sz w:val="14"/>
          <w:szCs w:val="14"/>
          <w:u w:val="none"/>
          <w:vertAlign w:val="superscript"/>
        </w:rPr>
        <w:t>[44]</w:t>
      </w:r>
      <w:r w:rsidRPr="00441E3C">
        <w:rPr>
          <w:rFonts w:ascii="Times New Roman" w:eastAsia="Times New Roman" w:hAnsi="Times New Roman" w:cs="Times New Roman"/>
          <w:b w:val="0"/>
          <w:bCs w:val="0"/>
          <w:color w:val="000000"/>
          <w:sz w:val="16"/>
          <w:szCs w:val="16"/>
          <w:u w:val="none"/>
        </w:rPr>
        <w:t> </w:t>
      </w:r>
      <w:proofErr w:type="spellStart"/>
      <w:r w:rsidRPr="00441E3C">
        <w:rPr>
          <w:rFonts w:ascii="Times New Roman" w:eastAsia="Times New Roman" w:hAnsi="Times New Roman" w:cs="Times New Roman"/>
          <w:b w:val="0"/>
          <w:bCs w:val="0"/>
          <w:color w:val="000000"/>
          <w:sz w:val="16"/>
          <w:szCs w:val="16"/>
          <w:u w:val="none"/>
        </w:rPr>
        <w:t>Ramesses</w:t>
      </w:r>
      <w:proofErr w:type="spellEnd"/>
      <w:r w:rsidRPr="00441E3C">
        <w:rPr>
          <w:rFonts w:ascii="Times New Roman" w:eastAsia="Times New Roman" w:hAnsi="Times New Roman" w:cs="Times New Roman"/>
          <w:b w:val="0"/>
          <w:bCs w:val="0"/>
          <w:color w:val="000000"/>
          <w:sz w:val="16"/>
          <w:szCs w:val="16"/>
          <w:u w:val="none"/>
        </w:rPr>
        <w:t xml:space="preserve"> II stores his armor in his tent, and David, after defeating Goliath, puts his armor in his tent (1 Sam 17:54). Although, in theory, this could be interpreted as a reference to David’s residence, we see from a later story that Goliath’s weapons are stored in a cultic place. When David is on the run from Saul, and he stops in the Priestly city of Nob, he asks the priest for weapons:</w:t>
      </w:r>
    </w:p>
    <w:p w:rsidR="00441E3C" w:rsidRPr="00441E3C" w:rsidRDefault="00441E3C" w:rsidP="00441E3C">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2"/>
          <w:szCs w:val="12"/>
          <w:u w:val="none"/>
          <w:vertAlign w:val="superscript"/>
          <w:rtl/>
          <w:lang w:bidi="he-IL"/>
        </w:rPr>
        <w:t xml:space="preserve">שמואל א </w:t>
      </w:r>
      <w:proofErr w:type="spellStart"/>
      <w:r w:rsidRPr="00441E3C">
        <w:rPr>
          <w:rFonts w:ascii="Times New Roman" w:eastAsia="Times New Roman" w:hAnsi="Times New Roman" w:cs="Times New Roman"/>
          <w:b w:val="0"/>
          <w:bCs w:val="0"/>
          <w:color w:val="000000"/>
          <w:sz w:val="12"/>
          <w:szCs w:val="12"/>
          <w:u w:val="none"/>
          <w:vertAlign w:val="superscript"/>
          <w:rtl/>
          <w:lang w:bidi="he-IL"/>
        </w:rPr>
        <w:t>כא</w:t>
      </w:r>
      <w:proofErr w:type="spellEnd"/>
      <w:r w:rsidRPr="00441E3C">
        <w:rPr>
          <w:rFonts w:ascii="Times New Roman" w:eastAsia="Times New Roman" w:hAnsi="Times New Roman" w:cs="Times New Roman"/>
          <w:b w:val="0"/>
          <w:bCs w:val="0"/>
          <w:color w:val="000000"/>
          <w:sz w:val="12"/>
          <w:szCs w:val="12"/>
          <w:u w:val="none"/>
          <w:vertAlign w:val="superscript"/>
          <w:rtl/>
          <w:lang w:bidi="he-IL"/>
        </w:rPr>
        <w:t>:ט</w:t>
      </w:r>
      <w:r w:rsidRPr="00441E3C">
        <w:rPr>
          <w:rFonts w:ascii="Times New Roman" w:eastAsia="Times New Roman" w:hAnsi="Times New Roman" w:cs="Times New Roman"/>
          <w:b w:val="0"/>
          <w:bCs w:val="0"/>
          <w:color w:val="000000"/>
          <w:sz w:val="16"/>
          <w:szCs w:val="16"/>
          <w:u w:val="none"/>
          <w:rtl/>
        </w:rPr>
        <w:t> </w:t>
      </w:r>
      <w:r w:rsidRPr="00441E3C">
        <w:rPr>
          <w:rFonts w:ascii="Times New Roman" w:eastAsia="Times New Roman" w:hAnsi="Times New Roman" w:cs="Times New Roman"/>
          <w:b w:val="0"/>
          <w:bCs w:val="0"/>
          <w:color w:val="000000"/>
          <w:sz w:val="16"/>
          <w:szCs w:val="16"/>
          <w:u w:val="none"/>
          <w:rtl/>
          <w:lang w:bidi="he-IL"/>
        </w:rPr>
        <w:t xml:space="preserve">וַיֹּאמֶר דָּוִד </w:t>
      </w:r>
      <w:proofErr w:type="spellStart"/>
      <w:r w:rsidRPr="00441E3C">
        <w:rPr>
          <w:rFonts w:ascii="Times New Roman" w:eastAsia="Times New Roman" w:hAnsi="Times New Roman" w:cs="Times New Roman"/>
          <w:b w:val="0"/>
          <w:bCs w:val="0"/>
          <w:color w:val="000000"/>
          <w:sz w:val="16"/>
          <w:szCs w:val="16"/>
          <w:u w:val="none"/>
          <w:rtl/>
          <w:lang w:bidi="he-IL"/>
        </w:rPr>
        <w:t>לַאֲחִימֶלֶךְ</w:t>
      </w:r>
      <w:proofErr w:type="spellEnd"/>
      <w:r w:rsidRPr="00441E3C">
        <w:rPr>
          <w:rFonts w:ascii="Times New Roman" w:eastAsia="Times New Roman" w:hAnsi="Times New Roman" w:cs="Times New Roman"/>
          <w:b w:val="0"/>
          <w:bCs w:val="0"/>
          <w:color w:val="000000"/>
          <w:sz w:val="16"/>
          <w:szCs w:val="16"/>
          <w:u w:val="none"/>
          <w:rtl/>
          <w:lang w:bidi="he-IL"/>
        </w:rPr>
        <w:t xml:space="preserve"> וְאִין יֶשׁ פֹּה תַחַת יָדְךָ חֲנִית אוֹ חָרֶב כִּי גַם חַרְבִּי וְגַם כֵּלַי לֹא לָקַחְתִּי בְיָדִי כִּי הָיָה דְבַר הַמֶּלֶךְ נָחוּץ.</w:t>
      </w:r>
      <w:r w:rsidRPr="00441E3C">
        <w:rPr>
          <w:rFonts w:ascii="Times New Roman" w:eastAsia="Times New Roman" w:hAnsi="Times New Roman" w:cs="Times New Roman"/>
          <w:b w:val="0"/>
          <w:bCs w:val="0"/>
          <w:color w:val="000000"/>
          <w:sz w:val="16"/>
          <w:szCs w:val="16"/>
          <w:u w:val="none"/>
          <w:rtl/>
        </w:rPr>
        <w:t> </w:t>
      </w:r>
      <w:proofErr w:type="spellStart"/>
      <w:r w:rsidRPr="00441E3C">
        <w:rPr>
          <w:rFonts w:ascii="Times New Roman" w:eastAsia="Times New Roman" w:hAnsi="Times New Roman" w:cs="Times New Roman"/>
          <w:b w:val="0"/>
          <w:bCs w:val="0"/>
          <w:color w:val="000000"/>
          <w:sz w:val="12"/>
          <w:szCs w:val="12"/>
          <w:u w:val="none"/>
          <w:vertAlign w:val="superscript"/>
          <w:rtl/>
          <w:lang w:bidi="he-IL"/>
        </w:rPr>
        <w:t>כא</w:t>
      </w:r>
      <w:proofErr w:type="spellEnd"/>
      <w:r w:rsidRPr="00441E3C">
        <w:rPr>
          <w:rFonts w:ascii="Times New Roman" w:eastAsia="Times New Roman" w:hAnsi="Times New Roman" w:cs="Times New Roman"/>
          <w:b w:val="0"/>
          <w:bCs w:val="0"/>
          <w:color w:val="000000"/>
          <w:sz w:val="12"/>
          <w:szCs w:val="12"/>
          <w:u w:val="none"/>
          <w:vertAlign w:val="superscript"/>
          <w:rtl/>
          <w:lang w:bidi="he-IL"/>
        </w:rPr>
        <w:t>:י</w:t>
      </w:r>
      <w:r w:rsidRPr="00441E3C">
        <w:rPr>
          <w:rFonts w:ascii="Times New Roman" w:eastAsia="Times New Roman" w:hAnsi="Times New Roman" w:cs="Times New Roman"/>
          <w:b w:val="0"/>
          <w:bCs w:val="0"/>
          <w:color w:val="000000"/>
          <w:sz w:val="16"/>
          <w:szCs w:val="16"/>
          <w:u w:val="none"/>
          <w:rtl/>
        </w:rPr>
        <w:t> </w:t>
      </w:r>
      <w:r w:rsidRPr="00441E3C">
        <w:rPr>
          <w:rFonts w:ascii="Times New Roman" w:eastAsia="Times New Roman" w:hAnsi="Times New Roman" w:cs="Times New Roman"/>
          <w:b w:val="0"/>
          <w:bCs w:val="0"/>
          <w:color w:val="000000"/>
          <w:sz w:val="16"/>
          <w:szCs w:val="16"/>
          <w:u w:val="none"/>
          <w:rtl/>
          <w:lang w:bidi="he-IL"/>
        </w:rPr>
        <w:t xml:space="preserve">וַיֹּאמֶר הַכֹּהֵן חֶרֶב גָּלְיָת הַפְּלִשְׁתִּי אֲשֶׁר הִכִּיתָ בְּעֵמֶק הָאֵלָה הִנֵּה הִיא לוּטָה בַשִּׂמְלָה אַחֲרֵי הָאֵפוֹד אִם אֹתָהּ </w:t>
      </w:r>
      <w:proofErr w:type="spellStart"/>
      <w:r w:rsidRPr="00441E3C">
        <w:rPr>
          <w:rFonts w:ascii="Times New Roman" w:eastAsia="Times New Roman" w:hAnsi="Times New Roman" w:cs="Times New Roman"/>
          <w:b w:val="0"/>
          <w:bCs w:val="0"/>
          <w:color w:val="000000"/>
          <w:sz w:val="16"/>
          <w:szCs w:val="16"/>
          <w:u w:val="none"/>
          <w:rtl/>
          <w:lang w:bidi="he-IL"/>
        </w:rPr>
        <w:t>תִּקַּח</w:t>
      </w:r>
      <w:proofErr w:type="spellEnd"/>
      <w:r w:rsidRPr="00441E3C">
        <w:rPr>
          <w:rFonts w:ascii="Times New Roman" w:eastAsia="Times New Roman" w:hAnsi="Times New Roman" w:cs="Times New Roman"/>
          <w:b w:val="0"/>
          <w:bCs w:val="0"/>
          <w:color w:val="000000"/>
          <w:sz w:val="16"/>
          <w:szCs w:val="16"/>
          <w:u w:val="none"/>
          <w:rtl/>
          <w:lang w:bidi="he-IL"/>
        </w:rPr>
        <w:t xml:space="preserve"> לְךָ קָח כִּי אֵין אַחֶרֶת זוּלָתָהּ בָּזֶה...</w:t>
      </w:r>
    </w:p>
    <w:p w:rsidR="00441E3C" w:rsidRPr="00441E3C" w:rsidRDefault="00441E3C" w:rsidP="00441E3C">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441E3C">
        <w:rPr>
          <w:rFonts w:ascii="Times New Roman" w:eastAsia="Times New Roman" w:hAnsi="Times New Roman" w:cs="Times New Roman"/>
          <w:b w:val="0"/>
          <w:bCs w:val="0"/>
          <w:color w:val="000000"/>
          <w:sz w:val="14"/>
          <w:szCs w:val="14"/>
          <w:u w:val="none"/>
        </w:rPr>
        <w:t> </w:t>
      </w:r>
    </w:p>
    <w:p w:rsidR="00441E3C" w:rsidRDefault="00441E3C" w:rsidP="00441E3C">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441E3C">
        <w:rPr>
          <w:rFonts w:ascii="Times New Roman" w:eastAsia="Times New Roman" w:hAnsi="Times New Roman" w:cs="Times New Roman"/>
          <w:b w:val="0"/>
          <w:bCs w:val="0"/>
          <w:color w:val="000000"/>
          <w:sz w:val="10"/>
          <w:szCs w:val="10"/>
          <w:u w:val="none"/>
          <w:vertAlign w:val="superscript"/>
        </w:rPr>
        <w:t>1 Sam 21:9</w:t>
      </w:r>
      <w:r w:rsidRPr="00441E3C">
        <w:rPr>
          <w:rFonts w:ascii="Times New Roman" w:eastAsia="Times New Roman" w:hAnsi="Times New Roman" w:cs="Times New Roman"/>
          <w:b w:val="0"/>
          <w:bCs w:val="0"/>
          <w:color w:val="000000"/>
          <w:sz w:val="14"/>
          <w:szCs w:val="14"/>
          <w:u w:val="none"/>
        </w:rPr>
        <w:t xml:space="preserve"> David said to </w:t>
      </w:r>
      <w:proofErr w:type="spellStart"/>
      <w:r w:rsidRPr="00441E3C">
        <w:rPr>
          <w:rFonts w:ascii="Times New Roman" w:eastAsia="Times New Roman" w:hAnsi="Times New Roman" w:cs="Times New Roman"/>
          <w:b w:val="0"/>
          <w:bCs w:val="0"/>
          <w:color w:val="000000"/>
          <w:sz w:val="14"/>
          <w:szCs w:val="14"/>
          <w:u w:val="none"/>
        </w:rPr>
        <w:t>Ahimelech</w:t>
      </w:r>
      <w:proofErr w:type="spellEnd"/>
      <w:r w:rsidRPr="00441E3C">
        <w:rPr>
          <w:rFonts w:ascii="Times New Roman" w:eastAsia="Times New Roman" w:hAnsi="Times New Roman" w:cs="Times New Roman"/>
          <w:b w:val="0"/>
          <w:bCs w:val="0"/>
          <w:color w:val="000000"/>
          <w:sz w:val="14"/>
          <w:szCs w:val="14"/>
          <w:u w:val="none"/>
        </w:rPr>
        <w:t>, "Haven't you got a spear or sword on hand? I didn't take my sword or any of my weapons with me, because the king's mission was urgent." </w:t>
      </w:r>
      <w:r w:rsidRPr="00441E3C">
        <w:rPr>
          <w:rFonts w:ascii="Times New Roman" w:eastAsia="Times New Roman" w:hAnsi="Times New Roman" w:cs="Times New Roman"/>
          <w:b w:val="0"/>
          <w:bCs w:val="0"/>
          <w:color w:val="000000"/>
          <w:sz w:val="10"/>
          <w:szCs w:val="10"/>
          <w:u w:val="none"/>
          <w:vertAlign w:val="superscript"/>
        </w:rPr>
        <w:t>9:10</w:t>
      </w:r>
      <w:r w:rsidRPr="00441E3C">
        <w:rPr>
          <w:rFonts w:ascii="Times New Roman" w:eastAsia="Times New Roman" w:hAnsi="Times New Roman" w:cs="Times New Roman"/>
          <w:b w:val="0"/>
          <w:bCs w:val="0"/>
          <w:color w:val="000000"/>
          <w:sz w:val="14"/>
          <w:szCs w:val="14"/>
          <w:u w:val="none"/>
        </w:rPr>
        <w:t> </w:t>
      </w:r>
      <w:proofErr w:type="gramStart"/>
      <w:r w:rsidRPr="00441E3C">
        <w:rPr>
          <w:rFonts w:ascii="Times New Roman" w:eastAsia="Times New Roman" w:hAnsi="Times New Roman" w:cs="Times New Roman"/>
          <w:b w:val="0"/>
          <w:bCs w:val="0"/>
          <w:color w:val="000000"/>
          <w:sz w:val="14"/>
          <w:szCs w:val="14"/>
          <w:u w:val="none"/>
        </w:rPr>
        <w:t>The</w:t>
      </w:r>
      <w:proofErr w:type="gramEnd"/>
      <w:r w:rsidRPr="00441E3C">
        <w:rPr>
          <w:rFonts w:ascii="Times New Roman" w:eastAsia="Times New Roman" w:hAnsi="Times New Roman" w:cs="Times New Roman"/>
          <w:b w:val="0"/>
          <w:bCs w:val="0"/>
          <w:color w:val="000000"/>
          <w:sz w:val="14"/>
          <w:szCs w:val="14"/>
          <w:u w:val="none"/>
        </w:rPr>
        <w:t xml:space="preserve"> priest said, "There is the sword of Goliath the Philistine whom you slew in the valley of </w:t>
      </w:r>
      <w:proofErr w:type="spellStart"/>
      <w:r w:rsidRPr="00441E3C">
        <w:rPr>
          <w:rFonts w:ascii="Times New Roman" w:eastAsia="Times New Roman" w:hAnsi="Times New Roman" w:cs="Times New Roman"/>
          <w:b w:val="0"/>
          <w:bCs w:val="0"/>
          <w:color w:val="000000"/>
          <w:sz w:val="14"/>
          <w:szCs w:val="14"/>
          <w:u w:val="none"/>
        </w:rPr>
        <w:t>Elah</w:t>
      </w:r>
      <w:proofErr w:type="spellEnd"/>
      <w:r w:rsidRPr="00441E3C">
        <w:rPr>
          <w:rFonts w:ascii="Times New Roman" w:eastAsia="Times New Roman" w:hAnsi="Times New Roman" w:cs="Times New Roman"/>
          <w:b w:val="0"/>
          <w:bCs w:val="0"/>
          <w:color w:val="000000"/>
          <w:sz w:val="14"/>
          <w:szCs w:val="14"/>
          <w:u w:val="none"/>
        </w:rPr>
        <w:t>; it is over there, wrapped in a cloth, behind the </w:t>
      </w:r>
      <w:r w:rsidRPr="00441E3C">
        <w:rPr>
          <w:rFonts w:ascii="Times New Roman" w:eastAsia="Times New Roman" w:hAnsi="Times New Roman" w:cs="Times New Roman"/>
          <w:b w:val="0"/>
          <w:bCs w:val="0"/>
          <w:i/>
          <w:iCs/>
          <w:color w:val="000000"/>
          <w:sz w:val="14"/>
          <w:u w:val="none"/>
        </w:rPr>
        <w:t>ephod</w:t>
      </w:r>
      <w:r w:rsidRPr="00441E3C">
        <w:rPr>
          <w:rFonts w:ascii="Times New Roman" w:eastAsia="Times New Roman" w:hAnsi="Times New Roman" w:cs="Times New Roman"/>
          <w:b w:val="0"/>
          <w:bCs w:val="0"/>
          <w:color w:val="000000"/>
          <w:sz w:val="14"/>
          <w:szCs w:val="14"/>
          <w:u w:val="none"/>
        </w:rPr>
        <w:t>. If you want to take that one, take it, for there is none here but that one."…</w:t>
      </w:r>
    </w:p>
    <w:p w:rsidR="00441E3C" w:rsidRPr="00441E3C" w:rsidRDefault="00441E3C" w:rsidP="00441E3C">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441E3C" w:rsidRPr="00441E3C" w:rsidRDefault="00441E3C" w:rsidP="00441E3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6"/>
          <w:szCs w:val="16"/>
          <w:u w:val="none"/>
        </w:rPr>
        <w:lastRenderedPageBreak/>
        <w:t>The sword is kept behind the </w:t>
      </w:r>
      <w:r w:rsidRPr="00441E3C">
        <w:rPr>
          <w:rFonts w:ascii="Times New Roman" w:eastAsia="Times New Roman" w:hAnsi="Times New Roman" w:cs="Times New Roman"/>
          <w:b w:val="0"/>
          <w:bCs w:val="0"/>
          <w:i/>
          <w:iCs/>
          <w:color w:val="000000"/>
          <w:sz w:val="16"/>
          <w:u w:val="none"/>
        </w:rPr>
        <w:t>ephod</w:t>
      </w:r>
      <w:r w:rsidRPr="00441E3C">
        <w:rPr>
          <w:rFonts w:ascii="Times New Roman" w:eastAsia="Times New Roman" w:hAnsi="Times New Roman" w:cs="Times New Roman"/>
          <w:b w:val="0"/>
          <w:bCs w:val="0"/>
          <w:color w:val="000000"/>
          <w:sz w:val="16"/>
          <w:szCs w:val="16"/>
          <w:u w:val="none"/>
        </w:rPr>
        <w:t xml:space="preserve">, a priestly object used for divination and which, according to Exodus, would be stored in the Tabernacle. Similarly, the Philistines place the captured armor of King Saul in the Temple of </w:t>
      </w:r>
      <w:proofErr w:type="spellStart"/>
      <w:r w:rsidRPr="00441E3C">
        <w:rPr>
          <w:rFonts w:ascii="Times New Roman" w:eastAsia="Times New Roman" w:hAnsi="Times New Roman" w:cs="Times New Roman"/>
          <w:b w:val="0"/>
          <w:bCs w:val="0"/>
          <w:color w:val="000000"/>
          <w:sz w:val="16"/>
          <w:szCs w:val="16"/>
          <w:u w:val="none"/>
        </w:rPr>
        <w:t>Ashtarot</w:t>
      </w:r>
      <w:proofErr w:type="spellEnd"/>
      <w:r w:rsidRPr="00441E3C">
        <w:rPr>
          <w:rFonts w:ascii="Times New Roman" w:eastAsia="Times New Roman" w:hAnsi="Times New Roman" w:cs="Times New Roman"/>
          <w:b w:val="0"/>
          <w:bCs w:val="0"/>
          <w:color w:val="000000"/>
          <w:sz w:val="16"/>
          <w:szCs w:val="16"/>
          <w:u w:val="none"/>
        </w:rPr>
        <w:t xml:space="preserve"> (1 Sam 31:10).From all the above, we see the strong connection between the divine and the martial.</w:t>
      </w:r>
    </w:p>
    <w:p w:rsidR="00441E3C" w:rsidRPr="00441E3C" w:rsidRDefault="00441E3C" w:rsidP="00441E3C">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441E3C">
        <w:rPr>
          <w:rFonts w:ascii="Times New Roman" w:eastAsia="Times New Roman" w:hAnsi="Times New Roman" w:cs="Times New Roman"/>
          <w:b w:val="0"/>
          <w:bCs w:val="0"/>
          <w:color w:val="000000"/>
          <w:sz w:val="23"/>
          <w:szCs w:val="23"/>
          <w:u w:val="none"/>
        </w:rPr>
        <w:t>The Glory of Living in Tents</w:t>
      </w:r>
    </w:p>
    <w:p w:rsidR="00441E3C" w:rsidRPr="00441E3C" w:rsidRDefault="00441E3C" w:rsidP="00441E3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6"/>
          <w:szCs w:val="16"/>
          <w:u w:val="none"/>
        </w:rPr>
        <w:t xml:space="preserve">House-dwelling urban elites composed the majority of literature from the ancient Near East, and as a result there are many negative connotations for tent-dwellers and the impermanence of </w:t>
      </w:r>
      <w:proofErr w:type="spellStart"/>
      <w:r w:rsidRPr="00441E3C">
        <w:rPr>
          <w:rFonts w:ascii="Times New Roman" w:eastAsia="Times New Roman" w:hAnsi="Times New Roman" w:cs="Times New Roman"/>
          <w:b w:val="0"/>
          <w:bCs w:val="0"/>
          <w:color w:val="000000"/>
          <w:sz w:val="16"/>
          <w:szCs w:val="16"/>
          <w:u w:val="none"/>
        </w:rPr>
        <w:t>nomadism</w:t>
      </w:r>
      <w:proofErr w:type="spellEnd"/>
      <w:r w:rsidRPr="00441E3C">
        <w:rPr>
          <w:rFonts w:ascii="Times New Roman" w:eastAsia="Times New Roman" w:hAnsi="Times New Roman" w:cs="Times New Roman"/>
          <w:b w:val="0"/>
          <w:bCs w:val="0"/>
          <w:color w:val="000000"/>
          <w:sz w:val="16"/>
          <w:szCs w:val="16"/>
          <w:u w:val="none"/>
        </w:rPr>
        <w:t>.</w:t>
      </w:r>
      <w:r w:rsidRPr="00441E3C">
        <w:rPr>
          <w:rFonts w:ascii="Times New Roman" w:eastAsia="Times New Roman" w:hAnsi="Times New Roman" w:cs="Times New Roman"/>
          <w:b w:val="0"/>
          <w:bCs w:val="0"/>
          <w:color w:val="B22222"/>
          <w:sz w:val="14"/>
          <w:szCs w:val="14"/>
          <w:u w:val="none"/>
          <w:vertAlign w:val="superscript"/>
        </w:rPr>
        <w:t>[45]</w:t>
      </w:r>
      <w:r w:rsidRPr="00441E3C">
        <w:rPr>
          <w:rFonts w:ascii="Times New Roman" w:eastAsia="Times New Roman" w:hAnsi="Times New Roman" w:cs="Times New Roman"/>
          <w:b w:val="0"/>
          <w:bCs w:val="0"/>
          <w:color w:val="000000"/>
          <w:sz w:val="16"/>
          <w:szCs w:val="16"/>
          <w:u w:val="none"/>
        </w:rPr>
        <w:t xml:space="preserve"> The Hebrew Bible is unusual in that it glorifies a past when the Israelite ancestors dwelled in tents and lived a semi-nomadic pastoral lifestyle. This goes back to Genesis 4, where YHWH favored the sheep offering of Abel over the offerings presented by his brother, a settled farmer. The Patriarchs and Matriarchs all lived in tents. Setting up booths annually for the holiday of </w:t>
      </w:r>
      <w:proofErr w:type="spellStart"/>
      <w:r w:rsidRPr="00441E3C">
        <w:rPr>
          <w:rFonts w:ascii="Times New Roman" w:eastAsia="Times New Roman" w:hAnsi="Times New Roman" w:cs="Times New Roman"/>
          <w:b w:val="0"/>
          <w:bCs w:val="0"/>
          <w:color w:val="000000"/>
          <w:sz w:val="16"/>
          <w:szCs w:val="16"/>
          <w:u w:val="none"/>
        </w:rPr>
        <w:t>Sukkot</w:t>
      </w:r>
      <w:proofErr w:type="spellEnd"/>
      <w:r w:rsidRPr="00441E3C">
        <w:rPr>
          <w:rFonts w:ascii="Times New Roman" w:eastAsia="Times New Roman" w:hAnsi="Times New Roman" w:cs="Times New Roman"/>
          <w:b w:val="0"/>
          <w:bCs w:val="0"/>
          <w:color w:val="000000"/>
          <w:sz w:val="16"/>
          <w:szCs w:val="16"/>
          <w:u w:val="none"/>
        </w:rPr>
        <w:t xml:space="preserve"> pays tribute to the Israelite ancestors who wandered in the wilderness in impermanent structures (Lev 23:43). Biblical authors celebrate people such as the </w:t>
      </w:r>
      <w:proofErr w:type="spellStart"/>
      <w:r w:rsidRPr="00441E3C">
        <w:rPr>
          <w:rFonts w:ascii="Times New Roman" w:eastAsia="Times New Roman" w:hAnsi="Times New Roman" w:cs="Times New Roman"/>
          <w:b w:val="0"/>
          <w:bCs w:val="0"/>
          <w:color w:val="000000"/>
          <w:sz w:val="16"/>
          <w:szCs w:val="16"/>
          <w:u w:val="none"/>
        </w:rPr>
        <w:t>Kenites</w:t>
      </w:r>
      <w:proofErr w:type="spellEnd"/>
      <w:r w:rsidRPr="00441E3C">
        <w:rPr>
          <w:rFonts w:ascii="Times New Roman" w:eastAsia="Times New Roman" w:hAnsi="Times New Roman" w:cs="Times New Roman"/>
          <w:b w:val="0"/>
          <w:bCs w:val="0"/>
          <w:color w:val="000000"/>
          <w:sz w:val="16"/>
          <w:szCs w:val="16"/>
          <w:u w:val="none"/>
        </w:rPr>
        <w:t xml:space="preserve"> and </w:t>
      </w:r>
      <w:proofErr w:type="spellStart"/>
      <w:r w:rsidRPr="00441E3C">
        <w:rPr>
          <w:rFonts w:ascii="Times New Roman" w:eastAsia="Times New Roman" w:hAnsi="Times New Roman" w:cs="Times New Roman"/>
          <w:b w:val="0"/>
          <w:bCs w:val="0"/>
          <w:color w:val="000000"/>
          <w:sz w:val="16"/>
          <w:szCs w:val="16"/>
          <w:u w:val="none"/>
        </w:rPr>
        <w:t>Rechabites</w:t>
      </w:r>
      <w:proofErr w:type="spellEnd"/>
      <w:r w:rsidRPr="00441E3C">
        <w:rPr>
          <w:rFonts w:ascii="Times New Roman" w:eastAsia="Times New Roman" w:hAnsi="Times New Roman" w:cs="Times New Roman"/>
          <w:b w:val="0"/>
          <w:bCs w:val="0"/>
          <w:color w:val="000000"/>
          <w:sz w:val="16"/>
          <w:szCs w:val="16"/>
          <w:u w:val="none"/>
        </w:rPr>
        <w:t xml:space="preserve"> who forego an urban house-based lifestyle and remain in tents</w:t>
      </w:r>
      <w:proofErr w:type="gramStart"/>
      <w:r w:rsidRPr="00441E3C">
        <w:rPr>
          <w:rFonts w:ascii="Times New Roman" w:eastAsia="Times New Roman" w:hAnsi="Times New Roman" w:cs="Times New Roman"/>
          <w:b w:val="0"/>
          <w:bCs w:val="0"/>
          <w:color w:val="000000"/>
          <w:sz w:val="16"/>
          <w:szCs w:val="16"/>
          <w:u w:val="none"/>
        </w:rPr>
        <w:t>.</w:t>
      </w:r>
      <w:r w:rsidRPr="00441E3C">
        <w:rPr>
          <w:rFonts w:ascii="Times New Roman" w:eastAsia="Times New Roman" w:hAnsi="Times New Roman" w:cs="Times New Roman"/>
          <w:b w:val="0"/>
          <w:bCs w:val="0"/>
          <w:color w:val="B22222"/>
          <w:sz w:val="14"/>
          <w:szCs w:val="14"/>
          <w:u w:val="none"/>
          <w:vertAlign w:val="superscript"/>
        </w:rPr>
        <w:t>[</w:t>
      </w:r>
      <w:proofErr w:type="gramEnd"/>
      <w:r w:rsidRPr="00441E3C">
        <w:rPr>
          <w:rFonts w:ascii="Times New Roman" w:eastAsia="Times New Roman" w:hAnsi="Times New Roman" w:cs="Times New Roman"/>
          <w:b w:val="0"/>
          <w:bCs w:val="0"/>
          <w:color w:val="B22222"/>
          <w:sz w:val="14"/>
          <w:szCs w:val="14"/>
          <w:u w:val="none"/>
          <w:vertAlign w:val="superscript"/>
        </w:rPr>
        <w:t>46]</w:t>
      </w:r>
      <w:r w:rsidRPr="00441E3C">
        <w:rPr>
          <w:rFonts w:ascii="Times New Roman" w:eastAsia="Times New Roman" w:hAnsi="Times New Roman" w:cs="Times New Roman"/>
          <w:b w:val="0"/>
          <w:bCs w:val="0"/>
          <w:color w:val="000000"/>
          <w:sz w:val="16"/>
          <w:szCs w:val="16"/>
          <w:u w:val="none"/>
        </w:rPr>
        <w:t xml:space="preserve"> Tents have positive connotations in </w:t>
      </w:r>
      <w:proofErr w:type="spellStart"/>
      <w:r w:rsidRPr="00441E3C">
        <w:rPr>
          <w:rFonts w:ascii="Times New Roman" w:eastAsia="Times New Roman" w:hAnsi="Times New Roman" w:cs="Times New Roman"/>
          <w:b w:val="0"/>
          <w:bCs w:val="0"/>
          <w:color w:val="000000"/>
          <w:sz w:val="16"/>
          <w:szCs w:val="16"/>
          <w:u w:val="none"/>
        </w:rPr>
        <w:t>Prov</w:t>
      </w:r>
      <w:proofErr w:type="spellEnd"/>
      <w:r w:rsidRPr="00441E3C">
        <w:rPr>
          <w:rFonts w:ascii="Times New Roman" w:eastAsia="Times New Roman" w:hAnsi="Times New Roman" w:cs="Times New Roman"/>
          <w:b w:val="0"/>
          <w:bCs w:val="0"/>
          <w:color w:val="000000"/>
          <w:sz w:val="16"/>
          <w:szCs w:val="16"/>
          <w:u w:val="none"/>
        </w:rPr>
        <w:t xml:space="preserve"> 14:11:</w:t>
      </w:r>
    </w:p>
    <w:p w:rsidR="00441E3C" w:rsidRPr="00441E3C" w:rsidRDefault="00441E3C" w:rsidP="00441E3C">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6"/>
          <w:szCs w:val="16"/>
          <w:u w:val="none"/>
          <w:rtl/>
          <w:lang w:bidi="he-IL"/>
        </w:rPr>
        <w:t xml:space="preserve">בֵּית רְשָׁעִים </w:t>
      </w:r>
      <w:proofErr w:type="spellStart"/>
      <w:r w:rsidRPr="00441E3C">
        <w:rPr>
          <w:rFonts w:ascii="Times New Roman" w:eastAsia="Times New Roman" w:hAnsi="Times New Roman" w:cs="Times New Roman"/>
          <w:b w:val="0"/>
          <w:bCs w:val="0"/>
          <w:color w:val="000000"/>
          <w:sz w:val="16"/>
          <w:szCs w:val="16"/>
          <w:u w:val="none"/>
          <w:rtl/>
          <w:lang w:bidi="he-IL"/>
        </w:rPr>
        <w:t>יִשָּׁמֵד</w:t>
      </w:r>
      <w:proofErr w:type="spellEnd"/>
      <w:r w:rsidRPr="00441E3C">
        <w:rPr>
          <w:rFonts w:ascii="Times New Roman" w:eastAsia="Times New Roman" w:hAnsi="Times New Roman" w:cs="Times New Roman"/>
          <w:b w:val="0"/>
          <w:bCs w:val="0"/>
          <w:color w:val="000000"/>
          <w:sz w:val="16"/>
          <w:szCs w:val="16"/>
          <w:u w:val="none"/>
          <w:rtl/>
          <w:lang w:bidi="he-IL"/>
        </w:rPr>
        <w:t xml:space="preserve"> וְאֹהֶל יְשָׁרִים יַפְרִיחַ</w:t>
      </w:r>
    </w:p>
    <w:p w:rsidR="00441E3C" w:rsidRPr="00441E3C" w:rsidRDefault="00441E3C" w:rsidP="00441E3C">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441E3C">
        <w:rPr>
          <w:rFonts w:ascii="Times New Roman" w:eastAsia="Times New Roman" w:hAnsi="Times New Roman" w:cs="Times New Roman"/>
          <w:b w:val="0"/>
          <w:bCs w:val="0"/>
          <w:color w:val="000000"/>
          <w:sz w:val="14"/>
          <w:szCs w:val="14"/>
          <w:u w:val="none"/>
        </w:rPr>
        <w:t> </w:t>
      </w:r>
    </w:p>
    <w:p w:rsidR="00441E3C" w:rsidRDefault="00441E3C" w:rsidP="00441E3C">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441E3C">
        <w:rPr>
          <w:rFonts w:ascii="Times New Roman" w:eastAsia="Times New Roman" w:hAnsi="Times New Roman" w:cs="Times New Roman"/>
          <w:b w:val="0"/>
          <w:bCs w:val="0"/>
          <w:color w:val="000000"/>
          <w:sz w:val="14"/>
          <w:szCs w:val="14"/>
          <w:u w:val="none"/>
        </w:rPr>
        <w:t>The house of the wicked will be destroyed, and the tent of the righteous will flourish.</w:t>
      </w:r>
    </w:p>
    <w:p w:rsidR="00441E3C" w:rsidRPr="00441E3C" w:rsidRDefault="00441E3C" w:rsidP="00441E3C">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441E3C" w:rsidRPr="00441E3C" w:rsidRDefault="00441E3C" w:rsidP="00441E3C">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441E3C">
        <w:rPr>
          <w:rFonts w:ascii="Times New Roman" w:eastAsia="Times New Roman" w:hAnsi="Times New Roman" w:cs="Times New Roman"/>
          <w:b w:val="0"/>
          <w:bCs w:val="0"/>
          <w:color w:val="000000"/>
          <w:sz w:val="16"/>
          <w:szCs w:val="16"/>
          <w:u w:val="none"/>
        </w:rPr>
        <w:t>Similarly, the authors of the Torah fondly remember a past when even their God was mobile, fought for His people, and lived amongst them in the Tabernacle.</w:t>
      </w:r>
    </w:p>
    <w:p w:rsidR="00441E3C" w:rsidRPr="00441E3C" w:rsidRDefault="00441E3C" w:rsidP="00441E3C">
      <w:pPr>
        <w:shd w:val="clear" w:color="auto" w:fill="FFFFFF"/>
        <w:spacing w:after="0" w:line="240" w:lineRule="auto"/>
        <w:rPr>
          <w:rFonts w:ascii="Times New Roman" w:eastAsia="Times New Roman" w:hAnsi="Times New Roman" w:cs="Times New Roman"/>
          <w:b w:val="0"/>
          <w:bCs w:val="0"/>
          <w:color w:val="2E2E2E"/>
          <w:sz w:val="14"/>
          <w:szCs w:val="14"/>
          <w:u w:val="none"/>
        </w:rPr>
      </w:pPr>
      <w:r w:rsidRPr="00441E3C">
        <w:rPr>
          <w:rFonts w:ascii="Times New Roman" w:eastAsia="Times New Roman" w:hAnsi="Times New Roman" w:cs="Times New Roman"/>
          <w:b w:val="0"/>
          <w:bCs w:val="0"/>
          <w:color w:val="333333"/>
          <w:sz w:val="14"/>
          <w:szCs w:val="14"/>
          <w:u w:val="none"/>
        </w:rPr>
        <w:fldChar w:fldCharType="begin"/>
      </w:r>
      <w:r w:rsidRPr="00441E3C">
        <w:rPr>
          <w:rFonts w:ascii="Times New Roman" w:eastAsia="Times New Roman" w:hAnsi="Times New Roman" w:cs="Times New Roman"/>
          <w:b w:val="0"/>
          <w:bCs w:val="0"/>
          <w:color w:val="333333"/>
          <w:sz w:val="14"/>
          <w:szCs w:val="14"/>
          <w:u w:val="none"/>
        </w:rPr>
        <w:instrText xml:space="preserve"> HYPERLINK "https://www.thetorah.com/article/the-tabernacle-in-its-ancient-near-eastern-context" </w:instrText>
      </w:r>
      <w:r w:rsidRPr="00441E3C">
        <w:rPr>
          <w:rFonts w:ascii="Times New Roman" w:eastAsia="Times New Roman" w:hAnsi="Times New Roman" w:cs="Times New Roman"/>
          <w:b w:val="0"/>
          <w:bCs w:val="0"/>
          <w:color w:val="333333"/>
          <w:sz w:val="14"/>
          <w:szCs w:val="14"/>
          <w:u w:val="none"/>
        </w:rPr>
        <w:fldChar w:fldCharType="separate"/>
      </w:r>
    </w:p>
    <w:p w:rsidR="00441E3C" w:rsidRPr="00441E3C" w:rsidRDefault="00441E3C" w:rsidP="00441E3C">
      <w:pPr>
        <w:shd w:val="clear" w:color="auto" w:fill="FFFFFF"/>
        <w:spacing w:after="0" w:line="240" w:lineRule="auto"/>
        <w:rPr>
          <w:rFonts w:ascii="Times New Roman" w:eastAsia="Times New Roman" w:hAnsi="Times New Roman" w:cs="Times New Roman"/>
          <w:b w:val="0"/>
          <w:bCs w:val="0"/>
          <w:color w:val="C32202"/>
          <w:sz w:val="19"/>
          <w:szCs w:val="19"/>
          <w:u w:val="none"/>
        </w:rPr>
      </w:pPr>
      <w:r w:rsidRPr="00441E3C">
        <w:rPr>
          <w:rFonts w:ascii="Times New Roman" w:eastAsia="Times New Roman" w:hAnsi="Times New Roman" w:cs="Times New Roman"/>
          <w:b w:val="0"/>
          <w:bCs w:val="0"/>
          <w:color w:val="C32202"/>
          <w:sz w:val="19"/>
          <w:szCs w:val="19"/>
          <w:u w:val="none"/>
        </w:rPr>
        <w:t>View Footnotes</w:t>
      </w:r>
    </w:p>
    <w:p w:rsidR="00441E3C" w:rsidRPr="00441E3C" w:rsidRDefault="00441E3C" w:rsidP="00441E3C">
      <w:pPr>
        <w:shd w:val="clear" w:color="auto" w:fill="FFFFFF"/>
        <w:spacing w:after="0" w:line="24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2E2E2E"/>
          <w:sz w:val="14"/>
          <w:szCs w:val="14"/>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the-tabernacle-in-its-ancient-near-eastern-context" style="width:24pt;height:24pt" o:button="t"/>
        </w:pict>
      </w:r>
      <w:r w:rsidRPr="00441E3C">
        <w:rPr>
          <w:rFonts w:ascii="Times New Roman" w:eastAsia="Times New Roman" w:hAnsi="Times New Roman" w:cs="Times New Roman"/>
          <w:b w:val="0"/>
          <w:bCs w:val="0"/>
          <w:color w:val="333333"/>
          <w:sz w:val="14"/>
          <w:szCs w:val="14"/>
          <w:u w:val="none"/>
        </w:rPr>
        <w:fldChar w:fldCharType="end"/>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tl/>
        </w:rPr>
      </w:pPr>
      <w:r w:rsidRPr="00441E3C">
        <w:rPr>
          <w:rFonts w:ascii="Times New Roman" w:eastAsia="Times New Roman" w:hAnsi="Times New Roman" w:cs="Times New Roman"/>
          <w:b w:val="0"/>
          <w:bCs w:val="0"/>
          <w:color w:val="333333"/>
          <w:sz w:val="14"/>
          <w:szCs w:val="14"/>
          <w:u w:val="none"/>
        </w:rPr>
        <w:t>On the term </w:t>
      </w:r>
      <w:proofErr w:type="spellStart"/>
      <w:r w:rsidRPr="00441E3C">
        <w:rPr>
          <w:rFonts w:ascii="Times New Roman" w:eastAsia="Times New Roman" w:hAnsi="Times New Roman" w:cs="Times New Roman"/>
          <w:b w:val="0"/>
          <w:bCs w:val="0"/>
          <w:i/>
          <w:iCs/>
          <w:color w:val="333333"/>
          <w:sz w:val="14"/>
          <w:u w:val="none"/>
        </w:rPr>
        <w:t>miškan</w:t>
      </w:r>
      <w:proofErr w:type="spellEnd"/>
      <w:r w:rsidRPr="00441E3C">
        <w:rPr>
          <w:rFonts w:ascii="Times New Roman" w:eastAsia="Times New Roman" w:hAnsi="Times New Roman" w:cs="Times New Roman"/>
          <w:b w:val="0"/>
          <w:bCs w:val="0"/>
          <w:color w:val="333333"/>
          <w:sz w:val="14"/>
          <w:szCs w:val="14"/>
          <w:u w:val="none"/>
        </w:rPr>
        <w:t xml:space="preserve">, see William H. C. </w:t>
      </w:r>
      <w:proofErr w:type="spellStart"/>
      <w:r w:rsidRPr="00441E3C">
        <w:rPr>
          <w:rFonts w:ascii="Times New Roman" w:eastAsia="Times New Roman" w:hAnsi="Times New Roman" w:cs="Times New Roman"/>
          <w:b w:val="0"/>
          <w:bCs w:val="0"/>
          <w:color w:val="333333"/>
          <w:sz w:val="14"/>
          <w:szCs w:val="14"/>
          <w:u w:val="none"/>
        </w:rPr>
        <w:t>Propp</w:t>
      </w:r>
      <w:proofErr w:type="spellEnd"/>
      <w:r w:rsidRPr="00441E3C">
        <w:rPr>
          <w:rFonts w:ascii="Times New Roman" w:eastAsia="Times New Roman" w:hAnsi="Times New Roman" w:cs="Times New Roman"/>
          <w:b w:val="0"/>
          <w:bCs w:val="0"/>
          <w:color w:val="333333"/>
          <w:sz w:val="14"/>
          <w:szCs w:val="14"/>
          <w:u w:val="none"/>
        </w:rPr>
        <w:t>, </w:t>
      </w:r>
      <w:r w:rsidRPr="00441E3C">
        <w:rPr>
          <w:rFonts w:ascii="Times New Roman" w:eastAsia="Times New Roman" w:hAnsi="Times New Roman" w:cs="Times New Roman"/>
          <w:b w:val="0"/>
          <w:bCs w:val="0"/>
          <w:i/>
          <w:iCs/>
          <w:color w:val="333333"/>
          <w:sz w:val="14"/>
          <w:u w:val="none"/>
        </w:rPr>
        <w:t>Exodus 19-40</w:t>
      </w:r>
      <w:r w:rsidRPr="00441E3C">
        <w:rPr>
          <w:rFonts w:ascii="Times New Roman" w:eastAsia="Times New Roman" w:hAnsi="Times New Roman" w:cs="Times New Roman"/>
          <w:b w:val="0"/>
          <w:bCs w:val="0"/>
          <w:color w:val="333333"/>
          <w:sz w:val="14"/>
          <w:szCs w:val="14"/>
          <w:u w:val="none"/>
        </w:rPr>
        <w:t>, Anchor Bible (New York: Doubleday, 2006): 377-378, and Michael M. Homan, </w:t>
      </w:r>
      <w:r w:rsidRPr="00441E3C">
        <w:rPr>
          <w:rFonts w:ascii="Times New Roman" w:eastAsia="Times New Roman" w:hAnsi="Times New Roman" w:cs="Times New Roman"/>
          <w:b w:val="0"/>
          <w:bCs w:val="0"/>
          <w:i/>
          <w:iCs/>
          <w:color w:val="333333"/>
          <w:sz w:val="14"/>
          <w:u w:val="none"/>
        </w:rPr>
        <w:t>To Your Tents, O Israel! The Terminology, Function, Form, and Symbolism of Tents in the Hebrew Bible and the Ancient Near East</w:t>
      </w:r>
      <w:r w:rsidRPr="00441E3C">
        <w:rPr>
          <w:rFonts w:ascii="Times New Roman" w:eastAsia="Times New Roman" w:hAnsi="Times New Roman" w:cs="Times New Roman"/>
          <w:b w:val="0"/>
          <w:bCs w:val="0"/>
          <w:color w:val="333333"/>
          <w:sz w:val="14"/>
          <w:szCs w:val="14"/>
          <w:u w:val="none"/>
        </w:rPr>
        <w:t xml:space="preserve">, Culture and History of the Ancient Near East, Volume 12, Eds. B. </w:t>
      </w:r>
      <w:proofErr w:type="spellStart"/>
      <w:r w:rsidRPr="00441E3C">
        <w:rPr>
          <w:rFonts w:ascii="Times New Roman" w:eastAsia="Times New Roman" w:hAnsi="Times New Roman" w:cs="Times New Roman"/>
          <w:b w:val="0"/>
          <w:bCs w:val="0"/>
          <w:color w:val="333333"/>
          <w:sz w:val="14"/>
          <w:szCs w:val="14"/>
          <w:u w:val="none"/>
        </w:rPr>
        <w:t>Halpern</w:t>
      </w:r>
      <w:proofErr w:type="spellEnd"/>
      <w:r w:rsidRPr="00441E3C">
        <w:rPr>
          <w:rFonts w:ascii="Times New Roman" w:eastAsia="Times New Roman" w:hAnsi="Times New Roman" w:cs="Times New Roman"/>
          <w:b w:val="0"/>
          <w:bCs w:val="0"/>
          <w:color w:val="333333"/>
          <w:sz w:val="14"/>
          <w:szCs w:val="14"/>
          <w:u w:val="none"/>
        </w:rPr>
        <w:t xml:space="preserve">, M.H.E. </w:t>
      </w:r>
      <w:proofErr w:type="spellStart"/>
      <w:r w:rsidRPr="00441E3C">
        <w:rPr>
          <w:rFonts w:ascii="Times New Roman" w:eastAsia="Times New Roman" w:hAnsi="Times New Roman" w:cs="Times New Roman"/>
          <w:b w:val="0"/>
          <w:bCs w:val="0"/>
          <w:color w:val="333333"/>
          <w:sz w:val="14"/>
          <w:szCs w:val="14"/>
          <w:u w:val="none"/>
        </w:rPr>
        <w:t>Weippert</w:t>
      </w:r>
      <w:proofErr w:type="spellEnd"/>
      <w:r w:rsidRPr="00441E3C">
        <w:rPr>
          <w:rFonts w:ascii="Times New Roman" w:eastAsia="Times New Roman" w:hAnsi="Times New Roman" w:cs="Times New Roman"/>
          <w:b w:val="0"/>
          <w:bCs w:val="0"/>
          <w:color w:val="333333"/>
          <w:sz w:val="14"/>
          <w:szCs w:val="14"/>
          <w:u w:val="none"/>
        </w:rPr>
        <w:t xml:space="preserve">, Th. P.J. Van Den </w:t>
      </w:r>
      <w:proofErr w:type="spellStart"/>
      <w:r w:rsidRPr="00441E3C">
        <w:rPr>
          <w:rFonts w:ascii="Times New Roman" w:eastAsia="Times New Roman" w:hAnsi="Times New Roman" w:cs="Times New Roman"/>
          <w:b w:val="0"/>
          <w:bCs w:val="0"/>
          <w:color w:val="333333"/>
          <w:sz w:val="14"/>
          <w:szCs w:val="14"/>
          <w:u w:val="none"/>
        </w:rPr>
        <w:t>Hout</w:t>
      </w:r>
      <w:proofErr w:type="spellEnd"/>
      <w:r w:rsidRPr="00441E3C">
        <w:rPr>
          <w:rFonts w:ascii="Times New Roman" w:eastAsia="Times New Roman" w:hAnsi="Times New Roman" w:cs="Times New Roman"/>
          <w:b w:val="0"/>
          <w:bCs w:val="0"/>
          <w:color w:val="333333"/>
          <w:sz w:val="14"/>
          <w:szCs w:val="14"/>
          <w:u w:val="none"/>
        </w:rPr>
        <w:t>, I. Winter (Leiden: Brill, 2002): 11-12.</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t xml:space="preserve">For references, see Homan (2002): </w:t>
      </w:r>
      <w:proofErr w:type="gramStart"/>
      <w:r w:rsidRPr="00441E3C">
        <w:rPr>
          <w:rFonts w:ascii="Times New Roman" w:eastAsia="Times New Roman" w:hAnsi="Times New Roman" w:cs="Times New Roman"/>
          <w:b w:val="0"/>
          <w:bCs w:val="0"/>
          <w:color w:val="333333"/>
          <w:sz w:val="14"/>
          <w:szCs w:val="14"/>
          <w:u w:val="none"/>
        </w:rPr>
        <w:t>2,</w:t>
      </w:r>
      <w:proofErr w:type="gramEnd"/>
      <w:r w:rsidRPr="00441E3C">
        <w:rPr>
          <w:rFonts w:ascii="Times New Roman" w:eastAsia="Times New Roman" w:hAnsi="Times New Roman" w:cs="Times New Roman"/>
          <w:b w:val="0"/>
          <w:bCs w:val="0"/>
          <w:color w:val="333333"/>
          <w:sz w:val="14"/>
          <w:szCs w:val="14"/>
          <w:u w:val="none"/>
        </w:rPr>
        <w:t xml:space="preserve"> note 8.</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t xml:space="preserve">For other models of the Tabernacle, see </w:t>
      </w:r>
      <w:proofErr w:type="spellStart"/>
      <w:r w:rsidRPr="00441E3C">
        <w:rPr>
          <w:rFonts w:ascii="Times New Roman" w:eastAsia="Times New Roman" w:hAnsi="Times New Roman" w:cs="Times New Roman"/>
          <w:b w:val="0"/>
          <w:bCs w:val="0"/>
          <w:color w:val="333333"/>
          <w:sz w:val="14"/>
          <w:szCs w:val="14"/>
          <w:u w:val="none"/>
        </w:rPr>
        <w:t>Propp</w:t>
      </w:r>
      <w:proofErr w:type="spellEnd"/>
      <w:r w:rsidRPr="00441E3C">
        <w:rPr>
          <w:rFonts w:ascii="Times New Roman" w:eastAsia="Times New Roman" w:hAnsi="Times New Roman" w:cs="Times New Roman"/>
          <w:b w:val="0"/>
          <w:bCs w:val="0"/>
          <w:color w:val="333333"/>
          <w:sz w:val="14"/>
          <w:szCs w:val="14"/>
          <w:u w:val="none"/>
        </w:rPr>
        <w:t xml:space="preserve"> (2006): 502-506.</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t>Photograph Homan (2001)</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t xml:space="preserve">Editor’s note: For more on the religious significance of orienting towards the east in Ancient Israel, see </w:t>
      </w:r>
      <w:proofErr w:type="spellStart"/>
      <w:r w:rsidRPr="00441E3C">
        <w:rPr>
          <w:rFonts w:ascii="Times New Roman" w:eastAsia="Times New Roman" w:hAnsi="Times New Roman" w:cs="Times New Roman"/>
          <w:b w:val="0"/>
          <w:bCs w:val="0"/>
          <w:color w:val="333333"/>
          <w:sz w:val="14"/>
          <w:szCs w:val="14"/>
          <w:u w:val="none"/>
        </w:rPr>
        <w:t>Avraham</w:t>
      </w:r>
      <w:proofErr w:type="spellEnd"/>
      <w:r w:rsidRPr="00441E3C">
        <w:rPr>
          <w:rFonts w:ascii="Times New Roman" w:eastAsia="Times New Roman" w:hAnsi="Times New Roman" w:cs="Times New Roman"/>
          <w:b w:val="0"/>
          <w:bCs w:val="0"/>
          <w:color w:val="333333"/>
          <w:sz w:val="14"/>
          <w:szCs w:val="14"/>
          <w:u w:val="none"/>
        </w:rPr>
        <w:t xml:space="preserve"> Faust, </w:t>
      </w:r>
      <w:hyperlink r:id="rId15" w:tgtFrame="_blank" w:history="1">
        <w:r w:rsidRPr="00441E3C">
          <w:rPr>
            <w:rFonts w:ascii="Times New Roman" w:eastAsia="Times New Roman" w:hAnsi="Times New Roman" w:cs="Times New Roman"/>
            <w:b w:val="0"/>
            <w:bCs w:val="0"/>
            <w:color w:val="0000FF"/>
            <w:sz w:val="14"/>
          </w:rPr>
          <w:t>“Houses Oriented Towards God in the East,”</w:t>
        </w:r>
      </w:hyperlink>
      <w:r w:rsidRPr="00441E3C">
        <w:rPr>
          <w:rFonts w:ascii="Times New Roman" w:eastAsia="Times New Roman" w:hAnsi="Times New Roman" w:cs="Times New Roman"/>
          <w:b w:val="0"/>
          <w:bCs w:val="0"/>
          <w:i/>
          <w:iCs/>
          <w:color w:val="333333"/>
          <w:sz w:val="14"/>
          <w:u w:val="none"/>
        </w:rPr>
        <w:t>TheTorah.com</w:t>
      </w:r>
      <w:r w:rsidRPr="00441E3C">
        <w:rPr>
          <w:rFonts w:ascii="Times New Roman" w:eastAsia="Times New Roman" w:hAnsi="Times New Roman" w:cs="Times New Roman"/>
          <w:b w:val="0"/>
          <w:bCs w:val="0"/>
          <w:color w:val="333333"/>
          <w:sz w:val="14"/>
          <w:szCs w:val="14"/>
          <w:u w:val="none"/>
        </w:rPr>
        <w:t> (2017).</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t xml:space="preserve">Peter James and </w:t>
      </w:r>
      <w:proofErr w:type="spellStart"/>
      <w:r w:rsidRPr="00441E3C">
        <w:rPr>
          <w:rFonts w:ascii="Times New Roman" w:eastAsia="Times New Roman" w:hAnsi="Times New Roman" w:cs="Times New Roman"/>
          <w:b w:val="0"/>
          <w:bCs w:val="0"/>
          <w:color w:val="333333"/>
          <w:sz w:val="14"/>
          <w:szCs w:val="14"/>
          <w:u w:val="none"/>
        </w:rPr>
        <w:t>Marinus</w:t>
      </w:r>
      <w:proofErr w:type="spellEnd"/>
      <w:r w:rsidRPr="00441E3C">
        <w:rPr>
          <w:rFonts w:ascii="Times New Roman" w:eastAsia="Times New Roman" w:hAnsi="Times New Roman" w:cs="Times New Roman"/>
          <w:b w:val="0"/>
          <w:bCs w:val="0"/>
          <w:color w:val="333333"/>
          <w:sz w:val="14"/>
          <w:szCs w:val="14"/>
          <w:u w:val="none"/>
        </w:rPr>
        <w:t xml:space="preserve"> Anthony van </w:t>
      </w:r>
      <w:proofErr w:type="spellStart"/>
      <w:r w:rsidRPr="00441E3C">
        <w:rPr>
          <w:rFonts w:ascii="Times New Roman" w:eastAsia="Times New Roman" w:hAnsi="Times New Roman" w:cs="Times New Roman"/>
          <w:b w:val="0"/>
          <w:bCs w:val="0"/>
          <w:color w:val="333333"/>
          <w:sz w:val="14"/>
          <w:szCs w:val="14"/>
          <w:u w:val="none"/>
        </w:rPr>
        <w:t>der</w:t>
      </w:r>
      <w:proofErr w:type="spellEnd"/>
      <w:r w:rsidRPr="00441E3C">
        <w:rPr>
          <w:rFonts w:ascii="Times New Roman" w:eastAsia="Times New Roman" w:hAnsi="Times New Roman" w:cs="Times New Roman"/>
          <w:b w:val="0"/>
          <w:bCs w:val="0"/>
          <w:color w:val="333333"/>
          <w:sz w:val="14"/>
          <w:szCs w:val="14"/>
          <w:u w:val="none"/>
        </w:rPr>
        <w:t xml:space="preserve"> </w:t>
      </w:r>
      <w:proofErr w:type="spellStart"/>
      <w:r w:rsidRPr="00441E3C">
        <w:rPr>
          <w:rFonts w:ascii="Times New Roman" w:eastAsia="Times New Roman" w:hAnsi="Times New Roman" w:cs="Times New Roman"/>
          <w:b w:val="0"/>
          <w:bCs w:val="0"/>
          <w:color w:val="333333"/>
          <w:sz w:val="14"/>
          <w:szCs w:val="14"/>
          <w:u w:val="none"/>
        </w:rPr>
        <w:t>Sluijs</w:t>
      </w:r>
      <w:proofErr w:type="spellEnd"/>
      <w:r w:rsidRPr="00441E3C">
        <w:rPr>
          <w:rFonts w:ascii="Times New Roman" w:eastAsia="Times New Roman" w:hAnsi="Times New Roman" w:cs="Times New Roman"/>
          <w:b w:val="0"/>
          <w:bCs w:val="0"/>
          <w:color w:val="333333"/>
          <w:sz w:val="14"/>
          <w:szCs w:val="14"/>
          <w:u w:val="none"/>
        </w:rPr>
        <w:t>, “Ziggurats, Colors, and Planets: Rawlinson Revisited,” </w:t>
      </w:r>
      <w:r w:rsidRPr="00441E3C">
        <w:rPr>
          <w:rFonts w:ascii="Times New Roman" w:eastAsia="Times New Roman" w:hAnsi="Times New Roman" w:cs="Times New Roman"/>
          <w:b w:val="0"/>
          <w:bCs w:val="0"/>
          <w:i/>
          <w:iCs/>
          <w:color w:val="333333"/>
          <w:sz w:val="14"/>
          <w:u w:val="none"/>
        </w:rPr>
        <w:t>Journal of Cuneiform Studies</w:t>
      </w:r>
      <w:r w:rsidRPr="00441E3C">
        <w:rPr>
          <w:rFonts w:ascii="Times New Roman" w:eastAsia="Times New Roman" w:hAnsi="Times New Roman" w:cs="Times New Roman"/>
          <w:b w:val="0"/>
          <w:bCs w:val="0"/>
          <w:color w:val="333333"/>
          <w:sz w:val="14"/>
          <w:szCs w:val="14"/>
          <w:u w:val="none"/>
        </w:rPr>
        <w:t xml:space="preserve"> 60 (2008): 57-79. Note how the names of the seven days still reflect this original seven planet concept: Sunday (Sun day), Monday (Moon day), </w:t>
      </w:r>
      <w:proofErr w:type="gramStart"/>
      <w:r w:rsidRPr="00441E3C">
        <w:rPr>
          <w:rFonts w:ascii="Times New Roman" w:eastAsia="Times New Roman" w:hAnsi="Times New Roman" w:cs="Times New Roman"/>
          <w:b w:val="0"/>
          <w:bCs w:val="0"/>
          <w:color w:val="333333"/>
          <w:sz w:val="14"/>
          <w:szCs w:val="14"/>
          <w:u w:val="none"/>
        </w:rPr>
        <w:t>Tuesday</w:t>
      </w:r>
      <w:proofErr w:type="gramEnd"/>
      <w:r w:rsidRPr="00441E3C">
        <w:rPr>
          <w:rFonts w:ascii="Times New Roman" w:eastAsia="Times New Roman" w:hAnsi="Times New Roman" w:cs="Times New Roman"/>
          <w:b w:val="0"/>
          <w:bCs w:val="0"/>
          <w:color w:val="333333"/>
          <w:sz w:val="14"/>
          <w:szCs w:val="14"/>
          <w:u w:val="none"/>
        </w:rPr>
        <w:t xml:space="preserve"> (</w:t>
      </w:r>
      <w:proofErr w:type="spellStart"/>
      <w:r w:rsidRPr="00441E3C">
        <w:rPr>
          <w:rFonts w:ascii="Times New Roman" w:eastAsia="Times New Roman" w:hAnsi="Times New Roman" w:cs="Times New Roman"/>
          <w:b w:val="0"/>
          <w:bCs w:val="0"/>
          <w:color w:val="333333"/>
          <w:sz w:val="14"/>
          <w:szCs w:val="14"/>
          <w:u w:val="none"/>
        </w:rPr>
        <w:t>Tiw</w:t>
      </w:r>
      <w:proofErr w:type="spellEnd"/>
      <w:r w:rsidRPr="00441E3C">
        <w:rPr>
          <w:rFonts w:ascii="Times New Roman" w:eastAsia="Times New Roman" w:hAnsi="Times New Roman" w:cs="Times New Roman"/>
          <w:b w:val="0"/>
          <w:bCs w:val="0"/>
          <w:color w:val="333333"/>
          <w:sz w:val="14"/>
          <w:szCs w:val="14"/>
          <w:u w:val="none"/>
        </w:rPr>
        <w:t xml:space="preserve"> [=Mars] day), Wednesday (Odin [=Mercury] day), Thursday (Thor [=Jupiter] day), Friday (Frigg [=Venus] day), Saturday (Saturn day). </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t>Homan (2002): 130.</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i/>
          <w:iCs/>
          <w:color w:val="333333"/>
          <w:sz w:val="14"/>
          <w:u w:val="none"/>
        </w:rPr>
        <w:t>CAD</w:t>
      </w:r>
      <w:r w:rsidRPr="00441E3C">
        <w:rPr>
          <w:rFonts w:ascii="Times New Roman" w:eastAsia="Times New Roman" w:hAnsi="Times New Roman" w:cs="Times New Roman"/>
          <w:b w:val="0"/>
          <w:bCs w:val="0"/>
          <w:color w:val="333333"/>
          <w:sz w:val="14"/>
          <w:szCs w:val="14"/>
          <w:u w:val="none"/>
        </w:rPr>
        <w:t> A/1 244 7’, Homan (2002): 130.</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t xml:space="preserve">See also </w:t>
      </w:r>
      <w:proofErr w:type="spellStart"/>
      <w:r w:rsidRPr="00441E3C">
        <w:rPr>
          <w:rFonts w:ascii="Times New Roman" w:eastAsia="Times New Roman" w:hAnsi="Times New Roman" w:cs="Times New Roman"/>
          <w:b w:val="0"/>
          <w:bCs w:val="0"/>
          <w:color w:val="333333"/>
          <w:sz w:val="14"/>
          <w:szCs w:val="14"/>
          <w:u w:val="none"/>
        </w:rPr>
        <w:t>Exod</w:t>
      </w:r>
      <w:proofErr w:type="spellEnd"/>
      <w:r w:rsidRPr="00441E3C">
        <w:rPr>
          <w:rFonts w:ascii="Times New Roman" w:eastAsia="Times New Roman" w:hAnsi="Times New Roman" w:cs="Times New Roman"/>
          <w:b w:val="0"/>
          <w:bCs w:val="0"/>
          <w:color w:val="333333"/>
          <w:sz w:val="14"/>
          <w:szCs w:val="14"/>
          <w:u w:val="none"/>
        </w:rPr>
        <w:t xml:space="preserve"> 25:40.</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t xml:space="preserve">Note also the </w:t>
      </w:r>
      <w:proofErr w:type="gramStart"/>
      <w:r w:rsidRPr="00441E3C">
        <w:rPr>
          <w:rFonts w:ascii="Times New Roman" w:eastAsia="Times New Roman" w:hAnsi="Times New Roman" w:cs="Times New Roman"/>
          <w:b w:val="0"/>
          <w:bCs w:val="0"/>
          <w:color w:val="333333"/>
          <w:sz w:val="14"/>
          <w:szCs w:val="14"/>
          <w:u w:val="none"/>
        </w:rPr>
        <w:t>Rabbinic</w:t>
      </w:r>
      <w:proofErr w:type="gramEnd"/>
      <w:r w:rsidRPr="00441E3C">
        <w:rPr>
          <w:rFonts w:ascii="Times New Roman" w:eastAsia="Times New Roman" w:hAnsi="Times New Roman" w:cs="Times New Roman"/>
          <w:b w:val="0"/>
          <w:bCs w:val="0"/>
          <w:color w:val="333333"/>
          <w:sz w:val="14"/>
          <w:szCs w:val="14"/>
          <w:u w:val="none"/>
        </w:rPr>
        <w:t xml:space="preserve"> suggestion that God made models of fire (see b. </w:t>
      </w:r>
      <w:proofErr w:type="spellStart"/>
      <w:r w:rsidRPr="00441E3C">
        <w:rPr>
          <w:rFonts w:ascii="Times New Roman" w:eastAsia="Times New Roman" w:hAnsi="Times New Roman" w:cs="Times New Roman"/>
          <w:b w:val="0"/>
          <w:bCs w:val="0"/>
          <w:i/>
          <w:iCs/>
          <w:color w:val="333333"/>
          <w:sz w:val="14"/>
          <w:u w:val="none"/>
        </w:rPr>
        <w:t>Menachot</w:t>
      </w:r>
      <w:proofErr w:type="spellEnd"/>
      <w:r w:rsidRPr="00441E3C">
        <w:rPr>
          <w:rFonts w:ascii="Times New Roman" w:eastAsia="Times New Roman" w:hAnsi="Times New Roman" w:cs="Times New Roman"/>
          <w:b w:val="0"/>
          <w:bCs w:val="0"/>
          <w:color w:val="333333"/>
          <w:sz w:val="14"/>
          <w:szCs w:val="14"/>
          <w:u w:val="none"/>
        </w:rPr>
        <w:t> 29a). </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t>See Homan (2002): 131.</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t>Psalms 78:60 refers to an ancient Tabernacle of Shiloh, which is likely another reference to this same place. On the fluidity of housing terms such as “tent,” “house,” “temple,” and “tabernacle,” see Homan (2002): 16-27.</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t>Jeremiah 7:12 implies that Shiloh was destroyed or abandoned at some point before the period of Jeremiah.</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lastRenderedPageBreak/>
        <w:t xml:space="preserve">See also 2 </w:t>
      </w:r>
      <w:proofErr w:type="spellStart"/>
      <w:r w:rsidRPr="00441E3C">
        <w:rPr>
          <w:rFonts w:ascii="Times New Roman" w:eastAsia="Times New Roman" w:hAnsi="Times New Roman" w:cs="Times New Roman"/>
          <w:b w:val="0"/>
          <w:bCs w:val="0"/>
          <w:color w:val="333333"/>
          <w:sz w:val="14"/>
          <w:szCs w:val="14"/>
          <w:u w:val="none"/>
        </w:rPr>
        <w:t>Chron</w:t>
      </w:r>
      <w:proofErr w:type="spellEnd"/>
      <w:r w:rsidRPr="00441E3C">
        <w:rPr>
          <w:rFonts w:ascii="Times New Roman" w:eastAsia="Times New Roman" w:hAnsi="Times New Roman" w:cs="Times New Roman"/>
          <w:b w:val="0"/>
          <w:bCs w:val="0"/>
          <w:color w:val="333333"/>
          <w:sz w:val="14"/>
          <w:szCs w:val="14"/>
          <w:u w:val="none"/>
        </w:rPr>
        <w:t xml:space="preserve"> 5:4-5.</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t>See Richard E. Friedman, “The Tabernacle in the Temple,” </w:t>
      </w:r>
      <w:r w:rsidRPr="00441E3C">
        <w:rPr>
          <w:rFonts w:ascii="Times New Roman" w:eastAsia="Times New Roman" w:hAnsi="Times New Roman" w:cs="Times New Roman"/>
          <w:b w:val="0"/>
          <w:bCs w:val="0"/>
          <w:i/>
          <w:iCs/>
          <w:color w:val="333333"/>
          <w:sz w:val="14"/>
          <w:u w:val="none"/>
        </w:rPr>
        <w:t>Biblical</w:t>
      </w:r>
      <w:r w:rsidRPr="00441E3C">
        <w:rPr>
          <w:rFonts w:ascii="Times New Roman" w:eastAsia="Times New Roman" w:hAnsi="Times New Roman" w:cs="Times New Roman"/>
          <w:b w:val="0"/>
          <w:bCs w:val="0"/>
          <w:color w:val="333333"/>
          <w:sz w:val="14"/>
          <w:szCs w:val="14"/>
          <w:u w:val="none"/>
        </w:rPr>
        <w:t> </w:t>
      </w:r>
      <w:r w:rsidRPr="00441E3C">
        <w:rPr>
          <w:rFonts w:ascii="Times New Roman" w:eastAsia="Times New Roman" w:hAnsi="Times New Roman" w:cs="Times New Roman"/>
          <w:b w:val="0"/>
          <w:bCs w:val="0"/>
          <w:i/>
          <w:iCs/>
          <w:color w:val="333333"/>
          <w:sz w:val="14"/>
          <w:u w:val="none"/>
        </w:rPr>
        <w:t>Archaeologist</w:t>
      </w:r>
      <w:r w:rsidRPr="00441E3C">
        <w:rPr>
          <w:rFonts w:ascii="Times New Roman" w:eastAsia="Times New Roman" w:hAnsi="Times New Roman" w:cs="Times New Roman"/>
          <w:b w:val="0"/>
          <w:bCs w:val="0"/>
          <w:color w:val="333333"/>
          <w:sz w:val="14"/>
          <w:szCs w:val="14"/>
          <w:u w:val="none"/>
        </w:rPr>
        <w:t> 43 (1980):241-48 and “The Tabernacle,” </w:t>
      </w:r>
      <w:r w:rsidRPr="00441E3C">
        <w:rPr>
          <w:rFonts w:ascii="Times New Roman" w:eastAsia="Times New Roman" w:hAnsi="Times New Roman" w:cs="Times New Roman"/>
          <w:b w:val="0"/>
          <w:bCs w:val="0"/>
          <w:i/>
          <w:iCs/>
          <w:color w:val="333333"/>
          <w:sz w:val="14"/>
          <w:u w:val="none"/>
        </w:rPr>
        <w:t>The</w:t>
      </w:r>
      <w:r w:rsidRPr="00441E3C">
        <w:rPr>
          <w:rFonts w:ascii="Times New Roman" w:eastAsia="Times New Roman" w:hAnsi="Times New Roman" w:cs="Times New Roman"/>
          <w:b w:val="0"/>
          <w:bCs w:val="0"/>
          <w:color w:val="333333"/>
          <w:sz w:val="14"/>
          <w:szCs w:val="14"/>
          <w:u w:val="none"/>
        </w:rPr>
        <w:t> </w:t>
      </w:r>
      <w:r w:rsidRPr="00441E3C">
        <w:rPr>
          <w:rFonts w:ascii="Times New Roman" w:eastAsia="Times New Roman" w:hAnsi="Times New Roman" w:cs="Times New Roman"/>
          <w:b w:val="0"/>
          <w:bCs w:val="0"/>
          <w:i/>
          <w:iCs/>
          <w:color w:val="333333"/>
          <w:sz w:val="14"/>
          <w:u w:val="none"/>
        </w:rPr>
        <w:t>Anchor Bible Dictionary</w:t>
      </w:r>
      <w:r w:rsidRPr="00441E3C">
        <w:rPr>
          <w:rFonts w:ascii="Times New Roman" w:eastAsia="Times New Roman" w:hAnsi="Times New Roman" w:cs="Times New Roman"/>
          <w:b w:val="0"/>
          <w:bCs w:val="0"/>
          <w:color w:val="333333"/>
          <w:sz w:val="14"/>
          <w:szCs w:val="14"/>
          <w:u w:val="none"/>
        </w:rPr>
        <w:t> (New York, NY: Doubleday, 1992): VI</w:t>
      </w:r>
      <w:proofErr w:type="gramStart"/>
      <w:r w:rsidRPr="00441E3C">
        <w:rPr>
          <w:rFonts w:ascii="Times New Roman" w:eastAsia="Times New Roman" w:hAnsi="Times New Roman" w:cs="Times New Roman"/>
          <w:b w:val="0"/>
          <w:bCs w:val="0"/>
          <w:color w:val="333333"/>
          <w:sz w:val="14"/>
          <w:szCs w:val="14"/>
          <w:u w:val="none"/>
        </w:rPr>
        <w:t>:292</w:t>
      </w:r>
      <w:proofErr w:type="gramEnd"/>
      <w:r w:rsidRPr="00441E3C">
        <w:rPr>
          <w:rFonts w:ascii="Times New Roman" w:eastAsia="Times New Roman" w:hAnsi="Times New Roman" w:cs="Times New Roman"/>
          <w:b w:val="0"/>
          <w:bCs w:val="0"/>
          <w:color w:val="333333"/>
          <w:sz w:val="14"/>
          <w:szCs w:val="14"/>
          <w:u w:val="none"/>
        </w:rPr>
        <w:t>-300.</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t>B. </w:t>
      </w:r>
      <w:proofErr w:type="spellStart"/>
      <w:r w:rsidRPr="00441E3C">
        <w:rPr>
          <w:rFonts w:ascii="Times New Roman" w:eastAsia="Times New Roman" w:hAnsi="Times New Roman" w:cs="Times New Roman"/>
          <w:b w:val="0"/>
          <w:bCs w:val="0"/>
          <w:i/>
          <w:iCs/>
          <w:color w:val="333333"/>
          <w:sz w:val="14"/>
          <w:u w:val="none"/>
        </w:rPr>
        <w:t>Sotah</w:t>
      </w:r>
      <w:proofErr w:type="spellEnd"/>
      <w:r w:rsidRPr="00441E3C">
        <w:rPr>
          <w:rFonts w:ascii="Times New Roman" w:eastAsia="Times New Roman" w:hAnsi="Times New Roman" w:cs="Times New Roman"/>
          <w:b w:val="0"/>
          <w:bCs w:val="0"/>
          <w:color w:val="333333"/>
          <w:sz w:val="14"/>
          <w:szCs w:val="14"/>
          <w:u w:val="none"/>
        </w:rPr>
        <w:t> 9a; see also Josephus, </w:t>
      </w:r>
      <w:r w:rsidRPr="00441E3C">
        <w:rPr>
          <w:rFonts w:ascii="Times New Roman" w:eastAsia="Times New Roman" w:hAnsi="Times New Roman" w:cs="Times New Roman"/>
          <w:b w:val="0"/>
          <w:bCs w:val="0"/>
          <w:i/>
          <w:iCs/>
          <w:color w:val="333333"/>
          <w:sz w:val="14"/>
          <w:u w:val="none"/>
        </w:rPr>
        <w:t>Antiquities of the Jews</w:t>
      </w:r>
      <w:r w:rsidRPr="00441E3C">
        <w:rPr>
          <w:rFonts w:ascii="Times New Roman" w:eastAsia="Times New Roman" w:hAnsi="Times New Roman" w:cs="Times New Roman"/>
          <w:b w:val="0"/>
          <w:bCs w:val="0"/>
          <w:color w:val="333333"/>
          <w:sz w:val="14"/>
          <w:szCs w:val="14"/>
          <w:u w:val="none"/>
        </w:rPr>
        <w:t xml:space="preserve">, </w:t>
      </w:r>
      <w:proofErr w:type="gramStart"/>
      <w:r w:rsidRPr="00441E3C">
        <w:rPr>
          <w:rFonts w:ascii="Times New Roman" w:eastAsia="Times New Roman" w:hAnsi="Times New Roman" w:cs="Times New Roman"/>
          <w:b w:val="0"/>
          <w:bCs w:val="0"/>
          <w:color w:val="333333"/>
          <w:sz w:val="14"/>
          <w:szCs w:val="14"/>
          <w:u w:val="none"/>
        </w:rPr>
        <w:t>VIII</w:t>
      </w:r>
      <w:proofErr w:type="gramEnd"/>
      <w:r w:rsidRPr="00441E3C">
        <w:rPr>
          <w:rFonts w:ascii="Times New Roman" w:eastAsia="Times New Roman" w:hAnsi="Times New Roman" w:cs="Times New Roman"/>
          <w:b w:val="0"/>
          <w:bCs w:val="0"/>
          <w:color w:val="333333"/>
          <w:sz w:val="14"/>
          <w:szCs w:val="14"/>
          <w:u w:val="none"/>
        </w:rPr>
        <w:t>: 101, 103.</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t>Karl H. Graf, </w:t>
      </w:r>
      <w:r w:rsidRPr="00441E3C">
        <w:rPr>
          <w:rFonts w:ascii="Times New Roman" w:eastAsia="Times New Roman" w:hAnsi="Times New Roman" w:cs="Times New Roman"/>
          <w:b w:val="0"/>
          <w:bCs w:val="0"/>
          <w:i/>
          <w:iCs/>
          <w:color w:val="333333"/>
          <w:sz w:val="14"/>
          <w:u w:val="none"/>
        </w:rPr>
        <w:t xml:space="preserve">Die </w:t>
      </w:r>
      <w:proofErr w:type="spellStart"/>
      <w:r w:rsidRPr="00441E3C">
        <w:rPr>
          <w:rFonts w:ascii="Times New Roman" w:eastAsia="Times New Roman" w:hAnsi="Times New Roman" w:cs="Times New Roman"/>
          <w:b w:val="0"/>
          <w:bCs w:val="0"/>
          <w:i/>
          <w:iCs/>
          <w:color w:val="333333"/>
          <w:sz w:val="14"/>
          <w:u w:val="none"/>
        </w:rPr>
        <w:t>geschichtlichen</w:t>
      </w:r>
      <w:proofErr w:type="spellEnd"/>
      <w:r w:rsidRPr="00441E3C">
        <w:rPr>
          <w:rFonts w:ascii="Times New Roman" w:eastAsia="Times New Roman" w:hAnsi="Times New Roman" w:cs="Times New Roman"/>
          <w:b w:val="0"/>
          <w:bCs w:val="0"/>
          <w:i/>
          <w:iCs/>
          <w:color w:val="333333"/>
          <w:sz w:val="14"/>
          <w:u w:val="none"/>
        </w:rPr>
        <w:t xml:space="preserve"> </w:t>
      </w:r>
      <w:proofErr w:type="spellStart"/>
      <w:r w:rsidRPr="00441E3C">
        <w:rPr>
          <w:rFonts w:ascii="Times New Roman" w:eastAsia="Times New Roman" w:hAnsi="Times New Roman" w:cs="Times New Roman"/>
          <w:b w:val="0"/>
          <w:bCs w:val="0"/>
          <w:i/>
          <w:iCs/>
          <w:color w:val="333333"/>
          <w:sz w:val="14"/>
          <w:u w:val="none"/>
        </w:rPr>
        <w:t>Bücher</w:t>
      </w:r>
      <w:proofErr w:type="spellEnd"/>
      <w:r w:rsidRPr="00441E3C">
        <w:rPr>
          <w:rFonts w:ascii="Times New Roman" w:eastAsia="Times New Roman" w:hAnsi="Times New Roman" w:cs="Times New Roman"/>
          <w:b w:val="0"/>
          <w:bCs w:val="0"/>
          <w:i/>
          <w:iCs/>
          <w:color w:val="333333"/>
          <w:sz w:val="14"/>
          <w:u w:val="none"/>
        </w:rPr>
        <w:t xml:space="preserve"> des </w:t>
      </w:r>
      <w:proofErr w:type="spellStart"/>
      <w:r w:rsidRPr="00441E3C">
        <w:rPr>
          <w:rFonts w:ascii="Times New Roman" w:eastAsia="Times New Roman" w:hAnsi="Times New Roman" w:cs="Times New Roman"/>
          <w:b w:val="0"/>
          <w:bCs w:val="0"/>
          <w:i/>
          <w:iCs/>
          <w:color w:val="333333"/>
          <w:sz w:val="14"/>
          <w:u w:val="none"/>
        </w:rPr>
        <w:t>Alten</w:t>
      </w:r>
      <w:proofErr w:type="spellEnd"/>
      <w:r w:rsidRPr="00441E3C">
        <w:rPr>
          <w:rFonts w:ascii="Times New Roman" w:eastAsia="Times New Roman" w:hAnsi="Times New Roman" w:cs="Times New Roman"/>
          <w:b w:val="0"/>
          <w:bCs w:val="0"/>
          <w:i/>
          <w:iCs/>
          <w:color w:val="333333"/>
          <w:sz w:val="14"/>
          <w:u w:val="none"/>
        </w:rPr>
        <w:t xml:space="preserve"> Testaments: </w:t>
      </w:r>
      <w:proofErr w:type="spellStart"/>
      <w:r w:rsidRPr="00441E3C">
        <w:rPr>
          <w:rFonts w:ascii="Times New Roman" w:eastAsia="Times New Roman" w:hAnsi="Times New Roman" w:cs="Times New Roman"/>
          <w:b w:val="0"/>
          <w:bCs w:val="0"/>
          <w:i/>
          <w:iCs/>
          <w:color w:val="333333"/>
          <w:sz w:val="14"/>
          <w:u w:val="none"/>
        </w:rPr>
        <w:t>Zwei</w:t>
      </w:r>
      <w:proofErr w:type="spellEnd"/>
      <w:r w:rsidRPr="00441E3C">
        <w:rPr>
          <w:rFonts w:ascii="Times New Roman" w:eastAsia="Times New Roman" w:hAnsi="Times New Roman" w:cs="Times New Roman"/>
          <w:b w:val="0"/>
          <w:bCs w:val="0"/>
          <w:i/>
          <w:iCs/>
          <w:color w:val="333333"/>
          <w:sz w:val="14"/>
          <w:u w:val="none"/>
        </w:rPr>
        <w:t xml:space="preserve"> </w:t>
      </w:r>
      <w:proofErr w:type="spellStart"/>
      <w:r w:rsidRPr="00441E3C">
        <w:rPr>
          <w:rFonts w:ascii="Times New Roman" w:eastAsia="Times New Roman" w:hAnsi="Times New Roman" w:cs="Times New Roman"/>
          <w:b w:val="0"/>
          <w:bCs w:val="0"/>
          <w:i/>
          <w:iCs/>
          <w:color w:val="333333"/>
          <w:sz w:val="14"/>
          <w:u w:val="none"/>
        </w:rPr>
        <w:t>historisch-kritische</w:t>
      </w:r>
      <w:proofErr w:type="spellEnd"/>
      <w:r w:rsidRPr="00441E3C">
        <w:rPr>
          <w:rFonts w:ascii="Times New Roman" w:eastAsia="Times New Roman" w:hAnsi="Times New Roman" w:cs="Times New Roman"/>
          <w:b w:val="0"/>
          <w:bCs w:val="0"/>
          <w:i/>
          <w:iCs/>
          <w:color w:val="333333"/>
          <w:sz w:val="14"/>
          <w:u w:val="none"/>
        </w:rPr>
        <w:t xml:space="preserve"> </w:t>
      </w:r>
      <w:proofErr w:type="spellStart"/>
      <w:r w:rsidRPr="00441E3C">
        <w:rPr>
          <w:rFonts w:ascii="Times New Roman" w:eastAsia="Times New Roman" w:hAnsi="Times New Roman" w:cs="Times New Roman"/>
          <w:b w:val="0"/>
          <w:bCs w:val="0"/>
          <w:i/>
          <w:iCs/>
          <w:color w:val="333333"/>
          <w:sz w:val="14"/>
          <w:u w:val="none"/>
        </w:rPr>
        <w:t>Untersuchungen</w:t>
      </w:r>
      <w:proofErr w:type="spellEnd"/>
      <w:r w:rsidRPr="00441E3C">
        <w:rPr>
          <w:rFonts w:ascii="Times New Roman" w:eastAsia="Times New Roman" w:hAnsi="Times New Roman" w:cs="Times New Roman"/>
          <w:b w:val="0"/>
          <w:bCs w:val="0"/>
          <w:color w:val="333333"/>
          <w:sz w:val="14"/>
          <w:szCs w:val="14"/>
          <w:u w:val="none"/>
        </w:rPr>
        <w:t xml:space="preserve"> (1866); Julius </w:t>
      </w:r>
      <w:proofErr w:type="spellStart"/>
      <w:r w:rsidRPr="00441E3C">
        <w:rPr>
          <w:rFonts w:ascii="Times New Roman" w:eastAsia="Times New Roman" w:hAnsi="Times New Roman" w:cs="Times New Roman"/>
          <w:b w:val="0"/>
          <w:bCs w:val="0"/>
          <w:color w:val="333333"/>
          <w:sz w:val="14"/>
          <w:szCs w:val="14"/>
          <w:u w:val="none"/>
        </w:rPr>
        <w:t>Wellhausen</w:t>
      </w:r>
      <w:proofErr w:type="spellEnd"/>
      <w:r w:rsidRPr="00441E3C">
        <w:rPr>
          <w:rFonts w:ascii="Times New Roman" w:eastAsia="Times New Roman" w:hAnsi="Times New Roman" w:cs="Times New Roman"/>
          <w:b w:val="0"/>
          <w:bCs w:val="0"/>
          <w:color w:val="333333"/>
          <w:sz w:val="14"/>
          <w:szCs w:val="14"/>
          <w:u w:val="none"/>
        </w:rPr>
        <w:t>, </w:t>
      </w:r>
      <w:r w:rsidRPr="00441E3C">
        <w:rPr>
          <w:rFonts w:ascii="Times New Roman" w:eastAsia="Times New Roman" w:hAnsi="Times New Roman" w:cs="Times New Roman"/>
          <w:b w:val="0"/>
          <w:bCs w:val="0"/>
          <w:i/>
          <w:iCs/>
          <w:color w:val="333333"/>
          <w:sz w:val="14"/>
          <w:u w:val="none"/>
        </w:rPr>
        <w:t xml:space="preserve">Geschichte </w:t>
      </w:r>
      <w:proofErr w:type="spellStart"/>
      <w:r w:rsidRPr="00441E3C">
        <w:rPr>
          <w:rFonts w:ascii="Times New Roman" w:eastAsia="Times New Roman" w:hAnsi="Times New Roman" w:cs="Times New Roman"/>
          <w:b w:val="0"/>
          <w:bCs w:val="0"/>
          <w:i/>
          <w:iCs/>
          <w:color w:val="333333"/>
          <w:sz w:val="14"/>
          <w:u w:val="none"/>
        </w:rPr>
        <w:t>Israels</w:t>
      </w:r>
      <w:proofErr w:type="spellEnd"/>
      <w:r w:rsidRPr="00441E3C">
        <w:rPr>
          <w:rFonts w:ascii="Times New Roman" w:eastAsia="Times New Roman" w:hAnsi="Times New Roman" w:cs="Times New Roman"/>
          <w:b w:val="0"/>
          <w:bCs w:val="0"/>
          <w:color w:val="333333"/>
          <w:sz w:val="14"/>
          <w:szCs w:val="14"/>
          <w:u w:val="none"/>
        </w:rPr>
        <w:t>, vol. 1 (Berlin: G. Reimer, 1878) and later </w:t>
      </w:r>
      <w:r w:rsidRPr="00441E3C">
        <w:rPr>
          <w:rFonts w:ascii="Times New Roman" w:eastAsia="Times New Roman" w:hAnsi="Times New Roman" w:cs="Times New Roman"/>
          <w:b w:val="0"/>
          <w:bCs w:val="0"/>
          <w:i/>
          <w:iCs/>
          <w:color w:val="333333"/>
          <w:sz w:val="14"/>
          <w:u w:val="none"/>
        </w:rPr>
        <w:t xml:space="preserve">Prolegomena </w:t>
      </w:r>
      <w:proofErr w:type="spellStart"/>
      <w:r w:rsidRPr="00441E3C">
        <w:rPr>
          <w:rFonts w:ascii="Times New Roman" w:eastAsia="Times New Roman" w:hAnsi="Times New Roman" w:cs="Times New Roman"/>
          <w:b w:val="0"/>
          <w:bCs w:val="0"/>
          <w:i/>
          <w:iCs/>
          <w:color w:val="333333"/>
          <w:sz w:val="14"/>
          <w:u w:val="none"/>
        </w:rPr>
        <w:t>zur</w:t>
      </w:r>
      <w:proofErr w:type="spellEnd"/>
      <w:r w:rsidRPr="00441E3C">
        <w:rPr>
          <w:rFonts w:ascii="Times New Roman" w:eastAsia="Times New Roman" w:hAnsi="Times New Roman" w:cs="Times New Roman"/>
          <w:b w:val="0"/>
          <w:bCs w:val="0"/>
          <w:i/>
          <w:iCs/>
          <w:color w:val="333333"/>
          <w:sz w:val="14"/>
          <w:u w:val="none"/>
        </w:rPr>
        <w:t xml:space="preserve"> Geschichte </w:t>
      </w:r>
      <w:proofErr w:type="spellStart"/>
      <w:r w:rsidRPr="00441E3C">
        <w:rPr>
          <w:rFonts w:ascii="Times New Roman" w:eastAsia="Times New Roman" w:hAnsi="Times New Roman" w:cs="Times New Roman"/>
          <w:b w:val="0"/>
          <w:bCs w:val="0"/>
          <w:i/>
          <w:iCs/>
          <w:color w:val="333333"/>
          <w:sz w:val="14"/>
          <w:u w:val="none"/>
        </w:rPr>
        <w:t>Israels</w:t>
      </w:r>
      <w:proofErr w:type="spellEnd"/>
      <w:r w:rsidRPr="00441E3C">
        <w:rPr>
          <w:rFonts w:ascii="Times New Roman" w:eastAsia="Times New Roman" w:hAnsi="Times New Roman" w:cs="Times New Roman"/>
          <w:b w:val="0"/>
          <w:bCs w:val="0"/>
          <w:color w:val="333333"/>
          <w:sz w:val="14"/>
          <w:szCs w:val="14"/>
          <w:u w:val="none"/>
        </w:rPr>
        <w:t xml:space="preserve"> (Berlin, 1883): 39. For an English translation, see Julius </w:t>
      </w:r>
      <w:proofErr w:type="spellStart"/>
      <w:r w:rsidRPr="00441E3C">
        <w:rPr>
          <w:rFonts w:ascii="Times New Roman" w:eastAsia="Times New Roman" w:hAnsi="Times New Roman" w:cs="Times New Roman"/>
          <w:b w:val="0"/>
          <w:bCs w:val="0"/>
          <w:color w:val="333333"/>
          <w:sz w:val="14"/>
          <w:szCs w:val="14"/>
          <w:u w:val="none"/>
        </w:rPr>
        <w:t>Wellhausen</w:t>
      </w:r>
      <w:proofErr w:type="spellEnd"/>
      <w:r w:rsidRPr="00441E3C">
        <w:rPr>
          <w:rFonts w:ascii="Times New Roman" w:eastAsia="Times New Roman" w:hAnsi="Times New Roman" w:cs="Times New Roman"/>
          <w:b w:val="0"/>
          <w:bCs w:val="0"/>
          <w:color w:val="333333"/>
          <w:sz w:val="14"/>
          <w:szCs w:val="14"/>
          <w:u w:val="none"/>
        </w:rPr>
        <w:t>, </w:t>
      </w:r>
      <w:r w:rsidRPr="00441E3C">
        <w:rPr>
          <w:rFonts w:ascii="Times New Roman" w:eastAsia="Times New Roman" w:hAnsi="Times New Roman" w:cs="Times New Roman"/>
          <w:b w:val="0"/>
          <w:bCs w:val="0"/>
          <w:i/>
          <w:iCs/>
          <w:color w:val="333333"/>
          <w:sz w:val="14"/>
          <w:u w:val="none"/>
        </w:rPr>
        <w:t>Prolegomena to the History of Israel</w:t>
      </w:r>
      <w:r w:rsidRPr="00441E3C">
        <w:rPr>
          <w:rFonts w:ascii="Times New Roman" w:eastAsia="Times New Roman" w:hAnsi="Times New Roman" w:cs="Times New Roman"/>
          <w:b w:val="0"/>
          <w:bCs w:val="0"/>
          <w:color w:val="333333"/>
          <w:sz w:val="14"/>
          <w:szCs w:val="14"/>
          <w:u w:val="none"/>
        </w:rPr>
        <w:t> (Scholars Press Reprints and Translation Series; Douglas A. Knight edition; Duke University Press, 2000). </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t>Frank M. Cross, Jr., “The Tabernacle: A Study from an Archaeological and Historical Approach,” </w:t>
      </w:r>
      <w:r w:rsidRPr="00441E3C">
        <w:rPr>
          <w:rFonts w:ascii="Times New Roman" w:eastAsia="Times New Roman" w:hAnsi="Times New Roman" w:cs="Times New Roman"/>
          <w:b w:val="0"/>
          <w:bCs w:val="0"/>
          <w:i/>
          <w:iCs/>
          <w:color w:val="333333"/>
          <w:sz w:val="14"/>
          <w:u w:val="none"/>
        </w:rPr>
        <w:t>Biblical Archaeologist</w:t>
      </w:r>
      <w:r w:rsidRPr="00441E3C">
        <w:rPr>
          <w:rFonts w:ascii="Times New Roman" w:eastAsia="Times New Roman" w:hAnsi="Times New Roman" w:cs="Times New Roman"/>
          <w:b w:val="0"/>
          <w:bCs w:val="0"/>
          <w:color w:val="333333"/>
          <w:sz w:val="14"/>
          <w:szCs w:val="14"/>
          <w:u w:val="none"/>
        </w:rPr>
        <w:t> 10 (1947):45-68. See also “The Priestly Tabernacle in the Light of Recent Research,” </w:t>
      </w:r>
      <w:r w:rsidRPr="00441E3C">
        <w:rPr>
          <w:rFonts w:ascii="Times New Roman" w:eastAsia="Times New Roman" w:hAnsi="Times New Roman" w:cs="Times New Roman"/>
          <w:b w:val="0"/>
          <w:bCs w:val="0"/>
          <w:i/>
          <w:iCs/>
          <w:color w:val="333333"/>
          <w:sz w:val="14"/>
          <w:u w:val="none"/>
        </w:rPr>
        <w:t>Temples and High Places in Biblical Times</w:t>
      </w:r>
      <w:r w:rsidRPr="00441E3C">
        <w:rPr>
          <w:rFonts w:ascii="Times New Roman" w:eastAsia="Times New Roman" w:hAnsi="Times New Roman" w:cs="Times New Roman"/>
          <w:b w:val="0"/>
          <w:bCs w:val="0"/>
          <w:color w:val="333333"/>
          <w:sz w:val="14"/>
          <w:szCs w:val="14"/>
          <w:u w:val="none"/>
        </w:rPr>
        <w:t> (ed., A. Brian; Jerusalem: HUC, 1981), 169-182.</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t>Cross was not thinking of a historical Tabernacle in the wilderness but suggests that the Priestly account may have been using the tent David erected for the Ark’s arrival in Jerusalem as a model.</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t>Homan (2002): 94-97.</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t>Cf. </w:t>
      </w:r>
      <w:r w:rsidRPr="00441E3C">
        <w:rPr>
          <w:rFonts w:ascii="Times New Roman" w:eastAsia="Times New Roman" w:hAnsi="Times New Roman" w:cs="Times New Roman"/>
          <w:b w:val="0"/>
          <w:bCs w:val="0"/>
          <w:i/>
          <w:iCs/>
          <w:color w:val="333333"/>
          <w:sz w:val="14"/>
          <w:u w:val="none"/>
        </w:rPr>
        <w:t>The Context of Scripture</w:t>
      </w:r>
      <w:r w:rsidRPr="00441E3C">
        <w:rPr>
          <w:rFonts w:ascii="Times New Roman" w:eastAsia="Times New Roman" w:hAnsi="Times New Roman" w:cs="Times New Roman"/>
          <w:b w:val="0"/>
          <w:bCs w:val="0"/>
          <w:color w:val="333333"/>
          <w:sz w:val="14"/>
          <w:szCs w:val="14"/>
          <w:u w:val="none"/>
        </w:rPr>
        <w:t>, Volume 1, Ed. W. Hallo (Brill Academic, 2002), page 338, which translates </w:t>
      </w:r>
      <w:proofErr w:type="spellStart"/>
      <w:r w:rsidRPr="00441E3C">
        <w:rPr>
          <w:rFonts w:ascii="Times New Roman" w:eastAsia="Times New Roman" w:hAnsi="Times New Roman" w:cs="Times New Roman"/>
          <w:b w:val="0"/>
          <w:bCs w:val="0"/>
          <w:i/>
          <w:iCs/>
          <w:color w:val="333333"/>
          <w:sz w:val="14"/>
          <w:u w:val="none"/>
        </w:rPr>
        <w:t>lmšknthm</w:t>
      </w:r>
      <w:proofErr w:type="spellEnd"/>
      <w:r w:rsidRPr="00441E3C">
        <w:rPr>
          <w:rFonts w:ascii="Times New Roman" w:eastAsia="Times New Roman" w:hAnsi="Times New Roman" w:cs="Times New Roman"/>
          <w:b w:val="0"/>
          <w:bCs w:val="0"/>
          <w:color w:val="333333"/>
          <w:sz w:val="14"/>
          <w:szCs w:val="14"/>
          <w:u w:val="none"/>
        </w:rPr>
        <w:t> as “their dwellings.”</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t>Homan (2002): 99-100.</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t>Homan (2002): 116-118.</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t>Homan (2002): 117-118.</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t>FM III.4.ii.7-14. See Daniel E. Fleming, “Mari’s Large Public Tent and the Priestly Tent Sanctuary,” </w:t>
      </w:r>
      <w:r w:rsidRPr="00441E3C">
        <w:rPr>
          <w:rFonts w:ascii="Times New Roman" w:eastAsia="Times New Roman" w:hAnsi="Times New Roman" w:cs="Times New Roman"/>
          <w:b w:val="0"/>
          <w:bCs w:val="0"/>
          <w:i/>
          <w:iCs/>
          <w:color w:val="333333"/>
          <w:sz w:val="14"/>
          <w:u w:val="none"/>
        </w:rPr>
        <w:t>VT</w:t>
      </w:r>
      <w:r w:rsidRPr="00441E3C">
        <w:rPr>
          <w:rFonts w:ascii="Times New Roman" w:eastAsia="Times New Roman" w:hAnsi="Times New Roman" w:cs="Times New Roman"/>
          <w:b w:val="0"/>
          <w:bCs w:val="0"/>
          <w:color w:val="333333"/>
          <w:sz w:val="14"/>
          <w:szCs w:val="14"/>
          <w:u w:val="none"/>
        </w:rPr>
        <w:t> 50.4 (2000): 484-98.</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t>Kenneth A. Kitchen, </w:t>
      </w:r>
      <w:r w:rsidRPr="00441E3C">
        <w:rPr>
          <w:rFonts w:ascii="Times New Roman" w:eastAsia="Times New Roman" w:hAnsi="Times New Roman" w:cs="Times New Roman"/>
          <w:b w:val="0"/>
          <w:bCs w:val="0"/>
          <w:i/>
          <w:iCs/>
          <w:color w:val="333333"/>
          <w:sz w:val="14"/>
          <w:u w:val="none"/>
        </w:rPr>
        <w:t>On the Reliability of the Old Testament</w:t>
      </w:r>
      <w:r w:rsidRPr="00441E3C">
        <w:rPr>
          <w:rFonts w:ascii="Times New Roman" w:eastAsia="Times New Roman" w:hAnsi="Times New Roman" w:cs="Times New Roman"/>
          <w:b w:val="0"/>
          <w:bCs w:val="0"/>
          <w:color w:val="333333"/>
          <w:sz w:val="14"/>
          <w:szCs w:val="14"/>
          <w:u w:val="none"/>
        </w:rPr>
        <w:t xml:space="preserve"> (Grand Rapids, MI: </w:t>
      </w:r>
      <w:proofErr w:type="spellStart"/>
      <w:r w:rsidRPr="00441E3C">
        <w:rPr>
          <w:rFonts w:ascii="Times New Roman" w:eastAsia="Times New Roman" w:hAnsi="Times New Roman" w:cs="Times New Roman"/>
          <w:b w:val="0"/>
          <w:bCs w:val="0"/>
          <w:color w:val="333333"/>
          <w:sz w:val="14"/>
          <w:szCs w:val="14"/>
          <w:u w:val="none"/>
        </w:rPr>
        <w:t>Eerdmans</w:t>
      </w:r>
      <w:proofErr w:type="spellEnd"/>
      <w:r w:rsidRPr="00441E3C">
        <w:rPr>
          <w:rFonts w:ascii="Times New Roman" w:eastAsia="Times New Roman" w:hAnsi="Times New Roman" w:cs="Times New Roman"/>
          <w:b w:val="0"/>
          <w:bCs w:val="0"/>
          <w:color w:val="333333"/>
          <w:sz w:val="14"/>
          <w:szCs w:val="14"/>
          <w:u w:val="none"/>
        </w:rPr>
        <w:t>, 2003), 275-283, points out that the Tabernacle’s materials and craftsmanship fit with a context of Late Bronze Age Egypt.</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t>Homan (2002): 105-109, and plates 36-39.</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t>Howard Carter, </w:t>
      </w:r>
      <w:proofErr w:type="gramStart"/>
      <w:r w:rsidRPr="00441E3C">
        <w:rPr>
          <w:rFonts w:ascii="Times New Roman" w:eastAsia="Times New Roman" w:hAnsi="Times New Roman" w:cs="Times New Roman"/>
          <w:b w:val="0"/>
          <w:bCs w:val="0"/>
          <w:i/>
          <w:iCs/>
          <w:color w:val="333333"/>
          <w:sz w:val="14"/>
          <w:u w:val="none"/>
        </w:rPr>
        <w:t>The</w:t>
      </w:r>
      <w:proofErr w:type="gramEnd"/>
      <w:r w:rsidRPr="00441E3C">
        <w:rPr>
          <w:rFonts w:ascii="Times New Roman" w:eastAsia="Times New Roman" w:hAnsi="Times New Roman" w:cs="Times New Roman"/>
          <w:b w:val="0"/>
          <w:bCs w:val="0"/>
          <w:i/>
          <w:iCs/>
          <w:color w:val="333333"/>
          <w:sz w:val="14"/>
          <w:u w:val="none"/>
        </w:rPr>
        <w:t xml:space="preserve"> Tomb of Tut-ankh-amen</w:t>
      </w:r>
      <w:r w:rsidRPr="00441E3C">
        <w:rPr>
          <w:rFonts w:ascii="Times New Roman" w:eastAsia="Times New Roman" w:hAnsi="Times New Roman" w:cs="Times New Roman"/>
          <w:b w:val="0"/>
          <w:bCs w:val="0"/>
          <w:color w:val="333333"/>
          <w:sz w:val="14"/>
          <w:szCs w:val="14"/>
          <w:u w:val="none"/>
        </w:rPr>
        <w:t> II (New York, Doran, 1927): pl. 4.</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t xml:space="preserve">Editor’s note: For discussion of </w:t>
      </w:r>
      <w:proofErr w:type="spellStart"/>
      <w:r w:rsidRPr="00441E3C">
        <w:rPr>
          <w:rFonts w:ascii="Times New Roman" w:eastAsia="Times New Roman" w:hAnsi="Times New Roman" w:cs="Times New Roman"/>
          <w:b w:val="0"/>
          <w:bCs w:val="0"/>
          <w:color w:val="333333"/>
          <w:sz w:val="14"/>
          <w:szCs w:val="14"/>
          <w:u w:val="none"/>
        </w:rPr>
        <w:t>Nehushtan</w:t>
      </w:r>
      <w:proofErr w:type="spellEnd"/>
      <w:r w:rsidRPr="00441E3C">
        <w:rPr>
          <w:rFonts w:ascii="Times New Roman" w:eastAsia="Times New Roman" w:hAnsi="Times New Roman" w:cs="Times New Roman"/>
          <w:b w:val="0"/>
          <w:bCs w:val="0"/>
          <w:color w:val="333333"/>
          <w:sz w:val="14"/>
          <w:szCs w:val="14"/>
          <w:u w:val="none"/>
        </w:rPr>
        <w:t>, see Richard Lederman, </w:t>
      </w:r>
      <w:hyperlink r:id="rId16" w:tgtFrame="_blank" w:history="1">
        <w:r w:rsidRPr="00441E3C">
          <w:rPr>
            <w:rFonts w:ascii="Times New Roman" w:eastAsia="Times New Roman" w:hAnsi="Times New Roman" w:cs="Times New Roman"/>
            <w:b w:val="0"/>
            <w:bCs w:val="0"/>
            <w:color w:val="0000FF"/>
            <w:sz w:val="14"/>
          </w:rPr>
          <w:t>“</w:t>
        </w:r>
        <w:proofErr w:type="spellStart"/>
        <w:r w:rsidRPr="00441E3C">
          <w:rPr>
            <w:rFonts w:ascii="Times New Roman" w:eastAsia="Times New Roman" w:hAnsi="Times New Roman" w:cs="Times New Roman"/>
            <w:b w:val="0"/>
            <w:bCs w:val="0"/>
            <w:color w:val="0000FF"/>
            <w:sz w:val="14"/>
          </w:rPr>
          <w:t>Nehushtan</w:t>
        </w:r>
        <w:proofErr w:type="spellEnd"/>
        <w:r w:rsidRPr="00441E3C">
          <w:rPr>
            <w:rFonts w:ascii="Times New Roman" w:eastAsia="Times New Roman" w:hAnsi="Times New Roman" w:cs="Times New Roman"/>
            <w:b w:val="0"/>
            <w:bCs w:val="0"/>
            <w:color w:val="0000FF"/>
            <w:sz w:val="14"/>
          </w:rPr>
          <w:t>, the Copper Serpent: Its Origins and Fate,”</w:t>
        </w:r>
      </w:hyperlink>
      <w:r w:rsidRPr="00441E3C">
        <w:rPr>
          <w:rFonts w:ascii="Times New Roman" w:eastAsia="Times New Roman" w:hAnsi="Times New Roman" w:cs="Times New Roman"/>
          <w:b w:val="0"/>
          <w:bCs w:val="0"/>
          <w:color w:val="333333"/>
          <w:sz w:val="14"/>
          <w:szCs w:val="14"/>
          <w:u w:val="none"/>
        </w:rPr>
        <w:t> </w:t>
      </w:r>
      <w:r w:rsidRPr="00441E3C">
        <w:rPr>
          <w:rFonts w:ascii="Times New Roman" w:eastAsia="Times New Roman" w:hAnsi="Times New Roman" w:cs="Times New Roman"/>
          <w:b w:val="0"/>
          <w:bCs w:val="0"/>
          <w:i/>
          <w:iCs/>
          <w:color w:val="333333"/>
          <w:sz w:val="14"/>
          <w:u w:val="none"/>
        </w:rPr>
        <w:t>TheTorah.com</w:t>
      </w:r>
      <w:r w:rsidRPr="00441E3C">
        <w:rPr>
          <w:rFonts w:ascii="Times New Roman" w:eastAsia="Times New Roman" w:hAnsi="Times New Roman" w:cs="Times New Roman"/>
          <w:b w:val="0"/>
          <w:bCs w:val="0"/>
          <w:color w:val="333333"/>
          <w:sz w:val="14"/>
          <w:szCs w:val="14"/>
          <w:u w:val="none"/>
        </w:rPr>
        <w:t> (2017).</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t>Photographs by Homan, 2001.</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t>Homan (2002): 109.</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t>Theodore M. Davis, </w:t>
      </w:r>
      <w:proofErr w:type="gramStart"/>
      <w:r w:rsidRPr="00441E3C">
        <w:rPr>
          <w:rFonts w:ascii="Times New Roman" w:eastAsia="Times New Roman" w:hAnsi="Times New Roman" w:cs="Times New Roman"/>
          <w:b w:val="0"/>
          <w:bCs w:val="0"/>
          <w:i/>
          <w:iCs/>
          <w:color w:val="333333"/>
          <w:sz w:val="14"/>
          <w:u w:val="none"/>
        </w:rPr>
        <w:t>The</w:t>
      </w:r>
      <w:proofErr w:type="gramEnd"/>
      <w:r w:rsidRPr="00441E3C">
        <w:rPr>
          <w:rFonts w:ascii="Times New Roman" w:eastAsia="Times New Roman" w:hAnsi="Times New Roman" w:cs="Times New Roman"/>
          <w:b w:val="0"/>
          <w:bCs w:val="0"/>
          <w:i/>
          <w:iCs/>
          <w:color w:val="333333"/>
          <w:sz w:val="14"/>
          <w:u w:val="none"/>
        </w:rPr>
        <w:t xml:space="preserve"> Tomb of Queen </w:t>
      </w:r>
      <w:proofErr w:type="spellStart"/>
      <w:r w:rsidRPr="00441E3C">
        <w:rPr>
          <w:rFonts w:ascii="Times New Roman" w:eastAsia="Times New Roman" w:hAnsi="Times New Roman" w:cs="Times New Roman"/>
          <w:b w:val="0"/>
          <w:bCs w:val="0"/>
          <w:i/>
          <w:iCs/>
          <w:color w:val="333333"/>
          <w:sz w:val="14"/>
          <w:u w:val="none"/>
        </w:rPr>
        <w:t>Tîyi</w:t>
      </w:r>
      <w:proofErr w:type="spellEnd"/>
      <w:r w:rsidRPr="00441E3C">
        <w:rPr>
          <w:rFonts w:ascii="Times New Roman" w:eastAsia="Times New Roman" w:hAnsi="Times New Roman" w:cs="Times New Roman"/>
          <w:b w:val="0"/>
          <w:bCs w:val="0"/>
          <w:color w:val="333333"/>
          <w:sz w:val="14"/>
          <w:szCs w:val="14"/>
          <w:u w:val="none"/>
        </w:rPr>
        <w:t> (London: Constable, 1910): p. 31.</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t xml:space="preserve">For Egyptian parallels see James K. </w:t>
      </w:r>
      <w:proofErr w:type="spellStart"/>
      <w:r w:rsidRPr="00441E3C">
        <w:rPr>
          <w:rFonts w:ascii="Times New Roman" w:eastAsia="Times New Roman" w:hAnsi="Times New Roman" w:cs="Times New Roman"/>
          <w:b w:val="0"/>
          <w:bCs w:val="0"/>
          <w:color w:val="333333"/>
          <w:sz w:val="14"/>
          <w:szCs w:val="14"/>
          <w:u w:val="none"/>
        </w:rPr>
        <w:t>Hoffmeier</w:t>
      </w:r>
      <w:proofErr w:type="spellEnd"/>
      <w:r w:rsidRPr="00441E3C">
        <w:rPr>
          <w:rFonts w:ascii="Times New Roman" w:eastAsia="Times New Roman" w:hAnsi="Times New Roman" w:cs="Times New Roman"/>
          <w:b w:val="0"/>
          <w:bCs w:val="0"/>
          <w:color w:val="333333"/>
          <w:sz w:val="14"/>
          <w:szCs w:val="14"/>
          <w:u w:val="none"/>
        </w:rPr>
        <w:t>, </w:t>
      </w:r>
      <w:r w:rsidRPr="00441E3C">
        <w:rPr>
          <w:rFonts w:ascii="Times New Roman" w:eastAsia="Times New Roman" w:hAnsi="Times New Roman" w:cs="Times New Roman"/>
          <w:b w:val="0"/>
          <w:bCs w:val="0"/>
          <w:i/>
          <w:iCs/>
          <w:color w:val="333333"/>
          <w:sz w:val="14"/>
          <w:u w:val="none"/>
        </w:rPr>
        <w:t xml:space="preserve">Ancient Israel in Sinai: </w:t>
      </w:r>
      <w:proofErr w:type="gramStart"/>
      <w:r w:rsidRPr="00441E3C">
        <w:rPr>
          <w:rFonts w:ascii="Times New Roman" w:eastAsia="Times New Roman" w:hAnsi="Times New Roman" w:cs="Times New Roman"/>
          <w:b w:val="0"/>
          <w:bCs w:val="0"/>
          <w:i/>
          <w:iCs/>
          <w:color w:val="333333"/>
          <w:sz w:val="14"/>
          <w:u w:val="none"/>
        </w:rPr>
        <w:t>The</w:t>
      </w:r>
      <w:proofErr w:type="gramEnd"/>
      <w:r w:rsidRPr="00441E3C">
        <w:rPr>
          <w:rFonts w:ascii="Times New Roman" w:eastAsia="Times New Roman" w:hAnsi="Times New Roman" w:cs="Times New Roman"/>
          <w:b w:val="0"/>
          <w:bCs w:val="0"/>
          <w:i/>
          <w:iCs/>
          <w:color w:val="333333"/>
          <w:sz w:val="14"/>
          <w:u w:val="none"/>
        </w:rPr>
        <w:t xml:space="preserve"> Evidence for the Authenticity of the Wilderness Tradition</w:t>
      </w:r>
      <w:r w:rsidRPr="00441E3C">
        <w:rPr>
          <w:rFonts w:ascii="Times New Roman" w:eastAsia="Times New Roman" w:hAnsi="Times New Roman" w:cs="Times New Roman"/>
          <w:b w:val="0"/>
          <w:bCs w:val="0"/>
          <w:color w:val="333333"/>
          <w:sz w:val="14"/>
          <w:szCs w:val="14"/>
          <w:u w:val="none"/>
        </w:rPr>
        <w:t> (Oxford: Oxford University Press, 2005): 193 ff.</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t>Homan (2002): 66.</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t>Homan (2002): 112.</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t>From James H. Breasted, </w:t>
      </w:r>
      <w:r w:rsidRPr="00441E3C">
        <w:rPr>
          <w:rFonts w:ascii="Times New Roman" w:eastAsia="Times New Roman" w:hAnsi="Times New Roman" w:cs="Times New Roman"/>
          <w:b w:val="0"/>
          <w:bCs w:val="0"/>
          <w:i/>
          <w:iCs/>
          <w:color w:val="333333"/>
          <w:sz w:val="14"/>
          <w:u w:val="none"/>
        </w:rPr>
        <w:t xml:space="preserve">The Battle of </w:t>
      </w:r>
      <w:proofErr w:type="spellStart"/>
      <w:r w:rsidRPr="00441E3C">
        <w:rPr>
          <w:rFonts w:ascii="Times New Roman" w:eastAsia="Times New Roman" w:hAnsi="Times New Roman" w:cs="Times New Roman"/>
          <w:b w:val="0"/>
          <w:bCs w:val="0"/>
          <w:i/>
          <w:iCs/>
          <w:color w:val="333333"/>
          <w:sz w:val="14"/>
          <w:u w:val="none"/>
        </w:rPr>
        <w:t>Kadesh</w:t>
      </w:r>
      <w:proofErr w:type="spellEnd"/>
      <w:r w:rsidRPr="00441E3C">
        <w:rPr>
          <w:rFonts w:ascii="Times New Roman" w:eastAsia="Times New Roman" w:hAnsi="Times New Roman" w:cs="Times New Roman"/>
          <w:b w:val="0"/>
          <w:bCs w:val="0"/>
          <w:color w:val="333333"/>
          <w:sz w:val="14"/>
          <w:szCs w:val="14"/>
          <w:u w:val="none"/>
        </w:rPr>
        <w:t> (Chicago: University of Chicago, 1903): plate 1.</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t>From James H. Breasted, </w:t>
      </w:r>
      <w:r w:rsidRPr="00441E3C">
        <w:rPr>
          <w:rFonts w:ascii="Times New Roman" w:eastAsia="Times New Roman" w:hAnsi="Times New Roman" w:cs="Times New Roman"/>
          <w:b w:val="0"/>
          <w:bCs w:val="0"/>
          <w:i/>
          <w:iCs/>
          <w:color w:val="333333"/>
          <w:sz w:val="14"/>
          <w:u w:val="none"/>
        </w:rPr>
        <w:t xml:space="preserve">The Battle of </w:t>
      </w:r>
      <w:proofErr w:type="spellStart"/>
      <w:r w:rsidRPr="00441E3C">
        <w:rPr>
          <w:rFonts w:ascii="Times New Roman" w:eastAsia="Times New Roman" w:hAnsi="Times New Roman" w:cs="Times New Roman"/>
          <w:b w:val="0"/>
          <w:bCs w:val="0"/>
          <w:i/>
          <w:iCs/>
          <w:color w:val="333333"/>
          <w:sz w:val="14"/>
          <w:u w:val="none"/>
        </w:rPr>
        <w:t>Kadesh</w:t>
      </w:r>
      <w:proofErr w:type="spellEnd"/>
      <w:r w:rsidRPr="00441E3C">
        <w:rPr>
          <w:rFonts w:ascii="Times New Roman" w:eastAsia="Times New Roman" w:hAnsi="Times New Roman" w:cs="Times New Roman"/>
          <w:b w:val="0"/>
          <w:bCs w:val="0"/>
          <w:color w:val="333333"/>
          <w:sz w:val="14"/>
          <w:szCs w:val="14"/>
          <w:u w:val="none"/>
        </w:rPr>
        <w:t> (Chicago: University of Chicago, 1903): plate 4.</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t xml:space="preserve">Photograph from </w:t>
      </w:r>
      <w:proofErr w:type="spellStart"/>
      <w:r w:rsidRPr="00441E3C">
        <w:rPr>
          <w:rFonts w:ascii="Times New Roman" w:eastAsia="Times New Roman" w:hAnsi="Times New Roman" w:cs="Times New Roman"/>
          <w:b w:val="0"/>
          <w:bCs w:val="0"/>
          <w:color w:val="333333"/>
          <w:sz w:val="14"/>
          <w:szCs w:val="14"/>
          <w:u w:val="none"/>
        </w:rPr>
        <w:t>Markaz</w:t>
      </w:r>
      <w:proofErr w:type="spellEnd"/>
      <w:r w:rsidRPr="00441E3C">
        <w:rPr>
          <w:rFonts w:ascii="Times New Roman" w:eastAsia="Times New Roman" w:hAnsi="Times New Roman" w:cs="Times New Roman"/>
          <w:b w:val="0"/>
          <w:bCs w:val="0"/>
          <w:color w:val="333333"/>
          <w:sz w:val="14"/>
          <w:szCs w:val="14"/>
          <w:u w:val="none"/>
        </w:rPr>
        <w:t xml:space="preserve"> </w:t>
      </w:r>
      <w:proofErr w:type="spellStart"/>
      <w:r w:rsidRPr="00441E3C">
        <w:rPr>
          <w:rFonts w:ascii="Times New Roman" w:eastAsia="Times New Roman" w:hAnsi="Times New Roman" w:cs="Times New Roman"/>
          <w:b w:val="0"/>
          <w:bCs w:val="0"/>
          <w:color w:val="333333"/>
          <w:sz w:val="14"/>
          <w:szCs w:val="14"/>
          <w:u w:val="none"/>
        </w:rPr>
        <w:t>Tasjil</w:t>
      </w:r>
      <w:proofErr w:type="spellEnd"/>
      <w:r w:rsidRPr="00441E3C">
        <w:rPr>
          <w:rFonts w:ascii="Times New Roman" w:eastAsia="Times New Roman" w:hAnsi="Times New Roman" w:cs="Times New Roman"/>
          <w:b w:val="0"/>
          <w:bCs w:val="0"/>
          <w:color w:val="333333"/>
          <w:sz w:val="14"/>
          <w:szCs w:val="14"/>
          <w:u w:val="none"/>
        </w:rPr>
        <w:t xml:space="preserve"> al-</w:t>
      </w:r>
      <w:proofErr w:type="spellStart"/>
      <w:r w:rsidRPr="00441E3C">
        <w:rPr>
          <w:rFonts w:ascii="Times New Roman" w:eastAsia="Times New Roman" w:hAnsi="Times New Roman" w:cs="Times New Roman"/>
          <w:b w:val="0"/>
          <w:bCs w:val="0"/>
          <w:color w:val="333333"/>
          <w:sz w:val="14"/>
          <w:szCs w:val="14"/>
          <w:u w:val="none"/>
        </w:rPr>
        <w:t>Athar</w:t>
      </w:r>
      <w:proofErr w:type="spellEnd"/>
      <w:r w:rsidRPr="00441E3C">
        <w:rPr>
          <w:rFonts w:ascii="Times New Roman" w:eastAsia="Times New Roman" w:hAnsi="Times New Roman" w:cs="Times New Roman"/>
          <w:b w:val="0"/>
          <w:bCs w:val="0"/>
          <w:color w:val="333333"/>
          <w:sz w:val="14"/>
          <w:szCs w:val="14"/>
          <w:u w:val="none"/>
        </w:rPr>
        <w:t xml:space="preserve"> al-</w:t>
      </w:r>
      <w:proofErr w:type="spellStart"/>
      <w:r w:rsidRPr="00441E3C">
        <w:rPr>
          <w:rFonts w:ascii="Times New Roman" w:eastAsia="Times New Roman" w:hAnsi="Times New Roman" w:cs="Times New Roman"/>
          <w:b w:val="0"/>
          <w:bCs w:val="0"/>
          <w:color w:val="333333"/>
          <w:sz w:val="14"/>
          <w:szCs w:val="14"/>
          <w:u w:val="none"/>
        </w:rPr>
        <w:t>Misriyah</w:t>
      </w:r>
      <w:proofErr w:type="spellEnd"/>
      <w:r w:rsidRPr="00441E3C">
        <w:rPr>
          <w:rFonts w:ascii="Times New Roman" w:eastAsia="Times New Roman" w:hAnsi="Times New Roman" w:cs="Times New Roman"/>
          <w:b w:val="0"/>
          <w:bCs w:val="0"/>
          <w:color w:val="333333"/>
          <w:sz w:val="14"/>
          <w:szCs w:val="14"/>
          <w:u w:val="none"/>
        </w:rPr>
        <w:t>, </w:t>
      </w:r>
      <w:r w:rsidRPr="00441E3C">
        <w:rPr>
          <w:rFonts w:ascii="Times New Roman" w:eastAsia="Times New Roman" w:hAnsi="Times New Roman" w:cs="Times New Roman"/>
          <w:b w:val="0"/>
          <w:bCs w:val="0"/>
          <w:i/>
          <w:iCs/>
          <w:color w:val="333333"/>
          <w:sz w:val="14"/>
          <w:u w:val="none"/>
        </w:rPr>
        <w:t xml:space="preserve">Grand Temple </w:t>
      </w:r>
      <w:proofErr w:type="spellStart"/>
      <w:r w:rsidRPr="00441E3C">
        <w:rPr>
          <w:rFonts w:ascii="Times New Roman" w:eastAsia="Times New Roman" w:hAnsi="Times New Roman" w:cs="Times New Roman"/>
          <w:b w:val="0"/>
          <w:bCs w:val="0"/>
          <w:i/>
          <w:iCs/>
          <w:color w:val="333333"/>
          <w:sz w:val="14"/>
          <w:u w:val="none"/>
        </w:rPr>
        <w:t>d’Abou</w:t>
      </w:r>
      <w:proofErr w:type="spellEnd"/>
      <w:r w:rsidRPr="00441E3C">
        <w:rPr>
          <w:rFonts w:ascii="Times New Roman" w:eastAsia="Times New Roman" w:hAnsi="Times New Roman" w:cs="Times New Roman"/>
          <w:b w:val="0"/>
          <w:bCs w:val="0"/>
          <w:i/>
          <w:iCs/>
          <w:color w:val="333333"/>
          <w:sz w:val="14"/>
          <w:u w:val="none"/>
        </w:rPr>
        <w:t xml:space="preserve"> </w:t>
      </w:r>
      <w:proofErr w:type="gramStart"/>
      <w:r w:rsidRPr="00441E3C">
        <w:rPr>
          <w:rFonts w:ascii="Times New Roman" w:eastAsia="Times New Roman" w:hAnsi="Times New Roman" w:cs="Times New Roman"/>
          <w:b w:val="0"/>
          <w:bCs w:val="0"/>
          <w:i/>
          <w:iCs/>
          <w:color w:val="333333"/>
          <w:sz w:val="14"/>
          <w:u w:val="none"/>
        </w:rPr>
        <w:t>Simbel</w:t>
      </w:r>
      <w:r w:rsidRPr="00441E3C">
        <w:rPr>
          <w:rFonts w:ascii="Times New Roman" w:eastAsia="Times New Roman" w:hAnsi="Times New Roman" w:cs="Times New Roman"/>
          <w:b w:val="0"/>
          <w:bCs w:val="0"/>
          <w:color w:val="333333"/>
          <w:sz w:val="14"/>
          <w:szCs w:val="14"/>
          <w:u w:val="none"/>
        </w:rPr>
        <w:t>(</w:t>
      </w:r>
      <w:proofErr w:type="gramEnd"/>
      <w:r w:rsidRPr="00441E3C">
        <w:rPr>
          <w:rFonts w:ascii="Times New Roman" w:eastAsia="Times New Roman" w:hAnsi="Times New Roman" w:cs="Times New Roman"/>
          <w:b w:val="0"/>
          <w:bCs w:val="0"/>
          <w:color w:val="333333"/>
          <w:sz w:val="14"/>
          <w:szCs w:val="14"/>
          <w:u w:val="none"/>
        </w:rPr>
        <w:t xml:space="preserve">Cairo, 1971): plate 6. Drawing from W. </w:t>
      </w:r>
      <w:proofErr w:type="spellStart"/>
      <w:r w:rsidRPr="00441E3C">
        <w:rPr>
          <w:rFonts w:ascii="Times New Roman" w:eastAsia="Times New Roman" w:hAnsi="Times New Roman" w:cs="Times New Roman"/>
          <w:b w:val="0"/>
          <w:bCs w:val="0"/>
          <w:color w:val="333333"/>
          <w:sz w:val="14"/>
          <w:szCs w:val="14"/>
          <w:u w:val="none"/>
        </w:rPr>
        <w:t>Wreszinski</w:t>
      </w:r>
      <w:proofErr w:type="spellEnd"/>
      <w:r w:rsidRPr="00441E3C">
        <w:rPr>
          <w:rFonts w:ascii="Times New Roman" w:eastAsia="Times New Roman" w:hAnsi="Times New Roman" w:cs="Times New Roman"/>
          <w:b w:val="0"/>
          <w:bCs w:val="0"/>
          <w:color w:val="333333"/>
          <w:sz w:val="14"/>
          <w:szCs w:val="14"/>
          <w:u w:val="none"/>
        </w:rPr>
        <w:t>, </w:t>
      </w:r>
      <w:r w:rsidRPr="00441E3C">
        <w:rPr>
          <w:rFonts w:ascii="Times New Roman" w:eastAsia="Times New Roman" w:hAnsi="Times New Roman" w:cs="Times New Roman"/>
          <w:b w:val="0"/>
          <w:bCs w:val="0"/>
          <w:i/>
          <w:iCs/>
          <w:color w:val="333333"/>
          <w:sz w:val="14"/>
          <w:u w:val="none"/>
        </w:rPr>
        <w:t xml:space="preserve">Atlas </w:t>
      </w:r>
      <w:proofErr w:type="spellStart"/>
      <w:r w:rsidRPr="00441E3C">
        <w:rPr>
          <w:rFonts w:ascii="Times New Roman" w:eastAsia="Times New Roman" w:hAnsi="Times New Roman" w:cs="Times New Roman"/>
          <w:b w:val="0"/>
          <w:bCs w:val="0"/>
          <w:i/>
          <w:iCs/>
          <w:color w:val="333333"/>
          <w:sz w:val="14"/>
          <w:u w:val="none"/>
        </w:rPr>
        <w:t>zur</w:t>
      </w:r>
      <w:proofErr w:type="spellEnd"/>
      <w:r w:rsidRPr="00441E3C">
        <w:rPr>
          <w:rFonts w:ascii="Times New Roman" w:eastAsia="Times New Roman" w:hAnsi="Times New Roman" w:cs="Times New Roman"/>
          <w:b w:val="0"/>
          <w:bCs w:val="0"/>
          <w:i/>
          <w:iCs/>
          <w:color w:val="333333"/>
          <w:sz w:val="14"/>
          <w:u w:val="none"/>
        </w:rPr>
        <w:t xml:space="preserve"> </w:t>
      </w:r>
      <w:proofErr w:type="spellStart"/>
      <w:r w:rsidRPr="00441E3C">
        <w:rPr>
          <w:rFonts w:ascii="Times New Roman" w:eastAsia="Times New Roman" w:hAnsi="Times New Roman" w:cs="Times New Roman"/>
          <w:b w:val="0"/>
          <w:bCs w:val="0"/>
          <w:i/>
          <w:iCs/>
          <w:color w:val="333333"/>
          <w:sz w:val="14"/>
          <w:u w:val="none"/>
        </w:rPr>
        <w:t>altägyptischen</w:t>
      </w:r>
      <w:proofErr w:type="spellEnd"/>
      <w:r w:rsidRPr="00441E3C">
        <w:rPr>
          <w:rFonts w:ascii="Times New Roman" w:eastAsia="Times New Roman" w:hAnsi="Times New Roman" w:cs="Times New Roman"/>
          <w:b w:val="0"/>
          <w:bCs w:val="0"/>
          <w:i/>
          <w:iCs/>
          <w:color w:val="333333"/>
          <w:sz w:val="14"/>
          <w:u w:val="none"/>
        </w:rPr>
        <w:t xml:space="preserve"> </w:t>
      </w:r>
      <w:proofErr w:type="spellStart"/>
      <w:r w:rsidRPr="00441E3C">
        <w:rPr>
          <w:rFonts w:ascii="Times New Roman" w:eastAsia="Times New Roman" w:hAnsi="Times New Roman" w:cs="Times New Roman"/>
          <w:b w:val="0"/>
          <w:bCs w:val="0"/>
          <w:i/>
          <w:iCs/>
          <w:color w:val="333333"/>
          <w:sz w:val="14"/>
          <w:u w:val="none"/>
        </w:rPr>
        <w:t>Kulturgeschichte</w:t>
      </w:r>
      <w:proofErr w:type="spellEnd"/>
      <w:r w:rsidRPr="00441E3C">
        <w:rPr>
          <w:rFonts w:ascii="Times New Roman" w:eastAsia="Times New Roman" w:hAnsi="Times New Roman" w:cs="Times New Roman"/>
          <w:b w:val="0"/>
          <w:bCs w:val="0"/>
          <w:color w:val="333333"/>
          <w:sz w:val="14"/>
          <w:szCs w:val="14"/>
          <w:u w:val="none"/>
        </w:rPr>
        <w:t> (1935): Volume II: plate 169.</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t>Richard E. Friedman, </w:t>
      </w:r>
      <w:r w:rsidRPr="00441E3C">
        <w:rPr>
          <w:rFonts w:ascii="Times New Roman" w:eastAsia="Times New Roman" w:hAnsi="Times New Roman" w:cs="Times New Roman"/>
          <w:b w:val="0"/>
          <w:bCs w:val="0"/>
          <w:i/>
          <w:iCs/>
          <w:color w:val="333333"/>
          <w:sz w:val="14"/>
          <w:u w:val="none"/>
        </w:rPr>
        <w:t>The Exodus</w:t>
      </w:r>
      <w:r w:rsidRPr="00441E3C">
        <w:rPr>
          <w:rFonts w:ascii="Times New Roman" w:eastAsia="Times New Roman" w:hAnsi="Times New Roman" w:cs="Times New Roman"/>
          <w:b w:val="0"/>
          <w:bCs w:val="0"/>
          <w:color w:val="333333"/>
          <w:sz w:val="14"/>
          <w:szCs w:val="14"/>
          <w:u w:val="none"/>
        </w:rPr>
        <w:t xml:space="preserve"> (New York, NY: Harper Collins, 2017); </w:t>
      </w:r>
      <w:proofErr w:type="spellStart"/>
      <w:r w:rsidRPr="00441E3C">
        <w:rPr>
          <w:rFonts w:ascii="Times New Roman" w:eastAsia="Times New Roman" w:hAnsi="Times New Roman" w:cs="Times New Roman"/>
          <w:b w:val="0"/>
          <w:bCs w:val="0"/>
          <w:color w:val="333333"/>
          <w:sz w:val="14"/>
          <w:szCs w:val="14"/>
          <w:u w:val="none"/>
        </w:rPr>
        <w:t>Raanan</w:t>
      </w:r>
      <w:proofErr w:type="spellEnd"/>
      <w:r w:rsidRPr="00441E3C">
        <w:rPr>
          <w:rFonts w:ascii="Times New Roman" w:eastAsia="Times New Roman" w:hAnsi="Times New Roman" w:cs="Times New Roman"/>
          <w:b w:val="0"/>
          <w:bCs w:val="0"/>
          <w:color w:val="333333"/>
          <w:sz w:val="14"/>
          <w:szCs w:val="14"/>
          <w:u w:val="none"/>
        </w:rPr>
        <w:t xml:space="preserve"> </w:t>
      </w:r>
      <w:proofErr w:type="spellStart"/>
      <w:r w:rsidRPr="00441E3C">
        <w:rPr>
          <w:rFonts w:ascii="Times New Roman" w:eastAsia="Times New Roman" w:hAnsi="Times New Roman" w:cs="Times New Roman"/>
          <w:b w:val="0"/>
          <w:bCs w:val="0"/>
          <w:color w:val="333333"/>
          <w:sz w:val="14"/>
          <w:szCs w:val="14"/>
          <w:u w:val="none"/>
        </w:rPr>
        <w:t>Eichler</w:t>
      </w:r>
      <w:proofErr w:type="spellEnd"/>
      <w:r w:rsidRPr="00441E3C">
        <w:rPr>
          <w:rFonts w:ascii="Times New Roman" w:eastAsia="Times New Roman" w:hAnsi="Times New Roman" w:cs="Times New Roman"/>
          <w:b w:val="0"/>
          <w:bCs w:val="0"/>
          <w:color w:val="333333"/>
          <w:sz w:val="14"/>
          <w:szCs w:val="14"/>
          <w:u w:val="none"/>
        </w:rPr>
        <w:t>, </w:t>
      </w:r>
      <w:proofErr w:type="gramStart"/>
      <w:r w:rsidRPr="00441E3C">
        <w:rPr>
          <w:rFonts w:ascii="Times New Roman" w:eastAsia="Times New Roman" w:hAnsi="Times New Roman" w:cs="Times New Roman"/>
          <w:b w:val="0"/>
          <w:bCs w:val="0"/>
          <w:i/>
          <w:iCs/>
          <w:color w:val="333333"/>
          <w:sz w:val="14"/>
          <w:u w:val="none"/>
        </w:rPr>
        <w:t>The</w:t>
      </w:r>
      <w:proofErr w:type="gramEnd"/>
      <w:r w:rsidRPr="00441E3C">
        <w:rPr>
          <w:rFonts w:ascii="Times New Roman" w:eastAsia="Times New Roman" w:hAnsi="Times New Roman" w:cs="Times New Roman"/>
          <w:b w:val="0"/>
          <w:bCs w:val="0"/>
          <w:i/>
          <w:iCs/>
          <w:color w:val="333333"/>
          <w:sz w:val="14"/>
          <w:u w:val="none"/>
        </w:rPr>
        <w:t xml:space="preserve"> Ark and the Cherubim</w:t>
      </w:r>
      <w:r w:rsidRPr="00441E3C">
        <w:rPr>
          <w:rFonts w:ascii="Times New Roman" w:eastAsia="Times New Roman" w:hAnsi="Times New Roman" w:cs="Times New Roman"/>
          <w:b w:val="0"/>
          <w:bCs w:val="0"/>
          <w:color w:val="333333"/>
          <w:sz w:val="14"/>
          <w:szCs w:val="14"/>
          <w:u w:val="none"/>
        </w:rPr>
        <w:t> (Ph.D. Thesis, Hebrew University of Jerusalem, 2015); </w:t>
      </w:r>
      <w:hyperlink r:id="rId17" w:tgtFrame="_blank" w:history="1">
        <w:r w:rsidRPr="00441E3C">
          <w:rPr>
            <w:rFonts w:ascii="Times New Roman" w:eastAsia="Times New Roman" w:hAnsi="Times New Roman" w:cs="Times New Roman"/>
            <w:b w:val="0"/>
            <w:bCs w:val="0"/>
            <w:color w:val="0000FF"/>
            <w:sz w:val="14"/>
          </w:rPr>
          <w:t xml:space="preserve">“The Poles of the Ark and </w:t>
        </w:r>
        <w:proofErr w:type="spellStart"/>
        <w:r w:rsidRPr="00441E3C">
          <w:rPr>
            <w:rFonts w:ascii="Times New Roman" w:eastAsia="Times New Roman" w:hAnsi="Times New Roman" w:cs="Times New Roman"/>
            <w:b w:val="0"/>
            <w:bCs w:val="0"/>
            <w:color w:val="0000FF"/>
            <w:sz w:val="14"/>
          </w:rPr>
          <w:t>Tutankhamun’s</w:t>
        </w:r>
        <w:proofErr w:type="spellEnd"/>
        <w:r w:rsidRPr="00441E3C">
          <w:rPr>
            <w:rFonts w:ascii="Times New Roman" w:eastAsia="Times New Roman" w:hAnsi="Times New Roman" w:cs="Times New Roman"/>
            <w:b w:val="0"/>
            <w:bCs w:val="0"/>
            <w:color w:val="0000FF"/>
            <w:sz w:val="14"/>
          </w:rPr>
          <w:t xml:space="preserve"> Chest,”</w:t>
        </w:r>
      </w:hyperlink>
      <w:r w:rsidRPr="00441E3C">
        <w:rPr>
          <w:rFonts w:ascii="Times New Roman" w:eastAsia="Times New Roman" w:hAnsi="Times New Roman" w:cs="Times New Roman"/>
          <w:b w:val="0"/>
          <w:bCs w:val="0"/>
          <w:color w:val="333333"/>
          <w:sz w:val="14"/>
          <w:szCs w:val="14"/>
          <w:u w:val="none"/>
        </w:rPr>
        <w:t> </w:t>
      </w:r>
      <w:r w:rsidRPr="00441E3C">
        <w:rPr>
          <w:rFonts w:ascii="Times New Roman" w:eastAsia="Times New Roman" w:hAnsi="Times New Roman" w:cs="Times New Roman"/>
          <w:b w:val="0"/>
          <w:bCs w:val="0"/>
          <w:i/>
          <w:iCs/>
          <w:color w:val="333333"/>
          <w:sz w:val="14"/>
          <w:u w:val="none"/>
        </w:rPr>
        <w:t>TheTorah.com</w:t>
      </w:r>
      <w:r w:rsidRPr="00441E3C">
        <w:rPr>
          <w:rFonts w:ascii="Times New Roman" w:eastAsia="Times New Roman" w:hAnsi="Times New Roman" w:cs="Times New Roman"/>
          <w:b w:val="0"/>
          <w:bCs w:val="0"/>
          <w:color w:val="333333"/>
          <w:sz w:val="14"/>
          <w:szCs w:val="14"/>
          <w:u w:val="none"/>
        </w:rPr>
        <w:t xml:space="preserve"> (2016). See also Scott B. </w:t>
      </w:r>
      <w:proofErr w:type="spellStart"/>
      <w:r w:rsidRPr="00441E3C">
        <w:rPr>
          <w:rFonts w:ascii="Times New Roman" w:eastAsia="Times New Roman" w:hAnsi="Times New Roman" w:cs="Times New Roman"/>
          <w:b w:val="0"/>
          <w:bCs w:val="0"/>
          <w:color w:val="333333"/>
          <w:sz w:val="14"/>
          <w:szCs w:val="14"/>
          <w:u w:val="none"/>
        </w:rPr>
        <w:t>Noegel</w:t>
      </w:r>
      <w:proofErr w:type="spellEnd"/>
      <w:r w:rsidRPr="00441E3C">
        <w:rPr>
          <w:rFonts w:ascii="Times New Roman" w:eastAsia="Times New Roman" w:hAnsi="Times New Roman" w:cs="Times New Roman"/>
          <w:b w:val="0"/>
          <w:bCs w:val="0"/>
          <w:color w:val="333333"/>
          <w:sz w:val="14"/>
          <w:szCs w:val="14"/>
          <w:u w:val="none"/>
        </w:rPr>
        <w:t>, “The Egyptian Origin of the Ark of the Covenant,” in </w:t>
      </w:r>
      <w:r w:rsidRPr="00441E3C">
        <w:rPr>
          <w:rFonts w:ascii="Times New Roman" w:eastAsia="Times New Roman" w:hAnsi="Times New Roman" w:cs="Times New Roman"/>
          <w:b w:val="0"/>
          <w:bCs w:val="0"/>
          <w:i/>
          <w:iCs/>
          <w:color w:val="333333"/>
          <w:sz w:val="14"/>
          <w:u w:val="none"/>
        </w:rPr>
        <w:t xml:space="preserve">Israel’s Exodus in </w:t>
      </w:r>
      <w:proofErr w:type="spellStart"/>
      <w:r w:rsidRPr="00441E3C">
        <w:rPr>
          <w:rFonts w:ascii="Times New Roman" w:eastAsia="Times New Roman" w:hAnsi="Times New Roman" w:cs="Times New Roman"/>
          <w:b w:val="0"/>
          <w:bCs w:val="0"/>
          <w:i/>
          <w:iCs/>
          <w:color w:val="333333"/>
          <w:sz w:val="14"/>
          <w:u w:val="none"/>
        </w:rPr>
        <w:t>Transdisciplinary</w:t>
      </w:r>
      <w:proofErr w:type="spellEnd"/>
      <w:r w:rsidRPr="00441E3C">
        <w:rPr>
          <w:rFonts w:ascii="Times New Roman" w:eastAsia="Times New Roman" w:hAnsi="Times New Roman" w:cs="Times New Roman"/>
          <w:b w:val="0"/>
          <w:bCs w:val="0"/>
          <w:i/>
          <w:iCs/>
          <w:color w:val="333333"/>
          <w:sz w:val="14"/>
          <w:u w:val="none"/>
        </w:rPr>
        <w:t xml:space="preserve"> Perspective</w:t>
      </w:r>
      <w:r w:rsidRPr="00441E3C">
        <w:rPr>
          <w:rFonts w:ascii="Times New Roman" w:eastAsia="Times New Roman" w:hAnsi="Times New Roman" w:cs="Times New Roman"/>
          <w:b w:val="0"/>
          <w:bCs w:val="0"/>
          <w:color w:val="333333"/>
          <w:sz w:val="14"/>
          <w:szCs w:val="14"/>
          <w:u w:val="none"/>
        </w:rPr>
        <w:t xml:space="preserve"> (eds. T. E. Levy, T. Schneider, W. </w:t>
      </w:r>
      <w:proofErr w:type="spellStart"/>
      <w:r w:rsidRPr="00441E3C">
        <w:rPr>
          <w:rFonts w:ascii="Times New Roman" w:eastAsia="Times New Roman" w:hAnsi="Times New Roman" w:cs="Times New Roman"/>
          <w:b w:val="0"/>
          <w:bCs w:val="0"/>
          <w:color w:val="333333"/>
          <w:sz w:val="14"/>
          <w:szCs w:val="14"/>
          <w:u w:val="none"/>
        </w:rPr>
        <w:t>Propp</w:t>
      </w:r>
      <w:proofErr w:type="spellEnd"/>
      <w:r w:rsidRPr="00441E3C">
        <w:rPr>
          <w:rFonts w:ascii="Times New Roman" w:eastAsia="Times New Roman" w:hAnsi="Times New Roman" w:cs="Times New Roman"/>
          <w:b w:val="0"/>
          <w:bCs w:val="0"/>
          <w:color w:val="333333"/>
          <w:sz w:val="14"/>
          <w:szCs w:val="14"/>
          <w:u w:val="none"/>
        </w:rPr>
        <w:t>; Quantitative Methods in the Humanities and Social Sciences; New York: Springer, 2015): 223-242.</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lastRenderedPageBreak/>
        <w:t>Carol L. Meyers, “</w:t>
      </w:r>
      <w:proofErr w:type="spellStart"/>
      <w:r w:rsidRPr="00441E3C">
        <w:rPr>
          <w:rFonts w:ascii="Times New Roman" w:eastAsia="Times New Roman" w:hAnsi="Times New Roman" w:cs="Times New Roman"/>
          <w:b w:val="0"/>
          <w:bCs w:val="0"/>
          <w:color w:val="333333"/>
          <w:sz w:val="14"/>
          <w:szCs w:val="14"/>
          <w:u w:val="none"/>
        </w:rPr>
        <w:t>Lampstand</w:t>
      </w:r>
      <w:proofErr w:type="spellEnd"/>
      <w:r w:rsidRPr="00441E3C">
        <w:rPr>
          <w:rFonts w:ascii="Times New Roman" w:eastAsia="Times New Roman" w:hAnsi="Times New Roman" w:cs="Times New Roman"/>
          <w:b w:val="0"/>
          <w:bCs w:val="0"/>
          <w:color w:val="333333"/>
          <w:sz w:val="14"/>
          <w:szCs w:val="14"/>
          <w:u w:val="none"/>
        </w:rPr>
        <w:t>,”</w:t>
      </w:r>
      <w:r w:rsidRPr="00441E3C">
        <w:rPr>
          <w:rFonts w:ascii="Times New Roman" w:eastAsia="Times New Roman" w:hAnsi="Times New Roman" w:cs="Times New Roman"/>
          <w:b w:val="0"/>
          <w:bCs w:val="0"/>
          <w:i/>
          <w:iCs/>
          <w:color w:val="333333"/>
          <w:sz w:val="14"/>
          <w:u w:val="none"/>
        </w:rPr>
        <w:t> Anchor Bible Dictionary</w:t>
      </w:r>
      <w:r w:rsidRPr="00441E3C">
        <w:rPr>
          <w:rFonts w:ascii="Times New Roman" w:eastAsia="Times New Roman" w:hAnsi="Times New Roman" w:cs="Times New Roman"/>
          <w:b w:val="0"/>
          <w:bCs w:val="0"/>
          <w:color w:val="333333"/>
          <w:sz w:val="14"/>
          <w:szCs w:val="14"/>
          <w:u w:val="none"/>
        </w:rPr>
        <w:t> (New York, NY: Doubleday, 1992): IV</w:t>
      </w:r>
      <w:proofErr w:type="gramStart"/>
      <w:r w:rsidRPr="00441E3C">
        <w:rPr>
          <w:rFonts w:ascii="Times New Roman" w:eastAsia="Times New Roman" w:hAnsi="Times New Roman" w:cs="Times New Roman"/>
          <w:b w:val="0"/>
          <w:bCs w:val="0"/>
          <w:color w:val="333333"/>
          <w:sz w:val="14"/>
          <w:szCs w:val="14"/>
          <w:u w:val="none"/>
        </w:rPr>
        <w:t>:141</w:t>
      </w:r>
      <w:proofErr w:type="gramEnd"/>
      <w:r w:rsidRPr="00441E3C">
        <w:rPr>
          <w:rFonts w:ascii="Times New Roman" w:eastAsia="Times New Roman" w:hAnsi="Times New Roman" w:cs="Times New Roman"/>
          <w:b w:val="0"/>
          <w:bCs w:val="0"/>
          <w:color w:val="333333"/>
          <w:sz w:val="14"/>
          <w:szCs w:val="14"/>
          <w:u w:val="none"/>
        </w:rPr>
        <w:t>-43, and </w:t>
      </w:r>
      <w:r w:rsidRPr="00441E3C">
        <w:rPr>
          <w:rFonts w:ascii="Times New Roman" w:eastAsia="Times New Roman" w:hAnsi="Times New Roman" w:cs="Times New Roman"/>
          <w:b w:val="0"/>
          <w:bCs w:val="0"/>
          <w:i/>
          <w:iCs/>
          <w:color w:val="333333"/>
          <w:sz w:val="14"/>
          <w:u w:val="none"/>
        </w:rPr>
        <w:t>The Tabernacle Menorah</w:t>
      </w:r>
      <w:r w:rsidRPr="00441E3C">
        <w:rPr>
          <w:rFonts w:ascii="Times New Roman" w:eastAsia="Times New Roman" w:hAnsi="Times New Roman" w:cs="Times New Roman"/>
          <w:b w:val="0"/>
          <w:bCs w:val="0"/>
          <w:color w:val="333333"/>
          <w:sz w:val="14"/>
          <w:szCs w:val="14"/>
          <w:u w:val="none"/>
        </w:rPr>
        <w:t xml:space="preserve">, ASOR Dissertation Series 2. Missoula, Montana: Scholars Press, 1976): 181-84, note 74. Compare this to later </w:t>
      </w:r>
      <w:proofErr w:type="spellStart"/>
      <w:r w:rsidRPr="00441E3C">
        <w:rPr>
          <w:rFonts w:ascii="Times New Roman" w:eastAsia="Times New Roman" w:hAnsi="Times New Roman" w:cs="Times New Roman"/>
          <w:b w:val="0"/>
          <w:bCs w:val="0"/>
          <w:color w:val="333333"/>
          <w:sz w:val="14"/>
          <w:szCs w:val="14"/>
          <w:u w:val="none"/>
        </w:rPr>
        <w:t>lampstands</w:t>
      </w:r>
      <w:proofErr w:type="spellEnd"/>
      <w:r w:rsidRPr="00441E3C">
        <w:rPr>
          <w:rFonts w:ascii="Times New Roman" w:eastAsia="Times New Roman" w:hAnsi="Times New Roman" w:cs="Times New Roman"/>
          <w:b w:val="0"/>
          <w:bCs w:val="0"/>
          <w:color w:val="333333"/>
          <w:sz w:val="14"/>
          <w:szCs w:val="14"/>
          <w:u w:val="none"/>
        </w:rPr>
        <w:t xml:space="preserve"> in Solomon’s Temple (1 </w:t>
      </w:r>
      <w:proofErr w:type="spellStart"/>
      <w:r w:rsidRPr="00441E3C">
        <w:rPr>
          <w:rFonts w:ascii="Times New Roman" w:eastAsia="Times New Roman" w:hAnsi="Times New Roman" w:cs="Times New Roman"/>
          <w:b w:val="0"/>
          <w:bCs w:val="0"/>
          <w:color w:val="333333"/>
          <w:sz w:val="14"/>
          <w:szCs w:val="14"/>
          <w:u w:val="none"/>
        </w:rPr>
        <w:t>Kgs</w:t>
      </w:r>
      <w:proofErr w:type="spellEnd"/>
      <w:r w:rsidRPr="00441E3C">
        <w:rPr>
          <w:rFonts w:ascii="Times New Roman" w:eastAsia="Times New Roman" w:hAnsi="Times New Roman" w:cs="Times New Roman"/>
          <w:b w:val="0"/>
          <w:bCs w:val="0"/>
          <w:color w:val="333333"/>
          <w:sz w:val="14"/>
          <w:szCs w:val="14"/>
          <w:u w:val="none"/>
        </w:rPr>
        <w:t xml:space="preserve"> 7:49) and Zechariah’s vision (4:2).</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t>Michael M. Homan, “The Divine Warrior in His Tent: A Military Model for Yahweh’s Tabernacle,” </w:t>
      </w:r>
      <w:r w:rsidRPr="00441E3C">
        <w:rPr>
          <w:rFonts w:ascii="Times New Roman" w:eastAsia="Times New Roman" w:hAnsi="Times New Roman" w:cs="Times New Roman"/>
          <w:b w:val="0"/>
          <w:bCs w:val="0"/>
          <w:i/>
          <w:iCs/>
          <w:color w:val="333333"/>
          <w:sz w:val="14"/>
          <w:u w:val="none"/>
        </w:rPr>
        <w:t>Bible Review</w:t>
      </w:r>
      <w:r w:rsidRPr="00441E3C">
        <w:rPr>
          <w:rFonts w:ascii="Times New Roman" w:eastAsia="Times New Roman" w:hAnsi="Times New Roman" w:cs="Times New Roman"/>
          <w:b w:val="0"/>
          <w:bCs w:val="0"/>
          <w:color w:val="333333"/>
          <w:sz w:val="14"/>
          <w:szCs w:val="14"/>
          <w:u w:val="none"/>
        </w:rPr>
        <w:t> 16 (2000): 22-33, 55.</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proofErr w:type="spellStart"/>
      <w:r w:rsidRPr="00441E3C">
        <w:rPr>
          <w:rFonts w:ascii="Times New Roman" w:eastAsia="Times New Roman" w:hAnsi="Times New Roman" w:cs="Times New Roman"/>
          <w:b w:val="0"/>
          <w:bCs w:val="0"/>
          <w:color w:val="333333"/>
          <w:sz w:val="14"/>
          <w:szCs w:val="14"/>
          <w:u w:val="none"/>
        </w:rPr>
        <w:t>Exod</w:t>
      </w:r>
      <w:proofErr w:type="spellEnd"/>
      <w:r w:rsidRPr="00441E3C">
        <w:rPr>
          <w:rFonts w:ascii="Times New Roman" w:eastAsia="Times New Roman" w:hAnsi="Times New Roman" w:cs="Times New Roman"/>
          <w:b w:val="0"/>
          <w:bCs w:val="0"/>
          <w:color w:val="333333"/>
          <w:sz w:val="14"/>
          <w:szCs w:val="14"/>
          <w:u w:val="none"/>
        </w:rPr>
        <w:t xml:space="preserve"> 12:41; Num 1:3, 10:15. Cf. Yahweh </w:t>
      </w:r>
      <w:proofErr w:type="spellStart"/>
      <w:proofErr w:type="gramStart"/>
      <w:r w:rsidRPr="00441E3C">
        <w:rPr>
          <w:rFonts w:ascii="Times New Roman" w:eastAsia="Times New Roman" w:hAnsi="Times New Roman" w:cs="Times New Roman"/>
          <w:b w:val="0"/>
          <w:bCs w:val="0"/>
          <w:i/>
          <w:iCs/>
          <w:color w:val="333333"/>
          <w:sz w:val="14"/>
          <w:u w:val="none"/>
        </w:rPr>
        <w:t>ṣb’ot</w:t>
      </w:r>
      <w:proofErr w:type="spellEnd"/>
      <w:proofErr w:type="gramEnd"/>
      <w:r w:rsidRPr="00441E3C">
        <w:rPr>
          <w:rFonts w:ascii="Times New Roman" w:eastAsia="Times New Roman" w:hAnsi="Times New Roman" w:cs="Times New Roman"/>
          <w:b w:val="0"/>
          <w:bCs w:val="0"/>
          <w:i/>
          <w:iCs/>
          <w:color w:val="333333"/>
          <w:sz w:val="14"/>
          <w:u w:val="none"/>
        </w:rPr>
        <w:t> </w:t>
      </w:r>
      <w:r w:rsidRPr="00441E3C">
        <w:rPr>
          <w:rFonts w:ascii="Times New Roman" w:eastAsia="Times New Roman" w:hAnsi="Times New Roman" w:cs="Times New Roman"/>
          <w:b w:val="0"/>
          <w:bCs w:val="0"/>
          <w:color w:val="333333"/>
          <w:sz w:val="14"/>
          <w:szCs w:val="14"/>
          <w:u w:val="none"/>
        </w:rPr>
        <w:t xml:space="preserve">in 1 Sam 1:3, 17:45; </w:t>
      </w:r>
      <w:proofErr w:type="spellStart"/>
      <w:r w:rsidRPr="00441E3C">
        <w:rPr>
          <w:rFonts w:ascii="Times New Roman" w:eastAsia="Times New Roman" w:hAnsi="Times New Roman" w:cs="Times New Roman"/>
          <w:b w:val="0"/>
          <w:bCs w:val="0"/>
          <w:color w:val="333333"/>
          <w:sz w:val="14"/>
          <w:szCs w:val="14"/>
          <w:u w:val="none"/>
        </w:rPr>
        <w:t>Hos</w:t>
      </w:r>
      <w:proofErr w:type="spellEnd"/>
      <w:r w:rsidRPr="00441E3C">
        <w:rPr>
          <w:rFonts w:ascii="Times New Roman" w:eastAsia="Times New Roman" w:hAnsi="Times New Roman" w:cs="Times New Roman"/>
          <w:b w:val="0"/>
          <w:bCs w:val="0"/>
          <w:color w:val="333333"/>
          <w:sz w:val="14"/>
          <w:szCs w:val="14"/>
          <w:u w:val="none"/>
        </w:rPr>
        <w:t xml:space="preserve"> 12:5.</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t>For “trumpets” Num 10:2, 9. For “standards” see Num 1:52; 2:3 and 7; Psalm 20:6[5 in English]; Cant 6:4, 10. Cf. Baruch A. Levine, </w:t>
      </w:r>
      <w:hyperlink r:id="rId18" w:tgtFrame="_blank" w:history="1">
        <w:r w:rsidRPr="00441E3C">
          <w:rPr>
            <w:rFonts w:ascii="Times New Roman" w:eastAsia="Times New Roman" w:hAnsi="Times New Roman" w:cs="Times New Roman"/>
            <w:b w:val="0"/>
            <w:bCs w:val="0"/>
            <w:color w:val="0000FF"/>
            <w:sz w:val="14"/>
          </w:rPr>
          <w:t xml:space="preserve">“The Meaning of </w:t>
        </w:r>
        <w:proofErr w:type="spellStart"/>
        <w:r w:rsidRPr="00441E3C">
          <w:rPr>
            <w:rFonts w:ascii="Times New Roman" w:eastAsia="Times New Roman" w:hAnsi="Times New Roman" w:cs="Times New Roman"/>
            <w:b w:val="0"/>
            <w:bCs w:val="0"/>
            <w:color w:val="0000FF"/>
            <w:sz w:val="14"/>
          </w:rPr>
          <w:t>Degel</w:t>
        </w:r>
        <w:proofErr w:type="spellEnd"/>
        <w:r w:rsidRPr="00441E3C">
          <w:rPr>
            <w:rFonts w:ascii="Times New Roman" w:eastAsia="Times New Roman" w:hAnsi="Times New Roman" w:cs="Times New Roman"/>
            <w:b w:val="0"/>
            <w:bCs w:val="0"/>
            <w:color w:val="0000FF"/>
            <w:sz w:val="14"/>
          </w:rPr>
          <w:t xml:space="preserve"> and the Elusive History of the Levites,”</w:t>
        </w:r>
      </w:hyperlink>
      <w:r w:rsidRPr="00441E3C">
        <w:rPr>
          <w:rFonts w:ascii="Times New Roman" w:eastAsia="Times New Roman" w:hAnsi="Times New Roman" w:cs="Times New Roman"/>
          <w:b w:val="0"/>
          <w:bCs w:val="0"/>
          <w:color w:val="333333"/>
          <w:sz w:val="14"/>
          <w:szCs w:val="14"/>
          <w:u w:val="none"/>
        </w:rPr>
        <w:t> </w:t>
      </w:r>
      <w:r w:rsidRPr="00441E3C">
        <w:rPr>
          <w:rFonts w:ascii="Times New Roman" w:eastAsia="Times New Roman" w:hAnsi="Times New Roman" w:cs="Times New Roman"/>
          <w:b w:val="0"/>
          <w:bCs w:val="0"/>
          <w:i/>
          <w:iCs/>
          <w:color w:val="333333"/>
          <w:sz w:val="14"/>
          <w:u w:val="none"/>
        </w:rPr>
        <w:t>TheTorah.com</w:t>
      </w:r>
      <w:r w:rsidRPr="00441E3C">
        <w:rPr>
          <w:rFonts w:ascii="Times New Roman" w:eastAsia="Times New Roman" w:hAnsi="Times New Roman" w:cs="Times New Roman"/>
          <w:b w:val="0"/>
          <w:bCs w:val="0"/>
          <w:color w:val="333333"/>
          <w:sz w:val="14"/>
          <w:szCs w:val="14"/>
          <w:u w:val="none"/>
        </w:rPr>
        <w:t> (2014), who argues that “chieftain” is a better translation of Hebrew </w:t>
      </w:r>
      <w:proofErr w:type="spellStart"/>
      <w:r w:rsidRPr="00441E3C">
        <w:rPr>
          <w:rFonts w:ascii="Times New Roman" w:eastAsia="Times New Roman" w:hAnsi="Times New Roman" w:cs="Times New Roman"/>
          <w:b w:val="0"/>
          <w:bCs w:val="0"/>
          <w:i/>
          <w:iCs/>
          <w:color w:val="333333"/>
          <w:sz w:val="14"/>
          <w:u w:val="none"/>
        </w:rPr>
        <w:t>degel</w:t>
      </w:r>
      <w:proofErr w:type="spellEnd"/>
      <w:r w:rsidRPr="00441E3C">
        <w:rPr>
          <w:rFonts w:ascii="Times New Roman" w:eastAsia="Times New Roman" w:hAnsi="Times New Roman" w:cs="Times New Roman"/>
          <w:b w:val="0"/>
          <w:bCs w:val="0"/>
          <w:i/>
          <w:iCs/>
          <w:color w:val="333333"/>
          <w:sz w:val="14"/>
          <w:u w:val="none"/>
        </w:rPr>
        <w:t>.</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t>Homan (2002): 115-16</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t>Homan (2002): 35-38.</w:t>
      </w:r>
    </w:p>
    <w:p w:rsidR="00441E3C" w:rsidRPr="00441E3C" w:rsidRDefault="00441E3C" w:rsidP="00441E3C">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441E3C">
        <w:rPr>
          <w:rFonts w:ascii="Times New Roman" w:eastAsia="Times New Roman" w:hAnsi="Times New Roman" w:cs="Times New Roman"/>
          <w:b w:val="0"/>
          <w:bCs w:val="0"/>
          <w:color w:val="333333"/>
          <w:sz w:val="14"/>
          <w:szCs w:val="14"/>
          <w:u w:val="none"/>
        </w:rPr>
        <w:t>Judges 4-5; Jeremiah 35</w:t>
      </w:r>
      <w:r>
        <w:rPr>
          <w:rFonts w:ascii="Times New Roman" w:eastAsia="Times New Roman" w:hAnsi="Times New Roman" w:cs="Times New Roman"/>
          <w:b w:val="0"/>
          <w:bCs w:val="0"/>
          <w:color w:val="333333"/>
          <w:sz w:val="14"/>
          <w:szCs w:val="14"/>
          <w:u w:val="none"/>
        </w:rPr>
        <w:t>.</w:t>
      </w:r>
    </w:p>
    <w:p w:rsidR="006979AF" w:rsidRDefault="006979AF"/>
    <w:sectPr w:rsidR="006979AF" w:rsidSect="006979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1545B"/>
    <w:multiLevelType w:val="multilevel"/>
    <w:tmpl w:val="E9C6F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8226C3"/>
    <w:multiLevelType w:val="multilevel"/>
    <w:tmpl w:val="7600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441E3C"/>
    <w:rsid w:val="00441E3C"/>
    <w:rsid w:val="00632B0D"/>
    <w:rsid w:val="006358A5"/>
    <w:rsid w:val="006979AF"/>
    <w:rsid w:val="00BF6D7A"/>
    <w:rsid w:val="00DA7DDA"/>
    <w:rsid w:val="00E3545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Theme="minorEastAsia" w:hAnsi="Arial Unicode MS" w:cs="Arial"/>
        <w:b/>
        <w:bCs/>
        <w:color w:val="0070C0"/>
        <w:sz w:val="22"/>
        <w:szCs w:val="22"/>
        <w:u w:val="single" w:color="0070C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F"/>
  </w:style>
  <w:style w:type="paragraph" w:styleId="1">
    <w:name w:val="heading 1"/>
    <w:basedOn w:val="a"/>
    <w:link w:val="10"/>
    <w:uiPriority w:val="9"/>
    <w:qFormat/>
    <w:rsid w:val="00441E3C"/>
    <w:pPr>
      <w:spacing w:before="100" w:beforeAutospacing="1" w:after="100" w:afterAutospacing="1" w:line="240" w:lineRule="auto"/>
      <w:outlineLvl w:val="0"/>
    </w:pPr>
    <w:rPr>
      <w:rFonts w:ascii="Times New Roman" w:eastAsia="Times New Roman" w:hAnsi="Times New Roman" w:cs="Times New Roman"/>
      <w:color w:val="auto"/>
      <w:kern w:val="36"/>
      <w:sz w:val="48"/>
      <w:szCs w:val="48"/>
      <w:u w:val="none"/>
    </w:rPr>
  </w:style>
  <w:style w:type="paragraph" w:styleId="2">
    <w:name w:val="heading 2"/>
    <w:basedOn w:val="a"/>
    <w:link w:val="20"/>
    <w:uiPriority w:val="9"/>
    <w:qFormat/>
    <w:rsid w:val="00441E3C"/>
    <w:pPr>
      <w:spacing w:before="100" w:beforeAutospacing="1" w:after="100" w:afterAutospacing="1" w:line="240" w:lineRule="auto"/>
      <w:outlineLvl w:val="1"/>
    </w:pPr>
    <w:rPr>
      <w:rFonts w:ascii="Times New Roman" w:eastAsia="Times New Roman" w:hAnsi="Times New Roman" w:cs="Times New Roman"/>
      <w:color w:val="auto"/>
      <w:sz w:val="36"/>
      <w:szCs w:val="36"/>
      <w:u w:val="none"/>
    </w:rPr>
  </w:style>
  <w:style w:type="paragraph" w:styleId="3">
    <w:name w:val="heading 3"/>
    <w:basedOn w:val="a"/>
    <w:link w:val="30"/>
    <w:uiPriority w:val="9"/>
    <w:qFormat/>
    <w:rsid w:val="00441E3C"/>
    <w:pPr>
      <w:spacing w:before="100" w:beforeAutospacing="1" w:after="100" w:afterAutospacing="1" w:line="240" w:lineRule="auto"/>
      <w:outlineLvl w:val="2"/>
    </w:pPr>
    <w:rPr>
      <w:rFonts w:ascii="Times New Roman" w:eastAsia="Times New Roman" w:hAnsi="Times New Roman" w:cs="Times New Roman"/>
      <w:color w:val="auto"/>
      <w:sz w:val="27"/>
      <w:szCs w:val="27"/>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441E3C"/>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a3">
    <w:name w:val="Strong"/>
    <w:basedOn w:val="a0"/>
    <w:uiPriority w:val="22"/>
    <w:qFormat/>
    <w:rsid w:val="00441E3C"/>
    <w:rPr>
      <w:b/>
      <w:bCs/>
    </w:rPr>
  </w:style>
  <w:style w:type="character" w:styleId="a4">
    <w:name w:val="Emphasis"/>
    <w:basedOn w:val="a0"/>
    <w:uiPriority w:val="20"/>
    <w:qFormat/>
    <w:rsid w:val="00441E3C"/>
    <w:rPr>
      <w:i/>
      <w:iCs/>
    </w:rPr>
  </w:style>
  <w:style w:type="character" w:customStyle="1" w:styleId="10">
    <w:name w:val="כותרת 1 תו"/>
    <w:basedOn w:val="a0"/>
    <w:link w:val="1"/>
    <w:uiPriority w:val="9"/>
    <w:rsid w:val="00441E3C"/>
    <w:rPr>
      <w:rFonts w:ascii="Times New Roman" w:eastAsia="Times New Roman" w:hAnsi="Times New Roman" w:cs="Times New Roman"/>
      <w:color w:val="auto"/>
      <w:kern w:val="36"/>
      <w:sz w:val="48"/>
      <w:szCs w:val="48"/>
      <w:u w:val="none"/>
    </w:rPr>
  </w:style>
  <w:style w:type="character" w:customStyle="1" w:styleId="20">
    <w:name w:val="כותרת 2 תו"/>
    <w:basedOn w:val="a0"/>
    <w:link w:val="2"/>
    <w:uiPriority w:val="9"/>
    <w:rsid w:val="00441E3C"/>
    <w:rPr>
      <w:rFonts w:ascii="Times New Roman" w:eastAsia="Times New Roman" w:hAnsi="Times New Roman" w:cs="Times New Roman"/>
      <w:color w:val="auto"/>
      <w:sz w:val="36"/>
      <w:szCs w:val="36"/>
      <w:u w:val="none"/>
    </w:rPr>
  </w:style>
  <w:style w:type="character" w:customStyle="1" w:styleId="30">
    <w:name w:val="כותרת 3 תו"/>
    <w:basedOn w:val="a0"/>
    <w:link w:val="3"/>
    <w:uiPriority w:val="9"/>
    <w:rsid w:val="00441E3C"/>
    <w:rPr>
      <w:rFonts w:ascii="Times New Roman" w:eastAsia="Times New Roman" w:hAnsi="Times New Roman" w:cs="Times New Roman"/>
      <w:color w:val="auto"/>
      <w:sz w:val="27"/>
      <w:szCs w:val="27"/>
      <w:u w:val="none"/>
    </w:rPr>
  </w:style>
  <w:style w:type="character" w:styleId="Hyperlink">
    <w:name w:val="Hyperlink"/>
    <w:basedOn w:val="a0"/>
    <w:uiPriority w:val="99"/>
    <w:semiHidden/>
    <w:unhideWhenUsed/>
    <w:rsid w:val="00441E3C"/>
    <w:rPr>
      <w:color w:val="0000FF"/>
      <w:u w:val="single"/>
    </w:rPr>
  </w:style>
  <w:style w:type="paragraph" w:customStyle="1" w:styleId="name-big">
    <w:name w:val="name-big"/>
    <w:basedOn w:val="a"/>
    <w:rsid w:val="00441E3C"/>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customStyle="1" w:styleId="side-box-head">
    <w:name w:val="side-box-head"/>
    <w:basedOn w:val="a"/>
    <w:rsid w:val="00441E3C"/>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customStyle="1" w:styleId="small-sorce">
    <w:name w:val="small-sorce"/>
    <w:basedOn w:val="a"/>
    <w:rsid w:val="00441E3C"/>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styleId="a5">
    <w:name w:val="Balloon Text"/>
    <w:basedOn w:val="a"/>
    <w:link w:val="a6"/>
    <w:uiPriority w:val="99"/>
    <w:semiHidden/>
    <w:unhideWhenUsed/>
    <w:rsid w:val="00441E3C"/>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441E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4518833">
      <w:bodyDiv w:val="1"/>
      <w:marLeft w:val="0"/>
      <w:marRight w:val="0"/>
      <w:marTop w:val="0"/>
      <w:marBottom w:val="0"/>
      <w:divBdr>
        <w:top w:val="none" w:sz="0" w:space="0" w:color="auto"/>
        <w:left w:val="none" w:sz="0" w:space="0" w:color="auto"/>
        <w:bottom w:val="none" w:sz="0" w:space="0" w:color="auto"/>
        <w:right w:val="none" w:sz="0" w:space="0" w:color="auto"/>
      </w:divBdr>
      <w:divsChild>
        <w:div w:id="1335448997">
          <w:marLeft w:val="0"/>
          <w:marRight w:val="0"/>
          <w:marTop w:val="0"/>
          <w:marBottom w:val="0"/>
          <w:divBdr>
            <w:top w:val="none" w:sz="0" w:space="0" w:color="auto"/>
            <w:left w:val="none" w:sz="0" w:space="0" w:color="auto"/>
            <w:bottom w:val="none" w:sz="0" w:space="0" w:color="auto"/>
            <w:right w:val="none" w:sz="0" w:space="0" w:color="auto"/>
          </w:divBdr>
          <w:divsChild>
            <w:div w:id="1238831836">
              <w:marLeft w:val="0"/>
              <w:marRight w:val="0"/>
              <w:marTop w:val="0"/>
              <w:marBottom w:val="0"/>
              <w:divBdr>
                <w:top w:val="none" w:sz="0" w:space="0" w:color="auto"/>
                <w:left w:val="none" w:sz="0" w:space="0" w:color="auto"/>
                <w:bottom w:val="none" w:sz="0" w:space="0" w:color="auto"/>
                <w:right w:val="none" w:sz="0" w:space="0" w:color="auto"/>
              </w:divBdr>
            </w:div>
            <w:div w:id="27073118">
              <w:marLeft w:val="0"/>
              <w:marRight w:val="92"/>
              <w:marTop w:val="0"/>
              <w:marBottom w:val="0"/>
              <w:divBdr>
                <w:top w:val="none" w:sz="0" w:space="0" w:color="auto"/>
                <w:left w:val="none" w:sz="0" w:space="0" w:color="auto"/>
                <w:bottom w:val="none" w:sz="0" w:space="0" w:color="auto"/>
                <w:right w:val="none" w:sz="0" w:space="0" w:color="auto"/>
              </w:divBdr>
            </w:div>
            <w:div w:id="1580627220">
              <w:marLeft w:val="-1200"/>
              <w:marRight w:val="-1200"/>
              <w:marTop w:val="0"/>
              <w:marBottom w:val="0"/>
              <w:divBdr>
                <w:top w:val="none" w:sz="0" w:space="0" w:color="auto"/>
                <w:left w:val="none" w:sz="0" w:space="0" w:color="auto"/>
                <w:bottom w:val="none" w:sz="0" w:space="0" w:color="auto"/>
                <w:right w:val="none" w:sz="0" w:space="0" w:color="auto"/>
              </w:divBdr>
              <w:divsChild>
                <w:div w:id="1973709849">
                  <w:marLeft w:val="185"/>
                  <w:marRight w:val="0"/>
                  <w:marTop w:val="0"/>
                  <w:marBottom w:val="0"/>
                  <w:divBdr>
                    <w:top w:val="none" w:sz="0" w:space="0" w:color="auto"/>
                    <w:left w:val="none" w:sz="0" w:space="0" w:color="auto"/>
                    <w:bottom w:val="none" w:sz="0" w:space="0" w:color="auto"/>
                    <w:right w:val="none" w:sz="0" w:space="0" w:color="auto"/>
                  </w:divBdr>
                  <w:divsChild>
                    <w:div w:id="273026658">
                      <w:marLeft w:val="0"/>
                      <w:marRight w:val="0"/>
                      <w:marTop w:val="231"/>
                      <w:marBottom w:val="0"/>
                      <w:divBdr>
                        <w:top w:val="none" w:sz="0" w:space="0" w:color="auto"/>
                        <w:left w:val="none" w:sz="0" w:space="0" w:color="auto"/>
                        <w:bottom w:val="none" w:sz="0" w:space="0" w:color="auto"/>
                        <w:right w:val="none" w:sz="0" w:space="0" w:color="auto"/>
                      </w:divBdr>
                    </w:div>
                    <w:div w:id="1452212545">
                      <w:marLeft w:val="0"/>
                      <w:marRight w:val="0"/>
                      <w:marTop w:val="0"/>
                      <w:marBottom w:val="258"/>
                      <w:divBdr>
                        <w:top w:val="none" w:sz="0" w:space="0" w:color="auto"/>
                        <w:left w:val="none" w:sz="0" w:space="0" w:color="auto"/>
                        <w:bottom w:val="none" w:sz="0" w:space="0" w:color="auto"/>
                        <w:right w:val="none" w:sz="0" w:space="0" w:color="auto"/>
                      </w:divBdr>
                      <w:divsChild>
                        <w:div w:id="1235316896">
                          <w:marLeft w:val="0"/>
                          <w:marRight w:val="0"/>
                          <w:marTop w:val="0"/>
                          <w:marBottom w:val="0"/>
                          <w:divBdr>
                            <w:top w:val="none" w:sz="0" w:space="0" w:color="auto"/>
                            <w:left w:val="none" w:sz="0" w:space="0" w:color="auto"/>
                            <w:bottom w:val="none" w:sz="0" w:space="0" w:color="auto"/>
                            <w:right w:val="none" w:sz="0" w:space="0" w:color="auto"/>
                          </w:divBdr>
                        </w:div>
                        <w:div w:id="1339622766">
                          <w:marLeft w:val="0"/>
                          <w:marRight w:val="0"/>
                          <w:marTop w:val="231"/>
                          <w:marBottom w:val="0"/>
                          <w:divBdr>
                            <w:top w:val="none" w:sz="0" w:space="0" w:color="auto"/>
                            <w:left w:val="none" w:sz="0" w:space="0" w:color="auto"/>
                            <w:bottom w:val="none" w:sz="0" w:space="0" w:color="auto"/>
                            <w:right w:val="none" w:sz="0" w:space="0" w:color="auto"/>
                          </w:divBdr>
                        </w:div>
                      </w:divsChild>
                    </w:div>
                    <w:div w:id="812798838">
                      <w:marLeft w:val="0"/>
                      <w:marRight w:val="0"/>
                      <w:marTop w:val="0"/>
                      <w:marBottom w:val="258"/>
                      <w:divBdr>
                        <w:top w:val="none" w:sz="0" w:space="0" w:color="auto"/>
                        <w:left w:val="none" w:sz="0" w:space="0" w:color="auto"/>
                        <w:bottom w:val="none" w:sz="0" w:space="0" w:color="auto"/>
                        <w:right w:val="none" w:sz="0" w:space="0" w:color="auto"/>
                      </w:divBdr>
                    </w:div>
                  </w:divsChild>
                </w:div>
                <w:div w:id="1201631989">
                  <w:marLeft w:val="0"/>
                  <w:marRight w:val="0"/>
                  <w:marTop w:val="258"/>
                  <w:marBottom w:val="0"/>
                  <w:divBdr>
                    <w:top w:val="single" w:sz="4" w:space="0" w:color="D8D8D8"/>
                    <w:left w:val="none" w:sz="0" w:space="0" w:color="auto"/>
                    <w:bottom w:val="single" w:sz="4" w:space="5" w:color="D8D8D8"/>
                    <w:right w:val="none" w:sz="0" w:space="0" w:color="auto"/>
                  </w:divBdr>
                  <w:divsChild>
                    <w:div w:id="515770130">
                      <w:marLeft w:val="0"/>
                      <w:marRight w:val="0"/>
                      <w:marTop w:val="0"/>
                      <w:marBottom w:val="0"/>
                      <w:divBdr>
                        <w:top w:val="none" w:sz="0" w:space="0" w:color="auto"/>
                        <w:left w:val="none" w:sz="0" w:space="0" w:color="auto"/>
                        <w:bottom w:val="none" w:sz="0" w:space="0" w:color="auto"/>
                        <w:right w:val="none" w:sz="0" w:space="0" w:color="auto"/>
                      </w:divBdr>
                      <w:divsChild>
                        <w:div w:id="941643349">
                          <w:marLeft w:val="0"/>
                          <w:marRight w:val="0"/>
                          <w:marTop w:val="0"/>
                          <w:marBottom w:val="0"/>
                          <w:divBdr>
                            <w:top w:val="none" w:sz="0" w:space="0" w:color="auto"/>
                            <w:left w:val="none" w:sz="0" w:space="0" w:color="auto"/>
                            <w:bottom w:val="none" w:sz="0" w:space="0" w:color="auto"/>
                            <w:right w:val="none" w:sz="0" w:space="0" w:color="auto"/>
                          </w:divBdr>
                          <w:divsChild>
                            <w:div w:id="43655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41694">
              <w:marLeft w:val="0"/>
              <w:marRight w:val="0"/>
              <w:marTop w:val="0"/>
              <w:marBottom w:val="92"/>
              <w:divBdr>
                <w:top w:val="none" w:sz="0" w:space="0" w:color="auto"/>
                <w:left w:val="none" w:sz="0" w:space="0" w:color="auto"/>
                <w:bottom w:val="none" w:sz="0" w:space="0" w:color="auto"/>
                <w:right w:val="none" w:sz="0" w:space="0" w:color="auto"/>
              </w:divBdr>
            </w:div>
            <w:div w:id="428429456">
              <w:marLeft w:val="0"/>
              <w:marRight w:val="0"/>
              <w:marTop w:val="0"/>
              <w:marBottom w:val="0"/>
              <w:divBdr>
                <w:top w:val="none" w:sz="0" w:space="0" w:color="auto"/>
                <w:left w:val="none" w:sz="0" w:space="0" w:color="auto"/>
                <w:bottom w:val="none" w:sz="0" w:space="0" w:color="auto"/>
                <w:right w:val="none" w:sz="0" w:space="0" w:color="auto"/>
              </w:divBdr>
              <w:divsChild>
                <w:div w:id="768427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3500540">
                  <w:blockQuote w:val="1"/>
                  <w:marLeft w:val="720"/>
                  <w:marRight w:val="720"/>
                  <w:marTop w:val="100"/>
                  <w:marBottom w:val="100"/>
                  <w:divBdr>
                    <w:top w:val="none" w:sz="0" w:space="0" w:color="auto"/>
                    <w:left w:val="none" w:sz="0" w:space="0" w:color="auto"/>
                    <w:bottom w:val="none" w:sz="0" w:space="0" w:color="auto"/>
                    <w:right w:val="none" w:sz="0" w:space="0" w:color="auto"/>
                  </w:divBdr>
                </w:div>
                <w:div w:id="578440795">
                  <w:blockQuote w:val="1"/>
                  <w:marLeft w:val="720"/>
                  <w:marRight w:val="720"/>
                  <w:marTop w:val="100"/>
                  <w:marBottom w:val="100"/>
                  <w:divBdr>
                    <w:top w:val="none" w:sz="0" w:space="0" w:color="auto"/>
                    <w:left w:val="none" w:sz="0" w:space="0" w:color="auto"/>
                    <w:bottom w:val="none" w:sz="0" w:space="0" w:color="auto"/>
                    <w:right w:val="none" w:sz="0" w:space="0" w:color="auto"/>
                  </w:divBdr>
                </w:div>
                <w:div w:id="236020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438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959348">
                  <w:blockQuote w:val="1"/>
                  <w:marLeft w:val="720"/>
                  <w:marRight w:val="720"/>
                  <w:marTop w:val="100"/>
                  <w:marBottom w:val="100"/>
                  <w:divBdr>
                    <w:top w:val="none" w:sz="0" w:space="0" w:color="auto"/>
                    <w:left w:val="none" w:sz="0" w:space="0" w:color="auto"/>
                    <w:bottom w:val="none" w:sz="0" w:space="0" w:color="auto"/>
                    <w:right w:val="none" w:sz="0" w:space="0" w:color="auto"/>
                  </w:divBdr>
                </w:div>
                <w:div w:id="885291582">
                  <w:blockQuote w:val="1"/>
                  <w:marLeft w:val="720"/>
                  <w:marRight w:val="720"/>
                  <w:marTop w:val="100"/>
                  <w:marBottom w:val="100"/>
                  <w:divBdr>
                    <w:top w:val="none" w:sz="0" w:space="0" w:color="auto"/>
                    <w:left w:val="none" w:sz="0" w:space="0" w:color="auto"/>
                    <w:bottom w:val="none" w:sz="0" w:space="0" w:color="auto"/>
                    <w:right w:val="none" w:sz="0" w:space="0" w:color="auto"/>
                  </w:divBdr>
                </w:div>
                <w:div w:id="982854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7954096">
          <w:marLeft w:val="0"/>
          <w:marRight w:val="92"/>
          <w:marTop w:val="0"/>
          <w:marBottom w:val="0"/>
          <w:divBdr>
            <w:top w:val="none" w:sz="0" w:space="0" w:color="auto"/>
            <w:left w:val="none" w:sz="0" w:space="0" w:color="auto"/>
            <w:bottom w:val="none" w:sz="0" w:space="0" w:color="auto"/>
            <w:right w:val="none" w:sz="0" w:space="0" w:color="auto"/>
          </w:divBdr>
        </w:div>
        <w:div w:id="627274802">
          <w:marLeft w:val="0"/>
          <w:marRight w:val="0"/>
          <w:marTop w:val="0"/>
          <w:marBottom w:val="0"/>
          <w:divBdr>
            <w:top w:val="none" w:sz="0" w:space="0" w:color="auto"/>
            <w:left w:val="none" w:sz="0" w:space="0" w:color="auto"/>
            <w:bottom w:val="none" w:sz="0" w:space="0" w:color="auto"/>
            <w:right w:val="none" w:sz="0" w:space="0" w:color="auto"/>
          </w:divBdr>
          <w:divsChild>
            <w:div w:id="756633719">
              <w:marLeft w:val="0"/>
              <w:marRight w:val="0"/>
              <w:marTop w:val="0"/>
              <w:marBottom w:val="0"/>
              <w:divBdr>
                <w:top w:val="none" w:sz="0" w:space="0" w:color="auto"/>
                <w:left w:val="none" w:sz="0" w:space="0" w:color="auto"/>
                <w:bottom w:val="none" w:sz="0" w:space="0" w:color="auto"/>
                <w:right w:val="none" w:sz="0" w:space="0" w:color="auto"/>
              </w:divBdr>
            </w:div>
            <w:div w:id="78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33604">
      <w:bodyDiv w:val="1"/>
      <w:marLeft w:val="0"/>
      <w:marRight w:val="0"/>
      <w:marTop w:val="0"/>
      <w:marBottom w:val="0"/>
      <w:divBdr>
        <w:top w:val="none" w:sz="0" w:space="0" w:color="auto"/>
        <w:left w:val="none" w:sz="0" w:space="0" w:color="auto"/>
        <w:bottom w:val="none" w:sz="0" w:space="0" w:color="auto"/>
        <w:right w:val="none" w:sz="0" w:space="0" w:color="auto"/>
      </w:divBdr>
      <w:divsChild>
        <w:div w:id="37632810">
          <w:marLeft w:val="0"/>
          <w:marRight w:val="0"/>
          <w:marTop w:val="0"/>
          <w:marBottom w:val="166"/>
          <w:divBdr>
            <w:top w:val="none" w:sz="0" w:space="0" w:color="auto"/>
            <w:left w:val="none" w:sz="0" w:space="0" w:color="auto"/>
            <w:bottom w:val="none" w:sz="0" w:space="0" w:color="auto"/>
            <w:right w:val="none" w:sz="0" w:space="0" w:color="auto"/>
          </w:divBdr>
          <w:divsChild>
            <w:div w:id="780150476">
              <w:marLeft w:val="0"/>
              <w:marRight w:val="0"/>
              <w:marTop w:val="0"/>
              <w:marBottom w:val="0"/>
              <w:divBdr>
                <w:top w:val="none" w:sz="0" w:space="0" w:color="auto"/>
                <w:left w:val="none" w:sz="0" w:space="0" w:color="auto"/>
                <w:bottom w:val="none" w:sz="0" w:space="0" w:color="auto"/>
                <w:right w:val="none" w:sz="0" w:space="0" w:color="auto"/>
              </w:divBdr>
              <w:divsChild>
                <w:div w:id="72558118">
                  <w:marLeft w:val="0"/>
                  <w:marRight w:val="0"/>
                  <w:marTop w:val="0"/>
                  <w:marBottom w:val="0"/>
                  <w:divBdr>
                    <w:top w:val="none" w:sz="0" w:space="0" w:color="auto"/>
                    <w:left w:val="none" w:sz="0" w:space="0" w:color="auto"/>
                    <w:bottom w:val="none" w:sz="0" w:space="0" w:color="auto"/>
                    <w:right w:val="none" w:sz="0" w:space="0" w:color="auto"/>
                  </w:divBdr>
                  <w:divsChild>
                    <w:div w:id="354117270">
                      <w:marLeft w:val="0"/>
                      <w:marRight w:val="74"/>
                      <w:marTop w:val="0"/>
                      <w:marBottom w:val="0"/>
                      <w:divBdr>
                        <w:top w:val="none" w:sz="0" w:space="0" w:color="auto"/>
                        <w:left w:val="none" w:sz="0" w:space="0" w:color="auto"/>
                        <w:bottom w:val="none" w:sz="0" w:space="0" w:color="auto"/>
                        <w:right w:val="none" w:sz="0" w:space="0" w:color="auto"/>
                      </w:divBdr>
                    </w:div>
                    <w:div w:id="693506122">
                      <w:marLeft w:val="0"/>
                      <w:marRight w:val="0"/>
                      <w:marTop w:val="0"/>
                      <w:marBottom w:val="0"/>
                      <w:divBdr>
                        <w:top w:val="none" w:sz="0" w:space="0" w:color="auto"/>
                        <w:left w:val="none" w:sz="0" w:space="0" w:color="auto"/>
                        <w:bottom w:val="none" w:sz="0" w:space="0" w:color="auto"/>
                        <w:right w:val="none" w:sz="0" w:space="0" w:color="auto"/>
                      </w:divBdr>
                    </w:div>
                  </w:divsChild>
                </w:div>
                <w:div w:id="815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thetorah.com/two-problems-in-parashat-bemidbar/"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thetorah.com/the-poles-of-the-ark-and-tutankhamuns-chest/" TargetMode="External"/><Relationship Id="rId2" Type="http://schemas.openxmlformats.org/officeDocument/2006/relationships/styles" Target="styles.xml"/><Relationship Id="rId16" Type="http://schemas.openxmlformats.org/officeDocument/2006/relationships/hyperlink" Target="http://thetorah.com/nehushtan-the-copper-serpent-its-origins-and-fat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thetorah.com/houses-oriented-towards-god-east/" TargetMode="External"/><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4197</Words>
  <Characters>21654</Characters>
  <Application>Microsoft Office Word</Application>
  <DocSecurity>0</DocSecurity>
  <Lines>298</Lines>
  <Paragraphs>131</Paragraphs>
  <ScaleCrop>false</ScaleCrop>
  <Company/>
  <LinksUpToDate>false</LinksUpToDate>
  <CharactersWithSpaces>25741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4</cp:revision>
  <dcterms:created xsi:type="dcterms:W3CDTF">2022-12-13T11:01:00Z</dcterms:created>
  <dcterms:modified xsi:type="dcterms:W3CDTF">2022-12-13T12:16:00Z</dcterms:modified>
</cp:coreProperties>
</file>