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9DE2E" w14:textId="712584E4" w:rsidR="009A1A8F" w:rsidRPr="0009233C" w:rsidRDefault="009A1A8F" w:rsidP="0023074A">
      <w:pPr>
        <w:spacing w:before="120" w:after="120" w:line="360" w:lineRule="auto"/>
        <w:jc w:val="center"/>
        <w:rPr>
          <w:rFonts w:ascii="Garamond" w:hAnsi="Garamond" w:cstheme="majorBidi"/>
          <w:b/>
          <w:bCs/>
          <w:color w:val="000000" w:themeColor="text1"/>
          <w:spacing w:val="-20"/>
          <w:sz w:val="29"/>
          <w:szCs w:val="29"/>
          <w:lang w:bidi="ar-DZ"/>
        </w:rPr>
      </w:pPr>
      <w:bookmarkStart w:id="0" w:name="_GoBack"/>
      <w:bookmarkEnd w:id="0"/>
      <w:r w:rsidRPr="0009233C">
        <w:rPr>
          <w:rFonts w:ascii="Garamond" w:hAnsi="Garamond" w:cstheme="majorBidi"/>
          <w:b/>
          <w:bCs/>
          <w:color w:val="000000" w:themeColor="text1"/>
          <w:spacing w:val="-20"/>
          <w:sz w:val="29"/>
          <w:szCs w:val="29"/>
          <w:lang w:bidi="ar-DZ"/>
        </w:rPr>
        <w:t>-Draft-</w:t>
      </w:r>
    </w:p>
    <w:p w14:paraId="1DE3DBF0" w14:textId="03804548" w:rsidR="0023074A" w:rsidRDefault="00AE0E96" w:rsidP="00F716E4">
      <w:pPr>
        <w:spacing w:before="120" w:after="120" w:line="360" w:lineRule="auto"/>
        <w:jc w:val="center"/>
        <w:rPr>
          <w:rFonts w:ascii="Garamond" w:hAnsi="Garamond" w:cstheme="majorBidi"/>
          <w:b/>
          <w:bCs/>
          <w:color w:val="000000" w:themeColor="text1"/>
          <w:spacing w:val="-20"/>
          <w:sz w:val="29"/>
          <w:szCs w:val="29"/>
          <w:lang w:bidi="ar-DZ"/>
        </w:rPr>
      </w:pPr>
      <w:r w:rsidRPr="0009233C">
        <w:rPr>
          <w:rFonts w:ascii="Garamond" w:hAnsi="Garamond" w:cstheme="majorBidi"/>
          <w:b/>
          <w:bCs/>
          <w:color w:val="000000" w:themeColor="text1"/>
          <w:spacing w:val="-20"/>
          <w:sz w:val="29"/>
          <w:szCs w:val="29"/>
          <w:lang w:bidi="ar-DZ"/>
        </w:rPr>
        <w:t xml:space="preserve">Phantasmagoria of Positivity: </w:t>
      </w:r>
      <w:r w:rsidR="007C1B73" w:rsidRPr="0009233C">
        <w:rPr>
          <w:rFonts w:ascii="Garamond" w:hAnsi="Garamond" w:cstheme="majorBidi"/>
          <w:b/>
          <w:bCs/>
          <w:color w:val="000000" w:themeColor="text1"/>
          <w:spacing w:val="-20"/>
          <w:sz w:val="29"/>
          <w:szCs w:val="29"/>
          <w:lang w:bidi="ar-DZ"/>
        </w:rPr>
        <w:t>Palestine and the Question of Archive</w:t>
      </w:r>
      <w:r w:rsidR="00A32140" w:rsidRPr="0009233C">
        <w:rPr>
          <w:rFonts w:ascii="Garamond" w:hAnsi="Garamond" w:cstheme="majorBidi"/>
          <w:b/>
          <w:bCs/>
          <w:color w:val="000000" w:themeColor="text1"/>
          <w:spacing w:val="-20"/>
          <w:sz w:val="29"/>
          <w:szCs w:val="29"/>
          <w:lang w:bidi="ar-DZ"/>
        </w:rPr>
        <w:t>s</w:t>
      </w:r>
      <w:r w:rsidR="007C1B73" w:rsidRPr="0009233C">
        <w:rPr>
          <w:rFonts w:ascii="Garamond" w:hAnsi="Garamond" w:cstheme="majorBidi"/>
          <w:b/>
          <w:bCs/>
          <w:color w:val="000000" w:themeColor="text1"/>
          <w:spacing w:val="-20"/>
          <w:sz w:val="29"/>
          <w:szCs w:val="29"/>
          <w:lang w:bidi="ar-DZ"/>
        </w:rPr>
        <w:t xml:space="preserve"> in Anthropology</w:t>
      </w:r>
    </w:p>
    <w:p w14:paraId="069BD548" w14:textId="7A78DB0C" w:rsidR="006E074C" w:rsidRPr="0009233C" w:rsidRDefault="006E074C" w:rsidP="006E074C">
      <w:pPr>
        <w:spacing w:before="120" w:after="120" w:line="360" w:lineRule="auto"/>
        <w:jc w:val="center"/>
        <w:rPr>
          <w:rFonts w:ascii="Garamond" w:hAnsi="Garamond" w:cstheme="majorBidi"/>
          <w:b/>
          <w:bCs/>
          <w:color w:val="000000" w:themeColor="text1"/>
          <w:spacing w:val="-20"/>
          <w:sz w:val="29"/>
          <w:szCs w:val="29"/>
          <w:lang w:bidi="ar-DZ"/>
        </w:rPr>
      </w:pPr>
      <w:r>
        <w:rPr>
          <w:rFonts w:ascii="Garamond" w:hAnsi="Garamond" w:cstheme="majorBidi"/>
          <w:b/>
          <w:bCs/>
          <w:color w:val="000000" w:themeColor="text1"/>
          <w:spacing w:val="-20"/>
          <w:sz w:val="29"/>
          <w:szCs w:val="29"/>
          <w:lang w:bidi="ar-DZ"/>
        </w:rPr>
        <w:t>Toward an Alternative Archival Ontology</w:t>
      </w:r>
    </w:p>
    <w:p w14:paraId="2AC7A307" w14:textId="3FBAA36E" w:rsidR="0042626A" w:rsidRPr="0009233C" w:rsidRDefault="0023074A" w:rsidP="0042626A">
      <w:pPr>
        <w:widowControl w:val="0"/>
        <w:spacing w:after="120" w:line="276" w:lineRule="auto"/>
        <w:ind w:left="1134" w:right="1134"/>
        <w:jc w:val="both"/>
        <w:rPr>
          <w:rFonts w:ascii="Garamond" w:hAnsi="Garamond"/>
          <w:color w:val="000000" w:themeColor="text1"/>
          <w:spacing w:val="-14"/>
          <w:sz w:val="24"/>
          <w:szCs w:val="24"/>
          <w:rtl/>
        </w:rPr>
      </w:pPr>
      <w:r w:rsidRPr="0009233C">
        <w:rPr>
          <w:rFonts w:ascii="Garamond" w:hAnsi="Garamond"/>
          <w:color w:val="000000" w:themeColor="text1"/>
          <w:spacing w:val="-14"/>
          <w:sz w:val="24"/>
          <w:szCs w:val="24"/>
        </w:rPr>
        <w:t>“Historical narratives are a result of a set of silences that happen in four moments: silencing in the making of sources</w:t>
      </w:r>
      <w:r w:rsidRPr="0009233C">
        <w:rPr>
          <w:rFonts w:ascii="Garamond" w:hAnsi="Garamond" w:cs="MinionPro-Regular"/>
          <w:color w:val="000000" w:themeColor="text1"/>
          <w:spacing w:val="-14"/>
          <w:sz w:val="24"/>
          <w:szCs w:val="24"/>
        </w:rPr>
        <w:t>; silencing in the making of archives; silencing in the making of narratives; and lastly silencing in the making of history.”</w:t>
      </w:r>
      <w:r w:rsidRPr="0009233C">
        <w:rPr>
          <w:rFonts w:ascii="Garamond" w:hAnsi="Garamond"/>
          <w:color w:val="000000" w:themeColor="text1"/>
          <w:spacing w:val="-14"/>
          <w:sz w:val="24"/>
          <w:szCs w:val="24"/>
        </w:rPr>
        <w:t xml:space="preserve"> </w:t>
      </w:r>
    </w:p>
    <w:p w14:paraId="7E19470C" w14:textId="67C4CD38" w:rsidR="0042626A" w:rsidRPr="0009233C" w:rsidRDefault="0023074A" w:rsidP="0023074A">
      <w:pPr>
        <w:widowControl w:val="0"/>
        <w:spacing w:after="120" w:line="360" w:lineRule="auto"/>
        <w:ind w:left="567" w:right="397"/>
        <w:jc w:val="right"/>
        <w:rPr>
          <w:rFonts w:ascii="Garamond" w:hAnsi="Garamond"/>
          <w:color w:val="000000" w:themeColor="text1"/>
          <w:sz w:val="24"/>
          <w:szCs w:val="24"/>
          <w:lang w:bidi="ar-DZ"/>
        </w:rPr>
      </w:pPr>
      <w:r w:rsidRPr="0009233C">
        <w:rPr>
          <w:rFonts w:ascii="Garamond" w:hAnsi="Garamond"/>
          <w:color w:val="000000" w:themeColor="text1"/>
          <w:spacing w:val="-14"/>
          <w:lang w:bidi="ar-DZ"/>
        </w:rPr>
        <w:t>Michel-</w:t>
      </w:r>
      <w:proofErr w:type="spellStart"/>
      <w:r w:rsidRPr="0009233C">
        <w:rPr>
          <w:rFonts w:ascii="Garamond" w:hAnsi="Garamond"/>
          <w:color w:val="000000" w:themeColor="text1"/>
          <w:spacing w:val="-14"/>
          <w:lang w:bidi="ar-DZ"/>
        </w:rPr>
        <w:t>Rolph</w:t>
      </w:r>
      <w:proofErr w:type="spellEnd"/>
      <w:r w:rsidRPr="0009233C">
        <w:rPr>
          <w:rFonts w:ascii="Garamond" w:hAnsi="Garamond"/>
          <w:color w:val="000000" w:themeColor="text1"/>
          <w:spacing w:val="-14"/>
          <w:lang w:bidi="ar-DZ"/>
        </w:rPr>
        <w:t xml:space="preserve"> </w:t>
      </w:r>
      <w:proofErr w:type="spellStart"/>
      <w:r w:rsidRPr="0009233C">
        <w:rPr>
          <w:rFonts w:ascii="Garamond" w:hAnsi="Garamond"/>
          <w:color w:val="000000" w:themeColor="text1"/>
          <w:spacing w:val="-14"/>
          <w:lang w:bidi="ar-DZ"/>
        </w:rPr>
        <w:t>Trouillot</w:t>
      </w:r>
      <w:proofErr w:type="spellEnd"/>
      <w:r w:rsidR="0042626A" w:rsidRPr="0009233C">
        <w:rPr>
          <w:rFonts w:ascii="Garamond" w:hAnsi="Garamond"/>
          <w:color w:val="000000" w:themeColor="text1"/>
          <w:sz w:val="24"/>
          <w:szCs w:val="24"/>
          <w:lang w:bidi="ar-DZ"/>
        </w:rPr>
        <w:t xml:space="preserve">, </w:t>
      </w:r>
      <w:r w:rsidRPr="0009233C">
        <w:rPr>
          <w:rFonts w:ascii="Garamond" w:hAnsi="Garamond"/>
          <w:i/>
          <w:color w:val="000000" w:themeColor="text1"/>
          <w:spacing w:val="-10"/>
          <w:sz w:val="24"/>
          <w:szCs w:val="24"/>
          <w:lang w:bidi="ar-DZ"/>
        </w:rPr>
        <w:t>Silencing the Present</w:t>
      </w:r>
      <w:r w:rsidR="005A31D9" w:rsidRPr="0009233C">
        <w:rPr>
          <w:rFonts w:ascii="Garamond" w:hAnsi="Garamond"/>
          <w:i/>
          <w:color w:val="000000" w:themeColor="text1"/>
          <w:spacing w:val="-10"/>
          <w:sz w:val="24"/>
          <w:szCs w:val="24"/>
          <w:lang w:bidi="ar-DZ"/>
        </w:rPr>
        <w:t xml:space="preserve">, </w:t>
      </w:r>
      <w:r w:rsidR="001D10E2" w:rsidRPr="0009233C">
        <w:rPr>
          <w:rFonts w:ascii="Garamond" w:hAnsi="Garamond"/>
          <w:iCs/>
          <w:color w:val="000000" w:themeColor="text1"/>
          <w:spacing w:val="-10"/>
          <w:sz w:val="24"/>
          <w:szCs w:val="24"/>
          <w:lang w:bidi="ar-DZ"/>
        </w:rPr>
        <w:t>p.</w:t>
      </w:r>
      <w:r w:rsidR="005A31D9" w:rsidRPr="0009233C">
        <w:rPr>
          <w:rFonts w:ascii="Garamond" w:hAnsi="Garamond"/>
          <w:iCs/>
          <w:color w:val="000000" w:themeColor="text1"/>
          <w:spacing w:val="-10"/>
          <w:sz w:val="24"/>
          <w:szCs w:val="24"/>
          <w:lang w:bidi="ar-DZ"/>
        </w:rPr>
        <w:t>26</w:t>
      </w:r>
    </w:p>
    <w:p w14:paraId="72B9235C" w14:textId="438E7862" w:rsidR="006B4D33" w:rsidRPr="0009233C" w:rsidRDefault="006B4D33" w:rsidP="006B4D33">
      <w:pPr>
        <w:spacing w:before="120" w:after="120" w:line="360" w:lineRule="auto"/>
        <w:jc w:val="center"/>
        <w:rPr>
          <w:rFonts w:asciiTheme="majorBidi" w:hAnsiTheme="majorBidi" w:cstheme="majorBidi"/>
          <w:color w:val="000000" w:themeColor="text1"/>
          <w:spacing w:val="-14"/>
          <w:sz w:val="24"/>
          <w:szCs w:val="24"/>
          <w:lang w:bidi="ar-DZ"/>
        </w:rPr>
      </w:pPr>
      <w:r w:rsidRPr="0009233C">
        <w:rPr>
          <w:rFonts w:asciiTheme="majorBidi" w:hAnsiTheme="majorBidi" w:cstheme="majorBidi"/>
          <w:color w:val="000000" w:themeColor="text1"/>
          <w:spacing w:val="-14"/>
          <w:sz w:val="24"/>
          <w:szCs w:val="24"/>
          <w:lang w:bidi="ar-DZ"/>
        </w:rPr>
        <w:t>***</w:t>
      </w:r>
    </w:p>
    <w:p w14:paraId="560B978C" w14:textId="689019DE" w:rsidR="00A713D9" w:rsidRPr="0009233C" w:rsidRDefault="00A713D9" w:rsidP="007A1444">
      <w:pPr>
        <w:spacing w:before="120" w:after="120" w:line="360" w:lineRule="auto"/>
        <w:jc w:val="both"/>
        <w:rPr>
          <w:rFonts w:ascii="Garamond" w:hAnsi="Garamond" w:cstheme="majorBidi"/>
          <w:color w:val="000000" w:themeColor="text1"/>
          <w:spacing w:val="-14"/>
          <w:sz w:val="26"/>
          <w:szCs w:val="26"/>
          <w:lang w:bidi="ar-DZ"/>
        </w:rPr>
      </w:pPr>
      <w:r w:rsidRPr="0009233C">
        <w:rPr>
          <w:rFonts w:ascii="Garamond" w:hAnsi="Garamond" w:cstheme="majorBidi"/>
          <w:b/>
          <w:bCs/>
          <w:color w:val="000000" w:themeColor="text1"/>
          <w:spacing w:val="-14"/>
          <w:sz w:val="26"/>
          <w:szCs w:val="26"/>
          <w:lang w:bidi="ar-DZ"/>
        </w:rPr>
        <w:t>Introduction</w:t>
      </w:r>
    </w:p>
    <w:p w14:paraId="649DAA42" w14:textId="71EFB083" w:rsidR="00E06D29" w:rsidRPr="0009233C" w:rsidRDefault="00EF04E6" w:rsidP="009A1A8F">
      <w:pPr>
        <w:spacing w:before="120" w:after="120" w:line="360" w:lineRule="auto"/>
        <w:jc w:val="both"/>
        <w:rPr>
          <w:rFonts w:ascii="Garamond" w:hAnsi="Garamond" w:cstheme="majorBidi"/>
          <w:color w:val="000000" w:themeColor="text1"/>
          <w:spacing w:val="-14"/>
          <w:sz w:val="24"/>
          <w:szCs w:val="24"/>
          <w:lang w:bidi="ar-DZ"/>
        </w:rPr>
      </w:pPr>
      <w:r w:rsidRPr="0009233C">
        <w:rPr>
          <w:rFonts w:ascii="Garamond" w:hAnsi="Garamond" w:cstheme="majorBidi"/>
          <w:color w:val="000000" w:themeColor="text1"/>
          <w:spacing w:val="-14"/>
          <w:sz w:val="24"/>
          <w:szCs w:val="24"/>
          <w:lang w:bidi="ar-DZ"/>
        </w:rPr>
        <w:t xml:space="preserve">This essay </w:t>
      </w:r>
      <w:r w:rsidR="00A32140" w:rsidRPr="0009233C">
        <w:rPr>
          <w:rFonts w:ascii="Garamond" w:hAnsi="Garamond" w:cstheme="majorBidi"/>
          <w:color w:val="000000" w:themeColor="text1"/>
          <w:spacing w:val="-14"/>
          <w:sz w:val="24"/>
          <w:szCs w:val="24"/>
          <w:lang w:bidi="ar-DZ"/>
        </w:rPr>
        <w:t>seeks to think the question of a</w:t>
      </w:r>
      <w:r w:rsidR="00B02B58" w:rsidRPr="0009233C">
        <w:rPr>
          <w:rFonts w:ascii="Garamond" w:hAnsi="Garamond" w:cstheme="majorBidi"/>
          <w:color w:val="000000" w:themeColor="text1"/>
          <w:spacing w:val="-14"/>
          <w:sz w:val="24"/>
          <w:szCs w:val="24"/>
          <w:lang w:bidi="ar-DZ"/>
        </w:rPr>
        <w:t>rchives in anthropology and to look critically at the ways</w:t>
      </w:r>
      <w:r w:rsidR="00C97BE5" w:rsidRPr="0009233C">
        <w:rPr>
          <w:rFonts w:ascii="Garamond" w:hAnsi="Garamond" w:cstheme="majorBidi"/>
          <w:color w:val="000000" w:themeColor="text1"/>
          <w:spacing w:val="-14"/>
          <w:sz w:val="24"/>
          <w:szCs w:val="24"/>
          <w:lang w:bidi="ar-DZ"/>
        </w:rPr>
        <w:t xml:space="preserve"> in which</w:t>
      </w:r>
      <w:r w:rsidR="00B02B58" w:rsidRPr="0009233C">
        <w:rPr>
          <w:rFonts w:ascii="Garamond" w:hAnsi="Garamond" w:cstheme="majorBidi"/>
          <w:color w:val="000000" w:themeColor="text1"/>
          <w:spacing w:val="-14"/>
          <w:sz w:val="24"/>
          <w:szCs w:val="24"/>
          <w:lang w:bidi="ar-DZ"/>
        </w:rPr>
        <w:t xml:space="preserve"> anthropologists —in particular those associated with archival methods</w:t>
      </w:r>
      <w:r w:rsidR="00407837" w:rsidRPr="0009233C">
        <w:rPr>
          <w:rFonts w:ascii="Garamond" w:hAnsi="Garamond" w:cstheme="majorBidi"/>
          <w:color w:val="000000" w:themeColor="text1"/>
          <w:spacing w:val="-14"/>
          <w:sz w:val="24"/>
          <w:szCs w:val="24"/>
          <w:lang w:bidi="ar-DZ"/>
        </w:rPr>
        <w:t xml:space="preserve">— </w:t>
      </w:r>
      <w:r w:rsidR="00B02B58" w:rsidRPr="0009233C">
        <w:rPr>
          <w:rFonts w:ascii="Garamond" w:hAnsi="Garamond" w:cstheme="majorBidi"/>
          <w:color w:val="000000" w:themeColor="text1"/>
          <w:spacing w:val="-14"/>
          <w:sz w:val="24"/>
          <w:szCs w:val="24"/>
          <w:lang w:bidi="ar-DZ"/>
        </w:rPr>
        <w:t>make use of archival materials in their research</w:t>
      </w:r>
      <w:r w:rsidR="009A1A8F" w:rsidRPr="0009233C">
        <w:rPr>
          <w:rFonts w:ascii="Garamond" w:hAnsi="Garamond" w:cstheme="majorBidi"/>
          <w:color w:val="000000" w:themeColor="text1"/>
          <w:spacing w:val="-14"/>
          <w:sz w:val="24"/>
          <w:szCs w:val="24"/>
          <w:lang w:bidi="ar-DZ"/>
        </w:rPr>
        <w:t>,</w:t>
      </w:r>
      <w:r w:rsidR="00B02B58" w:rsidRPr="0009233C">
        <w:rPr>
          <w:rFonts w:ascii="Garamond" w:hAnsi="Garamond" w:cstheme="majorBidi"/>
          <w:color w:val="000000" w:themeColor="text1"/>
          <w:spacing w:val="-14"/>
          <w:sz w:val="24"/>
          <w:szCs w:val="24"/>
          <w:lang w:bidi="ar-DZ"/>
        </w:rPr>
        <w:t xml:space="preserve"> when it’s rooted in settler colonial context</w:t>
      </w:r>
      <w:r w:rsidR="00E5348E" w:rsidRPr="0009233C">
        <w:rPr>
          <w:rFonts w:ascii="Garamond" w:hAnsi="Garamond" w:cstheme="majorBidi"/>
          <w:color w:val="000000" w:themeColor="text1"/>
          <w:spacing w:val="-14"/>
          <w:sz w:val="24"/>
          <w:szCs w:val="24"/>
          <w:lang w:bidi="ar-DZ"/>
        </w:rPr>
        <w:t>s</w:t>
      </w:r>
      <w:r w:rsidR="00B02B58" w:rsidRPr="0009233C">
        <w:rPr>
          <w:rFonts w:ascii="Garamond" w:hAnsi="Garamond" w:cstheme="majorBidi"/>
          <w:color w:val="000000" w:themeColor="text1"/>
          <w:spacing w:val="-14"/>
          <w:sz w:val="24"/>
          <w:szCs w:val="24"/>
          <w:lang w:bidi="ar-DZ"/>
        </w:rPr>
        <w:t xml:space="preserve">. I </w:t>
      </w:r>
      <w:r w:rsidR="002E1078" w:rsidRPr="0009233C">
        <w:rPr>
          <w:rFonts w:ascii="Garamond" w:hAnsi="Garamond" w:cstheme="majorBidi"/>
          <w:color w:val="000000" w:themeColor="text1"/>
          <w:spacing w:val="-14"/>
          <w:sz w:val="24"/>
          <w:szCs w:val="24"/>
          <w:lang w:bidi="ar-DZ"/>
        </w:rPr>
        <w:t xml:space="preserve">ask whether </w:t>
      </w:r>
      <w:r w:rsidR="00E5348E" w:rsidRPr="0009233C">
        <w:rPr>
          <w:rFonts w:ascii="Garamond" w:hAnsi="Garamond" w:cstheme="majorBidi"/>
          <w:color w:val="000000" w:themeColor="text1"/>
          <w:spacing w:val="-14"/>
          <w:sz w:val="24"/>
          <w:szCs w:val="24"/>
          <w:lang w:bidi="ar-DZ"/>
        </w:rPr>
        <w:t>Palestine —suffering from continuous settler colonial practices, ongoing dispossession, and erosion of identity</w:t>
      </w:r>
      <w:r w:rsidR="00163904" w:rsidRPr="0009233C">
        <w:rPr>
          <w:rStyle w:val="FootnoteReference"/>
          <w:rFonts w:ascii="Garamond" w:hAnsi="Garamond" w:cstheme="majorBidi"/>
          <w:color w:val="000000" w:themeColor="text1"/>
          <w:spacing w:val="-14"/>
          <w:sz w:val="24"/>
          <w:szCs w:val="24"/>
          <w:lang w:bidi="ar-DZ"/>
        </w:rPr>
        <w:footnoteReference w:id="1"/>
      </w:r>
      <w:r w:rsidR="00E5348E" w:rsidRPr="0009233C">
        <w:rPr>
          <w:rFonts w:ascii="Garamond" w:hAnsi="Garamond" w:cstheme="majorBidi"/>
          <w:color w:val="000000" w:themeColor="text1"/>
          <w:spacing w:val="-14"/>
          <w:sz w:val="24"/>
          <w:szCs w:val="24"/>
          <w:lang w:bidi="ar-DZ"/>
        </w:rPr>
        <w:t>—</w:t>
      </w:r>
      <w:r w:rsidR="00407837" w:rsidRPr="0009233C">
        <w:rPr>
          <w:rFonts w:ascii="Garamond" w:hAnsi="Garamond" w:cstheme="majorBidi"/>
          <w:color w:val="000000" w:themeColor="text1"/>
          <w:spacing w:val="-14"/>
          <w:sz w:val="24"/>
          <w:szCs w:val="24"/>
          <w:lang w:bidi="ar-DZ"/>
        </w:rPr>
        <w:t xml:space="preserve"> </w:t>
      </w:r>
      <w:r w:rsidR="00E5348E" w:rsidRPr="0009233C">
        <w:rPr>
          <w:rFonts w:ascii="Garamond" w:hAnsi="Garamond" w:cstheme="majorBidi"/>
          <w:color w:val="000000" w:themeColor="text1"/>
          <w:spacing w:val="-14"/>
          <w:sz w:val="24"/>
          <w:szCs w:val="24"/>
          <w:lang w:bidi="ar-DZ"/>
        </w:rPr>
        <w:t>can provide us with critical purchase on the</w:t>
      </w:r>
      <w:r w:rsidR="009A1A8F" w:rsidRPr="0009233C">
        <w:rPr>
          <w:rFonts w:ascii="Garamond" w:hAnsi="Garamond" w:cstheme="majorBidi"/>
          <w:color w:val="000000" w:themeColor="text1"/>
          <w:spacing w:val="-14"/>
          <w:sz w:val="24"/>
          <w:szCs w:val="24"/>
          <w:lang w:bidi="ar-DZ"/>
        </w:rPr>
        <w:t xml:space="preserve"> assumption</w:t>
      </w:r>
      <w:r w:rsidR="00163904" w:rsidRPr="0009233C">
        <w:rPr>
          <w:rFonts w:ascii="Garamond" w:hAnsi="Garamond" w:cstheme="majorBidi"/>
          <w:color w:val="000000" w:themeColor="text1"/>
          <w:spacing w:val="-14"/>
          <w:sz w:val="24"/>
          <w:szCs w:val="24"/>
          <w:lang w:bidi="ar-DZ"/>
        </w:rPr>
        <w:t xml:space="preserve"> —spread throughout anthropology and adopted by many</w:t>
      </w:r>
      <w:r w:rsidR="00EB17CE" w:rsidRPr="0009233C">
        <w:rPr>
          <w:rFonts w:ascii="Garamond" w:hAnsi="Garamond" w:cstheme="majorBidi"/>
          <w:color w:val="000000" w:themeColor="text1"/>
          <w:spacing w:val="-14"/>
          <w:sz w:val="24"/>
          <w:szCs w:val="24"/>
          <w:lang w:bidi="ar-DZ"/>
        </w:rPr>
        <w:t xml:space="preserve"> </w:t>
      </w:r>
      <w:r w:rsidR="009A1A8F" w:rsidRPr="0009233C">
        <w:rPr>
          <w:rFonts w:ascii="Garamond" w:hAnsi="Garamond" w:cstheme="majorBidi"/>
          <w:color w:val="000000" w:themeColor="text1"/>
          <w:spacing w:val="-14"/>
          <w:sz w:val="24"/>
          <w:szCs w:val="24"/>
          <w:lang w:bidi="ar-DZ"/>
        </w:rPr>
        <w:t>anthropologists</w:t>
      </w:r>
      <w:r w:rsidR="00163904" w:rsidRPr="0009233C">
        <w:rPr>
          <w:rFonts w:ascii="Garamond" w:hAnsi="Garamond" w:cstheme="majorBidi"/>
          <w:color w:val="000000" w:themeColor="text1"/>
          <w:spacing w:val="-14"/>
          <w:sz w:val="24"/>
          <w:szCs w:val="24"/>
          <w:lang w:bidi="ar-DZ"/>
        </w:rPr>
        <w:t>—</w:t>
      </w:r>
      <w:r w:rsidR="00E5348E" w:rsidRPr="0009233C">
        <w:rPr>
          <w:rFonts w:ascii="Garamond" w:hAnsi="Garamond" w:cstheme="majorBidi"/>
          <w:color w:val="000000" w:themeColor="text1"/>
          <w:spacing w:val="-14"/>
          <w:sz w:val="24"/>
          <w:szCs w:val="24"/>
          <w:lang w:bidi="ar-DZ"/>
        </w:rPr>
        <w:t xml:space="preserve"> that archives are</w:t>
      </w:r>
      <w:r w:rsidR="00032745">
        <w:rPr>
          <w:rFonts w:ascii="Garamond" w:hAnsi="Garamond" w:cstheme="majorBidi"/>
          <w:color w:val="000000" w:themeColor="text1"/>
          <w:spacing w:val="-14"/>
          <w:sz w:val="24"/>
          <w:szCs w:val="24"/>
          <w:lang w:bidi="ar-DZ"/>
        </w:rPr>
        <w:t xml:space="preserve"> merely</w:t>
      </w:r>
      <w:r w:rsidR="00E5348E" w:rsidRPr="0009233C">
        <w:rPr>
          <w:rFonts w:ascii="Garamond" w:hAnsi="Garamond" w:cstheme="majorBidi"/>
          <w:color w:val="000000" w:themeColor="text1"/>
          <w:spacing w:val="-14"/>
          <w:sz w:val="24"/>
          <w:szCs w:val="24"/>
          <w:lang w:bidi="ar-DZ"/>
        </w:rPr>
        <w:t xml:space="preserve"> sites of</w:t>
      </w:r>
      <w:r w:rsidR="00C97BE5" w:rsidRPr="0009233C">
        <w:rPr>
          <w:rFonts w:ascii="Garamond" w:hAnsi="Garamond" w:cstheme="majorBidi"/>
          <w:color w:val="000000" w:themeColor="text1"/>
          <w:spacing w:val="-14"/>
          <w:sz w:val="24"/>
          <w:szCs w:val="24"/>
          <w:lang w:bidi="ar-DZ"/>
        </w:rPr>
        <w:t xml:space="preserve"> positive</w:t>
      </w:r>
      <w:r w:rsidR="00E5348E" w:rsidRPr="0009233C">
        <w:rPr>
          <w:rFonts w:ascii="Garamond" w:hAnsi="Garamond" w:cstheme="majorBidi"/>
          <w:color w:val="000000" w:themeColor="text1"/>
          <w:spacing w:val="-14"/>
          <w:sz w:val="24"/>
          <w:szCs w:val="24"/>
          <w:lang w:bidi="ar-DZ"/>
        </w:rPr>
        <w:t xml:space="preserve"> knowledge</w:t>
      </w:r>
      <w:r w:rsidR="00FD2B58" w:rsidRPr="0009233C">
        <w:rPr>
          <w:rFonts w:ascii="Garamond" w:hAnsi="Garamond" w:cstheme="majorBidi"/>
          <w:color w:val="000000" w:themeColor="text1"/>
          <w:spacing w:val="-14"/>
          <w:sz w:val="24"/>
          <w:szCs w:val="24"/>
          <w:lang w:bidi="ar-DZ"/>
        </w:rPr>
        <w:t>,</w:t>
      </w:r>
      <w:r w:rsidR="00FD2B58" w:rsidRPr="0009233C">
        <w:rPr>
          <w:rStyle w:val="FootnoteReference"/>
          <w:rFonts w:ascii="Garamond" w:hAnsi="Garamond" w:cstheme="majorBidi"/>
          <w:color w:val="000000" w:themeColor="text1"/>
          <w:spacing w:val="-14"/>
          <w:sz w:val="24"/>
          <w:szCs w:val="24"/>
          <w:lang w:bidi="ar-DZ"/>
        </w:rPr>
        <w:t xml:space="preserve"> </w:t>
      </w:r>
      <w:r w:rsidR="00FD2B58" w:rsidRPr="0009233C">
        <w:rPr>
          <w:rStyle w:val="FootnoteReference"/>
          <w:rFonts w:ascii="Garamond" w:hAnsi="Garamond" w:cstheme="majorBidi"/>
          <w:color w:val="000000" w:themeColor="text1"/>
          <w:spacing w:val="-14"/>
          <w:sz w:val="24"/>
          <w:szCs w:val="24"/>
          <w:lang w:bidi="ar-DZ"/>
        </w:rPr>
        <w:footnoteReference w:id="2"/>
      </w:r>
      <w:r w:rsidR="00FD2B58" w:rsidRPr="0009233C">
        <w:rPr>
          <w:rFonts w:ascii="Garamond" w:hAnsi="Garamond" w:cstheme="majorBidi"/>
          <w:color w:val="000000" w:themeColor="text1"/>
          <w:spacing w:val="-14"/>
          <w:sz w:val="24"/>
          <w:szCs w:val="24"/>
          <w:lang w:bidi="ar-DZ"/>
        </w:rPr>
        <w:t xml:space="preserve"> </w:t>
      </w:r>
      <w:r w:rsidR="009A1A8F" w:rsidRPr="0009233C">
        <w:rPr>
          <w:rFonts w:ascii="Garamond" w:hAnsi="Garamond" w:cstheme="majorBidi"/>
          <w:color w:val="000000" w:themeColor="text1"/>
          <w:spacing w:val="-14"/>
          <w:sz w:val="24"/>
          <w:szCs w:val="24"/>
          <w:lang w:bidi="ar-DZ"/>
        </w:rPr>
        <w:t xml:space="preserve">and </w:t>
      </w:r>
      <w:r w:rsidR="002D1D31">
        <w:rPr>
          <w:rFonts w:ascii="Garamond" w:hAnsi="Garamond" w:cstheme="majorBidi"/>
          <w:color w:val="000000" w:themeColor="text1"/>
          <w:spacing w:val="-14"/>
          <w:sz w:val="24"/>
          <w:szCs w:val="24"/>
          <w:lang w:bidi="ar-DZ"/>
        </w:rPr>
        <w:t xml:space="preserve">on </w:t>
      </w:r>
      <w:r w:rsidR="009A1A8F" w:rsidRPr="0009233C">
        <w:rPr>
          <w:rFonts w:ascii="Garamond" w:hAnsi="Garamond" w:cstheme="majorBidi"/>
          <w:color w:val="000000" w:themeColor="text1"/>
          <w:spacing w:val="-14"/>
          <w:sz w:val="24"/>
          <w:szCs w:val="24"/>
          <w:lang w:bidi="ar-DZ"/>
        </w:rPr>
        <w:t xml:space="preserve">the idea that </w:t>
      </w:r>
      <w:r w:rsidR="00FD2B58" w:rsidRPr="0009233C">
        <w:rPr>
          <w:rFonts w:ascii="Garamond" w:hAnsi="Garamond" w:cstheme="majorBidi"/>
          <w:color w:val="000000" w:themeColor="text1"/>
          <w:spacing w:val="-14"/>
          <w:sz w:val="24"/>
          <w:szCs w:val="24"/>
          <w:lang w:bidi="ar-DZ"/>
        </w:rPr>
        <w:t xml:space="preserve">the world </w:t>
      </w:r>
      <w:r w:rsidR="002D1D31">
        <w:rPr>
          <w:rFonts w:ascii="Garamond" w:hAnsi="Garamond" w:cstheme="majorBidi"/>
          <w:color w:val="000000" w:themeColor="text1"/>
          <w:spacing w:val="-14"/>
          <w:sz w:val="24"/>
          <w:szCs w:val="24"/>
          <w:lang w:bidi="ar-DZ"/>
        </w:rPr>
        <w:t>can be studied</w:t>
      </w:r>
      <w:r w:rsidR="00FD2B58" w:rsidRPr="0009233C">
        <w:rPr>
          <w:rFonts w:ascii="Garamond" w:hAnsi="Garamond" w:cstheme="majorBidi"/>
          <w:color w:val="000000" w:themeColor="text1"/>
          <w:spacing w:val="-14"/>
          <w:sz w:val="24"/>
          <w:szCs w:val="24"/>
          <w:lang w:bidi="ar-DZ"/>
        </w:rPr>
        <w:t xml:space="preserve"> in all its </w:t>
      </w:r>
      <w:r w:rsidR="009C2195" w:rsidRPr="0009233C">
        <w:rPr>
          <w:rFonts w:ascii="Garamond" w:hAnsi="Garamond" w:cstheme="majorBidi"/>
          <w:color w:val="000000" w:themeColor="text1"/>
          <w:spacing w:val="-14"/>
          <w:sz w:val="24"/>
          <w:szCs w:val="24"/>
          <w:lang w:bidi="ar-DZ"/>
        </w:rPr>
        <w:t>conditions.</w:t>
      </w:r>
    </w:p>
    <w:p w14:paraId="32C2F7A9" w14:textId="77777777" w:rsidR="0002110E" w:rsidRDefault="001630D3" w:rsidP="0002110E">
      <w:pPr>
        <w:spacing w:before="120" w:after="120" w:line="360" w:lineRule="auto"/>
        <w:ind w:firstLine="284"/>
        <w:jc w:val="both"/>
        <w:rPr>
          <w:rFonts w:ascii="Garamond" w:hAnsi="Garamond" w:cstheme="majorBidi"/>
          <w:color w:val="000000" w:themeColor="text1"/>
          <w:spacing w:val="-14"/>
          <w:sz w:val="24"/>
          <w:szCs w:val="24"/>
          <w:lang w:bidi="ar-DZ"/>
        </w:rPr>
      </w:pPr>
      <w:r w:rsidRPr="0009233C">
        <w:rPr>
          <w:rFonts w:ascii="Garamond" w:hAnsi="Garamond" w:cstheme="majorBidi"/>
          <w:color w:val="000000" w:themeColor="text1"/>
          <w:spacing w:val="-14"/>
          <w:sz w:val="24"/>
          <w:szCs w:val="24"/>
          <w:lang w:bidi="ar-DZ"/>
        </w:rPr>
        <w:t>I look first at Israel’</w:t>
      </w:r>
      <w:r w:rsidR="00310362" w:rsidRPr="0009233C">
        <w:rPr>
          <w:rFonts w:ascii="Garamond" w:hAnsi="Garamond" w:cstheme="majorBidi"/>
          <w:color w:val="000000" w:themeColor="text1"/>
          <w:spacing w:val="-14"/>
          <w:sz w:val="24"/>
          <w:szCs w:val="24"/>
          <w:lang w:bidi="ar-DZ"/>
        </w:rPr>
        <w:t xml:space="preserve">s </w:t>
      </w:r>
      <w:r w:rsidR="00FF4364" w:rsidRPr="0009233C">
        <w:rPr>
          <w:rFonts w:ascii="Garamond" w:hAnsi="Garamond" w:cstheme="majorBidi"/>
          <w:color w:val="000000" w:themeColor="text1"/>
          <w:spacing w:val="-14"/>
          <w:sz w:val="24"/>
          <w:szCs w:val="24"/>
          <w:lang w:bidi="ar-DZ"/>
        </w:rPr>
        <w:t xml:space="preserve">alarming </w:t>
      </w:r>
      <w:r w:rsidR="00310362" w:rsidRPr="0009233C">
        <w:rPr>
          <w:rFonts w:ascii="Garamond" w:hAnsi="Garamond" w:cstheme="majorBidi"/>
          <w:color w:val="000000" w:themeColor="text1"/>
          <w:spacing w:val="-14"/>
          <w:sz w:val="24"/>
          <w:szCs w:val="24"/>
          <w:lang w:bidi="ar-DZ"/>
        </w:rPr>
        <w:t>obsession with archives, resulted in a large investmen</w:t>
      </w:r>
      <w:r w:rsidR="003E279D" w:rsidRPr="0009233C">
        <w:rPr>
          <w:rFonts w:ascii="Garamond" w:hAnsi="Garamond" w:cstheme="majorBidi"/>
          <w:color w:val="000000" w:themeColor="text1"/>
          <w:spacing w:val="-14"/>
          <w:sz w:val="24"/>
          <w:szCs w:val="24"/>
          <w:lang w:bidi="ar-DZ"/>
        </w:rPr>
        <w:t xml:space="preserve">t in establishing very detailed </w:t>
      </w:r>
      <w:r w:rsidR="00310362" w:rsidRPr="0009233C">
        <w:rPr>
          <w:rFonts w:ascii="Garamond" w:hAnsi="Garamond" w:cstheme="majorBidi"/>
          <w:color w:val="000000" w:themeColor="text1"/>
          <w:spacing w:val="-14"/>
          <w:sz w:val="24"/>
          <w:szCs w:val="24"/>
          <w:lang w:bidi="ar-DZ"/>
        </w:rPr>
        <w:t>archives,</w:t>
      </w:r>
      <w:r w:rsidR="001E78B8" w:rsidRPr="0009233C">
        <w:rPr>
          <w:rFonts w:ascii="Garamond" w:hAnsi="Garamond" w:cstheme="majorBidi"/>
          <w:color w:val="000000" w:themeColor="text1"/>
          <w:spacing w:val="-14"/>
          <w:sz w:val="24"/>
          <w:szCs w:val="24"/>
          <w:lang w:bidi="ar-DZ"/>
        </w:rPr>
        <w:t xml:space="preserve"> </w:t>
      </w:r>
      <w:r w:rsidR="003E279D" w:rsidRPr="0009233C">
        <w:rPr>
          <w:rFonts w:ascii="Garamond" w:hAnsi="Garamond" w:cstheme="majorBidi"/>
          <w:color w:val="000000" w:themeColor="text1"/>
          <w:spacing w:val="-14"/>
          <w:sz w:val="24"/>
          <w:szCs w:val="24"/>
          <w:lang w:bidi="ar-DZ"/>
        </w:rPr>
        <w:t>asking</w:t>
      </w:r>
      <w:r w:rsidR="0013651E" w:rsidRPr="0009233C">
        <w:rPr>
          <w:rFonts w:ascii="Garamond" w:hAnsi="Garamond" w:cstheme="majorBidi"/>
          <w:color w:val="000000" w:themeColor="text1"/>
          <w:spacing w:val="-14"/>
          <w:sz w:val="24"/>
          <w:szCs w:val="24"/>
          <w:lang w:bidi="ar-DZ"/>
        </w:rPr>
        <w:t xml:space="preserve"> puzzlingly, </w:t>
      </w:r>
      <w:r w:rsidR="00B0080D" w:rsidRPr="0009233C">
        <w:rPr>
          <w:rFonts w:ascii="Garamond" w:hAnsi="Garamond" w:cstheme="majorBidi"/>
          <w:color w:val="000000" w:themeColor="text1"/>
          <w:spacing w:val="-14"/>
          <w:sz w:val="24"/>
          <w:szCs w:val="24"/>
          <w:lang w:bidi="ar-DZ"/>
        </w:rPr>
        <w:t>how come</w:t>
      </w:r>
      <w:r w:rsidR="00B630A7">
        <w:rPr>
          <w:rFonts w:ascii="Garamond" w:hAnsi="Garamond" w:cstheme="majorBidi"/>
          <w:color w:val="000000" w:themeColor="text1"/>
          <w:spacing w:val="-14"/>
          <w:sz w:val="24"/>
          <w:szCs w:val="24"/>
          <w:lang w:bidi="ar-DZ"/>
        </w:rPr>
        <w:t>s</w:t>
      </w:r>
      <w:r w:rsidR="004C0688" w:rsidRPr="0009233C">
        <w:rPr>
          <w:rFonts w:ascii="Garamond" w:hAnsi="Garamond" w:cstheme="majorBidi"/>
          <w:color w:val="000000" w:themeColor="text1"/>
          <w:spacing w:val="-14"/>
          <w:sz w:val="24"/>
          <w:szCs w:val="24"/>
          <w:lang w:bidi="ar-DZ"/>
        </w:rPr>
        <w:t xml:space="preserve"> and </w:t>
      </w:r>
      <w:r w:rsidR="00310362" w:rsidRPr="0009233C">
        <w:rPr>
          <w:rFonts w:ascii="Garamond" w:hAnsi="Garamond" w:cstheme="majorBidi"/>
          <w:color w:val="000000" w:themeColor="text1"/>
          <w:spacing w:val="-14"/>
          <w:sz w:val="24"/>
          <w:szCs w:val="24"/>
          <w:lang w:bidi="ar-DZ"/>
        </w:rPr>
        <w:t xml:space="preserve">why is </w:t>
      </w:r>
      <w:r w:rsidR="00EB17CE" w:rsidRPr="0009233C">
        <w:rPr>
          <w:rFonts w:ascii="Garamond" w:hAnsi="Garamond" w:cstheme="majorBidi"/>
          <w:color w:val="000000" w:themeColor="text1"/>
          <w:spacing w:val="-14"/>
          <w:sz w:val="24"/>
          <w:szCs w:val="24"/>
          <w:lang w:bidi="ar-DZ"/>
        </w:rPr>
        <w:t>that</w:t>
      </w:r>
      <w:r w:rsidR="00220880" w:rsidRPr="0009233C">
        <w:rPr>
          <w:rFonts w:ascii="Garamond" w:hAnsi="Garamond" w:cstheme="majorBidi"/>
          <w:color w:val="000000" w:themeColor="text1"/>
          <w:spacing w:val="-14"/>
          <w:sz w:val="24"/>
          <w:szCs w:val="24"/>
          <w:lang w:bidi="ar-DZ"/>
        </w:rPr>
        <w:t>,</w:t>
      </w:r>
      <w:r w:rsidR="00310362" w:rsidRPr="0009233C">
        <w:rPr>
          <w:rFonts w:ascii="Garamond" w:hAnsi="Garamond" w:cstheme="majorBidi"/>
          <w:color w:val="000000" w:themeColor="text1"/>
          <w:spacing w:val="-14"/>
          <w:sz w:val="24"/>
          <w:szCs w:val="24"/>
          <w:lang w:bidi="ar-DZ"/>
        </w:rPr>
        <w:t xml:space="preserve"> perpetrators of violence, </w:t>
      </w:r>
      <w:r w:rsidR="00265B92" w:rsidRPr="0009233C">
        <w:rPr>
          <w:rFonts w:ascii="Garamond" w:hAnsi="Garamond" w:cstheme="majorBidi"/>
          <w:color w:val="000000" w:themeColor="text1"/>
          <w:spacing w:val="-14"/>
          <w:sz w:val="24"/>
          <w:szCs w:val="24"/>
          <w:lang w:bidi="ar-DZ"/>
        </w:rPr>
        <w:t>own</w:t>
      </w:r>
      <w:r w:rsidR="00310362" w:rsidRPr="0009233C">
        <w:rPr>
          <w:rFonts w:ascii="Garamond" w:hAnsi="Garamond" w:cstheme="majorBidi"/>
          <w:color w:val="000000" w:themeColor="text1"/>
          <w:spacing w:val="-14"/>
          <w:sz w:val="24"/>
          <w:szCs w:val="24"/>
          <w:lang w:bidi="ar-DZ"/>
        </w:rPr>
        <w:t xml:space="preserve"> </w:t>
      </w:r>
      <w:r w:rsidR="00265B92" w:rsidRPr="0009233C">
        <w:rPr>
          <w:rFonts w:ascii="Garamond" w:hAnsi="Garamond" w:cstheme="majorBidi"/>
          <w:color w:val="000000" w:themeColor="text1"/>
          <w:spacing w:val="-14"/>
          <w:sz w:val="24"/>
          <w:szCs w:val="24"/>
          <w:lang w:bidi="ar-DZ"/>
        </w:rPr>
        <w:t>tremendous</w:t>
      </w:r>
      <w:r w:rsidR="00385CDB" w:rsidRPr="0009233C">
        <w:rPr>
          <w:rFonts w:ascii="Garamond" w:hAnsi="Garamond" w:cstheme="majorBidi"/>
          <w:color w:val="000000" w:themeColor="text1"/>
          <w:spacing w:val="-14"/>
          <w:sz w:val="24"/>
          <w:szCs w:val="24"/>
          <w:lang w:bidi="ar-DZ"/>
        </w:rPr>
        <w:t>, impressively</w:t>
      </w:r>
      <w:r w:rsidR="00265B92" w:rsidRPr="0009233C">
        <w:rPr>
          <w:rFonts w:ascii="Garamond" w:hAnsi="Garamond" w:cstheme="majorBidi"/>
          <w:color w:val="000000" w:themeColor="text1"/>
          <w:spacing w:val="-14"/>
          <w:sz w:val="24"/>
          <w:szCs w:val="24"/>
          <w:lang w:bidi="ar-DZ"/>
        </w:rPr>
        <w:t xml:space="preserve"> </w:t>
      </w:r>
      <w:r w:rsidR="00310362" w:rsidRPr="0009233C">
        <w:rPr>
          <w:rFonts w:ascii="Garamond" w:hAnsi="Garamond" w:cstheme="majorBidi"/>
          <w:color w:val="000000" w:themeColor="text1"/>
          <w:spacing w:val="-14"/>
          <w:sz w:val="24"/>
          <w:szCs w:val="24"/>
          <w:lang w:bidi="ar-DZ"/>
        </w:rPr>
        <w:t xml:space="preserve">detailed archives. </w:t>
      </w:r>
      <w:r w:rsidR="004C0688" w:rsidRPr="0009233C">
        <w:rPr>
          <w:rFonts w:ascii="Garamond" w:hAnsi="Garamond" w:cstheme="majorBidi"/>
          <w:color w:val="000000" w:themeColor="text1"/>
          <w:spacing w:val="-14"/>
          <w:sz w:val="24"/>
          <w:szCs w:val="24"/>
          <w:lang w:bidi="ar-DZ"/>
        </w:rPr>
        <w:t xml:space="preserve">Alongside, </w:t>
      </w:r>
      <w:r w:rsidR="00310362" w:rsidRPr="0009233C">
        <w:rPr>
          <w:rFonts w:ascii="Garamond" w:hAnsi="Garamond" w:cstheme="majorBidi"/>
          <w:color w:val="000000" w:themeColor="text1"/>
          <w:spacing w:val="-14"/>
          <w:sz w:val="24"/>
          <w:szCs w:val="24"/>
          <w:lang w:bidi="ar-DZ"/>
        </w:rPr>
        <w:t xml:space="preserve">I also call attention to Israel’s </w:t>
      </w:r>
      <w:r w:rsidR="007638BF" w:rsidRPr="0009233C">
        <w:rPr>
          <w:rFonts w:ascii="Garamond" w:hAnsi="Garamond" w:cstheme="majorBidi"/>
          <w:color w:val="000000" w:themeColor="text1"/>
          <w:spacing w:val="-14"/>
          <w:sz w:val="24"/>
          <w:szCs w:val="24"/>
          <w:lang w:bidi="ar-DZ"/>
        </w:rPr>
        <w:t>aggressive</w:t>
      </w:r>
      <w:r w:rsidR="0007263C" w:rsidRPr="0009233C">
        <w:rPr>
          <w:rFonts w:ascii="Garamond" w:hAnsi="Garamond" w:cstheme="majorBidi"/>
          <w:color w:val="000000" w:themeColor="text1"/>
          <w:spacing w:val="-14"/>
          <w:sz w:val="24"/>
          <w:szCs w:val="24"/>
          <w:lang w:bidi="ar-DZ"/>
        </w:rPr>
        <w:t xml:space="preserve"> and continuous</w:t>
      </w:r>
      <w:r w:rsidR="007638BF" w:rsidRPr="0009233C">
        <w:rPr>
          <w:rFonts w:ascii="Garamond" w:hAnsi="Garamond" w:cstheme="majorBidi"/>
          <w:color w:val="000000" w:themeColor="text1"/>
          <w:spacing w:val="-14"/>
          <w:sz w:val="24"/>
          <w:szCs w:val="24"/>
          <w:lang w:bidi="ar-DZ"/>
        </w:rPr>
        <w:t xml:space="preserve"> </w:t>
      </w:r>
      <w:r w:rsidR="00310362" w:rsidRPr="0009233C">
        <w:rPr>
          <w:rFonts w:ascii="Garamond" w:hAnsi="Garamond" w:cstheme="majorBidi"/>
          <w:color w:val="000000" w:themeColor="text1"/>
          <w:spacing w:val="-14"/>
          <w:sz w:val="24"/>
          <w:szCs w:val="24"/>
          <w:lang w:bidi="ar-DZ"/>
        </w:rPr>
        <w:t>demolition</w:t>
      </w:r>
      <w:r w:rsidR="00765BFE" w:rsidRPr="0009233C">
        <w:rPr>
          <w:rFonts w:ascii="Garamond" w:hAnsi="Garamond" w:cstheme="majorBidi"/>
          <w:color w:val="000000" w:themeColor="text1"/>
          <w:spacing w:val="-14"/>
          <w:sz w:val="24"/>
          <w:szCs w:val="24"/>
          <w:lang w:bidi="ar-DZ"/>
        </w:rPr>
        <w:t xml:space="preserve"> and destruction</w:t>
      </w:r>
      <w:r w:rsidR="00310362" w:rsidRPr="0009233C">
        <w:rPr>
          <w:rFonts w:ascii="Garamond" w:hAnsi="Garamond" w:cstheme="majorBidi"/>
          <w:color w:val="000000" w:themeColor="text1"/>
          <w:spacing w:val="-14"/>
          <w:sz w:val="24"/>
          <w:szCs w:val="24"/>
          <w:lang w:bidi="ar-DZ"/>
        </w:rPr>
        <w:t xml:space="preserve"> of any possible Palestinian </w:t>
      </w:r>
      <w:r w:rsidR="007309AC" w:rsidRPr="0009233C">
        <w:rPr>
          <w:rFonts w:ascii="Garamond" w:hAnsi="Garamond" w:cstheme="majorBidi"/>
          <w:color w:val="000000" w:themeColor="text1"/>
          <w:spacing w:val="-14"/>
          <w:sz w:val="24"/>
          <w:szCs w:val="24"/>
          <w:lang w:bidi="ar-DZ"/>
        </w:rPr>
        <w:t>archive.</w:t>
      </w:r>
      <w:r w:rsidR="00424538" w:rsidRPr="0009233C">
        <w:rPr>
          <w:rFonts w:ascii="Garamond" w:hAnsi="Garamond" w:cstheme="majorBidi"/>
          <w:color w:val="000000" w:themeColor="text1"/>
          <w:spacing w:val="-14"/>
          <w:sz w:val="24"/>
          <w:szCs w:val="24"/>
          <w:lang w:bidi="ar-DZ"/>
        </w:rPr>
        <w:t xml:space="preserve"> </w:t>
      </w:r>
      <w:r w:rsidR="0002110E">
        <w:rPr>
          <w:rFonts w:ascii="Garamond" w:hAnsi="Garamond" w:cstheme="majorBidi"/>
          <w:color w:val="000000" w:themeColor="text1"/>
          <w:spacing w:val="-14"/>
          <w:sz w:val="24"/>
          <w:szCs w:val="24"/>
          <w:lang w:bidi="ar-DZ"/>
        </w:rPr>
        <w:t>P</w:t>
      </w:r>
      <w:r w:rsidR="0085123C" w:rsidRPr="0009233C">
        <w:rPr>
          <w:rFonts w:ascii="Garamond" w:hAnsi="Garamond" w:cstheme="majorBidi"/>
          <w:color w:val="000000" w:themeColor="text1"/>
          <w:spacing w:val="-14"/>
          <w:sz w:val="24"/>
          <w:szCs w:val="24"/>
          <w:lang w:bidi="he-IL"/>
        </w:rPr>
        <w:t>ointing out</w:t>
      </w:r>
      <w:r w:rsidR="00310362" w:rsidRPr="0009233C">
        <w:rPr>
          <w:rFonts w:ascii="Garamond" w:hAnsi="Garamond" w:cstheme="majorBidi"/>
          <w:color w:val="000000" w:themeColor="text1"/>
          <w:spacing w:val="-14"/>
          <w:sz w:val="24"/>
          <w:szCs w:val="24"/>
          <w:lang w:bidi="ar-DZ"/>
        </w:rPr>
        <w:t xml:space="preserve"> the epistemological problem of </w:t>
      </w:r>
      <w:r w:rsidR="00812BD7" w:rsidRPr="0009233C">
        <w:rPr>
          <w:rFonts w:ascii="Garamond" w:hAnsi="Garamond" w:cstheme="majorBidi"/>
          <w:color w:val="000000" w:themeColor="text1"/>
          <w:spacing w:val="-14"/>
          <w:sz w:val="24"/>
          <w:szCs w:val="24"/>
          <w:lang w:bidi="ar-DZ"/>
        </w:rPr>
        <w:t xml:space="preserve">the </w:t>
      </w:r>
      <w:r w:rsidR="00765BFE" w:rsidRPr="0009233C">
        <w:rPr>
          <w:rFonts w:ascii="Garamond" w:hAnsi="Garamond" w:cstheme="majorBidi"/>
          <w:color w:val="000000" w:themeColor="text1"/>
          <w:spacing w:val="-14"/>
          <w:sz w:val="24"/>
          <w:szCs w:val="24"/>
          <w:lang w:bidi="ar-DZ"/>
        </w:rPr>
        <w:t>dramatic</w:t>
      </w:r>
      <w:r w:rsidR="00310362" w:rsidRPr="0009233C">
        <w:rPr>
          <w:rFonts w:ascii="Garamond" w:hAnsi="Garamond" w:cstheme="majorBidi"/>
          <w:color w:val="000000" w:themeColor="text1"/>
          <w:spacing w:val="-14"/>
          <w:sz w:val="24"/>
          <w:szCs w:val="24"/>
          <w:lang w:bidi="ar-DZ"/>
        </w:rPr>
        <w:t xml:space="preserve"> lack of balance in power and narrative, I </w:t>
      </w:r>
      <w:r w:rsidR="0002110E">
        <w:rPr>
          <w:rFonts w:ascii="Garamond" w:hAnsi="Garamond" w:cstheme="majorBidi"/>
          <w:color w:val="000000" w:themeColor="text1"/>
          <w:spacing w:val="-14"/>
          <w:sz w:val="24"/>
          <w:szCs w:val="24"/>
          <w:lang w:bidi="ar-DZ"/>
        </w:rPr>
        <w:t>suggest</w:t>
      </w:r>
      <w:r w:rsidR="00310362" w:rsidRPr="0009233C">
        <w:rPr>
          <w:rFonts w:ascii="Garamond" w:hAnsi="Garamond" w:cstheme="majorBidi"/>
          <w:color w:val="000000" w:themeColor="text1"/>
          <w:spacing w:val="-14"/>
          <w:sz w:val="24"/>
          <w:szCs w:val="24"/>
          <w:lang w:bidi="ar-DZ"/>
        </w:rPr>
        <w:t xml:space="preserve"> </w:t>
      </w:r>
      <w:r w:rsidR="00765BFE" w:rsidRPr="0009233C">
        <w:rPr>
          <w:rFonts w:ascii="Garamond" w:hAnsi="Garamond" w:cstheme="majorBidi"/>
          <w:color w:val="000000" w:themeColor="text1"/>
          <w:spacing w:val="-14"/>
          <w:sz w:val="24"/>
          <w:szCs w:val="24"/>
          <w:lang w:bidi="ar-DZ"/>
        </w:rPr>
        <w:t xml:space="preserve">that archives are there mainly to conceal, not to reveal. </w:t>
      </w:r>
      <w:r w:rsidR="0002110E">
        <w:rPr>
          <w:rFonts w:ascii="Garamond" w:hAnsi="Garamond" w:cstheme="majorBidi"/>
          <w:color w:val="000000" w:themeColor="text1"/>
          <w:spacing w:val="-14"/>
          <w:sz w:val="24"/>
          <w:szCs w:val="24"/>
          <w:lang w:bidi="ar-DZ"/>
        </w:rPr>
        <w:t>Then, d</w:t>
      </w:r>
      <w:r w:rsidR="007309AC" w:rsidRPr="0009233C">
        <w:rPr>
          <w:rFonts w:ascii="Garamond" w:hAnsi="Garamond" w:cstheme="majorBidi"/>
          <w:color w:val="000000" w:themeColor="text1"/>
          <w:spacing w:val="-14"/>
          <w:sz w:val="24"/>
          <w:szCs w:val="24"/>
          <w:lang w:bidi="ar-DZ"/>
        </w:rPr>
        <w:t xml:space="preserve">rawing on </w:t>
      </w:r>
      <w:r w:rsidR="00BE211A" w:rsidRPr="0009233C">
        <w:rPr>
          <w:rFonts w:ascii="Garamond" w:hAnsi="Garamond" w:cstheme="majorBidi"/>
          <w:color w:val="000000" w:themeColor="text1"/>
          <w:spacing w:val="-14"/>
          <w:sz w:val="24"/>
          <w:szCs w:val="24"/>
          <w:lang w:bidi="ar-DZ"/>
        </w:rPr>
        <w:t xml:space="preserve">Yael </w:t>
      </w:r>
      <w:r w:rsidR="007309AC" w:rsidRPr="0009233C">
        <w:rPr>
          <w:rFonts w:ascii="Garamond" w:hAnsi="Garamond" w:cstheme="majorBidi"/>
          <w:color w:val="000000" w:themeColor="text1"/>
          <w:spacing w:val="-14"/>
          <w:sz w:val="24"/>
          <w:szCs w:val="24"/>
          <w:lang w:bidi="ar-DZ"/>
        </w:rPr>
        <w:t>Navaro’s ‘negative methodology’ approach,</w:t>
      </w:r>
      <w:r w:rsidR="007309AC" w:rsidRPr="0009233C">
        <w:rPr>
          <w:rStyle w:val="FootnoteReference"/>
          <w:rFonts w:ascii="Garamond" w:hAnsi="Garamond" w:cstheme="majorBidi"/>
          <w:color w:val="000000" w:themeColor="text1"/>
          <w:spacing w:val="-14"/>
          <w:sz w:val="24"/>
          <w:szCs w:val="24"/>
          <w:lang w:bidi="ar-DZ"/>
        </w:rPr>
        <w:footnoteReference w:id="3"/>
      </w:r>
      <w:r w:rsidR="007309AC" w:rsidRPr="0009233C">
        <w:rPr>
          <w:rFonts w:ascii="Garamond" w:hAnsi="Garamond" w:cstheme="majorBidi"/>
          <w:color w:val="000000" w:themeColor="text1"/>
          <w:spacing w:val="-14"/>
          <w:sz w:val="24"/>
          <w:szCs w:val="24"/>
          <w:lang w:bidi="ar-DZ"/>
        </w:rPr>
        <w:t xml:space="preserve"> as well as </w:t>
      </w:r>
      <w:r w:rsidR="00BE211A" w:rsidRPr="0009233C">
        <w:rPr>
          <w:rFonts w:ascii="Garamond" w:hAnsi="Garamond" w:cstheme="majorBidi"/>
          <w:color w:val="000000" w:themeColor="text1"/>
          <w:spacing w:val="-14"/>
          <w:sz w:val="24"/>
          <w:szCs w:val="24"/>
          <w:lang w:bidi="ar-DZ"/>
        </w:rPr>
        <w:t xml:space="preserve">Gil </w:t>
      </w:r>
      <w:r w:rsidR="007309AC" w:rsidRPr="0009233C">
        <w:rPr>
          <w:rFonts w:ascii="Garamond" w:hAnsi="Garamond" w:cstheme="majorBidi"/>
          <w:color w:val="000000" w:themeColor="text1"/>
          <w:spacing w:val="-14"/>
          <w:sz w:val="24"/>
          <w:szCs w:val="24"/>
          <w:lang w:bidi="ar-DZ"/>
        </w:rPr>
        <w:t>Hochberg’s work on the temporality of the archive,</w:t>
      </w:r>
      <w:r w:rsidR="007309AC" w:rsidRPr="0009233C">
        <w:rPr>
          <w:rStyle w:val="FootnoteReference"/>
          <w:rFonts w:ascii="Garamond" w:hAnsi="Garamond" w:cstheme="majorBidi"/>
          <w:color w:val="000000" w:themeColor="text1"/>
          <w:spacing w:val="-14"/>
          <w:sz w:val="24"/>
          <w:szCs w:val="24"/>
          <w:lang w:bidi="ar-DZ"/>
        </w:rPr>
        <w:footnoteReference w:id="4"/>
      </w:r>
      <w:r w:rsidR="00812BD7" w:rsidRPr="0009233C">
        <w:rPr>
          <w:rFonts w:ascii="Garamond" w:hAnsi="Garamond" w:cstheme="majorBidi"/>
          <w:color w:val="000000" w:themeColor="text1"/>
          <w:spacing w:val="-14"/>
          <w:sz w:val="24"/>
          <w:szCs w:val="24"/>
          <w:lang w:bidi="ar-DZ"/>
        </w:rPr>
        <w:t xml:space="preserve"> </w:t>
      </w:r>
      <w:r w:rsidR="00765BFE" w:rsidRPr="0009233C">
        <w:rPr>
          <w:rFonts w:ascii="Garamond" w:hAnsi="Garamond" w:cstheme="majorBidi"/>
          <w:color w:val="000000" w:themeColor="text1"/>
          <w:spacing w:val="-14"/>
          <w:sz w:val="24"/>
          <w:szCs w:val="24"/>
          <w:lang w:bidi="ar-DZ"/>
        </w:rPr>
        <w:t>I</w:t>
      </w:r>
      <w:r w:rsidR="00F716E4" w:rsidRPr="0009233C">
        <w:rPr>
          <w:rFonts w:ascii="Garamond" w:hAnsi="Garamond" w:cstheme="majorBidi"/>
          <w:color w:val="000000" w:themeColor="text1"/>
          <w:spacing w:val="-14"/>
          <w:sz w:val="24"/>
          <w:szCs w:val="24"/>
          <w:lang w:bidi="ar-DZ"/>
        </w:rPr>
        <w:t xml:space="preserve"> </w:t>
      </w:r>
      <w:r w:rsidR="0002110E">
        <w:rPr>
          <w:rFonts w:ascii="Garamond" w:hAnsi="Garamond" w:cstheme="majorBidi"/>
          <w:color w:val="000000" w:themeColor="text1"/>
          <w:spacing w:val="-14"/>
          <w:sz w:val="24"/>
          <w:szCs w:val="24"/>
          <w:lang w:bidi="ar-DZ"/>
        </w:rPr>
        <w:t>attempt to offer</w:t>
      </w:r>
      <w:r w:rsidR="00F716E4" w:rsidRPr="0009233C">
        <w:rPr>
          <w:rFonts w:ascii="Garamond" w:hAnsi="Garamond" w:cstheme="majorBidi"/>
          <w:color w:val="000000" w:themeColor="text1"/>
          <w:spacing w:val="-14"/>
          <w:sz w:val="24"/>
          <w:szCs w:val="24"/>
          <w:lang w:bidi="ar-DZ"/>
        </w:rPr>
        <w:t xml:space="preserve"> an </w:t>
      </w:r>
      <w:r w:rsidR="00F716E4" w:rsidRPr="006E074C">
        <w:rPr>
          <w:rFonts w:ascii="Garamond" w:hAnsi="Garamond" w:cstheme="majorBidi"/>
          <w:i/>
          <w:iCs/>
          <w:color w:val="000000" w:themeColor="text1"/>
          <w:sz w:val="24"/>
          <w:szCs w:val="24"/>
          <w:lang w:bidi="ar-DZ"/>
        </w:rPr>
        <w:t xml:space="preserve">alternative </w:t>
      </w:r>
      <w:r w:rsidR="0002110E" w:rsidRPr="006E074C">
        <w:rPr>
          <w:rFonts w:ascii="Garamond" w:hAnsi="Garamond" w:cstheme="majorBidi"/>
          <w:i/>
          <w:iCs/>
          <w:color w:val="000000" w:themeColor="text1"/>
          <w:sz w:val="24"/>
          <w:szCs w:val="24"/>
          <w:lang w:bidi="ar-DZ"/>
        </w:rPr>
        <w:t xml:space="preserve">archival </w:t>
      </w:r>
      <w:r w:rsidR="00F716E4" w:rsidRPr="006E074C">
        <w:rPr>
          <w:rFonts w:ascii="Garamond" w:hAnsi="Garamond" w:cstheme="majorBidi"/>
          <w:i/>
          <w:iCs/>
          <w:color w:val="000000" w:themeColor="text1"/>
          <w:sz w:val="24"/>
          <w:szCs w:val="24"/>
          <w:lang w:bidi="ar-DZ"/>
        </w:rPr>
        <w:t>ontology</w:t>
      </w:r>
      <w:r w:rsidR="00F716E4" w:rsidRPr="0009233C">
        <w:rPr>
          <w:rFonts w:ascii="Garamond" w:hAnsi="Garamond" w:cstheme="majorBidi"/>
          <w:color w:val="000000" w:themeColor="text1"/>
          <w:spacing w:val="-14"/>
          <w:sz w:val="24"/>
          <w:szCs w:val="24"/>
          <w:lang w:bidi="ar-DZ"/>
        </w:rPr>
        <w:t>, arguing</w:t>
      </w:r>
      <w:r w:rsidR="00765BFE" w:rsidRPr="0009233C">
        <w:rPr>
          <w:rFonts w:ascii="Garamond" w:hAnsi="Garamond" w:cstheme="majorBidi"/>
          <w:color w:val="000000" w:themeColor="text1"/>
          <w:spacing w:val="-14"/>
          <w:sz w:val="24"/>
          <w:szCs w:val="24"/>
          <w:lang w:bidi="ar-DZ"/>
        </w:rPr>
        <w:t xml:space="preserve"> that </w:t>
      </w:r>
      <w:r w:rsidR="007638BF" w:rsidRPr="0009233C">
        <w:rPr>
          <w:rFonts w:ascii="Garamond" w:hAnsi="Garamond" w:cstheme="majorBidi"/>
          <w:color w:val="000000" w:themeColor="text1"/>
          <w:spacing w:val="-14"/>
          <w:sz w:val="24"/>
          <w:szCs w:val="24"/>
          <w:lang w:bidi="ar-DZ"/>
        </w:rPr>
        <w:lastRenderedPageBreak/>
        <w:t>anthropology</w:t>
      </w:r>
      <w:r w:rsidR="00765BFE" w:rsidRPr="0009233C">
        <w:rPr>
          <w:rFonts w:ascii="Garamond" w:hAnsi="Garamond" w:cstheme="majorBidi"/>
          <w:color w:val="000000" w:themeColor="text1"/>
          <w:spacing w:val="-14"/>
          <w:sz w:val="24"/>
          <w:szCs w:val="24"/>
          <w:lang w:bidi="ar-DZ"/>
        </w:rPr>
        <w:t xml:space="preserve"> </w:t>
      </w:r>
      <w:r w:rsidR="007638BF" w:rsidRPr="0009233C">
        <w:rPr>
          <w:rFonts w:ascii="Garamond" w:hAnsi="Garamond" w:cstheme="majorBidi"/>
          <w:color w:val="000000" w:themeColor="text1"/>
          <w:spacing w:val="-14"/>
          <w:sz w:val="24"/>
          <w:szCs w:val="24"/>
          <w:lang w:bidi="ar-DZ"/>
        </w:rPr>
        <w:t>—</w:t>
      </w:r>
      <w:r w:rsidR="00765BFE" w:rsidRPr="0009233C">
        <w:rPr>
          <w:rFonts w:ascii="Garamond" w:hAnsi="Garamond" w:cstheme="majorBidi"/>
          <w:color w:val="000000" w:themeColor="text1"/>
          <w:spacing w:val="-14"/>
          <w:sz w:val="24"/>
          <w:szCs w:val="24"/>
          <w:lang w:bidi="ar-DZ"/>
        </w:rPr>
        <w:t>the discipline devoted to understanding</w:t>
      </w:r>
      <w:r w:rsidR="007309AC" w:rsidRPr="0009233C">
        <w:rPr>
          <w:rFonts w:ascii="Garamond" w:hAnsi="Garamond" w:cstheme="majorBidi"/>
          <w:color w:val="000000" w:themeColor="text1"/>
          <w:spacing w:val="-14"/>
          <w:sz w:val="24"/>
          <w:szCs w:val="24"/>
          <w:lang w:bidi="ar-DZ"/>
        </w:rPr>
        <w:t xml:space="preserve"> humans lives</w:t>
      </w:r>
      <w:r w:rsidR="007638BF" w:rsidRPr="0009233C">
        <w:rPr>
          <w:rFonts w:ascii="Garamond" w:hAnsi="Garamond" w:cstheme="majorBidi"/>
          <w:color w:val="000000" w:themeColor="text1"/>
          <w:spacing w:val="-14"/>
          <w:sz w:val="24"/>
          <w:szCs w:val="24"/>
          <w:lang w:bidi="ar-DZ"/>
        </w:rPr>
        <w:t>—</w:t>
      </w:r>
      <w:r w:rsidR="003E6DCB" w:rsidRPr="0009233C">
        <w:rPr>
          <w:rFonts w:ascii="Garamond" w:hAnsi="Garamond" w:cstheme="majorBidi"/>
          <w:color w:val="000000" w:themeColor="text1"/>
          <w:spacing w:val="-14"/>
          <w:sz w:val="24"/>
          <w:szCs w:val="24"/>
          <w:lang w:bidi="ar-DZ"/>
        </w:rPr>
        <w:t xml:space="preserve"> </w:t>
      </w:r>
      <w:r w:rsidR="007309AC" w:rsidRPr="0009233C">
        <w:rPr>
          <w:rFonts w:ascii="Garamond" w:hAnsi="Garamond" w:cstheme="majorBidi"/>
          <w:color w:val="000000" w:themeColor="text1"/>
          <w:spacing w:val="-14"/>
          <w:sz w:val="24"/>
          <w:szCs w:val="24"/>
          <w:lang w:bidi="ar-DZ"/>
        </w:rPr>
        <w:t>better question the actual act of digging in archive</w:t>
      </w:r>
      <w:r w:rsidR="003E6DCB" w:rsidRPr="0009233C">
        <w:rPr>
          <w:rFonts w:ascii="Garamond" w:hAnsi="Garamond" w:cstheme="majorBidi"/>
          <w:color w:val="000000" w:themeColor="text1"/>
          <w:spacing w:val="-14"/>
          <w:sz w:val="24"/>
          <w:szCs w:val="24"/>
          <w:lang w:bidi="ar-DZ"/>
        </w:rPr>
        <w:t>s</w:t>
      </w:r>
      <w:r w:rsidR="007309AC" w:rsidRPr="0009233C">
        <w:rPr>
          <w:rFonts w:ascii="Garamond" w:hAnsi="Garamond" w:cstheme="majorBidi"/>
          <w:color w:val="000000" w:themeColor="text1"/>
          <w:spacing w:val="-14"/>
          <w:sz w:val="24"/>
          <w:szCs w:val="24"/>
          <w:lang w:bidi="ar-DZ"/>
        </w:rPr>
        <w:t xml:space="preserve"> as</w:t>
      </w:r>
      <w:r w:rsidR="00C908F7" w:rsidRPr="0009233C">
        <w:rPr>
          <w:rFonts w:ascii="Garamond" w:hAnsi="Garamond" w:cstheme="majorBidi"/>
          <w:color w:val="000000" w:themeColor="text1"/>
          <w:spacing w:val="-14"/>
          <w:sz w:val="24"/>
          <w:szCs w:val="24"/>
          <w:lang w:bidi="ar-DZ"/>
        </w:rPr>
        <w:t xml:space="preserve"> if </w:t>
      </w:r>
      <w:r w:rsidR="00AA7C25" w:rsidRPr="0009233C">
        <w:rPr>
          <w:rFonts w:ascii="Garamond" w:hAnsi="Garamond" w:cstheme="majorBidi"/>
          <w:color w:val="000000" w:themeColor="text1"/>
          <w:spacing w:val="-14"/>
          <w:sz w:val="24"/>
          <w:szCs w:val="24"/>
          <w:lang w:bidi="ar-DZ"/>
        </w:rPr>
        <w:t xml:space="preserve">it </w:t>
      </w:r>
      <w:r w:rsidR="00C908F7" w:rsidRPr="0009233C">
        <w:rPr>
          <w:rFonts w:ascii="Garamond" w:hAnsi="Garamond" w:cstheme="majorBidi"/>
          <w:color w:val="000000" w:themeColor="text1"/>
          <w:spacing w:val="-14"/>
          <w:sz w:val="24"/>
          <w:szCs w:val="24"/>
          <w:lang w:bidi="ar-DZ"/>
        </w:rPr>
        <w:t>provide</w:t>
      </w:r>
      <w:r w:rsidR="00AA7C25" w:rsidRPr="0009233C">
        <w:rPr>
          <w:rFonts w:ascii="Garamond" w:hAnsi="Garamond" w:cstheme="majorBidi"/>
          <w:color w:val="000000" w:themeColor="text1"/>
          <w:spacing w:val="-14"/>
          <w:sz w:val="24"/>
          <w:szCs w:val="24"/>
          <w:lang w:bidi="ar-DZ"/>
        </w:rPr>
        <w:t>s</w:t>
      </w:r>
      <w:r w:rsidR="00F716E4" w:rsidRPr="0009233C">
        <w:rPr>
          <w:rFonts w:ascii="Garamond" w:hAnsi="Garamond" w:cstheme="majorBidi"/>
          <w:color w:val="000000" w:themeColor="text1"/>
          <w:spacing w:val="-14"/>
          <w:sz w:val="24"/>
          <w:szCs w:val="24"/>
          <w:lang w:bidi="ar-DZ"/>
        </w:rPr>
        <w:t xml:space="preserve"> us with positive,</w:t>
      </w:r>
      <w:r w:rsidR="00C908F7" w:rsidRPr="0009233C">
        <w:rPr>
          <w:rFonts w:ascii="Garamond" w:hAnsi="Garamond" w:cstheme="majorBidi"/>
          <w:color w:val="000000" w:themeColor="text1"/>
          <w:spacing w:val="-14"/>
          <w:sz w:val="24"/>
          <w:szCs w:val="24"/>
          <w:lang w:bidi="ar-DZ"/>
        </w:rPr>
        <w:t xml:space="preserve"> neutral </w:t>
      </w:r>
      <w:r w:rsidR="00F716E4" w:rsidRPr="0009233C">
        <w:rPr>
          <w:rFonts w:ascii="Garamond" w:hAnsi="Garamond" w:cstheme="majorBidi"/>
          <w:color w:val="000000" w:themeColor="text1"/>
          <w:spacing w:val="-14"/>
          <w:sz w:val="24"/>
          <w:szCs w:val="24"/>
          <w:lang w:bidi="ar-DZ"/>
        </w:rPr>
        <w:t xml:space="preserve">and evidentiary </w:t>
      </w:r>
      <w:r w:rsidR="00C908F7" w:rsidRPr="0009233C">
        <w:rPr>
          <w:rFonts w:ascii="Garamond" w:hAnsi="Garamond" w:cstheme="majorBidi"/>
          <w:color w:val="000000" w:themeColor="text1"/>
          <w:spacing w:val="-14"/>
          <w:sz w:val="24"/>
          <w:szCs w:val="24"/>
          <w:lang w:bidi="ar-DZ"/>
        </w:rPr>
        <w:t>knowledge</w:t>
      </w:r>
      <w:r w:rsidR="00AA7C25" w:rsidRPr="0009233C">
        <w:rPr>
          <w:rFonts w:ascii="Garamond" w:hAnsi="Garamond" w:cstheme="majorBidi"/>
          <w:color w:val="000000" w:themeColor="text1"/>
          <w:spacing w:val="-14"/>
          <w:sz w:val="24"/>
          <w:szCs w:val="24"/>
          <w:lang w:bidi="ar-DZ"/>
        </w:rPr>
        <w:t>,</w:t>
      </w:r>
      <w:r w:rsidR="00C908F7" w:rsidRPr="0009233C">
        <w:rPr>
          <w:rFonts w:ascii="Garamond" w:hAnsi="Garamond" w:cstheme="majorBidi"/>
          <w:color w:val="000000" w:themeColor="text1"/>
          <w:spacing w:val="-14"/>
          <w:sz w:val="24"/>
          <w:szCs w:val="24"/>
          <w:lang w:bidi="ar-DZ"/>
        </w:rPr>
        <w:t xml:space="preserve"> and as</w:t>
      </w:r>
      <w:r w:rsidR="007309AC" w:rsidRPr="0009233C">
        <w:rPr>
          <w:rFonts w:ascii="Garamond" w:hAnsi="Garamond" w:cstheme="majorBidi"/>
          <w:color w:val="000000" w:themeColor="text1"/>
          <w:spacing w:val="-14"/>
          <w:sz w:val="24"/>
          <w:szCs w:val="24"/>
          <w:lang w:bidi="ar-DZ"/>
        </w:rPr>
        <w:t xml:space="preserve"> if the past </w:t>
      </w:r>
      <w:r w:rsidR="00AA7C25" w:rsidRPr="0009233C">
        <w:rPr>
          <w:rFonts w:ascii="Garamond" w:hAnsi="Garamond" w:cstheme="majorBidi"/>
          <w:color w:val="000000" w:themeColor="text1"/>
          <w:spacing w:val="-14"/>
          <w:sz w:val="24"/>
          <w:szCs w:val="24"/>
          <w:lang w:bidi="ar-DZ"/>
        </w:rPr>
        <w:t>is</w:t>
      </w:r>
      <w:r w:rsidR="00D571F7" w:rsidRPr="0009233C">
        <w:rPr>
          <w:rFonts w:ascii="Garamond" w:hAnsi="Garamond" w:cstheme="majorBidi"/>
          <w:color w:val="000000" w:themeColor="text1"/>
          <w:spacing w:val="-14"/>
          <w:sz w:val="24"/>
          <w:szCs w:val="24"/>
          <w:lang w:bidi="ar-DZ"/>
        </w:rPr>
        <w:t>, or should be,</w:t>
      </w:r>
      <w:r w:rsidR="00AA7C25" w:rsidRPr="0009233C">
        <w:rPr>
          <w:rFonts w:ascii="Garamond" w:hAnsi="Garamond" w:cstheme="majorBidi"/>
          <w:color w:val="000000" w:themeColor="text1"/>
          <w:spacing w:val="-14"/>
          <w:sz w:val="24"/>
          <w:szCs w:val="24"/>
          <w:lang w:bidi="ar-DZ"/>
        </w:rPr>
        <w:t xml:space="preserve"> </w:t>
      </w:r>
      <w:r w:rsidR="00144C75" w:rsidRPr="0009233C">
        <w:rPr>
          <w:rFonts w:ascii="Garamond" w:hAnsi="Garamond" w:cstheme="majorBidi"/>
          <w:color w:val="000000" w:themeColor="text1"/>
          <w:spacing w:val="-14"/>
          <w:sz w:val="24"/>
          <w:szCs w:val="24"/>
          <w:lang w:bidi="ar-DZ"/>
        </w:rPr>
        <w:t>our</w:t>
      </w:r>
      <w:r w:rsidR="007309AC" w:rsidRPr="0009233C">
        <w:rPr>
          <w:rFonts w:ascii="Garamond" w:hAnsi="Garamond" w:cstheme="majorBidi"/>
          <w:color w:val="000000" w:themeColor="text1"/>
          <w:spacing w:val="-14"/>
          <w:sz w:val="24"/>
          <w:szCs w:val="24"/>
          <w:lang w:bidi="ar-DZ"/>
        </w:rPr>
        <w:t xml:space="preserve"> starting point</w:t>
      </w:r>
      <w:r w:rsidR="00DB3B9C" w:rsidRPr="0009233C">
        <w:rPr>
          <w:rFonts w:ascii="Garamond" w:hAnsi="Garamond" w:cstheme="majorBidi"/>
          <w:color w:val="000000" w:themeColor="text1"/>
          <w:spacing w:val="-14"/>
          <w:sz w:val="24"/>
          <w:szCs w:val="24"/>
          <w:lang w:bidi="ar-DZ"/>
        </w:rPr>
        <w:t xml:space="preserve">. </w:t>
      </w:r>
    </w:p>
    <w:p w14:paraId="07CD4D4A" w14:textId="40A7BECE" w:rsidR="001D45B7" w:rsidRPr="0009233C" w:rsidRDefault="00DB3B9C" w:rsidP="006E074C">
      <w:pPr>
        <w:spacing w:before="120" w:after="120" w:line="360" w:lineRule="auto"/>
        <w:ind w:firstLine="284"/>
        <w:jc w:val="both"/>
        <w:rPr>
          <w:rFonts w:ascii="Garamond" w:hAnsi="Garamond" w:cstheme="majorBidi"/>
          <w:color w:val="000000" w:themeColor="text1"/>
          <w:spacing w:val="-14"/>
          <w:sz w:val="24"/>
          <w:szCs w:val="24"/>
          <w:lang w:bidi="ar-DZ"/>
        </w:rPr>
      </w:pPr>
      <w:r w:rsidRPr="0009233C">
        <w:rPr>
          <w:rFonts w:ascii="Garamond" w:hAnsi="Garamond" w:cstheme="majorBidi"/>
          <w:color w:val="000000" w:themeColor="text1"/>
          <w:spacing w:val="-14"/>
          <w:sz w:val="24"/>
          <w:szCs w:val="24"/>
          <w:lang w:bidi="ar-DZ"/>
        </w:rPr>
        <w:t xml:space="preserve">Having </w:t>
      </w:r>
      <w:r w:rsidR="006E074C">
        <w:rPr>
          <w:rFonts w:ascii="Garamond" w:hAnsi="Garamond" w:cstheme="majorBidi"/>
          <w:color w:val="000000" w:themeColor="text1"/>
          <w:spacing w:val="-14"/>
          <w:sz w:val="24"/>
          <w:szCs w:val="24"/>
          <w:lang w:bidi="ar-DZ"/>
        </w:rPr>
        <w:t>this understanding</w:t>
      </w:r>
      <w:r w:rsidR="00BE211A" w:rsidRPr="0009233C">
        <w:rPr>
          <w:rFonts w:ascii="Garamond" w:hAnsi="Garamond" w:cstheme="majorBidi"/>
          <w:color w:val="000000" w:themeColor="text1"/>
          <w:spacing w:val="-14"/>
          <w:sz w:val="24"/>
          <w:szCs w:val="24"/>
          <w:lang w:bidi="ar-DZ"/>
        </w:rPr>
        <w:t>, I argue, allows</w:t>
      </w:r>
      <w:r w:rsidR="003E6DCB" w:rsidRPr="0009233C">
        <w:rPr>
          <w:rFonts w:ascii="Garamond" w:hAnsi="Garamond" w:cstheme="majorBidi"/>
          <w:color w:val="000000" w:themeColor="text1"/>
          <w:spacing w:val="-14"/>
          <w:sz w:val="24"/>
          <w:szCs w:val="24"/>
          <w:lang w:bidi="ar-DZ"/>
        </w:rPr>
        <w:t xml:space="preserve"> and enables</w:t>
      </w:r>
      <w:r w:rsidR="00BE211A" w:rsidRPr="0009233C">
        <w:rPr>
          <w:rFonts w:ascii="Garamond" w:hAnsi="Garamond" w:cstheme="majorBidi"/>
          <w:color w:val="000000" w:themeColor="text1"/>
          <w:spacing w:val="-14"/>
          <w:sz w:val="24"/>
          <w:szCs w:val="24"/>
          <w:lang w:bidi="ar-DZ"/>
        </w:rPr>
        <w:t xml:space="preserve"> anthropologist</w:t>
      </w:r>
      <w:r w:rsidR="003E6DCB" w:rsidRPr="0009233C">
        <w:rPr>
          <w:rFonts w:ascii="Garamond" w:hAnsi="Garamond" w:cstheme="majorBidi"/>
          <w:color w:val="000000" w:themeColor="text1"/>
          <w:spacing w:val="-14"/>
          <w:sz w:val="24"/>
          <w:szCs w:val="24"/>
          <w:lang w:bidi="ar-DZ"/>
        </w:rPr>
        <w:t xml:space="preserve">s </w:t>
      </w:r>
      <w:r w:rsidR="00BE211A" w:rsidRPr="0009233C">
        <w:rPr>
          <w:rFonts w:ascii="Garamond" w:hAnsi="Garamond" w:cstheme="majorBidi"/>
          <w:color w:val="000000" w:themeColor="text1"/>
          <w:spacing w:val="-14"/>
          <w:sz w:val="24"/>
          <w:szCs w:val="24"/>
          <w:lang w:bidi="ar-DZ"/>
        </w:rPr>
        <w:t>to reread colonial archives</w:t>
      </w:r>
      <w:r w:rsidR="00AA7C25" w:rsidRPr="0009233C">
        <w:rPr>
          <w:rFonts w:ascii="Garamond" w:hAnsi="Garamond" w:cstheme="majorBidi"/>
          <w:color w:val="000000" w:themeColor="text1"/>
          <w:spacing w:val="-14"/>
          <w:sz w:val="24"/>
          <w:szCs w:val="24"/>
          <w:lang w:bidi="ar-DZ"/>
        </w:rPr>
        <w:t xml:space="preserve"> </w:t>
      </w:r>
      <w:r w:rsidR="00BE211A" w:rsidRPr="0009233C">
        <w:rPr>
          <w:rFonts w:ascii="Garamond" w:hAnsi="Garamond" w:cstheme="majorBidi"/>
          <w:color w:val="000000" w:themeColor="text1"/>
          <w:spacing w:val="-14"/>
          <w:sz w:val="24"/>
          <w:szCs w:val="24"/>
          <w:lang w:bidi="ar-DZ"/>
        </w:rPr>
        <w:t>“against their grains”</w:t>
      </w:r>
      <w:r w:rsidR="0085123C" w:rsidRPr="0009233C">
        <w:rPr>
          <w:rFonts w:ascii="Garamond" w:hAnsi="Garamond" w:cstheme="majorBidi"/>
          <w:color w:val="000000" w:themeColor="text1"/>
          <w:spacing w:val="-14"/>
          <w:sz w:val="24"/>
          <w:szCs w:val="24"/>
          <w:lang w:bidi="ar-DZ"/>
        </w:rPr>
        <w:t>,</w:t>
      </w:r>
      <w:r w:rsidR="00BE211A" w:rsidRPr="0009233C">
        <w:rPr>
          <w:rStyle w:val="FootnoteReference"/>
          <w:rFonts w:ascii="Garamond" w:hAnsi="Garamond" w:cstheme="majorBidi"/>
          <w:color w:val="000000" w:themeColor="text1"/>
          <w:spacing w:val="-14"/>
          <w:sz w:val="24"/>
          <w:szCs w:val="24"/>
          <w:lang w:bidi="ar-DZ"/>
        </w:rPr>
        <w:footnoteReference w:id="5"/>
      </w:r>
      <w:r w:rsidR="00AA7C25" w:rsidRPr="0009233C">
        <w:rPr>
          <w:rFonts w:ascii="Garamond" w:hAnsi="Garamond" w:cstheme="majorBidi"/>
          <w:color w:val="000000" w:themeColor="text1"/>
          <w:spacing w:val="-14"/>
          <w:sz w:val="24"/>
          <w:szCs w:val="24"/>
          <w:lang w:bidi="ar-DZ"/>
        </w:rPr>
        <w:t xml:space="preserve"> as Ann </w:t>
      </w:r>
      <w:proofErr w:type="spellStart"/>
      <w:r w:rsidR="00AA7C25" w:rsidRPr="0009233C">
        <w:rPr>
          <w:rFonts w:ascii="Garamond" w:hAnsi="Garamond" w:cstheme="majorBidi"/>
          <w:color w:val="000000" w:themeColor="text1"/>
          <w:spacing w:val="-14"/>
          <w:sz w:val="24"/>
          <w:szCs w:val="24"/>
          <w:lang w:bidi="ar-DZ"/>
        </w:rPr>
        <w:t>Stoler</w:t>
      </w:r>
      <w:proofErr w:type="spellEnd"/>
      <w:r w:rsidR="00AA7C25" w:rsidRPr="0009233C">
        <w:rPr>
          <w:rFonts w:ascii="Garamond" w:hAnsi="Garamond" w:cstheme="majorBidi"/>
          <w:color w:val="000000" w:themeColor="text1"/>
          <w:spacing w:val="-14"/>
          <w:sz w:val="24"/>
          <w:szCs w:val="24"/>
          <w:lang w:bidi="ar-DZ"/>
        </w:rPr>
        <w:t xml:space="preserve"> puts it, and instead of normalizing the archive in a way that maintains</w:t>
      </w:r>
      <w:r w:rsidR="0033242A" w:rsidRPr="0009233C">
        <w:rPr>
          <w:rFonts w:ascii="Garamond" w:hAnsi="Garamond" w:cstheme="majorBidi"/>
          <w:color w:val="000000" w:themeColor="text1"/>
          <w:spacing w:val="-14"/>
          <w:sz w:val="24"/>
          <w:szCs w:val="24"/>
          <w:lang w:bidi="ar-DZ"/>
        </w:rPr>
        <w:t xml:space="preserve"> the</w:t>
      </w:r>
      <w:r w:rsidR="0085123C" w:rsidRPr="0009233C">
        <w:rPr>
          <w:rFonts w:ascii="Garamond" w:hAnsi="Garamond" w:cstheme="majorBidi"/>
          <w:color w:val="000000" w:themeColor="text1"/>
          <w:spacing w:val="-14"/>
          <w:sz w:val="24"/>
          <w:szCs w:val="24"/>
          <w:lang w:bidi="ar-DZ"/>
        </w:rPr>
        <w:t xml:space="preserve"> status quo, </w:t>
      </w:r>
      <w:r w:rsidR="003E6DCB" w:rsidRPr="0009233C">
        <w:rPr>
          <w:rFonts w:ascii="Garamond" w:hAnsi="Garamond" w:cstheme="majorBidi"/>
          <w:color w:val="000000" w:themeColor="text1"/>
          <w:spacing w:val="-14"/>
          <w:sz w:val="24"/>
          <w:szCs w:val="24"/>
          <w:lang w:bidi="ar-DZ"/>
        </w:rPr>
        <w:t xml:space="preserve">anthropologists </w:t>
      </w:r>
      <w:r w:rsidR="00CC030B" w:rsidRPr="0009233C">
        <w:rPr>
          <w:rFonts w:ascii="Garamond" w:hAnsi="Garamond" w:cstheme="majorBidi"/>
          <w:color w:val="000000" w:themeColor="text1"/>
          <w:spacing w:val="-14"/>
          <w:sz w:val="24"/>
          <w:szCs w:val="24"/>
          <w:lang w:bidi="ar-DZ"/>
        </w:rPr>
        <w:t>can make use of it</w:t>
      </w:r>
      <w:r w:rsidR="003E6DCB" w:rsidRPr="0009233C">
        <w:rPr>
          <w:rFonts w:ascii="Garamond" w:hAnsi="Garamond" w:cstheme="majorBidi"/>
          <w:color w:val="000000" w:themeColor="text1"/>
          <w:spacing w:val="-14"/>
          <w:sz w:val="24"/>
          <w:szCs w:val="24"/>
          <w:lang w:bidi="ar-DZ"/>
        </w:rPr>
        <w:t xml:space="preserve"> in a way </w:t>
      </w:r>
      <w:r w:rsidR="00CC030B" w:rsidRPr="0009233C">
        <w:rPr>
          <w:rFonts w:ascii="Garamond" w:hAnsi="Garamond" w:cstheme="majorBidi"/>
          <w:color w:val="000000" w:themeColor="text1"/>
          <w:spacing w:val="-14"/>
          <w:sz w:val="24"/>
          <w:szCs w:val="24"/>
          <w:lang w:bidi="ar-DZ"/>
        </w:rPr>
        <w:t xml:space="preserve">the archive </w:t>
      </w:r>
      <w:r w:rsidR="0085123C" w:rsidRPr="0009233C">
        <w:rPr>
          <w:rFonts w:ascii="Garamond" w:hAnsi="Garamond" w:cstheme="majorBidi"/>
          <w:color w:val="000000" w:themeColor="text1"/>
          <w:spacing w:val="-14"/>
          <w:sz w:val="24"/>
          <w:szCs w:val="24"/>
          <w:lang w:bidi="ar-DZ"/>
        </w:rPr>
        <w:t>become</w:t>
      </w:r>
      <w:r w:rsidR="007A1444" w:rsidRPr="0009233C">
        <w:rPr>
          <w:rFonts w:ascii="Garamond" w:hAnsi="Garamond" w:cstheme="majorBidi"/>
          <w:color w:val="000000" w:themeColor="text1"/>
          <w:spacing w:val="-14"/>
          <w:sz w:val="24"/>
          <w:szCs w:val="24"/>
          <w:lang w:bidi="ar-DZ"/>
        </w:rPr>
        <w:t>s</w:t>
      </w:r>
      <w:r w:rsidR="007271E9" w:rsidRPr="0009233C">
        <w:rPr>
          <w:rFonts w:ascii="Garamond" w:hAnsi="Garamond" w:cstheme="majorBidi"/>
          <w:color w:val="000000" w:themeColor="text1"/>
          <w:spacing w:val="-14"/>
          <w:sz w:val="24"/>
          <w:szCs w:val="24"/>
          <w:lang w:bidi="ar-DZ"/>
        </w:rPr>
        <w:t xml:space="preserve"> a site of resistance, allowing change over time</w:t>
      </w:r>
      <w:r w:rsidR="00D571F7" w:rsidRPr="0009233C">
        <w:rPr>
          <w:rFonts w:ascii="Garamond" w:hAnsi="Garamond" w:cstheme="majorBidi"/>
          <w:color w:val="000000" w:themeColor="text1"/>
          <w:spacing w:val="-14"/>
          <w:sz w:val="24"/>
          <w:szCs w:val="24"/>
          <w:lang w:bidi="ar-DZ"/>
        </w:rPr>
        <w:t>, and</w:t>
      </w:r>
      <w:r w:rsidR="001D45B7" w:rsidRPr="0009233C">
        <w:rPr>
          <w:rFonts w:ascii="Garamond" w:hAnsi="Garamond" w:cstheme="majorBidi"/>
          <w:color w:val="000000" w:themeColor="text1"/>
          <w:spacing w:val="-14"/>
          <w:sz w:val="24"/>
          <w:szCs w:val="24"/>
          <w:lang w:bidi="ar-DZ"/>
        </w:rPr>
        <w:t xml:space="preserve"> </w:t>
      </w:r>
      <w:r w:rsidR="00AD2217" w:rsidRPr="0009233C">
        <w:rPr>
          <w:rFonts w:ascii="Garamond" w:hAnsi="Garamond" w:cstheme="majorBidi"/>
          <w:color w:val="000000" w:themeColor="text1"/>
          <w:spacing w:val="-14"/>
          <w:sz w:val="24"/>
          <w:szCs w:val="24"/>
          <w:lang w:bidi="ar-DZ"/>
        </w:rPr>
        <w:t xml:space="preserve">joining </w:t>
      </w:r>
      <w:r w:rsidR="00710B2C" w:rsidRPr="0009233C">
        <w:rPr>
          <w:rFonts w:ascii="Garamond" w:hAnsi="Garamond" w:cstheme="majorBidi"/>
          <w:color w:val="000000" w:themeColor="text1"/>
          <w:spacing w:val="-14"/>
          <w:sz w:val="24"/>
          <w:szCs w:val="24"/>
          <w:lang w:bidi="ar-DZ"/>
        </w:rPr>
        <w:t xml:space="preserve">ongoing </w:t>
      </w:r>
      <w:r w:rsidR="001D45B7" w:rsidRPr="0009233C">
        <w:rPr>
          <w:rFonts w:ascii="Garamond" w:hAnsi="Garamond" w:cstheme="majorBidi"/>
          <w:color w:val="000000" w:themeColor="text1"/>
          <w:spacing w:val="-14"/>
          <w:sz w:val="24"/>
          <w:szCs w:val="24"/>
          <w:lang w:bidi="ar-DZ"/>
        </w:rPr>
        <w:t>scholarly efforts to establish</w:t>
      </w:r>
      <w:r w:rsidR="00710B2C" w:rsidRPr="0009233C">
        <w:rPr>
          <w:rFonts w:ascii="Garamond" w:hAnsi="Garamond" w:cstheme="majorBidi"/>
          <w:color w:val="000000" w:themeColor="text1"/>
          <w:spacing w:val="-14"/>
          <w:sz w:val="24"/>
          <w:szCs w:val="24"/>
          <w:lang w:bidi="ar-DZ"/>
        </w:rPr>
        <w:t xml:space="preserve"> a counter-</w:t>
      </w:r>
      <w:r w:rsidR="001D45B7" w:rsidRPr="0009233C">
        <w:rPr>
          <w:rFonts w:ascii="Garamond" w:hAnsi="Garamond" w:cstheme="majorBidi"/>
          <w:color w:val="000000" w:themeColor="text1"/>
          <w:spacing w:val="-14"/>
          <w:sz w:val="24"/>
          <w:szCs w:val="24"/>
          <w:lang w:bidi="ar-DZ"/>
        </w:rPr>
        <w:t>postcolonial and decolonial archives</w:t>
      </w:r>
      <w:r w:rsidR="007271E9" w:rsidRPr="0009233C">
        <w:rPr>
          <w:rFonts w:ascii="Garamond" w:hAnsi="Garamond" w:cstheme="majorBidi"/>
          <w:color w:val="000000" w:themeColor="text1"/>
          <w:spacing w:val="-14"/>
          <w:sz w:val="24"/>
          <w:szCs w:val="24"/>
          <w:lang w:bidi="ar-DZ"/>
        </w:rPr>
        <w:t>.</w:t>
      </w:r>
      <w:r w:rsidR="001D45B7" w:rsidRPr="0009233C">
        <w:rPr>
          <w:rStyle w:val="FootnoteReference"/>
          <w:rFonts w:ascii="Garamond" w:hAnsi="Garamond" w:cstheme="majorBidi"/>
          <w:color w:val="000000" w:themeColor="text1"/>
          <w:spacing w:val="-14"/>
          <w:sz w:val="24"/>
          <w:szCs w:val="24"/>
          <w:lang w:bidi="ar-DZ"/>
        </w:rPr>
        <w:footnoteReference w:id="6"/>
      </w:r>
    </w:p>
    <w:p w14:paraId="17E84353" w14:textId="6B604DA8" w:rsidR="00DB3B9C" w:rsidRPr="0009233C" w:rsidRDefault="00DB3B9C" w:rsidP="00E628F8">
      <w:pPr>
        <w:spacing w:before="120" w:after="120" w:line="360" w:lineRule="auto"/>
        <w:rPr>
          <w:rFonts w:ascii="Garamond" w:hAnsi="Garamond" w:cstheme="majorBidi"/>
          <w:b/>
          <w:bCs/>
          <w:color w:val="000000" w:themeColor="text1"/>
          <w:spacing w:val="-14"/>
          <w:sz w:val="26"/>
          <w:szCs w:val="26"/>
          <w:lang w:bidi="ar-DZ"/>
        </w:rPr>
      </w:pPr>
      <w:r w:rsidRPr="0009233C">
        <w:rPr>
          <w:rFonts w:ascii="Garamond" w:hAnsi="Garamond" w:cstheme="majorBidi"/>
          <w:b/>
          <w:bCs/>
          <w:color w:val="000000" w:themeColor="text1"/>
          <w:spacing w:val="-14"/>
          <w:sz w:val="26"/>
          <w:szCs w:val="26"/>
          <w:lang w:bidi="ar-DZ"/>
        </w:rPr>
        <w:t xml:space="preserve">The Establishment of Israeli Archives </w:t>
      </w:r>
      <w:r w:rsidR="00E628F8" w:rsidRPr="0009233C">
        <w:rPr>
          <w:rFonts w:ascii="Garamond" w:hAnsi="Garamond" w:cs="Arial"/>
          <w:b/>
          <w:bCs/>
          <w:color w:val="000000" w:themeColor="text1"/>
          <w:spacing w:val="-14"/>
          <w:sz w:val="26"/>
          <w:szCs w:val="26"/>
          <w:shd w:val="clear" w:color="auto" w:fill="FFFFFF"/>
        </w:rPr>
        <w:t>and</w:t>
      </w:r>
      <w:r w:rsidR="00BC735B" w:rsidRPr="0009233C">
        <w:rPr>
          <w:rFonts w:ascii="Garamond" w:hAnsi="Garamond" w:cstheme="majorBidi"/>
          <w:b/>
          <w:bCs/>
          <w:color w:val="000000" w:themeColor="text1"/>
          <w:spacing w:val="-14"/>
          <w:sz w:val="26"/>
          <w:szCs w:val="26"/>
          <w:lang w:bidi="ar-DZ"/>
        </w:rPr>
        <w:t xml:space="preserve"> </w:t>
      </w:r>
      <w:r w:rsidRPr="0009233C">
        <w:rPr>
          <w:rFonts w:ascii="Garamond" w:hAnsi="Garamond" w:cstheme="majorBidi"/>
          <w:b/>
          <w:bCs/>
          <w:color w:val="000000" w:themeColor="text1"/>
          <w:spacing w:val="-14"/>
          <w:sz w:val="26"/>
          <w:szCs w:val="26"/>
          <w:lang w:bidi="ar-DZ"/>
        </w:rPr>
        <w:t>Palestinian Archives’ Demolition</w:t>
      </w:r>
      <w:r w:rsidR="00D80F35" w:rsidRPr="0009233C">
        <w:rPr>
          <w:rFonts w:ascii="Garamond" w:hAnsi="Garamond" w:cstheme="majorBidi"/>
          <w:b/>
          <w:bCs/>
          <w:color w:val="000000" w:themeColor="text1"/>
          <w:spacing w:val="-14"/>
          <w:sz w:val="26"/>
          <w:szCs w:val="26"/>
          <w:lang w:bidi="ar-DZ"/>
        </w:rPr>
        <w:t xml:space="preserve"> and Deconstruction</w:t>
      </w:r>
    </w:p>
    <w:p w14:paraId="508EBAE2" w14:textId="1CCF07CE" w:rsidR="00A91AD0" w:rsidRPr="0009233C" w:rsidRDefault="00401DA7" w:rsidP="00A838B4">
      <w:pPr>
        <w:spacing w:before="120" w:after="120" w:line="360" w:lineRule="auto"/>
        <w:jc w:val="both"/>
        <w:rPr>
          <w:rFonts w:ascii="Garamond" w:hAnsi="Garamond" w:cstheme="majorBidi"/>
          <w:color w:val="000000" w:themeColor="text1"/>
          <w:spacing w:val="-14"/>
          <w:sz w:val="24"/>
          <w:szCs w:val="24"/>
          <w:lang w:bidi="ar-DZ"/>
        </w:rPr>
      </w:pPr>
      <w:r w:rsidRPr="0009233C">
        <w:rPr>
          <w:rFonts w:ascii="Garamond" w:hAnsi="Garamond" w:cstheme="majorBidi"/>
          <w:color w:val="000000" w:themeColor="text1"/>
          <w:spacing w:val="-14"/>
          <w:sz w:val="24"/>
          <w:szCs w:val="24"/>
          <w:lang w:bidi="ar-DZ"/>
        </w:rPr>
        <w:t xml:space="preserve">Since its establishment in 1948, </w:t>
      </w:r>
      <w:r w:rsidR="00E56109" w:rsidRPr="0009233C">
        <w:rPr>
          <w:rFonts w:ascii="Garamond" w:hAnsi="Garamond" w:cstheme="majorBidi"/>
          <w:color w:val="000000" w:themeColor="text1"/>
          <w:spacing w:val="-14"/>
          <w:sz w:val="24"/>
          <w:szCs w:val="24"/>
          <w:lang w:bidi="ar-DZ"/>
        </w:rPr>
        <w:t xml:space="preserve">Israel </w:t>
      </w:r>
      <w:r w:rsidR="00DF41E9" w:rsidRPr="0009233C">
        <w:rPr>
          <w:rFonts w:ascii="Garamond" w:hAnsi="Garamond" w:cstheme="majorBidi"/>
          <w:color w:val="000000" w:themeColor="text1"/>
          <w:spacing w:val="-14"/>
          <w:sz w:val="24"/>
          <w:szCs w:val="24"/>
          <w:lang w:bidi="ar-DZ"/>
        </w:rPr>
        <w:t>has been</w:t>
      </w:r>
      <w:r w:rsidR="0043525D" w:rsidRPr="0009233C">
        <w:rPr>
          <w:rFonts w:ascii="Garamond" w:hAnsi="Garamond" w:cstheme="majorBidi"/>
          <w:color w:val="000000" w:themeColor="text1"/>
          <w:spacing w:val="-14"/>
          <w:sz w:val="24"/>
          <w:szCs w:val="24"/>
          <w:lang w:bidi="ar-DZ"/>
        </w:rPr>
        <w:t xml:space="preserve"> increasingly</w:t>
      </w:r>
      <w:r w:rsidR="00DF41E9" w:rsidRPr="0009233C">
        <w:rPr>
          <w:rFonts w:ascii="Garamond" w:hAnsi="Garamond" w:cstheme="majorBidi"/>
          <w:color w:val="000000" w:themeColor="text1"/>
          <w:spacing w:val="-14"/>
          <w:sz w:val="24"/>
          <w:szCs w:val="24"/>
          <w:lang w:bidi="ar-DZ"/>
        </w:rPr>
        <w:t xml:space="preserve"> very preoccupied with creating</w:t>
      </w:r>
      <w:r w:rsidR="00B815C6" w:rsidRPr="0009233C">
        <w:rPr>
          <w:rFonts w:ascii="Garamond" w:hAnsi="Garamond" w:cstheme="majorBidi"/>
          <w:color w:val="000000" w:themeColor="text1"/>
          <w:spacing w:val="-14"/>
          <w:sz w:val="24"/>
          <w:szCs w:val="24"/>
          <w:lang w:bidi="ar-DZ"/>
        </w:rPr>
        <w:t xml:space="preserve"> and developing its</w:t>
      </w:r>
      <w:r w:rsidR="00DF41E9" w:rsidRPr="0009233C">
        <w:rPr>
          <w:rFonts w:ascii="Garamond" w:hAnsi="Garamond" w:cstheme="majorBidi"/>
          <w:color w:val="000000" w:themeColor="text1"/>
          <w:spacing w:val="-14"/>
          <w:sz w:val="24"/>
          <w:szCs w:val="24"/>
          <w:lang w:bidi="ar-DZ"/>
        </w:rPr>
        <w:t xml:space="preserve"> archives</w:t>
      </w:r>
      <w:r w:rsidR="0064650E" w:rsidRPr="0009233C">
        <w:rPr>
          <w:rFonts w:ascii="Garamond" w:hAnsi="Garamond" w:cstheme="majorBidi"/>
          <w:color w:val="000000" w:themeColor="text1"/>
          <w:spacing w:val="-14"/>
          <w:sz w:val="24"/>
          <w:szCs w:val="24"/>
          <w:lang w:bidi="ar-DZ"/>
        </w:rPr>
        <w:t xml:space="preserve">, </w:t>
      </w:r>
      <w:r w:rsidR="000552DB" w:rsidRPr="0009233C">
        <w:rPr>
          <w:rStyle w:val="FootnoteReference"/>
          <w:rFonts w:ascii="Garamond" w:hAnsi="Garamond" w:cstheme="majorBidi"/>
          <w:color w:val="000000" w:themeColor="text1"/>
          <w:spacing w:val="-14"/>
          <w:sz w:val="24"/>
          <w:szCs w:val="24"/>
          <w:lang w:bidi="ar-DZ"/>
        </w:rPr>
        <w:t xml:space="preserve"> </w:t>
      </w:r>
      <w:r w:rsidR="000552DB" w:rsidRPr="0009233C">
        <w:rPr>
          <w:rFonts w:ascii="Garamond" w:hAnsi="Garamond" w:cstheme="majorBidi"/>
          <w:color w:val="000000" w:themeColor="text1"/>
          <w:spacing w:val="-14"/>
          <w:sz w:val="24"/>
          <w:szCs w:val="24"/>
          <w:lang w:bidi="ar-DZ"/>
        </w:rPr>
        <w:t>storing thousands of files, including</w:t>
      </w:r>
      <w:r w:rsidR="008B510C" w:rsidRPr="0009233C">
        <w:rPr>
          <w:rFonts w:ascii="Garamond" w:hAnsi="Garamond" w:cstheme="majorBidi"/>
          <w:color w:val="000000" w:themeColor="text1"/>
          <w:spacing w:val="-14"/>
          <w:sz w:val="24"/>
          <w:szCs w:val="24"/>
          <w:lang w:bidi="ar-DZ"/>
        </w:rPr>
        <w:t xml:space="preserve"> </w:t>
      </w:r>
      <w:r w:rsidR="00704D96" w:rsidRPr="0009233C">
        <w:rPr>
          <w:rFonts w:ascii="Garamond" w:hAnsi="Garamond" w:cstheme="majorBidi"/>
          <w:color w:val="000000" w:themeColor="text1"/>
          <w:spacing w:val="-14"/>
          <w:sz w:val="24"/>
          <w:szCs w:val="24"/>
          <w:lang w:bidi="ar-DZ"/>
        </w:rPr>
        <w:t>—</w:t>
      </w:r>
      <w:r w:rsidR="000552DB" w:rsidRPr="0009233C">
        <w:rPr>
          <w:rFonts w:ascii="Garamond" w:hAnsi="Garamond" w:cstheme="majorBidi"/>
          <w:color w:val="000000" w:themeColor="text1"/>
          <w:spacing w:val="-14"/>
          <w:sz w:val="24"/>
          <w:szCs w:val="24"/>
          <w:lang w:bidi="ar-DZ"/>
        </w:rPr>
        <w:t xml:space="preserve">files </w:t>
      </w:r>
      <w:r w:rsidR="00704D96" w:rsidRPr="0009233C">
        <w:rPr>
          <w:rFonts w:ascii="Garamond" w:hAnsi="Garamond" w:cstheme="majorBidi"/>
          <w:color w:val="000000" w:themeColor="text1"/>
          <w:spacing w:val="-14"/>
          <w:sz w:val="24"/>
          <w:szCs w:val="24"/>
          <w:lang w:bidi="ar-DZ"/>
        </w:rPr>
        <w:t>of police stations in Palestinian villages, files of force’s Special Branches, intelligence files, interrogation files, files of the Regional Committees on Palestinian affairs, among many others</w:t>
      </w:r>
      <w:r w:rsidR="000552DB" w:rsidRPr="0009233C">
        <w:rPr>
          <w:rFonts w:ascii="Garamond" w:hAnsi="Garamond" w:cstheme="majorBidi"/>
          <w:color w:val="000000" w:themeColor="text1"/>
          <w:spacing w:val="-14"/>
          <w:sz w:val="24"/>
          <w:szCs w:val="24"/>
          <w:lang w:bidi="ar-DZ"/>
        </w:rPr>
        <w:t>.</w:t>
      </w:r>
      <w:r w:rsidR="00704D96" w:rsidRPr="0009233C">
        <w:rPr>
          <w:rStyle w:val="FootnoteReference"/>
          <w:rFonts w:ascii="Garamond" w:hAnsi="Garamond" w:cstheme="majorBidi"/>
          <w:color w:val="000000" w:themeColor="text1"/>
          <w:spacing w:val="-14"/>
          <w:sz w:val="24"/>
          <w:szCs w:val="24"/>
          <w:lang w:bidi="ar-DZ"/>
        </w:rPr>
        <w:footnoteReference w:id="7"/>
      </w:r>
      <w:r w:rsidR="000552DB" w:rsidRPr="0009233C">
        <w:rPr>
          <w:rFonts w:ascii="Garamond" w:hAnsi="Garamond" w:cstheme="majorBidi"/>
          <w:color w:val="000000" w:themeColor="text1"/>
          <w:spacing w:val="-14"/>
          <w:sz w:val="24"/>
          <w:szCs w:val="24"/>
          <w:lang w:bidi="ar-DZ"/>
        </w:rPr>
        <w:t xml:space="preserve"> </w:t>
      </w:r>
      <w:r w:rsidR="00B815C6" w:rsidRPr="0009233C">
        <w:rPr>
          <w:rFonts w:ascii="Garamond" w:hAnsi="Garamond" w:cstheme="majorBidi"/>
          <w:color w:val="000000" w:themeColor="text1"/>
          <w:spacing w:val="-14"/>
          <w:sz w:val="24"/>
          <w:szCs w:val="24"/>
          <w:lang w:bidi="ar-DZ"/>
        </w:rPr>
        <w:t xml:space="preserve">In fact, Israel known by its national </w:t>
      </w:r>
      <w:r w:rsidR="004A24CA" w:rsidRPr="0009233C">
        <w:rPr>
          <w:rFonts w:ascii="Garamond" w:hAnsi="Garamond" w:cstheme="majorBidi"/>
          <w:color w:val="000000" w:themeColor="text1"/>
          <w:spacing w:val="-14"/>
          <w:sz w:val="24"/>
          <w:szCs w:val="24"/>
          <w:lang w:bidi="ar-DZ"/>
        </w:rPr>
        <w:t xml:space="preserve">very impressive </w:t>
      </w:r>
      <w:r w:rsidR="00B815C6" w:rsidRPr="0009233C">
        <w:rPr>
          <w:rFonts w:ascii="Garamond" w:hAnsi="Garamond" w:cstheme="majorBidi"/>
          <w:color w:val="000000" w:themeColor="text1"/>
          <w:spacing w:val="-14"/>
          <w:sz w:val="24"/>
          <w:szCs w:val="24"/>
          <w:lang w:bidi="ar-DZ"/>
        </w:rPr>
        <w:t xml:space="preserve">specialty with creating </w:t>
      </w:r>
      <w:r w:rsidR="00097486" w:rsidRPr="0009233C">
        <w:rPr>
          <w:rFonts w:ascii="Garamond" w:hAnsi="Garamond" w:cstheme="majorBidi"/>
          <w:color w:val="000000" w:themeColor="text1"/>
          <w:spacing w:val="-14"/>
          <w:sz w:val="24"/>
          <w:szCs w:val="24"/>
          <w:lang w:bidi="ar-DZ"/>
        </w:rPr>
        <w:t xml:space="preserve">very </w:t>
      </w:r>
      <w:r w:rsidR="00143DF1" w:rsidRPr="0009233C">
        <w:rPr>
          <w:rFonts w:ascii="Garamond" w:hAnsi="Garamond" w:cstheme="majorBidi"/>
          <w:color w:val="000000" w:themeColor="text1"/>
          <w:spacing w:val="-14"/>
          <w:sz w:val="24"/>
          <w:szCs w:val="24"/>
          <w:lang w:bidi="ar-DZ"/>
        </w:rPr>
        <w:t>much</w:t>
      </w:r>
      <w:r w:rsidR="000552DB" w:rsidRPr="0009233C">
        <w:rPr>
          <w:rFonts w:ascii="Garamond" w:hAnsi="Garamond" w:cstheme="majorBidi"/>
          <w:color w:val="000000" w:themeColor="text1"/>
          <w:spacing w:val="-14"/>
          <w:sz w:val="24"/>
          <w:szCs w:val="24"/>
          <w:lang w:bidi="ar-DZ"/>
        </w:rPr>
        <w:t xml:space="preserve"> elaborated archives, such as the </w:t>
      </w:r>
      <w:r w:rsidR="00B815C6" w:rsidRPr="0009233C">
        <w:rPr>
          <w:rFonts w:ascii="Garamond" w:hAnsi="Garamond" w:cstheme="majorBidi"/>
          <w:color w:val="000000" w:themeColor="text1"/>
          <w:spacing w:val="-14"/>
          <w:sz w:val="24"/>
          <w:szCs w:val="24"/>
          <w:lang w:bidi="ar-DZ"/>
        </w:rPr>
        <w:t>archeological</w:t>
      </w:r>
      <w:r w:rsidR="00537DE9" w:rsidRPr="0009233C">
        <w:rPr>
          <w:rFonts w:ascii="Garamond" w:hAnsi="Garamond" w:cstheme="majorBidi"/>
          <w:color w:val="000000" w:themeColor="text1"/>
          <w:spacing w:val="-14"/>
          <w:sz w:val="24"/>
          <w:szCs w:val="24"/>
          <w:lang w:bidi="ar-DZ"/>
        </w:rPr>
        <w:t xml:space="preserve"> and architecture</w:t>
      </w:r>
      <w:r w:rsidR="00B815C6" w:rsidRPr="0009233C">
        <w:rPr>
          <w:rFonts w:ascii="Garamond" w:hAnsi="Garamond" w:cstheme="majorBidi"/>
          <w:color w:val="000000" w:themeColor="text1"/>
          <w:spacing w:val="-14"/>
          <w:sz w:val="24"/>
          <w:szCs w:val="24"/>
          <w:lang w:bidi="ar-DZ"/>
        </w:rPr>
        <w:t xml:space="preserve"> archives,</w:t>
      </w:r>
      <w:r w:rsidR="00537DE9" w:rsidRPr="0009233C">
        <w:rPr>
          <w:rStyle w:val="FootnoteReference"/>
          <w:rFonts w:ascii="Garamond" w:hAnsi="Garamond" w:cstheme="majorBidi"/>
          <w:color w:val="000000" w:themeColor="text1"/>
          <w:spacing w:val="-14"/>
          <w:sz w:val="24"/>
          <w:szCs w:val="24"/>
          <w:lang w:bidi="ar-DZ"/>
        </w:rPr>
        <w:footnoteReference w:id="8"/>
      </w:r>
      <w:r w:rsidR="00537DE9" w:rsidRPr="0009233C">
        <w:rPr>
          <w:rFonts w:ascii="Garamond" w:hAnsi="Garamond" w:cstheme="majorBidi"/>
          <w:color w:val="000000" w:themeColor="text1"/>
          <w:spacing w:val="-14"/>
          <w:sz w:val="24"/>
          <w:szCs w:val="24"/>
          <w:lang w:bidi="ar-DZ"/>
        </w:rPr>
        <w:t xml:space="preserve"> </w:t>
      </w:r>
      <w:r w:rsidR="00570DB5" w:rsidRPr="0009233C">
        <w:rPr>
          <w:rFonts w:ascii="Garamond" w:hAnsi="Garamond" w:cstheme="majorBidi"/>
          <w:color w:val="000000" w:themeColor="text1"/>
          <w:spacing w:val="-14"/>
          <w:sz w:val="24"/>
          <w:szCs w:val="24"/>
          <w:lang w:bidi="ar-DZ"/>
        </w:rPr>
        <w:t>and by its national library, dedicated to collecting the cultural treasures of Israel and Jewish heritage, it holds more than four million books, three million photographs, among thousands of newspapers and maps.</w:t>
      </w:r>
      <w:r w:rsidR="00570DB5" w:rsidRPr="0009233C">
        <w:rPr>
          <w:rStyle w:val="FootnoteReference"/>
          <w:rFonts w:ascii="Garamond" w:hAnsi="Garamond" w:cstheme="majorBidi"/>
          <w:color w:val="000000" w:themeColor="text1"/>
          <w:spacing w:val="-14"/>
          <w:sz w:val="24"/>
          <w:szCs w:val="24"/>
          <w:lang w:bidi="ar-DZ"/>
        </w:rPr>
        <w:footnoteReference w:id="9"/>
      </w:r>
      <w:r w:rsidR="00570DB5" w:rsidRPr="0009233C">
        <w:rPr>
          <w:rFonts w:ascii="Garamond" w:hAnsi="Garamond" w:cstheme="majorBidi"/>
          <w:color w:val="000000" w:themeColor="text1"/>
          <w:spacing w:val="-14"/>
          <w:sz w:val="24"/>
          <w:szCs w:val="24"/>
          <w:lang w:bidi="ar-DZ"/>
        </w:rPr>
        <w:t xml:space="preserve"> </w:t>
      </w:r>
      <w:r w:rsidR="00D96ED8" w:rsidRPr="0009233C">
        <w:rPr>
          <w:rFonts w:ascii="Garamond" w:hAnsi="Garamond" w:cstheme="majorBidi"/>
          <w:color w:val="000000" w:themeColor="text1"/>
          <w:spacing w:val="-14"/>
          <w:sz w:val="24"/>
          <w:szCs w:val="24"/>
          <w:lang w:bidi="ar-DZ"/>
        </w:rPr>
        <w:t>Israel is also known by its military archives. T</w:t>
      </w:r>
      <w:r w:rsidR="00537DE9" w:rsidRPr="0009233C">
        <w:rPr>
          <w:rFonts w:ascii="Garamond" w:hAnsi="Garamond" w:cstheme="majorBidi"/>
          <w:color w:val="000000" w:themeColor="text1"/>
          <w:spacing w:val="-14"/>
          <w:sz w:val="24"/>
          <w:szCs w:val="24"/>
          <w:lang w:bidi="ar-DZ"/>
        </w:rPr>
        <w:t>he Israel Defense Forces and Defense Establishment Archive,</w:t>
      </w:r>
      <w:r w:rsidRPr="0009233C">
        <w:rPr>
          <w:rStyle w:val="FootnoteReference"/>
          <w:rFonts w:ascii="Garamond" w:hAnsi="Garamond" w:cstheme="majorBidi"/>
          <w:color w:val="000000" w:themeColor="text1"/>
          <w:spacing w:val="-14"/>
          <w:sz w:val="24"/>
          <w:szCs w:val="24"/>
          <w:lang w:bidi="ar-DZ"/>
        </w:rPr>
        <w:footnoteReference w:id="10"/>
      </w:r>
      <w:r w:rsidR="00537DE9" w:rsidRPr="0009233C">
        <w:rPr>
          <w:rFonts w:ascii="Garamond" w:hAnsi="Garamond" w:cstheme="majorBidi"/>
          <w:color w:val="000000" w:themeColor="text1"/>
          <w:spacing w:val="-14"/>
          <w:sz w:val="24"/>
          <w:szCs w:val="24"/>
          <w:lang w:bidi="ar-DZ"/>
        </w:rPr>
        <w:t xml:space="preserve"> </w:t>
      </w:r>
      <w:r w:rsidR="00D96ED8" w:rsidRPr="0009233C">
        <w:rPr>
          <w:rFonts w:ascii="Garamond" w:hAnsi="Garamond" w:cstheme="majorBidi"/>
          <w:color w:val="000000" w:themeColor="text1"/>
          <w:spacing w:val="-14"/>
          <w:sz w:val="24"/>
          <w:szCs w:val="24"/>
          <w:lang w:bidi="ar-DZ"/>
        </w:rPr>
        <w:t xml:space="preserve">for example, is </w:t>
      </w:r>
      <w:r w:rsidR="00537DE9" w:rsidRPr="0009233C">
        <w:rPr>
          <w:rFonts w:ascii="Garamond" w:hAnsi="Garamond" w:cstheme="majorBidi"/>
          <w:color w:val="000000" w:themeColor="text1"/>
          <w:spacing w:val="-14"/>
          <w:sz w:val="24"/>
          <w:szCs w:val="24"/>
          <w:lang w:bidi="ar-DZ"/>
        </w:rPr>
        <w:t xml:space="preserve">the main historical archive of the Israel </w:t>
      </w:r>
      <w:r w:rsidR="00D52A05" w:rsidRPr="0009233C">
        <w:rPr>
          <w:rFonts w:ascii="Garamond" w:hAnsi="Garamond" w:cstheme="majorBidi"/>
          <w:color w:val="000000" w:themeColor="text1"/>
          <w:spacing w:val="-14"/>
          <w:sz w:val="24"/>
          <w:szCs w:val="24"/>
          <w:lang w:bidi="ar-DZ"/>
        </w:rPr>
        <w:t>D</w:t>
      </w:r>
      <w:r w:rsidR="00537DE9" w:rsidRPr="0009233C">
        <w:rPr>
          <w:rFonts w:ascii="Garamond" w:hAnsi="Garamond" w:cstheme="majorBidi"/>
          <w:color w:val="000000" w:themeColor="text1"/>
          <w:spacing w:val="-14"/>
          <w:sz w:val="24"/>
          <w:szCs w:val="24"/>
          <w:lang w:bidi="ar-DZ"/>
        </w:rPr>
        <w:t>efense</w:t>
      </w:r>
      <w:r w:rsidR="00D52A05" w:rsidRPr="0009233C">
        <w:rPr>
          <w:rFonts w:ascii="Garamond" w:hAnsi="Garamond" w:cstheme="majorBidi"/>
          <w:color w:val="000000" w:themeColor="text1"/>
          <w:spacing w:val="-14"/>
          <w:sz w:val="24"/>
          <w:szCs w:val="24"/>
          <w:lang w:bidi="ar-DZ"/>
        </w:rPr>
        <w:t xml:space="preserve"> F</w:t>
      </w:r>
      <w:r w:rsidR="00537DE9" w:rsidRPr="0009233C">
        <w:rPr>
          <w:rFonts w:ascii="Garamond" w:hAnsi="Garamond" w:cstheme="majorBidi"/>
          <w:color w:val="000000" w:themeColor="text1"/>
          <w:spacing w:val="-14"/>
          <w:sz w:val="24"/>
          <w:szCs w:val="24"/>
          <w:lang w:bidi="ar-DZ"/>
        </w:rPr>
        <w:t>orces</w:t>
      </w:r>
      <w:r w:rsidR="00D52A05" w:rsidRPr="0009233C">
        <w:rPr>
          <w:rFonts w:ascii="Garamond" w:hAnsi="Garamond" w:cstheme="majorBidi"/>
          <w:color w:val="000000" w:themeColor="text1"/>
          <w:spacing w:val="-14"/>
          <w:sz w:val="24"/>
          <w:szCs w:val="24"/>
          <w:lang w:bidi="ar-DZ"/>
        </w:rPr>
        <w:t xml:space="preserve"> (IDF)</w:t>
      </w:r>
      <w:r w:rsidR="00537DE9" w:rsidRPr="0009233C">
        <w:rPr>
          <w:rFonts w:ascii="Garamond" w:hAnsi="Garamond" w:cstheme="majorBidi"/>
          <w:color w:val="000000" w:themeColor="text1"/>
          <w:spacing w:val="-14"/>
          <w:sz w:val="24"/>
          <w:szCs w:val="24"/>
          <w:lang w:bidi="ar-DZ"/>
        </w:rPr>
        <w:t>, established in 1948,</w:t>
      </w:r>
      <w:r w:rsidR="00147B79" w:rsidRPr="0009233C">
        <w:rPr>
          <w:rFonts w:ascii="Garamond" w:hAnsi="Garamond" w:cstheme="majorBidi"/>
          <w:color w:val="000000" w:themeColor="text1"/>
          <w:spacing w:val="-14"/>
          <w:sz w:val="24"/>
          <w:szCs w:val="24"/>
          <w:lang w:bidi="ar-DZ"/>
        </w:rPr>
        <w:t xml:space="preserve"> </w:t>
      </w:r>
      <w:r w:rsidRPr="0009233C">
        <w:rPr>
          <w:rFonts w:ascii="Garamond" w:hAnsi="Garamond" w:cstheme="majorBidi"/>
          <w:color w:val="000000" w:themeColor="text1"/>
          <w:spacing w:val="-14"/>
          <w:sz w:val="24"/>
          <w:szCs w:val="24"/>
          <w:lang w:bidi="ar-DZ"/>
        </w:rPr>
        <w:t xml:space="preserve">serving </w:t>
      </w:r>
      <w:r w:rsidR="009E26D2" w:rsidRPr="0009233C">
        <w:rPr>
          <w:rFonts w:ascii="Garamond" w:hAnsi="Garamond" w:cstheme="majorBidi"/>
          <w:color w:val="000000" w:themeColor="text1"/>
          <w:spacing w:val="-14"/>
          <w:sz w:val="24"/>
          <w:szCs w:val="24"/>
          <w:lang w:bidi="ar-DZ"/>
        </w:rPr>
        <w:t xml:space="preserve">the IDF and Israel’s Defense Ministry </w:t>
      </w:r>
      <w:r w:rsidRPr="0009233C">
        <w:rPr>
          <w:rFonts w:ascii="Garamond" w:hAnsi="Garamond" w:cstheme="majorBidi"/>
          <w:color w:val="000000" w:themeColor="text1"/>
          <w:spacing w:val="-14"/>
          <w:sz w:val="24"/>
          <w:szCs w:val="24"/>
          <w:lang w:bidi="ar-DZ"/>
        </w:rPr>
        <w:t xml:space="preserve">in their </w:t>
      </w:r>
      <w:r w:rsidR="00143DF1" w:rsidRPr="0009233C">
        <w:rPr>
          <w:rFonts w:ascii="Garamond" w:hAnsi="Garamond" w:cstheme="majorBidi"/>
          <w:color w:val="000000" w:themeColor="text1"/>
          <w:spacing w:val="-14"/>
          <w:sz w:val="24"/>
          <w:szCs w:val="24"/>
          <w:lang w:bidi="ar-DZ"/>
        </w:rPr>
        <w:t xml:space="preserve">daily </w:t>
      </w:r>
      <w:r w:rsidRPr="0009233C">
        <w:rPr>
          <w:rFonts w:ascii="Garamond" w:hAnsi="Garamond" w:cstheme="majorBidi"/>
          <w:color w:val="000000" w:themeColor="text1"/>
          <w:spacing w:val="-14"/>
          <w:sz w:val="24"/>
          <w:szCs w:val="24"/>
          <w:lang w:bidi="ar-DZ"/>
        </w:rPr>
        <w:t>work</w:t>
      </w:r>
      <w:r w:rsidR="00143DF1" w:rsidRPr="0009233C">
        <w:rPr>
          <w:rFonts w:ascii="Garamond" w:hAnsi="Garamond" w:cstheme="majorBidi"/>
          <w:color w:val="000000" w:themeColor="text1"/>
          <w:spacing w:val="-14"/>
          <w:sz w:val="24"/>
          <w:szCs w:val="24"/>
          <w:lang w:bidi="ar-DZ"/>
        </w:rPr>
        <w:t xml:space="preserve">. </w:t>
      </w:r>
    </w:p>
    <w:p w14:paraId="2F4345C4" w14:textId="28AC8FAB" w:rsidR="005210AB" w:rsidRPr="0009233C" w:rsidRDefault="00A91AD0" w:rsidP="005210AB">
      <w:pPr>
        <w:spacing w:before="120" w:after="120" w:line="360" w:lineRule="auto"/>
        <w:ind w:firstLine="284"/>
        <w:jc w:val="both"/>
        <w:rPr>
          <w:rFonts w:ascii="Garamond" w:hAnsi="Garamond" w:cstheme="majorBidi"/>
          <w:color w:val="000000" w:themeColor="text1"/>
          <w:spacing w:val="-14"/>
          <w:sz w:val="24"/>
          <w:szCs w:val="24"/>
          <w:lang w:bidi="ar-DZ"/>
        </w:rPr>
      </w:pPr>
      <w:r w:rsidRPr="0009233C">
        <w:rPr>
          <w:rFonts w:ascii="Garamond" w:hAnsi="Garamond" w:cstheme="majorBidi"/>
          <w:color w:val="000000" w:themeColor="text1"/>
          <w:spacing w:val="-14"/>
          <w:sz w:val="24"/>
          <w:szCs w:val="24"/>
          <w:lang w:bidi="ar-DZ"/>
        </w:rPr>
        <w:t xml:space="preserve">Even before Israel’s establishment in 1948, Zionist organizations were occupied with archiving and gathering information. </w:t>
      </w:r>
      <w:r w:rsidR="00C529D5" w:rsidRPr="0009233C">
        <w:rPr>
          <w:rFonts w:ascii="Garamond" w:hAnsi="Garamond" w:cstheme="majorBidi"/>
          <w:color w:val="000000" w:themeColor="text1"/>
          <w:spacing w:val="-14"/>
          <w:sz w:val="24"/>
          <w:szCs w:val="24"/>
          <w:lang w:bidi="ar-DZ"/>
        </w:rPr>
        <w:t>The 1940 Village Files project</w:t>
      </w:r>
      <w:r w:rsidR="00AB732A" w:rsidRPr="0009233C">
        <w:rPr>
          <w:rFonts w:ascii="Garamond" w:hAnsi="Garamond" w:cstheme="majorBidi"/>
          <w:color w:val="000000" w:themeColor="text1"/>
          <w:spacing w:val="-14"/>
          <w:sz w:val="24"/>
          <w:szCs w:val="24"/>
          <w:lang w:bidi="ar-DZ"/>
        </w:rPr>
        <w:t xml:space="preserve">, </w:t>
      </w:r>
      <w:r w:rsidR="00D52A05" w:rsidRPr="0009233C">
        <w:rPr>
          <w:rFonts w:ascii="Garamond" w:hAnsi="Garamond" w:cstheme="majorBidi"/>
          <w:color w:val="000000" w:themeColor="text1"/>
          <w:spacing w:val="-14"/>
          <w:sz w:val="24"/>
          <w:szCs w:val="24"/>
          <w:lang w:bidi="ar-DZ"/>
        </w:rPr>
        <w:t xml:space="preserve">for example, </w:t>
      </w:r>
      <w:r w:rsidR="00AB732A" w:rsidRPr="0009233C">
        <w:rPr>
          <w:rFonts w:ascii="Garamond" w:hAnsi="Garamond" w:cstheme="majorBidi"/>
          <w:color w:val="000000" w:themeColor="text1"/>
          <w:spacing w:val="-14"/>
          <w:sz w:val="24"/>
          <w:szCs w:val="24"/>
          <w:lang w:bidi="ar-DZ"/>
        </w:rPr>
        <w:t>constitute of military intelligence documents with vast detailed information on every village in Mandatory Palestine, gathered by Shai,</w:t>
      </w:r>
      <w:r w:rsidR="00AB732A" w:rsidRPr="0009233C">
        <w:rPr>
          <w:rStyle w:val="FootnoteReference"/>
          <w:rFonts w:ascii="Garamond" w:hAnsi="Garamond" w:cstheme="majorBidi"/>
          <w:color w:val="000000" w:themeColor="text1"/>
          <w:spacing w:val="-14"/>
          <w:sz w:val="24"/>
          <w:szCs w:val="24"/>
          <w:lang w:bidi="ar-DZ"/>
        </w:rPr>
        <w:footnoteReference w:id="11"/>
      </w:r>
      <w:r w:rsidR="00AB732A" w:rsidRPr="0009233C">
        <w:rPr>
          <w:rFonts w:ascii="Garamond" w:hAnsi="Garamond" w:cstheme="majorBidi"/>
          <w:color w:val="000000" w:themeColor="text1"/>
          <w:spacing w:val="-14"/>
          <w:sz w:val="24"/>
          <w:szCs w:val="24"/>
          <w:lang w:bidi="ar-DZ"/>
        </w:rPr>
        <w:t xml:space="preserve"> </w:t>
      </w:r>
      <w:r w:rsidR="0064650E" w:rsidRPr="0009233C">
        <w:rPr>
          <w:rFonts w:ascii="Garamond" w:hAnsi="Garamond" w:cstheme="majorBidi"/>
          <w:color w:val="000000" w:themeColor="text1"/>
          <w:spacing w:val="-14"/>
          <w:sz w:val="24"/>
          <w:szCs w:val="24"/>
          <w:lang w:bidi="ar-DZ"/>
        </w:rPr>
        <w:t>it was</w:t>
      </w:r>
      <w:r w:rsidR="00AB732A" w:rsidRPr="0009233C">
        <w:rPr>
          <w:rFonts w:ascii="Garamond" w:hAnsi="Garamond" w:cstheme="majorBidi"/>
          <w:color w:val="000000" w:themeColor="text1"/>
          <w:spacing w:val="-14"/>
          <w:sz w:val="24"/>
          <w:szCs w:val="24"/>
          <w:lang w:bidi="ar-DZ"/>
        </w:rPr>
        <w:t xml:space="preserve"> the basis of </w:t>
      </w:r>
      <w:proofErr w:type="spellStart"/>
      <w:r w:rsidR="00AB732A" w:rsidRPr="0009233C">
        <w:rPr>
          <w:rFonts w:ascii="Garamond" w:hAnsi="Garamond" w:cstheme="majorBidi"/>
          <w:color w:val="000000" w:themeColor="text1"/>
          <w:spacing w:val="-14"/>
          <w:sz w:val="24"/>
          <w:szCs w:val="24"/>
          <w:lang w:bidi="ar-DZ"/>
        </w:rPr>
        <w:t>Haganah</w:t>
      </w:r>
      <w:r w:rsidR="00D52A05" w:rsidRPr="0009233C">
        <w:rPr>
          <w:rFonts w:ascii="Garamond" w:hAnsi="Garamond" w:cstheme="majorBidi"/>
          <w:color w:val="000000" w:themeColor="text1"/>
          <w:spacing w:val="-14"/>
          <w:sz w:val="24"/>
          <w:szCs w:val="24"/>
          <w:lang w:bidi="ar-DZ"/>
        </w:rPr>
        <w:t>’s</w:t>
      </w:r>
      <w:proofErr w:type="spellEnd"/>
      <w:r w:rsidR="00AB732A" w:rsidRPr="0009233C">
        <w:rPr>
          <w:rFonts w:ascii="Garamond" w:hAnsi="Garamond" w:cstheme="majorBidi"/>
          <w:color w:val="000000" w:themeColor="text1"/>
          <w:spacing w:val="-14"/>
          <w:sz w:val="24"/>
          <w:szCs w:val="24"/>
          <w:lang w:bidi="ar-DZ"/>
        </w:rPr>
        <w:t xml:space="preserve"> and </w:t>
      </w:r>
      <w:proofErr w:type="spellStart"/>
      <w:r w:rsidR="00AB732A" w:rsidRPr="0009233C">
        <w:rPr>
          <w:rFonts w:ascii="Garamond" w:hAnsi="Garamond" w:cstheme="majorBidi"/>
          <w:color w:val="000000" w:themeColor="text1"/>
          <w:spacing w:val="-14"/>
          <w:sz w:val="24"/>
          <w:szCs w:val="24"/>
          <w:lang w:bidi="ar-DZ"/>
        </w:rPr>
        <w:t>Palmah</w:t>
      </w:r>
      <w:r w:rsidR="00D52A05" w:rsidRPr="0009233C">
        <w:rPr>
          <w:rFonts w:ascii="Garamond" w:hAnsi="Garamond" w:cstheme="majorBidi"/>
          <w:color w:val="000000" w:themeColor="text1"/>
          <w:spacing w:val="-14"/>
          <w:sz w:val="24"/>
          <w:szCs w:val="24"/>
          <w:lang w:bidi="ar-DZ"/>
        </w:rPr>
        <w:t>’s</w:t>
      </w:r>
      <w:proofErr w:type="spellEnd"/>
      <w:r w:rsidR="00AB732A" w:rsidRPr="0009233C">
        <w:rPr>
          <w:rFonts w:ascii="Garamond" w:hAnsi="Garamond" w:cstheme="majorBidi"/>
          <w:color w:val="000000" w:themeColor="text1"/>
          <w:spacing w:val="-14"/>
          <w:sz w:val="24"/>
          <w:szCs w:val="24"/>
          <w:lang w:bidi="ar-DZ"/>
        </w:rPr>
        <w:t xml:space="preserve"> </w:t>
      </w:r>
      <w:r w:rsidR="00D52A05" w:rsidRPr="0009233C">
        <w:rPr>
          <w:rFonts w:ascii="Garamond" w:hAnsi="Garamond" w:cstheme="majorBidi"/>
          <w:color w:val="000000" w:themeColor="text1"/>
          <w:spacing w:val="-14"/>
          <w:sz w:val="24"/>
          <w:szCs w:val="24"/>
          <w:lang w:bidi="ar-DZ"/>
        </w:rPr>
        <w:t>operations, the main Zionist paramilitary organization of the Jewish population in Mandatory Palestine, and later on it became of the core of the IDF.</w:t>
      </w:r>
      <w:r w:rsidR="00C5233F" w:rsidRPr="0009233C">
        <w:rPr>
          <w:rFonts w:ascii="Garamond" w:hAnsi="Garamond" w:cstheme="majorBidi"/>
          <w:color w:val="000000" w:themeColor="text1"/>
          <w:spacing w:val="-14"/>
          <w:sz w:val="24"/>
          <w:szCs w:val="24"/>
          <w:lang w:bidi="ar-DZ"/>
        </w:rPr>
        <w:t xml:space="preserve"> </w:t>
      </w:r>
    </w:p>
    <w:p w14:paraId="7F106B29" w14:textId="084D3273" w:rsidR="005210AB" w:rsidRPr="0009233C" w:rsidRDefault="005210AB" w:rsidP="0014384A">
      <w:pPr>
        <w:spacing w:before="120" w:after="120" w:line="360" w:lineRule="auto"/>
        <w:ind w:firstLine="284"/>
        <w:jc w:val="both"/>
        <w:rPr>
          <w:rFonts w:ascii="Garamond" w:hAnsi="Garamond" w:cstheme="majorBidi"/>
          <w:color w:val="000000" w:themeColor="text1"/>
          <w:spacing w:val="-14"/>
          <w:sz w:val="24"/>
          <w:szCs w:val="24"/>
          <w:rtl/>
          <w:lang w:bidi="he-IL"/>
        </w:rPr>
      </w:pPr>
      <w:r w:rsidRPr="0009233C">
        <w:rPr>
          <w:rFonts w:ascii="Garamond" w:hAnsi="Garamond" w:cstheme="majorBidi"/>
          <w:color w:val="000000" w:themeColor="text1"/>
          <w:spacing w:val="-14"/>
          <w:sz w:val="24"/>
          <w:szCs w:val="24"/>
          <w:lang w:bidi="ar-DZ"/>
        </w:rPr>
        <w:t xml:space="preserve">Israel’s approach to archives, its long-building national elaborated archives, </w:t>
      </w:r>
      <w:r w:rsidR="009B6AEF" w:rsidRPr="0009233C">
        <w:rPr>
          <w:rFonts w:ascii="Garamond" w:hAnsi="Garamond" w:cstheme="majorBidi"/>
          <w:color w:val="000000" w:themeColor="text1"/>
          <w:spacing w:val="-14"/>
          <w:sz w:val="24"/>
          <w:szCs w:val="24"/>
          <w:lang w:bidi="ar-DZ"/>
        </w:rPr>
        <w:t>its policies, regulations and decision</w:t>
      </w:r>
      <w:r w:rsidR="008B510C" w:rsidRPr="0009233C">
        <w:rPr>
          <w:rFonts w:ascii="Garamond" w:hAnsi="Garamond" w:cstheme="majorBidi"/>
          <w:color w:val="000000" w:themeColor="text1"/>
          <w:spacing w:val="-14"/>
          <w:sz w:val="24"/>
          <w:szCs w:val="24"/>
          <w:lang w:bidi="ar-DZ"/>
        </w:rPr>
        <w:t>s</w:t>
      </w:r>
      <w:r w:rsidR="009B6AEF" w:rsidRPr="0009233C">
        <w:rPr>
          <w:rFonts w:ascii="Garamond" w:hAnsi="Garamond" w:cstheme="majorBidi"/>
          <w:color w:val="000000" w:themeColor="text1"/>
          <w:spacing w:val="-14"/>
          <w:sz w:val="24"/>
          <w:szCs w:val="24"/>
          <w:lang w:bidi="ar-DZ"/>
        </w:rPr>
        <w:t xml:space="preserve"> regarding the release</w:t>
      </w:r>
      <w:r w:rsidR="007B6BFB" w:rsidRPr="0009233C">
        <w:rPr>
          <w:rFonts w:ascii="Garamond" w:hAnsi="Garamond" w:cstheme="majorBidi"/>
          <w:color w:val="000000" w:themeColor="text1"/>
          <w:spacing w:val="-14"/>
          <w:sz w:val="24"/>
          <w:szCs w:val="24"/>
          <w:lang w:bidi="ar-DZ"/>
        </w:rPr>
        <w:t xml:space="preserve"> or lack of release</w:t>
      </w:r>
      <w:r w:rsidR="009B6AEF" w:rsidRPr="0009233C">
        <w:rPr>
          <w:rFonts w:ascii="Garamond" w:hAnsi="Garamond" w:cstheme="majorBidi"/>
          <w:color w:val="000000" w:themeColor="text1"/>
          <w:spacing w:val="-14"/>
          <w:sz w:val="24"/>
          <w:szCs w:val="24"/>
          <w:lang w:bidi="ar-DZ"/>
        </w:rPr>
        <w:t xml:space="preserve"> of materials</w:t>
      </w:r>
      <w:r w:rsidRPr="0009233C">
        <w:rPr>
          <w:rFonts w:ascii="Garamond" w:hAnsi="Garamond" w:cstheme="majorBidi"/>
          <w:color w:val="000000" w:themeColor="text1"/>
          <w:spacing w:val="-14"/>
          <w:sz w:val="24"/>
          <w:szCs w:val="24"/>
          <w:lang w:bidi="ar-DZ"/>
        </w:rPr>
        <w:t>, seems</w:t>
      </w:r>
      <w:r w:rsidR="007B6BFB" w:rsidRPr="0009233C">
        <w:rPr>
          <w:rFonts w:ascii="Garamond" w:hAnsi="Garamond" w:cstheme="majorBidi"/>
          <w:color w:val="000000" w:themeColor="text1"/>
          <w:spacing w:val="-14"/>
          <w:sz w:val="24"/>
          <w:szCs w:val="24"/>
          <w:lang w:bidi="ar-DZ"/>
        </w:rPr>
        <w:t xml:space="preserve"> puzzling, perhaps even</w:t>
      </w:r>
      <w:r w:rsidRPr="0009233C">
        <w:rPr>
          <w:rFonts w:ascii="Garamond" w:hAnsi="Garamond" w:cstheme="majorBidi"/>
          <w:color w:val="000000" w:themeColor="text1"/>
          <w:spacing w:val="-14"/>
          <w:sz w:val="24"/>
          <w:szCs w:val="24"/>
          <w:lang w:bidi="ar-DZ"/>
        </w:rPr>
        <w:t xml:space="preserve"> suspicious. Why perpetrators of violence are so busy constantly documenting and creating archives?</w:t>
      </w:r>
      <w:r w:rsidR="00B11C53" w:rsidRPr="0009233C">
        <w:rPr>
          <w:rFonts w:ascii="Garamond" w:hAnsi="Garamond" w:cstheme="majorBidi"/>
          <w:color w:val="000000" w:themeColor="text1"/>
          <w:spacing w:val="-14"/>
          <w:sz w:val="24"/>
          <w:szCs w:val="24"/>
          <w:lang w:bidi="ar-DZ"/>
        </w:rPr>
        <w:t xml:space="preserve"> Why colonial archives, </w:t>
      </w:r>
      <w:r w:rsidR="0014384A" w:rsidRPr="0009233C">
        <w:rPr>
          <w:rFonts w:ascii="Garamond" w:hAnsi="Garamond" w:cstheme="majorBidi"/>
          <w:color w:val="000000" w:themeColor="text1"/>
          <w:spacing w:val="-14"/>
          <w:sz w:val="24"/>
          <w:szCs w:val="24"/>
          <w:lang w:bidi="ar-DZ"/>
        </w:rPr>
        <w:t>echoing fascist archives</w:t>
      </w:r>
      <w:r w:rsidR="00B11C53" w:rsidRPr="0009233C">
        <w:rPr>
          <w:rFonts w:ascii="Garamond" w:hAnsi="Garamond" w:cstheme="majorBidi"/>
          <w:color w:val="000000" w:themeColor="text1"/>
          <w:spacing w:val="-14"/>
          <w:sz w:val="24"/>
          <w:szCs w:val="24"/>
          <w:lang w:bidi="ar-DZ"/>
        </w:rPr>
        <w:t xml:space="preserve">, tend to be very detailed archives? </w:t>
      </w:r>
      <w:r w:rsidR="00B11C53" w:rsidRPr="0009233C">
        <w:rPr>
          <w:rFonts w:ascii="Garamond" w:hAnsi="Garamond" w:cstheme="majorBidi"/>
          <w:color w:val="000000" w:themeColor="text1"/>
          <w:spacing w:val="-14"/>
          <w:sz w:val="24"/>
          <w:szCs w:val="24"/>
          <w:lang w:bidi="ar-DZ"/>
        </w:rPr>
        <w:lastRenderedPageBreak/>
        <w:t>What might be the explanation of that tendency to restore and archive</w:t>
      </w:r>
      <w:r w:rsidR="009B6AEF" w:rsidRPr="0009233C">
        <w:rPr>
          <w:rFonts w:ascii="Garamond" w:hAnsi="Garamond" w:cstheme="majorBidi"/>
          <w:color w:val="000000" w:themeColor="text1"/>
          <w:spacing w:val="-14"/>
          <w:sz w:val="24"/>
          <w:szCs w:val="24"/>
          <w:lang w:bidi="ar-DZ"/>
        </w:rPr>
        <w:t xml:space="preserve"> in this capacity</w:t>
      </w:r>
      <w:r w:rsidR="00B11C53" w:rsidRPr="0009233C">
        <w:rPr>
          <w:rFonts w:ascii="Garamond" w:hAnsi="Garamond" w:cstheme="majorBidi"/>
          <w:color w:val="000000" w:themeColor="text1"/>
          <w:spacing w:val="-14"/>
          <w:sz w:val="24"/>
          <w:szCs w:val="24"/>
          <w:lang w:bidi="ar-DZ"/>
        </w:rPr>
        <w:t xml:space="preserve">? </w:t>
      </w:r>
      <w:r w:rsidR="0092300D" w:rsidRPr="0009233C">
        <w:rPr>
          <w:rFonts w:ascii="Garamond" w:hAnsi="Garamond" w:cstheme="majorBidi"/>
          <w:color w:val="000000" w:themeColor="text1"/>
          <w:spacing w:val="-14"/>
          <w:sz w:val="24"/>
          <w:szCs w:val="24"/>
          <w:lang w:bidi="ar-DZ"/>
        </w:rPr>
        <w:t>Why Israel government is keeping many of the state’s archival documents classified, censored and out of the reach? The other way around, why Israel sometimes actually decide</w:t>
      </w:r>
      <w:r w:rsidR="008B510C" w:rsidRPr="0009233C">
        <w:rPr>
          <w:rFonts w:ascii="Garamond" w:hAnsi="Garamond" w:cstheme="majorBidi"/>
          <w:color w:val="000000" w:themeColor="text1"/>
          <w:spacing w:val="-14"/>
          <w:sz w:val="24"/>
          <w:szCs w:val="24"/>
          <w:lang w:bidi="ar-DZ"/>
        </w:rPr>
        <w:t>s</w:t>
      </w:r>
      <w:r w:rsidR="0092300D" w:rsidRPr="0009233C">
        <w:rPr>
          <w:rFonts w:ascii="Garamond" w:hAnsi="Garamond" w:cstheme="majorBidi"/>
          <w:color w:val="000000" w:themeColor="text1"/>
          <w:spacing w:val="-14"/>
          <w:sz w:val="24"/>
          <w:szCs w:val="24"/>
          <w:lang w:bidi="ar-DZ"/>
        </w:rPr>
        <w:t xml:space="preserve"> to release information that is sensitive, such as its torture method? After all, if it’s supposed to be secret, it shouldn’t have been do</w:t>
      </w:r>
      <w:r w:rsidR="00CF5846" w:rsidRPr="0009233C">
        <w:rPr>
          <w:rFonts w:ascii="Garamond" w:hAnsi="Garamond" w:cstheme="majorBidi"/>
          <w:color w:val="000000" w:themeColor="text1"/>
          <w:spacing w:val="-14"/>
          <w:sz w:val="24"/>
          <w:szCs w:val="24"/>
          <w:lang w:bidi="ar-DZ"/>
        </w:rPr>
        <w:t>cumented in the first place, or at the very least, it should not have access.</w:t>
      </w:r>
    </w:p>
    <w:p w14:paraId="75431682" w14:textId="77777777" w:rsidR="001174E0" w:rsidRPr="0009233C" w:rsidRDefault="00B815C6" w:rsidP="008B510C">
      <w:pPr>
        <w:spacing w:line="360" w:lineRule="auto"/>
        <w:ind w:firstLine="284"/>
        <w:jc w:val="both"/>
        <w:rPr>
          <w:rFonts w:ascii="Garamond" w:hAnsi="Garamond" w:cstheme="majorBidi"/>
          <w:color w:val="000000" w:themeColor="text1"/>
          <w:spacing w:val="-14"/>
          <w:sz w:val="24"/>
          <w:szCs w:val="24"/>
          <w:lang w:bidi="ar-DZ"/>
        </w:rPr>
      </w:pPr>
      <w:r w:rsidRPr="0009233C">
        <w:rPr>
          <w:rFonts w:ascii="Garamond" w:hAnsi="Garamond" w:cstheme="majorBidi"/>
          <w:color w:val="000000" w:themeColor="text1"/>
          <w:spacing w:val="-14"/>
          <w:sz w:val="24"/>
          <w:szCs w:val="24"/>
          <w:lang w:bidi="ar-DZ"/>
        </w:rPr>
        <w:t>At the same t</w:t>
      </w:r>
      <w:r w:rsidR="00BD120F" w:rsidRPr="0009233C">
        <w:rPr>
          <w:rFonts w:ascii="Garamond" w:hAnsi="Garamond" w:cstheme="majorBidi"/>
          <w:color w:val="000000" w:themeColor="text1"/>
          <w:spacing w:val="-14"/>
          <w:sz w:val="24"/>
          <w:szCs w:val="24"/>
          <w:lang w:bidi="ar-DZ"/>
        </w:rPr>
        <w:t>ime Israel has been producing its</w:t>
      </w:r>
      <w:r w:rsidRPr="0009233C">
        <w:rPr>
          <w:rFonts w:ascii="Garamond" w:hAnsi="Garamond" w:cstheme="majorBidi"/>
          <w:color w:val="000000" w:themeColor="text1"/>
          <w:spacing w:val="-14"/>
          <w:sz w:val="24"/>
          <w:szCs w:val="24"/>
          <w:lang w:bidi="ar-DZ"/>
        </w:rPr>
        <w:t xml:space="preserve"> own archives,</w:t>
      </w:r>
      <w:r w:rsidR="00401DA7" w:rsidRPr="0009233C">
        <w:rPr>
          <w:rFonts w:ascii="Garamond" w:hAnsi="Garamond" w:cstheme="majorBidi"/>
          <w:color w:val="000000" w:themeColor="text1"/>
          <w:spacing w:val="-14"/>
          <w:sz w:val="24"/>
          <w:szCs w:val="24"/>
          <w:lang w:bidi="ar-DZ"/>
        </w:rPr>
        <w:t xml:space="preserve"> however,</w:t>
      </w:r>
      <w:r w:rsidRPr="0009233C">
        <w:rPr>
          <w:rFonts w:ascii="Garamond" w:hAnsi="Garamond" w:cstheme="majorBidi"/>
          <w:color w:val="000000" w:themeColor="text1"/>
          <w:spacing w:val="-14"/>
          <w:sz w:val="24"/>
          <w:szCs w:val="24"/>
          <w:lang w:bidi="ar-DZ"/>
        </w:rPr>
        <w:t xml:space="preserve"> it has been very busy destroying any possible Palestinian archive.</w:t>
      </w:r>
      <w:r w:rsidR="001A6453" w:rsidRPr="0009233C">
        <w:rPr>
          <w:rStyle w:val="FootnoteReference"/>
          <w:rFonts w:ascii="Garamond" w:hAnsi="Garamond" w:cstheme="majorBidi"/>
          <w:color w:val="000000" w:themeColor="text1"/>
          <w:spacing w:val="-14"/>
          <w:sz w:val="24"/>
          <w:szCs w:val="24"/>
          <w:lang w:bidi="ar-DZ"/>
        </w:rPr>
        <w:footnoteReference w:id="12"/>
      </w:r>
      <w:r w:rsidR="00A713D9" w:rsidRPr="0009233C">
        <w:rPr>
          <w:rFonts w:ascii="Garamond" w:hAnsi="Garamond" w:cstheme="majorBidi"/>
          <w:color w:val="000000" w:themeColor="text1"/>
          <w:spacing w:val="-14"/>
          <w:sz w:val="24"/>
          <w:szCs w:val="24"/>
          <w:lang w:bidi="ar-DZ"/>
        </w:rPr>
        <w:t xml:space="preserve"> </w:t>
      </w:r>
      <w:r w:rsidR="005B2C8C" w:rsidRPr="0009233C">
        <w:rPr>
          <w:rFonts w:ascii="Garamond" w:hAnsi="Garamond" w:cstheme="majorBidi"/>
          <w:color w:val="000000" w:themeColor="text1"/>
          <w:spacing w:val="-14"/>
          <w:sz w:val="24"/>
          <w:szCs w:val="24"/>
          <w:lang w:bidi="ar-DZ"/>
        </w:rPr>
        <w:t>First, t</w:t>
      </w:r>
      <w:r w:rsidR="00A713D9" w:rsidRPr="0009233C">
        <w:rPr>
          <w:rFonts w:ascii="Garamond" w:hAnsi="Garamond" w:cstheme="majorBidi"/>
          <w:color w:val="000000" w:themeColor="text1"/>
          <w:spacing w:val="-14"/>
          <w:sz w:val="24"/>
          <w:szCs w:val="24"/>
          <w:lang w:bidi="ar-DZ"/>
        </w:rPr>
        <w:t>he d</w:t>
      </w:r>
      <w:r w:rsidR="00BD120F" w:rsidRPr="0009233C">
        <w:rPr>
          <w:rFonts w:ascii="Garamond" w:hAnsi="Garamond" w:cstheme="majorBidi"/>
          <w:color w:val="000000" w:themeColor="text1"/>
          <w:spacing w:val="-14"/>
          <w:sz w:val="24"/>
          <w:szCs w:val="24"/>
          <w:lang w:bidi="ar-DZ"/>
        </w:rPr>
        <w:t>estroying of the Palestine Liberation Organization’s</w:t>
      </w:r>
      <w:r w:rsidR="000F2C7B" w:rsidRPr="0009233C">
        <w:rPr>
          <w:rFonts w:ascii="Garamond" w:hAnsi="Garamond" w:cstheme="majorBidi"/>
          <w:color w:val="000000" w:themeColor="text1"/>
          <w:spacing w:val="-14"/>
          <w:sz w:val="24"/>
          <w:szCs w:val="24"/>
          <w:lang w:bidi="ar-DZ"/>
        </w:rPr>
        <w:t xml:space="preserve"> (PLO)</w:t>
      </w:r>
      <w:r w:rsidR="00A713D9" w:rsidRPr="0009233C">
        <w:rPr>
          <w:rFonts w:ascii="Garamond" w:hAnsi="Garamond" w:cstheme="majorBidi"/>
          <w:color w:val="000000" w:themeColor="text1"/>
          <w:spacing w:val="-14"/>
          <w:sz w:val="24"/>
          <w:szCs w:val="24"/>
          <w:lang w:bidi="ar-DZ"/>
        </w:rPr>
        <w:t xml:space="preserve"> archive</w:t>
      </w:r>
      <w:r w:rsidR="00AA6DDF" w:rsidRPr="0009233C">
        <w:rPr>
          <w:rFonts w:ascii="Garamond" w:hAnsi="Garamond" w:cstheme="majorBidi"/>
          <w:color w:val="000000" w:themeColor="text1"/>
          <w:spacing w:val="-14"/>
          <w:sz w:val="24"/>
          <w:szCs w:val="24"/>
          <w:lang w:bidi="ar-DZ"/>
        </w:rPr>
        <w:t>s</w:t>
      </w:r>
      <w:r w:rsidR="00A713D9" w:rsidRPr="0009233C">
        <w:rPr>
          <w:rFonts w:ascii="Garamond" w:hAnsi="Garamond" w:cstheme="majorBidi"/>
          <w:color w:val="000000" w:themeColor="text1"/>
          <w:spacing w:val="-14"/>
          <w:sz w:val="24"/>
          <w:szCs w:val="24"/>
          <w:lang w:bidi="ar-DZ"/>
        </w:rPr>
        <w:t xml:space="preserve"> in Bei</w:t>
      </w:r>
      <w:r w:rsidR="00D1096A" w:rsidRPr="0009233C">
        <w:rPr>
          <w:rFonts w:ascii="Garamond" w:hAnsi="Garamond" w:cstheme="majorBidi"/>
          <w:color w:val="000000" w:themeColor="text1"/>
          <w:spacing w:val="-14"/>
          <w:sz w:val="24"/>
          <w:szCs w:val="24"/>
          <w:lang w:bidi="ar-DZ"/>
        </w:rPr>
        <w:t>rut during the invasion of 1982</w:t>
      </w:r>
      <w:r w:rsidR="000B6E0A" w:rsidRPr="0009233C">
        <w:rPr>
          <w:rFonts w:ascii="Garamond" w:hAnsi="Garamond" w:cstheme="majorBidi"/>
          <w:color w:val="000000" w:themeColor="text1"/>
          <w:spacing w:val="-14"/>
          <w:sz w:val="24"/>
          <w:szCs w:val="24"/>
          <w:lang w:bidi="ar-DZ"/>
        </w:rPr>
        <w:t>,</w:t>
      </w:r>
      <w:r w:rsidR="00A713D9" w:rsidRPr="0009233C">
        <w:rPr>
          <w:rStyle w:val="FootnoteReference"/>
          <w:rFonts w:ascii="Garamond" w:hAnsi="Garamond" w:cstheme="majorBidi"/>
          <w:color w:val="000000" w:themeColor="text1"/>
          <w:spacing w:val="-14"/>
          <w:sz w:val="24"/>
          <w:szCs w:val="24"/>
          <w:lang w:bidi="ar-DZ"/>
        </w:rPr>
        <w:footnoteReference w:id="13"/>
      </w:r>
      <w:r w:rsidR="00A713D9" w:rsidRPr="0009233C">
        <w:rPr>
          <w:rFonts w:ascii="Garamond" w:hAnsi="Garamond" w:cstheme="majorBidi"/>
          <w:color w:val="000000" w:themeColor="text1"/>
          <w:spacing w:val="-14"/>
          <w:sz w:val="24"/>
          <w:szCs w:val="24"/>
          <w:lang w:bidi="ar-DZ"/>
        </w:rPr>
        <w:t xml:space="preserve"> </w:t>
      </w:r>
      <w:r w:rsidR="000936C8" w:rsidRPr="0009233C">
        <w:rPr>
          <w:rFonts w:ascii="Garamond" w:hAnsi="Garamond" w:cstheme="majorBidi"/>
          <w:color w:val="000000" w:themeColor="text1"/>
          <w:spacing w:val="-14"/>
          <w:sz w:val="24"/>
          <w:szCs w:val="24"/>
          <w:lang w:bidi="ar-DZ"/>
        </w:rPr>
        <w:t>raiding</w:t>
      </w:r>
      <w:r w:rsidR="0095630A" w:rsidRPr="0009233C">
        <w:rPr>
          <w:rFonts w:ascii="Garamond" w:hAnsi="Garamond" w:cstheme="majorBidi"/>
          <w:color w:val="000000" w:themeColor="text1"/>
          <w:spacing w:val="-14"/>
          <w:sz w:val="24"/>
          <w:szCs w:val="24"/>
          <w:lang w:bidi="ar-DZ"/>
        </w:rPr>
        <w:t xml:space="preserve"> offices of the </w:t>
      </w:r>
      <w:r w:rsidR="00D1096A" w:rsidRPr="0009233C">
        <w:rPr>
          <w:rFonts w:ascii="Garamond" w:hAnsi="Garamond" w:cstheme="majorBidi"/>
          <w:color w:val="000000" w:themeColor="text1"/>
          <w:spacing w:val="-14"/>
          <w:sz w:val="24"/>
          <w:szCs w:val="24"/>
          <w:lang w:bidi="ar-DZ"/>
        </w:rPr>
        <w:t>Palestine</w:t>
      </w:r>
      <w:r w:rsidR="0095630A" w:rsidRPr="0009233C">
        <w:rPr>
          <w:rFonts w:ascii="Garamond" w:hAnsi="Garamond" w:cstheme="majorBidi"/>
          <w:color w:val="000000" w:themeColor="text1"/>
          <w:spacing w:val="-14"/>
          <w:sz w:val="24"/>
          <w:szCs w:val="24"/>
          <w:lang w:bidi="ar-DZ"/>
        </w:rPr>
        <w:t xml:space="preserve"> Research Center</w:t>
      </w:r>
      <w:r w:rsidR="00AA6DDF" w:rsidRPr="0009233C">
        <w:rPr>
          <w:rFonts w:ascii="Garamond" w:hAnsi="Garamond" w:cstheme="majorBidi"/>
          <w:color w:val="000000" w:themeColor="text1"/>
          <w:spacing w:val="-14"/>
          <w:sz w:val="24"/>
          <w:szCs w:val="24"/>
          <w:lang w:bidi="ar-DZ"/>
        </w:rPr>
        <w:t xml:space="preserve"> (PRC)</w:t>
      </w:r>
      <w:r w:rsidR="008E284C" w:rsidRPr="0009233C">
        <w:rPr>
          <w:rFonts w:ascii="Garamond" w:hAnsi="Garamond" w:cstheme="majorBidi"/>
          <w:color w:val="000000" w:themeColor="text1"/>
          <w:spacing w:val="-14"/>
          <w:sz w:val="24"/>
          <w:szCs w:val="24"/>
          <w:lang w:bidi="ar-DZ"/>
        </w:rPr>
        <w:t xml:space="preserve"> </w:t>
      </w:r>
      <w:r w:rsidR="0095630A" w:rsidRPr="0009233C">
        <w:rPr>
          <w:rFonts w:ascii="Garamond" w:hAnsi="Garamond" w:cstheme="majorBidi"/>
          <w:color w:val="000000" w:themeColor="text1"/>
          <w:spacing w:val="-14"/>
          <w:sz w:val="24"/>
          <w:szCs w:val="24"/>
          <w:lang w:bidi="ar-DZ"/>
        </w:rPr>
        <w:t>in Beirut</w:t>
      </w:r>
      <w:r w:rsidR="000936C8" w:rsidRPr="0009233C">
        <w:rPr>
          <w:rFonts w:ascii="Garamond" w:hAnsi="Garamond" w:cstheme="majorBidi"/>
          <w:color w:val="000000" w:themeColor="text1"/>
          <w:spacing w:val="-14"/>
          <w:sz w:val="24"/>
          <w:szCs w:val="24"/>
          <w:lang w:bidi="ar-DZ"/>
        </w:rPr>
        <w:t xml:space="preserve"> </w:t>
      </w:r>
      <w:r w:rsidR="008B510C" w:rsidRPr="0009233C">
        <w:rPr>
          <w:rFonts w:ascii="Garamond" w:hAnsi="Garamond" w:cstheme="majorBidi"/>
          <w:color w:val="000000" w:themeColor="text1"/>
          <w:spacing w:val="-14"/>
          <w:sz w:val="24"/>
          <w:szCs w:val="24"/>
          <w:lang w:bidi="ar-DZ"/>
        </w:rPr>
        <w:t>—</w:t>
      </w:r>
      <w:r w:rsidR="00787B70" w:rsidRPr="0009233C">
        <w:rPr>
          <w:rFonts w:ascii="Garamond" w:hAnsi="Garamond" w:cstheme="majorBidi"/>
          <w:color w:val="000000" w:themeColor="text1"/>
          <w:spacing w:val="-14"/>
          <w:sz w:val="24"/>
          <w:szCs w:val="24"/>
          <w:lang w:bidi="ar-DZ"/>
        </w:rPr>
        <w:t>established in 1965 to gather, conserve and analyze books and materials relati</w:t>
      </w:r>
      <w:r w:rsidR="008E284C" w:rsidRPr="0009233C">
        <w:rPr>
          <w:rFonts w:ascii="Garamond" w:hAnsi="Garamond" w:cstheme="majorBidi"/>
          <w:color w:val="000000" w:themeColor="text1"/>
          <w:spacing w:val="-14"/>
          <w:sz w:val="24"/>
          <w:szCs w:val="24"/>
          <w:lang w:bidi="ar-DZ"/>
        </w:rPr>
        <w:t>ng to Palestine,</w:t>
      </w:r>
      <w:r w:rsidR="008B510C" w:rsidRPr="0009233C">
        <w:rPr>
          <w:rFonts w:ascii="Garamond" w:hAnsi="Garamond" w:cstheme="majorBidi"/>
          <w:color w:val="000000" w:themeColor="text1"/>
          <w:spacing w:val="-14"/>
          <w:sz w:val="24"/>
          <w:szCs w:val="24"/>
          <w:lang w:bidi="ar-DZ"/>
        </w:rPr>
        <w:t>—</w:t>
      </w:r>
      <w:r w:rsidR="008E284C" w:rsidRPr="0009233C">
        <w:rPr>
          <w:rFonts w:ascii="Garamond" w:hAnsi="Garamond" w:cstheme="majorBidi"/>
          <w:color w:val="000000" w:themeColor="text1"/>
          <w:spacing w:val="-14"/>
          <w:sz w:val="24"/>
          <w:szCs w:val="24"/>
          <w:lang w:bidi="ar-DZ"/>
        </w:rPr>
        <w:t xml:space="preserve"> and confiscating</w:t>
      </w:r>
      <w:r w:rsidR="00787B70" w:rsidRPr="0009233C">
        <w:rPr>
          <w:rFonts w:ascii="Garamond" w:hAnsi="Garamond" w:cstheme="majorBidi"/>
          <w:color w:val="000000" w:themeColor="text1"/>
          <w:spacing w:val="-14"/>
          <w:sz w:val="24"/>
          <w:szCs w:val="24"/>
          <w:lang w:bidi="ar-DZ"/>
        </w:rPr>
        <w:t xml:space="preserve"> its archives</w:t>
      </w:r>
      <w:r w:rsidR="0095630A" w:rsidRPr="0009233C">
        <w:rPr>
          <w:rFonts w:ascii="Garamond" w:hAnsi="Garamond" w:cstheme="majorBidi"/>
          <w:color w:val="000000" w:themeColor="text1"/>
          <w:spacing w:val="-14"/>
          <w:sz w:val="24"/>
          <w:szCs w:val="24"/>
          <w:lang w:bidi="ar-DZ"/>
        </w:rPr>
        <w:t>.</w:t>
      </w:r>
      <w:r w:rsidR="0095630A" w:rsidRPr="0009233C">
        <w:rPr>
          <w:rStyle w:val="FootnoteReference"/>
          <w:rFonts w:ascii="Garamond" w:hAnsi="Garamond" w:cstheme="majorBidi"/>
          <w:color w:val="000000" w:themeColor="text1"/>
          <w:spacing w:val="-14"/>
          <w:sz w:val="24"/>
          <w:szCs w:val="24"/>
          <w:lang w:bidi="ar-DZ"/>
        </w:rPr>
        <w:footnoteReference w:id="14"/>
      </w:r>
      <w:r w:rsidR="00787B70" w:rsidRPr="0009233C">
        <w:rPr>
          <w:rFonts w:ascii="Garamond" w:hAnsi="Garamond" w:cstheme="majorBidi"/>
          <w:color w:val="000000" w:themeColor="text1"/>
          <w:spacing w:val="-14"/>
          <w:sz w:val="24"/>
          <w:szCs w:val="24"/>
          <w:lang w:bidi="ar-DZ"/>
        </w:rPr>
        <w:t xml:space="preserve"> </w:t>
      </w:r>
    </w:p>
    <w:p w14:paraId="1D368077" w14:textId="1D5E27FB" w:rsidR="0011727B" w:rsidRPr="0009233C" w:rsidRDefault="00AA6DDF" w:rsidP="0011727B">
      <w:pPr>
        <w:spacing w:line="360" w:lineRule="auto"/>
        <w:ind w:firstLine="284"/>
        <w:jc w:val="both"/>
        <w:rPr>
          <w:rFonts w:ascii="Garamond" w:hAnsi="Garamond" w:cstheme="majorBidi"/>
          <w:color w:val="000000" w:themeColor="text1"/>
          <w:spacing w:val="-14"/>
          <w:sz w:val="24"/>
          <w:szCs w:val="24"/>
          <w:lang w:bidi="ar-DZ"/>
        </w:rPr>
      </w:pPr>
      <w:r w:rsidRPr="0009233C">
        <w:rPr>
          <w:rFonts w:ascii="Garamond" w:hAnsi="Garamond" w:cstheme="majorBidi"/>
          <w:color w:val="000000" w:themeColor="text1"/>
          <w:spacing w:val="-14"/>
          <w:sz w:val="24"/>
          <w:szCs w:val="24"/>
          <w:lang w:bidi="ar-DZ"/>
        </w:rPr>
        <w:t xml:space="preserve">During the 1982 Israeli invasion of Lebanon, </w:t>
      </w:r>
      <w:r w:rsidR="0011727B" w:rsidRPr="0009233C">
        <w:rPr>
          <w:rFonts w:ascii="Garamond" w:hAnsi="Garamond" w:cstheme="majorBidi"/>
          <w:color w:val="000000" w:themeColor="text1"/>
          <w:spacing w:val="-14"/>
          <w:sz w:val="24"/>
          <w:szCs w:val="24"/>
          <w:lang w:bidi="ar-DZ"/>
        </w:rPr>
        <w:t xml:space="preserve">however, </w:t>
      </w:r>
      <w:r w:rsidRPr="0009233C">
        <w:rPr>
          <w:rFonts w:ascii="Garamond" w:hAnsi="Garamond" w:cstheme="majorBidi"/>
          <w:color w:val="000000" w:themeColor="text1"/>
          <w:spacing w:val="-14"/>
          <w:sz w:val="24"/>
          <w:szCs w:val="24"/>
          <w:lang w:bidi="ar-DZ"/>
        </w:rPr>
        <w:t>not only the PRC was looted and seized</w:t>
      </w:r>
      <w:r w:rsidR="00D739D3" w:rsidRPr="0009233C">
        <w:rPr>
          <w:rFonts w:ascii="Garamond" w:hAnsi="Garamond" w:cstheme="majorBidi"/>
          <w:color w:val="000000" w:themeColor="text1"/>
          <w:spacing w:val="-14"/>
          <w:sz w:val="24"/>
          <w:szCs w:val="24"/>
          <w:lang w:bidi="ar-DZ"/>
        </w:rPr>
        <w:t xml:space="preserve"> by the IDF</w:t>
      </w:r>
      <w:r w:rsidRPr="0009233C">
        <w:rPr>
          <w:rFonts w:ascii="Garamond" w:hAnsi="Garamond" w:cstheme="majorBidi"/>
          <w:color w:val="000000" w:themeColor="text1"/>
          <w:spacing w:val="-14"/>
          <w:sz w:val="24"/>
          <w:szCs w:val="24"/>
          <w:lang w:bidi="ar-DZ"/>
        </w:rPr>
        <w:t>, but also the Palestinian Cinema Institute (PCI)</w:t>
      </w:r>
      <w:r w:rsidR="008B510C" w:rsidRPr="0009233C">
        <w:rPr>
          <w:rFonts w:ascii="Garamond" w:hAnsi="Garamond" w:cstheme="majorBidi"/>
          <w:color w:val="000000" w:themeColor="text1"/>
          <w:spacing w:val="-14"/>
          <w:sz w:val="24"/>
          <w:szCs w:val="24"/>
          <w:lang w:bidi="ar-DZ"/>
        </w:rPr>
        <w:t>,</w:t>
      </w:r>
      <w:r w:rsidR="004922AB" w:rsidRPr="0009233C">
        <w:rPr>
          <w:rFonts w:ascii="Garamond" w:hAnsi="Garamond" w:cstheme="majorBidi"/>
          <w:color w:val="000000" w:themeColor="text1"/>
          <w:spacing w:val="-14"/>
          <w:sz w:val="24"/>
          <w:szCs w:val="24"/>
          <w:lang w:bidi="ar-DZ"/>
        </w:rPr>
        <w:t xml:space="preserve"> including its professional film archive</w:t>
      </w:r>
      <w:r w:rsidR="00654C81" w:rsidRPr="0009233C">
        <w:rPr>
          <w:rFonts w:ascii="Garamond" w:hAnsi="Garamond" w:cstheme="majorBidi"/>
          <w:color w:val="000000" w:themeColor="text1"/>
          <w:spacing w:val="-14"/>
          <w:sz w:val="24"/>
          <w:szCs w:val="24"/>
          <w:lang w:bidi="ar-DZ"/>
        </w:rPr>
        <w:t>,</w:t>
      </w:r>
      <w:r w:rsidR="004922AB" w:rsidRPr="0009233C">
        <w:rPr>
          <w:rStyle w:val="FootnoteReference"/>
          <w:rFonts w:ascii="Garamond" w:hAnsi="Garamond" w:cstheme="majorBidi"/>
          <w:color w:val="000000" w:themeColor="text1"/>
          <w:spacing w:val="-14"/>
          <w:sz w:val="24"/>
          <w:szCs w:val="24"/>
          <w:lang w:bidi="ar-DZ"/>
        </w:rPr>
        <w:footnoteReference w:id="15"/>
      </w:r>
      <w:r w:rsidR="00654C81" w:rsidRPr="0009233C">
        <w:rPr>
          <w:rFonts w:ascii="Garamond" w:hAnsi="Garamond" w:cstheme="majorBidi"/>
          <w:color w:val="000000" w:themeColor="text1"/>
          <w:spacing w:val="-14"/>
          <w:sz w:val="24"/>
          <w:szCs w:val="24"/>
          <w:lang w:bidi="ar-DZ"/>
        </w:rPr>
        <w:t xml:space="preserve"> </w:t>
      </w:r>
      <w:r w:rsidR="0011727B" w:rsidRPr="0009233C">
        <w:rPr>
          <w:rFonts w:ascii="Garamond" w:hAnsi="Garamond" w:cstheme="majorBidi"/>
          <w:color w:val="000000" w:themeColor="text1"/>
          <w:spacing w:val="-14"/>
          <w:sz w:val="24"/>
          <w:szCs w:val="24"/>
          <w:lang w:bidi="ar-DZ"/>
        </w:rPr>
        <w:t>an event considered</w:t>
      </w:r>
      <w:r w:rsidR="008B510C" w:rsidRPr="0009233C">
        <w:rPr>
          <w:rFonts w:ascii="Garamond" w:hAnsi="Garamond" w:cstheme="majorBidi"/>
          <w:color w:val="000000" w:themeColor="text1"/>
          <w:spacing w:val="-14"/>
          <w:sz w:val="24"/>
          <w:szCs w:val="24"/>
          <w:lang w:bidi="ar-DZ"/>
        </w:rPr>
        <w:t xml:space="preserve"> </w:t>
      </w:r>
      <w:r w:rsidR="00654C81" w:rsidRPr="0009233C">
        <w:rPr>
          <w:rFonts w:ascii="Garamond" w:hAnsi="Garamond" w:cstheme="majorBidi"/>
          <w:color w:val="000000" w:themeColor="text1"/>
          <w:spacing w:val="-14"/>
          <w:sz w:val="24"/>
          <w:szCs w:val="24"/>
          <w:lang w:bidi="ar-DZ"/>
        </w:rPr>
        <w:t>one of the biggest plunder</w:t>
      </w:r>
      <w:r w:rsidR="008B510C" w:rsidRPr="0009233C">
        <w:rPr>
          <w:rFonts w:ascii="Garamond" w:hAnsi="Garamond" w:cstheme="majorBidi"/>
          <w:color w:val="000000" w:themeColor="text1"/>
          <w:spacing w:val="-14"/>
          <w:sz w:val="24"/>
          <w:szCs w:val="24"/>
          <w:lang w:bidi="ar-DZ"/>
        </w:rPr>
        <w:t>s</w:t>
      </w:r>
      <w:r w:rsidR="00654C81" w:rsidRPr="0009233C">
        <w:rPr>
          <w:rFonts w:ascii="Garamond" w:hAnsi="Garamond" w:cstheme="majorBidi"/>
          <w:color w:val="000000" w:themeColor="text1"/>
          <w:spacing w:val="-14"/>
          <w:sz w:val="24"/>
          <w:szCs w:val="24"/>
          <w:lang w:bidi="ar-DZ"/>
        </w:rPr>
        <w:t xml:space="preserve"> done by Israel’s forces. </w:t>
      </w:r>
      <w:r w:rsidR="008B510C" w:rsidRPr="0009233C">
        <w:rPr>
          <w:rFonts w:ascii="Garamond" w:hAnsi="Garamond" w:cstheme="majorBidi"/>
          <w:color w:val="000000" w:themeColor="text1"/>
          <w:spacing w:val="-14"/>
          <w:sz w:val="24"/>
          <w:szCs w:val="24"/>
          <w:lang w:bidi="ar-DZ"/>
        </w:rPr>
        <w:t>Currently, t</w:t>
      </w:r>
      <w:r w:rsidR="00654C81" w:rsidRPr="0009233C">
        <w:rPr>
          <w:rFonts w:ascii="Garamond" w:hAnsi="Garamond" w:cstheme="majorBidi"/>
          <w:color w:val="000000" w:themeColor="text1"/>
          <w:spacing w:val="-14"/>
          <w:sz w:val="24"/>
          <w:szCs w:val="24"/>
          <w:lang w:bidi="ar-DZ"/>
        </w:rPr>
        <w:t>he films are managed under the IDF’s colonial control, which conceals many of the information about their origins.</w:t>
      </w:r>
      <w:r w:rsidR="00654C81" w:rsidRPr="0009233C">
        <w:rPr>
          <w:rStyle w:val="FootnoteReference"/>
          <w:rFonts w:ascii="Garamond" w:hAnsi="Garamond" w:cstheme="majorBidi"/>
          <w:color w:val="000000" w:themeColor="text1"/>
          <w:spacing w:val="-14"/>
          <w:sz w:val="24"/>
          <w:szCs w:val="24"/>
          <w:lang w:bidi="ar-DZ"/>
        </w:rPr>
        <w:footnoteReference w:id="16"/>
      </w:r>
      <w:r w:rsidRPr="0009233C">
        <w:rPr>
          <w:rFonts w:ascii="Garamond" w:hAnsi="Garamond" w:cstheme="majorBidi"/>
          <w:color w:val="000000" w:themeColor="text1"/>
          <w:spacing w:val="-14"/>
          <w:sz w:val="24"/>
          <w:szCs w:val="24"/>
          <w:lang w:bidi="ar-DZ"/>
        </w:rPr>
        <w:t xml:space="preserve"> </w:t>
      </w:r>
      <w:r w:rsidR="0011727B" w:rsidRPr="0009233C">
        <w:rPr>
          <w:rFonts w:ascii="Garamond" w:hAnsi="Garamond" w:cstheme="majorBidi"/>
          <w:color w:val="000000" w:themeColor="text1"/>
          <w:spacing w:val="-14"/>
          <w:sz w:val="24"/>
          <w:szCs w:val="24"/>
          <w:lang w:bidi="ar-DZ"/>
        </w:rPr>
        <w:t>Some of these</w:t>
      </w:r>
      <w:r w:rsidR="007D6862" w:rsidRPr="0009233C">
        <w:rPr>
          <w:rFonts w:ascii="Garamond" w:hAnsi="Garamond" w:cstheme="majorBidi"/>
          <w:color w:val="000000" w:themeColor="text1"/>
          <w:spacing w:val="-14"/>
          <w:sz w:val="24"/>
          <w:szCs w:val="24"/>
          <w:lang w:bidi="ar-DZ"/>
        </w:rPr>
        <w:t xml:space="preserve"> material</w:t>
      </w:r>
      <w:r w:rsidR="0011727B" w:rsidRPr="0009233C">
        <w:rPr>
          <w:rFonts w:ascii="Garamond" w:hAnsi="Garamond" w:cstheme="majorBidi"/>
          <w:color w:val="000000" w:themeColor="text1"/>
          <w:spacing w:val="-14"/>
          <w:sz w:val="24"/>
          <w:szCs w:val="24"/>
          <w:lang w:bidi="ar-DZ"/>
        </w:rPr>
        <w:t>s</w:t>
      </w:r>
      <w:r w:rsidR="00654C81" w:rsidRPr="0009233C">
        <w:rPr>
          <w:rFonts w:ascii="Garamond" w:hAnsi="Garamond" w:cstheme="majorBidi"/>
          <w:color w:val="000000" w:themeColor="text1"/>
          <w:spacing w:val="-14"/>
          <w:sz w:val="24"/>
          <w:szCs w:val="24"/>
          <w:lang w:bidi="ar-DZ"/>
        </w:rPr>
        <w:t>, however,</w:t>
      </w:r>
      <w:r w:rsidR="0011727B" w:rsidRPr="0009233C">
        <w:rPr>
          <w:rFonts w:ascii="Garamond" w:hAnsi="Garamond" w:cstheme="majorBidi"/>
          <w:color w:val="000000" w:themeColor="text1"/>
          <w:spacing w:val="-14"/>
          <w:sz w:val="24"/>
          <w:szCs w:val="24"/>
          <w:lang w:bidi="ar-DZ"/>
        </w:rPr>
        <w:t xml:space="preserve"> were</w:t>
      </w:r>
      <w:r w:rsidR="007D6862" w:rsidRPr="0009233C">
        <w:rPr>
          <w:rFonts w:ascii="Garamond" w:hAnsi="Garamond" w:cstheme="majorBidi"/>
          <w:color w:val="000000" w:themeColor="text1"/>
          <w:spacing w:val="-14"/>
          <w:sz w:val="24"/>
          <w:szCs w:val="24"/>
          <w:lang w:bidi="ar-DZ"/>
        </w:rPr>
        <w:t xml:space="preserve"> recently uncovered, while </w:t>
      </w:r>
      <w:r w:rsidR="0011727B" w:rsidRPr="0009233C">
        <w:rPr>
          <w:rFonts w:ascii="Garamond" w:hAnsi="Garamond" w:cstheme="majorBidi"/>
          <w:color w:val="000000" w:themeColor="text1"/>
          <w:spacing w:val="-14"/>
          <w:sz w:val="24"/>
          <w:szCs w:val="24"/>
          <w:lang w:bidi="ar-DZ"/>
        </w:rPr>
        <w:t>some</w:t>
      </w:r>
      <w:r w:rsidR="007D6862" w:rsidRPr="0009233C">
        <w:rPr>
          <w:rFonts w:ascii="Garamond" w:hAnsi="Garamond" w:cstheme="majorBidi"/>
          <w:color w:val="000000" w:themeColor="text1"/>
          <w:spacing w:val="-14"/>
          <w:sz w:val="24"/>
          <w:szCs w:val="24"/>
          <w:lang w:bidi="ar-DZ"/>
        </w:rPr>
        <w:t xml:space="preserve"> photos remain in private collections, with some preserved and published by research organizations such as the Institute of Palestine Studies.</w:t>
      </w:r>
      <w:r w:rsidR="007D6862" w:rsidRPr="0009233C">
        <w:rPr>
          <w:rStyle w:val="FootnoteReference"/>
          <w:rFonts w:ascii="Garamond" w:hAnsi="Garamond" w:cstheme="majorBidi"/>
          <w:color w:val="000000" w:themeColor="text1"/>
          <w:spacing w:val="-14"/>
          <w:sz w:val="24"/>
          <w:szCs w:val="24"/>
          <w:lang w:bidi="ar-DZ"/>
        </w:rPr>
        <w:footnoteReference w:id="17"/>
      </w:r>
      <w:r w:rsidR="007D6862" w:rsidRPr="0009233C">
        <w:rPr>
          <w:rFonts w:ascii="Garamond" w:hAnsi="Garamond" w:cstheme="majorBidi"/>
          <w:color w:val="000000" w:themeColor="text1"/>
          <w:spacing w:val="-14"/>
          <w:sz w:val="24"/>
          <w:szCs w:val="24"/>
          <w:lang w:bidi="ar-DZ"/>
        </w:rPr>
        <w:t xml:space="preserve"> </w:t>
      </w:r>
    </w:p>
    <w:p w14:paraId="0CA7199B" w14:textId="021D9D3B" w:rsidR="00E7665B" w:rsidRPr="0009233C" w:rsidRDefault="00201EE2" w:rsidP="00673BD6">
      <w:pPr>
        <w:spacing w:line="360" w:lineRule="auto"/>
        <w:ind w:firstLine="284"/>
        <w:jc w:val="both"/>
        <w:rPr>
          <w:rFonts w:ascii="Garamond" w:hAnsi="Garamond" w:cstheme="majorBidi"/>
          <w:color w:val="000000" w:themeColor="text1"/>
          <w:spacing w:val="-14"/>
          <w:sz w:val="24"/>
          <w:szCs w:val="24"/>
          <w:lang w:bidi="ar-DZ"/>
        </w:rPr>
      </w:pPr>
      <w:r w:rsidRPr="0009233C">
        <w:rPr>
          <w:rFonts w:ascii="Garamond" w:hAnsi="Garamond" w:cstheme="majorBidi"/>
          <w:color w:val="000000" w:themeColor="text1"/>
          <w:spacing w:val="-14"/>
          <w:sz w:val="24"/>
          <w:szCs w:val="24"/>
          <w:lang w:bidi="ar-DZ"/>
        </w:rPr>
        <w:t>Furthermore, some research also show that w</w:t>
      </w:r>
      <w:r w:rsidR="000F2C7B" w:rsidRPr="0009233C">
        <w:rPr>
          <w:rFonts w:ascii="Garamond" w:hAnsi="Garamond" w:cstheme="majorBidi"/>
          <w:color w:val="000000" w:themeColor="text1"/>
          <w:spacing w:val="-14"/>
          <w:sz w:val="24"/>
          <w:szCs w:val="24"/>
          <w:lang w:bidi="ar-DZ"/>
        </w:rPr>
        <w:t xml:space="preserve">hen the </w:t>
      </w:r>
      <w:r w:rsidR="00036545" w:rsidRPr="0009233C">
        <w:rPr>
          <w:rFonts w:ascii="Garamond" w:hAnsi="Garamond" w:cstheme="majorBidi"/>
          <w:color w:val="000000" w:themeColor="text1"/>
          <w:spacing w:val="-14"/>
          <w:sz w:val="24"/>
          <w:szCs w:val="24"/>
          <w:lang w:bidi="ar-DZ"/>
        </w:rPr>
        <w:t xml:space="preserve">PLO was forced out of Beirut in 1982, </w:t>
      </w:r>
      <w:r w:rsidRPr="0009233C">
        <w:rPr>
          <w:rFonts w:ascii="Garamond" w:hAnsi="Garamond" w:cstheme="majorBidi"/>
          <w:color w:val="000000" w:themeColor="text1"/>
          <w:spacing w:val="-14"/>
          <w:sz w:val="24"/>
          <w:szCs w:val="24"/>
          <w:lang w:bidi="ar-DZ"/>
        </w:rPr>
        <w:t xml:space="preserve">it moved to Tunisia </w:t>
      </w:r>
      <w:r w:rsidR="00036545" w:rsidRPr="0009233C">
        <w:rPr>
          <w:rFonts w:ascii="Garamond" w:hAnsi="Garamond" w:cstheme="majorBidi"/>
          <w:color w:val="000000" w:themeColor="text1"/>
          <w:spacing w:val="-14"/>
          <w:sz w:val="24"/>
          <w:szCs w:val="24"/>
          <w:lang w:bidi="ar-DZ"/>
        </w:rPr>
        <w:t>where a cultural department was established to continue producing</w:t>
      </w:r>
      <w:r w:rsidRPr="0009233C">
        <w:rPr>
          <w:rFonts w:ascii="Garamond" w:hAnsi="Garamond" w:cstheme="majorBidi"/>
          <w:color w:val="000000" w:themeColor="text1"/>
          <w:spacing w:val="-14"/>
          <w:sz w:val="24"/>
          <w:szCs w:val="24"/>
          <w:lang w:bidi="ar-DZ"/>
        </w:rPr>
        <w:t xml:space="preserve"> Palestinian</w:t>
      </w:r>
      <w:r w:rsidR="00036545" w:rsidRPr="0009233C">
        <w:rPr>
          <w:rFonts w:ascii="Garamond" w:hAnsi="Garamond" w:cstheme="majorBidi"/>
          <w:color w:val="000000" w:themeColor="text1"/>
          <w:spacing w:val="-14"/>
          <w:sz w:val="24"/>
          <w:szCs w:val="24"/>
          <w:lang w:bidi="ar-DZ"/>
        </w:rPr>
        <w:t xml:space="preserve"> materials</w:t>
      </w:r>
      <w:r w:rsidRPr="0009233C">
        <w:rPr>
          <w:rFonts w:ascii="Garamond" w:hAnsi="Garamond" w:cstheme="majorBidi"/>
          <w:color w:val="000000" w:themeColor="text1"/>
          <w:spacing w:val="-14"/>
          <w:sz w:val="24"/>
          <w:szCs w:val="24"/>
          <w:lang w:bidi="ar-DZ"/>
        </w:rPr>
        <w:t>, and</w:t>
      </w:r>
      <w:r w:rsidR="001265BC" w:rsidRPr="0009233C">
        <w:rPr>
          <w:rFonts w:ascii="Garamond" w:hAnsi="Garamond" w:cstheme="majorBidi"/>
          <w:color w:val="000000" w:themeColor="text1"/>
          <w:spacing w:val="-14"/>
          <w:sz w:val="24"/>
          <w:szCs w:val="24"/>
          <w:lang w:bidi="ar-DZ"/>
        </w:rPr>
        <w:t xml:space="preserve"> </w:t>
      </w:r>
      <w:r w:rsidRPr="0009233C">
        <w:rPr>
          <w:rFonts w:ascii="Garamond" w:hAnsi="Garamond" w:cstheme="majorBidi"/>
          <w:color w:val="000000" w:themeColor="text1"/>
          <w:spacing w:val="-14"/>
          <w:sz w:val="24"/>
          <w:szCs w:val="24"/>
          <w:lang w:bidi="ar-DZ"/>
        </w:rPr>
        <w:t>the a</w:t>
      </w:r>
      <w:r w:rsidR="00E72A65" w:rsidRPr="0009233C">
        <w:rPr>
          <w:rFonts w:ascii="Garamond" w:hAnsi="Garamond" w:cstheme="majorBidi"/>
          <w:color w:val="000000" w:themeColor="text1"/>
          <w:spacing w:val="-14"/>
          <w:sz w:val="24"/>
          <w:szCs w:val="24"/>
          <w:lang w:bidi="ar-DZ"/>
        </w:rPr>
        <w:t>rchive</w:t>
      </w:r>
      <w:r w:rsidRPr="0009233C">
        <w:rPr>
          <w:rFonts w:ascii="Garamond" w:hAnsi="Garamond" w:cstheme="majorBidi"/>
          <w:color w:val="000000" w:themeColor="text1"/>
          <w:spacing w:val="-14"/>
          <w:sz w:val="24"/>
          <w:szCs w:val="24"/>
          <w:lang w:bidi="ar-DZ"/>
        </w:rPr>
        <w:t>, again,</w:t>
      </w:r>
      <w:r w:rsidR="00E72A65" w:rsidRPr="0009233C">
        <w:rPr>
          <w:rFonts w:ascii="Garamond" w:hAnsi="Garamond" w:cstheme="majorBidi"/>
          <w:color w:val="000000" w:themeColor="text1"/>
          <w:spacing w:val="-14"/>
          <w:sz w:val="24"/>
          <w:szCs w:val="24"/>
          <w:lang w:bidi="ar-DZ"/>
        </w:rPr>
        <w:t xml:space="preserve"> </w:t>
      </w:r>
      <w:r w:rsidR="008B510C" w:rsidRPr="0009233C">
        <w:rPr>
          <w:rFonts w:ascii="Garamond" w:hAnsi="Garamond" w:cstheme="majorBidi"/>
          <w:color w:val="000000" w:themeColor="text1"/>
          <w:spacing w:val="-14"/>
          <w:sz w:val="24"/>
          <w:szCs w:val="24"/>
          <w:lang w:bidi="ar-DZ"/>
        </w:rPr>
        <w:t xml:space="preserve">was also </w:t>
      </w:r>
      <w:r w:rsidRPr="0009233C">
        <w:rPr>
          <w:rFonts w:ascii="Garamond" w:hAnsi="Garamond" w:cstheme="majorBidi"/>
          <w:color w:val="000000" w:themeColor="text1"/>
          <w:spacing w:val="-14"/>
          <w:sz w:val="24"/>
          <w:szCs w:val="24"/>
          <w:lang w:bidi="ar-DZ"/>
        </w:rPr>
        <w:t>looted</w:t>
      </w:r>
      <w:r w:rsidR="00E72A65" w:rsidRPr="0009233C">
        <w:rPr>
          <w:rFonts w:ascii="Garamond" w:hAnsi="Garamond" w:cstheme="majorBidi"/>
          <w:color w:val="000000" w:themeColor="text1"/>
          <w:spacing w:val="-14"/>
          <w:sz w:val="24"/>
          <w:szCs w:val="24"/>
          <w:lang w:bidi="ar-DZ"/>
        </w:rPr>
        <w:t>.</w:t>
      </w:r>
      <w:r w:rsidR="00E72A65" w:rsidRPr="0009233C">
        <w:rPr>
          <w:rStyle w:val="FootnoteReference"/>
          <w:rFonts w:ascii="Garamond" w:hAnsi="Garamond" w:cstheme="majorBidi"/>
          <w:color w:val="000000" w:themeColor="text1"/>
          <w:spacing w:val="-14"/>
          <w:sz w:val="24"/>
          <w:szCs w:val="24"/>
          <w:lang w:bidi="ar-DZ"/>
        </w:rPr>
        <w:footnoteReference w:id="18"/>
      </w:r>
      <w:r w:rsidR="00036545" w:rsidRPr="0009233C">
        <w:rPr>
          <w:rFonts w:ascii="Garamond" w:hAnsi="Garamond" w:cstheme="majorBidi"/>
          <w:color w:val="000000" w:themeColor="text1"/>
          <w:spacing w:val="-14"/>
          <w:sz w:val="24"/>
          <w:szCs w:val="24"/>
          <w:lang w:bidi="ar-DZ"/>
        </w:rPr>
        <w:t xml:space="preserve"> </w:t>
      </w:r>
      <w:r w:rsidR="008B510C" w:rsidRPr="0009233C">
        <w:rPr>
          <w:rFonts w:ascii="Garamond" w:hAnsi="Garamond" w:cstheme="majorBidi"/>
          <w:color w:val="000000" w:themeColor="text1"/>
          <w:spacing w:val="-14"/>
          <w:sz w:val="24"/>
          <w:szCs w:val="24"/>
          <w:lang w:bidi="ar-DZ"/>
        </w:rPr>
        <w:t>Later on</w:t>
      </w:r>
      <w:r w:rsidR="00036545" w:rsidRPr="0009233C">
        <w:rPr>
          <w:rFonts w:ascii="Garamond" w:hAnsi="Garamond" w:cstheme="majorBidi"/>
          <w:color w:val="000000" w:themeColor="text1"/>
          <w:spacing w:val="-14"/>
          <w:sz w:val="24"/>
          <w:szCs w:val="24"/>
          <w:lang w:bidi="ar-DZ"/>
        </w:rPr>
        <w:t xml:space="preserve"> these materials were returned in the wake of the Oslo accords, a pair of agreements between Israel and the PLO, considered to be</w:t>
      </w:r>
      <w:r w:rsidR="00673BD6" w:rsidRPr="0009233C">
        <w:rPr>
          <w:rFonts w:ascii="Garamond" w:hAnsi="Garamond" w:cstheme="majorBidi"/>
          <w:color w:val="000000" w:themeColor="text1"/>
          <w:spacing w:val="-14"/>
          <w:sz w:val="24"/>
          <w:szCs w:val="24"/>
          <w:lang w:bidi="ar-DZ"/>
        </w:rPr>
        <w:t xml:space="preserve"> for many</w:t>
      </w:r>
      <w:r w:rsidR="00036545" w:rsidRPr="0009233C">
        <w:rPr>
          <w:rFonts w:ascii="Garamond" w:hAnsi="Garamond" w:cstheme="majorBidi"/>
          <w:color w:val="000000" w:themeColor="text1"/>
          <w:spacing w:val="-14"/>
          <w:sz w:val="24"/>
          <w:szCs w:val="24"/>
          <w:lang w:bidi="ar-DZ"/>
        </w:rPr>
        <w:t xml:space="preserve"> one of the biggest agreements </w:t>
      </w:r>
      <w:r w:rsidR="008B510C" w:rsidRPr="0009233C">
        <w:rPr>
          <w:rFonts w:ascii="Garamond" w:hAnsi="Garamond" w:cstheme="majorBidi"/>
          <w:color w:val="000000" w:themeColor="text1"/>
          <w:spacing w:val="-14"/>
          <w:sz w:val="24"/>
          <w:szCs w:val="24"/>
          <w:lang w:bidi="ar-DZ"/>
        </w:rPr>
        <w:t>in history</w:t>
      </w:r>
      <w:r w:rsidR="00036545" w:rsidRPr="0009233C">
        <w:rPr>
          <w:rFonts w:ascii="Garamond" w:hAnsi="Garamond" w:cstheme="majorBidi"/>
          <w:color w:val="000000" w:themeColor="text1"/>
          <w:spacing w:val="-14"/>
          <w:sz w:val="24"/>
          <w:szCs w:val="24"/>
          <w:lang w:bidi="ar-DZ"/>
        </w:rPr>
        <w:t xml:space="preserve">. </w:t>
      </w:r>
      <w:r w:rsidR="00E72A65" w:rsidRPr="0009233C">
        <w:rPr>
          <w:rFonts w:ascii="Garamond" w:hAnsi="Garamond" w:cstheme="majorBidi"/>
          <w:color w:val="000000" w:themeColor="text1"/>
          <w:spacing w:val="-14"/>
          <w:sz w:val="24"/>
          <w:szCs w:val="24"/>
          <w:lang w:bidi="ar-DZ"/>
        </w:rPr>
        <w:t xml:space="preserve"> </w:t>
      </w:r>
    </w:p>
    <w:p w14:paraId="27EF69B4" w14:textId="3B158F8B" w:rsidR="005A0B30" w:rsidRPr="0009233C" w:rsidRDefault="00673BD6" w:rsidP="00432397">
      <w:pPr>
        <w:spacing w:line="360" w:lineRule="auto"/>
        <w:ind w:firstLine="284"/>
        <w:jc w:val="both"/>
        <w:rPr>
          <w:rFonts w:ascii="Garamond" w:hAnsi="Garamond" w:cstheme="majorBidi"/>
          <w:color w:val="000000" w:themeColor="text1"/>
          <w:spacing w:val="-14"/>
          <w:sz w:val="24"/>
          <w:szCs w:val="24"/>
          <w:lang w:bidi="ar-DZ"/>
        </w:rPr>
      </w:pPr>
      <w:r w:rsidRPr="0009233C">
        <w:rPr>
          <w:rFonts w:ascii="Garamond" w:hAnsi="Garamond" w:cstheme="majorBidi"/>
          <w:color w:val="000000" w:themeColor="text1"/>
          <w:spacing w:val="-14"/>
          <w:sz w:val="24"/>
          <w:szCs w:val="24"/>
          <w:lang w:bidi="ar-DZ"/>
        </w:rPr>
        <w:t xml:space="preserve">Also, </w:t>
      </w:r>
      <w:r w:rsidR="00F06D43" w:rsidRPr="0009233C">
        <w:rPr>
          <w:rFonts w:ascii="Garamond" w:hAnsi="Garamond" w:cstheme="majorBidi"/>
          <w:color w:val="000000" w:themeColor="text1"/>
          <w:spacing w:val="-14"/>
          <w:sz w:val="24"/>
          <w:szCs w:val="24"/>
          <w:lang w:bidi="ar-DZ"/>
        </w:rPr>
        <w:t>during the 1948</w:t>
      </w:r>
      <w:r w:rsidR="00823B41" w:rsidRPr="0009233C">
        <w:rPr>
          <w:rFonts w:ascii="Garamond" w:hAnsi="Garamond" w:cstheme="majorBidi"/>
          <w:color w:val="000000" w:themeColor="text1"/>
          <w:spacing w:val="-14"/>
          <w:sz w:val="24"/>
          <w:szCs w:val="24"/>
          <w:lang w:bidi="ar-DZ"/>
        </w:rPr>
        <w:t xml:space="preserve"> and 1967</w:t>
      </w:r>
      <w:r w:rsidR="00F06D43" w:rsidRPr="0009233C">
        <w:rPr>
          <w:rFonts w:ascii="Garamond" w:hAnsi="Garamond" w:cstheme="majorBidi"/>
          <w:color w:val="000000" w:themeColor="text1"/>
          <w:spacing w:val="-14"/>
          <w:sz w:val="24"/>
          <w:szCs w:val="24"/>
          <w:lang w:bidi="ar-DZ"/>
        </w:rPr>
        <w:t xml:space="preserve"> </w:t>
      </w:r>
      <w:r w:rsidR="00823B41" w:rsidRPr="0009233C">
        <w:rPr>
          <w:rFonts w:ascii="Garamond" w:hAnsi="Garamond" w:cstheme="majorBidi"/>
          <w:color w:val="000000" w:themeColor="text1"/>
          <w:spacing w:val="-14"/>
          <w:sz w:val="24"/>
          <w:szCs w:val="24"/>
          <w:lang w:bidi="ar-DZ"/>
        </w:rPr>
        <w:t>wars, Israel was responsible on the looting of</w:t>
      </w:r>
      <w:r w:rsidR="00D6721A" w:rsidRPr="0009233C">
        <w:rPr>
          <w:rFonts w:ascii="Garamond" w:hAnsi="Garamond" w:cstheme="majorBidi"/>
          <w:color w:val="000000" w:themeColor="text1"/>
          <w:spacing w:val="-14"/>
          <w:sz w:val="24"/>
          <w:szCs w:val="24"/>
          <w:lang w:bidi="ar-DZ"/>
        </w:rPr>
        <w:t xml:space="preserve"> </w:t>
      </w:r>
      <w:r w:rsidR="000D3411" w:rsidRPr="0009233C">
        <w:rPr>
          <w:rFonts w:ascii="Garamond" w:hAnsi="Garamond" w:cstheme="majorBidi"/>
          <w:color w:val="000000" w:themeColor="text1"/>
          <w:spacing w:val="-14"/>
          <w:sz w:val="24"/>
          <w:szCs w:val="24"/>
          <w:lang w:bidi="ar-DZ"/>
        </w:rPr>
        <w:t xml:space="preserve">many </w:t>
      </w:r>
      <w:r w:rsidR="00D6721A" w:rsidRPr="0009233C">
        <w:rPr>
          <w:rFonts w:ascii="Garamond" w:hAnsi="Garamond" w:cstheme="majorBidi"/>
          <w:color w:val="000000" w:themeColor="text1"/>
          <w:spacing w:val="-14"/>
          <w:sz w:val="24"/>
          <w:szCs w:val="24"/>
          <w:lang w:bidi="ar-DZ"/>
        </w:rPr>
        <w:t>private</w:t>
      </w:r>
      <w:r w:rsidR="000D3411" w:rsidRPr="0009233C">
        <w:rPr>
          <w:rFonts w:ascii="Garamond" w:hAnsi="Garamond" w:cstheme="majorBidi"/>
          <w:color w:val="000000" w:themeColor="text1"/>
          <w:spacing w:val="-14"/>
          <w:sz w:val="24"/>
          <w:szCs w:val="24"/>
          <w:lang w:bidi="ar-DZ"/>
        </w:rPr>
        <w:t xml:space="preserve"> valuable</w:t>
      </w:r>
      <w:r w:rsidR="00823B41" w:rsidRPr="0009233C">
        <w:rPr>
          <w:rFonts w:ascii="Garamond" w:hAnsi="Garamond" w:cstheme="majorBidi"/>
          <w:color w:val="000000" w:themeColor="text1"/>
          <w:spacing w:val="-14"/>
          <w:sz w:val="24"/>
          <w:szCs w:val="24"/>
          <w:lang w:bidi="ar-DZ"/>
        </w:rPr>
        <w:t xml:space="preserve"> Palestinian materials, including </w:t>
      </w:r>
      <w:r w:rsidR="00E7665B" w:rsidRPr="0009233C">
        <w:rPr>
          <w:rFonts w:ascii="Garamond" w:hAnsi="Garamond" w:cstheme="majorBidi"/>
          <w:color w:val="000000" w:themeColor="text1"/>
          <w:spacing w:val="-14"/>
          <w:sz w:val="24"/>
          <w:szCs w:val="24"/>
          <w:lang w:bidi="ar-DZ"/>
        </w:rPr>
        <w:t xml:space="preserve">private </w:t>
      </w:r>
      <w:r w:rsidR="00823B41" w:rsidRPr="0009233C">
        <w:rPr>
          <w:rFonts w:ascii="Garamond" w:hAnsi="Garamond" w:cstheme="majorBidi"/>
          <w:color w:val="000000" w:themeColor="text1"/>
          <w:spacing w:val="-14"/>
          <w:sz w:val="24"/>
          <w:szCs w:val="24"/>
          <w:lang w:bidi="ar-DZ"/>
        </w:rPr>
        <w:t>Palestinian collected books</w:t>
      </w:r>
      <w:r w:rsidR="000D3411" w:rsidRPr="0009233C">
        <w:rPr>
          <w:rFonts w:ascii="Garamond" w:hAnsi="Garamond" w:cstheme="majorBidi"/>
          <w:color w:val="000000" w:themeColor="text1"/>
          <w:spacing w:val="-14"/>
          <w:sz w:val="24"/>
          <w:szCs w:val="24"/>
          <w:lang w:bidi="ar-DZ"/>
        </w:rPr>
        <w:t xml:space="preserve"> and manuscripts</w:t>
      </w:r>
      <w:r w:rsidR="00823B41" w:rsidRPr="0009233C">
        <w:rPr>
          <w:rFonts w:ascii="Garamond" w:hAnsi="Garamond" w:cstheme="majorBidi"/>
          <w:color w:val="000000" w:themeColor="text1"/>
          <w:spacing w:val="-14"/>
          <w:sz w:val="24"/>
          <w:szCs w:val="24"/>
          <w:lang w:bidi="ar-DZ"/>
        </w:rPr>
        <w:t>. These materials that were collected during the 1948 and later on during the 1967 belong now to the Israel national library</w:t>
      </w:r>
      <w:r w:rsidR="00D6721A" w:rsidRPr="0009233C">
        <w:rPr>
          <w:rFonts w:ascii="Garamond" w:hAnsi="Garamond" w:cstheme="majorBidi"/>
          <w:color w:val="000000" w:themeColor="text1"/>
          <w:spacing w:val="-14"/>
          <w:sz w:val="24"/>
          <w:szCs w:val="24"/>
          <w:lang w:bidi="ar-DZ"/>
        </w:rPr>
        <w:t xml:space="preserve"> in Jerusalem.</w:t>
      </w:r>
      <w:r w:rsidR="00823B41" w:rsidRPr="0009233C">
        <w:rPr>
          <w:rStyle w:val="FootnoteReference"/>
          <w:rFonts w:ascii="Garamond" w:hAnsi="Garamond" w:cstheme="majorBidi"/>
          <w:color w:val="000000" w:themeColor="text1"/>
          <w:spacing w:val="-14"/>
          <w:sz w:val="24"/>
          <w:szCs w:val="24"/>
          <w:lang w:bidi="ar-DZ"/>
        </w:rPr>
        <w:t xml:space="preserve"> </w:t>
      </w:r>
      <w:r w:rsidR="006E2FC0" w:rsidRPr="0009233C">
        <w:rPr>
          <w:rFonts w:ascii="Garamond" w:hAnsi="Garamond" w:cstheme="majorBidi"/>
          <w:color w:val="000000" w:themeColor="text1"/>
          <w:spacing w:val="-14"/>
          <w:sz w:val="24"/>
          <w:szCs w:val="24"/>
          <w:lang w:bidi="ar-DZ"/>
        </w:rPr>
        <w:t>I</w:t>
      </w:r>
      <w:r w:rsidR="005A0B30" w:rsidRPr="0009233C">
        <w:rPr>
          <w:rFonts w:ascii="Garamond" w:hAnsi="Garamond" w:cstheme="majorBidi"/>
          <w:color w:val="000000" w:themeColor="text1"/>
          <w:spacing w:val="-14"/>
          <w:sz w:val="24"/>
          <w:szCs w:val="24"/>
          <w:lang w:bidi="ar-DZ"/>
        </w:rPr>
        <w:t xml:space="preserve">t is not </w:t>
      </w:r>
      <w:r w:rsidR="00432397" w:rsidRPr="0009233C">
        <w:rPr>
          <w:rFonts w:ascii="Garamond" w:hAnsi="Garamond" w:cstheme="majorBidi"/>
          <w:color w:val="000000" w:themeColor="text1"/>
          <w:spacing w:val="-14"/>
          <w:sz w:val="24"/>
          <w:szCs w:val="24"/>
          <w:lang w:bidi="ar-DZ"/>
        </w:rPr>
        <w:t>something</w:t>
      </w:r>
      <w:r w:rsidR="005A0B30" w:rsidRPr="0009233C">
        <w:rPr>
          <w:rFonts w:ascii="Garamond" w:hAnsi="Garamond" w:cstheme="majorBidi"/>
          <w:color w:val="000000" w:themeColor="text1"/>
          <w:spacing w:val="-14"/>
          <w:sz w:val="24"/>
          <w:szCs w:val="24"/>
          <w:lang w:bidi="ar-DZ"/>
        </w:rPr>
        <w:t xml:space="preserve"> new that through history, books and librarie</w:t>
      </w:r>
      <w:r w:rsidR="00DA7E01" w:rsidRPr="0009233C">
        <w:rPr>
          <w:rFonts w:ascii="Garamond" w:hAnsi="Garamond" w:cstheme="majorBidi"/>
          <w:color w:val="000000" w:themeColor="text1"/>
          <w:spacing w:val="-14"/>
          <w:sz w:val="24"/>
          <w:szCs w:val="24"/>
          <w:lang w:bidi="ar-DZ"/>
        </w:rPr>
        <w:t xml:space="preserve">s have been destroyed or seized </w:t>
      </w:r>
      <w:r w:rsidR="005A0B30" w:rsidRPr="0009233C">
        <w:rPr>
          <w:rFonts w:ascii="Garamond" w:hAnsi="Garamond" w:cstheme="majorBidi"/>
          <w:color w:val="000000" w:themeColor="text1"/>
          <w:spacing w:val="-14"/>
          <w:sz w:val="24"/>
          <w:szCs w:val="24"/>
          <w:lang w:bidi="ar-DZ"/>
        </w:rPr>
        <w:t>as part of the destruction or appropriation of cultural h</w:t>
      </w:r>
      <w:r w:rsidR="00DA7E01" w:rsidRPr="0009233C">
        <w:rPr>
          <w:rFonts w:ascii="Garamond" w:hAnsi="Garamond" w:cstheme="majorBidi"/>
          <w:color w:val="000000" w:themeColor="text1"/>
          <w:spacing w:val="-14"/>
          <w:sz w:val="24"/>
          <w:szCs w:val="24"/>
          <w:lang w:bidi="ar-DZ"/>
        </w:rPr>
        <w:t>eritage. However,</w:t>
      </w:r>
      <w:r w:rsidR="005A0B30" w:rsidRPr="0009233C">
        <w:rPr>
          <w:rFonts w:ascii="Garamond" w:hAnsi="Garamond" w:cstheme="majorBidi"/>
          <w:color w:val="000000" w:themeColor="text1"/>
          <w:spacing w:val="-14"/>
          <w:sz w:val="24"/>
          <w:szCs w:val="24"/>
          <w:lang w:bidi="ar-DZ"/>
        </w:rPr>
        <w:t xml:space="preserve"> The Great Book Robbery,</w:t>
      </w:r>
      <w:r w:rsidR="00DA7E01" w:rsidRPr="0009233C">
        <w:rPr>
          <w:rStyle w:val="FootnoteReference"/>
          <w:rFonts w:ascii="Garamond" w:hAnsi="Garamond" w:cstheme="majorBidi"/>
          <w:color w:val="000000" w:themeColor="text1"/>
          <w:spacing w:val="-14"/>
          <w:sz w:val="24"/>
          <w:szCs w:val="24"/>
          <w:lang w:bidi="ar-DZ"/>
        </w:rPr>
        <w:t xml:space="preserve"> </w:t>
      </w:r>
      <w:r w:rsidR="00DA7E01" w:rsidRPr="0009233C">
        <w:rPr>
          <w:rStyle w:val="FootnoteReference"/>
          <w:rFonts w:ascii="Garamond" w:hAnsi="Garamond" w:cstheme="majorBidi"/>
          <w:color w:val="000000" w:themeColor="text1"/>
          <w:spacing w:val="-14"/>
          <w:sz w:val="24"/>
          <w:szCs w:val="24"/>
          <w:lang w:bidi="ar-DZ"/>
        </w:rPr>
        <w:footnoteReference w:id="19"/>
      </w:r>
      <w:r w:rsidR="00DA7E01" w:rsidRPr="0009233C">
        <w:rPr>
          <w:rFonts w:ascii="Garamond" w:hAnsi="Garamond" w:cstheme="majorBidi"/>
          <w:color w:val="000000" w:themeColor="text1"/>
          <w:spacing w:val="-14"/>
          <w:sz w:val="24"/>
          <w:szCs w:val="24"/>
          <w:lang w:bidi="ar-DZ"/>
        </w:rPr>
        <w:t xml:space="preserve"> </w:t>
      </w:r>
      <w:r w:rsidR="005A0B30" w:rsidRPr="0009233C">
        <w:rPr>
          <w:rFonts w:ascii="Garamond" w:hAnsi="Garamond" w:cstheme="majorBidi"/>
          <w:color w:val="000000" w:themeColor="text1"/>
          <w:spacing w:val="-14"/>
          <w:sz w:val="24"/>
          <w:szCs w:val="24"/>
          <w:lang w:bidi="ar-DZ"/>
        </w:rPr>
        <w:t xml:space="preserve">a documentary </w:t>
      </w:r>
      <w:r w:rsidR="00DA7E01" w:rsidRPr="0009233C">
        <w:rPr>
          <w:rFonts w:ascii="Garamond" w:hAnsi="Garamond" w:cstheme="majorBidi"/>
          <w:color w:val="000000" w:themeColor="text1"/>
          <w:spacing w:val="-14"/>
          <w:sz w:val="24"/>
          <w:szCs w:val="24"/>
          <w:lang w:bidi="ar-DZ"/>
        </w:rPr>
        <w:t xml:space="preserve">film </w:t>
      </w:r>
      <w:r w:rsidR="005A0B30" w:rsidRPr="0009233C">
        <w:rPr>
          <w:rFonts w:ascii="Garamond" w:hAnsi="Garamond" w:cstheme="majorBidi"/>
          <w:color w:val="000000" w:themeColor="text1"/>
          <w:spacing w:val="-14"/>
          <w:sz w:val="24"/>
          <w:szCs w:val="24"/>
          <w:lang w:bidi="ar-DZ"/>
        </w:rPr>
        <w:t>brings to light something that</w:t>
      </w:r>
      <w:r w:rsidR="00343A19" w:rsidRPr="0009233C">
        <w:rPr>
          <w:rFonts w:ascii="Garamond" w:hAnsi="Garamond" w:cstheme="majorBidi"/>
          <w:color w:val="000000" w:themeColor="text1"/>
          <w:spacing w:val="-14"/>
          <w:sz w:val="24"/>
          <w:szCs w:val="24"/>
          <w:lang w:bidi="ar-DZ"/>
        </w:rPr>
        <w:t>, nevertheless,</w:t>
      </w:r>
      <w:r w:rsidR="005A0B30" w:rsidRPr="0009233C">
        <w:rPr>
          <w:rFonts w:ascii="Garamond" w:hAnsi="Garamond" w:cstheme="majorBidi"/>
          <w:color w:val="000000" w:themeColor="text1"/>
          <w:spacing w:val="-14"/>
          <w:sz w:val="24"/>
          <w:szCs w:val="24"/>
          <w:lang w:bidi="ar-DZ"/>
        </w:rPr>
        <w:t xml:space="preserve"> </w:t>
      </w:r>
      <w:r w:rsidR="00343A19" w:rsidRPr="0009233C">
        <w:rPr>
          <w:rFonts w:ascii="Garamond" w:hAnsi="Garamond" w:cstheme="majorBidi"/>
          <w:color w:val="000000" w:themeColor="text1"/>
          <w:spacing w:val="-14"/>
          <w:sz w:val="24"/>
          <w:szCs w:val="24"/>
          <w:lang w:bidi="ar-DZ"/>
        </w:rPr>
        <w:t>is still</w:t>
      </w:r>
      <w:r w:rsidR="005A0B30" w:rsidRPr="0009233C">
        <w:rPr>
          <w:rFonts w:ascii="Garamond" w:hAnsi="Garamond" w:cstheme="majorBidi"/>
          <w:color w:val="000000" w:themeColor="text1"/>
          <w:spacing w:val="-14"/>
          <w:sz w:val="24"/>
          <w:szCs w:val="24"/>
          <w:lang w:bidi="ar-DZ"/>
        </w:rPr>
        <w:t xml:space="preserve"> shocking. </w:t>
      </w:r>
      <w:r w:rsidR="006E2FC0" w:rsidRPr="0009233C">
        <w:rPr>
          <w:rFonts w:ascii="Garamond" w:hAnsi="Garamond" w:cstheme="majorBidi"/>
          <w:color w:val="000000" w:themeColor="text1"/>
          <w:spacing w:val="-14"/>
          <w:sz w:val="24"/>
          <w:szCs w:val="24"/>
          <w:lang w:bidi="ar-DZ"/>
        </w:rPr>
        <w:t>The N</w:t>
      </w:r>
      <w:r w:rsidR="005A0B30" w:rsidRPr="0009233C">
        <w:rPr>
          <w:rFonts w:ascii="Garamond" w:hAnsi="Garamond" w:cstheme="majorBidi"/>
          <w:color w:val="000000" w:themeColor="text1"/>
          <w:spacing w:val="-14"/>
          <w:sz w:val="24"/>
          <w:szCs w:val="24"/>
          <w:lang w:bidi="ar-DZ"/>
        </w:rPr>
        <w:t>ational Library in Jerusalem</w:t>
      </w:r>
      <w:r w:rsidR="00B744DA" w:rsidRPr="0009233C">
        <w:rPr>
          <w:rFonts w:ascii="Garamond" w:hAnsi="Garamond" w:cstheme="majorBidi"/>
          <w:color w:val="000000" w:themeColor="text1"/>
          <w:spacing w:val="-14"/>
          <w:sz w:val="24"/>
          <w:szCs w:val="24"/>
          <w:lang w:bidi="ar-DZ"/>
        </w:rPr>
        <w:t xml:space="preserve">, </w:t>
      </w:r>
      <w:r w:rsidR="006E2FC0" w:rsidRPr="0009233C">
        <w:rPr>
          <w:rFonts w:ascii="Garamond" w:hAnsi="Garamond" w:cstheme="majorBidi"/>
          <w:color w:val="000000" w:themeColor="text1"/>
          <w:spacing w:val="-14"/>
          <w:sz w:val="24"/>
          <w:szCs w:val="24"/>
          <w:lang w:bidi="ar-DZ"/>
        </w:rPr>
        <w:t>according to the movie</w:t>
      </w:r>
      <w:r w:rsidR="00B744DA" w:rsidRPr="0009233C">
        <w:rPr>
          <w:rFonts w:ascii="Garamond" w:hAnsi="Garamond" w:cstheme="majorBidi"/>
          <w:color w:val="000000" w:themeColor="text1"/>
          <w:spacing w:val="-14"/>
          <w:sz w:val="24"/>
          <w:szCs w:val="24"/>
          <w:lang w:bidi="ar-DZ"/>
        </w:rPr>
        <w:t>,</w:t>
      </w:r>
      <w:r w:rsidR="005A0B30" w:rsidRPr="0009233C">
        <w:rPr>
          <w:rFonts w:ascii="Garamond" w:hAnsi="Garamond" w:cstheme="majorBidi"/>
          <w:color w:val="000000" w:themeColor="text1"/>
          <w:spacing w:val="-14"/>
          <w:sz w:val="24"/>
          <w:szCs w:val="24"/>
          <w:lang w:bidi="ar-DZ"/>
        </w:rPr>
        <w:t xml:space="preserve"> holds approximately </w:t>
      </w:r>
      <w:r w:rsidR="001E4C37" w:rsidRPr="0009233C">
        <w:rPr>
          <w:rFonts w:ascii="Garamond" w:hAnsi="Garamond" w:cstheme="majorBidi"/>
          <w:color w:val="000000" w:themeColor="text1"/>
          <w:spacing w:val="-14"/>
          <w:sz w:val="24"/>
          <w:szCs w:val="24"/>
          <w:lang w:bidi="ar-DZ"/>
        </w:rPr>
        <w:t>a</w:t>
      </w:r>
      <w:r w:rsidR="000D3411" w:rsidRPr="0009233C">
        <w:rPr>
          <w:rFonts w:ascii="Garamond" w:hAnsi="Garamond" w:cstheme="majorBidi"/>
          <w:color w:val="000000" w:themeColor="text1"/>
          <w:spacing w:val="-14"/>
          <w:sz w:val="24"/>
          <w:szCs w:val="24"/>
          <w:lang w:bidi="ar-DZ"/>
        </w:rPr>
        <w:t xml:space="preserve"> total of 70,000 books </w:t>
      </w:r>
      <w:r w:rsidR="002A4211" w:rsidRPr="0009233C">
        <w:rPr>
          <w:rFonts w:ascii="Garamond" w:hAnsi="Garamond" w:cstheme="majorBidi"/>
          <w:color w:val="000000" w:themeColor="text1"/>
          <w:spacing w:val="-14"/>
          <w:sz w:val="24"/>
          <w:szCs w:val="24"/>
          <w:lang w:bidi="ar-DZ"/>
        </w:rPr>
        <w:t>from private Palestinian libraries</w:t>
      </w:r>
      <w:r w:rsidR="000D3411" w:rsidRPr="0009233C">
        <w:rPr>
          <w:rFonts w:ascii="Garamond" w:hAnsi="Garamond" w:cstheme="majorBidi"/>
          <w:color w:val="000000" w:themeColor="text1"/>
          <w:spacing w:val="-14"/>
          <w:sz w:val="24"/>
          <w:szCs w:val="24"/>
          <w:lang w:bidi="ar-DZ"/>
        </w:rPr>
        <w:t xml:space="preserve">, half of them </w:t>
      </w:r>
      <w:r w:rsidR="000D3411" w:rsidRPr="0009233C">
        <w:rPr>
          <w:rFonts w:ascii="Garamond" w:hAnsi="Garamond" w:cstheme="majorBidi"/>
          <w:color w:val="000000" w:themeColor="text1"/>
          <w:spacing w:val="-14"/>
          <w:sz w:val="24"/>
          <w:szCs w:val="24"/>
          <w:lang w:bidi="ar-DZ"/>
        </w:rPr>
        <w:lastRenderedPageBreak/>
        <w:t>from Jerusalem only</w:t>
      </w:r>
      <w:r w:rsidR="00432397" w:rsidRPr="0009233C">
        <w:rPr>
          <w:rFonts w:ascii="Garamond" w:hAnsi="Garamond" w:cstheme="majorBidi"/>
          <w:color w:val="000000" w:themeColor="text1"/>
          <w:spacing w:val="-14"/>
          <w:sz w:val="24"/>
          <w:szCs w:val="24"/>
          <w:lang w:bidi="ar-DZ"/>
        </w:rPr>
        <w:t>,</w:t>
      </w:r>
      <w:r w:rsidR="00432397" w:rsidRPr="0009233C">
        <w:rPr>
          <w:rStyle w:val="FootnoteReference"/>
          <w:rFonts w:ascii="Garamond" w:hAnsi="Garamond" w:cstheme="majorBidi"/>
          <w:color w:val="000000" w:themeColor="text1"/>
          <w:spacing w:val="-14"/>
          <w:sz w:val="24"/>
          <w:szCs w:val="24"/>
          <w:lang w:bidi="ar-DZ"/>
        </w:rPr>
        <w:footnoteReference w:id="20"/>
      </w:r>
      <w:r w:rsidR="000D3411" w:rsidRPr="0009233C">
        <w:rPr>
          <w:rFonts w:ascii="Garamond" w:hAnsi="Garamond" w:cstheme="majorBidi"/>
          <w:color w:val="000000" w:themeColor="text1"/>
          <w:spacing w:val="-14"/>
          <w:sz w:val="24"/>
          <w:szCs w:val="24"/>
          <w:lang w:bidi="ar-DZ"/>
        </w:rPr>
        <w:t xml:space="preserve"> and the rest from all</w:t>
      </w:r>
      <w:r w:rsidR="002A4211" w:rsidRPr="0009233C">
        <w:rPr>
          <w:rFonts w:ascii="Garamond" w:hAnsi="Garamond" w:cstheme="majorBidi"/>
          <w:color w:val="000000" w:themeColor="text1"/>
          <w:spacing w:val="-14"/>
          <w:sz w:val="24"/>
          <w:szCs w:val="24"/>
          <w:lang w:bidi="ar-DZ"/>
        </w:rPr>
        <w:t xml:space="preserve"> Palestine</w:t>
      </w:r>
      <w:r w:rsidR="006E2FC0" w:rsidRPr="0009233C">
        <w:rPr>
          <w:rFonts w:ascii="Garamond" w:hAnsi="Garamond" w:cstheme="majorBidi"/>
          <w:color w:val="000000" w:themeColor="text1"/>
          <w:spacing w:val="-14"/>
          <w:sz w:val="24"/>
          <w:szCs w:val="24"/>
          <w:lang w:bidi="ar-DZ"/>
        </w:rPr>
        <w:t xml:space="preserve">. Moreover, 6,000 books in Arabic marked now as ‘AP’ for ‘Abandoned Property’. These books were private belongings of Palestinians who fled or forced out of their homes in 1948. </w:t>
      </w:r>
      <w:r w:rsidR="00FC6EDB" w:rsidRPr="0009233C">
        <w:rPr>
          <w:rFonts w:ascii="Garamond" w:hAnsi="Garamond" w:cstheme="majorBidi"/>
          <w:color w:val="000000" w:themeColor="text1"/>
          <w:spacing w:val="-14"/>
          <w:sz w:val="24"/>
          <w:szCs w:val="24"/>
          <w:lang w:bidi="ar-DZ"/>
        </w:rPr>
        <w:t>The Great Book Robbery traces what happene</w:t>
      </w:r>
      <w:r w:rsidR="000D3411" w:rsidRPr="0009233C">
        <w:rPr>
          <w:rFonts w:ascii="Garamond" w:hAnsi="Garamond" w:cstheme="majorBidi"/>
          <w:color w:val="000000" w:themeColor="text1"/>
          <w:spacing w:val="-14"/>
          <w:sz w:val="24"/>
          <w:szCs w:val="24"/>
          <w:lang w:bidi="ar-DZ"/>
        </w:rPr>
        <w:t xml:space="preserve">d to these books, asking whether the appropriation of Palestinian books and manuscripts in 1948 was a case of cultural theft or cultural preservation. </w:t>
      </w:r>
      <w:r w:rsidR="001E4C37" w:rsidRPr="0009233C">
        <w:rPr>
          <w:rFonts w:ascii="Garamond" w:hAnsi="Garamond" w:cstheme="majorBidi"/>
          <w:color w:val="000000" w:themeColor="text1"/>
          <w:spacing w:val="-14"/>
          <w:sz w:val="24"/>
          <w:szCs w:val="24"/>
          <w:lang w:bidi="ar-DZ"/>
        </w:rPr>
        <w:t>By trying to</w:t>
      </w:r>
      <w:r w:rsidR="00901E08" w:rsidRPr="0009233C">
        <w:rPr>
          <w:rFonts w:ascii="Garamond" w:hAnsi="Garamond" w:cstheme="majorBidi"/>
          <w:color w:val="000000" w:themeColor="text1"/>
          <w:spacing w:val="-14"/>
          <w:sz w:val="24"/>
          <w:szCs w:val="24"/>
          <w:lang w:bidi="ar-DZ"/>
        </w:rPr>
        <w:t xml:space="preserve"> understand why thousands of books appropriated from Palestinian homes </w:t>
      </w:r>
      <w:r w:rsidR="006E2FC0" w:rsidRPr="0009233C">
        <w:rPr>
          <w:rFonts w:ascii="Garamond" w:hAnsi="Garamond" w:cstheme="majorBidi"/>
          <w:color w:val="000000" w:themeColor="text1"/>
          <w:spacing w:val="-14"/>
          <w:sz w:val="24"/>
          <w:szCs w:val="24"/>
          <w:lang w:bidi="ar-DZ"/>
        </w:rPr>
        <w:t>are still</w:t>
      </w:r>
      <w:r w:rsidR="00901E08" w:rsidRPr="0009233C">
        <w:rPr>
          <w:rFonts w:ascii="Garamond" w:hAnsi="Garamond" w:cstheme="majorBidi"/>
          <w:color w:val="000000" w:themeColor="text1"/>
          <w:spacing w:val="-14"/>
          <w:sz w:val="24"/>
          <w:szCs w:val="24"/>
          <w:lang w:bidi="ar-DZ"/>
        </w:rPr>
        <w:t xml:space="preserve"> in the Israeli National Library vault</w:t>
      </w:r>
      <w:r w:rsidR="006E2FC0" w:rsidRPr="0009233C">
        <w:rPr>
          <w:rFonts w:ascii="Garamond" w:hAnsi="Garamond" w:cstheme="majorBidi"/>
          <w:color w:val="000000" w:themeColor="text1"/>
          <w:spacing w:val="-14"/>
          <w:sz w:val="24"/>
          <w:szCs w:val="24"/>
          <w:lang w:bidi="ar-DZ"/>
        </w:rPr>
        <w:t>,</w:t>
      </w:r>
      <w:r w:rsidR="00901E08" w:rsidRPr="0009233C">
        <w:rPr>
          <w:rFonts w:ascii="Garamond" w:hAnsi="Garamond" w:cstheme="majorBidi"/>
          <w:color w:val="000000" w:themeColor="text1"/>
          <w:spacing w:val="-14"/>
          <w:sz w:val="24"/>
          <w:szCs w:val="24"/>
          <w:lang w:bidi="ar-DZ"/>
        </w:rPr>
        <w:t xml:space="preserve"> and why they have not been returned to their owners</w:t>
      </w:r>
      <w:r w:rsidR="001E4C37" w:rsidRPr="0009233C">
        <w:rPr>
          <w:rFonts w:ascii="Garamond" w:hAnsi="Garamond" w:cstheme="majorBidi"/>
          <w:color w:val="000000" w:themeColor="text1"/>
          <w:spacing w:val="-14"/>
          <w:sz w:val="24"/>
          <w:szCs w:val="24"/>
          <w:lang w:bidi="ar-DZ"/>
        </w:rPr>
        <w:t xml:space="preserve">, the movie </w:t>
      </w:r>
      <w:r w:rsidR="00FF0E32" w:rsidRPr="0009233C">
        <w:rPr>
          <w:rFonts w:ascii="Garamond" w:hAnsi="Garamond" w:cstheme="majorBidi"/>
          <w:color w:val="000000" w:themeColor="text1"/>
          <w:spacing w:val="-14"/>
          <w:sz w:val="24"/>
          <w:szCs w:val="24"/>
          <w:lang w:bidi="ar-DZ"/>
        </w:rPr>
        <w:t>interweaves various story lines into a structure</w:t>
      </w:r>
      <w:r w:rsidR="006E2FC0" w:rsidRPr="0009233C">
        <w:rPr>
          <w:rFonts w:ascii="Garamond" w:hAnsi="Garamond" w:cstheme="majorBidi"/>
          <w:color w:val="000000" w:themeColor="text1"/>
          <w:spacing w:val="-14"/>
          <w:sz w:val="24"/>
          <w:szCs w:val="24"/>
          <w:lang w:bidi="ar-DZ"/>
        </w:rPr>
        <w:t>, showing a story of</w:t>
      </w:r>
      <w:r w:rsidR="00FF0E32" w:rsidRPr="0009233C">
        <w:rPr>
          <w:rFonts w:ascii="Garamond" w:hAnsi="Garamond" w:cstheme="majorBidi"/>
          <w:color w:val="000000" w:themeColor="text1"/>
          <w:spacing w:val="-14"/>
          <w:sz w:val="24"/>
          <w:szCs w:val="24"/>
          <w:lang w:bidi="ar-DZ"/>
        </w:rPr>
        <w:t xml:space="preserve"> </w:t>
      </w:r>
      <w:r w:rsidR="00BF6DF4" w:rsidRPr="0009233C">
        <w:rPr>
          <w:rFonts w:ascii="Garamond" w:hAnsi="Garamond" w:cstheme="majorBidi"/>
          <w:color w:val="000000" w:themeColor="text1"/>
          <w:spacing w:val="-14"/>
          <w:sz w:val="24"/>
          <w:szCs w:val="24"/>
          <w:lang w:bidi="ar-DZ"/>
        </w:rPr>
        <w:t>a robbery, rather than</w:t>
      </w:r>
      <w:r w:rsidR="001E4C37" w:rsidRPr="0009233C">
        <w:rPr>
          <w:rFonts w:ascii="Garamond" w:hAnsi="Garamond" w:cstheme="majorBidi"/>
          <w:color w:val="000000" w:themeColor="text1"/>
          <w:spacing w:val="-14"/>
          <w:sz w:val="24"/>
          <w:szCs w:val="24"/>
          <w:lang w:bidi="ar-DZ"/>
        </w:rPr>
        <w:t xml:space="preserve"> a</w:t>
      </w:r>
      <w:r w:rsidR="00BF6DF4" w:rsidRPr="0009233C">
        <w:rPr>
          <w:rFonts w:ascii="Garamond" w:hAnsi="Garamond" w:cstheme="majorBidi"/>
          <w:color w:val="000000" w:themeColor="text1"/>
          <w:spacing w:val="-14"/>
          <w:sz w:val="24"/>
          <w:szCs w:val="24"/>
          <w:lang w:bidi="ar-DZ"/>
        </w:rPr>
        <w:t xml:space="preserve"> story of a</w:t>
      </w:r>
      <w:r w:rsidR="001E4C37" w:rsidRPr="0009233C">
        <w:rPr>
          <w:rFonts w:ascii="Garamond" w:hAnsi="Garamond" w:cstheme="majorBidi"/>
          <w:color w:val="000000" w:themeColor="text1"/>
          <w:spacing w:val="-14"/>
          <w:sz w:val="24"/>
          <w:szCs w:val="24"/>
          <w:lang w:bidi="ar-DZ"/>
        </w:rPr>
        <w:t xml:space="preserve"> cultural preservation.</w:t>
      </w:r>
    </w:p>
    <w:p w14:paraId="619414B1" w14:textId="7F88A73B" w:rsidR="009C1711" w:rsidRPr="0009233C" w:rsidRDefault="00513E90" w:rsidP="003531E9">
      <w:pPr>
        <w:spacing w:line="360" w:lineRule="auto"/>
        <w:ind w:firstLine="284"/>
        <w:jc w:val="both"/>
        <w:rPr>
          <w:rFonts w:ascii="Garamond" w:hAnsi="Garamond" w:cstheme="majorBidi"/>
          <w:color w:val="000000" w:themeColor="text1"/>
          <w:spacing w:val="-14"/>
          <w:sz w:val="24"/>
          <w:szCs w:val="24"/>
          <w:lang w:bidi="he-IL"/>
        </w:rPr>
      </w:pPr>
      <w:r w:rsidRPr="0009233C">
        <w:rPr>
          <w:rFonts w:ascii="Garamond" w:hAnsi="Garamond" w:cstheme="majorBidi"/>
          <w:color w:val="000000" w:themeColor="text1"/>
          <w:spacing w:val="-14"/>
          <w:sz w:val="24"/>
          <w:szCs w:val="24"/>
          <w:lang w:bidi="ar-DZ"/>
        </w:rPr>
        <w:t xml:space="preserve">   </w:t>
      </w:r>
      <w:r w:rsidR="004450CC" w:rsidRPr="0009233C">
        <w:rPr>
          <w:rFonts w:ascii="Garamond" w:hAnsi="Garamond" w:cstheme="majorBidi"/>
          <w:color w:val="000000" w:themeColor="text1"/>
          <w:spacing w:val="-14"/>
          <w:sz w:val="24"/>
          <w:szCs w:val="24"/>
          <w:lang w:bidi="ar-DZ"/>
        </w:rPr>
        <w:t>In recent years, the academic interest in archives, their politics, and the context in which they were built or destroyed is increasing, bringing a series of publications on the matter.</w:t>
      </w:r>
      <w:r w:rsidR="003D1BA0" w:rsidRPr="0009233C">
        <w:rPr>
          <w:rFonts w:ascii="Garamond" w:hAnsi="Garamond" w:cstheme="majorBidi"/>
          <w:color w:val="000000" w:themeColor="text1"/>
          <w:spacing w:val="-14"/>
          <w:sz w:val="24"/>
          <w:szCs w:val="24"/>
          <w:lang w:bidi="he-IL"/>
        </w:rPr>
        <w:t xml:space="preserve"> This interest, among other things, is also related to the</w:t>
      </w:r>
      <w:r w:rsidR="009805B3" w:rsidRPr="0009233C">
        <w:rPr>
          <w:rFonts w:ascii="Garamond" w:hAnsi="Garamond" w:cstheme="majorBidi"/>
          <w:color w:val="000000" w:themeColor="text1"/>
          <w:spacing w:val="-14"/>
          <w:sz w:val="24"/>
          <w:szCs w:val="24"/>
          <w:lang w:bidi="he-IL"/>
        </w:rPr>
        <w:t xml:space="preserve"> continuous</w:t>
      </w:r>
      <w:r w:rsidR="003D1BA0" w:rsidRPr="0009233C">
        <w:rPr>
          <w:rFonts w:ascii="Garamond" w:hAnsi="Garamond" w:cstheme="majorBidi"/>
          <w:color w:val="000000" w:themeColor="text1"/>
          <w:spacing w:val="-14"/>
          <w:sz w:val="24"/>
          <w:szCs w:val="24"/>
          <w:lang w:bidi="he-IL"/>
        </w:rPr>
        <w:t xml:space="preserve"> attempts </w:t>
      </w:r>
      <w:r w:rsidR="009805B3" w:rsidRPr="0009233C">
        <w:rPr>
          <w:rFonts w:ascii="Garamond" w:hAnsi="Garamond" w:cstheme="majorBidi"/>
          <w:color w:val="000000" w:themeColor="text1"/>
          <w:spacing w:val="-14"/>
          <w:sz w:val="24"/>
          <w:szCs w:val="24"/>
          <w:lang w:bidi="he-IL"/>
        </w:rPr>
        <w:t>have been done in recent years</w:t>
      </w:r>
      <w:r w:rsidR="003D1BA0" w:rsidRPr="0009233C">
        <w:rPr>
          <w:rFonts w:ascii="Garamond" w:hAnsi="Garamond" w:cstheme="majorBidi"/>
          <w:color w:val="000000" w:themeColor="text1"/>
          <w:spacing w:val="-14"/>
          <w:sz w:val="24"/>
          <w:szCs w:val="24"/>
          <w:lang w:bidi="he-IL"/>
        </w:rPr>
        <w:t xml:space="preserve"> to build alternative Palestinian archives, mainly</w:t>
      </w:r>
      <w:r w:rsidR="009805B3" w:rsidRPr="0009233C">
        <w:rPr>
          <w:rFonts w:ascii="Garamond" w:hAnsi="Garamond" w:cstheme="majorBidi"/>
          <w:color w:val="000000" w:themeColor="text1"/>
          <w:spacing w:val="-14"/>
          <w:sz w:val="24"/>
          <w:szCs w:val="24"/>
          <w:lang w:bidi="he-IL"/>
        </w:rPr>
        <w:t xml:space="preserve"> but not exclusively,</w:t>
      </w:r>
      <w:r w:rsidR="003D1BA0" w:rsidRPr="0009233C">
        <w:rPr>
          <w:rFonts w:ascii="Garamond" w:hAnsi="Garamond" w:cstheme="majorBidi"/>
          <w:color w:val="000000" w:themeColor="text1"/>
          <w:spacing w:val="-14"/>
          <w:sz w:val="24"/>
          <w:szCs w:val="24"/>
          <w:lang w:bidi="he-IL"/>
        </w:rPr>
        <w:t xml:space="preserve"> through oral history.</w:t>
      </w:r>
      <w:r w:rsidR="008E4FCE" w:rsidRPr="0009233C">
        <w:rPr>
          <w:rStyle w:val="FootnoteReference"/>
          <w:rFonts w:ascii="Garamond" w:hAnsi="Garamond" w:cstheme="majorBidi"/>
          <w:color w:val="000000" w:themeColor="text1"/>
          <w:spacing w:val="-14"/>
          <w:sz w:val="24"/>
          <w:szCs w:val="24"/>
          <w:lang w:bidi="he-IL"/>
        </w:rPr>
        <w:footnoteReference w:id="21"/>
      </w:r>
      <w:r w:rsidR="003D1BA0" w:rsidRPr="0009233C">
        <w:rPr>
          <w:rFonts w:ascii="Garamond" w:hAnsi="Garamond" w:cstheme="majorBidi"/>
          <w:color w:val="000000" w:themeColor="text1"/>
          <w:spacing w:val="-14"/>
          <w:sz w:val="24"/>
          <w:szCs w:val="24"/>
          <w:lang w:bidi="he-IL"/>
        </w:rPr>
        <w:t xml:space="preserve"> </w:t>
      </w:r>
      <w:r w:rsidR="007B2CE1" w:rsidRPr="0009233C">
        <w:rPr>
          <w:rFonts w:ascii="Garamond" w:hAnsi="Garamond" w:cstheme="majorBidi"/>
          <w:color w:val="000000" w:themeColor="text1"/>
          <w:spacing w:val="-14"/>
          <w:sz w:val="24"/>
          <w:szCs w:val="24"/>
          <w:lang w:bidi="he-IL"/>
        </w:rPr>
        <w:t xml:space="preserve">Rona </w:t>
      </w:r>
      <w:proofErr w:type="spellStart"/>
      <w:r w:rsidR="009C1711" w:rsidRPr="0009233C">
        <w:rPr>
          <w:rFonts w:ascii="Garamond" w:hAnsi="Garamond" w:cstheme="majorBidi"/>
          <w:color w:val="000000" w:themeColor="text1"/>
          <w:spacing w:val="-14"/>
          <w:sz w:val="24"/>
          <w:szCs w:val="24"/>
          <w:lang w:bidi="he-IL"/>
        </w:rPr>
        <w:t>Sela’</w:t>
      </w:r>
      <w:r w:rsidR="007B2CE1" w:rsidRPr="0009233C">
        <w:rPr>
          <w:rFonts w:ascii="Garamond" w:hAnsi="Garamond" w:cstheme="majorBidi"/>
          <w:color w:val="000000" w:themeColor="text1"/>
          <w:spacing w:val="-14"/>
          <w:sz w:val="24"/>
          <w:szCs w:val="24"/>
          <w:lang w:bidi="he-IL"/>
        </w:rPr>
        <w:t>s</w:t>
      </w:r>
      <w:proofErr w:type="spellEnd"/>
      <w:r w:rsidR="007B2CE1" w:rsidRPr="0009233C">
        <w:rPr>
          <w:rFonts w:ascii="Garamond" w:hAnsi="Garamond" w:cstheme="majorBidi"/>
          <w:color w:val="000000" w:themeColor="text1"/>
          <w:spacing w:val="-14"/>
          <w:sz w:val="24"/>
          <w:szCs w:val="24"/>
          <w:lang w:bidi="he-IL"/>
        </w:rPr>
        <w:t xml:space="preserve"> work</w:t>
      </w:r>
      <w:r w:rsidR="009C1711" w:rsidRPr="0009233C">
        <w:rPr>
          <w:rFonts w:ascii="Garamond" w:hAnsi="Garamond" w:cstheme="majorBidi"/>
          <w:color w:val="000000" w:themeColor="text1"/>
          <w:spacing w:val="-14"/>
          <w:sz w:val="24"/>
          <w:szCs w:val="24"/>
          <w:lang w:bidi="he-IL"/>
        </w:rPr>
        <w:t>, for example,</w:t>
      </w:r>
      <w:r w:rsidR="007B2CE1" w:rsidRPr="0009233C">
        <w:rPr>
          <w:rFonts w:ascii="Garamond" w:hAnsi="Garamond" w:cstheme="majorBidi"/>
          <w:color w:val="000000" w:themeColor="text1"/>
          <w:spacing w:val="-14"/>
          <w:sz w:val="24"/>
          <w:szCs w:val="24"/>
          <w:lang w:bidi="he-IL"/>
        </w:rPr>
        <w:t xml:space="preserve"> trace</w:t>
      </w:r>
      <w:r w:rsidR="009C1711" w:rsidRPr="0009233C">
        <w:rPr>
          <w:rFonts w:ascii="Garamond" w:hAnsi="Garamond" w:cstheme="majorBidi"/>
          <w:color w:val="000000" w:themeColor="text1"/>
          <w:spacing w:val="-14"/>
          <w:sz w:val="24"/>
          <w:szCs w:val="24"/>
          <w:lang w:bidi="he-IL"/>
        </w:rPr>
        <w:t xml:space="preserve"> the genealogy of the colonial plunder and erasure in the context of the Israeli control over Palestine.</w:t>
      </w:r>
      <w:r w:rsidR="00F274B6" w:rsidRPr="0009233C">
        <w:rPr>
          <w:rFonts w:ascii="Garamond" w:hAnsi="Garamond" w:cstheme="majorBidi"/>
          <w:color w:val="000000" w:themeColor="text1"/>
          <w:spacing w:val="-14"/>
          <w:sz w:val="24"/>
          <w:szCs w:val="24"/>
          <w:lang w:bidi="he-IL"/>
        </w:rPr>
        <w:t xml:space="preserve"> While colonial museums and archives holding colonial history have been discussed, </w:t>
      </w:r>
      <w:proofErr w:type="spellStart"/>
      <w:r w:rsidR="00F274B6" w:rsidRPr="0009233C">
        <w:rPr>
          <w:rFonts w:ascii="Garamond" w:hAnsi="Garamond" w:cstheme="majorBidi"/>
          <w:color w:val="000000" w:themeColor="text1"/>
          <w:spacing w:val="-14"/>
          <w:sz w:val="24"/>
          <w:szCs w:val="24"/>
          <w:lang w:bidi="he-IL"/>
        </w:rPr>
        <w:t>Sela’s</w:t>
      </w:r>
      <w:proofErr w:type="spellEnd"/>
      <w:r w:rsidR="00F274B6" w:rsidRPr="0009233C">
        <w:rPr>
          <w:rFonts w:ascii="Garamond" w:hAnsi="Garamond" w:cstheme="majorBidi"/>
          <w:color w:val="000000" w:themeColor="text1"/>
          <w:spacing w:val="-14"/>
          <w:sz w:val="24"/>
          <w:szCs w:val="24"/>
          <w:lang w:bidi="he-IL"/>
        </w:rPr>
        <w:t xml:space="preserve"> work is the first to discuss colonial archives holding plundered materials, providing a deeper understanding of colonial mechanism of looting and truth production. </w:t>
      </w:r>
      <w:r w:rsidR="009C1711" w:rsidRPr="0009233C">
        <w:rPr>
          <w:rFonts w:ascii="Garamond" w:hAnsi="Garamond" w:cstheme="majorBidi"/>
          <w:color w:val="000000" w:themeColor="text1"/>
          <w:spacing w:val="-14"/>
          <w:sz w:val="24"/>
          <w:szCs w:val="24"/>
          <w:lang w:bidi="he-IL"/>
        </w:rPr>
        <w:t xml:space="preserve">By focusing on two archives plundered by Israel in Beirut in 1980s, and mentioned above </w:t>
      </w:r>
      <w:r w:rsidR="009C1711" w:rsidRPr="0009233C">
        <w:rPr>
          <w:rFonts w:ascii="Garamond" w:hAnsi="Garamond" w:cstheme="majorBidi"/>
          <w:color w:val="000000" w:themeColor="text1"/>
          <w:spacing w:val="-14"/>
          <w:sz w:val="24"/>
          <w:szCs w:val="24"/>
          <w:lang w:bidi="ar-DZ"/>
        </w:rPr>
        <w:t>—</w:t>
      </w:r>
      <w:r w:rsidR="009C1711" w:rsidRPr="0009233C">
        <w:rPr>
          <w:rFonts w:ascii="Garamond" w:hAnsi="Garamond" w:cstheme="majorBidi"/>
          <w:color w:val="000000" w:themeColor="text1"/>
          <w:spacing w:val="-14"/>
          <w:sz w:val="24"/>
          <w:szCs w:val="24"/>
          <w:lang w:bidi="he-IL"/>
        </w:rPr>
        <w:t>The PRC and the PCI,</w:t>
      </w:r>
      <w:r w:rsidR="009C1711" w:rsidRPr="0009233C">
        <w:rPr>
          <w:rFonts w:ascii="Garamond" w:hAnsi="Garamond" w:cstheme="majorBidi"/>
          <w:color w:val="000000" w:themeColor="text1"/>
          <w:spacing w:val="-14"/>
          <w:sz w:val="24"/>
          <w:szCs w:val="24"/>
          <w:lang w:bidi="ar-DZ"/>
        </w:rPr>
        <w:t>—</w:t>
      </w:r>
      <w:r w:rsidR="009C1711" w:rsidRPr="0009233C">
        <w:rPr>
          <w:rFonts w:ascii="Garamond" w:hAnsi="Garamond" w:cstheme="majorBidi"/>
          <w:color w:val="000000" w:themeColor="text1"/>
          <w:spacing w:val="-14"/>
          <w:sz w:val="24"/>
          <w:szCs w:val="24"/>
          <w:lang w:bidi="he-IL"/>
        </w:rPr>
        <w:t>she traces</w:t>
      </w:r>
      <w:r w:rsidR="007B2CE1" w:rsidRPr="0009233C">
        <w:rPr>
          <w:rFonts w:ascii="Garamond" w:hAnsi="Garamond" w:cstheme="majorBidi"/>
          <w:color w:val="000000" w:themeColor="text1"/>
          <w:spacing w:val="-14"/>
          <w:sz w:val="24"/>
          <w:szCs w:val="24"/>
          <w:lang w:bidi="he-IL"/>
        </w:rPr>
        <w:t>, in her 2018 article,</w:t>
      </w:r>
      <w:r w:rsidR="009C1711" w:rsidRPr="0009233C">
        <w:rPr>
          <w:rFonts w:ascii="Garamond" w:hAnsi="Garamond" w:cstheme="majorBidi"/>
          <w:color w:val="000000" w:themeColor="text1"/>
          <w:spacing w:val="-14"/>
          <w:sz w:val="24"/>
          <w:szCs w:val="24"/>
          <w:lang w:bidi="he-IL"/>
        </w:rPr>
        <w:t xml:space="preserve"> the ways in which Israel, as a colonial state, loots the colonized Palestinian archives and controls them in its colonial archives.</w:t>
      </w:r>
      <w:r w:rsidR="004B4070" w:rsidRPr="0009233C">
        <w:rPr>
          <w:rStyle w:val="FootnoteReference"/>
          <w:rFonts w:ascii="Garamond" w:hAnsi="Garamond" w:cstheme="majorBidi"/>
          <w:color w:val="000000" w:themeColor="text1"/>
          <w:spacing w:val="-14"/>
          <w:sz w:val="24"/>
          <w:szCs w:val="24"/>
          <w:lang w:bidi="he-IL"/>
        </w:rPr>
        <w:footnoteReference w:id="22"/>
      </w:r>
      <w:r w:rsidR="005F5EED" w:rsidRPr="0009233C">
        <w:rPr>
          <w:rFonts w:ascii="Garamond" w:hAnsi="Garamond" w:cstheme="majorBidi"/>
          <w:color w:val="000000" w:themeColor="text1"/>
          <w:spacing w:val="-14"/>
          <w:sz w:val="24"/>
          <w:szCs w:val="24"/>
          <w:lang w:bidi="he-IL"/>
        </w:rPr>
        <w:t xml:space="preserve"> </w:t>
      </w:r>
      <w:proofErr w:type="spellStart"/>
      <w:r w:rsidR="008B635E" w:rsidRPr="0009233C">
        <w:rPr>
          <w:rFonts w:ascii="Garamond" w:hAnsi="Garamond" w:cstheme="majorBidi"/>
          <w:color w:val="000000" w:themeColor="text1"/>
          <w:spacing w:val="-14"/>
          <w:sz w:val="24"/>
          <w:szCs w:val="24"/>
          <w:lang w:bidi="he-IL"/>
        </w:rPr>
        <w:t>Sela’s</w:t>
      </w:r>
      <w:proofErr w:type="spellEnd"/>
      <w:r w:rsidR="008B635E" w:rsidRPr="0009233C">
        <w:rPr>
          <w:rFonts w:ascii="Garamond" w:hAnsi="Garamond" w:cstheme="majorBidi"/>
          <w:color w:val="000000" w:themeColor="text1"/>
          <w:spacing w:val="-14"/>
          <w:sz w:val="24"/>
          <w:szCs w:val="24"/>
          <w:lang w:bidi="he-IL"/>
        </w:rPr>
        <w:t xml:space="preserve"> article shows how </w:t>
      </w:r>
      <w:r w:rsidR="005F5EED" w:rsidRPr="0009233C">
        <w:rPr>
          <w:rFonts w:ascii="Garamond" w:hAnsi="Garamond" w:cstheme="majorBidi"/>
          <w:color w:val="000000" w:themeColor="text1"/>
          <w:spacing w:val="-14"/>
          <w:sz w:val="24"/>
          <w:szCs w:val="24"/>
          <w:lang w:bidi="he-IL"/>
        </w:rPr>
        <w:t>Palestinian archives were erased</w:t>
      </w:r>
      <w:r w:rsidR="008B635E" w:rsidRPr="0009233C">
        <w:rPr>
          <w:rFonts w:ascii="Garamond" w:hAnsi="Garamond" w:cstheme="majorBidi"/>
          <w:color w:val="000000" w:themeColor="text1"/>
          <w:spacing w:val="-14"/>
          <w:sz w:val="24"/>
          <w:szCs w:val="24"/>
          <w:lang w:bidi="he-IL"/>
        </w:rPr>
        <w:t xml:space="preserve"> from the public </w:t>
      </w:r>
      <w:r w:rsidR="005F5EED" w:rsidRPr="0009233C">
        <w:rPr>
          <w:rFonts w:ascii="Garamond" w:hAnsi="Garamond" w:cstheme="majorBidi"/>
          <w:color w:val="000000" w:themeColor="text1"/>
          <w:spacing w:val="-14"/>
          <w:sz w:val="24"/>
          <w:szCs w:val="24"/>
          <w:lang w:bidi="he-IL"/>
        </w:rPr>
        <w:t>space using</w:t>
      </w:r>
      <w:r w:rsidR="008B635E" w:rsidRPr="0009233C">
        <w:rPr>
          <w:rFonts w:ascii="Garamond" w:hAnsi="Garamond" w:cstheme="majorBidi"/>
          <w:color w:val="000000" w:themeColor="text1"/>
          <w:spacing w:val="-14"/>
          <w:sz w:val="24"/>
          <w:szCs w:val="24"/>
          <w:lang w:bidi="he-IL"/>
        </w:rPr>
        <w:t xml:space="preserve"> repressive means,</w:t>
      </w:r>
      <w:r w:rsidR="005F5EED" w:rsidRPr="0009233C">
        <w:rPr>
          <w:rFonts w:ascii="Garamond" w:hAnsi="Garamond" w:cstheme="majorBidi"/>
          <w:color w:val="000000" w:themeColor="text1"/>
          <w:spacing w:val="-14"/>
          <w:sz w:val="24"/>
          <w:szCs w:val="24"/>
          <w:lang w:bidi="he-IL"/>
        </w:rPr>
        <w:t xml:space="preserve"> including</w:t>
      </w:r>
      <w:r w:rsidR="008B635E" w:rsidRPr="0009233C">
        <w:rPr>
          <w:rFonts w:ascii="Garamond" w:hAnsi="Garamond" w:cstheme="majorBidi"/>
          <w:color w:val="000000" w:themeColor="text1"/>
          <w:spacing w:val="-14"/>
          <w:sz w:val="24"/>
          <w:szCs w:val="24"/>
          <w:lang w:bidi="he-IL"/>
        </w:rPr>
        <w:t xml:space="preserve"> </w:t>
      </w:r>
      <w:r w:rsidR="005F5EED" w:rsidRPr="0009233C">
        <w:rPr>
          <w:rFonts w:ascii="Garamond" w:hAnsi="Garamond" w:cstheme="majorBidi"/>
          <w:color w:val="000000" w:themeColor="text1"/>
          <w:spacing w:val="-14"/>
          <w:sz w:val="24"/>
          <w:szCs w:val="24"/>
          <w:lang w:bidi="he-IL"/>
        </w:rPr>
        <w:t>censorships and</w:t>
      </w:r>
      <w:r w:rsidR="008B635E" w:rsidRPr="0009233C">
        <w:rPr>
          <w:rFonts w:ascii="Garamond" w:hAnsi="Garamond" w:cstheme="majorBidi"/>
          <w:color w:val="000000" w:themeColor="text1"/>
          <w:spacing w:val="-14"/>
          <w:sz w:val="24"/>
          <w:szCs w:val="24"/>
          <w:lang w:bidi="he-IL"/>
        </w:rPr>
        <w:t xml:space="preserve"> </w:t>
      </w:r>
      <w:r w:rsidR="005F5EED" w:rsidRPr="0009233C">
        <w:rPr>
          <w:rFonts w:ascii="Garamond" w:hAnsi="Garamond" w:cstheme="majorBidi"/>
          <w:color w:val="000000" w:themeColor="text1"/>
          <w:spacing w:val="-14"/>
          <w:sz w:val="24"/>
          <w:szCs w:val="24"/>
          <w:lang w:bidi="he-IL"/>
        </w:rPr>
        <w:t>various restrictions</w:t>
      </w:r>
      <w:r w:rsidR="008B635E" w:rsidRPr="0009233C">
        <w:rPr>
          <w:rFonts w:ascii="Garamond" w:hAnsi="Garamond" w:cstheme="majorBidi"/>
          <w:color w:val="000000" w:themeColor="text1"/>
          <w:spacing w:val="-14"/>
          <w:sz w:val="24"/>
          <w:szCs w:val="24"/>
          <w:lang w:bidi="he-IL"/>
        </w:rPr>
        <w:t xml:space="preserve">. </w:t>
      </w:r>
      <w:r w:rsidR="005F5EED" w:rsidRPr="0009233C">
        <w:rPr>
          <w:rFonts w:ascii="Garamond" w:hAnsi="Garamond" w:cstheme="majorBidi"/>
          <w:color w:val="000000" w:themeColor="text1"/>
          <w:spacing w:val="-14"/>
          <w:sz w:val="24"/>
          <w:szCs w:val="24"/>
          <w:lang w:bidi="he-IL"/>
        </w:rPr>
        <w:t xml:space="preserve">She </w:t>
      </w:r>
      <w:r w:rsidR="008B635E" w:rsidRPr="0009233C">
        <w:rPr>
          <w:rFonts w:ascii="Garamond" w:hAnsi="Garamond" w:cstheme="majorBidi"/>
          <w:color w:val="000000" w:themeColor="text1"/>
          <w:spacing w:val="-14"/>
          <w:sz w:val="24"/>
          <w:szCs w:val="24"/>
          <w:lang w:bidi="he-IL"/>
        </w:rPr>
        <w:t xml:space="preserve">traces the ways in which Israel restricted the exposure and </w:t>
      </w:r>
      <w:r w:rsidR="005F5EED" w:rsidRPr="0009233C">
        <w:rPr>
          <w:rFonts w:ascii="Garamond" w:hAnsi="Garamond" w:cstheme="majorBidi"/>
          <w:color w:val="000000" w:themeColor="text1"/>
          <w:spacing w:val="-14"/>
          <w:sz w:val="24"/>
          <w:szCs w:val="24"/>
          <w:lang w:bidi="he-IL"/>
        </w:rPr>
        <w:t xml:space="preserve">the </w:t>
      </w:r>
      <w:r w:rsidR="008B635E" w:rsidRPr="0009233C">
        <w:rPr>
          <w:rFonts w:ascii="Garamond" w:hAnsi="Garamond" w:cstheme="majorBidi"/>
          <w:color w:val="000000" w:themeColor="text1"/>
          <w:spacing w:val="-14"/>
          <w:sz w:val="24"/>
          <w:szCs w:val="24"/>
          <w:lang w:bidi="he-IL"/>
        </w:rPr>
        <w:t xml:space="preserve">use of Palestinian looted materials, altered their original identity, regulated their contents and subjugates them to </w:t>
      </w:r>
      <w:r w:rsidR="005F5EED" w:rsidRPr="0009233C">
        <w:rPr>
          <w:rFonts w:ascii="Garamond" w:hAnsi="Garamond" w:cstheme="majorBidi"/>
          <w:color w:val="000000" w:themeColor="text1"/>
          <w:spacing w:val="-14"/>
          <w:sz w:val="24"/>
          <w:szCs w:val="24"/>
          <w:lang w:bidi="he-IL"/>
        </w:rPr>
        <w:t>its</w:t>
      </w:r>
      <w:r w:rsidR="008B635E" w:rsidRPr="0009233C">
        <w:rPr>
          <w:rFonts w:ascii="Garamond" w:hAnsi="Garamond" w:cstheme="majorBidi"/>
          <w:color w:val="000000" w:themeColor="text1"/>
          <w:spacing w:val="-14"/>
          <w:sz w:val="24"/>
          <w:szCs w:val="24"/>
          <w:lang w:bidi="he-IL"/>
        </w:rPr>
        <w:t xml:space="preserve"> laws and terminology. </w:t>
      </w:r>
    </w:p>
    <w:p w14:paraId="4557CB4E" w14:textId="59F0A781" w:rsidR="00B244F9" w:rsidRPr="0009233C" w:rsidRDefault="00BD63C0" w:rsidP="00BD63C0">
      <w:pPr>
        <w:spacing w:line="360" w:lineRule="auto"/>
        <w:ind w:firstLine="284"/>
        <w:jc w:val="both"/>
        <w:rPr>
          <w:rFonts w:ascii="Garamond" w:hAnsi="Garamond" w:cstheme="majorBidi"/>
          <w:color w:val="000000" w:themeColor="text1"/>
          <w:spacing w:val="-14"/>
          <w:sz w:val="24"/>
          <w:szCs w:val="24"/>
          <w:lang w:bidi="he-IL"/>
        </w:rPr>
      </w:pPr>
      <w:r w:rsidRPr="0009233C">
        <w:rPr>
          <w:rFonts w:ascii="Garamond" w:hAnsi="Garamond" w:cstheme="majorBidi"/>
          <w:color w:val="000000" w:themeColor="text1"/>
          <w:spacing w:val="-14"/>
          <w:sz w:val="24"/>
          <w:szCs w:val="24"/>
          <w:lang w:bidi="he-IL"/>
        </w:rPr>
        <w:t xml:space="preserve">Chandni Desai and </w:t>
      </w:r>
      <w:proofErr w:type="spellStart"/>
      <w:r w:rsidRPr="0009233C">
        <w:rPr>
          <w:rFonts w:ascii="Garamond" w:hAnsi="Garamond" w:cstheme="majorBidi"/>
          <w:color w:val="000000" w:themeColor="text1"/>
          <w:spacing w:val="-14"/>
          <w:sz w:val="24"/>
          <w:szCs w:val="24"/>
          <w:lang w:bidi="he-IL"/>
        </w:rPr>
        <w:t>Rula</w:t>
      </w:r>
      <w:proofErr w:type="spellEnd"/>
      <w:r w:rsidRPr="0009233C">
        <w:rPr>
          <w:rFonts w:ascii="Garamond" w:hAnsi="Garamond" w:cstheme="majorBidi"/>
          <w:color w:val="000000" w:themeColor="text1"/>
          <w:spacing w:val="-14"/>
          <w:sz w:val="24"/>
          <w:szCs w:val="24"/>
          <w:lang w:bidi="he-IL"/>
        </w:rPr>
        <w:t xml:space="preserve"> </w:t>
      </w:r>
      <w:proofErr w:type="spellStart"/>
      <w:r w:rsidRPr="0009233C">
        <w:rPr>
          <w:rFonts w:ascii="Garamond" w:hAnsi="Garamond" w:cstheme="majorBidi"/>
          <w:color w:val="000000" w:themeColor="text1"/>
          <w:spacing w:val="-14"/>
          <w:sz w:val="24"/>
          <w:szCs w:val="24"/>
          <w:lang w:bidi="he-IL"/>
        </w:rPr>
        <w:t>Shahwan’s</w:t>
      </w:r>
      <w:proofErr w:type="spellEnd"/>
      <w:r w:rsidRPr="0009233C">
        <w:rPr>
          <w:rFonts w:ascii="Garamond" w:hAnsi="Garamond" w:cstheme="majorBidi"/>
          <w:color w:val="000000" w:themeColor="text1"/>
          <w:spacing w:val="-14"/>
          <w:sz w:val="24"/>
          <w:szCs w:val="24"/>
          <w:lang w:bidi="he-IL"/>
        </w:rPr>
        <w:t xml:space="preserve"> recent article,</w:t>
      </w:r>
      <w:r w:rsidRPr="0009233C">
        <w:rPr>
          <w:rStyle w:val="FootnoteReference"/>
          <w:rFonts w:ascii="Garamond" w:hAnsi="Garamond" w:cstheme="majorBidi"/>
          <w:color w:val="000000" w:themeColor="text1"/>
          <w:spacing w:val="-14"/>
          <w:sz w:val="24"/>
          <w:szCs w:val="24"/>
          <w:lang w:bidi="he-IL"/>
        </w:rPr>
        <w:t xml:space="preserve"> </w:t>
      </w:r>
      <w:r w:rsidRPr="0009233C">
        <w:rPr>
          <w:rStyle w:val="FootnoteReference"/>
          <w:rFonts w:ascii="Garamond" w:hAnsi="Garamond" w:cstheme="majorBidi"/>
          <w:color w:val="000000" w:themeColor="text1"/>
          <w:spacing w:val="-14"/>
          <w:sz w:val="24"/>
          <w:szCs w:val="24"/>
          <w:lang w:bidi="he-IL"/>
        </w:rPr>
        <w:footnoteReference w:id="23"/>
      </w:r>
      <w:r w:rsidRPr="0009233C">
        <w:rPr>
          <w:rFonts w:ascii="Garamond" w:hAnsi="Garamond" w:cstheme="majorBidi"/>
          <w:color w:val="000000" w:themeColor="text1"/>
          <w:spacing w:val="-14"/>
          <w:sz w:val="24"/>
          <w:szCs w:val="24"/>
          <w:lang w:bidi="he-IL"/>
        </w:rPr>
        <w:t xml:space="preserve"> is a</w:t>
      </w:r>
      <w:r w:rsidR="00152CD7" w:rsidRPr="0009233C">
        <w:rPr>
          <w:rFonts w:ascii="Garamond" w:hAnsi="Garamond" w:cstheme="majorBidi"/>
          <w:color w:val="000000" w:themeColor="text1"/>
          <w:spacing w:val="-14"/>
          <w:sz w:val="24"/>
          <w:szCs w:val="24"/>
          <w:lang w:bidi="he-IL"/>
        </w:rPr>
        <w:t xml:space="preserve">nother example </w:t>
      </w:r>
      <w:r w:rsidR="00B244F9" w:rsidRPr="0009233C">
        <w:rPr>
          <w:rFonts w:ascii="Garamond" w:hAnsi="Garamond" w:cstheme="majorBidi"/>
          <w:color w:val="000000" w:themeColor="text1"/>
          <w:spacing w:val="-14"/>
          <w:sz w:val="24"/>
          <w:szCs w:val="24"/>
          <w:lang w:bidi="he-IL"/>
        </w:rPr>
        <w:t xml:space="preserve">of work </w:t>
      </w:r>
      <w:r w:rsidR="00152CD7" w:rsidRPr="0009233C">
        <w:rPr>
          <w:rFonts w:ascii="Garamond" w:hAnsi="Garamond" w:cstheme="majorBidi"/>
          <w:color w:val="000000" w:themeColor="text1"/>
          <w:spacing w:val="-14"/>
          <w:sz w:val="24"/>
          <w:szCs w:val="24"/>
          <w:lang w:bidi="he-IL"/>
        </w:rPr>
        <w:t>reflect</w:t>
      </w:r>
      <w:r w:rsidR="00B244F9" w:rsidRPr="0009233C">
        <w:rPr>
          <w:rFonts w:ascii="Garamond" w:hAnsi="Garamond" w:cstheme="majorBidi"/>
          <w:color w:val="000000" w:themeColor="text1"/>
          <w:spacing w:val="-14"/>
          <w:sz w:val="24"/>
          <w:szCs w:val="24"/>
          <w:lang w:bidi="he-IL"/>
        </w:rPr>
        <w:t>s</w:t>
      </w:r>
      <w:r w:rsidR="00152CD7" w:rsidRPr="0009233C">
        <w:rPr>
          <w:rFonts w:ascii="Garamond" w:hAnsi="Garamond" w:cstheme="majorBidi"/>
          <w:color w:val="000000" w:themeColor="text1"/>
          <w:spacing w:val="-14"/>
          <w:sz w:val="24"/>
          <w:szCs w:val="24"/>
          <w:lang w:bidi="he-IL"/>
        </w:rPr>
        <w:t xml:space="preserve"> the increasing interest in the politics of </w:t>
      </w:r>
      <w:r w:rsidRPr="0009233C">
        <w:rPr>
          <w:rFonts w:ascii="Garamond" w:hAnsi="Garamond" w:cstheme="majorBidi"/>
          <w:color w:val="000000" w:themeColor="text1"/>
          <w:spacing w:val="-14"/>
          <w:sz w:val="24"/>
          <w:szCs w:val="24"/>
          <w:lang w:bidi="he-IL"/>
        </w:rPr>
        <w:t xml:space="preserve">Israeli colonial archive. </w:t>
      </w:r>
      <w:r w:rsidR="00152CD7" w:rsidRPr="0009233C">
        <w:rPr>
          <w:rFonts w:ascii="Garamond" w:hAnsi="Garamond" w:cstheme="majorBidi"/>
          <w:color w:val="000000" w:themeColor="text1"/>
          <w:spacing w:val="-14"/>
          <w:sz w:val="24"/>
          <w:szCs w:val="24"/>
          <w:lang w:bidi="he-IL"/>
        </w:rPr>
        <w:t>In this article, they focus on visual</w:t>
      </w:r>
      <w:r w:rsidRPr="0009233C">
        <w:rPr>
          <w:rFonts w:ascii="Garamond" w:hAnsi="Garamond" w:cstheme="majorBidi"/>
          <w:color w:val="000000" w:themeColor="text1"/>
          <w:spacing w:val="-14"/>
          <w:sz w:val="24"/>
          <w:szCs w:val="24"/>
          <w:lang w:bidi="he-IL"/>
        </w:rPr>
        <w:t xml:space="preserve"> archives seeking to </w:t>
      </w:r>
      <w:r w:rsidR="00544931" w:rsidRPr="0009233C">
        <w:rPr>
          <w:rFonts w:ascii="Garamond" w:hAnsi="Garamond" w:cstheme="majorBidi"/>
          <w:color w:val="000000" w:themeColor="text1"/>
          <w:spacing w:val="-14"/>
          <w:sz w:val="24"/>
          <w:szCs w:val="24"/>
          <w:lang w:bidi="he-IL"/>
        </w:rPr>
        <w:t>tell their story in the post-Oslo period. Desai</w:t>
      </w:r>
      <w:r w:rsidRPr="0009233C">
        <w:rPr>
          <w:rFonts w:ascii="Garamond" w:hAnsi="Garamond" w:cstheme="majorBidi"/>
          <w:color w:val="000000" w:themeColor="text1"/>
          <w:spacing w:val="-14"/>
          <w:sz w:val="24"/>
          <w:szCs w:val="24"/>
          <w:lang w:bidi="he-IL"/>
        </w:rPr>
        <w:t>’s</w:t>
      </w:r>
      <w:r w:rsidR="00544931" w:rsidRPr="0009233C">
        <w:rPr>
          <w:rFonts w:ascii="Garamond" w:hAnsi="Garamond" w:cstheme="majorBidi"/>
          <w:color w:val="000000" w:themeColor="text1"/>
          <w:spacing w:val="-14"/>
          <w:sz w:val="24"/>
          <w:szCs w:val="24"/>
          <w:lang w:bidi="he-IL"/>
        </w:rPr>
        <w:t xml:space="preserve"> and </w:t>
      </w:r>
      <w:proofErr w:type="spellStart"/>
      <w:r w:rsidR="00544931" w:rsidRPr="0009233C">
        <w:rPr>
          <w:rFonts w:ascii="Garamond" w:hAnsi="Garamond" w:cstheme="majorBidi"/>
          <w:color w:val="000000" w:themeColor="text1"/>
          <w:spacing w:val="-14"/>
          <w:sz w:val="24"/>
          <w:szCs w:val="24"/>
          <w:lang w:bidi="he-IL"/>
        </w:rPr>
        <w:t>Shahwan’s</w:t>
      </w:r>
      <w:proofErr w:type="spellEnd"/>
      <w:r w:rsidR="00544931" w:rsidRPr="0009233C">
        <w:rPr>
          <w:rFonts w:ascii="Garamond" w:hAnsi="Garamond" w:cstheme="majorBidi"/>
          <w:color w:val="000000" w:themeColor="text1"/>
          <w:spacing w:val="-14"/>
          <w:sz w:val="24"/>
          <w:szCs w:val="24"/>
          <w:lang w:bidi="he-IL"/>
        </w:rPr>
        <w:t xml:space="preserve"> article posits that “the displacement, loss, and seizure of Palestinian visual archives did not result from the perceived threat they posed to Zionism alone”. Instead, their article suggests that “the politics surrounding archives are imbricated in the broader social relations of settler colonialism, neoliberalism, and the neoliberal agendas that bourgeois national interests have produced in Palestine, as well as in the ideological differences between Palestinian political factions”. </w:t>
      </w:r>
      <w:r w:rsidR="00AA0437" w:rsidRPr="0009233C">
        <w:rPr>
          <w:rFonts w:ascii="Garamond" w:hAnsi="Garamond" w:cstheme="majorBidi"/>
          <w:color w:val="000000" w:themeColor="text1"/>
          <w:spacing w:val="-14"/>
          <w:sz w:val="24"/>
          <w:szCs w:val="24"/>
          <w:lang w:bidi="he-IL"/>
        </w:rPr>
        <w:t xml:space="preserve">Doing so, they point out the ways in which archival violence maintains Israeli hegemony by erasing the Palestinian historiography to produce </w:t>
      </w:r>
      <w:r w:rsidR="00835D20" w:rsidRPr="0009233C">
        <w:rPr>
          <w:rFonts w:ascii="Garamond" w:hAnsi="Garamond" w:cstheme="majorBidi"/>
          <w:color w:val="000000" w:themeColor="text1"/>
          <w:spacing w:val="-14"/>
          <w:sz w:val="24"/>
          <w:szCs w:val="24"/>
          <w:lang w:bidi="he-IL"/>
        </w:rPr>
        <w:t xml:space="preserve">its </w:t>
      </w:r>
      <w:r w:rsidR="00AA0437" w:rsidRPr="0009233C">
        <w:rPr>
          <w:rFonts w:ascii="Garamond" w:hAnsi="Garamond" w:cstheme="majorBidi"/>
          <w:color w:val="000000" w:themeColor="text1"/>
          <w:spacing w:val="-14"/>
          <w:sz w:val="24"/>
          <w:szCs w:val="24"/>
          <w:lang w:bidi="he-IL"/>
        </w:rPr>
        <w:t xml:space="preserve">settler ideologies. </w:t>
      </w:r>
    </w:p>
    <w:p w14:paraId="68F6C96F" w14:textId="7ABBEAA2" w:rsidR="0042626A" w:rsidRPr="0009233C" w:rsidRDefault="0042626A" w:rsidP="008143EB">
      <w:pPr>
        <w:spacing w:line="360" w:lineRule="auto"/>
        <w:ind w:firstLine="284"/>
        <w:jc w:val="both"/>
        <w:rPr>
          <w:rFonts w:ascii="Garamond" w:hAnsi="Garamond" w:cstheme="majorBidi"/>
          <w:color w:val="000000" w:themeColor="text1"/>
          <w:spacing w:val="-14"/>
          <w:sz w:val="24"/>
          <w:szCs w:val="24"/>
          <w:lang w:bidi="he-IL"/>
        </w:rPr>
      </w:pPr>
      <w:r w:rsidRPr="0009233C">
        <w:rPr>
          <w:rFonts w:ascii="Garamond" w:hAnsi="Garamond" w:cstheme="majorBidi"/>
          <w:color w:val="000000" w:themeColor="text1"/>
          <w:spacing w:val="-14"/>
          <w:sz w:val="24"/>
          <w:szCs w:val="24"/>
          <w:lang w:bidi="he-IL"/>
        </w:rPr>
        <w:lastRenderedPageBreak/>
        <w:t>Similarly, telling the story of the PLO Research Center archive from creation to loss, Hana Sleiman,</w:t>
      </w:r>
      <w:r w:rsidRPr="0009233C">
        <w:rPr>
          <w:rStyle w:val="FootnoteReference"/>
          <w:rFonts w:ascii="Garamond" w:hAnsi="Garamond" w:cstheme="majorBidi"/>
          <w:color w:val="000000" w:themeColor="text1"/>
          <w:spacing w:val="-14"/>
          <w:sz w:val="24"/>
          <w:szCs w:val="24"/>
          <w:lang w:bidi="ar-DZ"/>
        </w:rPr>
        <w:footnoteReference w:id="24"/>
      </w:r>
      <w:r w:rsidR="005A31D9" w:rsidRPr="0009233C">
        <w:rPr>
          <w:rFonts w:ascii="Garamond" w:hAnsi="Garamond" w:cstheme="majorBidi"/>
          <w:color w:val="000000" w:themeColor="text1"/>
          <w:spacing w:val="-14"/>
          <w:sz w:val="24"/>
          <w:szCs w:val="24"/>
          <w:lang w:bidi="he-IL"/>
        </w:rPr>
        <w:t xml:space="preserve"> </w:t>
      </w:r>
      <w:r w:rsidR="00767665" w:rsidRPr="0009233C">
        <w:rPr>
          <w:rFonts w:ascii="Garamond" w:hAnsi="Garamond" w:cstheme="majorBidi"/>
          <w:color w:val="000000" w:themeColor="text1"/>
          <w:spacing w:val="-14"/>
          <w:sz w:val="24"/>
          <w:szCs w:val="24"/>
          <w:lang w:bidi="he-IL"/>
        </w:rPr>
        <w:t>describes in details</w:t>
      </w:r>
      <w:r w:rsidR="005A31D9" w:rsidRPr="0009233C">
        <w:rPr>
          <w:rFonts w:ascii="Garamond" w:hAnsi="Garamond" w:cstheme="majorBidi"/>
          <w:color w:val="000000" w:themeColor="text1"/>
          <w:spacing w:val="-14"/>
          <w:sz w:val="24"/>
          <w:szCs w:val="24"/>
          <w:lang w:bidi="he-IL"/>
        </w:rPr>
        <w:t xml:space="preserve"> the silencing that Israe</w:t>
      </w:r>
      <w:r w:rsidR="00767665" w:rsidRPr="0009233C">
        <w:rPr>
          <w:rFonts w:ascii="Garamond" w:hAnsi="Garamond" w:cstheme="majorBidi"/>
          <w:color w:val="000000" w:themeColor="text1"/>
          <w:spacing w:val="-14"/>
          <w:sz w:val="24"/>
          <w:szCs w:val="24"/>
          <w:lang w:bidi="he-IL"/>
        </w:rPr>
        <w:t xml:space="preserve">l inflicted. </w:t>
      </w:r>
      <w:r w:rsidR="0056758C" w:rsidRPr="0009233C">
        <w:rPr>
          <w:rFonts w:ascii="Garamond" w:hAnsi="Garamond" w:cstheme="majorBidi"/>
          <w:color w:val="000000" w:themeColor="text1"/>
          <w:spacing w:val="-14"/>
          <w:sz w:val="24"/>
          <w:szCs w:val="24"/>
          <w:lang w:bidi="he-IL"/>
        </w:rPr>
        <w:t xml:space="preserve">Although described in details, </w:t>
      </w:r>
      <w:r w:rsidR="00767665" w:rsidRPr="0009233C">
        <w:rPr>
          <w:rFonts w:ascii="Garamond" w:hAnsi="Garamond" w:cstheme="majorBidi"/>
          <w:color w:val="000000" w:themeColor="text1"/>
          <w:spacing w:val="-14"/>
          <w:sz w:val="24"/>
          <w:szCs w:val="24"/>
          <w:lang w:bidi="he-IL"/>
        </w:rPr>
        <w:t>Sleiman’</w:t>
      </w:r>
      <w:r w:rsidR="0056758C" w:rsidRPr="0009233C">
        <w:rPr>
          <w:rFonts w:ascii="Garamond" w:hAnsi="Garamond" w:cstheme="majorBidi"/>
          <w:color w:val="000000" w:themeColor="text1"/>
          <w:spacing w:val="-14"/>
          <w:sz w:val="24"/>
          <w:szCs w:val="24"/>
          <w:lang w:bidi="he-IL"/>
        </w:rPr>
        <w:t xml:space="preserve">s article </w:t>
      </w:r>
      <w:r w:rsidR="00767665" w:rsidRPr="0009233C">
        <w:rPr>
          <w:rFonts w:ascii="Garamond" w:hAnsi="Garamond" w:cstheme="majorBidi"/>
          <w:color w:val="000000" w:themeColor="text1"/>
          <w:spacing w:val="-14"/>
          <w:sz w:val="24"/>
          <w:szCs w:val="24"/>
          <w:lang w:bidi="he-IL"/>
        </w:rPr>
        <w:t>goes far beyond the Israeli Seizure of the Ar</w:t>
      </w:r>
      <w:r w:rsidR="0056758C" w:rsidRPr="0009233C">
        <w:rPr>
          <w:rFonts w:ascii="Garamond" w:hAnsi="Garamond" w:cstheme="majorBidi"/>
          <w:color w:val="000000" w:themeColor="text1"/>
          <w:spacing w:val="-14"/>
          <w:sz w:val="24"/>
          <w:szCs w:val="24"/>
          <w:lang w:bidi="he-IL"/>
        </w:rPr>
        <w:t xml:space="preserve">chive, to discuss other powers that tried </w:t>
      </w:r>
      <w:r w:rsidR="00767665" w:rsidRPr="0009233C">
        <w:rPr>
          <w:rFonts w:ascii="Garamond" w:hAnsi="Garamond" w:cstheme="majorBidi"/>
          <w:color w:val="000000" w:themeColor="text1"/>
          <w:spacing w:val="-14"/>
          <w:sz w:val="24"/>
          <w:szCs w:val="24"/>
          <w:lang w:bidi="he-IL"/>
        </w:rPr>
        <w:t>to silent the archive and change its narrative, such as the PLO leaderships.</w:t>
      </w:r>
      <w:r w:rsidR="00CE7E17" w:rsidRPr="0009233C">
        <w:rPr>
          <w:rFonts w:ascii="Garamond" w:hAnsi="Garamond" w:cstheme="majorBidi"/>
          <w:color w:val="000000" w:themeColor="text1"/>
          <w:spacing w:val="-14"/>
          <w:sz w:val="24"/>
          <w:szCs w:val="24"/>
          <w:lang w:bidi="he-IL"/>
        </w:rPr>
        <w:t xml:space="preserve"> Sleiman’s article shows how Israeli soldiers systematically looted the contents of the library and pursued the center’s workers around the city, an event, according to Sleiman, “was not an anomaly but part of a broader Israeli imperative to seize documents from PLO offices during raids in the south of Lebanon.”</w:t>
      </w:r>
      <w:r w:rsidR="00CE7E17" w:rsidRPr="0009233C">
        <w:rPr>
          <w:rStyle w:val="FootnoteReference"/>
          <w:rFonts w:ascii="Garamond" w:hAnsi="Garamond" w:cstheme="majorBidi"/>
          <w:color w:val="000000" w:themeColor="text1"/>
          <w:spacing w:val="-14"/>
          <w:sz w:val="24"/>
          <w:szCs w:val="24"/>
          <w:lang w:bidi="he-IL"/>
        </w:rPr>
        <w:footnoteReference w:id="25"/>
      </w:r>
      <w:r w:rsidR="001845BB" w:rsidRPr="0009233C">
        <w:rPr>
          <w:rFonts w:ascii="Garamond" w:hAnsi="Garamond" w:cstheme="majorBidi"/>
          <w:color w:val="000000" w:themeColor="text1"/>
          <w:spacing w:val="-14"/>
          <w:sz w:val="24"/>
          <w:szCs w:val="24"/>
          <w:lang w:bidi="he-IL"/>
        </w:rPr>
        <w:t xml:space="preserve"> </w:t>
      </w:r>
      <w:r w:rsidR="008B5249" w:rsidRPr="0009233C">
        <w:rPr>
          <w:rFonts w:ascii="Garamond" w:hAnsi="Garamond" w:cstheme="majorBidi"/>
          <w:color w:val="000000" w:themeColor="text1"/>
          <w:spacing w:val="-14"/>
          <w:sz w:val="24"/>
          <w:szCs w:val="24"/>
          <w:lang w:bidi="he-IL"/>
        </w:rPr>
        <w:t>Furthermore, Sleiman brings different examples to show how the looted documents were used by Israeli research institutions, including Israeli historian. One of the examples described in Sleiman’s article is an example of a historian at the Hebrew University of Jerusalem, who has access to the looted documents, selecting and curated the documents to fulfill a narrative that was rather familiar in the context of the Cold War, presenting the PLO as a “terrorist organization at the nexus of international rogue actors, emphasizing its connection to the Eastern bloc, Arab and Islamic counties, and other countries that allow subversive groups to operate, like many countries in Africa, Asia and Latin America.</w:t>
      </w:r>
      <w:r w:rsidR="008B5249" w:rsidRPr="0009233C">
        <w:rPr>
          <w:rStyle w:val="FootnoteReference"/>
          <w:rFonts w:ascii="Garamond" w:hAnsi="Garamond" w:cstheme="majorBidi"/>
          <w:color w:val="000000" w:themeColor="text1"/>
          <w:spacing w:val="-14"/>
          <w:sz w:val="24"/>
          <w:szCs w:val="24"/>
          <w:lang w:bidi="he-IL"/>
        </w:rPr>
        <w:footnoteReference w:id="26"/>
      </w:r>
      <w:r w:rsidR="008B5249" w:rsidRPr="0009233C">
        <w:rPr>
          <w:rFonts w:ascii="Garamond" w:hAnsi="Garamond" w:cstheme="majorBidi"/>
          <w:color w:val="000000" w:themeColor="text1"/>
          <w:spacing w:val="-14"/>
          <w:sz w:val="24"/>
          <w:szCs w:val="24"/>
          <w:lang w:bidi="he-IL"/>
        </w:rPr>
        <w:t xml:space="preserve">” Sleiman points out the irony behind Israel’s claim that its narrative is authentic, because it is based on the PLO’s own documents and record. </w:t>
      </w:r>
      <w:r w:rsidR="008143EB" w:rsidRPr="0009233C">
        <w:rPr>
          <w:rFonts w:ascii="Garamond" w:hAnsi="Garamond" w:cstheme="majorBidi"/>
          <w:color w:val="000000" w:themeColor="text1"/>
          <w:spacing w:val="-14"/>
          <w:sz w:val="24"/>
          <w:szCs w:val="24"/>
          <w:lang w:bidi="he-IL"/>
        </w:rPr>
        <w:t xml:space="preserve">Israel’s claims to be fully faithful to the documents’ hidden script, Sleiman argues, is actually putting into words the truth that the archive is demanding. </w:t>
      </w:r>
    </w:p>
    <w:p w14:paraId="2FF8A3C9" w14:textId="6B06483F" w:rsidR="002C5CBE" w:rsidRPr="0009233C" w:rsidRDefault="00F274B6" w:rsidP="001845BB">
      <w:pPr>
        <w:spacing w:line="360" w:lineRule="auto"/>
        <w:ind w:firstLine="284"/>
        <w:jc w:val="both"/>
        <w:rPr>
          <w:rFonts w:ascii="Garamond" w:hAnsi="Garamond" w:cstheme="majorBidi"/>
          <w:color w:val="000000" w:themeColor="text1"/>
          <w:spacing w:val="-14"/>
          <w:sz w:val="24"/>
          <w:szCs w:val="24"/>
          <w:lang w:bidi="he-IL"/>
        </w:rPr>
      </w:pPr>
      <w:r w:rsidRPr="0009233C">
        <w:rPr>
          <w:rFonts w:ascii="Garamond" w:hAnsi="Garamond" w:cstheme="majorBidi"/>
          <w:color w:val="000000" w:themeColor="text1"/>
          <w:spacing w:val="-14"/>
          <w:sz w:val="24"/>
          <w:szCs w:val="24"/>
          <w:lang w:bidi="he-IL"/>
        </w:rPr>
        <w:t>More w</w:t>
      </w:r>
      <w:r w:rsidR="00AA0437" w:rsidRPr="0009233C">
        <w:rPr>
          <w:rFonts w:ascii="Garamond" w:hAnsi="Garamond" w:cstheme="majorBidi"/>
          <w:color w:val="000000" w:themeColor="text1"/>
          <w:spacing w:val="-14"/>
          <w:sz w:val="24"/>
          <w:szCs w:val="24"/>
          <w:lang w:bidi="he-IL"/>
        </w:rPr>
        <w:t>orks published</w:t>
      </w:r>
      <w:r w:rsidR="005A726D" w:rsidRPr="0009233C">
        <w:rPr>
          <w:rFonts w:ascii="Garamond" w:hAnsi="Garamond" w:cstheme="majorBidi"/>
          <w:color w:val="000000" w:themeColor="text1"/>
          <w:spacing w:val="-14"/>
          <w:sz w:val="24"/>
          <w:szCs w:val="24"/>
          <w:lang w:bidi="he-IL"/>
        </w:rPr>
        <w:t xml:space="preserve"> by Palestinian scholars</w:t>
      </w:r>
      <w:r w:rsidR="005276F4" w:rsidRPr="0009233C">
        <w:rPr>
          <w:rFonts w:ascii="Garamond" w:hAnsi="Garamond" w:cstheme="majorBidi"/>
          <w:color w:val="000000" w:themeColor="text1"/>
          <w:spacing w:val="-14"/>
          <w:sz w:val="24"/>
          <w:szCs w:val="24"/>
          <w:lang w:bidi="he-IL"/>
        </w:rPr>
        <w:t xml:space="preserve"> have been published</w:t>
      </w:r>
      <w:r w:rsidR="00AA0437" w:rsidRPr="0009233C">
        <w:rPr>
          <w:rFonts w:ascii="Garamond" w:hAnsi="Garamond" w:cstheme="majorBidi"/>
          <w:color w:val="000000" w:themeColor="text1"/>
          <w:spacing w:val="-14"/>
          <w:sz w:val="24"/>
          <w:szCs w:val="24"/>
          <w:lang w:bidi="he-IL"/>
        </w:rPr>
        <w:t xml:space="preserve"> in recent years</w:t>
      </w:r>
      <w:r w:rsidR="00BC75C1" w:rsidRPr="0009233C">
        <w:rPr>
          <w:rFonts w:ascii="Garamond" w:hAnsi="Garamond" w:cstheme="majorBidi"/>
          <w:color w:val="000000" w:themeColor="text1"/>
          <w:spacing w:val="-14"/>
          <w:sz w:val="24"/>
          <w:szCs w:val="24"/>
          <w:lang w:bidi="he-IL"/>
        </w:rPr>
        <w:t>, some of them written in Arabic,</w:t>
      </w:r>
      <w:r w:rsidR="00AA0437" w:rsidRPr="0009233C">
        <w:rPr>
          <w:rFonts w:ascii="Garamond" w:hAnsi="Garamond" w:cstheme="majorBidi"/>
          <w:color w:val="000000" w:themeColor="text1"/>
          <w:spacing w:val="-14"/>
          <w:sz w:val="24"/>
          <w:szCs w:val="24"/>
          <w:lang w:bidi="he-IL"/>
        </w:rPr>
        <w:t xml:space="preserve"> questioning the neutrality of Israeli archives and their politics</w:t>
      </w:r>
      <w:r w:rsidR="00B336E2" w:rsidRPr="0009233C">
        <w:rPr>
          <w:rFonts w:ascii="Garamond" w:hAnsi="Garamond" w:cstheme="majorBidi"/>
          <w:color w:val="000000" w:themeColor="text1"/>
          <w:spacing w:val="-14"/>
          <w:sz w:val="24"/>
          <w:szCs w:val="24"/>
          <w:lang w:bidi="he-IL"/>
        </w:rPr>
        <w:t>, tracing</w:t>
      </w:r>
      <w:r w:rsidR="00226A46" w:rsidRPr="0009233C">
        <w:rPr>
          <w:rFonts w:ascii="Garamond" w:hAnsi="Garamond" w:cstheme="majorBidi"/>
          <w:color w:val="000000" w:themeColor="text1"/>
          <w:spacing w:val="-14"/>
          <w:sz w:val="24"/>
          <w:szCs w:val="24"/>
          <w:lang w:bidi="ar-DZ"/>
        </w:rPr>
        <w:t xml:space="preserve"> the ways in which </w:t>
      </w:r>
      <w:r w:rsidR="005A726D" w:rsidRPr="0009233C">
        <w:rPr>
          <w:rFonts w:ascii="Garamond" w:hAnsi="Garamond" w:cstheme="majorBidi"/>
          <w:color w:val="000000" w:themeColor="text1"/>
          <w:spacing w:val="-14"/>
          <w:sz w:val="24"/>
          <w:szCs w:val="24"/>
          <w:lang w:bidi="ar-DZ"/>
        </w:rPr>
        <w:t>t</w:t>
      </w:r>
      <w:r w:rsidR="00226A46" w:rsidRPr="0009233C">
        <w:rPr>
          <w:rFonts w:ascii="Garamond" w:hAnsi="Garamond" w:cstheme="majorBidi"/>
          <w:color w:val="000000" w:themeColor="text1"/>
          <w:spacing w:val="-14"/>
          <w:sz w:val="24"/>
          <w:szCs w:val="24"/>
          <w:lang w:bidi="ar-DZ"/>
        </w:rPr>
        <w:t xml:space="preserve">he </w:t>
      </w:r>
      <w:r w:rsidR="00B336E2" w:rsidRPr="0009233C">
        <w:rPr>
          <w:rFonts w:ascii="Garamond" w:hAnsi="Garamond" w:cstheme="majorBidi"/>
          <w:color w:val="000000" w:themeColor="text1"/>
          <w:spacing w:val="-14"/>
          <w:sz w:val="24"/>
          <w:szCs w:val="24"/>
          <w:lang w:bidi="he-IL"/>
        </w:rPr>
        <w:t>Palestinian story</w:t>
      </w:r>
      <w:r w:rsidR="00226A46" w:rsidRPr="0009233C">
        <w:rPr>
          <w:rFonts w:ascii="Garamond" w:hAnsi="Garamond" w:cstheme="majorBidi"/>
          <w:color w:val="000000" w:themeColor="text1"/>
          <w:spacing w:val="-14"/>
          <w:sz w:val="24"/>
          <w:szCs w:val="24"/>
          <w:lang w:bidi="he-IL"/>
        </w:rPr>
        <w:t xml:space="preserve"> has been re-narrating. </w:t>
      </w:r>
      <w:r w:rsidR="001845BB" w:rsidRPr="0009233C">
        <w:rPr>
          <w:rFonts w:ascii="Garamond" w:hAnsi="Garamond" w:cstheme="majorBidi"/>
          <w:color w:val="000000" w:themeColor="text1"/>
          <w:spacing w:val="-14"/>
          <w:sz w:val="24"/>
          <w:szCs w:val="24"/>
          <w:lang w:bidi="he-IL"/>
        </w:rPr>
        <w:t xml:space="preserve">Similar to Sleiman, </w:t>
      </w:r>
      <w:r w:rsidR="001845BB" w:rsidRPr="0009233C">
        <w:rPr>
          <w:rFonts w:ascii="Garamond" w:hAnsi="Garamond" w:cstheme="majorBidi"/>
          <w:color w:val="000000" w:themeColor="text1"/>
          <w:spacing w:val="-14"/>
          <w:sz w:val="24"/>
          <w:szCs w:val="24"/>
          <w:lang w:bidi="ar-DZ"/>
        </w:rPr>
        <w:t>i</w:t>
      </w:r>
      <w:r w:rsidR="002C5CBE" w:rsidRPr="0009233C">
        <w:rPr>
          <w:rFonts w:ascii="Garamond" w:hAnsi="Garamond" w:cstheme="majorBidi"/>
          <w:color w:val="000000" w:themeColor="text1"/>
          <w:spacing w:val="-14"/>
          <w:sz w:val="24"/>
          <w:szCs w:val="24"/>
          <w:lang w:bidi="ar-DZ"/>
        </w:rPr>
        <w:t>n her article,</w:t>
      </w:r>
      <w:r w:rsidR="0038534D" w:rsidRPr="0009233C">
        <w:rPr>
          <w:rStyle w:val="FootnoteReference"/>
          <w:rFonts w:ascii="Garamond" w:hAnsi="Garamond" w:cstheme="majorBidi"/>
          <w:color w:val="000000" w:themeColor="text1"/>
          <w:spacing w:val="-14"/>
          <w:sz w:val="24"/>
          <w:szCs w:val="24"/>
          <w:lang w:bidi="ar-DZ"/>
        </w:rPr>
        <w:footnoteReference w:id="27"/>
      </w:r>
      <w:r w:rsidR="002C5CBE" w:rsidRPr="0009233C">
        <w:rPr>
          <w:rFonts w:ascii="Garamond" w:hAnsi="Garamond" w:cstheme="majorBidi"/>
          <w:color w:val="000000" w:themeColor="text1"/>
          <w:spacing w:val="-14"/>
          <w:sz w:val="24"/>
          <w:szCs w:val="24"/>
          <w:lang w:bidi="ar-DZ"/>
        </w:rPr>
        <w:t xml:space="preserve"> </w:t>
      </w:r>
      <w:proofErr w:type="spellStart"/>
      <w:r w:rsidR="002C5CBE" w:rsidRPr="0009233C">
        <w:rPr>
          <w:rFonts w:ascii="Garamond" w:hAnsi="Garamond" w:cstheme="majorBidi"/>
          <w:color w:val="000000" w:themeColor="text1"/>
          <w:spacing w:val="-14"/>
          <w:sz w:val="24"/>
          <w:szCs w:val="24"/>
          <w:lang w:bidi="ar-DZ"/>
        </w:rPr>
        <w:t>Ottman</w:t>
      </w:r>
      <w:proofErr w:type="spellEnd"/>
      <w:r w:rsidR="002C5CBE" w:rsidRPr="0009233C">
        <w:rPr>
          <w:rFonts w:ascii="Garamond" w:hAnsi="Garamond" w:cstheme="majorBidi"/>
          <w:color w:val="000000" w:themeColor="text1"/>
          <w:spacing w:val="-14"/>
          <w:sz w:val="24"/>
          <w:szCs w:val="24"/>
          <w:lang w:bidi="ar-DZ"/>
        </w:rPr>
        <w:t xml:space="preserve">, a Palestinian scholar, </w:t>
      </w:r>
      <w:r w:rsidR="00226A46" w:rsidRPr="0009233C">
        <w:rPr>
          <w:rFonts w:ascii="Garamond" w:hAnsi="Garamond" w:cstheme="majorBidi"/>
          <w:color w:val="000000" w:themeColor="text1"/>
          <w:spacing w:val="-14"/>
          <w:sz w:val="24"/>
          <w:szCs w:val="24"/>
          <w:lang w:bidi="ar-DZ"/>
        </w:rPr>
        <w:t xml:space="preserve">looks at the ways in which </w:t>
      </w:r>
      <w:r w:rsidR="00BC75C1" w:rsidRPr="0009233C">
        <w:rPr>
          <w:rFonts w:ascii="Garamond" w:hAnsi="Garamond" w:cstheme="majorBidi"/>
          <w:color w:val="000000" w:themeColor="text1"/>
          <w:spacing w:val="-14"/>
          <w:sz w:val="24"/>
          <w:szCs w:val="24"/>
          <w:lang w:bidi="ar-DZ"/>
        </w:rPr>
        <w:t>Palestinians were</w:t>
      </w:r>
      <w:r w:rsidR="00226A46" w:rsidRPr="0009233C">
        <w:rPr>
          <w:rFonts w:ascii="Garamond" w:hAnsi="Garamond" w:cstheme="majorBidi"/>
          <w:color w:val="000000" w:themeColor="text1"/>
          <w:spacing w:val="-14"/>
          <w:sz w:val="24"/>
          <w:szCs w:val="24"/>
          <w:lang w:bidi="ar-DZ"/>
        </w:rPr>
        <w:t xml:space="preserve"> portrayed and presented</w:t>
      </w:r>
      <w:r w:rsidR="00BC75C1" w:rsidRPr="0009233C">
        <w:rPr>
          <w:rFonts w:ascii="Garamond" w:hAnsi="Garamond" w:cstheme="majorBidi"/>
          <w:color w:val="000000" w:themeColor="text1"/>
          <w:spacing w:val="-14"/>
          <w:sz w:val="24"/>
          <w:szCs w:val="24"/>
          <w:lang w:bidi="ar-DZ"/>
        </w:rPr>
        <w:t xml:space="preserve"> during the war</w:t>
      </w:r>
      <w:r w:rsidR="00226A46" w:rsidRPr="0009233C">
        <w:rPr>
          <w:rFonts w:ascii="Garamond" w:hAnsi="Garamond" w:cstheme="majorBidi"/>
          <w:color w:val="000000" w:themeColor="text1"/>
          <w:spacing w:val="-14"/>
          <w:sz w:val="24"/>
          <w:szCs w:val="24"/>
          <w:lang w:bidi="ar-DZ"/>
        </w:rPr>
        <w:t>. According to her, while Palestinians were portrayed as giving up their spiritual possessions, the staff of Israel National Library were depicted as risking their lives for these books and properties</w:t>
      </w:r>
      <w:r w:rsidR="00BC75C1" w:rsidRPr="0009233C">
        <w:rPr>
          <w:rFonts w:ascii="Garamond" w:hAnsi="Garamond" w:cstheme="majorBidi"/>
          <w:color w:val="000000" w:themeColor="text1"/>
          <w:spacing w:val="-14"/>
          <w:sz w:val="24"/>
          <w:szCs w:val="24"/>
          <w:lang w:bidi="ar-DZ"/>
        </w:rPr>
        <w:t xml:space="preserve">. According to </w:t>
      </w:r>
      <w:proofErr w:type="spellStart"/>
      <w:r w:rsidR="00BC75C1" w:rsidRPr="0009233C">
        <w:rPr>
          <w:rFonts w:ascii="Garamond" w:hAnsi="Garamond" w:cstheme="majorBidi"/>
          <w:color w:val="000000" w:themeColor="text1"/>
          <w:spacing w:val="-14"/>
          <w:sz w:val="24"/>
          <w:szCs w:val="24"/>
          <w:lang w:bidi="ar-DZ"/>
        </w:rPr>
        <w:t>Ottman</w:t>
      </w:r>
      <w:proofErr w:type="spellEnd"/>
      <w:r w:rsidR="00BC75C1" w:rsidRPr="0009233C">
        <w:rPr>
          <w:rFonts w:ascii="Garamond" w:hAnsi="Garamond" w:cstheme="majorBidi"/>
          <w:color w:val="000000" w:themeColor="text1"/>
          <w:spacing w:val="-14"/>
          <w:sz w:val="24"/>
          <w:szCs w:val="24"/>
          <w:lang w:bidi="ar-DZ"/>
        </w:rPr>
        <w:t xml:space="preserve">, this image came </w:t>
      </w:r>
      <w:r w:rsidR="00226A46" w:rsidRPr="0009233C">
        <w:rPr>
          <w:rFonts w:ascii="Garamond" w:hAnsi="Garamond" w:cstheme="majorBidi"/>
          <w:color w:val="000000" w:themeColor="text1"/>
          <w:spacing w:val="-14"/>
          <w:sz w:val="24"/>
          <w:szCs w:val="24"/>
          <w:lang w:bidi="ar-DZ"/>
        </w:rPr>
        <w:t xml:space="preserve">to highlight the abyss between the oriental, indifferent to its culture, and the Western Zionist who is always able to overcome all this. </w:t>
      </w:r>
      <w:r w:rsidR="00BC75C1" w:rsidRPr="0009233C">
        <w:rPr>
          <w:rFonts w:ascii="Garamond" w:hAnsi="Garamond" w:cstheme="majorBidi"/>
          <w:color w:val="000000" w:themeColor="text1"/>
          <w:spacing w:val="-14"/>
          <w:sz w:val="24"/>
          <w:szCs w:val="24"/>
          <w:lang w:bidi="ar-DZ"/>
        </w:rPr>
        <w:t>Supporting her argument</w:t>
      </w:r>
      <w:r w:rsidR="00226A46" w:rsidRPr="0009233C">
        <w:rPr>
          <w:rFonts w:ascii="Garamond" w:hAnsi="Garamond" w:cstheme="majorBidi"/>
          <w:color w:val="000000" w:themeColor="text1"/>
          <w:spacing w:val="-14"/>
          <w:sz w:val="24"/>
          <w:szCs w:val="24"/>
          <w:lang w:bidi="ar-DZ"/>
        </w:rPr>
        <w:t xml:space="preserve">, </w:t>
      </w:r>
      <w:proofErr w:type="spellStart"/>
      <w:r w:rsidR="00226A46" w:rsidRPr="0009233C">
        <w:rPr>
          <w:rFonts w:ascii="Garamond" w:hAnsi="Garamond" w:cstheme="majorBidi"/>
          <w:color w:val="000000" w:themeColor="text1"/>
          <w:spacing w:val="-14"/>
          <w:sz w:val="24"/>
          <w:szCs w:val="24"/>
          <w:lang w:bidi="ar-DZ"/>
        </w:rPr>
        <w:t>Ottman</w:t>
      </w:r>
      <w:proofErr w:type="spellEnd"/>
      <w:r w:rsidR="00226A46" w:rsidRPr="0009233C">
        <w:rPr>
          <w:rFonts w:ascii="Garamond" w:hAnsi="Garamond" w:cstheme="majorBidi"/>
          <w:color w:val="000000" w:themeColor="text1"/>
          <w:spacing w:val="-14"/>
          <w:sz w:val="24"/>
          <w:szCs w:val="24"/>
          <w:lang w:bidi="ar-DZ"/>
        </w:rPr>
        <w:t xml:space="preserve"> </w:t>
      </w:r>
      <w:r w:rsidR="00A7159F" w:rsidRPr="0009233C">
        <w:rPr>
          <w:rFonts w:ascii="Garamond" w:hAnsi="Garamond" w:cstheme="majorBidi"/>
          <w:color w:val="000000" w:themeColor="text1"/>
          <w:spacing w:val="-14"/>
          <w:sz w:val="24"/>
          <w:szCs w:val="24"/>
          <w:lang w:bidi="ar-DZ"/>
        </w:rPr>
        <w:t>brings</w:t>
      </w:r>
      <w:r w:rsidR="009A7856" w:rsidRPr="0009233C">
        <w:rPr>
          <w:rFonts w:ascii="Garamond" w:hAnsi="Garamond" w:cstheme="majorBidi"/>
          <w:color w:val="000000" w:themeColor="text1"/>
          <w:spacing w:val="-14"/>
          <w:sz w:val="24"/>
          <w:szCs w:val="24"/>
          <w:lang w:bidi="ar-DZ"/>
        </w:rPr>
        <w:t xml:space="preserve"> as an illustration</w:t>
      </w:r>
      <w:r w:rsidR="00A7159F" w:rsidRPr="0009233C">
        <w:rPr>
          <w:rFonts w:ascii="Garamond" w:hAnsi="Garamond" w:cstheme="majorBidi"/>
          <w:color w:val="000000" w:themeColor="text1"/>
          <w:spacing w:val="-14"/>
          <w:sz w:val="24"/>
          <w:szCs w:val="24"/>
          <w:lang w:bidi="ar-DZ"/>
        </w:rPr>
        <w:t xml:space="preserve"> </w:t>
      </w:r>
      <w:r w:rsidR="00BC75C1" w:rsidRPr="0009233C">
        <w:rPr>
          <w:rFonts w:ascii="Garamond" w:hAnsi="Garamond" w:cstheme="majorBidi"/>
          <w:color w:val="000000" w:themeColor="text1"/>
          <w:spacing w:val="-14"/>
          <w:sz w:val="24"/>
          <w:szCs w:val="24"/>
          <w:lang w:bidi="ar-DZ"/>
        </w:rPr>
        <w:t>a quote</w:t>
      </w:r>
      <w:r w:rsidR="00A7159F" w:rsidRPr="0009233C">
        <w:rPr>
          <w:rFonts w:ascii="Garamond" w:hAnsi="Garamond" w:cstheme="majorBidi"/>
          <w:color w:val="000000" w:themeColor="text1"/>
          <w:spacing w:val="-14"/>
          <w:sz w:val="24"/>
          <w:szCs w:val="24"/>
          <w:lang w:bidi="ar-DZ"/>
        </w:rPr>
        <w:t xml:space="preserve"> of </w:t>
      </w:r>
      <w:proofErr w:type="spellStart"/>
      <w:r w:rsidR="00A7159F" w:rsidRPr="0009233C">
        <w:rPr>
          <w:rFonts w:ascii="Garamond" w:hAnsi="Garamond" w:cstheme="majorBidi"/>
          <w:color w:val="000000" w:themeColor="text1"/>
          <w:spacing w:val="-14"/>
          <w:sz w:val="24"/>
          <w:szCs w:val="24"/>
          <w:lang w:bidi="ar-DZ"/>
        </w:rPr>
        <w:t>S</w:t>
      </w:r>
      <w:r w:rsidR="00C6681B" w:rsidRPr="0009233C">
        <w:rPr>
          <w:rFonts w:ascii="Garamond" w:hAnsi="Garamond" w:cstheme="majorBidi"/>
          <w:color w:val="000000" w:themeColor="text1"/>
          <w:spacing w:val="-14"/>
          <w:sz w:val="24"/>
          <w:szCs w:val="24"/>
          <w:lang w:bidi="ar-DZ"/>
        </w:rPr>
        <w:t>hlomo</w:t>
      </w:r>
      <w:proofErr w:type="spellEnd"/>
      <w:r w:rsidR="00C6681B" w:rsidRPr="0009233C">
        <w:rPr>
          <w:rFonts w:ascii="Garamond" w:hAnsi="Garamond" w:cstheme="majorBidi"/>
          <w:color w:val="000000" w:themeColor="text1"/>
          <w:spacing w:val="-14"/>
          <w:sz w:val="24"/>
          <w:szCs w:val="24"/>
          <w:lang w:bidi="ar-DZ"/>
        </w:rPr>
        <w:t xml:space="preserve"> </w:t>
      </w:r>
      <w:proofErr w:type="spellStart"/>
      <w:r w:rsidR="00C6681B" w:rsidRPr="0009233C">
        <w:rPr>
          <w:rFonts w:ascii="Garamond" w:hAnsi="Garamond" w:cstheme="majorBidi"/>
          <w:color w:val="000000" w:themeColor="text1"/>
          <w:spacing w:val="-14"/>
          <w:sz w:val="24"/>
          <w:szCs w:val="24"/>
          <w:lang w:bidi="ar-DZ"/>
        </w:rPr>
        <w:t>Shunami</w:t>
      </w:r>
      <w:proofErr w:type="spellEnd"/>
      <w:r w:rsidR="00C6681B" w:rsidRPr="0009233C">
        <w:rPr>
          <w:rFonts w:ascii="Garamond" w:hAnsi="Garamond" w:cstheme="majorBidi"/>
          <w:color w:val="000000" w:themeColor="text1"/>
          <w:spacing w:val="-14"/>
          <w:sz w:val="24"/>
          <w:szCs w:val="24"/>
          <w:lang w:bidi="ar-DZ"/>
        </w:rPr>
        <w:t xml:space="preserve"> (1897-1984)</w:t>
      </w:r>
      <w:r w:rsidR="00A7159F" w:rsidRPr="0009233C">
        <w:rPr>
          <w:rFonts w:ascii="Garamond" w:hAnsi="Garamond" w:cstheme="majorBidi"/>
          <w:color w:val="000000" w:themeColor="text1"/>
          <w:spacing w:val="-14"/>
          <w:sz w:val="24"/>
          <w:szCs w:val="24"/>
          <w:lang w:bidi="ar-DZ"/>
        </w:rPr>
        <w:t xml:space="preserve"> who </w:t>
      </w:r>
      <w:r w:rsidR="00C6681B" w:rsidRPr="0009233C">
        <w:rPr>
          <w:rFonts w:ascii="Garamond" w:hAnsi="Garamond" w:cstheme="majorBidi"/>
          <w:color w:val="000000" w:themeColor="text1"/>
          <w:spacing w:val="-14"/>
          <w:sz w:val="24"/>
          <w:szCs w:val="24"/>
          <w:lang w:bidi="ar-DZ"/>
        </w:rPr>
        <w:t xml:space="preserve">carried out a campaign collecting Palestinian books in “large whets sacks,” using </w:t>
      </w:r>
      <w:proofErr w:type="spellStart"/>
      <w:r w:rsidR="00C6681B" w:rsidRPr="0009233C">
        <w:rPr>
          <w:rFonts w:ascii="Garamond" w:hAnsi="Garamond" w:cstheme="majorBidi"/>
          <w:color w:val="000000" w:themeColor="text1"/>
          <w:spacing w:val="-14"/>
          <w:sz w:val="24"/>
          <w:szCs w:val="24"/>
          <w:lang w:bidi="ar-DZ"/>
        </w:rPr>
        <w:t>Ottman’s</w:t>
      </w:r>
      <w:proofErr w:type="spellEnd"/>
      <w:r w:rsidR="00C6681B" w:rsidRPr="0009233C">
        <w:rPr>
          <w:rFonts w:ascii="Garamond" w:hAnsi="Garamond" w:cstheme="majorBidi"/>
          <w:color w:val="000000" w:themeColor="text1"/>
          <w:spacing w:val="-14"/>
          <w:sz w:val="24"/>
          <w:szCs w:val="24"/>
          <w:lang w:bidi="ar-DZ"/>
        </w:rPr>
        <w:t xml:space="preserve"> words.</w:t>
      </w:r>
      <w:r w:rsidR="00A7159F" w:rsidRPr="0009233C">
        <w:rPr>
          <w:rFonts w:ascii="Garamond" w:hAnsi="Garamond" w:cstheme="majorBidi"/>
          <w:color w:val="000000" w:themeColor="text1"/>
          <w:spacing w:val="-14"/>
          <w:sz w:val="24"/>
          <w:szCs w:val="24"/>
          <w:lang w:bidi="ar-DZ"/>
        </w:rPr>
        <w:t xml:space="preserve"> He says,</w:t>
      </w:r>
      <w:r w:rsidR="00226A46" w:rsidRPr="0009233C">
        <w:rPr>
          <w:rFonts w:ascii="Garamond" w:hAnsi="Garamond" w:cstheme="majorBidi"/>
          <w:color w:val="000000" w:themeColor="text1"/>
          <w:spacing w:val="-14"/>
          <w:sz w:val="24"/>
          <w:szCs w:val="24"/>
          <w:lang w:bidi="ar-DZ"/>
        </w:rPr>
        <w:t xml:space="preserve"> </w:t>
      </w:r>
      <w:r w:rsidR="00A7159F" w:rsidRPr="0009233C">
        <w:rPr>
          <w:rFonts w:ascii="Garamond" w:hAnsi="Garamond" w:cstheme="majorBidi"/>
          <w:color w:val="000000" w:themeColor="text1"/>
          <w:spacing w:val="-14"/>
          <w:sz w:val="24"/>
          <w:szCs w:val="24"/>
          <w:lang w:bidi="ar-DZ"/>
        </w:rPr>
        <w:t>“</w:t>
      </w:r>
      <w:r w:rsidR="00C6681B" w:rsidRPr="0009233C">
        <w:rPr>
          <w:rFonts w:ascii="Garamond" w:hAnsi="Garamond" w:cstheme="majorBidi"/>
          <w:color w:val="000000" w:themeColor="text1"/>
          <w:spacing w:val="-14"/>
          <w:sz w:val="24"/>
          <w:szCs w:val="24"/>
          <w:lang w:bidi="ar-DZ"/>
        </w:rPr>
        <w:t>During</w:t>
      </w:r>
      <w:r w:rsidR="00A7159F" w:rsidRPr="0009233C">
        <w:rPr>
          <w:rFonts w:ascii="Garamond" w:hAnsi="Garamond" w:cstheme="majorBidi"/>
          <w:color w:val="000000" w:themeColor="text1"/>
          <w:spacing w:val="-14"/>
          <w:sz w:val="24"/>
          <w:szCs w:val="24"/>
          <w:lang w:bidi="ar-DZ"/>
        </w:rPr>
        <w:t xml:space="preserve"> the war of independence, Israel’s National Library organized an extensive operation to save books from damage in deserted Arab neighborhoods”. </w:t>
      </w:r>
      <w:r w:rsidR="00BC6326" w:rsidRPr="0009233C">
        <w:rPr>
          <w:rFonts w:ascii="Garamond" w:hAnsi="Garamond" w:cstheme="majorBidi"/>
          <w:color w:val="000000" w:themeColor="text1"/>
          <w:spacing w:val="-14"/>
          <w:sz w:val="24"/>
          <w:szCs w:val="24"/>
          <w:lang w:bidi="ar-DZ"/>
        </w:rPr>
        <w:t xml:space="preserve"> </w:t>
      </w:r>
      <w:proofErr w:type="spellStart"/>
      <w:r w:rsidR="00BC6326" w:rsidRPr="0009233C">
        <w:rPr>
          <w:rFonts w:ascii="Garamond" w:hAnsi="Garamond" w:cstheme="majorBidi"/>
          <w:color w:val="000000" w:themeColor="text1"/>
          <w:spacing w:val="-14"/>
          <w:sz w:val="24"/>
          <w:szCs w:val="24"/>
          <w:lang w:bidi="ar-DZ"/>
        </w:rPr>
        <w:t>Ottman</w:t>
      </w:r>
      <w:proofErr w:type="spellEnd"/>
      <w:r w:rsidR="009A7856" w:rsidRPr="0009233C">
        <w:rPr>
          <w:rFonts w:ascii="Garamond" w:hAnsi="Garamond" w:cstheme="majorBidi"/>
          <w:color w:val="000000" w:themeColor="text1"/>
          <w:spacing w:val="-14"/>
          <w:sz w:val="24"/>
          <w:szCs w:val="24"/>
          <w:lang w:bidi="ar-DZ"/>
        </w:rPr>
        <w:t xml:space="preserve"> traces the process these books went thought, a process she calls</w:t>
      </w:r>
      <w:r w:rsidR="00BC6326" w:rsidRPr="0009233C">
        <w:rPr>
          <w:rFonts w:ascii="Garamond" w:hAnsi="Garamond" w:cstheme="majorBidi"/>
          <w:color w:val="000000" w:themeColor="text1"/>
          <w:spacing w:val="-14"/>
          <w:sz w:val="24"/>
          <w:szCs w:val="24"/>
          <w:lang w:bidi="ar-DZ"/>
        </w:rPr>
        <w:t xml:space="preserve"> “Easternization,” though which Zionism </w:t>
      </w:r>
      <w:r w:rsidR="009A7856" w:rsidRPr="0009233C">
        <w:rPr>
          <w:rFonts w:ascii="Garamond" w:hAnsi="Garamond" w:cstheme="majorBidi"/>
          <w:color w:val="000000" w:themeColor="text1"/>
          <w:spacing w:val="-14"/>
          <w:sz w:val="24"/>
          <w:szCs w:val="24"/>
          <w:lang w:bidi="ar-DZ"/>
        </w:rPr>
        <w:t>“</w:t>
      </w:r>
      <w:r w:rsidR="00BC6326" w:rsidRPr="0009233C">
        <w:rPr>
          <w:rFonts w:ascii="Garamond" w:hAnsi="Garamond" w:cstheme="majorBidi"/>
          <w:color w:val="000000" w:themeColor="text1"/>
          <w:spacing w:val="-14"/>
          <w:sz w:val="24"/>
          <w:szCs w:val="24"/>
          <w:lang w:bidi="ar-DZ"/>
        </w:rPr>
        <w:t>went thought struggles over the right to represent the Eastern, allowing it to determine who has the right to speak and represent the Eastern, and who will remain silent, without a voice or possibility to represent themselves.</w:t>
      </w:r>
      <w:r w:rsidR="00BC6326" w:rsidRPr="0009233C">
        <w:rPr>
          <w:rStyle w:val="FootnoteReference"/>
          <w:rFonts w:ascii="Garamond" w:hAnsi="Garamond" w:cstheme="majorBidi"/>
          <w:color w:val="000000" w:themeColor="text1"/>
          <w:spacing w:val="-14"/>
          <w:sz w:val="24"/>
          <w:szCs w:val="24"/>
          <w:lang w:bidi="ar-DZ"/>
        </w:rPr>
        <w:footnoteReference w:id="28"/>
      </w:r>
      <w:r w:rsidR="009A7856" w:rsidRPr="0009233C">
        <w:rPr>
          <w:rFonts w:ascii="Garamond" w:hAnsi="Garamond" w:cstheme="majorBidi"/>
          <w:color w:val="000000" w:themeColor="text1"/>
          <w:spacing w:val="-14"/>
          <w:sz w:val="24"/>
          <w:szCs w:val="24"/>
          <w:lang w:bidi="ar-DZ"/>
        </w:rPr>
        <w:t>”</w:t>
      </w:r>
      <w:r w:rsidR="00BC6326" w:rsidRPr="0009233C">
        <w:rPr>
          <w:rFonts w:ascii="Garamond" w:hAnsi="Garamond" w:cstheme="majorBidi"/>
          <w:color w:val="000000" w:themeColor="text1"/>
          <w:spacing w:val="-14"/>
          <w:sz w:val="24"/>
          <w:szCs w:val="24"/>
          <w:lang w:bidi="ar-DZ"/>
        </w:rPr>
        <w:t xml:space="preserve"> </w:t>
      </w:r>
      <w:r w:rsidR="00312EC4" w:rsidRPr="0009233C">
        <w:rPr>
          <w:rFonts w:ascii="Garamond" w:hAnsi="Garamond" w:cstheme="majorBidi"/>
          <w:color w:val="000000" w:themeColor="text1"/>
          <w:spacing w:val="-14"/>
          <w:sz w:val="24"/>
          <w:szCs w:val="24"/>
          <w:lang w:bidi="ar-DZ"/>
        </w:rPr>
        <w:t>That is</w:t>
      </w:r>
      <w:r w:rsidR="009A7856" w:rsidRPr="0009233C">
        <w:rPr>
          <w:rFonts w:ascii="Garamond" w:hAnsi="Garamond" w:cstheme="majorBidi"/>
          <w:color w:val="000000" w:themeColor="text1"/>
          <w:spacing w:val="-14"/>
          <w:sz w:val="24"/>
          <w:szCs w:val="24"/>
          <w:lang w:bidi="ar-DZ"/>
        </w:rPr>
        <w:t xml:space="preserve">, </w:t>
      </w:r>
      <w:proofErr w:type="spellStart"/>
      <w:r w:rsidR="009A7856" w:rsidRPr="0009233C">
        <w:rPr>
          <w:rFonts w:ascii="Garamond" w:hAnsi="Garamond" w:cstheme="majorBidi"/>
          <w:color w:val="000000" w:themeColor="text1"/>
          <w:spacing w:val="-14"/>
          <w:sz w:val="24"/>
          <w:szCs w:val="24"/>
          <w:lang w:bidi="ar-DZ"/>
        </w:rPr>
        <w:t>Ottman</w:t>
      </w:r>
      <w:proofErr w:type="spellEnd"/>
      <w:r w:rsidR="009A7856" w:rsidRPr="0009233C">
        <w:rPr>
          <w:rFonts w:ascii="Garamond" w:hAnsi="Garamond" w:cstheme="majorBidi"/>
          <w:color w:val="000000" w:themeColor="text1"/>
          <w:spacing w:val="-14"/>
          <w:sz w:val="24"/>
          <w:szCs w:val="24"/>
          <w:lang w:bidi="ar-DZ"/>
        </w:rPr>
        <w:t xml:space="preserve"> argues,</w:t>
      </w:r>
      <w:r w:rsidR="00312EC4" w:rsidRPr="0009233C">
        <w:rPr>
          <w:rFonts w:ascii="Garamond" w:hAnsi="Garamond" w:cstheme="majorBidi"/>
          <w:color w:val="000000" w:themeColor="text1"/>
          <w:spacing w:val="-14"/>
          <w:sz w:val="24"/>
          <w:szCs w:val="24"/>
          <w:lang w:bidi="ar-DZ"/>
        </w:rPr>
        <w:t xml:space="preserve"> how the moralistic-heroic Israeli narrative of the 1948 war was constructed. </w:t>
      </w:r>
    </w:p>
    <w:p w14:paraId="5EACB4A3" w14:textId="77777777" w:rsidR="00F4004E" w:rsidRPr="0009233C" w:rsidRDefault="00645475" w:rsidP="00E20D12">
      <w:pPr>
        <w:spacing w:line="360" w:lineRule="auto"/>
        <w:ind w:firstLine="284"/>
        <w:jc w:val="both"/>
        <w:rPr>
          <w:rFonts w:ascii="Garamond" w:hAnsi="Garamond" w:cstheme="majorBidi"/>
          <w:color w:val="000000" w:themeColor="text1"/>
          <w:spacing w:val="-14"/>
          <w:sz w:val="24"/>
          <w:szCs w:val="24"/>
          <w:lang w:bidi="ar-DZ"/>
        </w:rPr>
      </w:pPr>
      <w:r w:rsidRPr="0009233C">
        <w:rPr>
          <w:rFonts w:ascii="Garamond" w:hAnsi="Garamond" w:cstheme="majorBidi"/>
          <w:color w:val="000000" w:themeColor="text1"/>
          <w:spacing w:val="-14"/>
          <w:sz w:val="24"/>
          <w:szCs w:val="24"/>
          <w:lang w:bidi="ar-DZ"/>
        </w:rPr>
        <w:lastRenderedPageBreak/>
        <w:t xml:space="preserve">The case of Palestine, then, offers a retrospective view that allows us to learn about the violence of the archive, its politics, and its influences. Palestine challenges the idea of archive as it was an essential arena than can provide us with reliable information about the past. It calls us to pay attention to </w:t>
      </w:r>
      <w:r w:rsidR="00677608" w:rsidRPr="0009233C">
        <w:rPr>
          <w:rFonts w:ascii="Garamond" w:hAnsi="Garamond" w:cstheme="majorBidi"/>
          <w:color w:val="000000" w:themeColor="text1"/>
          <w:spacing w:val="-14"/>
          <w:sz w:val="24"/>
          <w:szCs w:val="24"/>
          <w:lang w:bidi="ar-DZ"/>
        </w:rPr>
        <w:t xml:space="preserve">the </w:t>
      </w:r>
      <w:r w:rsidRPr="0009233C">
        <w:rPr>
          <w:rFonts w:ascii="Garamond" w:hAnsi="Garamond" w:cstheme="majorBidi"/>
          <w:color w:val="000000" w:themeColor="text1"/>
          <w:spacing w:val="-14"/>
          <w:sz w:val="24"/>
          <w:szCs w:val="24"/>
          <w:lang w:bidi="ar-DZ"/>
        </w:rPr>
        <w:t>role of archives in shaping historiography and historical</w:t>
      </w:r>
      <w:r w:rsidR="00677608" w:rsidRPr="0009233C">
        <w:rPr>
          <w:rFonts w:ascii="Garamond" w:hAnsi="Garamond" w:cstheme="majorBidi"/>
          <w:color w:val="000000" w:themeColor="text1"/>
          <w:spacing w:val="-14"/>
          <w:sz w:val="24"/>
          <w:szCs w:val="24"/>
          <w:lang w:bidi="ar-DZ"/>
        </w:rPr>
        <w:t>-based</w:t>
      </w:r>
      <w:r w:rsidRPr="0009233C">
        <w:rPr>
          <w:rFonts w:ascii="Garamond" w:hAnsi="Garamond" w:cstheme="majorBidi"/>
          <w:color w:val="000000" w:themeColor="text1"/>
          <w:spacing w:val="-14"/>
          <w:sz w:val="24"/>
          <w:szCs w:val="24"/>
          <w:lang w:bidi="ar-DZ"/>
        </w:rPr>
        <w:t xml:space="preserve"> writing and research. </w:t>
      </w:r>
    </w:p>
    <w:p w14:paraId="507F6274" w14:textId="6EA923B9" w:rsidR="00F93042" w:rsidRPr="0009233C" w:rsidRDefault="00645475" w:rsidP="00C53550">
      <w:pPr>
        <w:spacing w:line="360" w:lineRule="auto"/>
        <w:ind w:firstLine="284"/>
        <w:jc w:val="both"/>
        <w:rPr>
          <w:rFonts w:ascii="Garamond" w:hAnsi="Garamond" w:cs="Calibri"/>
          <w:color w:val="000000" w:themeColor="text1"/>
          <w:spacing w:val="-14"/>
          <w:sz w:val="24"/>
          <w:szCs w:val="24"/>
          <w:bdr w:val="none" w:sz="0" w:space="0" w:color="auto" w:frame="1"/>
        </w:rPr>
      </w:pPr>
      <w:r w:rsidRPr="0009233C">
        <w:rPr>
          <w:rFonts w:ascii="Garamond" w:hAnsi="Garamond" w:cs="Calibri"/>
          <w:color w:val="000000" w:themeColor="text1"/>
          <w:spacing w:val="-14"/>
          <w:sz w:val="24"/>
          <w:szCs w:val="24"/>
          <w:bdr w:val="none" w:sz="0" w:space="0" w:color="auto" w:frame="1"/>
        </w:rPr>
        <w:t>How, then, should we, as anthropologists, think</w:t>
      </w:r>
      <w:r w:rsidR="00677608" w:rsidRPr="0009233C">
        <w:rPr>
          <w:rFonts w:ascii="Garamond" w:hAnsi="Garamond" w:cs="Calibri"/>
          <w:color w:val="000000" w:themeColor="text1"/>
          <w:spacing w:val="-14"/>
          <w:sz w:val="24"/>
          <w:szCs w:val="24"/>
          <w:bdr w:val="none" w:sz="0" w:space="0" w:color="auto" w:frame="1"/>
        </w:rPr>
        <w:t xml:space="preserve"> </w:t>
      </w:r>
      <w:r w:rsidR="00677608" w:rsidRPr="0009233C">
        <w:rPr>
          <w:rFonts w:ascii="Garamond" w:hAnsi="Garamond" w:cstheme="majorBidi"/>
          <w:color w:val="000000" w:themeColor="text1"/>
          <w:spacing w:val="-14"/>
          <w:sz w:val="24"/>
          <w:szCs w:val="24"/>
          <w:lang w:bidi="ar-DZ"/>
        </w:rPr>
        <w:t>—both methodologically and theoretically—</w:t>
      </w:r>
      <w:r w:rsidRPr="0009233C">
        <w:rPr>
          <w:rFonts w:ascii="Garamond" w:hAnsi="Garamond" w:cs="Calibri"/>
          <w:color w:val="000000" w:themeColor="text1"/>
          <w:spacing w:val="-14"/>
          <w:sz w:val="24"/>
          <w:szCs w:val="24"/>
          <w:bdr w:val="none" w:sz="0" w:space="0" w:color="auto" w:frame="1"/>
        </w:rPr>
        <w:t xml:space="preserve"> about archives that constitute a history, when our research rooted in ongoing settler-colonial context</w:t>
      </w:r>
      <w:r w:rsidR="00D76024" w:rsidRPr="0009233C">
        <w:rPr>
          <w:rFonts w:ascii="Garamond" w:hAnsi="Garamond" w:cs="Calibri"/>
          <w:color w:val="000000" w:themeColor="text1"/>
          <w:spacing w:val="-14"/>
          <w:sz w:val="24"/>
          <w:szCs w:val="24"/>
          <w:bdr w:val="none" w:sz="0" w:space="0" w:color="auto" w:frame="1"/>
        </w:rPr>
        <w:t>, such as the case of Palestine</w:t>
      </w:r>
      <w:r w:rsidRPr="0009233C">
        <w:rPr>
          <w:rFonts w:ascii="Garamond" w:hAnsi="Garamond" w:cs="Calibri"/>
          <w:color w:val="000000" w:themeColor="text1"/>
          <w:spacing w:val="-14"/>
          <w:sz w:val="24"/>
          <w:szCs w:val="24"/>
          <w:bdr w:val="none" w:sz="0" w:space="0" w:color="auto" w:frame="1"/>
        </w:rPr>
        <w:t>? How should anthropology, as a discipline, think about the rich historical archives that indigenous communities have produced which have been subjected to displacement, theft, destruction, captivity, and neglect? How should we think about the power of archives to create narratives that can either legitimize certain narratives or threaten the legitimacy of other</w:t>
      </w:r>
      <w:r w:rsidR="00D76024" w:rsidRPr="0009233C">
        <w:rPr>
          <w:rFonts w:ascii="Garamond" w:hAnsi="Garamond" w:cs="Calibri"/>
          <w:color w:val="000000" w:themeColor="text1"/>
          <w:spacing w:val="-14"/>
          <w:sz w:val="24"/>
          <w:szCs w:val="24"/>
          <w:bdr w:val="none" w:sz="0" w:space="0" w:color="auto" w:frame="1"/>
        </w:rPr>
        <w:t>s</w:t>
      </w:r>
      <w:r w:rsidRPr="0009233C">
        <w:rPr>
          <w:rFonts w:ascii="Garamond" w:hAnsi="Garamond" w:cs="Calibri"/>
          <w:color w:val="000000" w:themeColor="text1"/>
          <w:spacing w:val="-14"/>
          <w:sz w:val="24"/>
          <w:szCs w:val="24"/>
          <w:bdr w:val="none" w:sz="0" w:space="0" w:color="auto" w:frame="1"/>
        </w:rPr>
        <w:t>?</w:t>
      </w:r>
      <w:r w:rsidR="00D76024" w:rsidRPr="0009233C">
        <w:rPr>
          <w:rFonts w:ascii="Garamond" w:hAnsi="Garamond" w:cs="Calibri"/>
          <w:color w:val="000000" w:themeColor="text1"/>
          <w:spacing w:val="-14"/>
          <w:sz w:val="24"/>
          <w:szCs w:val="24"/>
          <w:bdr w:val="none" w:sz="0" w:space="0" w:color="auto" w:frame="1"/>
        </w:rPr>
        <w:t xml:space="preserve"> The Palestinian case shows how political actors, </w:t>
      </w:r>
      <w:r w:rsidR="00D76024" w:rsidRPr="0009233C">
        <w:rPr>
          <w:rFonts w:ascii="Garamond" w:hAnsi="Garamond" w:cstheme="majorBidi"/>
          <w:color w:val="000000" w:themeColor="text1"/>
          <w:spacing w:val="-14"/>
          <w:sz w:val="24"/>
          <w:szCs w:val="24"/>
          <w:lang w:bidi="ar-DZ"/>
        </w:rPr>
        <w:t xml:space="preserve">perpetrators of violence, </w:t>
      </w:r>
      <w:r w:rsidRPr="0009233C">
        <w:rPr>
          <w:rFonts w:ascii="Garamond" w:hAnsi="Garamond" w:cs="Calibri"/>
          <w:color w:val="000000" w:themeColor="text1"/>
          <w:spacing w:val="-14"/>
          <w:sz w:val="24"/>
          <w:szCs w:val="24"/>
          <w:bdr w:val="none" w:sz="0" w:space="0" w:color="auto" w:frame="1"/>
        </w:rPr>
        <w:t xml:space="preserve">destroy historical narratives that undermine their legitimacy, narratives, discourses, and political interests. </w:t>
      </w:r>
      <w:r w:rsidR="00F4004E" w:rsidRPr="0009233C">
        <w:rPr>
          <w:rFonts w:ascii="Garamond" w:hAnsi="Garamond" w:cs="Calibri"/>
          <w:color w:val="000000" w:themeColor="text1"/>
          <w:spacing w:val="-14"/>
          <w:sz w:val="24"/>
          <w:szCs w:val="24"/>
          <w:bdr w:val="none" w:sz="0" w:space="0" w:color="auto" w:frame="1"/>
        </w:rPr>
        <w:t xml:space="preserve">Which kind of efforts anthropology should do in order to overcome the </w:t>
      </w:r>
      <w:r w:rsidR="00FB4AC9" w:rsidRPr="0009233C">
        <w:rPr>
          <w:rFonts w:ascii="Garamond" w:hAnsi="Garamond" w:cs="Calibri"/>
          <w:color w:val="000000" w:themeColor="text1"/>
          <w:spacing w:val="-14"/>
          <w:sz w:val="24"/>
          <w:szCs w:val="24"/>
          <w:bdr w:val="none" w:sz="0" w:space="0" w:color="auto" w:frame="1"/>
        </w:rPr>
        <w:t>absences, erasures, silences, and</w:t>
      </w:r>
      <w:r w:rsidR="00F4004E" w:rsidRPr="0009233C">
        <w:rPr>
          <w:rFonts w:ascii="Garamond" w:hAnsi="Garamond" w:cs="Calibri"/>
          <w:color w:val="000000" w:themeColor="text1"/>
          <w:spacing w:val="-14"/>
          <w:sz w:val="24"/>
          <w:szCs w:val="24"/>
          <w:bdr w:val="none" w:sz="0" w:space="0" w:color="auto" w:frame="1"/>
        </w:rPr>
        <w:t xml:space="preserve"> “black holes”, using Yael Navaro’s words (2020, p. 161)?</w:t>
      </w:r>
      <w:r w:rsidR="00C53550" w:rsidRPr="0009233C">
        <w:rPr>
          <w:rFonts w:ascii="Garamond" w:hAnsi="Garamond" w:cs="Calibri"/>
          <w:color w:val="000000" w:themeColor="text1"/>
          <w:spacing w:val="-14"/>
          <w:sz w:val="24"/>
          <w:szCs w:val="24"/>
          <w:bdr w:val="none" w:sz="0" w:space="0" w:color="auto" w:frame="1"/>
        </w:rPr>
        <w:t xml:space="preserve"> </w:t>
      </w:r>
    </w:p>
    <w:p w14:paraId="633BDA3C" w14:textId="636769F3" w:rsidR="00C37E4E" w:rsidRDefault="00C53550" w:rsidP="00C37E4E">
      <w:pPr>
        <w:spacing w:line="360" w:lineRule="auto"/>
        <w:ind w:firstLine="284"/>
        <w:jc w:val="both"/>
        <w:rPr>
          <w:rFonts w:ascii="Garamond" w:hAnsi="Garamond" w:cstheme="majorBidi"/>
          <w:color w:val="000000" w:themeColor="text1"/>
          <w:spacing w:val="-14"/>
          <w:sz w:val="24"/>
          <w:szCs w:val="24"/>
          <w:lang w:bidi="ar-DZ"/>
        </w:rPr>
      </w:pPr>
      <w:r w:rsidRPr="0009233C">
        <w:rPr>
          <w:rFonts w:ascii="Garamond" w:hAnsi="Garamond" w:cs="Calibri"/>
          <w:color w:val="000000" w:themeColor="text1"/>
          <w:spacing w:val="-14"/>
          <w:sz w:val="24"/>
          <w:szCs w:val="24"/>
          <w:bdr w:val="none" w:sz="0" w:space="0" w:color="auto" w:frame="1"/>
        </w:rPr>
        <w:t xml:space="preserve">Having set forth these questions, I turn now to Yael Navaro’s concept of negative anthropology and to </w:t>
      </w:r>
      <w:r w:rsidRPr="0009233C">
        <w:rPr>
          <w:rFonts w:ascii="Garamond" w:hAnsi="Garamond" w:cstheme="majorBidi"/>
          <w:color w:val="000000" w:themeColor="text1"/>
          <w:spacing w:val="-14"/>
          <w:sz w:val="24"/>
          <w:szCs w:val="24"/>
          <w:lang w:bidi="ar-DZ"/>
        </w:rPr>
        <w:t xml:space="preserve">Gil Hochberg’s work on the temporality of the archive to develop an alternative ontology of archival research, which I later argue, would allow researcher to use archives in a way that it works “against their grains”. This proposed ontology consists of </w:t>
      </w:r>
      <w:r w:rsidR="00A164DE">
        <w:rPr>
          <w:rFonts w:ascii="Garamond" w:hAnsi="Garamond" w:cstheme="majorBidi"/>
          <w:color w:val="000000" w:themeColor="text1"/>
          <w:spacing w:val="-14"/>
          <w:sz w:val="24"/>
          <w:szCs w:val="24"/>
          <w:lang w:bidi="ar-DZ"/>
        </w:rPr>
        <w:t xml:space="preserve">two shifts in the ways archrivals’’ repositories are perceived. I suggest, first, looking for </w:t>
      </w:r>
      <w:r w:rsidR="00C37E4E">
        <w:rPr>
          <w:rFonts w:ascii="Garamond" w:hAnsi="Garamond" w:cstheme="majorBidi"/>
          <w:color w:val="000000" w:themeColor="text1"/>
          <w:spacing w:val="-14"/>
          <w:sz w:val="24"/>
          <w:szCs w:val="24"/>
          <w:lang w:bidi="ar-DZ"/>
        </w:rPr>
        <w:t>archrivals’’</w:t>
      </w:r>
      <w:r w:rsidR="00A164DE">
        <w:rPr>
          <w:rFonts w:ascii="Garamond" w:hAnsi="Garamond" w:cstheme="majorBidi"/>
          <w:color w:val="000000" w:themeColor="text1"/>
          <w:spacing w:val="-14"/>
          <w:sz w:val="24"/>
          <w:szCs w:val="24"/>
          <w:lang w:bidi="ar-DZ"/>
        </w:rPr>
        <w:t xml:space="preserve"> absences, not only </w:t>
      </w:r>
      <w:r w:rsidR="00C37E4E">
        <w:rPr>
          <w:rFonts w:ascii="Garamond" w:hAnsi="Garamond" w:cstheme="majorBidi"/>
          <w:color w:val="000000" w:themeColor="text1"/>
          <w:spacing w:val="-14"/>
          <w:sz w:val="24"/>
          <w:szCs w:val="24"/>
          <w:lang w:bidi="ar-DZ"/>
        </w:rPr>
        <w:t>for archrivals’’</w:t>
      </w:r>
      <w:r w:rsidR="00A164DE">
        <w:rPr>
          <w:rFonts w:ascii="Garamond" w:hAnsi="Garamond" w:cstheme="majorBidi"/>
          <w:color w:val="000000" w:themeColor="text1"/>
          <w:spacing w:val="-14"/>
          <w:sz w:val="24"/>
          <w:szCs w:val="24"/>
          <w:lang w:bidi="ar-DZ"/>
        </w:rPr>
        <w:t xml:space="preserve"> presences, Second, I suggest considering archives as a break from history, not only as a history’</w:t>
      </w:r>
      <w:r w:rsidR="00C37E4E">
        <w:rPr>
          <w:rFonts w:ascii="Garamond" w:hAnsi="Garamond" w:cstheme="majorBidi"/>
          <w:color w:val="000000" w:themeColor="text1"/>
          <w:spacing w:val="-14"/>
          <w:sz w:val="24"/>
          <w:szCs w:val="24"/>
          <w:lang w:bidi="ar-DZ"/>
        </w:rPr>
        <w:t>s repository, that is, to rather than being only past-oriented, I suggest that anthropologists should also pay attention to future imagination.</w:t>
      </w:r>
    </w:p>
    <w:p w14:paraId="6972C944" w14:textId="177D5038" w:rsidR="00C12B84" w:rsidRPr="0009233C" w:rsidRDefault="00A7320D" w:rsidP="0031393F">
      <w:pPr>
        <w:spacing w:before="120" w:after="120" w:line="360" w:lineRule="auto"/>
        <w:rPr>
          <w:rFonts w:ascii="Garamond" w:hAnsi="Garamond" w:cstheme="majorBidi"/>
          <w:b/>
          <w:bCs/>
          <w:color w:val="000000" w:themeColor="text1"/>
          <w:spacing w:val="-14"/>
          <w:sz w:val="26"/>
          <w:szCs w:val="26"/>
          <w:lang w:bidi="ar-DZ"/>
        </w:rPr>
      </w:pPr>
      <w:r>
        <w:rPr>
          <w:rFonts w:ascii="Garamond" w:hAnsi="Garamond" w:cstheme="majorBidi"/>
          <w:b/>
          <w:bCs/>
          <w:color w:val="000000" w:themeColor="text1"/>
          <w:spacing w:val="-14"/>
          <w:sz w:val="26"/>
          <w:szCs w:val="26"/>
          <w:lang w:bidi="ar-DZ"/>
        </w:rPr>
        <w:t>Toward</w:t>
      </w:r>
      <w:r w:rsidR="00216E5B" w:rsidRPr="0009233C">
        <w:rPr>
          <w:rFonts w:ascii="Garamond" w:hAnsi="Garamond" w:cstheme="majorBidi"/>
          <w:b/>
          <w:bCs/>
          <w:color w:val="000000" w:themeColor="text1"/>
          <w:spacing w:val="-14"/>
          <w:sz w:val="26"/>
          <w:szCs w:val="26"/>
          <w:lang w:bidi="ar-DZ"/>
        </w:rPr>
        <w:t xml:space="preserve"> </w:t>
      </w:r>
      <w:r w:rsidR="0031393F" w:rsidRPr="0009233C">
        <w:rPr>
          <w:rFonts w:ascii="Garamond" w:hAnsi="Garamond" w:cstheme="majorBidi"/>
          <w:b/>
          <w:bCs/>
          <w:color w:val="000000" w:themeColor="text1"/>
          <w:spacing w:val="-14"/>
          <w:sz w:val="26"/>
          <w:szCs w:val="26"/>
          <w:lang w:bidi="ar-DZ"/>
        </w:rPr>
        <w:t>an Alternative</w:t>
      </w:r>
      <w:r w:rsidR="00216E5B" w:rsidRPr="0009233C">
        <w:rPr>
          <w:rFonts w:ascii="Garamond" w:hAnsi="Garamond" w:cstheme="majorBidi"/>
          <w:b/>
          <w:bCs/>
          <w:color w:val="000000" w:themeColor="text1"/>
          <w:spacing w:val="-14"/>
          <w:sz w:val="26"/>
          <w:szCs w:val="26"/>
          <w:lang w:bidi="ar-DZ"/>
        </w:rPr>
        <w:t xml:space="preserve"> </w:t>
      </w:r>
      <w:r w:rsidR="002505C7" w:rsidRPr="0009233C">
        <w:rPr>
          <w:rFonts w:ascii="Garamond" w:hAnsi="Garamond" w:cstheme="majorBidi"/>
          <w:b/>
          <w:bCs/>
          <w:color w:val="000000" w:themeColor="text1"/>
          <w:spacing w:val="-14"/>
          <w:sz w:val="26"/>
          <w:szCs w:val="26"/>
          <w:lang w:bidi="ar-DZ"/>
        </w:rPr>
        <w:t>Ontology</w:t>
      </w:r>
      <w:r w:rsidR="00216E5B" w:rsidRPr="0009233C">
        <w:rPr>
          <w:rFonts w:ascii="Garamond" w:hAnsi="Garamond" w:cstheme="majorBidi"/>
          <w:b/>
          <w:bCs/>
          <w:color w:val="000000" w:themeColor="text1"/>
          <w:spacing w:val="-14"/>
          <w:sz w:val="26"/>
          <w:szCs w:val="26"/>
          <w:lang w:bidi="ar-DZ"/>
        </w:rPr>
        <w:t xml:space="preserve">: </w:t>
      </w:r>
      <w:r w:rsidR="00C12B84" w:rsidRPr="0009233C">
        <w:rPr>
          <w:rFonts w:ascii="Garamond" w:hAnsi="Garamond" w:cstheme="majorBidi"/>
          <w:b/>
          <w:bCs/>
          <w:color w:val="000000" w:themeColor="text1"/>
          <w:spacing w:val="-14"/>
          <w:sz w:val="26"/>
          <w:szCs w:val="26"/>
          <w:lang w:bidi="ar-DZ"/>
        </w:rPr>
        <w:t>Negative Methodol</w:t>
      </w:r>
      <w:r w:rsidR="008275FB" w:rsidRPr="0009233C">
        <w:rPr>
          <w:rFonts w:ascii="Garamond" w:hAnsi="Garamond" w:cstheme="majorBidi"/>
          <w:b/>
          <w:bCs/>
          <w:color w:val="000000" w:themeColor="text1"/>
          <w:spacing w:val="-14"/>
          <w:sz w:val="26"/>
          <w:szCs w:val="26"/>
          <w:lang w:bidi="ar-DZ"/>
        </w:rPr>
        <w:t>ogy and the Temporality of the A</w:t>
      </w:r>
      <w:r w:rsidR="00C12B84" w:rsidRPr="0009233C">
        <w:rPr>
          <w:rFonts w:ascii="Garamond" w:hAnsi="Garamond" w:cstheme="majorBidi"/>
          <w:b/>
          <w:bCs/>
          <w:color w:val="000000" w:themeColor="text1"/>
          <w:spacing w:val="-14"/>
          <w:sz w:val="26"/>
          <w:szCs w:val="26"/>
          <w:lang w:bidi="ar-DZ"/>
        </w:rPr>
        <w:t>rchive</w:t>
      </w:r>
    </w:p>
    <w:p w14:paraId="3AA3C54A" w14:textId="34BBC331" w:rsidR="0031393F" w:rsidRDefault="00810D65" w:rsidP="00DF2E8E">
      <w:pPr>
        <w:spacing w:before="120" w:after="120" w:line="360" w:lineRule="auto"/>
        <w:jc w:val="both"/>
        <w:rPr>
          <w:rFonts w:ascii="Garamond" w:hAnsi="Garamond" w:cstheme="majorBidi"/>
          <w:color w:val="000000" w:themeColor="text1"/>
          <w:spacing w:val="-14"/>
          <w:sz w:val="24"/>
          <w:szCs w:val="24"/>
          <w:lang w:bidi="ar-DZ"/>
        </w:rPr>
      </w:pPr>
      <w:r w:rsidRPr="0009233C">
        <w:rPr>
          <w:rFonts w:ascii="Garamond" w:hAnsi="Garamond" w:cs="Calibri"/>
          <w:color w:val="000000" w:themeColor="text1"/>
          <w:spacing w:val="-14"/>
          <w:sz w:val="24"/>
          <w:szCs w:val="24"/>
          <w:bdr w:val="none" w:sz="0" w:space="0" w:color="auto" w:frame="1"/>
        </w:rPr>
        <w:t xml:space="preserve">In recent years, </w:t>
      </w:r>
      <w:r w:rsidR="00011195" w:rsidRPr="0009233C">
        <w:rPr>
          <w:rFonts w:ascii="Garamond" w:hAnsi="Garamond" w:cs="Calibri"/>
          <w:color w:val="000000" w:themeColor="text1"/>
          <w:spacing w:val="-14"/>
          <w:sz w:val="24"/>
          <w:szCs w:val="24"/>
          <w:bdr w:val="none" w:sz="0" w:space="0" w:color="auto" w:frame="1"/>
        </w:rPr>
        <w:t xml:space="preserve">some </w:t>
      </w:r>
      <w:r w:rsidRPr="0009233C">
        <w:rPr>
          <w:rFonts w:ascii="Garamond" w:hAnsi="Garamond" w:cs="Calibri"/>
          <w:color w:val="000000" w:themeColor="text1"/>
          <w:spacing w:val="-14"/>
          <w:sz w:val="24"/>
          <w:szCs w:val="24"/>
          <w:bdr w:val="none" w:sz="0" w:space="0" w:color="auto" w:frame="1"/>
        </w:rPr>
        <w:t xml:space="preserve">scholars </w:t>
      </w:r>
      <w:r w:rsidRPr="0009233C">
        <w:rPr>
          <w:rFonts w:ascii="Garamond" w:hAnsi="Garamond" w:cstheme="majorBidi"/>
          <w:color w:val="000000" w:themeColor="text1"/>
          <w:spacing w:val="-14"/>
          <w:sz w:val="24"/>
          <w:szCs w:val="24"/>
          <w:lang w:bidi="ar-DZ"/>
        </w:rPr>
        <w:t xml:space="preserve">—anthropologists included— have been busy addressing the question of history and archives in </w:t>
      </w:r>
      <w:r w:rsidR="00132FEF" w:rsidRPr="0009233C">
        <w:rPr>
          <w:rFonts w:ascii="Garamond" w:hAnsi="Garamond" w:cstheme="majorBidi"/>
          <w:color w:val="000000" w:themeColor="text1"/>
          <w:spacing w:val="-14"/>
          <w:sz w:val="24"/>
          <w:szCs w:val="24"/>
          <w:lang w:bidi="ar-DZ"/>
        </w:rPr>
        <w:t xml:space="preserve">academic </w:t>
      </w:r>
      <w:r w:rsidRPr="0009233C">
        <w:rPr>
          <w:rFonts w:ascii="Garamond" w:hAnsi="Garamond" w:cstheme="majorBidi"/>
          <w:color w:val="000000" w:themeColor="text1"/>
          <w:spacing w:val="-14"/>
          <w:sz w:val="24"/>
          <w:szCs w:val="24"/>
          <w:lang w:bidi="ar-DZ"/>
        </w:rPr>
        <w:t>research</w:t>
      </w:r>
      <w:r w:rsidR="00132FEF" w:rsidRPr="0009233C">
        <w:rPr>
          <w:rFonts w:ascii="Garamond" w:hAnsi="Garamond" w:cstheme="majorBidi"/>
          <w:color w:val="000000" w:themeColor="text1"/>
          <w:spacing w:val="-14"/>
          <w:sz w:val="24"/>
          <w:szCs w:val="24"/>
          <w:lang w:bidi="ar-DZ"/>
        </w:rPr>
        <w:t xml:space="preserve"> and</w:t>
      </w:r>
      <w:r w:rsidR="00D71CBC" w:rsidRPr="0009233C">
        <w:rPr>
          <w:rFonts w:ascii="Garamond" w:hAnsi="Garamond" w:cstheme="majorBidi"/>
          <w:color w:val="000000" w:themeColor="text1"/>
          <w:spacing w:val="-14"/>
          <w:sz w:val="24"/>
          <w:szCs w:val="24"/>
          <w:lang w:bidi="ar-DZ"/>
        </w:rPr>
        <w:t xml:space="preserve"> in</w:t>
      </w:r>
      <w:r w:rsidR="00132FEF" w:rsidRPr="0009233C">
        <w:rPr>
          <w:rFonts w:ascii="Garamond" w:hAnsi="Garamond" w:cstheme="majorBidi"/>
          <w:color w:val="000000" w:themeColor="text1"/>
          <w:spacing w:val="-14"/>
          <w:sz w:val="24"/>
          <w:szCs w:val="24"/>
          <w:lang w:bidi="ar-DZ"/>
        </w:rPr>
        <w:t xml:space="preserve"> </w:t>
      </w:r>
      <w:r w:rsidR="00011195" w:rsidRPr="0009233C">
        <w:rPr>
          <w:rFonts w:ascii="Garamond" w:hAnsi="Garamond" w:cstheme="majorBidi"/>
          <w:color w:val="000000" w:themeColor="text1"/>
          <w:spacing w:val="-14"/>
          <w:sz w:val="24"/>
          <w:szCs w:val="24"/>
          <w:lang w:bidi="ar-DZ"/>
        </w:rPr>
        <w:t>the</w:t>
      </w:r>
      <w:r w:rsidR="00132FEF" w:rsidRPr="0009233C">
        <w:rPr>
          <w:rFonts w:ascii="Garamond" w:hAnsi="Garamond" w:cstheme="majorBidi"/>
          <w:color w:val="000000" w:themeColor="text1"/>
          <w:spacing w:val="-14"/>
          <w:sz w:val="24"/>
          <w:szCs w:val="24"/>
          <w:lang w:bidi="ar-DZ"/>
        </w:rPr>
        <w:t xml:space="preserve"> production of knowledge processes</w:t>
      </w:r>
      <w:r w:rsidR="00901716" w:rsidRPr="0009233C">
        <w:rPr>
          <w:rFonts w:ascii="Garamond" w:hAnsi="Garamond" w:cstheme="majorBidi"/>
          <w:color w:val="000000" w:themeColor="text1"/>
          <w:spacing w:val="-14"/>
          <w:sz w:val="24"/>
          <w:szCs w:val="24"/>
          <w:lang w:bidi="ar-DZ"/>
        </w:rPr>
        <w:t xml:space="preserve">, suggesting new ways to think about it, using it, and instrumentalize </w:t>
      </w:r>
      <w:r w:rsidR="00132FEF" w:rsidRPr="0009233C">
        <w:rPr>
          <w:rFonts w:ascii="Garamond" w:hAnsi="Garamond" w:cstheme="majorBidi"/>
          <w:color w:val="000000" w:themeColor="text1"/>
          <w:spacing w:val="-14"/>
          <w:sz w:val="24"/>
          <w:szCs w:val="24"/>
          <w:lang w:bidi="ar-DZ"/>
        </w:rPr>
        <w:t xml:space="preserve">it </w:t>
      </w:r>
      <w:r w:rsidR="00901716" w:rsidRPr="0009233C">
        <w:rPr>
          <w:rFonts w:ascii="Garamond" w:hAnsi="Garamond" w:cstheme="majorBidi"/>
          <w:color w:val="000000" w:themeColor="text1"/>
          <w:spacing w:val="-14"/>
          <w:sz w:val="24"/>
          <w:szCs w:val="24"/>
          <w:lang w:bidi="ar-DZ"/>
        </w:rPr>
        <w:t>(</w:t>
      </w:r>
      <w:r w:rsidR="00901716" w:rsidRPr="0009233C">
        <w:rPr>
          <w:rFonts w:ascii="Garamond" w:hAnsi="Garamond"/>
          <w:color w:val="000000" w:themeColor="text1"/>
          <w:spacing w:val="-14"/>
          <w:sz w:val="24"/>
          <w:szCs w:val="24"/>
          <w:lang w:bidi="he-IL"/>
        </w:rPr>
        <w:t xml:space="preserve">E.g., </w:t>
      </w:r>
      <w:proofErr w:type="spellStart"/>
      <w:r w:rsidR="00901716" w:rsidRPr="0009233C">
        <w:rPr>
          <w:rFonts w:ascii="Garamond" w:hAnsi="Garamond"/>
          <w:color w:val="000000" w:themeColor="text1"/>
          <w:spacing w:val="-14"/>
          <w:sz w:val="24"/>
          <w:szCs w:val="24"/>
          <w:lang w:bidi="he-IL"/>
        </w:rPr>
        <w:t>Bargu</w:t>
      </w:r>
      <w:proofErr w:type="spellEnd"/>
      <w:r w:rsidR="00901716" w:rsidRPr="0009233C">
        <w:rPr>
          <w:rFonts w:ascii="Garamond" w:hAnsi="Garamond"/>
          <w:color w:val="000000" w:themeColor="text1"/>
          <w:spacing w:val="-14"/>
          <w:sz w:val="24"/>
          <w:szCs w:val="24"/>
          <w:lang w:bidi="he-IL"/>
        </w:rPr>
        <w:t xml:space="preserve"> 2016, </w:t>
      </w:r>
      <w:proofErr w:type="spellStart"/>
      <w:r w:rsidR="00901716" w:rsidRPr="0009233C">
        <w:rPr>
          <w:rFonts w:ascii="Garamond" w:hAnsi="Garamond"/>
          <w:color w:val="000000" w:themeColor="text1"/>
          <w:spacing w:val="-14"/>
          <w:sz w:val="24"/>
          <w:szCs w:val="24"/>
          <w:lang w:bidi="he-IL"/>
        </w:rPr>
        <w:t>Mbembe</w:t>
      </w:r>
      <w:proofErr w:type="spellEnd"/>
      <w:r w:rsidR="00901716" w:rsidRPr="0009233C">
        <w:rPr>
          <w:rFonts w:ascii="Garamond" w:hAnsi="Garamond"/>
          <w:color w:val="000000" w:themeColor="text1"/>
          <w:spacing w:val="-14"/>
          <w:sz w:val="24"/>
          <w:szCs w:val="24"/>
          <w:lang w:bidi="he-IL"/>
        </w:rPr>
        <w:t xml:space="preserve"> 2019, Navaro 2020).</w:t>
      </w:r>
      <w:r w:rsidR="00132FEF" w:rsidRPr="0009233C">
        <w:rPr>
          <w:rFonts w:ascii="Garamond" w:hAnsi="Garamond"/>
          <w:color w:val="000000" w:themeColor="text1"/>
          <w:spacing w:val="-14"/>
          <w:sz w:val="24"/>
          <w:szCs w:val="24"/>
          <w:lang w:bidi="he-IL"/>
        </w:rPr>
        <w:t xml:space="preserve"> This question become</w:t>
      </w:r>
      <w:r w:rsidR="00695CA6" w:rsidRPr="0009233C">
        <w:rPr>
          <w:rFonts w:ascii="Garamond" w:hAnsi="Garamond"/>
          <w:color w:val="000000" w:themeColor="text1"/>
          <w:spacing w:val="-14"/>
          <w:sz w:val="24"/>
          <w:szCs w:val="24"/>
          <w:lang w:bidi="he-IL"/>
        </w:rPr>
        <w:t>s</w:t>
      </w:r>
      <w:r w:rsidR="00132FEF" w:rsidRPr="0009233C">
        <w:rPr>
          <w:rFonts w:ascii="Garamond" w:hAnsi="Garamond"/>
          <w:color w:val="000000" w:themeColor="text1"/>
          <w:spacing w:val="-14"/>
          <w:sz w:val="24"/>
          <w:szCs w:val="24"/>
          <w:lang w:bidi="he-IL"/>
        </w:rPr>
        <w:t xml:space="preserve"> extremely important in anthropology not only due to the increasing extensive incorporation of primary historical records in anthropological research and its analysis,</w:t>
      </w:r>
      <w:r w:rsidR="00695CA6" w:rsidRPr="0009233C">
        <w:rPr>
          <w:rFonts w:ascii="Garamond" w:hAnsi="Garamond"/>
          <w:color w:val="000000" w:themeColor="text1"/>
          <w:spacing w:val="-14"/>
          <w:sz w:val="24"/>
          <w:szCs w:val="24"/>
          <w:lang w:bidi="he-IL"/>
        </w:rPr>
        <w:t xml:space="preserve"> </w:t>
      </w:r>
      <w:r w:rsidR="00011195" w:rsidRPr="0009233C">
        <w:rPr>
          <w:rFonts w:ascii="Garamond" w:hAnsi="Garamond"/>
          <w:color w:val="000000" w:themeColor="text1"/>
          <w:spacing w:val="-14"/>
          <w:sz w:val="24"/>
          <w:szCs w:val="24"/>
          <w:lang w:bidi="he-IL"/>
        </w:rPr>
        <w:t>known as</w:t>
      </w:r>
      <w:r w:rsidR="00695CA6" w:rsidRPr="0009233C">
        <w:rPr>
          <w:rFonts w:ascii="Garamond" w:hAnsi="Garamond"/>
          <w:color w:val="000000" w:themeColor="text1"/>
          <w:spacing w:val="-14"/>
          <w:sz w:val="24"/>
          <w:szCs w:val="24"/>
          <w:lang w:bidi="he-IL"/>
        </w:rPr>
        <w:t xml:space="preserve"> “the historical turn”, </w:t>
      </w:r>
      <w:r w:rsidR="00132FEF" w:rsidRPr="0009233C">
        <w:rPr>
          <w:rFonts w:ascii="Garamond" w:hAnsi="Garamond"/>
          <w:color w:val="000000" w:themeColor="text1"/>
          <w:spacing w:val="-14"/>
          <w:sz w:val="24"/>
          <w:szCs w:val="24"/>
          <w:lang w:bidi="he-IL"/>
        </w:rPr>
        <w:t xml:space="preserve">but also </w:t>
      </w:r>
      <w:r w:rsidR="00695CA6" w:rsidRPr="0009233C">
        <w:rPr>
          <w:rFonts w:ascii="Garamond" w:hAnsi="Garamond"/>
          <w:color w:val="000000" w:themeColor="text1"/>
          <w:spacing w:val="-14"/>
          <w:sz w:val="24"/>
          <w:szCs w:val="24"/>
          <w:lang w:bidi="he-IL"/>
        </w:rPr>
        <w:t xml:space="preserve">due </w:t>
      </w:r>
      <w:r w:rsidR="00695CA6" w:rsidRPr="0009233C">
        <w:rPr>
          <w:rFonts w:ascii="Garamond" w:hAnsi="Garamond"/>
          <w:color w:val="000000" w:themeColor="text1"/>
          <w:spacing w:val="-14"/>
          <w:sz w:val="24"/>
          <w:szCs w:val="24"/>
          <w:lang w:bidi="ar-DZ"/>
        </w:rPr>
        <w:t>to the</w:t>
      </w:r>
      <w:r w:rsidR="00D71CBC" w:rsidRPr="0009233C">
        <w:rPr>
          <w:rFonts w:ascii="Garamond" w:hAnsi="Garamond"/>
          <w:color w:val="000000" w:themeColor="text1"/>
          <w:spacing w:val="-14"/>
          <w:sz w:val="24"/>
          <w:szCs w:val="24"/>
          <w:lang w:bidi="ar-DZ"/>
        </w:rPr>
        <w:t xml:space="preserve"> importance of such questions</w:t>
      </w:r>
      <w:r w:rsidR="00695CA6" w:rsidRPr="0009233C">
        <w:rPr>
          <w:rFonts w:ascii="Garamond" w:hAnsi="Garamond"/>
          <w:color w:val="000000" w:themeColor="text1"/>
          <w:spacing w:val="-14"/>
          <w:sz w:val="24"/>
          <w:szCs w:val="24"/>
          <w:lang w:bidi="ar-DZ"/>
        </w:rPr>
        <w:t xml:space="preserve"> when </w:t>
      </w:r>
      <w:r w:rsidR="00011195" w:rsidRPr="0009233C">
        <w:rPr>
          <w:rFonts w:ascii="Garamond" w:hAnsi="Garamond"/>
          <w:color w:val="000000" w:themeColor="text1"/>
          <w:spacing w:val="-14"/>
          <w:sz w:val="24"/>
          <w:szCs w:val="24"/>
          <w:lang w:bidi="ar-DZ"/>
        </w:rPr>
        <w:t xml:space="preserve">we have </w:t>
      </w:r>
      <w:r w:rsidR="00695CA6" w:rsidRPr="0009233C">
        <w:rPr>
          <w:rFonts w:ascii="Garamond" w:hAnsi="Garamond"/>
          <w:color w:val="000000" w:themeColor="text1"/>
          <w:spacing w:val="-14"/>
          <w:sz w:val="24"/>
          <w:szCs w:val="24"/>
          <w:lang w:bidi="ar-DZ"/>
        </w:rPr>
        <w:t>at stak</w:t>
      </w:r>
      <w:r w:rsidR="00011195" w:rsidRPr="0009233C">
        <w:rPr>
          <w:rFonts w:ascii="Garamond" w:hAnsi="Garamond"/>
          <w:color w:val="000000" w:themeColor="text1"/>
          <w:spacing w:val="-14"/>
          <w:sz w:val="24"/>
          <w:szCs w:val="24"/>
          <w:lang w:bidi="ar-DZ"/>
        </w:rPr>
        <w:t xml:space="preserve">e settler colonial contexts, </w:t>
      </w:r>
      <w:r w:rsidR="00D53113" w:rsidRPr="0009233C">
        <w:rPr>
          <w:rFonts w:ascii="Garamond" w:hAnsi="Garamond"/>
          <w:color w:val="000000" w:themeColor="text1"/>
          <w:spacing w:val="-14"/>
          <w:sz w:val="24"/>
          <w:szCs w:val="24"/>
          <w:lang w:bidi="ar-DZ"/>
        </w:rPr>
        <w:t>erasure of histories and narratives</w:t>
      </w:r>
      <w:r w:rsidR="00011195" w:rsidRPr="0009233C">
        <w:rPr>
          <w:rFonts w:ascii="Garamond" w:hAnsi="Garamond"/>
          <w:color w:val="000000" w:themeColor="text1"/>
          <w:spacing w:val="-14"/>
          <w:sz w:val="24"/>
          <w:szCs w:val="24"/>
          <w:lang w:bidi="ar-DZ"/>
        </w:rPr>
        <w:t>, cultural demolitions, and aggressive dispossessions</w:t>
      </w:r>
      <w:r w:rsidR="00D53113" w:rsidRPr="0009233C">
        <w:rPr>
          <w:rFonts w:ascii="Garamond" w:hAnsi="Garamond"/>
          <w:color w:val="000000" w:themeColor="text1"/>
          <w:spacing w:val="-14"/>
          <w:sz w:val="24"/>
          <w:szCs w:val="24"/>
          <w:lang w:bidi="ar-DZ"/>
        </w:rPr>
        <w:t xml:space="preserve">. </w:t>
      </w:r>
      <w:r w:rsidR="00F34ECF" w:rsidRPr="0009233C">
        <w:rPr>
          <w:rFonts w:ascii="Garamond" w:hAnsi="Garamond"/>
          <w:color w:val="000000" w:themeColor="text1"/>
          <w:spacing w:val="-14"/>
          <w:sz w:val="24"/>
          <w:szCs w:val="24"/>
          <w:lang w:bidi="ar-DZ"/>
        </w:rPr>
        <w:t>W</w:t>
      </w:r>
      <w:r w:rsidR="00011195" w:rsidRPr="0009233C">
        <w:rPr>
          <w:rFonts w:ascii="Garamond" w:hAnsi="Garamond"/>
          <w:color w:val="000000" w:themeColor="text1"/>
          <w:spacing w:val="-14"/>
          <w:sz w:val="24"/>
          <w:szCs w:val="24"/>
          <w:lang w:bidi="ar-DZ"/>
        </w:rPr>
        <w:t xml:space="preserve">hen </w:t>
      </w:r>
      <w:r w:rsidR="00011195" w:rsidRPr="0009233C">
        <w:rPr>
          <w:rFonts w:ascii="Garamond" w:hAnsi="Garamond" w:cstheme="majorBidi"/>
          <w:color w:val="000000" w:themeColor="text1"/>
          <w:spacing w:val="-14"/>
          <w:sz w:val="24"/>
          <w:szCs w:val="24"/>
          <w:lang w:bidi="ar-DZ"/>
        </w:rPr>
        <w:t xml:space="preserve">archival gatekeepers are still there to control, narrate, charge with new meanings, benefiting </w:t>
      </w:r>
      <w:r w:rsidR="00F34ECF" w:rsidRPr="0009233C">
        <w:rPr>
          <w:rFonts w:ascii="Garamond" w:hAnsi="Garamond" w:cstheme="majorBidi"/>
          <w:color w:val="000000" w:themeColor="text1"/>
          <w:spacing w:val="-14"/>
          <w:sz w:val="24"/>
          <w:szCs w:val="24"/>
          <w:lang w:bidi="ar-DZ"/>
        </w:rPr>
        <w:t xml:space="preserve">and strengthening </w:t>
      </w:r>
      <w:r w:rsidR="00011195" w:rsidRPr="0009233C">
        <w:rPr>
          <w:rFonts w:ascii="Garamond" w:hAnsi="Garamond" w:cstheme="majorBidi"/>
          <w:color w:val="000000" w:themeColor="text1"/>
          <w:spacing w:val="-14"/>
          <w:sz w:val="24"/>
          <w:szCs w:val="24"/>
          <w:lang w:bidi="ar-DZ"/>
        </w:rPr>
        <w:t xml:space="preserve">their </w:t>
      </w:r>
      <w:r w:rsidR="00F34ECF" w:rsidRPr="0009233C">
        <w:rPr>
          <w:rFonts w:ascii="Garamond" w:hAnsi="Garamond" w:cstheme="majorBidi"/>
          <w:color w:val="000000" w:themeColor="text1"/>
          <w:spacing w:val="-14"/>
          <w:sz w:val="24"/>
          <w:szCs w:val="24"/>
          <w:lang w:bidi="ar-DZ"/>
        </w:rPr>
        <w:t xml:space="preserve">own </w:t>
      </w:r>
      <w:r w:rsidR="00011195" w:rsidRPr="0009233C">
        <w:rPr>
          <w:rFonts w:ascii="Garamond" w:hAnsi="Garamond" w:cstheme="majorBidi"/>
          <w:color w:val="000000" w:themeColor="text1"/>
          <w:spacing w:val="-14"/>
          <w:sz w:val="24"/>
          <w:szCs w:val="24"/>
          <w:lang w:bidi="ar-DZ"/>
        </w:rPr>
        <w:t xml:space="preserve">agenda. </w:t>
      </w:r>
      <w:r w:rsidR="00D71CBC" w:rsidRPr="0009233C">
        <w:rPr>
          <w:rFonts w:ascii="Garamond" w:hAnsi="Garamond"/>
          <w:color w:val="000000" w:themeColor="text1"/>
          <w:spacing w:val="-14"/>
          <w:sz w:val="24"/>
          <w:szCs w:val="24"/>
          <w:lang w:bidi="ar-DZ"/>
        </w:rPr>
        <w:t>This section brings some critical perspectives</w:t>
      </w:r>
      <w:r w:rsidR="00011195" w:rsidRPr="0009233C">
        <w:rPr>
          <w:rFonts w:ascii="Garamond" w:hAnsi="Garamond"/>
          <w:color w:val="000000" w:themeColor="text1"/>
          <w:spacing w:val="-14"/>
          <w:sz w:val="24"/>
          <w:szCs w:val="24"/>
          <w:lang w:bidi="ar-DZ"/>
        </w:rPr>
        <w:t xml:space="preserve"> into discussion</w:t>
      </w:r>
      <w:r w:rsidR="00D71CBC" w:rsidRPr="0009233C">
        <w:rPr>
          <w:rFonts w:ascii="Garamond" w:hAnsi="Garamond"/>
          <w:color w:val="000000" w:themeColor="text1"/>
          <w:spacing w:val="-14"/>
          <w:sz w:val="24"/>
          <w:szCs w:val="24"/>
          <w:lang w:bidi="ar-DZ"/>
        </w:rPr>
        <w:t xml:space="preserve">, to ask later, how </w:t>
      </w:r>
      <w:r w:rsidR="007E1C35" w:rsidRPr="0009233C">
        <w:rPr>
          <w:rFonts w:ascii="Garamond" w:hAnsi="Garamond"/>
          <w:color w:val="000000" w:themeColor="text1"/>
          <w:spacing w:val="-14"/>
          <w:sz w:val="24"/>
          <w:szCs w:val="24"/>
          <w:lang w:bidi="ar-DZ"/>
        </w:rPr>
        <w:t>anthropologists can</w:t>
      </w:r>
      <w:r w:rsidR="00011195" w:rsidRPr="0009233C">
        <w:rPr>
          <w:rFonts w:ascii="Garamond" w:hAnsi="Garamond"/>
          <w:color w:val="000000" w:themeColor="text1"/>
          <w:spacing w:val="-14"/>
          <w:sz w:val="24"/>
          <w:szCs w:val="24"/>
          <w:lang w:bidi="ar-DZ"/>
        </w:rPr>
        <w:t xml:space="preserve"> nevertheless</w:t>
      </w:r>
      <w:r w:rsidR="00D71CBC" w:rsidRPr="0009233C">
        <w:rPr>
          <w:rFonts w:ascii="Garamond" w:hAnsi="Garamond"/>
          <w:color w:val="000000" w:themeColor="text1"/>
          <w:spacing w:val="-14"/>
          <w:sz w:val="24"/>
          <w:szCs w:val="24"/>
          <w:lang w:bidi="ar-DZ"/>
        </w:rPr>
        <w:t xml:space="preserve"> instrumentalize archives in a way that </w:t>
      </w:r>
      <w:r w:rsidR="007E1C35" w:rsidRPr="0009233C">
        <w:rPr>
          <w:rFonts w:ascii="Garamond" w:hAnsi="Garamond"/>
          <w:color w:val="000000" w:themeColor="text1"/>
          <w:spacing w:val="-14"/>
          <w:sz w:val="24"/>
          <w:szCs w:val="24"/>
          <w:lang w:bidi="ar-DZ"/>
        </w:rPr>
        <w:t xml:space="preserve">does not sin the main task of anthropology </w:t>
      </w:r>
      <w:r w:rsidR="007E1C35" w:rsidRPr="0009233C">
        <w:rPr>
          <w:rFonts w:ascii="Garamond" w:hAnsi="Garamond" w:cstheme="majorBidi"/>
          <w:color w:val="000000" w:themeColor="text1"/>
          <w:spacing w:val="-14"/>
          <w:sz w:val="24"/>
          <w:szCs w:val="24"/>
          <w:lang w:bidi="ar-DZ"/>
        </w:rPr>
        <w:t>—understanding people’</w:t>
      </w:r>
      <w:r w:rsidR="00C91DF9" w:rsidRPr="0009233C">
        <w:rPr>
          <w:rFonts w:ascii="Garamond" w:hAnsi="Garamond" w:cstheme="majorBidi"/>
          <w:color w:val="000000" w:themeColor="text1"/>
          <w:spacing w:val="-14"/>
          <w:sz w:val="24"/>
          <w:szCs w:val="24"/>
          <w:lang w:bidi="ar-DZ"/>
        </w:rPr>
        <w:t>s lives and narratives.</w:t>
      </w:r>
      <w:r w:rsidR="0031393F" w:rsidRPr="0009233C">
        <w:rPr>
          <w:rFonts w:ascii="Garamond" w:hAnsi="Garamond" w:cstheme="majorBidi"/>
          <w:color w:val="000000" w:themeColor="text1"/>
          <w:spacing w:val="-14"/>
          <w:sz w:val="24"/>
          <w:szCs w:val="24"/>
          <w:lang w:bidi="ar-DZ"/>
        </w:rPr>
        <w:t xml:space="preserve"> To do so, I turn to Yael Navaro’s and Gil Hochberg’s work to suggest an alternative</w:t>
      </w:r>
      <w:r w:rsidR="00DF2E8E">
        <w:rPr>
          <w:rFonts w:ascii="Garamond" w:hAnsi="Garamond" w:cstheme="majorBidi"/>
          <w:color w:val="000000" w:themeColor="text1"/>
          <w:spacing w:val="-14"/>
          <w:sz w:val="24"/>
          <w:szCs w:val="24"/>
          <w:lang w:bidi="ar-DZ"/>
        </w:rPr>
        <w:t xml:space="preserve"> ontology, one that goes</w:t>
      </w:r>
      <w:r w:rsidR="0031393F" w:rsidRPr="0009233C">
        <w:rPr>
          <w:rFonts w:ascii="Garamond" w:hAnsi="Garamond" w:cstheme="majorBidi"/>
          <w:color w:val="000000" w:themeColor="text1"/>
          <w:spacing w:val="-14"/>
          <w:sz w:val="24"/>
          <w:szCs w:val="24"/>
          <w:lang w:bidi="ar-DZ"/>
        </w:rPr>
        <w:t xml:space="preserve"> beyond the imagination of those who</w:t>
      </w:r>
      <w:r w:rsidR="00DF2E8E">
        <w:rPr>
          <w:rFonts w:ascii="Garamond" w:hAnsi="Garamond" w:cstheme="majorBidi"/>
          <w:color w:val="000000" w:themeColor="text1"/>
          <w:spacing w:val="-14"/>
          <w:sz w:val="24"/>
          <w:szCs w:val="24"/>
          <w:lang w:bidi="ar-DZ"/>
        </w:rPr>
        <w:t xml:space="preserve"> are still assuming</w:t>
      </w:r>
      <w:r w:rsidR="0031393F" w:rsidRPr="0009233C">
        <w:rPr>
          <w:rFonts w:ascii="Garamond" w:hAnsi="Garamond" w:cstheme="majorBidi"/>
          <w:color w:val="000000" w:themeColor="text1"/>
          <w:spacing w:val="-14"/>
          <w:sz w:val="24"/>
          <w:szCs w:val="24"/>
          <w:lang w:bidi="ar-DZ"/>
        </w:rPr>
        <w:t xml:space="preserve"> evidentiary knowledge and</w:t>
      </w:r>
      <w:r w:rsidR="00DF2E8E">
        <w:rPr>
          <w:rFonts w:ascii="Garamond" w:hAnsi="Garamond" w:cstheme="majorBidi"/>
          <w:color w:val="000000" w:themeColor="text1"/>
          <w:spacing w:val="-14"/>
          <w:sz w:val="24"/>
          <w:szCs w:val="24"/>
          <w:lang w:bidi="ar-DZ"/>
        </w:rPr>
        <w:t xml:space="preserve"> those whose focus are still past-oriented. </w:t>
      </w:r>
      <w:r w:rsidR="0031393F" w:rsidRPr="0009233C">
        <w:rPr>
          <w:rFonts w:ascii="Garamond" w:hAnsi="Garamond" w:cstheme="majorBidi"/>
          <w:color w:val="000000" w:themeColor="text1"/>
          <w:spacing w:val="-14"/>
          <w:sz w:val="24"/>
          <w:szCs w:val="24"/>
          <w:lang w:bidi="ar-DZ"/>
        </w:rPr>
        <w:t xml:space="preserve"> </w:t>
      </w:r>
    </w:p>
    <w:p w14:paraId="328DB572" w14:textId="77777777" w:rsidR="00A716F6" w:rsidRPr="0009233C" w:rsidRDefault="00A716F6" w:rsidP="003C7021">
      <w:pPr>
        <w:spacing w:before="120" w:after="120" w:line="360" w:lineRule="auto"/>
        <w:jc w:val="both"/>
        <w:rPr>
          <w:rFonts w:ascii="Garamond" w:hAnsi="Garamond" w:cstheme="majorBidi"/>
          <w:color w:val="000000" w:themeColor="text1"/>
          <w:spacing w:val="-14"/>
          <w:sz w:val="24"/>
          <w:szCs w:val="24"/>
          <w:lang w:bidi="ar-DZ"/>
        </w:rPr>
      </w:pPr>
    </w:p>
    <w:p w14:paraId="1E3B0532" w14:textId="51F0FA19" w:rsidR="004D4C03" w:rsidRPr="0009233C" w:rsidRDefault="004D4C03" w:rsidP="003C7021">
      <w:pPr>
        <w:spacing w:before="120" w:after="120" w:line="360" w:lineRule="auto"/>
        <w:jc w:val="both"/>
        <w:rPr>
          <w:rFonts w:ascii="Garamond" w:hAnsi="Garamond" w:cstheme="majorBidi"/>
          <w:i/>
          <w:iCs/>
          <w:color w:val="000000" w:themeColor="text1"/>
          <w:sz w:val="25"/>
          <w:szCs w:val="25"/>
          <w:lang w:bidi="ar-DZ"/>
        </w:rPr>
      </w:pPr>
      <w:r w:rsidRPr="0009233C">
        <w:rPr>
          <w:rFonts w:ascii="Garamond" w:hAnsi="Garamond" w:cstheme="majorBidi"/>
          <w:i/>
          <w:iCs/>
          <w:color w:val="000000" w:themeColor="text1"/>
          <w:sz w:val="25"/>
          <w:szCs w:val="25"/>
          <w:lang w:bidi="ar-DZ"/>
        </w:rPr>
        <w:lastRenderedPageBreak/>
        <w:t xml:space="preserve">Beyond </w:t>
      </w:r>
      <w:r w:rsidR="006F1BB3" w:rsidRPr="0009233C">
        <w:rPr>
          <w:rFonts w:ascii="Garamond" w:hAnsi="Garamond" w:cstheme="majorBidi"/>
          <w:i/>
          <w:iCs/>
          <w:color w:val="000000" w:themeColor="text1"/>
          <w:sz w:val="25"/>
          <w:szCs w:val="25"/>
          <w:lang w:bidi="ar-DZ"/>
        </w:rPr>
        <w:t>Evidentiary Knowledge</w:t>
      </w:r>
      <w:r w:rsidR="006368D9" w:rsidRPr="0009233C">
        <w:rPr>
          <w:rFonts w:ascii="Garamond" w:hAnsi="Garamond" w:cstheme="majorBidi"/>
          <w:i/>
          <w:iCs/>
          <w:color w:val="000000" w:themeColor="text1"/>
          <w:sz w:val="25"/>
          <w:szCs w:val="25"/>
          <w:lang w:bidi="ar-DZ"/>
        </w:rPr>
        <w:t xml:space="preserve">: From Presences to Absences </w:t>
      </w:r>
    </w:p>
    <w:p w14:paraId="5E1B0C6F" w14:textId="2365FF28" w:rsidR="003C7021" w:rsidRDefault="00910609" w:rsidP="00D64B30">
      <w:pPr>
        <w:spacing w:before="120" w:after="120" w:line="360" w:lineRule="auto"/>
        <w:jc w:val="both"/>
        <w:rPr>
          <w:rFonts w:ascii="Garamond" w:hAnsi="Garamond" w:cstheme="majorBidi"/>
          <w:color w:val="000000" w:themeColor="text1"/>
          <w:spacing w:val="-14"/>
          <w:sz w:val="24"/>
          <w:szCs w:val="24"/>
          <w:lang w:bidi="ar-DZ"/>
        </w:rPr>
      </w:pPr>
      <w:r w:rsidRPr="0009233C">
        <w:rPr>
          <w:rFonts w:ascii="Garamond" w:hAnsi="Garamond" w:cstheme="majorBidi"/>
          <w:color w:val="000000" w:themeColor="text1"/>
          <w:spacing w:val="-14"/>
          <w:sz w:val="24"/>
          <w:szCs w:val="24"/>
          <w:lang w:bidi="ar-DZ"/>
        </w:rPr>
        <w:t>I</w:t>
      </w:r>
      <w:r w:rsidR="00C91DF9" w:rsidRPr="0009233C">
        <w:rPr>
          <w:rFonts w:ascii="Garamond" w:hAnsi="Garamond" w:cstheme="majorBidi"/>
          <w:color w:val="000000" w:themeColor="text1"/>
          <w:spacing w:val="-14"/>
          <w:sz w:val="24"/>
          <w:szCs w:val="24"/>
          <w:lang w:bidi="ar-DZ"/>
        </w:rPr>
        <w:t>n her article, Yael Navaro</w:t>
      </w:r>
      <w:r w:rsidRPr="0009233C">
        <w:rPr>
          <w:rFonts w:ascii="Garamond" w:hAnsi="Garamond" w:cstheme="majorBidi"/>
          <w:color w:val="000000" w:themeColor="text1"/>
          <w:spacing w:val="-14"/>
          <w:sz w:val="24"/>
          <w:szCs w:val="24"/>
          <w:lang w:bidi="ar-DZ"/>
        </w:rPr>
        <w:t xml:space="preserve"> (2020) </w:t>
      </w:r>
      <w:r w:rsidR="00C91DF9" w:rsidRPr="0009233C">
        <w:rPr>
          <w:rFonts w:ascii="Garamond" w:hAnsi="Garamond" w:cstheme="majorBidi"/>
          <w:color w:val="000000" w:themeColor="text1"/>
          <w:spacing w:val="-14"/>
          <w:sz w:val="24"/>
          <w:szCs w:val="24"/>
          <w:lang w:bidi="ar-DZ"/>
        </w:rPr>
        <w:t xml:space="preserve">problematizes the </w:t>
      </w:r>
      <w:r w:rsidRPr="0009233C">
        <w:rPr>
          <w:rFonts w:ascii="Garamond" w:hAnsi="Garamond" w:cstheme="majorBidi"/>
          <w:color w:val="000000" w:themeColor="text1"/>
          <w:spacing w:val="-14"/>
          <w:sz w:val="24"/>
          <w:szCs w:val="24"/>
          <w:lang w:bidi="ar-DZ"/>
        </w:rPr>
        <w:t>idea of methods in anthropology, when at stake is</w:t>
      </w:r>
      <w:r w:rsidR="00C91DF9" w:rsidRPr="0009233C">
        <w:rPr>
          <w:rFonts w:ascii="Garamond" w:hAnsi="Garamond" w:cstheme="majorBidi"/>
          <w:color w:val="000000" w:themeColor="text1"/>
          <w:spacing w:val="-14"/>
          <w:sz w:val="24"/>
          <w:szCs w:val="24"/>
          <w:lang w:bidi="ar-DZ"/>
        </w:rPr>
        <w:t xml:space="preserve"> the study of </w:t>
      </w:r>
      <w:r w:rsidRPr="0009233C">
        <w:rPr>
          <w:rFonts w:ascii="Garamond" w:hAnsi="Garamond" w:cstheme="majorBidi"/>
          <w:color w:val="000000" w:themeColor="text1"/>
          <w:spacing w:val="-14"/>
          <w:sz w:val="24"/>
          <w:szCs w:val="24"/>
          <w:lang w:bidi="ar-DZ"/>
        </w:rPr>
        <w:t>the aftermath of mass violence, arguing against the possibilities of research— “when the witnesses have been exterminated and are not there to bear testimony, when the material remains the sites of atrocity haven been manipulated or washed over by perpetrator regimes and their citizens, and when denialist states place barriers before the study of their culpability” (p. 162).</w:t>
      </w:r>
      <w:r w:rsidR="00A9281A" w:rsidRPr="0009233C">
        <w:rPr>
          <w:rFonts w:ascii="Garamond" w:hAnsi="Garamond" w:cstheme="majorBidi"/>
          <w:color w:val="000000" w:themeColor="text1"/>
          <w:spacing w:val="-14"/>
          <w:sz w:val="24"/>
          <w:szCs w:val="24"/>
          <w:lang w:bidi="ar-DZ"/>
        </w:rPr>
        <w:t xml:space="preserve"> </w:t>
      </w:r>
      <w:r w:rsidR="00DD0145" w:rsidRPr="0009233C">
        <w:rPr>
          <w:rFonts w:ascii="Garamond" w:hAnsi="Garamond" w:cstheme="majorBidi"/>
          <w:color w:val="000000" w:themeColor="text1"/>
          <w:spacing w:val="-14"/>
          <w:sz w:val="24"/>
          <w:szCs w:val="24"/>
          <w:lang w:bidi="ar-DZ"/>
        </w:rPr>
        <w:t>Calling</w:t>
      </w:r>
      <w:r w:rsidR="00A9281A" w:rsidRPr="0009233C">
        <w:rPr>
          <w:rFonts w:ascii="Garamond" w:hAnsi="Garamond" w:cstheme="majorBidi"/>
          <w:color w:val="000000" w:themeColor="text1"/>
          <w:spacing w:val="-14"/>
          <w:sz w:val="24"/>
          <w:szCs w:val="24"/>
          <w:lang w:bidi="ar-DZ"/>
        </w:rPr>
        <w:t xml:space="preserve"> to </w:t>
      </w:r>
      <w:r w:rsidR="00DD0145" w:rsidRPr="0009233C">
        <w:rPr>
          <w:rFonts w:ascii="Garamond" w:hAnsi="Garamond" w:cstheme="majorBidi"/>
          <w:color w:val="000000" w:themeColor="text1"/>
          <w:spacing w:val="-14"/>
          <w:sz w:val="24"/>
          <w:szCs w:val="24"/>
          <w:lang w:bidi="ar-DZ"/>
        </w:rPr>
        <w:t xml:space="preserve">take seriously the </w:t>
      </w:r>
      <w:r w:rsidR="00A9281A" w:rsidRPr="0009233C">
        <w:rPr>
          <w:rFonts w:ascii="Garamond" w:hAnsi="Garamond" w:cstheme="majorBidi"/>
          <w:color w:val="000000" w:themeColor="text1"/>
          <w:spacing w:val="-14"/>
          <w:sz w:val="24"/>
          <w:szCs w:val="24"/>
          <w:lang w:bidi="ar-DZ"/>
        </w:rPr>
        <w:t>“black holes</w:t>
      </w:r>
      <w:r w:rsidR="00DD0145" w:rsidRPr="0009233C">
        <w:rPr>
          <w:rFonts w:ascii="Garamond" w:hAnsi="Garamond" w:cstheme="majorBidi"/>
          <w:color w:val="000000" w:themeColor="text1"/>
          <w:spacing w:val="-14"/>
          <w:sz w:val="24"/>
          <w:szCs w:val="24"/>
          <w:lang w:bidi="ar-DZ"/>
        </w:rPr>
        <w:t>”</w:t>
      </w:r>
      <w:r w:rsidR="00A9281A" w:rsidRPr="0009233C">
        <w:rPr>
          <w:rFonts w:ascii="Garamond" w:hAnsi="Garamond" w:cstheme="majorBidi"/>
          <w:color w:val="000000" w:themeColor="text1"/>
          <w:spacing w:val="-14"/>
          <w:sz w:val="24"/>
          <w:szCs w:val="24"/>
          <w:lang w:bidi="ar-DZ"/>
        </w:rPr>
        <w:t xml:space="preserve"> emerge in the stud</w:t>
      </w:r>
      <w:r w:rsidR="007C55E5" w:rsidRPr="0009233C">
        <w:rPr>
          <w:rFonts w:ascii="Garamond" w:hAnsi="Garamond" w:cstheme="majorBidi"/>
          <w:color w:val="000000" w:themeColor="text1"/>
          <w:spacing w:val="-14"/>
          <w:sz w:val="24"/>
          <w:szCs w:val="24"/>
          <w:lang w:bidi="ar-DZ"/>
        </w:rPr>
        <w:t xml:space="preserve">y of mass violence, </w:t>
      </w:r>
      <w:r w:rsidR="00DD0145" w:rsidRPr="0009233C">
        <w:rPr>
          <w:rFonts w:ascii="Garamond" w:hAnsi="Garamond" w:cstheme="majorBidi"/>
          <w:color w:val="000000" w:themeColor="text1"/>
          <w:spacing w:val="-14"/>
          <w:sz w:val="24"/>
          <w:szCs w:val="24"/>
          <w:lang w:bidi="ar-DZ"/>
        </w:rPr>
        <w:t xml:space="preserve">she brings </w:t>
      </w:r>
      <w:r w:rsidR="007C55E5" w:rsidRPr="0009233C">
        <w:rPr>
          <w:rFonts w:ascii="Garamond" w:hAnsi="Garamond" w:cstheme="majorBidi"/>
          <w:color w:val="000000" w:themeColor="text1"/>
          <w:spacing w:val="-14"/>
          <w:sz w:val="24"/>
          <w:szCs w:val="24"/>
          <w:lang w:bidi="ar-DZ"/>
        </w:rPr>
        <w:t xml:space="preserve">into discussion </w:t>
      </w:r>
      <w:r w:rsidR="00513A7C" w:rsidRPr="0009233C">
        <w:rPr>
          <w:rFonts w:ascii="Garamond" w:hAnsi="Garamond" w:cstheme="majorBidi"/>
          <w:color w:val="000000" w:themeColor="text1"/>
          <w:spacing w:val="-14"/>
          <w:sz w:val="24"/>
          <w:szCs w:val="24"/>
          <w:lang w:bidi="ar-DZ"/>
        </w:rPr>
        <w:t>the concept of</w:t>
      </w:r>
      <w:r w:rsidR="00DD0145" w:rsidRPr="0009233C">
        <w:rPr>
          <w:rFonts w:ascii="Garamond" w:hAnsi="Garamond" w:cstheme="majorBidi"/>
          <w:color w:val="000000" w:themeColor="text1"/>
          <w:spacing w:val="-14"/>
          <w:sz w:val="24"/>
          <w:szCs w:val="24"/>
          <w:lang w:bidi="ar-DZ"/>
        </w:rPr>
        <w:t xml:space="preserve"> </w:t>
      </w:r>
      <w:r w:rsidR="00513A7C" w:rsidRPr="0009233C">
        <w:rPr>
          <w:rFonts w:ascii="Garamond" w:hAnsi="Garamond" w:cstheme="majorBidi"/>
          <w:color w:val="000000" w:themeColor="text1"/>
          <w:spacing w:val="-14"/>
          <w:sz w:val="24"/>
          <w:szCs w:val="24"/>
          <w:lang w:bidi="ar-DZ"/>
        </w:rPr>
        <w:t>“</w:t>
      </w:r>
      <w:r w:rsidR="007C55E5" w:rsidRPr="0009233C">
        <w:rPr>
          <w:rFonts w:ascii="Garamond" w:hAnsi="Garamond" w:cstheme="majorBidi"/>
          <w:color w:val="000000" w:themeColor="text1"/>
          <w:spacing w:val="-14"/>
          <w:sz w:val="24"/>
          <w:szCs w:val="24"/>
          <w:lang w:bidi="ar-DZ"/>
        </w:rPr>
        <w:t>negative methodology</w:t>
      </w:r>
      <w:r w:rsidR="00513A7C" w:rsidRPr="0009233C">
        <w:rPr>
          <w:rFonts w:ascii="Garamond" w:hAnsi="Garamond" w:cstheme="majorBidi"/>
          <w:color w:val="000000" w:themeColor="text1"/>
          <w:spacing w:val="-14"/>
          <w:sz w:val="24"/>
          <w:szCs w:val="24"/>
          <w:lang w:bidi="ar-DZ"/>
        </w:rPr>
        <w:t xml:space="preserve">,” challenging the idea of methods, the availability and </w:t>
      </w:r>
      <w:r w:rsidR="000323BD" w:rsidRPr="0009233C">
        <w:rPr>
          <w:rFonts w:ascii="Garamond" w:hAnsi="Garamond" w:cstheme="majorBidi"/>
          <w:color w:val="000000" w:themeColor="text1"/>
          <w:spacing w:val="-14"/>
          <w:sz w:val="24"/>
          <w:szCs w:val="24"/>
          <w:lang w:bidi="ar-DZ"/>
        </w:rPr>
        <w:t xml:space="preserve">the </w:t>
      </w:r>
      <w:r w:rsidR="00513A7C" w:rsidRPr="0009233C">
        <w:rPr>
          <w:rFonts w:ascii="Garamond" w:hAnsi="Garamond" w:cstheme="majorBidi"/>
          <w:color w:val="000000" w:themeColor="text1"/>
          <w:spacing w:val="-14"/>
          <w:sz w:val="24"/>
          <w:szCs w:val="24"/>
          <w:lang w:bidi="ar-DZ"/>
        </w:rPr>
        <w:t xml:space="preserve">presence of </w:t>
      </w:r>
      <w:r w:rsidR="00322397" w:rsidRPr="0009233C">
        <w:rPr>
          <w:rFonts w:ascii="Garamond" w:hAnsi="Garamond" w:cstheme="majorBidi"/>
          <w:color w:val="000000" w:themeColor="text1"/>
          <w:spacing w:val="-14"/>
          <w:sz w:val="24"/>
          <w:szCs w:val="24"/>
          <w:lang w:bidi="ar-DZ"/>
        </w:rPr>
        <w:t xml:space="preserve">evidence, </w:t>
      </w:r>
      <w:r w:rsidR="00513A7C" w:rsidRPr="0009233C">
        <w:rPr>
          <w:rFonts w:ascii="Garamond" w:hAnsi="Garamond" w:cstheme="majorBidi"/>
          <w:color w:val="000000" w:themeColor="text1"/>
          <w:spacing w:val="-14"/>
          <w:sz w:val="24"/>
          <w:szCs w:val="24"/>
          <w:lang w:bidi="ar-DZ"/>
        </w:rPr>
        <w:t>the existence and</w:t>
      </w:r>
      <w:r w:rsidR="00CA42B6" w:rsidRPr="0009233C">
        <w:rPr>
          <w:rFonts w:ascii="Garamond" w:hAnsi="Garamond" w:cstheme="majorBidi"/>
          <w:color w:val="000000" w:themeColor="text1"/>
          <w:spacing w:val="-14"/>
          <w:sz w:val="24"/>
          <w:szCs w:val="24"/>
          <w:lang w:bidi="ar-DZ"/>
        </w:rPr>
        <w:t xml:space="preserve"> the</w:t>
      </w:r>
      <w:r w:rsidR="00513A7C" w:rsidRPr="0009233C">
        <w:rPr>
          <w:rFonts w:ascii="Garamond" w:hAnsi="Garamond" w:cstheme="majorBidi"/>
          <w:color w:val="000000" w:themeColor="text1"/>
          <w:spacing w:val="-14"/>
          <w:sz w:val="24"/>
          <w:szCs w:val="24"/>
          <w:lang w:bidi="ar-DZ"/>
        </w:rPr>
        <w:t xml:space="preserve"> tangibility of materials. </w:t>
      </w:r>
      <w:r w:rsidR="004D4C03" w:rsidRPr="0009233C">
        <w:rPr>
          <w:rFonts w:ascii="Garamond" w:hAnsi="Garamond" w:cstheme="majorBidi"/>
          <w:color w:val="000000" w:themeColor="text1"/>
          <w:spacing w:val="-14"/>
          <w:sz w:val="24"/>
          <w:szCs w:val="24"/>
          <w:lang w:bidi="ar-DZ"/>
        </w:rPr>
        <w:t>Navaro’s negative methodology assumes absences, erasures, denials and misappropriations</w:t>
      </w:r>
      <w:r w:rsidR="00FB27DE" w:rsidRPr="0009233C">
        <w:rPr>
          <w:rFonts w:ascii="Garamond" w:hAnsi="Garamond" w:cstheme="majorBidi"/>
          <w:color w:val="000000" w:themeColor="text1"/>
          <w:spacing w:val="-14"/>
          <w:sz w:val="24"/>
          <w:szCs w:val="24"/>
          <w:lang w:bidi="ar-DZ"/>
        </w:rPr>
        <w:t>. N</w:t>
      </w:r>
      <w:r w:rsidR="004D4C03" w:rsidRPr="0009233C">
        <w:rPr>
          <w:rFonts w:ascii="Garamond" w:hAnsi="Garamond" w:cstheme="majorBidi"/>
          <w:color w:val="000000" w:themeColor="text1"/>
          <w:spacing w:val="-14"/>
          <w:sz w:val="24"/>
          <w:szCs w:val="24"/>
          <w:lang w:bidi="ar-DZ"/>
        </w:rPr>
        <w:t xml:space="preserve">ot presences, accessibilities and positivism. </w:t>
      </w:r>
      <w:r w:rsidR="000323BD" w:rsidRPr="0009233C">
        <w:rPr>
          <w:rFonts w:ascii="Garamond" w:hAnsi="Garamond" w:cstheme="majorBidi"/>
          <w:color w:val="000000" w:themeColor="text1"/>
          <w:spacing w:val="-14"/>
          <w:sz w:val="24"/>
          <w:szCs w:val="24"/>
          <w:lang w:bidi="ar-DZ"/>
        </w:rPr>
        <w:t>By referring to sites of extermination and atrocity, dispossession and annihilation,</w:t>
      </w:r>
      <w:r w:rsidR="00510143" w:rsidRPr="0009233C">
        <w:rPr>
          <w:rStyle w:val="FootnoteReference"/>
          <w:rFonts w:ascii="Garamond" w:hAnsi="Garamond" w:cstheme="majorBidi"/>
          <w:color w:val="000000" w:themeColor="text1"/>
          <w:spacing w:val="-14"/>
          <w:sz w:val="24"/>
          <w:szCs w:val="24"/>
          <w:lang w:bidi="ar-DZ"/>
        </w:rPr>
        <w:footnoteReference w:id="29"/>
      </w:r>
      <w:r w:rsidR="000323BD" w:rsidRPr="0009233C">
        <w:rPr>
          <w:rFonts w:ascii="Garamond" w:hAnsi="Garamond" w:cstheme="majorBidi"/>
          <w:color w:val="000000" w:themeColor="text1"/>
          <w:spacing w:val="-14"/>
          <w:sz w:val="24"/>
          <w:szCs w:val="24"/>
          <w:lang w:bidi="ar-DZ"/>
        </w:rPr>
        <w:t xml:space="preserve"> she challenges the set of assumptions historical research carries when it perceives archives </w:t>
      </w:r>
      <w:r w:rsidR="009664A1" w:rsidRPr="0009233C">
        <w:rPr>
          <w:rFonts w:ascii="Garamond" w:hAnsi="Garamond" w:cstheme="majorBidi"/>
          <w:color w:val="000000" w:themeColor="text1"/>
          <w:spacing w:val="-14"/>
          <w:sz w:val="24"/>
          <w:szCs w:val="24"/>
          <w:lang w:bidi="ar-DZ"/>
        </w:rPr>
        <w:t xml:space="preserve">and the evidences it contains </w:t>
      </w:r>
      <w:r w:rsidR="000323BD" w:rsidRPr="0009233C">
        <w:rPr>
          <w:rFonts w:ascii="Garamond" w:hAnsi="Garamond" w:cstheme="majorBidi"/>
          <w:color w:val="000000" w:themeColor="text1"/>
          <w:spacing w:val="-14"/>
          <w:sz w:val="24"/>
          <w:szCs w:val="24"/>
          <w:lang w:bidi="ar-DZ"/>
        </w:rPr>
        <w:t xml:space="preserve">as </w:t>
      </w:r>
      <w:r w:rsidR="00FB27DE" w:rsidRPr="0009233C">
        <w:rPr>
          <w:rFonts w:ascii="Garamond" w:hAnsi="Garamond" w:cstheme="majorBidi"/>
          <w:color w:val="000000" w:themeColor="text1"/>
          <w:spacing w:val="-14"/>
          <w:sz w:val="24"/>
          <w:szCs w:val="24"/>
          <w:lang w:bidi="ar-DZ"/>
        </w:rPr>
        <w:t xml:space="preserve">a </w:t>
      </w:r>
      <w:r w:rsidR="000323BD" w:rsidRPr="0009233C">
        <w:rPr>
          <w:rFonts w:ascii="Garamond" w:hAnsi="Garamond" w:cstheme="majorBidi"/>
          <w:color w:val="000000" w:themeColor="text1"/>
          <w:spacing w:val="-14"/>
          <w:sz w:val="24"/>
          <w:szCs w:val="24"/>
          <w:lang w:bidi="ar-DZ"/>
        </w:rPr>
        <w:t>source of knowledge, providing us with</w:t>
      </w:r>
      <w:r w:rsidR="009664A1" w:rsidRPr="0009233C">
        <w:rPr>
          <w:rFonts w:ascii="Garamond" w:hAnsi="Garamond" w:cstheme="majorBidi"/>
          <w:color w:val="000000" w:themeColor="text1"/>
          <w:spacing w:val="-14"/>
          <w:sz w:val="24"/>
          <w:szCs w:val="24"/>
          <w:lang w:bidi="ar-DZ"/>
        </w:rPr>
        <w:t xml:space="preserve"> </w:t>
      </w:r>
      <w:r w:rsidR="000323BD" w:rsidRPr="0009233C">
        <w:rPr>
          <w:rFonts w:ascii="Garamond" w:hAnsi="Garamond" w:cstheme="majorBidi"/>
          <w:color w:val="000000" w:themeColor="text1"/>
          <w:spacing w:val="-14"/>
          <w:sz w:val="24"/>
          <w:szCs w:val="24"/>
          <w:lang w:bidi="ar-DZ"/>
        </w:rPr>
        <w:t>positive materials and information</w:t>
      </w:r>
      <w:r w:rsidR="00D64B30">
        <w:rPr>
          <w:rFonts w:ascii="Garamond" w:hAnsi="Garamond" w:cstheme="majorBidi"/>
          <w:color w:val="000000" w:themeColor="text1"/>
          <w:spacing w:val="-14"/>
          <w:sz w:val="24"/>
          <w:szCs w:val="24"/>
          <w:lang w:bidi="ar-DZ"/>
        </w:rPr>
        <w:t>.</w:t>
      </w:r>
    </w:p>
    <w:p w14:paraId="0019D94E" w14:textId="275457D9" w:rsidR="00A7320D" w:rsidRDefault="00A7320D" w:rsidP="00A7320D">
      <w:pPr>
        <w:spacing w:before="120" w:after="120" w:line="360" w:lineRule="auto"/>
        <w:jc w:val="both"/>
        <w:rPr>
          <w:rFonts w:ascii="Garamond" w:hAnsi="Garamond" w:cstheme="majorBidi"/>
          <w:color w:val="000000" w:themeColor="text1"/>
          <w:spacing w:val="-14"/>
          <w:sz w:val="24"/>
          <w:szCs w:val="24"/>
          <w:lang w:bidi="ar-DZ"/>
        </w:rPr>
      </w:pPr>
      <w:r w:rsidRPr="007131A1">
        <w:rPr>
          <w:rFonts w:ascii="Garamond" w:hAnsi="Garamond" w:cstheme="majorBidi"/>
          <w:color w:val="000000" w:themeColor="text1"/>
          <w:spacing w:val="-14"/>
          <w:sz w:val="24"/>
          <w:szCs w:val="24"/>
          <w:highlight w:val="yellow"/>
          <w:lang w:bidi="ar-DZ"/>
        </w:rPr>
        <w:t>..</w:t>
      </w:r>
    </w:p>
    <w:p w14:paraId="4B184F24" w14:textId="7EA0F403" w:rsidR="008F74B1" w:rsidRPr="0009233C" w:rsidRDefault="008F74B1" w:rsidP="00A7320D">
      <w:pPr>
        <w:spacing w:before="120" w:after="120" w:line="360" w:lineRule="auto"/>
        <w:jc w:val="both"/>
        <w:rPr>
          <w:rFonts w:ascii="Garamond" w:hAnsi="Garamond" w:cstheme="majorBidi"/>
          <w:color w:val="000000" w:themeColor="text1"/>
          <w:spacing w:val="-14"/>
          <w:sz w:val="24"/>
          <w:szCs w:val="24"/>
          <w:lang w:bidi="ar-DZ"/>
        </w:rPr>
      </w:pPr>
      <w:r w:rsidRPr="008F74B1">
        <w:rPr>
          <w:rFonts w:ascii="Garamond" w:hAnsi="Garamond" w:cstheme="majorBidi"/>
          <w:color w:val="000000" w:themeColor="text1"/>
          <w:spacing w:val="-14"/>
          <w:sz w:val="24"/>
          <w:szCs w:val="24"/>
          <w:highlight w:val="yellow"/>
          <w:lang w:bidi="ar-DZ"/>
        </w:rPr>
        <w:t>..</w:t>
      </w:r>
    </w:p>
    <w:p w14:paraId="2D8D2679" w14:textId="78906D59" w:rsidR="007131A1" w:rsidRDefault="00091570" w:rsidP="00650938">
      <w:pPr>
        <w:spacing w:before="120" w:after="120" w:line="360" w:lineRule="auto"/>
        <w:jc w:val="both"/>
        <w:rPr>
          <w:rFonts w:ascii="Garamond" w:hAnsi="Garamond" w:cstheme="majorBidi"/>
          <w:i/>
          <w:iCs/>
          <w:color w:val="000000" w:themeColor="text1"/>
          <w:sz w:val="25"/>
          <w:szCs w:val="25"/>
          <w:lang w:bidi="ar-DZ"/>
        </w:rPr>
      </w:pPr>
      <w:r>
        <w:rPr>
          <w:rFonts w:ascii="Garamond" w:hAnsi="Garamond" w:cstheme="majorBidi"/>
          <w:i/>
          <w:iCs/>
          <w:color w:val="000000" w:themeColor="text1"/>
          <w:sz w:val="25"/>
          <w:szCs w:val="25"/>
          <w:lang w:bidi="ar-DZ"/>
        </w:rPr>
        <w:t>Beyond</w:t>
      </w:r>
      <w:r w:rsidR="007102AB">
        <w:rPr>
          <w:rFonts w:ascii="Garamond" w:hAnsi="Garamond" w:cstheme="majorBidi"/>
          <w:i/>
          <w:iCs/>
          <w:color w:val="000000" w:themeColor="text1"/>
          <w:sz w:val="25"/>
          <w:szCs w:val="25"/>
          <w:lang w:bidi="ar-DZ"/>
        </w:rPr>
        <w:t xml:space="preserve"> History’s Repository</w:t>
      </w:r>
      <w:r>
        <w:rPr>
          <w:rFonts w:ascii="Garamond" w:hAnsi="Garamond" w:cstheme="majorBidi"/>
          <w:i/>
          <w:iCs/>
          <w:color w:val="000000" w:themeColor="text1"/>
          <w:sz w:val="25"/>
          <w:szCs w:val="25"/>
          <w:lang w:bidi="ar-DZ"/>
        </w:rPr>
        <w:t>: From Past-Oriented</w:t>
      </w:r>
      <w:r w:rsidR="007102AB">
        <w:rPr>
          <w:rFonts w:ascii="Garamond" w:hAnsi="Garamond" w:cstheme="majorBidi"/>
          <w:i/>
          <w:iCs/>
          <w:color w:val="000000" w:themeColor="text1"/>
          <w:sz w:val="25"/>
          <w:szCs w:val="25"/>
          <w:lang w:bidi="ar-DZ"/>
        </w:rPr>
        <w:t xml:space="preserve"> to </w:t>
      </w:r>
      <w:r w:rsidR="00650938">
        <w:rPr>
          <w:rFonts w:ascii="Garamond" w:hAnsi="Garamond" w:cstheme="majorBidi"/>
          <w:i/>
          <w:iCs/>
          <w:color w:val="000000" w:themeColor="text1"/>
          <w:sz w:val="25"/>
          <w:szCs w:val="25"/>
          <w:lang w:bidi="ar-DZ"/>
        </w:rPr>
        <w:t>Future’s Imagination</w:t>
      </w:r>
      <w:r w:rsidR="007102AB">
        <w:rPr>
          <w:rFonts w:ascii="Garamond" w:hAnsi="Garamond" w:cstheme="majorBidi"/>
          <w:i/>
          <w:iCs/>
          <w:color w:val="000000" w:themeColor="text1"/>
          <w:sz w:val="25"/>
          <w:szCs w:val="25"/>
          <w:lang w:bidi="ar-DZ"/>
        </w:rPr>
        <w:t xml:space="preserve">  </w:t>
      </w:r>
    </w:p>
    <w:p w14:paraId="1AFA651F" w14:textId="2154EEA6" w:rsidR="00D64B30" w:rsidRDefault="0063093A" w:rsidP="004C2ED2">
      <w:pPr>
        <w:spacing w:before="120" w:after="120" w:line="360" w:lineRule="auto"/>
        <w:jc w:val="both"/>
        <w:rPr>
          <w:rFonts w:ascii="Garamond" w:hAnsi="Garamond" w:cstheme="majorBidi"/>
          <w:color w:val="000000" w:themeColor="text1"/>
          <w:spacing w:val="-14"/>
          <w:sz w:val="24"/>
          <w:szCs w:val="24"/>
          <w:lang w:bidi="ar-DZ"/>
        </w:rPr>
      </w:pPr>
      <w:commentRangeStart w:id="1"/>
      <w:r>
        <w:rPr>
          <w:rFonts w:ascii="Garamond" w:hAnsi="Garamond" w:cstheme="majorBidi"/>
          <w:color w:val="000000" w:themeColor="text1"/>
          <w:spacing w:val="-14"/>
          <w:sz w:val="24"/>
          <w:szCs w:val="24"/>
          <w:lang w:bidi="ar-DZ"/>
        </w:rPr>
        <w:t>I</w:t>
      </w:r>
      <w:r w:rsidR="00A7320D">
        <w:rPr>
          <w:rFonts w:ascii="Garamond" w:hAnsi="Garamond" w:cstheme="majorBidi"/>
          <w:color w:val="000000" w:themeColor="text1"/>
          <w:spacing w:val="-14"/>
          <w:sz w:val="24"/>
          <w:szCs w:val="24"/>
          <w:lang w:bidi="ar-DZ"/>
        </w:rPr>
        <w:t>n</w:t>
      </w:r>
      <w:r w:rsidR="007131A1">
        <w:rPr>
          <w:rFonts w:ascii="Garamond" w:hAnsi="Garamond" w:cstheme="majorBidi"/>
          <w:color w:val="000000" w:themeColor="text1"/>
          <w:spacing w:val="-14"/>
          <w:sz w:val="24"/>
          <w:szCs w:val="24"/>
          <w:lang w:bidi="ar-DZ"/>
        </w:rPr>
        <w:t xml:space="preserve"> her recent book</w:t>
      </w:r>
      <w:r w:rsidR="00A7320D">
        <w:rPr>
          <w:rFonts w:ascii="Garamond" w:hAnsi="Garamond" w:cstheme="majorBidi"/>
          <w:color w:val="000000" w:themeColor="text1"/>
          <w:spacing w:val="-14"/>
          <w:sz w:val="24"/>
          <w:szCs w:val="24"/>
          <w:lang w:bidi="ar-DZ"/>
        </w:rPr>
        <w:t xml:space="preserve"> </w:t>
      </w:r>
      <w:r w:rsidR="00A7320D" w:rsidRPr="008F74B1">
        <w:rPr>
          <w:rFonts w:ascii="Garamond" w:hAnsi="Garamond" w:cstheme="majorBidi"/>
          <w:i/>
          <w:iCs/>
          <w:color w:val="000000" w:themeColor="text1"/>
          <w:sz w:val="24"/>
          <w:szCs w:val="24"/>
          <w:lang w:bidi="ar-DZ"/>
        </w:rPr>
        <w:t>Becoming Palestine: Toward an Archival Imagination of the Future</w:t>
      </w:r>
      <w:r w:rsidR="007131A1">
        <w:rPr>
          <w:rFonts w:ascii="Garamond" w:hAnsi="Garamond" w:cstheme="majorBidi"/>
          <w:i/>
          <w:iCs/>
          <w:color w:val="000000" w:themeColor="text1"/>
          <w:spacing w:val="-14"/>
          <w:sz w:val="24"/>
          <w:szCs w:val="24"/>
          <w:lang w:bidi="ar-DZ"/>
        </w:rPr>
        <w:t xml:space="preserve"> </w:t>
      </w:r>
      <w:r w:rsidR="007131A1" w:rsidRPr="007131A1">
        <w:rPr>
          <w:rFonts w:ascii="Garamond" w:hAnsi="Garamond" w:cstheme="majorBidi"/>
          <w:color w:val="000000" w:themeColor="text1"/>
          <w:spacing w:val="-14"/>
          <w:sz w:val="24"/>
          <w:szCs w:val="24"/>
          <w:lang w:bidi="ar-DZ"/>
        </w:rPr>
        <w:t>(2021)</w:t>
      </w:r>
      <w:r>
        <w:rPr>
          <w:rFonts w:ascii="Garamond" w:hAnsi="Garamond" w:cstheme="majorBidi"/>
          <w:color w:val="000000" w:themeColor="text1"/>
          <w:spacing w:val="-14"/>
          <w:sz w:val="24"/>
          <w:szCs w:val="24"/>
          <w:lang w:bidi="ar-DZ"/>
        </w:rPr>
        <w:t>,</w:t>
      </w:r>
      <w:r w:rsidR="00131784">
        <w:rPr>
          <w:rStyle w:val="FootnoteReference"/>
          <w:rFonts w:ascii="Garamond" w:hAnsi="Garamond" w:cstheme="majorBidi"/>
          <w:color w:val="000000" w:themeColor="text1"/>
          <w:spacing w:val="-14"/>
          <w:sz w:val="24"/>
          <w:szCs w:val="24"/>
          <w:lang w:bidi="ar-DZ"/>
        </w:rPr>
        <w:footnoteReference w:id="30"/>
      </w:r>
      <w:r>
        <w:rPr>
          <w:rFonts w:ascii="Garamond" w:hAnsi="Garamond" w:cstheme="majorBidi"/>
          <w:color w:val="000000" w:themeColor="text1"/>
          <w:spacing w:val="-14"/>
          <w:sz w:val="24"/>
          <w:szCs w:val="24"/>
          <w:lang w:bidi="ar-DZ"/>
        </w:rPr>
        <w:t xml:space="preserve"> Gil Z. Hochberg examines the ways in which Palestinian artists</w:t>
      </w:r>
      <w:r w:rsidR="001160DE" w:rsidRPr="0009233C">
        <w:rPr>
          <w:rFonts w:ascii="Garamond" w:hAnsi="Garamond" w:cstheme="majorBidi"/>
          <w:color w:val="000000" w:themeColor="text1"/>
          <w:spacing w:val="-14"/>
          <w:sz w:val="24"/>
          <w:szCs w:val="24"/>
          <w:lang w:bidi="ar-DZ"/>
        </w:rPr>
        <w:t>—</w:t>
      </w:r>
      <w:r w:rsidR="001160DE">
        <w:rPr>
          <w:rFonts w:ascii="Garamond" w:hAnsi="Garamond" w:cstheme="majorBidi"/>
          <w:color w:val="000000" w:themeColor="text1"/>
          <w:spacing w:val="-14"/>
          <w:sz w:val="24"/>
          <w:szCs w:val="24"/>
          <w:lang w:bidi="ar-DZ"/>
        </w:rPr>
        <w:t xml:space="preserve"> such as filmmakers and dancers </w:t>
      </w:r>
      <w:r w:rsidR="001160DE" w:rsidRPr="0009233C">
        <w:rPr>
          <w:rFonts w:ascii="Garamond" w:hAnsi="Garamond" w:cstheme="majorBidi"/>
          <w:color w:val="000000" w:themeColor="text1"/>
          <w:spacing w:val="-14"/>
          <w:sz w:val="24"/>
          <w:szCs w:val="24"/>
          <w:lang w:bidi="ar-DZ"/>
        </w:rPr>
        <w:t>—</w:t>
      </w:r>
      <w:r w:rsidR="001160DE">
        <w:rPr>
          <w:rFonts w:ascii="Garamond" w:hAnsi="Garamond" w:cstheme="majorBidi"/>
          <w:color w:val="000000" w:themeColor="text1"/>
          <w:spacing w:val="-14"/>
          <w:sz w:val="24"/>
          <w:szCs w:val="24"/>
          <w:lang w:bidi="ar-DZ"/>
        </w:rPr>
        <w:t xml:space="preserve"> as well as Palestinian</w:t>
      </w:r>
      <w:r>
        <w:rPr>
          <w:rFonts w:ascii="Garamond" w:hAnsi="Garamond" w:cstheme="majorBidi"/>
          <w:color w:val="000000" w:themeColor="text1"/>
          <w:spacing w:val="-14"/>
          <w:sz w:val="24"/>
          <w:szCs w:val="24"/>
          <w:lang w:bidi="ar-DZ"/>
        </w:rPr>
        <w:t xml:space="preserve"> activists </w:t>
      </w:r>
      <w:r w:rsidR="001160DE">
        <w:rPr>
          <w:rFonts w:ascii="Garamond" w:hAnsi="Garamond" w:cstheme="majorBidi"/>
          <w:color w:val="000000" w:themeColor="text1"/>
          <w:spacing w:val="-14"/>
          <w:sz w:val="24"/>
          <w:szCs w:val="24"/>
          <w:lang w:bidi="ar-DZ"/>
        </w:rPr>
        <w:t xml:space="preserve">use archives in radical and creative </w:t>
      </w:r>
      <w:r w:rsidR="00131784">
        <w:rPr>
          <w:rFonts w:ascii="Garamond" w:hAnsi="Garamond" w:cstheme="majorBidi"/>
          <w:color w:val="000000" w:themeColor="text1"/>
          <w:spacing w:val="-14"/>
          <w:sz w:val="24"/>
          <w:szCs w:val="24"/>
          <w:lang w:bidi="ar-DZ"/>
        </w:rPr>
        <w:t xml:space="preserve">ways to imagine Palestine. Referring to a series of contemporary Palestinian </w:t>
      </w:r>
      <w:r w:rsidR="004C2ED2">
        <w:rPr>
          <w:rFonts w:ascii="Garamond" w:hAnsi="Garamond" w:cstheme="majorBidi"/>
          <w:color w:val="000000" w:themeColor="text1"/>
          <w:spacing w:val="-14"/>
          <w:sz w:val="24"/>
          <w:szCs w:val="24"/>
          <w:lang w:bidi="ar-DZ"/>
        </w:rPr>
        <w:t>artists’ works</w:t>
      </w:r>
      <w:r w:rsidR="00131784">
        <w:rPr>
          <w:rFonts w:ascii="Garamond" w:hAnsi="Garamond" w:cstheme="majorBidi"/>
          <w:color w:val="000000" w:themeColor="text1"/>
          <w:spacing w:val="-14"/>
          <w:sz w:val="24"/>
          <w:szCs w:val="24"/>
          <w:lang w:bidi="ar-DZ"/>
        </w:rPr>
        <w:t xml:space="preserve">, she shows how they reimagine the archive, approaching it not through the desire to </w:t>
      </w:r>
      <w:proofErr w:type="spellStart"/>
      <w:r w:rsidR="00131784">
        <w:rPr>
          <w:rFonts w:ascii="Garamond" w:hAnsi="Garamond" w:cstheme="majorBidi"/>
          <w:color w:val="000000" w:themeColor="text1"/>
          <w:spacing w:val="-14"/>
          <w:sz w:val="24"/>
          <w:szCs w:val="24"/>
          <w:lang w:bidi="ar-DZ"/>
        </w:rPr>
        <w:t>uearth</w:t>
      </w:r>
      <w:proofErr w:type="spellEnd"/>
      <w:r w:rsidR="00131784">
        <w:rPr>
          <w:rFonts w:ascii="Garamond" w:hAnsi="Garamond" w:cstheme="majorBidi"/>
          <w:color w:val="000000" w:themeColor="text1"/>
          <w:spacing w:val="-14"/>
          <w:sz w:val="24"/>
          <w:szCs w:val="24"/>
          <w:lang w:bidi="ar-DZ"/>
        </w:rPr>
        <w:t xml:space="preserve"> hidden knowledge, but to sever the identification of the archive with the past. Hochberg points out the ways in which these artists make use of archeology, musical traditions archival films and cinematic footage. These ways of imagination, she argues, allows artists to imagine Palestinian future unbounded from colonial space and time</w:t>
      </w:r>
      <w:r w:rsidR="004C2ED2">
        <w:rPr>
          <w:rFonts w:ascii="Garamond" w:hAnsi="Garamond" w:cstheme="majorBidi"/>
          <w:color w:val="000000" w:themeColor="text1"/>
          <w:spacing w:val="-14"/>
          <w:sz w:val="24"/>
          <w:szCs w:val="24"/>
          <w:lang w:bidi="ar-DZ"/>
        </w:rPr>
        <w:t>, and not controlled by it</w:t>
      </w:r>
      <w:r w:rsidR="00131784">
        <w:rPr>
          <w:rFonts w:ascii="Garamond" w:hAnsi="Garamond" w:cstheme="majorBidi"/>
          <w:color w:val="000000" w:themeColor="text1"/>
          <w:spacing w:val="-14"/>
          <w:sz w:val="24"/>
          <w:szCs w:val="24"/>
          <w:lang w:bidi="ar-DZ"/>
        </w:rPr>
        <w:t xml:space="preserve">. That is, Hochberg presents a fundamental reconceptualization of the archive by urging readers to think about </w:t>
      </w:r>
      <w:r w:rsidR="004C2ED2">
        <w:rPr>
          <w:rFonts w:ascii="Garamond" w:hAnsi="Garamond" w:cstheme="majorBidi"/>
          <w:color w:val="000000" w:themeColor="text1"/>
          <w:spacing w:val="-14"/>
          <w:sz w:val="24"/>
          <w:szCs w:val="24"/>
          <w:lang w:bidi="ar-DZ"/>
        </w:rPr>
        <w:t xml:space="preserve">it </w:t>
      </w:r>
      <w:r w:rsidR="00131784">
        <w:rPr>
          <w:rFonts w:ascii="Garamond" w:hAnsi="Garamond" w:cstheme="majorBidi"/>
          <w:color w:val="000000" w:themeColor="text1"/>
          <w:spacing w:val="-14"/>
          <w:sz w:val="24"/>
          <w:szCs w:val="24"/>
          <w:lang w:bidi="ar-DZ"/>
        </w:rPr>
        <w:t xml:space="preserve">“as a break from history rather than as history’s repository”. </w:t>
      </w:r>
      <w:commentRangeEnd w:id="1"/>
      <w:r w:rsidR="007E4FD1">
        <w:rPr>
          <w:rStyle w:val="CommentReference"/>
        </w:rPr>
        <w:commentReference w:id="1"/>
      </w:r>
    </w:p>
    <w:p w14:paraId="746E9C06" w14:textId="7D88F3CB" w:rsidR="00A164DE" w:rsidRDefault="00A164DE" w:rsidP="00A164DE">
      <w:pPr>
        <w:spacing w:before="120" w:after="120" w:line="360" w:lineRule="auto"/>
        <w:jc w:val="both"/>
        <w:rPr>
          <w:rFonts w:ascii="Garamond" w:hAnsi="Garamond" w:cstheme="majorBidi"/>
          <w:color w:val="000000" w:themeColor="text1"/>
          <w:spacing w:val="-14"/>
          <w:sz w:val="24"/>
          <w:szCs w:val="24"/>
          <w:lang w:bidi="ar-DZ"/>
        </w:rPr>
      </w:pPr>
      <w:r w:rsidRPr="007131A1">
        <w:rPr>
          <w:rFonts w:ascii="Garamond" w:hAnsi="Garamond" w:cstheme="majorBidi"/>
          <w:color w:val="000000" w:themeColor="text1"/>
          <w:spacing w:val="-14"/>
          <w:sz w:val="24"/>
          <w:szCs w:val="24"/>
          <w:highlight w:val="yellow"/>
          <w:lang w:bidi="ar-DZ"/>
        </w:rPr>
        <w:t>..</w:t>
      </w:r>
    </w:p>
    <w:p w14:paraId="396886BD" w14:textId="7A05C9B6" w:rsidR="008F74B1" w:rsidRDefault="008F74B1" w:rsidP="00A164DE">
      <w:pPr>
        <w:spacing w:before="120" w:after="120" w:line="360" w:lineRule="auto"/>
        <w:jc w:val="both"/>
        <w:rPr>
          <w:rFonts w:ascii="Garamond" w:hAnsi="Garamond" w:cstheme="majorBidi"/>
          <w:color w:val="000000" w:themeColor="text1"/>
          <w:spacing w:val="-14"/>
          <w:sz w:val="24"/>
          <w:szCs w:val="24"/>
          <w:lang w:bidi="ar-DZ"/>
        </w:rPr>
      </w:pPr>
      <w:r w:rsidRPr="008F74B1">
        <w:rPr>
          <w:rFonts w:ascii="Garamond" w:hAnsi="Garamond" w:cstheme="majorBidi"/>
          <w:color w:val="000000" w:themeColor="text1"/>
          <w:spacing w:val="-14"/>
          <w:sz w:val="24"/>
          <w:szCs w:val="24"/>
          <w:highlight w:val="yellow"/>
          <w:lang w:bidi="ar-DZ"/>
        </w:rPr>
        <w:t>..</w:t>
      </w:r>
    </w:p>
    <w:p w14:paraId="1329C67D" w14:textId="77777777" w:rsidR="0048365C" w:rsidRDefault="0048365C" w:rsidP="00A164DE">
      <w:pPr>
        <w:spacing w:before="120" w:after="120" w:line="360" w:lineRule="auto"/>
        <w:jc w:val="both"/>
        <w:rPr>
          <w:rFonts w:ascii="Garamond" w:hAnsi="Garamond" w:cstheme="majorBidi"/>
          <w:color w:val="000000" w:themeColor="text1"/>
          <w:spacing w:val="-14"/>
          <w:sz w:val="24"/>
          <w:szCs w:val="24"/>
          <w:lang w:bidi="ar-DZ"/>
        </w:rPr>
      </w:pPr>
    </w:p>
    <w:p w14:paraId="44B0729D" w14:textId="77777777" w:rsidR="0048365C" w:rsidRPr="00A164DE" w:rsidRDefault="0048365C" w:rsidP="00A164DE">
      <w:pPr>
        <w:spacing w:before="120" w:after="120" w:line="360" w:lineRule="auto"/>
        <w:jc w:val="both"/>
        <w:rPr>
          <w:rFonts w:ascii="Garamond" w:hAnsi="Garamond" w:cstheme="majorBidi"/>
          <w:color w:val="000000" w:themeColor="text1"/>
          <w:spacing w:val="-14"/>
          <w:sz w:val="24"/>
          <w:szCs w:val="24"/>
          <w:lang w:bidi="ar-DZ"/>
        </w:rPr>
      </w:pPr>
    </w:p>
    <w:p w14:paraId="145C2A4B" w14:textId="4351DD70" w:rsidR="00510143" w:rsidRDefault="00216E5B" w:rsidP="004C2ED2">
      <w:pPr>
        <w:spacing w:before="120" w:after="120" w:line="360" w:lineRule="auto"/>
        <w:jc w:val="both"/>
        <w:rPr>
          <w:rFonts w:ascii="Garamond" w:hAnsi="Garamond" w:cstheme="majorBidi"/>
          <w:i/>
          <w:iCs/>
          <w:color w:val="000000" w:themeColor="text1"/>
          <w:sz w:val="25"/>
          <w:szCs w:val="25"/>
          <w:lang w:bidi="ar-DZ"/>
        </w:rPr>
      </w:pPr>
      <w:r w:rsidRPr="0009233C">
        <w:rPr>
          <w:rFonts w:ascii="Garamond" w:hAnsi="Garamond" w:cstheme="majorBidi"/>
          <w:i/>
          <w:iCs/>
          <w:color w:val="000000" w:themeColor="text1"/>
          <w:sz w:val="25"/>
          <w:szCs w:val="25"/>
          <w:lang w:bidi="ar-DZ"/>
        </w:rPr>
        <w:lastRenderedPageBreak/>
        <w:t>“Against their Grains”</w:t>
      </w:r>
      <w:r w:rsidR="003E0637">
        <w:rPr>
          <w:rFonts w:ascii="Garamond" w:hAnsi="Garamond" w:cstheme="majorBidi"/>
          <w:i/>
          <w:iCs/>
          <w:color w:val="000000" w:themeColor="text1"/>
          <w:sz w:val="25"/>
          <w:szCs w:val="25"/>
          <w:lang w:bidi="ar-DZ"/>
        </w:rPr>
        <w:t>: Archives as a Vivid Space to do Ethnography</w:t>
      </w:r>
    </w:p>
    <w:p w14:paraId="37776972" w14:textId="77777777" w:rsidR="003E0637" w:rsidRDefault="005B7F8C" w:rsidP="003E0637">
      <w:pPr>
        <w:spacing w:line="360" w:lineRule="auto"/>
        <w:jc w:val="both"/>
        <w:rPr>
          <w:rFonts w:ascii="Garamond" w:hAnsi="Garamond" w:cstheme="majorBidi"/>
          <w:color w:val="000000" w:themeColor="text1"/>
          <w:spacing w:val="-14"/>
          <w:sz w:val="24"/>
          <w:szCs w:val="24"/>
          <w:lang w:bidi="ar-DZ"/>
        </w:rPr>
      </w:pPr>
      <w:r w:rsidRPr="008F74B1">
        <w:rPr>
          <w:rFonts w:ascii="Garamond" w:hAnsi="Garamond" w:cstheme="majorBidi"/>
          <w:color w:val="000000" w:themeColor="text1"/>
          <w:spacing w:val="-14"/>
          <w:sz w:val="24"/>
          <w:szCs w:val="24"/>
          <w:lang w:bidi="ar-DZ"/>
        </w:rPr>
        <w:t xml:space="preserve">In her </w:t>
      </w:r>
      <w:r w:rsidRPr="008F74B1">
        <w:rPr>
          <w:rFonts w:ascii="Garamond" w:hAnsi="Garamond" w:cstheme="majorBidi"/>
          <w:i/>
          <w:iCs/>
          <w:color w:val="000000" w:themeColor="text1"/>
          <w:sz w:val="24"/>
          <w:szCs w:val="24"/>
          <w:lang w:bidi="ar-DZ"/>
        </w:rPr>
        <w:t>Along the Archival Grain</w:t>
      </w:r>
      <w:r w:rsidRPr="008F74B1">
        <w:rPr>
          <w:rFonts w:ascii="Garamond" w:hAnsi="Garamond" w:cstheme="majorBidi"/>
          <w:color w:val="000000" w:themeColor="text1"/>
          <w:spacing w:val="-14"/>
          <w:sz w:val="24"/>
          <w:szCs w:val="24"/>
          <w:lang w:bidi="ar-DZ"/>
        </w:rPr>
        <w:t>,</w:t>
      </w:r>
      <w:r w:rsidR="008F74B1" w:rsidRPr="008F74B1">
        <w:rPr>
          <w:rStyle w:val="FootnoteReference"/>
          <w:rFonts w:ascii="Garamond" w:hAnsi="Garamond" w:cstheme="majorBidi"/>
          <w:color w:val="000000" w:themeColor="text1"/>
          <w:sz w:val="24"/>
          <w:szCs w:val="24"/>
          <w:lang w:bidi="ar-DZ"/>
        </w:rPr>
        <w:t xml:space="preserve"> </w:t>
      </w:r>
      <w:r w:rsidR="008F74B1" w:rsidRPr="008F74B1">
        <w:rPr>
          <w:rStyle w:val="FootnoteReference"/>
          <w:rFonts w:ascii="Garamond" w:hAnsi="Garamond" w:cstheme="majorBidi"/>
          <w:color w:val="000000" w:themeColor="text1"/>
          <w:sz w:val="24"/>
          <w:szCs w:val="24"/>
          <w:lang w:bidi="ar-DZ"/>
        </w:rPr>
        <w:footnoteReference w:id="31"/>
      </w:r>
      <w:r w:rsidRPr="008F74B1">
        <w:rPr>
          <w:rFonts w:ascii="Garamond" w:hAnsi="Garamond" w:cstheme="majorBidi"/>
          <w:color w:val="000000" w:themeColor="text1"/>
          <w:spacing w:val="-14"/>
          <w:sz w:val="24"/>
          <w:szCs w:val="24"/>
          <w:lang w:bidi="ar-DZ"/>
        </w:rPr>
        <w:t xml:space="preserve"> Ann </w:t>
      </w:r>
      <w:proofErr w:type="spellStart"/>
      <w:r w:rsidRPr="008F74B1">
        <w:rPr>
          <w:rFonts w:ascii="Garamond" w:hAnsi="Garamond" w:cstheme="majorBidi"/>
          <w:color w:val="000000" w:themeColor="text1"/>
          <w:spacing w:val="-14"/>
          <w:sz w:val="24"/>
          <w:szCs w:val="24"/>
          <w:lang w:bidi="ar-DZ"/>
        </w:rPr>
        <w:t>Stoler</w:t>
      </w:r>
      <w:proofErr w:type="spellEnd"/>
      <w:r w:rsidRPr="008F74B1">
        <w:rPr>
          <w:rFonts w:ascii="Garamond" w:hAnsi="Garamond" w:cstheme="majorBidi"/>
          <w:color w:val="000000" w:themeColor="text1"/>
          <w:spacing w:val="-14"/>
          <w:sz w:val="24"/>
          <w:szCs w:val="24"/>
          <w:lang w:bidi="ar-DZ"/>
        </w:rPr>
        <w:t xml:space="preserve"> offers a pioneering methodological and analytic </w:t>
      </w:r>
      <w:r w:rsidR="008F74B1" w:rsidRPr="008F74B1">
        <w:rPr>
          <w:rFonts w:ascii="Garamond" w:hAnsi="Garamond" w:cstheme="majorBidi"/>
          <w:color w:val="000000" w:themeColor="text1"/>
          <w:spacing w:val="-14"/>
          <w:sz w:val="24"/>
          <w:szCs w:val="24"/>
          <w:lang w:bidi="ar-DZ"/>
        </w:rPr>
        <w:t>contribution to our understanding of the effective registers of imperial governance and the political content of archival forms.</w:t>
      </w:r>
      <w:r w:rsidRPr="008F74B1">
        <w:rPr>
          <w:rFonts w:ascii="Garamond" w:hAnsi="Garamond" w:cstheme="majorBidi"/>
          <w:color w:val="000000" w:themeColor="text1"/>
          <w:spacing w:val="-14"/>
          <w:sz w:val="24"/>
          <w:szCs w:val="24"/>
          <w:lang w:bidi="ar-DZ"/>
        </w:rPr>
        <w:t xml:space="preserve"> </w:t>
      </w:r>
      <w:r w:rsidR="003E0637">
        <w:rPr>
          <w:rFonts w:ascii="Garamond" w:hAnsi="Garamond" w:cstheme="majorBidi"/>
          <w:color w:val="000000" w:themeColor="text1"/>
          <w:spacing w:val="-14"/>
          <w:sz w:val="24"/>
          <w:szCs w:val="24"/>
          <w:lang w:bidi="ar-DZ"/>
        </w:rPr>
        <w:t xml:space="preserve">Rejecting the perception that archives are merely extractive enterprise, </w:t>
      </w:r>
      <w:proofErr w:type="spellStart"/>
      <w:r w:rsidR="003E0637">
        <w:rPr>
          <w:rFonts w:ascii="Garamond" w:hAnsi="Garamond" w:cstheme="majorBidi"/>
          <w:color w:val="000000" w:themeColor="text1"/>
          <w:spacing w:val="-14"/>
          <w:sz w:val="24"/>
          <w:szCs w:val="24"/>
          <w:lang w:bidi="ar-DZ"/>
        </w:rPr>
        <w:t>Stoler</w:t>
      </w:r>
      <w:proofErr w:type="spellEnd"/>
      <w:r w:rsidR="003E0637">
        <w:rPr>
          <w:rFonts w:ascii="Garamond" w:hAnsi="Garamond" w:cstheme="majorBidi"/>
          <w:color w:val="000000" w:themeColor="text1"/>
          <w:spacing w:val="-14"/>
          <w:sz w:val="24"/>
          <w:szCs w:val="24"/>
          <w:lang w:bidi="ar-DZ"/>
        </w:rPr>
        <w:t xml:space="preserve"> offers a different perception of the archive, one that sees archival production as a field of force with violent effect, as a “consequential act of governance,” and most importantly, “as a vivid space to do ethnography”.</w:t>
      </w:r>
    </w:p>
    <w:p w14:paraId="7AA07F08" w14:textId="77777777" w:rsidR="00091570" w:rsidRDefault="00091570" w:rsidP="00091570">
      <w:pPr>
        <w:spacing w:before="120" w:after="120" w:line="360" w:lineRule="auto"/>
        <w:jc w:val="both"/>
        <w:rPr>
          <w:rFonts w:ascii="Garamond" w:hAnsi="Garamond" w:cstheme="majorBidi"/>
          <w:color w:val="000000" w:themeColor="text1"/>
          <w:spacing w:val="-14"/>
          <w:sz w:val="24"/>
          <w:szCs w:val="24"/>
          <w:lang w:bidi="ar-DZ"/>
        </w:rPr>
      </w:pPr>
      <w:r w:rsidRPr="007131A1">
        <w:rPr>
          <w:rFonts w:ascii="Garamond" w:hAnsi="Garamond" w:cstheme="majorBidi"/>
          <w:color w:val="000000" w:themeColor="text1"/>
          <w:spacing w:val="-14"/>
          <w:sz w:val="24"/>
          <w:szCs w:val="24"/>
          <w:highlight w:val="yellow"/>
          <w:lang w:bidi="ar-DZ"/>
        </w:rPr>
        <w:t>..</w:t>
      </w:r>
    </w:p>
    <w:p w14:paraId="7A364A6B" w14:textId="77777777" w:rsidR="00091570" w:rsidRDefault="00091570" w:rsidP="00091570">
      <w:pPr>
        <w:spacing w:before="120" w:after="120" w:line="360" w:lineRule="auto"/>
        <w:jc w:val="both"/>
        <w:rPr>
          <w:rFonts w:ascii="Garamond" w:hAnsi="Garamond" w:cstheme="majorBidi"/>
          <w:color w:val="000000" w:themeColor="text1"/>
          <w:spacing w:val="-14"/>
          <w:sz w:val="24"/>
          <w:szCs w:val="24"/>
          <w:lang w:bidi="ar-DZ"/>
        </w:rPr>
      </w:pPr>
      <w:r w:rsidRPr="008F74B1">
        <w:rPr>
          <w:rFonts w:ascii="Garamond" w:hAnsi="Garamond" w:cstheme="majorBidi"/>
          <w:color w:val="000000" w:themeColor="text1"/>
          <w:spacing w:val="-14"/>
          <w:sz w:val="24"/>
          <w:szCs w:val="24"/>
          <w:highlight w:val="yellow"/>
          <w:lang w:bidi="ar-DZ"/>
        </w:rPr>
        <w:t>..</w:t>
      </w:r>
    </w:p>
    <w:p w14:paraId="624EAB70" w14:textId="42AAC091" w:rsidR="004C2ED2" w:rsidRPr="003E0637" w:rsidRDefault="004C2ED2" w:rsidP="003E0637">
      <w:pPr>
        <w:spacing w:line="360" w:lineRule="auto"/>
        <w:jc w:val="both"/>
        <w:rPr>
          <w:rFonts w:ascii="Garamond" w:hAnsi="Garamond" w:cstheme="majorBidi"/>
          <w:color w:val="000000" w:themeColor="text1"/>
          <w:spacing w:val="-14"/>
          <w:sz w:val="24"/>
          <w:szCs w:val="24"/>
          <w:lang w:bidi="ar-DZ"/>
        </w:rPr>
      </w:pPr>
    </w:p>
    <w:p w14:paraId="46ACC624" w14:textId="7031E020" w:rsidR="00BA4FD8" w:rsidRPr="0009233C" w:rsidRDefault="0065101A" w:rsidP="00413BBB">
      <w:pPr>
        <w:rPr>
          <w:rFonts w:ascii="Garamond" w:hAnsi="Garamond" w:cstheme="majorBidi"/>
          <w:b/>
          <w:bCs/>
          <w:color w:val="000000" w:themeColor="text1"/>
          <w:spacing w:val="-14"/>
          <w:sz w:val="26"/>
          <w:szCs w:val="26"/>
          <w:lang w:bidi="ar-DZ"/>
        </w:rPr>
      </w:pPr>
      <w:r w:rsidRPr="0009233C">
        <w:rPr>
          <w:rFonts w:ascii="Garamond" w:hAnsi="Garamond" w:cstheme="majorBidi"/>
          <w:b/>
          <w:bCs/>
          <w:color w:val="000000" w:themeColor="text1"/>
          <w:spacing w:val="-14"/>
          <w:sz w:val="26"/>
          <w:szCs w:val="26"/>
          <w:lang w:bidi="ar-DZ"/>
        </w:rPr>
        <w:t>Conclusion</w:t>
      </w:r>
    </w:p>
    <w:p w14:paraId="5B3C3F88" w14:textId="2BAA4947" w:rsidR="00BF6B17" w:rsidRPr="00972D67" w:rsidRDefault="00007F29" w:rsidP="00972D67">
      <w:pPr>
        <w:spacing w:before="120" w:after="120" w:line="360" w:lineRule="auto"/>
        <w:jc w:val="both"/>
        <w:rPr>
          <w:rFonts w:ascii="Garamond" w:hAnsi="Garamond" w:cstheme="majorBidi"/>
          <w:color w:val="000000" w:themeColor="text1"/>
          <w:spacing w:val="-14"/>
          <w:sz w:val="24"/>
          <w:szCs w:val="24"/>
          <w:lang w:bidi="ar-DZ"/>
        </w:rPr>
      </w:pPr>
      <w:r w:rsidRPr="0009233C">
        <w:rPr>
          <w:rFonts w:ascii="Garamond" w:hAnsi="Garamond" w:cstheme="majorBidi" w:hint="cs"/>
          <w:color w:val="000000" w:themeColor="text1"/>
          <w:spacing w:val="-14"/>
          <w:sz w:val="24"/>
          <w:szCs w:val="24"/>
          <w:lang w:bidi="ar-DZ"/>
        </w:rPr>
        <w:t>I</w:t>
      </w:r>
      <w:r w:rsidRPr="0009233C">
        <w:rPr>
          <w:rFonts w:ascii="Garamond" w:hAnsi="Garamond" w:cstheme="majorBidi"/>
          <w:color w:val="000000" w:themeColor="text1"/>
          <w:spacing w:val="-14"/>
          <w:sz w:val="24"/>
          <w:szCs w:val="24"/>
          <w:lang w:bidi="ar-DZ"/>
        </w:rPr>
        <w:t xml:space="preserve"> opened this essay with Michel-</w:t>
      </w:r>
      <w:proofErr w:type="spellStart"/>
      <w:r w:rsidRPr="0009233C">
        <w:rPr>
          <w:rFonts w:ascii="Garamond" w:hAnsi="Garamond" w:cstheme="majorBidi"/>
          <w:color w:val="000000" w:themeColor="text1"/>
          <w:spacing w:val="-14"/>
          <w:sz w:val="24"/>
          <w:szCs w:val="24"/>
          <w:lang w:bidi="ar-DZ"/>
        </w:rPr>
        <w:t>Rolph</w:t>
      </w:r>
      <w:proofErr w:type="spellEnd"/>
      <w:r w:rsidRPr="0009233C">
        <w:rPr>
          <w:rFonts w:ascii="Garamond" w:hAnsi="Garamond" w:cstheme="majorBidi"/>
          <w:color w:val="000000" w:themeColor="text1"/>
          <w:spacing w:val="-14"/>
          <w:sz w:val="24"/>
          <w:szCs w:val="24"/>
          <w:lang w:bidi="ar-DZ"/>
        </w:rPr>
        <w:t xml:space="preserve"> </w:t>
      </w:r>
      <w:proofErr w:type="spellStart"/>
      <w:r w:rsidRPr="0009233C">
        <w:rPr>
          <w:rFonts w:ascii="Garamond" w:hAnsi="Garamond" w:cstheme="majorBidi"/>
          <w:color w:val="000000" w:themeColor="text1"/>
          <w:spacing w:val="-14"/>
          <w:sz w:val="24"/>
          <w:szCs w:val="24"/>
          <w:lang w:bidi="ar-DZ"/>
        </w:rPr>
        <w:t>Trouillot’s</w:t>
      </w:r>
      <w:proofErr w:type="spellEnd"/>
      <w:r w:rsidR="00BF6B17">
        <w:rPr>
          <w:rFonts w:ascii="Garamond" w:hAnsi="Garamond" w:cstheme="majorBidi"/>
          <w:color w:val="000000" w:themeColor="text1"/>
          <w:spacing w:val="-14"/>
          <w:sz w:val="24"/>
          <w:szCs w:val="24"/>
          <w:lang w:bidi="ar-DZ"/>
        </w:rPr>
        <w:t xml:space="preserve"> quote from his</w:t>
      </w:r>
      <w:r w:rsidRPr="0009233C">
        <w:rPr>
          <w:rFonts w:ascii="Garamond" w:hAnsi="Garamond" w:cstheme="majorBidi"/>
          <w:color w:val="000000" w:themeColor="text1"/>
          <w:spacing w:val="-14"/>
          <w:sz w:val="24"/>
          <w:szCs w:val="24"/>
          <w:lang w:bidi="ar-DZ"/>
        </w:rPr>
        <w:t xml:space="preserve"> </w:t>
      </w:r>
      <w:r w:rsidRPr="0009233C">
        <w:rPr>
          <w:rFonts w:ascii="Garamond" w:hAnsi="Garamond" w:cstheme="majorBidi"/>
          <w:i/>
          <w:iCs/>
          <w:color w:val="000000" w:themeColor="text1"/>
          <w:spacing w:val="-14"/>
          <w:sz w:val="24"/>
          <w:szCs w:val="24"/>
          <w:lang w:bidi="ar-DZ"/>
        </w:rPr>
        <w:t>In Silencing the Past</w:t>
      </w:r>
      <w:r w:rsidR="00BF6B17">
        <w:rPr>
          <w:rFonts w:ascii="Garamond" w:hAnsi="Garamond" w:cstheme="majorBidi"/>
          <w:color w:val="000000" w:themeColor="text1"/>
          <w:spacing w:val="-14"/>
          <w:sz w:val="24"/>
          <w:szCs w:val="24"/>
          <w:lang w:bidi="ar-DZ"/>
        </w:rPr>
        <w:t xml:space="preserve">. There, </w:t>
      </w:r>
      <w:proofErr w:type="spellStart"/>
      <w:r w:rsidR="00BF6B17" w:rsidRPr="0009233C">
        <w:rPr>
          <w:rFonts w:ascii="Garamond" w:hAnsi="Garamond" w:cstheme="majorBidi"/>
          <w:color w:val="000000" w:themeColor="text1"/>
          <w:spacing w:val="-14"/>
          <w:sz w:val="24"/>
          <w:szCs w:val="24"/>
          <w:lang w:bidi="ar-DZ"/>
        </w:rPr>
        <w:t>Trouillot</w:t>
      </w:r>
      <w:proofErr w:type="spellEnd"/>
      <w:r w:rsidR="00BF6B17">
        <w:rPr>
          <w:rFonts w:ascii="Garamond" w:hAnsi="Garamond" w:cstheme="majorBidi"/>
          <w:color w:val="000000" w:themeColor="text1"/>
          <w:spacing w:val="-14"/>
          <w:sz w:val="24"/>
          <w:szCs w:val="24"/>
          <w:lang w:bidi="ar-DZ"/>
        </w:rPr>
        <w:t xml:space="preserve"> </w:t>
      </w:r>
      <w:r w:rsidRPr="0009233C">
        <w:rPr>
          <w:rFonts w:ascii="Garamond" w:hAnsi="Garamond" w:cstheme="majorBidi"/>
          <w:color w:val="000000" w:themeColor="text1"/>
          <w:spacing w:val="-14"/>
          <w:sz w:val="24"/>
          <w:szCs w:val="24"/>
          <w:lang w:bidi="ar-DZ"/>
        </w:rPr>
        <w:t>outlines how silences infiltrate historical production’s processes through the making of sources, archives, narrative, and history</w:t>
      </w:r>
      <w:r w:rsidR="005451E4" w:rsidRPr="0009233C">
        <w:rPr>
          <w:rFonts w:ascii="Garamond" w:hAnsi="Garamond" w:cstheme="majorBidi"/>
          <w:color w:val="000000" w:themeColor="text1"/>
          <w:spacing w:val="-14"/>
          <w:sz w:val="24"/>
          <w:szCs w:val="24"/>
          <w:lang w:bidi="ar-DZ"/>
        </w:rPr>
        <w:t xml:space="preserve"> (</w:t>
      </w:r>
      <w:proofErr w:type="spellStart"/>
      <w:r w:rsidR="005451E4" w:rsidRPr="0009233C">
        <w:rPr>
          <w:rFonts w:ascii="Garamond" w:hAnsi="Garamond" w:cstheme="majorBidi"/>
          <w:color w:val="000000" w:themeColor="text1"/>
          <w:spacing w:val="-14"/>
          <w:sz w:val="24"/>
          <w:szCs w:val="24"/>
          <w:lang w:bidi="ar-DZ"/>
        </w:rPr>
        <w:t>Trouillot</w:t>
      </w:r>
      <w:proofErr w:type="spellEnd"/>
      <w:r w:rsidR="005451E4" w:rsidRPr="0009233C">
        <w:rPr>
          <w:rFonts w:ascii="Garamond" w:hAnsi="Garamond" w:cstheme="majorBidi"/>
          <w:color w:val="000000" w:themeColor="text1"/>
          <w:spacing w:val="-14"/>
          <w:sz w:val="24"/>
          <w:szCs w:val="24"/>
          <w:lang w:bidi="ar-DZ"/>
        </w:rPr>
        <w:t xml:space="preserve"> 2015, p. 26)</w:t>
      </w:r>
      <w:r w:rsidRPr="0009233C">
        <w:rPr>
          <w:rFonts w:ascii="Garamond" w:hAnsi="Garamond" w:cstheme="majorBidi"/>
          <w:color w:val="000000" w:themeColor="text1"/>
          <w:spacing w:val="-14"/>
          <w:sz w:val="24"/>
          <w:szCs w:val="24"/>
          <w:lang w:bidi="ar-DZ"/>
        </w:rPr>
        <w:t>.</w:t>
      </w:r>
      <w:r w:rsidRPr="0009233C">
        <w:rPr>
          <w:rStyle w:val="FootnoteReference"/>
          <w:rFonts w:ascii="Garamond" w:hAnsi="Garamond" w:cstheme="majorBidi"/>
          <w:color w:val="000000" w:themeColor="text1"/>
          <w:spacing w:val="-14"/>
          <w:sz w:val="24"/>
          <w:szCs w:val="24"/>
          <w:lang w:bidi="ar-DZ"/>
        </w:rPr>
        <w:footnoteReference w:id="32"/>
      </w:r>
      <w:r w:rsidRPr="0009233C">
        <w:rPr>
          <w:rFonts w:ascii="Garamond" w:hAnsi="Garamond" w:cstheme="majorBidi"/>
          <w:color w:val="000000" w:themeColor="text1"/>
          <w:spacing w:val="-14"/>
          <w:sz w:val="24"/>
          <w:szCs w:val="24"/>
          <w:lang w:bidi="ar-DZ"/>
        </w:rPr>
        <w:t xml:space="preserve"> </w:t>
      </w:r>
      <w:r w:rsidR="00BF6B17">
        <w:rPr>
          <w:rFonts w:ascii="Garamond" w:hAnsi="Garamond" w:cstheme="majorBidi"/>
          <w:color w:val="000000" w:themeColor="text1"/>
          <w:spacing w:val="-14"/>
          <w:sz w:val="24"/>
          <w:szCs w:val="24"/>
          <w:lang w:bidi="ar-DZ"/>
        </w:rPr>
        <w:t xml:space="preserve">Zooming in on </w:t>
      </w:r>
      <w:proofErr w:type="spellStart"/>
      <w:r w:rsidR="00BF6B17" w:rsidRPr="0009233C">
        <w:rPr>
          <w:rFonts w:ascii="Garamond" w:hAnsi="Garamond" w:cstheme="majorBidi"/>
          <w:color w:val="000000" w:themeColor="text1"/>
          <w:spacing w:val="-14"/>
          <w:sz w:val="24"/>
          <w:szCs w:val="24"/>
          <w:lang w:bidi="ar-DZ"/>
        </w:rPr>
        <w:t>Trouillot’s</w:t>
      </w:r>
      <w:proofErr w:type="spellEnd"/>
      <w:r w:rsidR="00782CA0" w:rsidRPr="0009233C">
        <w:rPr>
          <w:rFonts w:ascii="Garamond" w:hAnsi="Garamond" w:cstheme="majorBidi"/>
          <w:color w:val="000000" w:themeColor="text1"/>
          <w:spacing w:val="-14"/>
          <w:sz w:val="24"/>
          <w:szCs w:val="24"/>
          <w:lang w:bidi="ar-DZ"/>
        </w:rPr>
        <w:t xml:space="preserve"> </w:t>
      </w:r>
      <w:r w:rsidR="00BF6B17">
        <w:rPr>
          <w:rFonts w:ascii="Garamond" w:hAnsi="Garamond" w:cstheme="majorBidi"/>
          <w:color w:val="000000" w:themeColor="text1"/>
          <w:spacing w:val="-14"/>
          <w:sz w:val="24"/>
          <w:szCs w:val="24"/>
          <w:lang w:bidi="ar-DZ"/>
        </w:rPr>
        <w:t>archival component</w:t>
      </w:r>
      <w:r w:rsidR="00782CA0" w:rsidRPr="0009233C">
        <w:rPr>
          <w:rFonts w:ascii="Garamond" w:hAnsi="Garamond" w:cstheme="majorBidi"/>
          <w:color w:val="000000" w:themeColor="text1"/>
          <w:spacing w:val="-14"/>
          <w:sz w:val="24"/>
          <w:szCs w:val="24"/>
          <w:lang w:bidi="ar-DZ"/>
        </w:rPr>
        <w:t>, this essay starts with the promise that a</w:t>
      </w:r>
      <w:r w:rsidR="00F625C7" w:rsidRPr="0009233C">
        <w:rPr>
          <w:rFonts w:ascii="Garamond" w:hAnsi="Garamond" w:cstheme="majorBidi"/>
          <w:color w:val="000000" w:themeColor="text1"/>
          <w:spacing w:val="-14"/>
          <w:sz w:val="24"/>
          <w:szCs w:val="24"/>
          <w:lang w:bidi="ar-DZ"/>
        </w:rPr>
        <w:t xml:space="preserve">rchives are inevitably political, even though it very often purports to be apolitical. The history of the establishments of archives, </w:t>
      </w:r>
      <w:r w:rsidR="00F625C7" w:rsidRPr="0009233C">
        <w:rPr>
          <w:rFonts w:ascii="Garamond" w:hAnsi="Garamond"/>
          <w:color w:val="000000" w:themeColor="text1"/>
          <w:spacing w:val="-14"/>
          <w:sz w:val="24"/>
          <w:szCs w:val="24"/>
          <w:lang w:bidi="ar-DZ"/>
        </w:rPr>
        <w:t xml:space="preserve">the ways </w:t>
      </w:r>
      <w:r w:rsidR="008349D1" w:rsidRPr="0009233C">
        <w:rPr>
          <w:rFonts w:ascii="Garamond" w:hAnsi="Garamond"/>
          <w:color w:val="000000" w:themeColor="text1"/>
          <w:spacing w:val="-14"/>
          <w:sz w:val="24"/>
          <w:szCs w:val="24"/>
          <w:lang w:bidi="ar-DZ"/>
        </w:rPr>
        <w:t>in which</w:t>
      </w:r>
      <w:r w:rsidR="00F625C7" w:rsidRPr="0009233C">
        <w:rPr>
          <w:rFonts w:ascii="Garamond" w:hAnsi="Garamond"/>
          <w:color w:val="000000" w:themeColor="text1"/>
          <w:spacing w:val="-14"/>
          <w:sz w:val="24"/>
          <w:szCs w:val="24"/>
          <w:lang w:bidi="ar-DZ"/>
        </w:rPr>
        <w:t xml:space="preserve"> </w:t>
      </w:r>
      <w:r w:rsidR="008349D1" w:rsidRPr="0009233C">
        <w:rPr>
          <w:rFonts w:ascii="Garamond" w:hAnsi="Garamond"/>
          <w:color w:val="000000" w:themeColor="text1"/>
          <w:spacing w:val="-14"/>
          <w:sz w:val="24"/>
          <w:szCs w:val="24"/>
          <w:lang w:bidi="ar-DZ"/>
        </w:rPr>
        <w:t xml:space="preserve">archival materials </w:t>
      </w:r>
      <w:r w:rsidR="00F625C7" w:rsidRPr="0009233C">
        <w:rPr>
          <w:rFonts w:ascii="Garamond" w:hAnsi="Garamond"/>
          <w:color w:val="000000" w:themeColor="text1"/>
          <w:spacing w:val="-14"/>
          <w:sz w:val="24"/>
          <w:szCs w:val="24"/>
          <w:lang w:bidi="ar-DZ"/>
        </w:rPr>
        <w:t>were collected</w:t>
      </w:r>
      <w:r w:rsidR="00BB76AB" w:rsidRPr="0009233C">
        <w:rPr>
          <w:rFonts w:ascii="Garamond" w:hAnsi="Garamond"/>
          <w:color w:val="000000" w:themeColor="text1"/>
          <w:spacing w:val="-14"/>
          <w:sz w:val="24"/>
          <w:szCs w:val="24"/>
          <w:lang w:bidi="ar-DZ"/>
        </w:rPr>
        <w:t xml:space="preserve"> and organized</w:t>
      </w:r>
      <w:r w:rsidR="00F625C7" w:rsidRPr="0009233C">
        <w:rPr>
          <w:rFonts w:ascii="Garamond" w:hAnsi="Garamond"/>
          <w:color w:val="000000" w:themeColor="text1"/>
          <w:spacing w:val="-14"/>
          <w:sz w:val="24"/>
          <w:szCs w:val="24"/>
          <w:lang w:bidi="ar-DZ"/>
        </w:rPr>
        <w:t xml:space="preserve">, and the decisions regarding their accessibility or lack of accessibility to the public, affect the ways in which </w:t>
      </w:r>
      <w:r w:rsidR="00F75550" w:rsidRPr="0009233C">
        <w:rPr>
          <w:rFonts w:ascii="Garamond" w:hAnsi="Garamond"/>
          <w:color w:val="000000" w:themeColor="text1"/>
          <w:spacing w:val="-14"/>
          <w:sz w:val="24"/>
          <w:szCs w:val="24"/>
          <w:lang w:bidi="ar-DZ"/>
        </w:rPr>
        <w:t>research is carried</w:t>
      </w:r>
      <w:r w:rsidR="0092538D" w:rsidRPr="0009233C">
        <w:rPr>
          <w:rFonts w:ascii="Garamond" w:hAnsi="Garamond"/>
          <w:color w:val="000000" w:themeColor="text1"/>
          <w:spacing w:val="-14"/>
          <w:sz w:val="24"/>
          <w:szCs w:val="24"/>
          <w:lang w:bidi="ar-DZ"/>
        </w:rPr>
        <w:t xml:space="preserve"> out</w:t>
      </w:r>
      <w:r w:rsidR="00F75550" w:rsidRPr="0009233C">
        <w:rPr>
          <w:rFonts w:ascii="Garamond" w:hAnsi="Garamond"/>
          <w:color w:val="000000" w:themeColor="text1"/>
          <w:spacing w:val="-14"/>
          <w:sz w:val="24"/>
          <w:szCs w:val="24"/>
          <w:lang w:bidi="ar-DZ"/>
        </w:rPr>
        <w:t>. It also affects</w:t>
      </w:r>
      <w:r w:rsidR="00BB76AB" w:rsidRPr="0009233C">
        <w:rPr>
          <w:rFonts w:ascii="Garamond" w:hAnsi="Garamond"/>
          <w:color w:val="000000" w:themeColor="text1"/>
          <w:spacing w:val="-14"/>
          <w:sz w:val="24"/>
          <w:szCs w:val="24"/>
          <w:lang w:bidi="ar-DZ"/>
        </w:rPr>
        <w:t xml:space="preserve"> the ways in which knowledge is being produced</w:t>
      </w:r>
      <w:r w:rsidR="00E97213" w:rsidRPr="0009233C">
        <w:rPr>
          <w:rFonts w:ascii="Garamond" w:hAnsi="Garamond"/>
          <w:color w:val="000000" w:themeColor="text1"/>
          <w:spacing w:val="-14"/>
          <w:sz w:val="24"/>
          <w:szCs w:val="24"/>
          <w:lang w:bidi="ar-DZ"/>
        </w:rPr>
        <w:t xml:space="preserve"> and circulated</w:t>
      </w:r>
      <w:r w:rsidR="00782CA0" w:rsidRPr="0009233C">
        <w:rPr>
          <w:rFonts w:ascii="Garamond" w:hAnsi="Garamond"/>
          <w:color w:val="000000" w:themeColor="text1"/>
          <w:spacing w:val="-14"/>
          <w:sz w:val="24"/>
          <w:szCs w:val="24"/>
          <w:lang w:bidi="ar-DZ"/>
        </w:rPr>
        <w:t xml:space="preserve">. </w:t>
      </w:r>
    </w:p>
    <w:p w14:paraId="03AF7D92" w14:textId="77777777" w:rsidR="00BF6B17" w:rsidRDefault="00E97213" w:rsidP="00BF6B17">
      <w:pPr>
        <w:spacing w:before="120" w:after="120" w:line="360" w:lineRule="auto"/>
        <w:ind w:firstLine="284"/>
        <w:jc w:val="both"/>
        <w:rPr>
          <w:rFonts w:ascii="Garamond" w:hAnsi="Garamond" w:cs="Calibri"/>
          <w:color w:val="000000" w:themeColor="text1"/>
          <w:spacing w:val="-14"/>
          <w:sz w:val="24"/>
          <w:szCs w:val="24"/>
          <w:bdr w:val="none" w:sz="0" w:space="0" w:color="auto" w:frame="1"/>
          <w:lang w:bidi="he-IL"/>
        </w:rPr>
      </w:pPr>
      <w:r w:rsidRPr="0009233C">
        <w:rPr>
          <w:rFonts w:ascii="Garamond" w:hAnsi="Garamond"/>
          <w:color w:val="000000" w:themeColor="text1"/>
          <w:spacing w:val="-14"/>
          <w:sz w:val="24"/>
          <w:szCs w:val="24"/>
          <w:lang w:bidi="ar-DZ"/>
        </w:rPr>
        <w:t>Anthropology</w:t>
      </w:r>
      <w:r w:rsidR="0013750A" w:rsidRPr="0009233C">
        <w:rPr>
          <w:rFonts w:ascii="Garamond" w:hAnsi="Garamond"/>
          <w:color w:val="000000" w:themeColor="text1"/>
          <w:spacing w:val="-14"/>
          <w:sz w:val="24"/>
          <w:szCs w:val="24"/>
          <w:lang w:bidi="ar-DZ"/>
        </w:rPr>
        <w:t xml:space="preserve"> as a discipline, turn</w:t>
      </w:r>
      <w:r w:rsidR="00782CA0" w:rsidRPr="0009233C">
        <w:rPr>
          <w:rFonts w:ascii="Garamond" w:hAnsi="Garamond"/>
          <w:color w:val="000000" w:themeColor="text1"/>
          <w:spacing w:val="-14"/>
          <w:sz w:val="24"/>
          <w:szCs w:val="24"/>
          <w:lang w:bidi="ar-DZ"/>
        </w:rPr>
        <w:t>s</w:t>
      </w:r>
      <w:r w:rsidR="0013750A" w:rsidRPr="0009233C">
        <w:rPr>
          <w:rFonts w:ascii="Garamond" w:hAnsi="Garamond"/>
          <w:color w:val="000000" w:themeColor="text1"/>
          <w:spacing w:val="-14"/>
          <w:sz w:val="24"/>
          <w:szCs w:val="24"/>
          <w:lang w:bidi="ar-DZ"/>
        </w:rPr>
        <w:t xml:space="preserve"> very often to history </w:t>
      </w:r>
      <w:r w:rsidR="00F41BA7" w:rsidRPr="0009233C">
        <w:rPr>
          <w:rFonts w:ascii="Garamond" w:hAnsi="Garamond"/>
          <w:color w:val="000000" w:themeColor="text1"/>
          <w:spacing w:val="-14"/>
          <w:sz w:val="24"/>
          <w:szCs w:val="24"/>
          <w:lang w:bidi="ar-DZ"/>
        </w:rPr>
        <w:t xml:space="preserve">and historical methods, seeking, rightfully, </w:t>
      </w:r>
      <w:r w:rsidR="0013750A" w:rsidRPr="0009233C">
        <w:rPr>
          <w:rFonts w:ascii="Garamond" w:hAnsi="Garamond"/>
          <w:color w:val="000000" w:themeColor="text1"/>
          <w:spacing w:val="-14"/>
          <w:sz w:val="24"/>
          <w:szCs w:val="24"/>
          <w:lang w:bidi="ar-DZ"/>
        </w:rPr>
        <w:t>to historically locate its objects of research. H</w:t>
      </w:r>
      <w:r w:rsidR="009A08D8" w:rsidRPr="0009233C">
        <w:rPr>
          <w:rFonts w:ascii="Garamond" w:hAnsi="Garamond"/>
          <w:color w:val="000000" w:themeColor="text1"/>
          <w:spacing w:val="-14"/>
          <w:sz w:val="24"/>
          <w:szCs w:val="24"/>
          <w:lang w:bidi="ar-DZ"/>
        </w:rPr>
        <w:t>undred</w:t>
      </w:r>
      <w:r w:rsidR="0013750A" w:rsidRPr="0009233C">
        <w:rPr>
          <w:rFonts w:ascii="Garamond" w:hAnsi="Garamond"/>
          <w:color w:val="000000" w:themeColor="text1"/>
          <w:spacing w:val="-14"/>
          <w:sz w:val="24"/>
          <w:szCs w:val="24"/>
          <w:lang w:bidi="ar-DZ"/>
        </w:rPr>
        <w:t>s of anthropological monographs were written, incorporating</w:t>
      </w:r>
      <w:r w:rsidR="009A08D8" w:rsidRPr="0009233C">
        <w:rPr>
          <w:rFonts w:ascii="Garamond" w:hAnsi="Garamond"/>
          <w:color w:val="000000" w:themeColor="text1"/>
          <w:spacing w:val="-14"/>
          <w:sz w:val="24"/>
          <w:szCs w:val="24"/>
          <w:lang w:bidi="ar-DZ"/>
        </w:rPr>
        <w:t xml:space="preserve"> extensive historical records</w:t>
      </w:r>
      <w:r w:rsidRPr="0009233C">
        <w:rPr>
          <w:rFonts w:ascii="Garamond" w:hAnsi="Garamond"/>
          <w:color w:val="000000" w:themeColor="text1"/>
          <w:spacing w:val="-14"/>
          <w:sz w:val="24"/>
          <w:szCs w:val="24"/>
          <w:lang w:bidi="ar-DZ"/>
        </w:rPr>
        <w:t xml:space="preserve"> from archives</w:t>
      </w:r>
      <w:r w:rsidR="00D1087A" w:rsidRPr="0009233C">
        <w:rPr>
          <w:rFonts w:ascii="Garamond" w:hAnsi="Garamond"/>
          <w:color w:val="000000" w:themeColor="text1"/>
          <w:spacing w:val="-14"/>
          <w:sz w:val="24"/>
          <w:szCs w:val="24"/>
          <w:lang w:bidi="ar-DZ"/>
        </w:rPr>
        <w:t xml:space="preserve"> </w:t>
      </w:r>
      <w:r w:rsidR="00D1087A" w:rsidRPr="0009233C">
        <w:rPr>
          <w:rFonts w:ascii="Garamond" w:hAnsi="Garamond" w:cstheme="majorBidi"/>
          <w:color w:val="000000" w:themeColor="text1"/>
          <w:spacing w:val="-14"/>
          <w:sz w:val="24"/>
          <w:szCs w:val="24"/>
          <w:lang w:bidi="ar-DZ"/>
        </w:rPr>
        <w:t>—including colonial archives—</w:t>
      </w:r>
      <w:r w:rsidRPr="0009233C">
        <w:rPr>
          <w:rFonts w:ascii="Garamond" w:hAnsi="Garamond"/>
          <w:color w:val="000000" w:themeColor="text1"/>
          <w:spacing w:val="-14"/>
          <w:sz w:val="24"/>
          <w:szCs w:val="24"/>
          <w:lang w:bidi="ar-DZ"/>
        </w:rPr>
        <w:t>,</w:t>
      </w:r>
      <w:r w:rsidR="0013750A" w:rsidRPr="0009233C">
        <w:rPr>
          <w:rFonts w:ascii="Garamond" w:hAnsi="Garamond"/>
          <w:color w:val="000000" w:themeColor="text1"/>
          <w:spacing w:val="-14"/>
          <w:sz w:val="24"/>
          <w:szCs w:val="24"/>
          <w:lang w:bidi="ar-DZ"/>
        </w:rPr>
        <w:t xml:space="preserve"> as a primary resource for analysis. This essay </w:t>
      </w:r>
      <w:r w:rsidR="00D814A0" w:rsidRPr="0009233C">
        <w:rPr>
          <w:rFonts w:ascii="Garamond" w:hAnsi="Garamond"/>
          <w:color w:val="000000" w:themeColor="text1"/>
          <w:spacing w:val="-14"/>
          <w:sz w:val="24"/>
          <w:szCs w:val="24"/>
          <w:lang w:bidi="ar-DZ"/>
        </w:rPr>
        <w:t>seeks</w:t>
      </w:r>
      <w:r w:rsidR="0013750A" w:rsidRPr="0009233C">
        <w:rPr>
          <w:rFonts w:ascii="Garamond" w:hAnsi="Garamond"/>
          <w:color w:val="000000" w:themeColor="text1"/>
          <w:spacing w:val="-14"/>
          <w:sz w:val="24"/>
          <w:szCs w:val="24"/>
          <w:lang w:bidi="ar-DZ"/>
        </w:rPr>
        <w:t xml:space="preserve"> to </w:t>
      </w:r>
      <w:r w:rsidR="0040232A" w:rsidRPr="0009233C">
        <w:rPr>
          <w:rFonts w:ascii="Garamond" w:hAnsi="Garamond" w:cs="Calibri"/>
          <w:color w:val="000000" w:themeColor="text1"/>
          <w:spacing w:val="-14"/>
          <w:sz w:val="24"/>
          <w:szCs w:val="24"/>
          <w:bdr w:val="none" w:sz="0" w:space="0" w:color="auto" w:frame="1"/>
        </w:rPr>
        <w:t>problematize the seemingly neutrality</w:t>
      </w:r>
      <w:r w:rsidR="0013750A" w:rsidRPr="0009233C">
        <w:rPr>
          <w:rFonts w:ascii="Garamond" w:hAnsi="Garamond" w:cs="Calibri"/>
          <w:color w:val="000000" w:themeColor="text1"/>
          <w:spacing w:val="-14"/>
          <w:sz w:val="24"/>
          <w:szCs w:val="24"/>
          <w:bdr w:val="none" w:sz="0" w:space="0" w:color="auto" w:frame="1"/>
        </w:rPr>
        <w:t xml:space="preserve"> of the</w:t>
      </w:r>
      <w:r w:rsidR="0040232A" w:rsidRPr="0009233C">
        <w:rPr>
          <w:rFonts w:ascii="Garamond" w:hAnsi="Garamond" w:cs="Calibri"/>
          <w:color w:val="000000" w:themeColor="text1"/>
          <w:spacing w:val="-14"/>
          <w:sz w:val="24"/>
          <w:szCs w:val="24"/>
          <w:bdr w:val="none" w:sz="0" w:space="0" w:color="auto" w:frame="1"/>
        </w:rPr>
        <w:t>se</w:t>
      </w:r>
      <w:r w:rsidR="0013750A" w:rsidRPr="0009233C">
        <w:rPr>
          <w:rFonts w:ascii="Garamond" w:hAnsi="Garamond" w:cs="Calibri"/>
          <w:color w:val="000000" w:themeColor="text1"/>
          <w:spacing w:val="-14"/>
          <w:sz w:val="24"/>
          <w:szCs w:val="24"/>
          <w:bdr w:val="none" w:sz="0" w:space="0" w:color="auto" w:frame="1"/>
        </w:rPr>
        <w:t xml:space="preserve"> archive</w:t>
      </w:r>
      <w:r w:rsidR="0040232A" w:rsidRPr="0009233C">
        <w:rPr>
          <w:rFonts w:ascii="Garamond" w:hAnsi="Garamond" w:cs="Calibri"/>
          <w:color w:val="000000" w:themeColor="text1"/>
          <w:spacing w:val="-14"/>
          <w:sz w:val="24"/>
          <w:szCs w:val="24"/>
          <w:bdr w:val="none" w:sz="0" w:space="0" w:color="auto" w:frame="1"/>
        </w:rPr>
        <w:t>s</w:t>
      </w:r>
      <w:r w:rsidR="0013750A" w:rsidRPr="0009233C">
        <w:rPr>
          <w:rFonts w:ascii="Garamond" w:hAnsi="Garamond" w:cs="Calibri"/>
          <w:color w:val="000000" w:themeColor="text1"/>
          <w:spacing w:val="-14"/>
          <w:sz w:val="24"/>
          <w:szCs w:val="24"/>
          <w:bdr w:val="none" w:sz="0" w:space="0" w:color="auto" w:frame="1"/>
        </w:rPr>
        <w:t xml:space="preserve">, </w:t>
      </w:r>
      <w:r w:rsidR="0040232A" w:rsidRPr="0009233C">
        <w:rPr>
          <w:rFonts w:ascii="Garamond" w:hAnsi="Garamond" w:cs="Calibri"/>
          <w:color w:val="000000" w:themeColor="text1"/>
          <w:spacing w:val="-14"/>
          <w:sz w:val="24"/>
          <w:szCs w:val="24"/>
          <w:bdr w:val="none" w:sz="0" w:space="0" w:color="auto" w:frame="1"/>
        </w:rPr>
        <w:t xml:space="preserve">their role and </w:t>
      </w:r>
      <w:r w:rsidR="0013750A" w:rsidRPr="0009233C">
        <w:rPr>
          <w:rFonts w:ascii="Garamond" w:hAnsi="Garamond" w:cs="Calibri"/>
          <w:color w:val="000000" w:themeColor="text1"/>
          <w:spacing w:val="-14"/>
          <w:sz w:val="24"/>
          <w:szCs w:val="24"/>
          <w:bdr w:val="none" w:sz="0" w:space="0" w:color="auto" w:frame="1"/>
          <w:lang w:bidi="ar-DZ"/>
        </w:rPr>
        <w:t>t</w:t>
      </w:r>
      <w:r w:rsidR="0040232A" w:rsidRPr="0009233C">
        <w:rPr>
          <w:rFonts w:ascii="Garamond" w:hAnsi="Garamond" w:cs="Calibri"/>
          <w:color w:val="000000" w:themeColor="text1"/>
          <w:spacing w:val="-14"/>
          <w:sz w:val="24"/>
          <w:szCs w:val="24"/>
          <w:bdr w:val="none" w:sz="0" w:space="0" w:color="auto" w:frame="1"/>
          <w:lang w:bidi="he-IL"/>
        </w:rPr>
        <w:t>he extent of their credibility and integrity. It discusses archival</w:t>
      </w:r>
      <w:r w:rsidR="0013750A" w:rsidRPr="0009233C">
        <w:rPr>
          <w:rFonts w:ascii="Garamond" w:hAnsi="Garamond" w:cs="Calibri"/>
          <w:color w:val="000000" w:themeColor="text1"/>
          <w:spacing w:val="-14"/>
          <w:sz w:val="24"/>
          <w:szCs w:val="24"/>
          <w:bdr w:val="none" w:sz="0" w:space="0" w:color="auto" w:frame="1"/>
          <w:lang w:bidi="he-IL"/>
        </w:rPr>
        <w:t xml:space="preserve"> politics and influences, </w:t>
      </w:r>
      <w:r w:rsidR="0092538D" w:rsidRPr="0009233C">
        <w:rPr>
          <w:rFonts w:ascii="Garamond" w:hAnsi="Garamond" w:cs="Calibri"/>
          <w:color w:val="000000" w:themeColor="text1"/>
          <w:spacing w:val="-14"/>
          <w:sz w:val="24"/>
          <w:szCs w:val="24"/>
          <w:bdr w:val="none" w:sz="0" w:space="0" w:color="auto" w:frame="1"/>
          <w:lang w:bidi="he-IL"/>
        </w:rPr>
        <w:t xml:space="preserve">especially </w:t>
      </w:r>
      <w:r w:rsidR="0013750A" w:rsidRPr="0009233C">
        <w:rPr>
          <w:rFonts w:ascii="Garamond" w:hAnsi="Garamond" w:cs="Calibri"/>
          <w:color w:val="000000" w:themeColor="text1"/>
          <w:spacing w:val="-14"/>
          <w:sz w:val="24"/>
          <w:szCs w:val="24"/>
          <w:bdr w:val="none" w:sz="0" w:space="0" w:color="auto" w:frame="1"/>
          <w:lang w:bidi="he-IL"/>
        </w:rPr>
        <w:t xml:space="preserve">when </w:t>
      </w:r>
      <w:r w:rsidR="0092538D" w:rsidRPr="0009233C">
        <w:rPr>
          <w:rFonts w:ascii="Garamond" w:hAnsi="Garamond" w:cs="Calibri"/>
          <w:color w:val="000000" w:themeColor="text1"/>
          <w:spacing w:val="-14"/>
          <w:sz w:val="24"/>
          <w:szCs w:val="24"/>
          <w:bdr w:val="none" w:sz="0" w:space="0" w:color="auto" w:frame="1"/>
          <w:lang w:bidi="he-IL"/>
        </w:rPr>
        <w:t xml:space="preserve">it’s </w:t>
      </w:r>
      <w:r w:rsidR="0013750A" w:rsidRPr="0009233C">
        <w:rPr>
          <w:rFonts w:ascii="Garamond" w:hAnsi="Garamond" w:cs="Calibri"/>
          <w:color w:val="000000" w:themeColor="text1"/>
          <w:spacing w:val="-14"/>
          <w:sz w:val="24"/>
          <w:szCs w:val="24"/>
          <w:bdr w:val="none" w:sz="0" w:space="0" w:color="auto" w:frame="1"/>
          <w:lang w:bidi="he-IL"/>
        </w:rPr>
        <w:t xml:space="preserve">rooted in settler colonial </w:t>
      </w:r>
      <w:r w:rsidR="0040232A" w:rsidRPr="0009233C">
        <w:rPr>
          <w:rFonts w:ascii="Garamond" w:hAnsi="Garamond" w:cs="Calibri"/>
          <w:color w:val="000000" w:themeColor="text1"/>
          <w:spacing w:val="-14"/>
          <w:sz w:val="24"/>
          <w:szCs w:val="24"/>
          <w:bdr w:val="none" w:sz="0" w:space="0" w:color="auto" w:frame="1"/>
          <w:lang w:bidi="he-IL"/>
        </w:rPr>
        <w:t>context</w:t>
      </w:r>
      <w:r w:rsidR="0013750A" w:rsidRPr="0009233C">
        <w:rPr>
          <w:rFonts w:ascii="Garamond" w:hAnsi="Garamond" w:cs="Calibri"/>
          <w:color w:val="000000" w:themeColor="text1"/>
          <w:spacing w:val="-14"/>
          <w:sz w:val="24"/>
          <w:szCs w:val="24"/>
          <w:bdr w:val="none" w:sz="0" w:space="0" w:color="auto" w:frame="1"/>
          <w:lang w:bidi="he-IL"/>
        </w:rPr>
        <w:t xml:space="preserve">. </w:t>
      </w:r>
    </w:p>
    <w:p w14:paraId="1F431F90" w14:textId="6524AABB" w:rsidR="00BF6B17" w:rsidRDefault="00BF6B17" w:rsidP="00BF6B17">
      <w:pPr>
        <w:spacing w:before="120" w:after="120" w:line="360" w:lineRule="auto"/>
        <w:ind w:firstLine="284"/>
        <w:jc w:val="both"/>
        <w:rPr>
          <w:rFonts w:ascii="Garamond" w:hAnsi="Garamond" w:cs="Calibri"/>
          <w:color w:val="000000" w:themeColor="text1"/>
          <w:spacing w:val="-14"/>
          <w:sz w:val="24"/>
          <w:szCs w:val="24"/>
          <w:bdr w:val="none" w:sz="0" w:space="0" w:color="auto" w:frame="1"/>
          <w:lang w:bidi="he-IL"/>
        </w:rPr>
      </w:pPr>
      <w:r>
        <w:rPr>
          <w:rFonts w:ascii="Garamond" w:hAnsi="Garamond" w:cs="Calibri"/>
          <w:color w:val="000000" w:themeColor="text1"/>
          <w:spacing w:val="-14"/>
          <w:sz w:val="24"/>
          <w:szCs w:val="24"/>
          <w:bdr w:val="none" w:sz="0" w:space="0" w:color="auto" w:frame="1"/>
          <w:lang w:bidi="he-IL"/>
        </w:rPr>
        <w:t>Taking</w:t>
      </w:r>
      <w:r w:rsidR="0013750A" w:rsidRPr="0009233C">
        <w:rPr>
          <w:rFonts w:ascii="Garamond" w:hAnsi="Garamond" w:cs="Calibri"/>
          <w:color w:val="000000" w:themeColor="text1"/>
          <w:spacing w:val="-14"/>
          <w:sz w:val="24"/>
          <w:szCs w:val="24"/>
          <w:bdr w:val="none" w:sz="0" w:space="0" w:color="auto" w:frame="1"/>
          <w:lang w:bidi="he-IL"/>
        </w:rPr>
        <w:t xml:space="preserve"> </w:t>
      </w:r>
      <w:r w:rsidR="002F6CD6" w:rsidRPr="0009233C">
        <w:rPr>
          <w:rFonts w:ascii="Garamond" w:hAnsi="Garamond" w:cs="Calibri"/>
          <w:color w:val="000000" w:themeColor="text1"/>
          <w:spacing w:val="-14"/>
          <w:sz w:val="24"/>
          <w:szCs w:val="24"/>
          <w:bdr w:val="none" w:sz="0" w:space="0" w:color="auto" w:frame="1"/>
          <w:lang w:bidi="he-IL"/>
        </w:rPr>
        <w:t xml:space="preserve">the case of </w:t>
      </w:r>
      <w:r w:rsidR="0013750A" w:rsidRPr="0009233C">
        <w:rPr>
          <w:rFonts w:ascii="Garamond" w:hAnsi="Garamond" w:cs="Calibri"/>
          <w:color w:val="000000" w:themeColor="text1"/>
          <w:spacing w:val="-14"/>
          <w:sz w:val="24"/>
          <w:szCs w:val="24"/>
          <w:bdr w:val="none" w:sz="0" w:space="0" w:color="auto" w:frame="1"/>
          <w:lang w:bidi="he-IL"/>
        </w:rPr>
        <w:t xml:space="preserve">Palestine as a </w:t>
      </w:r>
      <w:r w:rsidR="002F6CD6" w:rsidRPr="0009233C">
        <w:rPr>
          <w:rFonts w:ascii="Garamond" w:hAnsi="Garamond" w:cs="Calibri"/>
          <w:color w:val="000000" w:themeColor="text1"/>
          <w:spacing w:val="-14"/>
          <w:sz w:val="24"/>
          <w:szCs w:val="24"/>
          <w:bdr w:val="none" w:sz="0" w:space="0" w:color="auto" w:frame="1"/>
          <w:lang w:bidi="he-IL"/>
        </w:rPr>
        <w:t xml:space="preserve">pragmatic case, </w:t>
      </w:r>
      <w:r w:rsidR="0013750A" w:rsidRPr="0009233C">
        <w:rPr>
          <w:rFonts w:ascii="Garamond" w:hAnsi="Garamond"/>
          <w:color w:val="000000" w:themeColor="text1"/>
          <w:spacing w:val="-14"/>
          <w:sz w:val="24"/>
          <w:szCs w:val="24"/>
          <w:lang w:bidi="ar-DZ"/>
        </w:rPr>
        <w:t>strongly</w:t>
      </w:r>
      <w:r w:rsidR="00E13908" w:rsidRPr="0009233C">
        <w:rPr>
          <w:rFonts w:ascii="Garamond" w:hAnsi="Garamond"/>
          <w:color w:val="000000" w:themeColor="text1"/>
          <w:spacing w:val="-14"/>
          <w:sz w:val="24"/>
          <w:szCs w:val="24"/>
          <w:lang w:bidi="ar-DZ"/>
        </w:rPr>
        <w:t xml:space="preserve"> illustrate</w:t>
      </w:r>
      <w:r w:rsidR="00FC586D" w:rsidRPr="0009233C">
        <w:rPr>
          <w:rFonts w:ascii="Garamond" w:hAnsi="Garamond"/>
          <w:color w:val="000000" w:themeColor="text1"/>
          <w:spacing w:val="-14"/>
          <w:sz w:val="24"/>
          <w:szCs w:val="24"/>
          <w:lang w:bidi="ar-DZ"/>
        </w:rPr>
        <w:t xml:space="preserve">s </w:t>
      </w:r>
      <w:r w:rsidR="00E13908" w:rsidRPr="0009233C">
        <w:rPr>
          <w:rFonts w:ascii="Garamond" w:hAnsi="Garamond"/>
          <w:color w:val="000000" w:themeColor="text1"/>
          <w:spacing w:val="-14"/>
          <w:sz w:val="24"/>
          <w:szCs w:val="24"/>
          <w:lang w:bidi="ar-DZ"/>
        </w:rPr>
        <w:t>the importance of uplifting</w:t>
      </w:r>
      <w:r w:rsidR="00FC586D" w:rsidRPr="0009233C">
        <w:rPr>
          <w:rFonts w:ascii="Garamond" w:hAnsi="Garamond"/>
          <w:color w:val="000000" w:themeColor="text1"/>
          <w:spacing w:val="-14"/>
          <w:sz w:val="24"/>
          <w:szCs w:val="24"/>
          <w:lang w:bidi="ar-DZ"/>
        </w:rPr>
        <w:t xml:space="preserve"> counter-narratives </w:t>
      </w:r>
      <w:r w:rsidR="002F6CD6" w:rsidRPr="0009233C">
        <w:rPr>
          <w:rFonts w:ascii="Garamond" w:hAnsi="Garamond"/>
          <w:color w:val="000000" w:themeColor="text1"/>
          <w:spacing w:val="-14"/>
          <w:sz w:val="24"/>
          <w:szCs w:val="24"/>
          <w:lang w:bidi="ar-DZ"/>
        </w:rPr>
        <w:t xml:space="preserve">and adopting decolonial approaches </w:t>
      </w:r>
      <w:r w:rsidR="00E13908" w:rsidRPr="0009233C">
        <w:rPr>
          <w:rFonts w:ascii="Garamond" w:hAnsi="Garamond"/>
          <w:color w:val="000000" w:themeColor="text1"/>
          <w:spacing w:val="-14"/>
          <w:sz w:val="24"/>
          <w:szCs w:val="24"/>
          <w:lang w:bidi="ar-DZ"/>
        </w:rPr>
        <w:t>in</w:t>
      </w:r>
      <w:r w:rsidR="002F6CD6" w:rsidRPr="0009233C">
        <w:rPr>
          <w:rFonts w:ascii="Garamond" w:hAnsi="Garamond"/>
          <w:color w:val="000000" w:themeColor="text1"/>
          <w:spacing w:val="-14"/>
          <w:sz w:val="24"/>
          <w:szCs w:val="24"/>
          <w:lang w:bidi="ar-DZ"/>
        </w:rPr>
        <w:t xml:space="preserve"> our </w:t>
      </w:r>
      <w:r w:rsidR="00F41BA7" w:rsidRPr="0009233C">
        <w:rPr>
          <w:rFonts w:ascii="Garamond" w:hAnsi="Garamond"/>
          <w:color w:val="000000" w:themeColor="text1"/>
          <w:spacing w:val="-14"/>
          <w:sz w:val="24"/>
          <w:szCs w:val="24"/>
          <w:lang w:bidi="ar-DZ"/>
        </w:rPr>
        <w:t>ethnographic and research</w:t>
      </w:r>
      <w:r>
        <w:rPr>
          <w:rFonts w:ascii="Garamond" w:hAnsi="Garamond"/>
          <w:color w:val="000000" w:themeColor="text1"/>
          <w:spacing w:val="-14"/>
          <w:sz w:val="24"/>
          <w:szCs w:val="24"/>
          <w:lang w:bidi="ar-DZ"/>
        </w:rPr>
        <w:t xml:space="preserve">, </w:t>
      </w:r>
      <w:r w:rsidR="002F6CD6" w:rsidRPr="0009233C">
        <w:rPr>
          <w:rFonts w:ascii="Garamond" w:hAnsi="Garamond" w:cs="Calibri"/>
          <w:color w:val="000000" w:themeColor="text1"/>
          <w:spacing w:val="-14"/>
          <w:sz w:val="24"/>
          <w:szCs w:val="24"/>
          <w:bdr w:val="none" w:sz="0" w:space="0" w:color="auto" w:frame="1"/>
          <w:lang w:bidi="he-IL"/>
        </w:rPr>
        <w:t xml:space="preserve">I argue that </w:t>
      </w:r>
      <w:r w:rsidR="00F41BA7" w:rsidRPr="0009233C">
        <w:rPr>
          <w:rFonts w:ascii="Garamond" w:hAnsi="Garamond" w:cs="Calibri"/>
          <w:color w:val="000000" w:themeColor="text1"/>
          <w:spacing w:val="-14"/>
          <w:sz w:val="24"/>
          <w:szCs w:val="24"/>
          <w:bdr w:val="none" w:sz="0" w:space="0" w:color="auto" w:frame="1"/>
          <w:lang w:bidi="he-IL"/>
        </w:rPr>
        <w:t xml:space="preserve">archives, particularly those rooted in </w:t>
      </w:r>
      <w:r w:rsidR="002F6CD6" w:rsidRPr="0009233C">
        <w:rPr>
          <w:rFonts w:ascii="Garamond" w:hAnsi="Garamond" w:cs="Calibri"/>
          <w:color w:val="000000" w:themeColor="text1"/>
          <w:spacing w:val="-14"/>
          <w:sz w:val="24"/>
          <w:szCs w:val="24"/>
          <w:bdr w:val="none" w:sz="0" w:space="0" w:color="auto" w:frame="1"/>
          <w:lang w:bidi="he-IL"/>
        </w:rPr>
        <w:t>conflict zones,</w:t>
      </w:r>
      <w:r w:rsidR="00F41BA7" w:rsidRPr="0009233C">
        <w:rPr>
          <w:rFonts w:ascii="Garamond" w:hAnsi="Garamond" w:cs="Calibri"/>
          <w:color w:val="000000" w:themeColor="text1"/>
          <w:spacing w:val="-14"/>
          <w:sz w:val="24"/>
          <w:szCs w:val="24"/>
          <w:bdr w:val="none" w:sz="0" w:space="0" w:color="auto" w:frame="1"/>
          <w:lang w:bidi="he-IL"/>
        </w:rPr>
        <w:t xml:space="preserve"> mass violence, and settler colonialism,</w:t>
      </w:r>
      <w:r w:rsidR="002F6CD6" w:rsidRPr="0009233C">
        <w:rPr>
          <w:rFonts w:ascii="Garamond" w:hAnsi="Garamond" w:cs="Calibri"/>
          <w:color w:val="000000" w:themeColor="text1"/>
          <w:spacing w:val="-14"/>
          <w:sz w:val="24"/>
          <w:szCs w:val="24"/>
          <w:bdr w:val="none" w:sz="0" w:space="0" w:color="auto" w:frame="1"/>
          <w:lang w:bidi="he-IL"/>
        </w:rPr>
        <w:t xml:space="preserve"> are t</w:t>
      </w:r>
      <w:r>
        <w:rPr>
          <w:rFonts w:ascii="Garamond" w:hAnsi="Garamond" w:cs="Calibri"/>
          <w:color w:val="000000" w:themeColor="text1"/>
          <w:spacing w:val="-14"/>
          <w:sz w:val="24"/>
          <w:szCs w:val="24"/>
          <w:bdr w:val="none" w:sz="0" w:space="0" w:color="auto" w:frame="1"/>
          <w:lang w:bidi="he-IL"/>
        </w:rPr>
        <w:t>here, mainly, to conceal, not to reveal.</w:t>
      </w:r>
    </w:p>
    <w:p w14:paraId="745ADB00" w14:textId="16BF539F" w:rsidR="002F6CD6" w:rsidRPr="00935B40" w:rsidRDefault="002F6CD6" w:rsidP="00935B40">
      <w:pPr>
        <w:spacing w:before="120" w:after="120" w:line="360" w:lineRule="auto"/>
        <w:ind w:firstLine="284"/>
        <w:jc w:val="both"/>
        <w:rPr>
          <w:rFonts w:ascii="Garamond" w:hAnsi="Garamond" w:cstheme="majorBidi"/>
          <w:color w:val="000000" w:themeColor="text1"/>
          <w:spacing w:val="-14"/>
          <w:sz w:val="24"/>
          <w:szCs w:val="24"/>
          <w:lang w:bidi="ar-DZ"/>
        </w:rPr>
      </w:pPr>
      <w:r w:rsidRPr="0009233C">
        <w:rPr>
          <w:rFonts w:ascii="Garamond" w:hAnsi="Garamond" w:cs="Calibri"/>
          <w:color w:val="000000" w:themeColor="text1"/>
          <w:spacing w:val="-14"/>
          <w:sz w:val="24"/>
          <w:szCs w:val="24"/>
          <w:bdr w:val="none" w:sz="0" w:space="0" w:color="auto" w:frame="1"/>
          <w:lang w:bidi="he-IL"/>
        </w:rPr>
        <w:t>I don’t call to the dismantling of the archives. Rather, I call to using it “against its grains,”</w:t>
      </w:r>
      <w:r w:rsidR="00BF6B17">
        <w:rPr>
          <w:rFonts w:ascii="Garamond" w:hAnsi="Garamond" w:cs="Calibri"/>
          <w:color w:val="000000" w:themeColor="text1"/>
          <w:spacing w:val="-14"/>
          <w:sz w:val="24"/>
          <w:szCs w:val="24"/>
          <w:bdr w:val="none" w:sz="0" w:space="0" w:color="auto" w:frame="1"/>
          <w:lang w:bidi="he-IL"/>
        </w:rPr>
        <w:t xml:space="preserve"> using</w:t>
      </w:r>
      <w:r w:rsidRPr="0009233C">
        <w:rPr>
          <w:rFonts w:ascii="Garamond" w:hAnsi="Garamond" w:cs="Calibri"/>
          <w:color w:val="000000" w:themeColor="text1"/>
          <w:spacing w:val="-14"/>
          <w:sz w:val="24"/>
          <w:szCs w:val="24"/>
          <w:bdr w:val="none" w:sz="0" w:space="0" w:color="auto" w:frame="1"/>
          <w:lang w:bidi="he-IL"/>
        </w:rPr>
        <w:t xml:space="preserve"> Ann </w:t>
      </w:r>
      <w:proofErr w:type="spellStart"/>
      <w:r w:rsidRPr="0009233C">
        <w:rPr>
          <w:rFonts w:ascii="Garamond" w:hAnsi="Garamond" w:cs="Calibri"/>
          <w:color w:val="000000" w:themeColor="text1"/>
          <w:spacing w:val="-14"/>
          <w:sz w:val="24"/>
          <w:szCs w:val="24"/>
          <w:bdr w:val="none" w:sz="0" w:space="0" w:color="auto" w:frame="1"/>
          <w:lang w:bidi="he-IL"/>
        </w:rPr>
        <w:t>Stoler</w:t>
      </w:r>
      <w:r w:rsidRPr="0009233C">
        <w:rPr>
          <w:rFonts w:ascii="Garamond" w:hAnsi="Garamond" w:cs="Calibri"/>
          <w:color w:val="000000" w:themeColor="text1"/>
          <w:spacing w:val="-14"/>
          <w:sz w:val="24"/>
          <w:szCs w:val="24"/>
          <w:bdr w:val="none" w:sz="0" w:space="0" w:color="auto" w:frame="1"/>
          <w:lang w:bidi="ar-DZ"/>
        </w:rPr>
        <w:t>’s</w:t>
      </w:r>
      <w:proofErr w:type="spellEnd"/>
      <w:r w:rsidRPr="0009233C">
        <w:rPr>
          <w:rFonts w:ascii="Garamond" w:hAnsi="Garamond" w:cs="Calibri"/>
          <w:color w:val="000000" w:themeColor="text1"/>
          <w:spacing w:val="-14"/>
          <w:sz w:val="24"/>
          <w:szCs w:val="24"/>
          <w:bdr w:val="none" w:sz="0" w:space="0" w:color="auto" w:frame="1"/>
          <w:lang w:bidi="he-IL"/>
        </w:rPr>
        <w:t xml:space="preserve"> words. </w:t>
      </w:r>
      <w:r w:rsidR="00BF6B17">
        <w:rPr>
          <w:rFonts w:ascii="Garamond" w:hAnsi="Garamond" w:cs="Calibri"/>
          <w:color w:val="000000" w:themeColor="text1"/>
          <w:spacing w:val="-14"/>
          <w:sz w:val="24"/>
          <w:szCs w:val="24"/>
          <w:bdr w:val="none" w:sz="0" w:space="0" w:color="auto" w:frame="1"/>
          <w:lang w:bidi="ar-DZ"/>
        </w:rPr>
        <w:t xml:space="preserve">To do so, I argue, we first need to </w:t>
      </w:r>
      <w:r w:rsidRPr="0009233C">
        <w:rPr>
          <w:rFonts w:ascii="Garamond" w:hAnsi="Garamond" w:cstheme="majorBidi"/>
          <w:color w:val="000000" w:themeColor="text1"/>
          <w:spacing w:val="-14"/>
          <w:sz w:val="24"/>
          <w:szCs w:val="24"/>
          <w:lang w:bidi="ar-DZ"/>
        </w:rPr>
        <w:t xml:space="preserve">question the actual act of digging in archives as if it provides us with </w:t>
      </w:r>
      <w:r w:rsidR="00BF6B17">
        <w:rPr>
          <w:rFonts w:ascii="Garamond" w:hAnsi="Garamond" w:cstheme="majorBidi"/>
          <w:color w:val="000000" w:themeColor="text1"/>
          <w:spacing w:val="-14"/>
          <w:sz w:val="24"/>
          <w:szCs w:val="24"/>
          <w:lang w:bidi="ar-DZ"/>
        </w:rPr>
        <w:t>evidences and positive knowledge about the past</w:t>
      </w:r>
      <w:r w:rsidR="00935B40">
        <w:rPr>
          <w:rFonts w:ascii="Garamond" w:hAnsi="Garamond" w:cstheme="majorBidi"/>
          <w:color w:val="000000" w:themeColor="text1"/>
          <w:spacing w:val="-14"/>
          <w:sz w:val="24"/>
          <w:szCs w:val="24"/>
          <w:lang w:bidi="ar-DZ"/>
        </w:rPr>
        <w:t xml:space="preserve">. That is, instead of looking at presences, I call to look at the absences. In addition, I call to shift our perception of archives as a history’s repository, and instead of approaching it when we are past-oriented, I suggest approaching it when we are </w:t>
      </w:r>
      <w:r w:rsidR="00935B40">
        <w:rPr>
          <w:rFonts w:ascii="Garamond" w:hAnsi="Garamond" w:cstheme="majorBidi"/>
          <w:color w:val="000000" w:themeColor="text1"/>
          <w:spacing w:val="-14"/>
          <w:sz w:val="24"/>
          <w:szCs w:val="24"/>
          <w:lang w:bidi="ar-DZ"/>
        </w:rPr>
        <w:lastRenderedPageBreak/>
        <w:t xml:space="preserve">future-oriented. </w:t>
      </w:r>
      <w:r w:rsidR="00421110" w:rsidRPr="0009233C">
        <w:rPr>
          <w:rFonts w:ascii="Garamond" w:hAnsi="Garamond" w:cstheme="majorBidi"/>
          <w:color w:val="000000" w:themeColor="text1"/>
          <w:spacing w:val="-14"/>
          <w:sz w:val="24"/>
          <w:szCs w:val="24"/>
          <w:lang w:bidi="ar-DZ"/>
        </w:rPr>
        <w:t>The</w:t>
      </w:r>
      <w:r w:rsidR="00972D67">
        <w:rPr>
          <w:rFonts w:ascii="Garamond" w:hAnsi="Garamond" w:cstheme="majorBidi"/>
          <w:color w:val="000000" w:themeColor="text1"/>
          <w:spacing w:val="-14"/>
          <w:sz w:val="24"/>
          <w:szCs w:val="24"/>
          <w:lang w:bidi="ar-DZ"/>
        </w:rPr>
        <w:t xml:space="preserve"> expected</w:t>
      </w:r>
      <w:r w:rsidR="00421110" w:rsidRPr="0009233C">
        <w:rPr>
          <w:rFonts w:ascii="Garamond" w:hAnsi="Garamond" w:cstheme="majorBidi"/>
          <w:color w:val="000000" w:themeColor="text1"/>
          <w:spacing w:val="-14"/>
          <w:sz w:val="24"/>
          <w:szCs w:val="24"/>
          <w:lang w:bidi="ar-DZ"/>
        </w:rPr>
        <w:t xml:space="preserve"> outcome</w:t>
      </w:r>
      <w:r w:rsidR="00BF6B17">
        <w:rPr>
          <w:rFonts w:ascii="Garamond" w:hAnsi="Garamond" w:cstheme="majorBidi"/>
          <w:color w:val="000000" w:themeColor="text1"/>
          <w:spacing w:val="-14"/>
          <w:sz w:val="24"/>
          <w:szCs w:val="24"/>
          <w:lang w:bidi="ar-DZ"/>
        </w:rPr>
        <w:t xml:space="preserve"> </w:t>
      </w:r>
      <w:r w:rsidR="00421110" w:rsidRPr="0009233C">
        <w:rPr>
          <w:rFonts w:ascii="Garamond" w:hAnsi="Garamond" w:cstheme="majorBidi"/>
          <w:color w:val="000000" w:themeColor="text1"/>
          <w:spacing w:val="-14"/>
          <w:sz w:val="24"/>
          <w:szCs w:val="24"/>
          <w:lang w:bidi="ar-DZ"/>
        </w:rPr>
        <w:t xml:space="preserve">is to better </w:t>
      </w:r>
      <w:proofErr w:type="spellStart"/>
      <w:r w:rsidR="00421110" w:rsidRPr="0009233C">
        <w:rPr>
          <w:rFonts w:ascii="Garamond" w:hAnsi="Garamond" w:cstheme="majorBidi"/>
          <w:color w:val="000000" w:themeColor="text1"/>
          <w:spacing w:val="-14"/>
          <w:sz w:val="24"/>
          <w:szCs w:val="24"/>
          <w:lang w:bidi="ar-DZ"/>
        </w:rPr>
        <w:t>instumentalizing</w:t>
      </w:r>
      <w:proofErr w:type="spellEnd"/>
      <w:r w:rsidR="00421110" w:rsidRPr="0009233C">
        <w:rPr>
          <w:rFonts w:ascii="Garamond" w:hAnsi="Garamond" w:cstheme="majorBidi"/>
          <w:color w:val="000000" w:themeColor="text1"/>
          <w:spacing w:val="-14"/>
          <w:sz w:val="24"/>
          <w:szCs w:val="24"/>
          <w:lang w:bidi="ar-DZ"/>
        </w:rPr>
        <w:t xml:space="preserve"> archives </w:t>
      </w:r>
      <w:r w:rsidR="00421110" w:rsidRPr="0009233C">
        <w:rPr>
          <w:rFonts w:ascii="Garamond" w:hAnsi="Garamond" w:cs="Calibri"/>
          <w:color w:val="000000" w:themeColor="text1"/>
          <w:spacing w:val="-14"/>
          <w:sz w:val="24"/>
          <w:szCs w:val="24"/>
          <w:bdr w:val="none" w:sz="0" w:space="0" w:color="auto" w:frame="1"/>
          <w:lang w:bidi="he-IL"/>
        </w:rPr>
        <w:t xml:space="preserve">in ethnographic research, in a way that pushes the discipline forward with more holistic and useful insights. </w:t>
      </w:r>
    </w:p>
    <w:p w14:paraId="4651AACF" w14:textId="46129E44" w:rsidR="00421110" w:rsidRPr="0009233C" w:rsidRDefault="00421110" w:rsidP="00421110">
      <w:pPr>
        <w:spacing w:before="120" w:after="120" w:line="360" w:lineRule="auto"/>
        <w:ind w:firstLine="284"/>
        <w:jc w:val="center"/>
        <w:rPr>
          <w:rFonts w:asciiTheme="majorBidi" w:hAnsiTheme="majorBidi" w:cstheme="majorBidi"/>
          <w:color w:val="000000" w:themeColor="text1"/>
          <w:spacing w:val="-14"/>
          <w:sz w:val="24"/>
          <w:szCs w:val="24"/>
          <w:bdr w:val="none" w:sz="0" w:space="0" w:color="auto" w:frame="1"/>
          <w:lang w:bidi="he-IL"/>
        </w:rPr>
      </w:pPr>
      <w:r w:rsidRPr="0009233C">
        <w:rPr>
          <w:rFonts w:asciiTheme="majorBidi" w:hAnsiTheme="majorBidi" w:cstheme="majorBidi"/>
          <w:color w:val="000000" w:themeColor="text1"/>
          <w:spacing w:val="-14"/>
          <w:sz w:val="24"/>
          <w:szCs w:val="24"/>
          <w:bdr w:val="none" w:sz="0" w:space="0" w:color="auto" w:frame="1"/>
          <w:lang w:bidi="he-IL"/>
        </w:rPr>
        <w:t>***</w:t>
      </w:r>
    </w:p>
    <w:p w14:paraId="55A64A94" w14:textId="2C5C2D62" w:rsidR="005451E4" w:rsidRDefault="008C5B88" w:rsidP="002A2D75">
      <w:pPr>
        <w:spacing w:before="120" w:after="120" w:line="360" w:lineRule="auto"/>
        <w:jc w:val="both"/>
        <w:rPr>
          <w:rFonts w:ascii="Garamond" w:hAnsi="Garamond" w:cstheme="majorBidi"/>
          <w:color w:val="000000" w:themeColor="text1"/>
          <w:spacing w:val="-14"/>
          <w:sz w:val="24"/>
          <w:szCs w:val="24"/>
          <w:lang w:bidi="ar-DZ"/>
        </w:rPr>
      </w:pPr>
      <w:commentRangeStart w:id="2"/>
      <w:r w:rsidRPr="0009233C">
        <w:rPr>
          <w:rFonts w:ascii="Garamond" w:hAnsi="Garamond" w:cstheme="majorBidi"/>
          <w:color w:val="000000" w:themeColor="text1"/>
          <w:spacing w:val="-14"/>
          <w:sz w:val="24"/>
          <w:szCs w:val="24"/>
          <w:lang w:bidi="ar-DZ"/>
        </w:rPr>
        <w:t xml:space="preserve">A </w:t>
      </w:r>
      <w:r w:rsidR="00AD364B" w:rsidRPr="0009233C">
        <w:rPr>
          <w:rFonts w:ascii="Garamond" w:hAnsi="Garamond" w:cstheme="majorBidi"/>
          <w:color w:val="000000" w:themeColor="text1"/>
          <w:spacing w:val="-14"/>
          <w:sz w:val="24"/>
          <w:szCs w:val="24"/>
          <w:lang w:bidi="ar-DZ"/>
        </w:rPr>
        <w:t>crucial</w:t>
      </w:r>
      <w:r w:rsidRPr="0009233C">
        <w:rPr>
          <w:rFonts w:ascii="Garamond" w:hAnsi="Garamond" w:cstheme="majorBidi"/>
          <w:color w:val="000000" w:themeColor="text1"/>
          <w:spacing w:val="-14"/>
          <w:sz w:val="24"/>
          <w:szCs w:val="24"/>
          <w:lang w:bidi="ar-DZ"/>
        </w:rPr>
        <w:t xml:space="preserve"> note </w:t>
      </w:r>
      <w:r w:rsidR="00952DB7" w:rsidRPr="0009233C">
        <w:rPr>
          <w:rFonts w:ascii="Garamond" w:hAnsi="Garamond" w:cstheme="majorBidi"/>
          <w:color w:val="000000" w:themeColor="text1"/>
          <w:spacing w:val="-14"/>
          <w:sz w:val="24"/>
          <w:szCs w:val="24"/>
          <w:lang w:bidi="ar-DZ"/>
        </w:rPr>
        <w:t>I want</w:t>
      </w:r>
      <w:r w:rsidR="00AD364B" w:rsidRPr="0009233C">
        <w:rPr>
          <w:rFonts w:ascii="Garamond" w:hAnsi="Garamond" w:cstheme="majorBidi"/>
          <w:color w:val="000000" w:themeColor="text1"/>
          <w:spacing w:val="-14"/>
          <w:sz w:val="24"/>
          <w:szCs w:val="24"/>
          <w:lang w:bidi="ar-DZ"/>
        </w:rPr>
        <w:t xml:space="preserve"> to end</w:t>
      </w:r>
      <w:r w:rsidR="002F4955" w:rsidRPr="0009233C">
        <w:rPr>
          <w:rFonts w:ascii="Garamond" w:hAnsi="Garamond" w:cstheme="majorBidi"/>
          <w:color w:val="000000" w:themeColor="text1"/>
          <w:spacing w:val="-14"/>
          <w:sz w:val="24"/>
          <w:szCs w:val="24"/>
          <w:lang w:bidi="ar-DZ"/>
        </w:rPr>
        <w:t xml:space="preserve"> with</w:t>
      </w:r>
      <w:r w:rsidRPr="0009233C">
        <w:rPr>
          <w:rFonts w:ascii="Garamond" w:hAnsi="Garamond" w:cstheme="majorBidi"/>
          <w:color w:val="000000" w:themeColor="text1"/>
          <w:spacing w:val="-14"/>
          <w:sz w:val="24"/>
          <w:szCs w:val="24"/>
          <w:lang w:bidi="ar-DZ"/>
        </w:rPr>
        <w:t xml:space="preserve">. Writing this essay, I </w:t>
      </w:r>
      <w:r w:rsidR="002F4955" w:rsidRPr="0009233C">
        <w:rPr>
          <w:rFonts w:ascii="Garamond" w:hAnsi="Garamond" w:cstheme="majorBidi"/>
          <w:color w:val="000000" w:themeColor="text1"/>
          <w:spacing w:val="-14"/>
          <w:sz w:val="24"/>
          <w:szCs w:val="24"/>
          <w:lang w:bidi="ar-DZ"/>
        </w:rPr>
        <w:t>couldn’t</w:t>
      </w:r>
      <w:r w:rsidRPr="0009233C">
        <w:rPr>
          <w:rFonts w:ascii="Garamond" w:hAnsi="Garamond" w:cstheme="majorBidi"/>
          <w:color w:val="000000" w:themeColor="text1"/>
          <w:spacing w:val="-14"/>
          <w:sz w:val="24"/>
          <w:szCs w:val="24"/>
          <w:lang w:bidi="ar-DZ"/>
        </w:rPr>
        <w:t xml:space="preserve"> help but think about t</w:t>
      </w:r>
      <w:r w:rsidR="0008435B" w:rsidRPr="0009233C">
        <w:rPr>
          <w:rFonts w:ascii="Garamond" w:hAnsi="Garamond" w:cstheme="majorBidi"/>
          <w:color w:val="000000" w:themeColor="text1"/>
          <w:spacing w:val="-14"/>
          <w:sz w:val="24"/>
          <w:szCs w:val="24"/>
          <w:lang w:bidi="ar-DZ"/>
        </w:rPr>
        <w:t xml:space="preserve">he discussion we had, just last month, in our </w:t>
      </w:r>
      <w:r w:rsidRPr="0009233C">
        <w:rPr>
          <w:rFonts w:ascii="Garamond" w:hAnsi="Garamond" w:cstheme="majorBidi"/>
          <w:color w:val="000000" w:themeColor="text1"/>
          <w:spacing w:val="-14"/>
          <w:sz w:val="24"/>
          <w:szCs w:val="24"/>
          <w:lang w:bidi="ar-DZ"/>
        </w:rPr>
        <w:t xml:space="preserve">method </w:t>
      </w:r>
      <w:r w:rsidR="0008435B" w:rsidRPr="0009233C">
        <w:rPr>
          <w:rFonts w:ascii="Garamond" w:hAnsi="Garamond" w:cstheme="majorBidi"/>
          <w:color w:val="000000" w:themeColor="text1"/>
          <w:spacing w:val="-14"/>
          <w:sz w:val="24"/>
          <w:szCs w:val="24"/>
          <w:lang w:bidi="ar-DZ"/>
        </w:rPr>
        <w:t>class. W</w:t>
      </w:r>
      <w:r w:rsidR="00AD364B" w:rsidRPr="0009233C">
        <w:rPr>
          <w:rFonts w:ascii="Garamond" w:hAnsi="Garamond" w:cstheme="majorBidi"/>
          <w:color w:val="000000" w:themeColor="text1"/>
          <w:spacing w:val="-14"/>
          <w:sz w:val="24"/>
          <w:szCs w:val="24"/>
          <w:lang w:bidi="ar-DZ"/>
        </w:rPr>
        <w:t>e</w:t>
      </w:r>
      <w:r w:rsidRPr="0009233C">
        <w:rPr>
          <w:rFonts w:ascii="Garamond" w:hAnsi="Garamond" w:cstheme="majorBidi"/>
          <w:color w:val="000000" w:themeColor="text1"/>
          <w:spacing w:val="-14"/>
          <w:sz w:val="24"/>
          <w:szCs w:val="24"/>
          <w:lang w:bidi="ar-DZ"/>
        </w:rPr>
        <w:t xml:space="preserve"> </w:t>
      </w:r>
      <w:r w:rsidR="00AD364B" w:rsidRPr="0009233C">
        <w:rPr>
          <w:rFonts w:ascii="Garamond" w:hAnsi="Garamond" w:cstheme="majorBidi"/>
          <w:color w:val="000000" w:themeColor="text1"/>
          <w:spacing w:val="-14"/>
          <w:sz w:val="24"/>
          <w:szCs w:val="24"/>
          <w:lang w:bidi="ar-DZ"/>
        </w:rPr>
        <w:t xml:space="preserve">had a lecture followed by a seminar </w:t>
      </w:r>
      <w:r w:rsidRPr="0009233C">
        <w:rPr>
          <w:rFonts w:ascii="Garamond" w:hAnsi="Garamond" w:cstheme="majorBidi"/>
          <w:color w:val="000000" w:themeColor="text1"/>
          <w:spacing w:val="-14"/>
          <w:sz w:val="24"/>
          <w:szCs w:val="24"/>
          <w:lang w:bidi="ar-DZ"/>
        </w:rPr>
        <w:t>disc</w:t>
      </w:r>
      <w:r w:rsidR="00AD364B" w:rsidRPr="0009233C">
        <w:rPr>
          <w:rFonts w:ascii="Garamond" w:hAnsi="Garamond" w:cstheme="majorBidi"/>
          <w:color w:val="000000" w:themeColor="text1"/>
          <w:spacing w:val="-14"/>
          <w:sz w:val="24"/>
          <w:szCs w:val="24"/>
          <w:lang w:bidi="ar-DZ"/>
        </w:rPr>
        <w:t>ussion about archival research</w:t>
      </w:r>
      <w:r w:rsidR="002F4955" w:rsidRPr="0009233C">
        <w:rPr>
          <w:rFonts w:ascii="Garamond" w:hAnsi="Garamond" w:cstheme="majorBidi"/>
          <w:color w:val="000000" w:themeColor="text1"/>
          <w:spacing w:val="-14"/>
          <w:sz w:val="24"/>
          <w:szCs w:val="24"/>
          <w:lang w:bidi="ar-DZ"/>
        </w:rPr>
        <w:t>,</w:t>
      </w:r>
      <w:r w:rsidR="00AD364B" w:rsidRPr="0009233C">
        <w:rPr>
          <w:rFonts w:ascii="Garamond" w:hAnsi="Garamond" w:cstheme="majorBidi"/>
          <w:color w:val="000000" w:themeColor="text1"/>
          <w:spacing w:val="-14"/>
          <w:sz w:val="24"/>
          <w:szCs w:val="24"/>
          <w:lang w:bidi="ar-DZ"/>
        </w:rPr>
        <w:t xml:space="preserve"> where</w:t>
      </w:r>
      <w:r w:rsidR="002F4955" w:rsidRPr="0009233C">
        <w:rPr>
          <w:rFonts w:ascii="Garamond" w:hAnsi="Garamond" w:cstheme="majorBidi"/>
          <w:color w:val="000000" w:themeColor="text1"/>
          <w:spacing w:val="-14"/>
          <w:sz w:val="24"/>
          <w:szCs w:val="24"/>
          <w:lang w:bidi="ar-DZ"/>
        </w:rPr>
        <w:t xml:space="preserve"> we received an introduction about archival methods and</w:t>
      </w:r>
      <w:r w:rsidR="00AD364B" w:rsidRPr="0009233C">
        <w:rPr>
          <w:rFonts w:ascii="Garamond" w:hAnsi="Garamond" w:cstheme="majorBidi"/>
          <w:color w:val="000000" w:themeColor="text1"/>
          <w:spacing w:val="-14"/>
          <w:sz w:val="24"/>
          <w:szCs w:val="24"/>
          <w:lang w:bidi="ar-DZ"/>
        </w:rPr>
        <w:t xml:space="preserve"> various</w:t>
      </w:r>
      <w:r w:rsidR="002F4955" w:rsidRPr="0009233C">
        <w:rPr>
          <w:rFonts w:ascii="Garamond" w:hAnsi="Garamond" w:cstheme="majorBidi"/>
          <w:color w:val="000000" w:themeColor="text1"/>
          <w:spacing w:val="-14"/>
          <w:sz w:val="24"/>
          <w:szCs w:val="24"/>
          <w:lang w:bidi="ar-DZ"/>
        </w:rPr>
        <w:t xml:space="preserve"> practical aspects of doing primary research with archival resources and </w:t>
      </w:r>
      <w:r w:rsidR="00AD364B" w:rsidRPr="0009233C">
        <w:rPr>
          <w:rFonts w:ascii="Garamond" w:hAnsi="Garamond" w:cstheme="majorBidi"/>
          <w:color w:val="000000" w:themeColor="text1"/>
          <w:spacing w:val="-14"/>
          <w:sz w:val="24"/>
          <w:szCs w:val="24"/>
          <w:lang w:bidi="ar-DZ"/>
        </w:rPr>
        <w:t>historical records and materials</w:t>
      </w:r>
      <w:r w:rsidR="004A699A" w:rsidRPr="0009233C">
        <w:rPr>
          <w:rFonts w:ascii="Garamond" w:hAnsi="Garamond" w:cstheme="majorBidi"/>
          <w:color w:val="000000" w:themeColor="text1"/>
          <w:spacing w:val="-14"/>
          <w:sz w:val="24"/>
          <w:szCs w:val="24"/>
          <w:lang w:bidi="ar-DZ"/>
        </w:rPr>
        <w:t xml:space="preserve"> </w:t>
      </w:r>
      <w:r w:rsidR="00AD364B" w:rsidRPr="0009233C">
        <w:rPr>
          <w:rFonts w:ascii="Garamond" w:hAnsi="Garamond" w:cstheme="majorBidi"/>
          <w:color w:val="000000" w:themeColor="text1"/>
          <w:spacing w:val="-14"/>
          <w:sz w:val="24"/>
          <w:szCs w:val="24"/>
          <w:lang w:bidi="ar-DZ"/>
        </w:rPr>
        <w:t xml:space="preserve">held by formal institutions. Here is how these formal </w:t>
      </w:r>
      <w:r w:rsidR="004A699A" w:rsidRPr="0009233C">
        <w:rPr>
          <w:rFonts w:ascii="Garamond" w:hAnsi="Garamond" w:cstheme="majorBidi"/>
          <w:color w:val="000000" w:themeColor="text1"/>
          <w:spacing w:val="-14"/>
          <w:sz w:val="24"/>
          <w:szCs w:val="24"/>
          <w:lang w:bidi="ar-DZ"/>
        </w:rPr>
        <w:t>institutions’ goals</w:t>
      </w:r>
      <w:r w:rsidR="00AD364B" w:rsidRPr="0009233C">
        <w:rPr>
          <w:rFonts w:ascii="Garamond" w:hAnsi="Garamond" w:cstheme="majorBidi"/>
          <w:color w:val="000000" w:themeColor="text1"/>
          <w:spacing w:val="-14"/>
          <w:sz w:val="24"/>
          <w:szCs w:val="24"/>
          <w:lang w:bidi="ar-DZ"/>
        </w:rPr>
        <w:t xml:space="preserve"> were described in our syllabus: </w:t>
      </w:r>
      <w:r w:rsidR="0081278B" w:rsidRPr="0009233C">
        <w:rPr>
          <w:rFonts w:ascii="Garamond" w:hAnsi="Garamond" w:cstheme="majorBidi"/>
          <w:color w:val="000000" w:themeColor="text1"/>
          <w:spacing w:val="-14"/>
          <w:sz w:val="24"/>
          <w:szCs w:val="24"/>
          <w:lang w:bidi="ar-DZ"/>
        </w:rPr>
        <w:t>“</w:t>
      </w:r>
      <w:r w:rsidR="00AD364B" w:rsidRPr="0009233C">
        <w:rPr>
          <w:rFonts w:ascii="Garamond" w:hAnsi="Garamond" w:cstheme="majorBidi"/>
          <w:color w:val="000000" w:themeColor="text1"/>
          <w:spacing w:val="-14"/>
          <w:sz w:val="24"/>
          <w:szCs w:val="24"/>
          <w:lang w:bidi="ar-DZ"/>
        </w:rPr>
        <w:t xml:space="preserve">having </w:t>
      </w:r>
      <w:r w:rsidR="002F4955" w:rsidRPr="0009233C">
        <w:rPr>
          <w:rFonts w:ascii="Garamond" w:hAnsi="Garamond" w:cstheme="majorBidi"/>
          <w:color w:val="000000" w:themeColor="text1"/>
          <w:spacing w:val="-14"/>
          <w:sz w:val="24"/>
          <w:szCs w:val="24"/>
          <w:lang w:bidi="ar-DZ"/>
        </w:rPr>
        <w:t>an explicit goal of making their holdings available to scholars</w:t>
      </w:r>
      <w:r w:rsidR="0081278B" w:rsidRPr="0009233C">
        <w:rPr>
          <w:rFonts w:ascii="Garamond" w:hAnsi="Garamond" w:cstheme="majorBidi"/>
          <w:color w:val="000000" w:themeColor="text1"/>
          <w:spacing w:val="-14"/>
          <w:sz w:val="24"/>
          <w:szCs w:val="24"/>
          <w:lang w:bidi="ar-DZ"/>
        </w:rPr>
        <w:t>.</w:t>
      </w:r>
      <w:r w:rsidR="002F4955" w:rsidRPr="0009233C">
        <w:rPr>
          <w:rFonts w:ascii="Garamond" w:hAnsi="Garamond" w:cstheme="majorBidi"/>
          <w:color w:val="000000" w:themeColor="text1"/>
          <w:spacing w:val="-14"/>
          <w:sz w:val="24"/>
          <w:szCs w:val="24"/>
          <w:lang w:bidi="ar-DZ"/>
        </w:rPr>
        <w:t xml:space="preserve">” </w:t>
      </w:r>
      <w:r w:rsidR="004A699A" w:rsidRPr="0009233C">
        <w:rPr>
          <w:rFonts w:ascii="Garamond" w:hAnsi="Garamond" w:cstheme="majorBidi"/>
          <w:color w:val="000000" w:themeColor="text1"/>
          <w:spacing w:val="-14"/>
          <w:sz w:val="24"/>
          <w:szCs w:val="24"/>
          <w:lang w:bidi="ar-DZ"/>
        </w:rPr>
        <w:t>The case of Palestine, discussed in this essay, challenge</w:t>
      </w:r>
      <w:r w:rsidR="00952DB7" w:rsidRPr="0009233C">
        <w:rPr>
          <w:rFonts w:ascii="Garamond" w:hAnsi="Garamond" w:cstheme="majorBidi"/>
          <w:color w:val="000000" w:themeColor="text1"/>
          <w:spacing w:val="-14"/>
          <w:sz w:val="24"/>
          <w:szCs w:val="24"/>
          <w:lang w:bidi="ar-DZ"/>
        </w:rPr>
        <w:t xml:space="preserve">s this seemingly innocent goal </w:t>
      </w:r>
      <w:r w:rsidR="004A699A" w:rsidRPr="0009233C">
        <w:rPr>
          <w:rFonts w:ascii="Garamond" w:hAnsi="Garamond" w:cstheme="majorBidi"/>
          <w:color w:val="000000" w:themeColor="text1"/>
          <w:spacing w:val="-14"/>
          <w:sz w:val="24"/>
          <w:szCs w:val="24"/>
          <w:lang w:bidi="ar-DZ"/>
        </w:rPr>
        <w:t xml:space="preserve">our syllabus attributed to formal </w:t>
      </w:r>
      <w:r w:rsidR="00952DB7" w:rsidRPr="0009233C">
        <w:rPr>
          <w:rFonts w:ascii="Garamond" w:hAnsi="Garamond" w:cstheme="majorBidi"/>
          <w:color w:val="000000" w:themeColor="text1"/>
          <w:spacing w:val="-14"/>
          <w:sz w:val="24"/>
          <w:szCs w:val="24"/>
          <w:lang w:bidi="ar-DZ"/>
        </w:rPr>
        <w:t>institutions</w:t>
      </w:r>
      <w:r w:rsidR="004A699A" w:rsidRPr="0009233C">
        <w:rPr>
          <w:rFonts w:ascii="Garamond" w:hAnsi="Garamond" w:cstheme="majorBidi"/>
          <w:color w:val="000000" w:themeColor="text1"/>
          <w:spacing w:val="-14"/>
          <w:sz w:val="24"/>
          <w:szCs w:val="24"/>
          <w:lang w:bidi="ar-DZ"/>
        </w:rPr>
        <w:t xml:space="preserve">. It shows that the goal is not merely doing </w:t>
      </w:r>
      <w:proofErr w:type="spellStart"/>
      <w:r w:rsidR="004A699A" w:rsidRPr="0009233C">
        <w:rPr>
          <w:rFonts w:ascii="Garamond" w:hAnsi="Garamond" w:cstheme="majorBidi"/>
          <w:color w:val="000000" w:themeColor="text1"/>
          <w:spacing w:val="-14"/>
          <w:sz w:val="24"/>
          <w:szCs w:val="24"/>
          <w:lang w:bidi="ar-DZ"/>
        </w:rPr>
        <w:t>jesta</w:t>
      </w:r>
      <w:proofErr w:type="spellEnd"/>
      <w:r w:rsidR="004A699A" w:rsidRPr="0009233C">
        <w:rPr>
          <w:rFonts w:ascii="Garamond" w:hAnsi="Garamond" w:cstheme="majorBidi"/>
          <w:color w:val="000000" w:themeColor="text1"/>
          <w:spacing w:val="-14"/>
          <w:sz w:val="24"/>
          <w:szCs w:val="24"/>
          <w:lang w:bidi="ar-DZ"/>
        </w:rPr>
        <w:t xml:space="preserve"> for researchers by making information available. </w:t>
      </w:r>
      <w:r w:rsidR="00952DB7" w:rsidRPr="0009233C">
        <w:rPr>
          <w:rFonts w:ascii="Garamond" w:hAnsi="Garamond" w:cstheme="majorBidi"/>
          <w:color w:val="000000" w:themeColor="text1"/>
          <w:spacing w:val="-14"/>
          <w:sz w:val="24"/>
          <w:szCs w:val="24"/>
          <w:lang w:bidi="ar-DZ"/>
        </w:rPr>
        <w:t>I</w:t>
      </w:r>
      <w:r w:rsidR="004A699A" w:rsidRPr="0009233C">
        <w:rPr>
          <w:rFonts w:ascii="Garamond" w:hAnsi="Garamond" w:cstheme="majorBidi"/>
          <w:color w:val="000000" w:themeColor="text1"/>
          <w:spacing w:val="-14"/>
          <w:sz w:val="24"/>
          <w:szCs w:val="24"/>
          <w:lang w:bidi="ar-DZ"/>
        </w:rPr>
        <w:t xml:space="preserve">n the same class, I was also concerned about </w:t>
      </w:r>
      <w:r w:rsidR="00952DB7" w:rsidRPr="0009233C">
        <w:rPr>
          <w:rFonts w:ascii="Garamond" w:hAnsi="Garamond" w:cstheme="majorBidi"/>
          <w:color w:val="000000" w:themeColor="text1"/>
          <w:spacing w:val="-14"/>
          <w:sz w:val="24"/>
          <w:szCs w:val="24"/>
          <w:lang w:bidi="ar-DZ"/>
        </w:rPr>
        <w:t>un-addressing</w:t>
      </w:r>
      <w:r w:rsidR="004A699A" w:rsidRPr="0009233C">
        <w:rPr>
          <w:rFonts w:ascii="Garamond" w:hAnsi="Garamond" w:cstheme="majorBidi"/>
          <w:color w:val="000000" w:themeColor="text1"/>
          <w:spacing w:val="-14"/>
          <w:sz w:val="24"/>
          <w:szCs w:val="24"/>
          <w:lang w:bidi="ar-DZ"/>
        </w:rPr>
        <w:t xml:space="preserve"> </w:t>
      </w:r>
      <w:r w:rsidR="00DD0B83" w:rsidRPr="0009233C">
        <w:rPr>
          <w:rFonts w:ascii="Garamond" w:hAnsi="Garamond" w:cstheme="majorBidi"/>
          <w:color w:val="000000" w:themeColor="text1"/>
          <w:spacing w:val="-14"/>
          <w:sz w:val="24"/>
          <w:szCs w:val="24"/>
          <w:lang w:bidi="ar-DZ"/>
        </w:rPr>
        <w:t>decolonial perspectives or considerations</w:t>
      </w:r>
      <w:r w:rsidR="00A409D1" w:rsidRPr="0009233C">
        <w:rPr>
          <w:rFonts w:ascii="Garamond" w:hAnsi="Garamond" w:cstheme="majorBidi"/>
          <w:color w:val="000000" w:themeColor="text1"/>
          <w:spacing w:val="-14"/>
          <w:sz w:val="24"/>
          <w:szCs w:val="24"/>
          <w:lang w:bidi="ar-DZ"/>
        </w:rPr>
        <w:t xml:space="preserve">, </w:t>
      </w:r>
      <w:r w:rsidR="00952DB7" w:rsidRPr="0009233C">
        <w:rPr>
          <w:rFonts w:ascii="Garamond" w:hAnsi="Garamond" w:cstheme="majorBidi"/>
          <w:color w:val="000000" w:themeColor="text1"/>
          <w:spacing w:val="-14"/>
          <w:sz w:val="24"/>
          <w:szCs w:val="24"/>
          <w:lang w:bidi="ar-DZ"/>
        </w:rPr>
        <w:t>and this despite having some</w:t>
      </w:r>
      <w:r w:rsidR="003A0F16" w:rsidRPr="0009233C">
        <w:rPr>
          <w:rFonts w:ascii="Garamond" w:hAnsi="Garamond" w:cstheme="majorBidi"/>
          <w:color w:val="000000" w:themeColor="text1"/>
          <w:spacing w:val="-14"/>
          <w:sz w:val="24"/>
          <w:szCs w:val="24"/>
          <w:lang w:bidi="ar-DZ"/>
        </w:rPr>
        <w:t xml:space="preserve"> fundamental</w:t>
      </w:r>
      <w:r w:rsidR="00A409D1" w:rsidRPr="0009233C">
        <w:rPr>
          <w:rFonts w:ascii="Garamond" w:hAnsi="Garamond" w:cstheme="majorBidi"/>
          <w:color w:val="000000" w:themeColor="text1"/>
          <w:spacing w:val="-14"/>
          <w:sz w:val="24"/>
          <w:szCs w:val="24"/>
          <w:lang w:bidi="ar-DZ"/>
        </w:rPr>
        <w:t xml:space="preserve"> works </w:t>
      </w:r>
      <w:r w:rsidR="00952DB7" w:rsidRPr="0009233C">
        <w:rPr>
          <w:rFonts w:ascii="Garamond" w:hAnsi="Garamond" w:cstheme="majorBidi"/>
          <w:color w:val="000000" w:themeColor="text1"/>
          <w:spacing w:val="-14"/>
          <w:sz w:val="24"/>
          <w:szCs w:val="24"/>
          <w:lang w:bidi="ar-DZ"/>
        </w:rPr>
        <w:t xml:space="preserve">about the matter </w:t>
      </w:r>
      <w:r w:rsidR="00A409D1" w:rsidRPr="0009233C">
        <w:rPr>
          <w:rFonts w:ascii="Garamond" w:hAnsi="Garamond" w:cstheme="majorBidi"/>
          <w:color w:val="000000" w:themeColor="text1"/>
          <w:spacing w:val="-14"/>
          <w:sz w:val="24"/>
          <w:szCs w:val="24"/>
          <w:lang w:bidi="ar-DZ"/>
        </w:rPr>
        <w:t>within our department</w:t>
      </w:r>
      <w:r w:rsidR="003A0F16" w:rsidRPr="0009233C">
        <w:rPr>
          <w:rFonts w:ascii="Garamond" w:hAnsi="Garamond" w:cstheme="majorBidi"/>
          <w:color w:val="000000" w:themeColor="text1"/>
          <w:spacing w:val="-14"/>
          <w:sz w:val="24"/>
          <w:szCs w:val="24"/>
          <w:lang w:bidi="ar-DZ"/>
        </w:rPr>
        <w:t>,</w:t>
      </w:r>
      <w:r w:rsidR="00CF1A54" w:rsidRPr="0009233C">
        <w:rPr>
          <w:rFonts w:ascii="Garamond" w:hAnsi="Garamond" w:cstheme="majorBidi"/>
          <w:color w:val="000000" w:themeColor="text1"/>
          <w:spacing w:val="-14"/>
          <w:sz w:val="24"/>
          <w:szCs w:val="24"/>
          <w:lang w:bidi="ar-DZ"/>
        </w:rPr>
        <w:t xml:space="preserve"> </w:t>
      </w:r>
      <w:r w:rsidR="00952DB7" w:rsidRPr="0009233C">
        <w:rPr>
          <w:rFonts w:ascii="Garamond" w:hAnsi="Garamond" w:cstheme="majorBidi"/>
          <w:color w:val="000000" w:themeColor="text1"/>
          <w:spacing w:val="-14"/>
          <w:sz w:val="24"/>
          <w:szCs w:val="24"/>
          <w:lang w:bidi="ar-DZ"/>
        </w:rPr>
        <w:t xml:space="preserve">and </w:t>
      </w:r>
      <w:r w:rsidR="00CF1A54" w:rsidRPr="0009233C">
        <w:rPr>
          <w:rFonts w:ascii="Garamond" w:hAnsi="Garamond" w:cstheme="majorBidi"/>
          <w:color w:val="000000" w:themeColor="text1"/>
          <w:spacing w:val="-14"/>
          <w:sz w:val="24"/>
          <w:szCs w:val="24"/>
          <w:lang w:bidi="ar-DZ"/>
        </w:rPr>
        <w:t xml:space="preserve">to some I </w:t>
      </w:r>
      <w:r w:rsidR="003A0F16" w:rsidRPr="0009233C">
        <w:rPr>
          <w:rFonts w:ascii="Garamond" w:hAnsi="Garamond" w:cstheme="majorBidi"/>
          <w:color w:val="000000" w:themeColor="text1"/>
          <w:spacing w:val="-14"/>
          <w:sz w:val="24"/>
          <w:szCs w:val="24"/>
          <w:lang w:bidi="ar-DZ"/>
        </w:rPr>
        <w:t xml:space="preserve">refer </w:t>
      </w:r>
      <w:r w:rsidR="00CF1A54" w:rsidRPr="0009233C">
        <w:rPr>
          <w:rFonts w:ascii="Garamond" w:hAnsi="Garamond" w:cstheme="majorBidi"/>
          <w:color w:val="000000" w:themeColor="text1"/>
          <w:spacing w:val="-14"/>
          <w:sz w:val="24"/>
          <w:szCs w:val="24"/>
          <w:lang w:bidi="ar-DZ"/>
        </w:rPr>
        <w:t>in this paper</w:t>
      </w:r>
      <w:r w:rsidR="00DD0B83" w:rsidRPr="0009233C">
        <w:rPr>
          <w:rFonts w:ascii="Garamond" w:hAnsi="Garamond" w:cstheme="majorBidi"/>
          <w:color w:val="000000" w:themeColor="text1"/>
          <w:spacing w:val="-14"/>
          <w:sz w:val="24"/>
          <w:szCs w:val="24"/>
          <w:lang w:bidi="ar-DZ"/>
        </w:rPr>
        <w:t xml:space="preserve">. </w:t>
      </w:r>
      <w:commentRangeEnd w:id="2"/>
      <w:r w:rsidR="0022439A" w:rsidRPr="0009233C">
        <w:rPr>
          <w:rStyle w:val="CommentReference"/>
          <w:color w:val="000000" w:themeColor="text1"/>
        </w:rPr>
        <w:commentReference w:id="2"/>
      </w:r>
    </w:p>
    <w:p w14:paraId="3396E9E2" w14:textId="77777777" w:rsidR="00A4307F" w:rsidRPr="0009233C" w:rsidRDefault="00A4307F" w:rsidP="002A2D75">
      <w:pPr>
        <w:spacing w:before="120" w:after="120" w:line="360" w:lineRule="auto"/>
        <w:jc w:val="both"/>
        <w:rPr>
          <w:rFonts w:ascii="Garamond" w:hAnsi="Garamond" w:cstheme="majorBidi"/>
          <w:color w:val="000000" w:themeColor="text1"/>
          <w:spacing w:val="-14"/>
          <w:sz w:val="24"/>
          <w:szCs w:val="24"/>
          <w:lang w:bidi="ar-DZ"/>
        </w:rPr>
      </w:pPr>
    </w:p>
    <w:p w14:paraId="183E070E" w14:textId="4A10B4D5" w:rsidR="005062B2" w:rsidRPr="0009233C" w:rsidRDefault="005062B2" w:rsidP="00010A01">
      <w:pPr>
        <w:rPr>
          <w:rFonts w:ascii="Garamond" w:hAnsi="Garamond" w:cstheme="majorBidi"/>
          <w:b/>
          <w:bCs/>
          <w:color w:val="000000" w:themeColor="text1"/>
          <w:spacing w:val="-14"/>
          <w:sz w:val="26"/>
          <w:szCs w:val="26"/>
          <w:lang w:bidi="ar-DZ"/>
        </w:rPr>
      </w:pPr>
      <w:r w:rsidRPr="0009233C">
        <w:rPr>
          <w:rFonts w:ascii="Garamond" w:hAnsi="Garamond" w:cstheme="majorBidi"/>
          <w:b/>
          <w:bCs/>
          <w:color w:val="000000" w:themeColor="text1"/>
          <w:spacing w:val="-14"/>
          <w:sz w:val="26"/>
          <w:szCs w:val="26"/>
          <w:lang w:bidi="ar-DZ"/>
        </w:rPr>
        <w:t>Bibliography</w:t>
      </w:r>
    </w:p>
    <w:p w14:paraId="66D4D08D" w14:textId="77777777" w:rsidR="002F4955" w:rsidRPr="0009233C" w:rsidRDefault="002F4955" w:rsidP="002F4955">
      <w:pPr>
        <w:spacing w:after="0" w:line="240" w:lineRule="auto"/>
        <w:rPr>
          <w:rFonts w:ascii="Times New Roman" w:eastAsia="Times New Roman" w:hAnsi="Times New Roman" w:cs="Times New Roman"/>
          <w:color w:val="000000" w:themeColor="text1"/>
          <w:sz w:val="24"/>
          <w:szCs w:val="24"/>
        </w:rPr>
      </w:pPr>
    </w:p>
    <w:p w14:paraId="2F20011C" w14:textId="77777777" w:rsidR="00BA4FD8" w:rsidRPr="0009233C" w:rsidRDefault="00BA4FD8" w:rsidP="001F65EE">
      <w:pPr>
        <w:spacing w:before="120" w:after="120" w:line="360" w:lineRule="auto"/>
        <w:rPr>
          <w:rFonts w:ascii="Garamond" w:hAnsi="Garamond" w:cstheme="majorBidi"/>
          <w:color w:val="000000" w:themeColor="text1"/>
          <w:spacing w:val="-14"/>
          <w:sz w:val="24"/>
          <w:szCs w:val="24"/>
          <w:lang w:bidi="ar-DZ"/>
        </w:rPr>
      </w:pPr>
    </w:p>
    <w:sectPr w:rsidR="00BA4FD8" w:rsidRPr="0009233C" w:rsidSect="00347236">
      <w:headerReference w:type="default" r:id="rId10"/>
      <w:pgSz w:w="12240" w:h="15840"/>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laa Hajyahia" w:date="2022-12-16T14:18:00Z" w:initials="אחי">
    <w:p w14:paraId="451410E8" w14:textId="0035711E" w:rsidR="007E4FD1" w:rsidRDefault="007E4FD1" w:rsidP="006D2691">
      <w:pPr>
        <w:pStyle w:val="CommentText"/>
      </w:pPr>
      <w:r>
        <w:rPr>
          <w:rStyle w:val="CommentReference"/>
        </w:rPr>
        <w:annotationRef/>
      </w:r>
      <w:r w:rsidR="00972D67">
        <w:t>Needs a relatively strict r</w:t>
      </w:r>
      <w:r w:rsidR="006D2691">
        <w:t>ep</w:t>
      </w:r>
      <w:r w:rsidR="00972D67">
        <w:t>hrasing because it’s a bit similar to the original</w:t>
      </w:r>
    </w:p>
  </w:comment>
  <w:comment w:id="2" w:author="Alaa Hajyahia" w:date="2022-12-16T10:52:00Z" w:initials="אחי">
    <w:p w14:paraId="31ECC1EE" w14:textId="2E290140" w:rsidR="0022439A" w:rsidRDefault="0022439A">
      <w:pPr>
        <w:pStyle w:val="CommentText"/>
        <w:rPr>
          <w:rtl/>
          <w:lang w:bidi="he-IL"/>
        </w:rPr>
      </w:pPr>
      <w:r>
        <w:rPr>
          <w:rStyle w:val="CommentReference"/>
        </w:rPr>
        <w:annotationRef/>
      </w:r>
      <w:r>
        <w:rPr>
          <w:rFonts w:hint="cs"/>
          <w:rtl/>
          <w:lang w:bidi="he-IL"/>
        </w:rPr>
        <w:t>משום שאני מבקרת כאן את המרצה שלי שיש מצב שהוא יבדוק את הפייפר הזה, אני צריכה להיות מנוסחת כמה שיותר ברור, מקצועי ואולי "פולטקלי קורקט". האם תוכלי לעזור לי לארגן את זה מחדש בצורה טובה יותר?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1410E8" w15:done="0"/>
  <w15:commentEx w15:paraId="31ECC1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1410E8" w16cid:durableId="27472AF4"/>
  <w16cid:commentId w16cid:paraId="31ECC1EE" w16cid:durableId="27472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8D3ED" w14:textId="77777777" w:rsidR="00282468" w:rsidRDefault="00282468" w:rsidP="009F7077">
      <w:pPr>
        <w:spacing w:after="0" w:line="240" w:lineRule="auto"/>
      </w:pPr>
      <w:r>
        <w:separator/>
      </w:r>
    </w:p>
  </w:endnote>
  <w:endnote w:type="continuationSeparator" w:id="0">
    <w:p w14:paraId="4080BE3F" w14:textId="77777777" w:rsidR="00282468" w:rsidRDefault="00282468" w:rsidP="009F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AdvTTc6ee16d2.I">
    <w:panose1 w:val="00000000000000000000"/>
    <w:charset w:val="00"/>
    <w:family w:val="swiss"/>
    <w:notTrueType/>
    <w:pitch w:val="default"/>
    <w:sig w:usb0="00000003" w:usb1="00000000" w:usb2="00000000" w:usb3="00000000" w:csb0="00000001" w:csb1="00000000"/>
  </w:font>
  <w:font w:name="AdvTimes_new">
    <w:panose1 w:val="00000000000000000000"/>
    <w:charset w:val="00"/>
    <w:family w:val="roman"/>
    <w:notTrueType/>
    <w:pitch w:val="default"/>
    <w:sig w:usb0="00000003" w:usb1="00000000" w:usb2="00000000" w:usb3="00000000" w:csb0="00000001" w:csb1="00000000"/>
  </w:font>
  <w:font w:name="AdvTTc6ee16d2.I+20">
    <w:panose1 w:val="00000000000000000000"/>
    <w:charset w:val="00"/>
    <w:family w:val="swiss"/>
    <w:notTrueType/>
    <w:pitch w:val="default"/>
    <w:sig w:usb0="00000003" w:usb1="00000000" w:usb2="00000000" w:usb3="00000000" w:csb0="00000001" w:csb1="00000000"/>
  </w:font>
  <w:font w:name="Andalus">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93B18" w14:textId="77777777" w:rsidR="00282468" w:rsidRDefault="00282468" w:rsidP="009F7077">
      <w:pPr>
        <w:spacing w:after="0" w:line="240" w:lineRule="auto"/>
      </w:pPr>
      <w:r>
        <w:separator/>
      </w:r>
    </w:p>
  </w:footnote>
  <w:footnote w:type="continuationSeparator" w:id="0">
    <w:p w14:paraId="46AB1EF3" w14:textId="77777777" w:rsidR="00282468" w:rsidRDefault="00282468" w:rsidP="009F7077">
      <w:pPr>
        <w:spacing w:after="0" w:line="240" w:lineRule="auto"/>
      </w:pPr>
      <w:r>
        <w:continuationSeparator/>
      </w:r>
    </w:p>
  </w:footnote>
  <w:footnote w:id="1">
    <w:p w14:paraId="50E16D22" w14:textId="69865D42" w:rsidR="0042626A" w:rsidRPr="00D71CBC" w:rsidRDefault="0042626A" w:rsidP="00573DBA">
      <w:pPr>
        <w:autoSpaceDE w:val="0"/>
        <w:autoSpaceDN w:val="0"/>
        <w:adjustRightInd w:val="0"/>
        <w:spacing w:after="0" w:line="240" w:lineRule="auto"/>
        <w:rPr>
          <w:rFonts w:ascii="Garamond" w:hAnsi="Garamond" w:cs="AdvTTc6ee16d2.I"/>
          <w:color w:val="000000" w:themeColor="text1"/>
          <w:sz w:val="20"/>
          <w:szCs w:val="21"/>
        </w:rPr>
      </w:pPr>
      <w:r w:rsidRPr="00D71CBC">
        <w:rPr>
          <w:rStyle w:val="FootnoteReference"/>
          <w:rFonts w:ascii="Garamond" w:hAnsi="Garamond"/>
          <w:color w:val="000000" w:themeColor="text1"/>
          <w:sz w:val="20"/>
          <w:szCs w:val="20"/>
        </w:rPr>
        <w:footnoteRef/>
      </w:r>
      <w:r w:rsidRPr="00D71CBC">
        <w:rPr>
          <w:rFonts w:ascii="Garamond" w:hAnsi="Garamond"/>
          <w:color w:val="000000" w:themeColor="text1"/>
          <w:sz w:val="20"/>
          <w:szCs w:val="20"/>
        </w:rPr>
        <w:t xml:space="preserve"> </w:t>
      </w:r>
      <w:proofErr w:type="spellStart"/>
      <w:r w:rsidRPr="00D71CBC">
        <w:rPr>
          <w:rFonts w:ascii="Garamond" w:hAnsi="Garamond" w:cs="Arial"/>
          <w:color w:val="000000" w:themeColor="text1"/>
          <w:sz w:val="20"/>
          <w:szCs w:val="20"/>
          <w:shd w:val="clear" w:color="auto" w:fill="FFFFFF"/>
        </w:rPr>
        <w:t>Rouhana</w:t>
      </w:r>
      <w:proofErr w:type="spellEnd"/>
      <w:r w:rsidRPr="00D71CBC">
        <w:rPr>
          <w:rFonts w:ascii="Garamond" w:hAnsi="Garamond" w:cs="Arial"/>
          <w:color w:val="000000" w:themeColor="text1"/>
          <w:sz w:val="20"/>
          <w:szCs w:val="20"/>
          <w:shd w:val="clear" w:color="auto" w:fill="FFFFFF"/>
        </w:rPr>
        <w:t>, N. N., &amp; Sabbagh-Khoury, A. (2019). Memory and the Return of History in a Settler-colonial Context: The Case of the Palestinians in Israel. </w:t>
      </w:r>
      <w:r w:rsidRPr="00D71CBC">
        <w:rPr>
          <w:rFonts w:ascii="Garamond" w:hAnsi="Garamond" w:cs="Arial"/>
          <w:i/>
          <w:iCs/>
          <w:color w:val="000000" w:themeColor="text1"/>
          <w:sz w:val="20"/>
          <w:szCs w:val="20"/>
          <w:shd w:val="clear" w:color="auto" w:fill="FFFFFF"/>
        </w:rPr>
        <w:t>Interventions</w:t>
      </w:r>
      <w:r w:rsidRPr="00D71CBC">
        <w:rPr>
          <w:rFonts w:ascii="Garamond" w:hAnsi="Garamond" w:cs="Arial"/>
          <w:color w:val="000000" w:themeColor="text1"/>
          <w:sz w:val="20"/>
          <w:szCs w:val="20"/>
          <w:shd w:val="clear" w:color="auto" w:fill="FFFFFF"/>
        </w:rPr>
        <w:t>, </w:t>
      </w:r>
      <w:r w:rsidRPr="00D71CBC">
        <w:rPr>
          <w:rFonts w:ascii="Garamond" w:hAnsi="Garamond" w:cs="Arial"/>
          <w:i/>
          <w:iCs/>
          <w:color w:val="000000" w:themeColor="text1"/>
          <w:sz w:val="20"/>
          <w:szCs w:val="20"/>
          <w:shd w:val="clear" w:color="auto" w:fill="FFFFFF"/>
        </w:rPr>
        <w:t>21</w:t>
      </w:r>
      <w:r w:rsidRPr="00D71CBC">
        <w:rPr>
          <w:rFonts w:ascii="Garamond" w:hAnsi="Garamond" w:cs="Arial"/>
          <w:color w:val="000000" w:themeColor="text1"/>
          <w:sz w:val="20"/>
          <w:szCs w:val="20"/>
          <w:shd w:val="clear" w:color="auto" w:fill="FFFFFF"/>
        </w:rPr>
        <w:t xml:space="preserve">(4), 527-550. Salamanca, O. J., </w:t>
      </w:r>
      <w:proofErr w:type="spellStart"/>
      <w:r w:rsidRPr="00D71CBC">
        <w:rPr>
          <w:rFonts w:ascii="Garamond" w:hAnsi="Garamond" w:cs="Arial"/>
          <w:color w:val="000000" w:themeColor="text1"/>
          <w:sz w:val="20"/>
          <w:szCs w:val="20"/>
          <w:shd w:val="clear" w:color="auto" w:fill="FFFFFF"/>
        </w:rPr>
        <w:t>Qato</w:t>
      </w:r>
      <w:proofErr w:type="spellEnd"/>
      <w:r w:rsidRPr="00D71CBC">
        <w:rPr>
          <w:rFonts w:ascii="Garamond" w:hAnsi="Garamond" w:cs="Arial"/>
          <w:color w:val="000000" w:themeColor="text1"/>
          <w:sz w:val="20"/>
          <w:szCs w:val="20"/>
          <w:shd w:val="clear" w:color="auto" w:fill="FFFFFF"/>
        </w:rPr>
        <w:t xml:space="preserve">, M., Rabie, K., &amp; </w:t>
      </w:r>
      <w:proofErr w:type="spellStart"/>
      <w:r w:rsidRPr="00D71CBC">
        <w:rPr>
          <w:rFonts w:ascii="Garamond" w:hAnsi="Garamond" w:cs="Arial"/>
          <w:color w:val="000000" w:themeColor="text1"/>
          <w:sz w:val="20"/>
          <w:szCs w:val="20"/>
          <w:shd w:val="clear" w:color="auto" w:fill="FFFFFF"/>
        </w:rPr>
        <w:t>Samour</w:t>
      </w:r>
      <w:proofErr w:type="spellEnd"/>
      <w:r w:rsidRPr="00D71CBC">
        <w:rPr>
          <w:rFonts w:ascii="Garamond" w:hAnsi="Garamond" w:cs="Arial"/>
          <w:color w:val="000000" w:themeColor="text1"/>
          <w:sz w:val="20"/>
          <w:szCs w:val="20"/>
          <w:shd w:val="clear" w:color="auto" w:fill="FFFFFF"/>
        </w:rPr>
        <w:t>, S. (2012). Past is present: Settler colonialism in Palestine. </w:t>
      </w:r>
      <w:r w:rsidRPr="00D71CBC">
        <w:rPr>
          <w:rFonts w:ascii="Garamond" w:hAnsi="Garamond" w:cs="Arial"/>
          <w:i/>
          <w:iCs/>
          <w:color w:val="000000" w:themeColor="text1"/>
          <w:sz w:val="20"/>
          <w:szCs w:val="20"/>
          <w:shd w:val="clear" w:color="auto" w:fill="FFFFFF"/>
        </w:rPr>
        <w:t>Settler Colonial Studies</w:t>
      </w:r>
      <w:r w:rsidRPr="00D71CBC">
        <w:rPr>
          <w:rFonts w:ascii="Garamond" w:hAnsi="Garamond" w:cs="Arial"/>
          <w:color w:val="000000" w:themeColor="text1"/>
          <w:sz w:val="20"/>
          <w:szCs w:val="20"/>
          <w:shd w:val="clear" w:color="auto" w:fill="FFFFFF"/>
        </w:rPr>
        <w:t>, </w:t>
      </w:r>
      <w:r w:rsidRPr="00D71CBC">
        <w:rPr>
          <w:rFonts w:ascii="Garamond" w:hAnsi="Garamond" w:cs="Arial"/>
          <w:i/>
          <w:iCs/>
          <w:color w:val="000000" w:themeColor="text1"/>
          <w:sz w:val="20"/>
          <w:szCs w:val="20"/>
          <w:shd w:val="clear" w:color="auto" w:fill="FFFFFF"/>
        </w:rPr>
        <w:t>2</w:t>
      </w:r>
      <w:r w:rsidRPr="00D71CBC">
        <w:rPr>
          <w:rFonts w:ascii="Garamond" w:hAnsi="Garamond" w:cs="Arial"/>
          <w:color w:val="000000" w:themeColor="text1"/>
          <w:sz w:val="20"/>
          <w:szCs w:val="20"/>
          <w:shd w:val="clear" w:color="auto" w:fill="FFFFFF"/>
        </w:rPr>
        <w:t xml:space="preserve">(1), 1-8. </w:t>
      </w:r>
      <w:proofErr w:type="spellStart"/>
      <w:r w:rsidRPr="00D71CBC">
        <w:rPr>
          <w:rFonts w:ascii="Garamond" w:hAnsi="Garamond" w:cs="Arial"/>
          <w:color w:val="000000" w:themeColor="text1"/>
          <w:sz w:val="20"/>
          <w:szCs w:val="20"/>
          <w:shd w:val="clear" w:color="auto" w:fill="FFFFFF"/>
        </w:rPr>
        <w:t>Eghbariah</w:t>
      </w:r>
      <w:proofErr w:type="spellEnd"/>
      <w:r w:rsidRPr="00D71CBC">
        <w:rPr>
          <w:rFonts w:ascii="Garamond" w:hAnsi="Garamond" w:cs="Arial"/>
          <w:color w:val="000000" w:themeColor="text1"/>
          <w:sz w:val="20"/>
          <w:szCs w:val="20"/>
          <w:shd w:val="clear" w:color="auto" w:fill="FFFFFF"/>
        </w:rPr>
        <w:t>, R. (2022). Israeli Law and the Rule of Colonial Difference. </w:t>
      </w:r>
      <w:r w:rsidRPr="00D71CBC">
        <w:rPr>
          <w:rFonts w:ascii="Garamond" w:hAnsi="Garamond" w:cs="Arial"/>
          <w:i/>
          <w:iCs/>
          <w:color w:val="000000" w:themeColor="text1"/>
          <w:sz w:val="20"/>
          <w:szCs w:val="20"/>
          <w:shd w:val="clear" w:color="auto" w:fill="FFFFFF"/>
        </w:rPr>
        <w:t>Journal of Palestine Studies</w:t>
      </w:r>
      <w:r w:rsidRPr="00D71CBC">
        <w:rPr>
          <w:rFonts w:ascii="Garamond" w:hAnsi="Garamond" w:cs="Arial"/>
          <w:color w:val="000000" w:themeColor="text1"/>
          <w:sz w:val="20"/>
          <w:szCs w:val="20"/>
          <w:shd w:val="clear" w:color="auto" w:fill="FFFFFF"/>
        </w:rPr>
        <w:t>, </w:t>
      </w:r>
      <w:r w:rsidRPr="00D71CBC">
        <w:rPr>
          <w:rFonts w:ascii="Garamond" w:hAnsi="Garamond" w:cs="Arial"/>
          <w:i/>
          <w:iCs/>
          <w:color w:val="000000" w:themeColor="text1"/>
          <w:sz w:val="20"/>
          <w:szCs w:val="20"/>
          <w:shd w:val="clear" w:color="auto" w:fill="FFFFFF"/>
        </w:rPr>
        <w:t>51</w:t>
      </w:r>
      <w:r w:rsidRPr="00D71CBC">
        <w:rPr>
          <w:rFonts w:ascii="Garamond" w:hAnsi="Garamond" w:cs="Arial"/>
          <w:color w:val="000000" w:themeColor="text1"/>
          <w:sz w:val="20"/>
          <w:szCs w:val="20"/>
          <w:shd w:val="clear" w:color="auto" w:fill="FFFFFF"/>
        </w:rPr>
        <w:t>(1), 73-77.</w:t>
      </w:r>
      <w:r w:rsidRPr="00D71CBC">
        <w:rPr>
          <w:rFonts w:ascii="Garamond" w:hAnsi="Garamond" w:cs="Arial"/>
          <w:color w:val="000000" w:themeColor="text1"/>
          <w:shd w:val="clear" w:color="auto" w:fill="FFFFFF"/>
        </w:rPr>
        <w:t xml:space="preserve"> </w:t>
      </w:r>
      <w:proofErr w:type="spellStart"/>
      <w:r w:rsidRPr="00D71CBC">
        <w:rPr>
          <w:rFonts w:ascii="Garamond" w:hAnsi="Garamond" w:cs="AdvTimes_new"/>
          <w:color w:val="000000" w:themeColor="text1"/>
          <w:sz w:val="20"/>
          <w:szCs w:val="21"/>
        </w:rPr>
        <w:t>Zureik</w:t>
      </w:r>
      <w:proofErr w:type="spellEnd"/>
      <w:r w:rsidRPr="00D71CBC">
        <w:rPr>
          <w:rFonts w:ascii="Garamond" w:hAnsi="Garamond" w:cs="AdvTimes_new"/>
          <w:color w:val="000000" w:themeColor="text1"/>
          <w:sz w:val="20"/>
          <w:szCs w:val="21"/>
        </w:rPr>
        <w:t xml:space="preserve">, E. (2015). </w:t>
      </w:r>
      <w:r w:rsidRPr="00D71CBC">
        <w:rPr>
          <w:rFonts w:ascii="Garamond" w:hAnsi="Garamond" w:cs="AdvTTc6ee16d2.I"/>
          <w:color w:val="000000" w:themeColor="text1"/>
          <w:sz w:val="20"/>
          <w:szCs w:val="21"/>
        </w:rPr>
        <w:t>Israel</w:t>
      </w:r>
      <w:r w:rsidRPr="00D71CBC">
        <w:rPr>
          <w:rFonts w:ascii="Garamond" w:hAnsi="Garamond" w:cs="AdvTTc6ee16d2.I+20"/>
          <w:color w:val="000000" w:themeColor="text1"/>
          <w:sz w:val="20"/>
          <w:szCs w:val="21"/>
        </w:rPr>
        <w:t>’</w:t>
      </w:r>
      <w:r w:rsidRPr="00D71CBC">
        <w:rPr>
          <w:rFonts w:ascii="Garamond" w:hAnsi="Garamond" w:cs="AdvTTc6ee16d2.I"/>
          <w:color w:val="000000" w:themeColor="text1"/>
          <w:sz w:val="20"/>
          <w:szCs w:val="21"/>
        </w:rPr>
        <w:t>s Colonial Project in Palestine: Brutal Pursuit</w:t>
      </w:r>
      <w:r w:rsidRPr="00D71CBC">
        <w:rPr>
          <w:rFonts w:ascii="Garamond" w:hAnsi="Garamond" w:cs="AdvTimes_new"/>
          <w:color w:val="000000" w:themeColor="text1"/>
          <w:sz w:val="20"/>
          <w:szCs w:val="21"/>
        </w:rPr>
        <w:t>. London: Routledge.</w:t>
      </w:r>
      <w:r w:rsidRPr="00D71CBC">
        <w:rPr>
          <w:rFonts w:ascii="Garamond" w:hAnsi="Garamond" w:cstheme="majorBidi"/>
          <w:color w:val="000000" w:themeColor="text1"/>
          <w:spacing w:val="-14"/>
          <w:sz w:val="32"/>
          <w:szCs w:val="32"/>
          <w:lang w:bidi="ar-DZ"/>
        </w:rPr>
        <w:t xml:space="preserve"> </w:t>
      </w:r>
    </w:p>
  </w:footnote>
  <w:footnote w:id="2">
    <w:p w14:paraId="129C48D5" w14:textId="77777777" w:rsidR="0042626A" w:rsidRPr="00D71CBC" w:rsidRDefault="0042626A" w:rsidP="00FD2B58">
      <w:pPr>
        <w:pStyle w:val="EndNoteBibliography"/>
        <w:jc w:val="both"/>
        <w:rPr>
          <w:rFonts w:ascii="Garamond" w:hAnsi="Garamond"/>
          <w:noProof/>
          <w:color w:val="000000" w:themeColor="text1"/>
          <w:sz w:val="20"/>
          <w:szCs w:val="20"/>
        </w:rPr>
      </w:pPr>
      <w:r w:rsidRPr="00D71CBC">
        <w:rPr>
          <w:rStyle w:val="FootnoteReference"/>
          <w:rFonts w:ascii="Garamond" w:hAnsi="Garamond"/>
          <w:color w:val="000000" w:themeColor="text1"/>
          <w:sz w:val="20"/>
          <w:szCs w:val="20"/>
        </w:rPr>
        <w:footnoteRef/>
      </w:r>
      <w:r w:rsidRPr="00D71CBC">
        <w:rPr>
          <w:rFonts w:ascii="Garamond" w:hAnsi="Garamond"/>
          <w:color w:val="000000" w:themeColor="text1"/>
          <w:sz w:val="20"/>
          <w:szCs w:val="20"/>
        </w:rPr>
        <w:t xml:space="preserve"> </w:t>
      </w:r>
      <w:r w:rsidRPr="00D71CBC">
        <w:rPr>
          <w:rFonts w:ascii="Garamond" w:hAnsi="Garamond"/>
          <w:noProof/>
          <w:color w:val="000000" w:themeColor="text1"/>
          <w:sz w:val="20"/>
          <w:szCs w:val="20"/>
        </w:rPr>
        <w:t xml:space="preserve">King, Michelle. 2012  Working with/in the archives. </w:t>
      </w:r>
      <w:r w:rsidRPr="00D71CBC">
        <w:rPr>
          <w:rFonts w:ascii="Garamond" w:hAnsi="Garamond"/>
          <w:i/>
          <w:noProof/>
          <w:color w:val="000000" w:themeColor="text1"/>
          <w:sz w:val="20"/>
          <w:szCs w:val="20"/>
        </w:rPr>
        <w:t>In</w:t>
      </w:r>
      <w:r w:rsidRPr="00D71CBC">
        <w:rPr>
          <w:rFonts w:ascii="Garamond" w:hAnsi="Garamond"/>
          <w:noProof/>
          <w:color w:val="000000" w:themeColor="text1"/>
          <w:sz w:val="20"/>
          <w:szCs w:val="20"/>
        </w:rPr>
        <w:t xml:space="preserve"> Research methods for history. Pp. 13-29. Edinburgh: Edinburgh University Press. Zeitlyn, David. 2012  Anthropology in and of the archives: Possible futures and contingent pasts. Archives as anthropological surrogates. [especially first half] Annual Review of Anthropology 41:461-480. Dirks, Nicholas.  2002  Annals of the archive: ethnographic notes on the sources of history. Reprinted in </w:t>
      </w:r>
      <w:r w:rsidRPr="00D71CBC">
        <w:rPr>
          <w:rFonts w:ascii="Garamond" w:hAnsi="Garamond"/>
          <w:i/>
          <w:iCs/>
          <w:noProof/>
          <w:color w:val="000000" w:themeColor="text1"/>
          <w:sz w:val="20"/>
          <w:szCs w:val="20"/>
        </w:rPr>
        <w:t xml:space="preserve">Autobiography of an Archive, </w:t>
      </w:r>
      <w:r w:rsidRPr="00D71CBC">
        <w:rPr>
          <w:rFonts w:ascii="Garamond" w:hAnsi="Garamond"/>
          <w:noProof/>
          <w:color w:val="000000" w:themeColor="text1"/>
          <w:sz w:val="20"/>
          <w:szCs w:val="20"/>
        </w:rPr>
        <w:t>pp. 27-49.</w:t>
      </w:r>
    </w:p>
  </w:footnote>
  <w:footnote w:id="3">
    <w:p w14:paraId="53C28117" w14:textId="21FA252B" w:rsidR="0042626A" w:rsidRPr="00D71CBC" w:rsidRDefault="0042626A" w:rsidP="000A0CCE">
      <w:pPr>
        <w:pStyle w:val="FootnoteText"/>
        <w:jc w:val="both"/>
        <w:rPr>
          <w:rFonts w:ascii="Garamond" w:hAnsi="Garamond"/>
          <w:color w:val="000000" w:themeColor="text1"/>
        </w:rPr>
      </w:pPr>
      <w:r w:rsidRPr="00D71CBC">
        <w:rPr>
          <w:rStyle w:val="FootnoteReference"/>
          <w:rFonts w:ascii="Garamond" w:hAnsi="Garamond"/>
          <w:color w:val="000000" w:themeColor="text1"/>
        </w:rPr>
        <w:footnoteRef/>
      </w:r>
      <w:r w:rsidRPr="00D71CBC">
        <w:rPr>
          <w:rFonts w:ascii="Garamond" w:hAnsi="Garamond"/>
          <w:color w:val="000000" w:themeColor="text1"/>
        </w:rPr>
        <w:t xml:space="preserve"> Navaro, Y. (2020). The Aftermath of mass violence: a negative methodology. </w:t>
      </w:r>
      <w:r w:rsidRPr="00D71CBC">
        <w:rPr>
          <w:rFonts w:ascii="Garamond" w:hAnsi="Garamond"/>
          <w:i/>
          <w:iCs/>
          <w:color w:val="000000" w:themeColor="text1"/>
        </w:rPr>
        <w:t>Annual Review of Anthropology</w:t>
      </w:r>
      <w:r w:rsidRPr="00D71CBC">
        <w:rPr>
          <w:rFonts w:ascii="Garamond" w:hAnsi="Garamond"/>
          <w:color w:val="000000" w:themeColor="text1"/>
        </w:rPr>
        <w:t>, 49, 161-173.</w:t>
      </w:r>
    </w:p>
  </w:footnote>
  <w:footnote w:id="4">
    <w:p w14:paraId="67DF212D" w14:textId="0DC4510C" w:rsidR="0042626A" w:rsidRPr="00D71CBC" w:rsidRDefault="0042626A" w:rsidP="000A0CCE">
      <w:pPr>
        <w:pStyle w:val="FootnoteText"/>
        <w:jc w:val="both"/>
        <w:rPr>
          <w:rFonts w:ascii="Garamond" w:hAnsi="Garamond"/>
          <w:color w:val="000000" w:themeColor="text1"/>
        </w:rPr>
      </w:pPr>
      <w:r w:rsidRPr="00D71CBC">
        <w:rPr>
          <w:rStyle w:val="FootnoteReference"/>
          <w:rFonts w:ascii="Garamond" w:hAnsi="Garamond"/>
          <w:color w:val="000000" w:themeColor="text1"/>
        </w:rPr>
        <w:footnoteRef/>
      </w:r>
      <w:r w:rsidRPr="00D71CBC">
        <w:rPr>
          <w:rFonts w:ascii="Garamond" w:hAnsi="Garamond"/>
          <w:color w:val="000000" w:themeColor="text1"/>
        </w:rPr>
        <w:t xml:space="preserve"> </w:t>
      </w:r>
      <w:r w:rsidRPr="00D71CBC">
        <w:rPr>
          <w:rFonts w:ascii="Garamond" w:hAnsi="Garamond" w:cs="Arial"/>
          <w:color w:val="000000" w:themeColor="text1"/>
          <w:shd w:val="clear" w:color="auto" w:fill="FFFFFF"/>
        </w:rPr>
        <w:t>Hochberg, G. Z. (2021). </w:t>
      </w:r>
      <w:r w:rsidRPr="00D71CBC">
        <w:rPr>
          <w:rFonts w:ascii="Garamond" w:hAnsi="Garamond" w:cs="Arial"/>
          <w:i/>
          <w:iCs/>
          <w:color w:val="000000" w:themeColor="text1"/>
          <w:shd w:val="clear" w:color="auto" w:fill="FFFFFF"/>
        </w:rPr>
        <w:t>Becoming Palestine: Toward an Archival Imagination of the Future</w:t>
      </w:r>
      <w:r w:rsidRPr="00D71CBC">
        <w:rPr>
          <w:rFonts w:ascii="Garamond" w:hAnsi="Garamond" w:cs="Arial"/>
          <w:color w:val="000000" w:themeColor="text1"/>
          <w:shd w:val="clear" w:color="auto" w:fill="FFFFFF"/>
        </w:rPr>
        <w:t>. Duke University Press.</w:t>
      </w:r>
    </w:p>
  </w:footnote>
  <w:footnote w:id="5">
    <w:p w14:paraId="21904038" w14:textId="0A7EB08E" w:rsidR="0042626A" w:rsidRPr="00330C51" w:rsidRDefault="0042626A" w:rsidP="000A0CCE">
      <w:pPr>
        <w:pStyle w:val="FootnoteText"/>
        <w:jc w:val="both"/>
        <w:rPr>
          <w:color w:val="000000" w:themeColor="text1"/>
        </w:rPr>
      </w:pPr>
      <w:r w:rsidRPr="00D71CBC">
        <w:rPr>
          <w:rStyle w:val="FootnoteReference"/>
          <w:rFonts w:ascii="Garamond" w:hAnsi="Garamond"/>
          <w:color w:val="000000" w:themeColor="text1"/>
        </w:rPr>
        <w:footnoteRef/>
      </w:r>
      <w:r w:rsidRPr="00D71CBC">
        <w:rPr>
          <w:color w:val="000000" w:themeColor="text1"/>
        </w:rPr>
        <w:t xml:space="preserve"> </w:t>
      </w:r>
      <w:proofErr w:type="spellStart"/>
      <w:r w:rsidRPr="00D71CBC">
        <w:rPr>
          <w:rFonts w:ascii="Garamond" w:hAnsi="Garamond"/>
          <w:color w:val="000000" w:themeColor="text1"/>
        </w:rPr>
        <w:t>Stoler</w:t>
      </w:r>
      <w:proofErr w:type="spellEnd"/>
      <w:r w:rsidRPr="00D71CBC">
        <w:rPr>
          <w:rFonts w:ascii="Garamond" w:hAnsi="Garamond"/>
          <w:color w:val="000000" w:themeColor="text1"/>
        </w:rPr>
        <w:t>, A. L. 2002. “Colonial Archives and the Arts of Governance”. Archival Science 2.</w:t>
      </w:r>
    </w:p>
  </w:footnote>
  <w:footnote w:id="6">
    <w:p w14:paraId="740E5EB4" w14:textId="2A368DE5" w:rsidR="0042626A" w:rsidRPr="00D71CBC" w:rsidRDefault="0042626A" w:rsidP="001D45B7">
      <w:pPr>
        <w:pStyle w:val="FootnoteText"/>
        <w:jc w:val="both"/>
        <w:rPr>
          <w:rFonts w:ascii="Garamond" w:hAnsi="Garamond"/>
          <w:color w:val="000000" w:themeColor="text1"/>
        </w:rPr>
      </w:pPr>
      <w:r w:rsidRPr="00D71CBC">
        <w:rPr>
          <w:rStyle w:val="FootnoteReference"/>
          <w:rFonts w:ascii="Garamond" w:hAnsi="Garamond"/>
          <w:color w:val="000000" w:themeColor="text1"/>
        </w:rPr>
        <w:footnoteRef/>
      </w:r>
      <w:r w:rsidRPr="00D71CBC">
        <w:rPr>
          <w:rFonts w:ascii="Garamond" w:hAnsi="Garamond"/>
          <w:color w:val="000000" w:themeColor="text1"/>
        </w:rPr>
        <w:t xml:space="preserve"> There have been within anthropology and outside of it to establish decolonial or a </w:t>
      </w:r>
      <w:r w:rsidRPr="00D71CBC">
        <w:rPr>
          <w:rFonts w:ascii="Garamond" w:hAnsi="Garamond"/>
          <w:i/>
          <w:iCs/>
          <w:color w:val="000000" w:themeColor="text1"/>
        </w:rPr>
        <w:t>counter</w:t>
      </w:r>
      <w:r w:rsidRPr="00D71CBC">
        <w:rPr>
          <w:rFonts w:ascii="Garamond" w:hAnsi="Garamond"/>
          <w:color w:val="000000" w:themeColor="text1"/>
        </w:rPr>
        <w:t xml:space="preserve"> postcolonial archives. See for example: Navaro, Y. (2020). The Aftermath of mass violence: a negative methodology. </w:t>
      </w:r>
      <w:r w:rsidRPr="00D71CBC">
        <w:rPr>
          <w:rFonts w:ascii="Garamond" w:hAnsi="Garamond"/>
          <w:i/>
          <w:iCs/>
          <w:color w:val="000000" w:themeColor="text1"/>
        </w:rPr>
        <w:t>Annual Review of Anthropology</w:t>
      </w:r>
      <w:r w:rsidRPr="00D71CBC">
        <w:rPr>
          <w:rFonts w:ascii="Garamond" w:hAnsi="Garamond"/>
          <w:color w:val="000000" w:themeColor="text1"/>
        </w:rPr>
        <w:t xml:space="preserve">, 49, 161-173. In the Palestinian context, see: </w:t>
      </w:r>
      <w:proofErr w:type="spellStart"/>
      <w:r w:rsidRPr="00D71CBC">
        <w:rPr>
          <w:rFonts w:ascii="Garamond" w:hAnsi="Garamond" w:cs="Arial"/>
          <w:color w:val="000000" w:themeColor="text1"/>
          <w:shd w:val="clear" w:color="auto" w:fill="FFFFFF"/>
        </w:rPr>
        <w:t>Sela</w:t>
      </w:r>
      <w:proofErr w:type="spellEnd"/>
      <w:r w:rsidRPr="00D71CBC">
        <w:rPr>
          <w:rFonts w:ascii="Garamond" w:hAnsi="Garamond" w:cs="Arial"/>
          <w:color w:val="000000" w:themeColor="text1"/>
          <w:shd w:val="clear" w:color="auto" w:fill="FFFFFF"/>
        </w:rPr>
        <w:t xml:space="preserve">, R. (2022). Ghosts in the archive: The </w:t>
      </w:r>
      <w:proofErr w:type="spellStart"/>
      <w:r w:rsidRPr="00D71CBC">
        <w:rPr>
          <w:rFonts w:ascii="Garamond" w:hAnsi="Garamond" w:cs="Arial"/>
          <w:color w:val="000000" w:themeColor="text1"/>
          <w:shd w:val="clear" w:color="auto" w:fill="FFFFFF"/>
        </w:rPr>
        <w:t>palestinian</w:t>
      </w:r>
      <w:proofErr w:type="spellEnd"/>
      <w:r w:rsidRPr="00D71CBC">
        <w:rPr>
          <w:rFonts w:ascii="Garamond" w:hAnsi="Garamond" w:cs="Arial"/>
          <w:color w:val="000000" w:themeColor="text1"/>
          <w:shd w:val="clear" w:color="auto" w:fill="FFFFFF"/>
        </w:rPr>
        <w:t xml:space="preserve"> villages and the Decolonial archives. </w:t>
      </w:r>
      <w:proofErr w:type="spellStart"/>
      <w:r w:rsidRPr="00D71CBC">
        <w:rPr>
          <w:rFonts w:ascii="Garamond" w:hAnsi="Garamond" w:cs="Arial"/>
          <w:i/>
          <w:iCs/>
          <w:color w:val="000000" w:themeColor="text1"/>
          <w:shd w:val="clear" w:color="auto" w:fill="FFFFFF"/>
        </w:rPr>
        <w:t>GeoJournal</w:t>
      </w:r>
      <w:proofErr w:type="spellEnd"/>
      <w:r w:rsidRPr="00D71CBC">
        <w:rPr>
          <w:rFonts w:ascii="Garamond" w:hAnsi="Garamond" w:cs="Arial"/>
          <w:color w:val="000000" w:themeColor="text1"/>
          <w:shd w:val="clear" w:color="auto" w:fill="FFFFFF"/>
        </w:rPr>
        <w:t>, </w:t>
      </w:r>
      <w:r w:rsidRPr="00D71CBC">
        <w:rPr>
          <w:rFonts w:ascii="Garamond" w:hAnsi="Garamond" w:cs="Arial"/>
          <w:i/>
          <w:iCs/>
          <w:color w:val="000000" w:themeColor="text1"/>
          <w:shd w:val="clear" w:color="auto" w:fill="FFFFFF"/>
        </w:rPr>
        <w:t>87</w:t>
      </w:r>
      <w:r w:rsidRPr="00D71CBC">
        <w:rPr>
          <w:rFonts w:ascii="Garamond" w:hAnsi="Garamond" w:cs="Arial"/>
          <w:color w:val="000000" w:themeColor="text1"/>
          <w:shd w:val="clear" w:color="auto" w:fill="FFFFFF"/>
        </w:rPr>
        <w:t>(5), 3423-3442.</w:t>
      </w:r>
    </w:p>
  </w:footnote>
  <w:footnote w:id="7">
    <w:p w14:paraId="0E34FF83" w14:textId="5682202D" w:rsidR="0042626A" w:rsidRPr="00D71CBC" w:rsidRDefault="0042626A">
      <w:pPr>
        <w:pStyle w:val="FootnoteText"/>
        <w:rPr>
          <w:rFonts w:ascii="Garamond" w:hAnsi="Garamond"/>
          <w:color w:val="000000" w:themeColor="text1"/>
        </w:rPr>
      </w:pPr>
      <w:r w:rsidRPr="00D71CBC">
        <w:rPr>
          <w:rStyle w:val="FootnoteReference"/>
          <w:rFonts w:ascii="Garamond" w:hAnsi="Garamond"/>
          <w:color w:val="000000" w:themeColor="text1"/>
        </w:rPr>
        <w:footnoteRef/>
      </w:r>
      <w:r w:rsidRPr="00D71CBC">
        <w:rPr>
          <w:rFonts w:ascii="Garamond" w:hAnsi="Garamond"/>
          <w:color w:val="000000" w:themeColor="text1"/>
        </w:rPr>
        <w:t xml:space="preserve"> </w:t>
      </w:r>
      <w:r w:rsidRPr="00D71CBC">
        <w:rPr>
          <w:rFonts w:ascii="Garamond" w:hAnsi="Garamond" w:cs="Arial"/>
          <w:color w:val="000000" w:themeColor="text1"/>
          <w:shd w:val="clear" w:color="auto" w:fill="FFFFFF"/>
        </w:rPr>
        <w:t>Cohen, H. (2011). </w:t>
      </w:r>
      <w:r w:rsidRPr="00D71CBC">
        <w:rPr>
          <w:rFonts w:ascii="Garamond" w:hAnsi="Garamond" w:cs="Arial"/>
          <w:i/>
          <w:iCs/>
          <w:color w:val="000000" w:themeColor="text1"/>
          <w:shd w:val="clear" w:color="auto" w:fill="FFFFFF"/>
        </w:rPr>
        <w:t>Good Arabs: the Israeli security agencies and the Israeli Arabs, 1948–1967</w:t>
      </w:r>
      <w:r w:rsidRPr="00D71CBC">
        <w:rPr>
          <w:rFonts w:ascii="Garamond" w:hAnsi="Garamond" w:cs="Arial"/>
          <w:color w:val="000000" w:themeColor="text1"/>
          <w:shd w:val="clear" w:color="auto" w:fill="FFFFFF"/>
        </w:rPr>
        <w:t>. Univ of California Press.</w:t>
      </w:r>
    </w:p>
  </w:footnote>
  <w:footnote w:id="8">
    <w:p w14:paraId="0015D2A0" w14:textId="3FBF616B" w:rsidR="0042626A" w:rsidRPr="00D71CBC" w:rsidRDefault="0042626A">
      <w:pPr>
        <w:pStyle w:val="FootnoteText"/>
        <w:rPr>
          <w:rFonts w:ascii="Garamond" w:hAnsi="Garamond"/>
          <w:color w:val="000000" w:themeColor="text1"/>
        </w:rPr>
      </w:pPr>
      <w:r w:rsidRPr="00D71CBC">
        <w:rPr>
          <w:rStyle w:val="FootnoteReference"/>
          <w:rFonts w:ascii="Garamond" w:hAnsi="Garamond"/>
          <w:color w:val="000000" w:themeColor="text1"/>
        </w:rPr>
        <w:footnoteRef/>
      </w:r>
      <w:r w:rsidRPr="00D71CBC">
        <w:rPr>
          <w:rFonts w:ascii="Garamond" w:hAnsi="Garamond"/>
          <w:color w:val="000000" w:themeColor="text1"/>
        </w:rPr>
        <w:t xml:space="preserve"> See: Israel Antiquities Authority: </w:t>
      </w:r>
      <w:hyperlink r:id="rId1" w:history="1">
        <w:r w:rsidRPr="00D71CBC">
          <w:rPr>
            <w:rStyle w:val="Hyperlink"/>
            <w:rFonts w:ascii="Garamond" w:hAnsi="Garamond"/>
            <w:color w:val="000000" w:themeColor="text1"/>
          </w:rPr>
          <w:t>https://www.antiquities.org.il/default_en.aspx</w:t>
        </w:r>
      </w:hyperlink>
      <w:r w:rsidRPr="00D71CBC">
        <w:rPr>
          <w:rFonts w:ascii="Garamond" w:hAnsi="Garamond"/>
          <w:color w:val="000000" w:themeColor="text1"/>
        </w:rPr>
        <w:t>. See also: https://en.wikipedia.org/wiki/Israel_Architecture_Archive</w:t>
      </w:r>
    </w:p>
  </w:footnote>
  <w:footnote w:id="9">
    <w:p w14:paraId="5B66CEA4" w14:textId="77777777" w:rsidR="0042626A" w:rsidRPr="00D71CBC" w:rsidRDefault="0042626A" w:rsidP="00570DB5">
      <w:pPr>
        <w:pStyle w:val="FootnoteText"/>
        <w:rPr>
          <w:rFonts w:ascii="Garamond" w:hAnsi="Garamond"/>
          <w:color w:val="000000" w:themeColor="text1"/>
        </w:rPr>
      </w:pPr>
      <w:r w:rsidRPr="00D71CBC">
        <w:rPr>
          <w:rStyle w:val="FootnoteReference"/>
          <w:rFonts w:ascii="Garamond" w:hAnsi="Garamond"/>
          <w:color w:val="000000" w:themeColor="text1"/>
        </w:rPr>
        <w:footnoteRef/>
      </w:r>
      <w:r w:rsidRPr="00D71CBC">
        <w:rPr>
          <w:rFonts w:ascii="Garamond" w:hAnsi="Garamond"/>
          <w:color w:val="000000" w:themeColor="text1"/>
        </w:rPr>
        <w:t xml:space="preserve"> See: https://www.nli.org.il/he</w:t>
      </w:r>
    </w:p>
  </w:footnote>
  <w:footnote w:id="10">
    <w:p w14:paraId="4B1C27D3" w14:textId="2CBD230E" w:rsidR="0042626A" w:rsidRPr="00D71CBC" w:rsidRDefault="0042626A" w:rsidP="00147B79">
      <w:pPr>
        <w:pStyle w:val="FootnoteText"/>
        <w:jc w:val="both"/>
        <w:rPr>
          <w:rFonts w:ascii="Garamond" w:hAnsi="Garamond"/>
          <w:color w:val="000000" w:themeColor="text1"/>
        </w:rPr>
      </w:pPr>
      <w:r w:rsidRPr="00D71CBC">
        <w:rPr>
          <w:rStyle w:val="FootnoteReference"/>
          <w:rFonts w:ascii="Garamond" w:hAnsi="Garamond"/>
          <w:color w:val="000000" w:themeColor="text1"/>
        </w:rPr>
        <w:footnoteRef/>
      </w:r>
      <w:r w:rsidRPr="00D71CBC">
        <w:rPr>
          <w:rFonts w:ascii="Garamond" w:hAnsi="Garamond"/>
          <w:color w:val="000000" w:themeColor="text1"/>
        </w:rPr>
        <w:t xml:space="preserve">See: </w:t>
      </w:r>
      <w:hyperlink r:id="rId2" w:history="1">
        <w:r w:rsidRPr="00D71CBC">
          <w:rPr>
            <w:rStyle w:val="Hyperlink"/>
            <w:rFonts w:ascii="Garamond" w:hAnsi="Garamond"/>
            <w:color w:val="000000" w:themeColor="text1"/>
          </w:rPr>
          <w:t>https://archives.mod.gov.il/sites/English/About/Pages/The_IDF_and_Security_Establishment_archive.aspx</w:t>
        </w:r>
      </w:hyperlink>
      <w:r w:rsidRPr="00D71CBC">
        <w:rPr>
          <w:rFonts w:ascii="Garamond" w:hAnsi="Garamond"/>
          <w:color w:val="000000" w:themeColor="text1"/>
        </w:rPr>
        <w:t xml:space="preserve">. According to the website, The Archive of the IDF and the Defense Establishment stores over 11 million files, 2.7 million photographs, 46,000 maps and aerial photographs, 96,000 audio recording, and 2,000 posters and proclamations. </w:t>
      </w:r>
    </w:p>
  </w:footnote>
  <w:footnote w:id="11">
    <w:p w14:paraId="013974A1" w14:textId="22459569" w:rsidR="0042626A" w:rsidRPr="00153EFE" w:rsidRDefault="0042626A">
      <w:pPr>
        <w:pStyle w:val="FootnoteText"/>
        <w:rPr>
          <w:rFonts w:ascii="Garamond" w:hAnsi="Garamond"/>
        </w:rPr>
      </w:pPr>
      <w:r w:rsidRPr="00D71CBC">
        <w:rPr>
          <w:rStyle w:val="FootnoteReference"/>
          <w:rFonts w:ascii="Garamond" w:hAnsi="Garamond"/>
          <w:color w:val="000000" w:themeColor="text1"/>
        </w:rPr>
        <w:footnoteRef/>
      </w:r>
      <w:r w:rsidRPr="00D71CBC">
        <w:rPr>
          <w:rFonts w:ascii="Garamond" w:hAnsi="Garamond"/>
          <w:color w:val="000000" w:themeColor="text1"/>
        </w:rPr>
        <w:t xml:space="preserve"> “The Shai (Information Service), established in 1940, was the intelligence and counter-espionage arm of the </w:t>
      </w:r>
      <w:proofErr w:type="spellStart"/>
      <w:r w:rsidRPr="00D71CBC">
        <w:rPr>
          <w:rFonts w:ascii="Garamond" w:hAnsi="Garamond"/>
          <w:color w:val="000000" w:themeColor="text1"/>
        </w:rPr>
        <w:t>Haganah</w:t>
      </w:r>
      <w:proofErr w:type="spellEnd"/>
      <w:r w:rsidRPr="00D71CBC">
        <w:rPr>
          <w:rFonts w:ascii="Garamond" w:hAnsi="Garamond"/>
          <w:color w:val="000000" w:themeColor="text1"/>
        </w:rPr>
        <w:t xml:space="preserve"> and forebear of the Military Intelligence Directorate in Mandate Palestine.” See: </w:t>
      </w:r>
      <w:hyperlink r:id="rId3" w:history="1">
        <w:r w:rsidRPr="00D71CBC">
          <w:rPr>
            <w:rStyle w:val="Hyperlink"/>
            <w:rFonts w:ascii="Garamond" w:hAnsi="Garamond"/>
            <w:color w:val="000000" w:themeColor="text1"/>
          </w:rPr>
          <w:t>https://en.wikipedia.org/wiki/Shai_(Haganah_unit)</w:t>
        </w:r>
      </w:hyperlink>
      <w:r w:rsidRPr="00D71CBC">
        <w:rPr>
          <w:rFonts w:ascii="Garamond" w:hAnsi="Garamond"/>
          <w:color w:val="000000" w:themeColor="text1"/>
        </w:rPr>
        <w:t xml:space="preserve">. </w:t>
      </w:r>
    </w:p>
  </w:footnote>
  <w:footnote w:id="12">
    <w:p w14:paraId="20C5677C" w14:textId="463F5EE8" w:rsidR="0042626A" w:rsidRPr="00D71CBC" w:rsidRDefault="0042626A">
      <w:pPr>
        <w:pStyle w:val="FootnoteText"/>
        <w:rPr>
          <w:rFonts w:ascii="Garamond" w:hAnsi="Garamond"/>
          <w:color w:val="000000" w:themeColor="text1"/>
        </w:rPr>
      </w:pPr>
      <w:r w:rsidRPr="00D71CBC">
        <w:rPr>
          <w:rStyle w:val="FootnoteReference"/>
          <w:rFonts w:ascii="Garamond" w:hAnsi="Garamond"/>
          <w:color w:val="000000" w:themeColor="text1"/>
        </w:rPr>
        <w:footnoteRef/>
      </w:r>
      <w:r w:rsidRPr="00D71CBC">
        <w:rPr>
          <w:rFonts w:ascii="Garamond" w:hAnsi="Garamond"/>
          <w:color w:val="000000" w:themeColor="text1"/>
        </w:rPr>
        <w:t xml:space="preserve"> </w:t>
      </w:r>
      <w:proofErr w:type="spellStart"/>
      <w:r w:rsidRPr="00D71CBC">
        <w:rPr>
          <w:rFonts w:ascii="Garamond" w:hAnsi="Garamond" w:cs="Arial"/>
          <w:color w:val="000000" w:themeColor="text1"/>
          <w:shd w:val="clear" w:color="auto" w:fill="FFFFFF"/>
        </w:rPr>
        <w:t>Sela</w:t>
      </w:r>
      <w:proofErr w:type="spellEnd"/>
      <w:r w:rsidRPr="00D71CBC">
        <w:rPr>
          <w:rFonts w:ascii="Garamond" w:hAnsi="Garamond" w:cs="Arial"/>
          <w:color w:val="000000" w:themeColor="text1"/>
          <w:shd w:val="clear" w:color="auto" w:fill="FFFFFF"/>
        </w:rPr>
        <w:t>, R. (2018). The genealogy of colonial plunder and erasure–Israel's control over Palestinian archives. </w:t>
      </w:r>
      <w:r w:rsidRPr="00D71CBC">
        <w:rPr>
          <w:rFonts w:ascii="Garamond" w:hAnsi="Garamond" w:cs="Arial"/>
          <w:i/>
          <w:iCs/>
          <w:color w:val="000000" w:themeColor="text1"/>
          <w:shd w:val="clear" w:color="auto" w:fill="FFFFFF"/>
        </w:rPr>
        <w:t>Social Semiotics</w:t>
      </w:r>
      <w:r w:rsidRPr="00D71CBC">
        <w:rPr>
          <w:rFonts w:ascii="Garamond" w:hAnsi="Garamond" w:cs="Arial"/>
          <w:color w:val="000000" w:themeColor="text1"/>
          <w:shd w:val="clear" w:color="auto" w:fill="FFFFFF"/>
        </w:rPr>
        <w:t>, </w:t>
      </w:r>
      <w:r w:rsidRPr="00D71CBC">
        <w:rPr>
          <w:rFonts w:ascii="Garamond" w:hAnsi="Garamond" w:cs="Arial"/>
          <w:i/>
          <w:iCs/>
          <w:color w:val="000000" w:themeColor="text1"/>
          <w:shd w:val="clear" w:color="auto" w:fill="FFFFFF"/>
        </w:rPr>
        <w:t>28</w:t>
      </w:r>
      <w:r w:rsidRPr="00D71CBC">
        <w:rPr>
          <w:rFonts w:ascii="Garamond" w:hAnsi="Garamond" w:cs="Arial"/>
          <w:color w:val="000000" w:themeColor="text1"/>
          <w:shd w:val="clear" w:color="auto" w:fill="FFFFFF"/>
        </w:rPr>
        <w:t>(2), 201-229.</w:t>
      </w:r>
    </w:p>
  </w:footnote>
  <w:footnote w:id="13">
    <w:p w14:paraId="49672318" w14:textId="03C716A2" w:rsidR="0042626A" w:rsidRPr="00D71CBC" w:rsidRDefault="0042626A">
      <w:pPr>
        <w:pStyle w:val="FootnoteText"/>
        <w:rPr>
          <w:rFonts w:ascii="Garamond" w:hAnsi="Garamond"/>
          <w:color w:val="000000" w:themeColor="text1"/>
        </w:rPr>
      </w:pPr>
      <w:r w:rsidRPr="00D71CBC">
        <w:rPr>
          <w:rStyle w:val="FootnoteReference"/>
          <w:rFonts w:ascii="Garamond" w:hAnsi="Garamond"/>
          <w:color w:val="000000" w:themeColor="text1"/>
        </w:rPr>
        <w:footnoteRef/>
      </w:r>
      <w:r w:rsidRPr="00D71CBC">
        <w:rPr>
          <w:rFonts w:ascii="Garamond" w:hAnsi="Garamond"/>
          <w:color w:val="000000" w:themeColor="text1"/>
        </w:rPr>
        <w:t xml:space="preserve"> Began on June 1982, the Israel Defense Forces (IDF) invaded southern Lebanon, after repeated and counter-attacks between the Palestine Liberation Organization (PLO) operating in southern Lebanon and the IDF. </w:t>
      </w:r>
    </w:p>
  </w:footnote>
  <w:footnote w:id="14">
    <w:p w14:paraId="649460DD" w14:textId="064CA686" w:rsidR="0042626A" w:rsidRPr="00D71CBC" w:rsidRDefault="0042626A" w:rsidP="0095630A">
      <w:pPr>
        <w:pStyle w:val="FootnoteText"/>
        <w:rPr>
          <w:rFonts w:ascii="Garamond" w:hAnsi="Garamond"/>
          <w:color w:val="000000" w:themeColor="text1"/>
        </w:rPr>
      </w:pPr>
      <w:r w:rsidRPr="00D71CBC">
        <w:rPr>
          <w:rStyle w:val="FootnoteReference"/>
          <w:rFonts w:ascii="Garamond" w:hAnsi="Garamond"/>
          <w:color w:val="000000" w:themeColor="text1"/>
        </w:rPr>
        <w:footnoteRef/>
      </w:r>
      <w:r w:rsidRPr="00D71CBC">
        <w:rPr>
          <w:rFonts w:ascii="Garamond" w:hAnsi="Garamond"/>
          <w:color w:val="000000" w:themeColor="text1"/>
        </w:rPr>
        <w:t xml:space="preserve"> Some of these materials </w:t>
      </w:r>
      <w:r w:rsidRPr="00D71CBC">
        <w:rPr>
          <w:rFonts w:ascii="Garamond" w:hAnsi="Garamond" w:cstheme="majorBidi"/>
          <w:color w:val="000000" w:themeColor="text1"/>
          <w:spacing w:val="-14"/>
          <w:lang w:bidi="ar-DZ"/>
        </w:rPr>
        <w:t>were returned a year later as part of one of the rarest prisoner exchange deals in history.</w:t>
      </w:r>
    </w:p>
  </w:footnote>
  <w:footnote w:id="15">
    <w:p w14:paraId="2BA2C954" w14:textId="1DF3E264" w:rsidR="0042626A" w:rsidRPr="00D71CBC" w:rsidRDefault="0042626A">
      <w:pPr>
        <w:pStyle w:val="FootnoteText"/>
        <w:rPr>
          <w:rFonts w:ascii="Garamond" w:hAnsi="Garamond"/>
          <w:color w:val="000000" w:themeColor="text1"/>
        </w:rPr>
      </w:pPr>
      <w:r w:rsidRPr="00D71CBC">
        <w:rPr>
          <w:rStyle w:val="FootnoteReference"/>
          <w:rFonts w:ascii="Garamond" w:hAnsi="Garamond"/>
          <w:color w:val="000000" w:themeColor="text1"/>
        </w:rPr>
        <w:footnoteRef/>
      </w:r>
      <w:r w:rsidRPr="00D71CBC">
        <w:rPr>
          <w:rFonts w:ascii="Garamond" w:hAnsi="Garamond"/>
          <w:color w:val="000000" w:themeColor="text1"/>
        </w:rPr>
        <w:t xml:space="preserve"> https://www.tandfonline.com/doi/full/10.1080/03626784.2022.2114778?casa_token=neMXNFy8vhkAAAAA%3AQO_-scCcNs9Nrrd9FYM2yCEAZUoWn65HYylUoxRqyC2lwJBDM04eJrWwmSPVM3x0suyb0gEI2tamuA</w:t>
      </w:r>
    </w:p>
  </w:footnote>
  <w:footnote w:id="16">
    <w:p w14:paraId="20F148FA" w14:textId="71357474" w:rsidR="0042626A" w:rsidRPr="00D71CBC" w:rsidRDefault="0042626A">
      <w:pPr>
        <w:pStyle w:val="FootnoteText"/>
        <w:rPr>
          <w:color w:val="000000" w:themeColor="text1"/>
        </w:rPr>
      </w:pPr>
      <w:r w:rsidRPr="00D71CBC">
        <w:rPr>
          <w:rStyle w:val="FootnoteReference"/>
          <w:color w:val="000000" w:themeColor="text1"/>
        </w:rPr>
        <w:footnoteRef/>
      </w:r>
      <w:r w:rsidRPr="00D71CBC">
        <w:rPr>
          <w:color w:val="000000" w:themeColor="text1"/>
        </w:rPr>
        <w:t xml:space="preserve"> </w:t>
      </w:r>
      <w:proofErr w:type="spellStart"/>
      <w:r w:rsidRPr="00D71CBC">
        <w:rPr>
          <w:rFonts w:ascii="Garamond" w:hAnsi="Garamond" w:cs="Arial"/>
          <w:color w:val="000000" w:themeColor="text1"/>
          <w:shd w:val="clear" w:color="auto" w:fill="FFFFFF"/>
        </w:rPr>
        <w:t>Sela</w:t>
      </w:r>
      <w:proofErr w:type="spellEnd"/>
      <w:r w:rsidRPr="00D71CBC">
        <w:rPr>
          <w:rFonts w:ascii="Garamond" w:hAnsi="Garamond" w:cs="Arial"/>
          <w:color w:val="000000" w:themeColor="text1"/>
          <w:shd w:val="clear" w:color="auto" w:fill="FFFFFF"/>
        </w:rPr>
        <w:t>, R. (2017). Seized in Beirut: The Plundered Archives of the Palestinian Cinema Institution and Cultural Arts Section. </w:t>
      </w:r>
      <w:r w:rsidRPr="00D71CBC">
        <w:rPr>
          <w:rFonts w:ascii="Garamond" w:hAnsi="Garamond" w:cs="Arial"/>
          <w:i/>
          <w:iCs/>
          <w:color w:val="000000" w:themeColor="text1"/>
          <w:shd w:val="clear" w:color="auto" w:fill="FFFFFF"/>
        </w:rPr>
        <w:t>Anthropology of the Middle East</w:t>
      </w:r>
      <w:r w:rsidRPr="00D71CBC">
        <w:rPr>
          <w:rFonts w:ascii="Garamond" w:hAnsi="Garamond" w:cs="Arial"/>
          <w:color w:val="000000" w:themeColor="text1"/>
          <w:shd w:val="clear" w:color="auto" w:fill="FFFFFF"/>
        </w:rPr>
        <w:t>, </w:t>
      </w:r>
      <w:r w:rsidRPr="00D71CBC">
        <w:rPr>
          <w:rFonts w:ascii="Garamond" w:hAnsi="Garamond" w:cs="Arial"/>
          <w:i/>
          <w:iCs/>
          <w:color w:val="000000" w:themeColor="text1"/>
          <w:shd w:val="clear" w:color="auto" w:fill="FFFFFF"/>
        </w:rPr>
        <w:t>12</w:t>
      </w:r>
      <w:r w:rsidRPr="00D71CBC">
        <w:rPr>
          <w:rFonts w:ascii="Garamond" w:hAnsi="Garamond" w:cs="Arial"/>
          <w:color w:val="000000" w:themeColor="text1"/>
          <w:shd w:val="clear" w:color="auto" w:fill="FFFFFF"/>
        </w:rPr>
        <w:t>(1), 83-114.</w:t>
      </w:r>
    </w:p>
  </w:footnote>
  <w:footnote w:id="17">
    <w:p w14:paraId="7490BBDC" w14:textId="4358A5FB" w:rsidR="0042626A" w:rsidRPr="00D71CBC" w:rsidRDefault="0042626A">
      <w:pPr>
        <w:pStyle w:val="FootnoteText"/>
        <w:rPr>
          <w:rFonts w:ascii="Garamond" w:hAnsi="Garamond"/>
          <w:color w:val="000000" w:themeColor="text1"/>
        </w:rPr>
      </w:pPr>
      <w:r w:rsidRPr="00D71CBC">
        <w:rPr>
          <w:rStyle w:val="FootnoteReference"/>
          <w:rFonts w:ascii="Garamond" w:hAnsi="Garamond"/>
          <w:color w:val="000000" w:themeColor="text1"/>
        </w:rPr>
        <w:footnoteRef/>
      </w:r>
      <w:r w:rsidRPr="00D71CBC">
        <w:rPr>
          <w:rFonts w:ascii="Garamond" w:hAnsi="Garamond"/>
          <w:color w:val="000000" w:themeColor="text1"/>
        </w:rPr>
        <w:t xml:space="preserve"> https://www.palestine-studies.org/en/library/about</w:t>
      </w:r>
    </w:p>
  </w:footnote>
  <w:footnote w:id="18">
    <w:p w14:paraId="15205154" w14:textId="1770A2D2" w:rsidR="0042626A" w:rsidRPr="00D71CBC" w:rsidRDefault="0042626A" w:rsidP="00E72A65">
      <w:pPr>
        <w:pStyle w:val="FootnoteText"/>
        <w:rPr>
          <w:rFonts w:ascii="Garamond" w:hAnsi="Garamond"/>
          <w:color w:val="000000" w:themeColor="text1"/>
        </w:rPr>
      </w:pPr>
      <w:r w:rsidRPr="00D71CBC">
        <w:rPr>
          <w:rStyle w:val="FootnoteReference"/>
          <w:rFonts w:ascii="Garamond" w:hAnsi="Garamond"/>
          <w:color w:val="000000" w:themeColor="text1"/>
        </w:rPr>
        <w:footnoteRef/>
      </w:r>
      <w:r w:rsidRPr="00D71CBC">
        <w:rPr>
          <w:rFonts w:ascii="Garamond" w:hAnsi="Garamond"/>
          <w:color w:val="000000" w:themeColor="text1"/>
        </w:rPr>
        <w:t xml:space="preserve"> https://www.tandfonline.com/doi/epdf/10.1080/03626784.2022.2114778?needAccess=true&amp;role=button</w:t>
      </w:r>
    </w:p>
  </w:footnote>
  <w:footnote w:id="19">
    <w:p w14:paraId="4E1D6426" w14:textId="116AE439" w:rsidR="0042626A" w:rsidRPr="00D71CBC" w:rsidRDefault="0042626A" w:rsidP="00DA7E01">
      <w:pPr>
        <w:pStyle w:val="FootnoteText"/>
        <w:rPr>
          <w:rFonts w:ascii="Garamond" w:hAnsi="Garamond"/>
          <w:color w:val="000000" w:themeColor="text1"/>
        </w:rPr>
      </w:pPr>
      <w:r w:rsidRPr="00D71CBC">
        <w:rPr>
          <w:rStyle w:val="FootnoteReference"/>
          <w:rFonts w:ascii="Garamond" w:hAnsi="Garamond"/>
          <w:color w:val="000000" w:themeColor="text1"/>
        </w:rPr>
        <w:footnoteRef/>
      </w:r>
      <w:r w:rsidRPr="00D71CBC">
        <w:rPr>
          <w:rFonts w:ascii="Garamond" w:hAnsi="Garamond"/>
          <w:color w:val="000000" w:themeColor="text1"/>
        </w:rPr>
        <w:t xml:space="preserve"> See: https://oldwebsite.palestine-studies.org/events/great-book-robbery.</w:t>
      </w:r>
    </w:p>
  </w:footnote>
  <w:footnote w:id="20">
    <w:p w14:paraId="7F45EE43" w14:textId="74B27A43" w:rsidR="0042626A" w:rsidRPr="00432397" w:rsidRDefault="0042626A">
      <w:pPr>
        <w:pStyle w:val="FootnoteText"/>
        <w:rPr>
          <w:rFonts w:ascii="Garamond" w:hAnsi="Garamond"/>
        </w:rPr>
      </w:pPr>
      <w:r w:rsidRPr="00D71CBC">
        <w:rPr>
          <w:rStyle w:val="FootnoteReference"/>
          <w:rFonts w:ascii="Garamond" w:hAnsi="Garamond"/>
          <w:color w:val="000000" w:themeColor="text1"/>
        </w:rPr>
        <w:footnoteRef/>
      </w:r>
      <w:r w:rsidRPr="00D71CBC">
        <w:rPr>
          <w:rFonts w:ascii="Garamond" w:hAnsi="Garamond"/>
          <w:color w:val="000000" w:themeColor="text1"/>
        </w:rPr>
        <w:t xml:space="preserve"> Specially the neighborhoods </w:t>
      </w:r>
      <w:proofErr w:type="spellStart"/>
      <w:r w:rsidRPr="00D71CBC">
        <w:rPr>
          <w:rFonts w:ascii="Garamond" w:hAnsi="Garamond"/>
          <w:color w:val="000000" w:themeColor="text1"/>
        </w:rPr>
        <w:t>katmon</w:t>
      </w:r>
      <w:proofErr w:type="spellEnd"/>
      <w:r w:rsidRPr="00D71CBC">
        <w:rPr>
          <w:rFonts w:ascii="Garamond" w:hAnsi="Garamond"/>
          <w:color w:val="000000" w:themeColor="text1"/>
        </w:rPr>
        <w:t xml:space="preserve">, </w:t>
      </w:r>
      <w:proofErr w:type="spellStart"/>
      <w:r w:rsidRPr="00D71CBC">
        <w:rPr>
          <w:rFonts w:ascii="Garamond" w:hAnsi="Garamond"/>
          <w:color w:val="000000" w:themeColor="text1"/>
        </w:rPr>
        <w:t>tablia</w:t>
      </w:r>
      <w:proofErr w:type="spellEnd"/>
      <w:r w:rsidRPr="00D71CBC">
        <w:rPr>
          <w:rFonts w:ascii="Garamond" w:hAnsi="Garamond"/>
          <w:color w:val="000000" w:themeColor="text1"/>
        </w:rPr>
        <w:t xml:space="preserve"> and </w:t>
      </w:r>
      <w:proofErr w:type="spellStart"/>
      <w:r w:rsidRPr="00D71CBC">
        <w:rPr>
          <w:rFonts w:ascii="Garamond" w:hAnsi="Garamond"/>
          <w:color w:val="000000" w:themeColor="text1"/>
        </w:rPr>
        <w:t>mosrara</w:t>
      </w:r>
      <w:proofErr w:type="spellEnd"/>
      <w:r w:rsidRPr="00D71CBC">
        <w:rPr>
          <w:rFonts w:ascii="Garamond" w:hAnsi="Garamond"/>
          <w:color w:val="000000" w:themeColor="text1"/>
        </w:rPr>
        <w:t>.</w:t>
      </w:r>
    </w:p>
  </w:footnote>
  <w:footnote w:id="21">
    <w:p w14:paraId="0AEDCDFC" w14:textId="75808DED" w:rsidR="0042626A" w:rsidRPr="00D71CBC" w:rsidRDefault="0042626A">
      <w:pPr>
        <w:pStyle w:val="FootnoteText"/>
        <w:rPr>
          <w:rFonts w:ascii="Garamond" w:hAnsi="Garamond"/>
          <w:color w:val="000000" w:themeColor="text1"/>
        </w:rPr>
      </w:pPr>
      <w:r w:rsidRPr="00D71CBC">
        <w:rPr>
          <w:rStyle w:val="FootnoteReference"/>
          <w:rFonts w:ascii="Garamond" w:hAnsi="Garamond"/>
          <w:color w:val="000000" w:themeColor="text1"/>
        </w:rPr>
        <w:footnoteRef/>
      </w:r>
      <w:r w:rsidRPr="00D71CBC">
        <w:rPr>
          <w:rFonts w:ascii="Garamond" w:hAnsi="Garamond"/>
          <w:color w:val="000000" w:themeColor="text1"/>
        </w:rPr>
        <w:t xml:space="preserve"> See: </w:t>
      </w:r>
      <w:r w:rsidRPr="00D71CBC">
        <w:rPr>
          <w:rFonts w:ascii="Garamond" w:hAnsi="Garamond" w:cs="Arial"/>
          <w:color w:val="000000" w:themeColor="text1"/>
          <w:shd w:val="clear" w:color="auto" w:fill="FFFFFF"/>
        </w:rPr>
        <w:t xml:space="preserve">Sleiman, H., &amp; </w:t>
      </w:r>
      <w:proofErr w:type="spellStart"/>
      <w:r w:rsidRPr="00D71CBC">
        <w:rPr>
          <w:rFonts w:ascii="Garamond" w:hAnsi="Garamond" w:cs="Arial"/>
          <w:color w:val="000000" w:themeColor="text1"/>
          <w:shd w:val="clear" w:color="auto" w:fill="FFFFFF"/>
        </w:rPr>
        <w:t>Chebaro</w:t>
      </w:r>
      <w:proofErr w:type="spellEnd"/>
      <w:r w:rsidRPr="00D71CBC">
        <w:rPr>
          <w:rFonts w:ascii="Garamond" w:hAnsi="Garamond" w:cs="Arial"/>
          <w:color w:val="000000" w:themeColor="text1"/>
          <w:shd w:val="clear" w:color="auto" w:fill="FFFFFF"/>
        </w:rPr>
        <w:t>, K. (2018). Narrating Palestine: The Palestinian Oral History Archive Project. </w:t>
      </w:r>
      <w:r w:rsidRPr="00D71CBC">
        <w:rPr>
          <w:rFonts w:ascii="Garamond" w:hAnsi="Garamond" w:cs="Arial"/>
          <w:i/>
          <w:iCs/>
          <w:color w:val="000000" w:themeColor="text1"/>
          <w:shd w:val="clear" w:color="auto" w:fill="FFFFFF"/>
        </w:rPr>
        <w:t>Journal of Palestine Studies</w:t>
      </w:r>
      <w:r w:rsidRPr="00D71CBC">
        <w:rPr>
          <w:rFonts w:ascii="Garamond" w:hAnsi="Garamond" w:cs="Arial"/>
          <w:color w:val="000000" w:themeColor="text1"/>
          <w:shd w:val="clear" w:color="auto" w:fill="FFFFFF"/>
        </w:rPr>
        <w:t>, </w:t>
      </w:r>
      <w:r w:rsidRPr="00D71CBC">
        <w:rPr>
          <w:rFonts w:ascii="Garamond" w:hAnsi="Garamond" w:cs="Arial"/>
          <w:i/>
          <w:iCs/>
          <w:color w:val="000000" w:themeColor="text1"/>
          <w:shd w:val="clear" w:color="auto" w:fill="FFFFFF"/>
        </w:rPr>
        <w:t>47</w:t>
      </w:r>
      <w:r w:rsidRPr="00D71CBC">
        <w:rPr>
          <w:rFonts w:ascii="Garamond" w:hAnsi="Garamond" w:cs="Arial"/>
          <w:color w:val="000000" w:themeColor="text1"/>
          <w:shd w:val="clear" w:color="auto" w:fill="FFFFFF"/>
        </w:rPr>
        <w:t>(2), 63-76.</w:t>
      </w:r>
    </w:p>
  </w:footnote>
  <w:footnote w:id="22">
    <w:p w14:paraId="119FB961" w14:textId="46A13D74" w:rsidR="0042626A" w:rsidRPr="00D71CBC" w:rsidRDefault="0042626A">
      <w:pPr>
        <w:pStyle w:val="FootnoteText"/>
        <w:rPr>
          <w:rFonts w:ascii="Garamond" w:hAnsi="Garamond"/>
          <w:color w:val="000000" w:themeColor="text1"/>
        </w:rPr>
      </w:pPr>
      <w:r w:rsidRPr="00D71CBC">
        <w:rPr>
          <w:rStyle w:val="FootnoteReference"/>
          <w:rFonts w:ascii="Garamond" w:hAnsi="Garamond"/>
          <w:color w:val="000000" w:themeColor="text1"/>
        </w:rPr>
        <w:footnoteRef/>
      </w:r>
      <w:r w:rsidRPr="00D71CBC">
        <w:rPr>
          <w:rFonts w:ascii="Garamond" w:hAnsi="Garamond"/>
          <w:color w:val="000000" w:themeColor="text1"/>
        </w:rPr>
        <w:t xml:space="preserve"> </w:t>
      </w:r>
      <w:proofErr w:type="spellStart"/>
      <w:r w:rsidRPr="00D71CBC">
        <w:rPr>
          <w:rFonts w:ascii="Garamond" w:hAnsi="Garamond" w:cs="Arial"/>
          <w:color w:val="000000" w:themeColor="text1"/>
          <w:shd w:val="clear" w:color="auto" w:fill="FFFFFF"/>
        </w:rPr>
        <w:t>Sela</w:t>
      </w:r>
      <w:proofErr w:type="spellEnd"/>
      <w:r w:rsidRPr="00D71CBC">
        <w:rPr>
          <w:rFonts w:ascii="Garamond" w:hAnsi="Garamond" w:cs="Arial"/>
          <w:color w:val="000000" w:themeColor="text1"/>
          <w:shd w:val="clear" w:color="auto" w:fill="FFFFFF"/>
        </w:rPr>
        <w:t>, R. (2018). The genealogy of colonial plunder and erasure–Israel's control over Palestinian archives. </w:t>
      </w:r>
      <w:r w:rsidRPr="00D71CBC">
        <w:rPr>
          <w:rFonts w:ascii="Garamond" w:hAnsi="Garamond" w:cs="Arial"/>
          <w:i/>
          <w:iCs/>
          <w:color w:val="000000" w:themeColor="text1"/>
          <w:shd w:val="clear" w:color="auto" w:fill="FFFFFF"/>
        </w:rPr>
        <w:t>Social Semiotics</w:t>
      </w:r>
      <w:r w:rsidRPr="00D71CBC">
        <w:rPr>
          <w:rFonts w:ascii="Garamond" w:hAnsi="Garamond" w:cs="Arial"/>
          <w:color w:val="000000" w:themeColor="text1"/>
          <w:shd w:val="clear" w:color="auto" w:fill="FFFFFF"/>
        </w:rPr>
        <w:t>, </w:t>
      </w:r>
      <w:r w:rsidRPr="00D71CBC">
        <w:rPr>
          <w:rFonts w:ascii="Garamond" w:hAnsi="Garamond" w:cs="Arial"/>
          <w:i/>
          <w:iCs/>
          <w:color w:val="000000" w:themeColor="text1"/>
          <w:shd w:val="clear" w:color="auto" w:fill="FFFFFF"/>
        </w:rPr>
        <w:t>28</w:t>
      </w:r>
      <w:r w:rsidRPr="00D71CBC">
        <w:rPr>
          <w:rFonts w:ascii="Garamond" w:hAnsi="Garamond" w:cs="Arial"/>
          <w:color w:val="000000" w:themeColor="text1"/>
          <w:shd w:val="clear" w:color="auto" w:fill="FFFFFF"/>
        </w:rPr>
        <w:t>(2), 201-229.</w:t>
      </w:r>
    </w:p>
  </w:footnote>
  <w:footnote w:id="23">
    <w:p w14:paraId="38519943" w14:textId="77777777" w:rsidR="0042626A" w:rsidRPr="00D71CBC" w:rsidRDefault="0042626A" w:rsidP="00BD63C0">
      <w:pPr>
        <w:pStyle w:val="FootnoteText"/>
        <w:rPr>
          <w:rFonts w:ascii="Garamond" w:hAnsi="Garamond"/>
          <w:color w:val="000000" w:themeColor="text1"/>
        </w:rPr>
      </w:pPr>
      <w:r w:rsidRPr="00D71CBC">
        <w:rPr>
          <w:rStyle w:val="FootnoteReference"/>
          <w:rFonts w:ascii="Garamond" w:hAnsi="Garamond"/>
          <w:color w:val="000000" w:themeColor="text1"/>
        </w:rPr>
        <w:footnoteRef/>
      </w:r>
      <w:r w:rsidRPr="00D71CBC">
        <w:rPr>
          <w:rFonts w:ascii="Garamond" w:hAnsi="Garamond"/>
          <w:color w:val="000000" w:themeColor="text1"/>
        </w:rPr>
        <w:t xml:space="preserve"> </w:t>
      </w:r>
      <w:r w:rsidRPr="00D71CBC">
        <w:rPr>
          <w:rFonts w:ascii="Garamond" w:hAnsi="Garamond" w:cs="Arial"/>
          <w:color w:val="000000" w:themeColor="text1"/>
          <w:shd w:val="clear" w:color="auto" w:fill="FFFFFF"/>
        </w:rPr>
        <w:t xml:space="preserve">Desai, C., &amp; </w:t>
      </w:r>
      <w:proofErr w:type="spellStart"/>
      <w:r w:rsidRPr="00D71CBC">
        <w:rPr>
          <w:rFonts w:ascii="Garamond" w:hAnsi="Garamond" w:cs="Arial"/>
          <w:color w:val="000000" w:themeColor="text1"/>
          <w:shd w:val="clear" w:color="auto" w:fill="FFFFFF"/>
        </w:rPr>
        <w:t>Shahwan</w:t>
      </w:r>
      <w:proofErr w:type="spellEnd"/>
      <w:r w:rsidRPr="00D71CBC">
        <w:rPr>
          <w:rFonts w:ascii="Garamond" w:hAnsi="Garamond" w:cs="Arial"/>
          <w:color w:val="000000" w:themeColor="text1"/>
          <w:shd w:val="clear" w:color="auto" w:fill="FFFFFF"/>
        </w:rPr>
        <w:t>, R. (2022). Preserving Palestine: Visual archives, erased curriculum, and counter-archiving amid archival violence in the post-Oslo period. </w:t>
      </w:r>
      <w:r w:rsidRPr="00D71CBC">
        <w:rPr>
          <w:rFonts w:ascii="Garamond" w:hAnsi="Garamond" w:cs="Arial"/>
          <w:i/>
          <w:iCs/>
          <w:color w:val="000000" w:themeColor="text1"/>
          <w:shd w:val="clear" w:color="auto" w:fill="FFFFFF"/>
        </w:rPr>
        <w:t>Curriculum Inquiry</w:t>
      </w:r>
      <w:r w:rsidRPr="00D71CBC">
        <w:rPr>
          <w:rFonts w:ascii="Garamond" w:hAnsi="Garamond" w:cs="Arial"/>
          <w:color w:val="000000" w:themeColor="text1"/>
          <w:shd w:val="clear" w:color="auto" w:fill="FFFFFF"/>
        </w:rPr>
        <w:t>, 1-21.</w:t>
      </w:r>
    </w:p>
  </w:footnote>
  <w:footnote w:id="24">
    <w:p w14:paraId="6A11C624" w14:textId="77777777" w:rsidR="0042626A" w:rsidRPr="00D71CBC" w:rsidRDefault="0042626A" w:rsidP="0042626A">
      <w:pPr>
        <w:pStyle w:val="FootnoteText"/>
        <w:rPr>
          <w:rFonts w:ascii="Garamond" w:hAnsi="Garamond"/>
          <w:color w:val="000000" w:themeColor="text1"/>
        </w:rPr>
      </w:pPr>
      <w:r w:rsidRPr="00D71CBC">
        <w:rPr>
          <w:rStyle w:val="FootnoteReference"/>
          <w:rFonts w:ascii="Garamond" w:hAnsi="Garamond"/>
          <w:color w:val="000000" w:themeColor="text1"/>
        </w:rPr>
        <w:footnoteRef/>
      </w:r>
      <w:r w:rsidRPr="00D71CBC">
        <w:rPr>
          <w:rFonts w:ascii="Garamond" w:hAnsi="Garamond"/>
          <w:color w:val="000000" w:themeColor="text1"/>
        </w:rPr>
        <w:t xml:space="preserve"> </w:t>
      </w:r>
      <w:r w:rsidRPr="00D71CBC">
        <w:rPr>
          <w:rFonts w:ascii="Garamond" w:hAnsi="Garamond" w:cs="Arial"/>
          <w:color w:val="000000" w:themeColor="text1"/>
          <w:shd w:val="clear" w:color="auto" w:fill="FFFFFF"/>
        </w:rPr>
        <w:t>Sleiman, H. (2016). The paper trail of a liberation movement. </w:t>
      </w:r>
      <w:r w:rsidRPr="00D71CBC">
        <w:rPr>
          <w:rFonts w:ascii="Garamond" w:hAnsi="Garamond" w:cs="Arial"/>
          <w:i/>
          <w:iCs/>
          <w:color w:val="000000" w:themeColor="text1"/>
          <w:shd w:val="clear" w:color="auto" w:fill="FFFFFF"/>
        </w:rPr>
        <w:t>The Arab Studies Journal</w:t>
      </w:r>
      <w:r w:rsidRPr="00D71CBC">
        <w:rPr>
          <w:rFonts w:ascii="Garamond" w:hAnsi="Garamond" w:cs="Arial"/>
          <w:color w:val="000000" w:themeColor="text1"/>
          <w:shd w:val="clear" w:color="auto" w:fill="FFFFFF"/>
        </w:rPr>
        <w:t>, </w:t>
      </w:r>
      <w:r w:rsidRPr="00D71CBC">
        <w:rPr>
          <w:rFonts w:ascii="Garamond" w:hAnsi="Garamond" w:cs="Arial"/>
          <w:i/>
          <w:iCs/>
          <w:color w:val="000000" w:themeColor="text1"/>
          <w:shd w:val="clear" w:color="auto" w:fill="FFFFFF"/>
        </w:rPr>
        <w:t>24</w:t>
      </w:r>
      <w:r w:rsidRPr="00D71CBC">
        <w:rPr>
          <w:rFonts w:ascii="Garamond" w:hAnsi="Garamond" w:cs="Arial"/>
          <w:color w:val="000000" w:themeColor="text1"/>
          <w:shd w:val="clear" w:color="auto" w:fill="FFFFFF"/>
        </w:rPr>
        <w:t>(1), 42-67.</w:t>
      </w:r>
    </w:p>
  </w:footnote>
  <w:footnote w:id="25">
    <w:p w14:paraId="2CA43B88" w14:textId="2C236E52" w:rsidR="00CE7E17" w:rsidRPr="00D71CBC" w:rsidRDefault="00CE7E17">
      <w:pPr>
        <w:pStyle w:val="FootnoteText"/>
        <w:rPr>
          <w:rFonts w:ascii="Garamond" w:hAnsi="Garamond"/>
          <w:color w:val="000000" w:themeColor="text1"/>
        </w:rPr>
      </w:pPr>
      <w:r w:rsidRPr="00D71CBC">
        <w:rPr>
          <w:rStyle w:val="FootnoteReference"/>
          <w:rFonts w:ascii="Garamond" w:hAnsi="Garamond"/>
          <w:color w:val="000000" w:themeColor="text1"/>
        </w:rPr>
        <w:footnoteRef/>
      </w:r>
      <w:r w:rsidRPr="00D71CBC">
        <w:rPr>
          <w:rFonts w:ascii="Garamond" w:hAnsi="Garamond"/>
          <w:color w:val="000000" w:themeColor="text1"/>
        </w:rPr>
        <w:t xml:space="preserve"> </w:t>
      </w:r>
      <w:r w:rsidRPr="001845DA">
        <w:rPr>
          <w:rFonts w:ascii="Garamond" w:hAnsi="Garamond"/>
          <w:i/>
          <w:iCs/>
          <w:color w:val="000000" w:themeColor="text1"/>
        </w:rPr>
        <w:t>Id</w:t>
      </w:r>
      <w:r w:rsidRPr="00D71CBC">
        <w:rPr>
          <w:rFonts w:ascii="Garamond" w:hAnsi="Garamond"/>
          <w:color w:val="000000" w:themeColor="text1"/>
        </w:rPr>
        <w:t>, 48.</w:t>
      </w:r>
    </w:p>
  </w:footnote>
  <w:footnote w:id="26">
    <w:p w14:paraId="457B4989" w14:textId="25058A80" w:rsidR="008B5249" w:rsidRPr="00D71CBC" w:rsidRDefault="008B5249" w:rsidP="008B5249">
      <w:pPr>
        <w:pStyle w:val="FootnoteText"/>
        <w:rPr>
          <w:color w:val="000000" w:themeColor="text1"/>
        </w:rPr>
      </w:pPr>
      <w:r w:rsidRPr="00D71CBC">
        <w:rPr>
          <w:rStyle w:val="FootnoteReference"/>
          <w:color w:val="000000" w:themeColor="text1"/>
        </w:rPr>
        <w:footnoteRef/>
      </w:r>
      <w:r w:rsidRPr="00D71CBC">
        <w:rPr>
          <w:color w:val="000000" w:themeColor="text1"/>
        </w:rPr>
        <w:t xml:space="preserve"> </w:t>
      </w:r>
      <w:r w:rsidRPr="001845DA">
        <w:rPr>
          <w:rFonts w:ascii="Garamond" w:hAnsi="Garamond"/>
          <w:i/>
          <w:iCs/>
          <w:color w:val="000000" w:themeColor="text1"/>
        </w:rPr>
        <w:t>Id,</w:t>
      </w:r>
      <w:r w:rsidRPr="00D71CBC">
        <w:rPr>
          <w:rFonts w:ascii="Garamond" w:hAnsi="Garamond"/>
          <w:color w:val="000000" w:themeColor="text1"/>
        </w:rPr>
        <w:t xml:space="preserve"> 49.</w:t>
      </w:r>
    </w:p>
  </w:footnote>
  <w:footnote w:id="27">
    <w:p w14:paraId="553C42B9" w14:textId="41FED18E" w:rsidR="0042626A" w:rsidRPr="00D71CBC" w:rsidRDefault="0042626A">
      <w:pPr>
        <w:pStyle w:val="FootnoteText"/>
        <w:rPr>
          <w:rFonts w:ascii="Garamond" w:hAnsi="Garamond"/>
          <w:color w:val="000000" w:themeColor="text1"/>
        </w:rPr>
      </w:pPr>
      <w:r w:rsidRPr="00D71CBC">
        <w:rPr>
          <w:rStyle w:val="FootnoteReference"/>
          <w:rFonts w:ascii="Garamond" w:hAnsi="Garamond"/>
          <w:color w:val="000000" w:themeColor="text1"/>
        </w:rPr>
        <w:footnoteRef/>
      </w:r>
      <w:r w:rsidRPr="00D71CBC">
        <w:rPr>
          <w:rFonts w:ascii="Garamond" w:hAnsi="Garamond"/>
          <w:color w:val="000000" w:themeColor="text1"/>
        </w:rPr>
        <w:t xml:space="preserve"> https://www.7iber.com/politics-economics/jrayed-our-stolen-history/</w:t>
      </w:r>
    </w:p>
  </w:footnote>
  <w:footnote w:id="28">
    <w:p w14:paraId="04C829C8" w14:textId="059ABDC9" w:rsidR="0042626A" w:rsidRDefault="0042626A">
      <w:pPr>
        <w:pStyle w:val="FootnoteText"/>
      </w:pPr>
      <w:r w:rsidRPr="00D71CBC">
        <w:rPr>
          <w:rStyle w:val="FootnoteReference"/>
          <w:color w:val="000000" w:themeColor="text1"/>
        </w:rPr>
        <w:footnoteRef/>
      </w:r>
      <w:r w:rsidRPr="00D71CBC">
        <w:rPr>
          <w:color w:val="000000" w:themeColor="text1"/>
        </w:rPr>
        <w:t xml:space="preserve"> </w:t>
      </w:r>
      <w:r w:rsidRPr="00D71CBC">
        <w:rPr>
          <w:rFonts w:ascii="Garamond" w:hAnsi="Garamond"/>
          <w:color w:val="000000" w:themeColor="text1"/>
        </w:rPr>
        <w:t>https://www.7iber.com/politics-economics/jrayed-our-stolen-history</w:t>
      </w:r>
    </w:p>
  </w:footnote>
  <w:footnote w:id="29">
    <w:p w14:paraId="3CA49710" w14:textId="61B2CA51" w:rsidR="00510143" w:rsidRPr="00510143" w:rsidRDefault="00510143" w:rsidP="00510143">
      <w:pPr>
        <w:pStyle w:val="FootnoteText"/>
        <w:rPr>
          <w:rFonts w:ascii="Garamond" w:hAnsi="Garamond"/>
        </w:rPr>
      </w:pPr>
      <w:r w:rsidRPr="00510143">
        <w:rPr>
          <w:rStyle w:val="FootnoteReference"/>
          <w:rFonts w:ascii="Garamond" w:hAnsi="Garamond"/>
        </w:rPr>
        <w:footnoteRef/>
      </w:r>
      <w:r w:rsidRPr="00510143">
        <w:rPr>
          <w:rFonts w:ascii="Garamond" w:hAnsi="Garamond"/>
        </w:rPr>
        <w:t xml:space="preserve"> Examples she refer to: Armenian genocide, transatlantic slavery, indigeneity vis-à-vis settler colonialism, refugees on Greek islands, Mexican migrants in the United States, the Bosnian war, the partition of India, the Palestinian Nakba, and the Holocaust.</w:t>
      </w:r>
    </w:p>
  </w:footnote>
  <w:footnote w:id="30">
    <w:p w14:paraId="697C0C0F" w14:textId="3313787A" w:rsidR="00131784" w:rsidRPr="00131784" w:rsidRDefault="00131784">
      <w:pPr>
        <w:pStyle w:val="FootnoteText"/>
        <w:rPr>
          <w:rFonts w:ascii="Garamond" w:hAnsi="Garamond"/>
        </w:rPr>
      </w:pPr>
      <w:r w:rsidRPr="00131784">
        <w:rPr>
          <w:rStyle w:val="FootnoteReference"/>
          <w:rFonts w:ascii="Garamond" w:hAnsi="Garamond"/>
        </w:rPr>
        <w:footnoteRef/>
      </w:r>
      <w:r w:rsidRPr="00131784">
        <w:rPr>
          <w:rFonts w:ascii="Garamond" w:hAnsi="Garamond"/>
        </w:rPr>
        <w:t xml:space="preserve"> </w:t>
      </w:r>
      <w:r w:rsidRPr="00131784">
        <w:rPr>
          <w:rFonts w:ascii="Garamond" w:hAnsi="Garamond" w:cs="Arial"/>
          <w:color w:val="222222"/>
          <w:shd w:val="clear" w:color="auto" w:fill="FFFFFF"/>
        </w:rPr>
        <w:t>Hochberg, G. Z. (2021). </w:t>
      </w:r>
      <w:r w:rsidRPr="00131784">
        <w:rPr>
          <w:rFonts w:ascii="Garamond" w:hAnsi="Garamond" w:cs="Arial"/>
          <w:i/>
          <w:iCs/>
          <w:color w:val="222222"/>
          <w:shd w:val="clear" w:color="auto" w:fill="FFFFFF"/>
        </w:rPr>
        <w:t>Becoming Palestine: Toward an Archival Imagination of the Future</w:t>
      </w:r>
      <w:r w:rsidRPr="00131784">
        <w:rPr>
          <w:rFonts w:ascii="Garamond" w:hAnsi="Garamond" w:cs="Arial"/>
          <w:color w:val="222222"/>
          <w:shd w:val="clear" w:color="auto" w:fill="FFFFFF"/>
        </w:rPr>
        <w:t>. Duke University Press.</w:t>
      </w:r>
    </w:p>
  </w:footnote>
  <w:footnote w:id="31">
    <w:p w14:paraId="13E5B497" w14:textId="77777777" w:rsidR="008F74B1" w:rsidRPr="005B7F8C" w:rsidRDefault="008F74B1" w:rsidP="008F74B1">
      <w:pPr>
        <w:pStyle w:val="FootnoteText"/>
        <w:rPr>
          <w:rFonts w:ascii="Garamond" w:hAnsi="Garamond"/>
        </w:rPr>
      </w:pPr>
      <w:r w:rsidRPr="005B7F8C">
        <w:rPr>
          <w:rStyle w:val="FootnoteReference"/>
          <w:rFonts w:ascii="Garamond" w:hAnsi="Garamond"/>
        </w:rPr>
        <w:footnoteRef/>
      </w:r>
      <w:r w:rsidRPr="005B7F8C">
        <w:rPr>
          <w:rFonts w:ascii="Garamond" w:hAnsi="Garamond"/>
        </w:rPr>
        <w:t xml:space="preserve"> </w:t>
      </w:r>
      <w:proofErr w:type="spellStart"/>
      <w:r w:rsidRPr="005B7F8C">
        <w:rPr>
          <w:rFonts w:ascii="Garamond" w:hAnsi="Garamond" w:cs="Arial"/>
          <w:color w:val="222222"/>
          <w:shd w:val="clear" w:color="auto" w:fill="FFFFFF"/>
        </w:rPr>
        <w:t>Stoler</w:t>
      </w:r>
      <w:proofErr w:type="spellEnd"/>
      <w:r w:rsidRPr="005B7F8C">
        <w:rPr>
          <w:rFonts w:ascii="Garamond" w:hAnsi="Garamond" w:cs="Arial"/>
          <w:color w:val="222222"/>
          <w:shd w:val="clear" w:color="auto" w:fill="FFFFFF"/>
        </w:rPr>
        <w:t>, A. L. (2010). Along the archival grain. In </w:t>
      </w:r>
      <w:r w:rsidRPr="005B7F8C">
        <w:rPr>
          <w:rFonts w:ascii="Garamond" w:hAnsi="Garamond" w:cs="Arial"/>
          <w:i/>
          <w:iCs/>
          <w:color w:val="222222"/>
          <w:shd w:val="clear" w:color="auto" w:fill="FFFFFF"/>
        </w:rPr>
        <w:t>Along the Archival Grain</w:t>
      </w:r>
      <w:r w:rsidRPr="005B7F8C">
        <w:rPr>
          <w:rFonts w:ascii="Garamond" w:hAnsi="Garamond" w:cs="Arial"/>
          <w:color w:val="222222"/>
          <w:shd w:val="clear" w:color="auto" w:fill="FFFFFF"/>
        </w:rPr>
        <w:t>. Princeton University Press.</w:t>
      </w:r>
    </w:p>
  </w:footnote>
  <w:footnote w:id="32">
    <w:p w14:paraId="416DDD94" w14:textId="1D64A1E6" w:rsidR="00007F29" w:rsidRPr="00D71CBC" w:rsidRDefault="00007F29" w:rsidP="00D77510">
      <w:pPr>
        <w:pStyle w:val="FootnoteText"/>
        <w:rPr>
          <w:rFonts w:ascii="Garamond" w:hAnsi="Garamond"/>
          <w:color w:val="000000" w:themeColor="text1"/>
        </w:rPr>
      </w:pPr>
      <w:r w:rsidRPr="00510143">
        <w:rPr>
          <w:rStyle w:val="FootnoteReference"/>
          <w:rFonts w:ascii="Garamond" w:hAnsi="Garamond"/>
          <w:color w:val="000000" w:themeColor="text1"/>
        </w:rPr>
        <w:footnoteRef/>
      </w:r>
      <w:r w:rsidRPr="00510143">
        <w:rPr>
          <w:rFonts w:ascii="Garamond" w:hAnsi="Garamond"/>
          <w:color w:val="000000" w:themeColor="text1"/>
        </w:rPr>
        <w:t xml:space="preserve"> </w:t>
      </w:r>
      <w:proofErr w:type="spellStart"/>
      <w:r w:rsidR="00D77510" w:rsidRPr="00510143">
        <w:rPr>
          <w:rFonts w:ascii="Garamond" w:hAnsi="Garamond" w:cs="Arial"/>
          <w:color w:val="000000" w:themeColor="text1"/>
          <w:shd w:val="clear" w:color="auto" w:fill="FFFFFF"/>
        </w:rPr>
        <w:t>Trouillot</w:t>
      </w:r>
      <w:proofErr w:type="spellEnd"/>
      <w:r w:rsidR="00D77510" w:rsidRPr="00510143">
        <w:rPr>
          <w:rFonts w:ascii="Garamond" w:hAnsi="Garamond" w:cs="Arial"/>
          <w:color w:val="000000" w:themeColor="text1"/>
          <w:shd w:val="clear" w:color="auto" w:fill="FFFFFF"/>
        </w:rPr>
        <w:t>, M. R. (2015). </w:t>
      </w:r>
      <w:r w:rsidR="00D77510" w:rsidRPr="00510143">
        <w:rPr>
          <w:rFonts w:ascii="Garamond" w:hAnsi="Garamond" w:cs="Arial"/>
          <w:i/>
          <w:iCs/>
          <w:color w:val="000000" w:themeColor="text1"/>
          <w:shd w:val="clear" w:color="auto" w:fill="FFFFFF"/>
        </w:rPr>
        <w:t>Silencing the past: Power and the production of history</w:t>
      </w:r>
      <w:r w:rsidR="00D77510" w:rsidRPr="00510143">
        <w:rPr>
          <w:rFonts w:ascii="Garamond" w:hAnsi="Garamond" w:cs="Arial"/>
          <w:color w:val="000000" w:themeColor="text1"/>
          <w:shd w:val="clear" w:color="auto" w:fill="FFFFFF"/>
        </w:rPr>
        <w:t>. Beacon Press. Page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CC090" w14:textId="1060EED2" w:rsidR="0042626A" w:rsidRPr="00AD2737" w:rsidRDefault="0042626A" w:rsidP="00B67039">
    <w:pPr>
      <w:spacing w:before="120" w:after="120" w:line="276" w:lineRule="auto"/>
      <w:jc w:val="center"/>
      <w:rPr>
        <w:rFonts w:ascii="Garamond" w:hAnsi="Garamond" w:cs="Andalus"/>
        <w:spacing w:val="-20"/>
        <w:sz w:val="24"/>
        <w:szCs w:val="24"/>
        <w:u w:val="thick" w:color="2E74B5" w:themeColor="accent1" w:themeShade="BF"/>
      </w:rPr>
    </w:pPr>
    <w:r w:rsidRPr="00AD2737">
      <w:rPr>
        <w:rFonts w:ascii="Garamond" w:hAnsi="Garamond"/>
        <w:spacing w:val="-20"/>
        <w:sz w:val="24"/>
        <w:szCs w:val="24"/>
        <w:u w:val="thick" w:color="2E74B5" w:themeColor="accent1" w:themeShade="BF"/>
      </w:rPr>
      <w:t xml:space="preserve">  Alaa Hajyahia</w:t>
    </w:r>
    <w:r w:rsidR="009A1A8F">
      <w:rPr>
        <w:rFonts w:ascii="Garamond" w:hAnsi="Garamond"/>
        <w:spacing w:val="-20"/>
        <w:sz w:val="24"/>
        <w:szCs w:val="24"/>
        <w:u w:val="thick" w:color="2E74B5" w:themeColor="accent1" w:themeShade="BF"/>
      </w:rPr>
      <w:t xml:space="preserve"> </w:t>
    </w:r>
    <w:r w:rsidRPr="00AD2737">
      <w:rPr>
        <w:rFonts w:ascii="Garamond" w:hAnsi="Garamond"/>
        <w:spacing w:val="-20"/>
        <w:sz w:val="24"/>
        <w:szCs w:val="24"/>
        <w:u w:val="thick" w:color="2E74B5" w:themeColor="accent1" w:themeShade="BF"/>
      </w:rPr>
      <w:t xml:space="preserve"> </w:t>
    </w:r>
    <w:r w:rsidRPr="00AD2737">
      <w:rPr>
        <w:rFonts w:ascii="Garamond" w:hAnsi="Garamond"/>
        <w:spacing w:val="-20"/>
        <w:sz w:val="24"/>
        <w:szCs w:val="24"/>
        <w:u w:val="thick" w:color="2E74B5" w:themeColor="accent1" w:themeShade="BF"/>
      </w:rPr>
      <w:tab/>
    </w:r>
    <w:r>
      <w:rPr>
        <w:rFonts w:ascii="Garamond" w:hAnsi="Garamond"/>
        <w:spacing w:val="-20"/>
        <w:sz w:val="24"/>
        <w:szCs w:val="24"/>
        <w:u w:val="thick" w:color="2E74B5" w:themeColor="accent1" w:themeShade="BF"/>
      </w:rPr>
      <w:t xml:space="preserve">                                           </w:t>
    </w:r>
    <w:r w:rsidRPr="0053578D">
      <w:rPr>
        <w:rFonts w:ascii="Garamond" w:hAnsi="Garamond"/>
        <w:spacing w:val="-20"/>
        <w:sz w:val="24"/>
        <w:szCs w:val="24"/>
        <w:u w:val="thick" w:color="2E74B5" w:themeColor="accent1" w:themeShade="BF"/>
      </w:rPr>
      <w:t>Pre Fieldwork Research</w:t>
    </w:r>
    <w:r w:rsidRPr="0053578D">
      <w:rPr>
        <w:rFonts w:ascii="Garamond" w:hAnsi="Garamond" w:cs="Andalus"/>
        <w:spacing w:val="-20"/>
        <w:sz w:val="24"/>
        <w:szCs w:val="24"/>
        <w:u w:val="thick" w:color="2E74B5" w:themeColor="accent1" w:themeShade="BF"/>
      </w:rPr>
      <w:t xml:space="preserve"> Training Paper</w:t>
    </w:r>
    <w:r>
      <w:rPr>
        <w:rFonts w:ascii="Garamond" w:hAnsi="Garamond"/>
        <w:spacing w:val="-20"/>
        <w:sz w:val="24"/>
        <w:szCs w:val="24"/>
        <w:u w:val="thick" w:color="2E74B5" w:themeColor="accent1" w:themeShade="BF"/>
      </w:rPr>
      <w:t xml:space="preserve"> I</w:t>
    </w:r>
    <w:r w:rsidRPr="00AD2737">
      <w:rPr>
        <w:rFonts w:ascii="Garamond" w:hAnsi="Garamond"/>
        <w:spacing w:val="-20"/>
        <w:sz w:val="24"/>
        <w:szCs w:val="24"/>
        <w:u w:val="thick" w:color="2E74B5" w:themeColor="accent1" w:themeShade="BF"/>
      </w:rPr>
      <w:t xml:space="preserve"> </w:t>
    </w:r>
    <w:r>
      <w:rPr>
        <w:rFonts w:ascii="Garamond" w:hAnsi="Garamond"/>
        <w:spacing w:val="-20"/>
        <w:sz w:val="24"/>
        <w:szCs w:val="24"/>
        <w:u w:val="thick" w:color="2E74B5" w:themeColor="accent1" w:themeShade="BF"/>
      </w:rPr>
      <w:tab/>
      <w:t xml:space="preserve">                                                       </w:t>
    </w:r>
    <w:r w:rsidRPr="00AD2737">
      <w:rPr>
        <w:rFonts w:ascii="Garamond" w:hAnsi="Garamond"/>
        <w:spacing w:val="-20"/>
        <w:sz w:val="24"/>
        <w:szCs w:val="24"/>
        <w:u w:val="thick" w:color="2E74B5" w:themeColor="accent1" w:themeShade="BF"/>
      </w:rPr>
      <w:t>December 2022</w:t>
    </w:r>
  </w:p>
  <w:p w14:paraId="0A343772" w14:textId="77777777" w:rsidR="0042626A" w:rsidRPr="000E5E7A" w:rsidRDefault="0042626A" w:rsidP="000E5E7A">
    <w:pPr>
      <w:pStyle w:val="Header"/>
      <w:jc w:val="center"/>
      <w:rPr>
        <w:rFonts w:ascii="Garamond" w:hAnsi="Garamond"/>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aa Hajyahia">
    <w15:presenceInfo w15:providerId="None" w15:userId="Alaa Hajyah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077"/>
    <w:rsid w:val="00004074"/>
    <w:rsid w:val="0000785C"/>
    <w:rsid w:val="00007F29"/>
    <w:rsid w:val="00010A01"/>
    <w:rsid w:val="00010EEB"/>
    <w:rsid w:val="00011195"/>
    <w:rsid w:val="00017154"/>
    <w:rsid w:val="0002110E"/>
    <w:rsid w:val="00021F7E"/>
    <w:rsid w:val="0002605E"/>
    <w:rsid w:val="00027FC4"/>
    <w:rsid w:val="000323BD"/>
    <w:rsid w:val="00032745"/>
    <w:rsid w:val="00034229"/>
    <w:rsid w:val="00036545"/>
    <w:rsid w:val="00043605"/>
    <w:rsid w:val="000506ED"/>
    <w:rsid w:val="00050929"/>
    <w:rsid w:val="000547EE"/>
    <w:rsid w:val="000552DB"/>
    <w:rsid w:val="0005685F"/>
    <w:rsid w:val="00062576"/>
    <w:rsid w:val="00062D9F"/>
    <w:rsid w:val="00063D71"/>
    <w:rsid w:val="00064F2D"/>
    <w:rsid w:val="000723A2"/>
    <w:rsid w:val="0007263C"/>
    <w:rsid w:val="0008435B"/>
    <w:rsid w:val="00091055"/>
    <w:rsid w:val="00091570"/>
    <w:rsid w:val="0009233C"/>
    <w:rsid w:val="000936C8"/>
    <w:rsid w:val="00097486"/>
    <w:rsid w:val="000A0CCE"/>
    <w:rsid w:val="000A18FC"/>
    <w:rsid w:val="000B6E0A"/>
    <w:rsid w:val="000D3411"/>
    <w:rsid w:val="000E009C"/>
    <w:rsid w:val="000E30FE"/>
    <w:rsid w:val="000E5E7A"/>
    <w:rsid w:val="000E6E3D"/>
    <w:rsid w:val="000F187F"/>
    <w:rsid w:val="000F2C7B"/>
    <w:rsid w:val="000F40A7"/>
    <w:rsid w:val="00101D2D"/>
    <w:rsid w:val="00106953"/>
    <w:rsid w:val="001160DE"/>
    <w:rsid w:val="0011727B"/>
    <w:rsid w:val="001174E0"/>
    <w:rsid w:val="0012330E"/>
    <w:rsid w:val="001265BC"/>
    <w:rsid w:val="001266D9"/>
    <w:rsid w:val="00127B98"/>
    <w:rsid w:val="00131784"/>
    <w:rsid w:val="00132FEF"/>
    <w:rsid w:val="0013651E"/>
    <w:rsid w:val="0013750A"/>
    <w:rsid w:val="00142F09"/>
    <w:rsid w:val="0014384A"/>
    <w:rsid w:val="00143DF1"/>
    <w:rsid w:val="00144C75"/>
    <w:rsid w:val="00147B79"/>
    <w:rsid w:val="00152CD7"/>
    <w:rsid w:val="00153EFE"/>
    <w:rsid w:val="0015774E"/>
    <w:rsid w:val="001604B3"/>
    <w:rsid w:val="001630D3"/>
    <w:rsid w:val="00163904"/>
    <w:rsid w:val="001806C6"/>
    <w:rsid w:val="00183D46"/>
    <w:rsid w:val="001845BB"/>
    <w:rsid w:val="001845DA"/>
    <w:rsid w:val="00194E86"/>
    <w:rsid w:val="00195528"/>
    <w:rsid w:val="001A0346"/>
    <w:rsid w:val="001A046E"/>
    <w:rsid w:val="001A6453"/>
    <w:rsid w:val="001B2574"/>
    <w:rsid w:val="001B7E73"/>
    <w:rsid w:val="001C3DC8"/>
    <w:rsid w:val="001C61FA"/>
    <w:rsid w:val="001D10E2"/>
    <w:rsid w:val="001D45B7"/>
    <w:rsid w:val="001E26A6"/>
    <w:rsid w:val="001E4C37"/>
    <w:rsid w:val="001E78B8"/>
    <w:rsid w:val="001F65EE"/>
    <w:rsid w:val="002012FD"/>
    <w:rsid w:val="00201EE2"/>
    <w:rsid w:val="00202BFD"/>
    <w:rsid w:val="002115B6"/>
    <w:rsid w:val="00216E5B"/>
    <w:rsid w:val="00220880"/>
    <w:rsid w:val="0022439A"/>
    <w:rsid w:val="00226A46"/>
    <w:rsid w:val="00227B52"/>
    <w:rsid w:val="0023074A"/>
    <w:rsid w:val="00230AE8"/>
    <w:rsid w:val="002317DE"/>
    <w:rsid w:val="002348A2"/>
    <w:rsid w:val="002460B4"/>
    <w:rsid w:val="0024788E"/>
    <w:rsid w:val="002505C7"/>
    <w:rsid w:val="00254D35"/>
    <w:rsid w:val="002620B4"/>
    <w:rsid w:val="00265B92"/>
    <w:rsid w:val="00266377"/>
    <w:rsid w:val="0027000D"/>
    <w:rsid w:val="00277496"/>
    <w:rsid w:val="00281F25"/>
    <w:rsid w:val="00282468"/>
    <w:rsid w:val="00284A77"/>
    <w:rsid w:val="00284D93"/>
    <w:rsid w:val="002A2D75"/>
    <w:rsid w:val="002A4211"/>
    <w:rsid w:val="002B1D3D"/>
    <w:rsid w:val="002B5EBB"/>
    <w:rsid w:val="002C2A30"/>
    <w:rsid w:val="002C5CBE"/>
    <w:rsid w:val="002D1D31"/>
    <w:rsid w:val="002D214F"/>
    <w:rsid w:val="002E1078"/>
    <w:rsid w:val="002E180B"/>
    <w:rsid w:val="002F4955"/>
    <w:rsid w:val="002F5BCA"/>
    <w:rsid w:val="002F6CD6"/>
    <w:rsid w:val="002F72B1"/>
    <w:rsid w:val="00302E89"/>
    <w:rsid w:val="003032A7"/>
    <w:rsid w:val="003071F5"/>
    <w:rsid w:val="00310362"/>
    <w:rsid w:val="00312EC4"/>
    <w:rsid w:val="0031393F"/>
    <w:rsid w:val="00315208"/>
    <w:rsid w:val="00315B0E"/>
    <w:rsid w:val="00317DBD"/>
    <w:rsid w:val="00322397"/>
    <w:rsid w:val="0032695D"/>
    <w:rsid w:val="00330C51"/>
    <w:rsid w:val="0033242A"/>
    <w:rsid w:val="00343A19"/>
    <w:rsid w:val="00344ACC"/>
    <w:rsid w:val="00345C02"/>
    <w:rsid w:val="00347236"/>
    <w:rsid w:val="003531E9"/>
    <w:rsid w:val="00363DC4"/>
    <w:rsid w:val="0038534D"/>
    <w:rsid w:val="00385CDB"/>
    <w:rsid w:val="00387CCC"/>
    <w:rsid w:val="003A0F16"/>
    <w:rsid w:val="003A47ED"/>
    <w:rsid w:val="003B7FFC"/>
    <w:rsid w:val="003C7021"/>
    <w:rsid w:val="003D00FE"/>
    <w:rsid w:val="003D17AD"/>
    <w:rsid w:val="003D1BA0"/>
    <w:rsid w:val="003D5FF3"/>
    <w:rsid w:val="003E0637"/>
    <w:rsid w:val="003E279D"/>
    <w:rsid w:val="003E6DCB"/>
    <w:rsid w:val="003E6EBE"/>
    <w:rsid w:val="003F7B16"/>
    <w:rsid w:val="0040084C"/>
    <w:rsid w:val="00401DA7"/>
    <w:rsid w:val="0040232A"/>
    <w:rsid w:val="00407837"/>
    <w:rsid w:val="00413979"/>
    <w:rsid w:val="00413BBB"/>
    <w:rsid w:val="00416FDE"/>
    <w:rsid w:val="00421110"/>
    <w:rsid w:val="00424538"/>
    <w:rsid w:val="0042626A"/>
    <w:rsid w:val="00432397"/>
    <w:rsid w:val="0043525D"/>
    <w:rsid w:val="00435649"/>
    <w:rsid w:val="004417D0"/>
    <w:rsid w:val="00441F5C"/>
    <w:rsid w:val="004449D3"/>
    <w:rsid w:val="004450CC"/>
    <w:rsid w:val="00450207"/>
    <w:rsid w:val="0045092D"/>
    <w:rsid w:val="0045345C"/>
    <w:rsid w:val="004663EB"/>
    <w:rsid w:val="0047593D"/>
    <w:rsid w:val="00475E9F"/>
    <w:rsid w:val="0048365C"/>
    <w:rsid w:val="004852DE"/>
    <w:rsid w:val="00491601"/>
    <w:rsid w:val="004922AB"/>
    <w:rsid w:val="004938BE"/>
    <w:rsid w:val="00495505"/>
    <w:rsid w:val="00497A72"/>
    <w:rsid w:val="004A1014"/>
    <w:rsid w:val="004A1D48"/>
    <w:rsid w:val="004A24CA"/>
    <w:rsid w:val="004A699A"/>
    <w:rsid w:val="004B4070"/>
    <w:rsid w:val="004C0688"/>
    <w:rsid w:val="004C2ED2"/>
    <w:rsid w:val="004D17DF"/>
    <w:rsid w:val="004D4C03"/>
    <w:rsid w:val="004D4D2D"/>
    <w:rsid w:val="0050463D"/>
    <w:rsid w:val="005062B2"/>
    <w:rsid w:val="00507B0F"/>
    <w:rsid w:val="00510143"/>
    <w:rsid w:val="00513A7C"/>
    <w:rsid w:val="00513E90"/>
    <w:rsid w:val="00514056"/>
    <w:rsid w:val="005210AB"/>
    <w:rsid w:val="005237EA"/>
    <w:rsid w:val="00524FD8"/>
    <w:rsid w:val="005253F7"/>
    <w:rsid w:val="0052699E"/>
    <w:rsid w:val="0052725E"/>
    <w:rsid w:val="005276F4"/>
    <w:rsid w:val="00531FA0"/>
    <w:rsid w:val="00537DE9"/>
    <w:rsid w:val="0054302B"/>
    <w:rsid w:val="00543255"/>
    <w:rsid w:val="00544931"/>
    <w:rsid w:val="005451E4"/>
    <w:rsid w:val="00547FA7"/>
    <w:rsid w:val="00551778"/>
    <w:rsid w:val="00551B7C"/>
    <w:rsid w:val="00556A33"/>
    <w:rsid w:val="0056758C"/>
    <w:rsid w:val="00567C2D"/>
    <w:rsid w:val="00570DB5"/>
    <w:rsid w:val="00573DBA"/>
    <w:rsid w:val="00574BA5"/>
    <w:rsid w:val="0057735B"/>
    <w:rsid w:val="005922D9"/>
    <w:rsid w:val="005958A4"/>
    <w:rsid w:val="00597C70"/>
    <w:rsid w:val="00597C87"/>
    <w:rsid w:val="005A07E1"/>
    <w:rsid w:val="005A0B30"/>
    <w:rsid w:val="005A1628"/>
    <w:rsid w:val="005A31D9"/>
    <w:rsid w:val="005A726D"/>
    <w:rsid w:val="005B2C8C"/>
    <w:rsid w:val="005B5ECB"/>
    <w:rsid w:val="005B7F8C"/>
    <w:rsid w:val="005C2CA2"/>
    <w:rsid w:val="005C4029"/>
    <w:rsid w:val="005C5175"/>
    <w:rsid w:val="005D2654"/>
    <w:rsid w:val="005E396E"/>
    <w:rsid w:val="005E632E"/>
    <w:rsid w:val="005E7EFA"/>
    <w:rsid w:val="005F5EED"/>
    <w:rsid w:val="006070D7"/>
    <w:rsid w:val="00615C3E"/>
    <w:rsid w:val="00617FF9"/>
    <w:rsid w:val="0063093A"/>
    <w:rsid w:val="006368D9"/>
    <w:rsid w:val="006452E7"/>
    <w:rsid w:val="00645475"/>
    <w:rsid w:val="0064650E"/>
    <w:rsid w:val="0064715A"/>
    <w:rsid w:val="00650938"/>
    <w:rsid w:val="0065101A"/>
    <w:rsid w:val="00654C81"/>
    <w:rsid w:val="00656EB6"/>
    <w:rsid w:val="00665265"/>
    <w:rsid w:val="006736EB"/>
    <w:rsid w:val="00673BD6"/>
    <w:rsid w:val="006764F8"/>
    <w:rsid w:val="00677608"/>
    <w:rsid w:val="00687FF8"/>
    <w:rsid w:val="006915D6"/>
    <w:rsid w:val="00695CA6"/>
    <w:rsid w:val="006A518E"/>
    <w:rsid w:val="006A7470"/>
    <w:rsid w:val="006A7D11"/>
    <w:rsid w:val="006B4AA2"/>
    <w:rsid w:val="006B4D33"/>
    <w:rsid w:val="006B6045"/>
    <w:rsid w:val="006C102A"/>
    <w:rsid w:val="006C1623"/>
    <w:rsid w:val="006C4A8D"/>
    <w:rsid w:val="006D2691"/>
    <w:rsid w:val="006D53D3"/>
    <w:rsid w:val="006D7B8A"/>
    <w:rsid w:val="006E074C"/>
    <w:rsid w:val="006E165C"/>
    <w:rsid w:val="006E2FC0"/>
    <w:rsid w:val="006E49BF"/>
    <w:rsid w:val="006F1BB3"/>
    <w:rsid w:val="00704D96"/>
    <w:rsid w:val="0070760C"/>
    <w:rsid w:val="007102AB"/>
    <w:rsid w:val="00710B2C"/>
    <w:rsid w:val="007131A1"/>
    <w:rsid w:val="00713ED5"/>
    <w:rsid w:val="00716B8C"/>
    <w:rsid w:val="007271E9"/>
    <w:rsid w:val="007309AC"/>
    <w:rsid w:val="00741EC6"/>
    <w:rsid w:val="00746BEB"/>
    <w:rsid w:val="00754220"/>
    <w:rsid w:val="00761BB5"/>
    <w:rsid w:val="007638BF"/>
    <w:rsid w:val="00765BFE"/>
    <w:rsid w:val="00767665"/>
    <w:rsid w:val="00776283"/>
    <w:rsid w:val="00777E0A"/>
    <w:rsid w:val="0078128F"/>
    <w:rsid w:val="007817FB"/>
    <w:rsid w:val="00782A4D"/>
    <w:rsid w:val="00782CA0"/>
    <w:rsid w:val="00787374"/>
    <w:rsid w:val="00787B70"/>
    <w:rsid w:val="00794A41"/>
    <w:rsid w:val="007A1444"/>
    <w:rsid w:val="007A22F4"/>
    <w:rsid w:val="007B2CE1"/>
    <w:rsid w:val="007B6BFB"/>
    <w:rsid w:val="007C0774"/>
    <w:rsid w:val="007C1B73"/>
    <w:rsid w:val="007C55E5"/>
    <w:rsid w:val="007C7BBD"/>
    <w:rsid w:val="007D4DB5"/>
    <w:rsid w:val="007D6862"/>
    <w:rsid w:val="007E1C35"/>
    <w:rsid w:val="007E4FD1"/>
    <w:rsid w:val="007F2162"/>
    <w:rsid w:val="007F2AD4"/>
    <w:rsid w:val="00806F62"/>
    <w:rsid w:val="00810D65"/>
    <w:rsid w:val="0081278B"/>
    <w:rsid w:val="00812BD7"/>
    <w:rsid w:val="008143EB"/>
    <w:rsid w:val="00823B41"/>
    <w:rsid w:val="00824197"/>
    <w:rsid w:val="008275FB"/>
    <w:rsid w:val="008349D1"/>
    <w:rsid w:val="00835D20"/>
    <w:rsid w:val="0084101D"/>
    <w:rsid w:val="00847664"/>
    <w:rsid w:val="0085123C"/>
    <w:rsid w:val="00852B2D"/>
    <w:rsid w:val="00860FE4"/>
    <w:rsid w:val="00862CE8"/>
    <w:rsid w:val="0087022F"/>
    <w:rsid w:val="00875999"/>
    <w:rsid w:val="00881923"/>
    <w:rsid w:val="0088343B"/>
    <w:rsid w:val="00890C2E"/>
    <w:rsid w:val="00891926"/>
    <w:rsid w:val="008A1DBA"/>
    <w:rsid w:val="008B510C"/>
    <w:rsid w:val="008B5249"/>
    <w:rsid w:val="008B635E"/>
    <w:rsid w:val="008C5B88"/>
    <w:rsid w:val="008D2912"/>
    <w:rsid w:val="008D792C"/>
    <w:rsid w:val="008E284C"/>
    <w:rsid w:val="008E2B05"/>
    <w:rsid w:val="008E4775"/>
    <w:rsid w:val="008E4FCE"/>
    <w:rsid w:val="008F1316"/>
    <w:rsid w:val="008F4626"/>
    <w:rsid w:val="008F49F0"/>
    <w:rsid w:val="008F6B96"/>
    <w:rsid w:val="008F74B1"/>
    <w:rsid w:val="00901716"/>
    <w:rsid w:val="00901E08"/>
    <w:rsid w:val="00904EF9"/>
    <w:rsid w:val="00910609"/>
    <w:rsid w:val="00917EF4"/>
    <w:rsid w:val="0092300D"/>
    <w:rsid w:val="0092538D"/>
    <w:rsid w:val="00935B40"/>
    <w:rsid w:val="009410B2"/>
    <w:rsid w:val="00945C9F"/>
    <w:rsid w:val="00952511"/>
    <w:rsid w:val="00952DB7"/>
    <w:rsid w:val="00953A8F"/>
    <w:rsid w:val="00955B8E"/>
    <w:rsid w:val="0095630A"/>
    <w:rsid w:val="009568ED"/>
    <w:rsid w:val="00961164"/>
    <w:rsid w:val="00965B3F"/>
    <w:rsid w:val="009664A1"/>
    <w:rsid w:val="009671A3"/>
    <w:rsid w:val="009703E8"/>
    <w:rsid w:val="00972D67"/>
    <w:rsid w:val="009742E5"/>
    <w:rsid w:val="009801C3"/>
    <w:rsid w:val="009805B3"/>
    <w:rsid w:val="009A08D8"/>
    <w:rsid w:val="009A1A8F"/>
    <w:rsid w:val="009A2D80"/>
    <w:rsid w:val="009A613A"/>
    <w:rsid w:val="009A7856"/>
    <w:rsid w:val="009B6AEF"/>
    <w:rsid w:val="009B7FDD"/>
    <w:rsid w:val="009C1711"/>
    <w:rsid w:val="009C2195"/>
    <w:rsid w:val="009D1AF6"/>
    <w:rsid w:val="009D5773"/>
    <w:rsid w:val="009D7178"/>
    <w:rsid w:val="009E26D2"/>
    <w:rsid w:val="009E34A7"/>
    <w:rsid w:val="009E3CB9"/>
    <w:rsid w:val="009E7078"/>
    <w:rsid w:val="009F7077"/>
    <w:rsid w:val="00A04659"/>
    <w:rsid w:val="00A07CB0"/>
    <w:rsid w:val="00A161A6"/>
    <w:rsid w:val="00A164DE"/>
    <w:rsid w:val="00A26B92"/>
    <w:rsid w:val="00A32140"/>
    <w:rsid w:val="00A409D1"/>
    <w:rsid w:val="00A41204"/>
    <w:rsid w:val="00A4307F"/>
    <w:rsid w:val="00A432DD"/>
    <w:rsid w:val="00A52FD4"/>
    <w:rsid w:val="00A53095"/>
    <w:rsid w:val="00A53431"/>
    <w:rsid w:val="00A551EC"/>
    <w:rsid w:val="00A65ED0"/>
    <w:rsid w:val="00A66B4F"/>
    <w:rsid w:val="00A713D9"/>
    <w:rsid w:val="00A7159F"/>
    <w:rsid w:val="00A716F6"/>
    <w:rsid w:val="00A7320D"/>
    <w:rsid w:val="00A7474C"/>
    <w:rsid w:val="00A81B24"/>
    <w:rsid w:val="00A82F92"/>
    <w:rsid w:val="00A838B4"/>
    <w:rsid w:val="00A87590"/>
    <w:rsid w:val="00A90E31"/>
    <w:rsid w:val="00A91AD0"/>
    <w:rsid w:val="00A9281A"/>
    <w:rsid w:val="00A96D22"/>
    <w:rsid w:val="00AA0437"/>
    <w:rsid w:val="00AA1973"/>
    <w:rsid w:val="00AA5C2B"/>
    <w:rsid w:val="00AA6DDF"/>
    <w:rsid w:val="00AA7C25"/>
    <w:rsid w:val="00AB53B7"/>
    <w:rsid w:val="00AB732A"/>
    <w:rsid w:val="00AD0774"/>
    <w:rsid w:val="00AD2217"/>
    <w:rsid w:val="00AD2737"/>
    <w:rsid w:val="00AD364B"/>
    <w:rsid w:val="00AD53E0"/>
    <w:rsid w:val="00AD7671"/>
    <w:rsid w:val="00AE0E96"/>
    <w:rsid w:val="00B0080D"/>
    <w:rsid w:val="00B02B58"/>
    <w:rsid w:val="00B073C9"/>
    <w:rsid w:val="00B076A5"/>
    <w:rsid w:val="00B11C53"/>
    <w:rsid w:val="00B23204"/>
    <w:rsid w:val="00B244F9"/>
    <w:rsid w:val="00B30379"/>
    <w:rsid w:val="00B310A2"/>
    <w:rsid w:val="00B336E2"/>
    <w:rsid w:val="00B33785"/>
    <w:rsid w:val="00B41CA5"/>
    <w:rsid w:val="00B45D65"/>
    <w:rsid w:val="00B4621A"/>
    <w:rsid w:val="00B50927"/>
    <w:rsid w:val="00B52389"/>
    <w:rsid w:val="00B563D0"/>
    <w:rsid w:val="00B56F5E"/>
    <w:rsid w:val="00B630A7"/>
    <w:rsid w:val="00B63653"/>
    <w:rsid w:val="00B644BE"/>
    <w:rsid w:val="00B64FDD"/>
    <w:rsid w:val="00B67039"/>
    <w:rsid w:val="00B744DA"/>
    <w:rsid w:val="00B8095B"/>
    <w:rsid w:val="00B80AF3"/>
    <w:rsid w:val="00B815C6"/>
    <w:rsid w:val="00B850CD"/>
    <w:rsid w:val="00B952A2"/>
    <w:rsid w:val="00BA4FD8"/>
    <w:rsid w:val="00BA63C9"/>
    <w:rsid w:val="00BB3912"/>
    <w:rsid w:val="00BB76AB"/>
    <w:rsid w:val="00BC6326"/>
    <w:rsid w:val="00BC735B"/>
    <w:rsid w:val="00BC75C1"/>
    <w:rsid w:val="00BD120F"/>
    <w:rsid w:val="00BD63C0"/>
    <w:rsid w:val="00BE211A"/>
    <w:rsid w:val="00BE47B8"/>
    <w:rsid w:val="00BE7A7E"/>
    <w:rsid w:val="00BF6B17"/>
    <w:rsid w:val="00BF6DF4"/>
    <w:rsid w:val="00C00024"/>
    <w:rsid w:val="00C01223"/>
    <w:rsid w:val="00C07229"/>
    <w:rsid w:val="00C07F78"/>
    <w:rsid w:val="00C12B84"/>
    <w:rsid w:val="00C23ED6"/>
    <w:rsid w:val="00C3720C"/>
    <w:rsid w:val="00C37E4E"/>
    <w:rsid w:val="00C44F8E"/>
    <w:rsid w:val="00C5233F"/>
    <w:rsid w:val="00C52847"/>
    <w:rsid w:val="00C529D5"/>
    <w:rsid w:val="00C53550"/>
    <w:rsid w:val="00C56E69"/>
    <w:rsid w:val="00C605E4"/>
    <w:rsid w:val="00C6681B"/>
    <w:rsid w:val="00C75259"/>
    <w:rsid w:val="00C8079D"/>
    <w:rsid w:val="00C908F7"/>
    <w:rsid w:val="00C91DF9"/>
    <w:rsid w:val="00C94B6B"/>
    <w:rsid w:val="00C97BE5"/>
    <w:rsid w:val="00CA42B6"/>
    <w:rsid w:val="00CB352F"/>
    <w:rsid w:val="00CB79FA"/>
    <w:rsid w:val="00CB7E8D"/>
    <w:rsid w:val="00CC030B"/>
    <w:rsid w:val="00CC05B7"/>
    <w:rsid w:val="00CC24C6"/>
    <w:rsid w:val="00CC3C3F"/>
    <w:rsid w:val="00CC7CD0"/>
    <w:rsid w:val="00CD3915"/>
    <w:rsid w:val="00CD50AD"/>
    <w:rsid w:val="00CD65A6"/>
    <w:rsid w:val="00CE7284"/>
    <w:rsid w:val="00CE7E17"/>
    <w:rsid w:val="00CF1A54"/>
    <w:rsid w:val="00CF5846"/>
    <w:rsid w:val="00D1087A"/>
    <w:rsid w:val="00D1096A"/>
    <w:rsid w:val="00D131E9"/>
    <w:rsid w:val="00D14EDE"/>
    <w:rsid w:val="00D23DB6"/>
    <w:rsid w:val="00D35E4A"/>
    <w:rsid w:val="00D377A7"/>
    <w:rsid w:val="00D40301"/>
    <w:rsid w:val="00D44619"/>
    <w:rsid w:val="00D52A05"/>
    <w:rsid w:val="00D53113"/>
    <w:rsid w:val="00D5706E"/>
    <w:rsid w:val="00D571F7"/>
    <w:rsid w:val="00D64B30"/>
    <w:rsid w:val="00D6721A"/>
    <w:rsid w:val="00D71CBC"/>
    <w:rsid w:val="00D72927"/>
    <w:rsid w:val="00D72A0A"/>
    <w:rsid w:val="00D739D3"/>
    <w:rsid w:val="00D76024"/>
    <w:rsid w:val="00D77510"/>
    <w:rsid w:val="00D80F35"/>
    <w:rsid w:val="00D814A0"/>
    <w:rsid w:val="00D863CC"/>
    <w:rsid w:val="00D9645A"/>
    <w:rsid w:val="00D96ED8"/>
    <w:rsid w:val="00DA2391"/>
    <w:rsid w:val="00DA558C"/>
    <w:rsid w:val="00DA7E01"/>
    <w:rsid w:val="00DB283A"/>
    <w:rsid w:val="00DB3B9C"/>
    <w:rsid w:val="00DB74D8"/>
    <w:rsid w:val="00DC62A6"/>
    <w:rsid w:val="00DD0145"/>
    <w:rsid w:val="00DD0B83"/>
    <w:rsid w:val="00DF2E8E"/>
    <w:rsid w:val="00DF32F2"/>
    <w:rsid w:val="00DF41E9"/>
    <w:rsid w:val="00E04091"/>
    <w:rsid w:val="00E04318"/>
    <w:rsid w:val="00E06D29"/>
    <w:rsid w:val="00E13908"/>
    <w:rsid w:val="00E20D12"/>
    <w:rsid w:val="00E24D74"/>
    <w:rsid w:val="00E25F2A"/>
    <w:rsid w:val="00E351A4"/>
    <w:rsid w:val="00E36D6A"/>
    <w:rsid w:val="00E41626"/>
    <w:rsid w:val="00E445B3"/>
    <w:rsid w:val="00E50032"/>
    <w:rsid w:val="00E5327B"/>
    <w:rsid w:val="00E5348E"/>
    <w:rsid w:val="00E56109"/>
    <w:rsid w:val="00E5660D"/>
    <w:rsid w:val="00E6289E"/>
    <w:rsid w:val="00E628F8"/>
    <w:rsid w:val="00E65640"/>
    <w:rsid w:val="00E72A65"/>
    <w:rsid w:val="00E760F5"/>
    <w:rsid w:val="00E7665B"/>
    <w:rsid w:val="00E9050B"/>
    <w:rsid w:val="00E95AB3"/>
    <w:rsid w:val="00E97213"/>
    <w:rsid w:val="00EA0300"/>
    <w:rsid w:val="00EA60B4"/>
    <w:rsid w:val="00EA7EA2"/>
    <w:rsid w:val="00EB1140"/>
    <w:rsid w:val="00EB17CE"/>
    <w:rsid w:val="00EC0470"/>
    <w:rsid w:val="00EC3C40"/>
    <w:rsid w:val="00EC47D3"/>
    <w:rsid w:val="00EC5A6A"/>
    <w:rsid w:val="00ED3784"/>
    <w:rsid w:val="00EE0D6D"/>
    <w:rsid w:val="00EE41B0"/>
    <w:rsid w:val="00EE60B9"/>
    <w:rsid w:val="00EF04E6"/>
    <w:rsid w:val="00EF4F2E"/>
    <w:rsid w:val="00F0095F"/>
    <w:rsid w:val="00F03D8F"/>
    <w:rsid w:val="00F06585"/>
    <w:rsid w:val="00F06D43"/>
    <w:rsid w:val="00F274B6"/>
    <w:rsid w:val="00F34ECF"/>
    <w:rsid w:val="00F4004E"/>
    <w:rsid w:val="00F41BA7"/>
    <w:rsid w:val="00F4241D"/>
    <w:rsid w:val="00F43B91"/>
    <w:rsid w:val="00F52EF9"/>
    <w:rsid w:val="00F54A1E"/>
    <w:rsid w:val="00F55979"/>
    <w:rsid w:val="00F625C7"/>
    <w:rsid w:val="00F716E4"/>
    <w:rsid w:val="00F752BA"/>
    <w:rsid w:val="00F75486"/>
    <w:rsid w:val="00F75550"/>
    <w:rsid w:val="00F840DF"/>
    <w:rsid w:val="00F93042"/>
    <w:rsid w:val="00F933FA"/>
    <w:rsid w:val="00FA0932"/>
    <w:rsid w:val="00FA6505"/>
    <w:rsid w:val="00FB009E"/>
    <w:rsid w:val="00FB27DE"/>
    <w:rsid w:val="00FB4AC9"/>
    <w:rsid w:val="00FC586D"/>
    <w:rsid w:val="00FC6EDB"/>
    <w:rsid w:val="00FD1F41"/>
    <w:rsid w:val="00FD2B58"/>
    <w:rsid w:val="00FE2C6B"/>
    <w:rsid w:val="00FE3C5A"/>
    <w:rsid w:val="00FF09BE"/>
    <w:rsid w:val="00FF0E32"/>
    <w:rsid w:val="00FF1D08"/>
    <w:rsid w:val="00FF43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7FF4B"/>
  <w15:chartTrackingRefBased/>
  <w15:docId w15:val="{7B777E33-1F8F-4E57-A6A5-D2E37E82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7077"/>
  </w:style>
  <w:style w:type="paragraph" w:styleId="Heading4">
    <w:name w:val="heading 4"/>
    <w:basedOn w:val="Normal"/>
    <w:next w:val="Normal"/>
    <w:link w:val="Heading4Char"/>
    <w:uiPriority w:val="9"/>
    <w:semiHidden/>
    <w:unhideWhenUsed/>
    <w:qFormat/>
    <w:rsid w:val="00147B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A26B9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טקסט הערות שוליים תו תו תו,טקסט הערות שוליים תו תו תו תו תו תו תו תו תו תו,טקסט הערות שוליים תו תו תו תו תו תו תו תו,טקסט הערות שוליים תו תו תו תו תו תו תו תו תו תו תו תו,טקסט הערות שוליים תו תו תו תו תו תו תו תו תו תו תו תו תו תו Char"/>
    <w:basedOn w:val="Normal"/>
    <w:link w:val="FootnoteTextChar"/>
    <w:uiPriority w:val="99"/>
    <w:unhideWhenUsed/>
    <w:qFormat/>
    <w:rsid w:val="009F7077"/>
    <w:pPr>
      <w:spacing w:after="0" w:line="240" w:lineRule="auto"/>
    </w:pPr>
    <w:rPr>
      <w:sz w:val="20"/>
      <w:szCs w:val="20"/>
    </w:rPr>
  </w:style>
  <w:style w:type="character" w:customStyle="1" w:styleId="FootnoteTextChar">
    <w:name w:val="Footnote Text Char"/>
    <w:aliases w:val="טקסט הערות שוליים תו תו תו Char,טקסט הערות שוליים תו תו תו תו תו תו תו תו תו תו Char,טקסט הערות שוליים תו תו תו תו תו תו תו תו Char,טקסט הערות שוליים תו תו תו תו תו תו תו תו תו תו תו תו Char"/>
    <w:basedOn w:val="DefaultParagraphFont"/>
    <w:link w:val="FootnoteText"/>
    <w:uiPriority w:val="99"/>
    <w:qFormat/>
    <w:rsid w:val="009F7077"/>
    <w:rPr>
      <w:sz w:val="20"/>
      <w:szCs w:val="20"/>
    </w:rPr>
  </w:style>
  <w:style w:type="character" w:styleId="FootnoteReference">
    <w:name w:val="footnote reference"/>
    <w:basedOn w:val="DefaultParagraphFont"/>
    <w:uiPriority w:val="99"/>
    <w:unhideWhenUsed/>
    <w:qFormat/>
    <w:rsid w:val="009F7077"/>
    <w:rPr>
      <w:vertAlign w:val="superscript"/>
    </w:rPr>
  </w:style>
  <w:style w:type="character" w:styleId="Hyperlink">
    <w:name w:val="Hyperlink"/>
    <w:basedOn w:val="DefaultParagraphFont"/>
    <w:uiPriority w:val="99"/>
    <w:unhideWhenUsed/>
    <w:rsid w:val="009F7077"/>
    <w:rPr>
      <w:color w:val="0000FF"/>
      <w:u w:val="single"/>
    </w:rPr>
  </w:style>
  <w:style w:type="paragraph" w:styleId="EndnoteText">
    <w:name w:val="endnote text"/>
    <w:basedOn w:val="Normal"/>
    <w:link w:val="EndnoteTextChar"/>
    <w:uiPriority w:val="99"/>
    <w:semiHidden/>
    <w:unhideWhenUsed/>
    <w:rsid w:val="0070760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70760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0760C"/>
    <w:rPr>
      <w:vertAlign w:val="superscript"/>
    </w:rPr>
  </w:style>
  <w:style w:type="paragraph" w:styleId="NormalWeb">
    <w:name w:val="Normal (Web)"/>
    <w:basedOn w:val="Normal"/>
    <w:uiPriority w:val="99"/>
    <w:semiHidden/>
    <w:unhideWhenUsed/>
    <w:rsid w:val="007076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760C"/>
    <w:rPr>
      <w:b/>
      <w:bCs/>
    </w:rPr>
  </w:style>
  <w:style w:type="paragraph" w:styleId="Header">
    <w:name w:val="header"/>
    <w:basedOn w:val="Normal"/>
    <w:link w:val="HeaderChar"/>
    <w:uiPriority w:val="99"/>
    <w:unhideWhenUsed/>
    <w:rsid w:val="000E5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E7A"/>
  </w:style>
  <w:style w:type="paragraph" w:styleId="Footer">
    <w:name w:val="footer"/>
    <w:basedOn w:val="Normal"/>
    <w:link w:val="FooterChar"/>
    <w:uiPriority w:val="99"/>
    <w:unhideWhenUsed/>
    <w:rsid w:val="000E5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E7A"/>
  </w:style>
  <w:style w:type="paragraph" w:styleId="HTMLPreformatted">
    <w:name w:val="HTML Preformatted"/>
    <w:basedOn w:val="Normal"/>
    <w:link w:val="HTMLPreformattedChar"/>
    <w:uiPriority w:val="99"/>
    <w:unhideWhenUsed/>
    <w:rsid w:val="0085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52B2D"/>
    <w:rPr>
      <w:rFonts w:ascii="Courier New" w:eastAsia="Times New Roman" w:hAnsi="Courier New" w:cs="Courier New"/>
      <w:sz w:val="20"/>
      <w:szCs w:val="20"/>
    </w:rPr>
  </w:style>
  <w:style w:type="character" w:customStyle="1" w:styleId="y2iqfc">
    <w:name w:val="y2iqfc"/>
    <w:basedOn w:val="DefaultParagraphFont"/>
    <w:rsid w:val="00852B2D"/>
  </w:style>
  <w:style w:type="character" w:customStyle="1" w:styleId="Heading5Char">
    <w:name w:val="Heading 5 Char"/>
    <w:basedOn w:val="DefaultParagraphFont"/>
    <w:link w:val="Heading5"/>
    <w:uiPriority w:val="9"/>
    <w:rsid w:val="00A26B92"/>
    <w:rPr>
      <w:rFonts w:ascii="Times New Roman" w:eastAsia="Times New Roman" w:hAnsi="Times New Roman" w:cs="Times New Roman"/>
      <w:b/>
      <w:bCs/>
      <w:sz w:val="20"/>
      <w:szCs w:val="20"/>
    </w:rPr>
  </w:style>
  <w:style w:type="character" w:styleId="CommentReference">
    <w:name w:val="annotation reference"/>
    <w:basedOn w:val="DefaultParagraphFont"/>
    <w:uiPriority w:val="99"/>
    <w:semiHidden/>
    <w:unhideWhenUsed/>
    <w:rsid w:val="001E26A6"/>
    <w:rPr>
      <w:sz w:val="16"/>
      <w:szCs w:val="16"/>
    </w:rPr>
  </w:style>
  <w:style w:type="paragraph" w:styleId="CommentText">
    <w:name w:val="annotation text"/>
    <w:basedOn w:val="Normal"/>
    <w:link w:val="CommentTextChar"/>
    <w:uiPriority w:val="99"/>
    <w:semiHidden/>
    <w:unhideWhenUsed/>
    <w:rsid w:val="001E26A6"/>
    <w:pPr>
      <w:spacing w:line="240" w:lineRule="auto"/>
    </w:pPr>
    <w:rPr>
      <w:sz w:val="20"/>
      <w:szCs w:val="20"/>
    </w:rPr>
  </w:style>
  <w:style w:type="character" w:customStyle="1" w:styleId="CommentTextChar">
    <w:name w:val="Comment Text Char"/>
    <w:basedOn w:val="DefaultParagraphFont"/>
    <w:link w:val="CommentText"/>
    <w:uiPriority w:val="99"/>
    <w:semiHidden/>
    <w:rsid w:val="001E26A6"/>
    <w:rPr>
      <w:sz w:val="20"/>
      <w:szCs w:val="20"/>
    </w:rPr>
  </w:style>
  <w:style w:type="paragraph" w:styleId="CommentSubject">
    <w:name w:val="annotation subject"/>
    <w:basedOn w:val="CommentText"/>
    <w:next w:val="CommentText"/>
    <w:link w:val="CommentSubjectChar"/>
    <w:uiPriority w:val="99"/>
    <w:semiHidden/>
    <w:unhideWhenUsed/>
    <w:rsid w:val="001E26A6"/>
    <w:rPr>
      <w:b/>
      <w:bCs/>
    </w:rPr>
  </w:style>
  <w:style w:type="character" w:customStyle="1" w:styleId="CommentSubjectChar">
    <w:name w:val="Comment Subject Char"/>
    <w:basedOn w:val="CommentTextChar"/>
    <w:link w:val="CommentSubject"/>
    <w:uiPriority w:val="99"/>
    <w:semiHidden/>
    <w:rsid w:val="001E26A6"/>
    <w:rPr>
      <w:b/>
      <w:bCs/>
      <w:sz w:val="20"/>
      <w:szCs w:val="20"/>
    </w:rPr>
  </w:style>
  <w:style w:type="paragraph" w:styleId="BalloonText">
    <w:name w:val="Balloon Text"/>
    <w:basedOn w:val="Normal"/>
    <w:link w:val="BalloonTextChar"/>
    <w:uiPriority w:val="99"/>
    <w:semiHidden/>
    <w:unhideWhenUsed/>
    <w:rsid w:val="001E2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6A6"/>
    <w:rPr>
      <w:rFonts w:ascii="Segoe UI" w:hAnsi="Segoe UI" w:cs="Segoe UI"/>
      <w:sz w:val="18"/>
      <w:szCs w:val="18"/>
    </w:rPr>
  </w:style>
  <w:style w:type="character" w:styleId="Emphasis">
    <w:name w:val="Emphasis"/>
    <w:basedOn w:val="DefaultParagraphFont"/>
    <w:uiPriority w:val="20"/>
    <w:qFormat/>
    <w:rsid w:val="000A0CCE"/>
    <w:rPr>
      <w:i/>
      <w:iCs/>
    </w:rPr>
  </w:style>
  <w:style w:type="paragraph" w:customStyle="1" w:styleId="EndNoteBibliography">
    <w:name w:val="EndNote Bibliography"/>
    <w:basedOn w:val="Normal"/>
    <w:link w:val="EndNoteBibliographyChar"/>
    <w:rsid w:val="000A0CCE"/>
    <w:pPr>
      <w:spacing w:after="0" w:line="240" w:lineRule="auto"/>
    </w:pPr>
    <w:rPr>
      <w:rFonts w:ascii="Calibri" w:hAnsi="Calibri" w:cs="Calibri"/>
      <w:sz w:val="24"/>
      <w:szCs w:val="24"/>
    </w:rPr>
  </w:style>
  <w:style w:type="character" w:customStyle="1" w:styleId="EndNoteBibliographyChar">
    <w:name w:val="EndNote Bibliography Char"/>
    <w:basedOn w:val="DefaultParagraphFont"/>
    <w:link w:val="EndNoteBibliography"/>
    <w:rsid w:val="000A0CCE"/>
    <w:rPr>
      <w:rFonts w:ascii="Calibri" w:hAnsi="Calibri" w:cs="Calibri"/>
      <w:sz w:val="24"/>
      <w:szCs w:val="24"/>
    </w:rPr>
  </w:style>
  <w:style w:type="character" w:customStyle="1" w:styleId="Heading4Char">
    <w:name w:val="Heading 4 Char"/>
    <w:basedOn w:val="DefaultParagraphFont"/>
    <w:link w:val="Heading4"/>
    <w:uiPriority w:val="9"/>
    <w:semiHidden/>
    <w:rsid w:val="00147B79"/>
    <w:rPr>
      <w:rFonts w:asciiTheme="majorHAnsi" w:eastAsiaTheme="majorEastAsia" w:hAnsiTheme="majorHAnsi" w:cstheme="majorBidi"/>
      <w:i/>
      <w:iCs/>
      <w:color w:val="2E74B5" w:themeColor="accent1" w:themeShade="BF"/>
    </w:rPr>
  </w:style>
  <w:style w:type="paragraph" w:styleId="z-TopofForm">
    <w:name w:val="HTML Top of Form"/>
    <w:basedOn w:val="Normal"/>
    <w:next w:val="Normal"/>
    <w:link w:val="z-TopofFormChar"/>
    <w:hidden/>
    <w:uiPriority w:val="99"/>
    <w:semiHidden/>
    <w:unhideWhenUsed/>
    <w:rsid w:val="00A046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04659"/>
    <w:rPr>
      <w:rFonts w:ascii="Arial" w:eastAsia="Times New Roman" w:hAnsi="Arial" w:cs="Arial"/>
      <w:vanish/>
      <w:sz w:val="16"/>
      <w:szCs w:val="16"/>
    </w:rPr>
  </w:style>
  <w:style w:type="character" w:customStyle="1" w:styleId="ref-lnk">
    <w:name w:val="ref-lnk"/>
    <w:basedOn w:val="DefaultParagraphFont"/>
    <w:rsid w:val="007D6862"/>
  </w:style>
  <w:style w:type="paragraph" w:styleId="Revision">
    <w:name w:val="Revision"/>
    <w:hidden/>
    <w:uiPriority w:val="99"/>
    <w:semiHidden/>
    <w:rsid w:val="007E4F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50895">
      <w:bodyDiv w:val="1"/>
      <w:marLeft w:val="0"/>
      <w:marRight w:val="0"/>
      <w:marTop w:val="0"/>
      <w:marBottom w:val="0"/>
      <w:divBdr>
        <w:top w:val="none" w:sz="0" w:space="0" w:color="auto"/>
        <w:left w:val="none" w:sz="0" w:space="0" w:color="auto"/>
        <w:bottom w:val="none" w:sz="0" w:space="0" w:color="auto"/>
        <w:right w:val="none" w:sz="0" w:space="0" w:color="auto"/>
      </w:divBdr>
    </w:div>
    <w:div w:id="230971232">
      <w:bodyDiv w:val="1"/>
      <w:marLeft w:val="0"/>
      <w:marRight w:val="0"/>
      <w:marTop w:val="0"/>
      <w:marBottom w:val="0"/>
      <w:divBdr>
        <w:top w:val="none" w:sz="0" w:space="0" w:color="auto"/>
        <w:left w:val="none" w:sz="0" w:space="0" w:color="auto"/>
        <w:bottom w:val="none" w:sz="0" w:space="0" w:color="auto"/>
        <w:right w:val="none" w:sz="0" w:space="0" w:color="auto"/>
      </w:divBdr>
      <w:divsChild>
        <w:div w:id="1555893690">
          <w:marLeft w:val="0"/>
          <w:marRight w:val="0"/>
          <w:marTop w:val="0"/>
          <w:marBottom w:val="0"/>
          <w:divBdr>
            <w:top w:val="none" w:sz="0" w:space="0" w:color="auto"/>
            <w:left w:val="none" w:sz="0" w:space="0" w:color="auto"/>
            <w:bottom w:val="none" w:sz="0" w:space="0" w:color="auto"/>
            <w:right w:val="none" w:sz="0" w:space="0" w:color="auto"/>
          </w:divBdr>
          <w:divsChild>
            <w:div w:id="1843356044">
              <w:marLeft w:val="0"/>
              <w:marRight w:val="0"/>
              <w:marTop w:val="0"/>
              <w:marBottom w:val="0"/>
              <w:divBdr>
                <w:top w:val="none" w:sz="0" w:space="0" w:color="auto"/>
                <w:left w:val="none" w:sz="0" w:space="0" w:color="auto"/>
                <w:bottom w:val="none" w:sz="0" w:space="0" w:color="auto"/>
                <w:right w:val="none" w:sz="0" w:space="0" w:color="auto"/>
              </w:divBdr>
              <w:divsChild>
                <w:div w:id="1721713128">
                  <w:marLeft w:val="-225"/>
                  <w:marRight w:val="-225"/>
                  <w:marTop w:val="0"/>
                  <w:marBottom w:val="0"/>
                  <w:divBdr>
                    <w:top w:val="none" w:sz="0" w:space="0" w:color="auto"/>
                    <w:left w:val="none" w:sz="0" w:space="0" w:color="auto"/>
                    <w:bottom w:val="none" w:sz="0" w:space="0" w:color="auto"/>
                    <w:right w:val="none" w:sz="0" w:space="0" w:color="auto"/>
                  </w:divBdr>
                  <w:divsChild>
                    <w:div w:id="1788232354">
                      <w:marLeft w:val="0"/>
                      <w:marRight w:val="0"/>
                      <w:marTop w:val="0"/>
                      <w:marBottom w:val="0"/>
                      <w:divBdr>
                        <w:top w:val="none" w:sz="0" w:space="0" w:color="auto"/>
                        <w:left w:val="none" w:sz="0" w:space="0" w:color="auto"/>
                        <w:bottom w:val="none" w:sz="0" w:space="0" w:color="auto"/>
                        <w:right w:val="none" w:sz="0" w:space="0" w:color="auto"/>
                      </w:divBdr>
                      <w:divsChild>
                        <w:div w:id="1835609891">
                          <w:marLeft w:val="0"/>
                          <w:marRight w:val="0"/>
                          <w:marTop w:val="0"/>
                          <w:marBottom w:val="0"/>
                          <w:divBdr>
                            <w:top w:val="none" w:sz="0" w:space="0" w:color="auto"/>
                            <w:left w:val="none" w:sz="0" w:space="0" w:color="auto"/>
                            <w:bottom w:val="none" w:sz="0" w:space="0" w:color="auto"/>
                            <w:right w:val="none" w:sz="0" w:space="0" w:color="auto"/>
                          </w:divBdr>
                          <w:divsChild>
                            <w:div w:id="1678382087">
                              <w:marLeft w:val="0"/>
                              <w:marRight w:val="0"/>
                              <w:marTop w:val="0"/>
                              <w:marBottom w:val="0"/>
                              <w:divBdr>
                                <w:top w:val="none" w:sz="0" w:space="0" w:color="auto"/>
                                <w:left w:val="none" w:sz="0" w:space="0" w:color="auto"/>
                                <w:bottom w:val="none" w:sz="0" w:space="0" w:color="auto"/>
                                <w:right w:val="none" w:sz="0" w:space="0" w:color="auto"/>
                              </w:divBdr>
                              <w:divsChild>
                                <w:div w:id="1873612857">
                                  <w:marLeft w:val="0"/>
                                  <w:marRight w:val="0"/>
                                  <w:marTop w:val="0"/>
                                  <w:marBottom w:val="0"/>
                                  <w:divBdr>
                                    <w:top w:val="none" w:sz="0" w:space="0" w:color="auto"/>
                                    <w:left w:val="none" w:sz="0" w:space="0" w:color="auto"/>
                                    <w:bottom w:val="none" w:sz="0" w:space="0" w:color="auto"/>
                                    <w:right w:val="none" w:sz="0" w:space="0" w:color="auto"/>
                                  </w:divBdr>
                                  <w:divsChild>
                                    <w:div w:id="2022775953">
                                      <w:marLeft w:val="0"/>
                                      <w:marRight w:val="0"/>
                                      <w:marTop w:val="0"/>
                                      <w:marBottom w:val="0"/>
                                      <w:divBdr>
                                        <w:top w:val="none" w:sz="0" w:space="0" w:color="auto"/>
                                        <w:left w:val="none" w:sz="0" w:space="0" w:color="auto"/>
                                        <w:bottom w:val="none" w:sz="0" w:space="0" w:color="auto"/>
                                        <w:right w:val="none" w:sz="0" w:space="0" w:color="auto"/>
                                      </w:divBdr>
                                      <w:divsChild>
                                        <w:div w:id="1029449233">
                                          <w:marLeft w:val="0"/>
                                          <w:marRight w:val="0"/>
                                          <w:marTop w:val="0"/>
                                          <w:marBottom w:val="0"/>
                                          <w:divBdr>
                                            <w:top w:val="none" w:sz="0" w:space="0" w:color="auto"/>
                                            <w:left w:val="none" w:sz="0" w:space="0" w:color="auto"/>
                                            <w:bottom w:val="none" w:sz="0" w:space="0" w:color="auto"/>
                                            <w:right w:val="none" w:sz="0" w:space="0" w:color="auto"/>
                                          </w:divBdr>
                                          <w:divsChild>
                                            <w:div w:id="1945844268">
                                              <w:marLeft w:val="0"/>
                                              <w:marRight w:val="0"/>
                                              <w:marTop w:val="0"/>
                                              <w:marBottom w:val="0"/>
                                              <w:divBdr>
                                                <w:top w:val="none" w:sz="0" w:space="0" w:color="auto"/>
                                                <w:left w:val="none" w:sz="0" w:space="0" w:color="auto"/>
                                                <w:bottom w:val="none" w:sz="0" w:space="0" w:color="auto"/>
                                                <w:right w:val="none" w:sz="0" w:space="0" w:color="auto"/>
                                              </w:divBdr>
                                              <w:divsChild>
                                                <w:div w:id="50733298">
                                                  <w:marLeft w:val="0"/>
                                                  <w:marRight w:val="0"/>
                                                  <w:marTop w:val="0"/>
                                                  <w:marBottom w:val="0"/>
                                                  <w:divBdr>
                                                    <w:top w:val="none" w:sz="0" w:space="0" w:color="auto"/>
                                                    <w:left w:val="none" w:sz="0" w:space="0" w:color="auto"/>
                                                    <w:bottom w:val="none" w:sz="0" w:space="0" w:color="auto"/>
                                                    <w:right w:val="none" w:sz="0" w:space="0" w:color="auto"/>
                                                  </w:divBdr>
                                                  <w:divsChild>
                                                    <w:div w:id="1507789051">
                                                      <w:marLeft w:val="-225"/>
                                                      <w:marRight w:val="-225"/>
                                                      <w:marTop w:val="0"/>
                                                      <w:marBottom w:val="0"/>
                                                      <w:divBdr>
                                                        <w:top w:val="none" w:sz="0" w:space="0" w:color="auto"/>
                                                        <w:left w:val="none" w:sz="0" w:space="0" w:color="auto"/>
                                                        <w:bottom w:val="none" w:sz="0" w:space="0" w:color="auto"/>
                                                        <w:right w:val="none" w:sz="0" w:space="0" w:color="auto"/>
                                                      </w:divBdr>
                                                      <w:divsChild>
                                                        <w:div w:id="1240286128">
                                                          <w:marLeft w:val="0"/>
                                                          <w:marRight w:val="0"/>
                                                          <w:marTop w:val="0"/>
                                                          <w:marBottom w:val="0"/>
                                                          <w:divBdr>
                                                            <w:top w:val="none" w:sz="0" w:space="0" w:color="auto"/>
                                                            <w:left w:val="none" w:sz="0" w:space="0" w:color="auto"/>
                                                            <w:bottom w:val="none" w:sz="0" w:space="0" w:color="auto"/>
                                                            <w:right w:val="none" w:sz="0" w:space="0" w:color="auto"/>
                                                          </w:divBdr>
                                                          <w:divsChild>
                                                            <w:div w:id="20921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1375180">
      <w:bodyDiv w:val="1"/>
      <w:marLeft w:val="0"/>
      <w:marRight w:val="0"/>
      <w:marTop w:val="0"/>
      <w:marBottom w:val="0"/>
      <w:divBdr>
        <w:top w:val="none" w:sz="0" w:space="0" w:color="auto"/>
        <w:left w:val="none" w:sz="0" w:space="0" w:color="auto"/>
        <w:bottom w:val="none" w:sz="0" w:space="0" w:color="auto"/>
        <w:right w:val="none" w:sz="0" w:space="0" w:color="auto"/>
      </w:divBdr>
      <w:divsChild>
        <w:div w:id="1864974210">
          <w:marLeft w:val="0"/>
          <w:marRight w:val="0"/>
          <w:marTop w:val="120"/>
          <w:marBottom w:val="0"/>
          <w:divBdr>
            <w:top w:val="none" w:sz="0" w:space="0" w:color="auto"/>
            <w:left w:val="none" w:sz="0" w:space="0" w:color="auto"/>
            <w:bottom w:val="none" w:sz="0" w:space="0" w:color="auto"/>
            <w:right w:val="none" w:sz="0" w:space="0" w:color="auto"/>
          </w:divBdr>
          <w:divsChild>
            <w:div w:id="1124345344">
              <w:marLeft w:val="0"/>
              <w:marRight w:val="0"/>
              <w:marTop w:val="0"/>
              <w:marBottom w:val="0"/>
              <w:divBdr>
                <w:top w:val="none" w:sz="0" w:space="0" w:color="auto"/>
                <w:left w:val="none" w:sz="0" w:space="0" w:color="auto"/>
                <w:bottom w:val="none" w:sz="0" w:space="0" w:color="auto"/>
                <w:right w:val="none" w:sz="0" w:space="0" w:color="auto"/>
              </w:divBdr>
            </w:div>
          </w:divsChild>
        </w:div>
        <w:div w:id="1725448358">
          <w:marLeft w:val="0"/>
          <w:marRight w:val="0"/>
          <w:marTop w:val="120"/>
          <w:marBottom w:val="0"/>
          <w:divBdr>
            <w:top w:val="none" w:sz="0" w:space="0" w:color="auto"/>
            <w:left w:val="none" w:sz="0" w:space="0" w:color="auto"/>
            <w:bottom w:val="none" w:sz="0" w:space="0" w:color="auto"/>
            <w:right w:val="none" w:sz="0" w:space="0" w:color="auto"/>
          </w:divBdr>
          <w:divsChild>
            <w:div w:id="2051566956">
              <w:marLeft w:val="0"/>
              <w:marRight w:val="0"/>
              <w:marTop w:val="0"/>
              <w:marBottom w:val="0"/>
              <w:divBdr>
                <w:top w:val="none" w:sz="0" w:space="0" w:color="auto"/>
                <w:left w:val="none" w:sz="0" w:space="0" w:color="auto"/>
                <w:bottom w:val="none" w:sz="0" w:space="0" w:color="auto"/>
                <w:right w:val="none" w:sz="0" w:space="0" w:color="auto"/>
              </w:divBdr>
            </w:div>
          </w:divsChild>
        </w:div>
        <w:div w:id="1612393677">
          <w:marLeft w:val="0"/>
          <w:marRight w:val="0"/>
          <w:marTop w:val="120"/>
          <w:marBottom w:val="0"/>
          <w:divBdr>
            <w:top w:val="none" w:sz="0" w:space="0" w:color="auto"/>
            <w:left w:val="none" w:sz="0" w:space="0" w:color="auto"/>
            <w:bottom w:val="none" w:sz="0" w:space="0" w:color="auto"/>
            <w:right w:val="none" w:sz="0" w:space="0" w:color="auto"/>
          </w:divBdr>
          <w:divsChild>
            <w:div w:id="777722647">
              <w:marLeft w:val="0"/>
              <w:marRight w:val="0"/>
              <w:marTop w:val="0"/>
              <w:marBottom w:val="0"/>
              <w:divBdr>
                <w:top w:val="none" w:sz="0" w:space="0" w:color="auto"/>
                <w:left w:val="none" w:sz="0" w:space="0" w:color="auto"/>
                <w:bottom w:val="none" w:sz="0" w:space="0" w:color="auto"/>
                <w:right w:val="none" w:sz="0" w:space="0" w:color="auto"/>
              </w:divBdr>
            </w:div>
          </w:divsChild>
        </w:div>
        <w:div w:id="441800137">
          <w:marLeft w:val="0"/>
          <w:marRight w:val="0"/>
          <w:marTop w:val="120"/>
          <w:marBottom w:val="0"/>
          <w:divBdr>
            <w:top w:val="none" w:sz="0" w:space="0" w:color="auto"/>
            <w:left w:val="none" w:sz="0" w:space="0" w:color="auto"/>
            <w:bottom w:val="none" w:sz="0" w:space="0" w:color="auto"/>
            <w:right w:val="none" w:sz="0" w:space="0" w:color="auto"/>
          </w:divBdr>
          <w:divsChild>
            <w:div w:id="15035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10557">
      <w:bodyDiv w:val="1"/>
      <w:marLeft w:val="0"/>
      <w:marRight w:val="0"/>
      <w:marTop w:val="0"/>
      <w:marBottom w:val="0"/>
      <w:divBdr>
        <w:top w:val="none" w:sz="0" w:space="0" w:color="auto"/>
        <w:left w:val="none" w:sz="0" w:space="0" w:color="auto"/>
        <w:bottom w:val="none" w:sz="0" w:space="0" w:color="auto"/>
        <w:right w:val="none" w:sz="0" w:space="0" w:color="auto"/>
      </w:divBdr>
    </w:div>
    <w:div w:id="332882832">
      <w:bodyDiv w:val="1"/>
      <w:marLeft w:val="0"/>
      <w:marRight w:val="0"/>
      <w:marTop w:val="0"/>
      <w:marBottom w:val="0"/>
      <w:divBdr>
        <w:top w:val="none" w:sz="0" w:space="0" w:color="auto"/>
        <w:left w:val="none" w:sz="0" w:space="0" w:color="auto"/>
        <w:bottom w:val="none" w:sz="0" w:space="0" w:color="auto"/>
        <w:right w:val="none" w:sz="0" w:space="0" w:color="auto"/>
      </w:divBdr>
    </w:div>
    <w:div w:id="391008531">
      <w:bodyDiv w:val="1"/>
      <w:marLeft w:val="0"/>
      <w:marRight w:val="0"/>
      <w:marTop w:val="0"/>
      <w:marBottom w:val="0"/>
      <w:divBdr>
        <w:top w:val="none" w:sz="0" w:space="0" w:color="auto"/>
        <w:left w:val="none" w:sz="0" w:space="0" w:color="auto"/>
        <w:bottom w:val="none" w:sz="0" w:space="0" w:color="auto"/>
        <w:right w:val="none" w:sz="0" w:space="0" w:color="auto"/>
      </w:divBdr>
    </w:div>
    <w:div w:id="428818646">
      <w:bodyDiv w:val="1"/>
      <w:marLeft w:val="0"/>
      <w:marRight w:val="0"/>
      <w:marTop w:val="0"/>
      <w:marBottom w:val="0"/>
      <w:divBdr>
        <w:top w:val="none" w:sz="0" w:space="0" w:color="auto"/>
        <w:left w:val="none" w:sz="0" w:space="0" w:color="auto"/>
        <w:bottom w:val="none" w:sz="0" w:space="0" w:color="auto"/>
        <w:right w:val="none" w:sz="0" w:space="0" w:color="auto"/>
      </w:divBdr>
      <w:divsChild>
        <w:div w:id="1806242731">
          <w:marLeft w:val="0"/>
          <w:marRight w:val="0"/>
          <w:marTop w:val="0"/>
          <w:marBottom w:val="0"/>
          <w:divBdr>
            <w:top w:val="none" w:sz="0" w:space="0" w:color="auto"/>
            <w:left w:val="none" w:sz="0" w:space="0" w:color="auto"/>
            <w:bottom w:val="none" w:sz="0" w:space="0" w:color="auto"/>
            <w:right w:val="none" w:sz="0" w:space="0" w:color="auto"/>
          </w:divBdr>
          <w:divsChild>
            <w:div w:id="1206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57158">
      <w:bodyDiv w:val="1"/>
      <w:marLeft w:val="0"/>
      <w:marRight w:val="0"/>
      <w:marTop w:val="0"/>
      <w:marBottom w:val="0"/>
      <w:divBdr>
        <w:top w:val="none" w:sz="0" w:space="0" w:color="auto"/>
        <w:left w:val="none" w:sz="0" w:space="0" w:color="auto"/>
        <w:bottom w:val="none" w:sz="0" w:space="0" w:color="auto"/>
        <w:right w:val="none" w:sz="0" w:space="0" w:color="auto"/>
      </w:divBdr>
    </w:div>
    <w:div w:id="576986180">
      <w:bodyDiv w:val="1"/>
      <w:marLeft w:val="0"/>
      <w:marRight w:val="0"/>
      <w:marTop w:val="0"/>
      <w:marBottom w:val="0"/>
      <w:divBdr>
        <w:top w:val="none" w:sz="0" w:space="0" w:color="auto"/>
        <w:left w:val="none" w:sz="0" w:space="0" w:color="auto"/>
        <w:bottom w:val="none" w:sz="0" w:space="0" w:color="auto"/>
        <w:right w:val="none" w:sz="0" w:space="0" w:color="auto"/>
      </w:divBdr>
      <w:divsChild>
        <w:div w:id="2070766882">
          <w:marLeft w:val="0"/>
          <w:marRight w:val="0"/>
          <w:marTop w:val="0"/>
          <w:marBottom w:val="0"/>
          <w:divBdr>
            <w:top w:val="none" w:sz="0" w:space="0" w:color="auto"/>
            <w:left w:val="none" w:sz="0" w:space="0" w:color="auto"/>
            <w:bottom w:val="none" w:sz="0" w:space="0" w:color="auto"/>
            <w:right w:val="none" w:sz="0" w:space="0" w:color="auto"/>
          </w:divBdr>
        </w:div>
      </w:divsChild>
    </w:div>
    <w:div w:id="908345319">
      <w:bodyDiv w:val="1"/>
      <w:marLeft w:val="0"/>
      <w:marRight w:val="0"/>
      <w:marTop w:val="0"/>
      <w:marBottom w:val="0"/>
      <w:divBdr>
        <w:top w:val="none" w:sz="0" w:space="0" w:color="auto"/>
        <w:left w:val="none" w:sz="0" w:space="0" w:color="auto"/>
        <w:bottom w:val="none" w:sz="0" w:space="0" w:color="auto"/>
        <w:right w:val="none" w:sz="0" w:space="0" w:color="auto"/>
      </w:divBdr>
      <w:divsChild>
        <w:div w:id="90010664">
          <w:marLeft w:val="0"/>
          <w:marRight w:val="0"/>
          <w:marTop w:val="0"/>
          <w:marBottom w:val="0"/>
          <w:divBdr>
            <w:top w:val="none" w:sz="0" w:space="0" w:color="auto"/>
            <w:left w:val="none" w:sz="0" w:space="0" w:color="auto"/>
            <w:bottom w:val="none" w:sz="0" w:space="0" w:color="auto"/>
            <w:right w:val="none" w:sz="0" w:space="0" w:color="auto"/>
          </w:divBdr>
        </w:div>
      </w:divsChild>
    </w:div>
    <w:div w:id="1051923246">
      <w:bodyDiv w:val="1"/>
      <w:marLeft w:val="0"/>
      <w:marRight w:val="0"/>
      <w:marTop w:val="0"/>
      <w:marBottom w:val="0"/>
      <w:divBdr>
        <w:top w:val="none" w:sz="0" w:space="0" w:color="auto"/>
        <w:left w:val="none" w:sz="0" w:space="0" w:color="auto"/>
        <w:bottom w:val="none" w:sz="0" w:space="0" w:color="auto"/>
        <w:right w:val="none" w:sz="0" w:space="0" w:color="auto"/>
      </w:divBdr>
      <w:divsChild>
        <w:div w:id="889683214">
          <w:marLeft w:val="0"/>
          <w:marRight w:val="0"/>
          <w:marTop w:val="0"/>
          <w:marBottom w:val="0"/>
          <w:divBdr>
            <w:top w:val="none" w:sz="0" w:space="0" w:color="auto"/>
            <w:left w:val="none" w:sz="0" w:space="0" w:color="auto"/>
            <w:bottom w:val="none" w:sz="0" w:space="0" w:color="auto"/>
            <w:right w:val="none" w:sz="0" w:space="0" w:color="auto"/>
          </w:divBdr>
        </w:div>
        <w:div w:id="767386042">
          <w:marLeft w:val="0"/>
          <w:marRight w:val="0"/>
          <w:marTop w:val="0"/>
          <w:marBottom w:val="0"/>
          <w:divBdr>
            <w:top w:val="none" w:sz="0" w:space="0" w:color="auto"/>
            <w:left w:val="none" w:sz="0" w:space="0" w:color="auto"/>
            <w:bottom w:val="none" w:sz="0" w:space="0" w:color="auto"/>
            <w:right w:val="none" w:sz="0" w:space="0" w:color="auto"/>
          </w:divBdr>
          <w:divsChild>
            <w:div w:id="804660624">
              <w:marLeft w:val="0"/>
              <w:marRight w:val="165"/>
              <w:marTop w:val="150"/>
              <w:marBottom w:val="0"/>
              <w:divBdr>
                <w:top w:val="none" w:sz="0" w:space="0" w:color="auto"/>
                <w:left w:val="none" w:sz="0" w:space="0" w:color="auto"/>
                <w:bottom w:val="none" w:sz="0" w:space="0" w:color="auto"/>
                <w:right w:val="none" w:sz="0" w:space="0" w:color="auto"/>
              </w:divBdr>
              <w:divsChild>
                <w:div w:id="1598631447">
                  <w:marLeft w:val="0"/>
                  <w:marRight w:val="0"/>
                  <w:marTop w:val="0"/>
                  <w:marBottom w:val="0"/>
                  <w:divBdr>
                    <w:top w:val="none" w:sz="0" w:space="0" w:color="auto"/>
                    <w:left w:val="none" w:sz="0" w:space="0" w:color="auto"/>
                    <w:bottom w:val="none" w:sz="0" w:space="0" w:color="auto"/>
                    <w:right w:val="none" w:sz="0" w:space="0" w:color="auto"/>
                  </w:divBdr>
                  <w:divsChild>
                    <w:div w:id="7152059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592021">
      <w:bodyDiv w:val="1"/>
      <w:marLeft w:val="0"/>
      <w:marRight w:val="0"/>
      <w:marTop w:val="0"/>
      <w:marBottom w:val="0"/>
      <w:divBdr>
        <w:top w:val="none" w:sz="0" w:space="0" w:color="auto"/>
        <w:left w:val="none" w:sz="0" w:space="0" w:color="auto"/>
        <w:bottom w:val="none" w:sz="0" w:space="0" w:color="auto"/>
        <w:right w:val="none" w:sz="0" w:space="0" w:color="auto"/>
      </w:divBdr>
      <w:divsChild>
        <w:div w:id="45951949">
          <w:marLeft w:val="150"/>
          <w:marRight w:val="150"/>
          <w:marTop w:val="0"/>
          <w:marBottom w:val="0"/>
          <w:divBdr>
            <w:top w:val="none" w:sz="0" w:space="0" w:color="auto"/>
            <w:left w:val="none" w:sz="0" w:space="0" w:color="auto"/>
            <w:bottom w:val="none" w:sz="0" w:space="0" w:color="auto"/>
            <w:right w:val="none" w:sz="0" w:space="0" w:color="auto"/>
          </w:divBdr>
          <w:divsChild>
            <w:div w:id="371156145">
              <w:marLeft w:val="0"/>
              <w:marRight w:val="0"/>
              <w:marTop w:val="0"/>
              <w:marBottom w:val="0"/>
              <w:divBdr>
                <w:top w:val="none" w:sz="0" w:space="0" w:color="auto"/>
                <w:left w:val="none" w:sz="0" w:space="0" w:color="auto"/>
                <w:bottom w:val="none" w:sz="0" w:space="0" w:color="auto"/>
                <w:right w:val="none" w:sz="0" w:space="0" w:color="auto"/>
              </w:divBdr>
              <w:divsChild>
                <w:div w:id="1603538161">
                  <w:marLeft w:val="0"/>
                  <w:marRight w:val="0"/>
                  <w:marTop w:val="0"/>
                  <w:marBottom w:val="0"/>
                  <w:divBdr>
                    <w:top w:val="none" w:sz="0" w:space="0" w:color="auto"/>
                    <w:left w:val="none" w:sz="0" w:space="0" w:color="auto"/>
                    <w:bottom w:val="none" w:sz="0" w:space="0" w:color="auto"/>
                    <w:right w:val="none" w:sz="0" w:space="0" w:color="auto"/>
                  </w:divBdr>
                  <w:divsChild>
                    <w:div w:id="1262572465">
                      <w:marLeft w:val="0"/>
                      <w:marRight w:val="0"/>
                      <w:marTop w:val="0"/>
                      <w:marBottom w:val="0"/>
                      <w:divBdr>
                        <w:top w:val="none" w:sz="0" w:space="0" w:color="auto"/>
                        <w:left w:val="none" w:sz="0" w:space="0" w:color="auto"/>
                        <w:bottom w:val="none" w:sz="0" w:space="0" w:color="auto"/>
                        <w:right w:val="none" w:sz="0" w:space="0" w:color="auto"/>
                      </w:divBdr>
                      <w:divsChild>
                        <w:div w:id="989166996">
                          <w:marLeft w:val="0"/>
                          <w:marRight w:val="0"/>
                          <w:marTop w:val="0"/>
                          <w:marBottom w:val="0"/>
                          <w:divBdr>
                            <w:top w:val="none" w:sz="0" w:space="0" w:color="auto"/>
                            <w:left w:val="none" w:sz="0" w:space="0" w:color="auto"/>
                            <w:bottom w:val="none" w:sz="0" w:space="0" w:color="auto"/>
                            <w:right w:val="none" w:sz="0" w:space="0" w:color="auto"/>
                          </w:divBdr>
                          <w:divsChild>
                            <w:div w:id="498808490">
                              <w:marLeft w:val="0"/>
                              <w:marRight w:val="0"/>
                              <w:marTop w:val="0"/>
                              <w:marBottom w:val="0"/>
                              <w:divBdr>
                                <w:top w:val="none" w:sz="0" w:space="0" w:color="auto"/>
                                <w:left w:val="none" w:sz="0" w:space="0" w:color="auto"/>
                                <w:bottom w:val="none" w:sz="0" w:space="0" w:color="auto"/>
                                <w:right w:val="none" w:sz="0" w:space="0" w:color="auto"/>
                              </w:divBdr>
                              <w:divsChild>
                                <w:div w:id="721514438">
                                  <w:marLeft w:val="0"/>
                                  <w:marRight w:val="117"/>
                                  <w:marTop w:val="0"/>
                                  <w:marBottom w:val="300"/>
                                  <w:divBdr>
                                    <w:top w:val="none" w:sz="0" w:space="0" w:color="auto"/>
                                    <w:left w:val="none" w:sz="0" w:space="0" w:color="auto"/>
                                    <w:bottom w:val="none" w:sz="0" w:space="0" w:color="auto"/>
                                    <w:right w:val="none" w:sz="0" w:space="0" w:color="auto"/>
                                  </w:divBdr>
                                  <w:divsChild>
                                    <w:div w:id="378630767">
                                      <w:marLeft w:val="0"/>
                                      <w:marRight w:val="0"/>
                                      <w:marTop w:val="0"/>
                                      <w:marBottom w:val="0"/>
                                      <w:divBdr>
                                        <w:top w:val="none" w:sz="0" w:space="0" w:color="auto"/>
                                        <w:left w:val="none" w:sz="0" w:space="0" w:color="auto"/>
                                        <w:bottom w:val="none" w:sz="0" w:space="0" w:color="auto"/>
                                        <w:right w:val="none" w:sz="0" w:space="0" w:color="auto"/>
                                      </w:divBdr>
                                      <w:divsChild>
                                        <w:div w:id="49672921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99162">
          <w:marLeft w:val="0"/>
          <w:marRight w:val="0"/>
          <w:marTop w:val="0"/>
          <w:marBottom w:val="0"/>
          <w:divBdr>
            <w:top w:val="none" w:sz="0" w:space="0" w:color="auto"/>
            <w:left w:val="none" w:sz="0" w:space="0" w:color="auto"/>
            <w:bottom w:val="none" w:sz="0" w:space="0" w:color="auto"/>
            <w:right w:val="none" w:sz="0" w:space="0" w:color="auto"/>
          </w:divBdr>
          <w:divsChild>
            <w:div w:id="386412574">
              <w:marLeft w:val="0"/>
              <w:marRight w:val="0"/>
              <w:marTop w:val="150"/>
              <w:marBottom w:val="0"/>
              <w:divBdr>
                <w:top w:val="none" w:sz="0" w:space="0" w:color="auto"/>
                <w:left w:val="none" w:sz="0" w:space="0" w:color="auto"/>
                <w:bottom w:val="dotted" w:sz="6" w:space="10" w:color="612449"/>
                <w:right w:val="none" w:sz="0" w:space="0" w:color="auto"/>
              </w:divBdr>
              <w:divsChild>
                <w:div w:id="602693002">
                  <w:marLeft w:val="0"/>
                  <w:marRight w:val="0"/>
                  <w:marTop w:val="0"/>
                  <w:marBottom w:val="0"/>
                  <w:divBdr>
                    <w:top w:val="none" w:sz="0" w:space="0" w:color="auto"/>
                    <w:left w:val="none" w:sz="0" w:space="0" w:color="auto"/>
                    <w:bottom w:val="none" w:sz="0" w:space="0" w:color="auto"/>
                    <w:right w:val="none" w:sz="0" w:space="0" w:color="auto"/>
                  </w:divBdr>
                  <w:divsChild>
                    <w:div w:id="17248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627481">
      <w:bodyDiv w:val="1"/>
      <w:marLeft w:val="0"/>
      <w:marRight w:val="0"/>
      <w:marTop w:val="0"/>
      <w:marBottom w:val="0"/>
      <w:divBdr>
        <w:top w:val="none" w:sz="0" w:space="0" w:color="auto"/>
        <w:left w:val="none" w:sz="0" w:space="0" w:color="auto"/>
        <w:bottom w:val="none" w:sz="0" w:space="0" w:color="auto"/>
        <w:right w:val="none" w:sz="0" w:space="0" w:color="auto"/>
      </w:divBdr>
      <w:divsChild>
        <w:div w:id="4868774">
          <w:marLeft w:val="0"/>
          <w:marRight w:val="0"/>
          <w:marTop w:val="0"/>
          <w:marBottom w:val="0"/>
          <w:divBdr>
            <w:top w:val="none" w:sz="0" w:space="0" w:color="auto"/>
            <w:left w:val="none" w:sz="0" w:space="0" w:color="auto"/>
            <w:bottom w:val="none" w:sz="0" w:space="0" w:color="auto"/>
            <w:right w:val="none" w:sz="0" w:space="0" w:color="auto"/>
          </w:divBdr>
          <w:divsChild>
            <w:div w:id="73828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70111">
      <w:bodyDiv w:val="1"/>
      <w:marLeft w:val="0"/>
      <w:marRight w:val="0"/>
      <w:marTop w:val="0"/>
      <w:marBottom w:val="0"/>
      <w:divBdr>
        <w:top w:val="none" w:sz="0" w:space="0" w:color="auto"/>
        <w:left w:val="none" w:sz="0" w:space="0" w:color="auto"/>
        <w:bottom w:val="none" w:sz="0" w:space="0" w:color="auto"/>
        <w:right w:val="none" w:sz="0" w:space="0" w:color="auto"/>
      </w:divBdr>
    </w:div>
    <w:div w:id="204944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Shai_(Haganah_unit)" TargetMode="External"/><Relationship Id="rId2" Type="http://schemas.openxmlformats.org/officeDocument/2006/relationships/hyperlink" Target="https://archives.mod.gov.il/sites/English/About/Pages/The_IDF_and_Security_Establishment_archive.aspx" TargetMode="External"/><Relationship Id="rId1" Type="http://schemas.openxmlformats.org/officeDocument/2006/relationships/hyperlink" Target="https://www.antiquities.org.il/default_e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Aba20</b:Tag>
    <b:SourceType>InternetSite</b:SourceType>
    <b:Guid>{E63F4935-15AD-46BB-8C41-1C5DC6C99DAC}</b:Guid>
    <b:LCID>en-US</b:LCID>
    <b:Title>Petition: Stop Hiding the Investigation of Arab Women’s Murders</b:Title>
    <b:Year>2020</b:Year>
    <b:URL>https://www.ha-makom.co.il/post-mash-new-arab</b:URL>
    <b:Author>
      <b:Author>
        <b:NameList>
          <b:Person>
            <b:Last>Abarboch</b:Last>
            <b:First>Masha</b:First>
          </b:Person>
        </b:NameList>
      </b:Author>
    </b:Author>
    <b:InternetSiteTitle>HAMAKOM INDEPENDENT MAGAZINE</b:InternetSiteTitle>
    <b:Month>Aug</b:Month>
    <b:Day>27</b:Day>
    <b:Version>In Hebrew</b:Version>
    <b:RefOrder>2</b:RefOrder>
  </b:Source>
  <b:Source>
    <b:Tag>Gha01</b:Tag>
    <b:SourceType>Book</b:SourceType>
    <b:Guid>{B9EAB3A9-D41E-4D87-8C24-9410B19C3F49}</b:Guid>
    <b:Title>The Palestinian-Arab Minority in Israel 1948 – 2001: A Political Study</b:Title>
    <b:Year>2001</b:Year>
    <b:LCID>en-US</b:LCID>
    <b:City>Albany, NY</b:City>
    <b:Publisher>SUNY Press</b:Publisher>
    <b:Author>
      <b:Author>
        <b:NameList>
          <b:Person>
            <b:Last>Ghanem</b:Last>
            <b:First>A</b:First>
          </b:Person>
        </b:NameList>
      </b:Author>
    </b:Author>
    <b:RefOrder>9</b:RefOrder>
  </b:Source>
  <b:Source>
    <b:Tag>Bis20</b:Tag>
    <b:SourceType>InternetSite</b:SourceType>
    <b:Guid>{77830F6F-FD6E-40DC-9736-BCCB7AF4C479}</b:Guid>
    <b:Title>The colonial heritage of Israel’s police</b:Title>
    <b:Year>2020</b:Year>
    <b:URL>https://www.972mag.com/israel-colonial-police-palestinian-citizens/</b:URL>
    <b:InternetSiteTitle>+972 Magazine</b:InternetSiteTitle>
    <b:Month>Oct</b:Month>
    <b:Day>6</b:Day>
    <b:Author>
      <b:Author>
        <b:NameList>
          <b:Person>
            <b:Last>Bishara</b:Last>
            <b:First>Suhad</b:First>
          </b:Person>
        </b:NameList>
      </b:Author>
    </b:Author>
    <b:RefOrder>11</b:RefOrder>
  </b:Source>
  <b:Source>
    <b:Tag>AlT21</b:Tag>
    <b:SourceType>InternetSite</b:SourceType>
    <b:Guid>{D3EAACB0-1888-4BF1-81F2-AEB32611F16A}</b:Guid>
    <b:LCID>en-US</b:LCID>
    <b:Title>October 2000 vs May 2021: How Palestinians defied fragmentation</b:Title>
    <b:Year>2021</b:Year>
    <b:URL>https://www.aljazeera.com/features/2021/10/4/october-2000-vs-may-2021-how-palestinians-defied-fragmentation</b:URL>
    <b:Author>
      <b:Author>
        <b:NameList>
          <b:Person>
            <b:Last>Al Tahhan</b:Last>
            <b:First>Zena</b:First>
          </b:Person>
        </b:NameList>
      </b:Author>
    </b:Author>
    <b:InternetSiteTitle>Al Jazeera</b:InternetSiteTitle>
    <b:Month>Oct</b:Month>
    <b:Day>4</b:Day>
    <b:RefOrder>12</b:RefOrder>
  </b:Source>
</b:Sources>
</file>

<file path=customXml/itemProps1.xml><?xml version="1.0" encoding="utf-8"?>
<ds:datastoreItem xmlns:ds="http://schemas.openxmlformats.org/officeDocument/2006/customXml" ds:itemID="{9EA459C7-55E0-4CA8-8E8E-6140A4AA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3515</Words>
  <Characters>20041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Hajyahia</dc:creator>
  <cp:keywords/>
  <dc:description/>
  <cp:lastModifiedBy>Susan</cp:lastModifiedBy>
  <cp:revision>2</cp:revision>
  <dcterms:created xsi:type="dcterms:W3CDTF">2022-12-16T15:36:00Z</dcterms:created>
  <dcterms:modified xsi:type="dcterms:W3CDTF">2022-12-16T15:36:00Z</dcterms:modified>
</cp:coreProperties>
</file>