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7271" w:rsidRDefault="00DB550E" w:rsidP="00026816">
      <w:pPr>
        <w:pStyle w:val="Heading1"/>
        <w:bidi/>
        <w:spacing w:before="240" w:after="240"/>
      </w:pPr>
      <w:bookmarkStart w:id="0" w:name="_heading=h.fwrox3tkss62" w:colFirst="0" w:colLast="0"/>
      <w:bookmarkEnd w:id="0"/>
      <w:r>
        <w:rPr>
          <w:rtl/>
        </w:rPr>
        <w:t>תקציר מנהלים ותובנות מרכזיות: סיכום שנת 2022</w:t>
      </w:r>
    </w:p>
    <w:p w14:paraId="00000002" w14:textId="77777777" w:rsidR="00517271" w:rsidRDefault="00DB550E" w:rsidP="00026816">
      <w:pPr>
        <w:bidi/>
        <w:spacing w:before="240" w:after="240"/>
        <w:rPr>
          <w:rFonts w:ascii="Assistant" w:eastAsia="Assistant" w:hAnsi="Assistant" w:cs="Assistant"/>
        </w:rPr>
      </w:pPr>
      <w:r>
        <w:rPr>
          <w:rFonts w:ascii="Assistant" w:eastAsia="Assistant" w:hAnsi="Assistant" w:cs="Assistant"/>
          <w:rtl/>
        </w:rPr>
        <w:t>שנת 2022 הייתה שנה שבה חזרו המשתנים העסקיים של ההייטק הישראלי למגמות ארוכת הטווח (בניכוי הנתונים החריגים של שנת 2021):</w:t>
      </w:r>
    </w:p>
    <w:p w14:paraId="00000003" w14:textId="77777777" w:rsidR="00517271" w:rsidRDefault="00DB550E" w:rsidP="00026816">
      <w:pPr>
        <w:bidi/>
        <w:spacing w:after="160"/>
        <w:ind w:left="360" w:right="720"/>
        <w:rPr>
          <w:rFonts w:ascii="Assistant" w:eastAsia="Assistant" w:hAnsi="Assistant" w:cs="Assistant"/>
        </w:rPr>
      </w:pPr>
      <w:r>
        <w:rPr>
          <w:rFonts w:ascii="Assistant" w:eastAsia="Assistant" w:hAnsi="Assistant" w:cs="Assistant"/>
        </w:rPr>
        <w:t>·</w:t>
      </w:r>
      <w:r>
        <w:rPr>
          <w:rFonts w:ascii="Times New Roman" w:eastAsia="Times New Roman" w:hAnsi="Times New Roman" w:cs="Times New Roman"/>
          <w:sz w:val="14"/>
          <w:szCs w:val="14"/>
        </w:rPr>
        <w:t xml:space="preserve">       </w:t>
      </w:r>
      <w:r>
        <w:rPr>
          <w:rFonts w:ascii="Assistant" w:eastAsia="Assistant" w:hAnsi="Assistant" w:cs="Assistant"/>
          <w:rtl/>
        </w:rPr>
        <w:t xml:space="preserve">סך </w:t>
      </w:r>
      <w:r w:rsidRPr="009F5DD1">
        <w:rPr>
          <w:rFonts w:ascii="Assistant" w:eastAsia="Assistant" w:hAnsi="Assistant" w:cs="Assistant"/>
          <w:b/>
          <w:bCs/>
          <w:rtl/>
        </w:rPr>
        <w:t xml:space="preserve">השקעות ההון סיכון </w:t>
      </w:r>
      <w:r>
        <w:rPr>
          <w:rFonts w:ascii="Assistant" w:eastAsia="Assistant" w:hAnsi="Assistant" w:cs="Assistant"/>
          <w:rtl/>
        </w:rPr>
        <w:t>המשיכו באותו קו מגמה של השנים 2014-2020 והסתכמו ל-15 מיליארד דולר.</w:t>
      </w:r>
    </w:p>
    <w:p w14:paraId="00000004" w14:textId="3CC75967" w:rsidR="00517271" w:rsidRDefault="00DB550E" w:rsidP="00026816">
      <w:pPr>
        <w:bidi/>
        <w:spacing w:after="160"/>
        <w:ind w:left="360" w:right="720"/>
        <w:rPr>
          <w:rFonts w:ascii="Assistant" w:eastAsia="Assistant" w:hAnsi="Assistant" w:cs="Assistant"/>
        </w:rPr>
      </w:pPr>
      <w:r>
        <w:rPr>
          <w:rFonts w:ascii="Assistant" w:eastAsia="Assistant" w:hAnsi="Assistant" w:cs="Assistant"/>
        </w:rPr>
        <w:t>·</w:t>
      </w:r>
      <w:r>
        <w:rPr>
          <w:rFonts w:ascii="Times New Roman" w:eastAsia="Times New Roman" w:hAnsi="Times New Roman" w:cs="Times New Roman"/>
          <w:sz w:val="14"/>
          <w:szCs w:val="14"/>
        </w:rPr>
        <w:t xml:space="preserve">       </w:t>
      </w:r>
      <w:r w:rsidRPr="009F5DD1">
        <w:rPr>
          <w:rFonts w:ascii="Assistant" w:eastAsia="Assistant" w:hAnsi="Assistant" w:cs="Assistant"/>
          <w:b/>
          <w:bCs/>
          <w:rtl/>
        </w:rPr>
        <w:t>מספר</w:t>
      </w:r>
      <w:r>
        <w:rPr>
          <w:rFonts w:ascii="Assistant" w:eastAsia="Assistant" w:hAnsi="Assistant" w:cs="Assistant"/>
          <w:rtl/>
        </w:rPr>
        <w:t xml:space="preserve"> </w:t>
      </w:r>
      <w:r w:rsidRPr="009F5DD1">
        <w:rPr>
          <w:rFonts w:ascii="Assistant" w:eastAsia="Assistant" w:hAnsi="Assistant" w:cs="Assistant"/>
          <w:b/>
          <w:bCs/>
          <w:rtl/>
        </w:rPr>
        <w:t>העסקאות</w:t>
      </w:r>
      <w:r>
        <w:rPr>
          <w:rFonts w:ascii="Assistant" w:eastAsia="Assistant" w:hAnsi="Assistant" w:cs="Assistant"/>
          <w:rtl/>
        </w:rPr>
        <w:t xml:space="preserve"> היה נמוך במקצת מהשנים 2018-2020, אך בהינתן שחלק מהסבבים מתגלים באיחור</w:t>
      </w:r>
      <w:r w:rsidR="00026816">
        <w:rPr>
          <w:rFonts w:ascii="Assistant" w:eastAsia="Assistant" w:hAnsi="Assistant" w:cs="Assistant" w:hint="cs"/>
          <w:rtl/>
        </w:rPr>
        <w:t>,</w:t>
      </w:r>
      <w:r>
        <w:rPr>
          <w:rFonts w:ascii="Assistant" w:eastAsia="Assistant" w:hAnsi="Assistant" w:cs="Assistant"/>
          <w:rtl/>
        </w:rPr>
        <w:t xml:space="preserve"> השנה צפויה להיסגר עם כ-800 עסקאות, בדומה לממוצע הרב שנתי.</w:t>
      </w:r>
    </w:p>
    <w:p w14:paraId="00000005" w14:textId="77777777" w:rsidR="00517271" w:rsidRDefault="00DB550E" w:rsidP="00026816">
      <w:pPr>
        <w:bidi/>
        <w:spacing w:after="160"/>
        <w:ind w:left="360" w:right="720"/>
        <w:rPr>
          <w:rFonts w:ascii="Assistant" w:eastAsia="Assistant" w:hAnsi="Assistant" w:cs="Assistant"/>
        </w:rPr>
      </w:pPr>
      <w:r>
        <w:rPr>
          <w:rFonts w:ascii="Assistant" w:eastAsia="Assistant" w:hAnsi="Assistant" w:cs="Assistant"/>
        </w:rPr>
        <w:t>·</w:t>
      </w:r>
      <w:r>
        <w:rPr>
          <w:rFonts w:ascii="Times New Roman" w:eastAsia="Times New Roman" w:hAnsi="Times New Roman" w:cs="Times New Roman"/>
          <w:sz w:val="14"/>
          <w:szCs w:val="14"/>
        </w:rPr>
        <w:t xml:space="preserve">       </w:t>
      </w:r>
      <w:r>
        <w:rPr>
          <w:rFonts w:ascii="Assistant" w:eastAsia="Assistant" w:hAnsi="Assistant" w:cs="Assistant"/>
          <w:rtl/>
        </w:rPr>
        <w:t xml:space="preserve">89 </w:t>
      </w:r>
      <w:r w:rsidRPr="009F5DD1">
        <w:rPr>
          <w:rFonts w:ascii="Assistant" w:eastAsia="Assistant" w:hAnsi="Assistant" w:cs="Assistant"/>
          <w:b/>
          <w:bCs/>
          <w:rtl/>
        </w:rPr>
        <w:t>מיזוגים ורכישות</w:t>
      </w:r>
      <w:r>
        <w:rPr>
          <w:rFonts w:ascii="Assistant" w:eastAsia="Assistant" w:hAnsi="Assistant" w:cs="Assistant"/>
          <w:rtl/>
        </w:rPr>
        <w:t xml:space="preserve"> של חברות ישראליות מהווים ירידה קלה מהמגמה הרב שנתית שעומדת על כ-100 בממוצע בשנה.</w:t>
      </w:r>
    </w:p>
    <w:p w14:paraId="00000006" w14:textId="77777777" w:rsidR="00517271" w:rsidRDefault="00DB550E" w:rsidP="00026816">
      <w:pPr>
        <w:bidi/>
        <w:spacing w:after="160"/>
        <w:ind w:left="360" w:right="720"/>
        <w:rPr>
          <w:rFonts w:ascii="Assistant" w:eastAsia="Assistant" w:hAnsi="Assistant" w:cs="Assistant"/>
        </w:rPr>
      </w:pPr>
      <w:r>
        <w:rPr>
          <w:rFonts w:ascii="Assistant" w:eastAsia="Assistant" w:hAnsi="Assistant" w:cs="Assistant"/>
        </w:rPr>
        <w:t>·</w:t>
      </w:r>
      <w:r>
        <w:rPr>
          <w:rFonts w:ascii="Times New Roman" w:eastAsia="Times New Roman" w:hAnsi="Times New Roman" w:cs="Times New Roman"/>
          <w:sz w:val="14"/>
          <w:szCs w:val="14"/>
        </w:rPr>
        <w:t xml:space="preserve">       </w:t>
      </w:r>
      <w:r>
        <w:rPr>
          <w:rFonts w:ascii="Assistant" w:eastAsia="Assistant" w:hAnsi="Assistant" w:cs="Assistant"/>
          <w:rtl/>
        </w:rPr>
        <w:t xml:space="preserve">16 </w:t>
      </w:r>
      <w:r w:rsidRPr="009F5DD1">
        <w:rPr>
          <w:rFonts w:ascii="Assistant" w:eastAsia="Assistant" w:hAnsi="Assistant" w:cs="Assistant"/>
          <w:b/>
          <w:bCs/>
          <w:rtl/>
        </w:rPr>
        <w:t>ההנפקות</w:t>
      </w:r>
      <w:r>
        <w:rPr>
          <w:rFonts w:ascii="Assistant" w:eastAsia="Assistant" w:hAnsi="Assistant" w:cs="Assistant"/>
          <w:rtl/>
        </w:rPr>
        <w:t xml:space="preserve"> (כולל </w:t>
      </w:r>
      <w:proofErr w:type="spellStart"/>
      <w:r>
        <w:rPr>
          <w:rFonts w:ascii="Assistant" w:eastAsia="Assistant" w:hAnsi="Assistant" w:cs="Assistant"/>
          <w:rtl/>
        </w:rPr>
        <w:t>ספאקים</w:t>
      </w:r>
      <w:proofErr w:type="spellEnd"/>
      <w:r>
        <w:rPr>
          <w:rFonts w:ascii="Assistant" w:eastAsia="Assistant" w:hAnsi="Assistant" w:cs="Assistant"/>
          <w:rtl/>
        </w:rPr>
        <w:t>) של חברות ישראליות הן חזרה לטווח (10-20) של השנים הקודמות.</w:t>
      </w:r>
    </w:p>
    <w:p w14:paraId="00000007" w14:textId="4794EB68" w:rsidR="00517271" w:rsidRDefault="00DB550E" w:rsidP="00026816">
      <w:pPr>
        <w:bidi/>
        <w:spacing w:before="240" w:after="240"/>
        <w:rPr>
          <w:rFonts w:ascii="Assistant" w:eastAsia="Assistant" w:hAnsi="Assistant" w:cs="Assistant"/>
        </w:rPr>
      </w:pPr>
      <w:r>
        <w:rPr>
          <w:rFonts w:ascii="Assistant" w:eastAsia="Assistant" w:hAnsi="Assistant" w:cs="Assistant"/>
          <w:rtl/>
        </w:rPr>
        <w:t xml:space="preserve">אך לכל מי שעוקב אחר המגמות הכלכליות העולמיות ואחר ההתפתחויות של ההייטק הישראלי ברור </w:t>
      </w:r>
      <w:r>
        <w:rPr>
          <w:rFonts w:ascii="Assistant" w:eastAsia="Assistant" w:hAnsi="Assistant" w:cs="Assistant"/>
          <w:b/>
          <w:rtl/>
        </w:rPr>
        <w:t>שהסיפור מורכב יותר</w:t>
      </w:r>
      <w:r>
        <w:rPr>
          <w:rFonts w:ascii="Assistant" w:eastAsia="Assistant" w:hAnsi="Assistant" w:cs="Assistant"/>
          <w:rtl/>
        </w:rPr>
        <w:t xml:space="preserve">. למעשה 2022 מכילה שתי תקופות שמתחלקות באופן גס לשתי המחציות של השנה. המחצית הראשונה הייתה ההמשך של שנת השיא 2021 עם גיוסי הון גבוהים, הערכות שווי אסטרונומיות, ביקוש גבוה לעובדים ושכר עולה; המחצית השנייה כבר עמדה בסימן הירידות בשווקים הפיננסיים והחשש ממיתון עולמי עמוק. במחצית זו היינו עדים לירידה במספר העסקאות ובסכום הכולל שלהן, כמות </w:t>
      </w:r>
      <w:proofErr w:type="spellStart"/>
      <w:r>
        <w:rPr>
          <w:rFonts w:ascii="Assistant" w:eastAsia="Assistant" w:hAnsi="Assistant" w:cs="Assistant"/>
          <w:rtl/>
        </w:rPr>
        <w:t>אקזיטים</w:t>
      </w:r>
      <w:proofErr w:type="spellEnd"/>
      <w:r>
        <w:rPr>
          <w:rFonts w:ascii="Assistant" w:eastAsia="Assistant" w:hAnsi="Assistant" w:cs="Assistant"/>
          <w:rtl/>
        </w:rPr>
        <w:t xml:space="preserve"> נמוכה, ירידה חדה בשווי חברות הטכנולוגיה הציבוריות,  והתמתנות עד כדי עצירת תופעת ה "שוק של עובדים" שאפיינה את תקופת הפריחה האחרונה.</w:t>
      </w:r>
    </w:p>
    <w:p w14:paraId="00000008" w14:textId="19AF8A80" w:rsidR="00517271" w:rsidRDefault="00DB550E" w:rsidP="00026816">
      <w:pPr>
        <w:bidi/>
        <w:spacing w:before="240" w:after="240"/>
        <w:rPr>
          <w:rFonts w:ascii="Assistant" w:eastAsia="Assistant" w:hAnsi="Assistant" w:cs="Assistant"/>
        </w:rPr>
      </w:pPr>
      <w:r>
        <w:rPr>
          <w:rFonts w:ascii="Assistant" w:eastAsia="Assistant" w:hAnsi="Assistant" w:cs="Assistant"/>
          <w:rtl/>
        </w:rPr>
        <w:t xml:space="preserve">לכאורה הקשר ברור – ההאטה העולמית השפיעה באופן ישיר הן על שווי השוק  של החברות והן על הנכונות להשקיע בהייטק הישראלי, והביאה לאותן ירידות </w:t>
      </w:r>
      <w:proofErr w:type="spellStart"/>
      <w:r>
        <w:rPr>
          <w:rFonts w:ascii="Assistant" w:eastAsia="Assistant" w:hAnsi="Assistant" w:cs="Assistant"/>
          <w:rtl/>
        </w:rPr>
        <w:t>שצ</w:t>
      </w:r>
      <w:r w:rsidR="00026816">
        <w:rPr>
          <w:rFonts w:ascii="Assistant" w:eastAsia="Assistant" w:hAnsi="Assistant" w:cs="Assistant" w:hint="cs"/>
          <w:rtl/>
        </w:rPr>
        <w:t>ו</w:t>
      </w:r>
      <w:r>
        <w:rPr>
          <w:rFonts w:ascii="Assistant" w:eastAsia="Assistant" w:hAnsi="Assistant" w:cs="Assistant"/>
          <w:rtl/>
        </w:rPr>
        <w:t>יינו</w:t>
      </w:r>
      <w:proofErr w:type="spellEnd"/>
      <w:r>
        <w:rPr>
          <w:rFonts w:ascii="Assistant" w:eastAsia="Assistant" w:hAnsi="Assistant" w:cs="Assistant"/>
          <w:rtl/>
        </w:rPr>
        <w:t xml:space="preserve"> לעיל. אך בדוח אנחנו מביאים </w:t>
      </w:r>
      <w:r>
        <w:rPr>
          <w:rFonts w:ascii="Assistant" w:eastAsia="Assistant" w:hAnsi="Assistant" w:cs="Assistant"/>
          <w:b/>
          <w:rtl/>
        </w:rPr>
        <w:t>הסבר נוסף לירידה בפעילות במחצית השנייה</w:t>
      </w:r>
      <w:r>
        <w:rPr>
          <w:rFonts w:ascii="Assistant" w:eastAsia="Assistant" w:hAnsi="Assistant" w:cs="Assistant"/>
          <w:rtl/>
        </w:rPr>
        <w:t xml:space="preserve">. </w:t>
      </w:r>
      <w:r w:rsidR="00026816" w:rsidRPr="00707AB8">
        <w:rPr>
          <w:rFonts w:ascii="Assistant" w:eastAsia="Assistant" w:hAnsi="Assistant" w:cs="Assistant" w:hint="eastAsia"/>
          <w:rtl/>
        </w:rPr>
        <w:t>על</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בסיס</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מודל</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סטטיסטי</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הבוחן</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את</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פרק</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הזמן</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שחולף</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בין</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כל</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שני</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סבבי</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השקעה</w:t>
      </w:r>
      <w:r w:rsidR="00026816" w:rsidRPr="00707AB8">
        <w:rPr>
          <w:rFonts w:ascii="Assistant" w:eastAsia="Assistant" w:hAnsi="Assistant" w:cs="Assistant"/>
          <w:rtl/>
        </w:rPr>
        <w:t xml:space="preserve"> (בין </w:t>
      </w:r>
      <w:r w:rsidR="00026816" w:rsidRPr="00707AB8">
        <w:rPr>
          <w:rFonts w:ascii="Assistant" w:eastAsia="Assistant" w:hAnsi="Assistant" w:cs="Assistant" w:hint="eastAsia"/>
          <w:rtl/>
        </w:rPr>
        <w:t>סיד</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ל</w:t>
      </w:r>
      <w:r w:rsidR="00026816" w:rsidRPr="00707AB8">
        <w:rPr>
          <w:rFonts w:ascii="Assistant" w:eastAsia="Assistant" w:hAnsi="Assistant" w:cs="Assistant"/>
        </w:rPr>
        <w:t>A</w:t>
      </w:r>
      <w:r w:rsidR="00026816" w:rsidRPr="00707AB8">
        <w:rPr>
          <w:rFonts w:ascii="Assistant" w:eastAsia="Assistant" w:hAnsi="Assistant" w:cs="Assistant"/>
          <w:rtl/>
        </w:rPr>
        <w:t xml:space="preserve">, בין </w:t>
      </w:r>
      <w:r w:rsidR="00026816" w:rsidRPr="00707AB8">
        <w:rPr>
          <w:rFonts w:ascii="Assistant" w:eastAsia="Assistant" w:hAnsi="Assistant" w:cs="Assistant"/>
        </w:rPr>
        <w:t>A</w:t>
      </w:r>
      <w:r w:rsidR="00026816" w:rsidRPr="00707AB8">
        <w:rPr>
          <w:rFonts w:ascii="Assistant" w:eastAsia="Assistant" w:hAnsi="Assistant" w:cs="Assistant"/>
          <w:rtl/>
        </w:rPr>
        <w:t xml:space="preserve"> ל</w:t>
      </w:r>
      <w:r w:rsidR="00026816" w:rsidRPr="00707AB8">
        <w:rPr>
          <w:rFonts w:ascii="Assistant" w:eastAsia="Assistant" w:hAnsi="Assistant" w:cs="Assistant"/>
        </w:rPr>
        <w:t>B</w:t>
      </w:r>
      <w:r w:rsidR="00026816" w:rsidRPr="00707AB8">
        <w:rPr>
          <w:rFonts w:ascii="Assistant" w:eastAsia="Assistant" w:hAnsi="Assistant" w:cs="Assistant"/>
          <w:rtl/>
        </w:rPr>
        <w:t xml:space="preserve"> וכו'), </w:t>
      </w:r>
      <w:r w:rsidR="00026816" w:rsidRPr="00707AB8">
        <w:rPr>
          <w:rFonts w:ascii="Assistant" w:eastAsia="Assistant" w:hAnsi="Assistant" w:cs="Assistant" w:hint="eastAsia"/>
          <w:rtl/>
        </w:rPr>
        <w:t>נמצא</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כי</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לפחות</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בחלק</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מהמקרים</w:t>
      </w:r>
      <w:r w:rsidR="00026816" w:rsidRPr="00707AB8">
        <w:rPr>
          <w:rFonts w:ascii="Assistant" w:eastAsia="Assistant" w:hAnsi="Assistant" w:cs="Assistant"/>
          <w:rtl/>
        </w:rPr>
        <w:t xml:space="preserve"> </w:t>
      </w:r>
      <w:r w:rsidR="00026816" w:rsidRPr="00707AB8">
        <w:rPr>
          <w:rFonts w:ascii="Assistant" w:eastAsia="Assistant" w:hAnsi="Assistant" w:cs="Assistant" w:hint="eastAsia"/>
          <w:rtl/>
        </w:rPr>
        <w:t>מדובר</w:t>
      </w:r>
      <w:r w:rsidR="00026816">
        <w:rPr>
          <w:rFonts w:ascii="Assistant" w:eastAsia="Assistant" w:hAnsi="Assistant" w:cs="Assistant" w:hint="cs"/>
          <w:b/>
          <w:bCs/>
          <w:rtl/>
        </w:rPr>
        <w:t xml:space="preserve"> בגיוסי הון שהוקדמו, ולא על ירידה בכמות הגיוסים.</w:t>
      </w:r>
      <w:r>
        <w:rPr>
          <w:rFonts w:ascii="Assistant" w:eastAsia="Assistant" w:hAnsi="Assistant" w:cs="Assistant"/>
          <w:rtl/>
        </w:rPr>
        <w:t xml:space="preserve"> כלומר, חברות שלפי נתוני העבר היו צפויות לגייס השקעה במחצית השנייה של 2022</w:t>
      </w:r>
      <w:r w:rsidR="00026816">
        <w:rPr>
          <w:rFonts w:ascii="Assistant" w:eastAsia="Assistant" w:hAnsi="Assistant" w:cs="Assistant" w:hint="cs"/>
          <w:rtl/>
        </w:rPr>
        <w:t>,</w:t>
      </w:r>
      <w:r>
        <w:rPr>
          <w:rFonts w:ascii="Assistant" w:eastAsia="Assistant" w:hAnsi="Assistant" w:cs="Assistant"/>
          <w:rtl/>
        </w:rPr>
        <w:t xml:space="preserve"> הקדימו את הגיוס לתקופת הפריחה של 2021 והמחצית הראשונה של 2022. ומהכיוון השני, המודל מציע את ההסבר לפיו חלק לא מבוטל מהירידה בהשקעות נובע מכך שמשקיעים שחיפשו להשקיע במחצית השנייה של 2022 בסבבי  </w:t>
      </w:r>
      <w:r>
        <w:rPr>
          <w:rFonts w:ascii="Assistant" w:eastAsia="Assistant" w:hAnsi="Assistant" w:cs="Assistant"/>
        </w:rPr>
        <w:t>A</w:t>
      </w:r>
      <w:r>
        <w:rPr>
          <w:rFonts w:ascii="Assistant" w:eastAsia="Assistant" w:hAnsi="Assistant" w:cs="Assistant"/>
          <w:rtl/>
        </w:rPr>
        <w:t>, לדוגמה, מצאו שהיצע החברות שמחפשות השקעה כזו קטן יחסית.</w:t>
      </w:r>
    </w:p>
    <w:p w14:paraId="00000009" w14:textId="33D511C0" w:rsidR="00517271" w:rsidRDefault="00DB550E" w:rsidP="00026816">
      <w:pPr>
        <w:bidi/>
        <w:spacing w:before="240" w:after="240"/>
        <w:rPr>
          <w:rFonts w:ascii="Assistant" w:eastAsia="Assistant" w:hAnsi="Assistant" w:cs="Assistant"/>
        </w:rPr>
      </w:pPr>
      <w:r>
        <w:rPr>
          <w:rFonts w:ascii="Assistant" w:eastAsia="Assistant" w:hAnsi="Assistant" w:cs="Assistant"/>
          <w:rtl/>
        </w:rPr>
        <w:t xml:space="preserve">ייתכן שחלק מהמשקיעים האלה פנו להשקיע בסבבי הסיד, שכן זהו שלב </w:t>
      </w:r>
      <w:r w:rsidRPr="009F5DD1">
        <w:rPr>
          <w:rFonts w:ascii="Assistant" w:eastAsia="Assistant" w:hAnsi="Assistant" w:cs="Assistant"/>
          <w:b/>
          <w:bCs/>
          <w:rtl/>
        </w:rPr>
        <w:t>ההשקעה היחידי בו אנו רואים עלייה בהשקעות גם במחצית השנייה של 2022</w:t>
      </w:r>
      <w:r>
        <w:rPr>
          <w:rFonts w:ascii="Assistant" w:eastAsia="Assistant" w:hAnsi="Assistant" w:cs="Assistant"/>
          <w:rtl/>
        </w:rPr>
        <w:t xml:space="preserve"> – תופעה שמוסברת</w:t>
      </w:r>
      <w:r w:rsidR="00026816">
        <w:rPr>
          <w:rFonts w:ascii="Assistant" w:eastAsia="Assistant" w:hAnsi="Assistant" w:cs="Assistant" w:hint="cs"/>
          <w:rtl/>
        </w:rPr>
        <w:t>,</w:t>
      </w:r>
      <w:r>
        <w:rPr>
          <w:rFonts w:ascii="Assistant" w:eastAsia="Assistant" w:hAnsi="Assistant" w:cs="Assistant"/>
          <w:rtl/>
        </w:rPr>
        <w:t xml:space="preserve"> בנוסף</w:t>
      </w:r>
      <w:r w:rsidR="00026816">
        <w:rPr>
          <w:rFonts w:ascii="Assistant" w:eastAsia="Assistant" w:hAnsi="Assistant" w:cs="Assistant" w:hint="cs"/>
          <w:rtl/>
        </w:rPr>
        <w:t xml:space="preserve">, </w:t>
      </w:r>
      <w:r>
        <w:rPr>
          <w:rFonts w:ascii="Assistant" w:eastAsia="Assistant" w:hAnsi="Assistant" w:cs="Assistant"/>
          <w:rtl/>
        </w:rPr>
        <w:t xml:space="preserve"> על ידי מעבר משקיעים מ-</w:t>
      </w:r>
      <w:r>
        <w:rPr>
          <w:rFonts w:ascii="Assistant" w:eastAsia="Assistant" w:hAnsi="Assistant" w:cs="Assistant"/>
        </w:rPr>
        <w:t>Late stage</w:t>
      </w:r>
      <w:r>
        <w:rPr>
          <w:rFonts w:ascii="Assistant" w:eastAsia="Assistant" w:hAnsi="Assistant" w:cs="Assistant"/>
          <w:rtl/>
        </w:rPr>
        <w:t xml:space="preserve"> לסיד, ו</w:t>
      </w:r>
      <w:r w:rsidR="00726B89">
        <w:rPr>
          <w:rFonts w:ascii="Assistant" w:eastAsia="Assistant" w:hAnsi="Assistant" w:cs="Assistant" w:hint="cs"/>
          <w:rtl/>
        </w:rPr>
        <w:t xml:space="preserve">על ידי </w:t>
      </w:r>
      <w:r>
        <w:rPr>
          <w:rFonts w:ascii="Assistant" w:eastAsia="Assistant" w:hAnsi="Assistant" w:cs="Assistant"/>
          <w:rtl/>
        </w:rPr>
        <w:t xml:space="preserve">עלייה חדה בכמות המשקיעים הממוצעת בכל סבב סיד.  </w:t>
      </w:r>
    </w:p>
    <w:p w14:paraId="0000000A" w14:textId="7E610B2A" w:rsidR="00517271" w:rsidRDefault="00DB550E" w:rsidP="00026816">
      <w:pPr>
        <w:bidi/>
        <w:spacing w:before="240" w:after="240"/>
        <w:rPr>
          <w:rFonts w:ascii="Assistant" w:eastAsia="Assistant" w:hAnsi="Assistant" w:cs="Assistant"/>
        </w:rPr>
      </w:pPr>
      <w:r>
        <w:rPr>
          <w:rFonts w:ascii="Assistant" w:eastAsia="Assistant" w:hAnsi="Assistant" w:cs="Assistant"/>
          <w:rtl/>
        </w:rPr>
        <w:t xml:space="preserve">אין בכך לטעון שלמיתון הגלובלי המסתמן לא הייתה השפעה על ההייטק </w:t>
      </w:r>
      <w:r w:rsidR="007047E6">
        <w:rPr>
          <w:rFonts w:ascii="Assistant" w:eastAsia="Assistant" w:hAnsi="Assistant" w:cs="Assistant" w:hint="cs"/>
          <w:rtl/>
        </w:rPr>
        <w:t>ב-</w:t>
      </w:r>
      <w:r>
        <w:rPr>
          <w:rFonts w:ascii="Assistant" w:eastAsia="Assistant" w:hAnsi="Assistant" w:cs="Assistant"/>
          <w:rtl/>
        </w:rPr>
        <w:t xml:space="preserve">2022. הירידות בשווי השוק נובעות באופן ברור מהעלאת הריבית של הבנקים המרכזיים והצפי למיתון, והפיטורים הנרחבים ועצירת גיוסי העובדים בחברות רבות ודאי נסמכים על ההבנה ש"המסיבה הפרועה", לעת עתה, נגמרה. אך כאמור, </w:t>
      </w:r>
      <w:r w:rsidR="00026816">
        <w:rPr>
          <w:rFonts w:ascii="Assistant" w:eastAsia="Assistant" w:hAnsi="Assistant" w:cs="Assistant" w:hint="cs"/>
          <w:rtl/>
        </w:rPr>
        <w:t xml:space="preserve">בדוח זה אנו מציעים הסבר משלים לפיו הזעזוע המקרו כלכלי העולמי לווה בירידה טבעית לאחר כשנתיים של פעילות מוגברת. </w:t>
      </w:r>
    </w:p>
    <w:p w14:paraId="0000000B" w14:textId="519864CC" w:rsidR="00517271" w:rsidRDefault="00DB550E" w:rsidP="00026816">
      <w:pPr>
        <w:pStyle w:val="Heading1"/>
        <w:bidi/>
        <w:spacing w:before="240" w:after="240"/>
      </w:pPr>
      <w:bookmarkStart w:id="1" w:name="_heading=h.mcjm17lcccq0" w:colFirst="0" w:colLast="0"/>
      <w:bookmarkEnd w:id="1"/>
      <w:r>
        <w:rPr>
          <w:rtl/>
        </w:rPr>
        <w:lastRenderedPageBreak/>
        <w:t>מבוא</w:t>
      </w:r>
    </w:p>
    <w:p w14:paraId="0000000C" w14:textId="73D25E94" w:rsidR="00517271" w:rsidRDefault="00DB550E" w:rsidP="00026816">
      <w:pPr>
        <w:bidi/>
        <w:rPr>
          <w:rFonts w:ascii="Assistant" w:eastAsia="Assistant" w:hAnsi="Assistant" w:cs="Assistant"/>
        </w:rPr>
      </w:pPr>
      <w:r>
        <w:rPr>
          <w:rFonts w:ascii="Assistant" w:eastAsia="Assistant" w:hAnsi="Assistant" w:cs="Assistant"/>
          <w:rtl/>
        </w:rPr>
        <w:t xml:space="preserve">בבואנו לסכם את שנת 2022 עלינו לחלק את השנה לשני חלקים. תחילת השנה </w:t>
      </w:r>
      <w:proofErr w:type="spellStart"/>
      <w:r>
        <w:rPr>
          <w:rFonts w:ascii="Assistant" w:eastAsia="Assistant" w:hAnsi="Assistant" w:cs="Assistant"/>
          <w:rtl/>
        </w:rPr>
        <w:t>היתה</w:t>
      </w:r>
      <w:proofErr w:type="spellEnd"/>
      <w:r>
        <w:rPr>
          <w:rFonts w:ascii="Assistant" w:eastAsia="Assistant" w:hAnsi="Assistant" w:cs="Assistant"/>
          <w:rtl/>
        </w:rPr>
        <w:t xml:space="preserve"> במידה רבה המשך ישיר של המגמות ששררו בהייטק במהלך 2020-2021, תקופת שיא מבחינת גיוסי הון, גיוסי עובדים וכיו"ב. השינויים המאקרו-כלכליים הגלובלי</w:t>
      </w:r>
      <w:r w:rsidR="0024227D">
        <w:rPr>
          <w:rFonts w:ascii="Assistant" w:eastAsia="Assistant" w:hAnsi="Assistant" w:cs="Assistant" w:hint="cs"/>
          <w:rtl/>
        </w:rPr>
        <w:t>י</w:t>
      </w:r>
      <w:r>
        <w:rPr>
          <w:rFonts w:ascii="Assistant" w:eastAsia="Assistant" w:hAnsi="Assistant" w:cs="Assistant"/>
          <w:rtl/>
        </w:rPr>
        <w:t xml:space="preserve">ם (עליית האינפלציה ומחירי האנרגיה, הירידות בשווקי ההון), שהתחילו בתחילת 2022, </w:t>
      </w:r>
      <w:r w:rsidR="0024227D">
        <w:rPr>
          <w:rFonts w:ascii="Assistant" w:eastAsia="Assistant" w:hAnsi="Assistant" w:cs="Assistant" w:hint="cs"/>
          <w:rtl/>
        </w:rPr>
        <w:t xml:space="preserve">השפיעו </w:t>
      </w:r>
      <w:r>
        <w:rPr>
          <w:rFonts w:ascii="Assistant" w:eastAsia="Assistant" w:hAnsi="Assistant" w:cs="Assistant"/>
          <w:rtl/>
        </w:rPr>
        <w:t xml:space="preserve">על ההייטק הישראלי רק לקראת אמצע השנה, ובמחצית </w:t>
      </w:r>
      <w:proofErr w:type="spellStart"/>
      <w:r>
        <w:rPr>
          <w:rFonts w:ascii="Assistant" w:eastAsia="Assistant" w:hAnsi="Assistant" w:cs="Assistant"/>
          <w:rtl/>
        </w:rPr>
        <w:t>השניה</w:t>
      </w:r>
      <w:proofErr w:type="spellEnd"/>
      <w:r>
        <w:rPr>
          <w:rFonts w:ascii="Assistant" w:eastAsia="Assistant" w:hAnsi="Assistant" w:cs="Assistant"/>
          <w:rtl/>
        </w:rPr>
        <w:t xml:space="preserve"> כבר ראינו </w:t>
      </w:r>
      <w:r w:rsidR="0024227D">
        <w:rPr>
          <w:rFonts w:ascii="Assistant" w:eastAsia="Assistant" w:hAnsi="Assistant" w:cs="Assistant" w:hint="cs"/>
          <w:rtl/>
        </w:rPr>
        <w:t xml:space="preserve">ירידה משמעותית </w:t>
      </w:r>
      <w:r>
        <w:rPr>
          <w:rFonts w:ascii="Assistant" w:eastAsia="Assistant" w:hAnsi="Assistant" w:cs="Assistant"/>
          <w:rtl/>
        </w:rPr>
        <w:t xml:space="preserve">בגיוסי הון, פיטורי עובדים, ועצירה של גיוסי עובדים חדשים. </w:t>
      </w:r>
    </w:p>
    <w:p w14:paraId="0000000D" w14:textId="77777777" w:rsidR="00517271" w:rsidRDefault="00DB550E" w:rsidP="00026816">
      <w:pPr>
        <w:bidi/>
        <w:rPr>
          <w:rFonts w:ascii="Assistant" w:eastAsia="Assistant" w:hAnsi="Assistant" w:cs="Assistant"/>
        </w:rPr>
      </w:pPr>
      <w:r>
        <w:rPr>
          <w:rFonts w:ascii="Assistant" w:eastAsia="Assistant" w:hAnsi="Assistant" w:cs="Assistant"/>
          <w:rtl/>
        </w:rPr>
        <w:t>בדוח זה נבחן את כלל הפעילות בשנת 2022, אך נתמקד בניתוח ההשפעות של ההאטה במחצית השנייה על ההייטק הישראלי.</w:t>
      </w:r>
    </w:p>
    <w:p w14:paraId="0000000E" w14:textId="77777777" w:rsidR="00517271" w:rsidRDefault="00DB550E" w:rsidP="00026816">
      <w:pPr>
        <w:pStyle w:val="Heading2"/>
        <w:rPr>
          <w:rFonts w:ascii="Assistant" w:eastAsia="Assistant" w:hAnsi="Assistant" w:cs="Assistant"/>
        </w:rPr>
      </w:pPr>
      <w:bookmarkStart w:id="2" w:name="_heading=h.3tc8958j6fk3" w:colFirst="0" w:colLast="0"/>
      <w:bookmarkEnd w:id="2"/>
      <w:r>
        <w:rPr>
          <w:rFonts w:ascii="Assistant" w:eastAsia="Assistant" w:hAnsi="Assistant" w:cs="Assistant"/>
          <w:rtl/>
        </w:rPr>
        <w:t xml:space="preserve">הסביבה המאקרו-כלכלית </w:t>
      </w:r>
    </w:p>
    <w:p w14:paraId="0000000F" w14:textId="429120BF" w:rsidR="00517271" w:rsidRDefault="00DB550E" w:rsidP="00026816">
      <w:pPr>
        <w:bidi/>
        <w:rPr>
          <w:rFonts w:ascii="Assistant" w:eastAsia="Assistant" w:hAnsi="Assistant" w:cs="Assistant"/>
        </w:rPr>
      </w:pPr>
      <w:r>
        <w:rPr>
          <w:rFonts w:ascii="Assistant" w:eastAsia="Assistant" w:hAnsi="Assistant" w:cs="Assistant"/>
          <w:rtl/>
        </w:rPr>
        <w:t xml:space="preserve">החל מתחילת 2021 אנו עדים לעלייה באינפלציה ברוב הכלכלות המפותחות, אשר הגיעה לקראת סוף אותה שנה לרמות </w:t>
      </w:r>
      <w:r w:rsidR="007F6386">
        <w:rPr>
          <w:rFonts w:ascii="Assistant" w:eastAsia="Assistant" w:hAnsi="Assistant" w:cs="Assistant" w:hint="cs"/>
          <w:rtl/>
        </w:rPr>
        <w:t>גבוהות ב</w:t>
      </w:r>
      <w:r>
        <w:rPr>
          <w:rFonts w:ascii="Assistant" w:eastAsia="Assistant" w:hAnsi="Assistant" w:cs="Assistant"/>
          <w:rtl/>
        </w:rPr>
        <w:t xml:space="preserve">הרבה </w:t>
      </w:r>
      <w:r w:rsidR="007F6386">
        <w:rPr>
          <w:rFonts w:ascii="Assistant" w:eastAsia="Assistant" w:hAnsi="Assistant" w:cs="Assistant" w:hint="cs"/>
          <w:rtl/>
        </w:rPr>
        <w:t>מה</w:t>
      </w:r>
      <w:r>
        <w:rPr>
          <w:rFonts w:ascii="Assistant" w:eastAsia="Assistant" w:hAnsi="Assistant" w:cs="Assistant"/>
          <w:rtl/>
        </w:rPr>
        <w:t xml:space="preserve">גבולות העליונים של יעדי האינפלציה בארה"ב, בגוש היורו, ובמקומות נוספים. גם בישראל נחזתה תופעה דומה, אם כי בעוצמה פחותה. </w:t>
      </w:r>
    </w:p>
    <w:p w14:paraId="00000010" w14:textId="5D478929" w:rsidR="00517271" w:rsidRDefault="00DB550E" w:rsidP="00026816">
      <w:pPr>
        <w:bidi/>
        <w:rPr>
          <w:rFonts w:ascii="Assistant" w:eastAsia="Assistant" w:hAnsi="Assistant" w:cs="Assistant"/>
        </w:rPr>
      </w:pPr>
      <w:r>
        <w:rPr>
          <w:rFonts w:ascii="Assistant" w:eastAsia="Assistant" w:hAnsi="Assistant" w:cs="Assistant"/>
          <w:rtl/>
        </w:rPr>
        <w:t>הנזק הישיר של האינפלציה על סקטור ההייטק נמוך יותר מאשר על שאר הכלכלה: אינפלציה פוגעת בראש ובראשונה במכירות של חברות שלא יכולות לעדכן מחירים בקלות (</w:t>
      </w:r>
      <w:proofErr w:type="spellStart"/>
      <w:r>
        <w:rPr>
          <w:rFonts w:ascii="Assistant" w:eastAsia="Assistant" w:hAnsi="Assistant" w:cs="Assistant"/>
          <w:rtl/>
        </w:rPr>
        <w:t>קשיחויות</w:t>
      </w:r>
      <w:proofErr w:type="spellEnd"/>
      <w:r>
        <w:rPr>
          <w:rFonts w:ascii="Assistant" w:eastAsia="Assistant" w:hAnsi="Assistant" w:cs="Assistant"/>
          <w:rtl/>
        </w:rPr>
        <w:t xml:space="preserve"> מחירים). ההייטק הישראלי, לעומת זאת, מורכב מחברות שעוסקות בעיקר בפעילות מו"פ (ופחות תלויות בהכנסות נוכחיות ממכירות), וגם בקרב החברות שכן תלויות בהכנסה ממכירות</w:t>
      </w:r>
      <w:r w:rsidR="009F5DD1">
        <w:rPr>
          <w:rFonts w:ascii="Assistant" w:eastAsia="Assistant" w:hAnsi="Assistant" w:cs="Assistant" w:hint="cs"/>
          <w:rtl/>
        </w:rPr>
        <w:t>,</w:t>
      </w:r>
      <w:r>
        <w:rPr>
          <w:rFonts w:ascii="Assistant" w:eastAsia="Assistant" w:hAnsi="Assistant" w:cs="Assistant"/>
          <w:rtl/>
        </w:rPr>
        <w:t xml:space="preserve"> הרוב מוכרות שירותים מקוונים </w:t>
      </w:r>
      <w:r w:rsidR="009F5DD1">
        <w:rPr>
          <w:rFonts w:ascii="Assistant" w:eastAsia="Assistant" w:hAnsi="Assistant" w:cs="Assistant" w:hint="cs"/>
          <w:rtl/>
        </w:rPr>
        <w:t>ש</w:t>
      </w:r>
      <w:r>
        <w:rPr>
          <w:rFonts w:ascii="Assistant" w:eastAsia="Assistant" w:hAnsi="Assistant" w:cs="Assistant"/>
          <w:rtl/>
        </w:rPr>
        <w:t xml:space="preserve">סובלים </w:t>
      </w:r>
      <w:r w:rsidR="009F5DD1">
        <w:rPr>
          <w:rFonts w:ascii="Assistant" w:eastAsia="Assistant" w:hAnsi="Assistant" w:cs="Assistant" w:hint="cs"/>
          <w:rtl/>
        </w:rPr>
        <w:t xml:space="preserve">פחות </w:t>
      </w:r>
      <w:proofErr w:type="spellStart"/>
      <w:r>
        <w:rPr>
          <w:rFonts w:ascii="Assistant" w:eastAsia="Assistant" w:hAnsi="Assistant" w:cs="Assistant"/>
          <w:rtl/>
        </w:rPr>
        <w:t>מקשיחויות</w:t>
      </w:r>
      <w:proofErr w:type="spellEnd"/>
      <w:r>
        <w:rPr>
          <w:rFonts w:ascii="Assistant" w:eastAsia="Assistant" w:hAnsi="Assistant" w:cs="Assistant"/>
          <w:rtl/>
        </w:rPr>
        <w:t xml:space="preserve"> מחירים. יתר על כן, מכיוון שהשכר בסקטור קפץ בצורה חסרת תקדים בשנתיים האחרונות, השחיקה בשכר שנגרמת מאינפלציה עשויה לעזור לחברות לשרוד מיתון פוטנציאלי.</w:t>
      </w:r>
    </w:p>
    <w:p w14:paraId="00000011" w14:textId="65C6B22F" w:rsidR="00517271" w:rsidRDefault="00DB550E" w:rsidP="00026816">
      <w:pPr>
        <w:bidi/>
        <w:rPr>
          <w:rFonts w:ascii="Assistant" w:eastAsia="Assistant" w:hAnsi="Assistant" w:cs="Assistant"/>
        </w:rPr>
      </w:pPr>
      <w:r>
        <w:rPr>
          <w:rFonts w:ascii="Assistant" w:eastAsia="Assistant" w:hAnsi="Assistant" w:cs="Assistant"/>
          <w:rtl/>
        </w:rPr>
        <w:t xml:space="preserve">במקביל, שנת 2022 התאפיינה בירידות חדות בשוקי </w:t>
      </w:r>
      <w:r w:rsidR="007F6386">
        <w:rPr>
          <w:rFonts w:ascii="Assistant" w:eastAsia="Assistant" w:hAnsi="Assistant" w:cs="Assistant" w:hint="cs"/>
          <w:rtl/>
        </w:rPr>
        <w:t>ה</w:t>
      </w:r>
      <w:r>
        <w:rPr>
          <w:rFonts w:ascii="Assistant" w:eastAsia="Assistant" w:hAnsi="Assistant" w:cs="Assistant"/>
          <w:rtl/>
        </w:rPr>
        <w:t>הון ברחבי העולם. את הירידות הללו ניתן ליחס למספר גורמים: ראשית, האינפלציה (והציפיות להימשכותה) הביאה בנקים מרכזיים להתחיל להעלות את שערי הריבית הנומינלית באופן משמעותי במהלך 2022; שנית, גורמים נוספים כגון המלחמה באוקראינה והשפעותיה על מחירי האנרגיה, מעלים את רמת אי-הודאות לגבי מצב הכלכלה בשנים הקרובות, ובפרט, מגבירים את ההסתברות למיתון בעתיד הקרוב; ושלישית, בשנתיים האחרונות רבים דיברו על כך שערכי הנכסים בשו</w:t>
      </w:r>
      <w:r w:rsidR="00026816">
        <w:rPr>
          <w:rFonts w:ascii="Assistant" w:eastAsia="Assistant" w:hAnsi="Assistant" w:cs="Assistant" w:hint="cs"/>
          <w:rtl/>
        </w:rPr>
        <w:t>ו</w:t>
      </w:r>
      <w:r>
        <w:rPr>
          <w:rFonts w:ascii="Assistant" w:eastAsia="Assistant" w:hAnsi="Assistant" w:cs="Assistant"/>
          <w:rtl/>
        </w:rPr>
        <w:t>קי המניות מנופחים, ויש תחושה שמשקיעים רבים "התכוננו" לתיקון.</w:t>
      </w:r>
    </w:p>
    <w:p w14:paraId="00000012" w14:textId="4E6B3025" w:rsidR="00517271" w:rsidRDefault="00DB550E" w:rsidP="00026816">
      <w:pPr>
        <w:bidi/>
        <w:rPr>
          <w:rFonts w:ascii="Assistant" w:eastAsia="Assistant" w:hAnsi="Assistant" w:cs="Assistant"/>
        </w:rPr>
      </w:pPr>
      <w:r>
        <w:rPr>
          <w:rFonts w:ascii="Assistant" w:eastAsia="Assistant" w:hAnsi="Assistant" w:cs="Assistant"/>
          <w:rtl/>
        </w:rPr>
        <w:t xml:space="preserve">לירידות בשווקים יש השפעות משמעותיות על ההייטק הישראלי, בעיקר מכיוון שהן מקשות על חברות לגייס הון. כמובן שגם למיתון גלובלי, שיביא לירידה </w:t>
      </w:r>
      <w:proofErr w:type="spellStart"/>
      <w:r>
        <w:rPr>
          <w:rFonts w:ascii="Assistant" w:eastAsia="Assistant" w:hAnsi="Assistant" w:cs="Assistant"/>
          <w:rtl/>
        </w:rPr>
        <w:t>בביקושים</w:t>
      </w:r>
      <w:proofErr w:type="spellEnd"/>
      <w:r>
        <w:rPr>
          <w:rFonts w:ascii="Assistant" w:eastAsia="Assistant" w:hAnsi="Assistant" w:cs="Assistant"/>
          <w:rtl/>
        </w:rPr>
        <w:t xml:space="preserve"> למוצרי הייטק ישראלים, יש השפעה שלילית על החברות, אבל, כפי שהסברנו לגבי האינפלציה, תופעה זו דווקא פוגעת בהייטק פחות מאשר בסקטורים מייצאים אחרים, שכן ההייטק פחות מבוסס על הכנסות ממכירות. כפי שנראה בהמשך, חברות הייטק ישראליות ציבוריות אכן איבדו מערכן בשנה האחרונה, אבל ללא קשר לביצועים האינדיבידואלים של החברות. כלומר, ירידת הערך מוסברת על ידי גורמי מאקרו המשפיעים על השוק כולו.</w:t>
      </w:r>
    </w:p>
    <w:p w14:paraId="00000013" w14:textId="77777777" w:rsidR="00517271" w:rsidRDefault="00DB550E" w:rsidP="00026816">
      <w:pPr>
        <w:bidi/>
        <w:rPr>
          <w:rFonts w:ascii="Assistant" w:eastAsia="Assistant" w:hAnsi="Assistant" w:cs="Assistant"/>
        </w:rPr>
      </w:pPr>
      <w:r>
        <w:br w:type="page"/>
      </w:r>
    </w:p>
    <w:p w14:paraId="00000014" w14:textId="77777777" w:rsidR="00517271" w:rsidRPr="00727683" w:rsidRDefault="00DB550E" w:rsidP="00026816">
      <w:pPr>
        <w:pStyle w:val="Heading1"/>
        <w:bidi/>
      </w:pPr>
      <w:r w:rsidRPr="007F6386">
        <w:rPr>
          <w:rtl/>
        </w:rPr>
        <w:lastRenderedPageBreak/>
        <w:t>הערות מ</w:t>
      </w:r>
      <w:r w:rsidRPr="00727683">
        <w:rPr>
          <w:rtl/>
        </w:rPr>
        <w:t xml:space="preserve">תודולוגיות </w:t>
      </w:r>
    </w:p>
    <w:p w14:paraId="00000015" w14:textId="0122D163" w:rsidR="00517271" w:rsidRDefault="00DB550E" w:rsidP="00026816">
      <w:pPr>
        <w:numPr>
          <w:ilvl w:val="0"/>
          <w:numId w:val="3"/>
        </w:numPr>
        <w:pBdr>
          <w:top w:val="nil"/>
          <w:left w:val="nil"/>
          <w:bottom w:val="nil"/>
          <w:right w:val="nil"/>
          <w:between w:val="nil"/>
        </w:pBdr>
        <w:bidi/>
        <w:rPr>
          <w:rFonts w:ascii="Assistant" w:eastAsia="Assistant" w:hAnsi="Assistant" w:cs="Assistant"/>
          <w:color w:val="000000"/>
        </w:rPr>
      </w:pPr>
      <w:r>
        <w:rPr>
          <w:rFonts w:ascii="Assistant" w:eastAsia="Assistant" w:hAnsi="Assistant" w:cs="Assistant"/>
          <w:color w:val="000000"/>
          <w:rtl/>
        </w:rPr>
        <w:t>ניתוח הפעילות בסקטור דינמי כמו ההייטק הישראלי סמוך כל כך לסיומה של השנה</w:t>
      </w:r>
      <w:r w:rsidR="00026816">
        <w:rPr>
          <w:rFonts w:ascii="Assistant" w:eastAsia="Assistant" w:hAnsi="Assistant" w:cs="Assistant" w:hint="cs"/>
          <w:color w:val="000000"/>
          <w:rtl/>
        </w:rPr>
        <w:t>,</w:t>
      </w:r>
      <w:r>
        <w:rPr>
          <w:rFonts w:ascii="Assistant" w:eastAsia="Assistant" w:hAnsi="Assistant" w:cs="Assistant"/>
          <w:color w:val="000000"/>
          <w:rtl/>
        </w:rPr>
        <w:t xml:space="preserve"> מהווה אתגר מבחינת עדכניות הנתונים. בפרט, נתונים לגבי גיוסי הון בסטארט-אפים בשלבים מוקדמים מתקבלים באיחור של מספר חודשים ולכן נתונים אלה צפויים להתעדכן בהמשך.</w:t>
      </w:r>
    </w:p>
    <w:p w14:paraId="00000018" w14:textId="717ECEFA" w:rsidR="00517271" w:rsidRPr="00053951" w:rsidRDefault="00DB550E" w:rsidP="00053951">
      <w:pPr>
        <w:numPr>
          <w:ilvl w:val="0"/>
          <w:numId w:val="3"/>
        </w:numPr>
        <w:pBdr>
          <w:top w:val="nil"/>
          <w:left w:val="nil"/>
          <w:bottom w:val="nil"/>
          <w:right w:val="nil"/>
          <w:between w:val="nil"/>
        </w:pBdr>
        <w:bidi/>
        <w:rPr>
          <w:rFonts w:ascii="Assistant" w:eastAsia="Assistant" w:hAnsi="Assistant" w:cs="Assistant"/>
          <w:color w:val="000000"/>
        </w:rPr>
      </w:pPr>
      <w:r>
        <w:rPr>
          <w:rFonts w:ascii="Assistant" w:eastAsia="Assistant" w:hAnsi="Assistant" w:cs="Assistant"/>
          <w:color w:val="000000"/>
          <w:rtl/>
        </w:rPr>
        <w:t xml:space="preserve">כל הנתונים בדוח זה, למעט אם צוין אחרת, מתבססים על מאגר המידע </w:t>
      </w:r>
      <w:r>
        <w:rPr>
          <w:rFonts w:ascii="Assistant" w:eastAsia="Assistant" w:hAnsi="Assistant" w:cs="Assistant"/>
          <w:color w:val="000000"/>
        </w:rPr>
        <w:t>Start-Up Nation Finder</w:t>
      </w:r>
      <w:r>
        <w:rPr>
          <w:rFonts w:ascii="Assistant" w:eastAsia="Assistant" w:hAnsi="Assistant" w:cs="Assistant"/>
          <w:color w:val="000000"/>
          <w:rtl/>
        </w:rPr>
        <w:t xml:space="preserve"> .  מאגר זה התחיל לפעול ב-2014, ולכן נתונים שנתיים בדוח זה מתחילים בשנה זו. </w:t>
      </w:r>
      <w:bookmarkStart w:id="3" w:name="_heading=h.h3esithe71hp" w:colFirst="0" w:colLast="0"/>
      <w:bookmarkEnd w:id="3"/>
    </w:p>
    <w:p w14:paraId="00000019" w14:textId="77777777" w:rsidR="00517271" w:rsidRPr="00727683" w:rsidRDefault="00DB550E" w:rsidP="00026816">
      <w:pPr>
        <w:pStyle w:val="Heading1"/>
        <w:bidi/>
      </w:pPr>
      <w:bookmarkStart w:id="4" w:name="_heading=h.zb33xtx2f8um" w:colFirst="0" w:colLast="0"/>
      <w:bookmarkEnd w:id="4"/>
      <w:r w:rsidRPr="00727683">
        <w:rPr>
          <w:rtl/>
        </w:rPr>
        <w:t xml:space="preserve">השקעות ומשקיעים </w:t>
      </w:r>
    </w:p>
    <w:p w14:paraId="0000001B" w14:textId="4CA9E97F" w:rsidR="00517271" w:rsidRDefault="00DB550E" w:rsidP="00026816">
      <w:pPr>
        <w:bidi/>
        <w:rPr>
          <w:rFonts w:ascii="Assistant" w:eastAsia="Assistant" w:hAnsi="Assistant" w:cs="Assistant"/>
        </w:rPr>
      </w:pPr>
      <w:r>
        <w:rPr>
          <w:rFonts w:ascii="Assistant" w:eastAsia="Assistant" w:hAnsi="Assistant" w:cs="Assistant"/>
          <w:rtl/>
        </w:rPr>
        <w:t xml:space="preserve">שנת 2021 הייתה שנה חריגה בעולם בפעילות הסקטור הטכנולוגי, וגם בישראל הושקע בחברות טכנולוגיה סכום חסר תקדים של למעלה מ-27 מיליארד דולר. בשנת 2022 ההשקעות צנחו בכמעט חצי </w:t>
      </w:r>
      <w:proofErr w:type="spellStart"/>
      <w:r>
        <w:rPr>
          <w:rFonts w:ascii="Assistant" w:eastAsia="Assistant" w:hAnsi="Assistant" w:cs="Assistant"/>
          <w:rtl/>
        </w:rPr>
        <w:t>לכ</w:t>
      </w:r>
      <w:proofErr w:type="spellEnd"/>
      <w:r w:rsidR="00824268">
        <w:rPr>
          <w:rFonts w:ascii="Assistant" w:eastAsia="Assistant" w:hAnsi="Assistant" w:cs="Assistant"/>
        </w:rPr>
        <w:t xml:space="preserve"> 16</w:t>
      </w:r>
      <w:r>
        <w:rPr>
          <w:rFonts w:ascii="Assistant" w:eastAsia="Assistant" w:hAnsi="Assistant" w:cs="Assistant"/>
          <w:rtl/>
        </w:rPr>
        <w:t xml:space="preserve"> מיליארד דולר.  תופעה זו אינה ייחודית לישראל, ולשם ההשוואה, בעמק הסיליקון ההשקעות בחברות טכנולוגיה ירדו בכ-42% (תרשים 1). מספר הסבבים ירד בהתאם </w:t>
      </w:r>
      <w:proofErr w:type="spellStart"/>
      <w:r>
        <w:rPr>
          <w:rFonts w:ascii="Assistant" w:eastAsia="Assistant" w:hAnsi="Assistant" w:cs="Assistant"/>
          <w:rtl/>
        </w:rPr>
        <w:t>בכשליש</w:t>
      </w:r>
      <w:proofErr w:type="spellEnd"/>
      <w:r>
        <w:rPr>
          <w:rFonts w:ascii="Assistant" w:eastAsia="Assistant" w:hAnsi="Assistant" w:cs="Assistant"/>
          <w:rtl/>
        </w:rPr>
        <w:t xml:space="preserve"> הן בישראל והן בעמק הסיליקון, כך שבישראל מספר הסבבים הכולל בשנת 2022 עמד על 727 לעומת 1,067 בשנה שלפניה (תרשים 2).</w:t>
      </w:r>
    </w:p>
    <w:p w14:paraId="0E05D5DC" w14:textId="77777777" w:rsidR="00053951" w:rsidRDefault="00053951" w:rsidP="00053951">
      <w:pPr>
        <w:bidi/>
        <w:rPr>
          <w:rFonts w:ascii="Assistant" w:eastAsia="Assistant" w:hAnsi="Assistant" w:cs="Assistant"/>
        </w:rPr>
      </w:pPr>
    </w:p>
    <w:p w14:paraId="0000001C" w14:textId="7A1CB8F1" w:rsidR="00517271" w:rsidRDefault="00324325" w:rsidP="00026816">
      <w:pPr>
        <w:bidi/>
        <w:rPr>
          <w:rFonts w:ascii="Assistant" w:eastAsia="Assistant" w:hAnsi="Assistant" w:cs="Assistant"/>
        </w:rPr>
      </w:pPr>
      <w:r>
        <w:rPr>
          <w:noProof/>
        </w:rPr>
        <w:drawing>
          <wp:anchor distT="0" distB="0" distL="114300" distR="114300" simplePos="0" relativeHeight="251685888" behindDoc="0" locked="0" layoutInCell="1" allowOverlap="1" wp14:anchorId="3AEFF3BB" wp14:editId="4B31A82F">
            <wp:simplePos x="0" y="0"/>
            <wp:positionH relativeFrom="column">
              <wp:posOffset>-10795</wp:posOffset>
            </wp:positionH>
            <wp:positionV relativeFrom="paragraph">
              <wp:posOffset>1905</wp:posOffset>
            </wp:positionV>
            <wp:extent cx="5943600" cy="4453255"/>
            <wp:effectExtent l="0" t="0" r="12700" b="17145"/>
            <wp:wrapTopAndBottom/>
            <wp:docPr id="12" name="Chart 12">
              <a:extLst xmlns:a="http://schemas.openxmlformats.org/drawingml/2006/main">
                <a:ext uri="{FF2B5EF4-FFF2-40B4-BE49-F238E27FC236}">
                  <a16:creationId xmlns:a16="http://schemas.microsoft.com/office/drawing/2014/main" id="{A3CD55DD-7B9F-6C6B-99DB-14870C9AE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000001D" w14:textId="77777777" w:rsidR="00517271" w:rsidRDefault="00517271" w:rsidP="00026816">
      <w:pPr>
        <w:bidi/>
        <w:rPr>
          <w:rFonts w:ascii="Assistant" w:eastAsia="Assistant" w:hAnsi="Assistant" w:cs="Assistant"/>
        </w:rPr>
      </w:pPr>
    </w:p>
    <w:p w14:paraId="0000001E" w14:textId="38124832" w:rsidR="00517271" w:rsidRPr="003C277D" w:rsidRDefault="003C277D" w:rsidP="00026816">
      <w:pPr>
        <w:bidi/>
        <w:rPr>
          <w:rFonts w:ascii="Assistant" w:eastAsia="Assistant" w:hAnsi="Assistant" w:cs="Assistant"/>
          <w:lang w:val="en-US"/>
        </w:rPr>
      </w:pPr>
      <w:r>
        <w:rPr>
          <w:noProof/>
        </w:rPr>
        <w:drawing>
          <wp:anchor distT="0" distB="0" distL="114300" distR="114300" simplePos="0" relativeHeight="251684864" behindDoc="0" locked="0" layoutInCell="1" allowOverlap="1" wp14:anchorId="306869FA" wp14:editId="4B0DED5D">
            <wp:simplePos x="0" y="0"/>
            <wp:positionH relativeFrom="column">
              <wp:posOffset>-10633</wp:posOffset>
            </wp:positionH>
            <wp:positionV relativeFrom="paragraph">
              <wp:posOffset>0</wp:posOffset>
            </wp:positionV>
            <wp:extent cx="5943600" cy="4304665"/>
            <wp:effectExtent l="0" t="0" r="12700" b="13335"/>
            <wp:wrapTopAndBottom/>
            <wp:docPr id="6" name="Chart 6">
              <a:extLst xmlns:a="http://schemas.openxmlformats.org/drawingml/2006/main">
                <a:ext uri="{FF2B5EF4-FFF2-40B4-BE49-F238E27FC236}">
                  <a16:creationId xmlns:a16="http://schemas.microsoft.com/office/drawing/2014/main" id="{7D8B1D25-7E15-8F90-518B-92043FF767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000001F" w14:textId="77777777" w:rsidR="00517271" w:rsidRDefault="00DB550E" w:rsidP="00026816">
      <w:pPr>
        <w:bidi/>
        <w:rPr>
          <w:rFonts w:ascii="Assistant" w:eastAsia="Assistant" w:hAnsi="Assistant" w:cs="Assistant"/>
        </w:rPr>
      </w:pPr>
      <w:r>
        <w:rPr>
          <w:rFonts w:ascii="Assistant" w:eastAsia="Assistant" w:hAnsi="Assistant" w:cs="Assistant"/>
        </w:rPr>
        <w:tab/>
      </w:r>
    </w:p>
    <w:p w14:paraId="00000020" w14:textId="6A2D8A1B" w:rsidR="00517271" w:rsidRDefault="00517271" w:rsidP="00026816">
      <w:pPr>
        <w:bidi/>
        <w:rPr>
          <w:rFonts w:ascii="Assistant" w:eastAsia="Assistant" w:hAnsi="Assistant" w:cs="Assistant"/>
        </w:rPr>
      </w:pPr>
    </w:p>
    <w:p w14:paraId="3817E8F7" w14:textId="77777777" w:rsidR="00D156C5" w:rsidRDefault="00D156C5" w:rsidP="00026816">
      <w:pPr>
        <w:bidi/>
        <w:rPr>
          <w:rFonts w:ascii="Assistant" w:eastAsia="Assistant" w:hAnsi="Assistant" w:cs="Assistant"/>
        </w:rPr>
      </w:pPr>
    </w:p>
    <w:p w14:paraId="00000021" w14:textId="547C1AAB" w:rsidR="00517271" w:rsidRDefault="00DB550E" w:rsidP="00D156C5">
      <w:pPr>
        <w:bidi/>
        <w:rPr>
          <w:rFonts w:ascii="Assistant" w:eastAsia="Assistant" w:hAnsi="Assistant" w:cs="Assistant"/>
        </w:rPr>
      </w:pPr>
      <w:r>
        <w:rPr>
          <w:rFonts w:ascii="Assistant" w:eastAsia="Assistant" w:hAnsi="Assistant" w:cs="Assistant"/>
          <w:rtl/>
        </w:rPr>
        <w:t xml:space="preserve">כאמור, בחינת נתוני השנה כולה אינה מספרת את הסיפור באופן מלא, וככל שמסתכלים על השנה ברזולוציה גבוהה יותר  ניתן לראות את התחלת סימני המיתון (תרשים 3). המחצית הראשונה של 2022 הייתה המשך ישיר לשנת 2021 ובה </w:t>
      </w:r>
      <w:proofErr w:type="spellStart"/>
      <w:r>
        <w:rPr>
          <w:rFonts w:ascii="Assistant" w:eastAsia="Assistant" w:hAnsi="Assistant" w:cs="Assistant"/>
          <w:rtl/>
        </w:rPr>
        <w:t>גוייסו</w:t>
      </w:r>
      <w:proofErr w:type="spellEnd"/>
      <w:r>
        <w:rPr>
          <w:rFonts w:ascii="Assistant" w:eastAsia="Assistant" w:hAnsi="Assistant" w:cs="Assistant"/>
          <w:rtl/>
        </w:rPr>
        <w:t xml:space="preserve"> כ-10 מיליארד דולר המהווים שני שליש מסך הגיוסים בכל השנה. אמנם נתון זה נמוך יחסית למחצית השנייה של 2021 ב-31%, אך 482 עסקאות מעידות כי ההייטק הישראלי היה עדיין בתקופת פריחה. במחצית השנייה של 2022 בוצעו רק כ-260 עסקאות, המספר הנמוך ביותר מאז תחילת הנתונים של </w:t>
      </w:r>
      <w:r>
        <w:rPr>
          <w:rFonts w:ascii="Calibri" w:eastAsia="Calibri" w:hAnsi="Calibri" w:cs="Calibri"/>
        </w:rPr>
        <w:t>Finder</w:t>
      </w:r>
      <w:r>
        <w:rPr>
          <w:rFonts w:ascii="Assistant" w:eastAsia="Assistant" w:hAnsi="Assistant" w:cs="Assistant"/>
          <w:rtl/>
        </w:rPr>
        <w:t xml:space="preserve">. על אף הירידות הנ"ל, סכום ההשקעות במחצית השנייה היה הגבוה ביותר אי פעם למעט ארבע המחציות שקדמו לה.  </w:t>
      </w:r>
    </w:p>
    <w:p w14:paraId="00000022" w14:textId="77777777" w:rsidR="00517271" w:rsidRDefault="00517271" w:rsidP="00026816">
      <w:pPr>
        <w:bidi/>
        <w:rPr>
          <w:rFonts w:ascii="Assistant" w:eastAsia="Assistant" w:hAnsi="Assistant" w:cs="Assistant"/>
        </w:rPr>
      </w:pPr>
    </w:p>
    <w:p w14:paraId="00000023" w14:textId="1040B7C9" w:rsidR="00517271" w:rsidRDefault="00324325" w:rsidP="00026816">
      <w:pPr>
        <w:bidi/>
        <w:rPr>
          <w:rFonts w:ascii="Assistant" w:eastAsia="Assistant" w:hAnsi="Assistant" w:cs="Assistant"/>
        </w:rPr>
      </w:pPr>
      <w:r>
        <w:rPr>
          <w:noProof/>
        </w:rPr>
        <w:lastRenderedPageBreak/>
        <w:drawing>
          <wp:anchor distT="0" distB="0" distL="114300" distR="114300" simplePos="0" relativeHeight="251683840" behindDoc="0" locked="0" layoutInCell="1" allowOverlap="1" wp14:anchorId="1FA5DF2F" wp14:editId="7057DDE7">
            <wp:simplePos x="0" y="0"/>
            <wp:positionH relativeFrom="column">
              <wp:posOffset>-10633</wp:posOffset>
            </wp:positionH>
            <wp:positionV relativeFrom="paragraph">
              <wp:posOffset>0</wp:posOffset>
            </wp:positionV>
            <wp:extent cx="5943600" cy="3792220"/>
            <wp:effectExtent l="0" t="0" r="12700" b="17780"/>
            <wp:wrapTopAndBottom/>
            <wp:docPr id="21" name="Chart 21">
              <a:extLst xmlns:a="http://schemas.openxmlformats.org/drawingml/2006/main">
                <a:ext uri="{FF2B5EF4-FFF2-40B4-BE49-F238E27FC236}">
                  <a16:creationId xmlns:a16="http://schemas.microsoft.com/office/drawing/2014/main" id="{45DB8435-5520-A507-1489-258BBCACD0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00000027" w14:textId="78723116" w:rsidR="00517271" w:rsidRPr="0015228A" w:rsidRDefault="00DB550E" w:rsidP="00026816">
      <w:pPr>
        <w:pStyle w:val="Heading2"/>
      </w:pPr>
      <w:bookmarkStart w:id="5" w:name="_heading=h.n2m0ulw8kkc2" w:colFirst="0" w:colLast="0"/>
      <w:bookmarkStart w:id="6" w:name="_heading=h.d5ak2assam00" w:colFirst="0" w:colLast="0"/>
      <w:bookmarkEnd w:id="5"/>
      <w:bookmarkEnd w:id="6"/>
      <w:r w:rsidRPr="0015228A">
        <w:rPr>
          <w:rtl/>
        </w:rPr>
        <w:t>השקעות לפי סבב</w:t>
      </w:r>
    </w:p>
    <w:p w14:paraId="00000028" w14:textId="0259061E" w:rsidR="00517271" w:rsidRPr="00824268" w:rsidRDefault="00DB550E" w:rsidP="00026816">
      <w:pPr>
        <w:bidi/>
        <w:rPr>
          <w:rFonts w:ascii="Assistant" w:eastAsia="Assistant" w:hAnsi="Assistant" w:cs="Assistant"/>
        </w:rPr>
      </w:pPr>
      <w:r>
        <w:rPr>
          <w:rFonts w:ascii="Assistant" w:eastAsia="Assistant" w:hAnsi="Assistant" w:cs="Assistant"/>
          <w:rtl/>
        </w:rPr>
        <w:t>לאור הירידות בשווקים הפיננסיים ב-2022 לא מפתיע שנרשמה ירידה בסך ההשקעות ברוב סוגי הסבבים. נתון חריג ומפתיע הוא  שהשקעות ה-</w:t>
      </w:r>
      <w:r>
        <w:rPr>
          <w:rFonts w:ascii="Assistant" w:eastAsia="Assistant" w:hAnsi="Assistant" w:cs="Assistant"/>
        </w:rPr>
        <w:t>Seed</w:t>
      </w:r>
      <w:r>
        <w:rPr>
          <w:rFonts w:ascii="Assistant" w:eastAsia="Assistant" w:hAnsi="Assistant" w:cs="Assistant"/>
          <w:rtl/>
        </w:rPr>
        <w:t xml:space="preserve"> דווקא רשמו עלייה ב-2022</w:t>
      </w:r>
      <w:r w:rsidR="0088393A">
        <w:rPr>
          <w:rFonts w:ascii="Assistant" w:eastAsia="Assistant" w:hAnsi="Assistant" w:cs="Assistant" w:hint="cs"/>
          <w:rtl/>
        </w:rPr>
        <w:t xml:space="preserve"> </w:t>
      </w:r>
      <w:r w:rsidR="007635EE">
        <w:rPr>
          <w:rFonts w:ascii="Assistant" w:eastAsia="Assistant" w:hAnsi="Assistant" w:cs="Assistant" w:hint="cs"/>
          <w:rtl/>
        </w:rPr>
        <w:t>.</w:t>
      </w:r>
      <w:r w:rsidR="00824268">
        <w:rPr>
          <w:rFonts w:ascii="Assistant" w:eastAsia="Assistant" w:hAnsi="Assistant" w:cs="Assistant" w:hint="cs"/>
          <w:rtl/>
        </w:rPr>
        <w:t xml:space="preserve"> בתרש</w:t>
      </w:r>
      <w:r w:rsidR="007635EE">
        <w:rPr>
          <w:rFonts w:ascii="Assistant" w:eastAsia="Assistant" w:hAnsi="Assistant" w:cs="Assistant" w:hint="cs"/>
          <w:rtl/>
        </w:rPr>
        <w:t xml:space="preserve">ימים 4 ו-5 </w:t>
      </w:r>
      <w:r w:rsidR="00824268">
        <w:rPr>
          <w:rFonts w:ascii="Assistant" w:eastAsia="Assistant" w:hAnsi="Assistant" w:cs="Assistant" w:hint="cs"/>
          <w:rtl/>
        </w:rPr>
        <w:t xml:space="preserve">ניתן לראות את הסכומים </w:t>
      </w:r>
      <w:proofErr w:type="spellStart"/>
      <w:r w:rsidR="00824268">
        <w:rPr>
          <w:rFonts w:ascii="Assistant" w:eastAsia="Assistant" w:hAnsi="Assistant" w:cs="Assistant" w:hint="cs"/>
          <w:rtl/>
        </w:rPr>
        <w:t>האבסולוטים</w:t>
      </w:r>
      <w:proofErr w:type="spellEnd"/>
      <w:r w:rsidR="00824268">
        <w:rPr>
          <w:rFonts w:ascii="Assistant" w:eastAsia="Assistant" w:hAnsi="Assistant" w:cs="Assistant" w:hint="cs"/>
          <w:rtl/>
        </w:rPr>
        <w:t xml:space="preserve">  של ההשקעות, בחלוקה לפי שנות השקעה</w:t>
      </w:r>
      <w:r w:rsidR="007635EE">
        <w:rPr>
          <w:rFonts w:ascii="Assistant" w:eastAsia="Assistant" w:hAnsi="Assistant" w:cs="Assistant" w:hint="cs"/>
          <w:rtl/>
        </w:rPr>
        <w:t>, ובתרשים 6 ניתן לראות את השינוי באחוזים שנה אחרי שנה, בחלוקה לפי סבבי השקעה.</w:t>
      </w:r>
    </w:p>
    <w:p w14:paraId="6F3ED8F0" w14:textId="456E637A" w:rsidR="0088393A" w:rsidRDefault="003F10F2" w:rsidP="0088393A">
      <w:pPr>
        <w:bidi/>
        <w:rPr>
          <w:rFonts w:ascii="Assistant" w:eastAsia="Assistant" w:hAnsi="Assistant" w:cs="Assistant"/>
        </w:rPr>
      </w:pPr>
      <w:r>
        <w:rPr>
          <w:noProof/>
        </w:rPr>
        <w:drawing>
          <wp:anchor distT="0" distB="0" distL="114300" distR="114300" simplePos="0" relativeHeight="251687936" behindDoc="0" locked="0" layoutInCell="1" allowOverlap="1" wp14:anchorId="25A1D30A" wp14:editId="75E8CDF1">
            <wp:simplePos x="0" y="0"/>
            <wp:positionH relativeFrom="column">
              <wp:posOffset>3104515</wp:posOffset>
            </wp:positionH>
            <wp:positionV relativeFrom="paragraph">
              <wp:posOffset>294005</wp:posOffset>
            </wp:positionV>
            <wp:extent cx="3040380" cy="2357755"/>
            <wp:effectExtent l="0" t="0" r="7620" b="17145"/>
            <wp:wrapTopAndBottom/>
            <wp:docPr id="37" name="Chart 37">
              <a:extLst xmlns:a="http://schemas.openxmlformats.org/drawingml/2006/main">
                <a:ext uri="{FF2B5EF4-FFF2-40B4-BE49-F238E27FC236}">
                  <a16:creationId xmlns:a16="http://schemas.microsoft.com/office/drawing/2014/main" id="{2036AAA3-7427-9048-930E-F1D3FB87C0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4FA3BBF7" wp14:editId="7F318D75">
            <wp:simplePos x="0" y="0"/>
            <wp:positionH relativeFrom="column">
              <wp:posOffset>-436097</wp:posOffset>
            </wp:positionH>
            <wp:positionV relativeFrom="paragraph">
              <wp:posOffset>294123</wp:posOffset>
            </wp:positionV>
            <wp:extent cx="3051175" cy="2357755"/>
            <wp:effectExtent l="0" t="0" r="9525" b="17145"/>
            <wp:wrapTopAndBottom/>
            <wp:docPr id="35" name="Chart 35">
              <a:extLst xmlns:a="http://schemas.openxmlformats.org/drawingml/2006/main">
                <a:ext uri="{FF2B5EF4-FFF2-40B4-BE49-F238E27FC236}">
                  <a16:creationId xmlns:a16="http://schemas.microsoft.com/office/drawing/2014/main" id="{36505E2E-F173-324E-0A27-7A4F12FF0B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3F10F2">
        <w:rPr>
          <w:noProof/>
        </w:rPr>
        <w:t xml:space="preserve"> </w:t>
      </w:r>
    </w:p>
    <w:p w14:paraId="0000002A" w14:textId="10F34D22" w:rsidR="00517271" w:rsidRDefault="00517271" w:rsidP="001166CB">
      <w:pPr>
        <w:bidi/>
        <w:rPr>
          <w:rFonts w:ascii="Assistant" w:eastAsia="Assistant" w:hAnsi="Assistant" w:cs="Assistant"/>
        </w:rPr>
      </w:pPr>
    </w:p>
    <w:p w14:paraId="0EC5CCBE" w14:textId="61945C2F" w:rsidR="001166CB" w:rsidRDefault="001166CB" w:rsidP="001166CB">
      <w:pPr>
        <w:bidi/>
        <w:rPr>
          <w:rFonts w:ascii="Assistant" w:eastAsia="Assistant" w:hAnsi="Assistant" w:cs="Assistant"/>
        </w:rPr>
      </w:pPr>
    </w:p>
    <w:p w14:paraId="0000002B" w14:textId="1CCCCF84" w:rsidR="00517271" w:rsidRDefault="003F10F2" w:rsidP="00026816">
      <w:pPr>
        <w:bidi/>
        <w:rPr>
          <w:rFonts w:ascii="Assistant" w:eastAsia="Assistant" w:hAnsi="Assistant" w:cs="Assistant"/>
        </w:rPr>
      </w:pPr>
      <w:r>
        <w:rPr>
          <w:noProof/>
        </w:rPr>
        <w:drawing>
          <wp:anchor distT="0" distB="0" distL="114300" distR="114300" simplePos="0" relativeHeight="251688960" behindDoc="0" locked="0" layoutInCell="1" allowOverlap="1" wp14:anchorId="63B9255E" wp14:editId="2B0CCBE6">
            <wp:simplePos x="0" y="0"/>
            <wp:positionH relativeFrom="column">
              <wp:posOffset>-10795</wp:posOffset>
            </wp:positionH>
            <wp:positionV relativeFrom="paragraph">
              <wp:posOffset>206375</wp:posOffset>
            </wp:positionV>
            <wp:extent cx="5943600" cy="2838450"/>
            <wp:effectExtent l="0" t="0" r="12700" b="6350"/>
            <wp:wrapTopAndBottom/>
            <wp:docPr id="38" name="Chart 38">
              <a:extLst xmlns:a="http://schemas.openxmlformats.org/drawingml/2006/main">
                <a:ext uri="{FF2B5EF4-FFF2-40B4-BE49-F238E27FC236}">
                  <a16:creationId xmlns:a16="http://schemas.microsoft.com/office/drawing/2014/main" id="{21183FE1-3096-CCB5-7BE7-B4347E99A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14:paraId="0000002F" w14:textId="63DFD3CA" w:rsidR="00517271" w:rsidRDefault="00517271" w:rsidP="00026816">
      <w:pPr>
        <w:bidi/>
        <w:rPr>
          <w:rFonts w:ascii="Assistant" w:eastAsia="Assistant" w:hAnsi="Assistant" w:cs="Assistant"/>
        </w:rPr>
      </w:pPr>
    </w:p>
    <w:p w14:paraId="7C632B9F" w14:textId="687E2B50" w:rsidR="001166CB" w:rsidRDefault="001166CB" w:rsidP="001166CB">
      <w:pPr>
        <w:bidi/>
        <w:rPr>
          <w:rFonts w:ascii="Assistant" w:eastAsia="Assistant" w:hAnsi="Assistant" w:cs="Assistant"/>
        </w:rPr>
      </w:pPr>
    </w:p>
    <w:p w14:paraId="038D5EF6" w14:textId="34A15A63" w:rsidR="001166CB" w:rsidRDefault="001166CB" w:rsidP="001166CB">
      <w:pPr>
        <w:bidi/>
        <w:rPr>
          <w:rFonts w:ascii="Assistant" w:eastAsia="Assistant" w:hAnsi="Assistant" w:cs="Assistant"/>
        </w:rPr>
      </w:pPr>
    </w:p>
    <w:p w14:paraId="00000032" w14:textId="55F567EF" w:rsidR="00517271" w:rsidRDefault="00517271" w:rsidP="00026816">
      <w:pPr>
        <w:bidi/>
        <w:rPr>
          <w:rFonts w:ascii="Assistant" w:eastAsia="Assistant" w:hAnsi="Assistant" w:cs="Assistant"/>
          <w:b/>
          <w:sz w:val="26"/>
          <w:szCs w:val="26"/>
          <w:u w:val="single"/>
        </w:rPr>
      </w:pPr>
    </w:p>
    <w:p w14:paraId="6ED5B026" w14:textId="2DB12964" w:rsidR="00824268" w:rsidRDefault="00824268" w:rsidP="00026816">
      <w:pPr>
        <w:bidi/>
        <w:rPr>
          <w:rFonts w:ascii="Assistant" w:eastAsia="Assistant" w:hAnsi="Assistant" w:cs="Assistant"/>
          <w:b/>
          <w:sz w:val="26"/>
          <w:szCs w:val="26"/>
          <w:u w:val="single"/>
        </w:rPr>
      </w:pPr>
    </w:p>
    <w:p w14:paraId="00000033" w14:textId="638BA566" w:rsidR="00517271" w:rsidRDefault="00DB550E" w:rsidP="00824268">
      <w:pPr>
        <w:bidi/>
        <w:rPr>
          <w:rFonts w:ascii="Assistant" w:eastAsia="Assistant" w:hAnsi="Assistant" w:cs="Assistant"/>
          <w:b/>
          <w:sz w:val="26"/>
          <w:szCs w:val="26"/>
          <w:u w:val="single"/>
        </w:rPr>
      </w:pPr>
      <w:r>
        <w:rPr>
          <w:rFonts w:ascii="Assistant" w:eastAsia="Assistant" w:hAnsi="Assistant" w:cs="Assistant"/>
          <w:b/>
          <w:sz w:val="26"/>
          <w:szCs w:val="26"/>
          <w:u w:val="single"/>
          <w:rtl/>
        </w:rPr>
        <w:t xml:space="preserve">עלייה בהשקעות </w:t>
      </w:r>
      <w:r w:rsidRPr="00EB0386">
        <w:rPr>
          <w:rFonts w:ascii="Assistant" w:eastAsia="Assistant" w:hAnsi="Assistant" w:cs="Assistant"/>
          <w:bCs/>
          <w:sz w:val="26"/>
          <w:szCs w:val="26"/>
          <w:u w:val="single"/>
        </w:rPr>
        <w:t>Seed</w:t>
      </w:r>
    </w:p>
    <w:p w14:paraId="00000035" w14:textId="66554299" w:rsidR="00517271" w:rsidRDefault="00DB550E" w:rsidP="00026816">
      <w:pPr>
        <w:bidi/>
        <w:rPr>
          <w:rFonts w:ascii="Assistant" w:eastAsia="Assistant" w:hAnsi="Assistant" w:cs="Assistant"/>
          <w:rtl/>
          <w:lang w:val="en-US"/>
        </w:rPr>
      </w:pPr>
      <w:r>
        <w:rPr>
          <w:rFonts w:ascii="Assistant" w:eastAsia="Assistant" w:hAnsi="Assistant" w:cs="Assistant"/>
          <w:rtl/>
        </w:rPr>
        <w:t>השקעות ה-</w:t>
      </w:r>
      <w:r>
        <w:rPr>
          <w:rFonts w:ascii="Assistant" w:eastAsia="Assistant" w:hAnsi="Assistant" w:cs="Assistant"/>
        </w:rPr>
        <w:t>Seed</w:t>
      </w:r>
      <w:r>
        <w:rPr>
          <w:rFonts w:ascii="Assistant" w:eastAsia="Assistant" w:hAnsi="Assistant" w:cs="Assistant"/>
          <w:rtl/>
        </w:rPr>
        <w:t xml:space="preserve"> בסטארט-אפים ישראלים עלו ב-2022 ביחס ל-2021 בכ-65%, מ-1.3 לכ-1.6 מיליארד דולר (נתון זה עוד צפוי לעלות בשל עיכוב בקבלת הנתונים לגבי עסקאות שטרם התגלו). נתונים אלה מפתיעים במיוחד כאשר לוקחים בחשבון את הירידה במספר הסטארט-אפים (עליה דיווחנו </w:t>
      </w:r>
      <w:hyperlink r:id="rId15">
        <w:r>
          <w:rPr>
            <w:rFonts w:ascii="Assistant" w:eastAsia="Assistant" w:hAnsi="Assistant" w:cs="Assistant"/>
            <w:color w:val="1155CC"/>
            <w:u w:val="single"/>
            <w:rtl/>
          </w:rPr>
          <w:t>בדוחות</w:t>
        </w:r>
      </w:hyperlink>
      <w:hyperlink r:id="rId16">
        <w:r>
          <w:rPr>
            <w:rFonts w:ascii="Assistant" w:eastAsia="Assistant" w:hAnsi="Assistant" w:cs="Assistant"/>
            <w:color w:val="1155CC"/>
            <w:u w:val="single"/>
            <w:rtl/>
          </w:rPr>
          <w:t xml:space="preserve"> </w:t>
        </w:r>
      </w:hyperlink>
      <w:hyperlink r:id="rId17">
        <w:r>
          <w:rPr>
            <w:rFonts w:ascii="Assistant" w:eastAsia="Assistant" w:hAnsi="Assistant" w:cs="Assistant"/>
            <w:color w:val="1155CC"/>
            <w:u w:val="single"/>
            <w:rtl/>
          </w:rPr>
          <w:t>קודמים</w:t>
        </w:r>
      </w:hyperlink>
      <w:r>
        <w:rPr>
          <w:rFonts w:ascii="Assistant" w:eastAsia="Assistant" w:hAnsi="Assistant" w:cs="Assistant"/>
          <w:rtl/>
        </w:rPr>
        <w:t xml:space="preserve">) שניתן היה להניח כי תוביל </w:t>
      </w:r>
      <w:r>
        <w:rPr>
          <w:rFonts w:ascii="Assistant" w:eastAsia="Assistant" w:hAnsi="Assistant" w:cs="Assistant"/>
          <w:b/>
          <w:rtl/>
        </w:rPr>
        <w:t>לירידה</w:t>
      </w:r>
      <w:r>
        <w:rPr>
          <w:rFonts w:ascii="Assistant" w:eastAsia="Assistant" w:hAnsi="Assistant" w:cs="Assistant"/>
          <w:rtl/>
        </w:rPr>
        <w:t xml:space="preserve"> בסכומי ההשקעות הכוללים בסבבי </w:t>
      </w:r>
      <w:r>
        <w:rPr>
          <w:rFonts w:ascii="Assistant" w:eastAsia="Assistant" w:hAnsi="Assistant" w:cs="Assistant"/>
        </w:rPr>
        <w:t>Seed</w:t>
      </w:r>
    </w:p>
    <w:p w14:paraId="758E8E7C" w14:textId="77777777" w:rsidR="001166CB" w:rsidRDefault="001166CB" w:rsidP="007635EE">
      <w:pPr>
        <w:bidi/>
        <w:rPr>
          <w:rFonts w:ascii="Assistant" w:eastAsia="Assistant" w:hAnsi="Assistant" w:cs="Assistant"/>
        </w:rPr>
      </w:pPr>
    </w:p>
    <w:p w14:paraId="00000036" w14:textId="7A5E6CE9" w:rsidR="00517271" w:rsidRDefault="00517271" w:rsidP="00026816">
      <w:pPr>
        <w:bidi/>
        <w:rPr>
          <w:rFonts w:ascii="Assistant" w:eastAsia="Assistant" w:hAnsi="Assistant" w:cs="Assistant"/>
          <w:rtl/>
        </w:rPr>
      </w:pPr>
    </w:p>
    <w:p w14:paraId="00000037" w14:textId="2AE730A9" w:rsidR="00517271" w:rsidRDefault="00DB550E" w:rsidP="00026816">
      <w:pPr>
        <w:bidi/>
        <w:rPr>
          <w:rFonts w:ascii="Assistant" w:eastAsia="Assistant" w:hAnsi="Assistant" w:cs="Assistant"/>
          <w:lang w:val="en-US"/>
        </w:rPr>
      </w:pPr>
      <w:r w:rsidRPr="00FB438C">
        <w:rPr>
          <w:rFonts w:ascii="Assistant" w:eastAsia="Assistant" w:hAnsi="Assistant" w:cs="Assistant"/>
          <w:rtl/>
        </w:rPr>
        <w:t>שני גורמים תרמו לעלייה בסבבי ה-</w:t>
      </w:r>
      <w:r w:rsidRPr="00FB438C">
        <w:rPr>
          <w:rFonts w:ascii="Calibri" w:eastAsia="Calibri" w:hAnsi="Calibri" w:cs="Calibri"/>
        </w:rPr>
        <w:t>Seed</w:t>
      </w:r>
      <w:r w:rsidR="00FB438C">
        <w:rPr>
          <w:rFonts w:ascii="Assistant" w:eastAsia="Assistant" w:hAnsi="Assistant" w:cs="Assistant" w:hint="cs"/>
          <w:rtl/>
          <w:lang w:val="en-US"/>
        </w:rPr>
        <w:t>:</w:t>
      </w:r>
    </w:p>
    <w:p w14:paraId="02428BB4" w14:textId="77777777" w:rsidR="001166CB" w:rsidRPr="00FB438C" w:rsidRDefault="001166CB" w:rsidP="001166CB">
      <w:pPr>
        <w:bidi/>
        <w:rPr>
          <w:rFonts w:ascii="Assistant" w:eastAsia="Assistant" w:hAnsi="Assistant" w:cs="Assistant"/>
          <w:rtl/>
          <w:lang w:val="en-US"/>
        </w:rPr>
      </w:pPr>
    </w:p>
    <w:p w14:paraId="00000039" w14:textId="77777777" w:rsidR="00517271" w:rsidRPr="00EB0386" w:rsidRDefault="00DB550E" w:rsidP="00026816">
      <w:pPr>
        <w:numPr>
          <w:ilvl w:val="0"/>
          <w:numId w:val="6"/>
        </w:numPr>
        <w:bidi/>
        <w:rPr>
          <w:rFonts w:ascii="Assistant" w:eastAsia="Assistant" w:hAnsi="Assistant" w:cs="Assistant"/>
          <w:b/>
          <w:i/>
          <w:iCs/>
        </w:rPr>
      </w:pPr>
      <w:r w:rsidRPr="00EB0386">
        <w:rPr>
          <w:rFonts w:ascii="Assistant" w:eastAsia="Assistant" w:hAnsi="Assistant" w:cs="Assistant"/>
          <w:b/>
          <w:i/>
          <w:iCs/>
          <w:rtl/>
        </w:rPr>
        <w:t xml:space="preserve">מעבר של משקיעי </w:t>
      </w:r>
      <w:r w:rsidRPr="00EB0386">
        <w:rPr>
          <w:rFonts w:ascii="Assistant" w:eastAsia="Assistant" w:hAnsi="Assistant" w:cs="Assistant"/>
          <w:bCs/>
          <w:i/>
          <w:iCs/>
        </w:rPr>
        <w:t>late stage</w:t>
      </w:r>
      <w:r w:rsidRPr="00EB0386">
        <w:rPr>
          <w:rFonts w:ascii="Assistant" w:eastAsia="Assistant" w:hAnsi="Assistant" w:cs="Assistant"/>
          <w:b/>
          <w:i/>
          <w:iCs/>
          <w:rtl/>
        </w:rPr>
        <w:t xml:space="preserve"> לשלבים מוקדמים יותר</w:t>
      </w:r>
    </w:p>
    <w:p w14:paraId="348DD055" w14:textId="7B5844CD" w:rsidR="001166CB" w:rsidRPr="001166CB" w:rsidRDefault="00DB550E" w:rsidP="001166CB">
      <w:pPr>
        <w:bidi/>
        <w:rPr>
          <w:rFonts w:ascii="Assistant" w:eastAsia="Assistant" w:hAnsi="Assistant" w:cs="Assistant"/>
          <w:lang w:val="en-US"/>
        </w:rPr>
      </w:pPr>
      <w:r>
        <w:rPr>
          <w:rFonts w:ascii="Assistant" w:eastAsia="Assistant" w:hAnsi="Assistant" w:cs="Assistant"/>
          <w:rtl/>
        </w:rPr>
        <w:t>חלק מהגידול בהשקעות ה-</w:t>
      </w:r>
      <w:r>
        <w:rPr>
          <w:rFonts w:ascii="Assistant" w:eastAsia="Assistant" w:hAnsi="Assistant" w:cs="Assistant"/>
        </w:rPr>
        <w:t>Seed</w:t>
      </w:r>
      <w:r>
        <w:rPr>
          <w:rFonts w:ascii="Assistant" w:eastAsia="Assistant" w:hAnsi="Assistant" w:cs="Assistant"/>
          <w:rtl/>
        </w:rPr>
        <w:t xml:space="preserve"> נגרם ממעבר להשקעות בשלבים מוקדמים יותר של משקיעים שבאופן מסורתי השקיעו רק בשלבים מאוחרים. לפי ניתוח שעשינו על כלל המשקיעים בהייטק הישראלי משנת 2014, 16 משקיעים שונים שהשקיעו עד שנת 2021 רק בסבבי </w:t>
      </w:r>
      <w:r>
        <w:rPr>
          <w:rFonts w:ascii="Assistant" w:eastAsia="Assistant" w:hAnsi="Assistant" w:cs="Assistant"/>
        </w:rPr>
        <w:t>A</w:t>
      </w:r>
      <w:r>
        <w:rPr>
          <w:rFonts w:ascii="Assistant" w:eastAsia="Assistant" w:hAnsi="Assistant" w:cs="Assistant"/>
          <w:rtl/>
        </w:rPr>
        <w:t xml:space="preserve"> ומעלה לקחו חלק בשנת 2022 ב-21 עסקאות </w:t>
      </w:r>
      <w:r>
        <w:rPr>
          <w:rFonts w:ascii="Assistant" w:eastAsia="Assistant" w:hAnsi="Assistant" w:cs="Assistant"/>
        </w:rPr>
        <w:t>Seed</w:t>
      </w:r>
      <w:r>
        <w:rPr>
          <w:rFonts w:ascii="Assistant" w:eastAsia="Assistant" w:hAnsi="Assistant" w:cs="Assistant"/>
          <w:rtl/>
        </w:rPr>
        <w:t xml:space="preserve">. בעוד שעשויות להיות סיבות מגוונות </w:t>
      </w:r>
      <w:proofErr w:type="spellStart"/>
      <w:r>
        <w:rPr>
          <w:rFonts w:ascii="Assistant" w:eastAsia="Assistant" w:hAnsi="Assistant" w:cs="Assistant"/>
          <w:rtl/>
        </w:rPr>
        <w:t>לתעדוף</w:t>
      </w:r>
      <w:proofErr w:type="spellEnd"/>
      <w:r>
        <w:rPr>
          <w:rFonts w:ascii="Assistant" w:eastAsia="Assistant" w:hAnsi="Assistant" w:cs="Assistant"/>
          <w:rtl/>
        </w:rPr>
        <w:t xml:space="preserve"> של השקעות </w:t>
      </w:r>
      <w:r>
        <w:rPr>
          <w:rFonts w:ascii="Assistant" w:eastAsia="Assistant" w:hAnsi="Assistant" w:cs="Assistant"/>
        </w:rPr>
        <w:t>Seed</w:t>
      </w:r>
      <w:r>
        <w:rPr>
          <w:rFonts w:ascii="Assistant" w:eastAsia="Assistant" w:hAnsi="Assistant" w:cs="Assistant"/>
          <w:rtl/>
        </w:rPr>
        <w:t xml:space="preserve"> על פני עסקאות מאוחרות יותר,  ככל הנראה סיבה מרכזית לכך היא הערכות שווי גבוהות מאוד בסבבים מאוחרים. לשם ההמחשה, קרן הענק </w:t>
      </w:r>
      <w:r>
        <w:rPr>
          <w:rFonts w:ascii="Assistant" w:eastAsia="Assistant" w:hAnsi="Assistant" w:cs="Assistant"/>
        </w:rPr>
        <w:t>Tiger Global</w:t>
      </w:r>
      <w:r>
        <w:rPr>
          <w:rFonts w:ascii="Assistant" w:eastAsia="Assistant" w:hAnsi="Assistant" w:cs="Assistant"/>
          <w:rtl/>
        </w:rPr>
        <w:t xml:space="preserve"> השתתפה עד סוף שנת 2021 ב-23 השקעות </w:t>
      </w:r>
      <w:r>
        <w:rPr>
          <w:rFonts w:ascii="Assistant" w:eastAsia="Assistant" w:hAnsi="Assistant" w:cs="Assistant"/>
        </w:rPr>
        <w:t>late stage</w:t>
      </w:r>
      <w:r>
        <w:rPr>
          <w:rFonts w:ascii="Assistant" w:eastAsia="Assistant" w:hAnsi="Assistant" w:cs="Assistant"/>
          <w:rtl/>
        </w:rPr>
        <w:t xml:space="preserve"> ורק השקעת </w:t>
      </w:r>
      <w:r>
        <w:rPr>
          <w:rFonts w:ascii="Assistant" w:eastAsia="Assistant" w:hAnsi="Assistant" w:cs="Assistant"/>
        </w:rPr>
        <w:t>Seed</w:t>
      </w:r>
      <w:r>
        <w:rPr>
          <w:rFonts w:ascii="Assistant" w:eastAsia="Assistant" w:hAnsi="Assistant" w:cs="Assistant"/>
          <w:rtl/>
        </w:rPr>
        <w:t xml:space="preserve"> אחת. לעומת זאת בשנת 2022 הקרן השקיעה בישראל שלוש השקעות </w:t>
      </w:r>
      <w:r>
        <w:rPr>
          <w:rFonts w:ascii="Assistant" w:eastAsia="Assistant" w:hAnsi="Assistant" w:cs="Assistant"/>
        </w:rPr>
        <w:t>Seed</w:t>
      </w:r>
      <w:r>
        <w:rPr>
          <w:rFonts w:ascii="Assistant" w:eastAsia="Assistant" w:hAnsi="Assistant" w:cs="Assistant"/>
          <w:rtl/>
        </w:rPr>
        <w:t xml:space="preserve">  בהשקעה ממוצעת של כ-50 מיליון דולר.</w:t>
      </w:r>
    </w:p>
    <w:p w14:paraId="6DDD5110" w14:textId="4B628109" w:rsidR="003F10F2" w:rsidRDefault="003F10F2" w:rsidP="001166CB">
      <w:pPr>
        <w:bidi/>
        <w:rPr>
          <w:rFonts w:ascii="Assistant" w:eastAsia="Assistant" w:hAnsi="Assistant" w:cs="Assistant"/>
        </w:rPr>
      </w:pPr>
      <w:r>
        <w:rPr>
          <w:noProof/>
        </w:rPr>
        <w:lastRenderedPageBreak/>
        <w:drawing>
          <wp:anchor distT="0" distB="0" distL="114300" distR="114300" simplePos="0" relativeHeight="251689984" behindDoc="0" locked="0" layoutInCell="1" allowOverlap="1" wp14:anchorId="4F372791" wp14:editId="2CC21DB1">
            <wp:simplePos x="0" y="0"/>
            <wp:positionH relativeFrom="column">
              <wp:posOffset>84499</wp:posOffset>
            </wp:positionH>
            <wp:positionV relativeFrom="paragraph">
              <wp:posOffset>194059</wp:posOffset>
            </wp:positionV>
            <wp:extent cx="5943600" cy="2902585"/>
            <wp:effectExtent l="0" t="0" r="12700" b="18415"/>
            <wp:wrapTopAndBottom/>
            <wp:docPr id="39" name="Chart 39">
              <a:extLst xmlns:a="http://schemas.openxmlformats.org/drawingml/2006/main">
                <a:ext uri="{FF2B5EF4-FFF2-40B4-BE49-F238E27FC236}">
                  <a16:creationId xmlns:a16="http://schemas.microsoft.com/office/drawing/2014/main" id="{7F4BDF3D-2EED-A026-9A75-0387141763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14:paraId="687C0708" w14:textId="577BBE69" w:rsidR="003F10F2" w:rsidRDefault="003F10F2" w:rsidP="003F10F2">
      <w:pPr>
        <w:bidi/>
        <w:rPr>
          <w:rFonts w:ascii="Assistant" w:eastAsia="Assistant" w:hAnsi="Assistant" w:cs="Assistant"/>
        </w:rPr>
      </w:pPr>
    </w:p>
    <w:p w14:paraId="2119733A" w14:textId="7E04833A" w:rsidR="003F10F2" w:rsidRDefault="003F10F2" w:rsidP="003F10F2">
      <w:pPr>
        <w:bidi/>
        <w:rPr>
          <w:rFonts w:ascii="Assistant" w:eastAsia="Assistant" w:hAnsi="Assistant" w:cs="Assistant"/>
        </w:rPr>
      </w:pPr>
    </w:p>
    <w:p w14:paraId="61FFBC49" w14:textId="75795944" w:rsidR="001166CB" w:rsidRDefault="001166CB" w:rsidP="003F10F2">
      <w:pPr>
        <w:bidi/>
        <w:rPr>
          <w:rFonts w:ascii="Assistant" w:eastAsia="Assistant" w:hAnsi="Assistant" w:cs="Assistant"/>
        </w:rPr>
      </w:pPr>
    </w:p>
    <w:p w14:paraId="4074D9E4" w14:textId="4F74B04B" w:rsidR="0042531F" w:rsidRDefault="003F10F2" w:rsidP="0042531F">
      <w:pPr>
        <w:numPr>
          <w:ilvl w:val="0"/>
          <w:numId w:val="6"/>
        </w:numPr>
        <w:bidi/>
        <w:rPr>
          <w:rFonts w:ascii="Assistant" w:eastAsia="Assistant" w:hAnsi="Assistant" w:cs="Assistant"/>
          <w:b/>
          <w:i/>
          <w:iCs/>
        </w:rPr>
      </w:pPr>
      <w:r>
        <w:rPr>
          <w:i/>
          <w:iCs/>
          <w:rtl/>
        </w:rPr>
        <w:t xml:space="preserve"> </w:t>
      </w:r>
      <w:sdt>
        <w:sdtPr>
          <w:rPr>
            <w:i/>
            <w:iCs/>
            <w:rtl/>
          </w:rPr>
          <w:tag w:val="goog_rdk_8"/>
          <w:id w:val="1679614769"/>
          <w:showingPlcHdr/>
        </w:sdtPr>
        <w:sdtContent>
          <w:r w:rsidR="00026816">
            <w:rPr>
              <w:i/>
              <w:iCs/>
              <w:rtl/>
            </w:rPr>
            <w:t xml:space="preserve">     </w:t>
          </w:r>
        </w:sdtContent>
      </w:sdt>
      <w:r w:rsidR="00DB550E" w:rsidRPr="00EB0386">
        <w:rPr>
          <w:rFonts w:ascii="Assistant" w:eastAsia="Assistant" w:hAnsi="Assistant" w:cs="Assistant"/>
          <w:b/>
          <w:i/>
          <w:iCs/>
          <w:rtl/>
        </w:rPr>
        <w:t>עלייה במספר המשקיעים פר סב</w:t>
      </w:r>
      <w:r w:rsidR="0042531F">
        <w:rPr>
          <w:rFonts w:ascii="Assistant" w:eastAsia="Assistant" w:hAnsi="Assistant" w:cs="Assistant" w:hint="cs"/>
          <w:b/>
          <w:i/>
          <w:iCs/>
          <w:rtl/>
        </w:rPr>
        <w:t>ב</w:t>
      </w:r>
    </w:p>
    <w:p w14:paraId="0000003D" w14:textId="6307F504" w:rsidR="00517271" w:rsidRPr="0042531F" w:rsidRDefault="00DB550E" w:rsidP="0042531F">
      <w:pPr>
        <w:bidi/>
        <w:ind w:left="360"/>
        <w:rPr>
          <w:rFonts w:ascii="Assistant" w:eastAsia="Assistant" w:hAnsi="Assistant" w:cs="Assistant"/>
          <w:b/>
          <w:i/>
          <w:iCs/>
        </w:rPr>
      </w:pPr>
      <w:r w:rsidRPr="0042531F">
        <w:rPr>
          <w:rFonts w:ascii="Assistant" w:eastAsia="Assistant" w:hAnsi="Assistant" w:cs="Assistant"/>
          <w:rtl/>
        </w:rPr>
        <w:t>מספר המשקיעים הממוצע בכל סבב בסבבים מוקדמים נמצא במגמת עלייה, ובסבבי ה</w:t>
      </w:r>
      <w:r w:rsidRPr="0042531F">
        <w:rPr>
          <w:rFonts w:ascii="Assistant" w:eastAsia="Assistant" w:hAnsi="Assistant" w:cs="Assistant"/>
        </w:rPr>
        <w:t>Seed</w:t>
      </w:r>
      <w:r w:rsidRPr="0042531F">
        <w:rPr>
          <w:rFonts w:ascii="Assistant" w:eastAsia="Assistant" w:hAnsi="Assistant" w:cs="Assistant"/>
          <w:rtl/>
        </w:rPr>
        <w:t xml:space="preserve"> מגמה זו בולטת אף יותר. בין 2019 ל-2022, מספר המשקיעים הממוצע בכל סבב בשלב זה כמעט הכפיל את עצמו. הגידול המשמעותי ביותר התרחש בשנת 2022  כאשר בממוצע נוסף עוד משקיע אחד בכל עסקה ביחס לנתון משנת 2021 (תרשים 4).</w:t>
      </w:r>
    </w:p>
    <w:p w14:paraId="4FD4950C" w14:textId="77777777" w:rsidR="0042531F" w:rsidRDefault="0042531F" w:rsidP="001166CB">
      <w:pPr>
        <w:bidi/>
        <w:rPr>
          <w:rFonts w:ascii="Assistant" w:eastAsia="Assistant" w:hAnsi="Assistant" w:cs="Assistant"/>
          <w:sz w:val="28"/>
          <w:szCs w:val="28"/>
          <w:u w:val="single"/>
          <w:rtl/>
        </w:rPr>
      </w:pPr>
    </w:p>
    <w:p w14:paraId="00000044" w14:textId="7E098F8A" w:rsidR="00517271" w:rsidRDefault="00DB550E" w:rsidP="0042531F">
      <w:pPr>
        <w:bidi/>
        <w:rPr>
          <w:rFonts w:ascii="Assistant" w:eastAsia="Assistant" w:hAnsi="Assistant" w:cs="Assistant"/>
          <w:sz w:val="28"/>
          <w:szCs w:val="28"/>
        </w:rPr>
      </w:pPr>
      <w:r>
        <w:rPr>
          <w:rFonts w:ascii="Assistant" w:eastAsia="Assistant" w:hAnsi="Assistant" w:cs="Assistant"/>
          <w:sz w:val="28"/>
          <w:szCs w:val="28"/>
          <w:u w:val="single"/>
          <w:rtl/>
        </w:rPr>
        <w:t>השפעת הירידה בגיוסים על הסטארט-אפים</w:t>
      </w:r>
      <w:r>
        <w:rPr>
          <w:rFonts w:ascii="Assistant" w:eastAsia="Assistant" w:hAnsi="Assistant" w:cs="Assistant"/>
          <w:sz w:val="28"/>
          <w:szCs w:val="28"/>
        </w:rPr>
        <w:t xml:space="preserve"> </w:t>
      </w:r>
    </w:p>
    <w:p w14:paraId="00000045" w14:textId="632B957C" w:rsidR="00517271" w:rsidRDefault="00DB550E" w:rsidP="00026816">
      <w:pPr>
        <w:bidi/>
        <w:rPr>
          <w:rFonts w:ascii="Assistant" w:eastAsia="Assistant" w:hAnsi="Assistant" w:cs="Assistant"/>
        </w:rPr>
      </w:pPr>
      <w:r>
        <w:rPr>
          <w:rFonts w:ascii="Assistant" w:eastAsia="Assistant" w:hAnsi="Assistant" w:cs="Assistant"/>
          <w:rtl/>
        </w:rPr>
        <w:t>כפי שראינו, המחצית השנייה של שנת 2022 התאפיינה בירידה במספר הסבבים, מלבד סבבי ה-</w:t>
      </w:r>
      <w:r>
        <w:rPr>
          <w:rFonts w:ascii="Assistant" w:eastAsia="Assistant" w:hAnsi="Assistant" w:cs="Assistant"/>
        </w:rPr>
        <w:t>Seed</w:t>
      </w:r>
      <w:r>
        <w:rPr>
          <w:rFonts w:ascii="Assistant" w:eastAsia="Assistant" w:hAnsi="Assistant" w:cs="Assistant"/>
          <w:rtl/>
        </w:rPr>
        <w:t xml:space="preserve">. מאידך, מחצית זו מגיעה אחרי שנתיים בהן ההשקעות הגיעו לשיא הן מבחינת מספר הסבבים והן מבחינת סכום ההשקעה. </w:t>
      </w:r>
      <w:proofErr w:type="spellStart"/>
      <w:r>
        <w:rPr>
          <w:rFonts w:ascii="Assistant" w:eastAsia="Assistant" w:hAnsi="Assistant" w:cs="Assistant"/>
          <w:rtl/>
        </w:rPr>
        <w:t>לכן,שאלה</w:t>
      </w:r>
      <w:proofErr w:type="spellEnd"/>
      <w:r>
        <w:rPr>
          <w:rFonts w:ascii="Assistant" w:eastAsia="Assistant" w:hAnsi="Assistant" w:cs="Assistant"/>
          <w:rtl/>
        </w:rPr>
        <w:t xml:space="preserve"> מתבקשת היא מה מצבם של </w:t>
      </w:r>
      <w:r w:rsidR="00B7638C">
        <w:rPr>
          <w:rFonts w:ascii="Assistant" w:eastAsia="Assistant" w:hAnsi="Assistant" w:cs="Assistant"/>
          <w:rtl/>
        </w:rPr>
        <w:t>סטארט-אפים</w:t>
      </w:r>
      <w:r>
        <w:rPr>
          <w:rFonts w:ascii="Assistant" w:eastAsia="Assistant" w:hAnsi="Assistant" w:cs="Assistant"/>
          <w:rtl/>
        </w:rPr>
        <w:t xml:space="preserve"> שנוסדו בשנתונים שונים - האם הם פספסו את רכבת ההשקעות או האם, ההיפך הוא הנכון, והם פשוט קפצו עליה מוקדם יותר?  האם סטארט-אפים צעירים יותר, שלא הספיקו לגייס "בתקופה הטובה" נמצאים כעת במצוקה? בפרק זה ננסה לענות על שאלות אלה. </w:t>
      </w:r>
    </w:p>
    <w:p w14:paraId="00000046" w14:textId="77777777" w:rsidR="00517271" w:rsidRDefault="00517271" w:rsidP="00026816">
      <w:pPr>
        <w:bidi/>
        <w:rPr>
          <w:rFonts w:ascii="Assistant" w:eastAsia="Assistant" w:hAnsi="Assistant" w:cs="Assistant"/>
          <w:b/>
          <w:u w:val="single"/>
        </w:rPr>
      </w:pPr>
    </w:p>
    <w:p w14:paraId="00000047" w14:textId="77777777" w:rsidR="00517271" w:rsidRDefault="00DB550E" w:rsidP="00026816">
      <w:pPr>
        <w:bidi/>
        <w:rPr>
          <w:rFonts w:ascii="Assistant" w:eastAsia="Assistant" w:hAnsi="Assistant" w:cs="Assistant"/>
          <w:u w:val="single"/>
        </w:rPr>
      </w:pPr>
      <w:r>
        <w:rPr>
          <w:rFonts w:ascii="Assistant" w:eastAsia="Assistant" w:hAnsi="Assistant" w:cs="Assistant"/>
          <w:u w:val="single"/>
          <w:rtl/>
        </w:rPr>
        <w:t xml:space="preserve">מסבב </w:t>
      </w:r>
      <w:r>
        <w:rPr>
          <w:rFonts w:ascii="Assistant" w:eastAsia="Assistant" w:hAnsi="Assistant" w:cs="Assistant"/>
          <w:u w:val="single"/>
        </w:rPr>
        <w:t>Seed</w:t>
      </w:r>
      <w:r>
        <w:rPr>
          <w:rFonts w:ascii="Assistant" w:eastAsia="Assistant" w:hAnsi="Assistant" w:cs="Assistant"/>
          <w:u w:val="single"/>
          <w:rtl/>
        </w:rPr>
        <w:t xml:space="preserve"> לסבב </w:t>
      </w:r>
      <w:r>
        <w:rPr>
          <w:rFonts w:ascii="Assistant" w:eastAsia="Assistant" w:hAnsi="Assistant" w:cs="Assistant"/>
          <w:u w:val="single"/>
        </w:rPr>
        <w:t>A</w:t>
      </w:r>
      <w:r>
        <w:rPr>
          <w:rFonts w:ascii="Assistant" w:eastAsia="Assistant" w:hAnsi="Assistant" w:cs="Assistant"/>
          <w:u w:val="single"/>
          <w:rtl/>
        </w:rPr>
        <w:t xml:space="preserve">:  </w:t>
      </w:r>
    </w:p>
    <w:p w14:paraId="00000048" w14:textId="77777777" w:rsidR="00517271" w:rsidRDefault="00DB550E" w:rsidP="00026816">
      <w:pPr>
        <w:bidi/>
        <w:rPr>
          <w:rFonts w:ascii="Assistant" w:eastAsia="Assistant" w:hAnsi="Assistant" w:cs="Assistant"/>
        </w:rPr>
      </w:pPr>
      <w:r>
        <w:rPr>
          <w:rFonts w:ascii="Assistant" w:eastAsia="Assistant" w:hAnsi="Assistant" w:cs="Assistant"/>
          <w:rtl/>
        </w:rPr>
        <w:t>נתחיל את הניתוח במאפייני המעבר של חברות משלב גיוס ה-</w:t>
      </w:r>
      <w:r>
        <w:rPr>
          <w:rFonts w:ascii="Assistant" w:eastAsia="Assistant" w:hAnsi="Assistant" w:cs="Assistant"/>
        </w:rPr>
        <w:t>Seed</w:t>
      </w:r>
      <w:r>
        <w:rPr>
          <w:rFonts w:ascii="Assistant" w:eastAsia="Assistant" w:hAnsi="Assistant" w:cs="Assistant"/>
          <w:rtl/>
        </w:rPr>
        <w:t xml:space="preserve"> לגיוס סבב </w:t>
      </w:r>
      <w:r>
        <w:rPr>
          <w:rFonts w:ascii="Assistant" w:eastAsia="Assistant" w:hAnsi="Assistant" w:cs="Assistant"/>
        </w:rPr>
        <w:t>A</w:t>
      </w:r>
      <w:r>
        <w:rPr>
          <w:rFonts w:ascii="Assistant" w:eastAsia="Assistant" w:hAnsi="Assistant" w:cs="Assistant"/>
          <w:rtl/>
        </w:rPr>
        <w:t xml:space="preserve">. </w:t>
      </w:r>
    </w:p>
    <w:p w14:paraId="00000049" w14:textId="77777777" w:rsidR="00517271" w:rsidRDefault="00DB550E" w:rsidP="00026816">
      <w:pPr>
        <w:bidi/>
        <w:rPr>
          <w:rFonts w:ascii="Assistant" w:eastAsia="Assistant" w:hAnsi="Assistant" w:cs="Assistant"/>
        </w:rPr>
      </w:pPr>
      <w:r>
        <w:rPr>
          <w:rFonts w:ascii="Assistant" w:eastAsia="Assistant" w:hAnsi="Assistant" w:cs="Assistant"/>
          <w:rtl/>
        </w:rPr>
        <w:t xml:space="preserve">על בסיס נתונים היסטוריים, בנינו מודל סטטיסטי המתאר את התפלגות משך הזמן בין גיוס </w:t>
      </w:r>
      <w:r>
        <w:rPr>
          <w:rFonts w:ascii="Assistant" w:eastAsia="Assistant" w:hAnsi="Assistant" w:cs="Assistant"/>
        </w:rPr>
        <w:t>Seed</w:t>
      </w:r>
      <w:r>
        <w:rPr>
          <w:rFonts w:ascii="Assistant" w:eastAsia="Assistant" w:hAnsi="Assistant" w:cs="Assistant"/>
          <w:rtl/>
        </w:rPr>
        <w:t xml:space="preserve"> לגיוס </w:t>
      </w:r>
      <w:r>
        <w:rPr>
          <w:rFonts w:ascii="Assistant" w:eastAsia="Assistant" w:hAnsi="Assistant" w:cs="Assistant"/>
        </w:rPr>
        <w:t>A</w:t>
      </w:r>
      <w:r>
        <w:rPr>
          <w:rFonts w:ascii="Assistant" w:eastAsia="Assistant" w:hAnsi="Assistant" w:cs="Assistant"/>
          <w:rtl/>
        </w:rPr>
        <w:t xml:space="preserve">, תוך שאנו לוקחים בחשבון שתי עובדות חשובות: </w:t>
      </w:r>
    </w:p>
    <w:p w14:paraId="0000004A" w14:textId="77777777" w:rsidR="00517271" w:rsidRDefault="00DB550E" w:rsidP="00026816">
      <w:pPr>
        <w:bidi/>
        <w:rPr>
          <w:rFonts w:ascii="Assistant" w:eastAsia="Assistant" w:hAnsi="Assistant" w:cs="Assistant"/>
        </w:rPr>
      </w:pPr>
      <w:r>
        <w:rPr>
          <w:rFonts w:ascii="Assistant" w:eastAsia="Assistant" w:hAnsi="Assistant" w:cs="Assistant"/>
          <w:rtl/>
        </w:rPr>
        <w:t xml:space="preserve">(1) רק כ-40% מהחברות מצליחות לגייס סבב  </w:t>
      </w:r>
      <w:r>
        <w:rPr>
          <w:rFonts w:ascii="Assistant" w:eastAsia="Assistant" w:hAnsi="Assistant" w:cs="Assistant"/>
        </w:rPr>
        <w:t>A</w:t>
      </w:r>
      <w:r>
        <w:rPr>
          <w:rFonts w:ascii="Assistant" w:eastAsia="Assistant" w:hAnsi="Assistant" w:cs="Assistant"/>
          <w:rtl/>
        </w:rPr>
        <w:t xml:space="preserve"> (נתון זה כמעט ואינו משתנה בין קבוצות הגיל).</w:t>
      </w:r>
    </w:p>
    <w:p w14:paraId="0000004B" w14:textId="77777777" w:rsidR="00517271" w:rsidRDefault="00DB550E" w:rsidP="00026816">
      <w:pPr>
        <w:bidi/>
        <w:rPr>
          <w:rFonts w:ascii="Assistant" w:eastAsia="Assistant" w:hAnsi="Assistant" w:cs="Assistant"/>
        </w:rPr>
      </w:pPr>
      <w:r>
        <w:rPr>
          <w:rFonts w:ascii="Assistant" w:eastAsia="Assistant" w:hAnsi="Assistant" w:cs="Assistant"/>
          <w:rtl/>
        </w:rPr>
        <w:t xml:space="preserve">(2) לסטארט-אפים שכן מצליחים לגייס סבב </w:t>
      </w:r>
      <w:r>
        <w:rPr>
          <w:rFonts w:ascii="Assistant" w:eastAsia="Assistant" w:hAnsi="Assistant" w:cs="Assistant"/>
        </w:rPr>
        <w:t>A</w:t>
      </w:r>
      <w:r>
        <w:rPr>
          <w:rFonts w:ascii="Assistant" w:eastAsia="Assistant" w:hAnsi="Assistant" w:cs="Assistant"/>
          <w:rtl/>
        </w:rPr>
        <w:t xml:space="preserve"> לוקח בממוצע כ-3 שנים להגיע לאבן דרך זו, אבל השונות גדולה (סטיית תקן של 32 חודשים). </w:t>
      </w:r>
    </w:p>
    <w:p w14:paraId="0000004C" w14:textId="190B7FA5" w:rsidR="00517271" w:rsidRPr="00641B60" w:rsidRDefault="00DB550E" w:rsidP="00026816">
      <w:pPr>
        <w:bidi/>
        <w:rPr>
          <w:rFonts w:ascii="Assistant" w:eastAsia="Assistant" w:hAnsi="Assistant" w:cs="Assistant"/>
          <w:rtl/>
          <w:lang w:val="en-US"/>
        </w:rPr>
      </w:pPr>
      <w:r>
        <w:rPr>
          <w:rFonts w:ascii="Assistant" w:eastAsia="Assistant" w:hAnsi="Assistant" w:cs="Assistant"/>
          <w:rtl/>
        </w:rPr>
        <w:lastRenderedPageBreak/>
        <w:t xml:space="preserve">כלומר, המודל צריך להתמודד עם העובדה שכאשר אנו רואים חברה שלא גייסה סבב </w:t>
      </w:r>
      <w:r>
        <w:rPr>
          <w:rFonts w:ascii="Assistant" w:eastAsia="Assistant" w:hAnsi="Assistant" w:cs="Assistant"/>
        </w:rPr>
        <w:t>A</w:t>
      </w:r>
      <w:r>
        <w:rPr>
          <w:rFonts w:ascii="Assistant" w:eastAsia="Assistant" w:hAnsi="Assistant" w:cs="Assistant"/>
          <w:rtl/>
        </w:rPr>
        <w:t xml:space="preserve"> עד היום, יש הסתברות מסוימת שהיא לא תגייס לעולם, שתלויה במשך הזמן שעבר מאז גיוס </w:t>
      </w:r>
      <w:r>
        <w:rPr>
          <w:rFonts w:ascii="Assistant" w:eastAsia="Assistant" w:hAnsi="Assistant" w:cs="Assistant"/>
        </w:rPr>
        <w:t>Seed</w:t>
      </w:r>
      <w:r w:rsidR="00641B60">
        <w:rPr>
          <w:rFonts w:ascii="Assistant" w:eastAsia="Assistant" w:hAnsi="Assistant" w:cs="Assistant" w:hint="cs"/>
          <w:rtl/>
          <w:lang w:val="en-US"/>
        </w:rPr>
        <w:t>.</w:t>
      </w:r>
      <w:r w:rsidR="00641B60" w:rsidRPr="00641B60">
        <w:rPr>
          <w:rFonts w:ascii="Assistant" w:eastAsia="Assistant" w:hAnsi="Assistant" w:cs="Assistant"/>
          <w:vertAlign w:val="superscript"/>
        </w:rPr>
        <w:t xml:space="preserve"> </w:t>
      </w:r>
      <w:r w:rsidR="00641B60">
        <w:rPr>
          <w:rFonts w:ascii="Assistant" w:eastAsia="Assistant" w:hAnsi="Assistant" w:cs="Assistant"/>
          <w:vertAlign w:val="superscript"/>
        </w:rPr>
        <w:footnoteReference w:id="1"/>
      </w:r>
    </w:p>
    <w:p w14:paraId="0000004D" w14:textId="77777777" w:rsidR="00517271" w:rsidRDefault="00DB550E" w:rsidP="00026816">
      <w:pPr>
        <w:bidi/>
        <w:rPr>
          <w:rFonts w:ascii="Assistant" w:eastAsia="Assistant" w:hAnsi="Assistant" w:cs="Assistant"/>
        </w:rPr>
      </w:pPr>
      <w:proofErr w:type="spellStart"/>
      <w:r>
        <w:rPr>
          <w:rFonts w:ascii="Assistant" w:eastAsia="Assistant" w:hAnsi="Assistant" w:cs="Assistant"/>
          <w:rtl/>
        </w:rPr>
        <w:t>אמדנו</w:t>
      </w:r>
      <w:proofErr w:type="spellEnd"/>
      <w:r>
        <w:rPr>
          <w:rFonts w:ascii="Assistant" w:eastAsia="Assistant" w:hAnsi="Assistant" w:cs="Assistant"/>
          <w:rtl/>
        </w:rPr>
        <w:t xml:space="preserve"> את המודל על אוכלוסיית כל החברות שגייסו סבב </w:t>
      </w:r>
      <w:r>
        <w:rPr>
          <w:rFonts w:ascii="Assistant" w:eastAsia="Assistant" w:hAnsi="Assistant" w:cs="Assistant"/>
        </w:rPr>
        <w:t>Seed</w:t>
      </w:r>
      <w:r>
        <w:rPr>
          <w:rFonts w:ascii="Assistant" w:eastAsia="Assistant" w:hAnsi="Assistant" w:cs="Assistant"/>
          <w:rtl/>
        </w:rPr>
        <w:t xml:space="preserve"> בין השנים 2014 ו-2017. ולאחר מכן, השתמשנו במודל הנאמד על מנת להשוות בין הגיוסים בפועל לבין תחזית המודל לכלל החברות שגייסו </w:t>
      </w:r>
      <w:r>
        <w:rPr>
          <w:rFonts w:ascii="Assistant" w:eastAsia="Assistant" w:hAnsi="Assistant" w:cs="Assistant"/>
        </w:rPr>
        <w:t>Seed</w:t>
      </w:r>
      <w:r>
        <w:rPr>
          <w:rFonts w:ascii="Assistant" w:eastAsia="Assistant" w:hAnsi="Assistant" w:cs="Assistant"/>
          <w:rtl/>
        </w:rPr>
        <w:t xml:space="preserve"> משנת 2014 ועד 2022. תוצאות המודל מובאות בתרשים 5</w:t>
      </w:r>
    </w:p>
    <w:p w14:paraId="0000004E" w14:textId="77777777" w:rsidR="00517271" w:rsidRDefault="00517271" w:rsidP="00026816">
      <w:pPr>
        <w:bidi/>
        <w:rPr>
          <w:rFonts w:ascii="Assistant" w:eastAsia="Assistant" w:hAnsi="Assistant" w:cs="Assistant"/>
        </w:rPr>
      </w:pPr>
    </w:p>
    <w:p w14:paraId="6514C47C" w14:textId="77777777" w:rsidR="00B57F40" w:rsidRDefault="00B57F40" w:rsidP="00B57F40">
      <w:pPr>
        <w:bidi/>
        <w:rPr>
          <w:rFonts w:ascii="Assistant" w:eastAsia="Assistant" w:hAnsi="Assistant" w:cs="Assistant"/>
          <w:u w:val="single"/>
        </w:rPr>
      </w:pPr>
      <w:r>
        <w:rPr>
          <w:noProof/>
        </w:rPr>
        <w:drawing>
          <wp:inline distT="0" distB="0" distL="0" distR="0" wp14:anchorId="081108ED" wp14:editId="0EF09DF3">
            <wp:extent cx="5358809" cy="3370521"/>
            <wp:effectExtent l="0" t="0" r="13335" b="8255"/>
            <wp:docPr id="9" name="Chart 9">
              <a:extLst xmlns:a="http://schemas.openxmlformats.org/drawingml/2006/main">
                <a:ext uri="{FF2B5EF4-FFF2-40B4-BE49-F238E27FC236}">
                  <a16:creationId xmlns:a16="http://schemas.microsoft.com/office/drawing/2014/main" id="{2DFBA4AB-2CD5-4B83-82CD-09CCA0F526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000068" w14:textId="57E41C0B" w:rsidR="00517271" w:rsidRDefault="00DB550E" w:rsidP="00B57F40">
      <w:pPr>
        <w:bidi/>
        <w:rPr>
          <w:rFonts w:ascii="Assistant" w:eastAsia="Assistant" w:hAnsi="Assistant" w:cs="Assistant"/>
          <w:u w:val="single"/>
        </w:rPr>
      </w:pPr>
      <w:r>
        <w:rPr>
          <w:rFonts w:ascii="Assistant" w:eastAsia="Assistant" w:hAnsi="Assistant" w:cs="Assistant"/>
          <w:u w:val="single"/>
          <w:rtl/>
        </w:rPr>
        <w:t>ניתוח תוצאות המודל</w:t>
      </w:r>
    </w:p>
    <w:p w14:paraId="00000069" w14:textId="77777777" w:rsidR="00517271" w:rsidRDefault="00DB550E" w:rsidP="00026816">
      <w:pPr>
        <w:bidi/>
        <w:rPr>
          <w:rFonts w:ascii="Assistant" w:eastAsia="Assistant" w:hAnsi="Assistant" w:cs="Assistant"/>
        </w:rPr>
      </w:pPr>
      <w:r>
        <w:rPr>
          <w:rFonts w:ascii="Assistant" w:eastAsia="Assistant" w:hAnsi="Assistant" w:cs="Assistant"/>
          <w:rtl/>
        </w:rPr>
        <w:t xml:space="preserve">תרשים 5 מלמד כי בעוד שעד שנת 2021 תחזית המודל התאימה היטב לגיוסי </w:t>
      </w:r>
      <w:r>
        <w:rPr>
          <w:rFonts w:ascii="Assistant" w:eastAsia="Assistant" w:hAnsi="Assistant" w:cs="Assistant"/>
        </w:rPr>
        <w:t>A</w:t>
      </w:r>
      <w:r>
        <w:rPr>
          <w:rFonts w:ascii="Assistant" w:eastAsia="Assistant" w:hAnsi="Assistant" w:cs="Assistant"/>
          <w:rtl/>
        </w:rPr>
        <w:t xml:space="preserve"> בפועל הרי </w:t>
      </w:r>
      <w:r>
        <w:rPr>
          <w:rFonts w:ascii="Assistant" w:eastAsia="Assistant" w:hAnsi="Assistant" w:cs="Assistant"/>
          <w:b/>
          <w:rtl/>
        </w:rPr>
        <w:t xml:space="preserve">שבשלוש המחציות שמתחילות ב-2021 קצב גיוסי סבבי </w:t>
      </w:r>
      <w:r w:rsidRPr="00460A63">
        <w:rPr>
          <w:rFonts w:ascii="Assistant" w:eastAsia="Assistant" w:hAnsi="Assistant" w:cs="Assistant"/>
          <w:bCs/>
        </w:rPr>
        <w:t>A</w:t>
      </w:r>
      <w:r w:rsidRPr="00460A63">
        <w:rPr>
          <w:rFonts w:ascii="Assistant" w:eastAsia="Assistant" w:hAnsi="Assistant" w:cs="Assistant"/>
          <w:bCs/>
          <w:rtl/>
        </w:rPr>
        <w:t xml:space="preserve"> </w:t>
      </w:r>
      <w:r>
        <w:rPr>
          <w:rFonts w:ascii="Assistant" w:eastAsia="Assistant" w:hAnsi="Assistant" w:cs="Assistant"/>
          <w:b/>
          <w:rtl/>
        </w:rPr>
        <w:t>היו גבוהים מהצפוי</w:t>
      </w:r>
      <w:r>
        <w:rPr>
          <w:rFonts w:ascii="Assistant" w:eastAsia="Assistant" w:hAnsi="Assistant" w:cs="Assistant"/>
          <w:rtl/>
        </w:rPr>
        <w:t xml:space="preserve">. בעיקר נכון הדבר לחברות שגייסו </w:t>
      </w:r>
      <w:r>
        <w:rPr>
          <w:rFonts w:ascii="Assistant" w:eastAsia="Assistant" w:hAnsi="Assistant" w:cs="Assistant"/>
        </w:rPr>
        <w:t>Seed</w:t>
      </w:r>
      <w:r>
        <w:rPr>
          <w:rFonts w:ascii="Assistant" w:eastAsia="Assistant" w:hAnsi="Assistant" w:cs="Assistant"/>
          <w:rtl/>
        </w:rPr>
        <w:t xml:space="preserve"> בשנים 2020 ו-2021 ושבממוצע גייסו סבבי </w:t>
      </w:r>
      <w:r>
        <w:rPr>
          <w:rFonts w:ascii="Assistant" w:eastAsia="Assistant" w:hAnsi="Assistant" w:cs="Assistant"/>
        </w:rPr>
        <w:t>A</w:t>
      </w:r>
      <w:r>
        <w:rPr>
          <w:rFonts w:ascii="Assistant" w:eastAsia="Assistant" w:hAnsi="Assistant" w:cs="Assistant"/>
          <w:rtl/>
        </w:rPr>
        <w:t xml:space="preserve"> מוקדם מהצפוי לפי המודל. בהתאם, </w:t>
      </w:r>
      <w:r>
        <w:rPr>
          <w:rFonts w:ascii="Assistant" w:eastAsia="Assistant" w:hAnsi="Assistant" w:cs="Assistant"/>
          <w:b/>
          <w:rtl/>
        </w:rPr>
        <w:t xml:space="preserve">חברות אלה לא גייסו סבב </w:t>
      </w:r>
      <w:r w:rsidRPr="00460A63">
        <w:rPr>
          <w:rFonts w:ascii="Assistant" w:eastAsia="Assistant" w:hAnsi="Assistant" w:cs="Assistant"/>
          <w:bCs/>
        </w:rPr>
        <w:t>A</w:t>
      </w:r>
      <w:r>
        <w:rPr>
          <w:rFonts w:ascii="Assistant" w:eastAsia="Assistant" w:hAnsi="Assistant" w:cs="Assistant"/>
          <w:b/>
          <w:rtl/>
        </w:rPr>
        <w:t xml:space="preserve"> במחצית השנייה של 2022 פשוט משום שהם גייסו סבב זה מוקדם יותר</w:t>
      </w:r>
      <w:r>
        <w:rPr>
          <w:rFonts w:ascii="Assistant" w:eastAsia="Assistant" w:hAnsi="Assistant" w:cs="Assistant"/>
          <w:rtl/>
        </w:rPr>
        <w:t xml:space="preserve"> – ב-2021 ובמחצית הראשונה של 2022.  בנוסף ניתן לראות בבירור כי עודף הגיוסים שנוצר בשלוש המחציות שמתחילות ב-2021 עולה על "הגירעון" במחצית השנייה של 2022. </w:t>
      </w:r>
    </w:p>
    <w:p w14:paraId="0000006A" w14:textId="637797E5" w:rsidR="00517271" w:rsidRDefault="00DB550E" w:rsidP="00026816">
      <w:pPr>
        <w:bidi/>
        <w:rPr>
          <w:rFonts w:ascii="Assistant" w:eastAsia="Assistant" w:hAnsi="Assistant" w:cs="Assistant"/>
        </w:rPr>
      </w:pPr>
      <w:r>
        <w:rPr>
          <w:rFonts w:ascii="Assistant" w:eastAsia="Assistant" w:hAnsi="Assistant" w:cs="Assistant"/>
          <w:b/>
          <w:rtl/>
        </w:rPr>
        <w:t>השורה התחתונה</w:t>
      </w:r>
      <w:r>
        <w:rPr>
          <w:rFonts w:ascii="Assistant" w:eastAsia="Assistant" w:hAnsi="Assistant" w:cs="Assistant"/>
          <w:rtl/>
        </w:rPr>
        <w:t xml:space="preserve"> אם כן, היא שבסך הכול שיעור הסט</w:t>
      </w:r>
      <w:r w:rsidR="000A7A09">
        <w:rPr>
          <w:rFonts w:ascii="Assistant" w:eastAsia="Assistant" w:hAnsi="Assistant" w:cs="Assistant" w:hint="cs"/>
          <w:rtl/>
        </w:rPr>
        <w:t>א</w:t>
      </w:r>
      <w:r>
        <w:rPr>
          <w:rFonts w:ascii="Assistant" w:eastAsia="Assistant" w:hAnsi="Assistant" w:cs="Assistant"/>
          <w:rtl/>
        </w:rPr>
        <w:t>רט</w:t>
      </w:r>
      <w:r w:rsidR="000A7A09">
        <w:rPr>
          <w:rFonts w:ascii="Assistant" w:eastAsia="Assistant" w:hAnsi="Assistant" w:cs="Assistant" w:hint="cs"/>
          <w:rtl/>
        </w:rPr>
        <w:t>-</w:t>
      </w:r>
      <w:r>
        <w:rPr>
          <w:rFonts w:ascii="Assistant" w:eastAsia="Assistant" w:hAnsi="Assistant" w:cs="Assistant"/>
          <w:rtl/>
        </w:rPr>
        <w:t xml:space="preserve">אפים שגייסו סבב </w:t>
      </w:r>
      <w:r>
        <w:rPr>
          <w:rFonts w:ascii="Assistant" w:eastAsia="Assistant" w:hAnsi="Assistant" w:cs="Assistant"/>
        </w:rPr>
        <w:t>A</w:t>
      </w:r>
      <w:r>
        <w:rPr>
          <w:rFonts w:ascii="Assistant" w:eastAsia="Assistant" w:hAnsi="Assistant" w:cs="Assistant"/>
          <w:rtl/>
        </w:rPr>
        <w:t xml:space="preserve"> בקרב כל קבוצות הגיל </w:t>
      </w:r>
      <w:r>
        <w:rPr>
          <w:rFonts w:ascii="Assistant" w:eastAsia="Assistant" w:hAnsi="Assistant" w:cs="Assistant"/>
          <w:b/>
          <w:rtl/>
        </w:rPr>
        <w:t>עדיין דומה או גבוה</w:t>
      </w:r>
      <w:r>
        <w:rPr>
          <w:rFonts w:ascii="Assistant" w:eastAsia="Assistant" w:hAnsi="Assistant" w:cs="Assistant"/>
          <w:rtl/>
        </w:rPr>
        <w:t xml:space="preserve"> לצפי על בסיס נתוני עבר, כפי שניתן לראות בטבלה להלן:</w:t>
      </w:r>
    </w:p>
    <w:p w14:paraId="0000006B" w14:textId="77777777" w:rsidR="00517271" w:rsidRDefault="00517271" w:rsidP="00026816">
      <w:pPr>
        <w:bidi/>
        <w:rPr>
          <w:rFonts w:ascii="Assistant" w:eastAsia="Assistant" w:hAnsi="Assistant" w:cs="Assistant"/>
        </w:rPr>
      </w:pPr>
    </w:p>
    <w:tbl>
      <w:tblPr>
        <w:tblStyle w:val="a"/>
        <w:bidiVisual/>
        <w:tblW w:w="4905" w:type="dxa"/>
        <w:tblBorders>
          <w:top w:val="nil"/>
          <w:left w:val="nil"/>
          <w:bottom w:val="nil"/>
          <w:right w:val="nil"/>
          <w:insideH w:val="nil"/>
          <w:insideV w:val="nil"/>
        </w:tblBorders>
        <w:tblLayout w:type="fixed"/>
        <w:tblLook w:val="0600" w:firstRow="0" w:lastRow="0" w:firstColumn="0" w:lastColumn="0" w:noHBand="1" w:noVBand="1"/>
      </w:tblPr>
      <w:tblGrid>
        <w:gridCol w:w="1185"/>
        <w:gridCol w:w="795"/>
        <w:gridCol w:w="1005"/>
        <w:gridCol w:w="960"/>
        <w:gridCol w:w="960"/>
      </w:tblGrid>
      <w:tr w:rsidR="00517271" w14:paraId="4116A11D" w14:textId="77777777">
        <w:trPr>
          <w:trHeight w:val="485"/>
        </w:trPr>
        <w:tc>
          <w:tcPr>
            <w:tcW w:w="118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C" w14:textId="1276F309" w:rsidR="00517271" w:rsidRPr="000A7A09" w:rsidRDefault="00DB550E" w:rsidP="00026816">
            <w:pPr>
              <w:bidi/>
              <w:rPr>
                <w:rFonts w:ascii="Calibri" w:eastAsia="Calibri" w:hAnsi="Calibri" w:cs="Calibri"/>
                <w:lang w:val="en-US"/>
              </w:rPr>
            </w:pPr>
            <w:r>
              <w:rPr>
                <w:rtl/>
              </w:rPr>
              <w:t>שנת</w:t>
            </w:r>
            <w:r w:rsidR="000A7A09">
              <w:t xml:space="preserve"> </w:t>
            </w:r>
            <w:r w:rsidR="000A7A09">
              <w:rPr>
                <w:rFonts w:hint="cs"/>
                <w:rtl/>
              </w:rPr>
              <w:t xml:space="preserve"> השקעת ה-</w:t>
            </w:r>
            <w:r>
              <w:rPr>
                <w:rtl/>
              </w:rPr>
              <w:t xml:space="preserve"> </w:t>
            </w:r>
            <w:r w:rsidR="000A7A09">
              <w:rPr>
                <w:lang w:val="en-US"/>
              </w:rPr>
              <w:t>Seed</w:t>
            </w:r>
          </w:p>
        </w:tc>
        <w:tc>
          <w:tcPr>
            <w:tcW w:w="795" w:type="dxa"/>
            <w:vMerge w:val="restar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000006D" w14:textId="77777777" w:rsidR="00517271" w:rsidRDefault="00DB550E" w:rsidP="00026816">
            <w:pPr>
              <w:bidi/>
              <w:rPr>
                <w:rFonts w:ascii="Assistant" w:eastAsia="Assistant" w:hAnsi="Assistant" w:cs="Assistant"/>
              </w:rPr>
            </w:pPr>
            <w:r>
              <w:rPr>
                <w:rFonts w:ascii="Assistant" w:eastAsia="Assistant" w:hAnsi="Assistant" w:cs="Assistant"/>
                <w:rtl/>
              </w:rPr>
              <w:t>מספר</w:t>
            </w:r>
          </w:p>
          <w:p w14:paraId="0000006E" w14:textId="77777777" w:rsidR="00517271" w:rsidRDefault="00DB550E" w:rsidP="00026816">
            <w:pPr>
              <w:bidi/>
              <w:rPr>
                <w:rFonts w:ascii="Assistant" w:eastAsia="Assistant" w:hAnsi="Assistant" w:cs="Assistant"/>
              </w:rPr>
            </w:pPr>
            <w:r>
              <w:rPr>
                <w:rFonts w:ascii="Assistant" w:eastAsia="Assistant" w:hAnsi="Assistant" w:cs="Assistant"/>
                <w:rtl/>
              </w:rPr>
              <w:t>חברות</w:t>
            </w:r>
          </w:p>
        </w:tc>
        <w:tc>
          <w:tcPr>
            <w:tcW w:w="2925" w:type="dxa"/>
            <w:gridSpan w:val="3"/>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000006F" w14:textId="77777777" w:rsidR="00517271" w:rsidRDefault="00DB550E" w:rsidP="00026816">
            <w:pPr>
              <w:bidi/>
            </w:pPr>
            <w:r>
              <w:rPr>
                <w:rFonts w:ascii="Assistant" w:eastAsia="Assistant" w:hAnsi="Assistant" w:cs="Assistant"/>
                <w:rtl/>
              </w:rPr>
              <w:t xml:space="preserve">מהן גייסו סבב </w:t>
            </w:r>
            <w:r>
              <w:rPr>
                <w:rFonts w:ascii="Calibri" w:eastAsia="Calibri" w:hAnsi="Calibri" w:cs="Calibri"/>
              </w:rPr>
              <w:t>A</w:t>
            </w:r>
            <w:r>
              <w:rPr>
                <w:rtl/>
              </w:rPr>
              <w:t xml:space="preserve"> עד לסוף 2022</w:t>
            </w:r>
          </w:p>
        </w:tc>
      </w:tr>
      <w:tr w:rsidR="00517271" w14:paraId="1C2FBB11" w14:textId="77777777">
        <w:trPr>
          <w:trHeight w:val="455"/>
        </w:trPr>
        <w:tc>
          <w:tcPr>
            <w:tcW w:w="11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072" w14:textId="77777777" w:rsidR="00517271" w:rsidRDefault="00517271" w:rsidP="00026816">
            <w:pPr>
              <w:bidi/>
            </w:pPr>
          </w:p>
        </w:tc>
        <w:tc>
          <w:tcPr>
            <w:tcW w:w="795" w:type="dxa"/>
            <w:vMerge/>
            <w:tcBorders>
              <w:bottom w:val="single" w:sz="8" w:space="0" w:color="000000"/>
              <w:right w:val="nil"/>
            </w:tcBorders>
            <w:shd w:val="clear" w:color="auto" w:fill="auto"/>
            <w:tcMar>
              <w:top w:w="100" w:type="dxa"/>
              <w:left w:w="100" w:type="dxa"/>
              <w:bottom w:w="100" w:type="dxa"/>
              <w:right w:w="100" w:type="dxa"/>
            </w:tcMar>
          </w:tcPr>
          <w:p w14:paraId="00000073" w14:textId="77777777" w:rsidR="00517271" w:rsidRDefault="00517271" w:rsidP="00026816">
            <w:pPr>
              <w:bidi/>
            </w:pP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4" w14:textId="77777777" w:rsidR="00517271" w:rsidRDefault="00DB550E" w:rsidP="00026816">
            <w:pPr>
              <w:bidi/>
            </w:pPr>
            <w:r>
              <w:rPr>
                <w:rtl/>
              </w:rPr>
              <w:t>מודל</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5" w14:textId="77777777" w:rsidR="00517271" w:rsidRDefault="00DB550E" w:rsidP="00026816">
            <w:pPr>
              <w:bidi/>
            </w:pPr>
            <w:r>
              <w:rPr>
                <w:rtl/>
              </w:rPr>
              <w:t>בפועל</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6" w14:textId="77777777" w:rsidR="00517271" w:rsidRDefault="00DB550E" w:rsidP="00026816">
            <w:pPr>
              <w:bidi/>
            </w:pPr>
            <w:r>
              <w:rPr>
                <w:rtl/>
              </w:rPr>
              <w:t>הפרש</w:t>
            </w:r>
          </w:p>
        </w:tc>
      </w:tr>
      <w:tr w:rsidR="00517271" w14:paraId="6E28335F"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7" w14:textId="77777777" w:rsidR="00517271" w:rsidRDefault="00DB550E" w:rsidP="00026816">
            <w:pPr>
              <w:bidi/>
              <w:rPr>
                <w:rFonts w:ascii="Calibri" w:eastAsia="Calibri" w:hAnsi="Calibri" w:cs="Calibri"/>
              </w:rPr>
            </w:pPr>
            <w:r>
              <w:rPr>
                <w:rFonts w:ascii="Calibri" w:eastAsia="Calibri" w:hAnsi="Calibri" w:cs="Calibri"/>
              </w:rPr>
              <w:lastRenderedPageBreak/>
              <w:t>2014</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8" w14:textId="77777777" w:rsidR="00517271" w:rsidRDefault="00DB550E" w:rsidP="00026816">
            <w:pPr>
              <w:bidi/>
              <w:rPr>
                <w:rFonts w:ascii="Calibri" w:eastAsia="Calibri" w:hAnsi="Calibri" w:cs="Calibri"/>
              </w:rPr>
            </w:pPr>
            <w:r>
              <w:rPr>
                <w:rFonts w:ascii="Calibri" w:eastAsia="Calibri" w:hAnsi="Calibri" w:cs="Calibri"/>
              </w:rPr>
              <w:t>299</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9" w14:textId="77777777" w:rsidR="00517271" w:rsidRDefault="00DB550E" w:rsidP="00026816">
            <w:pPr>
              <w:bidi/>
              <w:rPr>
                <w:rFonts w:ascii="Calibri" w:eastAsia="Calibri" w:hAnsi="Calibri" w:cs="Calibri"/>
              </w:rPr>
            </w:pPr>
            <w:r>
              <w:rPr>
                <w:rFonts w:ascii="Calibri" w:eastAsia="Calibri" w:hAnsi="Calibri" w:cs="Calibri"/>
              </w:rPr>
              <w:t>117.1</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A" w14:textId="77777777" w:rsidR="00517271" w:rsidRDefault="00DB550E" w:rsidP="00026816">
            <w:pPr>
              <w:bidi/>
              <w:rPr>
                <w:rFonts w:ascii="Calibri" w:eastAsia="Calibri" w:hAnsi="Calibri" w:cs="Calibri"/>
              </w:rPr>
            </w:pPr>
            <w:r>
              <w:rPr>
                <w:rFonts w:ascii="Calibri" w:eastAsia="Calibri" w:hAnsi="Calibri" w:cs="Calibri"/>
              </w:rPr>
              <w:t>109</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B" w14:textId="77777777" w:rsidR="00517271" w:rsidRDefault="00DB550E" w:rsidP="00026816">
            <w:pPr>
              <w:bidi/>
              <w:rPr>
                <w:rFonts w:ascii="Calibri" w:eastAsia="Calibri" w:hAnsi="Calibri" w:cs="Calibri"/>
              </w:rPr>
            </w:pPr>
            <w:r>
              <w:rPr>
                <w:rFonts w:ascii="Calibri" w:eastAsia="Calibri" w:hAnsi="Calibri" w:cs="Calibri"/>
              </w:rPr>
              <w:t>7%-</w:t>
            </w:r>
          </w:p>
        </w:tc>
      </w:tr>
      <w:tr w:rsidR="00517271" w14:paraId="1747A632"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C" w14:textId="77777777" w:rsidR="00517271" w:rsidRDefault="00DB550E" w:rsidP="00026816">
            <w:pPr>
              <w:bidi/>
              <w:rPr>
                <w:rFonts w:ascii="Calibri" w:eastAsia="Calibri" w:hAnsi="Calibri" w:cs="Calibri"/>
              </w:rPr>
            </w:pPr>
            <w:r>
              <w:rPr>
                <w:rFonts w:ascii="Calibri" w:eastAsia="Calibri" w:hAnsi="Calibri" w:cs="Calibri"/>
              </w:rPr>
              <w:t>2015</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D" w14:textId="77777777" w:rsidR="00517271" w:rsidRDefault="00DB550E" w:rsidP="00026816">
            <w:pPr>
              <w:bidi/>
              <w:rPr>
                <w:rFonts w:ascii="Calibri" w:eastAsia="Calibri" w:hAnsi="Calibri" w:cs="Calibri"/>
              </w:rPr>
            </w:pPr>
            <w:r>
              <w:rPr>
                <w:rFonts w:ascii="Calibri" w:eastAsia="Calibri" w:hAnsi="Calibri" w:cs="Calibri"/>
              </w:rPr>
              <w:t>380</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E" w14:textId="77777777" w:rsidR="00517271" w:rsidRDefault="00DB550E" w:rsidP="00026816">
            <w:pPr>
              <w:bidi/>
              <w:rPr>
                <w:rFonts w:ascii="Calibri" w:eastAsia="Calibri" w:hAnsi="Calibri" w:cs="Calibri"/>
              </w:rPr>
            </w:pPr>
            <w:r>
              <w:rPr>
                <w:rFonts w:ascii="Calibri" w:eastAsia="Calibri" w:hAnsi="Calibri" w:cs="Calibri"/>
              </w:rPr>
              <w:t>146.2</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F" w14:textId="77777777" w:rsidR="00517271" w:rsidRDefault="00DB550E" w:rsidP="00026816">
            <w:pPr>
              <w:bidi/>
              <w:rPr>
                <w:rFonts w:ascii="Calibri" w:eastAsia="Calibri" w:hAnsi="Calibri" w:cs="Calibri"/>
              </w:rPr>
            </w:pPr>
            <w:r>
              <w:rPr>
                <w:rFonts w:ascii="Calibri" w:eastAsia="Calibri" w:hAnsi="Calibri" w:cs="Calibri"/>
              </w:rPr>
              <w:t>149</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0" w14:textId="77777777" w:rsidR="00517271" w:rsidRDefault="00DB550E" w:rsidP="00026816">
            <w:pPr>
              <w:bidi/>
              <w:rPr>
                <w:rFonts w:ascii="Calibri" w:eastAsia="Calibri" w:hAnsi="Calibri" w:cs="Calibri"/>
              </w:rPr>
            </w:pPr>
            <w:r>
              <w:rPr>
                <w:rFonts w:ascii="Calibri" w:eastAsia="Calibri" w:hAnsi="Calibri" w:cs="Calibri"/>
              </w:rPr>
              <w:t>2%</w:t>
            </w:r>
          </w:p>
        </w:tc>
      </w:tr>
      <w:tr w:rsidR="00517271" w14:paraId="32BF882F"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1" w14:textId="77777777" w:rsidR="00517271" w:rsidRDefault="00DB550E" w:rsidP="00026816">
            <w:pPr>
              <w:bidi/>
              <w:rPr>
                <w:rFonts w:ascii="Calibri" w:eastAsia="Calibri" w:hAnsi="Calibri" w:cs="Calibri"/>
              </w:rPr>
            </w:pPr>
            <w:r>
              <w:rPr>
                <w:rFonts w:ascii="Calibri" w:eastAsia="Calibri" w:hAnsi="Calibri" w:cs="Calibri"/>
              </w:rPr>
              <w:t>2016</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2" w14:textId="77777777" w:rsidR="00517271" w:rsidRDefault="00DB550E" w:rsidP="00026816">
            <w:pPr>
              <w:bidi/>
              <w:rPr>
                <w:rFonts w:ascii="Calibri" w:eastAsia="Calibri" w:hAnsi="Calibri" w:cs="Calibri"/>
              </w:rPr>
            </w:pPr>
            <w:r>
              <w:rPr>
                <w:rFonts w:ascii="Calibri" w:eastAsia="Calibri" w:hAnsi="Calibri" w:cs="Calibri"/>
              </w:rPr>
              <w:t>356</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3" w14:textId="77777777" w:rsidR="00517271" w:rsidRDefault="00DB550E" w:rsidP="00026816">
            <w:pPr>
              <w:bidi/>
              <w:rPr>
                <w:rFonts w:ascii="Calibri" w:eastAsia="Calibri" w:hAnsi="Calibri" w:cs="Calibri"/>
              </w:rPr>
            </w:pPr>
            <w:r>
              <w:rPr>
                <w:rFonts w:ascii="Calibri" w:eastAsia="Calibri" w:hAnsi="Calibri" w:cs="Calibri"/>
              </w:rPr>
              <w:t>133.4</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4" w14:textId="77777777" w:rsidR="00517271" w:rsidRDefault="00DB550E" w:rsidP="00026816">
            <w:pPr>
              <w:bidi/>
              <w:rPr>
                <w:rFonts w:ascii="Calibri" w:eastAsia="Calibri" w:hAnsi="Calibri" w:cs="Calibri"/>
              </w:rPr>
            </w:pPr>
            <w:r>
              <w:rPr>
                <w:rFonts w:ascii="Calibri" w:eastAsia="Calibri" w:hAnsi="Calibri" w:cs="Calibri"/>
              </w:rPr>
              <w:t>135</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5" w14:textId="77777777" w:rsidR="00517271" w:rsidRDefault="00DB550E" w:rsidP="00026816">
            <w:pPr>
              <w:bidi/>
              <w:rPr>
                <w:rFonts w:ascii="Calibri" w:eastAsia="Calibri" w:hAnsi="Calibri" w:cs="Calibri"/>
              </w:rPr>
            </w:pPr>
            <w:r>
              <w:rPr>
                <w:rFonts w:ascii="Calibri" w:eastAsia="Calibri" w:hAnsi="Calibri" w:cs="Calibri"/>
              </w:rPr>
              <w:t>1%</w:t>
            </w:r>
          </w:p>
        </w:tc>
      </w:tr>
      <w:tr w:rsidR="00517271" w14:paraId="78D83981"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6" w14:textId="77777777" w:rsidR="00517271" w:rsidRDefault="00DB550E" w:rsidP="00026816">
            <w:pPr>
              <w:bidi/>
              <w:rPr>
                <w:rFonts w:ascii="Calibri" w:eastAsia="Calibri" w:hAnsi="Calibri" w:cs="Calibri"/>
              </w:rPr>
            </w:pPr>
            <w:r>
              <w:rPr>
                <w:rFonts w:ascii="Calibri" w:eastAsia="Calibri" w:hAnsi="Calibri" w:cs="Calibri"/>
              </w:rPr>
              <w:t>2017</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7" w14:textId="77777777" w:rsidR="00517271" w:rsidRDefault="00DB550E" w:rsidP="00026816">
            <w:pPr>
              <w:bidi/>
              <w:rPr>
                <w:rFonts w:ascii="Calibri" w:eastAsia="Calibri" w:hAnsi="Calibri" w:cs="Calibri"/>
              </w:rPr>
            </w:pPr>
            <w:r>
              <w:rPr>
                <w:rFonts w:ascii="Calibri" w:eastAsia="Calibri" w:hAnsi="Calibri" w:cs="Calibri"/>
              </w:rPr>
              <w:t>328</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8" w14:textId="77777777" w:rsidR="00517271" w:rsidRDefault="00DB550E" w:rsidP="00026816">
            <w:pPr>
              <w:bidi/>
              <w:rPr>
                <w:rFonts w:ascii="Calibri" w:eastAsia="Calibri" w:hAnsi="Calibri" w:cs="Calibri"/>
              </w:rPr>
            </w:pPr>
            <w:r>
              <w:rPr>
                <w:rFonts w:ascii="Calibri" w:eastAsia="Calibri" w:hAnsi="Calibri" w:cs="Calibri"/>
              </w:rPr>
              <w:t>117.9</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9" w14:textId="77777777" w:rsidR="00517271" w:rsidRDefault="00DB550E" w:rsidP="00026816">
            <w:pPr>
              <w:bidi/>
              <w:rPr>
                <w:rFonts w:ascii="Calibri" w:eastAsia="Calibri" w:hAnsi="Calibri" w:cs="Calibri"/>
              </w:rPr>
            </w:pPr>
            <w:r>
              <w:rPr>
                <w:rFonts w:ascii="Calibri" w:eastAsia="Calibri" w:hAnsi="Calibri" w:cs="Calibri"/>
              </w:rPr>
              <w:t>119</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A" w14:textId="77777777" w:rsidR="00517271" w:rsidRDefault="00DB550E" w:rsidP="00026816">
            <w:pPr>
              <w:bidi/>
              <w:rPr>
                <w:rFonts w:ascii="Calibri" w:eastAsia="Calibri" w:hAnsi="Calibri" w:cs="Calibri"/>
              </w:rPr>
            </w:pPr>
            <w:r>
              <w:rPr>
                <w:rFonts w:ascii="Calibri" w:eastAsia="Calibri" w:hAnsi="Calibri" w:cs="Calibri"/>
              </w:rPr>
              <w:t>1%</w:t>
            </w:r>
          </w:p>
        </w:tc>
      </w:tr>
      <w:tr w:rsidR="00517271" w14:paraId="1A23002D"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B" w14:textId="77777777" w:rsidR="00517271" w:rsidRDefault="00DB550E" w:rsidP="00026816">
            <w:pPr>
              <w:bidi/>
              <w:rPr>
                <w:rFonts w:ascii="Calibri" w:eastAsia="Calibri" w:hAnsi="Calibri" w:cs="Calibri"/>
              </w:rPr>
            </w:pPr>
            <w:r>
              <w:rPr>
                <w:rFonts w:ascii="Calibri" w:eastAsia="Calibri" w:hAnsi="Calibri" w:cs="Calibri"/>
              </w:rPr>
              <w:t>2018</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C" w14:textId="77777777" w:rsidR="00517271" w:rsidRDefault="00DB550E" w:rsidP="00026816">
            <w:pPr>
              <w:bidi/>
              <w:rPr>
                <w:rFonts w:ascii="Calibri" w:eastAsia="Calibri" w:hAnsi="Calibri" w:cs="Calibri"/>
              </w:rPr>
            </w:pPr>
            <w:r>
              <w:rPr>
                <w:rFonts w:ascii="Calibri" w:eastAsia="Calibri" w:hAnsi="Calibri" w:cs="Calibri"/>
              </w:rPr>
              <w:t>373</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D" w14:textId="77777777" w:rsidR="00517271" w:rsidRDefault="00DB550E" w:rsidP="00026816">
            <w:pPr>
              <w:bidi/>
              <w:rPr>
                <w:rFonts w:ascii="Calibri" w:eastAsia="Calibri" w:hAnsi="Calibri" w:cs="Calibri"/>
              </w:rPr>
            </w:pPr>
            <w:r>
              <w:rPr>
                <w:rFonts w:ascii="Calibri" w:eastAsia="Calibri" w:hAnsi="Calibri" w:cs="Calibri"/>
              </w:rPr>
              <w:t>125.1</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E" w14:textId="77777777" w:rsidR="00517271" w:rsidRDefault="00DB550E" w:rsidP="00026816">
            <w:pPr>
              <w:bidi/>
              <w:rPr>
                <w:rFonts w:ascii="Calibri" w:eastAsia="Calibri" w:hAnsi="Calibri" w:cs="Calibri"/>
              </w:rPr>
            </w:pPr>
            <w:r>
              <w:rPr>
                <w:rFonts w:ascii="Calibri" w:eastAsia="Calibri" w:hAnsi="Calibri" w:cs="Calibri"/>
              </w:rPr>
              <w:t>117</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F" w14:textId="77777777" w:rsidR="00517271" w:rsidRDefault="00DB550E" w:rsidP="00026816">
            <w:pPr>
              <w:bidi/>
              <w:rPr>
                <w:rFonts w:ascii="Calibri" w:eastAsia="Calibri" w:hAnsi="Calibri" w:cs="Calibri"/>
              </w:rPr>
            </w:pPr>
            <w:r>
              <w:rPr>
                <w:rFonts w:ascii="Calibri" w:eastAsia="Calibri" w:hAnsi="Calibri" w:cs="Calibri"/>
              </w:rPr>
              <w:t>6%-</w:t>
            </w:r>
          </w:p>
        </w:tc>
      </w:tr>
      <w:tr w:rsidR="00517271" w14:paraId="4BCA90FE"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0" w14:textId="77777777" w:rsidR="00517271" w:rsidRDefault="00DB550E" w:rsidP="00026816">
            <w:pPr>
              <w:bidi/>
              <w:rPr>
                <w:rFonts w:ascii="Calibri" w:eastAsia="Calibri" w:hAnsi="Calibri" w:cs="Calibri"/>
              </w:rPr>
            </w:pPr>
            <w:r>
              <w:rPr>
                <w:rFonts w:ascii="Calibri" w:eastAsia="Calibri" w:hAnsi="Calibri" w:cs="Calibri"/>
              </w:rPr>
              <w:t>2019</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1" w14:textId="77777777" w:rsidR="00517271" w:rsidRDefault="00DB550E" w:rsidP="00026816">
            <w:pPr>
              <w:bidi/>
              <w:rPr>
                <w:rFonts w:ascii="Calibri" w:eastAsia="Calibri" w:hAnsi="Calibri" w:cs="Calibri"/>
              </w:rPr>
            </w:pPr>
            <w:r>
              <w:rPr>
                <w:rFonts w:ascii="Calibri" w:eastAsia="Calibri" w:hAnsi="Calibri" w:cs="Calibri"/>
              </w:rPr>
              <w:t>330</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2" w14:textId="77777777" w:rsidR="00517271" w:rsidRDefault="00DB550E" w:rsidP="00026816">
            <w:pPr>
              <w:bidi/>
              <w:rPr>
                <w:rFonts w:ascii="Calibri" w:eastAsia="Calibri" w:hAnsi="Calibri" w:cs="Calibri"/>
              </w:rPr>
            </w:pPr>
            <w:r>
              <w:rPr>
                <w:rFonts w:ascii="Calibri" w:eastAsia="Calibri" w:hAnsi="Calibri" w:cs="Calibri"/>
              </w:rPr>
              <w:t>97.0</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3" w14:textId="77777777" w:rsidR="00517271" w:rsidRDefault="00DB550E" w:rsidP="00026816">
            <w:pPr>
              <w:bidi/>
              <w:rPr>
                <w:rFonts w:ascii="Calibri" w:eastAsia="Calibri" w:hAnsi="Calibri" w:cs="Calibri"/>
              </w:rPr>
            </w:pPr>
            <w:r>
              <w:rPr>
                <w:rFonts w:ascii="Calibri" w:eastAsia="Calibri" w:hAnsi="Calibri" w:cs="Calibri"/>
              </w:rPr>
              <w:t>108</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4" w14:textId="77777777" w:rsidR="00517271" w:rsidRDefault="00DB550E" w:rsidP="00026816">
            <w:pPr>
              <w:bidi/>
              <w:rPr>
                <w:rFonts w:ascii="Calibri" w:eastAsia="Calibri" w:hAnsi="Calibri" w:cs="Calibri"/>
              </w:rPr>
            </w:pPr>
            <w:r>
              <w:rPr>
                <w:rFonts w:ascii="Calibri" w:eastAsia="Calibri" w:hAnsi="Calibri" w:cs="Calibri"/>
              </w:rPr>
              <w:t>11%</w:t>
            </w:r>
          </w:p>
        </w:tc>
      </w:tr>
      <w:tr w:rsidR="00517271" w14:paraId="35294787"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5" w14:textId="77777777" w:rsidR="00517271" w:rsidRDefault="00DB550E" w:rsidP="00026816">
            <w:pPr>
              <w:bidi/>
              <w:rPr>
                <w:rFonts w:ascii="Calibri" w:eastAsia="Calibri" w:hAnsi="Calibri" w:cs="Calibri"/>
              </w:rPr>
            </w:pPr>
            <w:r>
              <w:rPr>
                <w:rFonts w:ascii="Calibri" w:eastAsia="Calibri" w:hAnsi="Calibri" w:cs="Calibri"/>
              </w:rPr>
              <w:t>2020</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6" w14:textId="77777777" w:rsidR="00517271" w:rsidRDefault="00DB550E" w:rsidP="00026816">
            <w:pPr>
              <w:bidi/>
              <w:rPr>
                <w:rFonts w:ascii="Calibri" w:eastAsia="Calibri" w:hAnsi="Calibri" w:cs="Calibri"/>
              </w:rPr>
            </w:pPr>
            <w:r>
              <w:rPr>
                <w:rFonts w:ascii="Calibri" w:eastAsia="Calibri" w:hAnsi="Calibri" w:cs="Calibri"/>
              </w:rPr>
              <w:t>275</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7" w14:textId="77777777" w:rsidR="00517271" w:rsidRDefault="00DB550E" w:rsidP="00026816">
            <w:pPr>
              <w:bidi/>
              <w:rPr>
                <w:rFonts w:ascii="Calibri" w:eastAsia="Calibri" w:hAnsi="Calibri" w:cs="Calibri"/>
              </w:rPr>
            </w:pPr>
            <w:r>
              <w:rPr>
                <w:rFonts w:ascii="Calibri" w:eastAsia="Calibri" w:hAnsi="Calibri" w:cs="Calibri"/>
              </w:rPr>
              <w:t>61.9</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8" w14:textId="77777777" w:rsidR="00517271" w:rsidRDefault="00DB550E" w:rsidP="00026816">
            <w:pPr>
              <w:bidi/>
              <w:rPr>
                <w:rFonts w:ascii="Calibri" w:eastAsia="Calibri" w:hAnsi="Calibri" w:cs="Calibri"/>
              </w:rPr>
            </w:pPr>
            <w:r>
              <w:rPr>
                <w:rFonts w:ascii="Calibri" w:eastAsia="Calibri" w:hAnsi="Calibri" w:cs="Calibri"/>
              </w:rPr>
              <w:t>81</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9" w14:textId="77777777" w:rsidR="00517271" w:rsidRDefault="00DB550E" w:rsidP="00026816">
            <w:pPr>
              <w:bidi/>
              <w:rPr>
                <w:rFonts w:ascii="Calibri" w:eastAsia="Calibri" w:hAnsi="Calibri" w:cs="Calibri"/>
              </w:rPr>
            </w:pPr>
            <w:r>
              <w:rPr>
                <w:rFonts w:ascii="Calibri" w:eastAsia="Calibri" w:hAnsi="Calibri" w:cs="Calibri"/>
              </w:rPr>
              <w:t>31%</w:t>
            </w:r>
          </w:p>
        </w:tc>
      </w:tr>
      <w:tr w:rsidR="00517271" w14:paraId="0BA9C510"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A" w14:textId="77777777" w:rsidR="00517271" w:rsidRDefault="00DB550E" w:rsidP="00026816">
            <w:pPr>
              <w:bidi/>
              <w:rPr>
                <w:rFonts w:ascii="Calibri" w:eastAsia="Calibri" w:hAnsi="Calibri" w:cs="Calibri"/>
              </w:rPr>
            </w:pPr>
            <w:r>
              <w:rPr>
                <w:rFonts w:ascii="Calibri" w:eastAsia="Calibri" w:hAnsi="Calibri" w:cs="Calibri"/>
              </w:rPr>
              <w:t>2021</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B" w14:textId="77777777" w:rsidR="00517271" w:rsidRDefault="00DB550E" w:rsidP="00026816">
            <w:pPr>
              <w:bidi/>
              <w:rPr>
                <w:rFonts w:ascii="Calibri" w:eastAsia="Calibri" w:hAnsi="Calibri" w:cs="Calibri"/>
              </w:rPr>
            </w:pPr>
            <w:r>
              <w:rPr>
                <w:rFonts w:ascii="Calibri" w:eastAsia="Calibri" w:hAnsi="Calibri" w:cs="Calibri"/>
              </w:rPr>
              <w:t>296</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C" w14:textId="77777777" w:rsidR="00517271" w:rsidRDefault="00DB550E" w:rsidP="00026816">
            <w:pPr>
              <w:bidi/>
              <w:rPr>
                <w:rFonts w:ascii="Calibri" w:eastAsia="Calibri" w:hAnsi="Calibri" w:cs="Calibri"/>
              </w:rPr>
            </w:pPr>
            <w:r>
              <w:rPr>
                <w:rFonts w:ascii="Calibri" w:eastAsia="Calibri" w:hAnsi="Calibri" w:cs="Calibri"/>
              </w:rPr>
              <w:t>36.3</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D" w14:textId="77777777" w:rsidR="00517271" w:rsidRDefault="00DB550E" w:rsidP="00026816">
            <w:pPr>
              <w:bidi/>
              <w:rPr>
                <w:rFonts w:ascii="Calibri" w:eastAsia="Calibri" w:hAnsi="Calibri" w:cs="Calibri"/>
              </w:rPr>
            </w:pPr>
            <w:r>
              <w:rPr>
                <w:rFonts w:ascii="Calibri" w:eastAsia="Calibri" w:hAnsi="Calibri" w:cs="Calibri"/>
              </w:rPr>
              <w:t>55</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E" w14:textId="77777777" w:rsidR="00517271" w:rsidRDefault="00DB550E" w:rsidP="00026816">
            <w:pPr>
              <w:bidi/>
              <w:rPr>
                <w:rFonts w:ascii="Calibri" w:eastAsia="Calibri" w:hAnsi="Calibri" w:cs="Calibri"/>
              </w:rPr>
            </w:pPr>
            <w:r>
              <w:rPr>
                <w:rFonts w:ascii="Calibri" w:eastAsia="Calibri" w:hAnsi="Calibri" w:cs="Calibri"/>
              </w:rPr>
              <w:t>52%</w:t>
            </w:r>
          </w:p>
        </w:tc>
      </w:tr>
    </w:tbl>
    <w:p w14:paraId="0000009F" w14:textId="77777777" w:rsidR="00517271" w:rsidRDefault="00517271" w:rsidP="00026816">
      <w:pPr>
        <w:bidi/>
        <w:rPr>
          <w:rFonts w:ascii="Assistant" w:eastAsia="Assistant" w:hAnsi="Assistant" w:cs="Assistant"/>
        </w:rPr>
      </w:pPr>
    </w:p>
    <w:p w14:paraId="000000A0" w14:textId="4A22B695" w:rsidR="00517271" w:rsidRDefault="00DB550E" w:rsidP="00026816">
      <w:pPr>
        <w:bidi/>
        <w:rPr>
          <w:rFonts w:ascii="Assistant" w:eastAsia="Assistant" w:hAnsi="Assistant" w:cs="Assistant"/>
        </w:rPr>
      </w:pPr>
      <w:r>
        <w:rPr>
          <w:rFonts w:ascii="Assistant" w:eastAsia="Assistant" w:hAnsi="Assistant" w:cs="Assistant"/>
          <w:rtl/>
        </w:rPr>
        <w:t>הסבר חלופי לקיצור הזמנים בין סבבי ה-</w:t>
      </w:r>
      <w:r>
        <w:rPr>
          <w:rFonts w:ascii="Assistant" w:eastAsia="Assistant" w:hAnsi="Assistant" w:cs="Assistant"/>
        </w:rPr>
        <w:t>Seed</w:t>
      </w:r>
      <w:r>
        <w:rPr>
          <w:rFonts w:ascii="Assistant" w:eastAsia="Assistant" w:hAnsi="Assistant" w:cs="Assistant"/>
          <w:rtl/>
        </w:rPr>
        <w:t xml:space="preserve"> לסבבי ה-</w:t>
      </w:r>
      <w:r>
        <w:rPr>
          <w:rFonts w:ascii="Assistant" w:eastAsia="Assistant" w:hAnsi="Assistant" w:cs="Assistant"/>
        </w:rPr>
        <w:t>A</w:t>
      </w:r>
      <w:r>
        <w:rPr>
          <w:rFonts w:ascii="Assistant" w:eastAsia="Assistant" w:hAnsi="Assistant" w:cs="Assistant"/>
          <w:rtl/>
        </w:rPr>
        <w:t xml:space="preserve"> הוא שהייתה עלייה בשיעור החברות "המוצלחות" (במובן של יכולת הגעה לסבב</w:t>
      </w:r>
      <w:r w:rsidR="00745305">
        <w:rPr>
          <w:rFonts w:ascii="Assistant" w:eastAsia="Assistant" w:hAnsi="Assistant" w:cs="Assistant" w:hint="cs"/>
          <w:rtl/>
        </w:rPr>
        <w:t xml:space="preserve"> </w:t>
      </w:r>
      <w:r w:rsidR="00745305">
        <w:rPr>
          <w:rFonts w:ascii="Assistant" w:eastAsia="Assistant" w:hAnsi="Assistant" w:cs="Assistant" w:hint="cs"/>
        </w:rPr>
        <w:t>A</w:t>
      </w:r>
      <w:r w:rsidR="00745305">
        <w:rPr>
          <w:rFonts w:ascii="Assistant" w:eastAsia="Assistant" w:hAnsi="Assistant" w:cs="Assistant" w:hint="cs"/>
          <w:rtl/>
        </w:rPr>
        <w:t>).</w:t>
      </w:r>
      <w:r w:rsidR="00745305" w:rsidRPr="00745305">
        <w:rPr>
          <w:rFonts w:ascii="Assistant" w:eastAsia="Assistant" w:hAnsi="Assistant" w:cs="Assistant"/>
          <w:vertAlign w:val="superscript"/>
        </w:rPr>
        <w:t xml:space="preserve"> </w:t>
      </w:r>
      <w:r w:rsidR="00745305">
        <w:rPr>
          <w:rFonts w:ascii="Assistant" w:eastAsia="Assistant" w:hAnsi="Assistant" w:cs="Assistant"/>
          <w:vertAlign w:val="superscript"/>
        </w:rPr>
        <w:footnoteReference w:id="2"/>
      </w:r>
      <w:r w:rsidR="00745305">
        <w:rPr>
          <w:rFonts w:ascii="Assistant" w:eastAsia="Assistant" w:hAnsi="Assistant" w:cs="Assistant"/>
          <w:rtl/>
        </w:rPr>
        <w:t xml:space="preserve"> </w:t>
      </w:r>
      <w:r>
        <w:rPr>
          <w:rFonts w:ascii="Assistant" w:eastAsia="Assistant" w:hAnsi="Assistant" w:cs="Assistant"/>
          <w:rtl/>
        </w:rPr>
        <w:t xml:space="preserve">עלייה בשיעור החברות המגייסות יכול לנבוע מכך שחברות </w:t>
      </w:r>
      <w:r w:rsidR="0088393A">
        <w:rPr>
          <w:rFonts w:ascii="Assistant" w:eastAsia="Assistant" w:hAnsi="Assistant" w:cs="Assistant" w:hint="cs"/>
          <w:rtl/>
        </w:rPr>
        <w:t xml:space="preserve">בשנתונים </w:t>
      </w:r>
      <w:r>
        <w:rPr>
          <w:rFonts w:ascii="Assistant" w:eastAsia="Assistant" w:hAnsi="Assistant" w:cs="Assistant"/>
          <w:rtl/>
        </w:rPr>
        <w:t>האחרונ</w:t>
      </w:r>
      <w:r w:rsidR="0088393A">
        <w:rPr>
          <w:rFonts w:ascii="Assistant" w:eastAsia="Assistant" w:hAnsi="Assistant" w:cs="Assistant" w:hint="cs"/>
          <w:rtl/>
        </w:rPr>
        <w:t>ים</w:t>
      </w:r>
      <w:r>
        <w:rPr>
          <w:rFonts w:ascii="Assistant" w:eastAsia="Assistant" w:hAnsi="Assistant" w:cs="Assistant"/>
          <w:rtl/>
        </w:rPr>
        <w:t xml:space="preserve"> איכותיות מקודמותיהן, ולכן סיכויי ההצלחה שלהן גבוהים יותר, או מכך שסף האיכות שקובעים המשקיעים ירד. רק בעוד מספר שנים ניתן יהיה להבחין מי מההסברים האלה נכון יותר, אך בעת הזו, אין סיבה להניח שבניגוד ליציבות של נתון זה בעבר, לפתע שתי קבוצות גיל רצופות יהיו מוצלחות משמעותית מהשנתונים שקדמו להן. כמו כן, אם הייתה ירידת בסף האיכות הדרוש להשקעה, היינו מצפים לראות עלייה בשיעור החברות המגייסות גם בקרב סטארט-אפים שנוסדו בשנים 2018 ו-2019 (יש עדיין 200 חברות בכל אחת מהקבוצות שטרם זכתה לסבב </w:t>
      </w:r>
      <w:r>
        <w:rPr>
          <w:rFonts w:ascii="Assistant" w:eastAsia="Assistant" w:hAnsi="Assistant" w:cs="Assistant"/>
        </w:rPr>
        <w:t>A</w:t>
      </w:r>
      <w:r>
        <w:rPr>
          <w:rFonts w:ascii="Assistant" w:eastAsia="Assistant" w:hAnsi="Assistant" w:cs="Assistant"/>
          <w:rtl/>
        </w:rPr>
        <w:t xml:space="preserve">). </w:t>
      </w:r>
    </w:p>
    <w:p w14:paraId="000000A2" w14:textId="77777777" w:rsidR="00517271" w:rsidRDefault="00DB550E" w:rsidP="00026816">
      <w:pPr>
        <w:bidi/>
        <w:rPr>
          <w:rFonts w:ascii="Assistant" w:eastAsia="Assistant" w:hAnsi="Assistant" w:cs="Assistant"/>
        </w:rPr>
      </w:pPr>
      <w:r>
        <w:rPr>
          <w:rFonts w:ascii="Assistant" w:eastAsia="Assistant" w:hAnsi="Assistant" w:cs="Assistant"/>
          <w:rtl/>
        </w:rPr>
        <w:t xml:space="preserve">נקודה נוספת שעולה מהניתוח היא </w:t>
      </w:r>
      <w:r>
        <w:rPr>
          <w:rFonts w:ascii="Assistant" w:eastAsia="Assistant" w:hAnsi="Assistant" w:cs="Assistant"/>
          <w:b/>
          <w:rtl/>
        </w:rPr>
        <w:t>הירידה במספר הסטארט-אפים שנפתחים בישראל בשנים האחרונות</w:t>
      </w:r>
      <w:r>
        <w:rPr>
          <w:rFonts w:ascii="Assistant" w:eastAsia="Assistant" w:hAnsi="Assistant" w:cs="Assistant"/>
          <w:rtl/>
        </w:rPr>
        <w:t xml:space="preserve"> (בתרשים זה בא לידי ביטוי בירידה של הקו האדום שמצביע על כך שהמודל חזה פחות סבבי </w:t>
      </w:r>
      <w:r>
        <w:rPr>
          <w:rFonts w:ascii="Assistant" w:eastAsia="Assistant" w:hAnsi="Assistant" w:cs="Assistant"/>
        </w:rPr>
        <w:t>A</w:t>
      </w:r>
      <w:r>
        <w:rPr>
          <w:rFonts w:ascii="Assistant" w:eastAsia="Assistant" w:hAnsi="Assistant" w:cs="Assistant"/>
          <w:rtl/>
        </w:rPr>
        <w:t xml:space="preserve">  בשנים האחרונות, עקב ירידה במספר הסטארט-אפים שהגיעו מלכתחילה לשלב ה-</w:t>
      </w:r>
      <w:r>
        <w:rPr>
          <w:rFonts w:ascii="Assistant" w:eastAsia="Assistant" w:hAnsi="Assistant" w:cs="Assistant"/>
        </w:rPr>
        <w:t>Seed</w:t>
      </w:r>
      <w:r>
        <w:rPr>
          <w:rFonts w:ascii="Assistant" w:eastAsia="Assistant" w:hAnsi="Assistant" w:cs="Assistant"/>
          <w:rtl/>
        </w:rPr>
        <w:t>). הזהרנו מפני מגמה זו בדוחות קודמים שפרסמנו (אחד מהם ביחד עם רשות החדשנות).</w:t>
      </w:r>
      <w:r>
        <w:rPr>
          <w:rFonts w:ascii="Assistant" w:eastAsia="Assistant" w:hAnsi="Assistant" w:cs="Assistant"/>
          <w:vertAlign w:val="superscript"/>
        </w:rPr>
        <w:footnoteReference w:id="3"/>
      </w:r>
      <w:r>
        <w:rPr>
          <w:rFonts w:ascii="Assistant" w:eastAsia="Assistant" w:hAnsi="Assistant" w:cs="Assistant"/>
        </w:rPr>
        <w:t xml:space="preserve">   </w:t>
      </w:r>
    </w:p>
    <w:p w14:paraId="000000A3" w14:textId="77777777" w:rsidR="00517271" w:rsidRDefault="00517271" w:rsidP="00026816">
      <w:pPr>
        <w:bidi/>
        <w:rPr>
          <w:rFonts w:ascii="Assistant" w:eastAsia="Assistant" w:hAnsi="Assistant" w:cs="Assistant"/>
        </w:rPr>
      </w:pPr>
    </w:p>
    <w:p w14:paraId="000000A4" w14:textId="77777777" w:rsidR="00517271" w:rsidRDefault="00DB550E" w:rsidP="00026816">
      <w:pPr>
        <w:bidi/>
        <w:rPr>
          <w:rFonts w:ascii="Assistant" w:eastAsia="Assistant" w:hAnsi="Assistant" w:cs="Assistant"/>
          <w:u w:val="single"/>
        </w:rPr>
      </w:pPr>
      <w:r>
        <w:rPr>
          <w:rFonts w:ascii="Assistant" w:eastAsia="Assistant" w:hAnsi="Assistant" w:cs="Assistant"/>
          <w:u w:val="single"/>
          <w:rtl/>
        </w:rPr>
        <w:t xml:space="preserve">מסבב </w:t>
      </w:r>
      <w:r>
        <w:rPr>
          <w:rFonts w:ascii="Assistant" w:eastAsia="Assistant" w:hAnsi="Assistant" w:cs="Assistant"/>
          <w:u w:val="single"/>
        </w:rPr>
        <w:t>A</w:t>
      </w:r>
      <w:r>
        <w:rPr>
          <w:rFonts w:ascii="Assistant" w:eastAsia="Assistant" w:hAnsi="Assistant" w:cs="Assistant"/>
          <w:u w:val="single"/>
          <w:rtl/>
        </w:rPr>
        <w:t xml:space="preserve"> לסבב </w:t>
      </w:r>
      <w:r>
        <w:rPr>
          <w:rFonts w:ascii="Assistant" w:eastAsia="Assistant" w:hAnsi="Assistant" w:cs="Assistant"/>
          <w:u w:val="single"/>
        </w:rPr>
        <w:t>B</w:t>
      </w:r>
    </w:p>
    <w:p w14:paraId="000000A5" w14:textId="77777777" w:rsidR="00517271" w:rsidRDefault="00DB550E" w:rsidP="00026816">
      <w:pPr>
        <w:bidi/>
        <w:rPr>
          <w:rFonts w:ascii="Assistant" w:eastAsia="Assistant" w:hAnsi="Assistant" w:cs="Assistant"/>
        </w:rPr>
      </w:pPr>
      <w:r>
        <w:rPr>
          <w:rFonts w:ascii="Assistant" w:eastAsia="Assistant" w:hAnsi="Assistant" w:cs="Assistant"/>
          <w:rtl/>
        </w:rPr>
        <w:t xml:space="preserve">ביצענו ניתוח זהה גם עבור המעבר בין סבב </w:t>
      </w:r>
      <w:r>
        <w:rPr>
          <w:rFonts w:ascii="Assistant" w:eastAsia="Assistant" w:hAnsi="Assistant" w:cs="Assistant"/>
        </w:rPr>
        <w:t>A</w:t>
      </w:r>
      <w:r>
        <w:rPr>
          <w:rFonts w:ascii="Assistant" w:eastAsia="Assistant" w:hAnsi="Assistant" w:cs="Assistant"/>
          <w:rtl/>
        </w:rPr>
        <w:t xml:space="preserve"> לסבב </w:t>
      </w:r>
      <w:r>
        <w:rPr>
          <w:rFonts w:ascii="Assistant" w:eastAsia="Assistant" w:hAnsi="Assistant" w:cs="Assistant"/>
        </w:rPr>
        <w:t>B</w:t>
      </w:r>
      <w:r>
        <w:rPr>
          <w:rFonts w:ascii="Assistant" w:eastAsia="Assistant" w:hAnsi="Assistant" w:cs="Assistant"/>
          <w:rtl/>
        </w:rPr>
        <w:t xml:space="preserve">.  ניתוח זה קשה יותר לפירוש שכן מספר החברות שמגייסות סבבי </w:t>
      </w:r>
      <w:r>
        <w:rPr>
          <w:rFonts w:ascii="Assistant" w:eastAsia="Assistant" w:hAnsi="Assistant" w:cs="Assistant"/>
        </w:rPr>
        <w:t>A</w:t>
      </w:r>
      <w:r>
        <w:rPr>
          <w:rFonts w:ascii="Assistant" w:eastAsia="Assistant" w:hAnsi="Assistant" w:cs="Assistant"/>
          <w:rtl/>
        </w:rPr>
        <w:t xml:space="preserve"> קטן בהרבה: 228 חברות בשנים 2014-2017 (לעומת 1333 שגייסו </w:t>
      </w:r>
      <w:r>
        <w:rPr>
          <w:rFonts w:ascii="Assistant" w:eastAsia="Assistant" w:hAnsi="Assistant" w:cs="Assistant"/>
        </w:rPr>
        <w:t>Seed</w:t>
      </w:r>
      <w:r>
        <w:rPr>
          <w:rFonts w:ascii="Assistant" w:eastAsia="Assistant" w:hAnsi="Assistant" w:cs="Assistant"/>
          <w:rtl/>
        </w:rPr>
        <w:t xml:space="preserve"> והיו הבסיס לניתוח בסעיף הקודם), ומתוכן רק 54% גייסו סבב </w:t>
      </w:r>
      <w:r>
        <w:rPr>
          <w:rFonts w:ascii="Assistant" w:eastAsia="Assistant" w:hAnsi="Assistant" w:cs="Assistant"/>
        </w:rPr>
        <w:t>B</w:t>
      </w:r>
      <w:r>
        <w:rPr>
          <w:rFonts w:ascii="Assistant" w:eastAsia="Assistant" w:hAnsi="Assistant" w:cs="Assistant"/>
          <w:rtl/>
        </w:rPr>
        <w:t xml:space="preserve"> עד היום. הזמן הממוצע בין סבבי </w:t>
      </w:r>
      <w:r>
        <w:rPr>
          <w:rFonts w:ascii="Assistant" w:eastAsia="Assistant" w:hAnsi="Assistant" w:cs="Assistant"/>
        </w:rPr>
        <w:t>A</w:t>
      </w:r>
      <w:r>
        <w:rPr>
          <w:rFonts w:ascii="Assistant" w:eastAsia="Assistant" w:hAnsi="Assistant" w:cs="Assistant"/>
          <w:rtl/>
        </w:rPr>
        <w:t xml:space="preserve"> ל-</w:t>
      </w:r>
      <w:r>
        <w:rPr>
          <w:rFonts w:ascii="Assistant" w:eastAsia="Assistant" w:hAnsi="Assistant" w:cs="Assistant"/>
        </w:rPr>
        <w:t>B</w:t>
      </w:r>
      <w:r>
        <w:rPr>
          <w:rFonts w:ascii="Assistant" w:eastAsia="Assistant" w:hAnsi="Assistant" w:cs="Assistant"/>
          <w:rtl/>
        </w:rPr>
        <w:t xml:space="preserve"> קצר במעט מהזמן בין </w:t>
      </w:r>
      <w:r>
        <w:rPr>
          <w:rFonts w:ascii="Assistant" w:eastAsia="Assistant" w:hAnsi="Assistant" w:cs="Assistant"/>
        </w:rPr>
        <w:t>Seed</w:t>
      </w:r>
      <w:r>
        <w:rPr>
          <w:rFonts w:ascii="Assistant" w:eastAsia="Assistant" w:hAnsi="Assistant" w:cs="Assistant"/>
          <w:rtl/>
        </w:rPr>
        <w:t xml:space="preserve"> לסבב </w:t>
      </w:r>
      <w:r>
        <w:rPr>
          <w:rFonts w:ascii="Assistant" w:eastAsia="Assistant" w:hAnsi="Assistant" w:cs="Assistant"/>
        </w:rPr>
        <w:t>A</w:t>
      </w:r>
      <w:r>
        <w:rPr>
          <w:rFonts w:ascii="Assistant" w:eastAsia="Assistant" w:hAnsi="Assistant" w:cs="Assistant"/>
          <w:rtl/>
        </w:rPr>
        <w:t xml:space="preserve"> (31 חודשים עם סטיית תקן של 25 חודשים), אבל עדיין לא באופן שמאפשר להתגבר על בעיית התצפיות החסרות.</w:t>
      </w:r>
    </w:p>
    <w:p w14:paraId="000000A6" w14:textId="77777777" w:rsidR="00517271" w:rsidRDefault="00DB550E" w:rsidP="00026816">
      <w:pPr>
        <w:bidi/>
        <w:rPr>
          <w:rFonts w:ascii="Assistant" w:eastAsia="Assistant" w:hAnsi="Assistant" w:cs="Assistant"/>
        </w:rPr>
      </w:pPr>
      <w:r>
        <w:rPr>
          <w:rFonts w:ascii="Assistant" w:eastAsia="Assistant" w:hAnsi="Assistant" w:cs="Assistant"/>
          <w:rtl/>
        </w:rPr>
        <w:lastRenderedPageBreak/>
        <w:t xml:space="preserve">עם זאת, התוצאות שמתקבלות עבור הניתוח הזה דומות לאלו שהתקבלו בסעיף הקודם אבל בגלל המספרים הקטנים האומדנים פחות הדוקים. </w:t>
      </w:r>
    </w:p>
    <w:p w14:paraId="000000A7" w14:textId="2009B6CB" w:rsidR="00517271" w:rsidRDefault="00DB550E" w:rsidP="00026816">
      <w:pPr>
        <w:bidi/>
        <w:rPr>
          <w:rFonts w:ascii="Assistant" w:eastAsia="Assistant" w:hAnsi="Assistant" w:cs="Assistant"/>
          <w:rtl/>
        </w:rPr>
      </w:pPr>
      <w:r>
        <w:rPr>
          <w:rFonts w:ascii="Assistant" w:eastAsia="Assistant" w:hAnsi="Assistant" w:cs="Assistant"/>
          <w:rtl/>
        </w:rPr>
        <w:t>גם במקרה זה הניתוח מצביע על "עודף" השקעות (ביחס לתחזית המודל) בשלוש המחציות שהתחילו ב-2021 הגדול מהמחסור במחצית השנייה של 2022. ניתן לראות את הנתונים המלאים של הניתוח בנספח.</w:t>
      </w:r>
    </w:p>
    <w:p w14:paraId="000000B4" w14:textId="33D87DFE" w:rsidR="00517271" w:rsidRDefault="00DB550E" w:rsidP="00026816">
      <w:pPr>
        <w:pStyle w:val="Heading2"/>
        <w:rPr>
          <w:rFonts w:ascii="Assistant" w:eastAsia="Assistant" w:hAnsi="Assistant" w:cs="Assistant"/>
          <w:sz w:val="28"/>
          <w:szCs w:val="28"/>
          <w:u w:val="single"/>
        </w:rPr>
      </w:pPr>
      <w:proofErr w:type="spellStart"/>
      <w:r>
        <w:rPr>
          <w:rFonts w:ascii="Assistant" w:eastAsia="Assistant" w:hAnsi="Assistant" w:cs="Assistant"/>
          <w:b/>
          <w:sz w:val="28"/>
          <w:szCs w:val="28"/>
          <w:u w:val="single"/>
          <w:rtl/>
        </w:rPr>
        <w:t>אקזיטים</w:t>
      </w:r>
      <w:proofErr w:type="spellEnd"/>
      <w:r w:rsidR="00A00F38">
        <w:rPr>
          <w:rFonts w:ascii="Assistant" w:eastAsia="Assistant" w:hAnsi="Assistant" w:cs="Assistant" w:hint="cs"/>
          <w:b/>
          <w:sz w:val="28"/>
          <w:szCs w:val="28"/>
          <w:u w:val="single"/>
          <w:rtl/>
        </w:rPr>
        <w:t xml:space="preserve"> - </w:t>
      </w:r>
      <w:r>
        <w:rPr>
          <w:rFonts w:ascii="Assistant" w:eastAsia="Assistant" w:hAnsi="Assistant" w:cs="Assistant"/>
          <w:sz w:val="28"/>
          <w:szCs w:val="28"/>
          <w:u w:val="single"/>
          <w:rtl/>
        </w:rPr>
        <w:t>מיזוגים ורכישות</w:t>
      </w:r>
    </w:p>
    <w:p w14:paraId="000000B5" w14:textId="77777777" w:rsidR="00517271" w:rsidRDefault="00DB550E" w:rsidP="00026816">
      <w:pPr>
        <w:bidi/>
        <w:spacing w:before="240" w:after="240"/>
        <w:rPr>
          <w:rFonts w:ascii="Assistant" w:eastAsia="Assistant" w:hAnsi="Assistant" w:cs="Assistant"/>
        </w:rPr>
      </w:pPr>
      <w:r>
        <w:rPr>
          <w:rFonts w:ascii="Assistant" w:eastAsia="Assistant" w:hAnsi="Assistant" w:cs="Assistant"/>
          <w:rtl/>
        </w:rPr>
        <w:t>ביחס לשנה הקודמת, בשנת 2022 חלה ירידה של 40% הן בסכום הכולל והן במספר המיזוגים והרכישות, כפי שניתן לראות בתרשים 6. 89 חברות נמכרו בסכום כולל של 4.9 מיליארד דולר כאשר הרכישות הבולטות (כולן קרו בין מרץ למאי) היו:</w:t>
      </w:r>
    </w:p>
    <w:p w14:paraId="000000B6" w14:textId="669248A5" w:rsidR="00517271" w:rsidRDefault="00DB550E" w:rsidP="00026816">
      <w:pPr>
        <w:numPr>
          <w:ilvl w:val="0"/>
          <w:numId w:val="8"/>
        </w:numPr>
        <w:bidi/>
        <w:spacing w:before="240"/>
        <w:rPr>
          <w:rFonts w:ascii="Assistant" w:eastAsia="Assistant" w:hAnsi="Assistant" w:cs="Assistant"/>
        </w:rPr>
      </w:pPr>
      <w:r>
        <w:rPr>
          <w:rFonts w:ascii="Assistant" w:eastAsia="Assistant" w:hAnsi="Assistant" w:cs="Assistant"/>
        </w:rPr>
        <w:t xml:space="preserve"> Granulate</w:t>
      </w:r>
      <w:r>
        <w:rPr>
          <w:rFonts w:ascii="Assistant" w:eastAsia="Assistant" w:hAnsi="Assistant" w:cs="Assistant"/>
          <w:rtl/>
        </w:rPr>
        <w:t xml:space="preserve"> שנרכשה בסכום של </w:t>
      </w:r>
      <w:r w:rsidR="00486791">
        <w:rPr>
          <w:rFonts w:ascii="Assistant" w:eastAsia="Assistant" w:hAnsi="Assistant" w:cs="Assistant" w:hint="cs"/>
          <w:rtl/>
        </w:rPr>
        <w:t>650 מיליון דולר</w:t>
      </w:r>
      <w:r>
        <w:rPr>
          <w:rFonts w:ascii="Assistant" w:eastAsia="Assistant" w:hAnsi="Assistant" w:cs="Assistant"/>
          <w:rtl/>
        </w:rPr>
        <w:t xml:space="preserve"> ע״י אינטל</w:t>
      </w:r>
    </w:p>
    <w:p w14:paraId="000000B7" w14:textId="02EAD886" w:rsidR="00517271" w:rsidRDefault="00DB550E" w:rsidP="00026816">
      <w:pPr>
        <w:numPr>
          <w:ilvl w:val="0"/>
          <w:numId w:val="8"/>
        </w:numPr>
        <w:bidi/>
        <w:rPr>
          <w:rFonts w:ascii="Assistant" w:eastAsia="Assistant" w:hAnsi="Assistant" w:cs="Assistant"/>
        </w:rPr>
      </w:pPr>
      <w:proofErr w:type="spellStart"/>
      <w:r>
        <w:rPr>
          <w:rFonts w:ascii="Assistant" w:eastAsia="Assistant" w:hAnsi="Assistant" w:cs="Assistant"/>
        </w:rPr>
        <w:t>Finaro</w:t>
      </w:r>
      <w:proofErr w:type="spellEnd"/>
      <w:r>
        <w:rPr>
          <w:rFonts w:ascii="Assistant" w:eastAsia="Assistant" w:hAnsi="Assistant" w:cs="Assistant"/>
          <w:rtl/>
        </w:rPr>
        <w:t xml:space="preserve"> שנמכרה בסכום של 575</w:t>
      </w:r>
      <w:r w:rsidR="00A22929">
        <w:rPr>
          <w:rFonts w:ascii="Assistant" w:eastAsia="Assistant" w:hAnsi="Assistant" w:cs="Assistant" w:hint="cs"/>
          <w:rtl/>
        </w:rPr>
        <w:t xml:space="preserve"> מיליון דולר </w:t>
      </w:r>
      <w:r>
        <w:rPr>
          <w:rFonts w:ascii="Assistant" w:eastAsia="Assistant" w:hAnsi="Assistant" w:cs="Assistant"/>
          <w:rtl/>
        </w:rPr>
        <w:t>ל-</w:t>
      </w:r>
      <w:r>
        <w:rPr>
          <w:rFonts w:ascii="Assistant" w:eastAsia="Assistant" w:hAnsi="Assistant" w:cs="Assistant"/>
        </w:rPr>
        <w:t>Shift</w:t>
      </w:r>
      <w:r>
        <w:rPr>
          <w:rFonts w:ascii="Assistant" w:eastAsia="Assistant" w:hAnsi="Assistant" w:cs="Assistant"/>
          <w:rtl/>
        </w:rPr>
        <w:t>4</w:t>
      </w:r>
    </w:p>
    <w:p w14:paraId="000000B8" w14:textId="2F38ECA1" w:rsidR="00517271" w:rsidRDefault="00DB550E" w:rsidP="00026816">
      <w:pPr>
        <w:numPr>
          <w:ilvl w:val="0"/>
          <w:numId w:val="8"/>
        </w:numPr>
        <w:bidi/>
        <w:spacing w:after="240"/>
        <w:rPr>
          <w:rFonts w:ascii="Assistant" w:eastAsia="Assistant" w:hAnsi="Assistant" w:cs="Assistant"/>
        </w:rPr>
      </w:pPr>
      <w:r>
        <w:rPr>
          <w:rFonts w:ascii="Assistant" w:eastAsia="Assistant" w:hAnsi="Assistant" w:cs="Assistant"/>
        </w:rPr>
        <w:t>Zimperium</w:t>
      </w:r>
      <w:r>
        <w:rPr>
          <w:rFonts w:ascii="Assistant" w:eastAsia="Assistant" w:hAnsi="Assistant" w:cs="Assistant"/>
          <w:rtl/>
        </w:rPr>
        <w:t xml:space="preserve"> אשר נמכרה ל</w:t>
      </w:r>
      <w:r>
        <w:rPr>
          <w:rFonts w:ascii="Assistant" w:eastAsia="Assistant" w:hAnsi="Assistant" w:cs="Assistant"/>
        </w:rPr>
        <w:t>Liberty Strategic Capital</w:t>
      </w:r>
      <w:r>
        <w:rPr>
          <w:rFonts w:ascii="Assistant" w:eastAsia="Assistant" w:hAnsi="Assistant" w:cs="Assistant"/>
          <w:rtl/>
        </w:rPr>
        <w:t xml:space="preserve"> עבור </w:t>
      </w:r>
      <w:r w:rsidR="00A22929">
        <w:rPr>
          <w:rFonts w:ascii="Assistant" w:eastAsia="Assistant" w:hAnsi="Assistant" w:cs="Assistant" w:hint="cs"/>
          <w:rtl/>
        </w:rPr>
        <w:t>525 מיליון דולר</w:t>
      </w:r>
    </w:p>
    <w:p w14:paraId="000000B9" w14:textId="77777777" w:rsidR="00517271" w:rsidRDefault="00DB550E" w:rsidP="00026816">
      <w:pPr>
        <w:bidi/>
        <w:spacing w:before="240" w:after="240"/>
        <w:rPr>
          <w:rFonts w:ascii="Assistant" w:eastAsia="Assistant" w:hAnsi="Assistant" w:cs="Assistant"/>
        </w:rPr>
      </w:pPr>
      <w:r>
        <w:rPr>
          <w:rFonts w:ascii="Assistant" w:eastAsia="Assistant" w:hAnsi="Assistant" w:cs="Assistant"/>
          <w:rtl/>
        </w:rPr>
        <w:t xml:space="preserve">ניתן גם להתרשם ממספר </w:t>
      </w:r>
      <w:proofErr w:type="spellStart"/>
      <w:r>
        <w:rPr>
          <w:rFonts w:ascii="Assistant" w:eastAsia="Assistant" w:hAnsi="Assistant" w:cs="Assistant"/>
          <w:rtl/>
        </w:rPr>
        <w:t>האקזיטים</w:t>
      </w:r>
      <w:proofErr w:type="spellEnd"/>
      <w:r>
        <w:rPr>
          <w:rFonts w:ascii="Assistant" w:eastAsia="Assistant" w:hAnsi="Assistant" w:cs="Assistant"/>
          <w:rtl/>
        </w:rPr>
        <w:t xml:space="preserve"> בחלוקה למחציות. בפרט בולטת ההאטה במחצית השנייה של 2022:  מספר המיזוגים והרכישות במחצית האחרונה היה הנמוך ביותר בשנים האחרונות והסכום הכולל שלהם היה השלישי הכי נמוך מאז תחילת תיעוד הנתונים ב </w:t>
      </w:r>
      <w:r>
        <w:rPr>
          <w:rFonts w:ascii="Assistant" w:eastAsia="Assistant" w:hAnsi="Assistant" w:cs="Assistant"/>
        </w:rPr>
        <w:t>Finder</w:t>
      </w:r>
      <w:r>
        <w:rPr>
          <w:rFonts w:ascii="Assistant" w:eastAsia="Assistant" w:hAnsi="Assistant" w:cs="Assistant"/>
          <w:rtl/>
        </w:rPr>
        <w:t xml:space="preserve"> בשנת 2014.</w:t>
      </w:r>
    </w:p>
    <w:p w14:paraId="000000BA" w14:textId="5C72AC2A" w:rsidR="00517271" w:rsidRDefault="00B57F40" w:rsidP="00026816">
      <w:pPr>
        <w:bidi/>
        <w:spacing w:before="240" w:after="240"/>
        <w:rPr>
          <w:rFonts w:ascii="Assistant" w:eastAsia="Assistant" w:hAnsi="Assistant" w:cs="Assistant"/>
        </w:rPr>
      </w:pPr>
      <w:r>
        <w:rPr>
          <w:noProof/>
        </w:rPr>
        <w:drawing>
          <wp:inline distT="0" distB="0" distL="0" distR="0" wp14:anchorId="3643B4A7" wp14:editId="6B4997C5">
            <wp:extent cx="5316132" cy="3104707"/>
            <wp:effectExtent l="0" t="0" r="18415" b="6985"/>
            <wp:docPr id="13" name="Chart 13">
              <a:extLst xmlns:a="http://schemas.openxmlformats.org/drawingml/2006/main">
                <a:ext uri="{FF2B5EF4-FFF2-40B4-BE49-F238E27FC236}">
                  <a16:creationId xmlns:a16="http://schemas.microsoft.com/office/drawing/2014/main" id="{9B2B5B9A-968B-5167-90D6-74B76782E7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0000BB" w14:textId="0F6030F3" w:rsidR="00517271" w:rsidRDefault="00517271" w:rsidP="00026816">
      <w:pPr>
        <w:bidi/>
        <w:spacing w:before="240" w:after="240"/>
        <w:rPr>
          <w:rFonts w:ascii="Assistant" w:eastAsia="Assistant" w:hAnsi="Assistant" w:cs="Assistant"/>
        </w:rPr>
      </w:pPr>
    </w:p>
    <w:p w14:paraId="000000BC" w14:textId="59F3A852" w:rsidR="00517271" w:rsidRDefault="00517271" w:rsidP="00026816">
      <w:pPr>
        <w:bidi/>
        <w:spacing w:before="240" w:after="240"/>
        <w:rPr>
          <w:rFonts w:ascii="Assistant" w:eastAsia="Assistant" w:hAnsi="Assistant" w:cs="Assistant"/>
        </w:rPr>
      </w:pPr>
    </w:p>
    <w:p w14:paraId="000000BD" w14:textId="51FC35DB" w:rsidR="00517271" w:rsidRDefault="00B57F40" w:rsidP="00026816">
      <w:pPr>
        <w:bidi/>
        <w:rPr>
          <w:rFonts w:ascii="Assistant" w:eastAsia="Assistant" w:hAnsi="Assistant" w:cs="Assistant"/>
        </w:rPr>
      </w:pPr>
      <w:r>
        <w:rPr>
          <w:noProof/>
        </w:rPr>
        <w:lastRenderedPageBreak/>
        <w:drawing>
          <wp:inline distT="0" distB="0" distL="0" distR="0" wp14:anchorId="53AAF996" wp14:editId="76AC0F36">
            <wp:extent cx="5326350" cy="3678866"/>
            <wp:effectExtent l="0" t="0" r="8255" b="17145"/>
            <wp:docPr id="14" name="Chart 14">
              <a:extLst xmlns:a="http://schemas.openxmlformats.org/drawingml/2006/main">
                <a:ext uri="{FF2B5EF4-FFF2-40B4-BE49-F238E27FC236}">
                  <a16:creationId xmlns:a16="http://schemas.microsoft.com/office/drawing/2014/main" id="{2FC68227-D6DA-F34C-A728-F44ED824A7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B311899" w14:textId="45CF7D00" w:rsidR="00824268" w:rsidRDefault="00A00F38" w:rsidP="00026816">
      <w:pPr>
        <w:pStyle w:val="Heading2"/>
        <w:rPr>
          <w:rFonts w:ascii="Assistant" w:eastAsia="Assistant" w:hAnsi="Assistant" w:cs="Assistant"/>
          <w:sz w:val="28"/>
          <w:szCs w:val="28"/>
          <w:u w:val="single"/>
          <w:rtl/>
        </w:rPr>
      </w:pPr>
      <w:proofErr w:type="spellStart"/>
      <w:r>
        <w:rPr>
          <w:rFonts w:ascii="Assistant" w:eastAsia="Assistant" w:hAnsi="Assistant" w:cs="Assistant" w:hint="cs"/>
          <w:sz w:val="28"/>
          <w:szCs w:val="28"/>
          <w:u w:val="single"/>
          <w:rtl/>
        </w:rPr>
        <w:t>אקזיטים</w:t>
      </w:r>
      <w:proofErr w:type="spellEnd"/>
      <w:r w:rsidR="00125AAD">
        <w:rPr>
          <w:rFonts w:ascii="Assistant" w:eastAsia="Assistant" w:hAnsi="Assistant" w:cs="Assistant" w:hint="cs"/>
          <w:sz w:val="28"/>
          <w:szCs w:val="28"/>
          <w:u w:val="single"/>
          <w:rtl/>
        </w:rPr>
        <w:t>- הנפקות לציבור</w:t>
      </w:r>
    </w:p>
    <w:p w14:paraId="000000C2" w14:textId="3C3F8C5E" w:rsidR="00517271" w:rsidRDefault="00DB550E" w:rsidP="00026816">
      <w:pPr>
        <w:bidi/>
        <w:rPr>
          <w:rFonts w:ascii="Assistant" w:eastAsia="Assistant" w:hAnsi="Assistant" w:cs="Assistant"/>
        </w:rPr>
      </w:pPr>
      <w:r>
        <w:rPr>
          <w:rFonts w:ascii="Assistant" w:eastAsia="Assistant" w:hAnsi="Assistant" w:cs="Assistant"/>
          <w:rtl/>
        </w:rPr>
        <w:t xml:space="preserve">בשנת 2022, 12 חברות הונפקו לציבור ואליהן נוספו עוד ארבע חברות שהונפקו דרך </w:t>
      </w:r>
      <w:proofErr w:type="spellStart"/>
      <w:r>
        <w:rPr>
          <w:rFonts w:ascii="Assistant" w:eastAsia="Assistant" w:hAnsi="Assistant" w:cs="Assistant"/>
          <w:rtl/>
        </w:rPr>
        <w:t>ספאקים</w:t>
      </w:r>
      <w:proofErr w:type="spellEnd"/>
      <w:r w:rsidR="00125AAD">
        <w:rPr>
          <w:rFonts w:ascii="Assistant" w:eastAsia="Assistant" w:hAnsi="Assistant" w:cs="Assistant" w:hint="cs"/>
          <w:rtl/>
        </w:rPr>
        <w:t xml:space="preserve"> (תרשים 11)</w:t>
      </w:r>
      <w:r>
        <w:rPr>
          <w:rFonts w:ascii="Assistant" w:eastAsia="Assistant" w:hAnsi="Assistant" w:cs="Assistant"/>
          <w:rtl/>
        </w:rPr>
        <w:t xml:space="preserve">.  מחד זוהי ירידה דרסטית יחסית למספר השיא של 76 הנפקות (כולל </w:t>
      </w:r>
      <w:proofErr w:type="spellStart"/>
      <w:r>
        <w:rPr>
          <w:rFonts w:ascii="Assistant" w:eastAsia="Assistant" w:hAnsi="Assistant" w:cs="Assistant"/>
          <w:rtl/>
        </w:rPr>
        <w:t>ספאקים</w:t>
      </w:r>
      <w:proofErr w:type="spellEnd"/>
      <w:r>
        <w:rPr>
          <w:rFonts w:ascii="Assistant" w:eastAsia="Assistant" w:hAnsi="Assistant" w:cs="Assistant"/>
          <w:rtl/>
        </w:rPr>
        <w:t>) שהיו ב-2021 ומאידך חזרה למספרים "הרגילים" (בין 10 ל-20 הנפקות חדשות בשנה) אותם הציג ההייטק הישראלי בשנים האחרונות (למעט 2021 כאמור).</w:t>
      </w:r>
    </w:p>
    <w:p w14:paraId="000000C3" w14:textId="527D7268" w:rsidR="00517271" w:rsidRDefault="00DB550E" w:rsidP="00026816">
      <w:pPr>
        <w:bidi/>
        <w:rPr>
          <w:rFonts w:ascii="Assistant" w:eastAsia="Assistant" w:hAnsi="Assistant" w:cs="Assistant"/>
        </w:rPr>
      </w:pPr>
      <w:r>
        <w:rPr>
          <w:rFonts w:ascii="Assistant" w:eastAsia="Assistant" w:hAnsi="Assistant" w:cs="Assistant"/>
          <w:rtl/>
        </w:rPr>
        <w:t>גם בהקשר זה, שנת 2022 לא הייתה שנה אחידה - מספר ההנפקות במחצית השנייה</w:t>
      </w:r>
      <w:r w:rsidR="00125AAD">
        <w:rPr>
          <w:rFonts w:ascii="Assistant" w:eastAsia="Assistant" w:hAnsi="Assistant" w:cs="Assistant" w:hint="cs"/>
          <w:rtl/>
        </w:rPr>
        <w:t xml:space="preserve"> (תרשים 12)</w:t>
      </w:r>
      <w:r>
        <w:rPr>
          <w:rFonts w:ascii="Assistant" w:eastAsia="Assistant" w:hAnsi="Assistant" w:cs="Assistant"/>
          <w:rtl/>
        </w:rPr>
        <w:t xml:space="preserve"> הסתכם לשלוש הנפקות בלבד (מתוכן </w:t>
      </w:r>
      <w:proofErr w:type="spellStart"/>
      <w:r>
        <w:rPr>
          <w:rFonts w:ascii="Assistant" w:eastAsia="Assistant" w:hAnsi="Assistant" w:cs="Assistant"/>
          <w:rtl/>
        </w:rPr>
        <w:t>ספאק</w:t>
      </w:r>
      <w:proofErr w:type="spellEnd"/>
      <w:r>
        <w:rPr>
          <w:rFonts w:ascii="Assistant" w:eastAsia="Assistant" w:hAnsi="Assistant" w:cs="Assistant"/>
          <w:rtl/>
        </w:rPr>
        <w:t xml:space="preserve"> אחד). נתון זה איננו מפתיע לאור החולשה של השווקים הפיננסיים והעלאות הריבית על ידי הבנקים המרכזיים. </w:t>
      </w:r>
    </w:p>
    <w:p w14:paraId="000000C4" w14:textId="77777777" w:rsidR="00517271" w:rsidRDefault="00517271" w:rsidP="00026816">
      <w:pPr>
        <w:bidi/>
        <w:rPr>
          <w:rFonts w:ascii="Assistant" w:eastAsia="Assistant" w:hAnsi="Assistant" w:cs="Assistant"/>
        </w:rPr>
      </w:pPr>
    </w:p>
    <w:p w14:paraId="000000C5" w14:textId="60B3E9C4" w:rsidR="00517271" w:rsidRDefault="00517271" w:rsidP="00026816">
      <w:pPr>
        <w:bidi/>
        <w:rPr>
          <w:rFonts w:ascii="Assistant" w:eastAsia="Assistant" w:hAnsi="Assistant" w:cs="Assistant"/>
        </w:rPr>
      </w:pPr>
    </w:p>
    <w:p w14:paraId="000000C6" w14:textId="3FE4606C" w:rsidR="00517271" w:rsidRDefault="00B57F40" w:rsidP="00026816">
      <w:pPr>
        <w:bidi/>
        <w:rPr>
          <w:rFonts w:ascii="Assistant" w:eastAsia="Assistant" w:hAnsi="Assistant" w:cs="Assistant"/>
        </w:rPr>
      </w:pPr>
      <w:r>
        <w:rPr>
          <w:noProof/>
        </w:rPr>
        <w:lastRenderedPageBreak/>
        <w:drawing>
          <wp:inline distT="0" distB="0" distL="0" distR="0" wp14:anchorId="3753E733" wp14:editId="6C3214F5">
            <wp:extent cx="5943600" cy="2690037"/>
            <wp:effectExtent l="0" t="0" r="12700" b="15240"/>
            <wp:docPr id="15" name="Chart 15">
              <a:extLst xmlns:a="http://schemas.openxmlformats.org/drawingml/2006/main">
                <a:ext uri="{FF2B5EF4-FFF2-40B4-BE49-F238E27FC236}">
                  <a16:creationId xmlns:a16="http://schemas.microsoft.com/office/drawing/2014/main" id="{5160C6CE-078F-E1E2-A6C3-0FFB8D2D6F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sdt>
        <w:sdtPr>
          <w:rPr>
            <w:rtl/>
          </w:rPr>
          <w:tag w:val="goog_rdk_11"/>
          <w:id w:val="-1813401900"/>
        </w:sdtPr>
        <w:sdtContent/>
      </w:sdt>
      <w:sdt>
        <w:sdtPr>
          <w:rPr>
            <w:rtl/>
          </w:rPr>
          <w:tag w:val="goog_rdk_12"/>
          <w:id w:val="1900559725"/>
        </w:sdtPr>
        <w:sdtContent/>
      </w:sdt>
      <w:sdt>
        <w:sdtPr>
          <w:rPr>
            <w:rtl/>
          </w:rPr>
          <w:tag w:val="goog_rdk_13"/>
          <w:id w:val="-871074593"/>
        </w:sdtPr>
        <w:sdtContent/>
      </w:sdt>
    </w:p>
    <w:p w14:paraId="000000C8" w14:textId="2D45AC2C" w:rsidR="00517271" w:rsidRDefault="00B57F40" w:rsidP="00026816">
      <w:pPr>
        <w:bidi/>
        <w:rPr>
          <w:rFonts w:ascii="Assistant" w:eastAsia="Assistant" w:hAnsi="Assistant" w:cs="Assistant"/>
        </w:rPr>
      </w:pPr>
      <w:r>
        <w:rPr>
          <w:noProof/>
        </w:rPr>
        <w:drawing>
          <wp:inline distT="0" distB="0" distL="0" distR="0" wp14:anchorId="64EAECFF" wp14:editId="50BE2DE1">
            <wp:extent cx="5879804" cy="3061970"/>
            <wp:effectExtent l="0" t="0" r="13335" b="11430"/>
            <wp:docPr id="16" name="Chart 16">
              <a:extLst xmlns:a="http://schemas.openxmlformats.org/drawingml/2006/main">
                <a:ext uri="{FF2B5EF4-FFF2-40B4-BE49-F238E27FC236}">
                  <a16:creationId xmlns:a16="http://schemas.microsoft.com/office/drawing/2014/main" id="{A4994ED7-F13C-6148-8FD7-99950D4A27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00000C9" w14:textId="18AC6AC9" w:rsidR="00517271" w:rsidRDefault="00DB550E" w:rsidP="00026816">
      <w:pPr>
        <w:bidi/>
        <w:rPr>
          <w:rFonts w:ascii="Assistant" w:eastAsia="Assistant" w:hAnsi="Assistant" w:cs="Assistant"/>
          <w:u w:val="single"/>
        </w:rPr>
      </w:pPr>
      <w:r>
        <w:br w:type="page"/>
      </w:r>
    </w:p>
    <w:p w14:paraId="000000CA" w14:textId="12318E11" w:rsidR="00517271" w:rsidRDefault="00DB550E" w:rsidP="00026816">
      <w:pPr>
        <w:pStyle w:val="Heading1"/>
        <w:bidi/>
        <w:rPr>
          <w:rtl/>
        </w:rPr>
      </w:pPr>
      <w:r>
        <w:rPr>
          <w:rtl/>
        </w:rPr>
        <w:lastRenderedPageBreak/>
        <w:t>חברות ציבוריות</w:t>
      </w:r>
    </w:p>
    <w:p w14:paraId="000000CC" w14:textId="79A52C57" w:rsidR="00517271" w:rsidRDefault="00DB550E" w:rsidP="00026816">
      <w:pPr>
        <w:bidi/>
        <w:rPr>
          <w:rFonts w:ascii="Assistant" w:eastAsia="Assistant" w:hAnsi="Assistant" w:cs="Assistant"/>
          <w:u w:val="single"/>
        </w:rPr>
      </w:pPr>
      <w:r>
        <w:rPr>
          <w:rFonts w:ascii="Assistant" w:eastAsia="Assistant" w:hAnsi="Assistant" w:cs="Assistant"/>
          <w:u w:val="single"/>
          <w:rtl/>
        </w:rPr>
        <w:t xml:space="preserve">השינוי </w:t>
      </w:r>
      <w:r w:rsidR="00486791">
        <w:rPr>
          <w:rFonts w:ascii="Assistant" w:eastAsia="Assistant" w:hAnsi="Assistant" w:cs="Assistant" w:hint="cs"/>
          <w:u w:val="single"/>
          <w:rtl/>
        </w:rPr>
        <w:t>ב</w:t>
      </w:r>
      <w:r>
        <w:rPr>
          <w:rFonts w:ascii="Assistant" w:eastAsia="Assistant" w:hAnsi="Assistant" w:cs="Assistant"/>
          <w:u w:val="single"/>
          <w:rtl/>
        </w:rPr>
        <w:t xml:space="preserve">שווי החברות </w:t>
      </w:r>
      <w:r w:rsidR="00486791">
        <w:rPr>
          <w:rFonts w:ascii="Assistant" w:eastAsia="Assistant" w:hAnsi="Assistant" w:cs="Assistant" w:hint="cs"/>
          <w:u w:val="single"/>
          <w:rtl/>
        </w:rPr>
        <w:t>הציבוריות</w:t>
      </w:r>
      <w:r>
        <w:rPr>
          <w:rFonts w:ascii="Assistant" w:eastAsia="Assistant" w:hAnsi="Assistant" w:cs="Assistant"/>
          <w:u w:val="single"/>
          <w:rtl/>
        </w:rPr>
        <w:t xml:space="preserve"> אל מול השינוי בהכנסות</w:t>
      </w:r>
    </w:p>
    <w:p w14:paraId="000000CE" w14:textId="6D210081" w:rsidR="00517271" w:rsidRPr="001166EE" w:rsidRDefault="00DB550E" w:rsidP="00026816">
      <w:pPr>
        <w:bidi/>
        <w:rPr>
          <w:rFonts w:ascii="Assistant" w:eastAsia="Assistant" w:hAnsi="Assistant" w:cs="Assistant"/>
        </w:rPr>
      </w:pPr>
      <w:r>
        <w:rPr>
          <w:rFonts w:ascii="Assistant" w:eastAsia="Assistant" w:hAnsi="Assistant" w:cs="Assistant"/>
          <w:rtl/>
        </w:rPr>
        <w:t>בה</w:t>
      </w:r>
      <w:r w:rsidR="00CF59FA">
        <w:rPr>
          <w:rFonts w:ascii="Assistant" w:eastAsia="Assistant" w:hAnsi="Assistant" w:cs="Assistant" w:hint="cs"/>
          <w:rtl/>
        </w:rPr>
        <w:t>י</w:t>
      </w:r>
      <w:r>
        <w:rPr>
          <w:rFonts w:ascii="Assistant" w:eastAsia="Assistant" w:hAnsi="Assistant" w:cs="Assistant"/>
          <w:rtl/>
        </w:rPr>
        <w:t>נתן הירידות בשווי החברות ב</w:t>
      </w:r>
      <w:r w:rsidR="00CF59FA">
        <w:rPr>
          <w:rFonts w:ascii="Assistant" w:eastAsia="Assistant" w:hAnsi="Assistant" w:cs="Assistant" w:hint="cs"/>
          <w:rtl/>
        </w:rPr>
        <w:t>כל הבורסות החשובות</w:t>
      </w:r>
      <w:r w:rsidR="004256CB">
        <w:rPr>
          <w:rFonts w:ascii="Assistant" w:eastAsia="Assistant" w:hAnsi="Assistant" w:cs="Assistant" w:hint="cs"/>
          <w:rtl/>
        </w:rPr>
        <w:t>,</w:t>
      </w:r>
      <w:r>
        <w:rPr>
          <w:rFonts w:ascii="Assistant" w:eastAsia="Assistant" w:hAnsi="Assistant" w:cs="Assistant"/>
          <w:rtl/>
        </w:rPr>
        <w:t xml:space="preserve"> שהתבטאו ביתר שאת בחברות הטכנולוגיה, </w:t>
      </w:r>
      <w:r w:rsidR="004256CB">
        <w:rPr>
          <w:rFonts w:ascii="Assistant" w:eastAsia="Assistant" w:hAnsi="Assistant" w:cs="Assistant" w:hint="cs"/>
          <w:rtl/>
        </w:rPr>
        <w:t>בחנו</w:t>
      </w:r>
      <w:r>
        <w:rPr>
          <w:rFonts w:ascii="Assistant" w:eastAsia="Assistant" w:hAnsi="Assistant" w:cs="Assistant"/>
          <w:rtl/>
        </w:rPr>
        <w:t xml:space="preserve"> האם ירידת השווי </w:t>
      </w:r>
      <w:r w:rsidR="008F30F1">
        <w:rPr>
          <w:rFonts w:ascii="Assistant" w:eastAsia="Assistant" w:hAnsi="Assistant" w:cs="Assistant" w:hint="cs"/>
          <w:rtl/>
        </w:rPr>
        <w:t>קשורה גם לביצועי החברות ולא רק למצב המאקרו כלכלי</w:t>
      </w:r>
      <w:r>
        <w:rPr>
          <w:rFonts w:ascii="Assistant" w:eastAsia="Assistant" w:hAnsi="Assistant" w:cs="Assistant"/>
          <w:rtl/>
        </w:rPr>
        <w:t>. עפ״י הדוחות הכספיים של החברות, בחנו את השינוי בהכנסות שלה</w:t>
      </w:r>
      <w:r w:rsidR="008F30F1">
        <w:rPr>
          <w:rFonts w:ascii="Assistant" w:eastAsia="Assistant" w:hAnsi="Assistant" w:cs="Assistant" w:hint="cs"/>
          <w:rtl/>
        </w:rPr>
        <w:t>ן</w:t>
      </w:r>
      <w:r>
        <w:rPr>
          <w:rFonts w:ascii="Assistant" w:eastAsia="Assistant" w:hAnsi="Assistant" w:cs="Assistant"/>
          <w:rtl/>
        </w:rPr>
        <w:t xml:space="preserve"> בין הרבעון האחרון של שנת 2021 לבין </w:t>
      </w:r>
      <w:r w:rsidR="008F30F1">
        <w:rPr>
          <w:rFonts w:ascii="Assistant" w:eastAsia="Assistant" w:hAnsi="Assistant" w:cs="Assistant" w:hint="cs"/>
          <w:rtl/>
        </w:rPr>
        <w:t>ה</w:t>
      </w:r>
      <w:r>
        <w:rPr>
          <w:rFonts w:ascii="Assistant" w:eastAsia="Assistant" w:hAnsi="Assistant" w:cs="Assistant"/>
          <w:rtl/>
        </w:rPr>
        <w:t>רבעון השלישי של 2022</w:t>
      </w:r>
      <w:r w:rsidR="008F30F1">
        <w:rPr>
          <w:rFonts w:ascii="Assistant" w:eastAsia="Assistant" w:hAnsi="Assistant" w:cs="Assistant" w:hint="cs"/>
          <w:rtl/>
        </w:rPr>
        <w:t xml:space="preserve"> (הנתון העדכני ביותר שזמין לנו</w:t>
      </w:r>
      <w:r w:rsidR="004A49E0">
        <w:rPr>
          <w:rFonts w:ascii="Assistant" w:eastAsia="Assistant" w:hAnsi="Assistant" w:cs="Assistant" w:hint="cs"/>
          <w:rtl/>
        </w:rPr>
        <w:t xml:space="preserve"> בעת כתיבת הדוח</w:t>
      </w:r>
      <w:r w:rsidR="008F30F1">
        <w:rPr>
          <w:rFonts w:ascii="Assistant" w:eastAsia="Assistant" w:hAnsi="Assistant" w:cs="Assistant" w:hint="cs"/>
          <w:rtl/>
        </w:rPr>
        <w:t>)</w:t>
      </w:r>
      <w:r w:rsidR="00125AAD">
        <w:rPr>
          <w:rFonts w:ascii="Assistant" w:eastAsia="Assistant" w:hAnsi="Assistant" w:cs="Assistant" w:hint="cs"/>
          <w:rtl/>
        </w:rPr>
        <w:t xml:space="preserve">. </w:t>
      </w:r>
      <w:r w:rsidR="00125AAD">
        <w:rPr>
          <w:rFonts w:ascii="Assistant" w:eastAsia="Assistant" w:hAnsi="Assistant" w:cs="Assistant" w:hint="cs"/>
          <w:rtl/>
        </w:rPr>
        <w:t xml:space="preserve">ניתן לראות את פיזור החברות בתרשים 13, כשהציר האופקי מציג את השינוי </w:t>
      </w:r>
      <w:r w:rsidR="001166EE" w:rsidRPr="001166EE">
        <w:rPr>
          <w:rFonts w:ascii="Assistant" w:eastAsia="Assistant" w:hAnsi="Assistant" w:cs="Assistant" w:hint="cs"/>
          <w:rtl/>
        </w:rPr>
        <w:t>באחוזים</w:t>
      </w:r>
      <w:r w:rsidR="00125AAD">
        <w:rPr>
          <w:rFonts w:ascii="Assistant" w:eastAsia="Assistant" w:hAnsi="Assistant" w:cs="Assistant" w:hint="cs"/>
          <w:rtl/>
        </w:rPr>
        <w:t xml:space="preserve"> בשווי השוק (</w:t>
      </w:r>
      <w:r w:rsidR="00125AAD">
        <w:rPr>
          <w:rFonts w:ascii="Assistant" w:eastAsia="Assistant" w:hAnsi="Assistant" w:cs="Assistant"/>
          <w:lang w:val="en-US"/>
        </w:rPr>
        <w:t>Market Cap</w:t>
      </w:r>
      <w:r w:rsidR="00125AAD">
        <w:rPr>
          <w:rFonts w:ascii="Assistant" w:eastAsia="Assistant" w:hAnsi="Assistant" w:cs="Assistant" w:hint="cs"/>
          <w:rtl/>
          <w:lang w:val="en-US"/>
        </w:rPr>
        <w:t xml:space="preserve">) והציר האנכי מייצג את השינוי בהכנסות באחוזים, בין הרבעונים המדוברים. </w:t>
      </w:r>
    </w:p>
    <w:p w14:paraId="03C90C16" w14:textId="4768FFBB" w:rsidR="004A49E0" w:rsidRDefault="004A49E0" w:rsidP="00026816">
      <w:pPr>
        <w:bidi/>
        <w:rPr>
          <w:rFonts w:ascii="Assistant" w:eastAsia="Assistant" w:hAnsi="Assistant" w:cs="Assistant"/>
          <w:rtl/>
        </w:rPr>
      </w:pPr>
      <w:r>
        <w:rPr>
          <w:rFonts w:ascii="Assistant" w:eastAsia="Assistant" w:hAnsi="Assistant" w:cs="Assistant" w:hint="cs"/>
          <w:rtl/>
        </w:rPr>
        <w:t xml:space="preserve">מבין החברות שנבדקו, </w:t>
      </w:r>
      <w:r w:rsidR="00DB550E" w:rsidRPr="004A49E0">
        <w:rPr>
          <w:rFonts w:ascii="Assistant" w:eastAsia="Assistant" w:hAnsi="Assistant" w:cs="Assistant"/>
          <w:b/>
          <w:bCs/>
          <w:rtl/>
        </w:rPr>
        <w:t>רוב החברות</w:t>
      </w:r>
      <w:r w:rsidR="00DB550E">
        <w:rPr>
          <w:rFonts w:ascii="Assistant" w:eastAsia="Assistant" w:hAnsi="Assistant" w:cs="Assistant"/>
          <w:rtl/>
        </w:rPr>
        <w:t>,</w:t>
      </w:r>
      <w:r w:rsidR="00125AAD">
        <w:rPr>
          <w:rFonts w:ascii="Assistant" w:eastAsia="Assistant" w:hAnsi="Assistant" w:cs="Assistant"/>
        </w:rPr>
        <w:t xml:space="preserve"> 69</w:t>
      </w:r>
      <w:r w:rsidR="00DB550E">
        <w:rPr>
          <w:rFonts w:ascii="Assistant" w:eastAsia="Assistant" w:hAnsi="Assistant" w:cs="Assistant"/>
          <w:rtl/>
        </w:rPr>
        <w:t xml:space="preserve"> לעומת </w:t>
      </w:r>
      <w:r w:rsidR="00125AAD">
        <w:rPr>
          <w:rFonts w:ascii="Assistant" w:eastAsia="Assistant" w:hAnsi="Assistant" w:cs="Assistant"/>
        </w:rPr>
        <w:t>50</w:t>
      </w:r>
      <w:r w:rsidR="00DB550E">
        <w:rPr>
          <w:rFonts w:ascii="Assistant" w:eastAsia="Assistant" w:hAnsi="Assistant" w:cs="Assistant"/>
          <w:rtl/>
        </w:rPr>
        <w:t xml:space="preserve">, דווקא </w:t>
      </w:r>
      <w:r w:rsidR="00DB550E" w:rsidRPr="004A49E0">
        <w:rPr>
          <w:rFonts w:ascii="Assistant" w:eastAsia="Assistant" w:hAnsi="Assistant" w:cs="Assistant"/>
          <w:b/>
          <w:bCs/>
          <w:rtl/>
        </w:rPr>
        <w:t>חוו עלייה בהכנסות</w:t>
      </w:r>
      <w:r w:rsidR="00DB550E">
        <w:rPr>
          <w:rFonts w:ascii="Assistant" w:eastAsia="Assistant" w:hAnsi="Assistant" w:cs="Assistant"/>
          <w:rtl/>
        </w:rPr>
        <w:t xml:space="preserve"> בין הרבעונים המדוברים בעוד </w:t>
      </w:r>
      <w:r w:rsidR="00DB550E" w:rsidRPr="004A49E0">
        <w:rPr>
          <w:rFonts w:ascii="Assistant" w:eastAsia="Assistant" w:hAnsi="Assistant" w:cs="Assistant"/>
          <w:b/>
          <w:bCs/>
          <w:rtl/>
        </w:rPr>
        <w:t>שרוב מוחלט</w:t>
      </w:r>
      <w:r w:rsidR="001166EE">
        <w:rPr>
          <w:rFonts w:ascii="Assistant" w:eastAsia="Assistant" w:hAnsi="Assistant" w:cs="Assistant" w:hint="cs"/>
          <w:b/>
          <w:bCs/>
          <w:rtl/>
        </w:rPr>
        <w:t>,</w:t>
      </w:r>
      <w:r w:rsidR="00125AAD">
        <w:rPr>
          <w:rFonts w:ascii="Assistant" w:eastAsia="Assistant" w:hAnsi="Assistant" w:cs="Assistant"/>
        </w:rPr>
        <w:t>107</w:t>
      </w:r>
      <w:r w:rsidR="00125AAD">
        <w:rPr>
          <w:rFonts w:ascii="Assistant" w:eastAsia="Assistant" w:hAnsi="Assistant" w:cs="Assistant" w:hint="cs"/>
          <w:rtl/>
        </w:rPr>
        <w:t xml:space="preserve"> לעומת 12</w:t>
      </w:r>
      <w:r w:rsidR="00DB550E">
        <w:rPr>
          <w:rFonts w:ascii="Assistant" w:eastAsia="Assistant" w:hAnsi="Assistant" w:cs="Assistant"/>
          <w:rtl/>
        </w:rPr>
        <w:t xml:space="preserve">, של החברות הציבוריות הישראליות רשמו </w:t>
      </w:r>
      <w:r w:rsidR="00DB550E" w:rsidRPr="004A49E0">
        <w:rPr>
          <w:rFonts w:ascii="Assistant" w:eastAsia="Assistant" w:hAnsi="Assistant" w:cs="Assistant"/>
          <w:b/>
          <w:bCs/>
          <w:rtl/>
        </w:rPr>
        <w:t>ירידה בשווי השוק שלהן</w:t>
      </w:r>
      <w:r w:rsidR="00DB550E">
        <w:rPr>
          <w:rFonts w:ascii="Assistant" w:eastAsia="Assistant" w:hAnsi="Assistant" w:cs="Assistant"/>
          <w:rtl/>
        </w:rPr>
        <w:t>.</w:t>
      </w:r>
    </w:p>
    <w:p w14:paraId="000000CF" w14:textId="21D4E6C2" w:rsidR="00517271" w:rsidRDefault="00DB550E" w:rsidP="00026816">
      <w:pPr>
        <w:bidi/>
        <w:rPr>
          <w:rFonts w:ascii="Assistant" w:eastAsia="Assistant" w:hAnsi="Assistant" w:cs="Assistant"/>
        </w:rPr>
      </w:pPr>
      <w:r>
        <w:rPr>
          <w:rFonts w:ascii="Assistant" w:eastAsia="Assistant" w:hAnsi="Assistant" w:cs="Assistant"/>
          <w:rtl/>
        </w:rPr>
        <w:t xml:space="preserve">לא מצאנו קורלציה בין משתנים אלה, עובדה שמצביעה על כך </w:t>
      </w:r>
      <w:r w:rsidRPr="00877587">
        <w:rPr>
          <w:rFonts w:ascii="Assistant" w:eastAsia="Assistant" w:hAnsi="Assistant" w:cs="Assistant"/>
          <w:b/>
          <w:bCs/>
          <w:rtl/>
        </w:rPr>
        <w:t>שהירידה בשווי השוק נבע</w:t>
      </w:r>
      <w:r w:rsidR="00877587">
        <w:rPr>
          <w:rFonts w:ascii="Assistant" w:eastAsia="Assistant" w:hAnsi="Assistant" w:cs="Assistant" w:hint="cs"/>
          <w:b/>
          <w:bCs/>
          <w:rtl/>
        </w:rPr>
        <w:t>ה</w:t>
      </w:r>
      <w:r w:rsidRPr="00877587">
        <w:rPr>
          <w:rFonts w:ascii="Assistant" w:eastAsia="Assistant" w:hAnsi="Assistant" w:cs="Assistant"/>
          <w:b/>
          <w:bCs/>
          <w:rtl/>
        </w:rPr>
        <w:t xml:space="preserve"> מגורמים מקרו-כלכליים ולא מביצועי החברות</w:t>
      </w:r>
      <w:r>
        <w:rPr>
          <w:rFonts w:ascii="Assistant" w:eastAsia="Assistant" w:hAnsi="Assistant" w:cs="Assistant"/>
          <w:rtl/>
        </w:rPr>
        <w:t>.</w:t>
      </w:r>
    </w:p>
    <w:p w14:paraId="000000D0" w14:textId="64B2D879" w:rsidR="00517271" w:rsidRDefault="00517271" w:rsidP="00026816">
      <w:pPr>
        <w:bidi/>
        <w:rPr>
          <w:rFonts w:ascii="Assistant" w:eastAsia="Assistant" w:hAnsi="Assistant" w:cs="Assistant"/>
          <w:rtl/>
        </w:rPr>
      </w:pPr>
    </w:p>
    <w:p w14:paraId="000000D1" w14:textId="7B7AC042" w:rsidR="00517271" w:rsidRDefault="00000000" w:rsidP="00026816">
      <w:pPr>
        <w:bidi/>
        <w:rPr>
          <w:rFonts w:ascii="Assistant" w:eastAsia="Assistant" w:hAnsi="Assistant" w:cs="Assistant"/>
        </w:rPr>
      </w:pPr>
      <w:sdt>
        <w:sdtPr>
          <w:rPr>
            <w:rtl/>
          </w:rPr>
          <w:tag w:val="goog_rdk_15"/>
          <w:id w:val="-2084676988"/>
        </w:sdtPr>
        <w:sdtContent/>
      </w:sdt>
      <w:commentRangeStart w:id="7"/>
      <w:commentRangeStart w:id="8"/>
      <w:commentRangeEnd w:id="7"/>
      <w:r w:rsidR="00026816">
        <w:rPr>
          <w:rStyle w:val="CommentReference"/>
          <w:rtl/>
        </w:rPr>
        <w:commentReference w:id="7"/>
      </w:r>
      <w:commentRangeEnd w:id="8"/>
      <w:r w:rsidR="00B57F40">
        <w:rPr>
          <w:rStyle w:val="CommentReference"/>
          <w:rtl/>
        </w:rPr>
        <w:commentReference w:id="8"/>
      </w:r>
      <w:r w:rsidR="00B57F40" w:rsidRPr="00B57F40">
        <w:rPr>
          <w:noProof/>
        </w:rPr>
        <w:t xml:space="preserve"> </w:t>
      </w:r>
    </w:p>
    <w:p w14:paraId="000000D2" w14:textId="60497651" w:rsidR="00517271" w:rsidRDefault="00B57F40" w:rsidP="00026816">
      <w:pPr>
        <w:bidi/>
        <w:rPr>
          <w:rFonts w:ascii="Assistant" w:eastAsia="Assistant" w:hAnsi="Assistant" w:cs="Assistant"/>
          <w:u w:val="single"/>
        </w:rPr>
      </w:pPr>
      <w:r>
        <w:rPr>
          <w:noProof/>
        </w:rPr>
        <w:drawing>
          <wp:inline distT="0" distB="0" distL="0" distR="0" wp14:anchorId="7D4CE860" wp14:editId="20641B88">
            <wp:extent cx="5943600" cy="4464685"/>
            <wp:effectExtent l="0" t="0" r="12700" b="18415"/>
            <wp:docPr id="18" name="Chart 18">
              <a:extLst xmlns:a="http://schemas.openxmlformats.org/drawingml/2006/main">
                <a:ext uri="{FF2B5EF4-FFF2-40B4-BE49-F238E27FC236}">
                  <a16:creationId xmlns:a16="http://schemas.microsoft.com/office/drawing/2014/main" id="{544C0FF2-68C4-D681-4502-1362995C8E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00000DC" w14:textId="16FB4C9D" w:rsidR="00517271" w:rsidRPr="00A90CD5" w:rsidRDefault="00517271" w:rsidP="00026816">
      <w:pPr>
        <w:bidi/>
        <w:rPr>
          <w:rFonts w:ascii="Assistant" w:eastAsia="Assistant" w:hAnsi="Assistant" w:cs="Assistant"/>
          <w:lang w:val="en-US"/>
        </w:rPr>
      </w:pPr>
    </w:p>
    <w:p w14:paraId="000000DE" w14:textId="77A3E358" w:rsidR="00517271" w:rsidRDefault="00644758" w:rsidP="00026816">
      <w:pPr>
        <w:pStyle w:val="Heading1"/>
        <w:bidi/>
      </w:pPr>
      <w:r>
        <w:rPr>
          <w:rFonts w:hint="cs"/>
          <w:rtl/>
        </w:rPr>
        <w:lastRenderedPageBreak/>
        <w:t xml:space="preserve">השקעות לפי </w:t>
      </w:r>
      <w:r w:rsidR="00DB550E">
        <w:rPr>
          <w:rtl/>
        </w:rPr>
        <w:t>סקטור</w:t>
      </w:r>
    </w:p>
    <w:p w14:paraId="000000E0" w14:textId="0C7DB07B" w:rsidR="00517271" w:rsidRDefault="00DB550E" w:rsidP="00026816">
      <w:pPr>
        <w:bidi/>
        <w:rPr>
          <w:rFonts w:ascii="Assistant" w:eastAsia="Assistant" w:hAnsi="Assistant" w:cs="Assistant"/>
        </w:rPr>
      </w:pPr>
      <w:r>
        <w:rPr>
          <w:rFonts w:ascii="Assistant" w:eastAsia="Assistant" w:hAnsi="Assistant" w:cs="Assistant"/>
          <w:rtl/>
        </w:rPr>
        <w:t>כלל הסטארט</w:t>
      </w:r>
      <w:r w:rsidR="00476EC1">
        <w:rPr>
          <w:rFonts w:ascii="Assistant" w:eastAsia="Assistant" w:hAnsi="Assistant" w:cs="Assistant" w:hint="cs"/>
          <w:rtl/>
        </w:rPr>
        <w:t>-</w:t>
      </w:r>
      <w:r>
        <w:rPr>
          <w:rFonts w:ascii="Assistant" w:eastAsia="Assistant" w:hAnsi="Assistant" w:cs="Assistant"/>
          <w:rtl/>
        </w:rPr>
        <w:t>אפים הנמצאים ב</w:t>
      </w:r>
      <w:r>
        <w:rPr>
          <w:rFonts w:ascii="Assistant" w:eastAsia="Assistant" w:hAnsi="Assistant" w:cs="Assistant"/>
        </w:rPr>
        <w:t>Finder</w:t>
      </w:r>
      <w:r>
        <w:rPr>
          <w:rFonts w:ascii="Assistant" w:eastAsia="Assistant" w:hAnsi="Assistant" w:cs="Assistant"/>
          <w:rtl/>
        </w:rPr>
        <w:t xml:space="preserve"> מחולקים ל11 סקטורים. </w:t>
      </w:r>
      <w:r w:rsidR="00A10401">
        <w:rPr>
          <w:rFonts w:ascii="Assistant" w:eastAsia="Assistant" w:hAnsi="Assistant" w:cs="Assistant" w:hint="cs"/>
          <w:rtl/>
        </w:rPr>
        <w:t xml:space="preserve">גרפים </w:t>
      </w:r>
      <w:r w:rsidR="00A10401">
        <w:rPr>
          <w:rFonts w:ascii="Assistant" w:eastAsia="Assistant" w:hAnsi="Assistant" w:cs="Assistant" w:hint="cs"/>
        </w:rPr>
        <w:t>X</w:t>
      </w:r>
      <w:r w:rsidR="00A10401">
        <w:rPr>
          <w:rFonts w:ascii="Assistant" w:eastAsia="Assistant" w:hAnsi="Assistant" w:cs="Assistant" w:hint="cs"/>
          <w:rtl/>
        </w:rPr>
        <w:t xml:space="preserve"> ו </w:t>
      </w:r>
      <w:r w:rsidR="00A10401">
        <w:rPr>
          <w:rFonts w:ascii="Assistant" w:eastAsia="Assistant" w:hAnsi="Assistant" w:cs="Assistant" w:hint="cs"/>
        </w:rPr>
        <w:t>Y</w:t>
      </w:r>
      <w:r w:rsidR="00A10401">
        <w:rPr>
          <w:rFonts w:ascii="Assistant" w:eastAsia="Assistant" w:hAnsi="Assistant" w:cs="Assistant" w:hint="cs"/>
          <w:rtl/>
        </w:rPr>
        <w:t xml:space="preserve"> מציגים </w:t>
      </w:r>
      <w:r>
        <w:rPr>
          <w:rFonts w:ascii="Assistant" w:eastAsia="Assistant" w:hAnsi="Assistant" w:cs="Assistant"/>
          <w:rtl/>
        </w:rPr>
        <w:t xml:space="preserve">את השקעות </w:t>
      </w:r>
      <w:r w:rsidR="00A10401">
        <w:rPr>
          <w:rFonts w:ascii="Assistant" w:eastAsia="Assistant" w:hAnsi="Assistant" w:cs="Assistant" w:hint="cs"/>
          <w:rtl/>
        </w:rPr>
        <w:t>ההון סיכון</w:t>
      </w:r>
      <w:r>
        <w:rPr>
          <w:rFonts w:ascii="Assistant" w:eastAsia="Assistant" w:hAnsi="Assistant" w:cs="Assistant"/>
          <w:rtl/>
        </w:rPr>
        <w:t xml:space="preserve"> בשנת 2022 </w:t>
      </w:r>
      <w:r w:rsidR="00A10401">
        <w:rPr>
          <w:rFonts w:ascii="Assistant" w:eastAsia="Assistant" w:hAnsi="Assistant" w:cs="Assistant" w:hint="cs"/>
          <w:rtl/>
        </w:rPr>
        <w:t>בחלוקה ל</w:t>
      </w:r>
      <w:r>
        <w:rPr>
          <w:rFonts w:ascii="Assistant" w:eastAsia="Assistant" w:hAnsi="Assistant" w:cs="Assistant"/>
          <w:rtl/>
        </w:rPr>
        <w:t>ס</w:t>
      </w:r>
      <w:r w:rsidR="005B7518">
        <w:rPr>
          <w:rFonts w:ascii="Assistant" w:eastAsia="Assistant" w:hAnsi="Assistant" w:cs="Assistant" w:hint="cs"/>
          <w:rtl/>
        </w:rPr>
        <w:t>קטורים אלה.</w:t>
      </w:r>
      <w:r>
        <w:rPr>
          <w:rFonts w:ascii="Assistant" w:eastAsia="Assistant" w:hAnsi="Assistant" w:cs="Assistant"/>
          <w:rtl/>
        </w:rPr>
        <w:t xml:space="preserve"> </w:t>
      </w:r>
    </w:p>
    <w:p w14:paraId="1CE23FD8" w14:textId="7E22C0DD" w:rsidR="00F54BEE" w:rsidRDefault="00F54BEE" w:rsidP="00026816">
      <w:pPr>
        <w:bidi/>
        <w:rPr>
          <w:rFonts w:ascii="Assistant" w:eastAsia="Assistant" w:hAnsi="Assistant" w:cs="Assistant"/>
          <w:rtl/>
        </w:rPr>
      </w:pPr>
      <w:r w:rsidRPr="00F54BEE">
        <w:rPr>
          <w:rFonts w:ascii="Assistant" w:eastAsia="Assistant" w:hAnsi="Assistant" w:cs="Assistant" w:hint="cs"/>
          <w:rtl/>
        </w:rPr>
        <w:t xml:space="preserve"> </w:t>
      </w:r>
      <w:r>
        <w:rPr>
          <w:rFonts w:ascii="Assistant" w:eastAsia="Assistant" w:hAnsi="Assistant" w:cs="Assistant" w:hint="cs"/>
          <w:rtl/>
        </w:rPr>
        <w:t xml:space="preserve">גם השנה הסקטורים המובילים מבחינת השקעות היו מבוססי תכנה ובעיקר: </w:t>
      </w:r>
      <w:r>
        <w:rPr>
          <w:rFonts w:ascii="Assistant" w:eastAsia="Assistant" w:hAnsi="Assistant" w:cs="Assistant"/>
          <w:lang w:val="en-US"/>
        </w:rPr>
        <w:t>Enterprise software, Security tech</w:t>
      </w:r>
      <w:r>
        <w:rPr>
          <w:rFonts w:ascii="Assistant" w:eastAsia="Assistant" w:hAnsi="Assistant" w:cs="Assistant" w:hint="cs"/>
          <w:rtl/>
          <w:lang w:val="en-US"/>
        </w:rPr>
        <w:t xml:space="preserve"> ו </w:t>
      </w:r>
      <w:r>
        <w:rPr>
          <w:rFonts w:ascii="Assistant" w:eastAsia="Assistant" w:hAnsi="Assistant" w:cs="Assistant"/>
          <w:lang w:val="en-US"/>
        </w:rPr>
        <w:t>Fintech</w:t>
      </w:r>
      <w:r>
        <w:rPr>
          <w:rFonts w:ascii="Assistant" w:eastAsia="Assistant" w:hAnsi="Assistant" w:cs="Assistant" w:hint="cs"/>
          <w:rtl/>
          <w:lang w:val="en-US"/>
        </w:rPr>
        <w:t>.</w:t>
      </w:r>
      <w:r>
        <w:rPr>
          <w:rFonts w:ascii="Assistant" w:eastAsia="Assistant" w:hAnsi="Assistant" w:cs="Assistant"/>
          <w:rtl/>
        </w:rPr>
        <w:t xml:space="preserve"> ניתן לזהות כי ברוב הסקטורים ישנה </w:t>
      </w:r>
      <w:r w:rsidR="00015472">
        <w:rPr>
          <w:rFonts w:ascii="Assistant" w:eastAsia="Assistant" w:hAnsi="Assistant" w:cs="Assistant" w:hint="cs"/>
          <w:rtl/>
        </w:rPr>
        <w:t xml:space="preserve">התאמה בין </w:t>
      </w:r>
      <w:r w:rsidR="007A2F47">
        <w:rPr>
          <w:rFonts w:ascii="Assistant" w:eastAsia="Assistant" w:hAnsi="Assistant" w:cs="Assistant" w:hint="cs"/>
          <w:rtl/>
        </w:rPr>
        <w:t>חלקם מתוך סך הכסף שגויס לבין חלקם מסך מספר העסקאות</w:t>
      </w:r>
      <w:r>
        <w:rPr>
          <w:rFonts w:ascii="Assistant" w:eastAsia="Assistant" w:hAnsi="Assistant" w:cs="Assistant"/>
          <w:rtl/>
        </w:rPr>
        <w:t xml:space="preserve">. </w:t>
      </w:r>
      <w:proofErr w:type="spellStart"/>
      <w:r>
        <w:rPr>
          <w:rFonts w:ascii="Assistant" w:eastAsia="Assistant" w:hAnsi="Assistant" w:cs="Assistant"/>
          <w:rtl/>
        </w:rPr>
        <w:t>בפינטק</w:t>
      </w:r>
      <w:proofErr w:type="spellEnd"/>
      <w:r>
        <w:rPr>
          <w:rFonts w:ascii="Assistant" w:eastAsia="Assistant" w:hAnsi="Assistant" w:cs="Assistant"/>
          <w:rtl/>
        </w:rPr>
        <w:t xml:space="preserve"> לעומת זאת בעוד שרק 10% מסך כל העסקאות,  מעל 15% מסך ההון משויך אליו. לצד זה, בסקטור ה</w:t>
      </w:r>
      <w:r>
        <w:rPr>
          <w:rFonts w:ascii="Assistant" w:eastAsia="Assistant" w:hAnsi="Assistant" w:cs="Assistant"/>
        </w:rPr>
        <w:t>Agri &amp; Food Tech</w:t>
      </w:r>
      <w:r>
        <w:rPr>
          <w:rFonts w:ascii="Assistant" w:eastAsia="Assistant" w:hAnsi="Assistant" w:cs="Assistant"/>
          <w:rtl/>
        </w:rPr>
        <w:t xml:space="preserve">, ישנה </w:t>
      </w:r>
      <w:r w:rsidR="00644758">
        <w:rPr>
          <w:rFonts w:ascii="Assistant" w:eastAsia="Assistant" w:hAnsi="Assistant" w:cs="Assistant" w:hint="cs"/>
          <w:rtl/>
        </w:rPr>
        <w:t xml:space="preserve">תמונה </w:t>
      </w:r>
      <w:r>
        <w:rPr>
          <w:rFonts w:ascii="Assistant" w:eastAsia="Assistant" w:hAnsi="Assistant" w:cs="Assistant"/>
          <w:rtl/>
        </w:rPr>
        <w:t xml:space="preserve">הפוכה, </w:t>
      </w:r>
      <w:r w:rsidR="00644758">
        <w:rPr>
          <w:rFonts w:ascii="Assistant" w:eastAsia="Assistant" w:hAnsi="Assistant" w:cs="Assistant" w:hint="cs"/>
          <w:rtl/>
        </w:rPr>
        <w:t xml:space="preserve">לפיה </w:t>
      </w:r>
      <w:r>
        <w:rPr>
          <w:rFonts w:ascii="Assistant" w:eastAsia="Assistant" w:hAnsi="Assistant" w:cs="Assistant"/>
          <w:rtl/>
        </w:rPr>
        <w:t>10% מהעסקאות מסתכמות לכ</w:t>
      </w:r>
      <w:r w:rsidR="00644758">
        <w:rPr>
          <w:rFonts w:ascii="Assistant" w:eastAsia="Assistant" w:hAnsi="Assistant" w:cs="Assistant" w:hint="cs"/>
          <w:rtl/>
        </w:rPr>
        <w:t>-</w:t>
      </w:r>
      <w:r>
        <w:rPr>
          <w:rFonts w:ascii="Assistant" w:eastAsia="Assistant" w:hAnsi="Assistant" w:cs="Assistant"/>
          <w:rtl/>
        </w:rPr>
        <w:t>5% מה</w:t>
      </w:r>
      <w:r w:rsidR="00644758">
        <w:rPr>
          <w:rFonts w:ascii="Assistant" w:eastAsia="Assistant" w:hAnsi="Assistant" w:cs="Assistant" w:hint="cs"/>
          <w:rtl/>
        </w:rPr>
        <w:t>שקעות ההון סיכון</w:t>
      </w:r>
      <w:r>
        <w:rPr>
          <w:rFonts w:ascii="Assistant" w:eastAsia="Assistant" w:hAnsi="Assistant" w:cs="Assistant"/>
          <w:rtl/>
        </w:rPr>
        <w:t xml:space="preserve">. </w:t>
      </w:r>
    </w:p>
    <w:p w14:paraId="338188D9" w14:textId="4798709E" w:rsidR="00F54BEE" w:rsidRDefault="00F54BEE" w:rsidP="00026816">
      <w:pPr>
        <w:bidi/>
        <w:rPr>
          <w:rFonts w:ascii="Assistant" w:eastAsia="Assistant" w:hAnsi="Assistant" w:cs="Assistant"/>
        </w:rPr>
      </w:pPr>
    </w:p>
    <w:p w14:paraId="000000E1" w14:textId="6FBE159F" w:rsidR="00517271" w:rsidRDefault="005D1F39" w:rsidP="00026816">
      <w:pPr>
        <w:bidi/>
        <w:rPr>
          <w:rFonts w:ascii="Assistant" w:eastAsia="Assistant" w:hAnsi="Assistant" w:cs="Assistant"/>
        </w:rPr>
      </w:pPr>
      <w:r>
        <w:rPr>
          <w:noProof/>
        </w:rPr>
        <w:drawing>
          <wp:inline distT="0" distB="0" distL="0" distR="0" wp14:anchorId="6A505963" wp14:editId="7EE76564">
            <wp:extent cx="4284921" cy="3412269"/>
            <wp:effectExtent l="0" t="0" r="8255" b="17145"/>
            <wp:docPr id="19" name="Chart 19">
              <a:extLst xmlns:a="http://schemas.openxmlformats.org/drawingml/2006/main">
                <a:ext uri="{FF2B5EF4-FFF2-40B4-BE49-F238E27FC236}">
                  <a16:creationId xmlns:a16="http://schemas.microsoft.com/office/drawing/2014/main" id="{2737C49C-EF7D-82EC-3903-4EF591EB0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00000E2" w14:textId="29A0C196" w:rsidR="00517271" w:rsidRDefault="00517271" w:rsidP="00026816">
      <w:pPr>
        <w:bidi/>
        <w:rPr>
          <w:rFonts w:ascii="Assistant" w:eastAsia="Assistant" w:hAnsi="Assistant" w:cs="Assistant"/>
        </w:rPr>
      </w:pPr>
    </w:p>
    <w:p w14:paraId="3EC8E435" w14:textId="77777777" w:rsidR="00AD589F" w:rsidRDefault="00AD589F" w:rsidP="00026816">
      <w:pPr>
        <w:bidi/>
        <w:rPr>
          <w:rFonts w:ascii="Assistant" w:eastAsia="Assistant" w:hAnsi="Assistant" w:cs="Assistant"/>
          <w:rtl/>
        </w:rPr>
      </w:pPr>
    </w:p>
    <w:p w14:paraId="000000E4" w14:textId="77777777" w:rsidR="00517271" w:rsidRDefault="00517271" w:rsidP="00026816">
      <w:pPr>
        <w:bidi/>
      </w:pPr>
    </w:p>
    <w:p w14:paraId="000000E5" w14:textId="4B18A04D" w:rsidR="00517271" w:rsidRDefault="00DB550E" w:rsidP="00026816">
      <w:pPr>
        <w:pStyle w:val="Heading2"/>
        <w:rPr>
          <w:sz w:val="24"/>
          <w:szCs w:val="24"/>
        </w:rPr>
      </w:pPr>
      <w:r>
        <w:br w:type="page"/>
      </w:r>
      <w:r w:rsidR="005D1F39">
        <w:rPr>
          <w:noProof/>
        </w:rPr>
        <w:lastRenderedPageBreak/>
        <w:drawing>
          <wp:inline distT="0" distB="0" distL="0" distR="0" wp14:anchorId="0ACA8384" wp14:editId="4A266AFF">
            <wp:extent cx="4901609" cy="3444949"/>
            <wp:effectExtent l="0" t="0" r="13335" b="9525"/>
            <wp:docPr id="20" name="Chart 20">
              <a:extLst xmlns:a="http://schemas.openxmlformats.org/drawingml/2006/main">
                <a:ext uri="{FF2B5EF4-FFF2-40B4-BE49-F238E27FC236}">
                  <a16:creationId xmlns:a16="http://schemas.microsoft.com/office/drawing/2014/main" id="{45814AA4-AAE0-374F-FD86-C0A2B170B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F65EF8F" w14:textId="77777777" w:rsidR="005D1F39" w:rsidRDefault="005D1F39" w:rsidP="00026816">
      <w:pPr>
        <w:pStyle w:val="Heading2"/>
      </w:pPr>
    </w:p>
    <w:p w14:paraId="6702D2D5" w14:textId="77777777" w:rsidR="005D1F39" w:rsidRDefault="005D1F39" w:rsidP="00026816">
      <w:pPr>
        <w:pStyle w:val="Heading2"/>
      </w:pPr>
    </w:p>
    <w:p w14:paraId="109B2F7A" w14:textId="77777777" w:rsidR="005D1F39" w:rsidRDefault="005D1F39" w:rsidP="00026816">
      <w:pPr>
        <w:pStyle w:val="Heading2"/>
      </w:pPr>
    </w:p>
    <w:p w14:paraId="3C02B0BB" w14:textId="77777777" w:rsidR="005D1F39" w:rsidRDefault="005D1F39" w:rsidP="00026816">
      <w:pPr>
        <w:pStyle w:val="Heading2"/>
      </w:pPr>
    </w:p>
    <w:p w14:paraId="711BD3C7" w14:textId="77777777" w:rsidR="005D1F39" w:rsidRDefault="005D1F39" w:rsidP="00026816">
      <w:pPr>
        <w:pStyle w:val="Heading2"/>
      </w:pPr>
    </w:p>
    <w:p w14:paraId="61FF0AA5" w14:textId="77777777" w:rsidR="005D1F39" w:rsidRDefault="005D1F39" w:rsidP="00026816">
      <w:pPr>
        <w:pStyle w:val="Heading2"/>
      </w:pPr>
    </w:p>
    <w:p w14:paraId="42826EEF" w14:textId="77777777" w:rsidR="005D1F39" w:rsidRDefault="005D1F39" w:rsidP="00026816">
      <w:pPr>
        <w:pStyle w:val="Heading2"/>
      </w:pPr>
    </w:p>
    <w:p w14:paraId="6030AC78" w14:textId="77777777" w:rsidR="005D1F39" w:rsidRDefault="005D1F39" w:rsidP="00026816">
      <w:pPr>
        <w:pStyle w:val="Heading2"/>
      </w:pPr>
    </w:p>
    <w:p w14:paraId="1C29A98E" w14:textId="77777777" w:rsidR="005D1F39" w:rsidRDefault="005D1F39" w:rsidP="00026816">
      <w:pPr>
        <w:pStyle w:val="Heading2"/>
      </w:pPr>
    </w:p>
    <w:p w14:paraId="2F330F0D" w14:textId="77777777" w:rsidR="005D1F39" w:rsidRDefault="005D1F39" w:rsidP="00026816">
      <w:pPr>
        <w:pStyle w:val="Heading2"/>
      </w:pPr>
    </w:p>
    <w:p w14:paraId="000000E6" w14:textId="3C80AB29" w:rsidR="00517271" w:rsidRDefault="00DB550E" w:rsidP="00026816">
      <w:pPr>
        <w:pStyle w:val="Heading2"/>
      </w:pPr>
      <w:r>
        <w:lastRenderedPageBreak/>
        <w:t xml:space="preserve">Life Sciences &amp; </w:t>
      </w:r>
      <w:proofErr w:type="spellStart"/>
      <w:r>
        <w:t>HealthTech</w:t>
      </w:r>
      <w:proofErr w:type="spellEnd"/>
    </w:p>
    <w:p w14:paraId="000000E8" w14:textId="7FF27262" w:rsidR="00517271" w:rsidRDefault="00D02582" w:rsidP="00026816">
      <w:pPr>
        <w:bidi/>
        <w:rPr>
          <w:rFonts w:ascii="Assistant" w:eastAsia="Assistant" w:hAnsi="Assistant" w:cs="Assistant"/>
        </w:rPr>
      </w:pPr>
      <w:r>
        <w:rPr>
          <w:rFonts w:ascii="Assistant" w:eastAsia="Assistant" w:hAnsi="Assistant" w:cs="Assistant" w:hint="cs"/>
          <w:b/>
          <w:rtl/>
        </w:rPr>
        <w:t>1,578</w:t>
      </w:r>
      <w:r w:rsidR="00DB550E">
        <w:rPr>
          <w:rFonts w:ascii="Assistant" w:eastAsia="Assistant" w:hAnsi="Assistant" w:cs="Assistant"/>
          <w:rtl/>
        </w:rPr>
        <w:t xml:space="preserve"> חברות פעילות נכון לשנת 2022 בתחום ה- "</w:t>
      </w:r>
      <w:r w:rsidR="00DB550E">
        <w:rPr>
          <w:rFonts w:ascii="Assistant" w:eastAsia="Assistant" w:hAnsi="Assistant" w:cs="Assistant"/>
        </w:rPr>
        <w:t xml:space="preserve">Life Sciences &amp; </w:t>
      </w:r>
      <w:proofErr w:type="spellStart"/>
      <w:r w:rsidR="00DB550E">
        <w:rPr>
          <w:rFonts w:ascii="Assistant" w:eastAsia="Assistant" w:hAnsi="Assistant" w:cs="Assistant"/>
        </w:rPr>
        <w:t>HealthTech</w:t>
      </w:r>
      <w:proofErr w:type="spellEnd"/>
      <w:r w:rsidR="00DB550E">
        <w:rPr>
          <w:rFonts w:ascii="Assistant" w:eastAsia="Assistant" w:hAnsi="Assistant" w:cs="Assistant"/>
          <w:rtl/>
        </w:rPr>
        <w:t xml:space="preserve">". חברות אלה נחלקות לשלושה תת-סקטורים מרכזיים (חלק מהחברות שייכות ליותר מתת סקטור אחד): </w:t>
      </w:r>
    </w:p>
    <w:p w14:paraId="000000E9" w14:textId="77777777" w:rsidR="00517271" w:rsidRDefault="00DB550E" w:rsidP="00026816">
      <w:pPr>
        <w:numPr>
          <w:ilvl w:val="0"/>
          <w:numId w:val="1"/>
        </w:numPr>
        <w:pBdr>
          <w:top w:val="nil"/>
          <w:left w:val="nil"/>
          <w:bottom w:val="nil"/>
          <w:right w:val="nil"/>
          <w:between w:val="nil"/>
        </w:pBdr>
        <w:bidi/>
        <w:rPr>
          <w:rFonts w:ascii="Assistant" w:eastAsia="Assistant" w:hAnsi="Assistant" w:cs="Assistant"/>
          <w:color w:val="000000"/>
        </w:rPr>
      </w:pPr>
      <w:r>
        <w:rPr>
          <w:rFonts w:ascii="Assistant" w:eastAsia="Assistant" w:hAnsi="Assistant" w:cs="Assistant"/>
          <w:rtl/>
        </w:rPr>
        <w:t xml:space="preserve">בריאות דיגיטלית </w:t>
      </w:r>
      <w:r>
        <w:rPr>
          <w:rFonts w:ascii="Assistant" w:eastAsia="Assistant" w:hAnsi="Assistant" w:cs="Assistant"/>
          <w:color w:val="000000"/>
          <w:rtl/>
        </w:rPr>
        <w:t xml:space="preserve"> (בעיקר שירותי תוכנה ופלטפורמות לבריאות) – 707 חברות</w:t>
      </w:r>
    </w:p>
    <w:p w14:paraId="000000EA" w14:textId="23CBEBC3" w:rsidR="00517271" w:rsidRDefault="00DB550E" w:rsidP="00026816">
      <w:pPr>
        <w:numPr>
          <w:ilvl w:val="0"/>
          <w:numId w:val="1"/>
        </w:numPr>
        <w:pBdr>
          <w:top w:val="nil"/>
          <w:left w:val="nil"/>
          <w:bottom w:val="nil"/>
          <w:right w:val="nil"/>
          <w:between w:val="nil"/>
        </w:pBdr>
        <w:bidi/>
        <w:rPr>
          <w:rFonts w:ascii="Assistant" w:eastAsia="Assistant" w:hAnsi="Assistant" w:cs="Assistant"/>
          <w:color w:val="000000"/>
        </w:rPr>
      </w:pPr>
      <w:r>
        <w:rPr>
          <w:rFonts w:ascii="Assistant" w:eastAsia="Assistant" w:hAnsi="Assistant" w:cs="Assistant"/>
          <w:rtl/>
        </w:rPr>
        <w:t>פיתוח וייצור מכשור רפואי</w:t>
      </w:r>
      <w:r w:rsidR="00644758">
        <w:rPr>
          <w:rFonts w:ascii="Assistant" w:eastAsia="Assistant" w:hAnsi="Assistant" w:cs="Assistant" w:hint="cs"/>
          <w:rtl/>
        </w:rPr>
        <w:t xml:space="preserve">- </w:t>
      </w:r>
      <w:r>
        <w:rPr>
          <w:rFonts w:ascii="Assistant" w:eastAsia="Assistant" w:hAnsi="Assistant" w:cs="Assistant"/>
          <w:color w:val="000000"/>
        </w:rPr>
        <w:t xml:space="preserve">  608</w:t>
      </w:r>
    </w:p>
    <w:p w14:paraId="000000EB" w14:textId="0FD5D089" w:rsidR="00517271" w:rsidRDefault="00DB550E" w:rsidP="00026816">
      <w:pPr>
        <w:numPr>
          <w:ilvl w:val="0"/>
          <w:numId w:val="1"/>
        </w:numPr>
        <w:pBdr>
          <w:top w:val="nil"/>
          <w:left w:val="nil"/>
          <w:bottom w:val="nil"/>
          <w:right w:val="nil"/>
          <w:between w:val="nil"/>
        </w:pBdr>
        <w:bidi/>
        <w:rPr>
          <w:rFonts w:ascii="Assistant" w:eastAsia="Assistant" w:hAnsi="Assistant" w:cs="Assistant"/>
          <w:color w:val="000000"/>
        </w:rPr>
      </w:pPr>
      <w:proofErr w:type="spellStart"/>
      <w:r>
        <w:rPr>
          <w:rFonts w:ascii="Assistant" w:eastAsia="Assistant" w:hAnsi="Assistant" w:cs="Assistant"/>
          <w:rtl/>
        </w:rPr>
        <w:t>פארמה</w:t>
      </w:r>
      <w:proofErr w:type="spellEnd"/>
      <w:r>
        <w:rPr>
          <w:rFonts w:ascii="Assistant" w:eastAsia="Assistant" w:hAnsi="Assistant" w:cs="Assistant"/>
          <w:rtl/>
        </w:rPr>
        <w:t xml:space="preserve"> וביו</w:t>
      </w:r>
      <w:r w:rsidR="00644758">
        <w:rPr>
          <w:rFonts w:ascii="Assistant" w:eastAsia="Assistant" w:hAnsi="Assistant" w:cs="Assistant" w:hint="cs"/>
          <w:rtl/>
        </w:rPr>
        <w:t>-</w:t>
      </w:r>
      <w:r>
        <w:rPr>
          <w:rFonts w:ascii="Assistant" w:eastAsia="Assistant" w:hAnsi="Assistant" w:cs="Assistant"/>
          <w:rtl/>
        </w:rPr>
        <w:t>רפואה</w:t>
      </w:r>
      <w:r w:rsidR="00644758">
        <w:rPr>
          <w:rFonts w:ascii="Assistant" w:eastAsia="Assistant" w:hAnsi="Assistant" w:cs="Assistant" w:hint="cs"/>
          <w:rtl/>
        </w:rPr>
        <w:t>-</w:t>
      </w:r>
      <w:r>
        <w:rPr>
          <w:rFonts w:ascii="Assistant" w:eastAsia="Assistant" w:hAnsi="Assistant" w:cs="Assistant"/>
          <w:color w:val="000000"/>
        </w:rPr>
        <w:t xml:space="preserve"> 452 </w:t>
      </w:r>
    </w:p>
    <w:p w14:paraId="000000EC" w14:textId="77777777" w:rsidR="00517271" w:rsidRDefault="00517271" w:rsidP="00026816">
      <w:pPr>
        <w:bidi/>
        <w:rPr>
          <w:rFonts w:ascii="Assistant" w:eastAsia="Assistant" w:hAnsi="Assistant" w:cs="Assistant"/>
        </w:rPr>
      </w:pPr>
    </w:p>
    <w:p w14:paraId="000000ED" w14:textId="5A0AD065" w:rsidR="00517271" w:rsidRDefault="00DB550E" w:rsidP="00026816">
      <w:pPr>
        <w:bidi/>
        <w:rPr>
          <w:rFonts w:ascii="Assistant" w:eastAsia="Assistant" w:hAnsi="Assistant" w:cs="Assistant"/>
        </w:rPr>
      </w:pPr>
      <w:r>
        <w:rPr>
          <w:rFonts w:ascii="Assistant" w:eastAsia="Assistant" w:hAnsi="Assistant" w:cs="Assistant"/>
          <w:rtl/>
        </w:rPr>
        <w:t xml:space="preserve">בשנת 2022, </w:t>
      </w:r>
      <w:proofErr w:type="spellStart"/>
      <w:r>
        <w:rPr>
          <w:rFonts w:ascii="Assistant" w:eastAsia="Assistant" w:hAnsi="Assistant" w:cs="Assistant"/>
          <w:rtl/>
        </w:rPr>
        <w:t>סטארטאפים</w:t>
      </w:r>
      <w:proofErr w:type="spellEnd"/>
      <w:r>
        <w:rPr>
          <w:rFonts w:ascii="Assistant" w:eastAsia="Assistant" w:hAnsi="Assistant" w:cs="Assistant"/>
          <w:rtl/>
        </w:rPr>
        <w:t xml:space="preserve"> בסקטור זה גייסו כ- 2.3 מיליארד דולר, ירידה קטנה יחסית של כ17% משנת 2021. עם זאת, מספר סבבי הגיוס היה הנמוך ביותר מאז שנת 2016, בעיקר בשל המחצית השנייה עם מספר הסבבים הנמוך מ-2014.</w:t>
      </w:r>
    </w:p>
    <w:p w14:paraId="000000EE" w14:textId="77777777" w:rsidR="00517271" w:rsidRDefault="00517271" w:rsidP="00026816">
      <w:pPr>
        <w:bidi/>
        <w:rPr>
          <w:rFonts w:ascii="Assistant" w:eastAsia="Assistant" w:hAnsi="Assistant" w:cs="Assistant"/>
        </w:rPr>
      </w:pPr>
    </w:p>
    <w:p w14:paraId="000000EF" w14:textId="5941F57A" w:rsidR="00517271" w:rsidRDefault="00044356" w:rsidP="00026816">
      <w:pPr>
        <w:bidi/>
        <w:rPr>
          <w:rFonts w:ascii="Assistant" w:eastAsia="Assistant" w:hAnsi="Assistant" w:cs="Assistant"/>
        </w:rPr>
      </w:pPr>
      <w:r>
        <w:rPr>
          <w:noProof/>
        </w:rPr>
        <w:drawing>
          <wp:inline distT="0" distB="0" distL="0" distR="0" wp14:anchorId="52732D0D" wp14:editId="39D6CEF7">
            <wp:extent cx="5943600" cy="2094614"/>
            <wp:effectExtent l="0" t="0" r="12700" b="13970"/>
            <wp:docPr id="22" name="Chart 22">
              <a:extLst xmlns:a="http://schemas.openxmlformats.org/drawingml/2006/main">
                <a:ext uri="{FF2B5EF4-FFF2-40B4-BE49-F238E27FC236}">
                  <a16:creationId xmlns:a16="http://schemas.microsoft.com/office/drawing/2014/main" id="{19FF7B6D-6A32-D668-10D9-D63B88E054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00000F0" w14:textId="77777777" w:rsidR="00517271" w:rsidRDefault="00517271" w:rsidP="00026816">
      <w:pPr>
        <w:bidi/>
        <w:rPr>
          <w:rFonts w:ascii="Assistant" w:eastAsia="Assistant" w:hAnsi="Assistant" w:cs="Assistant"/>
        </w:rPr>
      </w:pPr>
    </w:p>
    <w:p w14:paraId="000000F1" w14:textId="6410CB36" w:rsidR="00517271" w:rsidRDefault="00044356" w:rsidP="00026816">
      <w:pPr>
        <w:bidi/>
        <w:rPr>
          <w:rFonts w:ascii="Assistant" w:eastAsia="Assistant" w:hAnsi="Assistant" w:cs="Assistant"/>
        </w:rPr>
      </w:pPr>
      <w:r>
        <w:rPr>
          <w:noProof/>
        </w:rPr>
        <w:drawing>
          <wp:inline distT="0" distB="0" distL="0" distR="0" wp14:anchorId="7350B985" wp14:editId="653901AD">
            <wp:extent cx="5943600" cy="2169042"/>
            <wp:effectExtent l="0" t="0" r="12700" b="15875"/>
            <wp:docPr id="23" name="Chart 23">
              <a:extLst xmlns:a="http://schemas.openxmlformats.org/drawingml/2006/main">
                <a:ext uri="{FF2B5EF4-FFF2-40B4-BE49-F238E27FC236}">
                  <a16:creationId xmlns:a16="http://schemas.microsoft.com/office/drawing/2014/main" id="{D0D62012-8522-EF94-03ED-1FAE4F98EB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ECEAC5D" w14:textId="77777777" w:rsidR="00044356" w:rsidRDefault="00044356" w:rsidP="00026816">
      <w:pPr>
        <w:bidi/>
        <w:rPr>
          <w:rFonts w:ascii="Assistant" w:eastAsia="Assistant" w:hAnsi="Assistant" w:cs="Assistant"/>
          <w:b/>
        </w:rPr>
      </w:pPr>
    </w:p>
    <w:p w14:paraId="000000F2" w14:textId="29D801ED" w:rsidR="00517271" w:rsidRDefault="00DB550E" w:rsidP="00044356">
      <w:pPr>
        <w:bidi/>
        <w:rPr>
          <w:rFonts w:ascii="Assistant" w:eastAsia="Assistant" w:hAnsi="Assistant" w:cs="Assistant"/>
        </w:rPr>
      </w:pPr>
      <w:r>
        <w:rPr>
          <w:rFonts w:ascii="Assistant" w:eastAsia="Assistant" w:hAnsi="Assistant" w:cs="Assistant"/>
          <w:b/>
          <w:rtl/>
        </w:rPr>
        <w:t>חמשת המשקיעים הגדולים</w:t>
      </w:r>
      <w:r>
        <w:rPr>
          <w:rFonts w:ascii="Assistant" w:eastAsia="Assistant" w:hAnsi="Assistant" w:cs="Assistant"/>
          <w:rtl/>
        </w:rPr>
        <w:t xml:space="preserve"> ביותר בסקטור זה בשנת 2022 כוללים שניים בעלי התמחות ספציפית בסקטור הבריאות, אשר השתתפו בתשע השקעות שונות כ״א, והם </w:t>
      </w:r>
      <w:proofErr w:type="spellStart"/>
      <w:r>
        <w:rPr>
          <w:rFonts w:ascii="Assistant" w:eastAsia="Assistant" w:hAnsi="Assistant" w:cs="Assistant"/>
        </w:rPr>
        <w:t>aMoon</w:t>
      </w:r>
      <w:proofErr w:type="spellEnd"/>
      <w:r>
        <w:rPr>
          <w:rFonts w:ascii="Assistant" w:eastAsia="Assistant" w:hAnsi="Assistant" w:cs="Assistant"/>
        </w:rPr>
        <w:t xml:space="preserve"> Fund</w:t>
      </w:r>
      <w:r>
        <w:rPr>
          <w:rFonts w:ascii="Assistant" w:eastAsia="Assistant" w:hAnsi="Assistant" w:cs="Assistant"/>
          <w:rtl/>
        </w:rPr>
        <w:t xml:space="preserve"> ו- </w:t>
      </w:r>
      <w:r>
        <w:rPr>
          <w:rFonts w:ascii="Assistant" w:eastAsia="Assistant" w:hAnsi="Assistant" w:cs="Assistant"/>
        </w:rPr>
        <w:t xml:space="preserve">eHealth </w:t>
      </w:r>
      <w:proofErr w:type="spellStart"/>
      <w:r>
        <w:rPr>
          <w:rFonts w:ascii="Assistant" w:eastAsia="Assistant" w:hAnsi="Assistant" w:cs="Assistant"/>
        </w:rPr>
        <w:t>Venturs</w:t>
      </w:r>
      <w:proofErr w:type="spellEnd"/>
      <w:r>
        <w:rPr>
          <w:rFonts w:ascii="Assistant" w:eastAsia="Assistant" w:hAnsi="Assistant" w:cs="Assistant"/>
          <w:rtl/>
        </w:rPr>
        <w:t xml:space="preserve">. אחריהם קרן </w:t>
      </w:r>
      <w:r>
        <w:rPr>
          <w:rFonts w:ascii="Assistant" w:eastAsia="Assistant" w:hAnsi="Assistant" w:cs="Assistant"/>
        </w:rPr>
        <w:t>Peregrine</w:t>
      </w:r>
      <w:r>
        <w:rPr>
          <w:rFonts w:ascii="Assistant" w:eastAsia="Assistant" w:hAnsi="Assistant" w:cs="Assistant"/>
          <w:rtl/>
        </w:rPr>
        <w:t xml:space="preserve"> הישראלית שלקחה חלק בשמונה השקעות שונות שגם בפורטפוליו שלה לא מעט חברות בריאות ישראליות, וסוגרים את החמישייה </w:t>
      </w:r>
      <w:proofErr w:type="spellStart"/>
      <w:r>
        <w:rPr>
          <w:rFonts w:ascii="Assistant" w:eastAsia="Assistant" w:hAnsi="Assistant" w:cs="Assistant"/>
        </w:rPr>
        <w:t>OurCrowd</w:t>
      </w:r>
      <w:proofErr w:type="spellEnd"/>
      <w:r>
        <w:rPr>
          <w:rFonts w:ascii="Assistant" w:eastAsia="Assistant" w:hAnsi="Assistant" w:cs="Assistant"/>
          <w:rtl/>
        </w:rPr>
        <w:t xml:space="preserve"> ו </w:t>
      </w:r>
      <w:r>
        <w:rPr>
          <w:rFonts w:ascii="Assistant" w:eastAsia="Assistant" w:hAnsi="Assistant" w:cs="Assistant"/>
        </w:rPr>
        <w:t>Insight Partners</w:t>
      </w:r>
      <w:r>
        <w:rPr>
          <w:rFonts w:ascii="Assistant" w:eastAsia="Assistant" w:hAnsi="Assistant" w:cs="Assistant"/>
          <w:rtl/>
        </w:rPr>
        <w:t xml:space="preserve"> האמריקאית. חמישה </w:t>
      </w:r>
      <w:proofErr w:type="spellStart"/>
      <w:r>
        <w:rPr>
          <w:rFonts w:ascii="Assistant" w:eastAsia="Assistant" w:hAnsi="Assistant" w:cs="Assistant"/>
          <w:b/>
          <w:rtl/>
        </w:rPr>
        <w:t>אקזיטים</w:t>
      </w:r>
      <w:proofErr w:type="spellEnd"/>
      <w:r>
        <w:rPr>
          <w:rFonts w:ascii="Assistant" w:eastAsia="Assistant" w:hAnsi="Assistant" w:cs="Assistant"/>
          <w:rtl/>
        </w:rPr>
        <w:t xml:space="preserve"> נרשמו בסקטור זה ב-2022, כשהבולטים שבהם היו  </w:t>
      </w:r>
      <w:r>
        <w:rPr>
          <w:rFonts w:ascii="Assistant" w:eastAsia="Assistant" w:hAnsi="Assistant" w:cs="Assistant"/>
        </w:rPr>
        <w:t xml:space="preserve">Shamir Optical Industry,  </w:t>
      </w:r>
      <w:proofErr w:type="spellStart"/>
      <w:r>
        <w:rPr>
          <w:rFonts w:ascii="Assistant" w:eastAsia="Assistant" w:hAnsi="Assistant" w:cs="Assistant"/>
        </w:rPr>
        <w:t>Perflow</w:t>
      </w:r>
      <w:proofErr w:type="spellEnd"/>
      <w:r>
        <w:rPr>
          <w:rFonts w:ascii="Assistant" w:eastAsia="Assistant" w:hAnsi="Assistant" w:cs="Assistant"/>
        </w:rPr>
        <w:t xml:space="preserve"> Medical</w:t>
      </w:r>
      <w:r>
        <w:rPr>
          <w:rFonts w:ascii="Assistant" w:eastAsia="Assistant" w:hAnsi="Assistant" w:cs="Assistant"/>
          <w:rtl/>
        </w:rPr>
        <w:t xml:space="preserve"> והנפקתה של </w:t>
      </w:r>
      <w:r>
        <w:rPr>
          <w:rFonts w:ascii="Assistant" w:eastAsia="Assistant" w:hAnsi="Assistant" w:cs="Assistant"/>
        </w:rPr>
        <w:t>Stickit Labs</w:t>
      </w:r>
      <w:r>
        <w:t>.</w:t>
      </w:r>
    </w:p>
    <w:p w14:paraId="000000F3" w14:textId="6112A243" w:rsidR="00517271" w:rsidRDefault="00DB550E" w:rsidP="00026816">
      <w:pPr>
        <w:pStyle w:val="Heading2"/>
      </w:pPr>
      <w:r>
        <w:rPr>
          <w:rtl/>
        </w:rPr>
        <w:lastRenderedPageBreak/>
        <w:t>סייבר</w:t>
      </w:r>
    </w:p>
    <w:p w14:paraId="000000FA" w14:textId="54829E75" w:rsidR="00517271" w:rsidRPr="009D63CE" w:rsidRDefault="00026816" w:rsidP="009D63CE">
      <w:pPr>
        <w:pStyle w:val="NormalWeb"/>
        <w:bidi/>
        <w:spacing w:before="0" w:beforeAutospacing="0" w:after="0" w:afterAutospacing="0"/>
        <w:jc w:val="both"/>
        <w:rPr>
          <w:lang w:val="en-US"/>
        </w:rPr>
      </w:pPr>
      <w:r>
        <w:rPr>
          <w:rFonts w:ascii="Assistant" w:hAnsi="Assistant" w:cs="Assistant" w:hint="cs"/>
          <w:color w:val="000000"/>
          <w:sz w:val="22"/>
          <w:szCs w:val="22"/>
          <w:rtl/>
        </w:rPr>
        <w:t xml:space="preserve">נכון לסוף 2022 ישנן 676 חברות פעילות בתחום הסייבר בישראל הנחלקות לתתי-הסקטורים הבאים ( חלק מהחברות שייכות ליותר מתת סקטור אחד): אבטחת מידע, אבטחת רשתות, אבטחת ענן, אבטחת אפליקציות, אבטחת תחנות קצה, אבטחת </w:t>
      </w:r>
      <w:proofErr w:type="spellStart"/>
      <w:r>
        <w:rPr>
          <w:rFonts w:ascii="Assistant" w:hAnsi="Assistant" w:cs="Assistant" w:hint="cs"/>
          <w:color w:val="000000"/>
          <w:sz w:val="22"/>
          <w:szCs w:val="22"/>
          <w:rtl/>
        </w:rPr>
        <w:t>פגיעויות</w:t>
      </w:r>
      <w:proofErr w:type="spellEnd"/>
      <w:r>
        <w:rPr>
          <w:rFonts w:ascii="Assistant" w:hAnsi="Assistant" w:cs="Assistant" w:hint="cs"/>
          <w:color w:val="000000"/>
          <w:sz w:val="22"/>
          <w:szCs w:val="22"/>
          <w:rtl/>
        </w:rPr>
        <w:t xml:space="preserve"> וסיכונים</w:t>
      </w:r>
      <w:r w:rsidR="009D63CE">
        <w:rPr>
          <w:rFonts w:ascii="Assistant" w:hAnsi="Assistant" w:cs="Assistant" w:hint="cs"/>
          <w:color w:val="000000"/>
          <w:sz w:val="22"/>
          <w:szCs w:val="22"/>
          <w:rtl/>
          <w:lang w:val="en-US"/>
        </w:rPr>
        <w:t>.</w:t>
      </w:r>
    </w:p>
    <w:p w14:paraId="000000FB" w14:textId="77777777" w:rsidR="00517271" w:rsidRDefault="00DB550E" w:rsidP="00026816">
      <w:pPr>
        <w:bidi/>
        <w:rPr>
          <w:rFonts w:ascii="Assistant" w:eastAsia="Assistant" w:hAnsi="Assistant" w:cs="Assistant"/>
        </w:rPr>
      </w:pPr>
      <w:r>
        <w:rPr>
          <w:rFonts w:ascii="Assistant" w:eastAsia="Assistant" w:hAnsi="Assistant" w:cs="Assistant"/>
          <w:rtl/>
        </w:rPr>
        <w:t xml:space="preserve">בהסתכלות שנתית על סכומי הגיוסים הכוללים בסקטור זה. נראה כי בסקטור זה מספר הגיוסים ירד משמעותית בין שנת 2021 ל2022, ומגלם ירידה של מעל 60%. זאת בעוד הירידה השנתית בכל </w:t>
      </w:r>
      <w:proofErr w:type="spellStart"/>
      <w:r>
        <w:rPr>
          <w:rFonts w:ascii="Assistant" w:eastAsia="Assistant" w:hAnsi="Assistant" w:cs="Assistant"/>
          <w:rtl/>
        </w:rPr>
        <w:t>האקוסיסטם</w:t>
      </w:r>
      <w:proofErr w:type="spellEnd"/>
      <w:r>
        <w:rPr>
          <w:rFonts w:ascii="Assistant" w:eastAsia="Assistant" w:hAnsi="Assistant" w:cs="Assistant"/>
          <w:rtl/>
        </w:rPr>
        <w:t xml:space="preserve"> עומד על כ42%. עם זאת, מספר סבבי הגיוס, שעלול להיות נתון בעל משקל גדול יותר יחסית יציב גם בהשוואה לשנת 2021, ועשוי להצביע על איכותן של החברות בסקטור זה.</w:t>
      </w:r>
    </w:p>
    <w:p w14:paraId="000000FC" w14:textId="77777777" w:rsidR="00517271" w:rsidRDefault="00DB550E" w:rsidP="00026816">
      <w:pPr>
        <w:bidi/>
        <w:rPr>
          <w:rFonts w:ascii="Assistant" w:eastAsia="Assistant" w:hAnsi="Assistant" w:cs="Assistant"/>
          <w:shd w:val="clear" w:color="auto" w:fill="B6D7A8"/>
        </w:rPr>
      </w:pPr>
      <w:r>
        <w:rPr>
          <w:rFonts w:ascii="Assistant" w:eastAsia="Assistant" w:hAnsi="Assistant" w:cs="Assistant"/>
          <w:rtl/>
        </w:rPr>
        <w:t xml:space="preserve">החלוקה לחציונים מסייעת להבנה במגמה זו, כך שבשני החציונים של שנת 2022 הייתה ירידה משמעותית בסכומים הכוללים המגויסים. מספר סבבי הגיוס במחצית הראשונה של שנת 2022 היה גדול יותר מאלו השייכים לשנת 2021 כך שהירידה במספרם התרחשה במחצית </w:t>
      </w:r>
      <w:proofErr w:type="spellStart"/>
      <w:r>
        <w:rPr>
          <w:rFonts w:ascii="Assistant" w:eastAsia="Assistant" w:hAnsi="Assistant" w:cs="Assistant"/>
          <w:rtl/>
        </w:rPr>
        <w:t>השניה</w:t>
      </w:r>
      <w:proofErr w:type="spellEnd"/>
      <w:r>
        <w:rPr>
          <w:rFonts w:ascii="Assistant" w:eastAsia="Assistant" w:hAnsi="Assistant" w:cs="Assistant"/>
          <w:rtl/>
        </w:rPr>
        <w:t xml:space="preserve"> של השנה. </w:t>
      </w:r>
    </w:p>
    <w:p w14:paraId="000000FE" w14:textId="77777777" w:rsidR="00517271" w:rsidRDefault="00517271" w:rsidP="00026816">
      <w:pPr>
        <w:bidi/>
        <w:rPr>
          <w:rFonts w:ascii="Assistant" w:eastAsia="Assistant" w:hAnsi="Assistant" w:cs="Assistant"/>
        </w:rPr>
      </w:pPr>
    </w:p>
    <w:p w14:paraId="000000FF" w14:textId="3E1156D3" w:rsidR="00517271" w:rsidRDefault="009D63CE" w:rsidP="00026816">
      <w:pPr>
        <w:bidi/>
        <w:rPr>
          <w:rFonts w:ascii="Assistant" w:eastAsia="Assistant" w:hAnsi="Assistant" w:cs="Assistant"/>
        </w:rPr>
      </w:pPr>
      <w:r>
        <w:rPr>
          <w:noProof/>
        </w:rPr>
        <w:drawing>
          <wp:inline distT="0" distB="0" distL="0" distR="0" wp14:anchorId="3A3CB9B7" wp14:editId="4D6384EF">
            <wp:extent cx="5943600" cy="2892055"/>
            <wp:effectExtent l="0" t="0" r="12700" b="16510"/>
            <wp:docPr id="24" name="Chart 24">
              <a:extLst xmlns:a="http://schemas.openxmlformats.org/drawingml/2006/main">
                <a:ext uri="{FF2B5EF4-FFF2-40B4-BE49-F238E27FC236}">
                  <a16:creationId xmlns:a16="http://schemas.microsoft.com/office/drawing/2014/main" id="{8B616355-91BF-4E34-F49C-C87DE5963C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0000100" w14:textId="77777777" w:rsidR="00517271" w:rsidRDefault="00517271" w:rsidP="00026816">
      <w:pPr>
        <w:bidi/>
        <w:rPr>
          <w:rFonts w:ascii="Assistant" w:eastAsia="Assistant" w:hAnsi="Assistant" w:cs="Assistant"/>
        </w:rPr>
      </w:pPr>
    </w:p>
    <w:p w14:paraId="00000101" w14:textId="77777777" w:rsidR="00517271" w:rsidRDefault="00517271" w:rsidP="00026816">
      <w:pPr>
        <w:bidi/>
        <w:rPr>
          <w:rFonts w:ascii="Assistant" w:eastAsia="Assistant" w:hAnsi="Assistant" w:cs="Assistant"/>
        </w:rPr>
      </w:pPr>
    </w:p>
    <w:p w14:paraId="00000102" w14:textId="724328A6" w:rsidR="00517271" w:rsidRDefault="00000000" w:rsidP="00026816">
      <w:pPr>
        <w:bidi/>
        <w:rPr>
          <w:rFonts w:ascii="Assistant" w:eastAsia="Assistant" w:hAnsi="Assistant" w:cs="Assistant"/>
        </w:rPr>
      </w:pPr>
      <w:sdt>
        <w:sdtPr>
          <w:rPr>
            <w:rtl/>
          </w:rPr>
          <w:tag w:val="goog_rdk_19"/>
          <w:id w:val="-1422249872"/>
        </w:sdtPr>
        <w:sdtContent/>
      </w:sdt>
      <w:r w:rsidR="009D63CE" w:rsidRPr="009D63CE">
        <w:rPr>
          <w:noProof/>
        </w:rPr>
        <w:t xml:space="preserve"> </w:t>
      </w:r>
      <w:r w:rsidR="009D63CE">
        <w:rPr>
          <w:noProof/>
        </w:rPr>
        <w:drawing>
          <wp:inline distT="0" distB="0" distL="0" distR="0" wp14:anchorId="798C84DB" wp14:editId="537B27A2">
            <wp:extent cx="5943600" cy="2785731"/>
            <wp:effectExtent l="0" t="0" r="12700" b="8890"/>
            <wp:docPr id="25" name="Chart 25">
              <a:extLst xmlns:a="http://schemas.openxmlformats.org/drawingml/2006/main">
                <a:ext uri="{FF2B5EF4-FFF2-40B4-BE49-F238E27FC236}">
                  <a16:creationId xmlns:a16="http://schemas.microsoft.com/office/drawing/2014/main" id="{A37E20DD-8B2B-8FF1-A1FF-6ABC2FC73F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0000103" w14:textId="77777777" w:rsidR="00517271" w:rsidRDefault="00517271" w:rsidP="00026816">
      <w:pPr>
        <w:bidi/>
        <w:rPr>
          <w:rFonts w:ascii="Assistant" w:eastAsia="Assistant" w:hAnsi="Assistant" w:cs="Assistant"/>
        </w:rPr>
      </w:pPr>
    </w:p>
    <w:p w14:paraId="00000104" w14:textId="533C33CF" w:rsidR="00517271" w:rsidRDefault="00DB550E" w:rsidP="00026816">
      <w:pPr>
        <w:bidi/>
        <w:rPr>
          <w:rFonts w:ascii="Assistant" w:eastAsia="Assistant" w:hAnsi="Assistant" w:cs="Assistant"/>
        </w:rPr>
      </w:pPr>
      <w:r>
        <w:rPr>
          <w:rFonts w:ascii="Assistant" w:eastAsia="Assistant" w:hAnsi="Assistant" w:cs="Assistant"/>
          <w:rtl/>
        </w:rPr>
        <w:t>בין</w:t>
      </w:r>
      <w:r w:rsidR="00644758">
        <w:rPr>
          <w:rFonts w:ascii="Assistant" w:eastAsia="Assistant" w:hAnsi="Assistant" w:cs="Assistant" w:hint="cs"/>
          <w:rtl/>
        </w:rPr>
        <w:t xml:space="preserve"> ה</w:t>
      </w:r>
      <w:r>
        <w:rPr>
          <w:rFonts w:ascii="Assistant" w:eastAsia="Assistant" w:hAnsi="Assistant" w:cs="Assistant"/>
          <w:b/>
          <w:rtl/>
        </w:rPr>
        <w:t>משקיעים הבולטים</w:t>
      </w:r>
      <w:r>
        <w:rPr>
          <w:rFonts w:ascii="Assistant" w:eastAsia="Assistant" w:hAnsi="Assistant" w:cs="Assistant"/>
          <w:rtl/>
        </w:rPr>
        <w:t xml:space="preserve"> בסקטור זה בשנת 2022, ניתן למצוא את </w:t>
      </w:r>
      <w:proofErr w:type="spellStart"/>
      <w:r>
        <w:rPr>
          <w:rFonts w:ascii="Assistant" w:eastAsia="Assistant" w:hAnsi="Assistant" w:cs="Assistant"/>
        </w:rPr>
        <w:t>Gliliot</w:t>
      </w:r>
      <w:proofErr w:type="spellEnd"/>
      <w:r>
        <w:rPr>
          <w:rFonts w:ascii="Assistant" w:eastAsia="Assistant" w:hAnsi="Assistant" w:cs="Assistant"/>
        </w:rPr>
        <w:t xml:space="preserve"> Capital Partners</w:t>
      </w:r>
      <w:r>
        <w:rPr>
          <w:rFonts w:ascii="Assistant" w:eastAsia="Assistant" w:hAnsi="Assistant" w:cs="Assistant"/>
          <w:rtl/>
        </w:rPr>
        <w:t xml:space="preserve">  קרן ישראלית ותיקה שמשקיעה בסקטורים שונים אשר ביצעה 11 השקעות השנה; </w:t>
      </w:r>
      <w:proofErr w:type="spellStart"/>
      <w:r>
        <w:rPr>
          <w:rFonts w:ascii="Assistant" w:eastAsia="Assistant" w:hAnsi="Assistant" w:cs="Assistant"/>
        </w:rPr>
        <w:t>Kmehin</w:t>
      </w:r>
      <w:proofErr w:type="spellEnd"/>
      <w:r>
        <w:rPr>
          <w:rFonts w:ascii="Assistant" w:eastAsia="Assistant" w:hAnsi="Assistant" w:cs="Assistant"/>
        </w:rPr>
        <w:t xml:space="preserve"> Ventures</w:t>
      </w:r>
      <w:r>
        <w:rPr>
          <w:rFonts w:ascii="Assistant" w:eastAsia="Assistant" w:hAnsi="Assistant" w:cs="Assistant"/>
          <w:rtl/>
        </w:rPr>
        <w:t xml:space="preserve"> קרן ישראלית חדשה יחסית </w:t>
      </w:r>
      <w:proofErr w:type="spellStart"/>
      <w:r>
        <w:rPr>
          <w:rFonts w:ascii="Assistant" w:eastAsia="Assistant" w:hAnsi="Assistant" w:cs="Assistant"/>
          <w:rtl/>
        </w:rPr>
        <w:t>באקוסיסטם</w:t>
      </w:r>
      <w:proofErr w:type="spellEnd"/>
      <w:r>
        <w:rPr>
          <w:rFonts w:ascii="Assistant" w:eastAsia="Assistant" w:hAnsi="Assistant" w:cs="Assistant"/>
          <w:rtl/>
        </w:rPr>
        <w:t xml:space="preserve"> שהשתתפה בתשע השקעות; </w:t>
      </w:r>
      <w:r>
        <w:rPr>
          <w:rFonts w:ascii="Assistant" w:eastAsia="Assistant" w:hAnsi="Assistant" w:cs="Assistant"/>
        </w:rPr>
        <w:t>Tiger Global</w:t>
      </w:r>
      <w:r>
        <w:rPr>
          <w:rFonts w:ascii="Assistant" w:eastAsia="Assistant" w:hAnsi="Assistant" w:cs="Assistant"/>
          <w:rtl/>
        </w:rPr>
        <w:t xml:space="preserve"> ו </w:t>
      </w:r>
      <w:r>
        <w:rPr>
          <w:rFonts w:ascii="Assistant" w:eastAsia="Assistant" w:hAnsi="Assistant" w:cs="Assistant"/>
        </w:rPr>
        <w:t>Insight Partners</w:t>
      </w:r>
      <w:r>
        <w:rPr>
          <w:rFonts w:ascii="Assistant" w:eastAsia="Assistant" w:hAnsi="Assistant" w:cs="Assistant"/>
          <w:rtl/>
        </w:rPr>
        <w:t xml:space="preserve"> </w:t>
      </w:r>
      <w:r w:rsidR="00086CD4">
        <w:rPr>
          <w:rFonts w:ascii="Assistant" w:eastAsia="Assistant" w:hAnsi="Assistant" w:cs="Assistant" w:hint="cs"/>
          <w:rtl/>
        </w:rPr>
        <w:t>הוותיקו</w:t>
      </w:r>
      <w:r w:rsidR="00086CD4">
        <w:rPr>
          <w:rFonts w:ascii="Assistant" w:eastAsia="Assistant" w:hAnsi="Assistant" w:cs="Assistant" w:hint="eastAsia"/>
          <w:rtl/>
        </w:rPr>
        <w:t>ת</w:t>
      </w:r>
      <w:r>
        <w:rPr>
          <w:rFonts w:ascii="Assistant" w:eastAsia="Assistant" w:hAnsi="Assistant" w:cs="Assistant"/>
          <w:rtl/>
        </w:rPr>
        <w:t xml:space="preserve"> עם שמונה השקעות כל אחת; ו- </w:t>
      </w:r>
      <w:r>
        <w:rPr>
          <w:rFonts w:ascii="Assistant" w:eastAsia="Assistant" w:hAnsi="Assistant" w:cs="Assistant"/>
        </w:rPr>
        <w:t>Team</w:t>
      </w:r>
      <w:r>
        <w:rPr>
          <w:rFonts w:ascii="Assistant" w:eastAsia="Assistant" w:hAnsi="Assistant" w:cs="Assistant"/>
          <w:rtl/>
        </w:rPr>
        <w:t>8 הישראלית עם שבע השקעות בחברות סייבר.</w:t>
      </w:r>
    </w:p>
    <w:p w14:paraId="00000105" w14:textId="77777777" w:rsidR="00517271" w:rsidRDefault="00517271" w:rsidP="00026816">
      <w:pPr>
        <w:bidi/>
        <w:rPr>
          <w:rFonts w:ascii="Assistant" w:eastAsia="Assistant" w:hAnsi="Assistant" w:cs="Assistant"/>
        </w:rPr>
      </w:pPr>
    </w:p>
    <w:p w14:paraId="00000106" w14:textId="4ED3B369" w:rsidR="00517271" w:rsidRPr="00A22929" w:rsidRDefault="00DB550E" w:rsidP="00026816">
      <w:pPr>
        <w:bidi/>
        <w:rPr>
          <w:sz w:val="20"/>
          <w:szCs w:val="20"/>
          <w:lang w:val="en-US"/>
        </w:rPr>
      </w:pPr>
      <w:r>
        <w:rPr>
          <w:rFonts w:ascii="Assistant" w:eastAsia="Assistant" w:hAnsi="Assistant" w:cs="Assistant"/>
          <w:rtl/>
        </w:rPr>
        <w:t xml:space="preserve">בשנת 2022 היו </w:t>
      </w:r>
      <w:sdt>
        <w:sdtPr>
          <w:rPr>
            <w:rtl/>
          </w:rPr>
          <w:tag w:val="goog_rdk_21"/>
          <w:id w:val="-645667977"/>
        </w:sdtPr>
        <w:sdtContent/>
      </w:sdt>
      <w:r>
        <w:rPr>
          <w:rFonts w:ascii="Assistant" w:eastAsia="Assistant" w:hAnsi="Assistant" w:cs="Assistant"/>
        </w:rPr>
        <w:t>20</w:t>
      </w:r>
      <w:r w:rsidR="00086CD4">
        <w:rPr>
          <w:rFonts w:hint="cs"/>
          <w:rtl/>
        </w:rPr>
        <w:t xml:space="preserve"> </w:t>
      </w:r>
      <w:proofErr w:type="spellStart"/>
      <w:r w:rsidR="00086CD4">
        <w:rPr>
          <w:rFonts w:hint="cs"/>
          <w:rtl/>
        </w:rPr>
        <w:t>אקז</w:t>
      </w:r>
      <w:r>
        <w:rPr>
          <w:rFonts w:ascii="Assistant" w:eastAsia="Assistant" w:hAnsi="Assistant" w:cs="Assistant"/>
          <w:b/>
          <w:rtl/>
        </w:rPr>
        <w:t>יטים</w:t>
      </w:r>
      <w:proofErr w:type="spellEnd"/>
      <w:r>
        <w:rPr>
          <w:rFonts w:ascii="Assistant" w:eastAsia="Assistant" w:hAnsi="Assistant" w:cs="Assistant"/>
          <w:rtl/>
        </w:rPr>
        <w:t xml:space="preserve"> של חברות סייבר ישראליות. הרכישה הגדולה ביותר הייתה של חברת </w:t>
      </w:r>
      <w:r>
        <w:rPr>
          <w:rFonts w:ascii="Assistant" w:eastAsia="Assistant" w:hAnsi="Assistant" w:cs="Assistant"/>
        </w:rPr>
        <w:t>Zimperium</w:t>
      </w:r>
      <w:r>
        <w:rPr>
          <w:rFonts w:ascii="Assistant" w:eastAsia="Assistant" w:hAnsi="Assistant" w:cs="Assistant"/>
          <w:rtl/>
        </w:rPr>
        <w:t xml:space="preserve"> ל קרן ההשקעה הבריטית </w:t>
      </w:r>
      <w:proofErr w:type="spellStart"/>
      <w:r>
        <w:rPr>
          <w:rFonts w:ascii="Assistant" w:eastAsia="Assistant" w:hAnsi="Assistant" w:cs="Assistant"/>
        </w:rPr>
        <w:t>Libery</w:t>
      </w:r>
      <w:proofErr w:type="spellEnd"/>
      <w:r>
        <w:rPr>
          <w:rFonts w:ascii="Assistant" w:eastAsia="Assistant" w:hAnsi="Assistant" w:cs="Assistant"/>
        </w:rPr>
        <w:t xml:space="preserve"> Strategic Capital</w:t>
      </w:r>
      <w:r>
        <w:rPr>
          <w:rFonts w:ascii="Assistant" w:eastAsia="Assistant" w:hAnsi="Assistant" w:cs="Assistant"/>
          <w:rtl/>
        </w:rPr>
        <w:t xml:space="preserve"> עבור 525 מיליון דולר. השנייה בגודלה בוצעה ע״י חברת הסייבר הישראלית </w:t>
      </w:r>
      <w:proofErr w:type="spellStart"/>
      <w:r>
        <w:rPr>
          <w:rFonts w:ascii="Assistant" w:eastAsia="Assistant" w:hAnsi="Assistant" w:cs="Assistant"/>
        </w:rPr>
        <w:t>Claroty</w:t>
      </w:r>
      <w:proofErr w:type="spellEnd"/>
      <w:r>
        <w:rPr>
          <w:rFonts w:ascii="Assistant" w:eastAsia="Assistant" w:hAnsi="Assistant" w:cs="Assistant"/>
          <w:rtl/>
        </w:rPr>
        <w:t xml:space="preserve"> שרכשה את </w:t>
      </w:r>
      <w:proofErr w:type="spellStart"/>
      <w:r>
        <w:rPr>
          <w:rFonts w:ascii="Assistant" w:eastAsia="Assistant" w:hAnsi="Assistant" w:cs="Assistant"/>
        </w:rPr>
        <w:t>Medigate</w:t>
      </w:r>
      <w:proofErr w:type="spellEnd"/>
      <w:r>
        <w:rPr>
          <w:rFonts w:ascii="Assistant" w:eastAsia="Assistant" w:hAnsi="Assistant" w:cs="Assistant"/>
          <w:rtl/>
        </w:rPr>
        <w:t xml:space="preserve"> בעבור </w:t>
      </w:r>
      <w:r w:rsidR="00A22929">
        <w:rPr>
          <w:rFonts w:ascii="Assistant" w:eastAsia="Assistant" w:hAnsi="Assistant" w:cs="Assistant" w:hint="cs"/>
          <w:rtl/>
        </w:rPr>
        <w:t xml:space="preserve">400 מיליון דולר </w:t>
      </w:r>
      <w:r>
        <w:rPr>
          <w:rFonts w:ascii="Assistant" w:eastAsia="Assistant" w:hAnsi="Assistant" w:cs="Assistant"/>
          <w:rtl/>
        </w:rPr>
        <w:t xml:space="preserve">והשלישית בוצעה ע״י </w:t>
      </w:r>
      <w:r>
        <w:rPr>
          <w:rFonts w:ascii="Assistant" w:eastAsia="Assistant" w:hAnsi="Assistant" w:cs="Assistant"/>
        </w:rPr>
        <w:t>Palo Alto</w:t>
      </w:r>
      <w:r>
        <w:rPr>
          <w:rFonts w:ascii="Assistant" w:eastAsia="Assistant" w:hAnsi="Assistant" w:cs="Assistant"/>
          <w:rtl/>
        </w:rPr>
        <w:t xml:space="preserve"> שרכשה את  </w:t>
      </w:r>
      <w:r>
        <w:rPr>
          <w:rFonts w:ascii="Assistant" w:eastAsia="Assistant" w:hAnsi="Assistant" w:cs="Assistant"/>
        </w:rPr>
        <w:t>Cider Security</w:t>
      </w:r>
      <w:r>
        <w:rPr>
          <w:rFonts w:ascii="Assistant" w:eastAsia="Assistant" w:hAnsi="Assistant" w:cs="Assistant"/>
          <w:rtl/>
        </w:rPr>
        <w:t xml:space="preserve"> עבור 300 מיליון </w:t>
      </w:r>
      <w:r w:rsidR="00727683">
        <w:rPr>
          <w:rFonts w:ascii="Assistant" w:eastAsia="Assistant" w:hAnsi="Assistant" w:cs="Assistant" w:hint="cs"/>
          <w:rtl/>
        </w:rPr>
        <w:t>דולר.</w:t>
      </w:r>
      <w:r>
        <w:br w:type="page"/>
      </w:r>
    </w:p>
    <w:p w14:paraId="00000107" w14:textId="77777777" w:rsidR="00517271" w:rsidRDefault="00DB550E" w:rsidP="00026816">
      <w:pPr>
        <w:pStyle w:val="Heading2"/>
      </w:pPr>
      <w:r>
        <w:rPr>
          <w:rtl/>
        </w:rPr>
        <w:lastRenderedPageBreak/>
        <w:t>חקלאות ומזון</w:t>
      </w:r>
    </w:p>
    <w:p w14:paraId="00000109" w14:textId="622DCF76" w:rsidR="00517271" w:rsidRDefault="00DB550E" w:rsidP="00026816">
      <w:pPr>
        <w:bidi/>
        <w:rPr>
          <w:rFonts w:ascii="Assistant" w:eastAsia="Assistant" w:hAnsi="Assistant" w:cs="Assistant"/>
        </w:rPr>
      </w:pPr>
      <w:r>
        <w:rPr>
          <w:rFonts w:ascii="Assistant" w:eastAsia="Assistant" w:hAnsi="Assistant" w:cs="Assistant"/>
          <w:rtl/>
        </w:rPr>
        <w:t>סקטור זה הינו קטן באופן יחסי אך נמצא בצמיחה בשנים האחרונות. נכון לסוף 2022 ישנם</w:t>
      </w:r>
      <w:r w:rsidR="00086CD4">
        <w:rPr>
          <w:rFonts w:ascii="Assistant" w:eastAsia="Assistant" w:hAnsi="Assistant" w:cs="Assistant" w:hint="cs"/>
          <w:rtl/>
        </w:rPr>
        <w:t xml:space="preserve"> 624</w:t>
      </w:r>
      <w:r>
        <w:rPr>
          <w:rFonts w:ascii="Assistant" w:eastAsia="Assistant" w:hAnsi="Assistant" w:cs="Assistant"/>
          <w:rtl/>
        </w:rPr>
        <w:t xml:space="preserve"> סטארט-אפים פעילים </w:t>
      </w:r>
      <w:proofErr w:type="spellStart"/>
      <w:r>
        <w:rPr>
          <w:rFonts w:ascii="Assistant" w:eastAsia="Assistant" w:hAnsi="Assistant" w:cs="Assistant"/>
          <w:rtl/>
        </w:rPr>
        <w:t>באקוסיסטם</w:t>
      </w:r>
      <w:proofErr w:type="spellEnd"/>
      <w:r>
        <w:rPr>
          <w:rFonts w:ascii="Assistant" w:eastAsia="Assistant" w:hAnsi="Assistant" w:cs="Assistant"/>
          <w:rtl/>
        </w:rPr>
        <w:t xml:space="preserve"> הישראלי בסקטור זה, אשר מחולקים </w:t>
      </w:r>
      <w:r w:rsidR="00B7638C">
        <w:rPr>
          <w:rFonts w:ascii="Assistant" w:eastAsia="Assistant" w:hAnsi="Assistant" w:cs="Assistant" w:hint="cs"/>
          <w:rtl/>
        </w:rPr>
        <w:t>לתחומים הבאים</w:t>
      </w:r>
      <w:r>
        <w:rPr>
          <w:rFonts w:ascii="Assistant" w:eastAsia="Assistant" w:hAnsi="Assistant" w:cs="Assistant"/>
          <w:rtl/>
        </w:rPr>
        <w:t xml:space="preserve"> (עלולה להיות ספירה כפולה עקב סטארט-אפים המשויכים ליותר מתחום אחד):</w:t>
      </w:r>
    </w:p>
    <w:p w14:paraId="0000010A" w14:textId="6998F342" w:rsidR="00517271" w:rsidRDefault="00DB550E" w:rsidP="00026816">
      <w:pPr>
        <w:numPr>
          <w:ilvl w:val="0"/>
          <w:numId w:val="5"/>
        </w:numPr>
        <w:bidi/>
        <w:rPr>
          <w:rFonts w:ascii="Assistant" w:eastAsia="Assistant" w:hAnsi="Assistant" w:cs="Assistant"/>
        </w:rPr>
      </w:pPr>
      <w:r>
        <w:rPr>
          <w:rFonts w:ascii="Assistant" w:eastAsia="Assistant" w:hAnsi="Assistant" w:cs="Assistant"/>
          <w:rtl/>
        </w:rPr>
        <w:t xml:space="preserve">167 </w:t>
      </w:r>
      <w:r w:rsidR="00B7638C">
        <w:rPr>
          <w:rFonts w:ascii="Assistant" w:eastAsia="Assistant" w:hAnsi="Assistant" w:cs="Assistant"/>
          <w:rtl/>
        </w:rPr>
        <w:t>סטארט-אפים</w:t>
      </w:r>
      <w:r>
        <w:rPr>
          <w:rFonts w:ascii="Assistant" w:eastAsia="Assistant" w:hAnsi="Assistant" w:cs="Assistant"/>
          <w:rtl/>
        </w:rPr>
        <w:t xml:space="preserve"> עוסקים בחדשנות בהשקיה</w:t>
      </w:r>
    </w:p>
    <w:p w14:paraId="0000010B" w14:textId="792A9BD9" w:rsidR="00517271" w:rsidRDefault="00DB550E" w:rsidP="00026816">
      <w:pPr>
        <w:numPr>
          <w:ilvl w:val="0"/>
          <w:numId w:val="5"/>
        </w:numPr>
        <w:bidi/>
        <w:rPr>
          <w:rFonts w:ascii="Assistant" w:eastAsia="Assistant" w:hAnsi="Assistant" w:cs="Assistant"/>
        </w:rPr>
      </w:pPr>
      <w:r>
        <w:rPr>
          <w:rFonts w:ascii="Assistant" w:eastAsia="Assistant" w:hAnsi="Assistant" w:cs="Assistant"/>
          <w:rtl/>
        </w:rPr>
        <w:t xml:space="preserve">160 </w:t>
      </w:r>
      <w:r w:rsidR="00B7638C">
        <w:rPr>
          <w:rFonts w:ascii="Assistant" w:eastAsia="Assistant" w:hAnsi="Assistant" w:cs="Assistant"/>
          <w:rtl/>
        </w:rPr>
        <w:t>סטארט-אפים</w:t>
      </w:r>
      <w:r>
        <w:rPr>
          <w:rFonts w:ascii="Assistant" w:eastAsia="Assistant" w:hAnsi="Assistant" w:cs="Assistant"/>
          <w:rtl/>
        </w:rPr>
        <w:t xml:space="preserve"> </w:t>
      </w:r>
      <w:r>
        <w:rPr>
          <w:rFonts w:ascii="Assistant" w:eastAsia="Assistant" w:hAnsi="Assistant" w:cs="Assistant"/>
        </w:rPr>
        <w:t>Yield Optimization Harvest</w:t>
      </w:r>
    </w:p>
    <w:p w14:paraId="0000010C" w14:textId="7489596F" w:rsidR="00517271" w:rsidRDefault="00DB550E" w:rsidP="00026816">
      <w:pPr>
        <w:numPr>
          <w:ilvl w:val="0"/>
          <w:numId w:val="5"/>
        </w:numPr>
        <w:bidi/>
        <w:rPr>
          <w:rFonts w:ascii="Assistant" w:eastAsia="Assistant" w:hAnsi="Assistant" w:cs="Assistant"/>
        </w:rPr>
      </w:pPr>
      <w:r>
        <w:rPr>
          <w:rFonts w:ascii="Assistant" w:eastAsia="Assistant" w:hAnsi="Assistant" w:cs="Assistant"/>
          <w:rtl/>
        </w:rPr>
        <w:t xml:space="preserve">104 </w:t>
      </w:r>
      <w:r w:rsidR="00B7638C">
        <w:rPr>
          <w:rFonts w:ascii="Assistant" w:eastAsia="Assistant" w:hAnsi="Assistant" w:cs="Assistant"/>
          <w:rtl/>
        </w:rPr>
        <w:t>סטארט-אפים</w:t>
      </w:r>
      <w:r>
        <w:rPr>
          <w:rFonts w:ascii="Assistant" w:eastAsia="Assistant" w:hAnsi="Assistant" w:cs="Assistant"/>
          <w:rtl/>
        </w:rPr>
        <w:t xml:space="preserve"> בתחום המזון אלטרנטיבי</w:t>
      </w:r>
    </w:p>
    <w:p w14:paraId="0000010D" w14:textId="2512EF1B" w:rsidR="00517271" w:rsidRDefault="00DB550E" w:rsidP="00026816">
      <w:pPr>
        <w:numPr>
          <w:ilvl w:val="0"/>
          <w:numId w:val="5"/>
        </w:numPr>
        <w:bidi/>
        <w:rPr>
          <w:rFonts w:ascii="Assistant" w:eastAsia="Assistant" w:hAnsi="Assistant" w:cs="Assistant"/>
        </w:rPr>
      </w:pPr>
      <w:r>
        <w:rPr>
          <w:rFonts w:ascii="Assistant" w:eastAsia="Assistant" w:hAnsi="Assistant" w:cs="Assistant"/>
          <w:rtl/>
        </w:rPr>
        <w:t xml:space="preserve">72 </w:t>
      </w:r>
      <w:r w:rsidR="00B7638C">
        <w:rPr>
          <w:rFonts w:ascii="Assistant" w:eastAsia="Assistant" w:hAnsi="Assistant" w:cs="Assistant"/>
          <w:rtl/>
        </w:rPr>
        <w:t>סטארט-אפים</w:t>
      </w:r>
      <w:r>
        <w:rPr>
          <w:rFonts w:ascii="Assistant" w:eastAsia="Assistant" w:hAnsi="Assistant" w:cs="Assistant"/>
          <w:rtl/>
        </w:rPr>
        <w:t xml:space="preserve"> עוסקים בשרשרת הייצור של מזונות</w:t>
      </w:r>
    </w:p>
    <w:p w14:paraId="0000010E" w14:textId="5897B57C" w:rsidR="00517271" w:rsidRDefault="00DB550E" w:rsidP="00026816">
      <w:pPr>
        <w:numPr>
          <w:ilvl w:val="0"/>
          <w:numId w:val="5"/>
        </w:numPr>
        <w:bidi/>
        <w:rPr>
          <w:rFonts w:ascii="Assistant" w:eastAsia="Assistant" w:hAnsi="Assistant" w:cs="Assistant"/>
        </w:rPr>
      </w:pPr>
      <w:r>
        <w:rPr>
          <w:rFonts w:ascii="Assistant" w:eastAsia="Assistant" w:hAnsi="Assistant" w:cs="Assistant"/>
          <w:rtl/>
        </w:rPr>
        <w:t xml:space="preserve">64 </w:t>
      </w:r>
      <w:r w:rsidR="00B7638C">
        <w:rPr>
          <w:rFonts w:ascii="Assistant" w:eastAsia="Assistant" w:hAnsi="Assistant" w:cs="Assistant"/>
          <w:rtl/>
        </w:rPr>
        <w:t>סטארט-אפים</w:t>
      </w:r>
      <w:r>
        <w:rPr>
          <w:rFonts w:ascii="Assistant" w:eastAsia="Assistant" w:hAnsi="Assistant" w:cs="Assistant"/>
          <w:rtl/>
        </w:rPr>
        <w:t xml:space="preserve"> ב </w:t>
      </w:r>
      <w:r>
        <w:rPr>
          <w:rFonts w:ascii="Assistant" w:eastAsia="Assistant" w:hAnsi="Assistant" w:cs="Assistant"/>
          <w:sz w:val="20"/>
          <w:szCs w:val="20"/>
        </w:rPr>
        <w:t>Pests Pathogens</w:t>
      </w:r>
    </w:p>
    <w:p w14:paraId="0000010F" w14:textId="127CC274" w:rsidR="00517271" w:rsidRDefault="00DB550E" w:rsidP="00026816">
      <w:pPr>
        <w:numPr>
          <w:ilvl w:val="0"/>
          <w:numId w:val="5"/>
        </w:numPr>
        <w:bidi/>
        <w:rPr>
          <w:rFonts w:ascii="Assistant" w:eastAsia="Assistant" w:hAnsi="Assistant" w:cs="Assistant"/>
        </w:rPr>
      </w:pPr>
      <w:proofErr w:type="gramStart"/>
      <w:r>
        <w:rPr>
          <w:rFonts w:ascii="Assistant" w:eastAsia="Assistant" w:hAnsi="Assistant" w:cs="Assistant"/>
        </w:rPr>
        <w:t xml:space="preserve">63 </w:t>
      </w:r>
      <w:r>
        <w:rPr>
          <w:rFonts w:ascii="Assistant" w:eastAsia="Assistant" w:hAnsi="Assistant" w:cs="Assistant"/>
          <w:rtl/>
        </w:rPr>
        <w:t xml:space="preserve"> ב</w:t>
      </w:r>
      <w:proofErr w:type="gramEnd"/>
      <w:r w:rsidR="00B7638C">
        <w:rPr>
          <w:rFonts w:ascii="Assistant" w:eastAsia="Assistant" w:hAnsi="Assistant" w:cs="Assistant" w:hint="cs"/>
          <w:rtl/>
        </w:rPr>
        <w:t>-</w:t>
      </w:r>
      <w:r>
        <w:rPr>
          <w:rFonts w:ascii="Assistant" w:eastAsia="Assistant" w:hAnsi="Assistant" w:cs="Assistant"/>
          <w:sz w:val="20"/>
          <w:szCs w:val="20"/>
        </w:rPr>
        <w:t>Agricultural Inputs</w:t>
      </w:r>
    </w:p>
    <w:p w14:paraId="00000110" w14:textId="77777777" w:rsidR="00517271" w:rsidRDefault="00DB550E" w:rsidP="00026816">
      <w:pPr>
        <w:numPr>
          <w:ilvl w:val="0"/>
          <w:numId w:val="5"/>
        </w:numPr>
        <w:bidi/>
        <w:rPr>
          <w:rFonts w:ascii="Assistant" w:eastAsia="Assistant" w:hAnsi="Assistant" w:cs="Assistant"/>
          <w:sz w:val="20"/>
          <w:szCs w:val="20"/>
        </w:rPr>
      </w:pPr>
      <w:r>
        <w:rPr>
          <w:rFonts w:ascii="Assistant" w:eastAsia="Assistant" w:hAnsi="Assistant" w:cs="Assistant"/>
          <w:sz w:val="20"/>
          <w:szCs w:val="20"/>
          <w:rtl/>
        </w:rPr>
        <w:t xml:space="preserve">45 ב </w:t>
      </w:r>
      <w:r>
        <w:rPr>
          <w:rFonts w:ascii="Assistant" w:eastAsia="Assistant" w:hAnsi="Assistant" w:cs="Assistant"/>
          <w:sz w:val="20"/>
          <w:szCs w:val="20"/>
        </w:rPr>
        <w:t>Produce Preservation and Trade</w:t>
      </w:r>
    </w:p>
    <w:p w14:paraId="00000111" w14:textId="77777777" w:rsidR="00517271" w:rsidRDefault="00517271" w:rsidP="00026816">
      <w:pPr>
        <w:bidi/>
        <w:rPr>
          <w:rFonts w:ascii="Assistant" w:eastAsia="Assistant" w:hAnsi="Assistant" w:cs="Assistant"/>
        </w:rPr>
      </w:pPr>
    </w:p>
    <w:p w14:paraId="00000112" w14:textId="77777777" w:rsidR="00517271" w:rsidRDefault="00DB550E" w:rsidP="00026816">
      <w:pPr>
        <w:bidi/>
        <w:rPr>
          <w:rFonts w:ascii="Assistant" w:eastAsia="Assistant" w:hAnsi="Assistant" w:cs="Assistant"/>
        </w:rPr>
      </w:pPr>
      <w:r>
        <w:rPr>
          <w:rFonts w:ascii="Assistant" w:eastAsia="Assistant" w:hAnsi="Assistant" w:cs="Assistant"/>
          <w:rtl/>
        </w:rPr>
        <w:t xml:space="preserve">בהתאם לגודלו היחסי של סקטור זה </w:t>
      </w:r>
      <w:proofErr w:type="spellStart"/>
      <w:r>
        <w:rPr>
          <w:rFonts w:ascii="Assistant" w:eastAsia="Assistant" w:hAnsi="Assistant" w:cs="Assistant"/>
          <w:rtl/>
        </w:rPr>
        <w:t>באקוסיסטם</w:t>
      </w:r>
      <w:proofErr w:type="spellEnd"/>
      <w:r>
        <w:rPr>
          <w:rFonts w:ascii="Assistant" w:eastAsia="Assistant" w:hAnsi="Assistant" w:cs="Assistant"/>
          <w:rtl/>
        </w:rPr>
        <w:t xml:space="preserve"> הישראלי, מספר סבבי הגיוס והכמות הכוללת שלהם קטנה משמעותית מהשאר. עם זאת, ההבדל בין שנת 2022 לשנת 2021 הוא הקטן ביותר מבין כלל הסקטורים שבחרנו להציג בדו״ח זה, כאשר ישנו רק 7% הבדל במעבר בין השנים. בעקבות האפשרות של סבבי גיוס נוספים שטרם התגלו,  ישנה אפשרות כי סך כל ההשקעות יעלה על השנה הקודמת.  אותו כנ״ל גם לגבי מספר הסבבים שעומד על 74 בשנת 2022. </w:t>
      </w:r>
    </w:p>
    <w:p w14:paraId="00000113" w14:textId="77777777" w:rsidR="00517271" w:rsidRDefault="00DB550E" w:rsidP="00026816">
      <w:pPr>
        <w:bidi/>
        <w:rPr>
          <w:rFonts w:ascii="Assistant" w:eastAsia="Assistant" w:hAnsi="Assistant" w:cs="Assistant"/>
        </w:rPr>
      </w:pPr>
      <w:r>
        <w:rPr>
          <w:rFonts w:ascii="Assistant" w:eastAsia="Assistant" w:hAnsi="Assistant" w:cs="Assistant"/>
          <w:rtl/>
        </w:rPr>
        <w:t>בהסתכלות על חציוני השקעה, ניתן לראות את הקפיצה בסכומים כבר מהמחצית השני של שנת 2020. למרות ההבדל הגדול בין החציונים בשנת 2022, נראה כי הקפיצה המתוארת בסכומי ההשקעה ובמספרי הסבבים יחסית יציבה, גם לאור המשבר הנוכחי.</w:t>
      </w:r>
      <w:r>
        <w:rPr>
          <w:rFonts w:ascii="Assistant" w:eastAsia="Assistant" w:hAnsi="Assistant" w:cs="Assistant"/>
        </w:rPr>
        <w:t xml:space="preserve"> </w:t>
      </w:r>
    </w:p>
    <w:p w14:paraId="00000114" w14:textId="77777777" w:rsidR="00517271" w:rsidRDefault="00517271" w:rsidP="00026816">
      <w:pPr>
        <w:bidi/>
        <w:rPr>
          <w:rFonts w:ascii="Assistant" w:eastAsia="Assistant" w:hAnsi="Assistant" w:cs="Assistant"/>
        </w:rPr>
      </w:pPr>
    </w:p>
    <w:p w14:paraId="00000115" w14:textId="5BFFC679" w:rsidR="00517271" w:rsidRDefault="00000000" w:rsidP="00026816">
      <w:pPr>
        <w:bidi/>
        <w:rPr>
          <w:rFonts w:ascii="Assistant" w:eastAsia="Assistant" w:hAnsi="Assistant" w:cs="Assistant"/>
          <w:u w:val="single"/>
        </w:rPr>
      </w:pPr>
      <w:sdt>
        <w:sdtPr>
          <w:rPr>
            <w:rtl/>
          </w:rPr>
          <w:tag w:val="goog_rdk_23"/>
          <w:id w:val="-1718654053"/>
        </w:sdtPr>
        <w:sdtContent/>
      </w:sdt>
      <w:r w:rsidR="007B3547" w:rsidRPr="007B3547">
        <w:rPr>
          <w:noProof/>
        </w:rPr>
        <w:t xml:space="preserve"> </w:t>
      </w:r>
      <w:r w:rsidR="007B3547">
        <w:rPr>
          <w:noProof/>
        </w:rPr>
        <w:drawing>
          <wp:inline distT="0" distB="0" distL="0" distR="0" wp14:anchorId="09571E9C" wp14:editId="2D308875">
            <wp:extent cx="5943600" cy="2923953"/>
            <wp:effectExtent l="0" t="0" r="12700" b="10160"/>
            <wp:docPr id="26" name="Chart 26">
              <a:extLst xmlns:a="http://schemas.openxmlformats.org/drawingml/2006/main">
                <a:ext uri="{FF2B5EF4-FFF2-40B4-BE49-F238E27FC236}">
                  <a16:creationId xmlns:a16="http://schemas.microsoft.com/office/drawing/2014/main" id="{735EC1C3-263C-5EBA-7AFD-74FCFBD66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0000116" w14:textId="77777777" w:rsidR="00517271" w:rsidRDefault="00517271" w:rsidP="00026816">
      <w:pPr>
        <w:bidi/>
        <w:rPr>
          <w:rFonts w:ascii="Assistant" w:eastAsia="Assistant" w:hAnsi="Assistant" w:cs="Assistant"/>
        </w:rPr>
      </w:pPr>
    </w:p>
    <w:p w14:paraId="00000117" w14:textId="77777777" w:rsidR="00517271" w:rsidRDefault="00517271" w:rsidP="00026816">
      <w:pPr>
        <w:bidi/>
        <w:rPr>
          <w:rFonts w:ascii="Assistant" w:eastAsia="Assistant" w:hAnsi="Assistant" w:cs="Assistant"/>
        </w:rPr>
      </w:pPr>
    </w:p>
    <w:p w14:paraId="00000118" w14:textId="77777777" w:rsidR="00517271" w:rsidRDefault="00517271" w:rsidP="00026816">
      <w:pPr>
        <w:bidi/>
        <w:rPr>
          <w:rFonts w:ascii="Assistant" w:eastAsia="Assistant" w:hAnsi="Assistant" w:cs="Assistant"/>
        </w:rPr>
      </w:pPr>
    </w:p>
    <w:p w14:paraId="00000119" w14:textId="44E3456F" w:rsidR="00517271" w:rsidRDefault="00000000" w:rsidP="00026816">
      <w:pPr>
        <w:bidi/>
        <w:rPr>
          <w:rFonts w:ascii="Assistant" w:eastAsia="Assistant" w:hAnsi="Assistant" w:cs="Assistant"/>
        </w:rPr>
      </w:pPr>
      <w:sdt>
        <w:sdtPr>
          <w:rPr>
            <w:rtl/>
          </w:rPr>
          <w:tag w:val="goog_rdk_24"/>
          <w:id w:val="1859782238"/>
        </w:sdtPr>
        <w:sdtContent/>
      </w:sdt>
      <w:r w:rsidR="007B3547" w:rsidRPr="007B3547">
        <w:rPr>
          <w:noProof/>
        </w:rPr>
        <w:t xml:space="preserve"> </w:t>
      </w:r>
      <w:r w:rsidR="007B3547">
        <w:rPr>
          <w:noProof/>
        </w:rPr>
        <w:drawing>
          <wp:inline distT="0" distB="0" distL="0" distR="0" wp14:anchorId="091F5ADE" wp14:editId="5E1D20A1">
            <wp:extent cx="5943600" cy="3069590"/>
            <wp:effectExtent l="0" t="0" r="12700" b="16510"/>
            <wp:docPr id="27" name="Chart 27">
              <a:extLst xmlns:a="http://schemas.openxmlformats.org/drawingml/2006/main">
                <a:ext uri="{FF2B5EF4-FFF2-40B4-BE49-F238E27FC236}">
                  <a16:creationId xmlns:a16="http://schemas.microsoft.com/office/drawing/2014/main" id="{12A03366-677E-EBB6-0647-2726819BE4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000011A" w14:textId="77777777" w:rsidR="00517271" w:rsidRDefault="00517271" w:rsidP="00026816">
      <w:pPr>
        <w:bidi/>
        <w:rPr>
          <w:rFonts w:ascii="Assistant" w:eastAsia="Assistant" w:hAnsi="Assistant" w:cs="Assistant"/>
        </w:rPr>
      </w:pPr>
    </w:p>
    <w:p w14:paraId="71609A20" w14:textId="77777777" w:rsidR="00B7638C" w:rsidRDefault="00DB550E" w:rsidP="00026816">
      <w:pPr>
        <w:bidi/>
        <w:rPr>
          <w:rFonts w:ascii="Assistant" w:eastAsia="Assistant" w:hAnsi="Assistant" w:cs="Assistant"/>
          <w:rtl/>
        </w:rPr>
      </w:pPr>
      <w:r>
        <w:rPr>
          <w:rFonts w:ascii="Assistant" w:eastAsia="Assistant" w:hAnsi="Assistant" w:cs="Assistant"/>
          <w:rtl/>
        </w:rPr>
        <w:t xml:space="preserve">בין </w:t>
      </w:r>
      <w:r>
        <w:rPr>
          <w:rFonts w:ascii="Assistant" w:eastAsia="Assistant" w:hAnsi="Assistant" w:cs="Assistant"/>
          <w:b/>
          <w:rtl/>
        </w:rPr>
        <w:t>המשקיעים הבולטים</w:t>
      </w:r>
      <w:r>
        <w:rPr>
          <w:rFonts w:ascii="Assistant" w:eastAsia="Assistant" w:hAnsi="Assistant" w:cs="Assistant"/>
          <w:rtl/>
        </w:rPr>
        <w:t xml:space="preserve"> בסקטור זה ניתן למצוא את </w:t>
      </w:r>
      <w:proofErr w:type="spellStart"/>
      <w:r>
        <w:rPr>
          <w:rFonts w:ascii="Assistant" w:eastAsia="Assistant" w:hAnsi="Assistant" w:cs="Assistant"/>
        </w:rPr>
        <w:t>OurCrowd</w:t>
      </w:r>
      <w:proofErr w:type="spellEnd"/>
      <w:r>
        <w:rPr>
          <w:rFonts w:ascii="Assistant" w:eastAsia="Assistant" w:hAnsi="Assistant" w:cs="Assistant"/>
          <w:rtl/>
        </w:rPr>
        <w:t xml:space="preserve"> שמובילה את מספר הסבבים בשנת 2022 עם השתתפות בעשרה סבבי גיוס שונים. באופן לא מפתיע נמצאות שתי חממות מוכרות, </w:t>
      </w:r>
      <w:r>
        <w:rPr>
          <w:rFonts w:ascii="Assistant" w:eastAsia="Assistant" w:hAnsi="Assistant" w:cs="Assistant"/>
        </w:rPr>
        <w:t>The Kitchen</w:t>
      </w:r>
      <w:r>
        <w:rPr>
          <w:rFonts w:ascii="Assistant" w:eastAsia="Assistant" w:hAnsi="Assistant" w:cs="Assistant"/>
          <w:rtl/>
        </w:rPr>
        <w:t xml:space="preserve"> ו </w:t>
      </w:r>
      <w:r>
        <w:rPr>
          <w:rFonts w:ascii="Assistant" w:eastAsia="Assistant" w:hAnsi="Assistant" w:cs="Assistant"/>
        </w:rPr>
        <w:t>Fresh Start</w:t>
      </w:r>
      <w:r>
        <w:rPr>
          <w:rFonts w:ascii="Assistant" w:eastAsia="Assistant" w:hAnsi="Assistant" w:cs="Assistant"/>
          <w:rtl/>
        </w:rPr>
        <w:t xml:space="preserve"> עם השתתפות ב6 ו4 השקעות בהתאמה. אחריהן קרן השקעות ממלטה בשם </w:t>
      </w:r>
      <w:r>
        <w:rPr>
          <w:rFonts w:ascii="Assistant" w:eastAsia="Assistant" w:hAnsi="Assistant" w:cs="Assistant"/>
        </w:rPr>
        <w:t>Peak Bridge</w:t>
      </w:r>
      <w:r>
        <w:rPr>
          <w:rFonts w:ascii="Assistant" w:eastAsia="Assistant" w:hAnsi="Assistant" w:cs="Assistant"/>
          <w:rtl/>
        </w:rPr>
        <w:t xml:space="preserve">, המתמחה בחברות הפועלות בתחום ה </w:t>
      </w:r>
      <w:r>
        <w:rPr>
          <w:rFonts w:ascii="Assistant" w:eastAsia="Assistant" w:hAnsi="Assistant" w:cs="Assistant"/>
        </w:rPr>
        <w:t>Food Impact</w:t>
      </w:r>
      <w:r>
        <w:rPr>
          <w:rFonts w:ascii="Assistant" w:eastAsia="Assistant" w:hAnsi="Assistant" w:cs="Assistant"/>
          <w:rtl/>
        </w:rPr>
        <w:t>, וקרן ישראלית בשם-</w:t>
      </w:r>
      <w:r>
        <w:rPr>
          <w:rFonts w:ascii="Assistant" w:eastAsia="Assistant" w:hAnsi="Assistant" w:cs="Assistant"/>
        </w:rPr>
        <w:t xml:space="preserve">Smart </w:t>
      </w:r>
      <w:proofErr w:type="spellStart"/>
      <w:r>
        <w:rPr>
          <w:rFonts w:ascii="Assistant" w:eastAsia="Assistant" w:hAnsi="Assistant" w:cs="Assistant"/>
        </w:rPr>
        <w:t>Agro</w:t>
      </w:r>
      <w:proofErr w:type="spellEnd"/>
      <w:r>
        <w:rPr>
          <w:rFonts w:ascii="Assistant" w:eastAsia="Assistant" w:hAnsi="Assistant" w:cs="Assistant"/>
          <w:rtl/>
        </w:rPr>
        <w:t xml:space="preserve"> הפועלת משנת 2020 ומשקיעה בעיקר בחברות בתחום החקלאות.  בשנת 2022 לא נרשמו </w:t>
      </w:r>
      <w:proofErr w:type="spellStart"/>
      <w:r>
        <w:rPr>
          <w:rFonts w:ascii="Assistant" w:eastAsia="Assistant" w:hAnsi="Assistant" w:cs="Assistant"/>
          <w:b/>
          <w:rtl/>
        </w:rPr>
        <w:t>אקזיטים</w:t>
      </w:r>
      <w:proofErr w:type="spellEnd"/>
      <w:r>
        <w:rPr>
          <w:rFonts w:ascii="Assistant" w:eastAsia="Assistant" w:hAnsi="Assistant" w:cs="Assistant"/>
          <w:rtl/>
        </w:rPr>
        <w:t xml:space="preserve"> בסקטור זה.</w:t>
      </w:r>
    </w:p>
    <w:p w14:paraId="28ABD14A" w14:textId="77777777" w:rsidR="007B3547" w:rsidRDefault="007B3547">
      <w:pPr>
        <w:rPr>
          <w:sz w:val="26"/>
          <w:szCs w:val="26"/>
          <w:rtl/>
        </w:rPr>
      </w:pPr>
      <w:r>
        <w:rPr>
          <w:rtl/>
        </w:rPr>
        <w:br w:type="page"/>
      </w:r>
    </w:p>
    <w:p w14:paraId="0000011E" w14:textId="3C8A820C" w:rsidR="00517271" w:rsidRPr="00B7638C" w:rsidRDefault="00DB550E" w:rsidP="00026816">
      <w:pPr>
        <w:pStyle w:val="Heading2"/>
      </w:pPr>
      <w:proofErr w:type="spellStart"/>
      <w:r w:rsidRPr="00B7638C">
        <w:rPr>
          <w:rtl/>
        </w:rPr>
        <w:lastRenderedPageBreak/>
        <w:t>פינטק</w:t>
      </w:r>
      <w:proofErr w:type="spellEnd"/>
    </w:p>
    <w:p w14:paraId="00000120" w14:textId="1FDE47B3" w:rsidR="00517271" w:rsidRDefault="00DB550E" w:rsidP="00026816">
      <w:pPr>
        <w:bidi/>
        <w:rPr>
          <w:rFonts w:ascii="Assistant" w:eastAsia="Assistant" w:hAnsi="Assistant" w:cs="Assistant"/>
        </w:rPr>
      </w:pPr>
      <w:r>
        <w:rPr>
          <w:rFonts w:ascii="Assistant" w:eastAsia="Assistant" w:hAnsi="Assistant" w:cs="Assistant"/>
          <w:rtl/>
        </w:rPr>
        <w:t>נכון להיום,</w:t>
      </w:r>
      <w:r w:rsidR="00B7638C">
        <w:rPr>
          <w:rFonts w:ascii="Assistant" w:eastAsia="Assistant" w:hAnsi="Assistant" w:cs="Assistant" w:hint="cs"/>
          <w:rtl/>
        </w:rPr>
        <w:t xml:space="preserve"> </w:t>
      </w:r>
      <w:r>
        <w:rPr>
          <w:rFonts w:ascii="Assistant" w:eastAsia="Assistant" w:hAnsi="Assistant" w:cs="Assistant"/>
          <w:rtl/>
        </w:rPr>
        <w:t xml:space="preserve">ישנן </w:t>
      </w:r>
      <w:sdt>
        <w:sdtPr>
          <w:rPr>
            <w:rtl/>
          </w:rPr>
          <w:tag w:val="goog_rdk_25"/>
          <w:id w:val="1989361961"/>
        </w:sdtPr>
        <w:sdtContent/>
      </w:sdt>
      <w:r>
        <w:rPr>
          <w:rFonts w:ascii="Assistant" w:eastAsia="Assistant" w:hAnsi="Assistant" w:cs="Assistant"/>
        </w:rPr>
        <w:t>441</w:t>
      </w:r>
      <w:r w:rsidR="00B7638C">
        <w:rPr>
          <w:rFonts w:ascii="Assistant" w:eastAsia="Assistant" w:hAnsi="Assistant" w:cs="Assistant" w:hint="cs"/>
          <w:rtl/>
        </w:rPr>
        <w:t xml:space="preserve"> </w:t>
      </w:r>
      <w:r>
        <w:rPr>
          <w:rFonts w:ascii="Assistant" w:eastAsia="Assistant" w:hAnsi="Assistant" w:cs="Assistant"/>
          <w:rtl/>
        </w:rPr>
        <w:t xml:space="preserve">חברות בסקטור זה, המחולקות לפי </w:t>
      </w:r>
      <w:sdt>
        <w:sdtPr>
          <w:rPr>
            <w:rtl/>
          </w:rPr>
          <w:tag w:val="goog_rdk_26"/>
          <w:id w:val="181254065"/>
        </w:sdtPr>
        <w:sdtContent/>
      </w:sdt>
      <w:r>
        <w:rPr>
          <w:rFonts w:ascii="Assistant" w:eastAsia="Assistant" w:hAnsi="Assistant" w:cs="Assistant"/>
          <w:rtl/>
        </w:rPr>
        <w:t>התחומים הבאים (עלולה להיות ספירה כפולה עקב סטארט-אפים המשויכים ליותר מתחום אחד):</w:t>
      </w:r>
    </w:p>
    <w:p w14:paraId="00000121" w14:textId="3DD3A4CC" w:rsidR="00517271" w:rsidRDefault="00DB550E" w:rsidP="00026816">
      <w:pPr>
        <w:numPr>
          <w:ilvl w:val="0"/>
          <w:numId w:val="4"/>
        </w:numPr>
        <w:bidi/>
        <w:rPr>
          <w:rFonts w:ascii="Assistant" w:eastAsia="Assistant" w:hAnsi="Assistant" w:cs="Assistant"/>
        </w:rPr>
      </w:pPr>
      <w:r>
        <w:rPr>
          <w:rFonts w:ascii="Assistant" w:eastAsia="Assistant" w:hAnsi="Assistant" w:cs="Assistant"/>
          <w:rtl/>
        </w:rPr>
        <w:t xml:space="preserve">139 </w:t>
      </w:r>
      <w:r w:rsidR="00B7638C">
        <w:rPr>
          <w:rFonts w:ascii="Assistant" w:eastAsia="Assistant" w:hAnsi="Assistant" w:cs="Assistant"/>
          <w:rtl/>
        </w:rPr>
        <w:t>סטארט-אפים</w:t>
      </w:r>
      <w:r>
        <w:rPr>
          <w:rFonts w:ascii="Assistant" w:eastAsia="Assistant" w:hAnsi="Assistant" w:cs="Assistant"/>
          <w:rtl/>
        </w:rPr>
        <w:t xml:space="preserve"> בתחומי המסחר וההשקעות</w:t>
      </w:r>
    </w:p>
    <w:p w14:paraId="00000122" w14:textId="77777777" w:rsidR="00517271" w:rsidRDefault="00DB550E" w:rsidP="00026816">
      <w:pPr>
        <w:numPr>
          <w:ilvl w:val="0"/>
          <w:numId w:val="4"/>
        </w:numPr>
        <w:bidi/>
        <w:rPr>
          <w:rFonts w:ascii="Assistant" w:eastAsia="Assistant" w:hAnsi="Assistant" w:cs="Assistant"/>
        </w:rPr>
      </w:pPr>
      <w:r>
        <w:rPr>
          <w:rFonts w:ascii="Assistant" w:eastAsia="Assistant" w:hAnsi="Assistant" w:cs="Assistant"/>
          <w:rtl/>
        </w:rPr>
        <w:t>126 בהעברות כספים</w:t>
      </w:r>
    </w:p>
    <w:p w14:paraId="00000123" w14:textId="11F68C04" w:rsidR="00517271" w:rsidRDefault="00DB550E" w:rsidP="00026816">
      <w:pPr>
        <w:numPr>
          <w:ilvl w:val="0"/>
          <w:numId w:val="4"/>
        </w:numPr>
        <w:bidi/>
        <w:rPr>
          <w:rFonts w:ascii="Assistant" w:eastAsia="Assistant" w:hAnsi="Assistant" w:cs="Assistant"/>
        </w:rPr>
      </w:pPr>
      <w:r>
        <w:rPr>
          <w:rFonts w:ascii="Assistant" w:eastAsia="Assistant" w:hAnsi="Assistant" w:cs="Assistant"/>
          <w:rtl/>
        </w:rPr>
        <w:t xml:space="preserve">82 </w:t>
      </w:r>
      <w:r w:rsidR="00B7638C">
        <w:rPr>
          <w:rFonts w:ascii="Assistant" w:eastAsia="Assistant" w:hAnsi="Assistant" w:cs="Assistant"/>
          <w:rtl/>
        </w:rPr>
        <w:t>סטארט-אפים</w:t>
      </w:r>
      <w:r>
        <w:rPr>
          <w:rFonts w:ascii="Assistant" w:eastAsia="Assistant" w:hAnsi="Assistant" w:cs="Assistant"/>
          <w:rtl/>
        </w:rPr>
        <w:t xml:space="preserve"> עוסקים באופטימיזציה ומתן הלוואות</w:t>
      </w:r>
    </w:p>
    <w:p w14:paraId="00000124" w14:textId="77777777" w:rsidR="00517271" w:rsidRDefault="00DB550E" w:rsidP="00026816">
      <w:pPr>
        <w:numPr>
          <w:ilvl w:val="0"/>
          <w:numId w:val="4"/>
        </w:numPr>
        <w:bidi/>
        <w:rPr>
          <w:rFonts w:ascii="Assistant" w:eastAsia="Assistant" w:hAnsi="Assistant" w:cs="Assistant"/>
        </w:rPr>
      </w:pPr>
      <w:r>
        <w:rPr>
          <w:rFonts w:ascii="Assistant" w:eastAsia="Assistant" w:hAnsi="Assistant" w:cs="Assistant"/>
          <w:rtl/>
        </w:rPr>
        <w:t>79 ניהול פיננסי עצמאי</w:t>
      </w:r>
    </w:p>
    <w:p w14:paraId="00000125" w14:textId="3E85ABFE" w:rsidR="00517271" w:rsidRDefault="00DB550E" w:rsidP="00026816">
      <w:pPr>
        <w:numPr>
          <w:ilvl w:val="0"/>
          <w:numId w:val="4"/>
        </w:numPr>
        <w:bidi/>
        <w:rPr>
          <w:rFonts w:ascii="Assistant" w:eastAsia="Assistant" w:hAnsi="Assistant" w:cs="Assistant"/>
        </w:rPr>
      </w:pPr>
      <w:r>
        <w:rPr>
          <w:rFonts w:ascii="Assistant" w:eastAsia="Assistant" w:hAnsi="Assistant" w:cs="Assistant"/>
          <w:rtl/>
        </w:rPr>
        <w:t xml:space="preserve">62 </w:t>
      </w:r>
      <w:r w:rsidR="00B7638C">
        <w:rPr>
          <w:rFonts w:ascii="Assistant" w:eastAsia="Assistant" w:hAnsi="Assistant" w:cs="Assistant"/>
        </w:rPr>
        <w:t>Insurtech</w:t>
      </w:r>
    </w:p>
    <w:p w14:paraId="00000126" w14:textId="77777777" w:rsidR="00517271" w:rsidRDefault="00517271" w:rsidP="00026816">
      <w:pPr>
        <w:bidi/>
        <w:rPr>
          <w:rFonts w:ascii="Assistant" w:eastAsia="Assistant" w:hAnsi="Assistant" w:cs="Assistant"/>
        </w:rPr>
      </w:pPr>
    </w:p>
    <w:p w14:paraId="00000127" w14:textId="77777777" w:rsidR="00517271" w:rsidRDefault="00DB550E" w:rsidP="00026816">
      <w:pPr>
        <w:bidi/>
        <w:rPr>
          <w:rFonts w:ascii="Assistant" w:eastAsia="Assistant" w:hAnsi="Assistant" w:cs="Assistant"/>
        </w:rPr>
      </w:pPr>
      <w:r>
        <w:rPr>
          <w:rFonts w:ascii="Assistant" w:eastAsia="Assistant" w:hAnsi="Assistant" w:cs="Assistant"/>
          <w:rtl/>
        </w:rPr>
        <w:t xml:space="preserve">כאשר משווים בין נתוני ההשקעות בין השנים 2021 ו 2022, ניתן להתרשם כי הירידה בסכומים הכוללים במעבר בין השנים עומדת על 47%, ירידה דומה לזו בכלל </w:t>
      </w:r>
      <w:proofErr w:type="spellStart"/>
      <w:r>
        <w:rPr>
          <w:rFonts w:ascii="Assistant" w:eastAsia="Assistant" w:hAnsi="Assistant" w:cs="Assistant"/>
          <w:rtl/>
        </w:rPr>
        <w:t>האקוסיסטם</w:t>
      </w:r>
      <w:proofErr w:type="spellEnd"/>
      <w:r>
        <w:rPr>
          <w:rFonts w:ascii="Assistant" w:eastAsia="Assistant" w:hAnsi="Assistant" w:cs="Assistant"/>
          <w:rtl/>
        </w:rPr>
        <w:t xml:space="preserve"> ולמרות ירידה דומה גם במספרי הסבבים בהשוואה ל2021,  הוא נותר פחות או יותר זהה לשנים 2019-2020.</w:t>
      </w:r>
    </w:p>
    <w:p w14:paraId="00000128" w14:textId="77777777" w:rsidR="00517271" w:rsidRDefault="00DB550E" w:rsidP="00026816">
      <w:pPr>
        <w:bidi/>
        <w:rPr>
          <w:rFonts w:ascii="Assistant" w:eastAsia="Assistant" w:hAnsi="Assistant" w:cs="Assistant"/>
        </w:rPr>
      </w:pPr>
      <w:r>
        <w:rPr>
          <w:rFonts w:ascii="Assistant" w:eastAsia="Assistant" w:hAnsi="Assistant" w:cs="Assistant"/>
          <w:rtl/>
        </w:rPr>
        <w:t>בהסתכלות על שני החציונים בשנת 2022, נראה שיש הבדל יחסית קטן מבחינת הסכומים הכוללים, בניגוד למגמה בסקטור החקלאות או בסקטור הסייבר.</w:t>
      </w:r>
    </w:p>
    <w:p w14:paraId="00000129" w14:textId="77777777" w:rsidR="00517271" w:rsidRDefault="00517271" w:rsidP="00026816">
      <w:pPr>
        <w:bidi/>
        <w:rPr>
          <w:rFonts w:ascii="Assistant" w:eastAsia="Assistant" w:hAnsi="Assistant" w:cs="Assistant"/>
        </w:rPr>
      </w:pPr>
    </w:p>
    <w:p w14:paraId="0000012A" w14:textId="5D0A5409" w:rsidR="00517271" w:rsidRDefault="00000000" w:rsidP="00026816">
      <w:pPr>
        <w:bidi/>
        <w:rPr>
          <w:rFonts w:ascii="Assistant" w:eastAsia="Assistant" w:hAnsi="Assistant" w:cs="Assistant"/>
        </w:rPr>
      </w:pPr>
      <w:sdt>
        <w:sdtPr>
          <w:rPr>
            <w:rtl/>
          </w:rPr>
          <w:tag w:val="goog_rdk_27"/>
          <w:id w:val="-1379158313"/>
        </w:sdtPr>
        <w:sdtContent/>
      </w:sdt>
      <w:r w:rsidR="007B3547" w:rsidRPr="007B3547">
        <w:rPr>
          <w:noProof/>
        </w:rPr>
        <w:t xml:space="preserve"> </w:t>
      </w:r>
      <w:r w:rsidR="007B3547">
        <w:rPr>
          <w:noProof/>
        </w:rPr>
        <w:drawing>
          <wp:inline distT="0" distB="0" distL="0" distR="0" wp14:anchorId="7FF4DC32" wp14:editId="2B4A5A84">
            <wp:extent cx="5943600" cy="3200400"/>
            <wp:effectExtent l="0" t="0" r="12700" b="12700"/>
            <wp:docPr id="28" name="Chart 28">
              <a:extLst xmlns:a="http://schemas.openxmlformats.org/drawingml/2006/main">
                <a:ext uri="{FF2B5EF4-FFF2-40B4-BE49-F238E27FC236}">
                  <a16:creationId xmlns:a16="http://schemas.microsoft.com/office/drawing/2014/main" id="{630B0CC4-1935-27AD-4068-ABA78E4460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000012B" w14:textId="77777777" w:rsidR="00517271" w:rsidRDefault="00517271" w:rsidP="00026816">
      <w:pPr>
        <w:bidi/>
        <w:rPr>
          <w:rFonts w:ascii="Assistant" w:eastAsia="Assistant" w:hAnsi="Assistant" w:cs="Assistant"/>
        </w:rPr>
      </w:pPr>
    </w:p>
    <w:p w14:paraId="0000012C" w14:textId="77777777" w:rsidR="00517271" w:rsidRDefault="00517271" w:rsidP="00026816">
      <w:pPr>
        <w:bidi/>
        <w:rPr>
          <w:rFonts w:ascii="Assistant" w:eastAsia="Assistant" w:hAnsi="Assistant" w:cs="Assistant"/>
        </w:rPr>
      </w:pPr>
    </w:p>
    <w:p w14:paraId="0000012E" w14:textId="3B8D1A02" w:rsidR="00517271" w:rsidRDefault="007B3547" w:rsidP="00026816">
      <w:pPr>
        <w:bidi/>
        <w:rPr>
          <w:rFonts w:ascii="Assistant" w:eastAsia="Assistant" w:hAnsi="Assistant" w:cs="Assistant"/>
          <w:u w:val="single"/>
        </w:rPr>
      </w:pPr>
      <w:r>
        <w:rPr>
          <w:noProof/>
        </w:rPr>
        <w:lastRenderedPageBreak/>
        <w:drawing>
          <wp:inline distT="0" distB="0" distL="0" distR="0" wp14:anchorId="2F2B90A0" wp14:editId="5C1A5063">
            <wp:extent cx="5943600" cy="2902688"/>
            <wp:effectExtent l="0" t="0" r="12700" b="18415"/>
            <wp:docPr id="29" name="Chart 29">
              <a:extLst xmlns:a="http://schemas.openxmlformats.org/drawingml/2006/main">
                <a:ext uri="{FF2B5EF4-FFF2-40B4-BE49-F238E27FC236}">
                  <a16:creationId xmlns:a16="http://schemas.microsoft.com/office/drawing/2014/main" id="{F7F343A8-BA92-77C1-82A7-7D9CDE1EC5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0DAFC82" w14:textId="77777777" w:rsidR="007B3547" w:rsidRDefault="007B3547" w:rsidP="00026816">
      <w:pPr>
        <w:bidi/>
        <w:rPr>
          <w:rFonts w:ascii="Assistant" w:eastAsia="Assistant" w:hAnsi="Assistant" w:cs="Assistant"/>
        </w:rPr>
      </w:pPr>
    </w:p>
    <w:p w14:paraId="5470BD9B" w14:textId="02BBFCB9" w:rsidR="00B7638C" w:rsidRDefault="00DB550E" w:rsidP="007B3547">
      <w:pPr>
        <w:bidi/>
        <w:rPr>
          <w:rFonts w:ascii="Assistant" w:eastAsia="Assistant" w:hAnsi="Assistant" w:cs="Assistant"/>
          <w:rtl/>
        </w:rPr>
      </w:pPr>
      <w:r>
        <w:rPr>
          <w:rFonts w:ascii="Assistant" w:eastAsia="Assistant" w:hAnsi="Assistant" w:cs="Assistant"/>
          <w:rtl/>
        </w:rPr>
        <w:t xml:space="preserve">בין חמשת </w:t>
      </w:r>
      <w:r>
        <w:rPr>
          <w:rFonts w:ascii="Assistant" w:eastAsia="Assistant" w:hAnsi="Assistant" w:cs="Assistant"/>
          <w:b/>
          <w:rtl/>
        </w:rPr>
        <w:t>המשקיעים הבולטים</w:t>
      </w:r>
      <w:r>
        <w:rPr>
          <w:rFonts w:ascii="Assistant" w:eastAsia="Assistant" w:hAnsi="Assistant" w:cs="Assistant"/>
          <w:rtl/>
        </w:rPr>
        <w:t xml:space="preserve"> בשנת 2022, ניתן למצוא את </w:t>
      </w:r>
      <w:sdt>
        <w:sdtPr>
          <w:rPr>
            <w:rtl/>
          </w:rPr>
          <w:tag w:val="goog_rdk_28"/>
          <w:id w:val="-1226526486"/>
        </w:sdtPr>
        <w:sdtContent/>
      </w:sdt>
      <w:r>
        <w:rPr>
          <w:rFonts w:ascii="Assistant" w:eastAsia="Assistant" w:hAnsi="Assistant" w:cs="Assistant"/>
        </w:rPr>
        <w:t>Viola</w:t>
      </w:r>
      <w:r>
        <w:rPr>
          <w:rFonts w:ascii="Assistant" w:eastAsia="Assistant" w:hAnsi="Assistant" w:cs="Assistant"/>
          <w:rtl/>
        </w:rPr>
        <w:t xml:space="preserve"> (כל הקרנות) עם השתתפות ב14 סבבי גיוס לאורך השנה, </w:t>
      </w:r>
      <w:r>
        <w:rPr>
          <w:rFonts w:ascii="Assistant" w:eastAsia="Assistant" w:hAnsi="Assistant" w:cs="Assistant"/>
        </w:rPr>
        <w:t>Team</w:t>
      </w:r>
      <w:r>
        <w:rPr>
          <w:rFonts w:ascii="Assistant" w:eastAsia="Assistant" w:hAnsi="Assistant" w:cs="Assistant"/>
          <w:rtl/>
        </w:rPr>
        <w:t xml:space="preserve">8 שגם הייתה משקיע מוביל בסייבר עם 4 השקעות, </w:t>
      </w:r>
      <w:r>
        <w:rPr>
          <w:rFonts w:ascii="Assistant" w:eastAsia="Assistant" w:hAnsi="Assistant" w:cs="Assistant"/>
        </w:rPr>
        <w:t>LightSpeed</w:t>
      </w:r>
      <w:r>
        <w:rPr>
          <w:rFonts w:ascii="Assistant" w:eastAsia="Assistant" w:hAnsi="Assistant" w:cs="Assistant"/>
          <w:rtl/>
        </w:rPr>
        <w:t xml:space="preserve"> האמריקאית עם השתתפות ב4 השקעות ואחריהם </w:t>
      </w:r>
      <w:r>
        <w:rPr>
          <w:rFonts w:ascii="Assistant" w:eastAsia="Assistant" w:hAnsi="Assistant" w:cs="Assistant"/>
        </w:rPr>
        <w:t>Our Crowd</w:t>
      </w:r>
      <w:r>
        <w:rPr>
          <w:rFonts w:ascii="Assistant" w:eastAsia="Assistant" w:hAnsi="Assistant" w:cs="Assistant"/>
          <w:rtl/>
        </w:rPr>
        <w:t xml:space="preserve"> ו</w:t>
      </w:r>
      <w:proofErr w:type="spellStart"/>
      <w:r>
        <w:rPr>
          <w:rFonts w:ascii="Assistant" w:eastAsia="Assistant" w:hAnsi="Assistant" w:cs="Assistant"/>
        </w:rPr>
        <w:t>Hanco</w:t>
      </w:r>
      <w:proofErr w:type="spellEnd"/>
      <w:r>
        <w:rPr>
          <w:rFonts w:ascii="Assistant" w:eastAsia="Assistant" w:hAnsi="Assistant" w:cs="Assistant"/>
          <w:rtl/>
        </w:rPr>
        <w:t xml:space="preserve"> עם השתתפות בשלוש השקעות כ״א. בשנה זו היו סה״כ 4 </w:t>
      </w:r>
      <w:proofErr w:type="spellStart"/>
      <w:r>
        <w:rPr>
          <w:rFonts w:ascii="Assistant" w:eastAsia="Assistant" w:hAnsi="Assistant" w:cs="Assistant"/>
          <w:b/>
          <w:rtl/>
        </w:rPr>
        <w:t>אקזיטים</w:t>
      </w:r>
      <w:proofErr w:type="spellEnd"/>
      <w:r>
        <w:rPr>
          <w:rFonts w:ascii="Assistant" w:eastAsia="Assistant" w:hAnsi="Assistant" w:cs="Assistant"/>
          <w:rtl/>
        </w:rPr>
        <w:t xml:space="preserve">. כאשר הבולטים ביניהם הייתה הנפקתה </w:t>
      </w:r>
      <w:proofErr w:type="spellStart"/>
      <w:r>
        <w:rPr>
          <w:rFonts w:ascii="Assistant" w:eastAsia="Assistant" w:hAnsi="Assistant" w:cs="Assistant"/>
          <w:rtl/>
        </w:rPr>
        <w:t>בספאק</w:t>
      </w:r>
      <w:proofErr w:type="spellEnd"/>
      <w:r>
        <w:rPr>
          <w:rFonts w:ascii="Assistant" w:eastAsia="Assistant" w:hAnsi="Assistant" w:cs="Assistant"/>
          <w:rtl/>
        </w:rPr>
        <w:t xml:space="preserve"> של </w:t>
      </w:r>
      <w:proofErr w:type="spellStart"/>
      <w:r>
        <w:rPr>
          <w:rFonts w:ascii="Assistant" w:eastAsia="Assistant" w:hAnsi="Assistant" w:cs="Assistant"/>
          <w:rtl/>
        </w:rPr>
        <w:t>פאגאיה</w:t>
      </w:r>
      <w:proofErr w:type="spellEnd"/>
      <w:r>
        <w:rPr>
          <w:rFonts w:ascii="Assistant" w:eastAsia="Assistant" w:hAnsi="Assistant" w:cs="Assistant"/>
          <w:rtl/>
        </w:rPr>
        <w:t xml:space="preserve"> בחודש יוני, ומכירתה של חברת </w:t>
      </w:r>
      <w:proofErr w:type="spellStart"/>
      <w:r>
        <w:rPr>
          <w:rFonts w:ascii="Assistant" w:eastAsia="Assistant" w:hAnsi="Assistant" w:cs="Assistant"/>
        </w:rPr>
        <w:t>Finaro</w:t>
      </w:r>
      <w:proofErr w:type="spellEnd"/>
      <w:r>
        <w:rPr>
          <w:rFonts w:ascii="Assistant" w:eastAsia="Assistant" w:hAnsi="Assistant" w:cs="Assistant"/>
          <w:rtl/>
        </w:rPr>
        <w:t xml:space="preserve"> ל </w:t>
      </w:r>
      <w:r>
        <w:rPr>
          <w:rFonts w:ascii="Assistant" w:eastAsia="Assistant" w:hAnsi="Assistant" w:cs="Assistant"/>
        </w:rPr>
        <w:t>Shift</w:t>
      </w:r>
      <w:r>
        <w:rPr>
          <w:rFonts w:ascii="Assistant" w:eastAsia="Assistant" w:hAnsi="Assistant" w:cs="Assistant"/>
          <w:rtl/>
        </w:rPr>
        <w:t>4 הציבורית ב</w:t>
      </w:r>
      <w:r w:rsidR="00727683">
        <w:rPr>
          <w:rFonts w:ascii="Assistant" w:eastAsia="Assistant" w:hAnsi="Assistant" w:cs="Assistant" w:hint="cs"/>
          <w:rtl/>
        </w:rPr>
        <w:t>-575 מיליון דולר.</w:t>
      </w:r>
    </w:p>
    <w:p w14:paraId="5D754980" w14:textId="77777777" w:rsidR="00B7638C" w:rsidRDefault="00B7638C" w:rsidP="00026816">
      <w:pPr>
        <w:bidi/>
        <w:rPr>
          <w:rFonts w:ascii="Assistant" w:eastAsia="Assistant" w:hAnsi="Assistant" w:cs="Assistant"/>
          <w:rtl/>
        </w:rPr>
      </w:pPr>
    </w:p>
    <w:p w14:paraId="7E82BAFB" w14:textId="77777777" w:rsidR="00B7638C" w:rsidRDefault="00B7638C" w:rsidP="00026816">
      <w:pPr>
        <w:bidi/>
        <w:rPr>
          <w:rFonts w:ascii="Assistant" w:eastAsia="Assistant" w:hAnsi="Assistant" w:cs="Assistant"/>
          <w:sz w:val="28"/>
          <w:szCs w:val="28"/>
          <w:u w:val="single"/>
          <w:rtl/>
        </w:rPr>
      </w:pPr>
    </w:p>
    <w:p w14:paraId="044271CD" w14:textId="77777777" w:rsidR="007B3547" w:rsidRDefault="007B3547" w:rsidP="00026816">
      <w:pPr>
        <w:bidi/>
        <w:rPr>
          <w:rFonts w:ascii="Assistant" w:eastAsia="Assistant" w:hAnsi="Assistant" w:cs="Assistant"/>
          <w:sz w:val="28"/>
          <w:szCs w:val="28"/>
          <w:u w:val="single"/>
        </w:rPr>
      </w:pPr>
    </w:p>
    <w:p w14:paraId="02126908" w14:textId="77777777" w:rsidR="007B3547" w:rsidRDefault="007B3547" w:rsidP="007B3547">
      <w:pPr>
        <w:bidi/>
        <w:rPr>
          <w:rFonts w:ascii="Assistant" w:eastAsia="Assistant" w:hAnsi="Assistant" w:cs="Assistant"/>
          <w:sz w:val="28"/>
          <w:szCs w:val="28"/>
          <w:u w:val="single"/>
        </w:rPr>
      </w:pPr>
    </w:p>
    <w:p w14:paraId="30D8E07B" w14:textId="77777777" w:rsidR="007B3547" w:rsidRDefault="007B3547" w:rsidP="007B3547">
      <w:pPr>
        <w:bidi/>
        <w:rPr>
          <w:rFonts w:ascii="Assistant" w:eastAsia="Assistant" w:hAnsi="Assistant" w:cs="Assistant"/>
          <w:sz w:val="28"/>
          <w:szCs w:val="28"/>
          <w:u w:val="single"/>
        </w:rPr>
      </w:pPr>
    </w:p>
    <w:p w14:paraId="3065FEE8" w14:textId="77777777" w:rsidR="007B3547" w:rsidRDefault="007B3547" w:rsidP="007B3547">
      <w:pPr>
        <w:bidi/>
        <w:rPr>
          <w:rFonts w:ascii="Assistant" w:eastAsia="Assistant" w:hAnsi="Assistant" w:cs="Assistant"/>
          <w:sz w:val="28"/>
          <w:szCs w:val="28"/>
          <w:u w:val="single"/>
        </w:rPr>
      </w:pPr>
    </w:p>
    <w:p w14:paraId="6BB4ED08" w14:textId="77777777" w:rsidR="007B3547" w:rsidRDefault="007B3547" w:rsidP="007B3547">
      <w:pPr>
        <w:bidi/>
        <w:rPr>
          <w:rFonts w:ascii="Assistant" w:eastAsia="Assistant" w:hAnsi="Assistant" w:cs="Assistant"/>
          <w:sz w:val="28"/>
          <w:szCs w:val="28"/>
          <w:u w:val="single"/>
        </w:rPr>
      </w:pPr>
    </w:p>
    <w:p w14:paraId="0170E452" w14:textId="77777777" w:rsidR="007B3547" w:rsidRDefault="007B3547" w:rsidP="007B3547">
      <w:pPr>
        <w:bidi/>
        <w:rPr>
          <w:rFonts w:ascii="Assistant" w:eastAsia="Assistant" w:hAnsi="Assistant" w:cs="Assistant"/>
          <w:sz w:val="28"/>
          <w:szCs w:val="28"/>
          <w:u w:val="single"/>
        </w:rPr>
      </w:pPr>
    </w:p>
    <w:p w14:paraId="4110BBB1" w14:textId="77777777" w:rsidR="007B3547" w:rsidRDefault="007B3547" w:rsidP="007B3547">
      <w:pPr>
        <w:bidi/>
        <w:rPr>
          <w:rFonts w:ascii="Assistant" w:eastAsia="Assistant" w:hAnsi="Assistant" w:cs="Assistant"/>
          <w:sz w:val="28"/>
          <w:szCs w:val="28"/>
          <w:u w:val="single"/>
        </w:rPr>
      </w:pPr>
    </w:p>
    <w:p w14:paraId="520FD8AB" w14:textId="77777777" w:rsidR="007B3547" w:rsidRDefault="007B3547" w:rsidP="007B3547">
      <w:pPr>
        <w:bidi/>
        <w:rPr>
          <w:rFonts w:ascii="Assistant" w:eastAsia="Assistant" w:hAnsi="Assistant" w:cs="Assistant"/>
          <w:sz w:val="28"/>
          <w:szCs w:val="28"/>
          <w:u w:val="single"/>
        </w:rPr>
      </w:pPr>
    </w:p>
    <w:p w14:paraId="2D0E6B1F" w14:textId="77777777" w:rsidR="007B3547" w:rsidRDefault="007B3547" w:rsidP="007B3547">
      <w:pPr>
        <w:bidi/>
        <w:rPr>
          <w:rFonts w:ascii="Assistant" w:eastAsia="Assistant" w:hAnsi="Assistant" w:cs="Assistant"/>
          <w:sz w:val="28"/>
          <w:szCs w:val="28"/>
          <w:u w:val="single"/>
        </w:rPr>
      </w:pPr>
    </w:p>
    <w:p w14:paraId="4F9CF7F3" w14:textId="77777777" w:rsidR="007B3547" w:rsidRDefault="007B3547" w:rsidP="007B3547">
      <w:pPr>
        <w:bidi/>
        <w:rPr>
          <w:rFonts w:ascii="Assistant" w:eastAsia="Assistant" w:hAnsi="Assistant" w:cs="Assistant"/>
          <w:sz w:val="28"/>
          <w:szCs w:val="28"/>
          <w:u w:val="single"/>
        </w:rPr>
      </w:pPr>
    </w:p>
    <w:p w14:paraId="100BC876" w14:textId="77777777" w:rsidR="007B3547" w:rsidRDefault="007B3547" w:rsidP="007B3547">
      <w:pPr>
        <w:bidi/>
        <w:rPr>
          <w:rFonts w:ascii="Assistant" w:eastAsia="Assistant" w:hAnsi="Assistant" w:cs="Assistant"/>
          <w:sz w:val="28"/>
          <w:szCs w:val="28"/>
          <w:u w:val="single"/>
        </w:rPr>
      </w:pPr>
    </w:p>
    <w:p w14:paraId="4700812E" w14:textId="77777777" w:rsidR="007B3547" w:rsidRDefault="007B3547" w:rsidP="007B3547">
      <w:pPr>
        <w:bidi/>
        <w:rPr>
          <w:rFonts w:ascii="Assistant" w:eastAsia="Assistant" w:hAnsi="Assistant" w:cs="Assistant"/>
          <w:sz w:val="28"/>
          <w:szCs w:val="28"/>
          <w:u w:val="single"/>
        </w:rPr>
      </w:pPr>
    </w:p>
    <w:p w14:paraId="427C0CBA" w14:textId="77777777" w:rsidR="007B3547" w:rsidRDefault="007B3547" w:rsidP="007B3547">
      <w:pPr>
        <w:bidi/>
        <w:rPr>
          <w:rFonts w:ascii="Assistant" w:eastAsia="Assistant" w:hAnsi="Assistant" w:cs="Assistant"/>
          <w:sz w:val="28"/>
          <w:szCs w:val="28"/>
          <w:u w:val="single"/>
        </w:rPr>
      </w:pPr>
    </w:p>
    <w:p w14:paraId="00000132" w14:textId="65E94EAC" w:rsidR="00517271" w:rsidRDefault="00DB550E" w:rsidP="007B3547">
      <w:pPr>
        <w:bidi/>
        <w:rPr>
          <w:rFonts w:ascii="Assistant" w:eastAsia="Assistant" w:hAnsi="Assistant" w:cs="Assistant"/>
          <w:sz w:val="28"/>
          <w:szCs w:val="28"/>
          <w:u w:val="single"/>
          <w:rtl/>
        </w:rPr>
      </w:pPr>
      <w:r>
        <w:rPr>
          <w:rFonts w:ascii="Assistant" w:eastAsia="Assistant" w:hAnsi="Assistant" w:cs="Assistant"/>
          <w:sz w:val="28"/>
          <w:szCs w:val="28"/>
          <w:u w:val="single"/>
        </w:rPr>
        <w:lastRenderedPageBreak/>
        <w:t xml:space="preserve">Climate Tech </w:t>
      </w:r>
    </w:p>
    <w:p w14:paraId="00000133" w14:textId="271E14E3" w:rsidR="00517271" w:rsidRDefault="00DB550E" w:rsidP="00026816">
      <w:pPr>
        <w:bidi/>
        <w:spacing w:before="240" w:after="240"/>
        <w:rPr>
          <w:rFonts w:ascii="Assistant" w:eastAsia="Assistant" w:hAnsi="Assistant" w:cs="Assistant"/>
        </w:rPr>
      </w:pPr>
      <w:r>
        <w:rPr>
          <w:rFonts w:ascii="Assistant" w:eastAsia="Assistant" w:hAnsi="Assistant" w:cs="Assistant"/>
          <w:rtl/>
        </w:rPr>
        <w:t>סקטור זה אינו נמצא בחלוקת הסקטורים הכלליים ב</w:t>
      </w:r>
      <w:r>
        <w:rPr>
          <w:rFonts w:ascii="Assistant" w:eastAsia="Assistant" w:hAnsi="Assistant" w:cs="Assistant"/>
        </w:rPr>
        <w:t>Finder</w:t>
      </w:r>
      <w:r>
        <w:rPr>
          <w:rFonts w:ascii="Assistant" w:eastAsia="Assistant" w:hAnsi="Assistant" w:cs="Assistant"/>
          <w:rtl/>
        </w:rPr>
        <w:t>, בעיקר כיוון שהחברות העוסקות בו פועלות בתחומים שונים. נכון לסוף שנת 2022, מספר החברות הפעילות בתחום זה עומד על 899. בשנת 2022 הייתה ירידה בסכום הגיוסים הכולל ל-1.7</w:t>
      </w:r>
      <w:r w:rsidR="00EF41CE">
        <w:rPr>
          <w:rFonts w:ascii="Assistant" w:eastAsia="Assistant" w:hAnsi="Assistant" w:cs="Assistant" w:hint="cs"/>
          <w:rtl/>
        </w:rPr>
        <w:t xml:space="preserve"> מיליארד דולר</w:t>
      </w:r>
      <w:r>
        <w:rPr>
          <w:rFonts w:ascii="Assistant" w:eastAsia="Assistant" w:hAnsi="Assistant" w:cs="Assistant"/>
          <w:rtl/>
        </w:rPr>
        <w:t xml:space="preserve"> ב-104 סבבי גיוס</w:t>
      </w:r>
      <w:r>
        <w:rPr>
          <w:rFonts w:ascii="Assistant" w:eastAsia="Assistant" w:hAnsi="Assistant" w:cs="Assistant"/>
          <w:sz w:val="16"/>
          <w:szCs w:val="16"/>
        </w:rPr>
        <w:t xml:space="preserve"> </w:t>
      </w:r>
      <w:r>
        <w:rPr>
          <w:rFonts w:ascii="Assistant" w:eastAsia="Assistant" w:hAnsi="Assistant" w:cs="Assistant"/>
          <w:rtl/>
        </w:rPr>
        <w:t>. אמנם מדובר בירידה של 20% בהשוואה לשנה שעברה  בה גויסו 2.1</w:t>
      </w:r>
      <w:r w:rsidR="00D22684">
        <w:rPr>
          <w:rFonts w:ascii="Assistant" w:eastAsia="Assistant" w:hAnsi="Assistant" w:cs="Assistant" w:hint="cs"/>
          <w:rtl/>
        </w:rPr>
        <w:t xml:space="preserve"> מיליארד דולר</w:t>
      </w:r>
      <w:r>
        <w:rPr>
          <w:rFonts w:ascii="Assistant" w:eastAsia="Assistant" w:hAnsi="Assistant" w:cs="Assistant"/>
          <w:rtl/>
        </w:rPr>
        <w:t xml:space="preserve">, אך עדיין מדובר במגמת עלייה כללית כבר משנת 2014 (להוציא את שנת 2019), בו תחום </w:t>
      </w:r>
      <w:proofErr w:type="spellStart"/>
      <w:r>
        <w:rPr>
          <w:rFonts w:ascii="Assistant" w:eastAsia="Assistant" w:hAnsi="Assistant" w:cs="Assistant"/>
          <w:rtl/>
        </w:rPr>
        <w:t>הקליימט</w:t>
      </w:r>
      <w:proofErr w:type="spellEnd"/>
      <w:r>
        <w:rPr>
          <w:rFonts w:ascii="Assistant" w:eastAsia="Assistant" w:hAnsi="Assistant" w:cs="Assistant"/>
          <w:rtl/>
        </w:rPr>
        <w:t xml:space="preserve"> טק החל להיות מדובר ולקבל תשומת לב עולמית. בהשוואת שני חצאי שנת 2022 עולה כי במחצית השנה הראשונה סכום ההשקעות היה גבוה מהממוצע ובעצם היה המשך ישיר של 2021, ואילו במחצית השנייה של השנה צנח בכ60%.</w:t>
      </w:r>
    </w:p>
    <w:p w14:paraId="00000134" w14:textId="3F948FD9" w:rsidR="00517271" w:rsidRDefault="00517271" w:rsidP="00026816">
      <w:pPr>
        <w:bidi/>
        <w:rPr>
          <w:rFonts w:ascii="Assistant" w:eastAsia="Assistant" w:hAnsi="Assistant" w:cs="Assistant"/>
        </w:rPr>
      </w:pPr>
    </w:p>
    <w:p w14:paraId="00000135" w14:textId="47E0E3CA" w:rsidR="00517271" w:rsidRDefault="007B3547" w:rsidP="00026816">
      <w:pPr>
        <w:bidi/>
        <w:rPr>
          <w:rFonts w:ascii="Assistant" w:eastAsia="Assistant" w:hAnsi="Assistant" w:cs="Assistant"/>
        </w:rPr>
      </w:pPr>
      <w:r>
        <w:rPr>
          <w:noProof/>
        </w:rPr>
        <w:drawing>
          <wp:inline distT="0" distB="0" distL="0" distR="0" wp14:anchorId="198FA583" wp14:editId="087ADE55">
            <wp:extent cx="5943600" cy="3264196"/>
            <wp:effectExtent l="0" t="0" r="12700" b="12700"/>
            <wp:docPr id="30" name="Chart 30">
              <a:extLst xmlns:a="http://schemas.openxmlformats.org/drawingml/2006/main">
                <a:ext uri="{FF2B5EF4-FFF2-40B4-BE49-F238E27FC236}">
                  <a16:creationId xmlns:a16="http://schemas.microsoft.com/office/drawing/2014/main" id="{AD8AE2DB-C16C-73E1-42CD-0ADAA35713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0000136" w14:textId="77777777" w:rsidR="00517271" w:rsidRDefault="00517271" w:rsidP="00026816">
      <w:pPr>
        <w:bidi/>
        <w:rPr>
          <w:rFonts w:ascii="Assistant" w:eastAsia="Assistant" w:hAnsi="Assistant" w:cs="Assistant"/>
        </w:rPr>
      </w:pPr>
    </w:p>
    <w:p w14:paraId="00000137" w14:textId="77777777" w:rsidR="00517271" w:rsidRDefault="00517271" w:rsidP="00026816">
      <w:pPr>
        <w:bidi/>
        <w:rPr>
          <w:rFonts w:ascii="Assistant" w:eastAsia="Assistant" w:hAnsi="Assistant" w:cs="Assistant"/>
        </w:rPr>
      </w:pPr>
    </w:p>
    <w:p w14:paraId="00000138" w14:textId="77777777" w:rsidR="00517271" w:rsidRDefault="00517271" w:rsidP="00026816">
      <w:pPr>
        <w:bidi/>
        <w:rPr>
          <w:rFonts w:ascii="Assistant" w:eastAsia="Assistant" w:hAnsi="Assistant" w:cs="Assistant"/>
        </w:rPr>
      </w:pPr>
    </w:p>
    <w:p w14:paraId="00000139" w14:textId="6B422B9F" w:rsidR="00517271" w:rsidRDefault="007B3547" w:rsidP="00026816">
      <w:pPr>
        <w:bidi/>
        <w:rPr>
          <w:rFonts w:ascii="Assistant" w:eastAsia="Assistant" w:hAnsi="Assistant" w:cs="Assistant"/>
        </w:rPr>
      </w:pPr>
      <w:r>
        <w:rPr>
          <w:noProof/>
        </w:rPr>
        <w:lastRenderedPageBreak/>
        <w:drawing>
          <wp:inline distT="0" distB="0" distL="0" distR="0" wp14:anchorId="64905896" wp14:editId="5D807239">
            <wp:extent cx="5943600" cy="3285460"/>
            <wp:effectExtent l="0" t="0" r="12700" b="17145"/>
            <wp:docPr id="31" name="Chart 31">
              <a:extLst xmlns:a="http://schemas.openxmlformats.org/drawingml/2006/main">
                <a:ext uri="{FF2B5EF4-FFF2-40B4-BE49-F238E27FC236}">
                  <a16:creationId xmlns:a16="http://schemas.microsoft.com/office/drawing/2014/main" id="{C9A7EBA5-7AC8-D187-969D-48B0E2716D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000013A" w14:textId="77777777" w:rsidR="00517271" w:rsidRDefault="00517271" w:rsidP="00026816">
      <w:pPr>
        <w:bidi/>
        <w:rPr>
          <w:rFonts w:ascii="Assistant" w:eastAsia="Assistant" w:hAnsi="Assistant" w:cs="Assistant"/>
        </w:rPr>
      </w:pPr>
    </w:p>
    <w:p w14:paraId="0000013B" w14:textId="77777777" w:rsidR="00517271" w:rsidRDefault="00517271" w:rsidP="00026816">
      <w:pPr>
        <w:bidi/>
        <w:rPr>
          <w:rFonts w:ascii="Assistant" w:eastAsia="Assistant" w:hAnsi="Assistant" w:cs="Assistant"/>
        </w:rPr>
      </w:pPr>
    </w:p>
    <w:p w14:paraId="0000013C" w14:textId="77777777" w:rsidR="00517271" w:rsidRDefault="00517271" w:rsidP="00026816">
      <w:pPr>
        <w:bidi/>
        <w:rPr>
          <w:rFonts w:ascii="Assistant" w:eastAsia="Assistant" w:hAnsi="Assistant" w:cs="Assistant"/>
        </w:rPr>
      </w:pPr>
    </w:p>
    <w:p w14:paraId="0000014D" w14:textId="3BFC47FC" w:rsidR="00517271" w:rsidRDefault="00DB550E" w:rsidP="007B3547">
      <w:pPr>
        <w:bidi/>
        <w:rPr>
          <w:rFonts w:ascii="Assistant" w:eastAsia="Assistant" w:hAnsi="Assistant" w:cs="Assistant"/>
        </w:rPr>
      </w:pPr>
      <w:r>
        <w:rPr>
          <w:rFonts w:ascii="Assistant" w:eastAsia="Assistant" w:hAnsi="Assistant" w:cs="Assistant"/>
          <w:rtl/>
        </w:rPr>
        <w:t>בין</w:t>
      </w:r>
      <w:r>
        <w:rPr>
          <w:rFonts w:ascii="Assistant" w:eastAsia="Assistant" w:hAnsi="Assistant" w:cs="Assistant"/>
        </w:rPr>
        <w:t xml:space="preserve"> </w:t>
      </w:r>
      <w:sdt>
        <w:sdtPr>
          <w:rPr>
            <w:rtl/>
          </w:rPr>
          <w:tag w:val="goog_rdk_29"/>
          <w:id w:val="-518311347"/>
        </w:sdtPr>
        <w:sdtContent/>
      </w:sdt>
      <w:r>
        <w:rPr>
          <w:rFonts w:ascii="Assistant" w:eastAsia="Assistant" w:hAnsi="Assistant" w:cs="Assistant"/>
          <w:b/>
          <w:rtl/>
        </w:rPr>
        <w:t>המשקיעים הבולטים</w:t>
      </w:r>
      <w:r w:rsidR="00B7638C">
        <w:rPr>
          <w:rFonts w:ascii="Assistant" w:eastAsia="Assistant" w:hAnsi="Assistant" w:cs="Assistant" w:hint="cs"/>
          <w:b/>
          <w:rtl/>
        </w:rPr>
        <w:t xml:space="preserve"> </w:t>
      </w:r>
      <w:r>
        <w:rPr>
          <w:rFonts w:ascii="Assistant" w:eastAsia="Assistant" w:hAnsi="Assistant" w:cs="Assistant"/>
          <w:rtl/>
        </w:rPr>
        <w:t xml:space="preserve">בשנת 2022, היו </w:t>
      </w:r>
      <w:r>
        <w:rPr>
          <w:rFonts w:ascii="Assistant" w:eastAsia="Assistant" w:hAnsi="Assistant" w:cs="Assistant"/>
        </w:rPr>
        <w:t>Insight Partners</w:t>
      </w:r>
      <w:r>
        <w:rPr>
          <w:rFonts w:ascii="Assistant" w:eastAsia="Assistant" w:hAnsi="Assistant" w:cs="Assistant"/>
          <w:rtl/>
        </w:rPr>
        <w:t xml:space="preserve"> ו- </w:t>
      </w:r>
      <w:r>
        <w:rPr>
          <w:rFonts w:ascii="Assistant" w:eastAsia="Assistant" w:hAnsi="Assistant" w:cs="Assistant"/>
        </w:rPr>
        <w:t>Capital Nature</w:t>
      </w:r>
      <w:r>
        <w:rPr>
          <w:rFonts w:ascii="Assistant" w:eastAsia="Assistant" w:hAnsi="Assistant" w:cs="Assistant"/>
          <w:rtl/>
        </w:rPr>
        <w:t xml:space="preserve"> עם 7 השקעות כל אחת, אחריהן </w:t>
      </w:r>
      <w:proofErr w:type="spellStart"/>
      <w:r>
        <w:rPr>
          <w:rFonts w:ascii="Assistant" w:eastAsia="Assistant" w:hAnsi="Assistant" w:cs="Assistant"/>
        </w:rPr>
        <w:t>OurCrowd</w:t>
      </w:r>
      <w:proofErr w:type="spellEnd"/>
      <w:r>
        <w:rPr>
          <w:rFonts w:ascii="Assistant" w:eastAsia="Assistant" w:hAnsi="Assistant" w:cs="Assistant"/>
          <w:rtl/>
        </w:rPr>
        <w:t xml:space="preserve"> ו-</w:t>
      </w:r>
      <w:proofErr w:type="spellStart"/>
      <w:r>
        <w:rPr>
          <w:rFonts w:ascii="Assistant" w:eastAsia="Assistant" w:hAnsi="Assistant" w:cs="Assistant"/>
        </w:rPr>
        <w:t>Mobilitech</w:t>
      </w:r>
      <w:proofErr w:type="spellEnd"/>
      <w:r>
        <w:rPr>
          <w:rFonts w:ascii="Assistant" w:eastAsia="Assistant" w:hAnsi="Assistant" w:cs="Assistant"/>
        </w:rPr>
        <w:t xml:space="preserve"> Capital</w:t>
      </w:r>
      <w:r>
        <w:rPr>
          <w:rFonts w:ascii="Assistant" w:eastAsia="Assistant" w:hAnsi="Assistant" w:cs="Assistant"/>
          <w:rtl/>
        </w:rPr>
        <w:t xml:space="preserve"> עם 6 השקעות כל אחת ו-</w:t>
      </w:r>
      <w:proofErr w:type="spellStart"/>
      <w:r>
        <w:rPr>
          <w:rFonts w:ascii="Assistant" w:eastAsia="Assistant" w:hAnsi="Assistant" w:cs="Assistant"/>
        </w:rPr>
        <w:t>Pitango</w:t>
      </w:r>
      <w:proofErr w:type="spellEnd"/>
      <w:r>
        <w:rPr>
          <w:rFonts w:ascii="Assistant" w:eastAsia="Assistant" w:hAnsi="Assistant" w:cs="Assistant"/>
        </w:rPr>
        <w:t xml:space="preserve"> VC</w:t>
      </w:r>
      <w:r>
        <w:rPr>
          <w:rFonts w:ascii="Assistant" w:eastAsia="Assistant" w:hAnsi="Assistant" w:cs="Assistant"/>
          <w:rtl/>
        </w:rPr>
        <w:t xml:space="preserve"> עם 5 ההשקעות.</w:t>
      </w:r>
    </w:p>
    <w:p w14:paraId="0000014E" w14:textId="77777777" w:rsidR="00517271" w:rsidRDefault="00517271" w:rsidP="00026816">
      <w:pPr>
        <w:bidi/>
        <w:rPr>
          <w:rFonts w:ascii="Assistant" w:eastAsia="Assistant" w:hAnsi="Assistant" w:cs="Assistant"/>
          <w:u w:val="single"/>
        </w:rPr>
      </w:pPr>
    </w:p>
    <w:p w14:paraId="0000014F" w14:textId="2C7A4175" w:rsidR="00517271" w:rsidRDefault="00DB550E" w:rsidP="00026816">
      <w:pPr>
        <w:bidi/>
        <w:rPr>
          <w:rFonts w:ascii="Assistant" w:eastAsia="Assistant" w:hAnsi="Assistant" w:cs="Assistant"/>
          <w:rtl/>
        </w:rPr>
      </w:pPr>
      <w:r>
        <w:rPr>
          <w:rFonts w:ascii="Assistant" w:eastAsia="Assistant" w:hAnsi="Assistant" w:cs="Assistant"/>
          <w:rtl/>
        </w:rPr>
        <w:t xml:space="preserve">בשנה זו היו סה״כ 5 </w:t>
      </w:r>
      <w:proofErr w:type="spellStart"/>
      <w:r>
        <w:rPr>
          <w:rFonts w:ascii="Assistant" w:eastAsia="Assistant" w:hAnsi="Assistant" w:cs="Assistant"/>
          <w:b/>
          <w:rtl/>
        </w:rPr>
        <w:t>אקזיטים</w:t>
      </w:r>
      <w:proofErr w:type="spellEnd"/>
      <w:r>
        <w:rPr>
          <w:rFonts w:ascii="Assistant" w:eastAsia="Assistant" w:hAnsi="Assistant" w:cs="Assistant"/>
          <w:rtl/>
        </w:rPr>
        <w:t xml:space="preserve">, כאשר הבולט </w:t>
      </w:r>
      <w:proofErr w:type="spellStart"/>
      <w:r>
        <w:rPr>
          <w:rFonts w:ascii="Assistant" w:eastAsia="Assistant" w:hAnsi="Assistant" w:cs="Assistant"/>
          <w:rtl/>
        </w:rPr>
        <w:t>מביניהם</w:t>
      </w:r>
      <w:proofErr w:type="spellEnd"/>
      <w:r>
        <w:rPr>
          <w:rFonts w:ascii="Assistant" w:eastAsia="Assistant" w:hAnsi="Assistant" w:cs="Assistant"/>
          <w:rtl/>
        </w:rPr>
        <w:t xml:space="preserve"> היה המכירה של חברת </w:t>
      </w:r>
      <w:proofErr w:type="spellStart"/>
      <w:r>
        <w:rPr>
          <w:rFonts w:ascii="Assistant" w:eastAsia="Assistant" w:hAnsi="Assistant" w:cs="Assistant"/>
        </w:rPr>
        <w:t>Seebo</w:t>
      </w:r>
      <w:proofErr w:type="spellEnd"/>
      <w:r>
        <w:rPr>
          <w:rFonts w:ascii="Assistant" w:eastAsia="Assistant" w:hAnsi="Assistant" w:cs="Assistant"/>
          <w:rtl/>
        </w:rPr>
        <w:t xml:space="preserve"> ע״י סטאר</w:t>
      </w:r>
      <w:r w:rsidR="002E5B47">
        <w:rPr>
          <w:rFonts w:ascii="Assistant" w:eastAsia="Assistant" w:hAnsi="Assistant" w:cs="Assistant" w:hint="cs"/>
          <w:rtl/>
        </w:rPr>
        <w:t>-</w:t>
      </w:r>
      <w:proofErr w:type="spellStart"/>
      <w:r>
        <w:rPr>
          <w:rFonts w:ascii="Assistant" w:eastAsia="Assistant" w:hAnsi="Assistant" w:cs="Assistant"/>
          <w:rtl/>
        </w:rPr>
        <w:t>טאפ</w:t>
      </w:r>
      <w:proofErr w:type="spellEnd"/>
      <w:r>
        <w:rPr>
          <w:rFonts w:ascii="Assistant" w:eastAsia="Assistant" w:hAnsi="Assistant" w:cs="Assistant"/>
          <w:rtl/>
        </w:rPr>
        <w:t xml:space="preserve"> ישראלי,</w:t>
      </w:r>
      <w:r w:rsidR="002E5B47">
        <w:rPr>
          <w:rFonts w:ascii="Assistant" w:eastAsia="Assistant" w:hAnsi="Assistant" w:cs="Assistant" w:hint="cs"/>
          <w:rtl/>
        </w:rPr>
        <w:t xml:space="preserve"> </w:t>
      </w:r>
      <w:r>
        <w:rPr>
          <w:rFonts w:ascii="Assistant" w:eastAsia="Assistant" w:hAnsi="Assistant" w:cs="Assistant"/>
        </w:rPr>
        <w:t>Augury</w:t>
      </w:r>
      <w:r>
        <w:rPr>
          <w:rFonts w:ascii="Assistant" w:eastAsia="Assistant" w:hAnsi="Assistant" w:cs="Assistant"/>
          <w:rtl/>
        </w:rPr>
        <w:t xml:space="preserve"> בעבור </w:t>
      </w:r>
      <w:r w:rsidR="00B7638C">
        <w:rPr>
          <w:rFonts w:ascii="Assistant" w:eastAsia="Assistant" w:hAnsi="Assistant" w:cs="Assistant" w:hint="cs"/>
          <w:rtl/>
        </w:rPr>
        <w:t>100 מיליון דולר.</w:t>
      </w:r>
    </w:p>
    <w:p w14:paraId="6B8D8D32" w14:textId="77777777" w:rsidR="00504CF6" w:rsidRDefault="00504CF6">
      <w:pPr>
        <w:rPr>
          <w:rFonts w:ascii="Assistant" w:eastAsia="Assistant" w:hAnsi="Assistant" w:cs="Assistant"/>
        </w:rPr>
      </w:pPr>
      <w:r>
        <w:rPr>
          <w:rFonts w:ascii="Assistant" w:eastAsia="Assistant" w:hAnsi="Assistant" w:cs="Assistant"/>
        </w:rPr>
        <w:br w:type="page"/>
      </w:r>
    </w:p>
    <w:p w14:paraId="1701F720" w14:textId="4136BA15" w:rsidR="00B7638C" w:rsidRDefault="00B7638C" w:rsidP="00026816">
      <w:pPr>
        <w:bidi/>
        <w:rPr>
          <w:rFonts w:ascii="Assistant" w:eastAsia="Assistant" w:hAnsi="Assistant" w:cs="Assistant"/>
          <w:b/>
          <w:rtl/>
        </w:rPr>
      </w:pPr>
      <w:r>
        <w:rPr>
          <w:rFonts w:ascii="Assistant" w:eastAsia="Assistant" w:hAnsi="Assistant" w:cs="Assistant"/>
          <w:b/>
          <w:rtl/>
        </w:rPr>
        <w:lastRenderedPageBreak/>
        <w:br w:type="page"/>
      </w:r>
    </w:p>
    <w:p w14:paraId="00000150" w14:textId="58177575" w:rsidR="00517271" w:rsidRDefault="00DB550E" w:rsidP="00026816">
      <w:pPr>
        <w:pStyle w:val="Heading1"/>
        <w:bidi/>
      </w:pPr>
      <w:r>
        <w:rPr>
          <w:rtl/>
        </w:rPr>
        <w:lastRenderedPageBreak/>
        <w:t>נספחים</w:t>
      </w:r>
    </w:p>
    <w:p w14:paraId="00000152" w14:textId="2E5EFCB8" w:rsidR="00517271" w:rsidRDefault="00B7638C" w:rsidP="00026816">
      <w:pPr>
        <w:bidi/>
        <w:rPr>
          <w:rFonts w:ascii="Assistant" w:eastAsia="Assistant" w:hAnsi="Assistant" w:cs="Assistant"/>
          <w:u w:val="single"/>
        </w:rPr>
      </w:pPr>
      <w:r>
        <w:rPr>
          <w:rFonts w:ascii="Assistant" w:eastAsia="Assistant" w:hAnsi="Assistant" w:cs="Assistant" w:hint="cs"/>
          <w:u w:val="single"/>
          <w:rtl/>
        </w:rPr>
        <w:t xml:space="preserve">נספח 1 - </w:t>
      </w:r>
      <w:r w:rsidR="00DB550E">
        <w:rPr>
          <w:rFonts w:ascii="Assistant" w:eastAsia="Assistant" w:hAnsi="Assistant" w:cs="Assistant"/>
          <w:u w:val="single"/>
          <w:rtl/>
        </w:rPr>
        <w:t xml:space="preserve">השפעת הירידה במספר הסבבים על הסטארט-אפים </w:t>
      </w:r>
    </w:p>
    <w:p w14:paraId="00000154" w14:textId="77777777" w:rsidR="00517271" w:rsidRDefault="00DB550E" w:rsidP="00026816">
      <w:pPr>
        <w:bidi/>
        <w:rPr>
          <w:rFonts w:ascii="Assistant" w:eastAsia="Assistant" w:hAnsi="Assistant" w:cs="Assistant"/>
        </w:rPr>
      </w:pPr>
      <w:r>
        <w:rPr>
          <w:rFonts w:ascii="Assistant" w:eastAsia="Assistant" w:hAnsi="Assistant" w:cs="Assistant"/>
          <w:rtl/>
        </w:rPr>
        <w:t xml:space="preserve">הטבלה שלהלן מסכמת את הפער בין כמות הגיוסים הצפויה, לכמות בפועל בכל קבוצת גיל נכון למועד שליפת הנתונים. הנקודה הראשונה שעולה בבירור מן הטבלה שלעיל היא שלמרות מיעוט הגיוסים בחציון השני של 2022, שיעור הסטרטאפים שגייסו סבב </w:t>
      </w:r>
      <w:r>
        <w:rPr>
          <w:rFonts w:ascii="Assistant" w:eastAsia="Assistant" w:hAnsi="Assistant" w:cs="Assistant"/>
        </w:rPr>
        <w:t>A</w:t>
      </w:r>
      <w:r>
        <w:rPr>
          <w:rFonts w:ascii="Assistant" w:eastAsia="Assistant" w:hAnsi="Assistant" w:cs="Assistant"/>
          <w:rtl/>
        </w:rPr>
        <w:t xml:space="preserve"> בקרב כל קבוצות הגיל עדיין זהה או גבוה בהשוואה לשנים קודמות. הדבר נובע כמובן מהכמות הגבוהה של הגיוסים בקבוצות גיל אלו בשלושת החציונים 21</w:t>
      </w:r>
      <w:r>
        <w:rPr>
          <w:rFonts w:ascii="Assistant" w:eastAsia="Assistant" w:hAnsi="Assistant" w:cs="Assistant"/>
        </w:rPr>
        <w:t>H1-22H</w:t>
      </w:r>
      <w:r>
        <w:rPr>
          <w:rFonts w:ascii="Assistant" w:eastAsia="Assistant" w:hAnsi="Assistant" w:cs="Assistant"/>
          <w:rtl/>
        </w:rPr>
        <w:t xml:space="preserve">1. </w:t>
      </w:r>
    </w:p>
    <w:p w14:paraId="00000155" w14:textId="77777777" w:rsidR="00517271" w:rsidRDefault="00517271" w:rsidP="00026816">
      <w:pPr>
        <w:bidi/>
        <w:rPr>
          <w:rFonts w:ascii="Assistant" w:eastAsia="Assistant" w:hAnsi="Assistant" w:cs="Assistant"/>
        </w:rPr>
      </w:pPr>
    </w:p>
    <w:tbl>
      <w:tblPr>
        <w:tblStyle w:val="a0"/>
        <w:bidiVisual/>
        <w:tblW w:w="4905" w:type="dxa"/>
        <w:tblBorders>
          <w:top w:val="nil"/>
          <w:left w:val="nil"/>
          <w:bottom w:val="nil"/>
          <w:right w:val="nil"/>
          <w:insideH w:val="nil"/>
          <w:insideV w:val="nil"/>
        </w:tblBorders>
        <w:tblLayout w:type="fixed"/>
        <w:tblLook w:val="0600" w:firstRow="0" w:lastRow="0" w:firstColumn="0" w:lastColumn="0" w:noHBand="1" w:noVBand="1"/>
      </w:tblPr>
      <w:tblGrid>
        <w:gridCol w:w="1185"/>
        <w:gridCol w:w="795"/>
        <w:gridCol w:w="1005"/>
        <w:gridCol w:w="960"/>
        <w:gridCol w:w="960"/>
      </w:tblGrid>
      <w:tr w:rsidR="00517271" w14:paraId="28303D20" w14:textId="77777777">
        <w:trPr>
          <w:trHeight w:val="485"/>
        </w:trPr>
        <w:tc>
          <w:tcPr>
            <w:tcW w:w="118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56" w14:textId="77777777" w:rsidR="00517271" w:rsidRDefault="00DB550E" w:rsidP="00026816">
            <w:pPr>
              <w:bidi/>
              <w:rPr>
                <w:rFonts w:ascii="Calibri" w:eastAsia="Calibri" w:hAnsi="Calibri" w:cs="Calibri"/>
              </w:rPr>
            </w:pPr>
            <w:r>
              <w:rPr>
                <w:rtl/>
              </w:rPr>
              <w:t xml:space="preserve">שנת </w:t>
            </w:r>
            <w:r>
              <w:rPr>
                <w:rFonts w:ascii="Calibri" w:eastAsia="Calibri" w:hAnsi="Calibri" w:cs="Calibri"/>
              </w:rPr>
              <w:t>Seed</w:t>
            </w:r>
          </w:p>
        </w:tc>
        <w:tc>
          <w:tcPr>
            <w:tcW w:w="795" w:type="dxa"/>
            <w:vMerge w:val="restar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0000157" w14:textId="77777777" w:rsidR="00517271" w:rsidRDefault="00DB550E" w:rsidP="00026816">
            <w:pPr>
              <w:bidi/>
              <w:rPr>
                <w:rFonts w:ascii="Assistant" w:eastAsia="Assistant" w:hAnsi="Assistant" w:cs="Assistant"/>
              </w:rPr>
            </w:pPr>
            <w:r>
              <w:rPr>
                <w:rFonts w:ascii="Assistant" w:eastAsia="Assistant" w:hAnsi="Assistant" w:cs="Assistant"/>
                <w:rtl/>
              </w:rPr>
              <w:t>מספר</w:t>
            </w:r>
          </w:p>
          <w:p w14:paraId="00000158" w14:textId="77777777" w:rsidR="00517271" w:rsidRDefault="00DB550E" w:rsidP="00026816">
            <w:pPr>
              <w:bidi/>
              <w:rPr>
                <w:rFonts w:ascii="Assistant" w:eastAsia="Assistant" w:hAnsi="Assistant" w:cs="Assistant"/>
              </w:rPr>
            </w:pPr>
            <w:r>
              <w:rPr>
                <w:rFonts w:ascii="Assistant" w:eastAsia="Assistant" w:hAnsi="Assistant" w:cs="Assistant"/>
                <w:rtl/>
              </w:rPr>
              <w:t>חברות</w:t>
            </w:r>
          </w:p>
        </w:tc>
        <w:tc>
          <w:tcPr>
            <w:tcW w:w="2925" w:type="dxa"/>
            <w:gridSpan w:val="3"/>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0000159" w14:textId="77777777" w:rsidR="00517271" w:rsidRDefault="00DB550E" w:rsidP="00026816">
            <w:pPr>
              <w:bidi/>
            </w:pPr>
            <w:r>
              <w:rPr>
                <w:rFonts w:ascii="Assistant" w:eastAsia="Assistant" w:hAnsi="Assistant" w:cs="Assistant"/>
                <w:rtl/>
              </w:rPr>
              <w:t xml:space="preserve">מהן גייסו סבב </w:t>
            </w:r>
            <w:r>
              <w:rPr>
                <w:rFonts w:ascii="Calibri" w:eastAsia="Calibri" w:hAnsi="Calibri" w:cs="Calibri"/>
              </w:rPr>
              <w:t>A</w:t>
            </w:r>
            <w:r>
              <w:rPr>
                <w:rtl/>
              </w:rPr>
              <w:t xml:space="preserve"> עד לסוף 2022</w:t>
            </w:r>
          </w:p>
        </w:tc>
      </w:tr>
      <w:tr w:rsidR="00517271" w14:paraId="5DA5B7D6" w14:textId="77777777">
        <w:trPr>
          <w:trHeight w:val="455"/>
        </w:trPr>
        <w:tc>
          <w:tcPr>
            <w:tcW w:w="11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5C" w14:textId="77777777" w:rsidR="00517271" w:rsidRDefault="00517271" w:rsidP="00026816">
            <w:pPr>
              <w:bidi/>
            </w:pPr>
          </w:p>
        </w:tc>
        <w:tc>
          <w:tcPr>
            <w:tcW w:w="795" w:type="dxa"/>
            <w:vMerge/>
            <w:tcBorders>
              <w:bottom w:val="single" w:sz="8" w:space="0" w:color="000000"/>
              <w:right w:val="nil"/>
            </w:tcBorders>
            <w:shd w:val="clear" w:color="auto" w:fill="auto"/>
            <w:tcMar>
              <w:top w:w="100" w:type="dxa"/>
              <w:left w:w="100" w:type="dxa"/>
              <w:bottom w:w="100" w:type="dxa"/>
              <w:right w:w="100" w:type="dxa"/>
            </w:tcMar>
          </w:tcPr>
          <w:p w14:paraId="0000015D" w14:textId="77777777" w:rsidR="00517271" w:rsidRDefault="00517271" w:rsidP="00026816">
            <w:pPr>
              <w:bidi/>
            </w:pP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5E" w14:textId="77777777" w:rsidR="00517271" w:rsidRDefault="00DB550E" w:rsidP="00026816">
            <w:pPr>
              <w:bidi/>
            </w:pPr>
            <w:r>
              <w:rPr>
                <w:rtl/>
              </w:rPr>
              <w:t>מודל</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5F" w14:textId="77777777" w:rsidR="00517271" w:rsidRDefault="00DB550E" w:rsidP="00026816">
            <w:pPr>
              <w:bidi/>
            </w:pPr>
            <w:r>
              <w:rPr>
                <w:rtl/>
              </w:rPr>
              <w:t>בפועל</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0" w14:textId="77777777" w:rsidR="00517271" w:rsidRDefault="00DB550E" w:rsidP="00026816">
            <w:pPr>
              <w:bidi/>
            </w:pPr>
            <w:r>
              <w:rPr>
                <w:rtl/>
              </w:rPr>
              <w:t>הפרש</w:t>
            </w:r>
          </w:p>
        </w:tc>
      </w:tr>
      <w:tr w:rsidR="00517271" w14:paraId="398A63F6"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61" w14:textId="77777777" w:rsidR="00517271" w:rsidRDefault="00DB550E" w:rsidP="00026816">
            <w:pPr>
              <w:bidi/>
              <w:rPr>
                <w:rFonts w:ascii="Calibri" w:eastAsia="Calibri" w:hAnsi="Calibri" w:cs="Calibri"/>
              </w:rPr>
            </w:pPr>
            <w:r>
              <w:rPr>
                <w:rFonts w:ascii="Calibri" w:eastAsia="Calibri" w:hAnsi="Calibri" w:cs="Calibri"/>
              </w:rPr>
              <w:t>2014</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2" w14:textId="77777777" w:rsidR="00517271" w:rsidRDefault="00DB550E" w:rsidP="00026816">
            <w:pPr>
              <w:bidi/>
              <w:rPr>
                <w:rFonts w:ascii="Calibri" w:eastAsia="Calibri" w:hAnsi="Calibri" w:cs="Calibri"/>
              </w:rPr>
            </w:pPr>
            <w:r>
              <w:rPr>
                <w:rFonts w:ascii="Calibri" w:eastAsia="Calibri" w:hAnsi="Calibri" w:cs="Calibri"/>
              </w:rPr>
              <w:t>299</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3" w14:textId="77777777" w:rsidR="00517271" w:rsidRDefault="00DB550E" w:rsidP="00026816">
            <w:pPr>
              <w:bidi/>
              <w:rPr>
                <w:rFonts w:ascii="Calibri" w:eastAsia="Calibri" w:hAnsi="Calibri" w:cs="Calibri"/>
              </w:rPr>
            </w:pPr>
            <w:r>
              <w:rPr>
                <w:rFonts w:ascii="Calibri" w:eastAsia="Calibri" w:hAnsi="Calibri" w:cs="Calibri"/>
              </w:rPr>
              <w:t>117.1</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4" w14:textId="77777777" w:rsidR="00517271" w:rsidRDefault="00DB550E" w:rsidP="00026816">
            <w:pPr>
              <w:bidi/>
              <w:rPr>
                <w:rFonts w:ascii="Calibri" w:eastAsia="Calibri" w:hAnsi="Calibri" w:cs="Calibri"/>
              </w:rPr>
            </w:pPr>
            <w:r>
              <w:rPr>
                <w:rFonts w:ascii="Calibri" w:eastAsia="Calibri" w:hAnsi="Calibri" w:cs="Calibri"/>
              </w:rPr>
              <w:t>109</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5" w14:textId="77777777" w:rsidR="00517271" w:rsidRDefault="00DB550E" w:rsidP="00026816">
            <w:pPr>
              <w:bidi/>
              <w:rPr>
                <w:rFonts w:ascii="Calibri" w:eastAsia="Calibri" w:hAnsi="Calibri" w:cs="Calibri"/>
              </w:rPr>
            </w:pPr>
            <w:r>
              <w:rPr>
                <w:rFonts w:ascii="Calibri" w:eastAsia="Calibri" w:hAnsi="Calibri" w:cs="Calibri"/>
              </w:rPr>
              <w:t>-7%</w:t>
            </w:r>
          </w:p>
        </w:tc>
      </w:tr>
      <w:tr w:rsidR="00517271" w14:paraId="0D299855"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66" w14:textId="77777777" w:rsidR="00517271" w:rsidRDefault="00DB550E" w:rsidP="00026816">
            <w:pPr>
              <w:bidi/>
              <w:rPr>
                <w:rFonts w:ascii="Calibri" w:eastAsia="Calibri" w:hAnsi="Calibri" w:cs="Calibri"/>
              </w:rPr>
            </w:pPr>
            <w:r>
              <w:rPr>
                <w:rFonts w:ascii="Calibri" w:eastAsia="Calibri" w:hAnsi="Calibri" w:cs="Calibri"/>
              </w:rPr>
              <w:t>2015</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7" w14:textId="77777777" w:rsidR="00517271" w:rsidRDefault="00DB550E" w:rsidP="00026816">
            <w:pPr>
              <w:bidi/>
              <w:rPr>
                <w:rFonts w:ascii="Calibri" w:eastAsia="Calibri" w:hAnsi="Calibri" w:cs="Calibri"/>
              </w:rPr>
            </w:pPr>
            <w:r>
              <w:rPr>
                <w:rFonts w:ascii="Calibri" w:eastAsia="Calibri" w:hAnsi="Calibri" w:cs="Calibri"/>
              </w:rPr>
              <w:t>380</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8" w14:textId="77777777" w:rsidR="00517271" w:rsidRDefault="00DB550E" w:rsidP="00026816">
            <w:pPr>
              <w:bidi/>
              <w:rPr>
                <w:rFonts w:ascii="Calibri" w:eastAsia="Calibri" w:hAnsi="Calibri" w:cs="Calibri"/>
              </w:rPr>
            </w:pPr>
            <w:r>
              <w:rPr>
                <w:rFonts w:ascii="Calibri" w:eastAsia="Calibri" w:hAnsi="Calibri" w:cs="Calibri"/>
              </w:rPr>
              <w:t>146.2</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9" w14:textId="77777777" w:rsidR="00517271" w:rsidRDefault="00DB550E" w:rsidP="00026816">
            <w:pPr>
              <w:bidi/>
              <w:rPr>
                <w:rFonts w:ascii="Calibri" w:eastAsia="Calibri" w:hAnsi="Calibri" w:cs="Calibri"/>
              </w:rPr>
            </w:pPr>
            <w:r>
              <w:rPr>
                <w:rFonts w:ascii="Calibri" w:eastAsia="Calibri" w:hAnsi="Calibri" w:cs="Calibri"/>
              </w:rPr>
              <w:t>149</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A" w14:textId="77777777" w:rsidR="00517271" w:rsidRDefault="00DB550E" w:rsidP="00026816">
            <w:pPr>
              <w:bidi/>
              <w:rPr>
                <w:rFonts w:ascii="Calibri" w:eastAsia="Calibri" w:hAnsi="Calibri" w:cs="Calibri"/>
              </w:rPr>
            </w:pPr>
            <w:r>
              <w:rPr>
                <w:rFonts w:ascii="Calibri" w:eastAsia="Calibri" w:hAnsi="Calibri" w:cs="Calibri"/>
              </w:rPr>
              <w:t>2%</w:t>
            </w:r>
          </w:p>
        </w:tc>
      </w:tr>
      <w:tr w:rsidR="00517271" w14:paraId="0FC59EB1"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6B" w14:textId="77777777" w:rsidR="00517271" w:rsidRDefault="00DB550E" w:rsidP="00026816">
            <w:pPr>
              <w:bidi/>
              <w:rPr>
                <w:rFonts w:ascii="Calibri" w:eastAsia="Calibri" w:hAnsi="Calibri" w:cs="Calibri"/>
              </w:rPr>
            </w:pPr>
            <w:r>
              <w:rPr>
                <w:rFonts w:ascii="Calibri" w:eastAsia="Calibri" w:hAnsi="Calibri" w:cs="Calibri"/>
              </w:rPr>
              <w:t>2016</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C" w14:textId="77777777" w:rsidR="00517271" w:rsidRDefault="00DB550E" w:rsidP="00026816">
            <w:pPr>
              <w:bidi/>
              <w:rPr>
                <w:rFonts w:ascii="Calibri" w:eastAsia="Calibri" w:hAnsi="Calibri" w:cs="Calibri"/>
              </w:rPr>
            </w:pPr>
            <w:r>
              <w:rPr>
                <w:rFonts w:ascii="Calibri" w:eastAsia="Calibri" w:hAnsi="Calibri" w:cs="Calibri"/>
              </w:rPr>
              <w:t>356</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D" w14:textId="77777777" w:rsidR="00517271" w:rsidRDefault="00DB550E" w:rsidP="00026816">
            <w:pPr>
              <w:bidi/>
              <w:rPr>
                <w:rFonts w:ascii="Calibri" w:eastAsia="Calibri" w:hAnsi="Calibri" w:cs="Calibri"/>
              </w:rPr>
            </w:pPr>
            <w:r>
              <w:rPr>
                <w:rFonts w:ascii="Calibri" w:eastAsia="Calibri" w:hAnsi="Calibri" w:cs="Calibri"/>
              </w:rPr>
              <w:t>133.4</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E" w14:textId="77777777" w:rsidR="00517271" w:rsidRDefault="00DB550E" w:rsidP="00026816">
            <w:pPr>
              <w:bidi/>
              <w:rPr>
                <w:rFonts w:ascii="Calibri" w:eastAsia="Calibri" w:hAnsi="Calibri" w:cs="Calibri"/>
              </w:rPr>
            </w:pPr>
            <w:r>
              <w:rPr>
                <w:rFonts w:ascii="Calibri" w:eastAsia="Calibri" w:hAnsi="Calibri" w:cs="Calibri"/>
              </w:rPr>
              <w:t>135</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F" w14:textId="77777777" w:rsidR="00517271" w:rsidRDefault="00DB550E" w:rsidP="00026816">
            <w:pPr>
              <w:bidi/>
              <w:rPr>
                <w:rFonts w:ascii="Calibri" w:eastAsia="Calibri" w:hAnsi="Calibri" w:cs="Calibri"/>
              </w:rPr>
            </w:pPr>
            <w:r>
              <w:rPr>
                <w:rFonts w:ascii="Calibri" w:eastAsia="Calibri" w:hAnsi="Calibri" w:cs="Calibri"/>
              </w:rPr>
              <w:t>1%</w:t>
            </w:r>
          </w:p>
        </w:tc>
      </w:tr>
      <w:tr w:rsidR="00517271" w14:paraId="2B65AD6A"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70" w14:textId="77777777" w:rsidR="00517271" w:rsidRDefault="00DB550E" w:rsidP="00026816">
            <w:pPr>
              <w:bidi/>
              <w:rPr>
                <w:rFonts w:ascii="Calibri" w:eastAsia="Calibri" w:hAnsi="Calibri" w:cs="Calibri"/>
              </w:rPr>
            </w:pPr>
            <w:r>
              <w:rPr>
                <w:rFonts w:ascii="Calibri" w:eastAsia="Calibri" w:hAnsi="Calibri" w:cs="Calibri"/>
              </w:rPr>
              <w:t>2017</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1" w14:textId="77777777" w:rsidR="00517271" w:rsidRDefault="00DB550E" w:rsidP="00026816">
            <w:pPr>
              <w:bidi/>
              <w:rPr>
                <w:rFonts w:ascii="Calibri" w:eastAsia="Calibri" w:hAnsi="Calibri" w:cs="Calibri"/>
              </w:rPr>
            </w:pPr>
            <w:r>
              <w:rPr>
                <w:rFonts w:ascii="Calibri" w:eastAsia="Calibri" w:hAnsi="Calibri" w:cs="Calibri"/>
              </w:rPr>
              <w:t>328</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2" w14:textId="77777777" w:rsidR="00517271" w:rsidRDefault="00DB550E" w:rsidP="00026816">
            <w:pPr>
              <w:bidi/>
              <w:rPr>
                <w:rFonts w:ascii="Calibri" w:eastAsia="Calibri" w:hAnsi="Calibri" w:cs="Calibri"/>
              </w:rPr>
            </w:pPr>
            <w:r>
              <w:rPr>
                <w:rFonts w:ascii="Calibri" w:eastAsia="Calibri" w:hAnsi="Calibri" w:cs="Calibri"/>
              </w:rPr>
              <w:t>117.9</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3" w14:textId="77777777" w:rsidR="00517271" w:rsidRDefault="00DB550E" w:rsidP="00026816">
            <w:pPr>
              <w:bidi/>
              <w:rPr>
                <w:rFonts w:ascii="Calibri" w:eastAsia="Calibri" w:hAnsi="Calibri" w:cs="Calibri"/>
              </w:rPr>
            </w:pPr>
            <w:r>
              <w:rPr>
                <w:rFonts w:ascii="Calibri" w:eastAsia="Calibri" w:hAnsi="Calibri" w:cs="Calibri"/>
              </w:rPr>
              <w:t>119</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4" w14:textId="77777777" w:rsidR="00517271" w:rsidRDefault="00DB550E" w:rsidP="00026816">
            <w:pPr>
              <w:bidi/>
              <w:rPr>
                <w:rFonts w:ascii="Calibri" w:eastAsia="Calibri" w:hAnsi="Calibri" w:cs="Calibri"/>
              </w:rPr>
            </w:pPr>
            <w:r>
              <w:rPr>
                <w:rFonts w:ascii="Calibri" w:eastAsia="Calibri" w:hAnsi="Calibri" w:cs="Calibri"/>
              </w:rPr>
              <w:t>1%</w:t>
            </w:r>
          </w:p>
        </w:tc>
      </w:tr>
      <w:tr w:rsidR="00517271" w14:paraId="76BA8F6D"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75" w14:textId="77777777" w:rsidR="00517271" w:rsidRDefault="00DB550E" w:rsidP="00026816">
            <w:pPr>
              <w:bidi/>
              <w:rPr>
                <w:rFonts w:ascii="Calibri" w:eastAsia="Calibri" w:hAnsi="Calibri" w:cs="Calibri"/>
              </w:rPr>
            </w:pPr>
            <w:r>
              <w:rPr>
                <w:rFonts w:ascii="Calibri" w:eastAsia="Calibri" w:hAnsi="Calibri" w:cs="Calibri"/>
              </w:rPr>
              <w:t>2018</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6" w14:textId="77777777" w:rsidR="00517271" w:rsidRDefault="00DB550E" w:rsidP="00026816">
            <w:pPr>
              <w:bidi/>
              <w:rPr>
                <w:rFonts w:ascii="Calibri" w:eastAsia="Calibri" w:hAnsi="Calibri" w:cs="Calibri"/>
              </w:rPr>
            </w:pPr>
            <w:r>
              <w:rPr>
                <w:rFonts w:ascii="Calibri" w:eastAsia="Calibri" w:hAnsi="Calibri" w:cs="Calibri"/>
              </w:rPr>
              <w:t>373</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7" w14:textId="77777777" w:rsidR="00517271" w:rsidRDefault="00DB550E" w:rsidP="00026816">
            <w:pPr>
              <w:bidi/>
              <w:rPr>
                <w:rFonts w:ascii="Calibri" w:eastAsia="Calibri" w:hAnsi="Calibri" w:cs="Calibri"/>
              </w:rPr>
            </w:pPr>
            <w:r>
              <w:rPr>
                <w:rFonts w:ascii="Calibri" w:eastAsia="Calibri" w:hAnsi="Calibri" w:cs="Calibri"/>
              </w:rPr>
              <w:t>125.1</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8" w14:textId="77777777" w:rsidR="00517271" w:rsidRDefault="00DB550E" w:rsidP="00026816">
            <w:pPr>
              <w:bidi/>
              <w:rPr>
                <w:rFonts w:ascii="Calibri" w:eastAsia="Calibri" w:hAnsi="Calibri" w:cs="Calibri"/>
              </w:rPr>
            </w:pPr>
            <w:r>
              <w:rPr>
                <w:rFonts w:ascii="Calibri" w:eastAsia="Calibri" w:hAnsi="Calibri" w:cs="Calibri"/>
              </w:rPr>
              <w:t>117</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9" w14:textId="77777777" w:rsidR="00517271" w:rsidRDefault="00DB550E" w:rsidP="00026816">
            <w:pPr>
              <w:bidi/>
              <w:rPr>
                <w:rFonts w:ascii="Calibri" w:eastAsia="Calibri" w:hAnsi="Calibri" w:cs="Calibri"/>
              </w:rPr>
            </w:pPr>
            <w:r>
              <w:rPr>
                <w:rFonts w:ascii="Calibri" w:eastAsia="Calibri" w:hAnsi="Calibri" w:cs="Calibri"/>
              </w:rPr>
              <w:t>-6%</w:t>
            </w:r>
          </w:p>
        </w:tc>
      </w:tr>
      <w:tr w:rsidR="00517271" w14:paraId="6E1D3338"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7A" w14:textId="77777777" w:rsidR="00517271" w:rsidRDefault="00DB550E" w:rsidP="00026816">
            <w:pPr>
              <w:bidi/>
              <w:rPr>
                <w:rFonts w:ascii="Calibri" w:eastAsia="Calibri" w:hAnsi="Calibri" w:cs="Calibri"/>
              </w:rPr>
            </w:pPr>
            <w:r>
              <w:rPr>
                <w:rFonts w:ascii="Calibri" w:eastAsia="Calibri" w:hAnsi="Calibri" w:cs="Calibri"/>
              </w:rPr>
              <w:t>2019</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B" w14:textId="77777777" w:rsidR="00517271" w:rsidRDefault="00DB550E" w:rsidP="00026816">
            <w:pPr>
              <w:bidi/>
              <w:rPr>
                <w:rFonts w:ascii="Calibri" w:eastAsia="Calibri" w:hAnsi="Calibri" w:cs="Calibri"/>
              </w:rPr>
            </w:pPr>
            <w:r>
              <w:rPr>
                <w:rFonts w:ascii="Calibri" w:eastAsia="Calibri" w:hAnsi="Calibri" w:cs="Calibri"/>
              </w:rPr>
              <w:t>330</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C" w14:textId="77777777" w:rsidR="00517271" w:rsidRDefault="00DB550E" w:rsidP="00026816">
            <w:pPr>
              <w:bidi/>
              <w:rPr>
                <w:rFonts w:ascii="Calibri" w:eastAsia="Calibri" w:hAnsi="Calibri" w:cs="Calibri"/>
              </w:rPr>
            </w:pPr>
            <w:r>
              <w:rPr>
                <w:rFonts w:ascii="Calibri" w:eastAsia="Calibri" w:hAnsi="Calibri" w:cs="Calibri"/>
              </w:rPr>
              <w:t>97.0</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D" w14:textId="77777777" w:rsidR="00517271" w:rsidRDefault="00DB550E" w:rsidP="00026816">
            <w:pPr>
              <w:bidi/>
              <w:rPr>
                <w:rFonts w:ascii="Calibri" w:eastAsia="Calibri" w:hAnsi="Calibri" w:cs="Calibri"/>
              </w:rPr>
            </w:pPr>
            <w:r>
              <w:rPr>
                <w:rFonts w:ascii="Calibri" w:eastAsia="Calibri" w:hAnsi="Calibri" w:cs="Calibri"/>
              </w:rPr>
              <w:t>108</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E" w14:textId="77777777" w:rsidR="00517271" w:rsidRDefault="00DB550E" w:rsidP="00026816">
            <w:pPr>
              <w:bidi/>
              <w:rPr>
                <w:rFonts w:ascii="Calibri" w:eastAsia="Calibri" w:hAnsi="Calibri" w:cs="Calibri"/>
              </w:rPr>
            </w:pPr>
            <w:r>
              <w:rPr>
                <w:rFonts w:ascii="Calibri" w:eastAsia="Calibri" w:hAnsi="Calibri" w:cs="Calibri"/>
              </w:rPr>
              <w:t>11%</w:t>
            </w:r>
          </w:p>
        </w:tc>
      </w:tr>
      <w:tr w:rsidR="00517271" w14:paraId="7142D776"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7F" w14:textId="77777777" w:rsidR="00517271" w:rsidRDefault="00DB550E" w:rsidP="00026816">
            <w:pPr>
              <w:bidi/>
              <w:rPr>
                <w:rFonts w:ascii="Calibri" w:eastAsia="Calibri" w:hAnsi="Calibri" w:cs="Calibri"/>
              </w:rPr>
            </w:pPr>
            <w:r>
              <w:rPr>
                <w:rFonts w:ascii="Calibri" w:eastAsia="Calibri" w:hAnsi="Calibri" w:cs="Calibri"/>
              </w:rPr>
              <w:t>2020</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0" w14:textId="77777777" w:rsidR="00517271" w:rsidRDefault="00DB550E" w:rsidP="00026816">
            <w:pPr>
              <w:bidi/>
              <w:rPr>
                <w:rFonts w:ascii="Calibri" w:eastAsia="Calibri" w:hAnsi="Calibri" w:cs="Calibri"/>
              </w:rPr>
            </w:pPr>
            <w:r>
              <w:rPr>
                <w:rFonts w:ascii="Calibri" w:eastAsia="Calibri" w:hAnsi="Calibri" w:cs="Calibri"/>
              </w:rPr>
              <w:t>275</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1" w14:textId="77777777" w:rsidR="00517271" w:rsidRDefault="00DB550E" w:rsidP="00026816">
            <w:pPr>
              <w:bidi/>
              <w:rPr>
                <w:rFonts w:ascii="Calibri" w:eastAsia="Calibri" w:hAnsi="Calibri" w:cs="Calibri"/>
              </w:rPr>
            </w:pPr>
            <w:r>
              <w:rPr>
                <w:rFonts w:ascii="Calibri" w:eastAsia="Calibri" w:hAnsi="Calibri" w:cs="Calibri"/>
              </w:rPr>
              <w:t>61.9</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2" w14:textId="77777777" w:rsidR="00517271" w:rsidRDefault="00DB550E" w:rsidP="00026816">
            <w:pPr>
              <w:bidi/>
              <w:rPr>
                <w:rFonts w:ascii="Calibri" w:eastAsia="Calibri" w:hAnsi="Calibri" w:cs="Calibri"/>
              </w:rPr>
            </w:pPr>
            <w:r>
              <w:rPr>
                <w:rFonts w:ascii="Calibri" w:eastAsia="Calibri" w:hAnsi="Calibri" w:cs="Calibri"/>
              </w:rPr>
              <w:t>81</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3" w14:textId="77777777" w:rsidR="00517271" w:rsidRDefault="00DB550E" w:rsidP="00026816">
            <w:pPr>
              <w:bidi/>
              <w:rPr>
                <w:rFonts w:ascii="Calibri" w:eastAsia="Calibri" w:hAnsi="Calibri" w:cs="Calibri"/>
              </w:rPr>
            </w:pPr>
            <w:r>
              <w:rPr>
                <w:rFonts w:ascii="Calibri" w:eastAsia="Calibri" w:hAnsi="Calibri" w:cs="Calibri"/>
              </w:rPr>
              <w:t>31%</w:t>
            </w:r>
          </w:p>
        </w:tc>
      </w:tr>
      <w:tr w:rsidR="00517271" w14:paraId="2C50CE44" w14:textId="77777777">
        <w:trPr>
          <w:trHeight w:val="485"/>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84" w14:textId="77777777" w:rsidR="00517271" w:rsidRDefault="00DB550E" w:rsidP="00026816">
            <w:pPr>
              <w:bidi/>
              <w:rPr>
                <w:rFonts w:ascii="Calibri" w:eastAsia="Calibri" w:hAnsi="Calibri" w:cs="Calibri"/>
              </w:rPr>
            </w:pPr>
            <w:r>
              <w:rPr>
                <w:rFonts w:ascii="Calibri" w:eastAsia="Calibri" w:hAnsi="Calibri" w:cs="Calibri"/>
              </w:rPr>
              <w:t>2021</w:t>
            </w:r>
          </w:p>
        </w:tc>
        <w:tc>
          <w:tcPr>
            <w:tcW w:w="7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5" w14:textId="77777777" w:rsidR="00517271" w:rsidRDefault="00DB550E" w:rsidP="00026816">
            <w:pPr>
              <w:bidi/>
              <w:rPr>
                <w:rFonts w:ascii="Calibri" w:eastAsia="Calibri" w:hAnsi="Calibri" w:cs="Calibri"/>
              </w:rPr>
            </w:pPr>
            <w:r>
              <w:rPr>
                <w:rFonts w:ascii="Calibri" w:eastAsia="Calibri" w:hAnsi="Calibri" w:cs="Calibri"/>
              </w:rPr>
              <w:t>296</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6" w14:textId="77777777" w:rsidR="00517271" w:rsidRDefault="00DB550E" w:rsidP="00026816">
            <w:pPr>
              <w:bidi/>
              <w:rPr>
                <w:rFonts w:ascii="Calibri" w:eastAsia="Calibri" w:hAnsi="Calibri" w:cs="Calibri"/>
              </w:rPr>
            </w:pPr>
            <w:r>
              <w:rPr>
                <w:rFonts w:ascii="Calibri" w:eastAsia="Calibri" w:hAnsi="Calibri" w:cs="Calibri"/>
              </w:rPr>
              <w:t>36.3</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7" w14:textId="77777777" w:rsidR="00517271" w:rsidRDefault="00DB550E" w:rsidP="00026816">
            <w:pPr>
              <w:bidi/>
              <w:rPr>
                <w:rFonts w:ascii="Calibri" w:eastAsia="Calibri" w:hAnsi="Calibri" w:cs="Calibri"/>
              </w:rPr>
            </w:pPr>
            <w:r>
              <w:rPr>
                <w:rFonts w:ascii="Calibri" w:eastAsia="Calibri" w:hAnsi="Calibri" w:cs="Calibri"/>
              </w:rPr>
              <w:t>55</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8" w14:textId="77777777" w:rsidR="00517271" w:rsidRDefault="00DB550E" w:rsidP="00026816">
            <w:pPr>
              <w:bidi/>
              <w:rPr>
                <w:rFonts w:ascii="Calibri" w:eastAsia="Calibri" w:hAnsi="Calibri" w:cs="Calibri"/>
              </w:rPr>
            </w:pPr>
            <w:r>
              <w:rPr>
                <w:rFonts w:ascii="Calibri" w:eastAsia="Calibri" w:hAnsi="Calibri" w:cs="Calibri"/>
              </w:rPr>
              <w:t>52%</w:t>
            </w:r>
          </w:p>
        </w:tc>
      </w:tr>
    </w:tbl>
    <w:p w14:paraId="00000189" w14:textId="77777777" w:rsidR="00517271" w:rsidRDefault="00517271" w:rsidP="00026816">
      <w:pPr>
        <w:bidi/>
        <w:rPr>
          <w:rFonts w:ascii="Assistant" w:eastAsia="Assistant" w:hAnsi="Assistant" w:cs="Assistant"/>
        </w:rPr>
      </w:pPr>
    </w:p>
    <w:p w14:paraId="0000018A" w14:textId="77777777" w:rsidR="00517271" w:rsidRDefault="00517271" w:rsidP="00026816">
      <w:pPr>
        <w:bidi/>
        <w:rPr>
          <w:rFonts w:ascii="Assistant" w:eastAsia="Assistant" w:hAnsi="Assistant" w:cs="Assistant"/>
        </w:rPr>
      </w:pPr>
    </w:p>
    <w:p w14:paraId="05C60004" w14:textId="77777777" w:rsidR="00B7638C" w:rsidRDefault="00B7638C" w:rsidP="00026816">
      <w:pPr>
        <w:bidi/>
        <w:rPr>
          <w:rFonts w:ascii="Assistant" w:eastAsia="Assistant" w:hAnsi="Assistant" w:cs="Assistant"/>
          <w:rtl/>
        </w:rPr>
      </w:pPr>
    </w:p>
    <w:p w14:paraId="2080A417" w14:textId="77777777" w:rsidR="00B7638C" w:rsidRDefault="00B7638C" w:rsidP="00026816">
      <w:pPr>
        <w:bidi/>
        <w:rPr>
          <w:rFonts w:ascii="Assistant" w:eastAsia="Assistant" w:hAnsi="Assistant" w:cs="Assistant"/>
          <w:rtl/>
        </w:rPr>
      </w:pPr>
    </w:p>
    <w:p w14:paraId="318E3BAE" w14:textId="77777777" w:rsidR="00B7638C" w:rsidRDefault="00B7638C" w:rsidP="00026816">
      <w:pPr>
        <w:bidi/>
        <w:rPr>
          <w:rFonts w:ascii="Assistant" w:eastAsia="Assistant" w:hAnsi="Assistant" w:cs="Assistant"/>
          <w:rtl/>
        </w:rPr>
      </w:pPr>
    </w:p>
    <w:p w14:paraId="2B2F8ED8" w14:textId="77777777" w:rsidR="00B7638C" w:rsidRDefault="00B7638C" w:rsidP="00026816">
      <w:pPr>
        <w:bidi/>
        <w:rPr>
          <w:rFonts w:ascii="Assistant" w:eastAsia="Assistant" w:hAnsi="Assistant" w:cs="Assistant"/>
          <w:rtl/>
        </w:rPr>
      </w:pPr>
    </w:p>
    <w:p w14:paraId="24399E72" w14:textId="77777777" w:rsidR="00B7638C" w:rsidRDefault="00B7638C" w:rsidP="00026816">
      <w:pPr>
        <w:bidi/>
        <w:rPr>
          <w:rFonts w:ascii="Assistant" w:eastAsia="Assistant" w:hAnsi="Assistant" w:cs="Assistant"/>
          <w:rtl/>
        </w:rPr>
      </w:pPr>
    </w:p>
    <w:p w14:paraId="413148DB" w14:textId="77777777" w:rsidR="00B7638C" w:rsidRDefault="00B7638C" w:rsidP="00026816">
      <w:pPr>
        <w:bidi/>
        <w:rPr>
          <w:rFonts w:ascii="Assistant" w:eastAsia="Assistant" w:hAnsi="Assistant" w:cs="Assistant"/>
          <w:rtl/>
        </w:rPr>
      </w:pPr>
    </w:p>
    <w:p w14:paraId="0E392759" w14:textId="77777777" w:rsidR="00B7638C" w:rsidRDefault="00B7638C" w:rsidP="00026816">
      <w:pPr>
        <w:bidi/>
        <w:rPr>
          <w:rFonts w:ascii="Assistant" w:eastAsia="Assistant" w:hAnsi="Assistant" w:cs="Assistant"/>
          <w:rtl/>
        </w:rPr>
      </w:pPr>
    </w:p>
    <w:p w14:paraId="22AE40A0" w14:textId="77777777" w:rsidR="00504CF6" w:rsidRDefault="00504CF6" w:rsidP="00026816">
      <w:pPr>
        <w:bidi/>
        <w:rPr>
          <w:rFonts w:ascii="Assistant" w:eastAsia="Assistant" w:hAnsi="Assistant" w:cs="Assistant"/>
        </w:rPr>
      </w:pPr>
    </w:p>
    <w:p w14:paraId="0000018B" w14:textId="306EB8A4" w:rsidR="00517271" w:rsidRDefault="00DB550E" w:rsidP="00504CF6">
      <w:pPr>
        <w:bidi/>
        <w:rPr>
          <w:rFonts w:ascii="Assistant" w:eastAsia="Assistant" w:hAnsi="Assistant" w:cs="Assistant"/>
        </w:rPr>
      </w:pPr>
      <w:bookmarkStart w:id="9" w:name="OLE_LINK1"/>
      <w:r>
        <w:rPr>
          <w:rFonts w:ascii="Assistant" w:eastAsia="Assistant" w:hAnsi="Assistant" w:cs="Assistant"/>
          <w:rtl/>
        </w:rPr>
        <w:lastRenderedPageBreak/>
        <w:t xml:space="preserve">כמות מצרפית של גיוסים לפי זמן לחברות שגייסו סבב </w:t>
      </w:r>
      <w:r>
        <w:rPr>
          <w:rFonts w:ascii="Assistant" w:eastAsia="Assistant" w:hAnsi="Assistant" w:cs="Assistant"/>
        </w:rPr>
        <w:t>Seed</w:t>
      </w:r>
      <w:r>
        <w:rPr>
          <w:rFonts w:ascii="Assistant" w:eastAsia="Assistant" w:hAnsi="Assistant" w:cs="Assistant"/>
          <w:rtl/>
        </w:rPr>
        <w:t xml:space="preserve"> בשנים 2014-2017 (האוכלוסייה שעליה נאמד המודל)</w:t>
      </w:r>
    </w:p>
    <w:bookmarkEnd w:id="9"/>
    <w:p w14:paraId="0000018C" w14:textId="4CFC878F" w:rsidR="00517271" w:rsidRDefault="00504CF6" w:rsidP="00026816">
      <w:pPr>
        <w:bidi/>
        <w:rPr>
          <w:rFonts w:ascii="Assistant" w:eastAsia="Assistant" w:hAnsi="Assistant" w:cs="Assistant"/>
        </w:rPr>
      </w:pPr>
      <w:r>
        <w:rPr>
          <w:noProof/>
        </w:rPr>
        <w:drawing>
          <wp:anchor distT="114300" distB="114300" distL="114300" distR="114300" simplePos="0" relativeHeight="251665408" behindDoc="0" locked="0" layoutInCell="1" hidden="0" allowOverlap="1" wp14:anchorId="19DC4B4B" wp14:editId="08752A40">
            <wp:simplePos x="0" y="0"/>
            <wp:positionH relativeFrom="column">
              <wp:posOffset>-533400</wp:posOffset>
            </wp:positionH>
            <wp:positionV relativeFrom="paragraph">
              <wp:posOffset>153670</wp:posOffset>
            </wp:positionV>
            <wp:extent cx="3311525" cy="2039831"/>
            <wp:effectExtent l="0" t="0" r="3175" b="5080"/>
            <wp:wrapNone/>
            <wp:docPr id="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1"/>
                    <a:srcRect/>
                    <a:stretch>
                      <a:fillRect/>
                    </a:stretch>
                  </pic:blipFill>
                  <pic:spPr>
                    <a:xfrm>
                      <a:off x="0" y="0"/>
                      <a:ext cx="3311525" cy="2039831"/>
                    </a:xfrm>
                    <a:prstGeom prst="rect">
                      <a:avLst/>
                    </a:prstGeom>
                    <a:ln/>
                  </pic:spPr>
                </pic:pic>
              </a:graphicData>
            </a:graphic>
            <wp14:sizeRelH relativeFrom="margin">
              <wp14:pctWidth>0</wp14:pctWidth>
            </wp14:sizeRelH>
          </wp:anchor>
        </w:drawing>
      </w:r>
      <w:r>
        <w:rPr>
          <w:noProof/>
        </w:rPr>
        <w:drawing>
          <wp:anchor distT="114300" distB="114300" distL="114300" distR="114300" simplePos="0" relativeHeight="251666432" behindDoc="0" locked="0" layoutInCell="1" hidden="0" allowOverlap="1" wp14:anchorId="665AC32E" wp14:editId="731431F5">
            <wp:simplePos x="0" y="0"/>
            <wp:positionH relativeFrom="column">
              <wp:posOffset>3199977</wp:posOffset>
            </wp:positionH>
            <wp:positionV relativeFrom="paragraph">
              <wp:posOffset>153459</wp:posOffset>
            </wp:positionV>
            <wp:extent cx="3295862" cy="2031789"/>
            <wp:effectExtent l="0" t="0" r="0" b="635"/>
            <wp:wrapNone/>
            <wp:docPr id="4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2"/>
                    <a:srcRect/>
                    <a:stretch>
                      <a:fillRect/>
                    </a:stretch>
                  </pic:blipFill>
                  <pic:spPr>
                    <a:xfrm>
                      <a:off x="0" y="0"/>
                      <a:ext cx="3295862" cy="2031789"/>
                    </a:xfrm>
                    <a:prstGeom prst="rect">
                      <a:avLst/>
                    </a:prstGeom>
                    <a:ln/>
                  </pic:spPr>
                </pic:pic>
              </a:graphicData>
            </a:graphic>
            <wp14:sizeRelH relativeFrom="margin">
              <wp14:pctWidth>0</wp14:pctWidth>
            </wp14:sizeRelH>
          </wp:anchor>
        </w:drawing>
      </w:r>
    </w:p>
    <w:p w14:paraId="0000018D" w14:textId="77777777" w:rsidR="00517271" w:rsidRDefault="00517271" w:rsidP="00026816">
      <w:pPr>
        <w:bidi/>
        <w:rPr>
          <w:rFonts w:ascii="Assistant" w:eastAsia="Assistant" w:hAnsi="Assistant" w:cs="Assistant"/>
        </w:rPr>
      </w:pPr>
    </w:p>
    <w:p w14:paraId="0000018E" w14:textId="77777777" w:rsidR="00517271" w:rsidRDefault="00517271" w:rsidP="00026816">
      <w:pPr>
        <w:bidi/>
        <w:rPr>
          <w:rFonts w:ascii="Assistant" w:eastAsia="Assistant" w:hAnsi="Assistant" w:cs="Assistant"/>
        </w:rPr>
      </w:pPr>
    </w:p>
    <w:p w14:paraId="0000018F" w14:textId="77777777" w:rsidR="00517271" w:rsidRDefault="00517271" w:rsidP="00026816">
      <w:pPr>
        <w:bidi/>
        <w:rPr>
          <w:rFonts w:ascii="Assistant" w:eastAsia="Assistant" w:hAnsi="Assistant" w:cs="Assistant"/>
        </w:rPr>
      </w:pPr>
    </w:p>
    <w:p w14:paraId="00000190" w14:textId="77777777" w:rsidR="00517271" w:rsidRDefault="00517271" w:rsidP="00026816">
      <w:pPr>
        <w:bidi/>
        <w:rPr>
          <w:rFonts w:ascii="Assistant" w:eastAsia="Assistant" w:hAnsi="Assistant" w:cs="Assistant"/>
        </w:rPr>
      </w:pPr>
    </w:p>
    <w:p w14:paraId="00000191" w14:textId="77777777" w:rsidR="00517271" w:rsidRDefault="00517271" w:rsidP="00026816">
      <w:pPr>
        <w:bidi/>
        <w:rPr>
          <w:rFonts w:ascii="Assistant" w:eastAsia="Assistant" w:hAnsi="Assistant" w:cs="Assistant"/>
        </w:rPr>
      </w:pPr>
    </w:p>
    <w:p w14:paraId="00000192" w14:textId="77777777" w:rsidR="00517271" w:rsidRDefault="00517271" w:rsidP="00026816">
      <w:pPr>
        <w:bidi/>
        <w:rPr>
          <w:rFonts w:ascii="Assistant" w:eastAsia="Assistant" w:hAnsi="Assistant" w:cs="Assistant"/>
        </w:rPr>
      </w:pPr>
    </w:p>
    <w:p w14:paraId="00000193" w14:textId="77777777" w:rsidR="00517271" w:rsidRDefault="00517271" w:rsidP="00026816">
      <w:pPr>
        <w:bidi/>
        <w:rPr>
          <w:rFonts w:ascii="Assistant" w:eastAsia="Assistant" w:hAnsi="Assistant" w:cs="Assistant"/>
        </w:rPr>
      </w:pPr>
    </w:p>
    <w:p w14:paraId="00000194" w14:textId="77777777" w:rsidR="00517271" w:rsidRDefault="00517271" w:rsidP="00026816">
      <w:pPr>
        <w:bidi/>
        <w:rPr>
          <w:rFonts w:ascii="Assistant" w:eastAsia="Assistant" w:hAnsi="Assistant" w:cs="Assistant"/>
        </w:rPr>
      </w:pPr>
    </w:p>
    <w:p w14:paraId="00000195" w14:textId="77777777" w:rsidR="00517271" w:rsidRDefault="00517271" w:rsidP="00026816">
      <w:pPr>
        <w:bidi/>
        <w:rPr>
          <w:rFonts w:ascii="Assistant" w:eastAsia="Assistant" w:hAnsi="Assistant" w:cs="Assistant"/>
        </w:rPr>
      </w:pPr>
    </w:p>
    <w:p w14:paraId="00000196" w14:textId="7DDD64C9" w:rsidR="00517271" w:rsidRDefault="00517271" w:rsidP="00026816">
      <w:pPr>
        <w:bidi/>
        <w:rPr>
          <w:rFonts w:ascii="Assistant" w:eastAsia="Assistant" w:hAnsi="Assistant" w:cs="Assistant"/>
        </w:rPr>
      </w:pPr>
    </w:p>
    <w:p w14:paraId="00000197" w14:textId="4C36A20E" w:rsidR="00517271" w:rsidRDefault="00504CF6" w:rsidP="00026816">
      <w:pPr>
        <w:bidi/>
        <w:rPr>
          <w:rFonts w:ascii="Assistant" w:eastAsia="Assistant" w:hAnsi="Assistant" w:cs="Assistant"/>
        </w:rPr>
      </w:pPr>
      <w:r>
        <w:rPr>
          <w:noProof/>
        </w:rPr>
        <w:drawing>
          <wp:anchor distT="114300" distB="114300" distL="114300" distR="114300" simplePos="0" relativeHeight="251667456" behindDoc="0" locked="0" layoutInCell="1" hidden="0" allowOverlap="1" wp14:anchorId="3DFDD9E7" wp14:editId="485589C1">
            <wp:simplePos x="0" y="0"/>
            <wp:positionH relativeFrom="column">
              <wp:posOffset>-516255</wp:posOffset>
            </wp:positionH>
            <wp:positionV relativeFrom="paragraph">
              <wp:posOffset>114300</wp:posOffset>
            </wp:positionV>
            <wp:extent cx="3293745" cy="1982470"/>
            <wp:effectExtent l="0" t="0" r="0" b="0"/>
            <wp:wrapNone/>
            <wp:docPr id="5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3"/>
                    <a:srcRect/>
                    <a:stretch>
                      <a:fillRect/>
                    </a:stretch>
                  </pic:blipFill>
                  <pic:spPr>
                    <a:xfrm>
                      <a:off x="0" y="0"/>
                      <a:ext cx="3293745" cy="1982470"/>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001E481D" wp14:editId="55CAFD93">
            <wp:simplePos x="0" y="0"/>
            <wp:positionH relativeFrom="column">
              <wp:posOffset>3199977</wp:posOffset>
            </wp:positionH>
            <wp:positionV relativeFrom="paragraph">
              <wp:posOffset>111125</wp:posOffset>
            </wp:positionV>
            <wp:extent cx="3244004" cy="1982470"/>
            <wp:effectExtent l="0" t="0" r="0" b="0"/>
            <wp:wrapNone/>
            <wp:docPr id="5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4"/>
                    <a:srcRect/>
                    <a:stretch>
                      <a:fillRect/>
                    </a:stretch>
                  </pic:blipFill>
                  <pic:spPr>
                    <a:xfrm>
                      <a:off x="0" y="0"/>
                      <a:ext cx="3244004" cy="1982470"/>
                    </a:xfrm>
                    <a:prstGeom prst="rect">
                      <a:avLst/>
                    </a:prstGeom>
                    <a:ln/>
                  </pic:spPr>
                </pic:pic>
              </a:graphicData>
            </a:graphic>
            <wp14:sizeRelH relativeFrom="margin">
              <wp14:pctWidth>0</wp14:pctWidth>
            </wp14:sizeRelH>
            <wp14:sizeRelV relativeFrom="margin">
              <wp14:pctHeight>0</wp14:pctHeight>
            </wp14:sizeRelV>
          </wp:anchor>
        </w:drawing>
      </w:r>
    </w:p>
    <w:p w14:paraId="00000198" w14:textId="77777777" w:rsidR="00517271" w:rsidRDefault="00517271" w:rsidP="00026816">
      <w:pPr>
        <w:bidi/>
        <w:rPr>
          <w:rFonts w:ascii="Assistant" w:eastAsia="Assistant" w:hAnsi="Assistant" w:cs="Assistant"/>
        </w:rPr>
      </w:pPr>
    </w:p>
    <w:p w14:paraId="00000199" w14:textId="77777777" w:rsidR="00517271" w:rsidRDefault="00517271" w:rsidP="00026816">
      <w:pPr>
        <w:bidi/>
        <w:rPr>
          <w:rFonts w:ascii="Assistant" w:eastAsia="Assistant" w:hAnsi="Assistant" w:cs="Assistant"/>
        </w:rPr>
      </w:pPr>
    </w:p>
    <w:p w14:paraId="0000019A" w14:textId="77777777" w:rsidR="00517271" w:rsidRDefault="00517271" w:rsidP="00026816">
      <w:pPr>
        <w:bidi/>
        <w:rPr>
          <w:rFonts w:ascii="Assistant" w:eastAsia="Assistant" w:hAnsi="Assistant" w:cs="Assistant"/>
        </w:rPr>
      </w:pPr>
    </w:p>
    <w:p w14:paraId="0000019B" w14:textId="77777777" w:rsidR="00517271" w:rsidRDefault="00517271" w:rsidP="00026816">
      <w:pPr>
        <w:bidi/>
        <w:rPr>
          <w:rFonts w:ascii="Assistant" w:eastAsia="Assistant" w:hAnsi="Assistant" w:cs="Assistant"/>
        </w:rPr>
      </w:pPr>
    </w:p>
    <w:p w14:paraId="0000019C" w14:textId="77777777" w:rsidR="00517271" w:rsidRDefault="00517271" w:rsidP="00026816">
      <w:pPr>
        <w:bidi/>
        <w:rPr>
          <w:rFonts w:ascii="Assistant" w:eastAsia="Assistant" w:hAnsi="Assistant" w:cs="Assistant"/>
        </w:rPr>
      </w:pPr>
    </w:p>
    <w:p w14:paraId="0000019D" w14:textId="77777777" w:rsidR="00517271" w:rsidRDefault="00517271" w:rsidP="00026816">
      <w:pPr>
        <w:bidi/>
        <w:rPr>
          <w:rFonts w:ascii="Assistant" w:eastAsia="Assistant" w:hAnsi="Assistant" w:cs="Assistant"/>
        </w:rPr>
      </w:pPr>
    </w:p>
    <w:p w14:paraId="0000019E" w14:textId="77777777" w:rsidR="00517271" w:rsidRDefault="00517271" w:rsidP="00026816">
      <w:pPr>
        <w:bidi/>
        <w:rPr>
          <w:rFonts w:ascii="Assistant" w:eastAsia="Assistant" w:hAnsi="Assistant" w:cs="Assistant"/>
        </w:rPr>
      </w:pPr>
    </w:p>
    <w:p w14:paraId="0000019F" w14:textId="77777777" w:rsidR="00517271" w:rsidRDefault="00517271" w:rsidP="00026816">
      <w:pPr>
        <w:bidi/>
        <w:rPr>
          <w:rFonts w:ascii="Assistant" w:eastAsia="Assistant" w:hAnsi="Assistant" w:cs="Assistant"/>
        </w:rPr>
      </w:pPr>
    </w:p>
    <w:p w14:paraId="000001A0" w14:textId="77777777" w:rsidR="00517271" w:rsidRDefault="00517271" w:rsidP="00026816">
      <w:pPr>
        <w:bidi/>
        <w:rPr>
          <w:rFonts w:ascii="Assistant" w:eastAsia="Assistant" w:hAnsi="Assistant" w:cs="Assistant"/>
        </w:rPr>
      </w:pPr>
    </w:p>
    <w:p w14:paraId="000001A1" w14:textId="77777777" w:rsidR="00517271" w:rsidRDefault="00517271" w:rsidP="00026816">
      <w:pPr>
        <w:bidi/>
        <w:rPr>
          <w:rFonts w:ascii="Assistant" w:eastAsia="Assistant" w:hAnsi="Assistant" w:cs="Assistant"/>
        </w:rPr>
      </w:pPr>
    </w:p>
    <w:p w14:paraId="000001A6" w14:textId="26BF6504" w:rsidR="00517271" w:rsidRDefault="00517271" w:rsidP="00026816">
      <w:pPr>
        <w:bidi/>
        <w:rPr>
          <w:rFonts w:ascii="Assistant" w:eastAsia="Assistant" w:hAnsi="Assistant" w:cs="Assistant"/>
        </w:rPr>
      </w:pPr>
    </w:p>
    <w:p w14:paraId="63CBE2FC" w14:textId="384E6B29" w:rsidR="00504CF6" w:rsidRPr="00D156C5" w:rsidRDefault="00504CF6" w:rsidP="00D156C5">
      <w:pPr>
        <w:bidi/>
      </w:pPr>
      <w:r>
        <w:rPr>
          <w:rFonts w:ascii="Assistant" w:eastAsia="Assistant" w:hAnsi="Assistant" w:cs="Assistant"/>
          <w:rtl/>
        </w:rPr>
        <w:t xml:space="preserve">כמות מצרפים של גיוסי לפי זמן לחברות שגייסו סבב </w:t>
      </w:r>
      <w:r>
        <w:rPr>
          <w:rFonts w:ascii="Assistant" w:eastAsia="Assistant" w:hAnsi="Assistant" w:cs="Assistant"/>
        </w:rPr>
        <w:t>Seed</w:t>
      </w:r>
      <w:r>
        <w:rPr>
          <w:rFonts w:ascii="Assistant" w:eastAsia="Assistant" w:hAnsi="Assistant" w:cs="Assistant"/>
          <w:rtl/>
        </w:rPr>
        <w:t xml:space="preserve"> בשנים 2018-2021 (</w:t>
      </w:r>
      <w:r>
        <w:rPr>
          <w:rFonts w:ascii="Assistant" w:eastAsia="Assistant" w:hAnsi="Assistant" w:cs="Assistant"/>
        </w:rPr>
        <w:t>out-of-sample</w:t>
      </w:r>
      <w:r>
        <w:rPr>
          <w:rFonts w:ascii="Assistant" w:eastAsia="Assistant" w:hAnsi="Assistant" w:cs="Assistant"/>
          <w:rtl/>
        </w:rPr>
        <w:t>)</w:t>
      </w:r>
    </w:p>
    <w:p w14:paraId="03A3B40F" w14:textId="2DA9F0B4" w:rsidR="00504CF6" w:rsidRDefault="00D156C5" w:rsidP="00504CF6">
      <w:pPr>
        <w:bidi/>
        <w:rPr>
          <w:rFonts w:ascii="Assistant" w:eastAsia="Assistant" w:hAnsi="Assistant" w:cs="Assistant"/>
          <w:rtl/>
        </w:rPr>
      </w:pPr>
      <w:r>
        <w:rPr>
          <w:noProof/>
        </w:rPr>
        <w:drawing>
          <wp:anchor distT="114300" distB="114300" distL="114300" distR="114300" simplePos="0" relativeHeight="251670528" behindDoc="0" locked="0" layoutInCell="1" hidden="0" allowOverlap="1" wp14:anchorId="35EFA1B0" wp14:editId="4C91D184">
            <wp:simplePos x="0" y="0"/>
            <wp:positionH relativeFrom="column">
              <wp:posOffset>-295910</wp:posOffset>
            </wp:positionH>
            <wp:positionV relativeFrom="paragraph">
              <wp:posOffset>71755</wp:posOffset>
            </wp:positionV>
            <wp:extent cx="3028950" cy="2167255"/>
            <wp:effectExtent l="0" t="0" r="0" b="4445"/>
            <wp:wrapNone/>
            <wp:docPr id="5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5"/>
                    <a:srcRect/>
                    <a:stretch>
                      <a:fillRect/>
                    </a:stretch>
                  </pic:blipFill>
                  <pic:spPr>
                    <a:xfrm>
                      <a:off x="0" y="0"/>
                      <a:ext cx="3028950" cy="216725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9504" behindDoc="0" locked="0" layoutInCell="1" hidden="0" allowOverlap="1" wp14:anchorId="24007CBD" wp14:editId="1871BECB">
            <wp:simplePos x="0" y="0"/>
            <wp:positionH relativeFrom="column">
              <wp:posOffset>3028315</wp:posOffset>
            </wp:positionH>
            <wp:positionV relativeFrom="paragraph">
              <wp:posOffset>67945</wp:posOffset>
            </wp:positionV>
            <wp:extent cx="3310996" cy="2237651"/>
            <wp:effectExtent l="0" t="0" r="0" b="0"/>
            <wp:wrapNone/>
            <wp:docPr id="6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6"/>
                    <a:srcRect/>
                    <a:stretch>
                      <a:fillRect/>
                    </a:stretch>
                  </pic:blipFill>
                  <pic:spPr>
                    <a:xfrm>
                      <a:off x="0" y="0"/>
                      <a:ext cx="3310996" cy="2237651"/>
                    </a:xfrm>
                    <a:prstGeom prst="rect">
                      <a:avLst/>
                    </a:prstGeom>
                    <a:ln/>
                  </pic:spPr>
                </pic:pic>
              </a:graphicData>
            </a:graphic>
          </wp:anchor>
        </w:drawing>
      </w:r>
    </w:p>
    <w:p w14:paraId="51333070" w14:textId="39A94844" w:rsidR="00504CF6" w:rsidRDefault="00504CF6" w:rsidP="00026816">
      <w:pPr>
        <w:bidi/>
      </w:pPr>
    </w:p>
    <w:p w14:paraId="36A5B5CF" w14:textId="78747DE2" w:rsidR="00504CF6" w:rsidRDefault="00504CF6" w:rsidP="00504CF6">
      <w:pPr>
        <w:bidi/>
      </w:pPr>
    </w:p>
    <w:p w14:paraId="57AAB5F1" w14:textId="77777777" w:rsidR="00D156C5" w:rsidRDefault="00D156C5">
      <w:pPr>
        <w:rPr>
          <w:rtl/>
        </w:rPr>
      </w:pPr>
      <w:r>
        <w:rPr>
          <w:rtl/>
        </w:rPr>
        <w:br w:type="page"/>
      </w:r>
    </w:p>
    <w:p w14:paraId="000001A7" w14:textId="36321B85" w:rsidR="00517271" w:rsidRDefault="00D156C5" w:rsidP="00504CF6">
      <w:pPr>
        <w:bidi/>
        <w:rPr>
          <w:rtl/>
        </w:rPr>
      </w:pPr>
      <w:r>
        <w:rPr>
          <w:noProof/>
        </w:rPr>
        <w:lastRenderedPageBreak/>
        <w:drawing>
          <wp:anchor distT="114300" distB="114300" distL="114300" distR="114300" simplePos="0" relativeHeight="251671552" behindDoc="0" locked="0" layoutInCell="1" hidden="0" allowOverlap="1" wp14:anchorId="29D7C504" wp14:editId="4BED647B">
            <wp:simplePos x="0" y="0"/>
            <wp:positionH relativeFrom="column">
              <wp:posOffset>-334645</wp:posOffset>
            </wp:positionH>
            <wp:positionV relativeFrom="paragraph">
              <wp:posOffset>-123190</wp:posOffset>
            </wp:positionV>
            <wp:extent cx="3028950" cy="2171700"/>
            <wp:effectExtent l="0" t="0" r="0" b="0"/>
            <wp:wrapNone/>
            <wp:docPr id="4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7"/>
                    <a:srcRect/>
                    <a:stretch>
                      <a:fillRect/>
                    </a:stretch>
                  </pic:blipFill>
                  <pic:spPr>
                    <a:xfrm>
                      <a:off x="0" y="0"/>
                      <a:ext cx="3028950" cy="2171700"/>
                    </a:xfrm>
                    <a:prstGeom prst="rect">
                      <a:avLst/>
                    </a:prstGeom>
                    <a:ln/>
                  </pic:spPr>
                </pic:pic>
              </a:graphicData>
            </a:graphic>
          </wp:anchor>
        </w:drawing>
      </w:r>
      <w:r>
        <w:rPr>
          <w:noProof/>
        </w:rPr>
        <w:drawing>
          <wp:anchor distT="114300" distB="114300" distL="114300" distR="114300" simplePos="0" relativeHeight="251672576" behindDoc="0" locked="0" layoutInCell="1" hidden="0" allowOverlap="1" wp14:anchorId="0ABA5E8A" wp14:editId="6E237D59">
            <wp:simplePos x="0" y="0"/>
            <wp:positionH relativeFrom="column">
              <wp:posOffset>3071495</wp:posOffset>
            </wp:positionH>
            <wp:positionV relativeFrom="paragraph">
              <wp:posOffset>-101600</wp:posOffset>
            </wp:positionV>
            <wp:extent cx="3310890" cy="2143125"/>
            <wp:effectExtent l="0" t="0" r="0" b="0"/>
            <wp:wrapNone/>
            <wp:docPr id="5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8"/>
                    <a:srcRect/>
                    <a:stretch>
                      <a:fillRect/>
                    </a:stretch>
                  </pic:blipFill>
                  <pic:spPr>
                    <a:xfrm>
                      <a:off x="0" y="0"/>
                      <a:ext cx="3310890" cy="2143125"/>
                    </a:xfrm>
                    <a:prstGeom prst="rect">
                      <a:avLst/>
                    </a:prstGeom>
                    <a:ln/>
                  </pic:spPr>
                </pic:pic>
              </a:graphicData>
            </a:graphic>
          </wp:anchor>
        </w:drawing>
      </w:r>
      <w:proofErr w:type="spellStart"/>
      <w:r>
        <w:rPr>
          <w:rFonts w:hint="cs"/>
          <w:rtl/>
        </w:rPr>
        <w:t>גכ</w:t>
      </w:r>
      <w:proofErr w:type="spellEnd"/>
    </w:p>
    <w:p w14:paraId="77CE44E7" w14:textId="3F3659F3" w:rsidR="00D156C5" w:rsidRDefault="00D156C5" w:rsidP="00D156C5">
      <w:pPr>
        <w:bidi/>
        <w:rPr>
          <w:rtl/>
        </w:rPr>
      </w:pPr>
    </w:p>
    <w:p w14:paraId="2325A375" w14:textId="75FC93B8" w:rsidR="00D156C5" w:rsidRDefault="00D156C5" w:rsidP="00D156C5">
      <w:pPr>
        <w:bidi/>
        <w:rPr>
          <w:rtl/>
        </w:rPr>
      </w:pPr>
    </w:p>
    <w:p w14:paraId="75BC0056" w14:textId="4865E53E" w:rsidR="00D156C5" w:rsidRDefault="00D156C5" w:rsidP="00D156C5">
      <w:pPr>
        <w:bidi/>
        <w:rPr>
          <w:rtl/>
        </w:rPr>
      </w:pPr>
    </w:p>
    <w:p w14:paraId="08185B10" w14:textId="296A18A1" w:rsidR="00D156C5" w:rsidRDefault="00D156C5" w:rsidP="00D156C5">
      <w:pPr>
        <w:bidi/>
        <w:rPr>
          <w:rtl/>
        </w:rPr>
      </w:pPr>
    </w:p>
    <w:p w14:paraId="663FAB95" w14:textId="33A65DD4" w:rsidR="00D156C5" w:rsidRDefault="00D156C5" w:rsidP="00D156C5">
      <w:pPr>
        <w:bidi/>
        <w:rPr>
          <w:rtl/>
        </w:rPr>
      </w:pPr>
    </w:p>
    <w:p w14:paraId="106A5AAC" w14:textId="5B2524FE" w:rsidR="00D156C5" w:rsidRDefault="00D156C5" w:rsidP="00D156C5">
      <w:pPr>
        <w:bidi/>
        <w:rPr>
          <w:rtl/>
        </w:rPr>
      </w:pPr>
    </w:p>
    <w:p w14:paraId="3B08FA11" w14:textId="626E3730" w:rsidR="00D156C5" w:rsidRDefault="00D156C5" w:rsidP="00D156C5">
      <w:pPr>
        <w:bidi/>
        <w:rPr>
          <w:rtl/>
        </w:rPr>
      </w:pPr>
    </w:p>
    <w:p w14:paraId="3948248C" w14:textId="1FAEEF38" w:rsidR="00D156C5" w:rsidRDefault="00D156C5" w:rsidP="00D156C5">
      <w:pPr>
        <w:bidi/>
        <w:rPr>
          <w:rtl/>
        </w:rPr>
      </w:pPr>
    </w:p>
    <w:p w14:paraId="151C0173" w14:textId="6E7064E7" w:rsidR="00D156C5" w:rsidRDefault="00D156C5" w:rsidP="00D156C5">
      <w:pPr>
        <w:bidi/>
        <w:rPr>
          <w:rtl/>
        </w:rPr>
      </w:pPr>
    </w:p>
    <w:p w14:paraId="68DBE0BC" w14:textId="56497F03" w:rsidR="00D156C5" w:rsidRDefault="00D156C5" w:rsidP="00D156C5">
      <w:pPr>
        <w:bidi/>
        <w:rPr>
          <w:rtl/>
        </w:rPr>
      </w:pPr>
    </w:p>
    <w:p w14:paraId="5C9A7373" w14:textId="2C4BE90E" w:rsidR="00D156C5" w:rsidRDefault="00D156C5" w:rsidP="00D156C5">
      <w:pPr>
        <w:bidi/>
        <w:rPr>
          <w:rtl/>
        </w:rPr>
      </w:pPr>
    </w:p>
    <w:p w14:paraId="59B9FC6B" w14:textId="35771937" w:rsidR="00D156C5" w:rsidRDefault="00D156C5" w:rsidP="00D156C5">
      <w:pPr>
        <w:bidi/>
        <w:rPr>
          <w:rtl/>
        </w:rPr>
      </w:pPr>
    </w:p>
    <w:p w14:paraId="350F14C5" w14:textId="1E9C8F7A" w:rsidR="00D156C5" w:rsidRDefault="00D156C5" w:rsidP="00D156C5">
      <w:pPr>
        <w:bidi/>
        <w:rPr>
          <w:rtl/>
        </w:rPr>
      </w:pPr>
    </w:p>
    <w:p w14:paraId="30F7DCDB" w14:textId="51B6286C" w:rsidR="00D156C5" w:rsidRPr="00D156C5" w:rsidRDefault="00D156C5" w:rsidP="00D156C5">
      <w:pPr>
        <w:bidi/>
        <w:rPr>
          <w:rFonts w:ascii="Assistant" w:hAnsi="Assistant" w:cs="Assistant"/>
          <w:rtl/>
          <w:lang w:val="en-US"/>
        </w:rPr>
      </w:pPr>
      <w:r w:rsidRPr="00D156C5">
        <w:rPr>
          <w:rFonts w:ascii="Assistant" w:hAnsi="Assistant" w:cs="Assistant" w:hint="cs"/>
          <w:rtl/>
        </w:rPr>
        <w:t xml:space="preserve">מספר סבבים צפויים מול סבבים בפועל במעבר בין סבב </w:t>
      </w:r>
      <w:r w:rsidRPr="00D156C5">
        <w:rPr>
          <w:rFonts w:ascii="Assistant" w:hAnsi="Assistant" w:cs="Assistant" w:hint="cs"/>
        </w:rPr>
        <w:t>A</w:t>
      </w:r>
      <w:r w:rsidRPr="00D156C5">
        <w:rPr>
          <w:rFonts w:ascii="Assistant" w:hAnsi="Assistant" w:cs="Assistant" w:hint="cs"/>
          <w:rtl/>
        </w:rPr>
        <w:t xml:space="preserve"> לסבב </w:t>
      </w:r>
      <w:r w:rsidRPr="00D156C5">
        <w:rPr>
          <w:rFonts w:ascii="Assistant" w:hAnsi="Assistant" w:cs="Assistant" w:hint="cs"/>
          <w:lang w:val="en-US"/>
        </w:rPr>
        <w:t>B</w:t>
      </w:r>
      <w:r w:rsidRPr="00D156C5">
        <w:rPr>
          <w:rFonts w:ascii="Assistant" w:hAnsi="Assistant" w:cs="Assistant" w:hint="cs"/>
          <w:rtl/>
          <w:lang w:val="en-US"/>
        </w:rPr>
        <w:t>:</w:t>
      </w:r>
    </w:p>
    <w:p w14:paraId="1D102A54" w14:textId="1034931D" w:rsidR="00D156C5" w:rsidRDefault="00D156C5" w:rsidP="00D156C5">
      <w:pPr>
        <w:bidi/>
        <w:rPr>
          <w:rtl/>
          <w:lang w:val="en-US"/>
        </w:rPr>
      </w:pPr>
    </w:p>
    <w:p w14:paraId="4BFC74A9" w14:textId="2F1448EB" w:rsidR="00D156C5" w:rsidRDefault="00D156C5" w:rsidP="00D156C5">
      <w:pPr>
        <w:bidi/>
        <w:rPr>
          <w:rtl/>
          <w:lang w:val="en-US"/>
        </w:rPr>
      </w:pPr>
    </w:p>
    <w:p w14:paraId="383E2AD3" w14:textId="2FE1274F" w:rsidR="00D156C5" w:rsidRDefault="00D156C5" w:rsidP="00D156C5">
      <w:pPr>
        <w:bidi/>
        <w:rPr>
          <w:rtl/>
          <w:lang w:val="en-US"/>
        </w:rPr>
      </w:pPr>
      <w:r>
        <w:rPr>
          <w:noProof/>
        </w:rPr>
        <w:drawing>
          <wp:inline distT="0" distB="0" distL="0" distR="0" wp14:anchorId="6BADCC1A" wp14:editId="4D6BC280">
            <wp:extent cx="5943600" cy="3877310"/>
            <wp:effectExtent l="0" t="0" r="12700" b="8890"/>
            <wp:docPr id="1" name="Chart 1">
              <a:extLst xmlns:a="http://schemas.openxmlformats.org/drawingml/2006/main">
                <a:ext uri="{FF2B5EF4-FFF2-40B4-BE49-F238E27FC236}">
                  <a16:creationId xmlns:a16="http://schemas.microsoft.com/office/drawing/2014/main" id="{9DA6F12C-829D-47A5-8607-35307E67DF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766EB43" w14:textId="411C5AA4" w:rsidR="00D156C5" w:rsidRDefault="00D156C5" w:rsidP="00D156C5">
      <w:pPr>
        <w:bidi/>
        <w:rPr>
          <w:rtl/>
          <w:lang w:val="en-US"/>
        </w:rPr>
      </w:pPr>
    </w:p>
    <w:p w14:paraId="77CE28B5" w14:textId="6B10BFB2" w:rsidR="00D156C5" w:rsidRDefault="00D156C5" w:rsidP="00D156C5">
      <w:pPr>
        <w:bidi/>
        <w:rPr>
          <w:rtl/>
          <w:lang w:val="en-US"/>
        </w:rPr>
      </w:pPr>
    </w:p>
    <w:p w14:paraId="1B952798" w14:textId="441CA7DE" w:rsidR="00D156C5" w:rsidRDefault="00D156C5" w:rsidP="00D156C5">
      <w:pPr>
        <w:bidi/>
        <w:rPr>
          <w:rtl/>
          <w:lang w:val="en-US"/>
        </w:rPr>
      </w:pPr>
    </w:p>
    <w:p w14:paraId="1A60CB97" w14:textId="0E6F0E77" w:rsidR="00D156C5" w:rsidRDefault="00D156C5" w:rsidP="00D156C5">
      <w:pPr>
        <w:bidi/>
        <w:rPr>
          <w:rtl/>
          <w:lang w:val="en-US"/>
        </w:rPr>
      </w:pPr>
    </w:p>
    <w:p w14:paraId="558A9DF5" w14:textId="41DA98B8" w:rsidR="00D156C5" w:rsidRDefault="00D156C5" w:rsidP="00D156C5">
      <w:pPr>
        <w:bidi/>
        <w:rPr>
          <w:rtl/>
          <w:lang w:val="en-US"/>
        </w:rPr>
      </w:pPr>
    </w:p>
    <w:p w14:paraId="777C707F" w14:textId="37C1E603" w:rsidR="00D156C5" w:rsidRPr="00D156C5" w:rsidRDefault="00D156C5" w:rsidP="00D156C5">
      <w:pPr>
        <w:rPr>
          <w:rFonts w:ascii="Assistant" w:eastAsia="Assistant" w:hAnsi="Assistant" w:cs="Assistant"/>
          <w:rtl/>
          <w:lang w:val="en-US"/>
        </w:rPr>
      </w:pPr>
    </w:p>
    <w:p w14:paraId="77C0A2CC" w14:textId="34325622" w:rsidR="00D156C5" w:rsidRDefault="00D156C5" w:rsidP="00D156C5">
      <w:pPr>
        <w:bidi/>
        <w:rPr>
          <w:rtl/>
          <w:lang w:val="en-US"/>
        </w:rPr>
      </w:pPr>
    </w:p>
    <w:p w14:paraId="0A1F3118" w14:textId="69AB17EB" w:rsidR="00D156C5" w:rsidRDefault="00D156C5" w:rsidP="00D156C5">
      <w:pPr>
        <w:bidi/>
        <w:rPr>
          <w:rtl/>
          <w:lang w:val="en-US"/>
        </w:rPr>
      </w:pPr>
    </w:p>
    <w:p w14:paraId="63C18708" w14:textId="126636FE" w:rsidR="00D156C5" w:rsidRDefault="00D156C5" w:rsidP="00D156C5">
      <w:pPr>
        <w:bidi/>
        <w:rPr>
          <w:rtl/>
          <w:lang w:val="en-US"/>
        </w:rPr>
      </w:pPr>
    </w:p>
    <w:p w14:paraId="76587620" w14:textId="77777777" w:rsidR="00D156C5" w:rsidRDefault="00D156C5" w:rsidP="00D156C5">
      <w:pPr>
        <w:bidi/>
        <w:rPr>
          <w:rtl/>
          <w:lang w:val="en-US"/>
        </w:rPr>
      </w:pPr>
    </w:p>
    <w:p w14:paraId="6D4436EF" w14:textId="6CFC65F5" w:rsidR="00D156C5" w:rsidRDefault="00D156C5" w:rsidP="00D156C5">
      <w:pPr>
        <w:bidi/>
        <w:rPr>
          <w:rtl/>
          <w:lang w:val="en-US"/>
        </w:rPr>
      </w:pPr>
    </w:p>
    <w:p w14:paraId="29E06104" w14:textId="1FF6976B" w:rsidR="00D156C5" w:rsidRDefault="00D156C5" w:rsidP="00D156C5">
      <w:pPr>
        <w:bidi/>
        <w:rPr>
          <w:rtl/>
          <w:lang w:val="en-US"/>
        </w:rPr>
      </w:pPr>
    </w:p>
    <w:p w14:paraId="521BA9DA" w14:textId="0A500310" w:rsidR="00D156C5" w:rsidRDefault="00D156C5" w:rsidP="00D156C5">
      <w:pPr>
        <w:bidi/>
        <w:rPr>
          <w:rtl/>
          <w:lang w:val="en-US"/>
        </w:rPr>
      </w:pPr>
    </w:p>
    <w:p w14:paraId="3A9241BF" w14:textId="77777777" w:rsidR="00D156C5" w:rsidRDefault="00D156C5" w:rsidP="00D156C5">
      <w:pPr>
        <w:bidi/>
        <w:rPr>
          <w:rtl/>
          <w:lang w:val="en-US"/>
        </w:rPr>
      </w:pPr>
    </w:p>
    <w:p w14:paraId="5B5FC156" w14:textId="6152A5A2" w:rsidR="00D156C5" w:rsidRDefault="00D156C5" w:rsidP="00D156C5">
      <w:pPr>
        <w:bidi/>
        <w:rPr>
          <w:rtl/>
          <w:lang w:val="en-US"/>
        </w:rPr>
      </w:pPr>
    </w:p>
    <w:p w14:paraId="33B8CE16" w14:textId="60ED49ED" w:rsidR="00D156C5" w:rsidRPr="00D156C5" w:rsidRDefault="00D156C5" w:rsidP="00D156C5">
      <w:pPr>
        <w:bidi/>
        <w:rPr>
          <w:rtl/>
          <w:lang w:val="en-US"/>
        </w:rPr>
      </w:pPr>
    </w:p>
    <w:sectPr w:rsidR="00D156C5" w:rsidRPr="00D156C5">
      <w:headerReference w:type="default" r:id="rId50"/>
      <w:footerReference w:type="default" r:id="rId51"/>
      <w:footerReference w:type="first" r:id="rId52"/>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haron Kinory" w:date="2022-12-22T16:01:00Z" w:initials="SK">
    <w:p w14:paraId="2264EF11" w14:textId="0939900D" w:rsidR="00026816" w:rsidRPr="00B57F40" w:rsidRDefault="00026816">
      <w:pPr>
        <w:pStyle w:val="CommentText"/>
        <w:rPr>
          <w:lang w:val="en-US"/>
        </w:rPr>
      </w:pPr>
      <w:r>
        <w:rPr>
          <w:rStyle w:val="CommentReference"/>
        </w:rPr>
        <w:annotationRef/>
      </w:r>
      <w:r>
        <w:rPr>
          <w:rFonts w:hint="cs"/>
          <w:rtl/>
        </w:rPr>
        <w:t>גרפיקה</w:t>
      </w:r>
    </w:p>
  </w:comment>
  <w:comment w:id="8" w:author="Eran Igelnik" w:date="2022-12-22T17:42:00Z" w:initials="MOU">
    <w:p w14:paraId="5A0D2855" w14:textId="77777777" w:rsidR="00B57F40" w:rsidRDefault="00B57F40" w:rsidP="00D51C0A">
      <w:r>
        <w:rPr>
          <w:rStyle w:val="CommentReference"/>
        </w:rPr>
        <w:annotationRef/>
      </w:r>
      <w:r>
        <w:rPr>
          <w:sz w:val="20"/>
          <w:szCs w:val="20"/>
          <w:rtl/>
        </w:rPr>
        <w:t>יעבור בפירוט מול המעצבת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64EF11" w15:done="0"/>
  <w15:commentEx w15:paraId="5A0D2855" w15:paraIdParent="2264EF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FDF2" w16cex:dateUtc="2022-12-22T14:01:00Z"/>
  <w16cex:commentExtensible w16cex:durableId="274F1588" w16cex:dateUtc="2022-12-22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64EF11" w16cid:durableId="274EFDF2"/>
  <w16cid:commentId w16cid:paraId="5A0D2855" w16cid:durableId="274F15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9CD9" w14:textId="77777777" w:rsidR="0036442E" w:rsidRDefault="0036442E">
      <w:pPr>
        <w:spacing w:line="240" w:lineRule="auto"/>
      </w:pPr>
      <w:r>
        <w:separator/>
      </w:r>
    </w:p>
  </w:endnote>
  <w:endnote w:type="continuationSeparator" w:id="0">
    <w:p w14:paraId="12A7E967" w14:textId="77777777" w:rsidR="0036442E" w:rsidRDefault="00364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ssistant">
    <w:panose1 w:val="00000000000000000000"/>
    <w:charset w:val="B1"/>
    <w:family w:val="auto"/>
    <w:pitch w:val="variable"/>
    <w:sig w:usb0="A00008FF" w:usb1="4000204B"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D" w14:textId="668946CA" w:rsidR="00517271" w:rsidRDefault="00DB550E">
    <w:pPr>
      <w:jc w:val="right"/>
    </w:pPr>
    <w:r>
      <w:fldChar w:fldCharType="begin"/>
    </w:r>
    <w:r>
      <w:instrText>PAGE</w:instrText>
    </w:r>
    <w:r>
      <w:fldChar w:fldCharType="separate"/>
    </w:r>
    <w:r w:rsidR="009F5DD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C" w14:textId="77777777" w:rsidR="00517271" w:rsidRDefault="005172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9F64" w14:textId="77777777" w:rsidR="0036442E" w:rsidRDefault="0036442E">
      <w:pPr>
        <w:spacing w:line="240" w:lineRule="auto"/>
      </w:pPr>
      <w:r>
        <w:separator/>
      </w:r>
    </w:p>
  </w:footnote>
  <w:footnote w:type="continuationSeparator" w:id="0">
    <w:p w14:paraId="23E91267" w14:textId="77777777" w:rsidR="0036442E" w:rsidRDefault="0036442E">
      <w:pPr>
        <w:spacing w:line="240" w:lineRule="auto"/>
      </w:pPr>
      <w:r>
        <w:continuationSeparator/>
      </w:r>
    </w:p>
  </w:footnote>
  <w:footnote w:id="1">
    <w:p w14:paraId="66EFD000" w14:textId="77777777" w:rsidR="00641B60" w:rsidRDefault="00641B60" w:rsidP="00641B60">
      <w:pPr>
        <w:bidi/>
        <w:spacing w:line="240" w:lineRule="auto"/>
        <w:rPr>
          <w:sz w:val="20"/>
          <w:szCs w:val="20"/>
        </w:rPr>
      </w:pPr>
      <w:r>
        <w:rPr>
          <w:vertAlign w:val="superscript"/>
        </w:rPr>
        <w:footnoteRef/>
      </w:r>
      <w:r>
        <w:rPr>
          <w:sz w:val="20"/>
          <w:szCs w:val="20"/>
          <w:rtl/>
        </w:rPr>
        <w:t xml:space="preserve"> המודל מניח שלכל חברה יש הסתברות קבועה להיות חברה "לא מוצלחת", כלומר כזו שלא תגייס לעולם, ובהסתברות המשלימה היא תגייס סבב </w:t>
      </w:r>
      <w:r>
        <w:rPr>
          <w:sz w:val="20"/>
          <w:szCs w:val="20"/>
        </w:rPr>
        <w:t>A</w:t>
      </w:r>
      <w:r>
        <w:rPr>
          <w:sz w:val="20"/>
          <w:szCs w:val="20"/>
          <w:rtl/>
        </w:rPr>
        <w:t xml:space="preserve"> לפי התפלגות לוג-נורמלית. פרטים נוספים על המודל ועל האמידה ניתן למצוא בנספח.</w:t>
      </w:r>
    </w:p>
  </w:footnote>
  <w:footnote w:id="2">
    <w:p w14:paraId="6D90071C" w14:textId="77777777" w:rsidR="00745305" w:rsidRDefault="00745305" w:rsidP="00745305">
      <w:pPr>
        <w:bidi/>
        <w:spacing w:line="240" w:lineRule="auto"/>
        <w:rPr>
          <w:sz w:val="20"/>
          <w:szCs w:val="20"/>
        </w:rPr>
      </w:pPr>
      <w:r>
        <w:rPr>
          <w:vertAlign w:val="superscript"/>
        </w:rPr>
        <w:footnoteRef/>
      </w:r>
      <w:r>
        <w:rPr>
          <w:sz w:val="20"/>
          <w:szCs w:val="20"/>
          <w:rtl/>
        </w:rPr>
        <w:t xml:space="preserve"> המספרים הקטנים ומשך הזמן הקצר שבהן חברות אלה נצפות לא מאפשר </w:t>
      </w:r>
      <w:proofErr w:type="spellStart"/>
      <w:r>
        <w:rPr>
          <w:sz w:val="20"/>
          <w:szCs w:val="20"/>
          <w:rtl/>
        </w:rPr>
        <w:t>לאמוד</w:t>
      </w:r>
      <w:proofErr w:type="spellEnd"/>
      <w:r>
        <w:rPr>
          <w:sz w:val="20"/>
          <w:szCs w:val="20"/>
          <w:rtl/>
        </w:rPr>
        <w:t xml:space="preserve"> את הפרמטרים של המודל בנפרד לכל קבוצת גיל באופן </w:t>
      </w:r>
      <w:proofErr w:type="spellStart"/>
      <w:r>
        <w:rPr>
          <w:sz w:val="20"/>
          <w:szCs w:val="20"/>
          <w:rtl/>
        </w:rPr>
        <w:t>שיתן</w:t>
      </w:r>
      <w:proofErr w:type="spellEnd"/>
      <w:r>
        <w:rPr>
          <w:sz w:val="20"/>
          <w:szCs w:val="20"/>
          <w:rtl/>
        </w:rPr>
        <w:t xml:space="preserve"> אומדנים שימושיים.</w:t>
      </w:r>
    </w:p>
  </w:footnote>
  <w:footnote w:id="3">
    <w:p w14:paraId="000001A9" w14:textId="77777777" w:rsidR="00517271" w:rsidRDefault="00DB550E">
      <w:pPr>
        <w:bidi/>
        <w:spacing w:line="240" w:lineRule="auto"/>
        <w:rPr>
          <w:sz w:val="20"/>
          <w:szCs w:val="20"/>
        </w:rPr>
      </w:pPr>
      <w:r>
        <w:rPr>
          <w:vertAlign w:val="superscript"/>
        </w:rPr>
        <w:footnoteRef/>
      </w:r>
      <w:r>
        <w:rPr>
          <w:sz w:val="20"/>
          <w:szCs w:val="20"/>
          <w:rtl/>
        </w:rPr>
        <w:t xml:space="preserve"> לעניין זה ר׳ הירידה במספר </w:t>
      </w:r>
      <w:hyperlink r:id="rId1">
        <w:r>
          <w:rPr>
            <w:color w:val="1155CC"/>
            <w:sz w:val="20"/>
            <w:szCs w:val="20"/>
            <w:u w:val="single"/>
            <w:rtl/>
          </w:rPr>
          <w:t>הסטארט</w:t>
        </w:r>
      </w:hyperlink>
      <w:hyperlink r:id="rId2">
        <w:r>
          <w:rPr>
            <w:color w:val="1155CC"/>
            <w:sz w:val="20"/>
            <w:szCs w:val="20"/>
            <w:u w:val="single"/>
            <w:rtl/>
          </w:rPr>
          <w:t>-</w:t>
        </w:r>
      </w:hyperlink>
      <w:hyperlink r:id="rId3">
        <w:r>
          <w:rPr>
            <w:color w:val="1155CC"/>
            <w:sz w:val="20"/>
            <w:szCs w:val="20"/>
            <w:u w:val="single"/>
            <w:rtl/>
          </w:rPr>
          <w:t>אפים</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F" w14:textId="3A761886" w:rsidR="00517271" w:rsidRDefault="00517271">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9A"/>
    <w:multiLevelType w:val="multilevel"/>
    <w:tmpl w:val="F06ACB6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A5C7272"/>
    <w:multiLevelType w:val="multilevel"/>
    <w:tmpl w:val="88187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444F42"/>
    <w:multiLevelType w:val="multilevel"/>
    <w:tmpl w:val="CA56D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5E3502"/>
    <w:multiLevelType w:val="multilevel"/>
    <w:tmpl w:val="8508E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FD1B32"/>
    <w:multiLevelType w:val="multilevel"/>
    <w:tmpl w:val="EE666C0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3D8E2A19"/>
    <w:multiLevelType w:val="multilevel"/>
    <w:tmpl w:val="914ED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E67570"/>
    <w:multiLevelType w:val="multilevel"/>
    <w:tmpl w:val="1F2C6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1D49EF"/>
    <w:multiLevelType w:val="multilevel"/>
    <w:tmpl w:val="1004A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3763297">
    <w:abstractNumId w:val="7"/>
  </w:num>
  <w:num w:numId="2" w16cid:durableId="383600585">
    <w:abstractNumId w:val="3"/>
  </w:num>
  <w:num w:numId="3" w16cid:durableId="852690705">
    <w:abstractNumId w:val="6"/>
  </w:num>
  <w:num w:numId="4" w16cid:durableId="1587500303">
    <w:abstractNumId w:val="5"/>
  </w:num>
  <w:num w:numId="5" w16cid:durableId="26565043">
    <w:abstractNumId w:val="1"/>
  </w:num>
  <w:num w:numId="6" w16cid:durableId="483159857">
    <w:abstractNumId w:val="4"/>
  </w:num>
  <w:num w:numId="7" w16cid:durableId="392780938">
    <w:abstractNumId w:val="0"/>
  </w:num>
  <w:num w:numId="8" w16cid:durableId="20356947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Kinory">
    <w15:presenceInfo w15:providerId="AD" w15:userId="S::sharonk@Snpi.org::3375890a-265e-4597-95c5-1784b3db0e4f"/>
  </w15:person>
  <w15:person w15:author="Eran Igelnik">
    <w15:presenceInfo w15:providerId="AD" w15:userId="S::erani@Snpi.org::51ce57cd-4a6f-427b-ad5e-5eacdcd5cf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71"/>
    <w:rsid w:val="00015472"/>
    <w:rsid w:val="00026816"/>
    <w:rsid w:val="00044356"/>
    <w:rsid w:val="00053951"/>
    <w:rsid w:val="00060D20"/>
    <w:rsid w:val="00086CD4"/>
    <w:rsid w:val="000A7A09"/>
    <w:rsid w:val="000F0333"/>
    <w:rsid w:val="001166CB"/>
    <w:rsid w:val="001166EE"/>
    <w:rsid w:val="00125AAD"/>
    <w:rsid w:val="0015228A"/>
    <w:rsid w:val="0024227D"/>
    <w:rsid w:val="002E5B47"/>
    <w:rsid w:val="00324325"/>
    <w:rsid w:val="00354F5D"/>
    <w:rsid w:val="0036442E"/>
    <w:rsid w:val="003B189B"/>
    <w:rsid w:val="003C277D"/>
    <w:rsid w:val="003F10F2"/>
    <w:rsid w:val="003F61B3"/>
    <w:rsid w:val="0042531F"/>
    <w:rsid w:val="004256CB"/>
    <w:rsid w:val="004609D8"/>
    <w:rsid w:val="00460A63"/>
    <w:rsid w:val="00476EC1"/>
    <w:rsid w:val="00486791"/>
    <w:rsid w:val="004A058D"/>
    <w:rsid w:val="004A49E0"/>
    <w:rsid w:val="00504CF6"/>
    <w:rsid w:val="00517271"/>
    <w:rsid w:val="00533A54"/>
    <w:rsid w:val="005A74A5"/>
    <w:rsid w:val="005B7518"/>
    <w:rsid w:val="005D1F39"/>
    <w:rsid w:val="00641B60"/>
    <w:rsid w:val="00644758"/>
    <w:rsid w:val="006711B6"/>
    <w:rsid w:val="006A613C"/>
    <w:rsid w:val="006B71B4"/>
    <w:rsid w:val="007047E6"/>
    <w:rsid w:val="00707AB8"/>
    <w:rsid w:val="00726B89"/>
    <w:rsid w:val="00727683"/>
    <w:rsid w:val="00745305"/>
    <w:rsid w:val="007635EE"/>
    <w:rsid w:val="007A2F47"/>
    <w:rsid w:val="007B3547"/>
    <w:rsid w:val="007B729A"/>
    <w:rsid w:val="007F6386"/>
    <w:rsid w:val="00824268"/>
    <w:rsid w:val="008406AB"/>
    <w:rsid w:val="00877587"/>
    <w:rsid w:val="0088393A"/>
    <w:rsid w:val="008D04AF"/>
    <w:rsid w:val="008F30F1"/>
    <w:rsid w:val="00932E7F"/>
    <w:rsid w:val="00986DF0"/>
    <w:rsid w:val="009D63CE"/>
    <w:rsid w:val="009F5DD1"/>
    <w:rsid w:val="00A00F38"/>
    <w:rsid w:val="00A10401"/>
    <w:rsid w:val="00A13E4E"/>
    <w:rsid w:val="00A22929"/>
    <w:rsid w:val="00A4796A"/>
    <w:rsid w:val="00A90CD5"/>
    <w:rsid w:val="00AD589F"/>
    <w:rsid w:val="00AE4D70"/>
    <w:rsid w:val="00AF519C"/>
    <w:rsid w:val="00AF7EC9"/>
    <w:rsid w:val="00B57F40"/>
    <w:rsid w:val="00B7638C"/>
    <w:rsid w:val="00B90F8E"/>
    <w:rsid w:val="00C10690"/>
    <w:rsid w:val="00C15435"/>
    <w:rsid w:val="00CF13FA"/>
    <w:rsid w:val="00CF59FA"/>
    <w:rsid w:val="00D02582"/>
    <w:rsid w:val="00D156C5"/>
    <w:rsid w:val="00D22684"/>
    <w:rsid w:val="00D22873"/>
    <w:rsid w:val="00DB550E"/>
    <w:rsid w:val="00DF5CDE"/>
    <w:rsid w:val="00E168DC"/>
    <w:rsid w:val="00EB0386"/>
    <w:rsid w:val="00EB08C4"/>
    <w:rsid w:val="00EF41CE"/>
    <w:rsid w:val="00F12B42"/>
    <w:rsid w:val="00F15DB6"/>
    <w:rsid w:val="00F2121D"/>
    <w:rsid w:val="00F505DB"/>
    <w:rsid w:val="00F54BEE"/>
    <w:rsid w:val="00FB438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7B20E"/>
  <w15:docId w15:val="{A2D5D8A6-5472-4B14-81DF-21D2676E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L"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EA"/>
  </w:style>
  <w:style w:type="paragraph" w:styleId="Heading1">
    <w:name w:val="heading 1"/>
    <w:basedOn w:val="Normal"/>
    <w:next w:val="Normal"/>
    <w:link w:val="Heading1Char"/>
    <w:uiPriority w:val="9"/>
    <w:qFormat/>
    <w:rsid w:val="009F5DD1"/>
    <w:pPr>
      <w:keepNext/>
      <w:keepLines/>
      <w:spacing w:before="400" w:after="120"/>
      <w:outlineLvl w:val="0"/>
    </w:pPr>
    <w:rPr>
      <w:sz w:val="28"/>
      <w:szCs w:val="40"/>
    </w:rPr>
  </w:style>
  <w:style w:type="paragraph" w:styleId="Heading2">
    <w:name w:val="heading 2"/>
    <w:basedOn w:val="Normal"/>
    <w:next w:val="Normal"/>
    <w:link w:val="Heading2Char"/>
    <w:uiPriority w:val="9"/>
    <w:unhideWhenUsed/>
    <w:qFormat/>
    <w:rsid w:val="003F62EA"/>
    <w:pPr>
      <w:keepNext/>
      <w:keepLines/>
      <w:bidi/>
      <w:spacing w:before="360" w:after="120"/>
      <w:outlineLvl w:val="1"/>
    </w:pPr>
    <w:rPr>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62EA"/>
    <w:pPr>
      <w:keepNext/>
      <w:keepLines/>
      <w:spacing w:after="60"/>
    </w:pPr>
    <w:rPr>
      <w:sz w:val="52"/>
      <w:szCs w:val="52"/>
    </w:rPr>
  </w:style>
  <w:style w:type="character" w:customStyle="1" w:styleId="Heading1Char">
    <w:name w:val="Heading 1 Char"/>
    <w:basedOn w:val="DefaultParagraphFont"/>
    <w:link w:val="Heading1"/>
    <w:uiPriority w:val="9"/>
    <w:rsid w:val="009F5DD1"/>
    <w:rPr>
      <w:sz w:val="28"/>
      <w:szCs w:val="40"/>
      <w:lang w:eastAsia="en-IL"/>
    </w:rPr>
  </w:style>
  <w:style w:type="character" w:customStyle="1" w:styleId="Heading2Char">
    <w:name w:val="Heading 2 Char"/>
    <w:basedOn w:val="DefaultParagraphFont"/>
    <w:link w:val="Heading2"/>
    <w:uiPriority w:val="9"/>
    <w:rsid w:val="003F62EA"/>
    <w:rPr>
      <w:rFonts w:ascii="Arial" w:eastAsia="Arial" w:hAnsi="Arial" w:cs="Arial"/>
      <w:sz w:val="26"/>
      <w:szCs w:val="26"/>
      <w:lang w:val="en" w:eastAsia="en-IL"/>
    </w:rPr>
  </w:style>
  <w:style w:type="character" w:customStyle="1" w:styleId="TitleChar">
    <w:name w:val="Title Char"/>
    <w:basedOn w:val="DefaultParagraphFont"/>
    <w:link w:val="Title"/>
    <w:uiPriority w:val="10"/>
    <w:rsid w:val="003F62EA"/>
    <w:rPr>
      <w:rFonts w:ascii="Arial" w:eastAsia="Arial" w:hAnsi="Arial" w:cs="Arial"/>
      <w:sz w:val="52"/>
      <w:szCs w:val="52"/>
      <w:lang w:val="en" w:eastAsia="en-IL"/>
    </w:rPr>
  </w:style>
  <w:style w:type="table" w:customStyle="1" w:styleId="2">
    <w:name w:val="2"/>
    <w:basedOn w:val="TableNormal"/>
    <w:rsid w:val="003F62EA"/>
    <w:tblPr>
      <w:tblStyleRowBandSize w:val="1"/>
      <w:tblStyleColBandSize w:val="1"/>
      <w:tblCellMar>
        <w:top w:w="100" w:type="dxa"/>
        <w:left w:w="100" w:type="dxa"/>
        <w:bottom w:w="100" w:type="dxa"/>
        <w:right w:w="100" w:type="dxa"/>
      </w:tblCellMar>
    </w:tblPr>
  </w:style>
  <w:style w:type="table" w:customStyle="1" w:styleId="1">
    <w:name w:val="1"/>
    <w:basedOn w:val="TableNormal"/>
    <w:rsid w:val="003F62EA"/>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3F62EA"/>
    <w:pPr>
      <w:spacing w:line="240" w:lineRule="auto"/>
    </w:pPr>
    <w:rPr>
      <w:sz w:val="20"/>
      <w:szCs w:val="20"/>
    </w:rPr>
  </w:style>
  <w:style w:type="character" w:customStyle="1" w:styleId="CommentTextChar">
    <w:name w:val="Comment Text Char"/>
    <w:basedOn w:val="DefaultParagraphFont"/>
    <w:link w:val="CommentText"/>
    <w:uiPriority w:val="99"/>
    <w:semiHidden/>
    <w:rsid w:val="003F62EA"/>
    <w:rPr>
      <w:rFonts w:ascii="Arial" w:eastAsia="Arial" w:hAnsi="Arial" w:cs="Arial"/>
      <w:sz w:val="20"/>
      <w:szCs w:val="20"/>
      <w:lang w:val="en" w:eastAsia="en-IL"/>
    </w:rPr>
  </w:style>
  <w:style w:type="character" w:styleId="CommentReference">
    <w:name w:val="annotation reference"/>
    <w:basedOn w:val="DefaultParagraphFont"/>
    <w:uiPriority w:val="99"/>
    <w:semiHidden/>
    <w:unhideWhenUsed/>
    <w:rsid w:val="003F62EA"/>
    <w:rPr>
      <w:sz w:val="16"/>
      <w:szCs w:val="16"/>
    </w:rPr>
  </w:style>
  <w:style w:type="paragraph" w:styleId="ListParagraph">
    <w:name w:val="List Paragraph"/>
    <w:basedOn w:val="Normal"/>
    <w:uiPriority w:val="34"/>
    <w:qFormat/>
    <w:rsid w:val="003F62E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27683"/>
    <w:pPr>
      <w:spacing w:line="240" w:lineRule="auto"/>
    </w:pPr>
  </w:style>
  <w:style w:type="paragraph" w:styleId="CommentSubject">
    <w:name w:val="annotation subject"/>
    <w:basedOn w:val="CommentText"/>
    <w:next w:val="CommentText"/>
    <w:link w:val="CommentSubjectChar"/>
    <w:uiPriority w:val="99"/>
    <w:semiHidden/>
    <w:unhideWhenUsed/>
    <w:rsid w:val="00026816"/>
    <w:rPr>
      <w:b/>
      <w:bCs/>
    </w:rPr>
  </w:style>
  <w:style w:type="character" w:customStyle="1" w:styleId="CommentSubjectChar">
    <w:name w:val="Comment Subject Char"/>
    <w:basedOn w:val="CommentTextChar"/>
    <w:link w:val="CommentSubject"/>
    <w:uiPriority w:val="99"/>
    <w:semiHidden/>
    <w:rsid w:val="00026816"/>
    <w:rPr>
      <w:rFonts w:ascii="Arial" w:eastAsia="Arial" w:hAnsi="Arial" w:cs="Arial"/>
      <w:b/>
      <w:bCs/>
      <w:sz w:val="20"/>
      <w:szCs w:val="20"/>
      <w:lang w:val="en" w:eastAsia="en-IL"/>
    </w:rPr>
  </w:style>
  <w:style w:type="paragraph" w:styleId="NormalWeb">
    <w:name w:val="Normal (Web)"/>
    <w:basedOn w:val="Normal"/>
    <w:uiPriority w:val="99"/>
    <w:unhideWhenUsed/>
    <w:rsid w:val="00026816"/>
    <w:pPr>
      <w:spacing w:before="100" w:beforeAutospacing="1" w:after="100" w:afterAutospacing="1" w:line="240" w:lineRule="auto"/>
    </w:pPr>
    <w:rPr>
      <w:rFonts w:ascii="Times New Roman" w:eastAsia="Times New Roman" w:hAnsi="Times New Roman" w:cs="Times New Roman"/>
      <w:sz w:val="24"/>
      <w:szCs w:val="24"/>
      <w:lang w:val="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531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7.xml"/><Relationship Id="rId26" Type="http://schemas.microsoft.com/office/2016/09/relationships/commentsIds" Target="commentsIds.xml"/><Relationship Id="rId39" Type="http://schemas.openxmlformats.org/officeDocument/2006/relationships/chart" Target="charts/chart24.xml"/><Relationship Id="rId21" Type="http://schemas.openxmlformats.org/officeDocument/2006/relationships/chart" Target="charts/chart10.xml"/><Relationship Id="rId34" Type="http://schemas.openxmlformats.org/officeDocument/2006/relationships/chart" Target="charts/chart19.xml"/><Relationship Id="rId42" Type="http://schemas.openxmlformats.org/officeDocument/2006/relationships/image" Target="media/image2.png"/><Relationship Id="rId47" Type="http://schemas.openxmlformats.org/officeDocument/2006/relationships/image" Target="media/image7.png"/><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view.storydoc.com/nC6GTH3Y" TargetMode="External"/><Relationship Id="rId29" Type="http://schemas.openxmlformats.org/officeDocument/2006/relationships/chart" Target="charts/chart14.xml"/><Relationship Id="rId11" Type="http://schemas.openxmlformats.org/officeDocument/2006/relationships/chart" Target="charts/chart3.xml"/><Relationship Id="rId24" Type="http://schemas.openxmlformats.org/officeDocument/2006/relationships/comments" Target="comments.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image" Target="media/image5.png"/><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19" Type="http://schemas.openxmlformats.org/officeDocument/2006/relationships/chart" Target="charts/chart8.xml"/><Relationship Id="rId31" Type="http://schemas.openxmlformats.org/officeDocument/2006/relationships/chart" Target="charts/chart16.xml"/><Relationship Id="rId44" Type="http://schemas.openxmlformats.org/officeDocument/2006/relationships/image" Target="media/image4.png"/><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1.xml"/><Relationship Id="rId27" Type="http://schemas.microsoft.com/office/2018/08/relationships/commentsExtensible" Target="commentsExtensible.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image" Target="media/image3.png"/><Relationship Id="rId48" Type="http://schemas.openxmlformats.org/officeDocument/2006/relationships/image" Target="media/image8.png"/><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chart" Target="charts/chart4.xml"/><Relationship Id="rId17" Type="http://schemas.openxmlformats.org/officeDocument/2006/relationships/hyperlink" Target="https://view.storydoc.com/nC6GTH3Y" TargetMode="External"/><Relationship Id="rId25" Type="http://schemas.microsoft.com/office/2011/relationships/commentsExtended" Target="commentsExtended.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image" Target="media/image6.png"/><Relationship Id="rId20" Type="http://schemas.openxmlformats.org/officeDocument/2006/relationships/chart" Target="charts/chart9.xml"/><Relationship Id="rId41" Type="http://schemas.openxmlformats.org/officeDocument/2006/relationships/image" Target="media/image1.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iew.storydoc.com/nC6GTH3Y" TargetMode="External"/><Relationship Id="rId23" Type="http://schemas.openxmlformats.org/officeDocument/2006/relationships/chart" Target="charts/chart12.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26.xml"/></Relationships>
</file>

<file path=word/_rels/footnotes.xml.rels><?xml version="1.0" encoding="UTF-8" standalone="yes"?>
<Relationships xmlns="http://schemas.openxmlformats.org/package/2006/relationships"><Relationship Id="rId3" Type="http://schemas.openxmlformats.org/officeDocument/2006/relationships/hyperlink" Target="https://view.storydoc.com/nC6GTH3Y" TargetMode="External"/><Relationship Id="rId2" Type="http://schemas.openxmlformats.org/officeDocument/2006/relationships/hyperlink" Target="https://view.storydoc.com/nC6GTH3Y" TargetMode="External"/><Relationship Id="rId1" Type="http://schemas.openxmlformats.org/officeDocument/2006/relationships/hyperlink" Target="https://view.storydoc.com/nC6GTH3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oleObject" Target="file:////Users\eranigelnik\Downloads\results.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Users/eranigelnik/Downloads/Final%20FInal%20Graphs%202022%20Summary.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ranigelnik\Downloads\results%20(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תרשים 1:</a:t>
            </a:r>
            <a:r>
              <a:rPr lang="he-IL" baseline="0"/>
              <a:t> השקעות הון לפי שנה- ישראל</a:t>
            </a:r>
            <a:endParaRPr lang="en-US"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0"/>
          <c:tx>
            <c:strRef>
              <c:f>'Equity Israel by Year'!$B$1</c:f>
              <c:strCache>
                <c:ptCount val="1"/>
                <c:pt idx="0">
                  <c:v>סה״כ גיוסים, מיליארד $</c:v>
                </c:pt>
              </c:strCache>
            </c:strRef>
          </c:tx>
          <c:spPr>
            <a:solidFill>
              <a:schemeClr val="accent1"/>
            </a:solidFill>
            <a:ln>
              <a:noFill/>
            </a:ln>
            <a:effectLst/>
          </c:spPr>
          <c:invertIfNegative val="0"/>
          <c:cat>
            <c:strRef>
              <c:f>'Equity Israel by Year'!$A$1:$A$10</c:f>
              <c:strCache>
                <c:ptCount val="10"/>
                <c:pt idx="0">
                  <c:v>Year</c:v>
                </c:pt>
                <c:pt idx="1">
                  <c:v>2014</c:v>
                </c:pt>
                <c:pt idx="2">
                  <c:v>2015</c:v>
                </c:pt>
                <c:pt idx="3">
                  <c:v>2016</c:v>
                </c:pt>
                <c:pt idx="4">
                  <c:v>2017</c:v>
                </c:pt>
                <c:pt idx="5">
                  <c:v>2018</c:v>
                </c:pt>
                <c:pt idx="6">
                  <c:v>2019</c:v>
                </c:pt>
                <c:pt idx="7">
                  <c:v>2020</c:v>
                </c:pt>
                <c:pt idx="8">
                  <c:v>2021</c:v>
                </c:pt>
                <c:pt idx="9">
                  <c:v>2022</c:v>
                </c:pt>
              </c:strCache>
            </c:strRef>
          </c:cat>
          <c:val>
            <c:numRef>
              <c:f>'Equity Israel by Year'!$B$2:$B$10</c:f>
              <c:numCache>
                <c:formatCode>General</c:formatCode>
                <c:ptCount val="9"/>
                <c:pt idx="0">
                  <c:v>2672651787</c:v>
                </c:pt>
                <c:pt idx="1">
                  <c:v>3889994624</c:v>
                </c:pt>
                <c:pt idx="2">
                  <c:v>5554756449</c:v>
                </c:pt>
                <c:pt idx="3">
                  <c:v>5343644083</c:v>
                </c:pt>
                <c:pt idx="4">
                  <c:v>6625834254</c:v>
                </c:pt>
                <c:pt idx="5">
                  <c:v>8249699891</c:v>
                </c:pt>
                <c:pt idx="6">
                  <c:v>11007993331</c:v>
                </c:pt>
                <c:pt idx="7">
                  <c:v>27402049302</c:v>
                </c:pt>
                <c:pt idx="8">
                  <c:v>15761624705</c:v>
                </c:pt>
              </c:numCache>
            </c:numRef>
          </c:val>
          <c:extLst>
            <c:ext xmlns:c16="http://schemas.microsoft.com/office/drawing/2014/chart" uri="{C3380CC4-5D6E-409C-BE32-E72D297353CC}">
              <c16:uniqueId val="{00000000-E768-AA4F-9B15-435203039AAB}"/>
            </c:ext>
          </c:extLst>
        </c:ser>
        <c:dLbls>
          <c:showLegendKey val="0"/>
          <c:showVal val="0"/>
          <c:showCatName val="0"/>
          <c:showSerName val="0"/>
          <c:showPercent val="0"/>
          <c:showBubbleSize val="0"/>
        </c:dLbls>
        <c:gapWidth val="150"/>
        <c:axId val="517146319"/>
        <c:axId val="687455567"/>
      </c:barChart>
      <c:lineChart>
        <c:grouping val="standard"/>
        <c:varyColors val="0"/>
        <c:ser>
          <c:idx val="2"/>
          <c:order val="1"/>
          <c:tx>
            <c:strRef>
              <c:f>'Equity Israel by Year'!$C$1</c:f>
              <c:strCache>
                <c:ptCount val="1"/>
                <c:pt idx="0">
                  <c:v>מספר סבבים</c:v>
                </c:pt>
              </c:strCache>
            </c:strRef>
          </c:tx>
          <c:spPr>
            <a:ln w="47625" cap="rnd">
              <a:solidFill>
                <a:schemeClr val="accent2"/>
              </a:solidFill>
              <a:round/>
            </a:ln>
            <a:effectLst/>
          </c:spPr>
          <c:marker>
            <c:symbol val="none"/>
          </c:marker>
          <c:dLbls>
            <c:dLbl>
              <c:idx val="7"/>
              <c:layout>
                <c:manualLayout>
                  <c:x val="-7.9283456269757788E-2"/>
                  <c:y val="-4.191279887482445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68-AA4F-9B15-435203039A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'Equity Israel by Year'!$C$2:$C$10</c:f>
              <c:numCache>
                <c:formatCode>General</c:formatCode>
                <c:ptCount val="9"/>
                <c:pt idx="0">
                  <c:v>586</c:v>
                </c:pt>
                <c:pt idx="1">
                  <c:v>734</c:v>
                </c:pt>
                <c:pt idx="2">
                  <c:v>770</c:v>
                </c:pt>
                <c:pt idx="3">
                  <c:v>768</c:v>
                </c:pt>
                <c:pt idx="4">
                  <c:v>934</c:v>
                </c:pt>
                <c:pt idx="5">
                  <c:v>905</c:v>
                </c:pt>
                <c:pt idx="6">
                  <c:v>878</c:v>
                </c:pt>
                <c:pt idx="7">
                  <c:v>1081</c:v>
                </c:pt>
                <c:pt idx="8">
                  <c:v>787</c:v>
                </c:pt>
              </c:numCache>
            </c:numRef>
          </c:val>
          <c:smooth val="0"/>
          <c:extLst>
            <c:ext xmlns:c16="http://schemas.microsoft.com/office/drawing/2014/chart" uri="{C3380CC4-5D6E-409C-BE32-E72D297353CC}">
              <c16:uniqueId val="{00000002-E768-AA4F-9B15-435203039AAB}"/>
            </c:ext>
          </c:extLst>
        </c:ser>
        <c:dLbls>
          <c:showLegendKey val="0"/>
          <c:showVal val="0"/>
          <c:showCatName val="0"/>
          <c:showSerName val="0"/>
          <c:showPercent val="0"/>
          <c:showBubbleSize val="0"/>
        </c:dLbls>
        <c:marker val="1"/>
        <c:smooth val="0"/>
        <c:axId val="602626191"/>
        <c:axId val="602134415"/>
      </c:lineChart>
      <c:catAx>
        <c:axId val="517146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87455567"/>
        <c:crosses val="autoZero"/>
        <c:auto val="1"/>
        <c:lblAlgn val="ctr"/>
        <c:lblOffset val="100"/>
        <c:noMultiLvlLbl val="0"/>
      </c:catAx>
      <c:valAx>
        <c:axId val="687455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17146319"/>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602134415"/>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IL"/>
          </a:p>
        </c:txPr>
        <c:crossAx val="602626191"/>
        <c:crosses val="max"/>
        <c:crossBetween val="between"/>
      </c:valAx>
      <c:catAx>
        <c:axId val="602626191"/>
        <c:scaling>
          <c:orientation val="minMax"/>
        </c:scaling>
        <c:delete val="1"/>
        <c:axPos val="b"/>
        <c:majorTickMark val="none"/>
        <c:minorTickMark val="none"/>
        <c:tickLblPos val="nextTo"/>
        <c:crossAx val="60213441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10: Number of M&amp;A's and Total amount by Half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1"/>
          <c:tx>
            <c:strRef>
              <c:f>'MNA''s'!$C$36</c:f>
              <c:strCache>
                <c:ptCount val="1"/>
                <c:pt idx="0">
                  <c:v>Total Amount</c:v>
                </c:pt>
              </c:strCache>
            </c:strRef>
          </c:tx>
          <c:spPr>
            <a:solidFill>
              <a:schemeClr val="accent1"/>
            </a:solidFill>
            <a:ln>
              <a:solidFill>
                <a:schemeClr val="accent1"/>
              </a:solidFill>
            </a:ln>
            <a:effectLst/>
          </c:spPr>
          <c:invertIfNegative val="0"/>
          <c:cat>
            <c:strRef>
              <c:f>'MNA''s'!$A$37:$A$54</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'MNA''s'!$C$37:$C$54</c:f>
              <c:numCache>
                <c:formatCode>General</c:formatCode>
                <c:ptCount val="18"/>
                <c:pt idx="0">
                  <c:v>2634571000</c:v>
                </c:pt>
                <c:pt idx="1">
                  <c:v>1857800000</c:v>
                </c:pt>
                <c:pt idx="2">
                  <c:v>2165400000</c:v>
                </c:pt>
                <c:pt idx="3">
                  <c:v>2130026000</c:v>
                </c:pt>
                <c:pt idx="4">
                  <c:v>3755599994</c:v>
                </c:pt>
                <c:pt idx="5">
                  <c:v>847500000</c:v>
                </c:pt>
                <c:pt idx="6">
                  <c:v>2570000000</c:v>
                </c:pt>
                <c:pt idx="7">
                  <c:v>4191100000</c:v>
                </c:pt>
                <c:pt idx="8">
                  <c:v>1093970000</c:v>
                </c:pt>
                <c:pt idx="9">
                  <c:v>1414500001</c:v>
                </c:pt>
                <c:pt idx="10">
                  <c:v>3549000000</c:v>
                </c:pt>
                <c:pt idx="11">
                  <c:v>3437300000</c:v>
                </c:pt>
                <c:pt idx="12">
                  <c:v>3199104471</c:v>
                </c:pt>
                <c:pt idx="13">
                  <c:v>701566000</c:v>
                </c:pt>
                <c:pt idx="14">
                  <c:v>2029600000</c:v>
                </c:pt>
                <c:pt idx="15">
                  <c:v>6671245000</c:v>
                </c:pt>
                <c:pt idx="16">
                  <c:v>3738400000</c:v>
                </c:pt>
                <c:pt idx="17">
                  <c:v>1168000000</c:v>
                </c:pt>
              </c:numCache>
            </c:numRef>
          </c:val>
          <c:extLst>
            <c:ext xmlns:c16="http://schemas.microsoft.com/office/drawing/2014/chart" uri="{C3380CC4-5D6E-409C-BE32-E72D297353CC}">
              <c16:uniqueId val="{00000000-1DD5-6B48-ADC1-6F496D93A2D9}"/>
            </c:ext>
          </c:extLst>
        </c:ser>
        <c:dLbls>
          <c:showLegendKey val="0"/>
          <c:showVal val="0"/>
          <c:showCatName val="0"/>
          <c:showSerName val="0"/>
          <c:showPercent val="0"/>
          <c:showBubbleSize val="0"/>
        </c:dLbls>
        <c:gapWidth val="150"/>
        <c:axId val="205340047"/>
        <c:axId val="205337599"/>
      </c:barChart>
      <c:lineChart>
        <c:grouping val="standard"/>
        <c:varyColors val="0"/>
        <c:ser>
          <c:idx val="0"/>
          <c:order val="0"/>
          <c:tx>
            <c:strRef>
              <c:f>'MNA''s'!$B$36</c:f>
              <c:strCache>
                <c:ptCount val="1"/>
                <c:pt idx="0">
                  <c:v>M&amp;A's</c:v>
                </c:pt>
              </c:strCache>
            </c:strRef>
          </c:tx>
          <c:spPr>
            <a:ln w="28575" cap="rnd">
              <a:solidFill>
                <a:schemeClr val="accent2"/>
              </a:solidFill>
              <a:round/>
            </a:ln>
            <a:effectLst/>
          </c:spPr>
          <c:marker>
            <c:symbol val="none"/>
          </c:marker>
          <c:dLbls>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D5-6B48-ADC1-6F496D93A2D9}"/>
                </c:ext>
              </c:extLst>
            </c:dLbl>
            <c:dLbl>
              <c:idx val="17"/>
              <c:layout>
                <c:manualLayout>
                  <c:x val="-1.3395847287340924E-3"/>
                  <c:y val="-3.1569173630455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D5-6B48-ADC1-6F496D93A2D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I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'MNA''s'!$A$37:$A$54</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'MNA''s'!$B$37:$B$54</c:f>
              <c:numCache>
                <c:formatCode>General</c:formatCode>
                <c:ptCount val="18"/>
                <c:pt idx="0">
                  <c:v>44</c:v>
                </c:pt>
                <c:pt idx="1">
                  <c:v>42</c:v>
                </c:pt>
                <c:pt idx="2">
                  <c:v>48</c:v>
                </c:pt>
                <c:pt idx="3">
                  <c:v>52</c:v>
                </c:pt>
                <c:pt idx="4">
                  <c:v>60</c:v>
                </c:pt>
                <c:pt idx="5">
                  <c:v>38</c:v>
                </c:pt>
                <c:pt idx="6">
                  <c:v>62</c:v>
                </c:pt>
                <c:pt idx="7">
                  <c:v>56</c:v>
                </c:pt>
                <c:pt idx="8">
                  <c:v>49</c:v>
                </c:pt>
                <c:pt idx="9">
                  <c:v>43</c:v>
                </c:pt>
                <c:pt idx="10">
                  <c:v>51</c:v>
                </c:pt>
                <c:pt idx="11">
                  <c:v>56</c:v>
                </c:pt>
                <c:pt idx="12">
                  <c:v>57</c:v>
                </c:pt>
                <c:pt idx="13">
                  <c:v>46</c:v>
                </c:pt>
                <c:pt idx="14">
                  <c:v>76</c:v>
                </c:pt>
                <c:pt idx="15">
                  <c:v>86</c:v>
                </c:pt>
                <c:pt idx="16">
                  <c:v>56</c:v>
                </c:pt>
                <c:pt idx="17">
                  <c:v>33</c:v>
                </c:pt>
              </c:numCache>
            </c:numRef>
          </c:val>
          <c:smooth val="0"/>
          <c:extLst>
            <c:ext xmlns:c16="http://schemas.microsoft.com/office/drawing/2014/chart" uri="{C3380CC4-5D6E-409C-BE32-E72D297353CC}">
              <c16:uniqueId val="{00000003-1DD5-6B48-ADC1-6F496D93A2D9}"/>
            </c:ext>
          </c:extLst>
        </c:ser>
        <c:dLbls>
          <c:showLegendKey val="0"/>
          <c:showVal val="0"/>
          <c:showCatName val="0"/>
          <c:showSerName val="0"/>
          <c:showPercent val="0"/>
          <c:showBubbleSize val="0"/>
        </c:dLbls>
        <c:marker val="1"/>
        <c:smooth val="0"/>
        <c:axId val="541335615"/>
        <c:axId val="2142391360"/>
      </c:lineChart>
      <c:catAx>
        <c:axId val="541335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142391360"/>
        <c:crosses val="autoZero"/>
        <c:auto val="1"/>
        <c:lblAlgn val="ctr"/>
        <c:lblOffset val="100"/>
        <c:noMultiLvlLbl val="0"/>
      </c:catAx>
      <c:valAx>
        <c:axId val="214239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41335615"/>
        <c:crosses val="autoZero"/>
        <c:crossBetween val="between"/>
      </c:valAx>
      <c:valAx>
        <c:axId val="205337599"/>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340047"/>
        <c:crosses val="max"/>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catAx>
        <c:axId val="205340047"/>
        <c:scaling>
          <c:orientation val="minMax"/>
        </c:scaling>
        <c:delete val="1"/>
        <c:axPos val="b"/>
        <c:numFmt formatCode="General" sourceLinked="1"/>
        <c:majorTickMark val="out"/>
        <c:minorTickMark val="none"/>
        <c:tickLblPos val="nextTo"/>
        <c:crossAx val="20533759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11: IPO's &amp; Spacs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stacked"/>
        <c:varyColors val="0"/>
        <c:ser>
          <c:idx val="0"/>
          <c:order val="0"/>
          <c:tx>
            <c:strRef>
              <c:f>'IPO''s'!$B$1</c:f>
              <c:strCache>
                <c:ptCount val="1"/>
                <c:pt idx="0">
                  <c:v>IPO</c:v>
                </c:pt>
              </c:strCache>
            </c:strRef>
          </c:tx>
          <c:spPr>
            <a:solidFill>
              <a:schemeClr val="accent1"/>
            </a:solidFill>
            <a:ln>
              <a:noFill/>
            </a:ln>
            <a:effectLst/>
          </c:spPr>
          <c:invertIfNegative val="0"/>
          <c:cat>
            <c:numRef>
              <c:f>'IPO''s'!$A$2:$A$10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'IPO''s'!$B$2:$B$10</c:f>
              <c:numCache>
                <c:formatCode>General</c:formatCode>
                <c:ptCount val="9"/>
                <c:pt idx="0">
                  <c:v>20</c:v>
                </c:pt>
                <c:pt idx="1">
                  <c:v>11</c:v>
                </c:pt>
                <c:pt idx="2">
                  <c:v>15</c:v>
                </c:pt>
                <c:pt idx="3">
                  <c:v>14</c:v>
                </c:pt>
                <c:pt idx="4">
                  <c:v>12</c:v>
                </c:pt>
                <c:pt idx="5">
                  <c:v>11</c:v>
                </c:pt>
                <c:pt idx="6">
                  <c:v>22</c:v>
                </c:pt>
                <c:pt idx="7">
                  <c:v>65</c:v>
                </c:pt>
                <c:pt idx="8">
                  <c:v>12</c:v>
                </c:pt>
              </c:numCache>
            </c:numRef>
          </c:val>
          <c:extLst>
            <c:ext xmlns:c16="http://schemas.microsoft.com/office/drawing/2014/chart" uri="{C3380CC4-5D6E-409C-BE32-E72D297353CC}">
              <c16:uniqueId val="{00000000-2FE3-9B40-A9C9-8B1C09BFD3C3}"/>
            </c:ext>
          </c:extLst>
        </c:ser>
        <c:ser>
          <c:idx val="1"/>
          <c:order val="1"/>
          <c:tx>
            <c:strRef>
              <c:f>'IPO''s'!$C$1</c:f>
              <c:strCache>
                <c:ptCount val="1"/>
                <c:pt idx="0">
                  <c:v>SPAC</c:v>
                </c:pt>
              </c:strCache>
            </c:strRef>
          </c:tx>
          <c:spPr>
            <a:solidFill>
              <a:schemeClr val="accent2"/>
            </a:solidFill>
            <a:ln>
              <a:noFill/>
            </a:ln>
            <a:effectLst/>
          </c:spPr>
          <c:invertIfNegative val="0"/>
          <c:cat>
            <c:numRef>
              <c:f>'IPO''s'!$A$2:$A$10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'IPO''s'!$C$2:$C$10</c:f>
              <c:numCache>
                <c:formatCode>General</c:formatCode>
                <c:ptCount val="9"/>
                <c:pt idx="7">
                  <c:v>11</c:v>
                </c:pt>
                <c:pt idx="8">
                  <c:v>4</c:v>
                </c:pt>
              </c:numCache>
            </c:numRef>
          </c:val>
          <c:extLst>
            <c:ext xmlns:c16="http://schemas.microsoft.com/office/drawing/2014/chart" uri="{C3380CC4-5D6E-409C-BE32-E72D297353CC}">
              <c16:uniqueId val="{00000001-2FE3-9B40-A9C9-8B1C09BFD3C3}"/>
            </c:ext>
          </c:extLst>
        </c:ser>
        <c:dLbls>
          <c:showLegendKey val="0"/>
          <c:showVal val="0"/>
          <c:showCatName val="0"/>
          <c:showSerName val="0"/>
          <c:showPercent val="0"/>
          <c:showBubbleSize val="0"/>
        </c:dLbls>
        <c:gapWidth val="150"/>
        <c:overlap val="100"/>
        <c:axId val="205166143"/>
        <c:axId val="205405951"/>
      </c:barChart>
      <c:catAx>
        <c:axId val="205166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405951"/>
        <c:crosses val="autoZero"/>
        <c:auto val="1"/>
        <c:lblAlgn val="ctr"/>
        <c:lblOffset val="100"/>
        <c:noMultiLvlLbl val="0"/>
      </c:catAx>
      <c:valAx>
        <c:axId val="2054059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166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12: IPO's &amp; Spacs by Half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stacked"/>
        <c:varyColors val="0"/>
        <c:ser>
          <c:idx val="0"/>
          <c:order val="0"/>
          <c:tx>
            <c:strRef>
              <c:f>'IPO''s'!$B$21</c:f>
              <c:strCache>
                <c:ptCount val="1"/>
                <c:pt idx="0">
                  <c:v>IPO</c:v>
                </c:pt>
              </c:strCache>
            </c:strRef>
          </c:tx>
          <c:spPr>
            <a:solidFill>
              <a:schemeClr val="accent1"/>
            </a:solidFill>
            <a:ln>
              <a:noFill/>
            </a:ln>
            <a:effectLst/>
          </c:spPr>
          <c:invertIfNegative val="0"/>
          <c:cat>
            <c:strRef>
              <c:f>'IPO''s'!$A$22:$A$39</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'IPO''s'!$B$22:$B$39</c:f>
              <c:numCache>
                <c:formatCode>General</c:formatCode>
                <c:ptCount val="18"/>
                <c:pt idx="0">
                  <c:v>10</c:v>
                </c:pt>
                <c:pt idx="1">
                  <c:v>10</c:v>
                </c:pt>
                <c:pt idx="2">
                  <c:v>7</c:v>
                </c:pt>
                <c:pt idx="3">
                  <c:v>4</c:v>
                </c:pt>
                <c:pt idx="4">
                  <c:v>6</c:v>
                </c:pt>
                <c:pt idx="5">
                  <c:v>9</c:v>
                </c:pt>
                <c:pt idx="6">
                  <c:v>8</c:v>
                </c:pt>
                <c:pt idx="7">
                  <c:v>6</c:v>
                </c:pt>
                <c:pt idx="8">
                  <c:v>5</c:v>
                </c:pt>
                <c:pt idx="9">
                  <c:v>7</c:v>
                </c:pt>
                <c:pt idx="10">
                  <c:v>5</c:v>
                </c:pt>
                <c:pt idx="11">
                  <c:v>6</c:v>
                </c:pt>
                <c:pt idx="12">
                  <c:v>3</c:v>
                </c:pt>
                <c:pt idx="13">
                  <c:v>19</c:v>
                </c:pt>
                <c:pt idx="14">
                  <c:v>42</c:v>
                </c:pt>
                <c:pt idx="15">
                  <c:v>23</c:v>
                </c:pt>
                <c:pt idx="16">
                  <c:v>10</c:v>
                </c:pt>
                <c:pt idx="17">
                  <c:v>2</c:v>
                </c:pt>
              </c:numCache>
            </c:numRef>
          </c:val>
          <c:extLst>
            <c:ext xmlns:c16="http://schemas.microsoft.com/office/drawing/2014/chart" uri="{C3380CC4-5D6E-409C-BE32-E72D297353CC}">
              <c16:uniqueId val="{00000000-3A0A-1444-A838-0A17B110281D}"/>
            </c:ext>
          </c:extLst>
        </c:ser>
        <c:ser>
          <c:idx val="1"/>
          <c:order val="1"/>
          <c:tx>
            <c:strRef>
              <c:f>'IPO''s'!$C$21</c:f>
              <c:strCache>
                <c:ptCount val="1"/>
                <c:pt idx="0">
                  <c:v>SPAC</c:v>
                </c:pt>
              </c:strCache>
            </c:strRef>
          </c:tx>
          <c:spPr>
            <a:solidFill>
              <a:schemeClr val="accent2"/>
            </a:solidFill>
            <a:ln>
              <a:noFill/>
            </a:ln>
            <a:effectLst/>
          </c:spPr>
          <c:invertIfNegative val="0"/>
          <c:cat>
            <c:strRef>
              <c:f>'IPO''s'!$A$22:$A$39</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'IPO''s'!$C$22:$C$39</c:f>
              <c:numCache>
                <c:formatCode>General</c:formatCode>
                <c:ptCount val="18"/>
                <c:pt idx="14">
                  <c:v>6</c:v>
                </c:pt>
                <c:pt idx="15">
                  <c:v>3</c:v>
                </c:pt>
                <c:pt idx="16">
                  <c:v>3</c:v>
                </c:pt>
                <c:pt idx="17">
                  <c:v>1</c:v>
                </c:pt>
              </c:numCache>
            </c:numRef>
          </c:val>
          <c:extLst>
            <c:ext xmlns:c16="http://schemas.microsoft.com/office/drawing/2014/chart" uri="{C3380CC4-5D6E-409C-BE32-E72D297353CC}">
              <c16:uniqueId val="{00000001-3A0A-1444-A838-0A17B110281D}"/>
            </c:ext>
          </c:extLst>
        </c:ser>
        <c:dLbls>
          <c:showLegendKey val="0"/>
          <c:showVal val="0"/>
          <c:showCatName val="0"/>
          <c:showSerName val="0"/>
          <c:showPercent val="0"/>
          <c:showBubbleSize val="0"/>
        </c:dLbls>
        <c:gapWidth val="150"/>
        <c:overlap val="100"/>
        <c:axId val="204566543"/>
        <c:axId val="204992559"/>
      </c:barChart>
      <c:catAx>
        <c:axId val="204566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4992559"/>
        <c:crosses val="autoZero"/>
        <c:auto val="1"/>
        <c:lblAlgn val="ctr"/>
        <c:lblOffset val="100"/>
        <c:noMultiLvlLbl val="0"/>
      </c:catAx>
      <c:valAx>
        <c:axId val="2049925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4566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a:t>
            </a:r>
            <a:r>
              <a:rPr lang="en-US" baseline="0"/>
              <a:t> 13: </a:t>
            </a:r>
            <a:r>
              <a:rPr lang="en-US"/>
              <a:t>Revenue VS Market Cap: Israeli Publicly Traded Companies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'Public Companies'!$C$2:$C$273</c:f>
              <c:numCache>
                <c:formatCode>General</c:formatCode>
                <c:ptCount val="272"/>
                <c:pt idx="0" formatCode="0.00%">
                  <c:v>-0.18190000000000001</c:v>
                </c:pt>
                <c:pt idx="1">
                  <c:v>#N/A</c:v>
                </c:pt>
                <c:pt idx="2" formatCode="0.00%">
                  <c:v>-0.18590000000000001</c:v>
                </c:pt>
                <c:pt idx="3" formatCode="0.00%">
                  <c:v>-0.81679999999999997</c:v>
                </c:pt>
                <c:pt idx="4" formatCode="0.00%">
                  <c:v>-0.83230000000000004</c:v>
                </c:pt>
                <c:pt idx="5" formatCode="0.00%">
                  <c:v>1.9300000000000001E-2</c:v>
                </c:pt>
                <c:pt idx="6" formatCode="0.00%">
                  <c:v>-0.5353</c:v>
                </c:pt>
                <c:pt idx="7" formatCode="0.00%">
                  <c:v>-0.25559999999999999</c:v>
                </c:pt>
                <c:pt idx="8" formatCode="0.00%">
                  <c:v>-0.60499999999999998</c:v>
                </c:pt>
                <c:pt idx="9" formatCode="0.00%">
                  <c:v>-0.13969999999999999</c:v>
                </c:pt>
                <c:pt idx="10" formatCode="0.00%">
                  <c:v>-0.72060000000000002</c:v>
                </c:pt>
                <c:pt idx="11" formatCode="0.00%">
                  <c:v>-0.50149999999999995</c:v>
                </c:pt>
                <c:pt idx="12" formatCode="0.00%">
                  <c:v>-0.42120000000000002</c:v>
                </c:pt>
                <c:pt idx="13">
                  <c:v>#N/A</c:v>
                </c:pt>
                <c:pt idx="14" formatCode="0.00%">
                  <c:v>-0.25650000000000001</c:v>
                </c:pt>
                <c:pt idx="15">
                  <c:v>#N/A</c:v>
                </c:pt>
                <c:pt idx="16" formatCode="0.00%">
                  <c:v>-0.69440000000000002</c:v>
                </c:pt>
                <c:pt idx="17" formatCode="0.00%">
                  <c:v>-0.44340000000000002</c:v>
                </c:pt>
                <c:pt idx="18">
                  <c:v>#N/A</c:v>
                </c:pt>
                <c:pt idx="19" formatCode="0.00%">
                  <c:v>-0.81</c:v>
                </c:pt>
                <c:pt idx="20" formatCode="0.00%">
                  <c:v>2.81E-2</c:v>
                </c:pt>
                <c:pt idx="21" formatCode="0.00%">
                  <c:v>0.1186</c:v>
                </c:pt>
                <c:pt idx="22" formatCode="0.00%">
                  <c:v>-0.34560000000000002</c:v>
                </c:pt>
                <c:pt idx="23" formatCode="0.00%">
                  <c:v>-0.68400000000000005</c:v>
                </c:pt>
                <c:pt idx="24" formatCode="0.00%">
                  <c:v>-0.7389</c:v>
                </c:pt>
                <c:pt idx="25">
                  <c:v>#N/A</c:v>
                </c:pt>
                <c:pt idx="26" formatCode="0.00%">
                  <c:v>-0.61370000000000002</c:v>
                </c:pt>
                <c:pt idx="27" formatCode="0.00%">
                  <c:v>-0.1158</c:v>
                </c:pt>
                <c:pt idx="28" formatCode="0.00%">
                  <c:v>-0.59670000000000001</c:v>
                </c:pt>
                <c:pt idx="29">
                  <c:v>#N/A</c:v>
                </c:pt>
                <c:pt idx="30" formatCode="0.00%">
                  <c:v>-0.27360000000000001</c:v>
                </c:pt>
                <c:pt idx="31" formatCode="0.00%">
                  <c:v>-0.55689999999999995</c:v>
                </c:pt>
                <c:pt idx="32" formatCode="0.00%">
                  <c:v>-0.31919999999999998</c:v>
                </c:pt>
                <c:pt idx="33" formatCode="0.00%">
                  <c:v>-0.29870000000000002</c:v>
                </c:pt>
                <c:pt idx="34" formatCode="0.00%">
                  <c:v>-0.63970000000000005</c:v>
                </c:pt>
                <c:pt idx="35" formatCode="0.00%">
                  <c:v>-0.78749999999999998</c:v>
                </c:pt>
                <c:pt idx="36" formatCode="0.00%">
                  <c:v>-0.3327</c:v>
                </c:pt>
                <c:pt idx="37" formatCode="0.00%">
                  <c:v>3.7900000000000003E-2</c:v>
                </c:pt>
                <c:pt idx="38" formatCode="0.00%">
                  <c:v>-0.40139999999999998</c:v>
                </c:pt>
                <c:pt idx="39" formatCode="0.00%">
                  <c:v>-0.88500000000000001</c:v>
                </c:pt>
                <c:pt idx="40" formatCode="0.00%">
                  <c:v>-0.84299999999999997</c:v>
                </c:pt>
                <c:pt idx="41" formatCode="0.00%">
                  <c:v>-0.62490000000000001</c:v>
                </c:pt>
                <c:pt idx="42" formatCode="0.00%">
                  <c:v>-0.23910000000000001</c:v>
                </c:pt>
                <c:pt idx="43" formatCode="0.00%">
                  <c:v>0.12570000000000001</c:v>
                </c:pt>
                <c:pt idx="44">
                  <c:v>#N/A</c:v>
                </c:pt>
                <c:pt idx="45" formatCode="0.00%">
                  <c:v>-0.48170000000000002</c:v>
                </c:pt>
                <c:pt idx="46" formatCode="0.00%">
                  <c:v>-0.18179999999999999</c:v>
                </c:pt>
                <c:pt idx="47" formatCode="0.00%">
                  <c:v>-0.3866</c:v>
                </c:pt>
                <c:pt idx="48">
                  <c:v>#N/A</c:v>
                </c:pt>
                <c:pt idx="49" formatCode="0.00%">
                  <c:v>-0.5635</c:v>
                </c:pt>
                <c:pt idx="50">
                  <c:v>#N/A</c:v>
                </c:pt>
                <c:pt idx="51" formatCode="0.00%">
                  <c:v>-0.72670000000000001</c:v>
                </c:pt>
                <c:pt idx="52" formatCode="0.00%">
                  <c:v>-0.94930000000000003</c:v>
                </c:pt>
                <c:pt idx="53" formatCode="0.00%">
                  <c:v>-0.4899</c:v>
                </c:pt>
                <c:pt idx="54">
                  <c:v>#N/A</c:v>
                </c:pt>
                <c:pt idx="55">
                  <c:v>#N/A</c:v>
                </c:pt>
                <c:pt idx="56" formatCode="0.00%">
                  <c:v>-0.62609999999999999</c:v>
                </c:pt>
                <c:pt idx="57">
                  <c:v>#N/A</c:v>
                </c:pt>
                <c:pt idx="58">
                  <c:v>#N/A</c:v>
                </c:pt>
                <c:pt idx="59">
                  <c:v>#N/A</c:v>
                </c:pt>
                <c:pt idx="60" formatCode="0.00%">
                  <c:v>-0.1515</c:v>
                </c:pt>
                <c:pt idx="61" formatCode="0.00%">
                  <c:v>-0.63019999999999998</c:v>
                </c:pt>
                <c:pt idx="62" formatCode="0.00%">
                  <c:v>-0.12609999999999999</c:v>
                </c:pt>
                <c:pt idx="63" formatCode="0.00%">
                  <c:v>-0.43390000000000001</c:v>
                </c:pt>
                <c:pt idx="64" formatCode="0.00%">
                  <c:v>-0.23300000000000001</c:v>
                </c:pt>
                <c:pt idx="65" formatCode="0.00%">
                  <c:v>-0.71050000000000002</c:v>
                </c:pt>
                <c:pt idx="66" formatCode="0.00%">
                  <c:v>-0.30549999999999999</c:v>
                </c:pt>
                <c:pt idx="67" formatCode="0.00%">
                  <c:v>-0.23519999999999999</c:v>
                </c:pt>
                <c:pt idx="68" formatCode="0.00%">
                  <c:v>-0.17710000000000001</c:v>
                </c:pt>
                <c:pt idx="69" formatCode="0.00%">
                  <c:v>-9.2399999999999996E-2</c:v>
                </c:pt>
                <c:pt idx="70" formatCode="0.00%">
                  <c:v>-0.5716</c:v>
                </c:pt>
                <c:pt idx="71" formatCode="0.00%">
                  <c:v>-0.38290000000000002</c:v>
                </c:pt>
                <c:pt idx="72" formatCode="0.00%">
                  <c:v>-0.52939999999999998</c:v>
                </c:pt>
                <c:pt idx="73" formatCode="0.00%">
                  <c:v>-0.31380000000000002</c:v>
                </c:pt>
                <c:pt idx="74" formatCode="0.00%">
                  <c:v>-0.47370000000000001</c:v>
                </c:pt>
                <c:pt idx="75" formatCode="0.00%">
                  <c:v>-0.71719999999999995</c:v>
                </c:pt>
                <c:pt idx="76" formatCode="0.00%">
                  <c:v>-0.1198</c:v>
                </c:pt>
                <c:pt idx="77">
                  <c:v>#N/A</c:v>
                </c:pt>
                <c:pt idx="78" formatCode="0.00%">
                  <c:v>-0.1024</c:v>
                </c:pt>
                <c:pt idx="79" formatCode="0.00%">
                  <c:v>-0.46479999999999999</c:v>
                </c:pt>
                <c:pt idx="80" formatCode="0.00%">
                  <c:v>-0.68720000000000003</c:v>
                </c:pt>
                <c:pt idx="81">
                  <c:v>#N/A</c:v>
                </c:pt>
                <c:pt idx="82">
                  <c:v>#N/A</c:v>
                </c:pt>
                <c:pt idx="83" formatCode="0.00%">
                  <c:v>-0.32129999999999997</c:v>
                </c:pt>
                <c:pt idx="84">
                  <c:v>#N/A</c:v>
                </c:pt>
                <c:pt idx="85" formatCode="0.00%">
                  <c:v>-0.36270000000000002</c:v>
                </c:pt>
                <c:pt idx="86">
                  <c:v>#N/A</c:v>
                </c:pt>
                <c:pt idx="87" formatCode="0.00%">
                  <c:v>0</c:v>
                </c:pt>
                <c:pt idx="88" formatCode="0.00%">
                  <c:v>-0.74039999999999995</c:v>
                </c:pt>
                <c:pt idx="89" formatCode="0.00%">
                  <c:v>-0.59230000000000005</c:v>
                </c:pt>
                <c:pt idx="90" formatCode="0.00%">
                  <c:v>-4.1500000000000002E-2</c:v>
                </c:pt>
                <c:pt idx="91" formatCode="0.00%">
                  <c:v>-9.5000000000000001E-2</c:v>
                </c:pt>
                <c:pt idx="92" formatCode="0.00%">
                  <c:v>-0.58179999999999998</c:v>
                </c:pt>
                <c:pt idx="93" formatCode="0.00%">
                  <c:v>-0.2656</c:v>
                </c:pt>
                <c:pt idx="94" formatCode="0.00%">
                  <c:v>-0.69010000000000005</c:v>
                </c:pt>
                <c:pt idx="95" formatCode="0.00%">
                  <c:v>-0.82040000000000002</c:v>
                </c:pt>
                <c:pt idx="96">
                  <c:v>#N/A</c:v>
                </c:pt>
                <c:pt idx="97" formatCode="0.00%">
                  <c:v>0.11700000000000001</c:v>
                </c:pt>
                <c:pt idx="98" formatCode="0.00%">
                  <c:v>-0.53739999999999999</c:v>
                </c:pt>
                <c:pt idx="99" formatCode="0.00%">
                  <c:v>-0.53569999999999995</c:v>
                </c:pt>
                <c:pt idx="100">
                  <c:v>#N/A</c:v>
                </c:pt>
                <c:pt idx="101" formatCode="0.00%">
                  <c:v>-0.74009999999999998</c:v>
                </c:pt>
                <c:pt idx="102" formatCode="0.00%">
                  <c:v>-0.36880000000000002</c:v>
                </c:pt>
                <c:pt idx="103" formatCode="0.00%">
                  <c:v>-0.50509999999999999</c:v>
                </c:pt>
                <c:pt idx="104" formatCode="0.00%">
                  <c:v>-0.46079999999999999</c:v>
                </c:pt>
                <c:pt idx="105" formatCode="0.00%">
                  <c:v>-0.54630000000000001</c:v>
                </c:pt>
                <c:pt idx="106" formatCode="0.00%">
                  <c:v>-0.59509999999999996</c:v>
                </c:pt>
                <c:pt idx="107">
                  <c:v>#N/A</c:v>
                </c:pt>
                <c:pt idx="108" formatCode="0.00%">
                  <c:v>-0.38919999999999999</c:v>
                </c:pt>
                <c:pt idx="109" formatCode="0.00%">
                  <c:v>-0.76290000000000002</c:v>
                </c:pt>
                <c:pt idx="110" formatCode="0.00%">
                  <c:v>-0.52059999999999995</c:v>
                </c:pt>
                <c:pt idx="111" formatCode="0.00%">
                  <c:v>-0.70830000000000004</c:v>
                </c:pt>
                <c:pt idx="112" formatCode="0.00%">
                  <c:v>0.34079999999999999</c:v>
                </c:pt>
                <c:pt idx="113" formatCode="0.00%">
                  <c:v>-0.45290000000000002</c:v>
                </c:pt>
                <c:pt idx="114" formatCode="0.00%">
                  <c:v>-0.44330000000000003</c:v>
                </c:pt>
                <c:pt idx="115" formatCode="0.00%">
                  <c:v>-0.60709999999999997</c:v>
                </c:pt>
                <c:pt idx="116" formatCode="0.00%">
                  <c:v>-0.1802</c:v>
                </c:pt>
                <c:pt idx="117" formatCode="0.00%">
                  <c:v>-0.72209999999999996</c:v>
                </c:pt>
                <c:pt idx="118" formatCode="0.00%">
                  <c:v>-0.47389999999999999</c:v>
                </c:pt>
                <c:pt idx="119" formatCode="0.00%">
                  <c:v>-0.4672</c:v>
                </c:pt>
                <c:pt idx="120" formatCode="0.00%">
                  <c:v>-0.25890000000000002</c:v>
                </c:pt>
                <c:pt idx="121" formatCode="0.00%">
                  <c:v>-0.69540000000000002</c:v>
                </c:pt>
                <c:pt idx="122" formatCode="0.00%">
                  <c:v>-0.44729999999999998</c:v>
                </c:pt>
                <c:pt idx="123">
                  <c:v>#N/A</c:v>
                </c:pt>
                <c:pt idx="124" formatCode="0.00%">
                  <c:v>-0.4375</c:v>
                </c:pt>
                <c:pt idx="125" formatCode="0.00%">
                  <c:v>-0.3513</c:v>
                </c:pt>
                <c:pt idx="126" formatCode="0.00%">
                  <c:v>-0.77500000000000002</c:v>
                </c:pt>
                <c:pt idx="127">
                  <c:v>#N/A</c:v>
                </c:pt>
                <c:pt idx="128">
                  <c:v>#N/A</c:v>
                </c:pt>
                <c:pt idx="129" formatCode="0.00%">
                  <c:v>-0.49049999999999999</c:v>
                </c:pt>
                <c:pt idx="130" formatCode="0.00%">
                  <c:v>-0.52949999999999997</c:v>
                </c:pt>
                <c:pt idx="131">
                  <c:v>#N/A</c:v>
                </c:pt>
                <c:pt idx="132" formatCode="0.00%">
                  <c:v>-0.5554</c:v>
                </c:pt>
                <c:pt idx="133" formatCode="0.00%">
                  <c:v>-0.7581</c:v>
                </c:pt>
                <c:pt idx="134" formatCode="0.00%">
                  <c:v>-0.73819999999999997</c:v>
                </c:pt>
                <c:pt idx="135" formatCode="0.00%">
                  <c:v>-0.48880000000000001</c:v>
                </c:pt>
                <c:pt idx="136" formatCode="0.00%">
                  <c:v>-0.1033</c:v>
                </c:pt>
                <c:pt idx="137" formatCode="0.00%">
                  <c:v>2.0899999999999998E-2</c:v>
                </c:pt>
                <c:pt idx="138" formatCode="0.00%">
                  <c:v>-0.81559999999999999</c:v>
                </c:pt>
                <c:pt idx="139" formatCode="0.00%">
                  <c:v>-0.48099999999999998</c:v>
                </c:pt>
                <c:pt idx="140" formatCode="0.00%">
                  <c:v>-0.19869999999999999</c:v>
                </c:pt>
                <c:pt idx="141" formatCode="0.00%">
                  <c:v>-0.254</c:v>
                </c:pt>
                <c:pt idx="142" formatCode="0.00%">
                  <c:v>-0.48110000000000003</c:v>
                </c:pt>
                <c:pt idx="143" formatCode="0.00%">
                  <c:v>-0.38200000000000001</c:v>
                </c:pt>
                <c:pt idx="144" formatCode="0.00%">
                  <c:v>-0.73270000000000002</c:v>
                </c:pt>
                <c:pt idx="145" formatCode="0.00%">
                  <c:v>-0.32750000000000001</c:v>
                </c:pt>
                <c:pt idx="146" formatCode="0.00%">
                  <c:v>-0.54649999999999999</c:v>
                </c:pt>
                <c:pt idx="147" formatCode="0.00%">
                  <c:v>-0.68330000000000002</c:v>
                </c:pt>
                <c:pt idx="148" formatCode="0.00%">
                  <c:v>-0.1951</c:v>
                </c:pt>
                <c:pt idx="149" formatCode="0.00%">
                  <c:v>-0.61899999999999999</c:v>
                </c:pt>
                <c:pt idx="150">
                  <c:v>#N/A</c:v>
                </c:pt>
                <c:pt idx="151" formatCode="0.00%">
                  <c:v>-0.40839999999999999</c:v>
                </c:pt>
                <c:pt idx="152" formatCode="0.00%">
                  <c:v>0.1113</c:v>
                </c:pt>
                <c:pt idx="153" formatCode="0.00%">
                  <c:v>-0.54179999999999995</c:v>
                </c:pt>
                <c:pt idx="154" formatCode="0.00%">
                  <c:v>-0.50070000000000003</c:v>
                </c:pt>
                <c:pt idx="155" formatCode="0.00%">
                  <c:v>-0.33810000000000001</c:v>
                </c:pt>
                <c:pt idx="156" formatCode="0.00%">
                  <c:v>-0.50839999999999996</c:v>
                </c:pt>
                <c:pt idx="157" formatCode="0.00%">
                  <c:v>-0.1139</c:v>
                </c:pt>
                <c:pt idx="158" formatCode="0.00%">
                  <c:v>-0.50739999999999996</c:v>
                </c:pt>
                <c:pt idx="159">
                  <c:v>#N/A</c:v>
                </c:pt>
                <c:pt idx="160" formatCode="0.00%">
                  <c:v>-0.31419999999999998</c:v>
                </c:pt>
                <c:pt idx="161" formatCode="0.00%">
                  <c:v>-0.1487</c:v>
                </c:pt>
                <c:pt idx="162">
                  <c:v>#N/A</c:v>
                </c:pt>
                <c:pt idx="163" formatCode="0.00%">
                  <c:v>-0.19320000000000001</c:v>
                </c:pt>
                <c:pt idx="164" formatCode="0.00%">
                  <c:v>-0.35099999999999998</c:v>
                </c:pt>
                <c:pt idx="165" formatCode="0.00%">
                  <c:v>-0.29039999999999999</c:v>
                </c:pt>
                <c:pt idx="166" formatCode="0.00%">
                  <c:v>-0.69189999999999996</c:v>
                </c:pt>
                <c:pt idx="167" formatCode="0.00%">
                  <c:v>0.1036</c:v>
                </c:pt>
                <c:pt idx="168" formatCode="0.00%">
                  <c:v>-0.62090000000000001</c:v>
                </c:pt>
                <c:pt idx="169">
                  <c:v>#N/A</c:v>
                </c:pt>
                <c:pt idx="170">
                  <c:v>#N/A</c:v>
                </c:pt>
                <c:pt idx="171" formatCode="0.00%">
                  <c:v>-0.216</c:v>
                </c:pt>
                <c:pt idx="172">
                  <c:v>#N/A</c:v>
                </c:pt>
                <c:pt idx="173">
                  <c:v>#N/A</c:v>
                </c:pt>
                <c:pt idx="174" formatCode="0.00%">
                  <c:v>-0.5333</c:v>
                </c:pt>
                <c:pt idx="175">
                  <c:v>#N/A</c:v>
                </c:pt>
                <c:pt idx="176">
                  <c:v>#N/A</c:v>
                </c:pt>
                <c:pt idx="177" formatCode="0.00%">
                  <c:v>-0.69040000000000001</c:v>
                </c:pt>
                <c:pt idx="178" formatCode="0.00%">
                  <c:v>-0.51119999999999999</c:v>
                </c:pt>
                <c:pt idx="179" formatCode="0.00%">
                  <c:v>-0.67430000000000001</c:v>
                </c:pt>
                <c:pt idx="180" formatCode="0.00%">
                  <c:v>-0.11260000000000001</c:v>
                </c:pt>
                <c:pt idx="181">
                  <c:v>#N/A</c:v>
                </c:pt>
                <c:pt idx="182" formatCode="0.00%">
                  <c:v>-0.1108</c:v>
                </c:pt>
                <c:pt idx="183" formatCode="0.00%">
                  <c:v>-0.31569999999999998</c:v>
                </c:pt>
                <c:pt idx="184">
                  <c:v>#N/A</c:v>
                </c:pt>
                <c:pt idx="185" formatCode="0.00%">
                  <c:v>-0.92110000000000003</c:v>
                </c:pt>
                <c:pt idx="186">
                  <c:v>#N/A</c:v>
                </c:pt>
                <c:pt idx="187" formatCode="0.00%">
                  <c:v>-0.48730000000000001</c:v>
                </c:pt>
                <c:pt idx="188" formatCode="0.00%">
                  <c:v>-0.43290000000000001</c:v>
                </c:pt>
                <c:pt idx="189" formatCode="0.00%">
                  <c:v>-0.23050000000000001</c:v>
                </c:pt>
                <c:pt idx="190" formatCode="0.00%">
                  <c:v>-0.26719999999999999</c:v>
                </c:pt>
                <c:pt idx="191" formatCode="0.00%">
                  <c:v>0.11260000000000001</c:v>
                </c:pt>
                <c:pt idx="192" formatCode="0.00%">
                  <c:v>-0.82899999999999996</c:v>
                </c:pt>
                <c:pt idx="193" formatCode="0.00%">
                  <c:v>-0.44119999999999998</c:v>
                </c:pt>
                <c:pt idx="194" formatCode="0.00%">
                  <c:v>-0.36530000000000001</c:v>
                </c:pt>
                <c:pt idx="195" formatCode="0.00%">
                  <c:v>-0.69120000000000004</c:v>
                </c:pt>
                <c:pt idx="196" formatCode="0.00%">
                  <c:v>-0.2823</c:v>
                </c:pt>
                <c:pt idx="197" formatCode="0.00%">
                  <c:v>-0.32479999999999998</c:v>
                </c:pt>
                <c:pt idx="198" formatCode="0.00%">
                  <c:v>-0.41820000000000002</c:v>
                </c:pt>
                <c:pt idx="199" formatCode="0.00%">
                  <c:v>-0.40010000000000001</c:v>
                </c:pt>
                <c:pt idx="200" formatCode="0.00%">
                  <c:v>-0.47960000000000003</c:v>
                </c:pt>
                <c:pt idx="201" formatCode="0.00%">
                  <c:v>-0.53190000000000004</c:v>
                </c:pt>
                <c:pt idx="202" formatCode="0.00%">
                  <c:v>3.6400000000000002E-2</c:v>
                </c:pt>
                <c:pt idx="203" formatCode="0.00%">
                  <c:v>-0.32119999999999999</c:v>
                </c:pt>
                <c:pt idx="204">
                  <c:v>#N/A</c:v>
                </c:pt>
                <c:pt idx="205" formatCode="0.00%">
                  <c:v>-0.5514</c:v>
                </c:pt>
                <c:pt idx="206" formatCode="0.00%">
                  <c:v>-0.58240000000000003</c:v>
                </c:pt>
                <c:pt idx="207">
                  <c:v>#N/A</c:v>
                </c:pt>
                <c:pt idx="208" formatCode="0.00%">
                  <c:v>-0.27600000000000002</c:v>
                </c:pt>
                <c:pt idx="209">
                  <c:v>#N/A</c:v>
                </c:pt>
                <c:pt idx="210">
                  <c:v>#N/A</c:v>
                </c:pt>
                <c:pt idx="211" formatCode="0.00%">
                  <c:v>-0.49980000000000002</c:v>
                </c:pt>
                <c:pt idx="212" formatCode="0.00%">
                  <c:v>4.9099999999999998E-2</c:v>
                </c:pt>
                <c:pt idx="213" formatCode="0.00%">
                  <c:v>-5.1499999999999997E-2</c:v>
                </c:pt>
                <c:pt idx="214" formatCode="0.00%">
                  <c:v>-0.4017</c:v>
                </c:pt>
                <c:pt idx="215" formatCode="0.00%">
                  <c:v>-0.46829999999999999</c:v>
                </c:pt>
                <c:pt idx="216" formatCode="0.00%">
                  <c:v>-0.23619999999999999</c:v>
                </c:pt>
                <c:pt idx="217" formatCode="0.00%">
                  <c:v>-0.23530000000000001</c:v>
                </c:pt>
                <c:pt idx="218" formatCode="0.00%">
                  <c:v>4.1200000000000001E-2</c:v>
                </c:pt>
                <c:pt idx="219" formatCode="0.00%">
                  <c:v>-0.48459999999999998</c:v>
                </c:pt>
                <c:pt idx="220" formatCode="0.00%">
                  <c:v>6.4000000000000003E-3</c:v>
                </c:pt>
                <c:pt idx="221" formatCode="0.00%">
                  <c:v>-0.55730000000000002</c:v>
                </c:pt>
                <c:pt idx="222" formatCode="0.00%">
                  <c:v>-0.25019999999999998</c:v>
                </c:pt>
                <c:pt idx="223" formatCode="0.00%">
                  <c:v>-0.6704</c:v>
                </c:pt>
                <c:pt idx="224" formatCode="0.00%">
                  <c:v>-0.6704</c:v>
                </c:pt>
                <c:pt idx="225">
                  <c:v>#N/A</c:v>
                </c:pt>
                <c:pt idx="226" formatCode="0.00%">
                  <c:v>-0.45050000000000001</c:v>
                </c:pt>
                <c:pt idx="227" formatCode="0.00%">
                  <c:v>-0.2848</c:v>
                </c:pt>
                <c:pt idx="228" formatCode="0.00%">
                  <c:v>-0.56899999999999995</c:v>
                </c:pt>
                <c:pt idx="229" formatCode="0.00%">
                  <c:v>-4.5400000000000003E-2</c:v>
                </c:pt>
                <c:pt idx="230" formatCode="0.00%">
                  <c:v>-0.81299999999999994</c:v>
                </c:pt>
                <c:pt idx="231" formatCode="0.00%">
                  <c:v>-0.36459999999999998</c:v>
                </c:pt>
                <c:pt idx="232" formatCode="0.00%">
                  <c:v>-0.50119999999999998</c:v>
                </c:pt>
                <c:pt idx="233" formatCode="0.00%">
                  <c:v>-0.60529999999999995</c:v>
                </c:pt>
                <c:pt idx="234" formatCode="0.00%">
                  <c:v>-0.45379999999999998</c:v>
                </c:pt>
                <c:pt idx="235">
                  <c:v>#N/A</c:v>
                </c:pt>
                <c:pt idx="236">
                  <c:v>#N/A</c:v>
                </c:pt>
                <c:pt idx="237" formatCode="0.00%">
                  <c:v>-0.36620000000000003</c:v>
                </c:pt>
                <c:pt idx="238" formatCode="0.00%">
                  <c:v>-0.60709999999999997</c:v>
                </c:pt>
                <c:pt idx="239" formatCode="0.00%">
                  <c:v>-0.52569999999999995</c:v>
                </c:pt>
                <c:pt idx="240" formatCode="0.00%">
                  <c:v>-0.38400000000000001</c:v>
                </c:pt>
                <c:pt idx="241" formatCode="0.00%">
                  <c:v>-0.47749999999999998</c:v>
                </c:pt>
                <c:pt idx="242" formatCode="0.00%">
                  <c:v>-0.25359999999999999</c:v>
                </c:pt>
                <c:pt idx="243" formatCode="0.00%">
                  <c:v>-0.66669999999999996</c:v>
                </c:pt>
                <c:pt idx="244">
                  <c:v>#N/A</c:v>
                </c:pt>
                <c:pt idx="245">
                  <c:v>#N/A</c:v>
                </c:pt>
                <c:pt idx="246" formatCode="0.00%">
                  <c:v>-0.14660000000000001</c:v>
                </c:pt>
                <c:pt idx="247" formatCode="0.00%">
                  <c:v>-0.16139999999999999</c:v>
                </c:pt>
                <c:pt idx="248" formatCode="0.00%">
                  <c:v>-0.96919999999999995</c:v>
                </c:pt>
                <c:pt idx="249" formatCode="0.00%">
                  <c:v>-0.498</c:v>
                </c:pt>
                <c:pt idx="250" formatCode="0.00%">
                  <c:v>-0.48359999999999997</c:v>
                </c:pt>
                <c:pt idx="251" formatCode="0.00%">
                  <c:v>-0.87549999999999994</c:v>
                </c:pt>
                <c:pt idx="252" formatCode="0.00%">
                  <c:v>-0.26479999999999998</c:v>
                </c:pt>
                <c:pt idx="253" formatCode="0.00%">
                  <c:v>-0.8992</c:v>
                </c:pt>
                <c:pt idx="254" formatCode="0.00%">
                  <c:v>-0.41610000000000003</c:v>
                </c:pt>
                <c:pt idx="255" formatCode="0.00%">
                  <c:v>-0.62360000000000004</c:v>
                </c:pt>
                <c:pt idx="256">
                  <c:v>#N/A</c:v>
                </c:pt>
                <c:pt idx="257" formatCode="0.00%">
                  <c:v>-0.2238</c:v>
                </c:pt>
                <c:pt idx="258" formatCode="0.00%">
                  <c:v>-0.44019999999999998</c:v>
                </c:pt>
                <c:pt idx="259" formatCode="0.00%">
                  <c:v>-0.70630000000000004</c:v>
                </c:pt>
                <c:pt idx="260" formatCode="0.00%">
                  <c:v>-0.74839999999999995</c:v>
                </c:pt>
                <c:pt idx="261" formatCode="0.00%">
                  <c:v>-0.6079</c:v>
                </c:pt>
                <c:pt idx="262" formatCode="0.00%">
                  <c:v>-0.17680000000000001</c:v>
                </c:pt>
                <c:pt idx="263" formatCode="0.00%">
                  <c:v>-0.72519999999999996</c:v>
                </c:pt>
                <c:pt idx="264" formatCode="0.00%">
                  <c:v>-0.26190000000000002</c:v>
                </c:pt>
                <c:pt idx="265" formatCode="0.00%">
                  <c:v>3.8899999999999997E-2</c:v>
                </c:pt>
                <c:pt idx="266" formatCode="0.00%">
                  <c:v>-0.77649999999999997</c:v>
                </c:pt>
                <c:pt idx="267" formatCode="0.00%">
                  <c:v>-0.69769999999999999</c:v>
                </c:pt>
                <c:pt idx="268" formatCode="0.00%">
                  <c:v>-0.79059999999999997</c:v>
                </c:pt>
                <c:pt idx="269" formatCode="0.00%">
                  <c:v>-0.32179999999999997</c:v>
                </c:pt>
                <c:pt idx="270" formatCode="0.00%">
                  <c:v>-0.88200000000000001</c:v>
                </c:pt>
                <c:pt idx="271">
                  <c:v>#N/A</c:v>
                </c:pt>
              </c:numCache>
            </c:numRef>
          </c:xVal>
          <c:yVal>
            <c:numRef>
              <c:f>'Public Companies'!$D$2:$D$273</c:f>
              <c:numCache>
                <c:formatCode>General</c:formatCode>
                <c:ptCount val="272"/>
                <c:pt idx="0" formatCode="0.00%">
                  <c:v>15.3848</c:v>
                </c:pt>
                <c:pt idx="1">
                  <c:v>#N/A</c:v>
                </c:pt>
                <c:pt idx="2">
                  <c:v>#N/A</c:v>
                </c:pt>
                <c:pt idx="3" formatCode="0.00%">
                  <c:v>8.5324000000000009</c:v>
                </c:pt>
                <c:pt idx="4">
                  <c:v>#N/A</c:v>
                </c:pt>
                <c:pt idx="5" formatCode="0.00%">
                  <c:v>0.44169999999999998</c:v>
                </c:pt>
                <c:pt idx="6">
                  <c:v>0</c:v>
                </c:pt>
                <c:pt idx="7">
                  <c:v>#N/A</c:v>
                </c:pt>
                <c:pt idx="8">
                  <c:v>#N/A</c:v>
                </c:pt>
                <c:pt idx="9" formatCode="0.00%">
                  <c:v>0.86960000000000004</c:v>
                </c:pt>
                <c:pt idx="10" formatCode="0.00%">
                  <c:v>-5.9299999999999999E-2</c:v>
                </c:pt>
                <c:pt idx="11">
                  <c:v>#N/A</c:v>
                </c:pt>
                <c:pt idx="12" formatCode="0.00%">
                  <c:v>2.1004999999999998</c:v>
                </c:pt>
                <c:pt idx="13" formatCode="0.00%">
                  <c:v>0.92749999999999999</c:v>
                </c:pt>
                <c:pt idx="14">
                  <c:v>#N/A</c:v>
                </c:pt>
                <c:pt idx="15" formatCode="0.00%">
                  <c:v>-3.1099999999999999E-2</c:v>
                </c:pt>
                <c:pt idx="16">
                  <c:v>#N/A</c:v>
                </c:pt>
                <c:pt idx="17">
                  <c:v>#N/A</c:v>
                </c:pt>
                <c:pt idx="18">
                  <c:v>#N/A</c:v>
                </c:pt>
                <c:pt idx="19" formatCode="0.00%">
                  <c:v>-0.71460000000000001</c:v>
                </c:pt>
                <c:pt idx="20">
                  <c:v>#N/A</c:v>
                </c:pt>
                <c:pt idx="21" formatCode="0.00%">
                  <c:v>0.39219999999999999</c:v>
                </c:pt>
                <c:pt idx="22">
                  <c:v>#N/A</c:v>
                </c:pt>
                <c:pt idx="23">
                  <c:v>#N/A</c:v>
                </c:pt>
                <c:pt idx="24" formatCode="0.00%">
                  <c:v>-0.31480000000000002</c:v>
                </c:pt>
                <c:pt idx="25">
                  <c:v>#N/A</c:v>
                </c:pt>
                <c:pt idx="26">
                  <c:v>#N/A</c:v>
                </c:pt>
                <c:pt idx="27">
                  <c:v>0</c:v>
                </c:pt>
                <c:pt idx="28">
                  <c:v>0</c:v>
                </c:pt>
                <c:pt idx="29">
                  <c:v>#N/A</c:v>
                </c:pt>
                <c:pt idx="30" formatCode="0.00%">
                  <c:v>-0.28660000000000002</c:v>
                </c:pt>
                <c:pt idx="31" formatCode="0.00%">
                  <c:v>-0.80559999999999998</c:v>
                </c:pt>
                <c:pt idx="32" formatCode="0.00%">
                  <c:v>0.3987</c:v>
                </c:pt>
                <c:pt idx="33">
                  <c:v>0</c:v>
                </c:pt>
                <c:pt idx="34">
                  <c:v>#N/A</c:v>
                </c:pt>
                <c:pt idx="35">
                  <c:v>0</c:v>
                </c:pt>
                <c:pt idx="36" formatCode="0.00%">
                  <c:v>0.1731</c:v>
                </c:pt>
                <c:pt idx="37">
                  <c:v>#N/A</c:v>
                </c:pt>
                <c:pt idx="38">
                  <c:v>#N/A</c:v>
                </c:pt>
                <c:pt idx="39" formatCode="0.00%">
                  <c:v>0.21959999999999999</c:v>
                </c:pt>
                <c:pt idx="40">
                  <c:v>0</c:v>
                </c:pt>
                <c:pt idx="41" formatCode="0.00%">
                  <c:v>0.64900000000000002</c:v>
                </c:pt>
                <c:pt idx="42">
                  <c:v>#N/A</c:v>
                </c:pt>
                <c:pt idx="43" formatCode="0.00%">
                  <c:v>3.6299999999999999E-2</c:v>
                </c:pt>
                <c:pt idx="44">
                  <c:v>#N/A</c:v>
                </c:pt>
                <c:pt idx="45" formatCode="0.00%">
                  <c:v>0.128</c:v>
                </c:pt>
                <c:pt idx="46" formatCode="0.00%">
                  <c:v>0.31059999999999999</c:v>
                </c:pt>
                <c:pt idx="47" formatCode="0.00%">
                  <c:v>2.6499999999999999E-2</c:v>
                </c:pt>
                <c:pt idx="48">
                  <c:v>#N/A</c:v>
                </c:pt>
                <c:pt idx="49" formatCode="0.00%">
                  <c:v>-0.309</c:v>
                </c:pt>
                <c:pt idx="50" formatCode="0.00%">
                  <c:v>-0.57110000000000005</c:v>
                </c:pt>
                <c:pt idx="51" formatCode="0.00%">
                  <c:v>3.49E-2</c:v>
                </c:pt>
                <c:pt idx="52">
                  <c:v>#N/A</c:v>
                </c:pt>
                <c:pt idx="53" formatCode="0.00%">
                  <c:v>-3.95E-2</c:v>
                </c:pt>
                <c:pt idx="54">
                  <c:v>#N/A</c:v>
                </c:pt>
                <c:pt idx="55">
                  <c:v>#N/A</c:v>
                </c:pt>
                <c:pt idx="56">
                  <c:v>0</c:v>
                </c:pt>
                <c:pt idx="57">
                  <c:v>#N/A</c:v>
                </c:pt>
                <c:pt idx="58" formatCode="0.00%">
                  <c:v>1.14E-2</c:v>
                </c:pt>
                <c:pt idx="59" formatCode="0.00%">
                  <c:v>-0.47139999999999999</c:v>
                </c:pt>
                <c:pt idx="60" formatCode="0.00%">
                  <c:v>0.23599999999999999</c:v>
                </c:pt>
                <c:pt idx="61" formatCode="0.00%">
                  <c:v>-0.94289999999999996</c:v>
                </c:pt>
                <c:pt idx="62" formatCode="0.00%">
                  <c:v>0.16089999999999999</c:v>
                </c:pt>
                <c:pt idx="63" formatCode="0.00%">
                  <c:v>0.01</c:v>
                </c:pt>
                <c:pt idx="64" formatCode="0.00%">
                  <c:v>0.21529999999999999</c:v>
                </c:pt>
                <c:pt idx="65" formatCode="0.00%">
                  <c:v>-3.7400000000000003E-2</c:v>
                </c:pt>
                <c:pt idx="66">
                  <c:v>#N/A</c:v>
                </c:pt>
                <c:pt idx="67">
                  <c:v>#N/A</c:v>
                </c:pt>
                <c:pt idx="68" formatCode="0.00%">
                  <c:v>8.2199999999999995E-2</c:v>
                </c:pt>
                <c:pt idx="69" formatCode="0.00%">
                  <c:v>8.1600000000000006E-2</c:v>
                </c:pt>
                <c:pt idx="70" formatCode="0.00%">
                  <c:v>0.12330000000000001</c:v>
                </c:pt>
                <c:pt idx="71" formatCode="0.00%">
                  <c:v>9.9500000000000005E-2</c:v>
                </c:pt>
                <c:pt idx="72">
                  <c:v>#N/A</c:v>
                </c:pt>
                <c:pt idx="73">
                  <c:v>#N/A</c:v>
                </c:pt>
                <c:pt idx="74">
                  <c:v>0</c:v>
                </c:pt>
                <c:pt idx="75" formatCode="0.00%">
                  <c:v>6.8677000000000001</c:v>
                </c:pt>
                <c:pt idx="76" formatCode="0.00%">
                  <c:v>-8.9300000000000004E-2</c:v>
                </c:pt>
                <c:pt idx="77">
                  <c:v>#N/A</c:v>
                </c:pt>
                <c:pt idx="78" formatCode="0.00%">
                  <c:v>0.1484</c:v>
                </c:pt>
                <c:pt idx="79">
                  <c:v>#N/A</c:v>
                </c:pt>
                <c:pt idx="80" formatCode="0.00%">
                  <c:v>-0.1231</c:v>
                </c:pt>
                <c:pt idx="81">
                  <c:v>#N/A</c:v>
                </c:pt>
                <c:pt idx="82">
                  <c:v>#N/A</c:v>
                </c:pt>
                <c:pt idx="83" formatCode="0.00%">
                  <c:v>-0.97050000000000003</c:v>
                </c:pt>
                <c:pt idx="84">
                  <c:v>#N/A</c:v>
                </c:pt>
                <c:pt idx="85">
                  <c:v>0</c:v>
                </c:pt>
                <c:pt idx="86">
                  <c:v>#N/A</c:v>
                </c:pt>
                <c:pt idx="87">
                  <c:v>#N/A</c:v>
                </c:pt>
                <c:pt idx="88">
                  <c:v>#N/A</c:v>
                </c:pt>
                <c:pt idx="89">
                  <c:v>#N/A</c:v>
                </c:pt>
                <c:pt idx="90" formatCode="0.00%">
                  <c:v>0.29649999999999999</c:v>
                </c:pt>
                <c:pt idx="91" formatCode="0.00%">
                  <c:v>-0.13320000000000001</c:v>
                </c:pt>
                <c:pt idx="92" formatCode="0.00%">
                  <c:v>22.4194</c:v>
                </c:pt>
                <c:pt idx="93" formatCode="0.00%">
                  <c:v>-0.1016</c:v>
                </c:pt>
                <c:pt idx="94">
                  <c:v>#N/A</c:v>
                </c:pt>
                <c:pt idx="95">
                  <c:v>#N/A</c:v>
                </c:pt>
                <c:pt idx="96">
                  <c:v>#N/A</c:v>
                </c:pt>
                <c:pt idx="97" formatCode="0.00%">
                  <c:v>0.63460000000000005</c:v>
                </c:pt>
                <c:pt idx="98" formatCode="0.00%">
                  <c:v>-1.5E-3</c:v>
                </c:pt>
                <c:pt idx="99">
                  <c:v>#N/A</c:v>
                </c:pt>
                <c:pt idx="100">
                  <c:v>#N/A</c:v>
                </c:pt>
                <c:pt idx="101">
                  <c:v>#N/A</c:v>
                </c:pt>
                <c:pt idx="102" formatCode="0.00%">
                  <c:v>7.2843</c:v>
                </c:pt>
                <c:pt idx="103" formatCode="0.00%">
                  <c:v>0.1734</c:v>
                </c:pt>
                <c:pt idx="104">
                  <c:v>0</c:v>
                </c:pt>
                <c:pt idx="105">
                  <c:v>#N/A</c:v>
                </c:pt>
                <c:pt idx="106" formatCode="0.00%">
                  <c:v>1.8543000000000001</c:v>
                </c:pt>
                <c:pt idx="107">
                  <c:v>#N/A</c:v>
                </c:pt>
                <c:pt idx="108" formatCode="0.00%">
                  <c:v>0.2767</c:v>
                </c:pt>
                <c:pt idx="109" formatCode="0.00%">
                  <c:v>0.25559999999999999</c:v>
                </c:pt>
                <c:pt idx="110" formatCode="0.00%">
                  <c:v>-0.3589</c:v>
                </c:pt>
                <c:pt idx="111">
                  <c:v>#N/A</c:v>
                </c:pt>
                <c:pt idx="112" formatCode="0.00%">
                  <c:v>0.17660000000000001</c:v>
                </c:pt>
                <c:pt idx="113" formatCode="0.00%">
                  <c:v>1.8700000000000001E-2</c:v>
                </c:pt>
                <c:pt idx="114" formatCode="0.00%">
                  <c:v>-2.58E-2</c:v>
                </c:pt>
                <c:pt idx="115">
                  <c:v>#N/A</c:v>
                </c:pt>
                <c:pt idx="116" formatCode="0.00%">
                  <c:v>0.13089999999999999</c:v>
                </c:pt>
                <c:pt idx="117">
                  <c:v>#N/A</c:v>
                </c:pt>
                <c:pt idx="118">
                  <c:v>#N/A</c:v>
                </c:pt>
                <c:pt idx="119" formatCode="0.00%">
                  <c:v>0.82989999999999997</c:v>
                </c:pt>
                <c:pt idx="120" formatCode="0.00%">
                  <c:v>8.2400000000000001E-2</c:v>
                </c:pt>
                <c:pt idx="121">
                  <c:v>#N/A</c:v>
                </c:pt>
                <c:pt idx="122">
                  <c:v>#N/A</c:v>
                </c:pt>
                <c:pt idx="123" formatCode="0.00%">
                  <c:v>-0.44590000000000002</c:v>
                </c:pt>
                <c:pt idx="124">
                  <c:v>#N/A</c:v>
                </c:pt>
                <c:pt idx="125" formatCode="0.00%">
                  <c:v>-1.6899999999999998E-2</c:v>
                </c:pt>
                <c:pt idx="126">
                  <c:v>0</c:v>
                </c:pt>
                <c:pt idx="127">
                  <c:v>#N/A</c:v>
                </c:pt>
                <c:pt idx="128" formatCode="0.00%">
                  <c:v>5.3199999999999997E-2</c:v>
                </c:pt>
                <c:pt idx="129" formatCode="0.00%">
                  <c:v>0.2626</c:v>
                </c:pt>
                <c:pt idx="130" formatCode="0.00%">
                  <c:v>4.1928999999999998</c:v>
                </c:pt>
                <c:pt idx="131">
                  <c:v>#N/A</c:v>
                </c:pt>
                <c:pt idx="132">
                  <c:v>#N/A</c:v>
                </c:pt>
                <c:pt idx="133">
                  <c:v>0</c:v>
                </c:pt>
                <c:pt idx="134" formatCode="0.00%">
                  <c:v>-8.6800000000000002E-2</c:v>
                </c:pt>
                <c:pt idx="135">
                  <c:v>0</c:v>
                </c:pt>
                <c:pt idx="136" formatCode="0.00%">
                  <c:v>0.17430000000000001</c:v>
                </c:pt>
                <c:pt idx="137" formatCode="0.00%">
                  <c:v>-1.66E-2</c:v>
                </c:pt>
                <c:pt idx="138">
                  <c:v>0</c:v>
                </c:pt>
                <c:pt idx="139">
                  <c:v>0</c:v>
                </c:pt>
                <c:pt idx="140">
                  <c:v>#N/A</c:v>
                </c:pt>
                <c:pt idx="141" formatCode="0.00%">
                  <c:v>-9.9599999999999994E-2</c:v>
                </c:pt>
                <c:pt idx="142" formatCode="0.00%">
                  <c:v>-7.9299999999999995E-2</c:v>
                </c:pt>
                <c:pt idx="143" formatCode="0.00%">
                  <c:v>-9.6699999999999994E-2</c:v>
                </c:pt>
                <c:pt idx="144">
                  <c:v>#N/A</c:v>
                </c:pt>
                <c:pt idx="145" formatCode="0.00%">
                  <c:v>0.52780000000000005</c:v>
                </c:pt>
                <c:pt idx="146" formatCode="0.00%">
                  <c:v>0.78549999999999998</c:v>
                </c:pt>
                <c:pt idx="147">
                  <c:v>#N/A</c:v>
                </c:pt>
                <c:pt idx="148">
                  <c:v>#N/A</c:v>
                </c:pt>
                <c:pt idx="149" formatCode="0.00%">
                  <c:v>-0.34110000000000001</c:v>
                </c:pt>
                <c:pt idx="150">
                  <c:v>#N/A</c:v>
                </c:pt>
                <c:pt idx="151">
                  <c:v>0</c:v>
                </c:pt>
                <c:pt idx="152">
                  <c:v>0</c:v>
                </c:pt>
                <c:pt idx="153">
                  <c:v>#N/A</c:v>
                </c:pt>
                <c:pt idx="154" formatCode="0.00%">
                  <c:v>9.1899999999999996E-2</c:v>
                </c:pt>
                <c:pt idx="155" formatCode="0.00%">
                  <c:v>0.19120000000000001</c:v>
                </c:pt>
                <c:pt idx="156" formatCode="0.00%">
                  <c:v>0.33610000000000001</c:v>
                </c:pt>
                <c:pt idx="157" formatCode="0.00%">
                  <c:v>0.2555</c:v>
                </c:pt>
                <c:pt idx="158" formatCode="0.00%">
                  <c:v>2.0861000000000001</c:v>
                </c:pt>
                <c:pt idx="159">
                  <c:v>#N/A</c:v>
                </c:pt>
                <c:pt idx="160" formatCode="0.00%">
                  <c:v>-0.13370000000000001</c:v>
                </c:pt>
                <c:pt idx="161">
                  <c:v>#N/A</c:v>
                </c:pt>
                <c:pt idx="162">
                  <c:v>0</c:v>
                </c:pt>
                <c:pt idx="163" formatCode="0.00%">
                  <c:v>-0.18729999999999999</c:v>
                </c:pt>
                <c:pt idx="164">
                  <c:v>0</c:v>
                </c:pt>
                <c:pt idx="165">
                  <c:v>#N/A</c:v>
                </c:pt>
                <c:pt idx="166">
                  <c:v>#N/A</c:v>
                </c:pt>
                <c:pt idx="167" formatCode="0.00%">
                  <c:v>-7.9100000000000004E-2</c:v>
                </c:pt>
                <c:pt idx="168" formatCode="0.00%">
                  <c:v>-3.3000000000000002E-2</c:v>
                </c:pt>
                <c:pt idx="169">
                  <c:v>#N/A</c:v>
                </c:pt>
                <c:pt idx="170" formatCode="0.00%">
                  <c:v>-0.31680000000000003</c:v>
                </c:pt>
                <c:pt idx="171">
                  <c:v>#N/A</c:v>
                </c:pt>
                <c:pt idx="172">
                  <c:v>#N/A</c:v>
                </c:pt>
                <c:pt idx="173">
                  <c:v>#N/A</c:v>
                </c:pt>
                <c:pt idx="174" formatCode="0.00%">
                  <c:v>0.24560000000000001</c:v>
                </c:pt>
                <c:pt idx="175" formatCode="0.00%">
                  <c:v>0.26400000000000001</c:v>
                </c:pt>
                <c:pt idx="176">
                  <c:v>#N/A</c:v>
                </c:pt>
                <c:pt idx="177" formatCode="0.00%">
                  <c:v>0.1918</c:v>
                </c:pt>
                <c:pt idx="178">
                  <c:v>#N/A</c:v>
                </c:pt>
                <c:pt idx="179" formatCode="0.00%">
                  <c:v>0.97160000000000002</c:v>
                </c:pt>
                <c:pt idx="180" formatCode="0.00%">
                  <c:v>0.41810000000000003</c:v>
                </c:pt>
                <c:pt idx="181" formatCode="0.00%">
                  <c:v>0.106</c:v>
                </c:pt>
                <c:pt idx="182" formatCode="0.00%">
                  <c:v>0.63260000000000005</c:v>
                </c:pt>
                <c:pt idx="183">
                  <c:v>#N/A</c:v>
                </c:pt>
                <c:pt idx="184" formatCode="0.00%">
                  <c:v>-0.18770000000000001</c:v>
                </c:pt>
                <c:pt idx="185" formatCode="0.00%">
                  <c:v>1.4171</c:v>
                </c:pt>
                <c:pt idx="186">
                  <c:v>#N/A</c:v>
                </c:pt>
                <c:pt idx="187" formatCode="0.00%">
                  <c:v>-9.5399999999999999E-2</c:v>
                </c:pt>
                <c:pt idx="188">
                  <c:v>#N/A</c:v>
                </c:pt>
                <c:pt idx="189">
                  <c:v>0</c:v>
                </c:pt>
                <c:pt idx="190" formatCode="0.00%">
                  <c:v>-0.1963</c:v>
                </c:pt>
                <c:pt idx="191" formatCode="0.00%">
                  <c:v>-0.74439999999999995</c:v>
                </c:pt>
                <c:pt idx="192">
                  <c:v>0</c:v>
                </c:pt>
                <c:pt idx="193">
                  <c:v>#N/A</c:v>
                </c:pt>
                <c:pt idx="194" formatCode="0.00%">
                  <c:v>-8.5000000000000006E-3</c:v>
                </c:pt>
                <c:pt idx="195" formatCode="0.00%">
                  <c:v>-0.23350000000000001</c:v>
                </c:pt>
                <c:pt idx="196" formatCode="0.00%">
                  <c:v>-4.6600000000000003E-2</c:v>
                </c:pt>
                <c:pt idx="197" formatCode="0.00%">
                  <c:v>-3.9E-2</c:v>
                </c:pt>
                <c:pt idx="198" formatCode="0.00%">
                  <c:v>-1.4999999999999999E-2</c:v>
                </c:pt>
                <c:pt idx="199" formatCode="0.00%">
                  <c:v>-2.8899999999999999E-2</c:v>
                </c:pt>
                <c:pt idx="200" formatCode="0.00%">
                  <c:v>0.15989999999999999</c:v>
                </c:pt>
                <c:pt idx="201">
                  <c:v>#N/A</c:v>
                </c:pt>
                <c:pt idx="202" formatCode="0.00%">
                  <c:v>-0.27939999999999998</c:v>
                </c:pt>
                <c:pt idx="203" formatCode="0.00%">
                  <c:v>0.4249</c:v>
                </c:pt>
                <c:pt idx="204">
                  <c:v>#N/A</c:v>
                </c:pt>
                <c:pt idx="205" formatCode="0.00%">
                  <c:v>9.6699999999999994E-2</c:v>
                </c:pt>
                <c:pt idx="206">
                  <c:v>#N/A</c:v>
                </c:pt>
                <c:pt idx="207">
                  <c:v>#N/A</c:v>
                </c:pt>
                <c:pt idx="208" formatCode="0.00%">
                  <c:v>-8.43E-2</c:v>
                </c:pt>
                <c:pt idx="209">
                  <c:v>#N/A</c:v>
                </c:pt>
                <c:pt idx="210">
                  <c:v>#N/A</c:v>
                </c:pt>
                <c:pt idx="211" formatCode="0.00%">
                  <c:v>8.1000000000000003E-2</c:v>
                </c:pt>
                <c:pt idx="212" formatCode="0.00%">
                  <c:v>-0.1158</c:v>
                </c:pt>
                <c:pt idx="213" formatCode="0.00%">
                  <c:v>0.19059999999999999</c:v>
                </c:pt>
                <c:pt idx="214" formatCode="0.00%">
                  <c:v>-6.1100000000000002E-2</c:v>
                </c:pt>
                <c:pt idx="215" formatCode="0.00%">
                  <c:v>-0.22839999999999999</c:v>
                </c:pt>
                <c:pt idx="216" formatCode="0.00%">
                  <c:v>-1</c:v>
                </c:pt>
                <c:pt idx="217" formatCode="0.00%">
                  <c:v>0.23130000000000001</c:v>
                </c:pt>
                <c:pt idx="218">
                  <c:v>#N/A</c:v>
                </c:pt>
                <c:pt idx="219" formatCode="0.00%">
                  <c:v>7.3999999999999996E-2</c:v>
                </c:pt>
                <c:pt idx="220" formatCode="0.00%">
                  <c:v>-0.27339999999999998</c:v>
                </c:pt>
                <c:pt idx="221" formatCode="0.00%">
                  <c:v>0.25230000000000002</c:v>
                </c:pt>
                <c:pt idx="222">
                  <c:v>#N/A</c:v>
                </c:pt>
                <c:pt idx="223" formatCode="0.00%">
                  <c:v>-0.34370000000000001</c:v>
                </c:pt>
                <c:pt idx="224" formatCode="0.00%">
                  <c:v>-0.34370000000000001</c:v>
                </c:pt>
                <c:pt idx="225" formatCode="0.00%">
                  <c:v>-0.19089999999999999</c:v>
                </c:pt>
                <c:pt idx="226">
                  <c:v>#N/A</c:v>
                </c:pt>
                <c:pt idx="227">
                  <c:v>#N/A</c:v>
                </c:pt>
                <c:pt idx="228" formatCode="0.00%">
                  <c:v>-0.52859999999999996</c:v>
                </c:pt>
                <c:pt idx="229">
                  <c:v>#N/A</c:v>
                </c:pt>
                <c:pt idx="230" formatCode="0.00%">
                  <c:v>-0.22939999999999999</c:v>
                </c:pt>
                <c:pt idx="231" formatCode="0.00%">
                  <c:v>0.12330000000000001</c:v>
                </c:pt>
                <c:pt idx="232">
                  <c:v>#N/A</c:v>
                </c:pt>
                <c:pt idx="233">
                  <c:v>#N/A</c:v>
                </c:pt>
                <c:pt idx="234">
                  <c:v>#N/A</c:v>
                </c:pt>
                <c:pt idx="235">
                  <c:v>#N/A</c:v>
                </c:pt>
                <c:pt idx="236">
                  <c:v>#N/A</c:v>
                </c:pt>
                <c:pt idx="237" formatCode="0.00%">
                  <c:v>0.70109999999999995</c:v>
                </c:pt>
                <c:pt idx="238">
                  <c:v>#N/A</c:v>
                </c:pt>
                <c:pt idx="239">
                  <c:v>#N/A</c:v>
                </c:pt>
                <c:pt idx="240">
                  <c:v>#N/A</c:v>
                </c:pt>
                <c:pt idx="241">
                  <c:v>#N/A</c:v>
                </c:pt>
                <c:pt idx="242">
                  <c:v>#N/A</c:v>
                </c:pt>
                <c:pt idx="243" formatCode="0.00%">
                  <c:v>0.4052</c:v>
                </c:pt>
                <c:pt idx="244">
                  <c:v>#N/A</c:v>
                </c:pt>
                <c:pt idx="245" formatCode="0.00%">
                  <c:v>-0.96489999999999998</c:v>
                </c:pt>
                <c:pt idx="246">
                  <c:v>0</c:v>
                </c:pt>
                <c:pt idx="247">
                  <c:v>#N/A</c:v>
                </c:pt>
                <c:pt idx="248">
                  <c:v>0</c:v>
                </c:pt>
                <c:pt idx="249">
                  <c:v>#N/A</c:v>
                </c:pt>
                <c:pt idx="250">
                  <c:v>#N/A</c:v>
                </c:pt>
                <c:pt idx="251" formatCode="0.00%">
                  <c:v>-0.85440000000000005</c:v>
                </c:pt>
                <c:pt idx="252" formatCode="0.00%">
                  <c:v>0.15010000000000001</c:v>
                </c:pt>
                <c:pt idx="253">
                  <c:v>#N/A</c:v>
                </c:pt>
                <c:pt idx="254">
                  <c:v>#N/A</c:v>
                </c:pt>
                <c:pt idx="255">
                  <c:v>#N/A</c:v>
                </c:pt>
                <c:pt idx="256">
                  <c:v>#N/A</c:v>
                </c:pt>
                <c:pt idx="257">
                  <c:v>0</c:v>
                </c:pt>
                <c:pt idx="258">
                  <c:v>#N/A</c:v>
                </c:pt>
                <c:pt idx="259">
                  <c:v>#N/A</c:v>
                </c:pt>
                <c:pt idx="260">
                  <c:v>#N/A</c:v>
                </c:pt>
                <c:pt idx="261">
                  <c:v>#N/A</c:v>
                </c:pt>
                <c:pt idx="262">
                  <c:v>#N/A</c:v>
                </c:pt>
                <c:pt idx="263">
                  <c:v>#N/A</c:v>
                </c:pt>
                <c:pt idx="264" formatCode="0.00%">
                  <c:v>-0.1227</c:v>
                </c:pt>
                <c:pt idx="265" formatCode="0.00%">
                  <c:v>5.04E-2</c:v>
                </c:pt>
                <c:pt idx="266">
                  <c:v>#N/A</c:v>
                </c:pt>
                <c:pt idx="267" formatCode="0.00%">
                  <c:v>4.0750000000000002</c:v>
                </c:pt>
                <c:pt idx="268">
                  <c:v>#N/A</c:v>
                </c:pt>
                <c:pt idx="269">
                  <c:v>#N/A</c:v>
                </c:pt>
                <c:pt idx="270" formatCode="0.00%">
                  <c:v>0.28160000000000002</c:v>
                </c:pt>
                <c:pt idx="271" formatCode="0.00%">
                  <c:v>-1</c:v>
                </c:pt>
              </c:numCache>
            </c:numRef>
          </c:yVal>
          <c:smooth val="0"/>
          <c:extLst>
            <c:ext xmlns:c16="http://schemas.microsoft.com/office/drawing/2014/chart" uri="{C3380CC4-5D6E-409C-BE32-E72D297353CC}">
              <c16:uniqueId val="{00000000-2BAA-9D44-BD1E-A7071502CAA8}"/>
            </c:ext>
          </c:extLst>
        </c:ser>
        <c:dLbls>
          <c:showLegendKey val="0"/>
          <c:showVal val="0"/>
          <c:showCatName val="0"/>
          <c:showSerName val="0"/>
          <c:showPercent val="0"/>
          <c:showBubbleSize val="0"/>
        </c:dLbls>
        <c:axId val="546734367"/>
        <c:axId val="547266463"/>
      </c:scatterChart>
      <c:valAx>
        <c:axId val="546734367"/>
        <c:scaling>
          <c:orientation val="minMax"/>
          <c:max val="1"/>
          <c:min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one"/>
        <c:spPr>
          <a:noFill/>
          <a:ln w="5080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47266463"/>
        <c:crossesAt val="0"/>
        <c:crossBetween val="midCat"/>
        <c:majorUnit val="1"/>
      </c:valAx>
      <c:valAx>
        <c:axId val="547266463"/>
        <c:scaling>
          <c:orientation val="minMax"/>
          <c:max val="5"/>
          <c:min val="-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one"/>
        <c:spPr>
          <a:noFill/>
          <a:ln w="5080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46734367"/>
        <c:crosses val="autoZero"/>
        <c:crossBetween val="midCat"/>
        <c:minorUnit val="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a:t>
            </a:r>
            <a:r>
              <a:rPr lang="en-US" baseline="0"/>
              <a:t> 14: Amount Invested by Sector in 2022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ED-CB4D-8A0D-9E4679186D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ED-CB4D-8A0D-9E4679186D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ED-CB4D-8A0D-9E4679186DF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4ED-CB4D-8A0D-9E4679186DF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4ED-CB4D-8A0D-9E4679186DF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4ED-CB4D-8A0D-9E4679186DF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4ED-CB4D-8A0D-9E4679186DF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4ED-CB4D-8A0D-9E4679186DF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4ED-CB4D-8A0D-9E4679186DF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4ED-CB4D-8A0D-9E4679186DF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4ED-CB4D-8A0D-9E4679186DFB}"/>
              </c:ext>
            </c:extLst>
          </c:dPt>
          <c:cat>
            <c:strRef>
              <c:f>'All Sectors'!$A$2:$A$12</c:f>
              <c:strCache>
                <c:ptCount val="11"/>
                <c:pt idx="0">
                  <c:v>Enterprise, IT &amp; Data Infrastructure</c:v>
                </c:pt>
                <c:pt idx="1">
                  <c:v>Security Technologies</c:v>
                </c:pt>
                <c:pt idx="2">
                  <c:v>FinTech</c:v>
                </c:pt>
                <c:pt idx="3">
                  <c:v>Life Sciences &amp; HealthTech</c:v>
                </c:pt>
                <c:pt idx="4">
                  <c:v>Content &amp; Media</c:v>
                </c:pt>
                <c:pt idx="5">
                  <c:v>Industrial Technologies</c:v>
                </c:pt>
                <c:pt idx="6">
                  <c:v>Retail &amp; Marketing</c:v>
                </c:pt>
                <c:pt idx="7">
                  <c:v>AgriFood-tech &amp; Water</c:v>
                </c:pt>
                <c:pt idx="8">
                  <c:v>Smart Mobility</c:v>
                </c:pt>
                <c:pt idx="9">
                  <c:v>Energy-tech</c:v>
                </c:pt>
                <c:pt idx="10">
                  <c:v>Aerospace &amp; Aviation</c:v>
                </c:pt>
              </c:strCache>
            </c:strRef>
          </c:cat>
          <c:val>
            <c:numRef>
              <c:f>'All Sectors'!$B$2:$B$12</c:f>
              <c:numCache>
                <c:formatCode>General</c:formatCode>
                <c:ptCount val="11"/>
                <c:pt idx="0">
                  <c:v>4161315000</c:v>
                </c:pt>
                <c:pt idx="1">
                  <c:v>2871590000</c:v>
                </c:pt>
                <c:pt idx="2">
                  <c:v>2401645000</c:v>
                </c:pt>
                <c:pt idx="3">
                  <c:v>2287655000</c:v>
                </c:pt>
                <c:pt idx="4">
                  <c:v>884550000</c:v>
                </c:pt>
                <c:pt idx="5">
                  <c:v>862310000</c:v>
                </c:pt>
                <c:pt idx="6">
                  <c:v>821505000</c:v>
                </c:pt>
                <c:pt idx="7">
                  <c:v>768334405</c:v>
                </c:pt>
                <c:pt idx="8">
                  <c:v>347200000</c:v>
                </c:pt>
                <c:pt idx="9">
                  <c:v>217100000</c:v>
                </c:pt>
                <c:pt idx="10">
                  <c:v>58100000</c:v>
                </c:pt>
              </c:numCache>
            </c:numRef>
          </c:val>
          <c:extLst>
            <c:ext xmlns:c16="http://schemas.microsoft.com/office/drawing/2014/chart" uri="{C3380CC4-5D6E-409C-BE32-E72D297353CC}">
              <c16:uniqueId val="{00000016-04ED-CB4D-8A0D-9E4679186DF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15:</a:t>
            </a:r>
            <a:r>
              <a:rPr lang="en-US" baseline="0"/>
              <a:t> Total number of Investement by Sector in 2022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pieChart>
        <c:varyColors val="1"/>
        <c:ser>
          <c:idx val="0"/>
          <c:order val="0"/>
          <c:tx>
            <c:strRef>
              <c:f>'All Sectors'!$B$21</c:f>
              <c:strCache>
                <c:ptCount val="1"/>
                <c:pt idx="0">
                  <c:v>Deals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55-1F47-ABA0-3556571253C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55-1F47-ABA0-3556571253C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55-1F47-ABA0-3556571253C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55-1F47-ABA0-3556571253C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955-1F47-ABA0-3556571253C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955-1F47-ABA0-3556571253C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955-1F47-ABA0-3556571253C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955-1F47-ABA0-3556571253C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955-1F47-ABA0-3556571253C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955-1F47-ABA0-3556571253C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7955-1F47-ABA0-3556571253C4}"/>
              </c:ext>
            </c:extLst>
          </c:dPt>
          <c:cat>
            <c:strRef>
              <c:f>'All Sectors'!$A$22:$A$32</c:f>
              <c:strCache>
                <c:ptCount val="11"/>
                <c:pt idx="0">
                  <c:v>Enterprise, IT &amp; Data Infrastructure</c:v>
                </c:pt>
                <c:pt idx="1">
                  <c:v>Life Sciences &amp; HealthTech</c:v>
                </c:pt>
                <c:pt idx="2">
                  <c:v>Security Technologies</c:v>
                </c:pt>
                <c:pt idx="3">
                  <c:v>AgriFood-tech &amp; Water</c:v>
                </c:pt>
                <c:pt idx="4">
                  <c:v>FinTech</c:v>
                </c:pt>
                <c:pt idx="5">
                  <c:v>Retail &amp; Marketing</c:v>
                </c:pt>
                <c:pt idx="6">
                  <c:v>Content &amp; Media</c:v>
                </c:pt>
                <c:pt idx="7">
                  <c:v>Industrial Technologies</c:v>
                </c:pt>
                <c:pt idx="8">
                  <c:v>Smart Mobility</c:v>
                </c:pt>
                <c:pt idx="9">
                  <c:v>Energy-tech</c:v>
                </c:pt>
                <c:pt idx="10">
                  <c:v>Aerospace &amp; Aviation</c:v>
                </c:pt>
              </c:strCache>
            </c:strRef>
          </c:cat>
          <c:val>
            <c:numRef>
              <c:f>'All Sectors'!$B$22:$B$32</c:f>
              <c:numCache>
                <c:formatCode>General</c:formatCode>
                <c:ptCount val="11"/>
                <c:pt idx="0">
                  <c:v>158</c:v>
                </c:pt>
                <c:pt idx="1">
                  <c:v>142</c:v>
                </c:pt>
                <c:pt idx="2">
                  <c:v>114</c:v>
                </c:pt>
                <c:pt idx="3">
                  <c:v>75</c:v>
                </c:pt>
                <c:pt idx="4">
                  <c:v>71</c:v>
                </c:pt>
                <c:pt idx="5">
                  <c:v>57</c:v>
                </c:pt>
                <c:pt idx="6">
                  <c:v>51</c:v>
                </c:pt>
                <c:pt idx="7">
                  <c:v>43</c:v>
                </c:pt>
                <c:pt idx="8">
                  <c:v>29</c:v>
                </c:pt>
                <c:pt idx="9">
                  <c:v>20</c:v>
                </c:pt>
                <c:pt idx="10">
                  <c:v>10</c:v>
                </c:pt>
              </c:numCache>
            </c:numRef>
          </c:val>
          <c:extLst>
            <c:ext xmlns:c16="http://schemas.microsoft.com/office/drawing/2014/chart" uri="{C3380CC4-5D6E-409C-BE32-E72D297353CC}">
              <c16:uniqueId val="{00000016-7955-1F47-ABA0-3556571253C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16: Life Sciense &amp; Health Tech sector by year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0"/>
          <c:tx>
            <c:strRef>
              <c:f>'Life Sciense'!$B$1</c:f>
              <c:strCache>
                <c:ptCount val="1"/>
                <c:pt idx="0">
                  <c:v>Amount_Invested</c:v>
                </c:pt>
              </c:strCache>
            </c:strRef>
          </c:tx>
          <c:spPr>
            <a:solidFill>
              <a:schemeClr val="accent1"/>
            </a:solidFill>
            <a:ln>
              <a:noFill/>
            </a:ln>
            <a:effectLst/>
          </c:spPr>
          <c:invertIfNegative val="0"/>
          <c:cat>
            <c:strRef>
              <c:f>'Life Sciense'!$A$1:$A$10</c:f>
              <c:strCache>
                <c:ptCount val="10"/>
                <c:pt idx="0">
                  <c:v>Year</c:v>
                </c:pt>
                <c:pt idx="1">
                  <c:v>2014</c:v>
                </c:pt>
                <c:pt idx="2">
                  <c:v>2015</c:v>
                </c:pt>
                <c:pt idx="3">
                  <c:v>2016</c:v>
                </c:pt>
                <c:pt idx="4">
                  <c:v>2017</c:v>
                </c:pt>
                <c:pt idx="5">
                  <c:v>2018</c:v>
                </c:pt>
                <c:pt idx="6">
                  <c:v>2019</c:v>
                </c:pt>
                <c:pt idx="7">
                  <c:v>2020</c:v>
                </c:pt>
                <c:pt idx="8">
                  <c:v>2021</c:v>
                </c:pt>
                <c:pt idx="9">
                  <c:v>2022</c:v>
                </c:pt>
              </c:strCache>
            </c:strRef>
          </c:cat>
          <c:val>
            <c:numRef>
              <c:f>'Life Sciense'!$B$2:$B$10</c:f>
              <c:numCache>
                <c:formatCode>General</c:formatCode>
                <c:ptCount val="9"/>
                <c:pt idx="0">
                  <c:v>587749000</c:v>
                </c:pt>
                <c:pt idx="1">
                  <c:v>835662819</c:v>
                </c:pt>
                <c:pt idx="2">
                  <c:v>784848000</c:v>
                </c:pt>
                <c:pt idx="3">
                  <c:v>1229105000</c:v>
                </c:pt>
                <c:pt idx="4">
                  <c:v>1128908600</c:v>
                </c:pt>
                <c:pt idx="5">
                  <c:v>1371666176</c:v>
                </c:pt>
                <c:pt idx="6">
                  <c:v>1948536458</c:v>
                </c:pt>
                <c:pt idx="7">
                  <c:v>2726686333</c:v>
                </c:pt>
                <c:pt idx="8">
                  <c:v>2265055000</c:v>
                </c:pt>
              </c:numCache>
            </c:numRef>
          </c:val>
          <c:extLst>
            <c:ext xmlns:c16="http://schemas.microsoft.com/office/drawing/2014/chart" uri="{C3380CC4-5D6E-409C-BE32-E72D297353CC}">
              <c16:uniqueId val="{00000000-7934-9D48-BDC0-4E4BF6AECBAA}"/>
            </c:ext>
          </c:extLst>
        </c:ser>
        <c:dLbls>
          <c:showLegendKey val="0"/>
          <c:showVal val="0"/>
          <c:showCatName val="0"/>
          <c:showSerName val="0"/>
          <c:showPercent val="0"/>
          <c:showBubbleSize val="0"/>
        </c:dLbls>
        <c:gapWidth val="150"/>
        <c:axId val="2071294079"/>
        <c:axId val="2071295727"/>
      </c:barChart>
      <c:lineChart>
        <c:grouping val="standard"/>
        <c:varyColors val="0"/>
        <c:ser>
          <c:idx val="2"/>
          <c:order val="1"/>
          <c:tx>
            <c:strRef>
              <c:f>'Life Sciense'!$C$1</c:f>
              <c:strCache>
                <c:ptCount val="1"/>
                <c:pt idx="0">
                  <c:v>Deals</c:v>
                </c:pt>
              </c:strCache>
            </c:strRef>
          </c:tx>
          <c:spPr>
            <a:ln w="28575" cap="rnd">
              <a:solidFill>
                <a:schemeClr val="accent2"/>
              </a:solidFill>
              <a:round/>
            </a:ln>
            <a:effectLst/>
          </c:spPr>
          <c:marker>
            <c:symbol val="none"/>
          </c:marker>
          <c:val>
            <c:numRef>
              <c:f>'Life Sciense'!$C$2:$C$10</c:f>
              <c:numCache>
                <c:formatCode>General</c:formatCode>
                <c:ptCount val="9"/>
                <c:pt idx="0">
                  <c:v>109</c:v>
                </c:pt>
                <c:pt idx="1">
                  <c:v>141</c:v>
                </c:pt>
                <c:pt idx="2">
                  <c:v>154</c:v>
                </c:pt>
                <c:pt idx="3">
                  <c:v>162</c:v>
                </c:pt>
                <c:pt idx="4">
                  <c:v>196</c:v>
                </c:pt>
                <c:pt idx="5">
                  <c:v>220</c:v>
                </c:pt>
                <c:pt idx="6">
                  <c:v>211</c:v>
                </c:pt>
                <c:pt idx="7">
                  <c:v>223</c:v>
                </c:pt>
                <c:pt idx="8">
                  <c:v>137</c:v>
                </c:pt>
              </c:numCache>
            </c:numRef>
          </c:val>
          <c:smooth val="0"/>
          <c:extLst>
            <c:ext xmlns:c16="http://schemas.microsoft.com/office/drawing/2014/chart" uri="{C3380CC4-5D6E-409C-BE32-E72D297353CC}">
              <c16:uniqueId val="{00000001-7934-9D48-BDC0-4E4BF6AECBAA}"/>
            </c:ext>
          </c:extLst>
        </c:ser>
        <c:dLbls>
          <c:showLegendKey val="0"/>
          <c:showVal val="0"/>
          <c:showCatName val="0"/>
          <c:showSerName val="0"/>
          <c:showPercent val="0"/>
          <c:showBubbleSize val="0"/>
        </c:dLbls>
        <c:marker val="1"/>
        <c:smooth val="0"/>
        <c:axId val="1314273423"/>
        <c:axId val="109087696"/>
      </c:lineChart>
      <c:catAx>
        <c:axId val="207129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71295727"/>
        <c:crosses val="autoZero"/>
        <c:auto val="1"/>
        <c:lblAlgn val="ctr"/>
        <c:lblOffset val="100"/>
        <c:noMultiLvlLbl val="0"/>
      </c:catAx>
      <c:valAx>
        <c:axId val="2071295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71294079"/>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10908769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14273423"/>
        <c:crosses val="max"/>
        <c:crossBetween val="between"/>
      </c:valAx>
      <c:catAx>
        <c:axId val="1314273423"/>
        <c:scaling>
          <c:orientation val="minMax"/>
        </c:scaling>
        <c:delete val="1"/>
        <c:axPos val="b"/>
        <c:majorTickMark val="none"/>
        <c:minorTickMark val="none"/>
        <c:tickLblPos val="nextTo"/>
        <c:crossAx val="1090876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17: Life Sciense &amp; Health tech sector by half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'Life Sciense'!$B$19</c:f>
              <c:strCache>
                <c:ptCount val="1"/>
                <c:pt idx="0">
                  <c:v>Amount_Invested</c:v>
                </c:pt>
              </c:strCache>
            </c:strRef>
          </c:tx>
          <c:spPr>
            <a:solidFill>
              <a:schemeClr val="accent1"/>
            </a:solidFill>
            <a:ln>
              <a:noFill/>
            </a:ln>
            <a:effectLst/>
          </c:spPr>
          <c:invertIfNegative val="0"/>
          <c:cat>
            <c:strRef>
              <c:f>'Life Sciense'!$A$20:$A$37</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'Life Sciense'!$B$20:$B$37</c:f>
              <c:numCache>
                <c:formatCode>General</c:formatCode>
                <c:ptCount val="18"/>
                <c:pt idx="0">
                  <c:v>245059000</c:v>
                </c:pt>
                <c:pt idx="1">
                  <c:v>342690000</c:v>
                </c:pt>
                <c:pt idx="2">
                  <c:v>289242819</c:v>
                </c:pt>
                <c:pt idx="3">
                  <c:v>546420000</c:v>
                </c:pt>
                <c:pt idx="4">
                  <c:v>465286000</c:v>
                </c:pt>
                <c:pt idx="5">
                  <c:v>319562000</c:v>
                </c:pt>
                <c:pt idx="6">
                  <c:v>653520000</c:v>
                </c:pt>
                <c:pt idx="7">
                  <c:v>575585000</c:v>
                </c:pt>
                <c:pt idx="8">
                  <c:v>562533600</c:v>
                </c:pt>
                <c:pt idx="9">
                  <c:v>566375000</c:v>
                </c:pt>
                <c:pt idx="10">
                  <c:v>600080000</c:v>
                </c:pt>
                <c:pt idx="11">
                  <c:v>771586176</c:v>
                </c:pt>
                <c:pt idx="12">
                  <c:v>1080736458</c:v>
                </c:pt>
                <c:pt idx="13">
                  <c:v>867800000</c:v>
                </c:pt>
                <c:pt idx="14">
                  <c:v>1555783500</c:v>
                </c:pt>
                <c:pt idx="15">
                  <c:v>1170902833</c:v>
                </c:pt>
                <c:pt idx="16">
                  <c:v>1351562000</c:v>
                </c:pt>
                <c:pt idx="17">
                  <c:v>913493000</c:v>
                </c:pt>
              </c:numCache>
            </c:numRef>
          </c:val>
          <c:extLst>
            <c:ext xmlns:c16="http://schemas.microsoft.com/office/drawing/2014/chart" uri="{C3380CC4-5D6E-409C-BE32-E72D297353CC}">
              <c16:uniqueId val="{00000000-9752-8044-B35A-781EC25B418B}"/>
            </c:ext>
          </c:extLst>
        </c:ser>
        <c:dLbls>
          <c:showLegendKey val="0"/>
          <c:showVal val="0"/>
          <c:showCatName val="0"/>
          <c:showSerName val="0"/>
          <c:showPercent val="0"/>
          <c:showBubbleSize val="0"/>
        </c:dLbls>
        <c:gapWidth val="150"/>
        <c:axId val="2071344159"/>
        <c:axId val="2071338031"/>
      </c:barChart>
      <c:lineChart>
        <c:grouping val="standard"/>
        <c:varyColors val="0"/>
        <c:ser>
          <c:idx val="1"/>
          <c:order val="1"/>
          <c:tx>
            <c:strRef>
              <c:f>'Life Sciense'!$C$19</c:f>
              <c:strCache>
                <c:ptCount val="1"/>
                <c:pt idx="0">
                  <c:v>Deals</c:v>
                </c:pt>
              </c:strCache>
            </c:strRef>
          </c:tx>
          <c:spPr>
            <a:ln w="28575" cap="rnd">
              <a:solidFill>
                <a:schemeClr val="accent2"/>
              </a:solidFill>
              <a:round/>
            </a:ln>
            <a:effectLst/>
          </c:spPr>
          <c:marker>
            <c:symbol val="none"/>
          </c:marker>
          <c:cat>
            <c:strRef>
              <c:f>'Life Sciense'!$A$20:$A$37</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'Life Sciense'!$C$20:$C$37</c:f>
              <c:numCache>
                <c:formatCode>General</c:formatCode>
                <c:ptCount val="18"/>
                <c:pt idx="0">
                  <c:v>61</c:v>
                </c:pt>
                <c:pt idx="1">
                  <c:v>48</c:v>
                </c:pt>
                <c:pt idx="2">
                  <c:v>74</c:v>
                </c:pt>
                <c:pt idx="3">
                  <c:v>67</c:v>
                </c:pt>
                <c:pt idx="4">
                  <c:v>88</c:v>
                </c:pt>
                <c:pt idx="5">
                  <c:v>66</c:v>
                </c:pt>
                <c:pt idx="6">
                  <c:v>84</c:v>
                </c:pt>
                <c:pt idx="7">
                  <c:v>78</c:v>
                </c:pt>
                <c:pt idx="8">
                  <c:v>108</c:v>
                </c:pt>
                <c:pt idx="9">
                  <c:v>88</c:v>
                </c:pt>
                <c:pt idx="10">
                  <c:v>117</c:v>
                </c:pt>
                <c:pt idx="11">
                  <c:v>103</c:v>
                </c:pt>
                <c:pt idx="12">
                  <c:v>115</c:v>
                </c:pt>
                <c:pt idx="13">
                  <c:v>96</c:v>
                </c:pt>
                <c:pt idx="14">
                  <c:v>113</c:v>
                </c:pt>
                <c:pt idx="15">
                  <c:v>110</c:v>
                </c:pt>
                <c:pt idx="16">
                  <c:v>93</c:v>
                </c:pt>
                <c:pt idx="17">
                  <c:v>44</c:v>
                </c:pt>
              </c:numCache>
            </c:numRef>
          </c:val>
          <c:smooth val="0"/>
          <c:extLst>
            <c:ext xmlns:c16="http://schemas.microsoft.com/office/drawing/2014/chart" uri="{C3380CC4-5D6E-409C-BE32-E72D297353CC}">
              <c16:uniqueId val="{00000001-9752-8044-B35A-781EC25B418B}"/>
            </c:ext>
          </c:extLst>
        </c:ser>
        <c:dLbls>
          <c:showLegendKey val="0"/>
          <c:showVal val="0"/>
          <c:showCatName val="0"/>
          <c:showSerName val="0"/>
          <c:showPercent val="0"/>
          <c:showBubbleSize val="0"/>
        </c:dLbls>
        <c:marker val="1"/>
        <c:smooth val="0"/>
        <c:axId val="33444048"/>
        <c:axId val="2053506927"/>
      </c:lineChart>
      <c:catAx>
        <c:axId val="207134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71338031"/>
        <c:crosses val="autoZero"/>
        <c:auto val="1"/>
        <c:lblAlgn val="ctr"/>
        <c:lblOffset val="100"/>
        <c:noMultiLvlLbl val="0"/>
      </c:catAx>
      <c:valAx>
        <c:axId val="2071338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71344159"/>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2053506927"/>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3444048"/>
        <c:crosses val="max"/>
        <c:crossBetween val="between"/>
      </c:valAx>
      <c:catAx>
        <c:axId val="33444048"/>
        <c:scaling>
          <c:orientation val="minMax"/>
        </c:scaling>
        <c:delete val="1"/>
        <c:axPos val="b"/>
        <c:numFmt formatCode="General" sourceLinked="1"/>
        <c:majorTickMark val="none"/>
        <c:minorTickMark val="none"/>
        <c:tickLblPos val="nextTo"/>
        <c:crossAx val="205350692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a:t>
            </a:r>
            <a:r>
              <a:rPr lang="en-US" baseline="0"/>
              <a:t> 18: Cybersecurity sector by year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0"/>
          <c:tx>
            <c:strRef>
              <c:f>Cyber!$B$1</c:f>
              <c:strCache>
                <c:ptCount val="1"/>
                <c:pt idx="0">
                  <c:v>Amount_Invested</c:v>
                </c:pt>
              </c:strCache>
            </c:strRef>
          </c:tx>
          <c:spPr>
            <a:solidFill>
              <a:schemeClr val="accent1"/>
            </a:solidFill>
            <a:ln>
              <a:noFill/>
            </a:ln>
            <a:effectLst/>
          </c:spPr>
          <c:invertIfNegative val="0"/>
          <c:cat>
            <c:strRef>
              <c:f>Cyber!$A$1:$A$10</c:f>
              <c:strCache>
                <c:ptCount val="10"/>
                <c:pt idx="0">
                  <c:v>Year</c:v>
                </c:pt>
                <c:pt idx="1">
                  <c:v>2014</c:v>
                </c:pt>
                <c:pt idx="2">
                  <c:v>2015</c:v>
                </c:pt>
                <c:pt idx="3">
                  <c:v>2016</c:v>
                </c:pt>
                <c:pt idx="4">
                  <c:v>2017</c:v>
                </c:pt>
                <c:pt idx="5">
                  <c:v>2018</c:v>
                </c:pt>
                <c:pt idx="6">
                  <c:v>2019</c:v>
                </c:pt>
                <c:pt idx="7">
                  <c:v>2020</c:v>
                </c:pt>
                <c:pt idx="8">
                  <c:v>2021</c:v>
                </c:pt>
                <c:pt idx="9">
                  <c:v>2022</c:v>
                </c:pt>
              </c:strCache>
            </c:strRef>
          </c:cat>
          <c:val>
            <c:numRef>
              <c:f>Cyber!$B$2:$B$10</c:f>
              <c:numCache>
                <c:formatCode>0</c:formatCode>
                <c:ptCount val="9"/>
                <c:pt idx="0">
                  <c:v>212344800</c:v>
                </c:pt>
                <c:pt idx="1">
                  <c:v>423970000</c:v>
                </c:pt>
                <c:pt idx="2">
                  <c:v>820885000</c:v>
                </c:pt>
                <c:pt idx="3">
                  <c:v>714936870</c:v>
                </c:pt>
                <c:pt idx="4">
                  <c:v>1162130000</c:v>
                </c:pt>
                <c:pt idx="5">
                  <c:v>1442920000</c:v>
                </c:pt>
                <c:pt idx="6">
                  <c:v>2637965000</c:v>
                </c:pt>
                <c:pt idx="7">
                  <c:v>7008850000</c:v>
                </c:pt>
                <c:pt idx="8">
                  <c:v>2696640000</c:v>
                </c:pt>
              </c:numCache>
            </c:numRef>
          </c:val>
          <c:extLst>
            <c:ext xmlns:c16="http://schemas.microsoft.com/office/drawing/2014/chart" uri="{C3380CC4-5D6E-409C-BE32-E72D297353CC}">
              <c16:uniqueId val="{00000000-F4D9-DF4C-9523-CE328C97492E}"/>
            </c:ext>
          </c:extLst>
        </c:ser>
        <c:dLbls>
          <c:showLegendKey val="0"/>
          <c:showVal val="0"/>
          <c:showCatName val="0"/>
          <c:showSerName val="0"/>
          <c:showPercent val="0"/>
          <c:showBubbleSize val="0"/>
        </c:dLbls>
        <c:gapWidth val="150"/>
        <c:axId val="1276256639"/>
        <c:axId val="69246304"/>
      </c:barChart>
      <c:lineChart>
        <c:grouping val="standard"/>
        <c:varyColors val="0"/>
        <c:ser>
          <c:idx val="2"/>
          <c:order val="1"/>
          <c:tx>
            <c:strRef>
              <c:f>Cyber!$C$1</c:f>
              <c:strCache>
                <c:ptCount val="1"/>
                <c:pt idx="0">
                  <c:v>Deals</c:v>
                </c:pt>
              </c:strCache>
            </c:strRef>
          </c:tx>
          <c:spPr>
            <a:ln w="28575" cap="rnd">
              <a:solidFill>
                <a:schemeClr val="accent2"/>
              </a:solidFill>
              <a:round/>
            </a:ln>
            <a:effectLst/>
          </c:spPr>
          <c:marker>
            <c:symbol val="none"/>
          </c:marker>
          <c:val>
            <c:numRef>
              <c:f>Cyber!$C$2:$C$10</c:f>
              <c:numCache>
                <c:formatCode>General</c:formatCode>
                <c:ptCount val="9"/>
                <c:pt idx="0">
                  <c:v>45</c:v>
                </c:pt>
                <c:pt idx="1">
                  <c:v>72</c:v>
                </c:pt>
                <c:pt idx="2">
                  <c:v>83</c:v>
                </c:pt>
                <c:pt idx="3">
                  <c:v>78</c:v>
                </c:pt>
                <c:pt idx="4">
                  <c:v>111</c:v>
                </c:pt>
                <c:pt idx="5">
                  <c:v>92</c:v>
                </c:pt>
                <c:pt idx="6">
                  <c:v>113</c:v>
                </c:pt>
                <c:pt idx="7">
                  <c:v>118</c:v>
                </c:pt>
                <c:pt idx="8">
                  <c:v>101</c:v>
                </c:pt>
              </c:numCache>
            </c:numRef>
          </c:val>
          <c:smooth val="0"/>
          <c:extLst>
            <c:ext xmlns:c16="http://schemas.microsoft.com/office/drawing/2014/chart" uri="{C3380CC4-5D6E-409C-BE32-E72D297353CC}">
              <c16:uniqueId val="{00000001-F4D9-DF4C-9523-CE328C97492E}"/>
            </c:ext>
          </c:extLst>
        </c:ser>
        <c:dLbls>
          <c:showLegendKey val="0"/>
          <c:showVal val="0"/>
          <c:showCatName val="0"/>
          <c:showSerName val="0"/>
          <c:showPercent val="0"/>
          <c:showBubbleSize val="0"/>
        </c:dLbls>
        <c:marker val="1"/>
        <c:smooth val="0"/>
        <c:axId val="2129429247"/>
        <c:axId val="1517331871"/>
      </c:lineChart>
      <c:catAx>
        <c:axId val="127625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9246304"/>
        <c:crosses val="autoZero"/>
        <c:auto val="1"/>
        <c:lblAlgn val="ctr"/>
        <c:lblOffset val="100"/>
        <c:noMultiLvlLbl val="0"/>
      </c:catAx>
      <c:valAx>
        <c:axId val="69246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76256639"/>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1517331871"/>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129429247"/>
        <c:crosses val="max"/>
        <c:crossBetween val="between"/>
      </c:valAx>
      <c:catAx>
        <c:axId val="2129429247"/>
        <c:scaling>
          <c:orientation val="minMax"/>
        </c:scaling>
        <c:delete val="1"/>
        <c:axPos val="b"/>
        <c:majorTickMark val="none"/>
        <c:minorTickMark val="none"/>
        <c:tickLblPos val="nextTo"/>
        <c:crossAx val="15173318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19:</a:t>
            </a:r>
            <a:r>
              <a:rPr lang="en-US" baseline="0"/>
              <a:t> Cybersecurity sector by half</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Cyber!$B$18</c:f>
              <c:strCache>
                <c:ptCount val="1"/>
                <c:pt idx="0">
                  <c:v>Amount_Invested</c:v>
                </c:pt>
              </c:strCache>
            </c:strRef>
          </c:tx>
          <c:spPr>
            <a:solidFill>
              <a:schemeClr val="accent1"/>
            </a:solidFill>
            <a:ln>
              <a:noFill/>
            </a:ln>
            <a:effectLst/>
          </c:spPr>
          <c:invertIfNegative val="0"/>
          <c:cat>
            <c:strRef>
              <c:f>Cyber!$A$19:$A$36</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Cyber!$B$19:$B$36</c:f>
              <c:numCache>
                <c:formatCode>General</c:formatCode>
                <c:ptCount val="18"/>
                <c:pt idx="0">
                  <c:v>121700000</c:v>
                </c:pt>
                <c:pt idx="1">
                  <c:v>90644800</c:v>
                </c:pt>
                <c:pt idx="2">
                  <c:v>199920000</c:v>
                </c:pt>
                <c:pt idx="3">
                  <c:v>224050000</c:v>
                </c:pt>
                <c:pt idx="4">
                  <c:v>481340000</c:v>
                </c:pt>
                <c:pt idx="5">
                  <c:v>339545000</c:v>
                </c:pt>
                <c:pt idx="6">
                  <c:v>408723000</c:v>
                </c:pt>
                <c:pt idx="7">
                  <c:v>306213870</c:v>
                </c:pt>
                <c:pt idx="8">
                  <c:v>619620000</c:v>
                </c:pt>
                <c:pt idx="9">
                  <c:v>542510000</c:v>
                </c:pt>
                <c:pt idx="10">
                  <c:v>765930000</c:v>
                </c:pt>
                <c:pt idx="11">
                  <c:v>676990000</c:v>
                </c:pt>
                <c:pt idx="12">
                  <c:v>1163215000</c:v>
                </c:pt>
                <c:pt idx="13">
                  <c:v>1474750000</c:v>
                </c:pt>
                <c:pt idx="14">
                  <c:v>3055150000</c:v>
                </c:pt>
                <c:pt idx="15">
                  <c:v>3953700000</c:v>
                </c:pt>
                <c:pt idx="16">
                  <c:v>1941440000</c:v>
                </c:pt>
                <c:pt idx="17">
                  <c:v>755200000</c:v>
                </c:pt>
              </c:numCache>
            </c:numRef>
          </c:val>
          <c:extLst>
            <c:ext xmlns:c16="http://schemas.microsoft.com/office/drawing/2014/chart" uri="{C3380CC4-5D6E-409C-BE32-E72D297353CC}">
              <c16:uniqueId val="{00000000-F16B-B44D-801C-460EC91BF8BB}"/>
            </c:ext>
          </c:extLst>
        </c:ser>
        <c:dLbls>
          <c:showLegendKey val="0"/>
          <c:showVal val="0"/>
          <c:showCatName val="0"/>
          <c:showSerName val="0"/>
          <c:showPercent val="0"/>
          <c:showBubbleSize val="0"/>
        </c:dLbls>
        <c:gapWidth val="150"/>
        <c:axId val="32742592"/>
        <c:axId val="71156192"/>
      </c:barChart>
      <c:lineChart>
        <c:grouping val="standard"/>
        <c:varyColors val="0"/>
        <c:ser>
          <c:idx val="1"/>
          <c:order val="1"/>
          <c:tx>
            <c:strRef>
              <c:f>Cyber!$C$18</c:f>
              <c:strCache>
                <c:ptCount val="1"/>
                <c:pt idx="0">
                  <c:v>Deals</c:v>
                </c:pt>
              </c:strCache>
            </c:strRef>
          </c:tx>
          <c:spPr>
            <a:ln w="28575" cap="rnd">
              <a:solidFill>
                <a:schemeClr val="accent2"/>
              </a:solidFill>
              <a:round/>
            </a:ln>
            <a:effectLst/>
          </c:spPr>
          <c:marker>
            <c:symbol val="none"/>
          </c:marker>
          <c:cat>
            <c:strRef>
              <c:f>Cyber!$A$19:$A$36</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Cyber!$C$19:$C$36</c:f>
              <c:numCache>
                <c:formatCode>General</c:formatCode>
                <c:ptCount val="18"/>
                <c:pt idx="0">
                  <c:v>20</c:v>
                </c:pt>
                <c:pt idx="1">
                  <c:v>25</c:v>
                </c:pt>
                <c:pt idx="2">
                  <c:v>32</c:v>
                </c:pt>
                <c:pt idx="3">
                  <c:v>40</c:v>
                </c:pt>
                <c:pt idx="4">
                  <c:v>50</c:v>
                </c:pt>
                <c:pt idx="5">
                  <c:v>33</c:v>
                </c:pt>
                <c:pt idx="6">
                  <c:v>50</c:v>
                </c:pt>
                <c:pt idx="7">
                  <c:v>28</c:v>
                </c:pt>
                <c:pt idx="8">
                  <c:v>67</c:v>
                </c:pt>
                <c:pt idx="9">
                  <c:v>44</c:v>
                </c:pt>
                <c:pt idx="10">
                  <c:v>56</c:v>
                </c:pt>
                <c:pt idx="11">
                  <c:v>36</c:v>
                </c:pt>
                <c:pt idx="12">
                  <c:v>53</c:v>
                </c:pt>
                <c:pt idx="13">
                  <c:v>60</c:v>
                </c:pt>
                <c:pt idx="14">
                  <c:v>61</c:v>
                </c:pt>
                <c:pt idx="15">
                  <c:v>57</c:v>
                </c:pt>
                <c:pt idx="16">
                  <c:v>66</c:v>
                </c:pt>
                <c:pt idx="17">
                  <c:v>35</c:v>
                </c:pt>
              </c:numCache>
            </c:numRef>
          </c:val>
          <c:smooth val="0"/>
          <c:extLst>
            <c:ext xmlns:c16="http://schemas.microsoft.com/office/drawing/2014/chart" uri="{C3380CC4-5D6E-409C-BE32-E72D297353CC}">
              <c16:uniqueId val="{00000001-F16B-B44D-801C-460EC91BF8BB}"/>
            </c:ext>
          </c:extLst>
        </c:ser>
        <c:dLbls>
          <c:showLegendKey val="0"/>
          <c:showVal val="0"/>
          <c:showCatName val="0"/>
          <c:showSerName val="0"/>
          <c:showPercent val="0"/>
          <c:showBubbleSize val="0"/>
        </c:dLbls>
        <c:marker val="1"/>
        <c:smooth val="0"/>
        <c:axId val="30078032"/>
        <c:axId val="30087376"/>
      </c:lineChart>
      <c:catAx>
        <c:axId val="3274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1156192"/>
        <c:crosses val="autoZero"/>
        <c:auto val="1"/>
        <c:lblAlgn val="ctr"/>
        <c:lblOffset val="100"/>
        <c:noMultiLvlLbl val="0"/>
      </c:catAx>
      <c:valAx>
        <c:axId val="7115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2742592"/>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3008737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0078032"/>
        <c:crosses val="max"/>
        <c:crossBetween val="between"/>
      </c:valAx>
      <c:catAx>
        <c:axId val="30078032"/>
        <c:scaling>
          <c:orientation val="minMax"/>
        </c:scaling>
        <c:delete val="1"/>
        <c:axPos val="b"/>
        <c:numFmt formatCode="General" sourceLinked="1"/>
        <c:majorTickMark val="none"/>
        <c:minorTickMark val="none"/>
        <c:tickLblPos val="nextTo"/>
        <c:crossAx val="300873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תרשים</a:t>
            </a:r>
            <a:r>
              <a:rPr lang="he-IL" baseline="0"/>
              <a:t> 2: השקעות הון לפי שנה- סיליקון ואלי</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0"/>
          <c:tx>
            <c:strRef>
              <c:f>'Equity SV by Year'!$B$1</c:f>
              <c:strCache>
                <c:ptCount val="1"/>
                <c:pt idx="0">
                  <c:v>סה״כ גיוסים, מילארד $</c:v>
                </c:pt>
              </c:strCache>
            </c:strRef>
          </c:tx>
          <c:spPr>
            <a:solidFill>
              <a:srgbClr val="C00000"/>
            </a:solidFill>
            <a:ln>
              <a:noFill/>
            </a:ln>
            <a:effectLst/>
          </c:spPr>
          <c:invertIfNegative val="0"/>
          <c:cat>
            <c:strRef>
              <c:f>'Equity SV by Year'!$A$1:$A$10</c:f>
              <c:strCache>
                <c:ptCount val="10"/>
                <c:pt idx="0">
                  <c:v>Year of Funding</c:v>
                </c:pt>
                <c:pt idx="1">
                  <c:v>2014</c:v>
                </c:pt>
                <c:pt idx="2">
                  <c:v>2015</c:v>
                </c:pt>
                <c:pt idx="3">
                  <c:v>2016</c:v>
                </c:pt>
                <c:pt idx="4">
                  <c:v>2017</c:v>
                </c:pt>
                <c:pt idx="5">
                  <c:v>2018</c:v>
                </c:pt>
                <c:pt idx="6">
                  <c:v>2019</c:v>
                </c:pt>
                <c:pt idx="7">
                  <c:v>2020</c:v>
                </c:pt>
                <c:pt idx="8">
                  <c:v>2021</c:v>
                </c:pt>
                <c:pt idx="9">
                  <c:v>2022</c:v>
                </c:pt>
              </c:strCache>
            </c:strRef>
          </c:cat>
          <c:val>
            <c:numRef>
              <c:f>'Equity SV by Year'!$B$2:$B$10</c:f>
              <c:numCache>
                <c:formatCode>General</c:formatCode>
                <c:ptCount val="9"/>
                <c:pt idx="0">
                  <c:v>27605870000</c:v>
                </c:pt>
                <c:pt idx="1">
                  <c:v>33353360000</c:v>
                </c:pt>
                <c:pt idx="2">
                  <c:v>29473150000</c:v>
                </c:pt>
                <c:pt idx="3">
                  <c:v>30785410000</c:v>
                </c:pt>
                <c:pt idx="4">
                  <c:v>45941300000</c:v>
                </c:pt>
                <c:pt idx="5">
                  <c:v>48252220000</c:v>
                </c:pt>
                <c:pt idx="6">
                  <c:v>56813630000</c:v>
                </c:pt>
                <c:pt idx="7">
                  <c:v>114131190000</c:v>
                </c:pt>
                <c:pt idx="8">
                  <c:v>66237910000</c:v>
                </c:pt>
              </c:numCache>
            </c:numRef>
          </c:val>
          <c:extLst>
            <c:ext xmlns:c16="http://schemas.microsoft.com/office/drawing/2014/chart" uri="{C3380CC4-5D6E-409C-BE32-E72D297353CC}">
              <c16:uniqueId val="{00000000-68F3-4441-A165-84C312A6EC71}"/>
            </c:ext>
          </c:extLst>
        </c:ser>
        <c:dLbls>
          <c:showLegendKey val="0"/>
          <c:showVal val="0"/>
          <c:showCatName val="0"/>
          <c:showSerName val="0"/>
          <c:showPercent val="0"/>
          <c:showBubbleSize val="0"/>
        </c:dLbls>
        <c:gapWidth val="150"/>
        <c:axId val="2145824416"/>
        <c:axId val="768891711"/>
      </c:barChart>
      <c:lineChart>
        <c:grouping val="standard"/>
        <c:varyColors val="0"/>
        <c:ser>
          <c:idx val="2"/>
          <c:order val="1"/>
          <c:tx>
            <c:strRef>
              <c:f>'Equity SV by Year'!$C$1</c:f>
              <c:strCache>
                <c:ptCount val="1"/>
                <c:pt idx="0">
                  <c:v>מספר סבבים</c:v>
                </c:pt>
              </c:strCache>
            </c:strRef>
          </c:tx>
          <c:spPr>
            <a:ln w="44450" cap="rnd">
              <a:solidFill>
                <a:schemeClr val="tx2"/>
              </a:solidFill>
              <a:round/>
            </a:ln>
            <a:effectLst/>
          </c:spPr>
          <c:marker>
            <c:symbol val="none"/>
          </c:marker>
          <c:dLbls>
            <c:dLbl>
              <c:idx val="7"/>
              <c:layout>
                <c:manualLayout>
                  <c:x val="-6.0758570386579246E-2"/>
                  <c:y val="-1.35146022155085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F3-4441-A165-84C312A6EC71}"/>
                </c:ext>
              </c:extLst>
            </c:dLbl>
            <c:dLbl>
              <c:idx val="8"/>
              <c:layout>
                <c:manualLayout>
                  <c:x val="-1.4077315827862981E-2"/>
                  <c:y val="-3.56696878147029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F3-4441-A165-84C312A6EC7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'Equity SV by Year'!$C$2:$C$10</c:f>
              <c:numCache>
                <c:formatCode>General</c:formatCode>
                <c:ptCount val="9"/>
                <c:pt idx="0">
                  <c:v>2113</c:v>
                </c:pt>
                <c:pt idx="1">
                  <c:v>2090</c:v>
                </c:pt>
                <c:pt idx="2">
                  <c:v>1920</c:v>
                </c:pt>
                <c:pt idx="3">
                  <c:v>2010</c:v>
                </c:pt>
                <c:pt idx="4">
                  <c:v>2207</c:v>
                </c:pt>
                <c:pt idx="5">
                  <c:v>2250</c:v>
                </c:pt>
                <c:pt idx="6">
                  <c:v>2307</c:v>
                </c:pt>
                <c:pt idx="7">
                  <c:v>3165</c:v>
                </c:pt>
                <c:pt idx="8">
                  <c:v>2185</c:v>
                </c:pt>
              </c:numCache>
            </c:numRef>
          </c:val>
          <c:smooth val="0"/>
          <c:extLst>
            <c:ext xmlns:c16="http://schemas.microsoft.com/office/drawing/2014/chart" uri="{C3380CC4-5D6E-409C-BE32-E72D297353CC}">
              <c16:uniqueId val="{00000003-68F3-4441-A165-84C312A6EC71}"/>
            </c:ext>
          </c:extLst>
        </c:ser>
        <c:dLbls>
          <c:showLegendKey val="0"/>
          <c:showVal val="0"/>
          <c:showCatName val="0"/>
          <c:showSerName val="0"/>
          <c:showPercent val="0"/>
          <c:showBubbleSize val="0"/>
        </c:dLbls>
        <c:marker val="1"/>
        <c:smooth val="0"/>
        <c:axId val="1033393871"/>
        <c:axId val="628484815"/>
      </c:lineChart>
      <c:catAx>
        <c:axId val="214582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68891711"/>
        <c:crosses val="autoZero"/>
        <c:auto val="1"/>
        <c:lblAlgn val="ctr"/>
        <c:lblOffset val="100"/>
        <c:noMultiLvlLbl val="0"/>
      </c:catAx>
      <c:valAx>
        <c:axId val="768891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145824416"/>
        <c:crosses val="autoZero"/>
        <c:crossBetween val="between"/>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 מיליארד</a:t>
                  </a:r>
                  <a:r>
                    <a:rPr lang="he-IL" baseline="0"/>
                    <a:t> </a:t>
                  </a:r>
                  <a:endParaRPr lang="en-US"/>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628484815"/>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IL"/>
          </a:p>
        </c:txPr>
        <c:crossAx val="1033393871"/>
        <c:crosses val="max"/>
        <c:crossBetween val="between"/>
      </c:valAx>
      <c:catAx>
        <c:axId val="1033393871"/>
        <c:scaling>
          <c:orientation val="minMax"/>
        </c:scaling>
        <c:delete val="1"/>
        <c:axPos val="b"/>
        <c:majorTickMark val="none"/>
        <c:minorTickMark val="none"/>
        <c:tickLblPos val="nextTo"/>
        <c:crossAx val="62848481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20: Agri</a:t>
            </a:r>
            <a:r>
              <a:rPr lang="en-US" baseline="0"/>
              <a:t> &amp; Food tech sector by year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0"/>
          <c:tx>
            <c:strRef>
              <c:f>'Agri &amp; Food Tech'!$B$1</c:f>
              <c:strCache>
                <c:ptCount val="1"/>
                <c:pt idx="0">
                  <c:v>Amount_Invested</c:v>
                </c:pt>
              </c:strCache>
            </c:strRef>
          </c:tx>
          <c:spPr>
            <a:solidFill>
              <a:schemeClr val="accent1"/>
            </a:solidFill>
            <a:ln>
              <a:noFill/>
            </a:ln>
            <a:effectLst/>
          </c:spPr>
          <c:invertIfNegative val="0"/>
          <c:cat>
            <c:strRef>
              <c:f>'Agri &amp; Food Tech'!$A$1:$A$10</c:f>
              <c:strCache>
                <c:ptCount val="10"/>
                <c:pt idx="0">
                  <c:v>Year</c:v>
                </c:pt>
                <c:pt idx="1">
                  <c:v>2014</c:v>
                </c:pt>
                <c:pt idx="2">
                  <c:v>2015</c:v>
                </c:pt>
                <c:pt idx="3">
                  <c:v>2016</c:v>
                </c:pt>
                <c:pt idx="4">
                  <c:v>2017</c:v>
                </c:pt>
                <c:pt idx="5">
                  <c:v>2018</c:v>
                </c:pt>
                <c:pt idx="6">
                  <c:v>2019</c:v>
                </c:pt>
                <c:pt idx="7">
                  <c:v>2020</c:v>
                </c:pt>
                <c:pt idx="8">
                  <c:v>2021</c:v>
                </c:pt>
                <c:pt idx="9">
                  <c:v>2022</c:v>
                </c:pt>
              </c:strCache>
            </c:strRef>
          </c:cat>
          <c:val>
            <c:numRef>
              <c:f>'Agri &amp; Food Tech'!$B$2:$B$10</c:f>
              <c:numCache>
                <c:formatCode>General</c:formatCode>
                <c:ptCount val="9"/>
                <c:pt idx="0">
                  <c:v>60470000</c:v>
                </c:pt>
                <c:pt idx="1">
                  <c:v>53040000</c:v>
                </c:pt>
                <c:pt idx="2">
                  <c:v>59623800</c:v>
                </c:pt>
                <c:pt idx="3">
                  <c:v>117217000</c:v>
                </c:pt>
                <c:pt idx="4">
                  <c:v>130376084</c:v>
                </c:pt>
                <c:pt idx="5">
                  <c:v>196799906</c:v>
                </c:pt>
                <c:pt idx="6">
                  <c:v>319547250</c:v>
                </c:pt>
                <c:pt idx="7">
                  <c:v>837552969</c:v>
                </c:pt>
                <c:pt idx="8">
                  <c:v>768334405</c:v>
                </c:pt>
              </c:numCache>
            </c:numRef>
          </c:val>
          <c:extLst>
            <c:ext xmlns:c16="http://schemas.microsoft.com/office/drawing/2014/chart" uri="{C3380CC4-5D6E-409C-BE32-E72D297353CC}">
              <c16:uniqueId val="{00000000-B827-5741-A380-BB1415EE0EA4}"/>
            </c:ext>
          </c:extLst>
        </c:ser>
        <c:dLbls>
          <c:showLegendKey val="0"/>
          <c:showVal val="0"/>
          <c:showCatName val="0"/>
          <c:showSerName val="0"/>
          <c:showPercent val="0"/>
          <c:showBubbleSize val="0"/>
        </c:dLbls>
        <c:gapWidth val="150"/>
        <c:axId val="1246839295"/>
        <c:axId val="1246936191"/>
      </c:barChart>
      <c:lineChart>
        <c:grouping val="standard"/>
        <c:varyColors val="0"/>
        <c:ser>
          <c:idx val="2"/>
          <c:order val="1"/>
          <c:tx>
            <c:strRef>
              <c:f>'Agri &amp; Food Tech'!$C$1</c:f>
              <c:strCache>
                <c:ptCount val="1"/>
                <c:pt idx="0">
                  <c:v>Deals</c:v>
                </c:pt>
              </c:strCache>
            </c:strRef>
          </c:tx>
          <c:spPr>
            <a:ln w="28575" cap="rnd">
              <a:solidFill>
                <a:schemeClr val="accent2"/>
              </a:solidFill>
              <a:round/>
            </a:ln>
            <a:effectLst/>
          </c:spPr>
          <c:marker>
            <c:symbol val="none"/>
          </c:marker>
          <c:val>
            <c:numRef>
              <c:f>'Agri &amp; Food Tech'!$C$2:$C$10</c:f>
              <c:numCache>
                <c:formatCode>General</c:formatCode>
                <c:ptCount val="9"/>
                <c:pt idx="0">
                  <c:v>31</c:v>
                </c:pt>
                <c:pt idx="1">
                  <c:v>39</c:v>
                </c:pt>
                <c:pt idx="2">
                  <c:v>51</c:v>
                </c:pt>
                <c:pt idx="3">
                  <c:v>50</c:v>
                </c:pt>
                <c:pt idx="4">
                  <c:v>66</c:v>
                </c:pt>
                <c:pt idx="5">
                  <c:v>71</c:v>
                </c:pt>
                <c:pt idx="6">
                  <c:v>84</c:v>
                </c:pt>
                <c:pt idx="7">
                  <c:v>82</c:v>
                </c:pt>
                <c:pt idx="8">
                  <c:v>74</c:v>
                </c:pt>
              </c:numCache>
            </c:numRef>
          </c:val>
          <c:smooth val="0"/>
          <c:extLst>
            <c:ext xmlns:c16="http://schemas.microsoft.com/office/drawing/2014/chart" uri="{C3380CC4-5D6E-409C-BE32-E72D297353CC}">
              <c16:uniqueId val="{00000001-B827-5741-A380-BB1415EE0EA4}"/>
            </c:ext>
          </c:extLst>
        </c:ser>
        <c:dLbls>
          <c:showLegendKey val="0"/>
          <c:showVal val="0"/>
          <c:showCatName val="0"/>
          <c:showSerName val="0"/>
          <c:showPercent val="0"/>
          <c:showBubbleSize val="0"/>
        </c:dLbls>
        <c:marker val="1"/>
        <c:smooth val="0"/>
        <c:axId val="1314466495"/>
        <c:axId val="1276821679"/>
      </c:lineChart>
      <c:catAx>
        <c:axId val="1246839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46936191"/>
        <c:crosses val="autoZero"/>
        <c:auto val="1"/>
        <c:lblAlgn val="ctr"/>
        <c:lblOffset val="100"/>
        <c:noMultiLvlLbl val="0"/>
      </c:catAx>
      <c:valAx>
        <c:axId val="12469361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46839295"/>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1276821679"/>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14466495"/>
        <c:crosses val="max"/>
        <c:crossBetween val="between"/>
      </c:valAx>
      <c:catAx>
        <c:axId val="1314466495"/>
        <c:scaling>
          <c:orientation val="minMax"/>
        </c:scaling>
        <c:delete val="1"/>
        <c:axPos val="b"/>
        <c:majorTickMark val="none"/>
        <c:minorTickMark val="none"/>
        <c:tickLblPos val="nextTo"/>
        <c:crossAx val="127682167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21: Agri &amp; Food tech sector by half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'Agri &amp; Food Tech'!$B$16</c:f>
              <c:strCache>
                <c:ptCount val="1"/>
                <c:pt idx="0">
                  <c:v>Amount_Invested</c:v>
                </c:pt>
              </c:strCache>
            </c:strRef>
          </c:tx>
          <c:spPr>
            <a:solidFill>
              <a:schemeClr val="accent1"/>
            </a:solidFill>
            <a:ln>
              <a:noFill/>
            </a:ln>
            <a:effectLst/>
          </c:spPr>
          <c:invertIfNegative val="0"/>
          <c:cat>
            <c:strRef>
              <c:f>'Agri &amp; Food Tech'!$A$17:$A$34</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'Agri &amp; Food Tech'!$B$17:$B$34</c:f>
              <c:numCache>
                <c:formatCode>General</c:formatCode>
                <c:ptCount val="18"/>
                <c:pt idx="0">
                  <c:v>29150000</c:v>
                </c:pt>
                <c:pt idx="1">
                  <c:v>31320000</c:v>
                </c:pt>
                <c:pt idx="2">
                  <c:v>28220000</c:v>
                </c:pt>
                <c:pt idx="3">
                  <c:v>24820000</c:v>
                </c:pt>
                <c:pt idx="4">
                  <c:v>33523800</c:v>
                </c:pt>
                <c:pt idx="5">
                  <c:v>26100000</c:v>
                </c:pt>
                <c:pt idx="6">
                  <c:v>47100000</c:v>
                </c:pt>
                <c:pt idx="7">
                  <c:v>70117000</c:v>
                </c:pt>
                <c:pt idx="8">
                  <c:v>51888889</c:v>
                </c:pt>
                <c:pt idx="9">
                  <c:v>78487195</c:v>
                </c:pt>
                <c:pt idx="10">
                  <c:v>82681000</c:v>
                </c:pt>
                <c:pt idx="11">
                  <c:v>114118906</c:v>
                </c:pt>
                <c:pt idx="12">
                  <c:v>89143000</c:v>
                </c:pt>
                <c:pt idx="13">
                  <c:v>230404250</c:v>
                </c:pt>
                <c:pt idx="14">
                  <c:v>198090969</c:v>
                </c:pt>
                <c:pt idx="15">
                  <c:v>639462000</c:v>
                </c:pt>
                <c:pt idx="16">
                  <c:v>528730555</c:v>
                </c:pt>
                <c:pt idx="17">
                  <c:v>239603850</c:v>
                </c:pt>
              </c:numCache>
            </c:numRef>
          </c:val>
          <c:extLst>
            <c:ext xmlns:c16="http://schemas.microsoft.com/office/drawing/2014/chart" uri="{C3380CC4-5D6E-409C-BE32-E72D297353CC}">
              <c16:uniqueId val="{00000000-5291-D14F-A271-BAAA022BC7E2}"/>
            </c:ext>
          </c:extLst>
        </c:ser>
        <c:dLbls>
          <c:showLegendKey val="0"/>
          <c:showVal val="0"/>
          <c:showCatName val="0"/>
          <c:showSerName val="0"/>
          <c:showPercent val="0"/>
          <c:showBubbleSize val="0"/>
        </c:dLbls>
        <c:gapWidth val="150"/>
        <c:axId val="1286130703"/>
        <c:axId val="2108608991"/>
      </c:barChart>
      <c:lineChart>
        <c:grouping val="standard"/>
        <c:varyColors val="0"/>
        <c:ser>
          <c:idx val="1"/>
          <c:order val="1"/>
          <c:tx>
            <c:strRef>
              <c:f>'Agri &amp; Food Tech'!$C$16</c:f>
              <c:strCache>
                <c:ptCount val="1"/>
                <c:pt idx="0">
                  <c:v>Deals</c:v>
                </c:pt>
              </c:strCache>
            </c:strRef>
          </c:tx>
          <c:spPr>
            <a:ln w="28575" cap="rnd">
              <a:solidFill>
                <a:schemeClr val="accent2"/>
              </a:solidFill>
              <a:round/>
            </a:ln>
            <a:effectLst/>
          </c:spPr>
          <c:marker>
            <c:symbol val="none"/>
          </c:marker>
          <c:cat>
            <c:strRef>
              <c:f>'Agri &amp; Food Tech'!$A$17:$A$34</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'Agri &amp; Food Tech'!$C$17:$C$34</c:f>
              <c:numCache>
                <c:formatCode>General</c:formatCode>
                <c:ptCount val="18"/>
                <c:pt idx="0">
                  <c:v>22</c:v>
                </c:pt>
                <c:pt idx="1">
                  <c:v>9</c:v>
                </c:pt>
                <c:pt idx="2">
                  <c:v>22</c:v>
                </c:pt>
                <c:pt idx="3">
                  <c:v>17</c:v>
                </c:pt>
                <c:pt idx="4">
                  <c:v>35</c:v>
                </c:pt>
                <c:pt idx="5">
                  <c:v>16</c:v>
                </c:pt>
                <c:pt idx="6">
                  <c:v>21</c:v>
                </c:pt>
                <c:pt idx="7">
                  <c:v>29</c:v>
                </c:pt>
                <c:pt idx="8">
                  <c:v>34</c:v>
                </c:pt>
                <c:pt idx="9">
                  <c:v>32</c:v>
                </c:pt>
                <c:pt idx="10">
                  <c:v>32</c:v>
                </c:pt>
                <c:pt idx="11">
                  <c:v>39</c:v>
                </c:pt>
                <c:pt idx="12">
                  <c:v>49</c:v>
                </c:pt>
                <c:pt idx="13">
                  <c:v>35</c:v>
                </c:pt>
                <c:pt idx="14">
                  <c:v>44</c:v>
                </c:pt>
                <c:pt idx="15">
                  <c:v>38</c:v>
                </c:pt>
                <c:pt idx="16">
                  <c:v>45</c:v>
                </c:pt>
                <c:pt idx="17">
                  <c:v>29</c:v>
                </c:pt>
              </c:numCache>
            </c:numRef>
          </c:val>
          <c:smooth val="0"/>
          <c:extLst>
            <c:ext xmlns:c16="http://schemas.microsoft.com/office/drawing/2014/chart" uri="{C3380CC4-5D6E-409C-BE32-E72D297353CC}">
              <c16:uniqueId val="{00000001-5291-D14F-A271-BAAA022BC7E2}"/>
            </c:ext>
          </c:extLst>
        </c:ser>
        <c:dLbls>
          <c:showLegendKey val="0"/>
          <c:showVal val="0"/>
          <c:showCatName val="0"/>
          <c:showSerName val="0"/>
          <c:showPercent val="0"/>
          <c:showBubbleSize val="0"/>
        </c:dLbls>
        <c:marker val="1"/>
        <c:smooth val="0"/>
        <c:axId val="438707424"/>
        <c:axId val="434462784"/>
      </c:lineChart>
      <c:catAx>
        <c:axId val="128613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108608991"/>
        <c:crosses val="autoZero"/>
        <c:auto val="1"/>
        <c:lblAlgn val="ctr"/>
        <c:lblOffset val="100"/>
        <c:noMultiLvlLbl val="0"/>
      </c:catAx>
      <c:valAx>
        <c:axId val="21086089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86130703"/>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434462784"/>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38707424"/>
        <c:crosses val="max"/>
        <c:crossBetween val="between"/>
      </c:valAx>
      <c:catAx>
        <c:axId val="438707424"/>
        <c:scaling>
          <c:orientation val="minMax"/>
        </c:scaling>
        <c:delete val="1"/>
        <c:axPos val="b"/>
        <c:numFmt formatCode="General" sourceLinked="1"/>
        <c:majorTickMark val="none"/>
        <c:minorTickMark val="none"/>
        <c:tickLblPos val="nextTo"/>
        <c:crossAx val="4344627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22: Fintech</a:t>
            </a:r>
            <a:r>
              <a:rPr lang="en-US" baseline="0"/>
              <a:t> sector by year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Fintech!$A$1</c:f>
              <c:strCache>
                <c:ptCount val="1"/>
                <c:pt idx="0">
                  <c:v>Year</c:v>
                </c:pt>
              </c:strCache>
            </c:strRef>
          </c:tx>
          <c:spPr>
            <a:solidFill>
              <a:schemeClr val="accent1"/>
            </a:solidFill>
            <a:ln>
              <a:noFill/>
            </a:ln>
            <a:effectLst/>
          </c:spPr>
          <c:invertIfNegative val="0"/>
          <c:val>
            <c:numRef>
              <c:f>Fintech!$A$2:$A$10</c:f>
              <c:numCache>
                <c:formatCode>General</c:formatCode>
                <c:ptCount val="9"/>
                <c:pt idx="0">
                  <c:v>2014</c:v>
                </c:pt>
                <c:pt idx="1">
                  <c:v>2015</c:v>
                </c:pt>
                <c:pt idx="2">
                  <c:v>2016</c:v>
                </c:pt>
                <c:pt idx="3">
                  <c:v>2017</c:v>
                </c:pt>
                <c:pt idx="4">
                  <c:v>2018</c:v>
                </c:pt>
                <c:pt idx="5">
                  <c:v>2019</c:v>
                </c:pt>
                <c:pt idx="6">
                  <c:v>2020</c:v>
                </c:pt>
                <c:pt idx="7">
                  <c:v>2021</c:v>
                </c:pt>
                <c:pt idx="8">
                  <c:v>2022</c:v>
                </c:pt>
              </c:numCache>
            </c:numRef>
          </c:val>
          <c:extLst>
            <c:ext xmlns:c16="http://schemas.microsoft.com/office/drawing/2014/chart" uri="{C3380CC4-5D6E-409C-BE32-E72D297353CC}">
              <c16:uniqueId val="{00000000-9D98-2D45-B834-C80006A44AE9}"/>
            </c:ext>
          </c:extLst>
        </c:ser>
        <c:ser>
          <c:idx val="1"/>
          <c:order val="1"/>
          <c:tx>
            <c:strRef>
              <c:f>Fintech!$B$1</c:f>
              <c:strCache>
                <c:ptCount val="1"/>
                <c:pt idx="0">
                  <c:v>Amount_Invested</c:v>
                </c:pt>
              </c:strCache>
            </c:strRef>
          </c:tx>
          <c:spPr>
            <a:solidFill>
              <a:schemeClr val="accent1"/>
            </a:solidFill>
            <a:ln>
              <a:noFill/>
            </a:ln>
            <a:effectLst/>
          </c:spPr>
          <c:invertIfNegative val="0"/>
          <c:val>
            <c:numRef>
              <c:f>Fintech!$B$2:$B$10</c:f>
              <c:numCache>
                <c:formatCode>General</c:formatCode>
                <c:ptCount val="9"/>
                <c:pt idx="0">
                  <c:v>245430000</c:v>
                </c:pt>
                <c:pt idx="1">
                  <c:v>426961249</c:v>
                </c:pt>
                <c:pt idx="2">
                  <c:v>593044500</c:v>
                </c:pt>
                <c:pt idx="3">
                  <c:v>325402000</c:v>
                </c:pt>
                <c:pt idx="4">
                  <c:v>756302286</c:v>
                </c:pt>
                <c:pt idx="5">
                  <c:v>1370642809</c:v>
                </c:pt>
                <c:pt idx="6">
                  <c:v>1267118652</c:v>
                </c:pt>
                <c:pt idx="7">
                  <c:v>4561195000</c:v>
                </c:pt>
                <c:pt idx="8">
                  <c:v>2375645000</c:v>
                </c:pt>
              </c:numCache>
            </c:numRef>
          </c:val>
          <c:extLst>
            <c:ext xmlns:c16="http://schemas.microsoft.com/office/drawing/2014/chart" uri="{C3380CC4-5D6E-409C-BE32-E72D297353CC}">
              <c16:uniqueId val="{00000001-9D98-2D45-B834-C80006A44AE9}"/>
            </c:ext>
          </c:extLst>
        </c:ser>
        <c:dLbls>
          <c:showLegendKey val="0"/>
          <c:showVal val="0"/>
          <c:showCatName val="0"/>
          <c:showSerName val="0"/>
          <c:showPercent val="0"/>
          <c:showBubbleSize val="0"/>
        </c:dLbls>
        <c:gapWidth val="150"/>
        <c:axId val="432034544"/>
        <c:axId val="438568704"/>
      </c:barChart>
      <c:lineChart>
        <c:grouping val="standard"/>
        <c:varyColors val="0"/>
        <c:ser>
          <c:idx val="2"/>
          <c:order val="2"/>
          <c:tx>
            <c:strRef>
              <c:f>Fintech!$C$1</c:f>
              <c:strCache>
                <c:ptCount val="1"/>
                <c:pt idx="0">
                  <c:v>Deals</c:v>
                </c:pt>
              </c:strCache>
            </c:strRef>
          </c:tx>
          <c:spPr>
            <a:ln w="28575" cap="rnd">
              <a:solidFill>
                <a:schemeClr val="accent2"/>
              </a:solidFill>
              <a:round/>
            </a:ln>
            <a:effectLst/>
          </c:spPr>
          <c:marker>
            <c:symbol val="none"/>
          </c:marker>
          <c:val>
            <c:numRef>
              <c:f>Fintech!$C$2:$C$10</c:f>
              <c:numCache>
                <c:formatCode>General</c:formatCode>
                <c:ptCount val="9"/>
                <c:pt idx="0">
                  <c:v>29</c:v>
                </c:pt>
                <c:pt idx="1">
                  <c:v>48</c:v>
                </c:pt>
                <c:pt idx="2">
                  <c:v>59</c:v>
                </c:pt>
                <c:pt idx="3">
                  <c:v>57</c:v>
                </c:pt>
                <c:pt idx="4">
                  <c:v>86</c:v>
                </c:pt>
                <c:pt idx="5">
                  <c:v>67</c:v>
                </c:pt>
                <c:pt idx="6">
                  <c:v>63</c:v>
                </c:pt>
                <c:pt idx="7">
                  <c:v>118</c:v>
                </c:pt>
                <c:pt idx="8">
                  <c:v>69</c:v>
                </c:pt>
              </c:numCache>
            </c:numRef>
          </c:val>
          <c:smooth val="0"/>
          <c:extLst>
            <c:ext xmlns:c16="http://schemas.microsoft.com/office/drawing/2014/chart" uri="{C3380CC4-5D6E-409C-BE32-E72D297353CC}">
              <c16:uniqueId val="{00000002-9D98-2D45-B834-C80006A44AE9}"/>
            </c:ext>
          </c:extLst>
        </c:ser>
        <c:dLbls>
          <c:showLegendKey val="0"/>
          <c:showVal val="0"/>
          <c:showCatName val="0"/>
          <c:showSerName val="0"/>
          <c:showPercent val="0"/>
          <c:showBubbleSize val="0"/>
        </c:dLbls>
        <c:marker val="1"/>
        <c:smooth val="0"/>
        <c:axId val="575572847"/>
        <c:axId val="32924640"/>
      </c:lineChart>
      <c:catAx>
        <c:axId val="4320345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38568704"/>
        <c:crosses val="autoZero"/>
        <c:auto val="1"/>
        <c:lblAlgn val="ctr"/>
        <c:lblOffset val="100"/>
        <c:noMultiLvlLbl val="0"/>
      </c:catAx>
      <c:valAx>
        <c:axId val="43856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32034544"/>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32924640"/>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75572847"/>
        <c:crosses val="max"/>
        <c:crossBetween val="between"/>
      </c:valAx>
      <c:catAx>
        <c:axId val="575572847"/>
        <c:scaling>
          <c:orientation val="minMax"/>
        </c:scaling>
        <c:delete val="1"/>
        <c:axPos val="b"/>
        <c:majorTickMark val="none"/>
        <c:minorTickMark val="none"/>
        <c:tickLblPos val="nextTo"/>
        <c:crossAx val="329246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23: Fintech sector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Fintech!$B$16</c:f>
              <c:strCache>
                <c:ptCount val="1"/>
                <c:pt idx="0">
                  <c:v>Amount_Invested</c:v>
                </c:pt>
              </c:strCache>
            </c:strRef>
          </c:tx>
          <c:spPr>
            <a:solidFill>
              <a:schemeClr val="accent1"/>
            </a:solidFill>
            <a:ln>
              <a:noFill/>
            </a:ln>
            <a:effectLst/>
          </c:spPr>
          <c:invertIfNegative val="0"/>
          <c:cat>
            <c:strRef>
              <c:f>Fintech!$A$17:$A$34</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Fintech!$B$17:$B$34</c:f>
              <c:numCache>
                <c:formatCode>General</c:formatCode>
                <c:ptCount val="18"/>
                <c:pt idx="0">
                  <c:v>60530000</c:v>
                </c:pt>
                <c:pt idx="1">
                  <c:v>184900000</c:v>
                </c:pt>
                <c:pt idx="2">
                  <c:v>128500000</c:v>
                </c:pt>
                <c:pt idx="3">
                  <c:v>298461249</c:v>
                </c:pt>
                <c:pt idx="4">
                  <c:v>225564500</c:v>
                </c:pt>
                <c:pt idx="5">
                  <c:v>367480000</c:v>
                </c:pt>
                <c:pt idx="6">
                  <c:v>108685000</c:v>
                </c:pt>
                <c:pt idx="7">
                  <c:v>216717000</c:v>
                </c:pt>
                <c:pt idx="8">
                  <c:v>453552286</c:v>
                </c:pt>
                <c:pt idx="9">
                  <c:v>302750000</c:v>
                </c:pt>
                <c:pt idx="10">
                  <c:v>539017809</c:v>
                </c:pt>
                <c:pt idx="11">
                  <c:v>831625000</c:v>
                </c:pt>
                <c:pt idx="12">
                  <c:v>434335652</c:v>
                </c:pt>
                <c:pt idx="13">
                  <c:v>832783000</c:v>
                </c:pt>
                <c:pt idx="14">
                  <c:v>1929985000</c:v>
                </c:pt>
                <c:pt idx="15">
                  <c:v>2631210000</c:v>
                </c:pt>
                <c:pt idx="16">
                  <c:v>1404545000</c:v>
                </c:pt>
                <c:pt idx="17">
                  <c:v>971100000</c:v>
                </c:pt>
              </c:numCache>
            </c:numRef>
          </c:val>
          <c:extLst>
            <c:ext xmlns:c16="http://schemas.microsoft.com/office/drawing/2014/chart" uri="{C3380CC4-5D6E-409C-BE32-E72D297353CC}">
              <c16:uniqueId val="{00000000-2B91-E143-9B17-AF2BEC89A90C}"/>
            </c:ext>
          </c:extLst>
        </c:ser>
        <c:dLbls>
          <c:showLegendKey val="0"/>
          <c:showVal val="0"/>
          <c:showCatName val="0"/>
          <c:showSerName val="0"/>
          <c:showPercent val="0"/>
          <c:showBubbleSize val="0"/>
        </c:dLbls>
        <c:gapWidth val="150"/>
        <c:axId val="1188887727"/>
        <c:axId val="1188538031"/>
      </c:barChart>
      <c:lineChart>
        <c:grouping val="standard"/>
        <c:varyColors val="0"/>
        <c:ser>
          <c:idx val="1"/>
          <c:order val="1"/>
          <c:tx>
            <c:strRef>
              <c:f>Fintech!$C$16</c:f>
              <c:strCache>
                <c:ptCount val="1"/>
                <c:pt idx="0">
                  <c:v>Deals</c:v>
                </c:pt>
              </c:strCache>
            </c:strRef>
          </c:tx>
          <c:spPr>
            <a:ln w="28575" cap="rnd">
              <a:solidFill>
                <a:schemeClr val="accent2"/>
              </a:solidFill>
              <a:round/>
            </a:ln>
            <a:effectLst/>
          </c:spPr>
          <c:marker>
            <c:symbol val="none"/>
          </c:marker>
          <c:cat>
            <c:strRef>
              <c:f>Fintech!$A$17:$A$34</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Fintech!$C$17:$C$34</c:f>
              <c:numCache>
                <c:formatCode>General</c:formatCode>
                <c:ptCount val="18"/>
                <c:pt idx="0">
                  <c:v>13</c:v>
                </c:pt>
                <c:pt idx="1">
                  <c:v>16</c:v>
                </c:pt>
                <c:pt idx="2">
                  <c:v>28</c:v>
                </c:pt>
                <c:pt idx="3">
                  <c:v>20</c:v>
                </c:pt>
                <c:pt idx="4">
                  <c:v>33</c:v>
                </c:pt>
                <c:pt idx="5">
                  <c:v>26</c:v>
                </c:pt>
                <c:pt idx="6">
                  <c:v>30</c:v>
                </c:pt>
                <c:pt idx="7">
                  <c:v>27</c:v>
                </c:pt>
                <c:pt idx="8">
                  <c:v>52</c:v>
                </c:pt>
                <c:pt idx="9">
                  <c:v>34</c:v>
                </c:pt>
                <c:pt idx="10">
                  <c:v>36</c:v>
                </c:pt>
                <c:pt idx="11">
                  <c:v>31</c:v>
                </c:pt>
                <c:pt idx="12">
                  <c:v>34</c:v>
                </c:pt>
                <c:pt idx="13">
                  <c:v>29</c:v>
                </c:pt>
                <c:pt idx="14">
                  <c:v>59</c:v>
                </c:pt>
                <c:pt idx="15">
                  <c:v>59</c:v>
                </c:pt>
                <c:pt idx="16">
                  <c:v>41</c:v>
                </c:pt>
                <c:pt idx="17">
                  <c:v>28</c:v>
                </c:pt>
              </c:numCache>
            </c:numRef>
          </c:val>
          <c:smooth val="0"/>
          <c:extLst>
            <c:ext xmlns:c16="http://schemas.microsoft.com/office/drawing/2014/chart" uri="{C3380CC4-5D6E-409C-BE32-E72D297353CC}">
              <c16:uniqueId val="{00000001-2B91-E143-9B17-AF2BEC89A90C}"/>
            </c:ext>
          </c:extLst>
        </c:ser>
        <c:dLbls>
          <c:showLegendKey val="0"/>
          <c:showVal val="0"/>
          <c:showCatName val="0"/>
          <c:showSerName val="0"/>
          <c:showPercent val="0"/>
          <c:showBubbleSize val="0"/>
        </c:dLbls>
        <c:marker val="1"/>
        <c:smooth val="0"/>
        <c:axId val="408298432"/>
        <c:axId val="499901312"/>
      </c:lineChart>
      <c:catAx>
        <c:axId val="118888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188538031"/>
        <c:crosses val="autoZero"/>
        <c:auto val="1"/>
        <c:lblAlgn val="ctr"/>
        <c:lblOffset val="100"/>
        <c:noMultiLvlLbl val="0"/>
      </c:catAx>
      <c:valAx>
        <c:axId val="1188538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188887727"/>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499901312"/>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8298432"/>
        <c:crosses val="max"/>
        <c:crossBetween val="between"/>
      </c:valAx>
      <c:catAx>
        <c:axId val="408298432"/>
        <c:scaling>
          <c:orientation val="minMax"/>
        </c:scaling>
        <c:delete val="1"/>
        <c:axPos val="b"/>
        <c:numFmt formatCode="General" sourceLinked="1"/>
        <c:majorTickMark val="none"/>
        <c:minorTickMark val="none"/>
        <c:tickLblPos val="nextTo"/>
        <c:crossAx val="4999013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24: Climate tech sector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0"/>
          <c:tx>
            <c:strRef>
              <c:f>'Climate Tech'!$B$1</c:f>
              <c:strCache>
                <c:ptCount val="1"/>
                <c:pt idx="0">
                  <c:v>Amount_Invested</c:v>
                </c:pt>
              </c:strCache>
            </c:strRef>
          </c:tx>
          <c:spPr>
            <a:solidFill>
              <a:schemeClr val="accent1"/>
            </a:solidFill>
            <a:ln>
              <a:noFill/>
            </a:ln>
            <a:effectLst/>
          </c:spPr>
          <c:invertIfNegative val="0"/>
          <c:cat>
            <c:strRef>
              <c:f>'Climate Tech'!$A$1:$A$10</c:f>
              <c:strCache>
                <c:ptCount val="10"/>
                <c:pt idx="0">
                  <c:v>Year</c:v>
                </c:pt>
                <c:pt idx="1">
                  <c:v>2014</c:v>
                </c:pt>
                <c:pt idx="2">
                  <c:v>2015</c:v>
                </c:pt>
                <c:pt idx="3">
                  <c:v>2016</c:v>
                </c:pt>
                <c:pt idx="4">
                  <c:v>2017</c:v>
                </c:pt>
                <c:pt idx="5">
                  <c:v>2018</c:v>
                </c:pt>
                <c:pt idx="6">
                  <c:v>2019</c:v>
                </c:pt>
                <c:pt idx="7">
                  <c:v>2020</c:v>
                </c:pt>
                <c:pt idx="8">
                  <c:v>2021</c:v>
                </c:pt>
                <c:pt idx="9">
                  <c:v>2022</c:v>
                </c:pt>
              </c:strCache>
            </c:strRef>
          </c:cat>
          <c:val>
            <c:numRef>
              <c:f>'Climate Tech'!$B$2:$B$10</c:f>
              <c:numCache>
                <c:formatCode>General</c:formatCode>
                <c:ptCount val="9"/>
                <c:pt idx="0">
                  <c:v>133118052</c:v>
                </c:pt>
                <c:pt idx="1">
                  <c:v>266550000</c:v>
                </c:pt>
                <c:pt idx="2">
                  <c:v>327000000</c:v>
                </c:pt>
                <c:pt idx="3">
                  <c:v>608947000</c:v>
                </c:pt>
                <c:pt idx="4">
                  <c:v>825411084</c:v>
                </c:pt>
                <c:pt idx="5">
                  <c:v>501086106</c:v>
                </c:pt>
                <c:pt idx="6">
                  <c:v>1109886250</c:v>
                </c:pt>
                <c:pt idx="7">
                  <c:v>2072772969</c:v>
                </c:pt>
                <c:pt idx="8">
                  <c:v>1680360000</c:v>
                </c:pt>
              </c:numCache>
            </c:numRef>
          </c:val>
          <c:extLst>
            <c:ext xmlns:c16="http://schemas.microsoft.com/office/drawing/2014/chart" uri="{C3380CC4-5D6E-409C-BE32-E72D297353CC}">
              <c16:uniqueId val="{00000000-428B-E147-8564-2EB45541642B}"/>
            </c:ext>
          </c:extLst>
        </c:ser>
        <c:dLbls>
          <c:showLegendKey val="0"/>
          <c:showVal val="0"/>
          <c:showCatName val="0"/>
          <c:showSerName val="0"/>
          <c:showPercent val="0"/>
          <c:showBubbleSize val="0"/>
        </c:dLbls>
        <c:gapWidth val="150"/>
        <c:axId val="99775920"/>
        <c:axId val="109161152"/>
      </c:barChart>
      <c:lineChart>
        <c:grouping val="standard"/>
        <c:varyColors val="0"/>
        <c:ser>
          <c:idx val="2"/>
          <c:order val="1"/>
          <c:tx>
            <c:strRef>
              <c:f>'Climate Tech'!$C$1</c:f>
              <c:strCache>
                <c:ptCount val="1"/>
                <c:pt idx="0">
                  <c:v>Deals</c:v>
                </c:pt>
              </c:strCache>
            </c:strRef>
          </c:tx>
          <c:spPr>
            <a:ln w="28575" cap="rnd">
              <a:solidFill>
                <a:schemeClr val="accent2"/>
              </a:solidFill>
              <a:round/>
            </a:ln>
            <a:effectLst/>
          </c:spPr>
          <c:marker>
            <c:symbol val="none"/>
          </c:marker>
          <c:val>
            <c:numRef>
              <c:f>'Climate Tech'!$C$2:$C$10</c:f>
              <c:numCache>
                <c:formatCode>General</c:formatCode>
                <c:ptCount val="9"/>
                <c:pt idx="0">
                  <c:v>39</c:v>
                </c:pt>
                <c:pt idx="1">
                  <c:v>61</c:v>
                </c:pt>
                <c:pt idx="2">
                  <c:v>62</c:v>
                </c:pt>
                <c:pt idx="3">
                  <c:v>85</c:v>
                </c:pt>
                <c:pt idx="4">
                  <c:v>107</c:v>
                </c:pt>
                <c:pt idx="5">
                  <c:v>108</c:v>
                </c:pt>
                <c:pt idx="6">
                  <c:v>137</c:v>
                </c:pt>
                <c:pt idx="7">
                  <c:v>141</c:v>
                </c:pt>
                <c:pt idx="8">
                  <c:v>104</c:v>
                </c:pt>
              </c:numCache>
            </c:numRef>
          </c:val>
          <c:smooth val="0"/>
          <c:extLst>
            <c:ext xmlns:c16="http://schemas.microsoft.com/office/drawing/2014/chart" uri="{C3380CC4-5D6E-409C-BE32-E72D297353CC}">
              <c16:uniqueId val="{00000001-428B-E147-8564-2EB45541642B}"/>
            </c:ext>
          </c:extLst>
        </c:ser>
        <c:dLbls>
          <c:showLegendKey val="0"/>
          <c:showVal val="0"/>
          <c:showCatName val="0"/>
          <c:showSerName val="0"/>
          <c:showPercent val="0"/>
          <c:showBubbleSize val="0"/>
        </c:dLbls>
        <c:marker val="1"/>
        <c:smooth val="0"/>
        <c:axId val="499354608"/>
        <c:axId val="499485456"/>
      </c:lineChart>
      <c:catAx>
        <c:axId val="9977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09161152"/>
        <c:crosses val="autoZero"/>
        <c:auto val="1"/>
        <c:lblAlgn val="ctr"/>
        <c:lblOffset val="100"/>
        <c:noMultiLvlLbl val="0"/>
      </c:catAx>
      <c:valAx>
        <c:axId val="10916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99775920"/>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49948545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99354608"/>
        <c:crosses val="max"/>
        <c:crossBetween val="between"/>
      </c:valAx>
      <c:catAx>
        <c:axId val="499354608"/>
        <c:scaling>
          <c:orientation val="minMax"/>
        </c:scaling>
        <c:delete val="1"/>
        <c:axPos val="b"/>
        <c:majorTickMark val="none"/>
        <c:minorTickMark val="none"/>
        <c:tickLblPos val="nextTo"/>
        <c:crossAx val="4994854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25: Climate</a:t>
            </a:r>
            <a:r>
              <a:rPr lang="en-US" baseline="0"/>
              <a:t> tech sector by half</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'Climate Tech'!$B$18</c:f>
              <c:strCache>
                <c:ptCount val="1"/>
                <c:pt idx="0">
                  <c:v>Amount_Invested</c:v>
                </c:pt>
              </c:strCache>
            </c:strRef>
          </c:tx>
          <c:spPr>
            <a:solidFill>
              <a:schemeClr val="accent1"/>
            </a:solidFill>
            <a:ln>
              <a:noFill/>
            </a:ln>
            <a:effectLst/>
          </c:spPr>
          <c:invertIfNegative val="0"/>
          <c:cat>
            <c:strRef>
              <c:f>'Climate Tech'!$A$19:$A$36</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'Climate Tech'!$B$19:$B$36</c:f>
              <c:numCache>
                <c:formatCode>General</c:formatCode>
                <c:ptCount val="18"/>
                <c:pt idx="0">
                  <c:v>43098052</c:v>
                </c:pt>
                <c:pt idx="1">
                  <c:v>90020000</c:v>
                </c:pt>
                <c:pt idx="2">
                  <c:v>169280000</c:v>
                </c:pt>
                <c:pt idx="3">
                  <c:v>97270000</c:v>
                </c:pt>
                <c:pt idx="4">
                  <c:v>239030000</c:v>
                </c:pt>
                <c:pt idx="5">
                  <c:v>87970000</c:v>
                </c:pt>
                <c:pt idx="6">
                  <c:v>133630000</c:v>
                </c:pt>
                <c:pt idx="7">
                  <c:v>475317000</c:v>
                </c:pt>
                <c:pt idx="8">
                  <c:v>468968889</c:v>
                </c:pt>
                <c:pt idx="9">
                  <c:v>356442195</c:v>
                </c:pt>
                <c:pt idx="10">
                  <c:v>247537200</c:v>
                </c:pt>
                <c:pt idx="11">
                  <c:v>253548906</c:v>
                </c:pt>
                <c:pt idx="12">
                  <c:v>697358000</c:v>
                </c:pt>
                <c:pt idx="13">
                  <c:v>412528250</c:v>
                </c:pt>
                <c:pt idx="14">
                  <c:v>568480969</c:v>
                </c:pt>
                <c:pt idx="15">
                  <c:v>1504292000</c:v>
                </c:pt>
                <c:pt idx="16">
                  <c:v>1191250000</c:v>
                </c:pt>
                <c:pt idx="17">
                  <c:v>489110000</c:v>
                </c:pt>
              </c:numCache>
            </c:numRef>
          </c:val>
          <c:extLst>
            <c:ext xmlns:c16="http://schemas.microsoft.com/office/drawing/2014/chart" uri="{C3380CC4-5D6E-409C-BE32-E72D297353CC}">
              <c16:uniqueId val="{00000000-5095-2444-8369-0E57DD2CE0C1}"/>
            </c:ext>
          </c:extLst>
        </c:ser>
        <c:dLbls>
          <c:showLegendKey val="0"/>
          <c:showVal val="0"/>
          <c:showCatName val="0"/>
          <c:showSerName val="0"/>
          <c:showPercent val="0"/>
          <c:showBubbleSize val="0"/>
        </c:dLbls>
        <c:gapWidth val="150"/>
        <c:axId val="294417120"/>
        <c:axId val="434591632"/>
      </c:barChart>
      <c:lineChart>
        <c:grouping val="standard"/>
        <c:varyColors val="0"/>
        <c:ser>
          <c:idx val="1"/>
          <c:order val="1"/>
          <c:tx>
            <c:strRef>
              <c:f>'Climate Tech'!$C$18</c:f>
              <c:strCache>
                <c:ptCount val="1"/>
                <c:pt idx="0">
                  <c:v>Deals</c:v>
                </c:pt>
              </c:strCache>
            </c:strRef>
          </c:tx>
          <c:spPr>
            <a:ln w="28575" cap="rnd">
              <a:solidFill>
                <a:schemeClr val="accent2"/>
              </a:solidFill>
              <a:round/>
            </a:ln>
            <a:effectLst/>
          </c:spPr>
          <c:marker>
            <c:symbol val="none"/>
          </c:marker>
          <c:cat>
            <c:strRef>
              <c:f>'Climate Tech'!$A$19:$A$36</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'Climate Tech'!$C$19:$C$36</c:f>
              <c:numCache>
                <c:formatCode>General</c:formatCode>
                <c:ptCount val="18"/>
                <c:pt idx="0">
                  <c:v>19</c:v>
                </c:pt>
                <c:pt idx="1">
                  <c:v>20</c:v>
                </c:pt>
                <c:pt idx="2">
                  <c:v>35</c:v>
                </c:pt>
                <c:pt idx="3">
                  <c:v>26</c:v>
                </c:pt>
                <c:pt idx="4">
                  <c:v>38</c:v>
                </c:pt>
                <c:pt idx="5">
                  <c:v>24</c:v>
                </c:pt>
                <c:pt idx="6">
                  <c:v>39</c:v>
                </c:pt>
                <c:pt idx="7">
                  <c:v>46</c:v>
                </c:pt>
                <c:pt idx="8">
                  <c:v>54</c:v>
                </c:pt>
                <c:pt idx="9">
                  <c:v>53</c:v>
                </c:pt>
                <c:pt idx="10">
                  <c:v>47</c:v>
                </c:pt>
                <c:pt idx="11">
                  <c:v>61</c:v>
                </c:pt>
                <c:pt idx="12">
                  <c:v>78</c:v>
                </c:pt>
                <c:pt idx="13">
                  <c:v>59</c:v>
                </c:pt>
                <c:pt idx="14">
                  <c:v>73</c:v>
                </c:pt>
                <c:pt idx="15">
                  <c:v>68</c:v>
                </c:pt>
                <c:pt idx="16">
                  <c:v>68</c:v>
                </c:pt>
                <c:pt idx="17">
                  <c:v>36</c:v>
                </c:pt>
              </c:numCache>
            </c:numRef>
          </c:val>
          <c:smooth val="0"/>
          <c:extLst>
            <c:ext xmlns:c16="http://schemas.microsoft.com/office/drawing/2014/chart" uri="{C3380CC4-5D6E-409C-BE32-E72D297353CC}">
              <c16:uniqueId val="{00000001-5095-2444-8369-0E57DD2CE0C1}"/>
            </c:ext>
          </c:extLst>
        </c:ser>
        <c:dLbls>
          <c:showLegendKey val="0"/>
          <c:showVal val="0"/>
          <c:showCatName val="0"/>
          <c:showSerName val="0"/>
          <c:showPercent val="0"/>
          <c:showBubbleSize val="0"/>
        </c:dLbls>
        <c:marker val="1"/>
        <c:smooth val="0"/>
        <c:axId val="1160731024"/>
        <c:axId val="1160370560"/>
      </c:lineChart>
      <c:catAx>
        <c:axId val="29441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34591632"/>
        <c:crosses val="autoZero"/>
        <c:auto val="1"/>
        <c:lblAlgn val="ctr"/>
        <c:lblOffset val="100"/>
        <c:noMultiLvlLbl val="0"/>
      </c:catAx>
      <c:valAx>
        <c:axId val="43459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94417120"/>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1160370560"/>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160731024"/>
        <c:crosses val="max"/>
        <c:crossBetween val="between"/>
      </c:valAx>
      <c:catAx>
        <c:axId val="1160731024"/>
        <c:scaling>
          <c:orientation val="minMax"/>
        </c:scaling>
        <c:delete val="1"/>
        <c:axPos val="b"/>
        <c:numFmt formatCode="General" sourceLinked="1"/>
        <c:majorTickMark val="none"/>
        <c:minorTickMark val="none"/>
        <c:tickLblPos val="nextTo"/>
        <c:crossAx val="11603705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Actual vs Expected B-rounds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stacked"/>
        <c:varyColors val="0"/>
        <c:ser>
          <c:idx val="1"/>
          <c:order val="0"/>
          <c:tx>
            <c:strRef>
              <c:f>A2B_data!$A$3</c:f>
              <c:strCache>
                <c:ptCount val="1"/>
                <c:pt idx="0">
                  <c:v>2015</c:v>
                </c:pt>
              </c:strCache>
            </c:strRef>
          </c:tx>
          <c:spPr>
            <a:solidFill>
              <a:schemeClr val="accent2"/>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A2B_data!$B$3:$Q$3</c:f>
              <c:numCache>
                <c:formatCode>General</c:formatCode>
                <c:ptCount val="16"/>
                <c:pt idx="0">
                  <c:v>0</c:v>
                </c:pt>
                <c:pt idx="1">
                  <c:v>0</c:v>
                </c:pt>
                <c:pt idx="2">
                  <c:v>2</c:v>
                </c:pt>
                <c:pt idx="3">
                  <c:v>2</c:v>
                </c:pt>
                <c:pt idx="4">
                  <c:v>3</c:v>
                </c:pt>
                <c:pt idx="5">
                  <c:v>3</c:v>
                </c:pt>
                <c:pt idx="6">
                  <c:v>1</c:v>
                </c:pt>
                <c:pt idx="7">
                  <c:v>1</c:v>
                </c:pt>
                <c:pt idx="8">
                  <c:v>1</c:v>
                </c:pt>
                <c:pt idx="9">
                  <c:v>1</c:v>
                </c:pt>
                <c:pt idx="10">
                  <c:v>0</c:v>
                </c:pt>
                <c:pt idx="11">
                  <c:v>0</c:v>
                </c:pt>
                <c:pt idx="12">
                  <c:v>0</c:v>
                </c:pt>
                <c:pt idx="13">
                  <c:v>1</c:v>
                </c:pt>
                <c:pt idx="14">
                  <c:v>0</c:v>
                </c:pt>
                <c:pt idx="15">
                  <c:v>1</c:v>
                </c:pt>
              </c:numCache>
            </c:numRef>
          </c:val>
          <c:extLst>
            <c:ext xmlns:c16="http://schemas.microsoft.com/office/drawing/2014/chart" uri="{C3380CC4-5D6E-409C-BE32-E72D297353CC}">
              <c16:uniqueId val="{00000000-DF14-6441-863E-B16A91DC838A}"/>
            </c:ext>
          </c:extLst>
        </c:ser>
        <c:ser>
          <c:idx val="2"/>
          <c:order val="1"/>
          <c:tx>
            <c:strRef>
              <c:f>A2B_data!$A$4</c:f>
              <c:strCache>
                <c:ptCount val="1"/>
                <c:pt idx="0">
                  <c:v>2016</c:v>
                </c:pt>
              </c:strCache>
            </c:strRef>
          </c:tx>
          <c:spPr>
            <a:solidFill>
              <a:schemeClr val="accent3"/>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A2B_data!$B$4:$Q$4</c:f>
              <c:numCache>
                <c:formatCode>General</c:formatCode>
                <c:ptCount val="16"/>
                <c:pt idx="0">
                  <c:v>0</c:v>
                </c:pt>
                <c:pt idx="1">
                  <c:v>0</c:v>
                </c:pt>
                <c:pt idx="2">
                  <c:v>0</c:v>
                </c:pt>
                <c:pt idx="3">
                  <c:v>1</c:v>
                </c:pt>
                <c:pt idx="4">
                  <c:v>6</c:v>
                </c:pt>
                <c:pt idx="5">
                  <c:v>7</c:v>
                </c:pt>
                <c:pt idx="6">
                  <c:v>13</c:v>
                </c:pt>
                <c:pt idx="7">
                  <c:v>9</c:v>
                </c:pt>
                <c:pt idx="8">
                  <c:v>2</c:v>
                </c:pt>
                <c:pt idx="9">
                  <c:v>3</c:v>
                </c:pt>
                <c:pt idx="10">
                  <c:v>1</c:v>
                </c:pt>
                <c:pt idx="11">
                  <c:v>1</c:v>
                </c:pt>
                <c:pt idx="12">
                  <c:v>2</c:v>
                </c:pt>
                <c:pt idx="13">
                  <c:v>2</c:v>
                </c:pt>
                <c:pt idx="14">
                  <c:v>1</c:v>
                </c:pt>
                <c:pt idx="15">
                  <c:v>0</c:v>
                </c:pt>
              </c:numCache>
            </c:numRef>
          </c:val>
          <c:extLst>
            <c:ext xmlns:c16="http://schemas.microsoft.com/office/drawing/2014/chart" uri="{C3380CC4-5D6E-409C-BE32-E72D297353CC}">
              <c16:uniqueId val="{00000001-DF14-6441-863E-B16A91DC838A}"/>
            </c:ext>
          </c:extLst>
        </c:ser>
        <c:ser>
          <c:idx val="3"/>
          <c:order val="2"/>
          <c:tx>
            <c:strRef>
              <c:f>A2B_data!$A$5</c:f>
              <c:strCache>
                <c:ptCount val="1"/>
                <c:pt idx="0">
                  <c:v>2017</c:v>
                </c:pt>
              </c:strCache>
            </c:strRef>
          </c:tx>
          <c:spPr>
            <a:solidFill>
              <a:schemeClr val="accent4"/>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A2B_data!$B$5:$Q$5</c:f>
              <c:numCache>
                <c:formatCode>General</c:formatCode>
                <c:ptCount val="16"/>
                <c:pt idx="0">
                  <c:v>0</c:v>
                </c:pt>
                <c:pt idx="1">
                  <c:v>0</c:v>
                </c:pt>
                <c:pt idx="2">
                  <c:v>0</c:v>
                </c:pt>
                <c:pt idx="3">
                  <c:v>0</c:v>
                </c:pt>
                <c:pt idx="4">
                  <c:v>0</c:v>
                </c:pt>
                <c:pt idx="5">
                  <c:v>0</c:v>
                </c:pt>
                <c:pt idx="6">
                  <c:v>6</c:v>
                </c:pt>
                <c:pt idx="7">
                  <c:v>12</c:v>
                </c:pt>
                <c:pt idx="8">
                  <c:v>14</c:v>
                </c:pt>
                <c:pt idx="9">
                  <c:v>8</c:v>
                </c:pt>
                <c:pt idx="10">
                  <c:v>9</c:v>
                </c:pt>
                <c:pt idx="11">
                  <c:v>6</c:v>
                </c:pt>
                <c:pt idx="12">
                  <c:v>3</c:v>
                </c:pt>
                <c:pt idx="13">
                  <c:v>1</c:v>
                </c:pt>
                <c:pt idx="14">
                  <c:v>1</c:v>
                </c:pt>
                <c:pt idx="15">
                  <c:v>0</c:v>
                </c:pt>
              </c:numCache>
            </c:numRef>
          </c:val>
          <c:extLst>
            <c:ext xmlns:c16="http://schemas.microsoft.com/office/drawing/2014/chart" uri="{C3380CC4-5D6E-409C-BE32-E72D297353CC}">
              <c16:uniqueId val="{00000002-DF14-6441-863E-B16A91DC838A}"/>
            </c:ext>
          </c:extLst>
        </c:ser>
        <c:ser>
          <c:idx val="4"/>
          <c:order val="3"/>
          <c:tx>
            <c:strRef>
              <c:f>A2B_data!$A$6</c:f>
              <c:strCache>
                <c:ptCount val="1"/>
                <c:pt idx="0">
                  <c:v>2018</c:v>
                </c:pt>
              </c:strCache>
            </c:strRef>
          </c:tx>
          <c:spPr>
            <a:solidFill>
              <a:schemeClr val="accent5"/>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A2B_data!$B$6:$Q$6</c:f>
              <c:numCache>
                <c:formatCode>General</c:formatCode>
                <c:ptCount val="16"/>
                <c:pt idx="0">
                  <c:v>0</c:v>
                </c:pt>
                <c:pt idx="1">
                  <c:v>0</c:v>
                </c:pt>
                <c:pt idx="2">
                  <c:v>0</c:v>
                </c:pt>
                <c:pt idx="3">
                  <c:v>0</c:v>
                </c:pt>
                <c:pt idx="4">
                  <c:v>0</c:v>
                </c:pt>
                <c:pt idx="5">
                  <c:v>0</c:v>
                </c:pt>
                <c:pt idx="6">
                  <c:v>1</c:v>
                </c:pt>
                <c:pt idx="7">
                  <c:v>3</c:v>
                </c:pt>
                <c:pt idx="8">
                  <c:v>3</c:v>
                </c:pt>
                <c:pt idx="9">
                  <c:v>8</c:v>
                </c:pt>
                <c:pt idx="10">
                  <c:v>15</c:v>
                </c:pt>
                <c:pt idx="11">
                  <c:v>11</c:v>
                </c:pt>
                <c:pt idx="12">
                  <c:v>6</c:v>
                </c:pt>
                <c:pt idx="13">
                  <c:v>1</c:v>
                </c:pt>
                <c:pt idx="14">
                  <c:v>3</c:v>
                </c:pt>
                <c:pt idx="15">
                  <c:v>0</c:v>
                </c:pt>
              </c:numCache>
            </c:numRef>
          </c:val>
          <c:extLst>
            <c:ext xmlns:c16="http://schemas.microsoft.com/office/drawing/2014/chart" uri="{C3380CC4-5D6E-409C-BE32-E72D297353CC}">
              <c16:uniqueId val="{00000003-DF14-6441-863E-B16A91DC838A}"/>
            </c:ext>
          </c:extLst>
        </c:ser>
        <c:ser>
          <c:idx val="5"/>
          <c:order val="4"/>
          <c:tx>
            <c:strRef>
              <c:f>A2B_data!$A$7</c:f>
              <c:strCache>
                <c:ptCount val="1"/>
                <c:pt idx="0">
                  <c:v>2019</c:v>
                </c:pt>
              </c:strCache>
            </c:strRef>
          </c:tx>
          <c:spPr>
            <a:solidFill>
              <a:schemeClr val="accent6"/>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A2B_data!$B$7:$Q$7</c:f>
              <c:numCache>
                <c:formatCode>General</c:formatCode>
                <c:ptCount val="16"/>
                <c:pt idx="0">
                  <c:v>0</c:v>
                </c:pt>
                <c:pt idx="1">
                  <c:v>0</c:v>
                </c:pt>
                <c:pt idx="2">
                  <c:v>0</c:v>
                </c:pt>
                <c:pt idx="3">
                  <c:v>0</c:v>
                </c:pt>
                <c:pt idx="4">
                  <c:v>0</c:v>
                </c:pt>
                <c:pt idx="5">
                  <c:v>0</c:v>
                </c:pt>
                <c:pt idx="6">
                  <c:v>0</c:v>
                </c:pt>
                <c:pt idx="7">
                  <c:v>0</c:v>
                </c:pt>
                <c:pt idx="8">
                  <c:v>0</c:v>
                </c:pt>
                <c:pt idx="9">
                  <c:v>2</c:v>
                </c:pt>
                <c:pt idx="10">
                  <c:v>3</c:v>
                </c:pt>
                <c:pt idx="11">
                  <c:v>20</c:v>
                </c:pt>
                <c:pt idx="12">
                  <c:v>11</c:v>
                </c:pt>
                <c:pt idx="13">
                  <c:v>16</c:v>
                </c:pt>
                <c:pt idx="14">
                  <c:v>5</c:v>
                </c:pt>
                <c:pt idx="15">
                  <c:v>4</c:v>
                </c:pt>
              </c:numCache>
            </c:numRef>
          </c:val>
          <c:extLst>
            <c:ext xmlns:c16="http://schemas.microsoft.com/office/drawing/2014/chart" uri="{C3380CC4-5D6E-409C-BE32-E72D297353CC}">
              <c16:uniqueId val="{00000004-DF14-6441-863E-B16A91DC838A}"/>
            </c:ext>
          </c:extLst>
        </c:ser>
        <c:ser>
          <c:idx val="6"/>
          <c:order val="5"/>
          <c:tx>
            <c:strRef>
              <c:f>A2B_data!$A$8</c:f>
              <c:strCache>
                <c:ptCount val="1"/>
                <c:pt idx="0">
                  <c:v>2020</c:v>
                </c:pt>
              </c:strCache>
            </c:strRef>
          </c:tx>
          <c:spPr>
            <a:solidFill>
              <a:schemeClr val="accent1">
                <a:lumMod val="60000"/>
              </a:schemeClr>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A2B_data!$B$8:$Q$8</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8</c:v>
                </c:pt>
                <c:pt idx="12">
                  <c:v>7</c:v>
                </c:pt>
                <c:pt idx="13">
                  <c:v>18</c:v>
                </c:pt>
                <c:pt idx="14">
                  <c:v>16</c:v>
                </c:pt>
                <c:pt idx="15">
                  <c:v>5</c:v>
                </c:pt>
              </c:numCache>
            </c:numRef>
          </c:val>
          <c:extLst>
            <c:ext xmlns:c16="http://schemas.microsoft.com/office/drawing/2014/chart" uri="{C3380CC4-5D6E-409C-BE32-E72D297353CC}">
              <c16:uniqueId val="{00000005-DF14-6441-863E-B16A91DC838A}"/>
            </c:ext>
          </c:extLst>
        </c:ser>
        <c:ser>
          <c:idx val="7"/>
          <c:order val="6"/>
          <c:tx>
            <c:strRef>
              <c:f>A2B_data!$A$9</c:f>
              <c:strCache>
                <c:ptCount val="1"/>
                <c:pt idx="0">
                  <c:v>2021</c:v>
                </c:pt>
              </c:strCache>
            </c:strRef>
          </c:tx>
          <c:spPr>
            <a:solidFill>
              <a:schemeClr val="accent2">
                <a:lumMod val="60000"/>
              </a:schemeClr>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A2B_data!$B$9:$Q$9</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8</c:v>
                </c:pt>
                <c:pt idx="14">
                  <c:v>21</c:v>
                </c:pt>
                <c:pt idx="15">
                  <c:v>11</c:v>
                </c:pt>
              </c:numCache>
            </c:numRef>
          </c:val>
          <c:extLst>
            <c:ext xmlns:c16="http://schemas.microsoft.com/office/drawing/2014/chart" uri="{C3380CC4-5D6E-409C-BE32-E72D297353CC}">
              <c16:uniqueId val="{00000006-DF14-6441-863E-B16A91DC838A}"/>
            </c:ext>
          </c:extLst>
        </c:ser>
        <c:ser>
          <c:idx val="8"/>
          <c:order val="7"/>
          <c:tx>
            <c:strRef>
              <c:f>A2B_data!$A$10</c:f>
              <c:strCache>
                <c:ptCount val="1"/>
                <c:pt idx="0">
                  <c:v>2022</c:v>
                </c:pt>
              </c:strCache>
            </c:strRef>
          </c:tx>
          <c:spPr>
            <a:solidFill>
              <a:schemeClr val="accent3">
                <a:lumMod val="60000"/>
              </a:schemeClr>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A2B_data!$B$10:$Q$10</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1</c:v>
                </c:pt>
                <c:pt idx="15">
                  <c:v>2</c:v>
                </c:pt>
              </c:numCache>
            </c:numRef>
          </c:val>
          <c:extLst>
            <c:ext xmlns:c16="http://schemas.microsoft.com/office/drawing/2014/chart" uri="{C3380CC4-5D6E-409C-BE32-E72D297353CC}">
              <c16:uniqueId val="{00000007-DF14-6441-863E-B16A91DC838A}"/>
            </c:ext>
          </c:extLst>
        </c:ser>
        <c:dLbls>
          <c:showLegendKey val="0"/>
          <c:showVal val="0"/>
          <c:showCatName val="0"/>
          <c:showSerName val="0"/>
          <c:showPercent val="0"/>
          <c:showBubbleSize val="0"/>
        </c:dLbls>
        <c:gapWidth val="150"/>
        <c:overlap val="100"/>
        <c:axId val="603988239"/>
        <c:axId val="616428543"/>
      </c:barChart>
      <c:lineChart>
        <c:grouping val="standard"/>
        <c:varyColors val="0"/>
        <c:ser>
          <c:idx val="9"/>
          <c:order val="8"/>
          <c:tx>
            <c:v>Total Expected</c:v>
          </c:tx>
          <c:spPr>
            <a:ln w="38100" cap="rnd">
              <a:solidFill>
                <a:srgbClr val="FF0000"/>
              </a:solidFill>
              <a:round/>
            </a:ln>
            <a:effectLst/>
          </c:spPr>
          <c:marker>
            <c:symbol val="circle"/>
            <c:size val="11"/>
            <c:spPr>
              <a:solidFill>
                <a:srgbClr val="FF0000"/>
              </a:solidFill>
              <a:ln w="9525">
                <a:solidFill>
                  <a:schemeClr val="accent4">
                    <a:lumMod val="60000"/>
                  </a:schemeClr>
                </a:solidFill>
              </a:ln>
              <a:effectLst/>
            </c:spPr>
          </c:marker>
          <c:val>
            <c:numRef>
              <c:f>A2B_data!$B$20:$Q$20</c:f>
              <c:numCache>
                <c:formatCode>0.0</c:formatCode>
                <c:ptCount val="16"/>
                <c:pt idx="0">
                  <c:v>6.2363801060451703E-2</c:v>
                </c:pt>
                <c:pt idx="1">
                  <c:v>0.70213201368164702</c:v>
                </c:pt>
                <c:pt idx="2">
                  <c:v>2.4667889209417968</c:v>
                </c:pt>
                <c:pt idx="3">
                  <c:v>5.5513664864499006</c:v>
                </c:pt>
                <c:pt idx="4">
                  <c:v>9.7768168017053085</c:v>
                </c:pt>
                <c:pt idx="5">
                  <c:v>13.747254071403651</c:v>
                </c:pt>
                <c:pt idx="6">
                  <c:v>17.392904764361425</c:v>
                </c:pt>
                <c:pt idx="7">
                  <c:v>20.593024117126223</c:v>
                </c:pt>
                <c:pt idx="8">
                  <c:v>23.365758923216998</c:v>
                </c:pt>
                <c:pt idx="9">
                  <c:v>26.037074839602241</c:v>
                </c:pt>
                <c:pt idx="10">
                  <c:v>28.175233789690118</c:v>
                </c:pt>
                <c:pt idx="11">
                  <c:v>30.44794982734113</c:v>
                </c:pt>
                <c:pt idx="12">
                  <c:v>32.510100057519374</c:v>
                </c:pt>
                <c:pt idx="13">
                  <c:v>34.656867298393621</c:v>
                </c:pt>
                <c:pt idx="14">
                  <c:v>37.53054160139795</c:v>
                </c:pt>
                <c:pt idx="15">
                  <c:v>40.183879117548528</c:v>
                </c:pt>
              </c:numCache>
            </c:numRef>
          </c:val>
          <c:smooth val="0"/>
          <c:extLst>
            <c:ext xmlns:c16="http://schemas.microsoft.com/office/drawing/2014/chart" uri="{C3380CC4-5D6E-409C-BE32-E72D297353CC}">
              <c16:uniqueId val="{00000008-DF14-6441-863E-B16A91DC838A}"/>
            </c:ext>
          </c:extLst>
        </c:ser>
        <c:dLbls>
          <c:showLegendKey val="0"/>
          <c:showVal val="0"/>
          <c:showCatName val="0"/>
          <c:showSerName val="0"/>
          <c:showPercent val="0"/>
          <c:showBubbleSize val="0"/>
        </c:dLbls>
        <c:marker val="1"/>
        <c:smooth val="0"/>
        <c:axId val="603988239"/>
        <c:axId val="616428543"/>
      </c:lineChart>
      <c:catAx>
        <c:axId val="603988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16428543"/>
        <c:crosses val="autoZero"/>
        <c:auto val="1"/>
        <c:lblAlgn val="ctr"/>
        <c:lblOffset val="100"/>
        <c:noMultiLvlLbl val="0"/>
      </c:catAx>
      <c:valAx>
        <c:axId val="616428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03988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תרשים</a:t>
            </a:r>
            <a:r>
              <a:rPr lang="he-IL" baseline="0"/>
              <a:t> 3: השקעות הון בחלוקה לחציונים, ישראל</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'Equity Israel by Half'!$B$1</c:f>
              <c:strCache>
                <c:ptCount val="1"/>
                <c:pt idx="0">
                  <c:v>סה״כ גיוסי הון, מיליארד $</c:v>
                </c:pt>
              </c:strCache>
            </c:strRef>
          </c:tx>
          <c:spPr>
            <a:solidFill>
              <a:schemeClr val="accent1"/>
            </a:solidFill>
            <a:ln>
              <a:noFill/>
            </a:ln>
            <a:effectLst/>
          </c:spPr>
          <c:invertIfNegative val="0"/>
          <c:cat>
            <c:strRef>
              <c:f>'Equity Israel by Half'!$A$2:$A$19</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'Equity Israel by Half'!$B$2:$B$19</c:f>
              <c:numCache>
                <c:formatCode>General</c:formatCode>
                <c:ptCount val="18"/>
                <c:pt idx="0">
                  <c:v>1171981306</c:v>
                </c:pt>
                <c:pt idx="1">
                  <c:v>1500670481</c:v>
                </c:pt>
                <c:pt idx="2">
                  <c:v>1975192490</c:v>
                </c:pt>
                <c:pt idx="3">
                  <c:v>1914802134</c:v>
                </c:pt>
                <c:pt idx="4">
                  <c:v>3392951417</c:v>
                </c:pt>
                <c:pt idx="5">
                  <c:v>2161805032</c:v>
                </c:pt>
                <c:pt idx="6">
                  <c:v>2348783272</c:v>
                </c:pt>
                <c:pt idx="7">
                  <c:v>2994860811</c:v>
                </c:pt>
                <c:pt idx="8">
                  <c:v>3120916929</c:v>
                </c:pt>
                <c:pt idx="9">
                  <c:v>3504917325</c:v>
                </c:pt>
                <c:pt idx="10">
                  <c:v>3762745809</c:v>
                </c:pt>
                <c:pt idx="11">
                  <c:v>4486954082</c:v>
                </c:pt>
                <c:pt idx="12">
                  <c:v>5034204381</c:v>
                </c:pt>
                <c:pt idx="13">
                  <c:v>5973788950</c:v>
                </c:pt>
                <c:pt idx="14">
                  <c:v>12439476469</c:v>
                </c:pt>
                <c:pt idx="15">
                  <c:v>14962572833</c:v>
                </c:pt>
                <c:pt idx="16">
                  <c:v>10305935630</c:v>
                </c:pt>
                <c:pt idx="17">
                  <c:v>5455689075</c:v>
                </c:pt>
              </c:numCache>
            </c:numRef>
          </c:val>
          <c:extLst>
            <c:ext xmlns:c16="http://schemas.microsoft.com/office/drawing/2014/chart" uri="{C3380CC4-5D6E-409C-BE32-E72D297353CC}">
              <c16:uniqueId val="{00000000-4A36-1C4F-BDB9-3D3B9DD597D2}"/>
            </c:ext>
          </c:extLst>
        </c:ser>
        <c:dLbls>
          <c:showLegendKey val="0"/>
          <c:showVal val="0"/>
          <c:showCatName val="0"/>
          <c:showSerName val="0"/>
          <c:showPercent val="0"/>
          <c:showBubbleSize val="0"/>
        </c:dLbls>
        <c:gapWidth val="150"/>
        <c:axId val="162645983"/>
        <c:axId val="825826448"/>
      </c:barChart>
      <c:lineChart>
        <c:grouping val="standard"/>
        <c:varyColors val="0"/>
        <c:ser>
          <c:idx val="1"/>
          <c:order val="1"/>
          <c:tx>
            <c:strRef>
              <c:f>'Equity Israel by Half'!$C$1</c:f>
              <c:strCache>
                <c:ptCount val="1"/>
                <c:pt idx="0">
                  <c:v>מספר סבבים</c:v>
                </c:pt>
              </c:strCache>
            </c:strRef>
          </c:tx>
          <c:spPr>
            <a:ln w="41275" cap="rnd">
              <a:solidFill>
                <a:schemeClr val="accent2"/>
              </a:solidFill>
              <a:round/>
            </a:ln>
            <a:effectLst/>
          </c:spPr>
          <c:marker>
            <c:symbol val="none"/>
          </c:marker>
          <c:dLbls>
            <c:dLbl>
              <c:idx val="15"/>
              <c:layout>
                <c:manualLayout>
                  <c:x val="-3.9621877110060773E-2"/>
                  <c:y val="2.22433862433862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36-1C4F-BDB9-3D3B9DD597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'Equity Israel by Half'!$A$2:$A$19</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'Equity Israel by Half'!$C$2:$C$19</c:f>
              <c:numCache>
                <c:formatCode>General</c:formatCode>
                <c:ptCount val="18"/>
                <c:pt idx="0">
                  <c:v>321</c:v>
                </c:pt>
                <c:pt idx="1">
                  <c:v>265</c:v>
                </c:pt>
                <c:pt idx="2">
                  <c:v>402</c:v>
                </c:pt>
                <c:pt idx="3">
                  <c:v>332</c:v>
                </c:pt>
                <c:pt idx="4">
                  <c:v>444</c:v>
                </c:pt>
                <c:pt idx="5">
                  <c:v>326</c:v>
                </c:pt>
                <c:pt idx="6">
                  <c:v>426</c:v>
                </c:pt>
                <c:pt idx="7">
                  <c:v>342</c:v>
                </c:pt>
                <c:pt idx="8">
                  <c:v>511</c:v>
                </c:pt>
                <c:pt idx="9">
                  <c:v>423</c:v>
                </c:pt>
                <c:pt idx="10">
                  <c:v>493</c:v>
                </c:pt>
                <c:pt idx="11">
                  <c:v>412</c:v>
                </c:pt>
                <c:pt idx="12">
                  <c:v>452</c:v>
                </c:pt>
                <c:pt idx="13">
                  <c:v>426</c:v>
                </c:pt>
                <c:pt idx="14">
                  <c:v>549</c:v>
                </c:pt>
                <c:pt idx="15">
                  <c:v>532</c:v>
                </c:pt>
                <c:pt idx="16">
                  <c:v>499</c:v>
                </c:pt>
                <c:pt idx="17">
                  <c:v>288</c:v>
                </c:pt>
              </c:numCache>
            </c:numRef>
          </c:val>
          <c:smooth val="0"/>
          <c:extLst>
            <c:ext xmlns:c16="http://schemas.microsoft.com/office/drawing/2014/chart" uri="{C3380CC4-5D6E-409C-BE32-E72D297353CC}">
              <c16:uniqueId val="{00000002-4A36-1C4F-BDB9-3D3B9DD597D2}"/>
            </c:ext>
          </c:extLst>
        </c:ser>
        <c:dLbls>
          <c:showLegendKey val="0"/>
          <c:showVal val="0"/>
          <c:showCatName val="0"/>
          <c:showSerName val="0"/>
          <c:showPercent val="0"/>
          <c:showBubbleSize val="0"/>
        </c:dLbls>
        <c:marker val="1"/>
        <c:smooth val="0"/>
        <c:axId val="530129967"/>
        <c:axId val="1275289887"/>
      </c:lineChart>
      <c:catAx>
        <c:axId val="162645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25826448"/>
        <c:crosses val="autoZero"/>
        <c:auto val="1"/>
        <c:lblAlgn val="ctr"/>
        <c:lblOffset val="100"/>
        <c:noMultiLvlLbl val="0"/>
      </c:catAx>
      <c:valAx>
        <c:axId val="82582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62645983"/>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1275289887"/>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IL"/>
          </a:p>
        </c:txPr>
        <c:crossAx val="530129967"/>
        <c:crosses val="max"/>
        <c:crossBetween val="between"/>
      </c:valAx>
      <c:catAx>
        <c:axId val="530129967"/>
        <c:scaling>
          <c:orientation val="minMax"/>
        </c:scaling>
        <c:delete val="1"/>
        <c:axPos val="b"/>
        <c:numFmt formatCode="General" sourceLinked="1"/>
        <c:majorTickMark val="none"/>
        <c:minorTickMark val="none"/>
        <c:tickLblPos val="nextTo"/>
        <c:crossAx val="12752898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r>
              <a:rPr lang="he-IL"/>
              <a:t>תרשים</a:t>
            </a:r>
            <a:r>
              <a:rPr lang="he-IL" baseline="0"/>
              <a:t> 5: השקעות מאוחרות (סבבי</a:t>
            </a:r>
            <a:r>
              <a:rPr lang="en-US" baseline="0"/>
              <a:t> </a:t>
            </a:r>
            <a:r>
              <a:rPr lang="he-IL" baseline="0"/>
              <a:t> </a:t>
            </a:r>
            <a:r>
              <a:rPr lang="en-US" baseline="0"/>
              <a:t>B</a:t>
            </a:r>
            <a:r>
              <a:rPr lang="he-IL" baseline="0"/>
              <a:t> ו</a:t>
            </a:r>
            <a:r>
              <a:rPr lang="en-US" baseline="0"/>
              <a:t> (C+</a:t>
            </a:r>
            <a:endParaRPr lang="en-US"/>
          </a:p>
        </c:rich>
      </c:tx>
      <c:overlay val="0"/>
      <c:spPr>
        <a:noFill/>
        <a:ln>
          <a:noFill/>
        </a:ln>
        <a:effectLst/>
      </c:spPr>
    </c:title>
    <c:autoTitleDeleted val="0"/>
    <c:plotArea>
      <c:layout/>
      <c:barChart>
        <c:barDir val="col"/>
        <c:grouping val="clustered"/>
        <c:varyColors val="0"/>
        <c:ser>
          <c:idx val="3"/>
          <c:order val="0"/>
          <c:tx>
            <c:strRef>
              <c:f>'Early vs Late (types)'!$B$30</c:f>
              <c:strCache>
                <c:ptCount val="1"/>
                <c:pt idx="0">
                  <c:v>סבבי B</c:v>
                </c:pt>
              </c:strCache>
            </c:strRef>
          </c:tx>
          <c:spPr>
            <a:solidFill>
              <a:schemeClr val="accent6"/>
            </a:solidFill>
          </c:spPr>
          <c:invertIfNegative val="0"/>
          <c:val>
            <c:numRef>
              <c:f>'Early vs Late (types)'!$B$31:$B$39</c:f>
              <c:numCache>
                <c:formatCode>General</c:formatCode>
                <c:ptCount val="9"/>
                <c:pt idx="0">
                  <c:v>525758916</c:v>
                </c:pt>
                <c:pt idx="1">
                  <c:v>1058920000</c:v>
                </c:pt>
                <c:pt idx="2">
                  <c:v>897100000</c:v>
                </c:pt>
                <c:pt idx="3">
                  <c:v>1070600000</c:v>
                </c:pt>
                <c:pt idx="4">
                  <c:v>1669700000</c:v>
                </c:pt>
                <c:pt idx="5">
                  <c:v>1548650000</c:v>
                </c:pt>
                <c:pt idx="6">
                  <c:v>2231950000</c:v>
                </c:pt>
                <c:pt idx="7">
                  <c:v>5369750000</c:v>
                </c:pt>
                <c:pt idx="8">
                  <c:v>2961800000</c:v>
                </c:pt>
              </c:numCache>
            </c:numRef>
          </c:val>
          <c:extLst>
            <c:ext xmlns:c16="http://schemas.microsoft.com/office/drawing/2014/chart" uri="{C3380CC4-5D6E-409C-BE32-E72D297353CC}">
              <c16:uniqueId val="{00000000-0493-1247-BAD8-643A5F65D1FC}"/>
            </c:ext>
          </c:extLst>
        </c:ser>
        <c:ser>
          <c:idx val="0"/>
          <c:order val="1"/>
          <c:tx>
            <c:strRef>
              <c:f>'Early vs Late (types)'!$C$30</c:f>
              <c:strCache>
                <c:ptCount val="1"/>
                <c:pt idx="0">
                  <c:v>סבבי C+</c:v>
                </c:pt>
              </c:strCache>
            </c:strRef>
          </c:tx>
          <c:spPr>
            <a:solidFill>
              <a:schemeClr val="accent1"/>
            </a:solidFill>
            <a:ln>
              <a:noFill/>
            </a:ln>
            <a:effectLst/>
          </c:spPr>
          <c:invertIfNegative val="0"/>
          <c:val>
            <c:numRef>
              <c:f>'Early vs Late (types)'!$C$31:$C$39</c:f>
              <c:numCache>
                <c:formatCode>General</c:formatCode>
                <c:ptCount val="9"/>
                <c:pt idx="0">
                  <c:v>1027623000</c:v>
                </c:pt>
                <c:pt idx="1">
                  <c:v>1288850000</c:v>
                </c:pt>
                <c:pt idx="2">
                  <c:v>2453240000</c:v>
                </c:pt>
                <c:pt idx="3">
                  <c:v>2268360000</c:v>
                </c:pt>
                <c:pt idx="4">
                  <c:v>1959800000</c:v>
                </c:pt>
                <c:pt idx="5">
                  <c:v>3836250000</c:v>
                </c:pt>
                <c:pt idx="6">
                  <c:v>5319235652</c:v>
                </c:pt>
                <c:pt idx="7">
                  <c:v>15381242000</c:v>
                </c:pt>
                <c:pt idx="8">
                  <c:v>7460697750</c:v>
                </c:pt>
              </c:numCache>
            </c:numRef>
          </c:val>
          <c:extLst>
            <c:ext xmlns:c16="http://schemas.microsoft.com/office/drawing/2014/chart" uri="{C3380CC4-5D6E-409C-BE32-E72D297353CC}">
              <c16:uniqueId val="{00000001-0493-1247-BAD8-643A5F65D1FC}"/>
            </c:ext>
          </c:extLst>
        </c:ser>
        <c:dLbls>
          <c:showLegendKey val="0"/>
          <c:showVal val="0"/>
          <c:showCatName val="0"/>
          <c:showSerName val="0"/>
          <c:showPercent val="0"/>
          <c:showBubbleSize val="0"/>
        </c:dLbls>
        <c:gapWidth val="219"/>
        <c:overlap val="-27"/>
        <c:axId val="470275839"/>
        <c:axId val="799855520"/>
      </c:barChart>
      <c:catAx>
        <c:axId val="470275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99855520"/>
        <c:crosses val="autoZero"/>
        <c:auto val="1"/>
        <c:lblAlgn val="ctr"/>
        <c:lblOffset val="100"/>
        <c:noMultiLvlLbl val="0"/>
      </c:catAx>
      <c:valAx>
        <c:axId val="79985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70275839"/>
        <c:crosses val="autoZero"/>
        <c:crossBetween val="between"/>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מיליארדי $</a:t>
                  </a:r>
                  <a:endParaRPr lang="en-US"/>
                </a:p>
              </c:rich>
            </c:tx>
            <c:spPr>
              <a:noFill/>
              <a:ln>
                <a:noFill/>
              </a:ln>
              <a:effectLst/>
            </c:spPr>
          </c:dispUnitsLbl>
        </c:dispUnits>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txPr>
    <a:bodyPr/>
    <a:lstStyle/>
    <a:p>
      <a:pPr>
        <a:defRPr/>
      </a:pPr>
      <a:endParaRPr lang="en-I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r>
              <a:rPr lang="he-IL"/>
              <a:t>תרשים</a:t>
            </a:r>
            <a:r>
              <a:rPr lang="he-IL" baseline="0"/>
              <a:t> 4: השקעות מוקדמות (</a:t>
            </a:r>
            <a:r>
              <a:rPr lang="en-US" baseline="0"/>
              <a:t>Seed</a:t>
            </a:r>
            <a:r>
              <a:rPr lang="he-IL" baseline="0"/>
              <a:t> ו -</a:t>
            </a:r>
            <a:r>
              <a:rPr lang="en-US" baseline="0"/>
              <a:t>A</a:t>
            </a:r>
            <a:r>
              <a:rPr lang="he-IL" baseline="0"/>
              <a:t>)</a:t>
            </a:r>
            <a:endParaRPr lang="en-US"/>
          </a:p>
        </c:rich>
      </c:tx>
      <c:layout>
        <c:manualLayout>
          <c:xMode val="edge"/>
          <c:yMode val="edge"/>
          <c:x val="0.25940170940170942"/>
          <c:y val="2.0030045067601403E-2"/>
        </c:manualLayout>
      </c:layout>
      <c:overlay val="0"/>
      <c:spPr>
        <a:noFill/>
        <a:ln>
          <a:noFill/>
        </a:ln>
        <a:effectLst/>
      </c:spPr>
      <c:txPr>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'Early vs Late (types)'!$B$1</c:f>
              <c:strCache>
                <c:ptCount val="1"/>
                <c:pt idx="0">
                  <c:v>סבבי Seed</c:v>
                </c:pt>
              </c:strCache>
            </c:strRef>
          </c:tx>
          <c:spPr>
            <a:solidFill>
              <a:schemeClr val="accent1"/>
            </a:solidFill>
            <a:ln>
              <a:noFill/>
            </a:ln>
            <a:effectLst/>
          </c:spPr>
          <c:invertIfNegative val="0"/>
          <c:cat>
            <c:numRef>
              <c:f>'Early vs Late (types)'!$A$2:$A$10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'Early vs Late (types)'!$B$2:$B$10</c:f>
              <c:numCache>
                <c:formatCode>General</c:formatCode>
                <c:ptCount val="9"/>
                <c:pt idx="0">
                  <c:v>247793104</c:v>
                </c:pt>
                <c:pt idx="1">
                  <c:v>410871556</c:v>
                </c:pt>
                <c:pt idx="2">
                  <c:v>563449787</c:v>
                </c:pt>
                <c:pt idx="3">
                  <c:v>447543941</c:v>
                </c:pt>
                <c:pt idx="4">
                  <c:v>695250308</c:v>
                </c:pt>
                <c:pt idx="5">
                  <c:v>633767000</c:v>
                </c:pt>
                <c:pt idx="6">
                  <c:v>787703171</c:v>
                </c:pt>
                <c:pt idx="7">
                  <c:v>1310676000</c:v>
                </c:pt>
                <c:pt idx="8">
                  <c:v>1823437905</c:v>
                </c:pt>
              </c:numCache>
            </c:numRef>
          </c:val>
          <c:extLst>
            <c:ext xmlns:c16="http://schemas.microsoft.com/office/drawing/2014/chart" uri="{C3380CC4-5D6E-409C-BE32-E72D297353CC}">
              <c16:uniqueId val="{00000000-2C78-9144-8344-7BA472E5FAE0}"/>
            </c:ext>
          </c:extLst>
        </c:ser>
        <c:ser>
          <c:idx val="1"/>
          <c:order val="1"/>
          <c:tx>
            <c:strRef>
              <c:f>'Early vs Late (types)'!$C$1</c:f>
              <c:strCache>
                <c:ptCount val="1"/>
                <c:pt idx="0">
                  <c:v>סבבי A</c:v>
                </c:pt>
              </c:strCache>
            </c:strRef>
          </c:tx>
          <c:spPr>
            <a:solidFill>
              <a:schemeClr val="accent2"/>
            </a:solidFill>
            <a:ln>
              <a:noFill/>
            </a:ln>
            <a:effectLst/>
          </c:spPr>
          <c:invertIfNegative val="0"/>
          <c:cat>
            <c:numRef>
              <c:f>'Early vs Late (types)'!$A$2:$A$10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'Early vs Late (types)'!$C$2:$C$10</c:f>
              <c:numCache>
                <c:formatCode>General</c:formatCode>
                <c:ptCount val="9"/>
                <c:pt idx="0">
                  <c:v>516424136</c:v>
                </c:pt>
                <c:pt idx="1">
                  <c:v>664700000</c:v>
                </c:pt>
                <c:pt idx="2">
                  <c:v>1135104000</c:v>
                </c:pt>
                <c:pt idx="3">
                  <c:v>1024755022</c:v>
                </c:pt>
                <c:pt idx="4">
                  <c:v>1245173261</c:v>
                </c:pt>
                <c:pt idx="5">
                  <c:v>1448229906</c:v>
                </c:pt>
                <c:pt idx="6">
                  <c:v>1664045000</c:v>
                </c:pt>
                <c:pt idx="7">
                  <c:v>3466420000</c:v>
                </c:pt>
                <c:pt idx="8">
                  <c:v>2627770000</c:v>
                </c:pt>
              </c:numCache>
            </c:numRef>
          </c:val>
          <c:extLst>
            <c:ext xmlns:c16="http://schemas.microsoft.com/office/drawing/2014/chart" uri="{C3380CC4-5D6E-409C-BE32-E72D297353CC}">
              <c16:uniqueId val="{00000001-2C78-9144-8344-7BA472E5FAE0}"/>
            </c:ext>
          </c:extLst>
        </c:ser>
        <c:dLbls>
          <c:showLegendKey val="0"/>
          <c:showVal val="0"/>
          <c:showCatName val="0"/>
          <c:showSerName val="0"/>
          <c:showPercent val="0"/>
          <c:showBubbleSize val="0"/>
        </c:dLbls>
        <c:gapWidth val="219"/>
        <c:overlap val="-27"/>
        <c:axId val="470275839"/>
        <c:axId val="799855520"/>
      </c:barChart>
      <c:catAx>
        <c:axId val="470275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99855520"/>
        <c:crosses val="autoZero"/>
        <c:auto val="1"/>
        <c:lblAlgn val="ctr"/>
        <c:lblOffset val="100"/>
        <c:noMultiLvlLbl val="0"/>
      </c:catAx>
      <c:valAx>
        <c:axId val="79985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70275839"/>
        <c:crosses val="autoZero"/>
        <c:crossBetween val="between"/>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מיליארדי $</a:t>
                  </a:r>
                  <a:endParaRPr lang="en-US"/>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תרשים 6: שינוי באחוזים</a:t>
            </a:r>
            <a:r>
              <a:rPr lang="he-IL" baseline="0"/>
              <a:t> בחלוקה לפי סוג הסבב</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manualLayout>
          <c:layoutTarget val="inner"/>
          <c:xMode val="edge"/>
          <c:yMode val="edge"/>
          <c:x val="0.1049342149539"/>
          <c:y val="0.11263285757667782"/>
          <c:w val="0.87156151154182648"/>
          <c:h val="0.78449706009645848"/>
        </c:manualLayout>
      </c:layout>
      <c:barChart>
        <c:barDir val="col"/>
        <c:grouping val="clustered"/>
        <c:varyColors val="0"/>
        <c:ser>
          <c:idx val="0"/>
          <c:order val="0"/>
          <c:tx>
            <c:strRef>
              <c:f>'Early vs Late change'!$B$1</c:f>
              <c:strCache>
                <c:ptCount val="1"/>
                <c:pt idx="0">
                  <c:v>סבבי Seed</c:v>
                </c:pt>
              </c:strCache>
            </c:strRef>
          </c:tx>
          <c:spPr>
            <a:solidFill>
              <a:schemeClr val="accent1"/>
            </a:solidFill>
            <a:ln>
              <a:noFill/>
            </a:ln>
            <a:effectLst/>
          </c:spPr>
          <c:invertIfNegative val="0"/>
          <c:cat>
            <c:numRef>
              <c:f>'Early vs Late change'!$A$2:$A$9</c:f>
              <c:numCache>
                <c:formatCode>General</c:formatCode>
                <c:ptCount val="8"/>
                <c:pt idx="0">
                  <c:v>2015</c:v>
                </c:pt>
                <c:pt idx="1">
                  <c:v>2016</c:v>
                </c:pt>
                <c:pt idx="2">
                  <c:v>2017</c:v>
                </c:pt>
                <c:pt idx="3">
                  <c:v>2018</c:v>
                </c:pt>
                <c:pt idx="4">
                  <c:v>2019</c:v>
                </c:pt>
                <c:pt idx="5">
                  <c:v>2020</c:v>
                </c:pt>
                <c:pt idx="6">
                  <c:v>2021</c:v>
                </c:pt>
                <c:pt idx="7">
                  <c:v>2022</c:v>
                </c:pt>
              </c:numCache>
            </c:numRef>
          </c:cat>
          <c:val>
            <c:numRef>
              <c:f>'Early vs Late change'!$B$2:$B$9</c:f>
              <c:numCache>
                <c:formatCode>0.00%</c:formatCode>
                <c:ptCount val="8"/>
                <c:pt idx="0">
                  <c:v>0.65810000000000002</c:v>
                </c:pt>
                <c:pt idx="1">
                  <c:v>0.37140000000000001</c:v>
                </c:pt>
                <c:pt idx="2">
                  <c:v>-0.20569999999999999</c:v>
                </c:pt>
                <c:pt idx="3">
                  <c:v>0.55349999999999999</c:v>
                </c:pt>
                <c:pt idx="4">
                  <c:v>-8.8400000000000006E-2</c:v>
                </c:pt>
                <c:pt idx="5">
                  <c:v>0.2429</c:v>
                </c:pt>
                <c:pt idx="6">
                  <c:v>0.66390000000000005</c:v>
                </c:pt>
                <c:pt idx="7">
                  <c:v>0.39119999999999999</c:v>
                </c:pt>
              </c:numCache>
            </c:numRef>
          </c:val>
          <c:extLst>
            <c:ext xmlns:c16="http://schemas.microsoft.com/office/drawing/2014/chart" uri="{C3380CC4-5D6E-409C-BE32-E72D297353CC}">
              <c16:uniqueId val="{00000000-526B-0B4B-811C-C6CF82BD42AF}"/>
            </c:ext>
          </c:extLst>
        </c:ser>
        <c:ser>
          <c:idx val="1"/>
          <c:order val="1"/>
          <c:tx>
            <c:strRef>
              <c:f>'Early vs Late change'!$C$1</c:f>
              <c:strCache>
                <c:ptCount val="1"/>
                <c:pt idx="0">
                  <c:v>סבבי A</c:v>
                </c:pt>
              </c:strCache>
            </c:strRef>
          </c:tx>
          <c:spPr>
            <a:solidFill>
              <a:schemeClr val="accent2"/>
            </a:solidFill>
            <a:ln>
              <a:noFill/>
            </a:ln>
            <a:effectLst/>
          </c:spPr>
          <c:invertIfNegative val="0"/>
          <c:cat>
            <c:numRef>
              <c:f>'Early vs Late change'!$A$2:$A$9</c:f>
              <c:numCache>
                <c:formatCode>General</c:formatCode>
                <c:ptCount val="8"/>
                <c:pt idx="0">
                  <c:v>2015</c:v>
                </c:pt>
                <c:pt idx="1">
                  <c:v>2016</c:v>
                </c:pt>
                <c:pt idx="2">
                  <c:v>2017</c:v>
                </c:pt>
                <c:pt idx="3">
                  <c:v>2018</c:v>
                </c:pt>
                <c:pt idx="4">
                  <c:v>2019</c:v>
                </c:pt>
                <c:pt idx="5">
                  <c:v>2020</c:v>
                </c:pt>
                <c:pt idx="6">
                  <c:v>2021</c:v>
                </c:pt>
                <c:pt idx="7">
                  <c:v>2022</c:v>
                </c:pt>
              </c:numCache>
            </c:numRef>
          </c:cat>
          <c:val>
            <c:numRef>
              <c:f>'Early vs Late change'!$C$2:$C$9</c:f>
              <c:numCache>
                <c:formatCode>0.00%</c:formatCode>
                <c:ptCount val="8"/>
                <c:pt idx="0">
                  <c:v>0.28710000000000002</c:v>
                </c:pt>
                <c:pt idx="1">
                  <c:v>0.7077</c:v>
                </c:pt>
                <c:pt idx="2">
                  <c:v>-9.7199999999999995E-2</c:v>
                </c:pt>
                <c:pt idx="3">
                  <c:v>0.21510000000000001</c:v>
                </c:pt>
                <c:pt idx="4">
                  <c:v>0.16309999999999999</c:v>
                </c:pt>
                <c:pt idx="5">
                  <c:v>0.14899999999999999</c:v>
                </c:pt>
                <c:pt idx="6">
                  <c:v>1.0831</c:v>
                </c:pt>
                <c:pt idx="7">
                  <c:v>-0.2419</c:v>
                </c:pt>
              </c:numCache>
            </c:numRef>
          </c:val>
          <c:extLst>
            <c:ext xmlns:c16="http://schemas.microsoft.com/office/drawing/2014/chart" uri="{C3380CC4-5D6E-409C-BE32-E72D297353CC}">
              <c16:uniqueId val="{00000001-526B-0B4B-811C-C6CF82BD42AF}"/>
            </c:ext>
          </c:extLst>
        </c:ser>
        <c:ser>
          <c:idx val="2"/>
          <c:order val="2"/>
          <c:tx>
            <c:strRef>
              <c:f>'Early vs Late change'!$D$1</c:f>
              <c:strCache>
                <c:ptCount val="1"/>
                <c:pt idx="0">
                  <c:v>סבבי B</c:v>
                </c:pt>
              </c:strCache>
            </c:strRef>
          </c:tx>
          <c:spPr>
            <a:solidFill>
              <a:schemeClr val="accent4"/>
            </a:solidFill>
            <a:ln>
              <a:noFill/>
            </a:ln>
            <a:effectLst/>
          </c:spPr>
          <c:invertIfNegative val="0"/>
          <c:cat>
            <c:numRef>
              <c:f>'Early vs Late change'!$A$2:$A$9</c:f>
              <c:numCache>
                <c:formatCode>General</c:formatCode>
                <c:ptCount val="8"/>
                <c:pt idx="0">
                  <c:v>2015</c:v>
                </c:pt>
                <c:pt idx="1">
                  <c:v>2016</c:v>
                </c:pt>
                <c:pt idx="2">
                  <c:v>2017</c:v>
                </c:pt>
                <c:pt idx="3">
                  <c:v>2018</c:v>
                </c:pt>
                <c:pt idx="4">
                  <c:v>2019</c:v>
                </c:pt>
                <c:pt idx="5">
                  <c:v>2020</c:v>
                </c:pt>
                <c:pt idx="6">
                  <c:v>2021</c:v>
                </c:pt>
                <c:pt idx="7">
                  <c:v>2022</c:v>
                </c:pt>
              </c:numCache>
            </c:numRef>
          </c:cat>
          <c:val>
            <c:numRef>
              <c:f>'Early vs Late change'!$D$2:$D$9</c:f>
              <c:numCache>
                <c:formatCode>0.00%</c:formatCode>
                <c:ptCount val="8"/>
                <c:pt idx="0">
                  <c:v>1.0141</c:v>
                </c:pt>
                <c:pt idx="1">
                  <c:v>-0.15279999999999999</c:v>
                </c:pt>
                <c:pt idx="2">
                  <c:v>0.19339999999999999</c:v>
                </c:pt>
                <c:pt idx="3">
                  <c:v>0.55959999999999999</c:v>
                </c:pt>
                <c:pt idx="4">
                  <c:v>-7.2499999999999995E-2</c:v>
                </c:pt>
                <c:pt idx="5">
                  <c:v>0.44119999999999998</c:v>
                </c:pt>
                <c:pt idx="6">
                  <c:v>1.4058999999999999</c:v>
                </c:pt>
                <c:pt idx="7">
                  <c:v>-0.44840000000000002</c:v>
                </c:pt>
              </c:numCache>
            </c:numRef>
          </c:val>
          <c:extLst>
            <c:ext xmlns:c16="http://schemas.microsoft.com/office/drawing/2014/chart" uri="{C3380CC4-5D6E-409C-BE32-E72D297353CC}">
              <c16:uniqueId val="{00000002-526B-0B4B-811C-C6CF82BD42AF}"/>
            </c:ext>
          </c:extLst>
        </c:ser>
        <c:ser>
          <c:idx val="3"/>
          <c:order val="3"/>
          <c:tx>
            <c:strRef>
              <c:f>'Early vs Late change'!$E$1</c:f>
              <c:strCache>
                <c:ptCount val="1"/>
                <c:pt idx="0">
                  <c:v>סבבי C+</c:v>
                </c:pt>
              </c:strCache>
            </c:strRef>
          </c:tx>
          <c:spPr>
            <a:solidFill>
              <a:schemeClr val="accent6"/>
            </a:solidFill>
            <a:ln>
              <a:noFill/>
            </a:ln>
            <a:effectLst/>
          </c:spPr>
          <c:invertIfNegative val="0"/>
          <c:cat>
            <c:numRef>
              <c:f>'Early vs Late change'!$A$2:$A$9</c:f>
              <c:numCache>
                <c:formatCode>General</c:formatCode>
                <c:ptCount val="8"/>
                <c:pt idx="0">
                  <c:v>2015</c:v>
                </c:pt>
                <c:pt idx="1">
                  <c:v>2016</c:v>
                </c:pt>
                <c:pt idx="2">
                  <c:v>2017</c:v>
                </c:pt>
                <c:pt idx="3">
                  <c:v>2018</c:v>
                </c:pt>
                <c:pt idx="4">
                  <c:v>2019</c:v>
                </c:pt>
                <c:pt idx="5">
                  <c:v>2020</c:v>
                </c:pt>
                <c:pt idx="6">
                  <c:v>2021</c:v>
                </c:pt>
                <c:pt idx="7">
                  <c:v>2022</c:v>
                </c:pt>
              </c:numCache>
            </c:numRef>
          </c:cat>
          <c:val>
            <c:numRef>
              <c:f>'Early vs Late change'!$E$2:$E$9</c:f>
              <c:numCache>
                <c:formatCode>0.00%</c:formatCode>
                <c:ptCount val="8"/>
                <c:pt idx="0">
                  <c:v>0.25419999999999998</c:v>
                </c:pt>
                <c:pt idx="1">
                  <c:v>0.90339999999999998</c:v>
                </c:pt>
                <c:pt idx="2">
                  <c:v>-7.5399999999999995E-2</c:v>
                </c:pt>
                <c:pt idx="3">
                  <c:v>-0.13600000000000001</c:v>
                </c:pt>
                <c:pt idx="4">
                  <c:v>0.95750000000000002</c:v>
                </c:pt>
                <c:pt idx="5">
                  <c:v>0.3866</c:v>
                </c:pt>
                <c:pt idx="6">
                  <c:v>1.8915999999999999</c:v>
                </c:pt>
                <c:pt idx="7">
                  <c:v>-0.51490000000000002</c:v>
                </c:pt>
              </c:numCache>
            </c:numRef>
          </c:val>
          <c:extLst>
            <c:ext xmlns:c16="http://schemas.microsoft.com/office/drawing/2014/chart" uri="{C3380CC4-5D6E-409C-BE32-E72D297353CC}">
              <c16:uniqueId val="{00000003-526B-0B4B-811C-C6CF82BD42AF}"/>
            </c:ext>
          </c:extLst>
        </c:ser>
        <c:dLbls>
          <c:showLegendKey val="0"/>
          <c:showVal val="0"/>
          <c:showCatName val="0"/>
          <c:showSerName val="0"/>
          <c:showPercent val="0"/>
          <c:showBubbleSize val="0"/>
        </c:dLbls>
        <c:gapWidth val="219"/>
        <c:overlap val="-27"/>
        <c:axId val="375980015"/>
        <c:axId val="376412031"/>
      </c:barChart>
      <c:catAx>
        <c:axId val="375980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76412031"/>
        <c:crosses val="autoZero"/>
        <c:auto val="1"/>
        <c:lblAlgn val="ctr"/>
        <c:lblOffset val="1000"/>
        <c:noMultiLvlLbl val="0"/>
      </c:catAx>
      <c:valAx>
        <c:axId val="3764120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75980015"/>
        <c:crosses val="autoZero"/>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r>
              <a:rPr lang="he-IL"/>
              <a:t>תרשים 7: מספר משתתפים ממוצע לסבב </a:t>
            </a:r>
            <a:r>
              <a:rPr lang="en-US"/>
              <a:t>Seed</a:t>
            </a:r>
          </a:p>
        </c:rich>
      </c:tx>
      <c:overlay val="0"/>
      <c:spPr>
        <a:noFill/>
        <a:ln>
          <a:noFill/>
        </a:ln>
        <a:effectLst/>
      </c:spPr>
      <c:txPr>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manualLayout>
          <c:layoutTarget val="inner"/>
          <c:xMode val="edge"/>
          <c:yMode val="edge"/>
          <c:x val="4.5382764654418199E-2"/>
          <c:y val="0.12778639104220502"/>
          <c:w val="0.90094202167036808"/>
          <c:h val="0.79228848331943003"/>
        </c:manualLayout>
      </c:layout>
      <c:scatterChart>
        <c:scatterStyle val="lineMarker"/>
        <c:varyColors val="0"/>
        <c:ser>
          <c:idx val="0"/>
          <c:order val="0"/>
          <c:tx>
            <c:strRef>
              <c:f>'Avg number of investors Seed'!$B$1</c:f>
              <c:strCache>
                <c:ptCount val="1"/>
                <c:pt idx="0">
                  <c:v>מספר משתתפים ממוצע לסבב</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5429583702391658E-3"/>
                  <c:y val="4.35413642960812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76-FA42-931D-A8F2161E3613}"/>
                </c:ext>
              </c:extLst>
            </c:dLbl>
            <c:dLbl>
              <c:idx val="1"/>
              <c:layout>
                <c:manualLayout>
                  <c:x val="-5.3144375553587572E-3"/>
                  <c:y val="5.2249637155297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76-FA42-931D-A8F2161E3613}"/>
                </c:ext>
              </c:extLst>
            </c:dLbl>
            <c:dLbl>
              <c:idx val="2"/>
              <c:layout>
                <c:manualLayout>
                  <c:x val="0"/>
                  <c:y val="-2.61248185776487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76-FA42-931D-A8F2161E3613}"/>
                </c:ext>
              </c:extLst>
            </c:dLbl>
            <c:dLbl>
              <c:idx val="3"/>
              <c:layout>
                <c:manualLayout>
                  <c:x val="-3.5429583702391498E-3"/>
                  <c:y val="3.483309143686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76-FA42-931D-A8F2161E3613}"/>
                </c:ext>
              </c:extLst>
            </c:dLbl>
            <c:dLbl>
              <c:idx val="4"/>
              <c:layout>
                <c:manualLayout>
                  <c:x val="-3.5429583702392149E-3"/>
                  <c:y val="-3.1930333817126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76-FA42-931D-A8F2161E361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'Avg number of investors Seed'!$A$2:$A$10</c:f>
              <c:numCache>
                <c:formatCode>General</c:formatCode>
                <c:ptCount val="9"/>
                <c:pt idx="0">
                  <c:v>2014</c:v>
                </c:pt>
                <c:pt idx="1">
                  <c:v>2015</c:v>
                </c:pt>
                <c:pt idx="2">
                  <c:v>2016</c:v>
                </c:pt>
                <c:pt idx="3">
                  <c:v>2017</c:v>
                </c:pt>
                <c:pt idx="4">
                  <c:v>2018</c:v>
                </c:pt>
                <c:pt idx="5">
                  <c:v>2019</c:v>
                </c:pt>
                <c:pt idx="6">
                  <c:v>2020</c:v>
                </c:pt>
                <c:pt idx="7">
                  <c:v>2021</c:v>
                </c:pt>
                <c:pt idx="8">
                  <c:v>2022</c:v>
                </c:pt>
              </c:numCache>
            </c:numRef>
          </c:xVal>
          <c:yVal>
            <c:numRef>
              <c:f>'Avg number of investors Seed'!$B$2:$B$10</c:f>
              <c:numCache>
                <c:formatCode>General</c:formatCode>
                <c:ptCount val="9"/>
                <c:pt idx="0">
                  <c:v>1.56</c:v>
                </c:pt>
                <c:pt idx="1">
                  <c:v>1.59</c:v>
                </c:pt>
                <c:pt idx="2">
                  <c:v>1.86</c:v>
                </c:pt>
                <c:pt idx="3">
                  <c:v>1.63</c:v>
                </c:pt>
                <c:pt idx="4">
                  <c:v>1.77</c:v>
                </c:pt>
                <c:pt idx="5">
                  <c:v>1.78</c:v>
                </c:pt>
                <c:pt idx="6">
                  <c:v>2.39</c:v>
                </c:pt>
                <c:pt idx="7">
                  <c:v>2.75</c:v>
                </c:pt>
                <c:pt idx="8">
                  <c:v>3.89</c:v>
                </c:pt>
              </c:numCache>
            </c:numRef>
          </c:yVal>
          <c:smooth val="0"/>
          <c:extLst>
            <c:ext xmlns:c16="http://schemas.microsoft.com/office/drawing/2014/chart" uri="{C3380CC4-5D6E-409C-BE32-E72D297353CC}">
              <c16:uniqueId val="{00000005-FE76-FA42-931D-A8F2161E3613}"/>
            </c:ext>
          </c:extLst>
        </c:ser>
        <c:dLbls>
          <c:showLegendKey val="0"/>
          <c:showVal val="0"/>
          <c:showCatName val="0"/>
          <c:showSerName val="0"/>
          <c:showPercent val="0"/>
          <c:showBubbleSize val="0"/>
        </c:dLbls>
        <c:axId val="2143951872"/>
        <c:axId val="2143889936"/>
      </c:scatterChart>
      <c:valAx>
        <c:axId val="2143951872"/>
        <c:scaling>
          <c:orientation val="minMax"/>
          <c:max val="2022"/>
          <c:min val="201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143889936"/>
        <c:crosses val="autoZero"/>
        <c:crossBetween val="midCat"/>
      </c:valAx>
      <c:valAx>
        <c:axId val="214388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1439518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8: Actual vs Expected A-rounds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stacked"/>
        <c:varyColors val="0"/>
        <c:ser>
          <c:idx val="0"/>
          <c:order val="0"/>
          <c:tx>
            <c:strRef>
              <c:f>S2A_data!$A$3</c:f>
              <c:strCache>
                <c:ptCount val="1"/>
                <c:pt idx="0">
                  <c:v>2014</c:v>
                </c:pt>
              </c:strCache>
            </c:strRef>
          </c:tx>
          <c:spPr>
            <a:solidFill>
              <a:schemeClr val="accent1"/>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S2A_data!$B$3:$S$3</c:f>
              <c:numCache>
                <c:formatCode>General</c:formatCode>
                <c:ptCount val="18"/>
                <c:pt idx="0">
                  <c:v>0</c:v>
                </c:pt>
                <c:pt idx="1">
                  <c:v>0</c:v>
                </c:pt>
                <c:pt idx="2">
                  <c:v>12</c:v>
                </c:pt>
                <c:pt idx="3">
                  <c:v>17</c:v>
                </c:pt>
                <c:pt idx="4">
                  <c:v>21</c:v>
                </c:pt>
                <c:pt idx="5">
                  <c:v>11</c:v>
                </c:pt>
                <c:pt idx="6">
                  <c:v>10</c:v>
                </c:pt>
                <c:pt idx="7">
                  <c:v>13</c:v>
                </c:pt>
                <c:pt idx="8">
                  <c:v>4</c:v>
                </c:pt>
                <c:pt idx="9">
                  <c:v>7</c:v>
                </c:pt>
                <c:pt idx="10">
                  <c:v>4</c:v>
                </c:pt>
                <c:pt idx="11">
                  <c:v>1</c:v>
                </c:pt>
                <c:pt idx="12">
                  <c:v>5</c:v>
                </c:pt>
                <c:pt idx="13">
                  <c:v>1</c:v>
                </c:pt>
                <c:pt idx="14">
                  <c:v>1</c:v>
                </c:pt>
                <c:pt idx="15">
                  <c:v>2</c:v>
                </c:pt>
                <c:pt idx="16">
                  <c:v>0</c:v>
                </c:pt>
                <c:pt idx="17">
                  <c:v>0</c:v>
                </c:pt>
              </c:numCache>
            </c:numRef>
          </c:val>
          <c:extLst>
            <c:ext xmlns:c16="http://schemas.microsoft.com/office/drawing/2014/chart" uri="{C3380CC4-5D6E-409C-BE32-E72D297353CC}">
              <c16:uniqueId val="{00000000-05A4-7E4B-A93D-2C5705C8A147}"/>
            </c:ext>
          </c:extLst>
        </c:ser>
        <c:ser>
          <c:idx val="1"/>
          <c:order val="1"/>
          <c:tx>
            <c:strRef>
              <c:f>S2A_data!$A$4</c:f>
              <c:strCache>
                <c:ptCount val="1"/>
                <c:pt idx="0">
                  <c:v>2015</c:v>
                </c:pt>
              </c:strCache>
            </c:strRef>
          </c:tx>
          <c:spPr>
            <a:solidFill>
              <a:schemeClr val="accent2"/>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S2A_data!$B$4:$S$4</c:f>
              <c:numCache>
                <c:formatCode>General</c:formatCode>
                <c:ptCount val="18"/>
                <c:pt idx="0">
                  <c:v>0</c:v>
                </c:pt>
                <c:pt idx="1">
                  <c:v>0</c:v>
                </c:pt>
                <c:pt idx="2">
                  <c:v>1</c:v>
                </c:pt>
                <c:pt idx="3">
                  <c:v>4</c:v>
                </c:pt>
                <c:pt idx="4">
                  <c:v>15</c:v>
                </c:pt>
                <c:pt idx="5">
                  <c:v>38</c:v>
                </c:pt>
                <c:pt idx="6">
                  <c:v>17</c:v>
                </c:pt>
                <c:pt idx="7">
                  <c:v>20</c:v>
                </c:pt>
                <c:pt idx="8">
                  <c:v>9</c:v>
                </c:pt>
                <c:pt idx="9">
                  <c:v>9</c:v>
                </c:pt>
                <c:pt idx="10">
                  <c:v>7</c:v>
                </c:pt>
                <c:pt idx="11">
                  <c:v>8</c:v>
                </c:pt>
                <c:pt idx="12">
                  <c:v>7</c:v>
                </c:pt>
                <c:pt idx="13">
                  <c:v>4</c:v>
                </c:pt>
                <c:pt idx="14">
                  <c:v>6</c:v>
                </c:pt>
                <c:pt idx="15">
                  <c:v>4</c:v>
                </c:pt>
                <c:pt idx="16">
                  <c:v>0</c:v>
                </c:pt>
                <c:pt idx="17">
                  <c:v>0</c:v>
                </c:pt>
              </c:numCache>
            </c:numRef>
          </c:val>
          <c:extLst>
            <c:ext xmlns:c16="http://schemas.microsoft.com/office/drawing/2014/chart" uri="{C3380CC4-5D6E-409C-BE32-E72D297353CC}">
              <c16:uniqueId val="{00000001-05A4-7E4B-A93D-2C5705C8A147}"/>
            </c:ext>
          </c:extLst>
        </c:ser>
        <c:ser>
          <c:idx val="2"/>
          <c:order val="2"/>
          <c:tx>
            <c:strRef>
              <c:f>S2A_data!$A$5</c:f>
              <c:strCache>
                <c:ptCount val="1"/>
                <c:pt idx="0">
                  <c:v>2016</c:v>
                </c:pt>
              </c:strCache>
            </c:strRef>
          </c:tx>
          <c:spPr>
            <a:solidFill>
              <a:schemeClr val="accent3"/>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S2A_data!$B$5:$S$5</c:f>
              <c:numCache>
                <c:formatCode>General</c:formatCode>
                <c:ptCount val="18"/>
                <c:pt idx="0">
                  <c:v>0</c:v>
                </c:pt>
                <c:pt idx="1">
                  <c:v>0</c:v>
                </c:pt>
                <c:pt idx="2">
                  <c:v>0</c:v>
                </c:pt>
                <c:pt idx="3">
                  <c:v>0</c:v>
                </c:pt>
                <c:pt idx="4">
                  <c:v>0</c:v>
                </c:pt>
                <c:pt idx="5">
                  <c:v>4</c:v>
                </c:pt>
                <c:pt idx="6">
                  <c:v>19</c:v>
                </c:pt>
                <c:pt idx="7">
                  <c:v>16</c:v>
                </c:pt>
                <c:pt idx="8">
                  <c:v>22</c:v>
                </c:pt>
                <c:pt idx="9">
                  <c:v>19</c:v>
                </c:pt>
                <c:pt idx="10">
                  <c:v>13</c:v>
                </c:pt>
                <c:pt idx="11">
                  <c:v>13</c:v>
                </c:pt>
                <c:pt idx="12">
                  <c:v>10</c:v>
                </c:pt>
                <c:pt idx="13">
                  <c:v>6</c:v>
                </c:pt>
                <c:pt idx="14">
                  <c:v>6</c:v>
                </c:pt>
                <c:pt idx="15">
                  <c:v>3</c:v>
                </c:pt>
                <c:pt idx="16">
                  <c:v>4</c:v>
                </c:pt>
                <c:pt idx="17">
                  <c:v>0</c:v>
                </c:pt>
              </c:numCache>
            </c:numRef>
          </c:val>
          <c:extLst>
            <c:ext xmlns:c16="http://schemas.microsoft.com/office/drawing/2014/chart" uri="{C3380CC4-5D6E-409C-BE32-E72D297353CC}">
              <c16:uniqueId val="{00000002-05A4-7E4B-A93D-2C5705C8A147}"/>
            </c:ext>
          </c:extLst>
        </c:ser>
        <c:ser>
          <c:idx val="3"/>
          <c:order val="3"/>
          <c:tx>
            <c:strRef>
              <c:f>S2A_data!$A$6</c:f>
              <c:strCache>
                <c:ptCount val="1"/>
                <c:pt idx="0">
                  <c:v>2017</c:v>
                </c:pt>
              </c:strCache>
            </c:strRef>
          </c:tx>
          <c:spPr>
            <a:solidFill>
              <a:schemeClr val="accent4"/>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S2A_data!$B$6:$S$6</c:f>
              <c:numCache>
                <c:formatCode>General</c:formatCode>
                <c:ptCount val="18"/>
                <c:pt idx="0">
                  <c:v>0</c:v>
                </c:pt>
                <c:pt idx="1">
                  <c:v>0</c:v>
                </c:pt>
                <c:pt idx="2">
                  <c:v>0</c:v>
                </c:pt>
                <c:pt idx="3">
                  <c:v>0</c:v>
                </c:pt>
                <c:pt idx="4">
                  <c:v>0</c:v>
                </c:pt>
                <c:pt idx="5">
                  <c:v>0</c:v>
                </c:pt>
                <c:pt idx="6">
                  <c:v>0</c:v>
                </c:pt>
                <c:pt idx="7">
                  <c:v>7</c:v>
                </c:pt>
                <c:pt idx="8">
                  <c:v>13</c:v>
                </c:pt>
                <c:pt idx="9">
                  <c:v>19</c:v>
                </c:pt>
                <c:pt idx="10">
                  <c:v>20</c:v>
                </c:pt>
                <c:pt idx="11">
                  <c:v>21</c:v>
                </c:pt>
                <c:pt idx="12">
                  <c:v>12</c:v>
                </c:pt>
                <c:pt idx="13">
                  <c:v>8</c:v>
                </c:pt>
                <c:pt idx="14">
                  <c:v>5</c:v>
                </c:pt>
                <c:pt idx="15">
                  <c:v>10</c:v>
                </c:pt>
                <c:pt idx="16">
                  <c:v>3</c:v>
                </c:pt>
                <c:pt idx="17">
                  <c:v>1</c:v>
                </c:pt>
              </c:numCache>
            </c:numRef>
          </c:val>
          <c:extLst>
            <c:ext xmlns:c16="http://schemas.microsoft.com/office/drawing/2014/chart" uri="{C3380CC4-5D6E-409C-BE32-E72D297353CC}">
              <c16:uniqueId val="{00000003-05A4-7E4B-A93D-2C5705C8A147}"/>
            </c:ext>
          </c:extLst>
        </c:ser>
        <c:ser>
          <c:idx val="4"/>
          <c:order val="4"/>
          <c:tx>
            <c:strRef>
              <c:f>S2A_data!$A$7</c:f>
              <c:strCache>
                <c:ptCount val="1"/>
                <c:pt idx="0">
                  <c:v>2018</c:v>
                </c:pt>
              </c:strCache>
            </c:strRef>
          </c:tx>
          <c:spPr>
            <a:solidFill>
              <a:schemeClr val="accent5"/>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S2A_data!$B$7:$S$7</c:f>
              <c:numCache>
                <c:formatCode>General</c:formatCode>
                <c:ptCount val="18"/>
                <c:pt idx="0">
                  <c:v>0</c:v>
                </c:pt>
                <c:pt idx="1">
                  <c:v>0</c:v>
                </c:pt>
                <c:pt idx="2">
                  <c:v>0</c:v>
                </c:pt>
                <c:pt idx="3">
                  <c:v>0</c:v>
                </c:pt>
                <c:pt idx="4">
                  <c:v>0</c:v>
                </c:pt>
                <c:pt idx="5">
                  <c:v>0</c:v>
                </c:pt>
                <c:pt idx="6">
                  <c:v>0</c:v>
                </c:pt>
                <c:pt idx="7">
                  <c:v>0</c:v>
                </c:pt>
                <c:pt idx="8">
                  <c:v>0</c:v>
                </c:pt>
                <c:pt idx="9">
                  <c:v>6</c:v>
                </c:pt>
                <c:pt idx="10">
                  <c:v>19</c:v>
                </c:pt>
                <c:pt idx="11">
                  <c:v>20</c:v>
                </c:pt>
                <c:pt idx="12">
                  <c:v>19</c:v>
                </c:pt>
                <c:pt idx="13">
                  <c:v>21</c:v>
                </c:pt>
                <c:pt idx="14">
                  <c:v>10</c:v>
                </c:pt>
                <c:pt idx="15">
                  <c:v>11</c:v>
                </c:pt>
                <c:pt idx="16">
                  <c:v>9</c:v>
                </c:pt>
                <c:pt idx="17">
                  <c:v>2</c:v>
                </c:pt>
              </c:numCache>
            </c:numRef>
          </c:val>
          <c:extLst>
            <c:ext xmlns:c16="http://schemas.microsoft.com/office/drawing/2014/chart" uri="{C3380CC4-5D6E-409C-BE32-E72D297353CC}">
              <c16:uniqueId val="{00000004-05A4-7E4B-A93D-2C5705C8A147}"/>
            </c:ext>
          </c:extLst>
        </c:ser>
        <c:ser>
          <c:idx val="5"/>
          <c:order val="5"/>
          <c:tx>
            <c:strRef>
              <c:f>S2A_data!$A$8</c:f>
              <c:strCache>
                <c:ptCount val="1"/>
                <c:pt idx="0">
                  <c:v>2019</c:v>
                </c:pt>
              </c:strCache>
            </c:strRef>
          </c:tx>
          <c:spPr>
            <a:solidFill>
              <a:schemeClr val="accent6"/>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S2A_data!$B$8:$S$8</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3</c:v>
                </c:pt>
                <c:pt idx="12">
                  <c:v>14</c:v>
                </c:pt>
                <c:pt idx="13">
                  <c:v>20</c:v>
                </c:pt>
                <c:pt idx="14">
                  <c:v>29</c:v>
                </c:pt>
                <c:pt idx="15">
                  <c:v>20</c:v>
                </c:pt>
                <c:pt idx="16">
                  <c:v>14</c:v>
                </c:pt>
                <c:pt idx="17">
                  <c:v>8</c:v>
                </c:pt>
              </c:numCache>
            </c:numRef>
          </c:val>
          <c:extLst>
            <c:ext xmlns:c16="http://schemas.microsoft.com/office/drawing/2014/chart" uri="{C3380CC4-5D6E-409C-BE32-E72D297353CC}">
              <c16:uniqueId val="{00000005-05A4-7E4B-A93D-2C5705C8A147}"/>
            </c:ext>
          </c:extLst>
        </c:ser>
        <c:ser>
          <c:idx val="6"/>
          <c:order val="6"/>
          <c:tx>
            <c:strRef>
              <c:f>S2A_data!$A$9</c:f>
              <c:strCache>
                <c:ptCount val="1"/>
                <c:pt idx="0">
                  <c:v>2020</c:v>
                </c:pt>
              </c:strCache>
            </c:strRef>
          </c:tx>
          <c:spPr>
            <a:solidFill>
              <a:schemeClr val="accent1">
                <a:lumMod val="60000"/>
              </a:schemeClr>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S2A_data!$B$9:$S$9</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7</c:v>
                </c:pt>
                <c:pt idx="14">
                  <c:v>22</c:v>
                </c:pt>
                <c:pt idx="15">
                  <c:v>21</c:v>
                </c:pt>
                <c:pt idx="16">
                  <c:v>25</c:v>
                </c:pt>
                <c:pt idx="17">
                  <c:v>6</c:v>
                </c:pt>
              </c:numCache>
            </c:numRef>
          </c:val>
          <c:extLst>
            <c:ext xmlns:c16="http://schemas.microsoft.com/office/drawing/2014/chart" uri="{C3380CC4-5D6E-409C-BE32-E72D297353CC}">
              <c16:uniqueId val="{00000006-05A4-7E4B-A93D-2C5705C8A147}"/>
            </c:ext>
          </c:extLst>
        </c:ser>
        <c:ser>
          <c:idx val="7"/>
          <c:order val="7"/>
          <c:tx>
            <c:strRef>
              <c:f>S2A_data!$A$10</c:f>
              <c:strCache>
                <c:ptCount val="1"/>
                <c:pt idx="0">
                  <c:v>2021</c:v>
                </c:pt>
              </c:strCache>
            </c:strRef>
          </c:tx>
          <c:spPr>
            <a:solidFill>
              <a:schemeClr val="accent2">
                <a:lumMod val="60000"/>
              </a:schemeClr>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S2A_data!$B$10:$S$10</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1</c:v>
                </c:pt>
                <c:pt idx="15">
                  <c:v>13</c:v>
                </c:pt>
                <c:pt idx="16">
                  <c:v>31</c:v>
                </c:pt>
                <c:pt idx="17">
                  <c:v>10</c:v>
                </c:pt>
              </c:numCache>
            </c:numRef>
          </c:val>
          <c:extLst>
            <c:ext xmlns:c16="http://schemas.microsoft.com/office/drawing/2014/chart" uri="{C3380CC4-5D6E-409C-BE32-E72D297353CC}">
              <c16:uniqueId val="{00000007-05A4-7E4B-A93D-2C5705C8A147}"/>
            </c:ext>
          </c:extLst>
        </c:ser>
        <c:ser>
          <c:idx val="8"/>
          <c:order val="8"/>
          <c:tx>
            <c:strRef>
              <c:f>S2A_data!$A$11</c:f>
              <c:strCache>
                <c:ptCount val="1"/>
                <c:pt idx="0">
                  <c:v>2022</c:v>
                </c:pt>
              </c:strCache>
            </c:strRef>
          </c:tx>
          <c:spPr>
            <a:solidFill>
              <a:schemeClr val="accent3">
                <a:lumMod val="60000"/>
              </a:schemeClr>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S2A_data!$B$11:$S$11</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2</c:v>
                </c:pt>
                <c:pt idx="17">
                  <c:v>1</c:v>
                </c:pt>
              </c:numCache>
            </c:numRef>
          </c:val>
          <c:extLst>
            <c:ext xmlns:c16="http://schemas.microsoft.com/office/drawing/2014/chart" uri="{C3380CC4-5D6E-409C-BE32-E72D297353CC}">
              <c16:uniqueId val="{00000008-05A4-7E4B-A93D-2C5705C8A147}"/>
            </c:ext>
          </c:extLst>
        </c:ser>
        <c:dLbls>
          <c:showLegendKey val="0"/>
          <c:showVal val="0"/>
          <c:showCatName val="0"/>
          <c:showSerName val="0"/>
          <c:showPercent val="0"/>
          <c:showBubbleSize val="0"/>
        </c:dLbls>
        <c:gapWidth val="150"/>
        <c:overlap val="100"/>
        <c:axId val="603988239"/>
        <c:axId val="616428543"/>
      </c:barChart>
      <c:lineChart>
        <c:grouping val="standard"/>
        <c:varyColors val="0"/>
        <c:ser>
          <c:idx val="9"/>
          <c:order val="9"/>
          <c:tx>
            <c:v>Total Expected</c:v>
          </c:tx>
          <c:spPr>
            <a:ln w="38100" cap="rnd">
              <a:solidFill>
                <a:srgbClr val="FF0000"/>
              </a:solidFill>
              <a:round/>
            </a:ln>
            <a:effectLst/>
          </c:spPr>
          <c:marker>
            <c:symbol val="circle"/>
            <c:size val="11"/>
            <c:spPr>
              <a:solidFill>
                <a:srgbClr val="FF0000"/>
              </a:solidFill>
              <a:ln w="9525">
                <a:solidFill>
                  <a:schemeClr val="accent4">
                    <a:lumMod val="60000"/>
                  </a:schemeClr>
                </a:solidFill>
              </a:ln>
              <a:effectLst/>
            </c:spPr>
          </c:marker>
          <c:val>
            <c:numRef>
              <c:f>S2A_data!$B$22:$S$22</c:f>
              <c:numCache>
                <c:formatCode>0.0</c:formatCode>
                <c:ptCount val="18"/>
                <c:pt idx="0">
                  <c:v>0.74451967383665996</c:v>
                </c:pt>
                <c:pt idx="1">
                  <c:v>6.3620344083944103</c:v>
                </c:pt>
                <c:pt idx="2">
                  <c:v>15.057603146312491</c:v>
                </c:pt>
                <c:pt idx="3">
                  <c:v>25.43981420377547</c:v>
                </c:pt>
                <c:pt idx="4">
                  <c:v>34.564245837751656</c:v>
                </c:pt>
                <c:pt idx="5">
                  <c:v>42.950037649047331</c:v>
                </c:pt>
                <c:pt idx="6">
                  <c:v>49.133757281195464</c:v>
                </c:pt>
                <c:pt idx="7">
                  <c:v>53.942702967220512</c:v>
                </c:pt>
                <c:pt idx="8">
                  <c:v>56.478588434385962</c:v>
                </c:pt>
                <c:pt idx="9">
                  <c:v>59.842516995784784</c:v>
                </c:pt>
                <c:pt idx="10">
                  <c:v>62.134409302772937</c:v>
                </c:pt>
                <c:pt idx="11">
                  <c:v>63.549595006843269</c:v>
                </c:pt>
                <c:pt idx="12">
                  <c:v>63.825805494077755</c:v>
                </c:pt>
                <c:pt idx="13">
                  <c:v>63.143278814519206</c:v>
                </c:pt>
                <c:pt idx="14">
                  <c:v>61.7229735960752</c:v>
                </c:pt>
                <c:pt idx="15">
                  <c:v>60.986176103154683</c:v>
                </c:pt>
                <c:pt idx="16">
                  <c:v>60.335973663443902</c:v>
                </c:pt>
                <c:pt idx="17">
                  <c:v>59.890744924831118</c:v>
                </c:pt>
              </c:numCache>
            </c:numRef>
          </c:val>
          <c:smooth val="0"/>
          <c:extLst>
            <c:ext xmlns:c16="http://schemas.microsoft.com/office/drawing/2014/chart" uri="{C3380CC4-5D6E-409C-BE32-E72D297353CC}">
              <c16:uniqueId val="{00000009-05A4-7E4B-A93D-2C5705C8A147}"/>
            </c:ext>
          </c:extLst>
        </c:ser>
        <c:dLbls>
          <c:showLegendKey val="0"/>
          <c:showVal val="0"/>
          <c:showCatName val="0"/>
          <c:showSerName val="0"/>
          <c:showPercent val="0"/>
          <c:showBubbleSize val="0"/>
        </c:dLbls>
        <c:marker val="1"/>
        <c:smooth val="0"/>
        <c:axId val="603988239"/>
        <c:axId val="616428543"/>
      </c:lineChart>
      <c:catAx>
        <c:axId val="603988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16428543"/>
        <c:crosses val="autoZero"/>
        <c:auto val="1"/>
        <c:lblAlgn val="ctr"/>
        <c:lblOffset val="100"/>
        <c:noMultiLvlLbl val="0"/>
      </c:catAx>
      <c:valAx>
        <c:axId val="616428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03988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9:Number of M&amp;A's and Total amount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'MNA''s'!$B$1</c:f>
              <c:strCache>
                <c:ptCount val="1"/>
                <c:pt idx="0">
                  <c:v>Total Amount</c:v>
                </c:pt>
              </c:strCache>
            </c:strRef>
          </c:tx>
          <c:spPr>
            <a:solidFill>
              <a:schemeClr val="accent1"/>
            </a:solidFill>
            <a:ln>
              <a:noFill/>
            </a:ln>
            <a:effectLst/>
          </c:spPr>
          <c:invertIfNegative val="0"/>
          <c:cat>
            <c:numRef>
              <c:f>'MNA''s'!$A$2:$A$10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'MNA''s'!$B$2:$B$10</c:f>
              <c:numCache>
                <c:formatCode>General</c:formatCode>
                <c:ptCount val="9"/>
                <c:pt idx="0">
                  <c:v>4492371000</c:v>
                </c:pt>
                <c:pt idx="1">
                  <c:v>4295426000</c:v>
                </c:pt>
                <c:pt idx="2">
                  <c:v>4603099994</c:v>
                </c:pt>
                <c:pt idx="3">
                  <c:v>6761100000</c:v>
                </c:pt>
                <c:pt idx="4">
                  <c:v>2508470001</c:v>
                </c:pt>
                <c:pt idx="5">
                  <c:v>6986300000</c:v>
                </c:pt>
                <c:pt idx="6">
                  <c:v>3900670471</c:v>
                </c:pt>
                <c:pt idx="7">
                  <c:v>8700845000</c:v>
                </c:pt>
                <c:pt idx="8">
                  <c:v>4906400000</c:v>
                </c:pt>
              </c:numCache>
            </c:numRef>
          </c:val>
          <c:extLst>
            <c:ext xmlns:c16="http://schemas.microsoft.com/office/drawing/2014/chart" uri="{C3380CC4-5D6E-409C-BE32-E72D297353CC}">
              <c16:uniqueId val="{00000000-09C9-7247-B31E-260283460669}"/>
            </c:ext>
          </c:extLst>
        </c:ser>
        <c:dLbls>
          <c:showLegendKey val="0"/>
          <c:showVal val="0"/>
          <c:showCatName val="0"/>
          <c:showSerName val="0"/>
          <c:showPercent val="0"/>
          <c:showBubbleSize val="0"/>
        </c:dLbls>
        <c:gapWidth val="150"/>
        <c:axId val="345757887"/>
        <c:axId val="563108031"/>
      </c:barChart>
      <c:lineChart>
        <c:grouping val="standard"/>
        <c:varyColors val="0"/>
        <c:ser>
          <c:idx val="1"/>
          <c:order val="1"/>
          <c:tx>
            <c:strRef>
              <c:f>'MNA''s'!$C$1</c:f>
              <c:strCache>
                <c:ptCount val="1"/>
                <c:pt idx="0">
                  <c:v>M&amp;A's</c:v>
                </c:pt>
              </c:strCache>
            </c:strRef>
          </c:tx>
          <c:spPr>
            <a:ln w="19050" cap="rnd">
              <a:solidFill>
                <a:schemeClr val="accent2"/>
              </a:solidFill>
              <a:round/>
            </a:ln>
            <a:effectLst/>
          </c:spPr>
          <c:marker>
            <c:symbol val="none"/>
          </c:marker>
          <c:cat>
            <c:numRef>
              <c:f>'MNA''s'!$A$2:$A$10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'MNA''s'!$C$2:$C$10</c:f>
              <c:numCache>
                <c:formatCode>General</c:formatCode>
                <c:ptCount val="9"/>
                <c:pt idx="0">
                  <c:v>86</c:v>
                </c:pt>
                <c:pt idx="1">
                  <c:v>100</c:v>
                </c:pt>
                <c:pt idx="2">
                  <c:v>98</c:v>
                </c:pt>
                <c:pt idx="3">
                  <c:v>118</c:v>
                </c:pt>
                <c:pt idx="4">
                  <c:v>92</c:v>
                </c:pt>
                <c:pt idx="5">
                  <c:v>107</c:v>
                </c:pt>
                <c:pt idx="6">
                  <c:v>103</c:v>
                </c:pt>
                <c:pt idx="7">
                  <c:v>162</c:v>
                </c:pt>
                <c:pt idx="8">
                  <c:v>89</c:v>
                </c:pt>
              </c:numCache>
            </c:numRef>
          </c:val>
          <c:smooth val="0"/>
          <c:extLst>
            <c:ext xmlns:c16="http://schemas.microsoft.com/office/drawing/2014/chart" uri="{C3380CC4-5D6E-409C-BE32-E72D297353CC}">
              <c16:uniqueId val="{00000001-09C9-7247-B31E-260283460669}"/>
            </c:ext>
          </c:extLst>
        </c:ser>
        <c:dLbls>
          <c:showLegendKey val="0"/>
          <c:showVal val="0"/>
          <c:showCatName val="0"/>
          <c:showSerName val="0"/>
          <c:showPercent val="0"/>
          <c:showBubbleSize val="0"/>
        </c:dLbls>
        <c:marker val="1"/>
        <c:smooth val="0"/>
        <c:axId val="205502495"/>
        <c:axId val="205130239"/>
      </c:lineChart>
      <c:catAx>
        <c:axId val="3457578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63108031"/>
        <c:crosses val="autoZero"/>
        <c:auto val="1"/>
        <c:lblAlgn val="ctr"/>
        <c:lblOffset val="100"/>
        <c:noMultiLvlLbl val="0"/>
      </c:catAx>
      <c:valAx>
        <c:axId val="563108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45757887"/>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205130239"/>
        <c:scaling>
          <c:orientation val="minMax"/>
        </c:scaling>
        <c:delete val="0"/>
        <c:axPos val="r"/>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502495"/>
        <c:crosses val="max"/>
        <c:crossBetween val="between"/>
      </c:valAx>
      <c:catAx>
        <c:axId val="205502495"/>
        <c:scaling>
          <c:orientation val="minMax"/>
        </c:scaling>
        <c:delete val="1"/>
        <c:axPos val="b"/>
        <c:numFmt formatCode="General" sourceLinked="1"/>
        <c:majorTickMark val="out"/>
        <c:minorTickMark val="none"/>
        <c:tickLblPos val="nextTo"/>
        <c:crossAx val="20513023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msKSOTW8vz6Y6nOKJ/etm+1zbg==">AMUW2mUenNCuEoUsk/LMzy8OmE/kRZ+MYY86YfrHklYzPgerA0Oks/BkmNvOg4Wc1XhwsyqvXtiyK2S+gRIWZA8hjstYAexMBg/rBbxn64VoyT6NQSBYQ8WERLbVHFTsIb/k4stC5XjVjWvE23UvfY2fHXYa232pKlKyqjKUHGM6/nbVmy01Zdh9hMpNcp5R365eYR8VxUJq5ivtkCus5VEacdAobCbGTDNI/LoB8U8zDImLpp2Vam+XhahKHZneUaGnYZhtBmUma3GA943VguTrzivbIJCZ/butC4ND1xRBXjV2pABFiiOZalo00RlVfnhHsg4BPQPyU4PWtlw9A7JWITPqXffODT3WKS6bccp0tPdBpawSsUSP+eSgQvc4rhNtoCtb1D+/ArB0zivGu/s42bBu9k34/J0Q9Js7iNBlwXj5a/AKpvNpgwNxMPyIPjSXXdZgSZ1WonSw8opyptweTnSj+Kb/tTUt4k45t6NnSmFkuyeJ8aTXztiC9TF7PebuBZg3bLUu23z0slrzX5yjolzRpKfBor2s5Pes3ZPP9OABSH2EuHNeCgEftoZxDZI1IJh4zex4EkKbclGxRDSfjwCJKg0UHBMv0Ibak5RF4HTBlZrRg+YlvcfeUMva1cKBBChA6IlBQ1Zf9uKmWZPZpmRoRPxXIedalKMuSrU5ay6dG3xsmYzk/Z9/kxGsng4xBve64FzfX1aK6yNua40D45afyJXOyzU3u6GuBcazV66rc/22abU3ET25LnqGxk74QK4VKQ0fl5bga2mjoURr5LdVfW2nO+79NhM5k4Y7XGeJiG2BfQjrKK4y+VjolOBLzMZsI0yKlk0POhpc6e8llPJFpzJIGivxcxb5K1KvJJVTmGjkE2o4dcCZ0wB6rS8M6qHTf8UiPr5PvFn40f+08zqntdpH+NckJTozPoqC/2rVQrSjsr6e8WhIptD9QbAQpq+k5POhhDfnvYiD+/A8vK4T6WolvhS/A4j8NDT/tqP5xZnfpMoVA9NHEz6V7a2sr+kNKsgpZVsJIN12/q2PUTD6WDIXgK3FsdkL8PlJxCxdecPj8nSbrI/dNuBG9FAVLeV/OXNRFx3T80fb1QS0hdjCsx7geAJP4vTRhQwaYzQY8kXPbE/PCW8o+tH8Op9929N1f3KoTYIF17L988sKWPIpfKAUVZKk1YwYZmBdgnfpdlKZU/rbec9nZ6bYFDbj/p9G6O1GQobwhBtVcHFRDExTeyOP0ZAwCCLRyMUL0vFkFkFRaOJCqjMwMlcT3ZXX5umWGUNKd7A4px0c032cv1417lDvlfV3Y2/VmHgyWWfzb5g1036/wJ1D9MECWgL6qUouq7mqmqFNrq7+w9u41WQO6ihv//0iMfONWm9WRntxB+F6Sra2rO0W+wJHw++4tC3bh9zCUkfwksvJjNuiT/iHMXEEtsqqFzWcfHthIz3xjtnz21Tw6j8rRcz6fPbY5gFbG++EP2y2t8cwnB2MP3p4MpLwqbFBgBrwaVvFXCyoxHBlQi3go7u6O+8HlY0d9lD2n1DuuCPtZPanFFaGZRlAjBH2eOSVz0rB+Doz2vS0woFeUyFkze7spV2oLcOYYXtWIKBNDEYHbWVJNIbYUc55lSGA1M/MPk5/BP95tcJvAGJIlJlAbETOgY9nmQ2RhzH7agNGFuGEEOGZBXomKC0MDmGQh98CDCAAKrm9FVzc5ndIfkH/2zD15+NLxsHqw4mKy2wMtLYLMHs7gMw+fcm15YFTDWM51FXlOnx5e0Z24Wa8VMpGlm/jYIpnU3EHxqC1OcDxq+MW87rcGKOlDHDYLlVo9a6YMpYJQVi5cJJr/OvblTdL8GoKeN89DPfSvHSc27JZZBdBUrYKwKC5zxNs8SR/nHFgpsvEDR5DT8ASDfuvZbLos1gW5utKK1t0wtDTzbj0aYYzQLllB/+4+X6cTW1YXZx6nJYq2Mhj23pRDL68FWjoxQMQKHqu8TgVemusqrVG6WFV0o5hmnPPEOI8NgyM5lK1RT953mWRfM1c9DC91fwS+DTx4iHypHY6rvY0SkiRygDoFFHTYtUpeLN1o9fVKveZhooN3SLRQqSPMD02rfpkMGliuw2MBu6I1b9ctE1ujkIZVTi1ftJDasQFR3j3zUP56qbSzW1SsK+3uwt4BFcMNk9l3CySeC8sOw7oFIbWOSi+qcu8VDXK94xtGhAHaM/rMVrs1Igop8FCt+jk079NJ3iUkwq+CzHCEXSPrKaA4/HhSowNUH+jhIA/WYehbmPEdR8TyCuNXVp0oLXncldjI1avxw7b2qIF3ErxsS33k5yO2oDmpehWhJPj66rcGcVk6d7Jk7qPDrsvtLY6qbozX5TQnHEM6f3l/G1x/VPel8eZtWSm1panOx0939W0L+zax8Gaz8J52enxv4EN4nQqMHrW7VmsnkphtK+FO8OKbp9wfx0+D5Jwt3ZgwG9kj/1jPVVcdL8lACbRLPgY2iA0BRPOLsQUU4O3nua55j05LetpGuIRhuG/ud8YQaEi+gYj+8hp1rrX8JGU1rMrr417l/1T2hfiTn0mHswnSnNv55bmYn7TZ5m18xRHWm9ftyFJvpakMBYuWunVWxjYH/xsdCQYVeZVMOesTo4VOsjttDg80XEIUnnJF/Y2jvoezD9Y8zR6EOAJxO2oapOP6UVrFgcDiwsAui4lubLoXxzD4fWL73wk6dPUxJ7/fg4xzroeL3Zfk00Ya2L7mflvsmueYcSQjXZj++UsGys7Kfp9mrBk0n1MYKGYJpVfAWzmaF0ryOyYqManT3S7+iLJizu9kfO6IcCbkfBWn0RPD9Vx4emjq3h5SOZrxrFNsT4szPABEK4YbHmEBwCymHMU8rEKwX+sralezBVulxxkdSCjmrOa9qRM9UJKrnFm7Sx4P1SxhqBXU2yfjR4Q1y1a3PRl/X/hXOAMHNOYcnINb8c69Bb/Z5FS0PD5TGMLh1niq9qpQs9GN1MUYIutmebTODEyxy+4BJinuR3/4wkVl8S3hId4K4PKe/EetCM0r5pSyL0m8ohVJ2HfjzBfxW4dof7zIN2xEpSZHUTcp8ldZSCauVBNK1bxa5l4BrQqCghgy/6i/Ic96IoeVFMYBirxoPEFIGoWJTrSywDh5G/W4OSXYSy/UDYGCpDJ7W4kFwifViorL9C/gfHlRAlAWychNRRG4okCaAP3xTDQSsYBPRBf+LRTFUbAC+DafmHa9zKXaH5hasjW2/nIIBFVRJI+WNsUkLqeKr76sFHRK5zzkHqc2K6oCMOyBQ3Oqr8u/h1Kue4+aNFYvZzwwBTazek2H1sSHNWguZWE2LHWlM1jtkA9xYfLoKWgeKl8efx6opjKyXXdQF56Ice17OhURT2qTyQkEp2rzdbeuWWihGeS9/zSiC1PgaQknozgO+IgpKaFa04Ccd+rM6Z2WfmnST3FEUBWiDZVDvkLzViKD0VnjxYIGFx0qJn8Pdu+YU4xbeN+00vRvaM1N3UK6/+BY2KDfFM/IxfxR7/o6GmhhAi/ARRH+QqeAEQMyJpQGpGhN2Igc8hyFC01o4sUFMxSJg8tNNAqKGv8Ak8WCOtu0CSg0r4CByGTXDbS/fGg5GAgArqPPH9H7Jx84hWwYhYXv3HIrc4i6EBxXPjA2149I7PbsOwE19c8kQO+58lWQkc7su4N0Mmi+5gkGwt0OPjDZzxYyPz9k8Q0EJJWQuo83fbtbHzyQjGHI5HMx6SzLokp40uNid9+6mD9VOdflDX7JkvaOQzzOapZUXCW03arg6YBXlqqPE6ur30+tWt5Lyn9Vl7Vunj4hXvZLPVlB3NZnuLJRmDiEzXYKevpHAREM+SUzcoAWUHzVyAz0BfhkVQGSsrG3dYlaz9XBtHtpewWn4R61c22JXWVErN4/yr5apgzm51affZC9qZLlft7HQ/nGqRRcqtNdYVsIazvRXGWzW0eSU93n4WFpqX7xQtRvAfHiEJW3PiA+VNE+xg54JkJ9sh4eRrEYE4xoBgTHv9d0Afw7vpShlfj7CMTpHkAk/Bls+xHSNev1QWsNf4nnkDebnL1bWm7Dj/OGjiV3D1V7s5T9vfHcp+fZGAOgZeZ7BiXxBoWBoMyIxU7Zg62WSctU6ZDRsuSlafy+6XEIbcCbIr6p56eJLmg+J8hfZV8FjTLAb2KJ0K2cmYRxq/0DPn1tj5iB30JutktxrK45zQz5SA5QoXon4rKHZxyhcw3UiohduE7aqPNuacn9B8LD6IRKo1q4/LfwD143VQeamW5Oco6pr+88A5zvasNw18xgFZZyrqOjdA6IvnbnAVLZBLeVqhZl8YyR0tRPmOuiRn5/ZJlSsYl+x7Ysxhw9YtCfTfbpUD75w6D0mD11TczRiZ6EWmusuJu0P3ryWPHYOVu2eZh6ov1xmWLY1d7CQ0gAPi3z2Qhp2V55o57nK3roFBlmoBqfanPGfKSKGytbIephLpiTLG0J+ukimJ5/oEFnL6KsBGN2IEU1m4eyNd7D5mdvm6vsGpZiSZ0TriThyAzxu59FoazoMvtABCgrzGcP5+7OYTiUXbzIf6USqFsIWA0FyOqIEpisNuW+vVm4N6VXOr2BnS04eRnRRczeIxz37fT236TPJgb5kRrthjtVzUrZrMY47xLs2KmP7gq3SYaORHw/roe7uCOgjQFdLFvn7qYww0Vx64211hUE/kDYbBbXjchVjLOyE4FDhdaRnHuiFzONALqyNjuA6PWarYyxGHf6ppJewfONql3fuNwroyy+oAWtPdUtBId88g9cxOy6lamSSdEhh0ASR8pu82TwGyAVljTUmuzziscUBTTRoiiCZ7dsWgYrrQRnW5Rvcgwf0lyTuOV3Ob7WNwacHKAkxeRtzahe+iKx+oCcxbv8N9S8cYnNr4u9pNqlaFGcvT2pISx9lF5aZWqwwgM5in5zos+xYlNGnLV4LcHpWsJDBs+uItK63iTYtARgbXwxi2FZiP+8D4pYlB4xbBgNU5qnE7n642Cc6IlqhGNNNatCWBT52MGtUSbOk/RukgEsP9N285+jxc6Q0IDwywhOVb1j8EPIUlYYEpcanG+GQ7E4SAjhk944r8DSJ/XUDW/WPlAYTdOMdpi+5EM6si7pMH7OjQPbkAj5kHuixajseWVDupMu4CGS3RPqGIMubedPp7VyEwaZr/hkEhffQXRzkQekmZ+z+3yf1BIB8nYxw4siMVpAuXzWG2MlwWvKB+eYuvMv0eVJBdb/gefeaDM7LHwkLs9m+lLAWjjqUoEAYX1slcQbb8Vf6qvUx/1cppsjvA0Q7q86yFGQytUrgVdYKFMAxYhUzJZRS5cjcjPvOYzEUUZghB2PzDY8npiUhi46Tzaixwm7u7EdC6yZ0V6N195eB8RyGPDTBlLAmOBz9RQ8AwRp26S3QatI1xLVlscuXUFUmPoN9mTRz2nTPPfnGNs5UaI89rzBl4azYR5hQhdH4TrWs0Ym5e7S/vHOKtjTTEXXB1lK+2K08p4OBvk7leSipKVC4Aaz62vSZouFFSnQjV1Xx2h1VfycxE4nCfI9uTVFQj+Ra7htw2h1pl7KyL5vBboIqEpVUOATpdBX3jutvti94cCVIZGcT4ki2UwauQu0bTyyaORsIC/7s2/9hzoHdREdYkB9EEcPTCSTfYGKW9pEGc6cuOZev6LgHno4T30sCmAhKdJwTbJFEFmCvWxw3PHTXp5lqUsKwR/WWBO+PpBUSjeSFh6gf4/nbCyBE44OQMKlOROrOuC+ThfNX+6w8WsYlSwZsvjUdxuoCljtYJmVXOzP6RG/BLDAMlJzRDu0OKuP7kAGpru/tJ3RFodW8uOvOhjfXWN3YaYqU2P3gh5kAFBpHvgyc5PbEtTz0bWY6UyKkd8Z4/SmwY3eWsg6ZoP6DAjL5Sgtcb/747Wdt26ZP9PHhOrMTE6gNsz/HIdCnL3ineDWVDHxF8luXTVbYdAqZ6ss/zRqv+xJ62fbzbdbJHvPcLx4v9ekdv9WOO1HZes6bb3Xa57pg71ZjRAqMwAfH0xRiQlNLxPDB1LZ1yF5GaEeLfS3n6ktPfdOwOm0ktLacc1SZ57zkN/fhM6ccwJzgGze5qxvXQpURORl+oegljp3rmzEFDeZBK72tTb9T5CV/VNvmevKbw5tBQlqF0cYN+uBetJ8NCQtOBfPAIB8oHtyqH5PfpjFPmO1PFO7e3DjWNZE2l0IK12NO3453D7XYyxyCK+hyQm564FjV8wSM2iCH5ihUvJaAwBjura+PGyPxreN+3aroFd9HcSk9OMWJ3FNHTgo8zjLYAOl1zyLPZklUMEA+J+zLXky4DadjcEqbb23qmoS1xKOfiMvdsrMZ8cv6hRK1wLBS2cpj0fd3VCb4Q0yOMtsJLS0RnS5i9xtGQqd1aR3XtJoOC149urReNEY+t2hbleNX8sU8p4Qf6fUm0Os5VfCdr7cAPWBkpeJhQTIbOYki2dfANPhezI1fTNLOa4J+5jogqrMweQ6SMmrDsZahNzcjr/gTELMVqfywolE4iLroiI+mZ3xm2SIFeoHoSv1ggNSEvrdI2fMOt1rnzEd/Wudwfws0coan1JKkgr8I1C+5NjUga5PH/scaPqtupDPlhKmsLoIaThvFSu6TuOo0WPtr0h5BidHJLN5FqcEhhNqBWfozUcjQ9VBGnevpdDHmwYned9QdaqTQ+dw8tFziE7CrZmQ+gZKXfeXvKhoCMZQ5wV1PmU4G4QLQVgAEYiFUy1l1yuZJhG1YYC0QDrrQgWjUE114D9UQnWZX39xtgsNDIRXyhbDG8oeqUHWwZ16ANchSu0cZAhNs+PqrBzYkUX2pvxZNT/gMIRXhEXnLHb+gVjk7F7073jxxvNOBLAr7Xg4Lu6ZiApU1RJCpxp3vji+9oivJATzbWC1f6XsB5XzkRwQhRvQKNvJmLj0ZJo5mJKdObIAx9BDCSmwBIlFvV7vFlGfcwJv7ytG0YKz8BVR48nF/5fItOjrOs+nub9LZ2wFhKXEJ+VYsFexgwF+DL7BpP/gDByyGni0q9wlLMOYGKxaPcUa/opmCpYgDogpWGKUfcIqokLfVTtCZrYIbHlfloPPgpFGH0h8ND8jT6vfD8fUeDLg9pfZEewVibzfJZ355aEthfoG60pG56xLDqrxySUUbpWfw6+T7usiTKjObHyi79sx80g0J0gJm0quRSw0eJ+8Nil3n5pKhRrol5I0vY1bBFlBS0UkYWXh5Y/3QKq9JtBPe/YTlQiK8175VmQ/CzDaH0IsRXYelG+xiB5A0LAl68rZqcoKGl4Yq+5jH5Y99KZ1FpjRey/CAuFK5zEvwhF02Fro8v7Dic/vQwT41mv/g0BBhKdqrX2k3H8Iy6KD1nlp+Nqak64gsmOmHMMlsXZ1FJpVjbv8gw2Foa/B342SwE+vqS42VOTXNWoVv52mi+6VmQ36bt4cv39F1IjZX5apygqdzrJlCKzkc2w5bNqep9Dw2NWHi/16jttEmVi3ENSZNcbhBSpKkP6djdhuMZG/3oDiA3hXfBLSyHCLPUZ4wY7QxkZBQvRCIf+MoJqiz/2e5sE1HAHyUoaCPvCQGuJq7xcPdqwUJrOM1klZkHXChb4XrRV5xo4NAB/+mMrHk4RVd/OvCRvElrV1WV8d735h+eEGdl1lPqJi+ewwoPaNxgrNuZ3kz7uKiq9R2mZMxFFFRjsoOaoTFWpGZoRejquFl/36KBPfEW2iHA8E5F0vlFG2cZBzXZtQgOPjB5kiv04CAu4DvbpW/52J89Oj2+I1BWsctEDIR91io6hIbxtsoOJBpq5UjmjN+339iqQGozywa0BSFNy/G6OkrWHhcb9Nu4Y5BzoPj1mmYInCWTi9Bc/QVJTcrmhbawZrw3BnEMMrp4u0JhFQK06f8315dAlW2B9qdKDbuLsn00PBI/cQLYdfrgbAW7YaTUT3mtOsmK9dRJH5VFOg8OeQ381Vl14ANAgfVNbUJ2QayeQr/bHDse0kpV3hffKg2JZ0vQ+mD4mO6MgEu3n262sgabnGgM78Z2vcpmti13xdcbrpiadPCXqyJc45xt+LfPKEXR3CH+yVdyhYQUu2aTDPf8VG6B5T7nPvzq8y1UCl2UBEXIvckY+u2qkJmtmAa/fF8nzfkAzu/3brEQp0BafnSQyZp0L5+x0yjTqWZQjVfEaA+OhgIzMsWWbsx075rDCx/Eyvq3KnWjaf5i1d9u6HkDzlFMKbVaf9TALo1tiMoGyPn5GMSrBUpxxayM7ehzhEjfHIBW0ZWMiQEDYBAgxHQvVc63PjgUI0VOwqaMgNAFU0emTcpGxiiUZvu3rmFDuo2xIGTqmFadfq7iuW42O5kd1pn7jEKEuKo0YQstebjGEdjo/0g2QrhnP6C75Zf/X59pyGyaN0DxqZQKK6T2SPOtRVKu5mvPdkyvUeEYXuIrXDLa7yniiFUm/pkMj3RcbMl+dXux9+DQZb7ZWLsVDMCDCUI9zBiCK3Dk6iKSAFhXTrr9+V+H7ntWwjVaoWAysZQJklKDlMTnuVBg5HJqeYyIVD+TIfk3k0w3q9D5/4jXmPsQRGKiZ+9Wtv4ZbPGOsmrks4eMESPzap6ql1UfxH/B8X1LdSKhNpseHO0lt0dxfw2QMUXKNBkS4pKga7TWC4vWVO4/oEI9ALABjRUHOPqe3HU5Jvss8lMl4uzczE2RSr9/ZgqmrRLYjdpKBcTF/G3Jlpc0y2HLcy+YbXNg4ct82IA9JulQqk76e82SmtrosvyyfTf7bEJ6iHeVuvN3qJQlV+PjIkOk1O+LyNpInP72KwtphTau55omYuF9L4mIKqjLiuZPD+entPFyTjWaI5pQKLU4zqOgfdeI1cRzFWrOzIvSOAEYbmVp3E+ckZg9eEHpV4xwYxsGB4iTI1+90aUNpKLAaq+anN9Yy2jXdQFB3tpMzNldzSOOIAb+Nftx2OJVU04PEWW+dJ9WkPfUkhWW76zhFqiG1ASwroMIKoZebkG17vNzICDPrfvnQ9Taj70/IogVdss4US0+uCsl9l8cQy3vM7wZuUDHrNNT4tl3dcPCzP9oyv58+MLc6ov56Lo7rbZcWCu5mDc8+VKL77ArdgrxEl6kGuIgAGif0KxXPszKp7da3tHfLT+iUJpFJrm8J//ist+cNGtRyhjljAWkgawVvGXlli98YU5kao7M5ztqYsoKrQ8GY9DZxzCY6jhHT/XUwH4q8uI8sx5PMLJC67cvAGPFjOxAPwORo0ccC0esAfGEvEqVuO/rELzIbPuQ2MDI7t77qZLoeLIZWJ4F299loAm9wCHw6zJL/C8mVt0w6Q4R0uz/ltXd8sDTzWWDvkIDJKdvZm20K8wBxXf/ESHwtMLGdLePLU/cIe8UKmSY2z4LtCBEW615MhKimVr2QWi8hlm/h/QvZvMX8iHKF8n2lXcQmimLzJtBCmStI+1gF2x0Rxc+7U8qkxqXNg3hRWyBssCFDXdG9uyKsUj9kh/kdItQId8bPcsRjnXgX0e4B8Q7XCTESVmPHQU0Z1QM88niYzh37xjN7g3OBPcxCWqCVwCqMaTAPcvMnNUwcHCpeUVVgNoPY0pSHmyWe4ugnzjWPf0RVXawPhOULCNRbBE4RuCpseFQbfd0J8Tp8zWlA2G/YXxFjf2kbpZ/XP91GjN92E6iI+UoTR7ovV6xGUHnPaNdsnXlVuKCCg3rbCKOEngLZ9EPFcV4eZvP2fPuugfeGsaMy5vHpKmKI4nTcIaz1Z5eHe0nFqJt78xm6vsy3AMsNspVHSbdJglRgBbTgfIdStqpz3VOC2cO7g9iFevBv1B5uwpi6Z0ZPPaLsLGKOrFpyYqSKW3mJw3ReSlwZSzQKkn2XcxvaGHDMLYUWV1IBi0PNuUviqxG+wpAyLkrc2PtJLp6OvoiGLRTyNxxDZAO+HrfvzkI0jUueelh0xiM2M+a0O1QD8bVrTsuZleIIv5QQZxTHMqOTQfd0w+9j8OUY9Vl+wseNqvz3GM35lfJNRkiFaYkWLNtjQQWHxwfDFLwdmZV0zGB7SokFaK2VV53Z/KM8VVqsQZlmghZC28XFaU1jFVN1H61bPUVIIBjje4ktJWMUxRKRPFUcnz66OhyzUUiaA2sDA5Z5/2k0or/qovhYWjyNdYvP/7liq90UqWErRpbGsWV9SkEHATe+WbBn2rYbPRiCTV/YWJHorNnnqXD5629VpX1q70o+smVwCm/3Hv7yqsmWT0qs3UOmicyMTXhB9dXexjBMg9PSfnvGsIpFjsgjtivtNnzpfFBkF43lAzNbwSmvdZfMHMXEC0oa5xtxg+aAV+lXJj+w8jkplaJ4SbRW1BZT5Xm8gmiuwmQUFTSxiikEFThh9Zv0/1181b5feg3uF3HMmXhpFnLxrJqxACiVVxaHrVaX0PR65bbNq8Zw0r0CjPbt/rXBOVJtevwD6tB15M16Kht5c8lsXGzlT8fdqhcJKWrB8viKcqA1pouFUzeZKvl4aWyd6vkRUwNRLl+T3kUl3aORLxxGa3mCis2DRUCf5m+FnP1n4m6y+9qmnmXaJDlcFmtabhSqch/ppXBcS5FWSlXeHfbTg2cSUBLE0k7W/OAg5CYEnL47bR4omuMshT6dRO6bL0Ik3iBoNt11nEYOomu9cfa63hNn3guWPMyMJMgqZAofYqQjO6EMpz6xdc3dr31kLo3DiSQhWtLMjpj4Uq+YEOLxMpUKvonXy5CQ5SkIkNT8D6I0DF/I/StNC7kp0xr3IlzzKOon+WvlNrvOIXIfZALg0DP7wxWozNI5QIClAgBocB65O1tmSzKOjUJhX41R89HMgnspfhFsmyRjwX34oHBmaGKHWoIApQbvhga4swe32zCzBEiUejvSDQQSlLDNrYUUuQnHPeOUzp+Um6fZNrPLck0x5ZdBwqlDYVs8ZTT9RLjllYDS6AKjhL4pPurEvNh8355cMAOSGGtfszSkkJ4D7sPm75TNYHiDY8+Dwctz81AsmZZzj8bmBvz5OgKwn3fQqvBbvr+r9p7cL/SaDqYb3O7JmERu68gP67Ha7MN0H34pmfIh2+rdE9Xv8DSiVBd2lbsziqPOcgJwo5uHAcmlmpyftvTcM66TvH/ArRF0h31s/7ylGC96qh92CNXUGr0ORXYkG1txKtI7voeQu3CyAWr1ml2glhIgCeTQDJFNVa/21duQbWsVVqiW9qnFqN7z7gj4hNC98/J8J2tPazbInydpsQlCe5f8ybmN/eo41T4wLyNHObeCQ1lU5Zl28pTHo0BNPLWX7hGGt3JQsQNtQF+dc6p2TTaYcKpMFuuZpCzZS5zSRuePobwU3ko7poeckUtIe7XiRTIR5IQhjxiklR1IxGVjwwn7m30eHot1kGIhAaBQnG/wSBdVBLNr5fUDvRh65y6LAUpKq1/MQdDe88Fr0cDcv4MZ7NWXUUgFIaifoPESSRCwx1SO1/XY1AqZ3xhrGcK3noIywG9TDeh5S6vkyd8LXKHY4hPCAjKS1bMUptPpaCQsU41qyHVGxBiNdl0PAcCumdFx2NV/PQHd6O7LMf9mOqXNbYQzca+a8XbvG5Jw/3EQDAQlEZabMXacPjGlAPf0hVXnfBI2c6ovv6HmcD4AFrnkrk6Q25e53AGe1t/LLUyL1ArmnBIR0wiTqaPRxiVZZaFTqtvvRFZyJp9VyLDAUUb9V2OPj1l5adt1QqKmjWWYpTYzMXgt52hX+pzqudCG9Gh973cNoLNc3RifcwvZUxh3ECKjjg90G+MI/Pzt5uNdw+tHxz27gcFnYTWQyhGAbORcIHxttXC4x/VK0gB1Kisqs6PloV0Tcs9rHLTq6n+nedC78M8gbc+/b8jmm33vKYv86N2GKyspBytt0wGIKB36Bx/eik+uXGIarXWOygz1u5FegENIIwqH72evxT3TZoBad6tmyX3JxOn87isFcZpxy1Wu487m1tm8SxtKUhz8iayIlC2C/J/+N17YpozkkAVjtJ8h/2RDa3QKpZz0nDoPChWyRIS0bjXVx7oJYzWrLbriwOcSgAxVpKKrgnQTNU302yvaf8auJFIDqN/OiAXMcZE+92zWwFg0gqDFzio7x7fMIfREWYlzVIG8ESzaDveami4zMSLjAWFi6ecW+y8azq0L8CXOM+rMHtHLS0Ey2NE6Ft3335HVV051HJEBeRE3KjXJmRDq3KTUr0HJEt1w6xdWrTguWcI8s4/OTY7NY0DD83uGV9GBS/8KIiC8tX/FKrBxW+VIOnqAzd2CkCNbXhh48y7y8SOIG5tjn+Jc8Ycbj9KI70VyRuW43JFKvOUgwxx+qbuhxO/8ToRw7w4sWyqlgEhNHXqj69Fj78LgJIIOlu8suZPuH8ecQCgIoYlG2YnbhCaqcv56PelvrO28BodtaH746P/u7G79oKYTOd7gMk3jATco4mx9PThX96xKcIqaLolTOwvNSsoSXIGhQ1oU+AV9GwBSOeZOWvh0NCnGfW1PEpd6hVulGVy10w4qNOlTjp3oC7ZigZ1p0lZabNtyEa/B1t9JTYVTQ7hdtDGMd/QD4klB48jmCTD76NEIkZgKFMCZxQEm6S9kYu4olkpeOW6LF1Cn6BuGJ3EHYWxRqQVq94QT6rAsTYlC9rA/2iUjvZAZ8Bro8LED1JrvoOoOd/VvKeLAVYw7dVdW5t44XNU0kmeHbRM7RPtRj6lSQx7ID97jDAHowcu1Z0F4zEJV7KkE+mYIe1lS18IXLfRi+HOX9lb1fih0rvRMGwt+IfHfs308O24Q7Xk0rPmP0YoYlTNm4yZJmVXAnXtIy7/ZMTHJCaQjO6fxZZZ4l4ZQjvcZs8KIXAuGsZjLHyPu2HBNX+9+WIDj2wyF4TYnuo5/knsUiql2moETwTsYqjEPfqTpOwhHZxDRhkAr7Ad7HOGhTp+j4/mR5e8QSJMO/mkuAEL3a2jr6VXiIOzaOTgk8MMUOqOPesRlomplyGaTvey7ZIAS25mjXiEYymOA7vUA7HkNtj156i7hmQHJWqLE9IBEakI2k/cmWvkUdMxSCAaGWTjKOJCFddx2Dy2mqepuQXiDPjmphAuhh/sXWlUilPX+RjCWtLxhsrq6tgedWaz5TBP2kzeMI7z0/+6NlcojX2yGUTTsQBfXkeyUZZ9tqiooxQLOaYlPZ7ciDG1a8X7tIj7udU7dm+d1GK9/JAGYeU0w+6XPpi4PKDcFaMXddqH0nXCYIgUMiygumVe6Mr7NU9BYtWeFSR1ZSOGj0RxkbWCDV82EWm0UP+PQfoifqNZJq0krujJjMhvX1viH8pxTMbDE6cYK94rrpuZSLeStvP0zAC0tmzAf/nZMqj4Gr6jwEX9hrM46y/OP98uFLB/ZlJCh+m/dqlBoQ1ULDYo0D4ZANfNQJSA9f8q4bGjnjLAzSRU8DzN06q2RzziTlerdFph04iDaLZRW1drNN02+JP7HPrV+2DZRmVMW+jWvEznOSexrmPyxM/ugJKPANTUusWBW6V7amVbAMVrmmZ0bQm1+2xcpaA3vbMLggN/XDq3eMV89Twbdx4ZSFpKh4zfxwu459bzE/6IkxB0NJJyMereUQduJ8vlMhL8AQoY2f2HXxnZspUjbicUHl1kOZY2qdgHGbdQwuuyh+phByw3U9hcEqKV9PQs6RelsvH7a8t85lJQt5g2mJdny0bQHVHolupRH62fD5pEv6FAmeDHW2U08tnHAwQMhc7KkuVOqsPAOfpckj3dlX0m9c9Ti6qeMdp2Va9l0v5z/Ub6pS5P3HP3CNRXpEAenjCV4oCrgDxTV8kah88pF7OZu+XNj0kO96cdNZPWSm3FHjw4aUDnlI6VS6Tg8xSrgfemD3tYP0wXzzbE3kNevIAt7iEVT78J1OhZ4qApJLJefqY1ix7Huo2+KFeJGAuWOgZoKdOkK6IXYE9G2S6G213fxIH4mCgrAC3EDSDzAMHYeYQ8cvjJ6HQ46yIID56inTQDNEIsy/Z7OqnwOn59RtZcYATFmSC1YntIyfpKTuM/k0xfIUKNWGYkOuH4+3PCp5nZCHvadAaDiGOhdmRyJ21ajeF+sOp+fjQIhGk6E9tjiFsXTczUGSBAOKly9qF9veBoE9kPw/eJyxR6TO0ZhwDr/pbNtA1dpH4cvB4DxOQpWc59NwvhjqHF4+wQbQEWQU7wFe/dPv81/SEz9pz+4Y/9XT3n5ukN7B8Eo+yxUzIG9wTIotQdD377pl1yg0/uDjgA+IAVm/BA9wGBf9cB1ebLBMt9g1N3nw86On5lG4rr8IjSY1KsRyCRaG9+RkJ5DkvGjxEV9R2SwwMV9PYwOnPVcxCHY+AqSUZ6qXN7cutF9cs4Vtc+di4JmBi4CJjzGdKmNQRi6e9NiuZ/xT5vg+SPk+oUj5/hnthGdN54s/SW5wgfWPts9PdK9qfhkhh9a97AnZXIF/rmvW3hVga+PGJOEtMKZwAo7GvUJ4BL4hoxuQTZaBUeXHbYUm8hc5idirDSQTnAxln6w++EOMkVC+aKNIqq17n1sUQ9mKcTsYmEvbgbjg6dUzCwddrUBme+LsJbVtUf6SmmBkqM5w4ScakwoEgyi4yDjHY16Qxvcvl80Xx7Ym5LsmyGozjQ/jnZAM3KMPEYkFCcFCqF5R502nRb66pV/JM5RIsXEcPw1BWu2909PCsZWgGHzwbuexVfMwDo7XUTTuTVSInRE/up37PE35ZRZsBZF3OA/TQXI6iRfp1TCjqXk6yuVd6wMp4k39vi4h79NTZ3YzNHBYczn+Dwaoga3p3uYm4M+o8hi4dExBxfd7lIjE0vbiC4ozoDH1nOS6hVGJjIHltVcHP0oOXsZ1RT5MeGbcerSX/fHsvY6Zwr1GUhyi5N0u8f8QAPEZknaYQc/Ym+zzO4eUr4ENnU0Rt/b2FYpcU2JkXII/svywCJrIg5uskY5A3agT5mzHAni8BQYvDOcjtI4EF8Wp7j0/v+WrpnPK0nwOkUfLkuptZ8clKkg1eCBsAHmpfcdKmkOBMGGqKC2qv7zk+iBTeIgZfLjLcEesd9ITon/1n9npC3iaXa5IVav/2PKQqBXtcMcjP05udz94Vgc70lbXZZOX0BJY5NWRKMYzpUp6pxFgt5U4NfmEh6hJSIDy3t9GoSC8qq6U+yNo+Yff2LCGgdUedyN9j3shCjfzg8uj8TfhcB9lpOzCTj6Y5DEwyga5VZEjZrkuPIA9ZFRrA32pRFyaLC3UkcYCX2RKee5d1Q0vPFXA3M6m9wKQeTZtD5u6ntoImBgBpc0f0IsFCF3jYbb//wDtVNgUJKxdBhnNdU++xZJ19FVb+D11fqMn/cXDjmUZ2RSeebyG8G4c2H5g0+fy5+m9eWp5gvGwSCbT0IM/FMZw7NfOHEP2He/GA8bj1BwzDOe4pdSTTdYzDK3rw6wMisbjU6IijfDAhM4IU0JI1VWPeKtuH33kZwpcGy3sNjYUK9M2k9/Phad95nxLQtS+SGU71hCsqViNDGUjWi3EG7XJxZylSuEUjd+QZf0mgsTT39vbh3KLIMP0G0bDM8ckq/goIjNpvuZLuvXeSPH3m+yg3rGJzFwEa75CcjR1GmvBE/nzRmk349e5E4R9SFgkJykV8ycYa9e4tMrX1vQnjN8onLbQlRI6W72rGlhd/yY6YWjhpjiSMrSOGrX40apvmn/DeqjaJpf0TXkGeCOqHPSPtr2XoHhoLxOkmoCZ4D8Q0mewe7VoXG4pf9Py6d3OtSaRL/zTg1nXhxBjSlDJYOmwgq5vBsVo3+U7NkX+g4EQgTJDh14yjQo9vNXMxG26OITK8uoFMkGrte0HvuA5Tf+4VWvMPM8Zltb9uAQk+6dnxsuox4SAPKCDfCOMgjYtzvF1AJ+PpxPDRwp1Xu/smJ6RMl2mdDdHobsVCq5XwJ0XtRZaLyqYRkzoA0Ojb/doCEy6vBnO3GWtc8JRnyeRXsBH/9gk4dJWsapO3bQEa2qyj6SAenM6iQ16PVxCA6Z2YjfrSwaiRoYetU2xaTYszuIx0teXBmmCwFjzEQ8TbD8ntHDnpijgTyELwCiOFmzNEJOo7c7fWytdNutapHrVotJ1845VZ7z4lcLjWfrYgpwS47sM6wCL0ezQyHVfbv8yFLInFbeBgkWfQGkXJ0yCKO2ptJ7VyvUqwUbk8obIQFcaq9ETum+NyLNvaPfumfFhMIIZwPn1l1Yv8h4pcoHj/981L/+WCUDrK65T+wO5zW5dMw7qMgS8B3IgmX8xu1V3ttvbzyrqfAk4tMdqxmo88ojWI+lu6Qg0nq1bqIPQAY7Uv6jMOOACF2iwaEFOf/oNqAtWKyPDNcNG873MFUXppHSC4Ry1L8fyjh+KnSV3+Rl4IjA3B1tL/rc0VHBAKfsI+rOiwrkecver/uLnbAcDMUZO3BdID8NnWH1rhKsYM3/DCa8GKMLeYLPgNbX1kE9lFGDv1xL5wAA0a6eHpPhwU5EQd/r5fePy/ItbQSjKA1JIZZVyFkmR1kB56VPeEnbsQqxZVkceDKTOs+7fEBEgb1vRBiLy1qbDAJjxUMPw8yxHtzqtUfXLXfeYrgu5FVZ22vaHN1REB1o3jrxBCiGkuC1MpV9t5WIwZXAIkzMi4vO71ABJfU2mlcGDwgoZw/kpflYYsXz499EXVEyxh21dH9bZocJFaQ0c//zJ+YOGID8CXSiSoUcUgaMr8QzJMn9+ewG0fz1VRaopYf5qGjQDmoUCuCdijbNmD0k8Shwy6efA/PIFZi0nCMlqar5kpNr4c87DZynVQCLO6/9DuKUPeXTqCJZo95NTd3U5kjKuQooWLexMDj9God/ZhEZs34oz5L0AfdnewttJ/qGWVWTACbGUegXNSuKpIOgecrezbI3YWfztaTAeatfW2W/YXk8F+MJkeADhD74XPUlcwC/VNHBhmWwpUEnoZig3QHIj3kxOy7U4pgRUJrorG6M1pSjd4VLUFrbNCyX5r6rimDoFpZTiIsVv+v+0gst2D6f4datu+ik2tSUcgDfEPYRY3zZYGgQ1wJRWThxmYQ7vXQENktKwWpHROH2Ptvmunv+rDTs+Uh1tJAELM0IIAR9TaRY1Cx/wbsQwdOjMmJrMX1xET1XUlbSNAm/a+OPCBVOfcV7FA5WztLB9JfpZm7/q4IORY4Ha5wtMvQtLk6REF2IN6MQ+RHNeM1Ihe64vZYfYDGCdieX9kDXAqexfx/+SM6bTYnpI13V4W52v2UguEhvKncHfP+v1OhEH6Fr84uw7ZvP+AW+dcYF3ncgTwJj4cPoomltrblmXQLCo5vQ3rxUFwdxvlcikywH/TLk/xHSmpFfLpw/gqGMzF/iHkln5Qsn2wAXVU7L/KMCflTtjeWpcjfOx+yA/3/DhUdp82U1KSchhlIGoU5LHR+/Vd3cPKCartgWxAFlqqjTTohcXFmhXvA3QsCbyS7PaP+LfxngUjxbbbaktagmsPvNEI/eR/XMnTD+SeHzrPZ1cBJi7HJ5Xummg7anCUaGRaJxaL+gtYACDB9ESqZC1PjZZFWwvnmMN04lFsZXyAiyMLmJirtvyVucZ0/cZs9Jwwa8+yLEi+q8nFzjkD0IzQYugRxUhmZO5tYpZMwbqiuQXS6MX5ujmlsctX6vTXmNFsjY2Qn2tFhBodF/FRyX0efcjQVbxO2LsOwIDXGUUx2EwONEclbnynttdKJINFbtFxSB9g8aYsIlK6jQwBid/AakxTxhZIOQs5PRbUkmy1twPeg+wSd17pjC6xmEn42Nf4Uwxpr2fnVwh+EJmaudGfUOafi+OX+11s0VEKvdI2NeEmUGUDMX6OZs1OdrmC33JO9l31RdieQVs+SMfiQmAPZm3tPgma/87uFfgqUo/HmUW6sWvaxLhn6NgdjFM5KcO/sonYujjYe9ME8nI4ZJJCOc3msVZsNSWyZC07UOVz+U05xis0U5BXHP/XHBrBdbZjh6uiTJELxUxEDmiMir3bBFT/utVsjrtd1dA98K8Ub5r9sd9bnc6SlcUiIMrblt8mvYqSiav9tMgM2S9vxQ6E+cYhfRhxfiERLz+cvhBkYEnYFLnDpH0vfuYhY9WI/5FjwuqTeVTLr+fO8JZKQulnRDMA8l/O+kiZJI8PV4E6WZUW6rih56Y310veaBDzffUCtb9izQR3E/+0UIRS4S0gom7uMrHQPdi6C9ixrclVyFqp6LAbIVdqHKmNLqeVo6Nf++Z7K4dzpM1JfpXsdeEI6s++41Cd/6gmPh0YAG3LOO+fAGaJbULdmH91LmWMbSyLrLQL1DLvSh7o1En42wRk9+Vht8zcORhcB1NF9cGTdfoZkb0ppMePD5RKsOYtg3jvqAZ77cC6t0OxEEF5d09ky6nf2xHWxJhoX2mdvK3upvZ+M8rYaLrdkuFZaOqHrZRwPdBdb1MLSEOcpqvnU7rzy2H2mwQ1CJoUhfL1Ri26jSYDsut09sVGD1nMJpSv2i3cW4orXeBm9/h6WbcVYN8/bKwLabqHoxc+cK848HBhv5SYzwHK56m1SjOr31ky9y54OvwgFYx6c7JJfOaf3DbwT3Uf/MFoUm5LF68QZ+UvJDMeHD6tzW66zz8I0qvVeSWdyJ5xR0+c0F+n/2cxKzp/nmc+GQDtflj6s4Z04wyyV/xbXdJNI1YbCvKAdhvry2BG81pDfnaCnIPiM2f5vMIhF+kk6b8FxWRJXSOVv1PcvCTFKUKoJKcg99OSPMXPuJfQrRmE/UobX2QFxayypsO0tTcxv+eRIbcxKppmickeQY7k2tz+WwRGphryWFcjH/AZAJL5QAu6TV8TbE+cy3I9CzMnkpIiZjpBE02EMdfFZ8FjKO/Li+48/v42wCVOmVXubnlQUJTh/xSB4NZqZsI3xt9go+liXDHHJh1+w1OeYy96Hrc25J+zyi5RgvbBkxiCB+3Ut1p+A57yXT9Jej5MSQbSavFC4ECepSSajvgN7W7NRdGT4I68Df0Vz/+11Z8/Yil6an7TJZ+yVXgNtlpX0D/LzOxpygT3HQO4oiLINW0QeDBoRG0fDC3OVBXjnWaszEgRDdDzRIOFLRSFdfhtw1LjzrHgAyeJeg9jcPnmWIvvjBD3fSeFRThEmUwI/ucKRFrVEo+lw21ucvyJ7LQgAGjJUrAzn45u3Gt0FBbwUkYTRNvANVHJDguSkKU+fYc6GaqYQlXIP1FVmhDpWeILaTdwQRaTdIf6N0hHMXDgDJojfWgdhuvwvYIxY0HQW4kQFAC98e/zzDKLs9p7hC3BLKswwKDn40CR7M2zlDBpOCvcHFreJB1kzqLGVhwzMQaEsiidUVQ+aNGQrmPXqr2GZfEVlQJTc8b+e3bwZ8DobNQ923yxOw96sZnmuwzzpy1Njz4bjNCxIChyGDQvc/rNkEZZ4Um6aCpJdpqSz/YbhGK86eO0vwRgrD6viT6c5DggSGmpib3xpI3ZjRXKnU+VxSeYJdBSw08z3Em4IQnwyxeOr8Cn2B9QFg9PrSuc9ZNLq2kYGv4WcY48d//Y8mPP2t5ilvAinWOI3BN0m9jBpn5wJeYE1L+AljjxEFkQfZO2jiB/eTlaLF7LiUstgXigdbf7ovnInRe6KRE0TqTgP1Zuae/+7aW33isNPKyo6TSKJkC7o81H0GxNzLRzLTJp+1ZXrh2hyogFdSX/dynBjUldKMObQrH/aiqJzl1D2rbM7hwjjPU0oN8Fi1VJl1IAmXxOImfV5WyEZb7xITJo1OT0UxsXMtD9uHpKxmkWO3GN7cOZ4o85USXGPaYkrvWV4eDt1trQt+0RvGw+boxfWt0MO81DFQ2Zj3BK6WV2C15iMJCcRw8tuGSflsWnNU33Kv09VXPDdUycjHFsd5xzwMFkrv8MVf15HaJL+faB3UhENicsK6BLF1esB4y/YMyEggRgsvnott/rUEaT/sLO8P7YV0NsRt2PN/4p7Gbtrt3I1gGBBVaP8xqI0XFVGF9C3IReOG7+MSgHcDA7WrycE5WOsbI6fy2DUOnXOsServAH+ZLu2Ka+UktntfueepMzR38oV4n9nuPTWveEbgw+IOgJakHwWiTEPG7THf5dBuTVLO+RC1RFjSKy3nBeSkCfnLQNDcoNedinaSoIBizmKA34m3L/Mcns2/Rwix/h6xuZL7QUDPN7NYYwf8jv3sr/gyOKsKlKeQGAlzMcPiUr/wT3jPqYtSGA1afLRsmIm7gnueqC2MRLl1LymYt0dwFIaW0MPv2rBpnKtQfAuZ7DX0lFtxceO3bT5FjNE9QqZOuqE1ejoQDpGuChHViqXboL/Baqthy6SnFhNXkkEeO7SM3t/0vkHQeFyp7FdyzTDhhrnARu3HidLp9Pl+iOkhv2GI4rYjlXAukcj1+2YA1tH8qlSCoK4CShs7QblC0K83k5p6NxiNkkzMKPeZHmfvgfS0k74zNTxsomcqovWD8BeSDK1ZXxc0YaV96tDXp+geFIhFXL2rVKi89iTgCxtc8qO4+DHG4faFRUbZGSY8nsgSP85q6AawtWZVE4sIgQzIADSDuJIobqsyxDgqoLEfZy/b0c3l/9F5S/eJ/jaATXVAExxUs9RBeXbMA2wD+GkRBrQsIUOxoxX90RRRvexHISDzcOVGEa29+P7pghRj1QsxfwccydxVrzNF9L0m6Ns8GGTW1vbUl2chRuIpLWMtNO/bTimR6AjKwSkKOCFRwnSk88uoJ02ZC4B+AfvBh5t/UPcCqQEfK/HPryJxH/OCCFAE+Cd9/fVyJSPsbZtXVuCu+J4a+znUUuXPr1G0aOCvPOsg/8uGB79F0zzAWW1aO6Ql1K3jfCj/PzIPCPiYSiKwzmwFghmJPO3tGzloYnAWwXPQIMyv2vo2XROSPpTG974EHiJarJfWjQ7dMPwcFxNK65nWhNQbSCUpYoTXbgONoTfw2zhzNl28Gdvh2TXacX9ego6CVmyvivssxcexuObONrmtIQGkoULeBAVyD4AtIpkmHTuiOoOLnsL4U2sBRgplKBNnTlE/PLC2PbemknFLLtMf0zkE2bKBhtZILn1Fh+IcNRfqlfTNZZZqnc81tX/7mrYFvPHss/zrUdDKIzk3sibD6WZCEx2sQ/LqXYFhUe5leedqh3ZuQV/5g/Bt+xFWIysb4M2z5AH3+x7yHKPsBdCtGIL3mtj9eePyqBsNKBpSsCIjKDmxRLJwUfCeOZiNRRBxWyRIXKIJdnMllQ+XdDqoreH/iRdLSqDq4LyIEoheI2R2hb5an0bpNT4ew1UiyB4iUtLq/ouX5weneE/m5v2ohojhEX/6cbleUpOht4HQjny4qLR0vfqiairPeCIZ6Knzn0T5F+eEDfXZ7fWuPLSSzPRqzDgjWJQBEMXZza5n5DkLzRKfTOWaWKtYmaw5HQdCNvTd3nw6qOHnMJxg107L1W/ckLc6ZQCpFA5hG4O//IsHtJ+hmSye4kBSWn1AvwmTGowHxl6j6wmkzP+DpdhvtwW9PgYfBBSBJ4kt8hi41/J8IVQBkgXDQcM/SSlZOXdMbqoIEAhb5B175ri0qSiNeIRm7/agIBLuxTIWaKUFejsbXihnH6LYe+bem2fOHa8TZ96FlgRuNm6QSKzCF6QE3Ay45jS1Jom1BnFI1lVADO1rs1cXPCZjHWCaRPfMD0sLBDize7RwjUB4chg22fpK87p6lzGm3II4gKilh5v2UvlpWvlBLsf6qvY+m5Mj99H6h2mxlixW9eLwJNsZaqfHZUvVSHlRnY0EMWpG+kcfGpVxxwFszrcT80xgWpXd0FbW4zWR3EUjycFYRPBxDiiq4NKIjZTILWcunGbkvRwJv+au43/pevuIAZ6jcF9Aozg0zNyDzGxgx5vJG0R11r9Cpr1Op/fZ9EuO+mGb/eZhu1EoDK54sqC0xOt818966Tlq4rqwirTljfgSzPAdPr/iAQibwRbesZLuTJJtdonjr+Lo8lKt+7PLyZtRvtSf9coJeEpPFM181mG5lYIyxoW5zWrN0KOKSnofXalM52JTVwnWJ7GOooS/o7Vk6Y0EZhf8CftzpSiDzgSIzFKDQX/R6QZFoB8upAVX8mxMxqSvE0K1G4fyh28LK/n2Gfry956EXS8/DwHImk2iWEiCdcVQKEJoMr6dH2eh1DSehRbLCxFGtPq1w/u9dLCiJ1PwdWqNwoonrn68aBHyiARUeq8tELXo9as3pxUS+plBbrFeEX9uiLM4S2uidNibIKW4LH/1DAdJoOpmeP/9bYIJtEAXhbW5+MLTHx8IxAdkW6j4L9TMRh2/kBGOQBdt7/Cssf99vXpWeJhkX+SpF9S/mtKsmm5cmVdNENqECfrefnhvwNabpf5urSEPQa8cKJ5ocyO4KU04Rsn20DPtMz361CVbWcUSkVY/TaiPk9RyzvQJuZMNUR2p7nMdNad/MJOMEWKJrtoBEaGtpzsNGCAgj3C9cQAzbw52m5+erZXZJc6gci4pRzX+IkJuxkuAWjvlRmti4PFAqAyxWNN2nZOsvqaBnaT4QUcfUsVUQ0yA/ybArImjl3tVO+yYWYg5pQLwyVgbi8RzSfUvCgdAK+NvS3prfnEk2vgbOM3ldc3qiwHnxQSsH9b3o44q/c8GI4AR4JaZXA7M4XKZPmsD2nppiqdKgLMEavYX+dXS++eEAJPEHCKtd5j2R/GQ42dp2RGOGMCttmxZDXilT2uFWr3cHJRtBuxYMksOgv5iPfRyCTRlAgL5GnA2f5NXFjlJLDOgcwzN1FT1N3NCpXRn/46c1RdPqz50e/U06Soci5mfUD9F9tJdCoKN1UmE3X5VmTukxv5y59pxr09mpAW36dC/fi4SZTKrX9p1q7Fa4hGVSLZ3TpF9QZ0tJdzualktGUrxZd59EwnAZ6p3JetJA22eg0CaGAvcGWkjcG5cMktL+wzfbp1Xb3jTeVXglQvJD6JX5wmMpdilNC/H90AyeLzHqSNJLw6MaX+Cr95uHqn2ZlbgWyEk1AdJ5wIl8scY7WHODxCF0ht8dXzwc3qPBy8XkNRnDXnKhPS2qxf7cSf52gJTI+KiEg4ESDQm5Zn+Y7F7UrOvoAjrEgtzqCV0uftahzL3Pkc2kCi47uFvl17WmRIBoq+Bkj0jTzpMxjJJOUoMtIKdBXi7zFB6qTWHR7ANPKop1X65+hx0V4SZg2xSPhIyTlny4HG2x+pj8RfFhQZJcSpUl7sArpeUU/F3T1SSgaWsXlgT1YtA8I12UqcVpPWPcHk2OJmRQ7ibHUpNJYBTAzCSlxyBv2pn54SPVlDw28EYBm3G06LGXyhAA/SoPF1830gennA3vyvX1j0460QiMs9CRcBlbaOpohmmRIf3eRAxzhWmCN5QE7ayHr6Q9o9FKHUAuVPUeaCVZmR1oFBR8uuX5RORsB2o3QNY7Jfq3RPR0hWvlCTF49hSEC0Uaec1iSW9XzgdaBk0s3Ed8yp/7u3Sv+qZW5fYGBcIey8CgghGnJGRJIzQ57WTOWhUqq/o6GyzCjcMa+IhgtZEcZeIo7LKFaAkeq5ZfIeJoo1Th8citq9nls1/IeKddTJGZV/VO+rfNCenIlUv2jJkE2fahNuXXwtJgZx3zFqkvQaVEL8cF9ggDJzpCa64NCygSpz0vEWLGo36RCYIZSg4aVNZFxKGfolLEKm/BhbNqkwB9EDSjIb8UFBwNrfdQr8uGhfsj9xYTav0bBuvgf6bUP9caYmvwg3NDthkJybhaJ/VkI207BZDRwXrBKEnn35a3Ne4ChS9GiBBB04qoKnBWFObfqy8VoWOZExwHCuphHjeAqum+EZFc3koamR5trplUdAQgHq2yUFAyNlKyh34ojHox+/Auf3FCn1jEft8oA0CgGmb8r28BaQ9jSQ0okKotBQcGC/McogPDmR+hXbkkMpoP9zQPZup0/sDs9bPDsGJxuLhJb65VQyiyg/uD746L6HhU9uq2bpurED+r/XSFMb80CO+fA+vStq/R0ApIhVauuncPOUBENul67No3CT8pMEDyysuq9/LOgsaAWIZe03EY1k2sOCnc9n1Fu7fM74Cgsmh09pY5Q4mMxxfpx5dMGxFFpQuhI/uIB+/UaGI6HGwCtCaO3t+lNMZc8W/MaD1jxzHAvNriuXR1hi/e9U3H9LXrMr/3Yxa+rLojij5OW7PDrFulcCigoGw8usbNKIYVEemq23ohAz0fkbs1Jm/2kWLLn8RpRHlavLhOtJlkzpzceoY+/akdGoRC7h3KsvZTphWB96faHrOetdUHu+wWXjrJ/Y3VjKxeJ8Sf37tC5wUj2UvGoSCdd92MECM3TTkXDkiyY7Qm/z+S4c5dNpndeZKREe30VQu/eo00+R93YlYGgD14tWazmnIP0Tv2u8ZfOb6gfqhYTowKO9Dyfvn7oaX+t2J5+1wTLyJwOKVyHH9nFB9FAiXuHrJO/kArH/0JX75c5gX5olpW0scqvGPY5ky1huMiu2uir3PvvXiZlAcPshwz5K3tHE95mizFH5Tzz/yIC/d22qoRUylcMHWhNpe+LGOWB4YFMtv53Cv1G+dKV2Klw/T8B4sHyzhTq1nAMWfyVizgeQ4OCJepnspUOzqPybWjX75kALRz8+Z3cUlZhcmok284sGr9iK825Dia5bnqqABE9h4kWCb0fulXxZVP1O2c6fdM0ErtpxB4avdS2Ig4ckqlL8WSWQ9LWCLIf19HIg0/D2qrIsLgJyZz2TzWjo/ayntJe2IbJ8u/hs0pdCoXtglQ/9yrEJTYCHsQJ+z9u/DdvGnTx3uPc4URVjAnay/LMoPhGtnKZ2eqSeI2eKvRa5PyTAlNrYmKlpw2blC937xZmBZ4FOVgbWqF79UXvVlrrW0FuO/Dmw1FmZEqUMXwXAHp3rjEMSyF/T3s2LrmEA8vzHK1fJzsyo1qFe8njncnG7jDOZVLmbV9rahHi28JYPCJpbbIhxCVShunYXNW5HWQygOXDtk9gNVgsfTaF8/C2fh2YpM+m0dgBp6rVOEP62bof0udfobWkOD2psL+YjV+5gDAwTRrOU5h8xKE6BUyXMe2Q/3cilTw5sLAWRJp7Dt6u14AKe5XQkmFlulZqVO4k4bkXT+JuZQSUD2PTAFFsD7n/eITDKOdoX4/OayXkYy99W4qd1oagwlBC9PbZegKpdFzmILqMy1rrQv2kntSRhCALyqQHG4MHDz8QrO6TE6wDmhNn7qOtvLqMRp+2kVBiKkEbrHnDCxyHcEUykkDVjjVvUOavagH1bhT0/Bs7kJIpNjo6O2H21sJWgdBQJrv4HMMU1Wci1InAEbLXhfXa/dBNLPyQAlIO/GhsFMFTR3Twz3NVVtVjSBhLsDi2QNNIkto4Bod2TVHBaB37qBQyjei5jhid/ra097mo8LOtp7bgB1rGgF8gw5t4Gcnl4RoLx6AlhFW5Y6pBRelaw9WU11btCoZtETth85scH/HfYL8jhs4SalBIQNn9uXhVB9sERMCJx0GZzZ7SfSwMwBMnnCod0DqiPLBvzsH5a/ccm9BVV5OhTmrNJ8wKKN7ElLA4Gbp6r3IO5gPNVHtGrTQheJQ9Kx7MJrpG01ucnmMjkqDGIEYpuPsFLyqmy4cE+CzkeTcW48fEeHWYuMZrL/ZpK9phBSTif5gnPna4lFd6dOHxuC/nIMaWlmg6gV9MV8GDDlFxFAwQBBTdgIV9JO3o7FsNYlxaTzlRnJm2P6A5+tQZe6BmqgcUwq768rkWhdVqViga+pRepgdudiFkIQgNKtK3nf7+TnSTvM8ET5oVTETXOBIJb9XLNFsnX+T91+hDKJqbaa6FmRLksLTKD37IaztbzjlG3SZbYY5utK2zgW1U9da/aMsdw+WpoWANtp7bHV07JXOoAh6qkCvDr3XnfxQep7lGvwiVYvkmXKpVJ04pUE26uah4xscV6b90EesVKFyugAUPiisvQ6uKkv6cvsnB7Pi/Zn+/hjrwqaPGnanu0Cm/7p47p075wRKarclAbgLU2JoeMFf7bbqjLroR2eN+pVerjCTV3FXes2XMoYxynwISLtEdefUI+qq8gObFdLQDOweF2vRnPzR7SR6JqFDU32sG2gV539swgiERs0iSC9ApuuDN91i4X+ZK/MjYCmm9choUrnPsFU/UEtkCRUDjD1+sOkMGvOyqjlqsTWfJqwMHh/rXmMunLbC1Hhsj8cQKQ6GFDm04Oby1BGxW6bxiB/lmQL8YFlsHq6ZGRWzrNGo63wkL+joRJtWBq6+Ik96Uwo6NG3PasHlsJhHFN0sP5TMrwUyiJ2HWD0GRkYTiP6eusz4VTUjFkLPQYQ2AxV9u+OD03jIzWEI1AC8ZEmQwmdA1SvWlpsYXmuy9O85pHQdvCoEVjxHwBOEWGKfSkrosK2hOSddwkEPX14i3l3jnMFVwdl0Uk+Fftfe+23xcUy6+0UUwILPHZpcMzPpde+Nsodn8iRGp16aDgwXqxJdYd+YxlvNjAXqcePzSQlom/1makZEbvWnf8YWqTPPfVzNNLTXD1mCCwMgbaNwNQ+9tDhbpSmHKJIj4Bz9NDcg3hX0sVNA0/wC0J6RAaEFbs101x7mBzd9k47m3VtbQHyaRmdrRjuY1YVHT/ZUoTKwVMgVmsMBOcWDyHUnzY3jY2kvBCYLdzbkitu/IBAcJvmXHGwpo6y8JoSg3EBoP1Ijjpwd9nI4kuHbPXZuz+v0RAzxOGb4dnut3g5Mpz9JdcEyNX3yWQv7YpeYwXbEj961c2OWLy+MqcPeaLy6XvLBLY3Q1hu2AEqW3XhSs1Mhj3vDvPtwNKfo1RiiotVH1EE3SsrNgMXTtPuXP9E7BcIMObzX2vEmtG5iJkI0Tam8Ub8leuciX3UW8NY/RnaQESqpfVOzqn2fXl4fYzBgPCa+5dMDm2EF7Z1sG3KG5uVG2McMjgWK6yJrVSmlSLyvJ9HgTr1LHnAuyBbocpj5XLM/aIZ6G+6VpDfUDHFL0tQWAgia0kI3PtCisCRpVrgH7jYUiaH5mR8o65hvB6VxGF2LKTv9duaHsafnSKMmXoa9BhVMh0H1X3y5ukfjE11hRd84rgKOjAd5diAfdu38bIZ04qQ5If7n5v0x1I8gZRvfWv/7jHzivTaewC1fugeeumcW6L/RlGZAXkXTQSEisPdtP+UB6xtXrAP+rUs74RhrCkrloarZSsLTdATOmT1r+FoFCW3ZNOlkm82so2IMe6zx2b/pf2N45qv4ncRGQU0ToV/woTvIJ6nIXFi1P2m5+/gXYYKy/MkFpPpUpYVUKcRPwptyNvjZydsZ0Xby3GsRBT8oA9HNiZuqIFMmIOKZEmWba+xYbAb4lAacJDoJryXe4MYsP+ib1xjlGVZ+NgowA5PBRn85HCbfz8WwV4PNa24dvfcay1YH++K4XSho2ktvVS71TvN1nr97clr10Am2B4TEZ1LYQbiLy4d4SEx2yIby8HSKQNR/SBNra3i4ddGywZ3kihV0UiHCwxYjG4b6sKqCGt+toSSJblk+ZR1A/HdveQYcb8MMvah/NA1kz5hRmEXddYYjvW3EwizVoCwgpzO9zzHJg9n9CFF6Vmz+mEfsjAsrdmUuDVKfJG6PNGzz00EG1YkNNrIf0Sse6YMZfmJ3m0dLQfZoKHxegmDZboyJ+2+iU6Bkmcwk+SOCcpxO5jK7I0vrDlOnzPle92s2agI5OzkqO3w/DJ49SqOok3IXauNAe1xg/M2L9W/f+YbcfLCUoL0+ic1bxWU4hBSP+BXvCmgvwD8YN83gMQd4aLDX8R/Z737dFwp1V1RvXSfqwH3V1p53IQLxahE6AYRpRUUbTnc6Yc4wwcl8xI4HDgBZ74gGTySeW8EDTMxWM1Tj+dZ/IBORP80m12c/vRJ5FznuLdmgCUnZjMDv9vf2sKUT63jvzi0rh0xxR8IsB3R+/GvEHKlWP3U/vH/ntaE+oRyeu9WpmUXJpxWIkP/KUYlQIbTKWz9cFVjE7srOKkjqG6lO+nRxC5tS+m0sdds2p3fgaOkepX3mBEVVnF45xVtJcJngHThNI+dRRxNcDYu0v+UuU8gtHjg1g0KBocUxQ2tfzVSkjIrY+U+qzcad3DGWdqdLhpFMDQoxZIVCAaX9mOc0u/s4U2IiuYPEFKphEWnGA7AudsKjb40XUWrl2h9DQZh5oqitQG8gPWR02Mbg/fzoAF//AShM6mlfm7dns8Dbcr5KpNHfZpUafix6LP/hsIjXCDzrISCz7D8p+RcVdvZCom3EtQ22AYVKXO1azB+wrXN5SU/VeBHLBYUdHgWjDYATItLzdMsMMT6NH5N+k64yDIzo67g6GInLZZmZGPmOXC0kpWLu8Pg23eZEzgoixa629AmYfqvG/90s94WYGB/JSjMOg40APiAG3SuQWQASl2q8ByyWlzIIWkQbRNt95ZO+SeNL5ak2TnzlZ4azHbK9FkeaRnHV4bzUqOAMr52R2YsjcnMDYu0/cnsfNyrN6skh1FSfxEOS6eSS+x3AK3dt3xDQC1mLWCc9NMG3vawXNb5W5pgQ0j0UrFqJWvy3C8GvIz5u8xrcElrsDk+U7aDcAVVv/hT2boIaM31TFUuBscdBjaGPnDC5F0SvY1/aitVjM4+FTG9ykhbkVyGlw1AmaeWqBR5sj06Z0dnbLlRAljUO+OsqsMD2xvxB05RlJZDhcRbz9fwYDHBhJYEv4fYmhvsFvcJRn997Y9n1X2P7Pe2ldm03iyXAcMwOZ6jNYlt6zuiKeKa3tyY/ovpiMFWG4c6xRR1O47C/jxi7fvz9VDuIfztUM9VB0O9xJFY7Xzuh73wCBR60lGasRMhFm0A66PluZ4ueflo6oKpV/2eVph/3bSxMfIvJfKKi6axBicRFdRCYScdb8AKPk/d52ZVFlVl96aZ943pFcPrB3EERcSEk1G2pQc0vvB/WOKLWJWVipLR6jkTXRfDf3OWTMMAveW6enAB/WUFDkGkpyXP23YhtSsGds37favd3vRjNpKtX8i/S+BDkiTcTv36XBB2zbFOlR4ZG9XPx0qsSODO0zgbDejI0cPepyHpiN0pAQP6VjfIxQIJ3ftXJ+2uYsV2ELjLHdIn09xUvdQE4R04LGPpObJzGFgS/aprZdy3HYGuDDNz7cndT336YfQwLViS5fX653eAALxcEJyZNiWT4o0KJFiCWzFMr6QC1/7TOV0PbL5qLdJ/PGlrVPnQtCPULuVjlteAjiOgJD1tpPEWv6NLPgvILrvr/3oDxiqRCWT6VunO7DGWGi+TpN5Wb9OQQjFbH++xA7D2BKs5/xMoboyCwbia+RBVT0lUhweZ3xhDR07wXFc7KTlkYyjWDzQskwyHrE/4d4p8WZlfCr2YK9P0ijjg1mGE1WpsLJ+ptnBrRw6JYK0iDpBSk4jEVQCemLCOL63Ewy5kcVAX3d6Q+JfPkFxTNnfs44Jz93oRVj67P8IbaudAaoMcIVctIz77/VDwmmdc1ewv3R+d1SwqqXOvvvQBBopOey39ZAluvet5xD2n6PVFnKmzKivlbuejU0KHNKBp9lwJ7apBvBfP9HyosMBKKzFSYr+CIOz4CVeQ2dpjeozehI43wryeRGiRVITEf8gPibspHcRGs1f0kQglpTZDm2LupyPX8IbC7Ws37xlGfLBHxAnHnItJxXT2MdXfXO87gnewrZPWGfdtfPcwJVOw4fhLHuq8DOLCBLaO03pHsL90KYNF24X0Zv0McArepK53AJxmgathM7oI20293K8qJa0Al6NxnWbe/yaO61DE0wi0HPOUKkfNt+Ag+/ftbEu9fmh/Qb4mTNybZJ8PGQk1D8mt6HHUEnLT4IyDLSgMvNWGhb9Bhiva/xzuRW7K0IBK+tntfQlGTST0qDlN4GB88T72OPetQAZfHtHhhTMBdlx4RAKwwrM4CM49QkOK0RygqulNqZEoc2gygKNQMmObGVDAJUQa16dV7FhQB0BT2HHpIsRfrhye//VcjGQEW07lmMn2zwJM7OYgX5Ka7fH6fe7lhJ5xKGeBje8z4gqYTipx2bUXvsSWUX3CGG2LnJ/yyx7dStjjLVdqpSc3WcbSTjimCwVsohKhG1EB/bmzcRYBj6OAdS1HJjg3IY9bGc+3MRKgYlUJ2ZVIHoErTqLrcJrkTP2Hqg5+clC3CHHlaq2O61erDIL/1nNMCCDRh6sahBW2zPARJDWUjhzDapEMMkF9C2en+ORr7fPnynvITQLGDiYFYi2cfLqZ/FcyqfDntWxmW7l+c9BpT0DC0BfPl741mKsuzXj0Bo0PxIA0tPJO7rVxOnvBVV6jE/MkM7bPFNJTI4hXwDGMDyaIyA32JdehhBWvwVq4zPwoge3wOKMtEzZz5CwGhWaPtItCUuXMw6LLu3DlZWhfDpIygl56waWS6ZZ0N6/e6l0iKSvWqEW60VLr4CZeRSr1H99vpfNu87ItTHC5xZtp2/SAC+P0KVaLbz3oueC7fSJaUJHN7Ab70QVAQFmY6wHfYoKjtKHLsUtGPHOVry0AzPNyKehyBWB53aaLB4n8YM3tBWicfVaNFVVLTYLMlLL1HIceOQnxzl7BheBbxBIt8zotyqzKJUwho35FaRQsb0U0mdnFB6WNDij3PHYYnSG4QebNnJENLrjIidg1YjA64XaMM2pTXptz3KB8VI3gZpC9UJVdoqNwVteeZs+ZMO5bC23bCTERB36qpfDGGLNDg776jzeknTb6fRG6fgF1ZudtRMk1nNiPew1nZdhlQOrZ9xIUaevcOn0ezzNfvVK/QJqeTkD3UARUtlnU4WgHnsySb7uUjuAiTPLc7HlSz9c4eM46NkNFR7j8gQG8XikJnnnb0SP9VLrvym2xBin5uNOa71S4AgpfgSnFmTIrdVeQsa7vYEC6on+ZA+YGW9h+7Z/L/B48RN0WVEYnYviUDLJw2VjYb98mKqJ32K5pfTihW54zqneJwTdonbgc+PlPnsAMZePwy3XPuAhdmoIPLJGVgiHCI7myJS0IQHYPInAoiU57nEuhOxD+CfiU40+6dbOlDaCRypyPDaAqVESfD7wmVeRPr+XF/iGtnrx6xv9aCsBl8oSiwSKIfnCyzDkn/LZXkZ6vAs4tm+b5dHvUGrh0freepH1ihiMNRTwWjM6fFIYV/H3HRvvP2BGtFBhQYplOJ8mjliyyqarYB7V2jXFoZFP9kGZ8V4tgtP+IEI2/mQEuFG1/PdVKph47ZmmATjAgo35PhpTUV018wLe9xI9HmGaBh3GQXby892T2QDRjy+NwavlvoRw1MtU6hbZJaNZhmOfIrbZZdKyfXaTsqwZJxzOcxCJs7FLmCwUgmb46T0q7CCY28xt4/D8RPaZ0AXuqedbynqmUt+a0/3pjyGvr+T0S59CLgV06dRrFaqgbSBqABTYDOPRQjfdVVXOqHcDHIIaLylLTssRvQm+Txl7i+DiUYnL65pOm5VP6NY1t4X13Fcjdludz2BE/Hjz1xU+iIpbXmjdhU3jt2VMbUidnTBIRNwZyrfCAejCH0F6sRyDWrGRw0v516q8+vySS50bk+tmjKpvrVGdFicYd9/X8ERSvhmfVYs4WcCUwSmaFlkfllhEbCdqSHq8Qq0yF1riepQ+jKCs5n0/yKglljnEe4ffV4yGsgX9Keos7qUb2+gSFZcckh3HFpQWDDg5FzRu3xBQrlE3xxljxK5zc+QMMS4ybdkP4WV8tJLru4WJsXH7R0LPcFP7DpB5oRNtshaIxDWy5En7TP7DU+lmpiBP42GiNHsSGWP6WSEiCcBZOJdP3b+wE1sHE7mlMCO4KENDYBoBOjQet1v9aB8K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528501-34BD-B449-B7FB-4D92EDCB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3701</Words>
  <Characters>18065</Characters>
  <Application>Microsoft Office Word</Application>
  <DocSecurity>0</DocSecurity>
  <Lines>622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Kinory</dc:creator>
  <cp:lastModifiedBy>Eran Igelnik</cp:lastModifiedBy>
  <cp:revision>5</cp:revision>
  <cp:lastPrinted>2022-12-22T09:22:00Z</cp:lastPrinted>
  <dcterms:created xsi:type="dcterms:W3CDTF">2022-12-22T18:36:00Z</dcterms:created>
  <dcterms:modified xsi:type="dcterms:W3CDTF">2022-12-22T20:05:00Z</dcterms:modified>
</cp:coreProperties>
</file>