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9CE22" w14:textId="77777777" w:rsidR="00B600D5" w:rsidRDefault="00737618" w:rsidP="00B600D5">
      <w:pPr>
        <w:bidi w:val="0"/>
        <w:spacing w:after="160" w:line="259" w:lineRule="auto"/>
        <w:jc w:val="center"/>
        <w:rPr>
          <w:rFonts w:ascii="Times New Roman Bold" w:hAnsi="Times New Roman Bold" w:cs="David"/>
          <w:noProof w:val="0"/>
          <w:sz w:val="22"/>
        </w:rPr>
      </w:pPr>
      <w:bookmarkStart w:id="0" w:name="_GoBack"/>
      <w:bookmarkEnd w:id="0"/>
      <w:r w:rsidRPr="00670A1A">
        <w:rPr>
          <w:rFonts w:eastAsia="Arial" w:cs="Times New Roman"/>
          <w:b/>
          <w:bCs/>
          <w:noProof w:val="0"/>
          <w:sz w:val="28"/>
          <w:szCs w:val="28"/>
          <w:lang w:val="en-GB"/>
        </w:rPr>
        <w:t xml:space="preserve">Is Judicial Specialization </w:t>
      </w:r>
      <w:r w:rsidRPr="00670A1A">
        <w:rPr>
          <w:rFonts w:eastAsia="Arial" w:cs="Times New Roman"/>
          <w:b/>
          <w:bCs/>
          <w:noProof w:val="0"/>
          <w:sz w:val="28"/>
          <w:szCs w:val="28"/>
        </w:rPr>
        <w:t>Matter</w:t>
      </w:r>
      <w:r w:rsidRPr="00670A1A">
        <w:rPr>
          <w:rFonts w:eastAsia="Arial" w:cs="Times New Roman"/>
          <w:b/>
          <w:bCs/>
          <w:noProof w:val="0"/>
          <w:sz w:val="28"/>
          <w:szCs w:val="28"/>
          <w:lang w:val="en-GB"/>
        </w:rPr>
        <w:t xml:space="preserve">? Courts Specialization and Case Load </w:t>
      </w:r>
    </w:p>
    <w:p w14:paraId="007866B0" w14:textId="5C7E002E" w:rsidR="00486E9B" w:rsidRPr="00670A1A" w:rsidRDefault="00EE03C6" w:rsidP="00B600D5">
      <w:pPr>
        <w:bidi w:val="0"/>
        <w:spacing w:after="160" w:line="259" w:lineRule="auto"/>
        <w:jc w:val="center"/>
        <w:rPr>
          <w:b/>
          <w:bCs/>
          <w:noProof w:val="0"/>
        </w:rPr>
      </w:pPr>
      <w:r w:rsidRPr="00670A1A">
        <w:rPr>
          <w:rStyle w:val="FootnoteReference"/>
          <w:rFonts w:ascii="Times New Roman Bold" w:hAnsi="Times New Roman Bold" w:cs="David"/>
          <w:noProof w:val="0"/>
          <w:sz w:val="22"/>
          <w:rtl/>
        </w:rPr>
        <w:footnoteReference w:customMarkFollows="1" w:id="1"/>
        <w:t>*</w:t>
      </w:r>
      <w:r w:rsidR="00670A1A" w:rsidRPr="00670A1A">
        <w:rPr>
          <w:noProof w:val="0"/>
        </w:rPr>
        <w:t>Neta Nadiv</w:t>
      </w:r>
    </w:p>
    <w:p w14:paraId="260826F6" w14:textId="77777777" w:rsidR="00486E9B" w:rsidRPr="007847DF" w:rsidRDefault="00486E9B" w:rsidP="00EE03C6">
      <w:pPr>
        <w:pStyle w:val="a0"/>
        <w:bidi w:val="0"/>
        <w:ind w:right="2835"/>
        <w:rPr>
          <w:noProof w:val="0"/>
          <w:sz w:val="21"/>
        </w:rPr>
      </w:pPr>
      <w:r w:rsidRPr="007847DF">
        <w:rPr>
          <w:noProof w:val="0"/>
        </w:rPr>
        <w:t>"If specialized and generalist courts distribute</w:t>
      </w:r>
      <w:r w:rsidR="00EE03C6">
        <w:rPr>
          <w:noProof w:val="0"/>
        </w:rPr>
        <w:t xml:space="preserve"> </w:t>
      </w:r>
      <w:r w:rsidRPr="00EE03C6">
        <w:rPr>
          <w:noProof w:val="0"/>
        </w:rPr>
        <w:t>benefits and burdens very differently,</w:t>
      </w:r>
      <w:r w:rsidR="00EE03C6">
        <w:rPr>
          <w:noProof w:val="0"/>
        </w:rPr>
        <w:t xml:space="preserve"> </w:t>
      </w:r>
      <w:r w:rsidRPr="00EE03C6">
        <w:rPr>
          <w:noProof w:val="0"/>
        </w:rPr>
        <w:t>then policy-makers should identify and</w:t>
      </w:r>
      <w:r w:rsidR="00EE03C6">
        <w:rPr>
          <w:noProof w:val="0"/>
        </w:rPr>
        <w:t xml:space="preserve"> </w:t>
      </w:r>
      <w:r w:rsidRPr="00EE03C6">
        <w:rPr>
          <w:noProof w:val="0"/>
        </w:rPr>
        <w:t>evaluate these differences</w:t>
      </w:r>
      <w:r w:rsidR="00EE03C6">
        <w:rPr>
          <w:noProof w:val="0"/>
        </w:rPr>
        <w:t>...</w:t>
      </w:r>
      <w:r w:rsidRPr="00EE03C6">
        <w:rPr>
          <w:noProof w:val="0"/>
        </w:rPr>
        <w:t>"</w:t>
      </w:r>
      <w:bookmarkStart w:id="1" w:name="_Ref69906522"/>
      <w:r w:rsidRPr="00B56262">
        <w:rPr>
          <w:rStyle w:val="FootnoteReference"/>
          <w:noProof w:val="0"/>
          <w:rtl/>
        </w:rPr>
        <w:footnoteReference w:id="2"/>
      </w:r>
      <w:bookmarkEnd w:id="1"/>
    </w:p>
    <w:p w14:paraId="21CB679D" w14:textId="77777777" w:rsidR="00EE03C6" w:rsidRDefault="00EE03C6" w:rsidP="00EE03C6">
      <w:pPr>
        <w:pStyle w:val="a"/>
        <w:rPr>
          <w:noProof w:val="0"/>
          <w:rtl/>
        </w:rPr>
      </w:pPr>
    </w:p>
    <w:p w14:paraId="24DB81BE" w14:textId="42B3D4C7" w:rsidR="00394DF4" w:rsidRDefault="00486E9B" w:rsidP="00EB3AEC">
      <w:pPr>
        <w:pStyle w:val="a9"/>
        <w:tabs>
          <w:tab w:val="left" w:pos="6349"/>
        </w:tabs>
        <w:ind w:left="-30" w:right="0"/>
        <w:rPr>
          <w:rtl/>
        </w:rPr>
      </w:pPr>
      <w:r w:rsidRPr="007847DF">
        <w:rPr>
          <w:rtl/>
        </w:rPr>
        <w:t xml:space="preserve">מערכת המשפט נתונה בעומס שיפוטי רב. מאמר זה מציע שהתמקצעות שיפוטית </w:t>
      </w:r>
      <w:r w:rsidR="00263035" w:rsidRPr="007847DF">
        <w:rPr>
          <w:rtl/>
        </w:rPr>
        <w:t>(</w:t>
      </w:r>
      <w:r w:rsidR="00737618">
        <w:rPr>
          <w:rFonts w:hint="cs"/>
        </w:rPr>
        <w:t>JS</w:t>
      </w:r>
      <w:r w:rsidR="00263035" w:rsidRPr="007847DF">
        <w:rPr>
          <w:rtl/>
        </w:rPr>
        <w:t>)</w:t>
      </w:r>
      <w:r w:rsidR="00D32D79" w:rsidRPr="00D32D79">
        <w:rPr>
          <w:rtl/>
        </w:rPr>
        <w:t xml:space="preserve">, </w:t>
      </w:r>
      <w:r w:rsidR="0066428D">
        <w:rPr>
          <w:rFonts w:hint="cs"/>
          <w:rtl/>
        </w:rPr>
        <w:t>ב</w:t>
      </w:r>
      <w:r w:rsidR="003F4547">
        <w:rPr>
          <w:rFonts w:hint="cs"/>
          <w:rtl/>
        </w:rPr>
        <w:t>מובן של</w:t>
      </w:r>
      <w:r w:rsidR="0066428D">
        <w:rPr>
          <w:rFonts w:hint="cs"/>
          <w:rtl/>
        </w:rPr>
        <w:t xml:space="preserve"> </w:t>
      </w:r>
      <w:r w:rsidRPr="007847DF">
        <w:rPr>
          <w:rtl/>
        </w:rPr>
        <w:t>עיסוק מרכזי בתחום משפטי מסוים,</w:t>
      </w:r>
      <w:r w:rsidRPr="00D62F0E">
        <w:rPr>
          <w:rtl/>
        </w:rPr>
        <w:t xml:space="preserve"> </w:t>
      </w:r>
      <w:r w:rsidRPr="007847DF">
        <w:rPr>
          <w:rtl/>
        </w:rPr>
        <w:t xml:space="preserve">תסייע בהפחתת העומס </w:t>
      </w:r>
      <w:r w:rsidR="0066428D">
        <w:rPr>
          <w:rFonts w:hint="cs"/>
          <w:rtl/>
        </w:rPr>
        <w:t xml:space="preserve">הרובץ </w:t>
      </w:r>
      <w:r w:rsidRPr="007847DF">
        <w:rPr>
          <w:rtl/>
        </w:rPr>
        <w:t xml:space="preserve">על בתי המשפט </w:t>
      </w:r>
      <w:r w:rsidR="0066428D">
        <w:rPr>
          <w:rFonts w:hint="cs"/>
          <w:rtl/>
        </w:rPr>
        <w:t xml:space="preserve">באמצעות </w:t>
      </w:r>
      <w:r w:rsidRPr="007847DF">
        <w:rPr>
          <w:rtl/>
        </w:rPr>
        <w:t xml:space="preserve">ניהול ההון האנושי השיפוטי וקיצור משך ההליך. </w:t>
      </w:r>
      <w:r w:rsidR="00394DF4">
        <w:rPr>
          <w:rFonts w:hint="cs"/>
          <w:rtl/>
        </w:rPr>
        <w:t xml:space="preserve">מחקר זה יתחקה אחר מדדי התמקצעות שיפוטית במושגי עומס שיפוטי, באופן משווה, בבתי המשפט הכלליים ובערכאה שיפוטית ייחודית בעלת מומחיות. </w:t>
      </w:r>
    </w:p>
    <w:p w14:paraId="66971DD2" w14:textId="08C1527A" w:rsidR="001F1E5B" w:rsidRDefault="00394DF4" w:rsidP="0065582B">
      <w:pPr>
        <w:pStyle w:val="a8"/>
        <w:tabs>
          <w:tab w:val="left" w:pos="6349"/>
        </w:tabs>
        <w:ind w:left="-30" w:right="0"/>
        <w:rPr>
          <w:rtl/>
        </w:rPr>
      </w:pPr>
      <w:r w:rsidRPr="005C1C73">
        <w:rPr>
          <w:rtl/>
        </w:rPr>
        <w:t xml:space="preserve">מחקר זה מבוסס על שני מאגרי מידע שהוקמו </w:t>
      </w:r>
      <w:r w:rsidRPr="005C1C73">
        <w:rPr>
          <w:rFonts w:hint="cs"/>
          <w:rtl/>
        </w:rPr>
        <w:t>במיוחד בעבורו.</w:t>
      </w:r>
      <w:r w:rsidRPr="005C1C73">
        <w:rPr>
          <w:rtl/>
        </w:rPr>
        <w:t xml:space="preserve"> </w:t>
      </w:r>
      <w:r w:rsidRPr="005C1C73">
        <w:rPr>
          <w:rFonts w:hint="cs"/>
          <w:rtl/>
        </w:rPr>
        <w:t xml:space="preserve">מאגרים אלו </w:t>
      </w:r>
      <w:r w:rsidRPr="005C1C73">
        <w:rPr>
          <w:rtl/>
        </w:rPr>
        <w:t>עומדים בהרחבה על ההתמקצעות השיפוטית ואופן גיוון התיקים, כמו גם על אופן סגירת הבקשות ו</w:t>
      </w:r>
      <w:r w:rsidRPr="005C1C73">
        <w:rPr>
          <w:rFonts w:hint="cs"/>
          <w:rtl/>
        </w:rPr>
        <w:t xml:space="preserve">על </w:t>
      </w:r>
      <w:r w:rsidRPr="005C1C73">
        <w:rPr>
          <w:rtl/>
        </w:rPr>
        <w:t xml:space="preserve">משך </w:t>
      </w:r>
      <w:r w:rsidRPr="005C1C73">
        <w:rPr>
          <w:rFonts w:hint="cs"/>
          <w:rtl/>
        </w:rPr>
        <w:t>ה</w:t>
      </w:r>
      <w:r w:rsidRPr="005C1C73">
        <w:rPr>
          <w:rtl/>
        </w:rPr>
        <w:t xml:space="preserve">הליך. </w:t>
      </w:r>
      <w:r w:rsidRPr="007847DF">
        <w:rPr>
          <w:rtl/>
        </w:rPr>
        <w:t>ה</w:t>
      </w:r>
      <w:r>
        <w:rPr>
          <w:rFonts w:hint="cs"/>
          <w:rtl/>
        </w:rPr>
        <w:t xml:space="preserve">שאלה שתיבחן היא </w:t>
      </w:r>
      <w:r w:rsidRPr="007847DF">
        <w:rPr>
          <w:rtl/>
        </w:rPr>
        <w:t xml:space="preserve">אם הקמת ערכאה שיפוטית ייחודית יכולה להוות פתרון </w:t>
      </w:r>
      <w:r>
        <w:rPr>
          <w:rFonts w:hint="cs"/>
          <w:rtl/>
        </w:rPr>
        <w:t xml:space="preserve">שיקצר את </w:t>
      </w:r>
      <w:r w:rsidRPr="007847DF">
        <w:rPr>
          <w:rtl/>
        </w:rPr>
        <w:t xml:space="preserve">משך ההליך </w:t>
      </w:r>
      <w:r>
        <w:rPr>
          <w:rFonts w:hint="cs"/>
          <w:rtl/>
        </w:rPr>
        <w:t xml:space="preserve">ויפחית את </w:t>
      </w:r>
      <w:r w:rsidRPr="007847DF">
        <w:rPr>
          <w:rtl/>
        </w:rPr>
        <w:t>העומס השיפוטי.</w:t>
      </w:r>
      <w:r w:rsidR="0065582B">
        <w:rPr>
          <w:rFonts w:hint="cs"/>
          <w:rtl/>
        </w:rPr>
        <w:t xml:space="preserve"> </w:t>
      </w:r>
      <w:r w:rsidR="00EB41B3" w:rsidRPr="007847DF">
        <w:rPr>
          <w:rtl/>
        </w:rPr>
        <w:t xml:space="preserve">המחקר </w:t>
      </w:r>
      <w:r w:rsidR="00670A1A">
        <w:rPr>
          <w:rFonts w:hint="cs"/>
          <w:rtl/>
        </w:rPr>
        <w:t xml:space="preserve">מאפשר השוואה ישירה בין בית משפט כללי לבין ערכאה מיוחדת, ובחינת תרומתה של ערכאה ייחודית על העומס השיפוטי. עוד </w:t>
      </w:r>
      <w:r w:rsidR="00EB41B3" w:rsidRPr="007847DF">
        <w:rPr>
          <w:rtl/>
        </w:rPr>
        <w:t xml:space="preserve">מבקש </w:t>
      </w:r>
      <w:r w:rsidR="00670A1A">
        <w:rPr>
          <w:rFonts w:hint="cs"/>
          <w:rtl/>
        </w:rPr>
        <w:t xml:space="preserve">המחקר </w:t>
      </w:r>
      <w:r w:rsidR="00EB41B3" w:rsidRPr="007847DF">
        <w:rPr>
          <w:rtl/>
        </w:rPr>
        <w:t xml:space="preserve">לבחון את שאלת ההתמקצעות השיפוטית דרך </w:t>
      </w:r>
      <w:r w:rsidR="00EB41B3">
        <w:rPr>
          <w:rFonts w:hint="cs"/>
          <w:rtl/>
        </w:rPr>
        <w:t>ה</w:t>
      </w:r>
      <w:r w:rsidR="00EB41B3" w:rsidRPr="007847DF">
        <w:rPr>
          <w:rtl/>
        </w:rPr>
        <w:t xml:space="preserve">מקרה של </w:t>
      </w:r>
      <w:r w:rsidR="00EB41B3">
        <w:rPr>
          <w:rFonts w:hint="cs"/>
          <w:rtl/>
        </w:rPr>
        <w:t xml:space="preserve">תיקי </w:t>
      </w:r>
      <w:r w:rsidR="001E3E1B">
        <w:rPr>
          <w:rFonts w:hint="cs"/>
          <w:rtl/>
        </w:rPr>
        <w:t>פשיטת רגל</w:t>
      </w:r>
      <w:r w:rsidR="0042250F">
        <w:rPr>
          <w:rFonts w:hint="cs"/>
          <w:rtl/>
        </w:rPr>
        <w:t xml:space="preserve"> בישראל, </w:t>
      </w:r>
      <w:r w:rsidR="00670A1A">
        <w:rPr>
          <w:rFonts w:hint="cs"/>
          <w:rtl/>
        </w:rPr>
        <w:t>ה</w:t>
      </w:r>
      <w:r w:rsidR="0042250F">
        <w:rPr>
          <w:rFonts w:hint="cs"/>
          <w:rtl/>
        </w:rPr>
        <w:t>מאפשרת בחינה ייחודית של הליכים שנשמעים גם</w:t>
      </w:r>
      <w:r w:rsidR="00EB41B3">
        <w:rPr>
          <w:rFonts w:hint="cs"/>
          <w:rtl/>
        </w:rPr>
        <w:t xml:space="preserve"> בבתי המשפט המחוזיים</w:t>
      </w:r>
      <w:r w:rsidR="004950EB">
        <w:rPr>
          <w:rFonts w:hint="cs"/>
          <w:rtl/>
        </w:rPr>
        <w:t>,</w:t>
      </w:r>
      <w:r w:rsidR="0042250F">
        <w:rPr>
          <w:rFonts w:hint="cs"/>
          <w:rtl/>
        </w:rPr>
        <w:t xml:space="preserve"> </w:t>
      </w:r>
      <w:r w:rsidR="004950EB">
        <w:rPr>
          <w:rFonts w:hint="cs"/>
          <w:rtl/>
        </w:rPr>
        <w:t xml:space="preserve">כחלק </w:t>
      </w:r>
      <w:r>
        <w:rPr>
          <w:rFonts w:hint="cs"/>
          <w:rtl/>
        </w:rPr>
        <w:t>ממערכת בתי המשפט הכלליים</w:t>
      </w:r>
      <w:r w:rsidR="0042250F">
        <w:rPr>
          <w:rFonts w:hint="cs"/>
          <w:rtl/>
        </w:rPr>
        <w:t xml:space="preserve">, וגם בערכאה שיפוטית נפרדת בעלת מומחיות שקיבלה סמכות, לאחרונה, לשמוע תיקים אלה. מצב ייחודי זה מאפשר ניסוי טבעי מכוחו ניתן לעמוד על ההבדלים בין ערכאות משפטיות בעלות התמקצעות שיפוטית לבין כאלה ללא. </w:t>
      </w:r>
      <w:r w:rsidR="00670A1A">
        <w:rPr>
          <w:rFonts w:hint="cs"/>
          <w:rtl/>
        </w:rPr>
        <w:t xml:space="preserve">בייחוד, כשברקע, </w:t>
      </w:r>
      <w:r w:rsidR="00670A1A" w:rsidRPr="00670A1A">
        <w:rPr>
          <w:rtl/>
        </w:rPr>
        <w:t xml:space="preserve">קידום הרעיון של בתי משפט ייחודיים בהקשר של </w:t>
      </w:r>
      <w:bookmarkStart w:id="2" w:name="_Hlk123573631"/>
      <w:r w:rsidR="001E3E1B">
        <w:rPr>
          <w:rFonts w:hint="cs"/>
          <w:rtl/>
        </w:rPr>
        <w:t>פשיטת רגל</w:t>
      </w:r>
      <w:bookmarkEnd w:id="2"/>
      <w:r w:rsidR="00670A1A">
        <w:rPr>
          <w:rFonts w:hint="cs"/>
          <w:rtl/>
        </w:rPr>
        <w:t>,</w:t>
      </w:r>
      <w:r w:rsidR="00670A1A" w:rsidRPr="00670A1A">
        <w:rPr>
          <w:rtl/>
        </w:rPr>
        <w:t xml:space="preserve"> יושם במדינות אחרות</w:t>
      </w:r>
      <w:r w:rsidR="00670A1A">
        <w:rPr>
          <w:rFonts w:hint="cs"/>
          <w:rtl/>
        </w:rPr>
        <w:t>.</w:t>
      </w:r>
    </w:p>
    <w:p w14:paraId="58DC13EE" w14:textId="77777777" w:rsidR="0065582B" w:rsidRDefault="0065582B" w:rsidP="00B600D5">
      <w:pPr>
        <w:pStyle w:val="FootnoteText"/>
        <w:bidi w:val="0"/>
        <w:rPr>
          <w:b/>
          <w:bCs/>
          <w:smallCaps/>
          <w:noProof w:val="0"/>
          <w:sz w:val="24"/>
          <w:szCs w:val="24"/>
        </w:rPr>
      </w:pPr>
    </w:p>
    <w:p w14:paraId="1F2D0C17" w14:textId="77777777" w:rsidR="0065582B" w:rsidRDefault="0065582B" w:rsidP="0065582B">
      <w:pPr>
        <w:pStyle w:val="FootnoteText"/>
        <w:bidi w:val="0"/>
        <w:rPr>
          <w:b/>
          <w:bCs/>
          <w:smallCaps/>
          <w:noProof w:val="0"/>
          <w:sz w:val="24"/>
          <w:szCs w:val="24"/>
        </w:rPr>
      </w:pPr>
    </w:p>
    <w:p w14:paraId="0794451B" w14:textId="77777777" w:rsidR="0065582B" w:rsidRDefault="0065582B" w:rsidP="0065582B">
      <w:pPr>
        <w:pStyle w:val="FootnoteText"/>
        <w:bidi w:val="0"/>
        <w:rPr>
          <w:b/>
          <w:bCs/>
          <w:smallCaps/>
          <w:noProof w:val="0"/>
          <w:sz w:val="24"/>
          <w:szCs w:val="24"/>
        </w:rPr>
      </w:pPr>
    </w:p>
    <w:p w14:paraId="4978FE86" w14:textId="1E358DF9" w:rsidR="00B600D5" w:rsidRPr="001E3E1B" w:rsidRDefault="00B600D5" w:rsidP="0065582B">
      <w:pPr>
        <w:pStyle w:val="FootnoteText"/>
        <w:bidi w:val="0"/>
        <w:rPr>
          <w:b/>
          <w:bCs/>
          <w:smallCaps/>
          <w:noProof w:val="0"/>
          <w:sz w:val="24"/>
          <w:szCs w:val="24"/>
        </w:rPr>
      </w:pPr>
      <w:r w:rsidRPr="001E3E1B">
        <w:rPr>
          <w:b/>
          <w:bCs/>
          <w:smallCaps/>
          <w:noProof w:val="0"/>
          <w:sz w:val="24"/>
          <w:szCs w:val="24"/>
        </w:rPr>
        <w:lastRenderedPageBreak/>
        <w:t>Introduction and Related Literature</w:t>
      </w:r>
    </w:p>
    <w:p w14:paraId="5F488A1A" w14:textId="77777777" w:rsidR="00EE03C6" w:rsidRPr="007847DF" w:rsidRDefault="00EE03C6" w:rsidP="00EE03C6">
      <w:pPr>
        <w:pStyle w:val="a"/>
        <w:rPr>
          <w:noProof w:val="0"/>
          <w:rtl/>
        </w:rPr>
      </w:pPr>
    </w:p>
    <w:p w14:paraId="673FF8D5" w14:textId="2EDA00F1" w:rsidR="009C12C0" w:rsidRDefault="00486E9B" w:rsidP="0034418C">
      <w:pPr>
        <w:pStyle w:val="a0"/>
        <w:rPr>
          <w:noProof w:val="0"/>
          <w:rtl/>
        </w:rPr>
      </w:pPr>
      <w:r w:rsidRPr="007847DF">
        <w:rPr>
          <w:noProof w:val="0"/>
          <w:rtl/>
        </w:rPr>
        <w:t>הספרות המשפטית עסקה בהרחבה</w:t>
      </w:r>
      <w:r w:rsidR="005D16FF" w:rsidRPr="007847DF">
        <w:rPr>
          <w:noProof w:val="0"/>
          <w:rtl/>
        </w:rPr>
        <w:t xml:space="preserve"> </w:t>
      </w:r>
      <w:r w:rsidRPr="007847DF">
        <w:rPr>
          <w:noProof w:val="0"/>
          <w:rtl/>
        </w:rPr>
        <w:t>בשאלת התמקצעותם של שופטים ויצירת בתי משפט ייחודיים</w:t>
      </w:r>
      <w:r w:rsidR="00C76D44" w:rsidRPr="007847DF">
        <w:rPr>
          <w:noProof w:val="0"/>
          <w:rtl/>
        </w:rPr>
        <w:t>.</w:t>
      </w:r>
      <w:r w:rsidRPr="007847DF">
        <w:rPr>
          <w:noProof w:val="0"/>
          <w:rtl/>
        </w:rPr>
        <w:t xml:space="preserve"> עם זאת</w:t>
      </w:r>
      <w:r w:rsidR="006A0989">
        <w:rPr>
          <w:rFonts w:hint="cs"/>
          <w:noProof w:val="0"/>
          <w:rtl/>
        </w:rPr>
        <w:t>,</w:t>
      </w:r>
      <w:r w:rsidRPr="007847DF">
        <w:rPr>
          <w:noProof w:val="0"/>
          <w:rtl/>
        </w:rPr>
        <w:t xml:space="preserve"> אין </w:t>
      </w:r>
      <w:r w:rsidR="006A0989" w:rsidRPr="007847DF">
        <w:rPr>
          <w:noProof w:val="0"/>
          <w:rtl/>
        </w:rPr>
        <w:t xml:space="preserve">כמעט </w:t>
      </w:r>
      <w:r w:rsidRPr="007847DF">
        <w:rPr>
          <w:noProof w:val="0"/>
          <w:rtl/>
        </w:rPr>
        <w:t xml:space="preserve">מחקרים אמפיריים בתחום הבוחנים את יעילותו של מהלך זה </w:t>
      </w:r>
      <w:r w:rsidR="006A0989">
        <w:rPr>
          <w:rFonts w:hint="cs"/>
          <w:noProof w:val="0"/>
          <w:rtl/>
        </w:rPr>
        <w:t>מ</w:t>
      </w:r>
      <w:r w:rsidRPr="007847DF">
        <w:rPr>
          <w:noProof w:val="0"/>
          <w:rtl/>
        </w:rPr>
        <w:t>בחינת העומס השיפוטי.</w:t>
      </w:r>
      <w:bookmarkStart w:id="3" w:name="_Ref69900089"/>
      <w:r w:rsidR="00627810" w:rsidRPr="00B56262">
        <w:rPr>
          <w:rStyle w:val="FootnoteReference"/>
          <w:rtl/>
        </w:rPr>
        <w:footnoteReference w:id="3"/>
      </w:r>
      <w:bookmarkEnd w:id="3"/>
      <w:r w:rsidRPr="007847DF">
        <w:rPr>
          <w:noProof w:val="0"/>
          <w:rtl/>
        </w:rPr>
        <w:t xml:space="preserve"> ההתלבטות בשאלה אם להקים בתי משפט ייחודיים היא חלק מתופעה כלל</w:t>
      </w:r>
      <w:r w:rsidR="006A0989" w:rsidRPr="006A0989">
        <w:rPr>
          <w:noProof w:val="0"/>
          <w:position w:val="4"/>
          <w:rtl/>
        </w:rPr>
        <w:t>-</w:t>
      </w:r>
      <w:r w:rsidRPr="007847DF">
        <w:rPr>
          <w:noProof w:val="0"/>
          <w:rtl/>
        </w:rPr>
        <w:t>עולמית</w:t>
      </w:r>
      <w:r w:rsidR="006A0989">
        <w:rPr>
          <w:rFonts w:hint="cs"/>
          <w:noProof w:val="0"/>
          <w:rtl/>
        </w:rPr>
        <w:t>,</w:t>
      </w:r>
      <w:r w:rsidRPr="007847DF">
        <w:rPr>
          <w:noProof w:val="0"/>
          <w:rtl/>
        </w:rPr>
        <w:t xml:space="preserve"> אך </w:t>
      </w:r>
      <w:r w:rsidR="006A0989">
        <w:rPr>
          <w:rFonts w:hint="cs"/>
          <w:noProof w:val="0"/>
          <w:rtl/>
        </w:rPr>
        <w:t xml:space="preserve">היא </w:t>
      </w:r>
      <w:r w:rsidRPr="007847DF">
        <w:rPr>
          <w:noProof w:val="0"/>
          <w:rtl/>
        </w:rPr>
        <w:t>מאפיינת בעיקר את אירופה.</w:t>
      </w:r>
      <w:r w:rsidRPr="00B56262">
        <w:rPr>
          <w:rStyle w:val="FootnoteReference"/>
          <w:noProof w:val="0"/>
          <w:rtl/>
        </w:rPr>
        <w:footnoteReference w:id="4"/>
      </w:r>
      <w:r w:rsidRPr="007847DF">
        <w:rPr>
          <w:noProof w:val="0"/>
          <w:rtl/>
        </w:rPr>
        <w:t xml:space="preserve"> מחקרים רבים עמדו על ההשפעה של התמקצעות שופטים </w:t>
      </w:r>
      <w:r w:rsidR="003F4547">
        <w:rPr>
          <w:rFonts w:hint="cs"/>
          <w:noProof w:val="0"/>
          <w:rtl/>
        </w:rPr>
        <w:t xml:space="preserve">על </w:t>
      </w:r>
      <w:r w:rsidRPr="007847DF">
        <w:rPr>
          <w:noProof w:val="0"/>
          <w:rtl/>
        </w:rPr>
        <w:t xml:space="preserve">קבלת </w:t>
      </w:r>
      <w:r w:rsidR="003F4547">
        <w:rPr>
          <w:rFonts w:hint="cs"/>
          <w:noProof w:val="0"/>
          <w:rtl/>
        </w:rPr>
        <w:t>ה</w:t>
      </w:r>
      <w:r w:rsidRPr="007847DF">
        <w:rPr>
          <w:noProof w:val="0"/>
          <w:rtl/>
        </w:rPr>
        <w:t xml:space="preserve">החלטות </w:t>
      </w:r>
      <w:r w:rsidR="003F4547">
        <w:rPr>
          <w:rFonts w:hint="cs"/>
          <w:noProof w:val="0"/>
          <w:rtl/>
        </w:rPr>
        <w:t>ה</w:t>
      </w:r>
      <w:r w:rsidRPr="007847DF">
        <w:rPr>
          <w:noProof w:val="0"/>
          <w:rtl/>
        </w:rPr>
        <w:t>שיפוטיות, אך הם עסקו באופן ממוקד בערכאות מסוימות</w:t>
      </w:r>
      <w:r w:rsidR="003F4547">
        <w:rPr>
          <w:rFonts w:hint="cs"/>
          <w:noProof w:val="0"/>
          <w:rtl/>
        </w:rPr>
        <w:t xml:space="preserve"> </w:t>
      </w:r>
      <w:r w:rsidR="006655D2">
        <w:rPr>
          <w:rFonts w:hint="cs"/>
          <w:noProof w:val="0"/>
          <w:rtl/>
        </w:rPr>
        <w:t>של בתי משפט כלליים</w:t>
      </w:r>
      <w:r w:rsidR="00500FA2">
        <w:rPr>
          <w:rFonts w:hint="cs"/>
          <w:noProof w:val="0"/>
          <w:rtl/>
        </w:rPr>
        <w:t xml:space="preserve"> </w:t>
      </w:r>
    </w:p>
    <w:p w14:paraId="6F0B4E6D" w14:textId="7C66013D" w:rsidR="0065582B" w:rsidRDefault="00C5495D" w:rsidP="0034418C">
      <w:pPr>
        <w:pStyle w:val="a0"/>
        <w:rPr>
          <w:noProof w:val="0"/>
          <w:rtl/>
        </w:rPr>
      </w:pPr>
      <w:r>
        <w:rPr>
          <w:rFonts w:hint="cs"/>
          <w:noProof w:val="0"/>
          <w:rtl/>
        </w:rPr>
        <w:t>כ</w:t>
      </w:r>
      <w:r w:rsidR="00486E9B" w:rsidRPr="007847DF">
        <w:rPr>
          <w:noProof w:val="0"/>
          <w:rtl/>
        </w:rPr>
        <w:t>גון בית המשפט העליון,</w:t>
      </w:r>
      <w:r w:rsidR="00486E9B" w:rsidRPr="00B56262">
        <w:rPr>
          <w:rStyle w:val="FootnoteReference"/>
          <w:noProof w:val="0"/>
          <w:rtl/>
        </w:rPr>
        <w:footnoteReference w:id="5"/>
      </w:r>
      <w:r w:rsidR="00486E9B" w:rsidRPr="007847DF">
        <w:rPr>
          <w:noProof w:val="0"/>
          <w:rtl/>
        </w:rPr>
        <w:t xml:space="preserve"> ערכאות ערעור</w:t>
      </w:r>
      <w:bookmarkStart w:id="4" w:name="_Ref69916387"/>
      <w:r w:rsidR="00486E9B" w:rsidRPr="00B56262">
        <w:rPr>
          <w:rStyle w:val="FootnoteReference"/>
          <w:noProof w:val="0"/>
          <w:rtl/>
        </w:rPr>
        <w:footnoteReference w:id="6"/>
      </w:r>
      <w:bookmarkEnd w:id="4"/>
      <w:r w:rsidR="00486E9B" w:rsidRPr="007847DF">
        <w:rPr>
          <w:noProof w:val="0"/>
          <w:rtl/>
        </w:rPr>
        <w:t xml:space="preserve"> </w:t>
      </w:r>
      <w:r w:rsidR="003F4547">
        <w:rPr>
          <w:rFonts w:hint="cs"/>
          <w:noProof w:val="0"/>
          <w:rtl/>
        </w:rPr>
        <w:t xml:space="preserve">או </w:t>
      </w:r>
      <w:r w:rsidR="00486E9B" w:rsidRPr="007847DF">
        <w:rPr>
          <w:noProof w:val="0"/>
          <w:rtl/>
        </w:rPr>
        <w:t>בית המשפט הפדר</w:t>
      </w:r>
      <w:r w:rsidR="003F4547">
        <w:rPr>
          <w:rFonts w:hint="cs"/>
          <w:noProof w:val="0"/>
          <w:rtl/>
        </w:rPr>
        <w:t>לי</w:t>
      </w:r>
      <w:r w:rsidR="00486E9B" w:rsidRPr="007847DF">
        <w:rPr>
          <w:noProof w:val="0"/>
          <w:rtl/>
        </w:rPr>
        <w:t xml:space="preserve"> בארצות הברית</w:t>
      </w:r>
      <w:bookmarkStart w:id="5" w:name="_Ref70636495"/>
      <w:r w:rsidR="00486E9B" w:rsidRPr="00B56262">
        <w:rPr>
          <w:rStyle w:val="FootnoteReference"/>
          <w:noProof w:val="0"/>
          <w:rtl/>
        </w:rPr>
        <w:footnoteReference w:id="7"/>
      </w:r>
      <w:bookmarkEnd w:id="5"/>
    </w:p>
    <w:p w14:paraId="5F9D56B1" w14:textId="31F0697A" w:rsidR="00486E9B" w:rsidRPr="007847DF" w:rsidRDefault="003F4547" w:rsidP="00500FA2">
      <w:pPr>
        <w:pStyle w:val="a0"/>
        <w:rPr>
          <w:noProof w:val="0"/>
          <w:rtl/>
        </w:rPr>
      </w:pPr>
      <w:r>
        <w:rPr>
          <w:rFonts w:hint="cs"/>
          <w:noProof w:val="0"/>
          <w:rtl/>
        </w:rPr>
        <w:t xml:space="preserve">– </w:t>
      </w:r>
      <w:r w:rsidR="00486E9B" w:rsidRPr="007847DF">
        <w:rPr>
          <w:noProof w:val="0"/>
          <w:rtl/>
        </w:rPr>
        <w:t xml:space="preserve">או בסוגים מסוימים </w:t>
      </w:r>
      <w:r w:rsidRPr="007847DF">
        <w:rPr>
          <w:noProof w:val="0"/>
          <w:rtl/>
        </w:rPr>
        <w:t xml:space="preserve">מאוד </w:t>
      </w:r>
      <w:r w:rsidR="00486E9B" w:rsidRPr="007847DF">
        <w:rPr>
          <w:noProof w:val="0"/>
          <w:rtl/>
        </w:rPr>
        <w:t xml:space="preserve">של בתי משפט בעלי </w:t>
      </w:r>
      <w:r w:rsidR="006655D2">
        <w:rPr>
          <w:rFonts w:hint="cs"/>
          <w:noProof w:val="0"/>
          <w:rtl/>
        </w:rPr>
        <w:t>התמקצעות שיפוטית</w:t>
      </w:r>
      <w:r w:rsidR="00486E9B" w:rsidRPr="007847DF">
        <w:rPr>
          <w:noProof w:val="0"/>
          <w:rtl/>
        </w:rPr>
        <w:t>,</w:t>
      </w:r>
      <w:r w:rsidR="005217F8">
        <w:rPr>
          <w:rStyle w:val="FootnoteReference"/>
          <w:noProof w:val="0"/>
          <w:rtl/>
        </w:rPr>
        <w:footnoteReference w:id="8"/>
      </w:r>
      <w:r w:rsidR="00486E9B" w:rsidRPr="007847DF">
        <w:rPr>
          <w:noProof w:val="0"/>
          <w:rtl/>
        </w:rPr>
        <w:t xml:space="preserve"> </w:t>
      </w:r>
      <w:r>
        <w:rPr>
          <w:rFonts w:hint="cs"/>
          <w:noProof w:val="0"/>
          <w:rtl/>
        </w:rPr>
        <w:t xml:space="preserve">כגון </w:t>
      </w:r>
      <w:r w:rsidR="00486E9B" w:rsidRPr="007847DF">
        <w:rPr>
          <w:noProof w:val="0"/>
          <w:rtl/>
        </w:rPr>
        <w:t>בית משפט לענייני מיסים,</w:t>
      </w:r>
      <w:r w:rsidR="00486E9B" w:rsidRPr="00B56262">
        <w:rPr>
          <w:rStyle w:val="FootnoteReference"/>
          <w:noProof w:val="0"/>
          <w:rtl/>
        </w:rPr>
        <w:footnoteReference w:id="9"/>
      </w:r>
      <w:r w:rsidR="00486E9B" w:rsidRPr="007847DF">
        <w:rPr>
          <w:noProof w:val="0"/>
          <w:rtl/>
        </w:rPr>
        <w:t xml:space="preserve"> בית דין לעבודה</w:t>
      </w:r>
      <w:r w:rsidR="00486E9B" w:rsidRPr="00B56262">
        <w:rPr>
          <w:rStyle w:val="FootnoteReference"/>
          <w:noProof w:val="0"/>
          <w:rtl/>
        </w:rPr>
        <w:footnoteReference w:id="10"/>
      </w:r>
      <w:r w:rsidR="00486E9B" w:rsidRPr="007847DF">
        <w:rPr>
          <w:noProof w:val="0"/>
          <w:rtl/>
        </w:rPr>
        <w:t xml:space="preserve"> או ערכאות ליישוב סכסוכים.</w:t>
      </w:r>
      <w:bookmarkStart w:id="6" w:name="_Ref93502725"/>
      <w:r w:rsidR="00486E9B" w:rsidRPr="00B56262">
        <w:rPr>
          <w:rStyle w:val="FootnoteReference"/>
          <w:noProof w:val="0"/>
          <w:rtl/>
        </w:rPr>
        <w:footnoteReference w:id="11"/>
      </w:r>
      <w:bookmarkEnd w:id="6"/>
      <w:r w:rsidR="00486E9B" w:rsidRPr="007847DF">
        <w:rPr>
          <w:noProof w:val="0"/>
          <w:rtl/>
        </w:rPr>
        <w:t xml:space="preserve"> השוואות ישירות בין בתי משפט כלליים לבין בתי משפט מיוחדים</w:t>
      </w:r>
      <w:r w:rsidR="00DA1D06">
        <w:rPr>
          <w:rFonts w:hint="cs"/>
          <w:noProof w:val="0"/>
          <w:rtl/>
        </w:rPr>
        <w:t xml:space="preserve"> –</w:t>
      </w:r>
      <w:r w:rsidR="00486E9B" w:rsidRPr="007847DF">
        <w:rPr>
          <w:noProof w:val="0"/>
          <w:rtl/>
        </w:rPr>
        <w:t xml:space="preserve"> </w:t>
      </w:r>
      <w:r w:rsidR="00DC210A">
        <w:rPr>
          <w:rFonts w:hint="cs"/>
          <w:noProof w:val="0"/>
          <w:rtl/>
        </w:rPr>
        <w:t xml:space="preserve">אשר </w:t>
      </w:r>
      <w:r w:rsidR="00486E9B" w:rsidRPr="007847DF">
        <w:rPr>
          <w:noProof w:val="0"/>
          <w:rtl/>
        </w:rPr>
        <w:t xml:space="preserve">נבדלים </w:t>
      </w:r>
      <w:r w:rsidR="00DC210A">
        <w:rPr>
          <w:rFonts w:hint="cs"/>
          <w:noProof w:val="0"/>
          <w:rtl/>
        </w:rPr>
        <w:t xml:space="preserve">בבסיסם אלה מאלה </w:t>
      </w:r>
      <w:r w:rsidR="00486E9B" w:rsidRPr="007847DF">
        <w:rPr>
          <w:noProof w:val="0"/>
          <w:rtl/>
        </w:rPr>
        <w:t xml:space="preserve">בקיומה או </w:t>
      </w:r>
      <w:r w:rsidR="00DC210A">
        <w:rPr>
          <w:rFonts w:hint="cs"/>
          <w:noProof w:val="0"/>
          <w:rtl/>
        </w:rPr>
        <w:t>בה</w:t>
      </w:r>
      <w:r w:rsidR="00486E9B" w:rsidRPr="007847DF">
        <w:rPr>
          <w:noProof w:val="0"/>
          <w:rtl/>
        </w:rPr>
        <w:t xml:space="preserve">עדרה של התמקצעות שיפוטית בתחום </w:t>
      </w:r>
      <w:r w:rsidR="00DC210A">
        <w:rPr>
          <w:rFonts w:hint="cs"/>
          <w:noProof w:val="0"/>
          <w:rtl/>
        </w:rPr>
        <w:t xml:space="preserve">מסוים של </w:t>
      </w:r>
      <w:r w:rsidR="00486E9B" w:rsidRPr="007847DF">
        <w:rPr>
          <w:noProof w:val="0"/>
          <w:rtl/>
        </w:rPr>
        <w:t xml:space="preserve">סמכות עניינית </w:t>
      </w:r>
      <w:r w:rsidR="00DA1D06">
        <w:rPr>
          <w:rFonts w:hint="cs"/>
          <w:noProof w:val="0"/>
          <w:rtl/>
        </w:rPr>
        <w:t xml:space="preserve">– </w:t>
      </w:r>
      <w:r w:rsidR="00486E9B" w:rsidRPr="007847DF">
        <w:rPr>
          <w:noProof w:val="0"/>
          <w:rtl/>
        </w:rPr>
        <w:t xml:space="preserve">מספקות את הראיות הטובות ביותר </w:t>
      </w:r>
      <w:r w:rsidR="00DC210A">
        <w:rPr>
          <w:rFonts w:hint="cs"/>
          <w:noProof w:val="0"/>
          <w:rtl/>
        </w:rPr>
        <w:t xml:space="preserve">לגבי </w:t>
      </w:r>
      <w:r w:rsidR="00486E9B" w:rsidRPr="007847DF">
        <w:rPr>
          <w:noProof w:val="0"/>
          <w:rtl/>
        </w:rPr>
        <w:t>השפעות ההתמקצעות על ההליך השיפוטי, אך רק מספר מצומצם של מחקרים כאלה קיימים.</w:t>
      </w:r>
      <w:bookmarkStart w:id="7" w:name="_Ref96478317"/>
      <w:r w:rsidR="00486E9B" w:rsidRPr="00B56262">
        <w:rPr>
          <w:rStyle w:val="FootnoteReference"/>
          <w:noProof w:val="0"/>
          <w:rtl/>
        </w:rPr>
        <w:footnoteReference w:id="12"/>
      </w:r>
      <w:bookmarkEnd w:id="7"/>
      <w:r w:rsidR="00486E9B" w:rsidRPr="007847DF">
        <w:rPr>
          <w:noProof w:val="0"/>
          <w:rtl/>
        </w:rPr>
        <w:t xml:space="preserve"> </w:t>
      </w:r>
      <w:r w:rsidR="00744D6A">
        <w:rPr>
          <w:rFonts w:hint="cs"/>
          <w:noProof w:val="0"/>
          <w:rtl/>
        </w:rPr>
        <w:t>יש הטוענים כי המקצוע השיפוטי מתקדם לעבר התמקצעות שיפוטית,</w:t>
      </w:r>
      <w:r w:rsidR="00744D6A">
        <w:rPr>
          <w:rStyle w:val="FootnoteReference"/>
          <w:noProof w:val="0"/>
          <w:rtl/>
        </w:rPr>
        <w:footnoteReference w:id="13"/>
      </w:r>
      <w:r w:rsidR="00744D6A">
        <w:rPr>
          <w:rFonts w:hint="cs"/>
          <w:noProof w:val="0"/>
          <w:rtl/>
        </w:rPr>
        <w:t xml:space="preserve"> אך טענה זו שנויה במחלוקת, </w:t>
      </w:r>
      <w:r w:rsidR="00DA153C">
        <w:rPr>
          <w:rFonts w:hint="cs"/>
          <w:noProof w:val="0"/>
          <w:rtl/>
        </w:rPr>
        <w:t xml:space="preserve">היה זה </w:t>
      </w:r>
      <w:r w:rsidR="00DA153C">
        <w:rPr>
          <w:noProof w:val="0"/>
        </w:rPr>
        <w:t>Baum</w:t>
      </w:r>
      <w:r w:rsidR="00DA153C">
        <w:rPr>
          <w:rFonts w:hint="cs"/>
          <w:noProof w:val="0"/>
          <w:rtl/>
        </w:rPr>
        <w:t xml:space="preserve"> שהציג את היתרונות והחסרונות להתמקצעות שיפוטית, ובין היתר עמד על יתרונות של שיפוט מהיר, מדויק ואחיד יותר אצל שופטים הנתפסים בעלי התמקצעות שיפוטית, לצד חסרונות של נטייה לאגרסיביות שיפוטית ופגיעה ביכולת הבחירה בתוך המקצוע השיפוטי.</w:t>
      </w:r>
      <w:r w:rsidR="00DA153C">
        <w:rPr>
          <w:rStyle w:val="FootnoteReference"/>
          <w:noProof w:val="0"/>
          <w:rtl/>
        </w:rPr>
        <w:footnoteReference w:id="14"/>
      </w:r>
      <w:r w:rsidR="00DA153C">
        <w:rPr>
          <w:rFonts w:hint="cs"/>
          <w:noProof w:val="0"/>
          <w:rtl/>
        </w:rPr>
        <w:t xml:space="preserve"> לרשימת היתרונות ניתן לצרף התייחסות של </w:t>
      </w:r>
      <w:r w:rsidR="00DA153C" w:rsidRPr="0082684D">
        <w:t>Landes and Posner</w:t>
      </w:r>
      <w:r w:rsidR="00DA153C" w:rsidRPr="0082684D">
        <w:rPr>
          <w:rFonts w:hint="cs"/>
          <w:noProof w:val="0"/>
          <w:rtl/>
        </w:rPr>
        <w:t xml:space="preserve"> לכך שהתמקצעות שיפוטית עשויה לתרום לפיתוח המשפט.</w:t>
      </w:r>
      <w:r w:rsidR="00DA153C" w:rsidRPr="0082684D">
        <w:rPr>
          <w:rStyle w:val="FootnoteReference"/>
          <w:noProof w:val="0"/>
          <w:rtl/>
        </w:rPr>
        <w:footnoteReference w:id="15"/>
      </w:r>
      <w:r w:rsidR="00DA153C" w:rsidRPr="0082684D">
        <w:rPr>
          <w:noProof w:val="0"/>
        </w:rPr>
        <w:t xml:space="preserve"> </w:t>
      </w:r>
      <w:r w:rsidR="00486E9B" w:rsidRPr="0082684D">
        <w:rPr>
          <w:noProof w:val="0"/>
          <w:rtl/>
        </w:rPr>
        <w:t>מרבית העבודה האמפירית בתחום זה נעשתה על "בתי משפט לפתרון בעיות", דוגמת בתי משפט קהילתיים, בתי משפט לנוער ו</w:t>
      </w:r>
      <w:r w:rsidR="00510996" w:rsidRPr="0082684D">
        <w:rPr>
          <w:rFonts w:hint="cs"/>
          <w:noProof w:val="0"/>
          <w:rtl/>
        </w:rPr>
        <w:t>בתי משפט ל</w:t>
      </w:r>
      <w:r w:rsidR="00486E9B" w:rsidRPr="0082684D">
        <w:rPr>
          <w:noProof w:val="0"/>
          <w:rtl/>
        </w:rPr>
        <w:t xml:space="preserve">אלימות במשפחה, </w:t>
      </w:r>
      <w:r w:rsidR="00510996" w:rsidRPr="0082684D">
        <w:rPr>
          <w:rFonts w:hint="cs"/>
          <w:noProof w:val="0"/>
          <w:rtl/>
        </w:rPr>
        <w:t xml:space="preserve">שיש </w:t>
      </w:r>
      <w:r w:rsidR="00486E9B" w:rsidRPr="0082684D">
        <w:rPr>
          <w:noProof w:val="0"/>
          <w:rtl/>
        </w:rPr>
        <w:t>להם מטרות ומאפיינים שונים מאלה של בתי המשפט האזרחיים והמסחריים.</w:t>
      </w:r>
      <w:r w:rsidR="00486E9B" w:rsidRPr="0082684D">
        <w:rPr>
          <w:rStyle w:val="FootnoteReference"/>
          <w:noProof w:val="0"/>
          <w:rtl/>
        </w:rPr>
        <w:footnoteReference w:id="16"/>
      </w:r>
    </w:p>
    <w:p w14:paraId="3213AFAD" w14:textId="4217A516" w:rsidR="00486E9B" w:rsidRPr="007847DF" w:rsidRDefault="00486E9B" w:rsidP="001E3E1B">
      <w:pPr>
        <w:pStyle w:val="a"/>
        <w:rPr>
          <w:noProof w:val="0"/>
          <w:rtl/>
        </w:rPr>
      </w:pPr>
      <w:r w:rsidRPr="0082684D">
        <w:rPr>
          <w:noProof w:val="0"/>
          <w:rtl/>
        </w:rPr>
        <w:t xml:space="preserve">מחקרים מעטים </w:t>
      </w:r>
      <w:r w:rsidR="00510996" w:rsidRPr="0082684D">
        <w:rPr>
          <w:rFonts w:hint="cs"/>
          <w:noProof w:val="0"/>
          <w:rtl/>
        </w:rPr>
        <w:t xml:space="preserve">בלבד </w:t>
      </w:r>
      <w:r w:rsidRPr="0082684D">
        <w:rPr>
          <w:noProof w:val="0"/>
          <w:rtl/>
        </w:rPr>
        <w:t>בחנו את תרומ</w:t>
      </w:r>
      <w:r w:rsidR="00510996" w:rsidRPr="0082684D">
        <w:rPr>
          <w:rFonts w:hint="cs"/>
          <w:noProof w:val="0"/>
          <w:rtl/>
        </w:rPr>
        <w:t>תם</w:t>
      </w:r>
      <w:r w:rsidRPr="0082684D">
        <w:rPr>
          <w:noProof w:val="0"/>
          <w:rtl/>
        </w:rPr>
        <w:t xml:space="preserve"> של בתי </w:t>
      </w:r>
      <w:r w:rsidR="00510996" w:rsidRPr="0082684D">
        <w:rPr>
          <w:rFonts w:hint="cs"/>
          <w:noProof w:val="0"/>
          <w:rtl/>
        </w:rPr>
        <w:t>ה</w:t>
      </w:r>
      <w:r w:rsidRPr="0082684D">
        <w:rPr>
          <w:noProof w:val="0"/>
          <w:rtl/>
        </w:rPr>
        <w:t xml:space="preserve">משפט </w:t>
      </w:r>
      <w:r w:rsidR="00510996" w:rsidRPr="0082684D">
        <w:rPr>
          <w:rFonts w:hint="cs"/>
          <w:noProof w:val="0"/>
          <w:rtl/>
        </w:rPr>
        <w:t xml:space="preserve">המיוחדים </w:t>
      </w:r>
      <w:r w:rsidRPr="0082684D">
        <w:rPr>
          <w:noProof w:val="0"/>
          <w:rtl/>
        </w:rPr>
        <w:t>בהקשר הרחב של עומס שיפוטי</w:t>
      </w:r>
      <w:r w:rsidR="00510996" w:rsidRPr="0082684D">
        <w:rPr>
          <w:rFonts w:hint="cs"/>
          <w:noProof w:val="0"/>
          <w:rtl/>
        </w:rPr>
        <w:t>,</w:t>
      </w:r>
      <w:r w:rsidRPr="0082684D">
        <w:rPr>
          <w:noProof w:val="0"/>
          <w:rtl/>
        </w:rPr>
        <w:t xml:space="preserve"> ו</w:t>
      </w:r>
      <w:r w:rsidR="00510996" w:rsidRPr="0082684D">
        <w:rPr>
          <w:rFonts w:hint="cs"/>
          <w:noProof w:val="0"/>
          <w:rtl/>
        </w:rPr>
        <w:t xml:space="preserve">רובם </w:t>
      </w:r>
      <w:r w:rsidRPr="0082684D">
        <w:rPr>
          <w:noProof w:val="0"/>
          <w:rtl/>
        </w:rPr>
        <w:t xml:space="preserve">התמקדו </w:t>
      </w:r>
      <w:r w:rsidR="00510996" w:rsidRPr="0082684D">
        <w:rPr>
          <w:rFonts w:hint="cs"/>
          <w:noProof w:val="0"/>
          <w:rtl/>
        </w:rPr>
        <w:t xml:space="preserve">בהשפעה על </w:t>
      </w:r>
      <w:r w:rsidRPr="0082684D">
        <w:rPr>
          <w:noProof w:val="0"/>
          <w:rtl/>
        </w:rPr>
        <w:t xml:space="preserve">עלויות העסקה </w:t>
      </w:r>
      <w:r w:rsidR="00510996" w:rsidRPr="0082684D">
        <w:rPr>
          <w:rFonts w:hint="cs"/>
          <w:noProof w:val="0"/>
          <w:rtl/>
        </w:rPr>
        <w:t>ו</w:t>
      </w:r>
      <w:r w:rsidRPr="0082684D">
        <w:rPr>
          <w:noProof w:val="0"/>
          <w:rtl/>
        </w:rPr>
        <w:t xml:space="preserve">על </w:t>
      </w:r>
      <w:r w:rsidR="00AC0153" w:rsidRPr="0082684D">
        <w:rPr>
          <w:rFonts w:hint="cs"/>
          <w:noProof w:val="0"/>
          <w:rtl/>
        </w:rPr>
        <w:t>עקיבות</w:t>
      </w:r>
      <w:r w:rsidR="00510996" w:rsidRPr="0082684D">
        <w:rPr>
          <w:rFonts w:hint="cs"/>
          <w:noProof w:val="0"/>
          <w:rtl/>
        </w:rPr>
        <w:t>ן</w:t>
      </w:r>
      <w:r w:rsidR="00AC0153" w:rsidRPr="0082684D">
        <w:rPr>
          <w:rFonts w:hint="cs"/>
          <w:noProof w:val="0"/>
          <w:rtl/>
        </w:rPr>
        <w:t xml:space="preserve"> </w:t>
      </w:r>
      <w:r w:rsidR="00510996" w:rsidRPr="0082684D">
        <w:rPr>
          <w:rFonts w:hint="cs"/>
          <w:noProof w:val="0"/>
          <w:rtl/>
        </w:rPr>
        <w:t xml:space="preserve">של </w:t>
      </w:r>
      <w:r w:rsidRPr="0082684D">
        <w:rPr>
          <w:noProof w:val="0"/>
          <w:rtl/>
        </w:rPr>
        <w:t>ההחלט</w:t>
      </w:r>
      <w:r w:rsidR="00510996" w:rsidRPr="0082684D">
        <w:rPr>
          <w:rFonts w:hint="cs"/>
          <w:noProof w:val="0"/>
          <w:rtl/>
        </w:rPr>
        <w:t>ות</w:t>
      </w:r>
      <w:r w:rsidRPr="0082684D">
        <w:rPr>
          <w:noProof w:val="0"/>
          <w:rtl/>
        </w:rPr>
        <w:t xml:space="preserve"> השיפוטי</w:t>
      </w:r>
      <w:r w:rsidR="00510996" w:rsidRPr="0082684D">
        <w:rPr>
          <w:rFonts w:hint="cs"/>
          <w:noProof w:val="0"/>
          <w:rtl/>
        </w:rPr>
        <w:t>ו</w:t>
      </w:r>
      <w:r w:rsidRPr="0082684D">
        <w:rPr>
          <w:noProof w:val="0"/>
          <w:rtl/>
        </w:rPr>
        <w:t>ת.</w:t>
      </w:r>
      <w:bookmarkStart w:id="8" w:name="_Ref69928119"/>
      <w:r w:rsidRPr="0082684D">
        <w:rPr>
          <w:rStyle w:val="FootnoteReference"/>
          <w:noProof w:val="0"/>
          <w:rtl/>
        </w:rPr>
        <w:footnoteReference w:id="17"/>
      </w:r>
      <w:bookmarkEnd w:id="8"/>
      <w:r w:rsidRPr="0082684D">
        <w:rPr>
          <w:noProof w:val="0"/>
          <w:rtl/>
        </w:rPr>
        <w:t xml:space="preserve"> מחקרים</w:t>
      </w:r>
      <w:r w:rsidR="00B468F8" w:rsidRPr="0082684D">
        <w:rPr>
          <w:noProof w:val="0"/>
          <w:rtl/>
        </w:rPr>
        <w:t xml:space="preserve"> </w:t>
      </w:r>
      <w:r w:rsidRPr="0082684D">
        <w:rPr>
          <w:noProof w:val="0"/>
          <w:rtl/>
        </w:rPr>
        <w:t xml:space="preserve">שנעשו על בתי משפט </w:t>
      </w:r>
      <w:r w:rsidR="001E3E1B">
        <w:rPr>
          <w:rFonts w:hint="cs"/>
          <w:noProof w:val="0"/>
          <w:rtl/>
        </w:rPr>
        <w:t>ל</w:t>
      </w:r>
      <w:r w:rsidR="001E3E1B">
        <w:rPr>
          <w:rFonts w:hint="cs"/>
          <w:rtl/>
        </w:rPr>
        <w:t>פשיטת רגל</w:t>
      </w:r>
      <w:r w:rsidRPr="0082684D">
        <w:rPr>
          <w:noProof w:val="0"/>
          <w:rtl/>
        </w:rPr>
        <w:t xml:space="preserve"> </w:t>
      </w:r>
      <w:r w:rsidR="001F4796" w:rsidRPr="0082684D">
        <w:rPr>
          <w:rFonts w:hint="cs"/>
          <w:noProof w:val="0"/>
          <w:rtl/>
        </w:rPr>
        <w:t>ש</w:t>
      </w:r>
      <w:r w:rsidRPr="0082684D">
        <w:rPr>
          <w:noProof w:val="0"/>
          <w:rtl/>
        </w:rPr>
        <w:t>ל</w:t>
      </w:r>
      <w:r w:rsidR="001F4796" w:rsidRPr="0082684D">
        <w:rPr>
          <w:rFonts w:hint="cs"/>
          <w:noProof w:val="0"/>
          <w:rtl/>
        </w:rPr>
        <w:t xml:space="preserve"> </w:t>
      </w:r>
      <w:r w:rsidRPr="0082684D">
        <w:rPr>
          <w:noProof w:val="0"/>
          <w:rtl/>
        </w:rPr>
        <w:t>יחידים בחנו את שאלת ההתמקצעות והעומס השיפוטי בתוך בית המשפט הייחודי ובסביבתו</w:t>
      </w:r>
      <w:r w:rsidR="001F4796">
        <w:rPr>
          <w:rFonts w:hint="cs"/>
          <w:noProof w:val="0"/>
          <w:rtl/>
        </w:rPr>
        <w:t>,</w:t>
      </w:r>
      <w:r w:rsidRPr="007847DF">
        <w:rPr>
          <w:noProof w:val="0"/>
          <w:rtl/>
        </w:rPr>
        <w:t xml:space="preserve"> ולא בהשוואה </w:t>
      </w:r>
      <w:r w:rsidR="001F4796">
        <w:rPr>
          <w:rFonts w:hint="cs"/>
          <w:noProof w:val="0"/>
          <w:rtl/>
        </w:rPr>
        <w:t>ל</w:t>
      </w:r>
      <w:r w:rsidRPr="007847DF">
        <w:rPr>
          <w:noProof w:val="0"/>
          <w:rtl/>
        </w:rPr>
        <w:t xml:space="preserve">בתי </w:t>
      </w:r>
      <w:r w:rsidR="001F4796">
        <w:rPr>
          <w:rFonts w:hint="cs"/>
          <w:noProof w:val="0"/>
          <w:rtl/>
        </w:rPr>
        <w:t>ה</w:t>
      </w:r>
      <w:r w:rsidRPr="007847DF">
        <w:rPr>
          <w:noProof w:val="0"/>
          <w:rtl/>
        </w:rPr>
        <w:t xml:space="preserve">משפט </w:t>
      </w:r>
      <w:r w:rsidR="001F4796">
        <w:rPr>
          <w:rFonts w:hint="cs"/>
          <w:noProof w:val="0"/>
          <w:rtl/>
        </w:rPr>
        <w:t>ה</w:t>
      </w:r>
      <w:r w:rsidRPr="007847DF">
        <w:rPr>
          <w:noProof w:val="0"/>
          <w:rtl/>
        </w:rPr>
        <w:t>כלליים. כך, למשל, מחקר</w:t>
      </w:r>
      <w:r w:rsidR="006078C4">
        <w:rPr>
          <w:rFonts w:hint="cs"/>
          <w:noProof w:val="0"/>
          <w:rtl/>
        </w:rPr>
        <w:t>ים</w:t>
      </w:r>
      <w:r w:rsidRPr="007847DF">
        <w:rPr>
          <w:noProof w:val="0"/>
          <w:rtl/>
        </w:rPr>
        <w:t xml:space="preserve"> אמריק</w:t>
      </w:r>
      <w:r w:rsidR="008A7227">
        <w:rPr>
          <w:rFonts w:hint="cs"/>
          <w:noProof w:val="0"/>
          <w:rtl/>
        </w:rPr>
        <w:t>ני</w:t>
      </w:r>
      <w:r w:rsidR="006078C4">
        <w:rPr>
          <w:rFonts w:hint="cs"/>
          <w:noProof w:val="0"/>
          <w:rtl/>
        </w:rPr>
        <w:t>ים</w:t>
      </w:r>
      <w:r w:rsidRPr="007847DF">
        <w:rPr>
          <w:noProof w:val="0"/>
          <w:rtl/>
        </w:rPr>
        <w:t xml:space="preserve"> </w:t>
      </w:r>
      <w:r w:rsidR="001F4796">
        <w:rPr>
          <w:rFonts w:hint="cs"/>
          <w:noProof w:val="0"/>
          <w:rtl/>
        </w:rPr>
        <w:t>השוו בין מחוזות שונים ו</w:t>
      </w:r>
      <w:r w:rsidR="001F4796" w:rsidRPr="007847DF">
        <w:rPr>
          <w:noProof w:val="0"/>
          <w:rtl/>
        </w:rPr>
        <w:t>מצא</w:t>
      </w:r>
      <w:r w:rsidR="006078C4">
        <w:rPr>
          <w:rFonts w:hint="cs"/>
          <w:noProof w:val="0"/>
          <w:rtl/>
        </w:rPr>
        <w:t>ו</w:t>
      </w:r>
      <w:r w:rsidR="001F4796" w:rsidRPr="007847DF">
        <w:rPr>
          <w:noProof w:val="0"/>
          <w:rtl/>
        </w:rPr>
        <w:t xml:space="preserve"> </w:t>
      </w:r>
      <w:r w:rsidRPr="007847DF">
        <w:rPr>
          <w:noProof w:val="0"/>
          <w:rtl/>
        </w:rPr>
        <w:t>קשר בין יעילות</w:t>
      </w:r>
      <w:r w:rsidR="001F4796">
        <w:rPr>
          <w:rFonts w:hint="cs"/>
          <w:noProof w:val="0"/>
          <w:rtl/>
        </w:rPr>
        <w:t>ו של</w:t>
      </w:r>
      <w:r w:rsidRPr="007847DF">
        <w:rPr>
          <w:noProof w:val="0"/>
          <w:rtl/>
        </w:rPr>
        <w:t xml:space="preserve"> בית המשפט לפשיטות רגל לבין הכלכלה המקומית.</w:t>
      </w:r>
      <w:r w:rsidRPr="00B56262">
        <w:rPr>
          <w:rStyle w:val="FootnoteReference"/>
          <w:noProof w:val="0"/>
          <w:rtl/>
        </w:rPr>
        <w:footnoteReference w:id="18"/>
      </w:r>
      <w:r w:rsidRPr="007847DF">
        <w:rPr>
          <w:noProof w:val="0"/>
          <w:rtl/>
        </w:rPr>
        <w:t xml:space="preserve"> מחקר אחר שהעמיק בנושא ההתמקצעות השיפוטית בחן את מדד העומס השיפוטי ומשך ההליך בתוך בית המשפט הייחודי</w:t>
      </w:r>
      <w:r w:rsidR="00377E34">
        <w:rPr>
          <w:rFonts w:hint="cs"/>
          <w:noProof w:val="0"/>
          <w:rtl/>
        </w:rPr>
        <w:t>,</w:t>
      </w:r>
      <w:r w:rsidRPr="007847DF">
        <w:rPr>
          <w:noProof w:val="0"/>
          <w:rtl/>
        </w:rPr>
        <w:t xml:space="preserve"> ולא בהשוואה לערכאה חיצונית.</w:t>
      </w:r>
      <w:r w:rsidRPr="00B56262">
        <w:rPr>
          <w:rStyle w:val="FootnoteReference"/>
          <w:noProof w:val="0"/>
          <w:rtl/>
        </w:rPr>
        <w:footnoteReference w:id="19"/>
      </w:r>
      <w:r w:rsidRPr="007847DF">
        <w:rPr>
          <w:noProof w:val="0"/>
          <w:rtl/>
        </w:rPr>
        <w:t xml:space="preserve"> הדגש המחקרי בו היה </w:t>
      </w:r>
      <w:r w:rsidR="008867C0">
        <w:rPr>
          <w:rFonts w:hint="cs"/>
          <w:noProof w:val="0"/>
          <w:rtl/>
        </w:rPr>
        <w:t>ב</w:t>
      </w:r>
      <w:r w:rsidRPr="007847DF">
        <w:rPr>
          <w:noProof w:val="0"/>
          <w:rtl/>
        </w:rPr>
        <w:t xml:space="preserve">השוואה בין שופטים בתוך בית משפט </w:t>
      </w:r>
      <w:r w:rsidR="001E3E1B">
        <w:rPr>
          <w:rFonts w:hint="cs"/>
          <w:noProof w:val="0"/>
          <w:rtl/>
        </w:rPr>
        <w:t>ל</w:t>
      </w:r>
      <w:r w:rsidR="001E3E1B" w:rsidRPr="001E3E1B">
        <w:rPr>
          <w:rFonts w:hint="cs"/>
          <w:noProof w:val="0"/>
          <w:rtl/>
        </w:rPr>
        <w:t>פשיטת רגל</w:t>
      </w:r>
      <w:r w:rsidR="008867C0">
        <w:rPr>
          <w:rFonts w:hint="cs"/>
          <w:noProof w:val="0"/>
          <w:rtl/>
        </w:rPr>
        <w:t>,</w:t>
      </w:r>
      <w:r w:rsidRPr="007847DF">
        <w:rPr>
          <w:noProof w:val="0"/>
          <w:rtl/>
        </w:rPr>
        <w:t xml:space="preserve"> בהתייחס לניסיון השיפוטי והטרום</w:t>
      </w:r>
      <w:r w:rsidR="008867C0" w:rsidRPr="008867C0">
        <w:rPr>
          <w:noProof w:val="0"/>
          <w:position w:val="4"/>
          <w:rtl/>
        </w:rPr>
        <w:t>-</w:t>
      </w:r>
      <w:r w:rsidRPr="007847DF">
        <w:rPr>
          <w:noProof w:val="0"/>
          <w:rtl/>
        </w:rPr>
        <w:t xml:space="preserve">שיפוטי של אותם שופטים, ולא </w:t>
      </w:r>
      <w:r w:rsidR="008867C0">
        <w:rPr>
          <w:rFonts w:hint="cs"/>
          <w:noProof w:val="0"/>
          <w:rtl/>
        </w:rPr>
        <w:t>ב</w:t>
      </w:r>
      <w:r w:rsidRPr="007847DF">
        <w:rPr>
          <w:noProof w:val="0"/>
          <w:rtl/>
        </w:rPr>
        <w:t xml:space="preserve">שאלת יעילותו של בית המשפט הייחודי, כבעל מומחיות, בהשוואה לבית משפט אחר. מחקר נוסף </w:t>
      </w:r>
      <w:r w:rsidR="00D924BA">
        <w:rPr>
          <w:rFonts w:hint="cs"/>
          <w:noProof w:val="0"/>
          <w:rtl/>
        </w:rPr>
        <w:t>בנוגע ל</w:t>
      </w:r>
      <w:r w:rsidRPr="007847DF">
        <w:rPr>
          <w:noProof w:val="0"/>
          <w:rtl/>
        </w:rPr>
        <w:t>התמקצעות של בית משפט לפשיטות רגל בארצות הברית בחן, באופן צר, את הקשר שבין ההתמקצעות והעדפת צדדים על ידי בית המשפט לבין אידיאולוגיה.</w:t>
      </w:r>
      <w:r w:rsidRPr="00B56262">
        <w:rPr>
          <w:rStyle w:val="FootnoteReference"/>
          <w:noProof w:val="0"/>
          <w:rtl/>
        </w:rPr>
        <w:footnoteReference w:id="20"/>
      </w:r>
      <w:r w:rsidR="005D16FF" w:rsidRPr="007847DF">
        <w:rPr>
          <w:noProof w:val="0"/>
          <w:rtl/>
        </w:rPr>
        <w:t xml:space="preserve"> </w:t>
      </w:r>
      <w:r w:rsidRPr="007847DF">
        <w:rPr>
          <w:noProof w:val="0"/>
          <w:rtl/>
        </w:rPr>
        <w:t xml:space="preserve">מחקר אחר מדד את </w:t>
      </w:r>
      <w:r w:rsidR="00D924BA">
        <w:rPr>
          <w:rFonts w:hint="cs"/>
          <w:noProof w:val="0"/>
          <w:rtl/>
        </w:rPr>
        <w:t>ה</w:t>
      </w:r>
      <w:r w:rsidRPr="007847DF">
        <w:rPr>
          <w:noProof w:val="0"/>
          <w:rtl/>
        </w:rPr>
        <w:t xml:space="preserve">השפעות </w:t>
      </w:r>
      <w:r w:rsidR="00D924BA">
        <w:rPr>
          <w:rFonts w:hint="cs"/>
          <w:noProof w:val="0"/>
          <w:rtl/>
        </w:rPr>
        <w:t xml:space="preserve">של </w:t>
      </w:r>
      <w:r w:rsidRPr="007847DF">
        <w:rPr>
          <w:noProof w:val="0"/>
          <w:rtl/>
        </w:rPr>
        <w:t xml:space="preserve">הטיות שיפוטיות על שופטים </w:t>
      </w:r>
      <w:r w:rsidR="006078C4">
        <w:rPr>
          <w:rFonts w:hint="cs"/>
          <w:noProof w:val="0"/>
          <w:rtl/>
        </w:rPr>
        <w:t>בהניחו ששופטים בבתי משפט ייחודיים הם בעלי מומחיות</w:t>
      </w:r>
      <w:r w:rsidRPr="007847DF">
        <w:rPr>
          <w:noProof w:val="0"/>
          <w:rtl/>
        </w:rPr>
        <w:t>.</w:t>
      </w:r>
      <w:bookmarkStart w:id="9" w:name="_Ref69917955"/>
      <w:r w:rsidRPr="00B56262">
        <w:rPr>
          <w:rStyle w:val="FootnoteReference"/>
          <w:noProof w:val="0"/>
          <w:rtl/>
        </w:rPr>
        <w:footnoteReference w:id="21"/>
      </w:r>
      <w:bookmarkEnd w:id="9"/>
      <w:r w:rsidRPr="007847DF">
        <w:rPr>
          <w:noProof w:val="0"/>
          <w:rtl/>
        </w:rPr>
        <w:t xml:space="preserve"> המחקר התמודד עם מדגם קטן של שופטים, ובחן את אופן התייחסותם למקרים </w:t>
      </w:r>
      <w:r w:rsidR="00D924BA">
        <w:rPr>
          <w:rFonts w:hint="cs"/>
          <w:noProof w:val="0"/>
          <w:rtl/>
        </w:rPr>
        <w:t>"</w:t>
      </w:r>
      <w:r w:rsidRPr="007847DF">
        <w:rPr>
          <w:noProof w:val="0"/>
          <w:rtl/>
        </w:rPr>
        <w:t>תיאורטיים</w:t>
      </w:r>
      <w:r w:rsidR="00D924BA">
        <w:rPr>
          <w:rFonts w:hint="cs"/>
          <w:noProof w:val="0"/>
          <w:rtl/>
        </w:rPr>
        <w:t>"</w:t>
      </w:r>
      <w:r w:rsidRPr="007847DF">
        <w:rPr>
          <w:noProof w:val="0"/>
          <w:rtl/>
        </w:rPr>
        <w:t xml:space="preserve"> שהונחו </w:t>
      </w:r>
      <w:r w:rsidR="00D924BA">
        <w:rPr>
          <w:rFonts w:hint="cs"/>
          <w:noProof w:val="0"/>
          <w:rtl/>
        </w:rPr>
        <w:t>ל</w:t>
      </w:r>
      <w:r w:rsidRPr="007847DF">
        <w:rPr>
          <w:noProof w:val="0"/>
          <w:rtl/>
        </w:rPr>
        <w:t>פניהם</w:t>
      </w:r>
      <w:r w:rsidR="00D924BA">
        <w:rPr>
          <w:rFonts w:hint="cs"/>
          <w:noProof w:val="0"/>
          <w:rtl/>
        </w:rPr>
        <w:t>,</w:t>
      </w:r>
      <w:r w:rsidRPr="007847DF">
        <w:rPr>
          <w:noProof w:val="0"/>
          <w:rtl/>
        </w:rPr>
        <w:t xml:space="preserve"> ולא לתיקים משפטיים </w:t>
      </w:r>
      <w:r w:rsidR="00D924BA">
        <w:rPr>
          <w:rFonts w:hint="cs"/>
          <w:noProof w:val="0"/>
          <w:rtl/>
        </w:rPr>
        <w:t>"</w:t>
      </w:r>
      <w:r w:rsidRPr="007847DF">
        <w:rPr>
          <w:noProof w:val="0"/>
          <w:rtl/>
        </w:rPr>
        <w:t>אמיתיים</w:t>
      </w:r>
      <w:r w:rsidR="00D924BA">
        <w:rPr>
          <w:rFonts w:hint="cs"/>
          <w:noProof w:val="0"/>
          <w:rtl/>
        </w:rPr>
        <w:t>"</w:t>
      </w:r>
      <w:r w:rsidRPr="007847DF">
        <w:rPr>
          <w:noProof w:val="0"/>
          <w:rtl/>
        </w:rPr>
        <w:t>.</w:t>
      </w:r>
      <w:r w:rsidRPr="00B56262">
        <w:rPr>
          <w:rStyle w:val="FootnoteReference"/>
          <w:noProof w:val="0"/>
          <w:rtl/>
        </w:rPr>
        <w:footnoteReference w:id="22"/>
      </w:r>
      <w:r w:rsidRPr="007847DF">
        <w:rPr>
          <w:noProof w:val="0"/>
          <w:rtl/>
        </w:rPr>
        <w:t xml:space="preserve"> </w:t>
      </w:r>
      <w:r w:rsidR="00D924BA">
        <w:rPr>
          <w:rFonts w:hint="cs"/>
          <w:noProof w:val="0"/>
          <w:rtl/>
        </w:rPr>
        <w:t xml:space="preserve">קיימים </w:t>
      </w:r>
      <w:r w:rsidRPr="007847DF">
        <w:rPr>
          <w:noProof w:val="0"/>
          <w:rtl/>
        </w:rPr>
        <w:t xml:space="preserve">גם מחקרים בתחום </w:t>
      </w:r>
      <w:r w:rsidR="001E3E1B" w:rsidRPr="001E3E1B">
        <w:rPr>
          <w:rFonts w:hint="cs"/>
          <w:noProof w:val="0"/>
          <w:rtl/>
        </w:rPr>
        <w:t>פשיטת רגל</w:t>
      </w:r>
      <w:r w:rsidR="001E3E1B" w:rsidRPr="001E3E1B">
        <w:rPr>
          <w:noProof w:val="0"/>
          <w:rtl/>
        </w:rPr>
        <w:t xml:space="preserve"> </w:t>
      </w:r>
      <w:r w:rsidRPr="007847DF">
        <w:rPr>
          <w:noProof w:val="0"/>
          <w:rtl/>
        </w:rPr>
        <w:t xml:space="preserve">של חברות, אך אלה </w:t>
      </w:r>
      <w:r w:rsidR="007212FA">
        <w:rPr>
          <w:rFonts w:hint="cs"/>
          <w:noProof w:val="0"/>
          <w:rtl/>
        </w:rPr>
        <w:t>מתייחסים, לצד נושאים כלליים של עומס ויעילות, גם למרכיבים שונים הייחודיים לחברות, כגון סוג החברה, גודל החברה, מחזור ההכנסות, דירוג החברה ועוד</w:t>
      </w:r>
      <w:r w:rsidRPr="007847DF">
        <w:rPr>
          <w:noProof w:val="0"/>
          <w:rtl/>
        </w:rPr>
        <w:t xml:space="preserve">. </w:t>
      </w:r>
      <w:r w:rsidR="00022B19" w:rsidRPr="007847DF">
        <w:rPr>
          <w:noProof w:val="0"/>
          <w:rtl/>
        </w:rPr>
        <w:t>לדוגמה</w:t>
      </w:r>
      <w:r w:rsidRPr="007847DF">
        <w:rPr>
          <w:noProof w:val="0"/>
          <w:rtl/>
        </w:rPr>
        <w:t xml:space="preserve">, מחקר שנעשה לאחרונה על </w:t>
      </w:r>
      <w:r w:rsidR="001E3E1B" w:rsidRPr="001E3E1B">
        <w:rPr>
          <w:rFonts w:hint="cs"/>
          <w:noProof w:val="0"/>
          <w:rtl/>
        </w:rPr>
        <w:t>פשיטת רגל</w:t>
      </w:r>
      <w:r w:rsidR="001E3E1B" w:rsidRPr="001E3E1B">
        <w:rPr>
          <w:noProof w:val="0"/>
          <w:rtl/>
        </w:rPr>
        <w:t xml:space="preserve"> </w:t>
      </w:r>
      <w:r w:rsidRPr="007847DF">
        <w:rPr>
          <w:noProof w:val="0"/>
          <w:rtl/>
        </w:rPr>
        <w:t>של חברות בסין בחן את השפע</w:t>
      </w:r>
      <w:r w:rsidR="00D924BA">
        <w:rPr>
          <w:rFonts w:hint="cs"/>
          <w:noProof w:val="0"/>
          <w:rtl/>
        </w:rPr>
        <w:t>ת</w:t>
      </w:r>
      <w:r w:rsidRPr="007847DF">
        <w:rPr>
          <w:noProof w:val="0"/>
          <w:rtl/>
        </w:rPr>
        <w:t xml:space="preserve"> המעבר לבתי משפט בעלי התמקצעות שיפוטית על סוגים שונים של חברות בהליכי </w:t>
      </w:r>
      <w:r w:rsidR="001E3E1B" w:rsidRPr="001E3E1B">
        <w:rPr>
          <w:rFonts w:hint="cs"/>
          <w:noProof w:val="0"/>
          <w:rtl/>
        </w:rPr>
        <w:t>פשיטת רגל</w:t>
      </w:r>
      <w:r w:rsidRPr="007847DF">
        <w:rPr>
          <w:noProof w:val="0"/>
          <w:rtl/>
        </w:rPr>
        <w:t>, על שוק האשראי ועל הדירוג הכלכלי של המחוז.</w:t>
      </w:r>
      <w:r w:rsidRPr="00B56262">
        <w:rPr>
          <w:rStyle w:val="FootnoteReference"/>
          <w:noProof w:val="0"/>
          <w:rtl/>
        </w:rPr>
        <w:footnoteReference w:id="23"/>
      </w:r>
    </w:p>
    <w:p w14:paraId="1E454C7C" w14:textId="2452A930" w:rsidR="00F71443" w:rsidRPr="007847DF" w:rsidRDefault="00486E9B" w:rsidP="001E3E1B">
      <w:pPr>
        <w:pStyle w:val="a"/>
        <w:rPr>
          <w:noProof w:val="0"/>
          <w:rtl/>
        </w:rPr>
      </w:pPr>
      <w:r w:rsidRPr="005C1C73">
        <w:rPr>
          <w:noProof w:val="0"/>
          <w:rtl/>
        </w:rPr>
        <w:t xml:space="preserve">בישראל </w:t>
      </w:r>
      <w:r w:rsidRPr="007847DF">
        <w:rPr>
          <w:noProof w:val="0"/>
          <w:rtl/>
        </w:rPr>
        <w:t xml:space="preserve">נעשו מחקרים </w:t>
      </w:r>
      <w:r w:rsidR="00120058">
        <w:rPr>
          <w:rFonts w:hint="cs"/>
          <w:noProof w:val="0"/>
          <w:rtl/>
        </w:rPr>
        <w:t xml:space="preserve">ספורים </w:t>
      </w:r>
      <w:r w:rsidR="001F45FB">
        <w:rPr>
          <w:rFonts w:hint="cs"/>
          <w:noProof w:val="0"/>
          <w:rtl/>
        </w:rPr>
        <w:t xml:space="preserve">בלבד </w:t>
      </w:r>
      <w:r w:rsidRPr="007847DF">
        <w:rPr>
          <w:noProof w:val="0"/>
          <w:rtl/>
        </w:rPr>
        <w:t>בתחום ההתמקצעות השיפוטית</w:t>
      </w:r>
      <w:r w:rsidR="00120058">
        <w:rPr>
          <w:rFonts w:hint="cs"/>
          <w:noProof w:val="0"/>
          <w:rtl/>
        </w:rPr>
        <w:t>.</w:t>
      </w:r>
      <w:r w:rsidRPr="007847DF">
        <w:rPr>
          <w:noProof w:val="0"/>
          <w:rtl/>
        </w:rPr>
        <w:t xml:space="preserve"> כך</w:t>
      </w:r>
      <w:r w:rsidR="00120058">
        <w:rPr>
          <w:rFonts w:hint="cs"/>
          <w:noProof w:val="0"/>
          <w:rtl/>
        </w:rPr>
        <w:t>,</w:t>
      </w:r>
      <w:r w:rsidRPr="007847DF">
        <w:rPr>
          <w:noProof w:val="0"/>
          <w:rtl/>
        </w:rPr>
        <w:t xml:space="preserve"> למשל, גזל</w:t>
      </w:r>
      <w:r w:rsidR="008B08E3" w:rsidRPr="008B08E3">
        <w:rPr>
          <w:noProof w:val="0"/>
          <w:position w:val="4"/>
          <w:rtl/>
        </w:rPr>
        <w:t>-</w:t>
      </w:r>
      <w:r w:rsidRPr="007847DF">
        <w:rPr>
          <w:noProof w:val="0"/>
          <w:rtl/>
        </w:rPr>
        <w:t>אייל ופוליטיס בחנו את השפעת ההתמקצעות על תורנויות מעצרים בהליך הפלילי</w:t>
      </w:r>
      <w:r w:rsidR="00ED5852" w:rsidRPr="007847DF">
        <w:rPr>
          <w:noProof w:val="0"/>
          <w:rtl/>
        </w:rPr>
        <w:t>.</w:t>
      </w:r>
      <w:bookmarkStart w:id="10" w:name="_Ref69915796"/>
      <w:r w:rsidR="001F45FB" w:rsidRPr="00B56262">
        <w:rPr>
          <w:rStyle w:val="FootnoteReference"/>
          <w:noProof w:val="0"/>
          <w:rtl/>
        </w:rPr>
        <w:footnoteReference w:id="24"/>
      </w:r>
      <w:bookmarkEnd w:id="10"/>
      <w:r w:rsidRPr="007847DF">
        <w:rPr>
          <w:noProof w:val="0"/>
          <w:rtl/>
        </w:rPr>
        <w:t xml:space="preserve"> מחקרם בחן אם </w:t>
      </w:r>
      <w:r w:rsidR="001F45FB">
        <w:rPr>
          <w:rFonts w:hint="cs"/>
          <w:noProof w:val="0"/>
          <w:rtl/>
        </w:rPr>
        <w:t xml:space="preserve">בתחום זה </w:t>
      </w:r>
      <w:r w:rsidRPr="007847DF">
        <w:rPr>
          <w:noProof w:val="0"/>
          <w:rtl/>
        </w:rPr>
        <w:t>דר</w:t>
      </w:r>
      <w:r w:rsidR="001F45FB">
        <w:rPr>
          <w:rFonts w:hint="cs"/>
          <w:noProof w:val="0"/>
          <w:rtl/>
        </w:rPr>
        <w:t>ו</w:t>
      </w:r>
      <w:r w:rsidRPr="007847DF">
        <w:rPr>
          <w:noProof w:val="0"/>
          <w:rtl/>
        </w:rPr>
        <w:t>ש גורם שיפוטי בעל התמקצעות או ש</w:t>
      </w:r>
      <w:r w:rsidR="00A54301">
        <w:rPr>
          <w:rFonts w:hint="cs"/>
          <w:noProof w:val="0"/>
          <w:rtl/>
        </w:rPr>
        <w:t xml:space="preserve">מא </w:t>
      </w:r>
      <w:r w:rsidRPr="007847DF">
        <w:rPr>
          <w:noProof w:val="0"/>
          <w:rtl/>
        </w:rPr>
        <w:t xml:space="preserve">ניתן לשייך בקשות מעצרים לשופטים כלליים. החוקרים התמקדו באופיו של ההליך, </w:t>
      </w:r>
      <w:r w:rsidR="00A54301">
        <w:rPr>
          <w:rFonts w:hint="cs"/>
          <w:noProof w:val="0"/>
          <w:rtl/>
        </w:rPr>
        <w:t xml:space="preserve">תוך שימת </w:t>
      </w:r>
      <w:r w:rsidRPr="007847DF">
        <w:rPr>
          <w:noProof w:val="0"/>
          <w:rtl/>
        </w:rPr>
        <w:t xml:space="preserve">דגש </w:t>
      </w:r>
      <w:r w:rsidR="00A54301">
        <w:rPr>
          <w:rFonts w:hint="cs"/>
          <w:noProof w:val="0"/>
          <w:rtl/>
        </w:rPr>
        <w:t>ב</w:t>
      </w:r>
      <w:r w:rsidRPr="007847DF">
        <w:rPr>
          <w:noProof w:val="0"/>
          <w:rtl/>
        </w:rPr>
        <w:t xml:space="preserve">שאלת האדוורסריות </w:t>
      </w:r>
      <w:r w:rsidR="008B5B48">
        <w:rPr>
          <w:rFonts w:hint="cs"/>
          <w:noProof w:val="0"/>
          <w:rtl/>
        </w:rPr>
        <w:t xml:space="preserve">לעומת </w:t>
      </w:r>
      <w:r w:rsidRPr="007847DF">
        <w:rPr>
          <w:noProof w:val="0"/>
          <w:rtl/>
        </w:rPr>
        <w:t>ניהול ההליך על ידי השופט בדרך של הסכמות.</w:t>
      </w:r>
      <w:r w:rsidRPr="00B56262">
        <w:rPr>
          <w:rStyle w:val="FootnoteReference"/>
          <w:noProof w:val="0"/>
          <w:rtl/>
        </w:rPr>
        <w:footnoteReference w:id="25"/>
      </w:r>
      <w:r w:rsidRPr="007847DF">
        <w:rPr>
          <w:noProof w:val="0"/>
          <w:rtl/>
        </w:rPr>
        <w:t xml:space="preserve"> בשל אופיו המיוחד של ההליך הפלילי והעובדה </w:t>
      </w:r>
      <w:r w:rsidR="00A54301">
        <w:rPr>
          <w:rFonts w:hint="cs"/>
          <w:noProof w:val="0"/>
          <w:rtl/>
        </w:rPr>
        <w:t xml:space="preserve">שרוב </w:t>
      </w:r>
      <w:r w:rsidRPr="007847DF">
        <w:rPr>
          <w:noProof w:val="0"/>
          <w:rtl/>
        </w:rPr>
        <w:t>ההליכים מסתיימים בהסדר טיעון, מחקרם לא מצא קשר בין התמקצעות לבין תוצאות ההלי</w:t>
      </w:r>
      <w:r w:rsidR="00A54301">
        <w:rPr>
          <w:rFonts w:hint="cs"/>
          <w:noProof w:val="0"/>
          <w:rtl/>
        </w:rPr>
        <w:t>כים</w:t>
      </w:r>
      <w:r w:rsidRPr="007847DF">
        <w:rPr>
          <w:noProof w:val="0"/>
          <w:rtl/>
        </w:rPr>
        <w:t xml:space="preserve"> </w:t>
      </w:r>
      <w:r w:rsidR="00A54301">
        <w:rPr>
          <w:rFonts w:hint="cs"/>
          <w:noProof w:val="0"/>
          <w:rtl/>
        </w:rPr>
        <w:t xml:space="preserve">שלא התנהלו </w:t>
      </w:r>
      <w:r w:rsidRPr="007847DF">
        <w:rPr>
          <w:noProof w:val="0"/>
          <w:rtl/>
        </w:rPr>
        <w:t>על דרך ההסכמה.</w:t>
      </w:r>
      <w:r w:rsidRPr="00B56262">
        <w:rPr>
          <w:rStyle w:val="FootnoteReference"/>
          <w:noProof w:val="0"/>
          <w:rtl/>
        </w:rPr>
        <w:footnoteReference w:id="26"/>
      </w:r>
      <w:r w:rsidRPr="007847DF">
        <w:rPr>
          <w:noProof w:val="0"/>
          <w:rtl/>
        </w:rPr>
        <w:t xml:space="preserve"> </w:t>
      </w:r>
      <w:r w:rsidR="00F71443">
        <w:rPr>
          <w:rFonts w:hint="cs"/>
          <w:noProof w:val="0"/>
          <w:rtl/>
        </w:rPr>
        <w:t xml:space="preserve">במחקר אחר שנעשה על תיקי פשיטת רגל בבתי המשפט המחוזיים בישראל, עמד אפרת </w:t>
      </w:r>
      <w:r w:rsidR="00F71443" w:rsidRPr="007847DF">
        <w:rPr>
          <w:noProof w:val="0"/>
          <w:rtl/>
        </w:rPr>
        <w:t>על השונו</w:t>
      </w:r>
      <w:r w:rsidR="00F71443">
        <w:rPr>
          <w:rFonts w:hint="cs"/>
          <w:noProof w:val="0"/>
          <w:rtl/>
        </w:rPr>
        <w:t>ּ</w:t>
      </w:r>
      <w:r w:rsidR="00F71443" w:rsidRPr="007847DF">
        <w:rPr>
          <w:noProof w:val="0"/>
          <w:rtl/>
        </w:rPr>
        <w:t xml:space="preserve">ת בין בתי המשפט המחוזיים בהיזקקות </w:t>
      </w:r>
      <w:r w:rsidR="00F71443">
        <w:rPr>
          <w:rFonts w:hint="cs"/>
          <w:noProof w:val="0"/>
          <w:rtl/>
        </w:rPr>
        <w:t>ל</w:t>
      </w:r>
      <w:r w:rsidR="00F71443" w:rsidRPr="007847DF">
        <w:rPr>
          <w:noProof w:val="0"/>
          <w:rtl/>
        </w:rPr>
        <w:t xml:space="preserve">הליכי </w:t>
      </w:r>
      <w:r w:rsidR="001E3E1B" w:rsidRPr="001E3E1B">
        <w:rPr>
          <w:rFonts w:hint="cs"/>
          <w:noProof w:val="0"/>
          <w:rtl/>
        </w:rPr>
        <w:t>פשיטת רגל</w:t>
      </w:r>
      <w:r w:rsidR="001E3E1B" w:rsidRPr="001E3E1B">
        <w:rPr>
          <w:noProof w:val="0"/>
          <w:rtl/>
        </w:rPr>
        <w:t xml:space="preserve"> </w:t>
      </w:r>
      <w:r w:rsidR="00F71443" w:rsidRPr="007847DF">
        <w:rPr>
          <w:noProof w:val="0"/>
          <w:rtl/>
        </w:rPr>
        <w:t>ובאופן סגיר</w:t>
      </w:r>
      <w:r w:rsidR="00F71443">
        <w:rPr>
          <w:rFonts w:hint="cs"/>
          <w:noProof w:val="0"/>
          <w:rtl/>
        </w:rPr>
        <w:t>תם</w:t>
      </w:r>
      <w:r w:rsidR="00F71443" w:rsidRPr="007847DF">
        <w:rPr>
          <w:noProof w:val="0"/>
          <w:rtl/>
        </w:rPr>
        <w:t>.</w:t>
      </w:r>
      <w:bookmarkStart w:id="11" w:name="_Ref69995209"/>
      <w:r w:rsidR="00F71443" w:rsidRPr="00B56262">
        <w:rPr>
          <w:rStyle w:val="FootnoteReference"/>
          <w:noProof w:val="0"/>
          <w:rtl/>
        </w:rPr>
        <w:footnoteReference w:id="27"/>
      </w:r>
      <w:bookmarkEnd w:id="11"/>
      <w:r w:rsidR="00F71443" w:rsidRPr="007847DF">
        <w:rPr>
          <w:noProof w:val="0"/>
          <w:rtl/>
        </w:rPr>
        <w:t xml:space="preserve"> מחקרו של </w:t>
      </w:r>
      <w:r w:rsidR="00F71443">
        <w:rPr>
          <w:rFonts w:hint="cs"/>
          <w:noProof w:val="0"/>
          <w:rtl/>
        </w:rPr>
        <w:t xml:space="preserve">אפרת </w:t>
      </w:r>
      <w:r w:rsidR="00F71443" w:rsidRPr="007847DF">
        <w:rPr>
          <w:noProof w:val="0"/>
          <w:rtl/>
        </w:rPr>
        <w:t xml:space="preserve">התבסס על מדגם של 213 תיקי פשיטת רגל </w:t>
      </w:r>
      <w:r w:rsidR="00F71443">
        <w:rPr>
          <w:rFonts w:hint="cs"/>
          <w:noProof w:val="0"/>
          <w:rtl/>
        </w:rPr>
        <w:t xml:space="preserve">מן </w:t>
      </w:r>
      <w:r w:rsidR="00F71443" w:rsidRPr="007847DF">
        <w:rPr>
          <w:noProof w:val="0"/>
          <w:rtl/>
        </w:rPr>
        <w:t xml:space="preserve">השנים 1996–1998, והתמקד באופן סגירת ההליך, </w:t>
      </w:r>
      <w:r w:rsidR="00F71443">
        <w:rPr>
          <w:rFonts w:hint="cs"/>
          <w:noProof w:val="0"/>
          <w:rtl/>
        </w:rPr>
        <w:t xml:space="preserve">ובפרט בשאלת </w:t>
      </w:r>
      <w:r w:rsidR="00F71443" w:rsidRPr="007847DF">
        <w:rPr>
          <w:noProof w:val="0"/>
          <w:rtl/>
        </w:rPr>
        <w:t xml:space="preserve">מתן ההפטר, ולא במשכו </w:t>
      </w:r>
      <w:r w:rsidR="00F71443">
        <w:rPr>
          <w:rFonts w:hint="cs"/>
          <w:noProof w:val="0"/>
          <w:rtl/>
        </w:rPr>
        <w:t xml:space="preserve">של ההליך </w:t>
      </w:r>
      <w:r w:rsidR="00F71443" w:rsidRPr="007847DF">
        <w:rPr>
          <w:noProof w:val="0"/>
          <w:rtl/>
        </w:rPr>
        <w:t>או בהתמקצעות השיפוטית. מחקרו ביקש לעמוד על ההבדלים בין המחוזות השונים</w:t>
      </w:r>
      <w:r w:rsidR="00F71443">
        <w:rPr>
          <w:rFonts w:hint="cs"/>
          <w:noProof w:val="0"/>
          <w:rtl/>
        </w:rPr>
        <w:t xml:space="preserve"> –</w:t>
      </w:r>
      <w:r w:rsidR="00F71443" w:rsidRPr="007847DF">
        <w:rPr>
          <w:noProof w:val="0"/>
          <w:rtl/>
        </w:rPr>
        <w:t xml:space="preserve"> נתונים </w:t>
      </w:r>
      <w:r w:rsidR="00F71443">
        <w:rPr>
          <w:rFonts w:hint="cs"/>
          <w:noProof w:val="0"/>
          <w:rtl/>
        </w:rPr>
        <w:t>א</w:t>
      </w:r>
      <w:r w:rsidR="00F71443" w:rsidRPr="007847DF">
        <w:rPr>
          <w:noProof w:val="0"/>
          <w:rtl/>
        </w:rPr>
        <w:t>ש</w:t>
      </w:r>
      <w:r w:rsidR="00F71443">
        <w:rPr>
          <w:rFonts w:hint="cs"/>
          <w:noProof w:val="0"/>
          <w:rtl/>
        </w:rPr>
        <w:t xml:space="preserve">ר </w:t>
      </w:r>
      <w:r w:rsidR="00F71443" w:rsidRPr="007847DF">
        <w:rPr>
          <w:noProof w:val="0"/>
          <w:rtl/>
        </w:rPr>
        <w:t>בשנים האחרונות מפורסמים על ידי הכונס הרשמי במשרד המשפטים.</w:t>
      </w:r>
      <w:bookmarkStart w:id="12" w:name="_Ref69998775"/>
      <w:r w:rsidR="00F71443" w:rsidRPr="00B56262">
        <w:rPr>
          <w:rStyle w:val="FootnoteReference"/>
          <w:noProof w:val="0"/>
          <w:rtl/>
        </w:rPr>
        <w:footnoteReference w:id="28"/>
      </w:r>
      <w:bookmarkEnd w:id="12"/>
    </w:p>
    <w:p w14:paraId="246ABE17" w14:textId="0ED6CD98" w:rsidR="00F71443" w:rsidRDefault="00486E9B" w:rsidP="001E3E1B">
      <w:pPr>
        <w:pStyle w:val="a"/>
        <w:rPr>
          <w:noProof w:val="0"/>
          <w:rtl/>
          <w:lang w:bidi="he"/>
        </w:rPr>
      </w:pPr>
      <w:r w:rsidRPr="007847DF">
        <w:rPr>
          <w:noProof w:val="0"/>
          <w:rtl/>
        </w:rPr>
        <w:t xml:space="preserve">המחקר הנוכחי, </w:t>
      </w:r>
      <w:r w:rsidR="00A54301">
        <w:rPr>
          <w:rFonts w:hint="cs"/>
          <w:noProof w:val="0"/>
          <w:rtl/>
        </w:rPr>
        <w:t>ה</w:t>
      </w:r>
      <w:r w:rsidRPr="007847DF">
        <w:rPr>
          <w:noProof w:val="0"/>
          <w:rtl/>
        </w:rPr>
        <w:t xml:space="preserve">בוחן את העומס השיפוטי ומשך ההליך בהליכי </w:t>
      </w:r>
      <w:r w:rsidR="001E3E1B" w:rsidRPr="001E3E1B">
        <w:rPr>
          <w:rFonts w:hint="cs"/>
          <w:noProof w:val="0"/>
          <w:rtl/>
        </w:rPr>
        <w:t>פשיטת רגל</w:t>
      </w:r>
      <w:r w:rsidR="00A54301">
        <w:rPr>
          <w:rFonts w:hint="cs"/>
          <w:noProof w:val="0"/>
          <w:rtl/>
        </w:rPr>
        <w:t>,</w:t>
      </w:r>
      <w:r w:rsidR="00A54301" w:rsidRPr="00A54301">
        <w:rPr>
          <w:rFonts w:hint="cs"/>
          <w:noProof w:val="0"/>
          <w:rtl/>
        </w:rPr>
        <w:t xml:space="preserve"> </w:t>
      </w:r>
      <w:r w:rsidR="00A54301" w:rsidRPr="007847DF">
        <w:rPr>
          <w:noProof w:val="0"/>
          <w:rtl/>
        </w:rPr>
        <w:t>מאפשר בחינת קשר זה לראשונה</w:t>
      </w:r>
      <w:r w:rsidRPr="007847DF">
        <w:rPr>
          <w:noProof w:val="0"/>
          <w:rtl/>
        </w:rPr>
        <w:t xml:space="preserve">. בדומה למחקרים המתוארים לעיל, גם מחקר זה מבקש לעמוד על ההשפעה של התמקצעות שופטים </w:t>
      </w:r>
      <w:r w:rsidR="008B5B48">
        <w:rPr>
          <w:rFonts w:hint="cs"/>
          <w:noProof w:val="0"/>
          <w:rtl/>
        </w:rPr>
        <w:t xml:space="preserve">על </w:t>
      </w:r>
      <w:r w:rsidRPr="007847DF">
        <w:rPr>
          <w:noProof w:val="0"/>
          <w:rtl/>
        </w:rPr>
        <w:t>קבלת החלטות שיפוטיות, תוך בחינת מערך דיסציפלינרי מסוים</w:t>
      </w:r>
      <w:r w:rsidR="00DF290B">
        <w:rPr>
          <w:rFonts w:hint="cs"/>
          <w:noProof w:val="0"/>
          <w:rtl/>
        </w:rPr>
        <w:t>,</w:t>
      </w:r>
      <w:r w:rsidRPr="007847DF">
        <w:rPr>
          <w:noProof w:val="0"/>
          <w:rtl/>
        </w:rPr>
        <w:t xml:space="preserve"> ועל השאלה אם יש צורך במערכת של התמקצעות שיפוטית בתחום </w:t>
      </w:r>
      <w:r w:rsidR="00DF290B">
        <w:rPr>
          <w:rFonts w:hint="cs"/>
          <w:noProof w:val="0"/>
          <w:rtl/>
        </w:rPr>
        <w:t xml:space="preserve">של </w:t>
      </w:r>
      <w:r w:rsidR="001E3E1B" w:rsidRPr="001E3E1B">
        <w:rPr>
          <w:rFonts w:hint="cs"/>
          <w:noProof w:val="0"/>
          <w:rtl/>
        </w:rPr>
        <w:t>פשיטת רגל</w:t>
      </w:r>
      <w:r w:rsidR="001E3E1B" w:rsidRPr="001E3E1B">
        <w:rPr>
          <w:noProof w:val="0"/>
          <w:rtl/>
        </w:rPr>
        <w:t xml:space="preserve"> </w:t>
      </w:r>
      <w:r w:rsidRPr="007847DF">
        <w:rPr>
          <w:noProof w:val="0"/>
          <w:rtl/>
        </w:rPr>
        <w:t>של יחידים.</w:t>
      </w:r>
      <w:r w:rsidR="00D13A40" w:rsidRPr="00B56262">
        <w:rPr>
          <w:rStyle w:val="FootnoteReference"/>
          <w:noProof w:val="0"/>
          <w:rtl/>
        </w:rPr>
        <w:footnoteReference w:id="29"/>
      </w:r>
      <w:r w:rsidRPr="007847DF">
        <w:rPr>
          <w:noProof w:val="0"/>
          <w:rtl/>
        </w:rPr>
        <w:t xml:space="preserve"> </w:t>
      </w:r>
      <w:r w:rsidR="00F71443">
        <w:rPr>
          <w:rFonts w:hint="cs"/>
          <w:noProof w:val="0"/>
          <w:rtl/>
        </w:rPr>
        <w:t xml:space="preserve">יש להדגיש שהליכי </w:t>
      </w:r>
      <w:r w:rsidR="001E3E1B" w:rsidRPr="001E3E1B">
        <w:rPr>
          <w:rFonts w:hint="cs"/>
          <w:noProof w:val="0"/>
          <w:rtl/>
        </w:rPr>
        <w:t xml:space="preserve">פשיטת רגל </w:t>
      </w:r>
      <w:r w:rsidR="00F71443">
        <w:rPr>
          <w:rFonts w:hint="cs"/>
          <w:noProof w:val="0"/>
          <w:rtl/>
        </w:rPr>
        <w:t xml:space="preserve">בישראל מבוססים על השפעות משולבות, הן מהמשפט האנגלי והן מהמשפט האמריקאי. </w:t>
      </w:r>
      <w:r w:rsidR="00DE61BA" w:rsidRPr="00DE61BA">
        <w:rPr>
          <w:rFonts w:hint="cs"/>
          <w:noProof w:val="0"/>
          <w:rtl/>
          <w:lang w:bidi="he"/>
        </w:rPr>
        <w:t>ישראל היא שיטת משפט מעורבת, הכוללת אלמנטים מהמשפט האנגלי והקונטיננטלי, ושינויי חקיקה בשנים האחרונות מכניסים גם השפעות מהמשפט האמריקני</w:t>
      </w:r>
      <w:r w:rsidR="001E3E1B">
        <w:rPr>
          <w:rFonts w:hint="cs"/>
          <w:noProof w:val="0"/>
          <w:rtl/>
          <w:lang w:bidi="he"/>
        </w:rPr>
        <w:t>,</w:t>
      </w:r>
      <w:r w:rsidR="00DE61BA" w:rsidRPr="00DE61BA">
        <w:rPr>
          <w:noProof w:val="0"/>
          <w:vertAlign w:val="superscript"/>
          <w:rtl/>
          <w:lang w:bidi="he"/>
        </w:rPr>
        <w:footnoteReference w:id="30"/>
      </w:r>
      <w:r w:rsidR="00DE61BA" w:rsidRPr="00DE61BA">
        <w:rPr>
          <w:rFonts w:hint="cs"/>
          <w:noProof w:val="0"/>
          <w:rtl/>
          <w:lang w:bidi="he"/>
        </w:rPr>
        <w:t xml:space="preserve"> </w:t>
      </w:r>
      <w:r w:rsidR="001E3E1B">
        <w:rPr>
          <w:rFonts w:hint="cs"/>
          <w:noProof w:val="0"/>
          <w:rtl/>
          <w:lang w:bidi="he"/>
        </w:rPr>
        <w:t>כש</w:t>
      </w:r>
      <w:r w:rsidR="00DE61BA" w:rsidRPr="00DE61BA">
        <w:rPr>
          <w:rFonts w:hint="cs"/>
          <w:noProof w:val="0"/>
          <w:rtl/>
          <w:lang w:bidi="he"/>
        </w:rPr>
        <w:t>הדמיון בין המבנה החברתי והכלכלי בין ישראל לבין מדינות מעבר לים מאפשר השוואה ביניהן.</w:t>
      </w:r>
      <w:r w:rsidR="00DE61BA" w:rsidRPr="00DE61BA">
        <w:rPr>
          <w:noProof w:val="0"/>
          <w:vertAlign w:val="superscript"/>
          <w:rtl/>
          <w:lang w:bidi="he"/>
        </w:rPr>
        <w:footnoteReference w:id="31"/>
      </w:r>
      <w:r w:rsidR="00DE61BA">
        <w:rPr>
          <w:rFonts w:hint="cs"/>
          <w:noProof w:val="0"/>
          <w:rtl/>
          <w:lang w:bidi="he"/>
        </w:rPr>
        <w:t xml:space="preserve"> </w:t>
      </w:r>
    </w:p>
    <w:p w14:paraId="048F9921" w14:textId="5282B957" w:rsidR="009A1814" w:rsidRDefault="005C2B47" w:rsidP="001E3E1B">
      <w:pPr>
        <w:pStyle w:val="a"/>
        <w:rPr>
          <w:noProof w:val="0"/>
          <w:rtl/>
        </w:rPr>
      </w:pPr>
      <w:r>
        <w:rPr>
          <w:rFonts w:hint="cs"/>
          <w:noProof w:val="0"/>
          <w:sz w:val="24"/>
          <w:rtl/>
        </w:rPr>
        <w:t xml:space="preserve">המערכת המשפטית בישראל, אפשרה תמיד קיומו של הליך </w:t>
      </w:r>
      <w:r w:rsidR="001E3E1B" w:rsidRPr="001E3E1B">
        <w:rPr>
          <w:rFonts w:hint="cs"/>
          <w:noProof w:val="0"/>
          <w:sz w:val="24"/>
          <w:rtl/>
        </w:rPr>
        <w:t xml:space="preserve">פשיטת רגל </w:t>
      </w:r>
      <w:r>
        <w:rPr>
          <w:rFonts w:hint="cs"/>
          <w:noProof w:val="0"/>
          <w:sz w:val="24"/>
          <w:rtl/>
        </w:rPr>
        <w:t>והסמכות לניהול הליך זה ניתנה לבתי המשפט המחוזיים, כחלק ממערכת בתי המשפט הכללית.</w:t>
      </w:r>
      <w:r>
        <w:rPr>
          <w:rStyle w:val="FootnoteReference"/>
          <w:noProof w:val="0"/>
          <w:rtl/>
        </w:rPr>
        <w:footnoteReference w:id="32"/>
      </w:r>
      <w:r>
        <w:rPr>
          <w:rFonts w:hint="cs"/>
          <w:noProof w:val="0"/>
          <w:sz w:val="24"/>
          <w:rtl/>
        </w:rPr>
        <w:t xml:space="preserve"> החל משנת 2015, תוקן חוק ההוצאה לפועל, שעיקר סמכויותיו הן לעניין אכיפת חיובים עוד בטרם הפיכתו של היחיד לחדל פירעון, ורשמי </w:t>
      </w:r>
      <w:r w:rsidR="00C868F2">
        <w:rPr>
          <w:rFonts w:hint="cs"/>
          <w:noProof w:val="0"/>
          <w:sz w:val="24"/>
          <w:rtl/>
        </w:rPr>
        <w:t>רשות האכיפה והגבייה</w:t>
      </w:r>
      <w:r w:rsidR="0059150D">
        <w:rPr>
          <w:rFonts w:hint="cs"/>
          <w:noProof w:val="0"/>
          <w:sz w:val="24"/>
          <w:rtl/>
        </w:rPr>
        <w:t xml:space="preserve"> ייעודיים שמונו לעניין הליכים אלה,</w:t>
      </w:r>
      <w:r>
        <w:rPr>
          <w:rFonts w:hint="cs"/>
          <w:noProof w:val="0"/>
          <w:sz w:val="24"/>
          <w:rtl/>
        </w:rPr>
        <w:t xml:space="preserve"> קיבלו סמכות מקבילה לזו של שופטי בת</w:t>
      </w:r>
      <w:r w:rsidR="001E3E1B">
        <w:rPr>
          <w:rFonts w:hint="cs"/>
          <w:noProof w:val="0"/>
          <w:sz w:val="24"/>
          <w:rtl/>
        </w:rPr>
        <w:t>י</w:t>
      </w:r>
      <w:r>
        <w:rPr>
          <w:rFonts w:hint="cs"/>
          <w:noProof w:val="0"/>
          <w:sz w:val="24"/>
          <w:rtl/>
        </w:rPr>
        <w:t xml:space="preserve"> המשפט המחוזי</w:t>
      </w:r>
      <w:r w:rsidR="001E3E1B">
        <w:rPr>
          <w:rFonts w:hint="cs"/>
          <w:noProof w:val="0"/>
          <w:sz w:val="24"/>
          <w:rtl/>
        </w:rPr>
        <w:t>ים</w:t>
      </w:r>
      <w:r>
        <w:rPr>
          <w:rFonts w:hint="cs"/>
          <w:noProof w:val="0"/>
          <w:sz w:val="24"/>
          <w:rtl/>
        </w:rPr>
        <w:t xml:space="preserve"> לנהל הליכים של חדלות פירעון.</w:t>
      </w:r>
      <w:r w:rsidRPr="00416A2D">
        <w:rPr>
          <w:rStyle w:val="FootnoteReference"/>
          <w:noProof w:val="0"/>
          <w:rtl/>
        </w:rPr>
        <w:footnoteReference w:id="33"/>
      </w:r>
      <w:r w:rsidR="0059150D" w:rsidRPr="0059150D">
        <w:rPr>
          <w:rFonts w:hint="cs"/>
          <w:noProof w:val="0"/>
          <w:color w:val="4F81BD" w:themeColor="accent1"/>
          <w:rtl/>
        </w:rPr>
        <w:t xml:space="preserve"> </w:t>
      </w:r>
      <w:r w:rsidR="009A1814" w:rsidRPr="00416A2D">
        <w:rPr>
          <w:rFonts w:hint="cs"/>
          <w:noProof w:val="0"/>
          <w:rtl/>
        </w:rPr>
        <w:t xml:space="preserve">ככל הידוע לי, ישראל מאפשרת הצצה למקרה ייחודי בו הליך משפטי מסוים יכול להתדיין בפני שתי ערכאות שיפוטיות שונות, אחת כללית ואחת בעלת התמקצעות. </w:t>
      </w:r>
      <w:r w:rsidR="009A1814" w:rsidRPr="00416A2D">
        <w:rPr>
          <w:noProof w:val="0"/>
          <w:rtl/>
        </w:rPr>
        <w:t>הזדמנות ייחודית זו מאפשרת מערך ניסוי טבעי למחקר</w:t>
      </w:r>
      <w:r w:rsidR="009A1814" w:rsidRPr="00416A2D">
        <w:rPr>
          <w:rFonts w:hint="cs"/>
          <w:noProof w:val="0"/>
          <w:rtl/>
        </w:rPr>
        <w:t>,</w:t>
      </w:r>
      <w:r w:rsidR="009A1814" w:rsidRPr="00416A2D">
        <w:rPr>
          <w:noProof w:val="0"/>
          <w:rtl/>
        </w:rPr>
        <w:t xml:space="preserve"> </w:t>
      </w:r>
      <w:r w:rsidR="009A1814" w:rsidRPr="00416A2D">
        <w:rPr>
          <w:rFonts w:hint="cs"/>
          <w:noProof w:val="0"/>
          <w:rtl/>
        </w:rPr>
        <w:t>תוך ה</w:t>
      </w:r>
      <w:r w:rsidR="009A1814" w:rsidRPr="00416A2D">
        <w:rPr>
          <w:noProof w:val="0"/>
          <w:rtl/>
        </w:rPr>
        <w:t>תמקד</w:t>
      </w:r>
      <w:r w:rsidR="009A1814" w:rsidRPr="00416A2D">
        <w:rPr>
          <w:rFonts w:hint="cs"/>
          <w:noProof w:val="0"/>
          <w:rtl/>
        </w:rPr>
        <w:t>ו</w:t>
      </w:r>
      <w:r w:rsidR="009A1814" w:rsidRPr="00416A2D">
        <w:rPr>
          <w:noProof w:val="0"/>
          <w:rtl/>
        </w:rPr>
        <w:t xml:space="preserve">ת בשתי קבוצות של מקבלי החלטות שיפוטיות בתחום של </w:t>
      </w:r>
      <w:r w:rsidR="001E3E1B" w:rsidRPr="001E3E1B">
        <w:rPr>
          <w:rFonts w:hint="cs"/>
          <w:noProof w:val="0"/>
          <w:rtl/>
        </w:rPr>
        <w:t>פשיטת רגל</w:t>
      </w:r>
      <w:r w:rsidR="001E3E1B" w:rsidRPr="001E3E1B">
        <w:rPr>
          <w:noProof w:val="0"/>
          <w:rtl/>
        </w:rPr>
        <w:t xml:space="preserve"> </w:t>
      </w:r>
      <w:r w:rsidR="009A1814" w:rsidRPr="00416A2D">
        <w:rPr>
          <w:noProof w:val="0"/>
          <w:rtl/>
        </w:rPr>
        <w:t>של יחידים</w:t>
      </w:r>
      <w:r w:rsidR="009A1814" w:rsidRPr="00416A2D">
        <w:rPr>
          <w:rFonts w:hint="cs"/>
          <w:noProof w:val="0"/>
          <w:rtl/>
        </w:rPr>
        <w:t>:</w:t>
      </w:r>
      <w:r w:rsidR="009A1814" w:rsidRPr="00416A2D">
        <w:rPr>
          <w:noProof w:val="0"/>
          <w:rtl/>
        </w:rPr>
        <w:t xml:space="preserve"> שופטי בית המשפט המחוזי ורשמי </w:t>
      </w:r>
      <w:r w:rsidR="00C868F2">
        <w:rPr>
          <w:rFonts w:hint="cs"/>
          <w:noProof w:val="0"/>
          <w:sz w:val="24"/>
          <w:rtl/>
        </w:rPr>
        <w:t>רשות האכיפה והגבייה</w:t>
      </w:r>
      <w:r w:rsidR="009A1814" w:rsidRPr="00416A2D">
        <w:rPr>
          <w:noProof w:val="0"/>
          <w:rtl/>
        </w:rPr>
        <w:t xml:space="preserve">. </w:t>
      </w:r>
    </w:p>
    <w:p w14:paraId="6F5B0AAC" w14:textId="40CA044E" w:rsidR="001E3E1B" w:rsidRPr="001E3E1B" w:rsidRDefault="001E3E1B" w:rsidP="001E3E1B">
      <w:pPr>
        <w:pStyle w:val="a"/>
        <w:rPr>
          <w:rtl/>
        </w:rPr>
      </w:pPr>
      <w:r w:rsidRPr="00416A2D">
        <w:rPr>
          <w:rtl/>
        </w:rPr>
        <w:t xml:space="preserve">מחקר זה מבקש לבודד את שאלת ההתמקצעות השיפוטית בהליכי </w:t>
      </w:r>
      <w:r w:rsidRPr="001E3E1B">
        <w:rPr>
          <w:rtl/>
        </w:rPr>
        <w:t>מחקר זה מבקש לבודד את שאלת ההתמקצעות השיפוטית בהליכי חדלות פירעון,</w:t>
      </w:r>
      <w:r w:rsidRPr="001E3E1B">
        <w:rPr>
          <w:vertAlign w:val="superscript"/>
          <w:rtl/>
        </w:rPr>
        <w:footnoteReference w:id="34"/>
      </w:r>
      <w:r w:rsidRPr="001E3E1B">
        <w:rPr>
          <w:rtl/>
        </w:rPr>
        <w:t xml:space="preserve"> תוך שהוא נשען על סיטואציה ייחודית לישראל, </w:t>
      </w:r>
      <w:r w:rsidRPr="001E3E1B">
        <w:rPr>
          <w:rFonts w:hint="cs"/>
          <w:rtl/>
        </w:rPr>
        <w:t xml:space="preserve">ועורך </w:t>
      </w:r>
      <w:r w:rsidRPr="001E3E1B">
        <w:rPr>
          <w:rtl/>
        </w:rPr>
        <w:t>השוואה בין ש</w:t>
      </w:r>
      <w:r w:rsidRPr="001E3E1B">
        <w:rPr>
          <w:rFonts w:hint="cs"/>
          <w:rtl/>
        </w:rPr>
        <w:t>ת</w:t>
      </w:r>
      <w:r w:rsidRPr="001E3E1B">
        <w:rPr>
          <w:rtl/>
        </w:rPr>
        <w:t xml:space="preserve">י </w:t>
      </w:r>
      <w:r w:rsidRPr="001E3E1B">
        <w:rPr>
          <w:rFonts w:hint="cs"/>
          <w:rtl/>
        </w:rPr>
        <w:t>מערכות</w:t>
      </w:r>
      <w:r w:rsidRPr="001E3E1B">
        <w:rPr>
          <w:rtl/>
        </w:rPr>
        <w:t xml:space="preserve"> – </w:t>
      </w:r>
      <w:r w:rsidRPr="001E3E1B">
        <w:rPr>
          <w:rFonts w:hint="cs"/>
          <w:rtl/>
        </w:rPr>
        <w:t>מערכת</w:t>
      </w:r>
      <w:r w:rsidRPr="001E3E1B">
        <w:rPr>
          <w:rtl/>
        </w:rPr>
        <w:t xml:space="preserve"> </w:t>
      </w:r>
      <w:bookmarkStart w:id="13" w:name="_Hlk123573981"/>
      <w:r>
        <w:rPr>
          <w:rFonts w:hint="cs"/>
          <w:rtl/>
        </w:rPr>
        <w:t>פשיטת רגל</w:t>
      </w:r>
      <w:r w:rsidRPr="001E3E1B">
        <w:rPr>
          <w:rtl/>
        </w:rPr>
        <w:t xml:space="preserve"> </w:t>
      </w:r>
      <w:bookmarkEnd w:id="13"/>
      <w:r w:rsidRPr="001E3E1B">
        <w:rPr>
          <w:rtl/>
        </w:rPr>
        <w:t>של יחידים בבתי המשפט הכלליים</w:t>
      </w:r>
      <w:r w:rsidRPr="001E3E1B">
        <w:rPr>
          <w:rFonts w:hint="cs"/>
          <w:rtl/>
        </w:rPr>
        <w:t xml:space="preserve">, המאופיינת </w:t>
      </w:r>
      <w:r w:rsidRPr="001E3E1B">
        <w:rPr>
          <w:rtl/>
        </w:rPr>
        <w:t xml:space="preserve">בגיוון משפטי </w:t>
      </w:r>
      <w:r w:rsidRPr="001E3E1B">
        <w:rPr>
          <w:rFonts w:hint="cs"/>
          <w:rtl/>
        </w:rPr>
        <w:t>ומערכת המנוהלת מול רשמי</w:t>
      </w:r>
      <w:r w:rsidRPr="001E3E1B">
        <w:rPr>
          <w:rtl/>
        </w:rPr>
        <w:t xml:space="preserve"> </w:t>
      </w:r>
      <w:r w:rsidRPr="001E3E1B">
        <w:rPr>
          <w:rFonts w:hint="cs"/>
          <w:rtl/>
        </w:rPr>
        <w:t>רשות האכיפה והגבייה ייעודיים</w:t>
      </w:r>
      <w:r w:rsidRPr="001E3E1B">
        <w:rPr>
          <w:rtl/>
        </w:rPr>
        <w:t xml:space="preserve"> להליך זה</w:t>
      </w:r>
      <w:r w:rsidRPr="001E3E1B">
        <w:rPr>
          <w:rFonts w:hint="cs"/>
          <w:rtl/>
        </w:rPr>
        <w:t xml:space="preserve"> ומתאפיינת</w:t>
      </w:r>
      <w:r w:rsidRPr="001E3E1B">
        <w:rPr>
          <w:rtl/>
        </w:rPr>
        <w:t xml:space="preserve"> בהתמקצעות שיפוטית מלאה. </w:t>
      </w:r>
      <w:r w:rsidRPr="001E3E1B">
        <w:rPr>
          <w:rFonts w:hint="cs"/>
          <w:rtl/>
        </w:rPr>
        <w:t xml:space="preserve">באמצעות ההשוואה בין שתי המערכות </w:t>
      </w:r>
      <w:r w:rsidRPr="001E3E1B">
        <w:rPr>
          <w:rtl/>
        </w:rPr>
        <w:t xml:space="preserve">המחקר </w:t>
      </w:r>
      <w:r w:rsidRPr="001E3E1B">
        <w:rPr>
          <w:rFonts w:hint="cs"/>
          <w:rtl/>
        </w:rPr>
        <w:t xml:space="preserve">מספק </w:t>
      </w:r>
      <w:r w:rsidRPr="001E3E1B">
        <w:rPr>
          <w:rtl/>
        </w:rPr>
        <w:t xml:space="preserve">נתונים ותובנות לגבי ההבדלים בין ערכאה ייחודית בעלת התמחות לבין זו הכללית. </w:t>
      </w:r>
    </w:p>
    <w:p w14:paraId="2B971626" w14:textId="1D42CFA9" w:rsidR="00416A2D" w:rsidRDefault="0059150D" w:rsidP="006F23F8">
      <w:pPr>
        <w:pStyle w:val="a"/>
        <w:rPr>
          <w:rtl/>
        </w:rPr>
      </w:pPr>
      <w:r>
        <w:rPr>
          <w:rFonts w:hint="cs"/>
          <w:noProof w:val="0"/>
          <w:rtl/>
        </w:rPr>
        <w:t xml:space="preserve"> </w:t>
      </w:r>
      <w:r w:rsidRPr="00A01770">
        <w:rPr>
          <w:rFonts w:hint="cs"/>
          <w:b/>
          <w:bCs/>
          <w:noProof w:val="0"/>
          <w:rtl/>
        </w:rPr>
        <w:t xml:space="preserve">מצב משפטי זה, מאפשר </w:t>
      </w:r>
      <w:r w:rsidRPr="00A01770">
        <w:rPr>
          <w:b/>
          <w:bCs/>
          <w:noProof w:val="0"/>
          <w:rtl/>
        </w:rPr>
        <w:t xml:space="preserve">הצצה ייחודית </w:t>
      </w:r>
      <w:r w:rsidRPr="00A01770">
        <w:rPr>
          <w:rFonts w:hint="cs"/>
          <w:b/>
          <w:bCs/>
          <w:noProof w:val="0"/>
          <w:rtl/>
        </w:rPr>
        <w:t>ע</w:t>
      </w:r>
      <w:r w:rsidRPr="00A01770">
        <w:rPr>
          <w:b/>
          <w:bCs/>
          <w:noProof w:val="0"/>
          <w:rtl/>
        </w:rPr>
        <w:t>ל</w:t>
      </w:r>
      <w:r w:rsidRPr="00A01770">
        <w:rPr>
          <w:rFonts w:hint="cs"/>
          <w:b/>
          <w:bCs/>
          <w:noProof w:val="0"/>
          <w:rtl/>
        </w:rPr>
        <w:t xml:space="preserve"> </w:t>
      </w:r>
      <w:r w:rsidRPr="00A01770">
        <w:rPr>
          <w:b/>
          <w:bCs/>
          <w:noProof w:val="0"/>
          <w:rtl/>
        </w:rPr>
        <w:t>מערכת שיפוטית דו</w:t>
      </w:r>
      <w:r w:rsidRPr="00A01770">
        <w:rPr>
          <w:b/>
          <w:bCs/>
          <w:noProof w:val="0"/>
          <w:position w:val="4"/>
          <w:rtl/>
        </w:rPr>
        <w:t>-</w:t>
      </w:r>
      <w:r w:rsidRPr="00A01770">
        <w:rPr>
          <w:b/>
          <w:bCs/>
          <w:noProof w:val="0"/>
          <w:rtl/>
        </w:rPr>
        <w:t xml:space="preserve">דיסציפלינרית המציעה מסלולים מקבילים להליכי </w:t>
      </w:r>
      <w:r w:rsidR="006F23F8" w:rsidRPr="006F23F8">
        <w:rPr>
          <w:rFonts w:hint="cs"/>
          <w:b/>
          <w:bCs/>
          <w:noProof w:val="0"/>
          <w:rtl/>
        </w:rPr>
        <w:t>פשיטת רגל</w:t>
      </w:r>
      <w:r w:rsidRPr="00A01770">
        <w:rPr>
          <w:b/>
          <w:bCs/>
          <w:noProof w:val="0"/>
          <w:rtl/>
        </w:rPr>
        <w:t>.</w:t>
      </w:r>
      <w:r w:rsidR="00A01770">
        <w:rPr>
          <w:rFonts w:hint="cs"/>
          <w:noProof w:val="0"/>
          <w:rtl/>
        </w:rPr>
        <w:t xml:space="preserve"> </w:t>
      </w:r>
      <w:bookmarkStart w:id="14" w:name="_Ref93502993"/>
      <w:r w:rsidR="00416A2D">
        <w:rPr>
          <w:rFonts w:hint="cs"/>
          <w:rtl/>
        </w:rPr>
        <w:t>השימוש במערכת בתי המשפט המחוזיים בישראל מאפשרת גישה לפסקי דין רבים ואף ליומן התיקים הכללי של השופטים בבית המשפט,</w:t>
      </w:r>
      <w:r w:rsidR="006F23F8">
        <w:rPr>
          <w:rFonts w:hint="cs"/>
          <w:rtl/>
        </w:rPr>
        <w:t xml:space="preserve"> גישה זו איפשרה</w:t>
      </w:r>
      <w:r w:rsidR="00416A2D">
        <w:rPr>
          <w:rFonts w:hint="cs"/>
          <w:rtl/>
        </w:rPr>
        <w:t xml:space="preserve"> לעמוד ולמדוד את מידת ההתמקצעות השיפוטית. ו</w:t>
      </w:r>
      <w:r w:rsidR="00416A2D" w:rsidRPr="00F71443">
        <w:rPr>
          <w:rFonts w:hint="cs"/>
          <w:rtl/>
        </w:rPr>
        <w:t xml:space="preserve">הבחירה </w:t>
      </w:r>
      <w:r w:rsidR="006F23F8">
        <w:rPr>
          <w:rFonts w:hint="cs"/>
          <w:rtl/>
        </w:rPr>
        <w:t>ב</w:t>
      </w:r>
      <w:r w:rsidR="006F23F8" w:rsidRPr="006F23F8">
        <w:rPr>
          <w:rFonts w:hint="cs"/>
          <w:rtl/>
        </w:rPr>
        <w:t>פשיטת רגל</w:t>
      </w:r>
      <w:r w:rsidR="006F23F8" w:rsidRPr="006F23F8">
        <w:rPr>
          <w:rtl/>
        </w:rPr>
        <w:t xml:space="preserve"> </w:t>
      </w:r>
      <w:r w:rsidR="00416A2D" w:rsidRPr="00F71443">
        <w:rPr>
          <w:rFonts w:hint="cs"/>
          <w:rtl/>
        </w:rPr>
        <w:t>כתחום משפטי מעניינת בשל העובדה שבחלק ממדינות העולם היא נבחנת בערכאה מקצועית נפרדת ובישראל היא חלק ממערכת השיפוט הכללית.</w:t>
      </w:r>
      <w:r w:rsidR="006F23F8">
        <w:rPr>
          <w:rStyle w:val="FootnoteReference"/>
          <w:rtl/>
        </w:rPr>
        <w:footnoteReference w:id="35"/>
      </w:r>
      <w:r w:rsidR="00416A2D" w:rsidRPr="0061788D">
        <w:rPr>
          <w:rFonts w:hint="cs"/>
          <w:rtl/>
        </w:rPr>
        <w:t xml:space="preserve"> </w:t>
      </w:r>
    </w:p>
    <w:p w14:paraId="0671A937" w14:textId="77777777" w:rsidR="00A01770" w:rsidRDefault="00A01770" w:rsidP="00416A2D">
      <w:pPr>
        <w:pStyle w:val="a"/>
        <w:rPr>
          <w:rtl/>
        </w:rPr>
      </w:pPr>
    </w:p>
    <w:bookmarkEnd w:id="14"/>
    <w:p w14:paraId="2C7DC26F" w14:textId="77DCF5F6" w:rsidR="0098690A" w:rsidRDefault="00486E9B" w:rsidP="00D54B51">
      <w:pPr>
        <w:pStyle w:val="a"/>
        <w:rPr>
          <w:noProof w:val="0"/>
          <w:rtl/>
        </w:rPr>
      </w:pPr>
      <w:r w:rsidRPr="0082684D">
        <w:rPr>
          <w:noProof w:val="0"/>
          <w:rtl/>
        </w:rPr>
        <w:t xml:space="preserve">המחקר הנוכחי תורם לכתיבה האקדמית בתחום המשפטי הארגוני, </w:t>
      </w:r>
      <w:r w:rsidR="00A3236A">
        <w:rPr>
          <w:rFonts w:hint="cs"/>
          <w:noProof w:val="0"/>
          <w:rtl/>
        </w:rPr>
        <w:t xml:space="preserve">באששו את ההשערה </w:t>
      </w:r>
      <w:r w:rsidRPr="007847DF">
        <w:rPr>
          <w:noProof w:val="0"/>
          <w:rtl/>
        </w:rPr>
        <w:t xml:space="preserve">שערכאה שיפוטית בעלת התמקצעות משפיעה באופן חיובי על העומס השיפוטי בתחום </w:t>
      </w:r>
      <w:r w:rsidR="00D54B51" w:rsidRPr="00D54B51">
        <w:rPr>
          <w:rFonts w:hint="cs"/>
          <w:noProof w:val="0"/>
          <w:rtl/>
        </w:rPr>
        <w:t>פשיטת רגל</w:t>
      </w:r>
      <w:r w:rsidR="00A3236A">
        <w:rPr>
          <w:rFonts w:hint="cs"/>
          <w:noProof w:val="0"/>
          <w:rtl/>
        </w:rPr>
        <w:t>,</w:t>
      </w:r>
      <w:r w:rsidRPr="007847DF">
        <w:rPr>
          <w:noProof w:val="0"/>
          <w:rtl/>
        </w:rPr>
        <w:t xml:space="preserve"> ומאפשרת לנהל הליכים אל</w:t>
      </w:r>
      <w:r w:rsidR="00AC0153">
        <w:rPr>
          <w:rFonts w:hint="cs"/>
          <w:noProof w:val="0"/>
          <w:rtl/>
        </w:rPr>
        <w:t>ו</w:t>
      </w:r>
      <w:r w:rsidRPr="007847DF">
        <w:rPr>
          <w:noProof w:val="0"/>
          <w:rtl/>
        </w:rPr>
        <w:t xml:space="preserve"> באופן מהיר ויעיל מבחינת גביי</w:t>
      </w:r>
      <w:r w:rsidR="00BD0766" w:rsidRPr="007847DF">
        <w:rPr>
          <w:noProof w:val="0"/>
          <w:rtl/>
        </w:rPr>
        <w:t>ת</w:t>
      </w:r>
      <w:r w:rsidRPr="007847DF">
        <w:rPr>
          <w:noProof w:val="0"/>
          <w:rtl/>
        </w:rPr>
        <w:t xml:space="preserve"> החוב. מחקר זה יתייחס </w:t>
      </w:r>
      <w:r w:rsidR="00DC210A">
        <w:rPr>
          <w:rFonts w:hint="cs"/>
          <w:noProof w:val="0"/>
          <w:rtl/>
        </w:rPr>
        <w:t>לה</w:t>
      </w:r>
      <w:r w:rsidRPr="007847DF">
        <w:rPr>
          <w:noProof w:val="0"/>
          <w:rtl/>
        </w:rPr>
        <w:t>עדר גיוון ו</w:t>
      </w:r>
      <w:r w:rsidR="00A3236A">
        <w:rPr>
          <w:rFonts w:hint="cs"/>
          <w:noProof w:val="0"/>
          <w:rtl/>
        </w:rPr>
        <w:t>ל</w:t>
      </w:r>
      <w:r w:rsidRPr="007847DF">
        <w:rPr>
          <w:noProof w:val="0"/>
          <w:rtl/>
        </w:rPr>
        <w:t>התמקדות במקצוע משפטי אחד כ</w:t>
      </w:r>
      <w:r w:rsidR="00A3236A">
        <w:rPr>
          <w:rFonts w:hint="cs"/>
          <w:noProof w:val="0"/>
          <w:rtl/>
        </w:rPr>
        <w:t>אל "</w:t>
      </w:r>
      <w:r w:rsidRPr="007847DF">
        <w:rPr>
          <w:noProof w:val="0"/>
          <w:rtl/>
        </w:rPr>
        <w:t>התמקצעות שיפוטית</w:t>
      </w:r>
      <w:r w:rsidR="00A3236A">
        <w:rPr>
          <w:rFonts w:hint="cs"/>
          <w:noProof w:val="0"/>
          <w:rtl/>
        </w:rPr>
        <w:t>"</w:t>
      </w:r>
      <w:r w:rsidRPr="00416A2D">
        <w:rPr>
          <w:noProof w:val="0"/>
          <w:rtl/>
        </w:rPr>
        <w:t>.</w:t>
      </w:r>
      <w:r w:rsidRPr="007847DF">
        <w:rPr>
          <w:noProof w:val="0"/>
          <w:rtl/>
        </w:rPr>
        <w:t xml:space="preserve"> ההנחה היא שככל שהשופט </w:t>
      </w:r>
      <w:r w:rsidR="00A3236A">
        <w:rPr>
          <w:rFonts w:hint="cs"/>
          <w:noProof w:val="0"/>
          <w:rtl/>
        </w:rPr>
        <w:t xml:space="preserve">עוסק </w:t>
      </w:r>
      <w:r w:rsidRPr="007847DF">
        <w:rPr>
          <w:noProof w:val="0"/>
          <w:rtl/>
        </w:rPr>
        <w:t xml:space="preserve">במגוון </w:t>
      </w:r>
      <w:r w:rsidR="00A3236A">
        <w:rPr>
          <w:rFonts w:hint="cs"/>
          <w:noProof w:val="0"/>
          <w:rtl/>
        </w:rPr>
        <w:t xml:space="preserve">רחב יותר של </w:t>
      </w:r>
      <w:r w:rsidRPr="007847DF">
        <w:rPr>
          <w:noProof w:val="0"/>
          <w:rtl/>
        </w:rPr>
        <w:t>תחומים משפטי</w:t>
      </w:r>
      <w:r w:rsidR="00A3236A">
        <w:rPr>
          <w:rFonts w:hint="cs"/>
          <w:noProof w:val="0"/>
          <w:rtl/>
        </w:rPr>
        <w:t>י</w:t>
      </w:r>
      <w:r w:rsidRPr="007847DF">
        <w:rPr>
          <w:noProof w:val="0"/>
          <w:rtl/>
        </w:rPr>
        <w:t>ם, כ</w:t>
      </w:r>
      <w:r w:rsidR="00A3236A">
        <w:rPr>
          <w:rFonts w:hint="cs"/>
          <w:noProof w:val="0"/>
          <w:rtl/>
        </w:rPr>
        <w:t>ן</w:t>
      </w:r>
      <w:r w:rsidRPr="007847DF">
        <w:rPr>
          <w:noProof w:val="0"/>
          <w:rtl/>
        </w:rPr>
        <w:t xml:space="preserve"> נדרש ממנו זמן רב יותר להתכונן לכל מקרה. אם השופט מתמקד בתחום שיפוטי אחד, ההנחה היא שהוא </w:t>
      </w:r>
      <w:r w:rsidR="00A3236A">
        <w:rPr>
          <w:rFonts w:hint="cs"/>
          <w:noProof w:val="0"/>
          <w:rtl/>
        </w:rPr>
        <w:t xml:space="preserve">נהיֶה </w:t>
      </w:r>
      <w:r w:rsidRPr="007847DF">
        <w:rPr>
          <w:noProof w:val="0"/>
          <w:rtl/>
        </w:rPr>
        <w:t>מקצועי יותר בתחום זה</w:t>
      </w:r>
      <w:r w:rsidR="00A3236A">
        <w:rPr>
          <w:rFonts w:hint="cs"/>
          <w:noProof w:val="0"/>
          <w:rtl/>
        </w:rPr>
        <w:t>,</w:t>
      </w:r>
      <w:r w:rsidRPr="007847DF">
        <w:rPr>
          <w:noProof w:val="0"/>
          <w:rtl/>
        </w:rPr>
        <w:t xml:space="preserve"> והזמן </w:t>
      </w:r>
      <w:r w:rsidR="00A3236A">
        <w:rPr>
          <w:rFonts w:hint="cs"/>
          <w:noProof w:val="0"/>
          <w:rtl/>
        </w:rPr>
        <w:t xml:space="preserve">הדרוש </w:t>
      </w:r>
      <w:r w:rsidRPr="007847DF">
        <w:rPr>
          <w:noProof w:val="0"/>
          <w:rtl/>
        </w:rPr>
        <w:t xml:space="preserve">לו </w:t>
      </w:r>
      <w:r w:rsidR="00A3236A">
        <w:rPr>
          <w:rFonts w:hint="cs"/>
          <w:noProof w:val="0"/>
          <w:rtl/>
        </w:rPr>
        <w:t xml:space="preserve">כדי </w:t>
      </w:r>
      <w:r w:rsidRPr="007847DF">
        <w:rPr>
          <w:noProof w:val="0"/>
          <w:rtl/>
        </w:rPr>
        <w:t>להתכונן</w:t>
      </w:r>
      <w:r w:rsidR="00A3236A">
        <w:rPr>
          <w:rFonts w:hint="cs"/>
          <w:noProof w:val="0"/>
          <w:rtl/>
        </w:rPr>
        <w:t xml:space="preserve"> להליך</w:t>
      </w:r>
      <w:r w:rsidRPr="007847DF">
        <w:rPr>
          <w:noProof w:val="0"/>
          <w:rtl/>
        </w:rPr>
        <w:t>, לנהל א</w:t>
      </w:r>
      <w:r w:rsidR="00A3236A">
        <w:rPr>
          <w:rFonts w:hint="cs"/>
          <w:noProof w:val="0"/>
          <w:rtl/>
        </w:rPr>
        <w:t>ו</w:t>
      </w:r>
      <w:r w:rsidRPr="007847DF">
        <w:rPr>
          <w:noProof w:val="0"/>
          <w:rtl/>
        </w:rPr>
        <w:t>ת</w:t>
      </w:r>
      <w:r w:rsidR="00A3236A">
        <w:rPr>
          <w:rFonts w:hint="cs"/>
          <w:noProof w:val="0"/>
          <w:rtl/>
        </w:rPr>
        <w:t>ו</w:t>
      </w:r>
      <w:r w:rsidRPr="007847DF">
        <w:rPr>
          <w:noProof w:val="0"/>
          <w:rtl/>
        </w:rPr>
        <w:t xml:space="preserve"> ולקבל החלטות צפוי להיות קצר יותר. לכן גיוון מקצועי </w:t>
      </w:r>
      <w:r w:rsidR="00B94442">
        <w:rPr>
          <w:rFonts w:hint="cs"/>
          <w:noProof w:val="0"/>
          <w:rtl/>
        </w:rPr>
        <w:t xml:space="preserve">עלול </w:t>
      </w:r>
      <w:r w:rsidRPr="007847DF">
        <w:rPr>
          <w:noProof w:val="0"/>
          <w:rtl/>
        </w:rPr>
        <w:t xml:space="preserve">להגדיל את העומס השיפוטי. כך עולה </w:t>
      </w:r>
      <w:r w:rsidR="00B94442" w:rsidRPr="007847DF">
        <w:rPr>
          <w:noProof w:val="0"/>
          <w:rtl/>
        </w:rPr>
        <w:t xml:space="preserve">גם </w:t>
      </w:r>
      <w:r w:rsidRPr="007847DF">
        <w:rPr>
          <w:noProof w:val="0"/>
          <w:rtl/>
        </w:rPr>
        <w:t>ממחקרים רבים שעמדו על הקשר ההפוך בין גיוון תחומי השיפוט לבין תפוקות ועומס שיפוטי.</w:t>
      </w:r>
      <w:bookmarkStart w:id="15" w:name="_Ref69915936"/>
      <w:r w:rsidR="008B08E3">
        <w:rPr>
          <w:rStyle w:val="FootnoteReference"/>
          <w:noProof w:val="0"/>
          <w:rtl/>
        </w:rPr>
        <w:footnoteReference w:id="36"/>
      </w:r>
      <w:bookmarkEnd w:id="15"/>
    </w:p>
    <w:p w14:paraId="6F98F470" w14:textId="75332C5C" w:rsidR="00486E9B" w:rsidRPr="007847DF" w:rsidRDefault="00486E9B" w:rsidP="008B5B48">
      <w:pPr>
        <w:pStyle w:val="a"/>
        <w:rPr>
          <w:noProof w:val="0"/>
          <w:rtl/>
        </w:rPr>
      </w:pPr>
      <w:r w:rsidRPr="007847DF">
        <w:rPr>
          <w:noProof w:val="0"/>
          <w:rtl/>
        </w:rPr>
        <w:t xml:space="preserve">המחקר הנוכחי רחב ומבוסס על נתונים מהשנים האחרונות. </w:t>
      </w:r>
      <w:r w:rsidRPr="00416A2D">
        <w:rPr>
          <w:noProof w:val="0"/>
          <w:rtl/>
        </w:rPr>
        <w:t xml:space="preserve">במסגרתו נבחן ההליך בבית המשפט המחוזי </w:t>
      </w:r>
      <w:r w:rsidR="0098690A" w:rsidRPr="00416A2D">
        <w:rPr>
          <w:rFonts w:hint="cs"/>
          <w:noProof w:val="0"/>
          <w:rtl/>
        </w:rPr>
        <w:t xml:space="preserve">בהשוואה </w:t>
      </w:r>
      <w:r w:rsidRPr="00416A2D">
        <w:rPr>
          <w:noProof w:val="0"/>
          <w:rtl/>
        </w:rPr>
        <w:t xml:space="preserve">לזה המתקיים </w:t>
      </w:r>
      <w:r w:rsidR="00C868F2">
        <w:rPr>
          <w:rFonts w:hint="cs"/>
          <w:noProof w:val="0"/>
          <w:rtl/>
        </w:rPr>
        <w:t>ב</w:t>
      </w:r>
      <w:r w:rsidR="00C868F2">
        <w:rPr>
          <w:rFonts w:hint="cs"/>
          <w:noProof w:val="0"/>
          <w:sz w:val="24"/>
          <w:rtl/>
        </w:rPr>
        <w:t>רשות האכיפה והגבייה</w:t>
      </w:r>
      <w:r w:rsidRPr="00416A2D">
        <w:rPr>
          <w:noProof w:val="0"/>
          <w:rtl/>
        </w:rPr>
        <w:t>.</w:t>
      </w:r>
      <w:r w:rsidRPr="007847DF">
        <w:rPr>
          <w:noProof w:val="0"/>
          <w:rtl/>
        </w:rPr>
        <w:t xml:space="preserve"> המחקר מודד את משך </w:t>
      </w:r>
      <w:r w:rsidR="001B3272">
        <w:rPr>
          <w:rFonts w:hint="cs"/>
          <w:noProof w:val="0"/>
          <w:rtl/>
        </w:rPr>
        <w:t>ה</w:t>
      </w:r>
      <w:r w:rsidRPr="007847DF">
        <w:rPr>
          <w:noProof w:val="0"/>
          <w:rtl/>
        </w:rPr>
        <w:t>הליך</w:t>
      </w:r>
      <w:r w:rsidR="001B3272">
        <w:rPr>
          <w:rFonts w:hint="cs"/>
          <w:noProof w:val="0"/>
          <w:rtl/>
        </w:rPr>
        <w:t>,</w:t>
      </w:r>
      <w:r w:rsidRPr="007847DF">
        <w:rPr>
          <w:noProof w:val="0"/>
          <w:rtl/>
        </w:rPr>
        <w:t xml:space="preserve"> </w:t>
      </w:r>
      <w:r w:rsidR="001B3272">
        <w:rPr>
          <w:rFonts w:hint="cs"/>
          <w:noProof w:val="0"/>
          <w:rtl/>
        </w:rPr>
        <w:t>ו</w:t>
      </w:r>
      <w:r w:rsidRPr="007847DF">
        <w:rPr>
          <w:noProof w:val="0"/>
          <w:rtl/>
        </w:rPr>
        <w:t>עומד על משתנים נוספים שעשויים לנבא את יעילותה של הערכאה השיפוטית ו</w:t>
      </w:r>
      <w:r w:rsidR="001B3272">
        <w:rPr>
          <w:rFonts w:hint="cs"/>
          <w:noProof w:val="0"/>
          <w:rtl/>
        </w:rPr>
        <w:t>את ה</w:t>
      </w:r>
      <w:r w:rsidRPr="007847DF">
        <w:rPr>
          <w:noProof w:val="0"/>
          <w:rtl/>
        </w:rPr>
        <w:t>הפחתה בעומס, ביניהם אופן סגירת ההליך</w:t>
      </w:r>
      <w:r w:rsidR="00D54B51">
        <w:rPr>
          <w:rFonts w:hint="cs"/>
          <w:noProof w:val="0"/>
          <w:rtl/>
        </w:rPr>
        <w:t>, כשבהליכים של פשיטת רגל האפשרות היא ביטול ההליך או קבלת הפטר מחובות, גם אחרי תקופה של ניהול ההליך המשפטי ועמידה בתשלומים.</w:t>
      </w:r>
      <w:r w:rsidRPr="007847DF">
        <w:rPr>
          <w:noProof w:val="0"/>
          <w:rtl/>
        </w:rPr>
        <w:t xml:space="preserve"> </w:t>
      </w:r>
      <w:r w:rsidR="001B3272">
        <w:rPr>
          <w:rFonts w:hint="cs"/>
          <w:noProof w:val="0"/>
          <w:rtl/>
        </w:rPr>
        <w:t xml:space="preserve">המחקר </w:t>
      </w:r>
      <w:r w:rsidRPr="007847DF">
        <w:rPr>
          <w:noProof w:val="0"/>
          <w:rtl/>
        </w:rPr>
        <w:t xml:space="preserve">מתבסס על </w:t>
      </w:r>
      <w:r w:rsidRPr="00416A2D">
        <w:rPr>
          <w:noProof w:val="0"/>
          <w:rtl/>
        </w:rPr>
        <w:t>שני מאגרי נתונים ייחודי</w:t>
      </w:r>
      <w:r w:rsidR="001B3272" w:rsidRPr="00416A2D">
        <w:rPr>
          <w:rFonts w:hint="cs"/>
          <w:noProof w:val="0"/>
          <w:rtl/>
        </w:rPr>
        <w:t>י</w:t>
      </w:r>
      <w:r w:rsidRPr="00416A2D">
        <w:rPr>
          <w:noProof w:val="0"/>
          <w:rtl/>
        </w:rPr>
        <w:t xml:space="preserve">ם שנבנו במיוחד </w:t>
      </w:r>
      <w:r w:rsidR="00CA6EA4" w:rsidRPr="00416A2D">
        <w:rPr>
          <w:rFonts w:hint="cs"/>
          <w:noProof w:val="0"/>
          <w:rtl/>
        </w:rPr>
        <w:t>בעבורו</w:t>
      </w:r>
      <w:r w:rsidRPr="00416A2D">
        <w:rPr>
          <w:noProof w:val="0"/>
          <w:rtl/>
        </w:rPr>
        <w:t xml:space="preserve">, </w:t>
      </w:r>
      <w:r w:rsidR="00CA6EA4" w:rsidRPr="00416A2D">
        <w:rPr>
          <w:rFonts w:hint="cs"/>
          <w:noProof w:val="0"/>
          <w:rtl/>
        </w:rPr>
        <w:t>ה</w:t>
      </w:r>
      <w:r w:rsidR="001B3272" w:rsidRPr="00416A2D">
        <w:rPr>
          <w:rFonts w:hint="cs"/>
          <w:noProof w:val="0"/>
          <w:rtl/>
        </w:rPr>
        <w:t xml:space="preserve">כוללים </w:t>
      </w:r>
      <w:r w:rsidRPr="00416A2D">
        <w:rPr>
          <w:noProof w:val="0"/>
          <w:rtl/>
        </w:rPr>
        <w:t>החלטות שניתנו בשני</w:t>
      </w:r>
      <w:r w:rsidRPr="007847DF">
        <w:rPr>
          <w:noProof w:val="0"/>
          <w:rtl/>
        </w:rPr>
        <w:t xml:space="preserve"> </w:t>
      </w:r>
      <w:r w:rsidR="001B3272">
        <w:rPr>
          <w:rFonts w:hint="cs"/>
          <w:noProof w:val="0"/>
          <w:rtl/>
        </w:rPr>
        <w:t>ה</w:t>
      </w:r>
      <w:r w:rsidRPr="007847DF">
        <w:rPr>
          <w:noProof w:val="0"/>
          <w:rtl/>
        </w:rPr>
        <w:t xml:space="preserve">גופים </w:t>
      </w:r>
      <w:r w:rsidR="001B3272">
        <w:rPr>
          <w:rFonts w:hint="cs"/>
          <w:noProof w:val="0"/>
          <w:rtl/>
        </w:rPr>
        <w:t xml:space="preserve">הנבדקים </w:t>
      </w:r>
      <w:r w:rsidR="00CA6EA4">
        <w:rPr>
          <w:rFonts w:hint="cs"/>
          <w:noProof w:val="0"/>
          <w:rtl/>
        </w:rPr>
        <w:t xml:space="preserve">במשך </w:t>
      </w:r>
      <w:r w:rsidR="00CA6EA4" w:rsidRPr="00416A2D">
        <w:rPr>
          <w:rFonts w:hint="cs"/>
          <w:noProof w:val="0"/>
          <w:rtl/>
        </w:rPr>
        <w:t>שנתיים</w:t>
      </w:r>
      <w:r w:rsidRPr="00416A2D">
        <w:rPr>
          <w:noProof w:val="0"/>
          <w:rtl/>
        </w:rPr>
        <w:t>. מאגר</w:t>
      </w:r>
      <w:r w:rsidRPr="007847DF">
        <w:rPr>
          <w:noProof w:val="0"/>
          <w:rtl/>
        </w:rPr>
        <w:t xml:space="preserve"> </w:t>
      </w:r>
      <w:r w:rsidR="00CA6EA4" w:rsidRPr="00416A2D">
        <w:rPr>
          <w:rFonts w:hint="cs"/>
          <w:noProof w:val="0"/>
          <w:rtl/>
        </w:rPr>
        <w:t>אחד</w:t>
      </w:r>
      <w:r w:rsidR="00CA6EA4">
        <w:rPr>
          <w:rFonts w:hint="cs"/>
          <w:noProof w:val="0"/>
          <w:rtl/>
        </w:rPr>
        <w:t xml:space="preserve"> </w:t>
      </w:r>
      <w:r w:rsidRPr="007847DF">
        <w:rPr>
          <w:noProof w:val="0"/>
          <w:rtl/>
        </w:rPr>
        <w:t xml:space="preserve">נבנה על בסיס </w:t>
      </w:r>
      <w:r w:rsidR="00CA6EA4">
        <w:rPr>
          <w:rFonts w:hint="cs"/>
          <w:noProof w:val="0"/>
          <w:rtl/>
        </w:rPr>
        <w:t>ה</w:t>
      </w:r>
      <w:r w:rsidRPr="007847DF">
        <w:rPr>
          <w:noProof w:val="0"/>
          <w:rtl/>
        </w:rPr>
        <w:t xml:space="preserve">החלטות </w:t>
      </w:r>
      <w:r w:rsidR="00CA6EA4">
        <w:rPr>
          <w:rFonts w:hint="cs"/>
          <w:noProof w:val="0"/>
          <w:rtl/>
        </w:rPr>
        <w:t xml:space="preserve">המתפרסמות </w:t>
      </w:r>
      <w:r w:rsidRPr="007847DF">
        <w:rPr>
          <w:noProof w:val="0"/>
          <w:rtl/>
        </w:rPr>
        <w:t xml:space="preserve">במערכת </w:t>
      </w:r>
      <w:r w:rsidR="00114C66" w:rsidRPr="0082684D">
        <w:rPr>
          <w:rFonts w:hint="cs"/>
          <w:noProof w:val="0"/>
          <w:rtl/>
        </w:rPr>
        <w:t>"</w:t>
      </w:r>
      <w:r w:rsidRPr="0082684D">
        <w:rPr>
          <w:noProof w:val="0"/>
          <w:rtl/>
        </w:rPr>
        <w:t>נט המשפט</w:t>
      </w:r>
      <w:r w:rsidR="00114C66" w:rsidRPr="0082684D">
        <w:rPr>
          <w:rFonts w:hint="cs"/>
          <w:noProof w:val="0"/>
          <w:rtl/>
        </w:rPr>
        <w:t>"</w:t>
      </w:r>
      <w:r w:rsidRPr="0082684D">
        <w:rPr>
          <w:noProof w:val="0"/>
          <w:rtl/>
        </w:rPr>
        <w:t>,</w:t>
      </w:r>
      <w:r w:rsidR="00025EE2">
        <w:rPr>
          <w:rStyle w:val="FootnoteReference"/>
          <w:rFonts w:hint="cs"/>
          <w:noProof w:val="0"/>
          <w:rtl/>
        </w:rPr>
        <w:t xml:space="preserve"> </w:t>
      </w:r>
      <w:r w:rsidR="00025EE2">
        <w:rPr>
          <w:rFonts w:hint="cs"/>
          <w:noProof w:val="0"/>
          <w:rtl/>
        </w:rPr>
        <w:t xml:space="preserve">האתר הרשמי של הנהלת בתי המשפט המפרסם את החלטות בתי המשפט השונים, והשני נבנה על </w:t>
      </w:r>
      <w:r w:rsidRPr="0082684D">
        <w:rPr>
          <w:noProof w:val="0"/>
          <w:rtl/>
        </w:rPr>
        <w:t xml:space="preserve">החלטות </w:t>
      </w:r>
      <w:r w:rsidR="00CA6EA4" w:rsidRPr="0082684D">
        <w:rPr>
          <w:rFonts w:hint="cs"/>
          <w:noProof w:val="0"/>
          <w:rtl/>
        </w:rPr>
        <w:t xml:space="preserve">של </w:t>
      </w:r>
      <w:r w:rsidRPr="0082684D">
        <w:rPr>
          <w:noProof w:val="0"/>
          <w:rtl/>
        </w:rPr>
        <w:t xml:space="preserve">רשמי </w:t>
      </w:r>
      <w:r w:rsidR="00C868F2">
        <w:rPr>
          <w:rFonts w:hint="cs"/>
          <w:noProof w:val="0"/>
          <w:sz w:val="24"/>
          <w:rtl/>
        </w:rPr>
        <w:t>רשות האכיפה והגבייה</w:t>
      </w:r>
      <w:r w:rsidRPr="0082684D">
        <w:rPr>
          <w:noProof w:val="0"/>
          <w:rtl/>
        </w:rPr>
        <w:t>.</w:t>
      </w:r>
      <w:r w:rsidR="009A1814" w:rsidRPr="0082684D">
        <w:rPr>
          <w:rStyle w:val="FootnoteReference"/>
          <w:noProof w:val="0"/>
          <w:rtl/>
        </w:rPr>
        <w:footnoteReference w:id="37"/>
      </w:r>
      <w:r w:rsidRPr="0082684D">
        <w:rPr>
          <w:noProof w:val="0"/>
          <w:rtl/>
        </w:rPr>
        <w:t xml:space="preserve"> למאגרים </w:t>
      </w:r>
      <w:r w:rsidRPr="007847DF">
        <w:rPr>
          <w:noProof w:val="0"/>
          <w:rtl/>
        </w:rPr>
        <w:t>אל</w:t>
      </w:r>
      <w:r w:rsidR="00AC0153">
        <w:rPr>
          <w:rFonts w:hint="cs"/>
          <w:noProof w:val="0"/>
          <w:rtl/>
        </w:rPr>
        <w:t>ו</w:t>
      </w:r>
      <w:r w:rsidRPr="007847DF">
        <w:rPr>
          <w:noProof w:val="0"/>
          <w:rtl/>
        </w:rPr>
        <w:t xml:space="preserve"> התווספו נתונים שפורסמו על ידי הכונס הרשמי והנהלת בתי המשפט.</w:t>
      </w:r>
      <w:bookmarkStart w:id="16" w:name="_Ref96474913"/>
      <w:r w:rsidRPr="00B56262">
        <w:rPr>
          <w:rStyle w:val="FootnoteReference"/>
          <w:noProof w:val="0"/>
          <w:rtl/>
        </w:rPr>
        <w:footnoteReference w:id="38"/>
      </w:r>
      <w:bookmarkEnd w:id="16"/>
      <w:r w:rsidRPr="007847DF">
        <w:rPr>
          <w:noProof w:val="0"/>
          <w:rtl/>
        </w:rPr>
        <w:t xml:space="preserve"> </w:t>
      </w:r>
      <w:r w:rsidRPr="00416A2D">
        <w:rPr>
          <w:noProof w:val="0"/>
          <w:rtl/>
        </w:rPr>
        <w:t>שני המאגרים הייחודיים ובחינת הנתונים כמכלול מאפשר</w:t>
      </w:r>
      <w:r w:rsidR="00977675" w:rsidRPr="00416A2D">
        <w:rPr>
          <w:noProof w:val="0"/>
          <w:rtl/>
        </w:rPr>
        <w:t>ים</w:t>
      </w:r>
      <w:r w:rsidRPr="00416A2D">
        <w:rPr>
          <w:noProof w:val="0"/>
          <w:rtl/>
        </w:rPr>
        <w:t xml:space="preserve"> לקבל תמונה מהימנה ולהסיק</w:t>
      </w:r>
      <w:r w:rsidRPr="007847DF">
        <w:rPr>
          <w:noProof w:val="0"/>
          <w:rtl/>
        </w:rPr>
        <w:t xml:space="preserve"> ממנה על העומס השיפוטי ועל שאלת ההתמקצעות. </w:t>
      </w:r>
    </w:p>
    <w:p w14:paraId="59E65DE7" w14:textId="549D7BC5" w:rsidR="00486E9B" w:rsidRPr="007847DF" w:rsidRDefault="006501C1" w:rsidP="00D54B51">
      <w:pPr>
        <w:pStyle w:val="a"/>
        <w:rPr>
          <w:noProof w:val="0"/>
          <w:rtl/>
        </w:rPr>
      </w:pPr>
      <w:r>
        <w:rPr>
          <w:rFonts w:hint="cs"/>
          <w:noProof w:val="0"/>
          <w:rtl/>
        </w:rPr>
        <w:t xml:space="preserve">במסגרת בדיקת </w:t>
      </w:r>
      <w:r w:rsidR="00486E9B" w:rsidRPr="007847DF">
        <w:rPr>
          <w:noProof w:val="0"/>
          <w:rtl/>
        </w:rPr>
        <w:t>ההשפעה על העומס השיפוטי בהחלטות אל</w:t>
      </w:r>
      <w:r w:rsidR="00AC0153">
        <w:rPr>
          <w:rFonts w:hint="cs"/>
          <w:noProof w:val="0"/>
          <w:rtl/>
        </w:rPr>
        <w:t>ו</w:t>
      </w:r>
      <w:r w:rsidR="00486E9B" w:rsidRPr="007847DF">
        <w:rPr>
          <w:noProof w:val="0"/>
          <w:rtl/>
        </w:rPr>
        <w:t xml:space="preserve">, </w:t>
      </w:r>
      <w:r w:rsidR="00486E9B" w:rsidRPr="0082684D">
        <w:rPr>
          <w:noProof w:val="0"/>
          <w:rtl/>
        </w:rPr>
        <w:t xml:space="preserve">ההנחה </w:t>
      </w:r>
      <w:r w:rsidR="00486E9B" w:rsidRPr="007847DF">
        <w:rPr>
          <w:noProof w:val="0"/>
          <w:rtl/>
        </w:rPr>
        <w:t>היא שהתמקצעות שיפוטית היא גורם משתנה עצמאי המשפיע על העומס השיפוטי, בעוד משך ההליך ואופן הסגירה הם משתנים תלויים, המשתנים בעקבות העומס השיפוטי. מאגרי המידע והנתונים העולים מהם מאפשרים התמודד</w:t>
      </w:r>
      <w:r w:rsidR="00BD0766" w:rsidRPr="007847DF">
        <w:rPr>
          <w:noProof w:val="0"/>
          <w:rtl/>
        </w:rPr>
        <w:t>ות</w:t>
      </w:r>
      <w:r w:rsidR="00486E9B" w:rsidRPr="007847DF">
        <w:rPr>
          <w:noProof w:val="0"/>
          <w:rtl/>
        </w:rPr>
        <w:t xml:space="preserve"> עם אתגרים מתודולוגיים שונים, נהנים מתיקוף</w:t>
      </w:r>
      <w:r>
        <w:rPr>
          <w:rFonts w:hint="cs"/>
          <w:noProof w:val="0"/>
          <w:rtl/>
        </w:rPr>
        <w:t>,</w:t>
      </w:r>
      <w:r w:rsidR="00486E9B" w:rsidRPr="007847DF">
        <w:rPr>
          <w:noProof w:val="0"/>
          <w:rtl/>
        </w:rPr>
        <w:t xml:space="preserve"> וכוללים את כל אפשרויות הסגירה של התיקים. עושר הנתונים מאפשר להגדיר החלטות ועומס שיפוטי באופן מדויק, כאשר זה האחרון נבחן על פי משך ההליך. כדי לבדוק זאת</w:t>
      </w:r>
      <w:r w:rsidR="00244DF6">
        <w:rPr>
          <w:rFonts w:hint="cs"/>
          <w:noProof w:val="0"/>
          <w:rtl/>
        </w:rPr>
        <w:t>,</w:t>
      </w:r>
      <w:r w:rsidR="00486E9B" w:rsidRPr="007847DF">
        <w:rPr>
          <w:noProof w:val="0"/>
          <w:rtl/>
        </w:rPr>
        <w:t xml:space="preserve"> המחקר </w:t>
      </w:r>
      <w:r w:rsidRPr="007847DF">
        <w:rPr>
          <w:noProof w:val="0"/>
          <w:rtl/>
        </w:rPr>
        <w:t xml:space="preserve">בוחן </w:t>
      </w:r>
      <w:r w:rsidR="00486E9B" w:rsidRPr="007847DF">
        <w:rPr>
          <w:noProof w:val="0"/>
          <w:rtl/>
        </w:rPr>
        <w:t>את מש</w:t>
      </w:r>
      <w:r>
        <w:rPr>
          <w:rFonts w:hint="cs"/>
          <w:noProof w:val="0"/>
          <w:rtl/>
        </w:rPr>
        <w:t>כו</w:t>
      </w:r>
      <w:r w:rsidR="00486E9B" w:rsidRPr="007847DF">
        <w:rPr>
          <w:noProof w:val="0"/>
          <w:rtl/>
        </w:rPr>
        <w:t xml:space="preserve"> </w:t>
      </w:r>
      <w:r>
        <w:rPr>
          <w:rFonts w:hint="cs"/>
          <w:noProof w:val="0"/>
          <w:rtl/>
        </w:rPr>
        <w:t xml:space="preserve">של </w:t>
      </w:r>
      <w:r w:rsidR="00486E9B" w:rsidRPr="007847DF">
        <w:rPr>
          <w:noProof w:val="0"/>
          <w:rtl/>
        </w:rPr>
        <w:t xml:space="preserve">הליך </w:t>
      </w:r>
      <w:r w:rsidR="00D54B51" w:rsidRPr="00D54B51">
        <w:rPr>
          <w:rFonts w:hint="cs"/>
          <w:noProof w:val="0"/>
          <w:rtl/>
        </w:rPr>
        <w:t>פשיטת רגל</w:t>
      </w:r>
      <w:r w:rsidR="00D54B51" w:rsidRPr="00D54B51">
        <w:rPr>
          <w:noProof w:val="0"/>
          <w:rtl/>
        </w:rPr>
        <w:t xml:space="preserve"> </w:t>
      </w:r>
      <w:r w:rsidR="00486E9B" w:rsidRPr="007847DF">
        <w:rPr>
          <w:noProof w:val="0"/>
          <w:rtl/>
        </w:rPr>
        <w:t xml:space="preserve">בבתי המשפט </w:t>
      </w:r>
      <w:r w:rsidR="00486E9B" w:rsidRPr="00F71443">
        <w:rPr>
          <w:noProof w:val="0"/>
          <w:rtl/>
        </w:rPr>
        <w:t xml:space="preserve">המחוזיים </w:t>
      </w:r>
      <w:r w:rsidR="00244DF6" w:rsidRPr="00F71443">
        <w:rPr>
          <w:rFonts w:hint="cs"/>
          <w:noProof w:val="0"/>
          <w:rtl/>
        </w:rPr>
        <w:t xml:space="preserve">מזה </w:t>
      </w:r>
      <w:r w:rsidR="00C868F2">
        <w:rPr>
          <w:rFonts w:hint="cs"/>
          <w:noProof w:val="0"/>
          <w:rtl/>
        </w:rPr>
        <w:t>וב</w:t>
      </w:r>
      <w:r w:rsidR="00C868F2">
        <w:rPr>
          <w:rFonts w:hint="cs"/>
          <w:noProof w:val="0"/>
          <w:sz w:val="24"/>
          <w:rtl/>
        </w:rPr>
        <w:t>רשות האכיפה והגבייה</w:t>
      </w:r>
      <w:r w:rsidRPr="00F71443">
        <w:rPr>
          <w:noProof w:val="0"/>
          <w:rtl/>
        </w:rPr>
        <w:t xml:space="preserve"> </w:t>
      </w:r>
      <w:r w:rsidR="00244DF6" w:rsidRPr="00F71443">
        <w:rPr>
          <w:rFonts w:hint="cs"/>
          <w:noProof w:val="0"/>
          <w:rtl/>
        </w:rPr>
        <w:t>מזה</w:t>
      </w:r>
      <w:r w:rsidR="00486E9B" w:rsidRPr="007847DF">
        <w:rPr>
          <w:noProof w:val="0"/>
          <w:rtl/>
        </w:rPr>
        <w:t xml:space="preserve">, </w:t>
      </w:r>
      <w:r w:rsidR="00244DF6">
        <w:rPr>
          <w:rFonts w:hint="cs"/>
          <w:noProof w:val="0"/>
          <w:rtl/>
        </w:rPr>
        <w:t xml:space="preserve">ועל בסיס נתון זה עומד </w:t>
      </w:r>
      <w:r w:rsidR="00486E9B" w:rsidRPr="007847DF">
        <w:rPr>
          <w:noProof w:val="0"/>
          <w:rtl/>
        </w:rPr>
        <w:t xml:space="preserve">על קצב סגירת התיקים. </w:t>
      </w:r>
      <w:r w:rsidR="00486E9B" w:rsidRPr="00FC7171">
        <w:rPr>
          <w:noProof w:val="0"/>
          <w:rtl/>
        </w:rPr>
        <w:t xml:space="preserve">אכן, המחקר מעלה </w:t>
      </w:r>
      <w:r w:rsidR="00244DF6" w:rsidRPr="00FC7171">
        <w:rPr>
          <w:rFonts w:hint="cs"/>
          <w:noProof w:val="0"/>
          <w:rtl/>
        </w:rPr>
        <w:t>כי ל</w:t>
      </w:r>
      <w:r w:rsidR="00486E9B" w:rsidRPr="00FC7171">
        <w:rPr>
          <w:noProof w:val="0"/>
          <w:rtl/>
        </w:rPr>
        <w:t>יצירת התמקצעות שיפוטית</w:t>
      </w:r>
      <w:r w:rsidR="005D16FF" w:rsidRPr="00FC7171">
        <w:rPr>
          <w:noProof w:val="0"/>
          <w:rtl/>
        </w:rPr>
        <w:t xml:space="preserve"> </w:t>
      </w:r>
      <w:r w:rsidR="00486E9B" w:rsidRPr="00FC7171">
        <w:rPr>
          <w:noProof w:val="0"/>
          <w:rtl/>
        </w:rPr>
        <w:t xml:space="preserve">בנושא של </w:t>
      </w:r>
      <w:r w:rsidR="00D54B51" w:rsidRPr="00FC7171">
        <w:rPr>
          <w:rFonts w:hint="cs"/>
          <w:noProof w:val="0"/>
          <w:rtl/>
        </w:rPr>
        <w:t>פשיטת רגל</w:t>
      </w:r>
      <w:r w:rsidR="00486E9B" w:rsidRPr="00FC7171">
        <w:rPr>
          <w:noProof w:val="0"/>
          <w:rtl/>
        </w:rPr>
        <w:t xml:space="preserve"> </w:t>
      </w:r>
      <w:r w:rsidR="00244DF6" w:rsidRPr="00FC7171">
        <w:rPr>
          <w:rFonts w:hint="cs"/>
          <w:noProof w:val="0"/>
          <w:rtl/>
        </w:rPr>
        <w:t xml:space="preserve">יש </w:t>
      </w:r>
      <w:r w:rsidR="00486E9B" w:rsidRPr="00FC7171">
        <w:rPr>
          <w:noProof w:val="0"/>
          <w:rtl/>
        </w:rPr>
        <w:t>השפעה חיובית וישירה על העומס השיפוטי</w:t>
      </w:r>
      <w:r w:rsidR="00486E9B" w:rsidRPr="007847DF">
        <w:rPr>
          <w:noProof w:val="0"/>
          <w:rtl/>
        </w:rPr>
        <w:t>.</w:t>
      </w:r>
      <w:r w:rsidR="00486E9B" w:rsidRPr="00B56262">
        <w:rPr>
          <w:rStyle w:val="FootnoteReference"/>
          <w:noProof w:val="0"/>
          <w:rtl/>
        </w:rPr>
        <w:footnoteReference w:id="39"/>
      </w:r>
    </w:p>
    <w:p w14:paraId="2949C138" w14:textId="77777777" w:rsidR="00D54B51" w:rsidRDefault="00D54B51" w:rsidP="008A5E26">
      <w:pPr>
        <w:pStyle w:val="a"/>
        <w:rPr>
          <w:noProof w:val="0"/>
          <w:rtl/>
        </w:rPr>
      </w:pPr>
    </w:p>
    <w:p w14:paraId="75AD5270" w14:textId="3066FD8E" w:rsidR="00486E9B" w:rsidRPr="007847DF" w:rsidRDefault="00486E9B" w:rsidP="002E6FEE">
      <w:pPr>
        <w:pStyle w:val="a"/>
        <w:rPr>
          <w:noProof w:val="0"/>
          <w:rtl/>
        </w:rPr>
      </w:pPr>
      <w:r w:rsidRPr="0082684D">
        <w:rPr>
          <w:noProof w:val="0"/>
          <w:rtl/>
        </w:rPr>
        <w:t xml:space="preserve">המחקר תורם </w:t>
      </w:r>
      <w:r w:rsidR="00D54B51">
        <w:rPr>
          <w:rFonts w:hint="cs"/>
          <w:noProof w:val="0"/>
          <w:rtl/>
        </w:rPr>
        <w:t>בארבעה היבטים עיקריים</w:t>
      </w:r>
      <w:r w:rsidR="00244DF6" w:rsidRPr="0082684D">
        <w:rPr>
          <w:rFonts w:hint="cs"/>
          <w:noProof w:val="0"/>
          <w:rtl/>
        </w:rPr>
        <w:t>:</w:t>
      </w:r>
      <w:r w:rsidRPr="0082684D">
        <w:rPr>
          <w:noProof w:val="0"/>
          <w:rtl/>
        </w:rPr>
        <w:t xml:space="preserve"> </w:t>
      </w:r>
      <w:r w:rsidRPr="007847DF">
        <w:rPr>
          <w:noProof w:val="0"/>
          <w:rtl/>
        </w:rPr>
        <w:t>ראשית</w:t>
      </w:r>
      <w:r w:rsidR="00244DF6">
        <w:rPr>
          <w:rFonts w:hint="cs"/>
          <w:noProof w:val="0"/>
          <w:rtl/>
        </w:rPr>
        <w:t>,</w:t>
      </w:r>
      <w:r w:rsidRPr="007847DF">
        <w:rPr>
          <w:noProof w:val="0"/>
          <w:rtl/>
        </w:rPr>
        <w:t xml:space="preserve"> הוא עומד, לראשונה, על ההשפעה של התמקצעות שיפוטית בהתבסס על שני פורומים</w:t>
      </w:r>
      <w:r w:rsidR="00244DF6">
        <w:rPr>
          <w:rFonts w:hint="cs"/>
          <w:noProof w:val="0"/>
          <w:rtl/>
        </w:rPr>
        <w:t xml:space="preserve"> –</w:t>
      </w:r>
      <w:r w:rsidRPr="007847DF">
        <w:rPr>
          <w:noProof w:val="0"/>
          <w:rtl/>
        </w:rPr>
        <w:t xml:space="preserve"> אחד ייחודי </w:t>
      </w:r>
      <w:r w:rsidR="00244DF6">
        <w:rPr>
          <w:rFonts w:hint="cs"/>
          <w:noProof w:val="0"/>
          <w:rtl/>
        </w:rPr>
        <w:t xml:space="preserve">והאחר </w:t>
      </w:r>
      <w:r w:rsidRPr="007847DF">
        <w:rPr>
          <w:noProof w:val="0"/>
          <w:rtl/>
        </w:rPr>
        <w:t>כללי</w:t>
      </w:r>
      <w:r w:rsidR="00244DF6">
        <w:rPr>
          <w:rFonts w:hint="cs"/>
          <w:noProof w:val="0"/>
          <w:rtl/>
        </w:rPr>
        <w:t>;</w:t>
      </w:r>
      <w:r w:rsidRPr="007847DF">
        <w:rPr>
          <w:noProof w:val="0"/>
          <w:rtl/>
        </w:rPr>
        <w:t xml:space="preserve"> שנית, הוא מאפשר להגיע למסקנות</w:t>
      </w:r>
      <w:r w:rsidR="001741D2">
        <w:rPr>
          <w:rFonts w:hint="cs"/>
          <w:noProof w:val="0"/>
          <w:rtl/>
        </w:rPr>
        <w:t>,</w:t>
      </w:r>
      <w:r w:rsidRPr="007847DF">
        <w:rPr>
          <w:noProof w:val="0"/>
          <w:rtl/>
        </w:rPr>
        <w:t xml:space="preserve"> </w:t>
      </w:r>
      <w:r w:rsidR="001741D2">
        <w:rPr>
          <w:rFonts w:hint="cs"/>
          <w:noProof w:val="0"/>
          <w:rtl/>
        </w:rPr>
        <w:t xml:space="preserve">בתחום של </w:t>
      </w:r>
      <w:r w:rsidRPr="007847DF">
        <w:rPr>
          <w:noProof w:val="0"/>
          <w:rtl/>
        </w:rPr>
        <w:t xml:space="preserve">הליכי </w:t>
      </w:r>
      <w:r w:rsidR="00D54B51" w:rsidRPr="00D54B51">
        <w:rPr>
          <w:rFonts w:hint="cs"/>
          <w:noProof w:val="0"/>
          <w:rtl/>
        </w:rPr>
        <w:t>פשיטת רגל</w:t>
      </w:r>
      <w:r w:rsidR="00D54B51" w:rsidRPr="00D54B51">
        <w:rPr>
          <w:noProof w:val="0"/>
          <w:rtl/>
        </w:rPr>
        <w:t xml:space="preserve"> </w:t>
      </w:r>
      <w:r w:rsidRPr="007847DF">
        <w:rPr>
          <w:noProof w:val="0"/>
          <w:rtl/>
        </w:rPr>
        <w:t xml:space="preserve">של יחידים, </w:t>
      </w:r>
      <w:r w:rsidR="001741D2">
        <w:rPr>
          <w:rFonts w:hint="cs"/>
          <w:noProof w:val="0"/>
          <w:rtl/>
        </w:rPr>
        <w:t>לגבי ה</w:t>
      </w:r>
      <w:r w:rsidRPr="007847DF">
        <w:rPr>
          <w:noProof w:val="0"/>
          <w:rtl/>
        </w:rPr>
        <w:t>קשר שבין התמקצעות הגורם השיפוטי, משך ההליך ותוצאותיו</w:t>
      </w:r>
      <w:r w:rsidR="00244DF6">
        <w:rPr>
          <w:rFonts w:hint="cs"/>
          <w:noProof w:val="0"/>
          <w:rtl/>
        </w:rPr>
        <w:t>;</w:t>
      </w:r>
      <w:r w:rsidRPr="007847DF">
        <w:rPr>
          <w:noProof w:val="0"/>
          <w:rtl/>
        </w:rPr>
        <w:t xml:space="preserve"> </w:t>
      </w:r>
      <w:r w:rsidR="00D54B51">
        <w:rPr>
          <w:rFonts w:hint="cs"/>
          <w:noProof w:val="0"/>
          <w:rtl/>
        </w:rPr>
        <w:t xml:space="preserve">שלישית, </w:t>
      </w:r>
      <w:r w:rsidR="00D54B51" w:rsidRPr="00D54B51">
        <w:rPr>
          <w:noProof w:val="0"/>
          <w:rtl/>
        </w:rPr>
        <w:t>חשיבות</w:t>
      </w:r>
      <w:r w:rsidR="00D54B51" w:rsidRPr="00D54B51">
        <w:rPr>
          <w:rFonts w:hint="cs"/>
          <w:noProof w:val="0"/>
          <w:rtl/>
        </w:rPr>
        <w:t>ו של</w:t>
      </w:r>
      <w:r w:rsidR="00D54B51" w:rsidRPr="00D54B51">
        <w:rPr>
          <w:noProof w:val="0"/>
          <w:rtl/>
        </w:rPr>
        <w:t xml:space="preserve"> המחקר היא לא רק בתרומה להבנת העומס השיפוטי של הליכים אל</w:t>
      </w:r>
      <w:r w:rsidR="00D54B51" w:rsidRPr="00D54B51">
        <w:rPr>
          <w:rFonts w:hint="cs"/>
          <w:noProof w:val="0"/>
          <w:rtl/>
        </w:rPr>
        <w:t>ו</w:t>
      </w:r>
      <w:r w:rsidR="00D54B51" w:rsidRPr="00D54B51">
        <w:rPr>
          <w:noProof w:val="0"/>
          <w:rtl/>
        </w:rPr>
        <w:t xml:space="preserve"> ו</w:t>
      </w:r>
      <w:r w:rsidR="00D54B51" w:rsidRPr="00D54B51">
        <w:rPr>
          <w:rFonts w:hint="cs"/>
          <w:noProof w:val="0"/>
          <w:rtl/>
        </w:rPr>
        <w:t>לליבון ה</w:t>
      </w:r>
      <w:r w:rsidR="00D54B51" w:rsidRPr="00D54B51">
        <w:rPr>
          <w:noProof w:val="0"/>
          <w:rtl/>
        </w:rPr>
        <w:t>שאל</w:t>
      </w:r>
      <w:r w:rsidR="00D54B51" w:rsidRPr="00D54B51">
        <w:rPr>
          <w:rFonts w:hint="cs"/>
          <w:noProof w:val="0"/>
          <w:rtl/>
        </w:rPr>
        <w:t>ה</w:t>
      </w:r>
      <w:r w:rsidR="00D54B51" w:rsidRPr="00D54B51">
        <w:rPr>
          <w:noProof w:val="0"/>
          <w:rtl/>
        </w:rPr>
        <w:t xml:space="preserve"> </w:t>
      </w:r>
      <w:r w:rsidR="00D54B51" w:rsidRPr="00D54B51">
        <w:rPr>
          <w:rFonts w:hint="cs"/>
          <w:noProof w:val="0"/>
          <w:rtl/>
        </w:rPr>
        <w:t xml:space="preserve">בדבר </w:t>
      </w:r>
      <w:r w:rsidR="00D54B51" w:rsidRPr="00D54B51">
        <w:rPr>
          <w:noProof w:val="0"/>
          <w:rtl/>
        </w:rPr>
        <w:t xml:space="preserve">אימוץ מנגנון של התמקצעות שיפוטית בהליכי </w:t>
      </w:r>
      <w:r w:rsidR="00D54B51">
        <w:rPr>
          <w:rFonts w:hint="cs"/>
          <w:noProof w:val="0"/>
          <w:rtl/>
        </w:rPr>
        <w:t>פשיטת רגל</w:t>
      </w:r>
      <w:r w:rsidR="00D54B51" w:rsidRPr="00D54B51">
        <w:rPr>
          <w:noProof w:val="0"/>
          <w:rtl/>
        </w:rPr>
        <w:t xml:space="preserve">, אלא יש </w:t>
      </w:r>
      <w:r w:rsidR="00D54B51">
        <w:rPr>
          <w:rFonts w:hint="cs"/>
          <w:noProof w:val="0"/>
          <w:rtl/>
        </w:rPr>
        <w:t>בו</w:t>
      </w:r>
      <w:r w:rsidR="00D54B51" w:rsidRPr="00D54B51">
        <w:rPr>
          <w:noProof w:val="0"/>
          <w:rtl/>
        </w:rPr>
        <w:t xml:space="preserve"> כדי לתרום מעבר לשיח המשפטי המצומצם. מסקנות מהקשר בין התמקצעות שיפוטית </w:t>
      </w:r>
      <w:r w:rsidR="00D54B51" w:rsidRPr="00D54B51">
        <w:rPr>
          <w:rFonts w:hint="cs"/>
          <w:noProof w:val="0"/>
          <w:rtl/>
        </w:rPr>
        <w:t>ל</w:t>
      </w:r>
      <w:r w:rsidR="00D54B51" w:rsidRPr="00D54B51">
        <w:rPr>
          <w:noProof w:val="0"/>
          <w:rtl/>
        </w:rPr>
        <w:t>עומס שיפוטי</w:t>
      </w:r>
      <w:r w:rsidR="00D54B51" w:rsidRPr="00D54B51">
        <w:rPr>
          <w:rFonts w:hint="cs"/>
          <w:noProof w:val="0"/>
          <w:rtl/>
        </w:rPr>
        <w:t xml:space="preserve"> –</w:t>
      </w:r>
      <w:r w:rsidR="00D54B51" w:rsidRPr="00D54B51">
        <w:rPr>
          <w:noProof w:val="0"/>
          <w:rtl/>
        </w:rPr>
        <w:t xml:space="preserve"> </w:t>
      </w:r>
      <w:r w:rsidR="00D54B51" w:rsidRPr="00D54B51">
        <w:rPr>
          <w:rFonts w:hint="cs"/>
          <w:noProof w:val="0"/>
          <w:rtl/>
        </w:rPr>
        <w:t>א</w:t>
      </w:r>
      <w:r w:rsidR="00D54B51" w:rsidRPr="00D54B51">
        <w:rPr>
          <w:noProof w:val="0"/>
          <w:rtl/>
        </w:rPr>
        <w:t>ש</w:t>
      </w:r>
      <w:r w:rsidR="00D54B51" w:rsidRPr="00D54B51">
        <w:rPr>
          <w:rFonts w:hint="cs"/>
          <w:noProof w:val="0"/>
          <w:rtl/>
        </w:rPr>
        <w:t xml:space="preserve">ר </w:t>
      </w:r>
      <w:r w:rsidR="00D54B51" w:rsidRPr="00D54B51">
        <w:rPr>
          <w:noProof w:val="0"/>
          <w:rtl/>
        </w:rPr>
        <w:t>מתבטא</w:t>
      </w:r>
      <w:r w:rsidR="00D54B51" w:rsidRPr="00D54B51">
        <w:rPr>
          <w:rFonts w:hint="cs"/>
          <w:noProof w:val="0"/>
          <w:rtl/>
        </w:rPr>
        <w:t>,</w:t>
      </w:r>
      <w:r w:rsidR="00D54B51" w:rsidRPr="00D54B51">
        <w:rPr>
          <w:noProof w:val="0"/>
          <w:rtl/>
        </w:rPr>
        <w:t xml:space="preserve"> בין היתר</w:t>
      </w:r>
      <w:r w:rsidR="00D54B51" w:rsidRPr="00D54B51">
        <w:rPr>
          <w:rFonts w:hint="cs"/>
          <w:noProof w:val="0"/>
          <w:rtl/>
        </w:rPr>
        <w:t>,</w:t>
      </w:r>
      <w:r w:rsidR="00D54B51" w:rsidRPr="00D54B51">
        <w:rPr>
          <w:noProof w:val="0"/>
          <w:rtl/>
        </w:rPr>
        <w:t xml:space="preserve"> במשך ההליך </w:t>
      </w:r>
      <w:r w:rsidR="00D54B51" w:rsidRPr="00D54B51">
        <w:rPr>
          <w:rFonts w:hint="cs"/>
          <w:noProof w:val="0"/>
          <w:rtl/>
        </w:rPr>
        <w:t xml:space="preserve">– </w:t>
      </w:r>
      <w:r w:rsidR="00D54B51" w:rsidRPr="00D54B51">
        <w:rPr>
          <w:noProof w:val="0"/>
          <w:rtl/>
        </w:rPr>
        <w:t xml:space="preserve">יכולות לקדם שינויים פרוצדורליים גם בתחום הכלכלי שיתרמו לחזרה מהירה יותר של חדלי הפירעון לשוק העבודה, </w:t>
      </w:r>
      <w:r w:rsidR="00D54B51" w:rsidRPr="00D54B51">
        <w:rPr>
          <w:rFonts w:hint="cs"/>
          <w:noProof w:val="0"/>
          <w:rtl/>
        </w:rPr>
        <w:t xml:space="preserve">קרי, ליציאתם </w:t>
      </w:r>
      <w:r w:rsidR="00D54B51" w:rsidRPr="00D54B51">
        <w:rPr>
          <w:noProof w:val="0"/>
          <w:rtl/>
        </w:rPr>
        <w:t xml:space="preserve">מסטטוס של חדלות פירעון </w:t>
      </w:r>
      <w:r w:rsidR="00D54B51" w:rsidRPr="00D54B51">
        <w:rPr>
          <w:rFonts w:hint="cs"/>
          <w:noProof w:val="0"/>
          <w:rtl/>
        </w:rPr>
        <w:t>ול</w:t>
      </w:r>
      <w:r w:rsidR="00D54B51" w:rsidRPr="00D54B51">
        <w:rPr>
          <w:noProof w:val="0"/>
          <w:rtl/>
        </w:rPr>
        <w:t>חזרתם למשק ככוח יצרני.</w:t>
      </w:r>
      <w:bookmarkStart w:id="17" w:name="_Ref96473320"/>
      <w:r w:rsidR="00D54B51" w:rsidRPr="00D54B51">
        <w:rPr>
          <w:noProof w:val="0"/>
          <w:vertAlign w:val="superscript"/>
          <w:rtl/>
        </w:rPr>
        <w:footnoteReference w:id="40"/>
      </w:r>
      <w:bookmarkEnd w:id="17"/>
      <w:r w:rsidR="002E6FEE">
        <w:rPr>
          <w:rFonts w:hint="cs"/>
          <w:noProof w:val="0"/>
          <w:rtl/>
        </w:rPr>
        <w:t xml:space="preserve"> </w:t>
      </w:r>
      <w:r w:rsidRPr="007847DF">
        <w:rPr>
          <w:noProof w:val="0"/>
          <w:rtl/>
        </w:rPr>
        <w:t>ואחרון, הוא מאפשר מחקר</w:t>
      </w:r>
      <w:r w:rsidR="001741D2">
        <w:rPr>
          <w:rFonts w:hint="cs"/>
          <w:noProof w:val="0"/>
          <w:rtl/>
        </w:rPr>
        <w:t>ֵ</w:t>
      </w:r>
      <w:r w:rsidRPr="007847DF">
        <w:rPr>
          <w:noProof w:val="0"/>
          <w:rtl/>
        </w:rPr>
        <w:t xml:space="preserve">י המשך בתחום </w:t>
      </w:r>
      <w:r w:rsidR="001741D2">
        <w:rPr>
          <w:rFonts w:hint="cs"/>
          <w:noProof w:val="0"/>
          <w:rtl/>
        </w:rPr>
        <w:t xml:space="preserve">של </w:t>
      </w:r>
      <w:r w:rsidRPr="007847DF">
        <w:rPr>
          <w:noProof w:val="0"/>
          <w:rtl/>
        </w:rPr>
        <w:t>ניהול כוח אדם בבתי המשפט.</w:t>
      </w:r>
      <w:bookmarkStart w:id="18" w:name="_Ref96473124"/>
      <w:r w:rsidRPr="00B56262">
        <w:rPr>
          <w:rStyle w:val="FootnoteReference"/>
          <w:noProof w:val="0"/>
          <w:rtl/>
        </w:rPr>
        <w:footnoteReference w:id="41"/>
      </w:r>
      <w:bookmarkEnd w:id="18"/>
      <w:r w:rsidRPr="007847DF">
        <w:rPr>
          <w:noProof w:val="0"/>
          <w:rtl/>
        </w:rPr>
        <w:t xml:space="preserve"> למרות התמקדות</w:t>
      </w:r>
      <w:r w:rsidR="001741D2">
        <w:rPr>
          <w:rFonts w:hint="cs"/>
          <w:noProof w:val="0"/>
          <w:rtl/>
        </w:rPr>
        <w:t>ו של</w:t>
      </w:r>
      <w:r w:rsidRPr="007847DF">
        <w:rPr>
          <w:noProof w:val="0"/>
          <w:rtl/>
        </w:rPr>
        <w:t xml:space="preserve"> המחקר </w:t>
      </w:r>
      <w:r w:rsidR="001741D2">
        <w:rPr>
          <w:rFonts w:hint="cs"/>
          <w:noProof w:val="0"/>
          <w:rtl/>
        </w:rPr>
        <w:t>ב</w:t>
      </w:r>
      <w:r w:rsidRPr="007847DF">
        <w:rPr>
          <w:noProof w:val="0"/>
          <w:rtl/>
        </w:rPr>
        <w:t xml:space="preserve">מערכת המשפטית בישראל, הוא עשוי להיות שימושי לחוקרים גם במדינות אחרות </w:t>
      </w:r>
      <w:r w:rsidR="001741D2">
        <w:rPr>
          <w:rFonts w:hint="cs"/>
          <w:noProof w:val="0"/>
          <w:rtl/>
        </w:rPr>
        <w:t xml:space="preserve">לצורך </w:t>
      </w:r>
      <w:r w:rsidRPr="007847DF">
        <w:rPr>
          <w:noProof w:val="0"/>
          <w:rtl/>
        </w:rPr>
        <w:t>בחינת התמקצעות שיפוטית בכלל ובתחום חדלות הפירעון בפרט.</w:t>
      </w:r>
      <w:bookmarkStart w:id="19" w:name="_Ref93583272"/>
      <w:r w:rsidRPr="00B56262">
        <w:rPr>
          <w:rStyle w:val="FootnoteReference"/>
          <w:noProof w:val="0"/>
          <w:rtl/>
        </w:rPr>
        <w:footnoteReference w:id="42"/>
      </w:r>
      <w:bookmarkEnd w:id="19"/>
      <w:r w:rsidRPr="007847DF">
        <w:rPr>
          <w:noProof w:val="0"/>
          <w:rtl/>
        </w:rPr>
        <w:t xml:space="preserve"> מעבר למקרה הפרטי של הפורום השיפוטי המגו</w:t>
      </w:r>
      <w:r w:rsidR="00F25AE7">
        <w:rPr>
          <w:rFonts w:hint="cs"/>
          <w:noProof w:val="0"/>
          <w:rtl/>
        </w:rPr>
        <w:t>ּ</w:t>
      </w:r>
      <w:r w:rsidRPr="007847DF">
        <w:rPr>
          <w:noProof w:val="0"/>
          <w:rtl/>
        </w:rPr>
        <w:t xml:space="preserve">ון של מערכת פשיטת הרגל בישראל, מאמר זה </w:t>
      </w:r>
      <w:r w:rsidR="00F25AE7" w:rsidRPr="007847DF">
        <w:rPr>
          <w:noProof w:val="0"/>
          <w:rtl/>
        </w:rPr>
        <w:t>מאפשר</w:t>
      </w:r>
      <w:r w:rsidR="00F25AE7">
        <w:rPr>
          <w:rFonts w:hint="cs"/>
          <w:noProof w:val="0"/>
          <w:rtl/>
        </w:rPr>
        <w:t>,</w:t>
      </w:r>
      <w:r w:rsidR="00F25AE7" w:rsidRPr="007847DF">
        <w:rPr>
          <w:noProof w:val="0"/>
          <w:rtl/>
        </w:rPr>
        <w:t xml:space="preserve"> </w:t>
      </w:r>
      <w:r w:rsidRPr="007847DF">
        <w:rPr>
          <w:noProof w:val="0"/>
          <w:rtl/>
        </w:rPr>
        <w:t>באמצעות הניתוח הכמותי, לבחון את השאלה בדבר</w:t>
      </w:r>
      <w:r w:rsidR="00F25AE7">
        <w:rPr>
          <w:rFonts w:hint="cs"/>
          <w:noProof w:val="0"/>
          <w:rtl/>
        </w:rPr>
        <w:t xml:space="preserve"> הקשר בין </w:t>
      </w:r>
      <w:r w:rsidR="00F25AE7" w:rsidRPr="007847DF">
        <w:rPr>
          <w:noProof w:val="0"/>
          <w:rtl/>
        </w:rPr>
        <w:t xml:space="preserve">התמקצעות </w:t>
      </w:r>
      <w:r w:rsidR="00F25AE7">
        <w:rPr>
          <w:rFonts w:hint="cs"/>
          <w:noProof w:val="0"/>
          <w:rtl/>
        </w:rPr>
        <w:t>לבין משך ה</w:t>
      </w:r>
      <w:r w:rsidR="00F25AE7" w:rsidRPr="007847DF">
        <w:rPr>
          <w:noProof w:val="0"/>
          <w:rtl/>
        </w:rPr>
        <w:t xml:space="preserve">הליך השיפוטי </w:t>
      </w:r>
      <w:r w:rsidR="00F25AE7">
        <w:rPr>
          <w:rFonts w:hint="cs"/>
          <w:noProof w:val="0"/>
          <w:rtl/>
        </w:rPr>
        <w:t>ותוצאתו</w:t>
      </w:r>
      <w:r w:rsidR="008B5B48">
        <w:rPr>
          <w:rFonts w:hint="cs"/>
          <w:noProof w:val="0"/>
          <w:rtl/>
        </w:rPr>
        <w:t>,</w:t>
      </w:r>
      <w:r w:rsidR="00F25AE7">
        <w:rPr>
          <w:rFonts w:hint="cs"/>
          <w:noProof w:val="0"/>
          <w:rtl/>
        </w:rPr>
        <w:t xml:space="preserve"> </w:t>
      </w:r>
      <w:r w:rsidR="008B5B48">
        <w:rPr>
          <w:rFonts w:hint="cs"/>
          <w:noProof w:val="0"/>
          <w:rtl/>
        </w:rPr>
        <w:t xml:space="preserve">והוא עשוי </w:t>
      </w:r>
      <w:r w:rsidR="00F25AE7">
        <w:rPr>
          <w:rFonts w:hint="cs"/>
          <w:noProof w:val="0"/>
          <w:rtl/>
        </w:rPr>
        <w:t xml:space="preserve">גם </w:t>
      </w:r>
      <w:r w:rsidR="008B5B48">
        <w:rPr>
          <w:rFonts w:hint="cs"/>
          <w:noProof w:val="0"/>
          <w:rtl/>
        </w:rPr>
        <w:t xml:space="preserve">לקדם מחקר </w:t>
      </w:r>
      <w:r w:rsidR="00F25AE7">
        <w:rPr>
          <w:rFonts w:hint="cs"/>
          <w:noProof w:val="0"/>
          <w:rtl/>
        </w:rPr>
        <w:t>ב</w:t>
      </w:r>
      <w:r w:rsidR="00F25AE7" w:rsidRPr="007847DF">
        <w:rPr>
          <w:noProof w:val="0"/>
          <w:rtl/>
        </w:rPr>
        <w:t>תחומי משפט אחרים</w:t>
      </w:r>
      <w:r w:rsidRPr="007847DF">
        <w:rPr>
          <w:noProof w:val="0"/>
          <w:rtl/>
        </w:rPr>
        <w:t>, ב</w:t>
      </w:r>
      <w:r w:rsidR="00D9143A">
        <w:rPr>
          <w:rFonts w:hint="cs"/>
          <w:noProof w:val="0"/>
          <w:rtl/>
        </w:rPr>
        <w:t xml:space="preserve">מסגרת </w:t>
      </w:r>
      <w:r w:rsidRPr="007847DF">
        <w:rPr>
          <w:noProof w:val="0"/>
          <w:rtl/>
        </w:rPr>
        <w:t>בחינת השאלה הארגונית כיצד כדאי לנהל את מערכת הקצאת התיקים בבית המשפט בין השופטים השונים</w:t>
      </w:r>
      <w:r w:rsidR="00D54B51">
        <w:rPr>
          <w:rFonts w:hint="cs"/>
          <w:noProof w:val="0"/>
          <w:rtl/>
        </w:rPr>
        <w:t>,</w:t>
      </w:r>
      <w:r w:rsidRPr="00B56262">
        <w:rPr>
          <w:rStyle w:val="FootnoteReference"/>
          <w:noProof w:val="0"/>
          <w:rtl/>
        </w:rPr>
        <w:footnoteReference w:id="43"/>
      </w:r>
      <w:r w:rsidRPr="007847DF">
        <w:rPr>
          <w:noProof w:val="0"/>
          <w:rtl/>
        </w:rPr>
        <w:t xml:space="preserve"> </w:t>
      </w:r>
      <w:r w:rsidR="00D54B51">
        <w:rPr>
          <w:rFonts w:hint="cs"/>
          <w:noProof w:val="0"/>
          <w:rtl/>
        </w:rPr>
        <w:t>כש</w:t>
      </w:r>
      <w:r w:rsidRPr="007847DF">
        <w:rPr>
          <w:noProof w:val="0"/>
          <w:rtl/>
        </w:rPr>
        <w:t>מאמר זה מבקש לבחון התמקצעות בניהול כוח האדם השיפוטי לא על דרך יצירתו של בית משפט נפרד.</w:t>
      </w:r>
    </w:p>
    <w:p w14:paraId="568E4BFA" w14:textId="77777777" w:rsidR="00D54B51" w:rsidRDefault="00486E9B" w:rsidP="00D54B51">
      <w:pPr>
        <w:pStyle w:val="a"/>
        <w:rPr>
          <w:noProof w:val="0"/>
          <w:rtl/>
        </w:rPr>
      </w:pPr>
      <w:r w:rsidRPr="0082684D">
        <w:rPr>
          <w:noProof w:val="0"/>
          <w:rtl/>
        </w:rPr>
        <w:t xml:space="preserve">המחקר ייעשה בשני רבדים. ברובד </w:t>
      </w:r>
      <w:r w:rsidRPr="007847DF">
        <w:rPr>
          <w:noProof w:val="0"/>
          <w:rtl/>
        </w:rPr>
        <w:t xml:space="preserve">הראשון תיבחן ההתמקצעות השיפוטית של השופטים כפי שזו באה לידי ביטוי </w:t>
      </w:r>
      <w:r w:rsidR="00D54B51">
        <w:rPr>
          <w:rFonts w:hint="cs"/>
          <w:noProof w:val="0"/>
          <w:rtl/>
        </w:rPr>
        <w:t xml:space="preserve">המערכת בתי המשפט הכלליים - </w:t>
      </w:r>
      <w:r w:rsidRPr="007847DF">
        <w:rPr>
          <w:noProof w:val="0"/>
          <w:rtl/>
        </w:rPr>
        <w:t xml:space="preserve">בבתי המשפט המחוזיים בהליכי פשיטת רגל, וברובד השני </w:t>
      </w:r>
      <w:r w:rsidR="008A5E26">
        <w:rPr>
          <w:rFonts w:hint="cs"/>
          <w:noProof w:val="0"/>
          <w:rtl/>
        </w:rPr>
        <w:t xml:space="preserve">תיערך </w:t>
      </w:r>
      <w:r w:rsidRPr="007847DF">
        <w:rPr>
          <w:noProof w:val="0"/>
          <w:rtl/>
        </w:rPr>
        <w:t>השוואה בין ההליך בבית המשפט לבין ההליך ב</w:t>
      </w:r>
      <w:r w:rsidR="00C868F2">
        <w:rPr>
          <w:rFonts w:hint="cs"/>
          <w:noProof w:val="0"/>
          <w:sz w:val="24"/>
          <w:rtl/>
        </w:rPr>
        <w:t>רשות האכיפה והגבייה</w:t>
      </w:r>
      <w:r w:rsidRPr="007847DF">
        <w:rPr>
          <w:noProof w:val="0"/>
          <w:rtl/>
        </w:rPr>
        <w:t>. כבר כעת אומר כי ניתן להעריך שככל שהגורם השיפוטי מחזיק בהתמקצעות רבה יותר, כ</w:t>
      </w:r>
      <w:r w:rsidR="008A5E26">
        <w:rPr>
          <w:rFonts w:hint="cs"/>
          <w:noProof w:val="0"/>
          <w:rtl/>
        </w:rPr>
        <w:t>ן</w:t>
      </w:r>
      <w:r w:rsidRPr="007847DF">
        <w:rPr>
          <w:noProof w:val="0"/>
          <w:rtl/>
        </w:rPr>
        <w:t xml:space="preserve"> </w:t>
      </w:r>
      <w:r w:rsidR="008A5E26">
        <w:rPr>
          <w:rFonts w:hint="cs"/>
          <w:noProof w:val="0"/>
          <w:rtl/>
        </w:rPr>
        <w:t xml:space="preserve">יקטן </w:t>
      </w:r>
      <w:r w:rsidRPr="007847DF">
        <w:rPr>
          <w:noProof w:val="0"/>
          <w:rtl/>
        </w:rPr>
        <w:t xml:space="preserve">העומס השיפוטי וההליך יהיה מהיר יותר. מצופה </w:t>
      </w:r>
      <w:r w:rsidR="008A5E26">
        <w:rPr>
          <w:rFonts w:hint="cs"/>
          <w:noProof w:val="0"/>
          <w:rtl/>
        </w:rPr>
        <w:t>ש</w:t>
      </w:r>
      <w:r w:rsidRPr="007847DF">
        <w:rPr>
          <w:noProof w:val="0"/>
          <w:rtl/>
        </w:rPr>
        <w:t xml:space="preserve">הליך </w:t>
      </w:r>
      <w:r w:rsidR="00D54B51" w:rsidRPr="00D54B51">
        <w:rPr>
          <w:rFonts w:hint="cs"/>
          <w:noProof w:val="0"/>
          <w:rtl/>
        </w:rPr>
        <w:t>פשיטת רגל</w:t>
      </w:r>
      <w:r w:rsidR="00D54B51" w:rsidRPr="00D54B51">
        <w:rPr>
          <w:noProof w:val="0"/>
          <w:rtl/>
        </w:rPr>
        <w:t xml:space="preserve"> </w:t>
      </w:r>
      <w:r w:rsidRPr="007847DF">
        <w:rPr>
          <w:noProof w:val="0"/>
          <w:rtl/>
        </w:rPr>
        <w:t>בערכאה שיפוטית כללית</w:t>
      </w:r>
      <w:r w:rsidR="002E5DFB" w:rsidRPr="007847DF">
        <w:rPr>
          <w:noProof w:val="0"/>
          <w:rtl/>
        </w:rPr>
        <w:t xml:space="preserve"> </w:t>
      </w:r>
      <w:r w:rsidRPr="007847DF">
        <w:rPr>
          <w:noProof w:val="0"/>
          <w:rtl/>
        </w:rPr>
        <w:t xml:space="preserve">יהיה ארוך </w:t>
      </w:r>
      <w:r w:rsidR="00DC1C49">
        <w:rPr>
          <w:rFonts w:hint="cs"/>
          <w:noProof w:val="0"/>
          <w:rtl/>
        </w:rPr>
        <w:t>מ</w:t>
      </w:r>
      <w:r w:rsidRPr="007847DF">
        <w:rPr>
          <w:noProof w:val="0"/>
          <w:rtl/>
        </w:rPr>
        <w:t xml:space="preserve">הליך </w:t>
      </w:r>
      <w:r w:rsidR="00DC1C49">
        <w:rPr>
          <w:rFonts w:hint="cs"/>
          <w:noProof w:val="0"/>
          <w:rtl/>
        </w:rPr>
        <w:t xml:space="preserve">מקביל המתנהל </w:t>
      </w:r>
      <w:r w:rsidR="00D54B51">
        <w:rPr>
          <w:rFonts w:hint="cs"/>
          <w:noProof w:val="0"/>
          <w:rtl/>
        </w:rPr>
        <w:t>בפני</w:t>
      </w:r>
      <w:r w:rsidRPr="007847DF">
        <w:rPr>
          <w:noProof w:val="0"/>
          <w:rtl/>
        </w:rPr>
        <w:t xml:space="preserve"> רשם בעל מינוי ועיסוק ייעודיים. </w:t>
      </w:r>
    </w:p>
    <w:p w14:paraId="154085A1" w14:textId="7A19EC60" w:rsidR="00486E9B" w:rsidRPr="007847DF" w:rsidRDefault="00486E9B" w:rsidP="00D54B51">
      <w:pPr>
        <w:pStyle w:val="a"/>
        <w:rPr>
          <w:noProof w:val="0"/>
          <w:rtl/>
        </w:rPr>
      </w:pPr>
      <w:r w:rsidRPr="007847DF">
        <w:rPr>
          <w:noProof w:val="0"/>
          <w:rtl/>
        </w:rPr>
        <w:t xml:space="preserve">המחקר בוחן את העומס השיפוטי </w:t>
      </w:r>
      <w:r w:rsidR="00933F4B">
        <w:rPr>
          <w:rFonts w:hint="cs"/>
          <w:noProof w:val="0"/>
          <w:rtl/>
        </w:rPr>
        <w:t xml:space="preserve">הרובץ על </w:t>
      </w:r>
      <w:r w:rsidRPr="007847DF">
        <w:rPr>
          <w:noProof w:val="0"/>
          <w:rtl/>
        </w:rPr>
        <w:t xml:space="preserve">שופט </w:t>
      </w:r>
      <w:r w:rsidR="00933F4B">
        <w:rPr>
          <w:rFonts w:hint="cs"/>
          <w:noProof w:val="0"/>
          <w:rtl/>
        </w:rPr>
        <w:t xml:space="preserve">פלוני </w:t>
      </w:r>
      <w:r w:rsidRPr="007847DF">
        <w:rPr>
          <w:noProof w:val="0"/>
          <w:rtl/>
        </w:rPr>
        <w:t xml:space="preserve">או רשם </w:t>
      </w:r>
      <w:r w:rsidR="00933F4B">
        <w:rPr>
          <w:rFonts w:hint="cs"/>
          <w:noProof w:val="0"/>
          <w:rtl/>
        </w:rPr>
        <w:t>אלמוני</w:t>
      </w:r>
      <w:r w:rsidRPr="007847DF">
        <w:rPr>
          <w:noProof w:val="0"/>
          <w:rtl/>
        </w:rPr>
        <w:t xml:space="preserve">. נקודת מבט זו </w:t>
      </w:r>
      <w:r w:rsidR="00933F4B">
        <w:rPr>
          <w:rFonts w:hint="cs"/>
          <w:noProof w:val="0"/>
          <w:rtl/>
        </w:rPr>
        <w:t xml:space="preserve">מאפשרת </w:t>
      </w:r>
      <w:r w:rsidRPr="007847DF">
        <w:rPr>
          <w:noProof w:val="0"/>
          <w:rtl/>
        </w:rPr>
        <w:t>להסתכל על ההחלטה בעניין מתן הפטר לא רק כהחלטה עצמאית, אלא גם כהחלטה שניתנה כחלק מאפקט העומס הכללי בתקופה שנמדדה</w:t>
      </w:r>
      <w:r w:rsidR="00933F4B">
        <w:rPr>
          <w:rFonts w:hint="cs"/>
          <w:noProof w:val="0"/>
          <w:rtl/>
        </w:rPr>
        <w:t>,</w:t>
      </w:r>
      <w:r w:rsidRPr="007847DF">
        <w:rPr>
          <w:noProof w:val="0"/>
          <w:rtl/>
        </w:rPr>
        <w:t xml:space="preserve"> </w:t>
      </w:r>
      <w:r w:rsidR="00933F4B">
        <w:rPr>
          <w:rFonts w:hint="cs"/>
          <w:noProof w:val="0"/>
          <w:rtl/>
        </w:rPr>
        <w:t>ש</w:t>
      </w:r>
      <w:r w:rsidRPr="007847DF">
        <w:rPr>
          <w:noProof w:val="0"/>
          <w:rtl/>
        </w:rPr>
        <w:t xml:space="preserve">נוצר </w:t>
      </w:r>
      <w:r w:rsidR="00933F4B">
        <w:rPr>
          <w:rFonts w:hint="cs"/>
          <w:noProof w:val="0"/>
          <w:rtl/>
        </w:rPr>
        <w:t xml:space="preserve">כתוצאה </w:t>
      </w:r>
      <w:r w:rsidRPr="007847DF">
        <w:rPr>
          <w:noProof w:val="0"/>
          <w:rtl/>
        </w:rPr>
        <w:t>מגיוון בתחומי המשפט ו</w:t>
      </w:r>
      <w:r w:rsidR="00933F4B">
        <w:rPr>
          <w:rFonts w:hint="cs"/>
          <w:noProof w:val="0"/>
          <w:rtl/>
        </w:rPr>
        <w:t>מ</w:t>
      </w:r>
      <w:r w:rsidRPr="007847DF">
        <w:rPr>
          <w:noProof w:val="0"/>
          <w:rtl/>
        </w:rPr>
        <w:t>התמקצעות מצומצמת.</w:t>
      </w:r>
    </w:p>
    <w:p w14:paraId="1A005761" w14:textId="77777777" w:rsidR="002E6FEE" w:rsidRDefault="002E6FEE" w:rsidP="0098397D">
      <w:pPr>
        <w:pStyle w:val="a"/>
        <w:rPr>
          <w:noProof w:val="0"/>
          <w:rtl/>
        </w:rPr>
      </w:pPr>
      <w:bookmarkStart w:id="20" w:name="_Hlk12355239"/>
    </w:p>
    <w:p w14:paraId="67533D8A" w14:textId="7A066C9E" w:rsidR="00486E9B" w:rsidRDefault="0098397D" w:rsidP="002E6FEE">
      <w:pPr>
        <w:pStyle w:val="a"/>
        <w:rPr>
          <w:noProof w:val="0"/>
          <w:rtl/>
        </w:rPr>
      </w:pPr>
      <w:r w:rsidRPr="009C12C0">
        <w:rPr>
          <w:rFonts w:hint="cs"/>
          <w:noProof w:val="0"/>
          <w:rtl/>
        </w:rPr>
        <w:t xml:space="preserve">וזה יהיה </w:t>
      </w:r>
      <w:r w:rsidR="00AC039B" w:rsidRPr="009C12C0">
        <w:rPr>
          <w:rFonts w:hint="cs"/>
          <w:noProof w:val="0"/>
          <w:rtl/>
        </w:rPr>
        <w:t xml:space="preserve">הילוכו של </w:t>
      </w:r>
      <w:r w:rsidR="00486E9B" w:rsidRPr="009C12C0">
        <w:rPr>
          <w:noProof w:val="0"/>
          <w:rtl/>
        </w:rPr>
        <w:t xml:space="preserve">המשך המאמר: </w:t>
      </w:r>
      <w:r w:rsidR="00486E9B" w:rsidRPr="009C12C0">
        <w:rPr>
          <w:b/>
          <w:bCs/>
          <w:noProof w:val="0"/>
          <w:rtl/>
        </w:rPr>
        <w:t>פרק א</w:t>
      </w:r>
      <w:r w:rsidR="00486E9B" w:rsidRPr="009C12C0">
        <w:rPr>
          <w:noProof w:val="0"/>
          <w:rtl/>
        </w:rPr>
        <w:t xml:space="preserve"> יעמוד על חקר </w:t>
      </w:r>
      <w:r w:rsidR="00AC039B" w:rsidRPr="009C12C0">
        <w:rPr>
          <w:rFonts w:hint="cs"/>
          <w:noProof w:val="0"/>
          <w:rtl/>
        </w:rPr>
        <w:t>ה</w:t>
      </w:r>
      <w:r w:rsidR="00486E9B" w:rsidRPr="009C12C0">
        <w:rPr>
          <w:noProof w:val="0"/>
          <w:rtl/>
        </w:rPr>
        <w:t xml:space="preserve">התמקצעות </w:t>
      </w:r>
      <w:r w:rsidR="00AC039B" w:rsidRPr="009C12C0">
        <w:rPr>
          <w:rFonts w:hint="cs"/>
          <w:noProof w:val="0"/>
          <w:rtl/>
        </w:rPr>
        <w:t>ה</w:t>
      </w:r>
      <w:r w:rsidR="00486E9B" w:rsidRPr="009C12C0">
        <w:rPr>
          <w:noProof w:val="0"/>
          <w:rtl/>
        </w:rPr>
        <w:t>שיפוטית</w:t>
      </w:r>
      <w:r w:rsidR="00D62F0E" w:rsidRPr="009C12C0">
        <w:rPr>
          <w:noProof w:val="0"/>
          <w:rtl/>
        </w:rPr>
        <w:t>,</w:t>
      </w:r>
      <w:r w:rsidR="00486E9B" w:rsidRPr="009C12C0">
        <w:rPr>
          <w:noProof w:val="0"/>
          <w:rtl/>
        </w:rPr>
        <w:t xml:space="preserve"> </w:t>
      </w:r>
      <w:r w:rsidR="00D32D79" w:rsidRPr="009C12C0">
        <w:rPr>
          <w:rFonts w:hint="eastAsia"/>
          <w:noProof w:val="0"/>
          <w:rtl/>
        </w:rPr>
        <w:t>ו</w:t>
      </w:r>
      <w:r w:rsidR="00486E9B" w:rsidRPr="009C12C0">
        <w:rPr>
          <w:b/>
          <w:bCs/>
          <w:noProof w:val="0"/>
          <w:rtl/>
        </w:rPr>
        <w:t>פרק ב</w:t>
      </w:r>
      <w:r w:rsidR="00486E9B" w:rsidRPr="009C12C0">
        <w:rPr>
          <w:noProof w:val="0"/>
          <w:rtl/>
        </w:rPr>
        <w:t xml:space="preserve"> יעמיק בנושא העומס השיפוטי</w:t>
      </w:r>
      <w:r w:rsidR="00AC039B" w:rsidRPr="009C12C0">
        <w:rPr>
          <w:rFonts w:hint="cs"/>
          <w:noProof w:val="0"/>
          <w:rtl/>
        </w:rPr>
        <w:t>.</w:t>
      </w:r>
      <w:r w:rsidR="00486E9B" w:rsidRPr="009C12C0">
        <w:rPr>
          <w:noProof w:val="0"/>
          <w:rtl/>
        </w:rPr>
        <w:t xml:space="preserve"> </w:t>
      </w:r>
      <w:r w:rsidR="00D32D79" w:rsidRPr="009C12C0">
        <w:rPr>
          <w:noProof w:val="0"/>
          <w:rtl/>
        </w:rPr>
        <w:t xml:space="preserve">פרקים </w:t>
      </w:r>
      <w:r w:rsidR="00A2234E">
        <w:rPr>
          <w:rFonts w:hint="cs"/>
          <w:noProof w:val="0"/>
          <w:rtl/>
        </w:rPr>
        <w:t>ג</w:t>
      </w:r>
      <w:r w:rsidR="00AC039B" w:rsidRPr="009C12C0">
        <w:rPr>
          <w:rFonts w:hint="cs"/>
          <w:noProof w:val="0"/>
          <w:rtl/>
        </w:rPr>
        <w:t xml:space="preserve"> ו</w:t>
      </w:r>
      <w:r w:rsidR="00AC039B" w:rsidRPr="009C12C0">
        <w:rPr>
          <w:noProof w:val="0"/>
          <w:position w:val="4"/>
          <w:rtl/>
        </w:rPr>
        <w:t>-</w:t>
      </w:r>
      <w:r w:rsidR="00A2234E">
        <w:rPr>
          <w:rFonts w:hint="cs"/>
          <w:noProof w:val="0"/>
          <w:rtl/>
        </w:rPr>
        <w:t>ד</w:t>
      </w:r>
      <w:r w:rsidR="00486E9B" w:rsidRPr="009C12C0">
        <w:rPr>
          <w:noProof w:val="0"/>
          <w:rtl/>
        </w:rPr>
        <w:t xml:space="preserve"> יהיו חלק הארי של המאמר. ב</w:t>
      </w:r>
      <w:r w:rsidR="00D32D79" w:rsidRPr="009C12C0">
        <w:rPr>
          <w:b/>
          <w:bCs/>
          <w:noProof w:val="0"/>
          <w:rtl/>
        </w:rPr>
        <w:t xml:space="preserve">פרק </w:t>
      </w:r>
      <w:r w:rsidR="00A2234E">
        <w:rPr>
          <w:rFonts w:hint="cs"/>
          <w:b/>
          <w:bCs/>
          <w:noProof w:val="0"/>
          <w:rtl/>
        </w:rPr>
        <w:t>ג</w:t>
      </w:r>
      <w:r w:rsidR="00486E9B" w:rsidRPr="009C12C0">
        <w:rPr>
          <w:noProof w:val="0"/>
          <w:rtl/>
        </w:rPr>
        <w:t xml:space="preserve"> תפורט שיטת המחקר, </w:t>
      </w:r>
      <w:r w:rsidR="00AC039B" w:rsidRPr="009C12C0">
        <w:rPr>
          <w:rFonts w:hint="cs"/>
          <w:noProof w:val="0"/>
          <w:rtl/>
        </w:rPr>
        <w:t>ו</w:t>
      </w:r>
      <w:r w:rsidR="00486E9B" w:rsidRPr="009C12C0">
        <w:rPr>
          <w:noProof w:val="0"/>
          <w:rtl/>
        </w:rPr>
        <w:t>יוצג המחקר הכמותי ותוצאותיו</w:t>
      </w:r>
      <w:r w:rsidR="00AC039B" w:rsidRPr="009C12C0">
        <w:rPr>
          <w:rFonts w:hint="cs"/>
          <w:noProof w:val="0"/>
          <w:rtl/>
        </w:rPr>
        <w:t>,</w:t>
      </w:r>
      <w:r w:rsidR="00486E9B" w:rsidRPr="009C12C0">
        <w:rPr>
          <w:noProof w:val="0"/>
          <w:rtl/>
        </w:rPr>
        <w:t xml:space="preserve"> </w:t>
      </w:r>
      <w:r w:rsidR="00AC039B" w:rsidRPr="009C12C0">
        <w:rPr>
          <w:rFonts w:hint="cs"/>
          <w:noProof w:val="0"/>
          <w:rtl/>
        </w:rPr>
        <w:t xml:space="preserve">תוך </w:t>
      </w:r>
      <w:r w:rsidR="00486E9B" w:rsidRPr="009C12C0">
        <w:rPr>
          <w:noProof w:val="0"/>
          <w:rtl/>
        </w:rPr>
        <w:t>בידול</w:t>
      </w:r>
      <w:r w:rsidR="00AC039B" w:rsidRPr="009C12C0">
        <w:rPr>
          <w:rFonts w:hint="cs"/>
          <w:noProof w:val="0"/>
          <w:rtl/>
        </w:rPr>
        <w:t>ה</w:t>
      </w:r>
      <w:r w:rsidR="00486E9B" w:rsidRPr="009C12C0">
        <w:rPr>
          <w:noProof w:val="0"/>
          <w:rtl/>
        </w:rPr>
        <w:t xml:space="preserve"> של </w:t>
      </w:r>
      <w:r w:rsidR="00AC039B" w:rsidRPr="009C12C0">
        <w:rPr>
          <w:rFonts w:hint="cs"/>
          <w:noProof w:val="0"/>
          <w:rtl/>
        </w:rPr>
        <w:t>ה</w:t>
      </w:r>
      <w:r w:rsidR="00486E9B" w:rsidRPr="009C12C0">
        <w:rPr>
          <w:noProof w:val="0"/>
          <w:rtl/>
        </w:rPr>
        <w:t xml:space="preserve">התמקצעות </w:t>
      </w:r>
      <w:r w:rsidR="00AC039B" w:rsidRPr="009C12C0">
        <w:rPr>
          <w:rFonts w:hint="cs"/>
          <w:noProof w:val="0"/>
          <w:rtl/>
        </w:rPr>
        <w:t>ה</w:t>
      </w:r>
      <w:r w:rsidR="00486E9B" w:rsidRPr="009C12C0">
        <w:rPr>
          <w:noProof w:val="0"/>
          <w:rtl/>
        </w:rPr>
        <w:t>שיפוטית כמאפיין מפתח; ו</w:t>
      </w:r>
      <w:r w:rsidR="00D32D79" w:rsidRPr="009C12C0">
        <w:rPr>
          <w:b/>
          <w:bCs/>
          <w:noProof w:val="0"/>
          <w:rtl/>
        </w:rPr>
        <w:t xml:space="preserve">פרק </w:t>
      </w:r>
      <w:r w:rsidR="00A2234E">
        <w:rPr>
          <w:rFonts w:hint="cs"/>
          <w:b/>
          <w:bCs/>
          <w:noProof w:val="0"/>
          <w:rtl/>
        </w:rPr>
        <w:t>ד</w:t>
      </w:r>
      <w:r w:rsidR="00486E9B" w:rsidRPr="009C12C0">
        <w:rPr>
          <w:noProof w:val="0"/>
          <w:rtl/>
        </w:rPr>
        <w:t xml:space="preserve"> יקדם את הדיון למאפייני הקשר בין התמקצעות שיפוטית ל</w:t>
      </w:r>
      <w:r w:rsidR="00AC039B" w:rsidRPr="009C12C0">
        <w:rPr>
          <w:rFonts w:hint="cs"/>
          <w:noProof w:val="0"/>
          <w:rtl/>
        </w:rPr>
        <w:t xml:space="preserve">בין </w:t>
      </w:r>
      <w:r w:rsidR="00486E9B" w:rsidRPr="009C12C0">
        <w:rPr>
          <w:noProof w:val="0"/>
          <w:rtl/>
        </w:rPr>
        <w:t xml:space="preserve">עומס ויעילות בהליכי חדלות פירעון </w:t>
      </w:r>
      <w:r w:rsidR="00AC039B" w:rsidRPr="009C12C0">
        <w:rPr>
          <w:rFonts w:hint="cs"/>
          <w:noProof w:val="0"/>
          <w:rtl/>
        </w:rPr>
        <w:t xml:space="preserve">– </w:t>
      </w:r>
      <w:r w:rsidR="00486E9B" w:rsidRPr="009C12C0">
        <w:rPr>
          <w:noProof w:val="0"/>
          <w:rtl/>
        </w:rPr>
        <w:t>במסגרתו יוצגו נתונים כמותיים נוספים</w:t>
      </w:r>
      <w:r w:rsidR="00AC039B" w:rsidRPr="009C12C0">
        <w:rPr>
          <w:rFonts w:hint="cs"/>
          <w:noProof w:val="0"/>
          <w:rtl/>
        </w:rPr>
        <w:t>,</w:t>
      </w:r>
      <w:r w:rsidR="00486E9B" w:rsidRPr="009C12C0">
        <w:rPr>
          <w:noProof w:val="0"/>
          <w:rtl/>
        </w:rPr>
        <w:t xml:space="preserve"> ואתמודד עם השאלה אם התמקצעות שיפוטית יכולה לייעל את הליכי </w:t>
      </w:r>
      <w:r w:rsidR="002E6FEE" w:rsidRPr="009C12C0">
        <w:rPr>
          <w:rFonts w:hint="cs"/>
          <w:noProof w:val="0"/>
          <w:rtl/>
        </w:rPr>
        <w:t>פשיטת רגל</w:t>
      </w:r>
      <w:r w:rsidR="002E6FEE" w:rsidRPr="009C12C0">
        <w:rPr>
          <w:noProof w:val="0"/>
          <w:rtl/>
        </w:rPr>
        <w:t xml:space="preserve"> </w:t>
      </w:r>
      <w:r w:rsidR="00486E9B" w:rsidRPr="009C12C0">
        <w:rPr>
          <w:noProof w:val="0"/>
          <w:rtl/>
        </w:rPr>
        <w:t>במונחי זמן</w:t>
      </w:r>
      <w:bookmarkEnd w:id="20"/>
      <w:r w:rsidR="00486E9B" w:rsidRPr="009C12C0">
        <w:rPr>
          <w:noProof w:val="0"/>
          <w:rtl/>
        </w:rPr>
        <w:t xml:space="preserve">. </w:t>
      </w:r>
      <w:r w:rsidR="00486E9B" w:rsidRPr="009C12C0">
        <w:rPr>
          <w:b/>
          <w:bCs/>
          <w:noProof w:val="0"/>
          <w:rtl/>
        </w:rPr>
        <w:t xml:space="preserve">פרק </w:t>
      </w:r>
      <w:r w:rsidR="00A2234E">
        <w:rPr>
          <w:rFonts w:hint="cs"/>
          <w:b/>
          <w:bCs/>
          <w:noProof w:val="0"/>
          <w:rtl/>
        </w:rPr>
        <w:t>ה</w:t>
      </w:r>
      <w:r w:rsidR="00486E9B" w:rsidRPr="009C12C0">
        <w:rPr>
          <w:noProof w:val="0"/>
          <w:rtl/>
        </w:rPr>
        <w:t xml:space="preserve"> יעסוק בהסברים </w:t>
      </w:r>
      <w:r w:rsidR="001741D2" w:rsidRPr="009C12C0">
        <w:rPr>
          <w:rFonts w:hint="cs"/>
          <w:noProof w:val="0"/>
          <w:rtl/>
        </w:rPr>
        <w:t xml:space="preserve">חלופיים </w:t>
      </w:r>
      <w:r w:rsidR="00486E9B" w:rsidRPr="009C12C0">
        <w:rPr>
          <w:noProof w:val="0"/>
          <w:rtl/>
        </w:rPr>
        <w:t>לעולה מהמחקר. ולאחריו יובאו דברי סיכום.</w:t>
      </w:r>
    </w:p>
    <w:p w14:paraId="0F5EF129" w14:textId="48567661" w:rsidR="002E6FEE" w:rsidRDefault="002E6FEE" w:rsidP="002E6FEE">
      <w:pPr>
        <w:pStyle w:val="a"/>
        <w:rPr>
          <w:noProof w:val="0"/>
          <w:rtl/>
        </w:rPr>
      </w:pPr>
    </w:p>
    <w:p w14:paraId="380841D4" w14:textId="77777777" w:rsidR="002E6FEE" w:rsidRPr="007847DF" w:rsidRDefault="002E6FEE" w:rsidP="002E6FEE">
      <w:pPr>
        <w:pStyle w:val="a"/>
        <w:rPr>
          <w:noProof w:val="0"/>
          <w:rtl/>
        </w:rPr>
      </w:pPr>
    </w:p>
    <w:p w14:paraId="3A75A96A" w14:textId="2E6C2911" w:rsidR="004A6C68" w:rsidRPr="009C12C0" w:rsidRDefault="004A6C68" w:rsidP="004A6C68">
      <w:pPr>
        <w:pStyle w:val="a0"/>
        <w:numPr>
          <w:ilvl w:val="0"/>
          <w:numId w:val="29"/>
        </w:numPr>
        <w:bidi w:val="0"/>
        <w:ind w:left="426" w:hanging="410"/>
        <w:jc w:val="left"/>
        <w:rPr>
          <w:b/>
          <w:bCs/>
          <w:noProof w:val="0"/>
          <w:sz w:val="22"/>
          <w:szCs w:val="32"/>
        </w:rPr>
      </w:pPr>
      <w:r w:rsidRPr="009C12C0">
        <w:rPr>
          <w:rFonts w:ascii="MinionPro-Semibold" w:eastAsiaTheme="minorHAnsi" w:hAnsiTheme="minorHAnsi" w:cs="MinionPro-Semibold"/>
          <w:b/>
          <w:bCs/>
          <w:noProof w:val="0"/>
          <w:sz w:val="24"/>
        </w:rPr>
        <w:t>About Court Specialization</w:t>
      </w:r>
    </w:p>
    <w:p w14:paraId="06703F08" w14:textId="77777777" w:rsidR="004A6C68" w:rsidRPr="004A6C68" w:rsidRDefault="004A6C68" w:rsidP="004A6C68">
      <w:pPr>
        <w:pStyle w:val="a"/>
        <w:bidi w:val="0"/>
        <w:rPr>
          <w:rtl/>
        </w:rPr>
      </w:pPr>
    </w:p>
    <w:p w14:paraId="09E799F3" w14:textId="5834520A" w:rsidR="00486E9B" w:rsidRDefault="00486E9B" w:rsidP="008740EC">
      <w:pPr>
        <w:pStyle w:val="a0"/>
        <w:rPr>
          <w:noProof w:val="0"/>
          <w:rtl/>
        </w:rPr>
      </w:pPr>
      <w:r w:rsidRPr="007847DF">
        <w:rPr>
          <w:noProof w:val="0"/>
          <w:rtl/>
        </w:rPr>
        <w:t xml:space="preserve">הקמתם של בתי משפט ייחודיים מבוססת על קיבוץ שופטים בתחום מסוים. התופעה של </w:t>
      </w:r>
      <w:r w:rsidR="005215FE">
        <w:rPr>
          <w:rFonts w:hint="cs"/>
          <w:noProof w:val="0"/>
          <w:rtl/>
        </w:rPr>
        <w:t xml:space="preserve">קביעת </w:t>
      </w:r>
      <w:r w:rsidRPr="007847DF">
        <w:rPr>
          <w:noProof w:val="0"/>
          <w:rtl/>
        </w:rPr>
        <w:t>ייחוד משפטי לבית משפט</w:t>
      </w:r>
      <w:r w:rsidR="005215FE">
        <w:rPr>
          <w:rFonts w:hint="cs"/>
          <w:noProof w:val="0"/>
          <w:rtl/>
        </w:rPr>
        <w:t>,</w:t>
      </w:r>
      <w:r w:rsidRPr="007847DF">
        <w:rPr>
          <w:noProof w:val="0"/>
          <w:rtl/>
        </w:rPr>
        <w:t xml:space="preserve"> באופן שמכתיב התמקצעות שיפוטית</w:t>
      </w:r>
      <w:r w:rsidR="005215FE">
        <w:rPr>
          <w:rFonts w:hint="cs"/>
          <w:noProof w:val="0"/>
          <w:rtl/>
        </w:rPr>
        <w:t>,</w:t>
      </w:r>
      <w:r w:rsidRPr="007847DF">
        <w:rPr>
          <w:noProof w:val="0"/>
          <w:rtl/>
        </w:rPr>
        <w:t xml:space="preserve"> אינ</w:t>
      </w:r>
      <w:r w:rsidR="001C19C2">
        <w:rPr>
          <w:rFonts w:hint="cs"/>
          <w:noProof w:val="0"/>
          <w:rtl/>
        </w:rPr>
        <w:t>ה</w:t>
      </w:r>
      <w:r w:rsidRPr="007847DF">
        <w:rPr>
          <w:noProof w:val="0"/>
          <w:rtl/>
        </w:rPr>
        <w:t xml:space="preserve"> חדשה.</w:t>
      </w:r>
      <w:r w:rsidRPr="00B56262">
        <w:rPr>
          <w:rStyle w:val="FootnoteReference"/>
          <w:noProof w:val="0"/>
          <w:rtl/>
        </w:rPr>
        <w:footnoteReference w:id="44"/>
      </w:r>
      <w:r w:rsidRPr="007847DF">
        <w:rPr>
          <w:noProof w:val="0"/>
          <w:rtl/>
        </w:rPr>
        <w:t xml:space="preserve"> בכל העולם נהוג להקים בתי משפט בעלי מומחיות מסוימת בתחומים </w:t>
      </w:r>
      <w:r w:rsidR="005215FE">
        <w:rPr>
          <w:rFonts w:hint="cs"/>
          <w:noProof w:val="0"/>
          <w:rtl/>
        </w:rPr>
        <w:t xml:space="preserve">כגון </w:t>
      </w:r>
      <w:r w:rsidRPr="007847DF">
        <w:rPr>
          <w:noProof w:val="0"/>
          <w:rtl/>
        </w:rPr>
        <w:t xml:space="preserve">משפט פלילי, מיסים, נוער </w:t>
      </w:r>
      <w:r w:rsidR="005215FE">
        <w:rPr>
          <w:rFonts w:hint="cs"/>
          <w:noProof w:val="0"/>
          <w:rtl/>
        </w:rPr>
        <w:t>ו</w:t>
      </w:r>
      <w:r w:rsidRPr="007847DF">
        <w:rPr>
          <w:noProof w:val="0"/>
          <w:rtl/>
        </w:rPr>
        <w:t xml:space="preserve">משפחה, </w:t>
      </w:r>
      <w:r w:rsidR="005215FE">
        <w:rPr>
          <w:rFonts w:hint="cs"/>
          <w:noProof w:val="0"/>
          <w:rtl/>
        </w:rPr>
        <w:t>כמ</w:t>
      </w:r>
      <w:r w:rsidRPr="007847DF">
        <w:rPr>
          <w:noProof w:val="0"/>
          <w:rtl/>
        </w:rPr>
        <w:t>ו</w:t>
      </w:r>
      <w:r w:rsidR="005215FE">
        <w:rPr>
          <w:rFonts w:hint="cs"/>
          <w:noProof w:val="0"/>
          <w:rtl/>
        </w:rPr>
        <w:t xml:space="preserve"> </w:t>
      </w:r>
      <w:r w:rsidRPr="007847DF">
        <w:rPr>
          <w:noProof w:val="0"/>
          <w:rtl/>
        </w:rPr>
        <w:t xml:space="preserve">גם בתחומים מרכזיים </w:t>
      </w:r>
      <w:r w:rsidR="005215FE" w:rsidRPr="007847DF">
        <w:rPr>
          <w:noProof w:val="0"/>
          <w:rtl/>
        </w:rPr>
        <w:t xml:space="preserve">פחות </w:t>
      </w:r>
      <w:r w:rsidRPr="007847DF">
        <w:rPr>
          <w:noProof w:val="0"/>
          <w:rtl/>
        </w:rPr>
        <w:t xml:space="preserve">וכאלה שלא </w:t>
      </w:r>
      <w:r w:rsidR="005215FE">
        <w:rPr>
          <w:rFonts w:hint="cs"/>
          <w:noProof w:val="0"/>
          <w:rtl/>
        </w:rPr>
        <w:t xml:space="preserve">הופרדו </w:t>
      </w:r>
      <w:r w:rsidRPr="007847DF">
        <w:rPr>
          <w:noProof w:val="0"/>
          <w:rtl/>
        </w:rPr>
        <w:t>בישראל</w:t>
      </w:r>
      <w:r w:rsidR="005215FE">
        <w:rPr>
          <w:rFonts w:hint="cs"/>
          <w:noProof w:val="0"/>
          <w:rtl/>
        </w:rPr>
        <w:t>,</w:t>
      </w:r>
      <w:r w:rsidRPr="007847DF">
        <w:rPr>
          <w:noProof w:val="0"/>
          <w:rtl/>
        </w:rPr>
        <w:t xml:space="preserve"> </w:t>
      </w:r>
      <w:r w:rsidR="005215FE">
        <w:rPr>
          <w:rFonts w:hint="cs"/>
          <w:noProof w:val="0"/>
          <w:rtl/>
        </w:rPr>
        <w:t xml:space="preserve">כגון </w:t>
      </w:r>
      <w:r w:rsidRPr="007847DF">
        <w:rPr>
          <w:noProof w:val="0"/>
          <w:rtl/>
        </w:rPr>
        <w:t>עסקים, פסיכיאטר</w:t>
      </w:r>
      <w:r w:rsidR="008740EC">
        <w:rPr>
          <w:rFonts w:hint="cs"/>
          <w:noProof w:val="0"/>
          <w:rtl/>
        </w:rPr>
        <w:t>י</w:t>
      </w:r>
      <w:r w:rsidRPr="007847DF">
        <w:rPr>
          <w:noProof w:val="0"/>
          <w:rtl/>
        </w:rPr>
        <w:t xml:space="preserve">ה </w:t>
      </w:r>
      <w:r w:rsidR="008740EC">
        <w:rPr>
          <w:rFonts w:hint="cs"/>
          <w:noProof w:val="0"/>
          <w:rtl/>
        </w:rPr>
        <w:t>ו</w:t>
      </w:r>
      <w:r w:rsidRPr="007847DF">
        <w:rPr>
          <w:noProof w:val="0"/>
          <w:rtl/>
        </w:rPr>
        <w:t>פשיטות רגל.</w:t>
      </w:r>
      <w:bookmarkStart w:id="21" w:name="_Ref96478945"/>
      <w:r w:rsidRPr="00B56262">
        <w:rPr>
          <w:rStyle w:val="FootnoteReference"/>
          <w:noProof w:val="0"/>
          <w:rtl/>
        </w:rPr>
        <w:footnoteReference w:id="45"/>
      </w:r>
      <w:bookmarkEnd w:id="21"/>
      <w:r w:rsidRPr="007847DF">
        <w:rPr>
          <w:noProof w:val="0"/>
          <w:rtl/>
        </w:rPr>
        <w:t xml:space="preserve"> ניתן להבחין בין שלוש אפשרויות שונות ליצירת התמקצעות שיפוטית:</w:t>
      </w:r>
      <w:r w:rsidR="005D16FF" w:rsidRPr="007847DF">
        <w:rPr>
          <w:noProof w:val="0"/>
          <w:rtl/>
        </w:rPr>
        <w:t xml:space="preserve"> </w:t>
      </w:r>
      <w:r w:rsidRPr="007847DF">
        <w:rPr>
          <w:noProof w:val="0"/>
          <w:rtl/>
        </w:rPr>
        <w:t>התמקצעות של בית המשפט כולו בדרך של הקמת בית משפט ייעודי; יצירת מחלקה ייעודית לתחום משפטי מסוים בתוך בית משפט כללי; או הפניית תיקים מתחום מסוים אל שופטים קבועים</w:t>
      </w:r>
      <w:r w:rsidR="008740EC">
        <w:rPr>
          <w:rFonts w:hint="cs"/>
          <w:noProof w:val="0"/>
          <w:rtl/>
        </w:rPr>
        <w:t>, אשר צוברים בדרך זו ניסיון ומומחיות</w:t>
      </w:r>
      <w:r w:rsidRPr="007847DF">
        <w:rPr>
          <w:noProof w:val="0"/>
          <w:rtl/>
        </w:rPr>
        <w:t>.</w:t>
      </w:r>
      <w:r w:rsidRPr="00B56262">
        <w:rPr>
          <w:rStyle w:val="FootnoteReference"/>
          <w:noProof w:val="0"/>
          <w:rtl/>
        </w:rPr>
        <w:footnoteReference w:id="46"/>
      </w:r>
      <w:r w:rsidRPr="007847DF">
        <w:rPr>
          <w:noProof w:val="0"/>
          <w:rtl/>
        </w:rPr>
        <w:t xml:space="preserve"> </w:t>
      </w:r>
      <w:r w:rsidR="008740EC">
        <w:rPr>
          <w:rFonts w:hint="cs"/>
          <w:noProof w:val="0"/>
          <w:rtl/>
        </w:rPr>
        <w:t xml:space="preserve">אילו פעלנו </w:t>
      </w:r>
      <w:r w:rsidRPr="007847DF">
        <w:rPr>
          <w:noProof w:val="0"/>
          <w:rtl/>
        </w:rPr>
        <w:t>במסגרת האפשרות הראשונה</w:t>
      </w:r>
      <w:r w:rsidR="008740EC">
        <w:rPr>
          <w:rFonts w:hint="cs"/>
          <w:noProof w:val="0"/>
          <w:rtl/>
        </w:rPr>
        <w:t>,</w:t>
      </w:r>
      <w:r w:rsidRPr="007847DF">
        <w:rPr>
          <w:noProof w:val="0"/>
          <w:rtl/>
        </w:rPr>
        <w:t xml:space="preserve"> היינו מבקשים להקים בית משפט לפשיטות רגל כבית משפט עצמאי, במקביל למערכת המשפט הכללית. במסגרת האפשרות השנייה ניתן לייעד שופטים מסוימים מתוך השופטים המכהנים בבית המשפט הכללי לעיסוק ייעודי בפשיטות רגל, על דרך של התמקצעות שיפוטית.</w:t>
      </w:r>
      <w:bookmarkStart w:id="22" w:name="_Ref69928881"/>
      <w:r w:rsidRPr="00B56262">
        <w:rPr>
          <w:rStyle w:val="FootnoteReference"/>
          <w:noProof w:val="0"/>
          <w:rtl/>
        </w:rPr>
        <w:footnoteReference w:id="47"/>
      </w:r>
      <w:bookmarkEnd w:id="22"/>
      <w:r w:rsidRPr="007847DF">
        <w:rPr>
          <w:noProof w:val="0"/>
          <w:rtl/>
        </w:rPr>
        <w:t xml:space="preserve"> האפשרות השלישית, </w:t>
      </w:r>
      <w:r w:rsidR="008740EC">
        <w:rPr>
          <w:rFonts w:hint="cs"/>
          <w:noProof w:val="0"/>
          <w:rtl/>
        </w:rPr>
        <w:t>ש</w:t>
      </w:r>
      <w:r w:rsidRPr="007847DF">
        <w:rPr>
          <w:noProof w:val="0"/>
          <w:rtl/>
        </w:rPr>
        <w:t>במסגרתה מקצים תיקים בתחום מסוים וקבוע לשופטים מסוימים, מאפשרת יצירת התמקצעות אד</w:t>
      </w:r>
      <w:r w:rsidR="008B08E3">
        <w:rPr>
          <w:noProof w:val="0"/>
          <w:rtl/>
        </w:rPr>
        <w:t xml:space="preserve"> </w:t>
      </w:r>
      <w:r w:rsidRPr="007847DF">
        <w:rPr>
          <w:noProof w:val="0"/>
          <w:rtl/>
        </w:rPr>
        <w:t>הוק.</w:t>
      </w:r>
      <w:r w:rsidR="00B16DF0">
        <w:rPr>
          <w:rFonts w:hint="cs"/>
          <w:noProof w:val="0"/>
          <w:rtl/>
        </w:rPr>
        <w:t xml:space="preserve"> התמקצעות זו האחרונה, המאוזכרת </w:t>
      </w:r>
      <w:r w:rsidR="001E6766">
        <w:rPr>
          <w:rFonts w:hint="cs"/>
          <w:noProof w:val="0"/>
          <w:rtl/>
        </w:rPr>
        <w:t xml:space="preserve">בספרות </w:t>
      </w:r>
      <w:r w:rsidR="00B16DF0">
        <w:rPr>
          <w:rFonts w:hint="cs"/>
          <w:noProof w:val="0"/>
          <w:rtl/>
        </w:rPr>
        <w:t xml:space="preserve">גם כ- </w:t>
      </w:r>
      <w:r w:rsidR="00B16DF0" w:rsidRPr="00B16DF0">
        <w:rPr>
          <w:noProof w:val="0"/>
          <w:rtl/>
        </w:rPr>
        <w:t xml:space="preserve"> </w:t>
      </w:r>
      <w:r w:rsidR="00B16DF0" w:rsidRPr="00B16DF0">
        <w:rPr>
          <w:noProof w:val="0"/>
        </w:rPr>
        <w:t>opinion specialization</w:t>
      </w:r>
      <w:r w:rsidR="00B16DF0">
        <w:rPr>
          <w:rFonts w:hint="cs"/>
          <w:noProof w:val="0"/>
          <w:rtl/>
        </w:rPr>
        <w:t xml:space="preserve"> או - </w:t>
      </w:r>
      <w:r w:rsidR="00B16DF0">
        <w:t>sub-specialization</w:t>
      </w:r>
      <w:r w:rsidR="00B16DF0">
        <w:rPr>
          <w:rFonts w:hint="cs"/>
          <w:noProof w:val="0"/>
          <w:rtl/>
        </w:rPr>
        <w:t xml:space="preserve"> מאפשרת להינות מפיתוח המשפט ויעילות בתוך בתי המשפט.</w:t>
      </w:r>
      <w:r w:rsidR="00B16DF0">
        <w:rPr>
          <w:rStyle w:val="FootnoteReference"/>
          <w:noProof w:val="0"/>
          <w:rtl/>
        </w:rPr>
        <w:footnoteReference w:id="48"/>
      </w:r>
    </w:p>
    <w:p w14:paraId="0A862B35" w14:textId="77777777" w:rsidR="001E6766" w:rsidRPr="001E6766" w:rsidRDefault="001E6766" w:rsidP="001E6766">
      <w:pPr>
        <w:pStyle w:val="a"/>
        <w:rPr>
          <w:rtl/>
        </w:rPr>
      </w:pPr>
    </w:p>
    <w:p w14:paraId="22ECCAD1" w14:textId="10660613" w:rsidR="001E6766" w:rsidRDefault="00486E9B" w:rsidP="001E6766">
      <w:pPr>
        <w:pStyle w:val="a"/>
        <w:rPr>
          <w:rtl/>
        </w:rPr>
      </w:pPr>
      <w:r w:rsidRPr="007847DF">
        <w:rPr>
          <w:noProof w:val="0"/>
          <w:rtl/>
        </w:rPr>
        <w:t xml:space="preserve">ניתן להניח שהתמקצעות של שופטים או של בתי משפט תהיה מקובלת בעיקר </w:t>
      </w:r>
      <w:r w:rsidR="009147E8">
        <w:rPr>
          <w:rFonts w:hint="cs"/>
          <w:noProof w:val="0"/>
          <w:rtl/>
        </w:rPr>
        <w:t xml:space="preserve">בתחומים שבהם </w:t>
      </w:r>
      <w:r w:rsidRPr="007847DF">
        <w:rPr>
          <w:noProof w:val="0"/>
          <w:rtl/>
        </w:rPr>
        <w:t xml:space="preserve">החוק </w:t>
      </w:r>
      <w:r w:rsidR="009147E8">
        <w:rPr>
          <w:rFonts w:hint="cs"/>
          <w:noProof w:val="0"/>
          <w:rtl/>
        </w:rPr>
        <w:t xml:space="preserve">נהיה </w:t>
      </w:r>
      <w:r w:rsidRPr="007847DF">
        <w:rPr>
          <w:noProof w:val="0"/>
          <w:rtl/>
        </w:rPr>
        <w:t xml:space="preserve">מורכב יותר </w:t>
      </w:r>
      <w:r w:rsidR="009147E8">
        <w:rPr>
          <w:rFonts w:hint="cs"/>
          <w:noProof w:val="0"/>
          <w:rtl/>
        </w:rPr>
        <w:t xml:space="preserve">או </w:t>
      </w:r>
      <w:r w:rsidRPr="007847DF">
        <w:rPr>
          <w:noProof w:val="0"/>
          <w:rtl/>
        </w:rPr>
        <w:t>בתחומים שחולשים על טווח רחב של מקרים</w:t>
      </w:r>
      <w:r w:rsidR="009147E8">
        <w:rPr>
          <w:rFonts w:hint="cs"/>
          <w:noProof w:val="0"/>
          <w:rtl/>
        </w:rPr>
        <w:t>,</w:t>
      </w:r>
      <w:r w:rsidRPr="007847DF">
        <w:rPr>
          <w:noProof w:val="0"/>
          <w:rtl/>
        </w:rPr>
        <w:t xml:space="preserve"> </w:t>
      </w:r>
      <w:r w:rsidR="009147E8">
        <w:rPr>
          <w:rFonts w:hint="cs"/>
          <w:noProof w:val="0"/>
          <w:rtl/>
        </w:rPr>
        <w:t xml:space="preserve">כגון </w:t>
      </w:r>
      <w:r w:rsidRPr="007847DF">
        <w:rPr>
          <w:noProof w:val="0"/>
          <w:rtl/>
        </w:rPr>
        <w:t>תחום הדינים הכלכליים.</w:t>
      </w:r>
      <w:bookmarkStart w:id="23" w:name="_Ref69934829"/>
      <w:r w:rsidRPr="00B56262">
        <w:rPr>
          <w:rStyle w:val="FootnoteReference"/>
          <w:noProof w:val="0"/>
          <w:rtl/>
        </w:rPr>
        <w:footnoteReference w:id="49"/>
      </w:r>
      <w:bookmarkEnd w:id="23"/>
      <w:r w:rsidRPr="007847DF">
        <w:rPr>
          <w:noProof w:val="0"/>
          <w:rtl/>
        </w:rPr>
        <w:t xml:space="preserve"> הציפייה היא שייחוד ערכאה שיפוטית לתחום משפטי מסוים תיצור יעילות שיפוטית</w:t>
      </w:r>
      <w:r w:rsidR="009147E8">
        <w:rPr>
          <w:rFonts w:hint="cs"/>
          <w:noProof w:val="0"/>
          <w:rtl/>
        </w:rPr>
        <w:t xml:space="preserve"> –</w:t>
      </w:r>
      <w:r w:rsidRPr="007847DF">
        <w:rPr>
          <w:noProof w:val="0"/>
          <w:rtl/>
        </w:rPr>
        <w:t xml:space="preserve"> לא רק ב</w:t>
      </w:r>
      <w:r w:rsidR="009147E8">
        <w:rPr>
          <w:rFonts w:hint="cs"/>
          <w:noProof w:val="0"/>
          <w:rtl/>
        </w:rPr>
        <w:t xml:space="preserve">מונחים של </w:t>
      </w:r>
      <w:r w:rsidRPr="007847DF">
        <w:rPr>
          <w:noProof w:val="0"/>
          <w:rtl/>
        </w:rPr>
        <w:t>זמן השיפוט</w:t>
      </w:r>
      <w:r w:rsidR="009147E8">
        <w:rPr>
          <w:rFonts w:hint="cs"/>
          <w:noProof w:val="0"/>
          <w:rtl/>
        </w:rPr>
        <w:t>,</w:t>
      </w:r>
      <w:r w:rsidRPr="007847DF">
        <w:rPr>
          <w:noProof w:val="0"/>
          <w:rtl/>
        </w:rPr>
        <w:t xml:space="preserve"> אלא גם בתוצאותיו.</w:t>
      </w:r>
      <w:r w:rsidRPr="00B56262">
        <w:rPr>
          <w:rStyle w:val="FootnoteReference"/>
          <w:noProof w:val="0"/>
          <w:rtl/>
        </w:rPr>
        <w:footnoteReference w:id="50"/>
      </w:r>
      <w:r w:rsidRPr="007847DF">
        <w:rPr>
          <w:noProof w:val="0"/>
          <w:rtl/>
        </w:rPr>
        <w:t xml:space="preserve"> מקובל על כן להצביע על שלוש מטרות שעומדות בבסיס ההחלטה </w:t>
      </w:r>
      <w:r w:rsidR="00310CC8">
        <w:rPr>
          <w:rFonts w:hint="cs"/>
          <w:noProof w:val="0"/>
          <w:rtl/>
        </w:rPr>
        <w:t>ע</w:t>
      </w:r>
      <w:r w:rsidRPr="007847DF">
        <w:rPr>
          <w:noProof w:val="0"/>
          <w:rtl/>
        </w:rPr>
        <w:t>ל</w:t>
      </w:r>
      <w:r w:rsidR="00310CC8">
        <w:rPr>
          <w:rFonts w:hint="cs"/>
          <w:noProof w:val="0"/>
          <w:rtl/>
        </w:rPr>
        <w:t xml:space="preserve"> </w:t>
      </w:r>
      <w:r w:rsidRPr="007847DF">
        <w:rPr>
          <w:noProof w:val="0"/>
          <w:rtl/>
        </w:rPr>
        <w:t>התמקצעות שיפוטית: יעילות על ידי הסטת תיקים לבית משפט מקצועי</w:t>
      </w:r>
      <w:r w:rsidR="00310CC8">
        <w:rPr>
          <w:rFonts w:hint="cs"/>
          <w:noProof w:val="0"/>
          <w:rtl/>
        </w:rPr>
        <w:t>,</w:t>
      </w:r>
      <w:r w:rsidRPr="007847DF">
        <w:rPr>
          <w:noProof w:val="0"/>
          <w:rtl/>
        </w:rPr>
        <w:t xml:space="preserve"> </w:t>
      </w:r>
      <w:r w:rsidR="00310CC8">
        <w:rPr>
          <w:rFonts w:hint="cs"/>
          <w:noProof w:val="0"/>
          <w:rtl/>
        </w:rPr>
        <w:t xml:space="preserve">אשר תקטין את </w:t>
      </w:r>
      <w:r w:rsidRPr="007847DF">
        <w:rPr>
          <w:noProof w:val="0"/>
          <w:rtl/>
        </w:rPr>
        <w:t xml:space="preserve">עומס התיקים </w:t>
      </w:r>
      <w:r w:rsidR="00310CC8">
        <w:rPr>
          <w:rFonts w:hint="cs"/>
          <w:noProof w:val="0"/>
          <w:rtl/>
        </w:rPr>
        <w:t>ב</w:t>
      </w:r>
      <w:r w:rsidRPr="007847DF">
        <w:rPr>
          <w:noProof w:val="0"/>
          <w:rtl/>
        </w:rPr>
        <w:t>בית המשפט הכללי; שיפור איכות</w:t>
      </w:r>
      <w:r w:rsidR="00310CC8">
        <w:rPr>
          <w:rFonts w:hint="cs"/>
          <w:noProof w:val="0"/>
          <w:rtl/>
        </w:rPr>
        <w:t>ן של</w:t>
      </w:r>
      <w:r w:rsidRPr="007847DF">
        <w:rPr>
          <w:noProof w:val="0"/>
          <w:rtl/>
        </w:rPr>
        <w:t xml:space="preserve"> ההחלטות השיפוטיות; ואחידותה של הפסיקה.</w:t>
      </w:r>
      <w:bookmarkStart w:id="24" w:name="_Ref69922922"/>
      <w:r w:rsidRPr="00B56262">
        <w:rPr>
          <w:rStyle w:val="FootnoteReference"/>
          <w:noProof w:val="0"/>
          <w:rtl/>
        </w:rPr>
        <w:footnoteReference w:id="51"/>
      </w:r>
      <w:bookmarkEnd w:id="24"/>
      <w:r w:rsidRPr="007847DF">
        <w:rPr>
          <w:noProof w:val="0"/>
          <w:rtl/>
        </w:rPr>
        <w:t xml:space="preserve"> החיסרון הוא כמובן פחות שופטים במערכת השיפוט הכללית וידע של השופט המקצוען בתחומו שלא נחלק עם יתר השופטים.</w:t>
      </w:r>
      <w:r w:rsidRPr="00B56262">
        <w:rPr>
          <w:rStyle w:val="FootnoteReference"/>
          <w:noProof w:val="0"/>
          <w:rtl/>
        </w:rPr>
        <w:footnoteReference w:id="52"/>
      </w:r>
      <w:r w:rsidRPr="007847DF">
        <w:rPr>
          <w:noProof w:val="0"/>
          <w:rtl/>
        </w:rPr>
        <w:t xml:space="preserve"> מחקרים שנעשו על היתרונות והחסרונות </w:t>
      </w:r>
      <w:r w:rsidR="00B70C7F">
        <w:rPr>
          <w:rFonts w:hint="cs"/>
          <w:noProof w:val="0"/>
          <w:rtl/>
        </w:rPr>
        <w:t xml:space="preserve">הגלומים </w:t>
      </w:r>
      <w:r w:rsidRPr="007847DF">
        <w:rPr>
          <w:noProof w:val="0"/>
          <w:rtl/>
        </w:rPr>
        <w:t xml:space="preserve">בהתמקצעות </w:t>
      </w:r>
      <w:r w:rsidR="00B70C7F">
        <w:rPr>
          <w:rFonts w:hint="cs"/>
          <w:noProof w:val="0"/>
          <w:rtl/>
        </w:rPr>
        <w:t xml:space="preserve">של </w:t>
      </w:r>
      <w:r w:rsidRPr="007847DF">
        <w:rPr>
          <w:noProof w:val="0"/>
          <w:rtl/>
        </w:rPr>
        <w:t>שופטים בתחום משפטי מסוים ו</w:t>
      </w:r>
      <w:r w:rsidR="00B70C7F">
        <w:rPr>
          <w:rFonts w:hint="cs"/>
          <w:noProof w:val="0"/>
          <w:rtl/>
        </w:rPr>
        <w:t xml:space="preserve">כן עצם </w:t>
      </w:r>
      <w:r w:rsidRPr="007847DF">
        <w:rPr>
          <w:noProof w:val="0"/>
          <w:rtl/>
        </w:rPr>
        <w:t>העובדה שיותר ויותר מדינות חותרות להתמקצעות של שופטים</w:t>
      </w:r>
      <w:r w:rsidRPr="00B56262">
        <w:rPr>
          <w:rStyle w:val="FootnoteReference"/>
          <w:noProof w:val="0"/>
          <w:rtl/>
        </w:rPr>
        <w:footnoteReference w:id="53"/>
      </w:r>
      <w:r w:rsidRPr="007847DF">
        <w:rPr>
          <w:noProof w:val="0"/>
          <w:rtl/>
        </w:rPr>
        <w:t xml:space="preserve"> </w:t>
      </w:r>
      <w:r w:rsidR="00B70C7F">
        <w:rPr>
          <w:rFonts w:hint="cs"/>
          <w:noProof w:val="0"/>
          <w:rtl/>
        </w:rPr>
        <w:t xml:space="preserve">– </w:t>
      </w:r>
      <w:r w:rsidRPr="007847DF">
        <w:rPr>
          <w:noProof w:val="0"/>
          <w:rtl/>
        </w:rPr>
        <w:t xml:space="preserve">אם </w:t>
      </w:r>
      <w:r w:rsidR="00B70C7F">
        <w:rPr>
          <w:rFonts w:hint="cs"/>
          <w:noProof w:val="0"/>
          <w:rtl/>
        </w:rPr>
        <w:t xml:space="preserve">על דרך </w:t>
      </w:r>
      <w:r w:rsidRPr="007847DF">
        <w:rPr>
          <w:noProof w:val="0"/>
          <w:rtl/>
        </w:rPr>
        <w:t>הקמ</w:t>
      </w:r>
      <w:r w:rsidR="00B70C7F">
        <w:rPr>
          <w:rFonts w:hint="cs"/>
          <w:noProof w:val="0"/>
          <w:rtl/>
        </w:rPr>
        <w:t>ה</w:t>
      </w:r>
      <w:r w:rsidRPr="007847DF">
        <w:rPr>
          <w:noProof w:val="0"/>
          <w:rtl/>
        </w:rPr>
        <w:t xml:space="preserve"> של בית משפט ייחודי לתחום משפטי, </w:t>
      </w:r>
      <w:r w:rsidR="00B70C7F">
        <w:rPr>
          <w:rFonts w:hint="cs"/>
          <w:noProof w:val="0"/>
          <w:rtl/>
        </w:rPr>
        <w:t xml:space="preserve">אם באמצעות </w:t>
      </w:r>
      <w:r w:rsidRPr="007847DF">
        <w:rPr>
          <w:noProof w:val="0"/>
          <w:rtl/>
        </w:rPr>
        <w:t xml:space="preserve">הקמת מחלקה בתוך בית משפט </w:t>
      </w:r>
      <w:r w:rsidR="00B70C7F">
        <w:rPr>
          <w:rFonts w:hint="cs"/>
          <w:noProof w:val="0"/>
          <w:rtl/>
        </w:rPr>
        <w:t xml:space="preserve">קיים ואם על ידי </w:t>
      </w:r>
      <w:r w:rsidRPr="007847DF">
        <w:rPr>
          <w:noProof w:val="0"/>
          <w:rtl/>
        </w:rPr>
        <w:t xml:space="preserve">הקצאת תיקים בתחום מסוים לשופטים </w:t>
      </w:r>
      <w:r w:rsidR="00B70C7F">
        <w:rPr>
          <w:rFonts w:hint="cs"/>
          <w:noProof w:val="0"/>
          <w:rtl/>
        </w:rPr>
        <w:t xml:space="preserve">קבועים </w:t>
      </w:r>
      <w:r w:rsidRPr="007847DF">
        <w:rPr>
          <w:noProof w:val="0"/>
          <w:rtl/>
        </w:rPr>
        <w:t>ויצירת התמקצעות אד</w:t>
      </w:r>
      <w:r w:rsidR="008B08E3">
        <w:rPr>
          <w:noProof w:val="0"/>
          <w:rtl/>
        </w:rPr>
        <w:t xml:space="preserve"> </w:t>
      </w:r>
      <w:r w:rsidRPr="007847DF">
        <w:rPr>
          <w:noProof w:val="0"/>
          <w:rtl/>
        </w:rPr>
        <w:t>הוק</w:t>
      </w:r>
      <w:r w:rsidRPr="00B56262">
        <w:rPr>
          <w:rStyle w:val="FootnoteReference"/>
          <w:noProof w:val="0"/>
          <w:rtl/>
        </w:rPr>
        <w:footnoteReference w:id="54"/>
      </w:r>
      <w:r w:rsidRPr="007847DF">
        <w:rPr>
          <w:noProof w:val="0"/>
          <w:rtl/>
        </w:rPr>
        <w:t xml:space="preserve"> </w:t>
      </w:r>
      <w:r w:rsidR="00B70C7F">
        <w:rPr>
          <w:rFonts w:hint="cs"/>
          <w:noProof w:val="0"/>
          <w:rtl/>
        </w:rPr>
        <w:t xml:space="preserve">– מעידים כי </w:t>
      </w:r>
      <w:r w:rsidRPr="007847DF">
        <w:rPr>
          <w:noProof w:val="0"/>
          <w:rtl/>
        </w:rPr>
        <w:t xml:space="preserve">יתרונות המהלך של התמקצעות שיפוטית </w:t>
      </w:r>
      <w:r w:rsidR="00B70C7F">
        <w:rPr>
          <w:rFonts w:hint="cs"/>
          <w:noProof w:val="0"/>
          <w:rtl/>
        </w:rPr>
        <w:t xml:space="preserve">עולים על </w:t>
      </w:r>
      <w:r w:rsidRPr="007847DF">
        <w:rPr>
          <w:noProof w:val="0"/>
          <w:rtl/>
        </w:rPr>
        <w:t>חסרונותיו.</w:t>
      </w:r>
      <w:bookmarkStart w:id="25" w:name="_Ref69928560"/>
      <w:r w:rsidRPr="00B56262">
        <w:rPr>
          <w:rStyle w:val="FootnoteReference"/>
          <w:noProof w:val="0"/>
          <w:rtl/>
        </w:rPr>
        <w:footnoteReference w:id="55"/>
      </w:r>
      <w:bookmarkEnd w:id="25"/>
      <w:r w:rsidRPr="007847DF">
        <w:rPr>
          <w:noProof w:val="0"/>
          <w:rtl/>
        </w:rPr>
        <w:t xml:space="preserve"> </w:t>
      </w:r>
      <w:r w:rsidR="001F1E5B" w:rsidRPr="007847DF">
        <w:rPr>
          <w:rtl/>
        </w:rPr>
        <w:t>כחלק מ</w:t>
      </w:r>
      <w:r w:rsidR="001F1E5B">
        <w:rPr>
          <w:rFonts w:hint="cs"/>
          <w:rtl/>
        </w:rPr>
        <w:t xml:space="preserve">המהלך </w:t>
      </w:r>
      <w:r w:rsidR="001F1E5B" w:rsidRPr="007847DF">
        <w:rPr>
          <w:rtl/>
        </w:rPr>
        <w:t xml:space="preserve">המקובל בעולם </w:t>
      </w:r>
      <w:r w:rsidR="001F1E5B">
        <w:rPr>
          <w:rFonts w:hint="cs"/>
          <w:rtl/>
        </w:rPr>
        <w:t xml:space="preserve">של הפרדת </w:t>
      </w:r>
      <w:r w:rsidR="001F1E5B" w:rsidRPr="007847DF">
        <w:rPr>
          <w:rtl/>
        </w:rPr>
        <w:t xml:space="preserve">התחומים הכלכליים מבתי המשפט הכלליים </w:t>
      </w:r>
      <w:r w:rsidR="001F1E5B">
        <w:rPr>
          <w:rFonts w:hint="cs"/>
          <w:rtl/>
        </w:rPr>
        <w:t xml:space="preserve">והקמת </w:t>
      </w:r>
      <w:r w:rsidR="001F1E5B" w:rsidRPr="007847DF">
        <w:rPr>
          <w:rtl/>
        </w:rPr>
        <w:t>בתי משפט המתמקצעים בהם כבתי משפט עצמאיים או כמחלקה נפרדת</w:t>
      </w:r>
      <w:bookmarkStart w:id="26" w:name="_Ref69906016"/>
      <w:r w:rsidR="001F1E5B" w:rsidRPr="007847DF">
        <w:rPr>
          <w:rtl/>
        </w:rPr>
        <w:t>.</w:t>
      </w:r>
      <w:bookmarkStart w:id="27" w:name="_Ref77689070"/>
      <w:r w:rsidR="001F1E5B" w:rsidRPr="00B56262">
        <w:rPr>
          <w:rStyle w:val="FootnoteReference"/>
          <w:rtl/>
        </w:rPr>
        <w:footnoteReference w:id="56"/>
      </w:r>
      <w:bookmarkEnd w:id="26"/>
      <w:bookmarkEnd w:id="27"/>
      <w:r w:rsidR="001F1E5B" w:rsidRPr="007847DF">
        <w:rPr>
          <w:rtl/>
        </w:rPr>
        <w:t xml:space="preserve"> בישראל טרם נבחן רעיון זה במסגרת הליכי </w:t>
      </w:r>
      <w:r w:rsidR="001E6766" w:rsidRPr="001E6766">
        <w:rPr>
          <w:rFonts w:hint="cs"/>
          <w:rtl/>
        </w:rPr>
        <w:t>פשיטת רגל</w:t>
      </w:r>
      <w:r w:rsidR="001F1E5B" w:rsidRPr="007847DF">
        <w:rPr>
          <w:rtl/>
        </w:rPr>
        <w:t>.</w:t>
      </w:r>
      <w:r w:rsidR="001F1E5B">
        <w:rPr>
          <w:rFonts w:hint="cs"/>
          <w:rtl/>
        </w:rPr>
        <w:t xml:space="preserve"> </w:t>
      </w:r>
    </w:p>
    <w:p w14:paraId="2F8BAE41" w14:textId="6E42482E" w:rsidR="00FF556A" w:rsidRDefault="001E6766" w:rsidP="001E6766">
      <w:pPr>
        <w:pStyle w:val="a"/>
        <w:rPr>
          <w:noProof w:val="0"/>
          <w:rtl/>
        </w:rPr>
      </w:pPr>
      <w:r>
        <w:rPr>
          <w:rFonts w:hint="cs"/>
          <w:rtl/>
        </w:rPr>
        <w:t xml:space="preserve">היה זה </w:t>
      </w:r>
      <w:r w:rsidR="00EF1116">
        <w:rPr>
          <w:rFonts w:hint="cs"/>
          <w:noProof w:val="0"/>
          <w:rtl/>
        </w:rPr>
        <w:t xml:space="preserve">באום </w:t>
      </w:r>
      <w:r>
        <w:rPr>
          <w:rFonts w:hint="cs"/>
          <w:noProof w:val="0"/>
          <w:rtl/>
        </w:rPr>
        <w:t>שעמד</w:t>
      </w:r>
      <w:r w:rsidR="00486E9B" w:rsidRPr="007847DF">
        <w:rPr>
          <w:noProof w:val="0"/>
          <w:rtl/>
        </w:rPr>
        <w:t xml:space="preserve"> בהרחבה על התועלות הניטרליות </w:t>
      </w:r>
      <w:r w:rsidR="00EF1116">
        <w:rPr>
          <w:rFonts w:hint="cs"/>
          <w:noProof w:val="0"/>
          <w:rtl/>
        </w:rPr>
        <w:t>הגלומות ב</w:t>
      </w:r>
      <w:r w:rsidR="00486E9B" w:rsidRPr="007847DF">
        <w:rPr>
          <w:noProof w:val="0"/>
          <w:rtl/>
        </w:rPr>
        <w:t xml:space="preserve">הקמתו של בית משפט ייחודי, להבדיל מתועלות אידיאולוגיות. לדעתו, מערכת שיפוטית בעלת מומחיות תשפר את איכות ההחלטות, </w:t>
      </w:r>
      <w:r w:rsidR="00EF1116">
        <w:rPr>
          <w:rFonts w:hint="cs"/>
          <w:noProof w:val="0"/>
          <w:rtl/>
        </w:rPr>
        <w:t xml:space="preserve">את </w:t>
      </w:r>
      <w:r w:rsidR="00486E9B" w:rsidRPr="007847DF">
        <w:rPr>
          <w:noProof w:val="0"/>
          <w:rtl/>
        </w:rPr>
        <w:t>יעילות ההליך ו</w:t>
      </w:r>
      <w:r w:rsidR="00EF1116">
        <w:rPr>
          <w:rFonts w:hint="cs"/>
          <w:noProof w:val="0"/>
          <w:rtl/>
        </w:rPr>
        <w:t xml:space="preserve">את </w:t>
      </w:r>
      <w:r w:rsidR="00486E9B" w:rsidRPr="007847DF">
        <w:rPr>
          <w:noProof w:val="0"/>
          <w:rtl/>
        </w:rPr>
        <w:t>אחידות</w:t>
      </w:r>
      <w:r w:rsidR="00EF1116">
        <w:rPr>
          <w:rFonts w:hint="cs"/>
          <w:noProof w:val="0"/>
          <w:rtl/>
        </w:rPr>
        <w:t>ה של</w:t>
      </w:r>
      <w:r w:rsidR="00486E9B" w:rsidRPr="007847DF">
        <w:rPr>
          <w:noProof w:val="0"/>
          <w:rtl/>
        </w:rPr>
        <w:t xml:space="preserve"> התוצאה המשפטית.</w:t>
      </w:r>
      <w:r w:rsidR="00023657" w:rsidRPr="00B56262">
        <w:rPr>
          <w:rStyle w:val="FootnoteReference"/>
          <w:noProof w:val="0"/>
          <w:rtl/>
        </w:rPr>
        <w:footnoteReference w:id="57"/>
      </w:r>
      <w:r>
        <w:rPr>
          <w:rFonts w:hint="cs"/>
          <w:noProof w:val="0"/>
          <w:rtl/>
        </w:rPr>
        <w:t xml:space="preserve"> </w:t>
      </w:r>
      <w:r w:rsidR="00486E9B" w:rsidRPr="007847DF">
        <w:rPr>
          <w:noProof w:val="0"/>
          <w:rtl/>
        </w:rPr>
        <w:t xml:space="preserve">על מגוון התועלות </w:t>
      </w:r>
      <w:r w:rsidR="00EF1116">
        <w:rPr>
          <w:rFonts w:hint="cs"/>
          <w:noProof w:val="0"/>
          <w:rtl/>
        </w:rPr>
        <w:t xml:space="preserve">שבאום </w:t>
      </w:r>
      <w:r w:rsidR="00CF083E">
        <w:rPr>
          <w:rFonts w:hint="cs"/>
          <w:noProof w:val="0"/>
          <w:rtl/>
        </w:rPr>
        <w:t xml:space="preserve">מונה </w:t>
      </w:r>
      <w:r w:rsidR="00486E9B" w:rsidRPr="007847DF">
        <w:rPr>
          <w:noProof w:val="0"/>
          <w:rtl/>
        </w:rPr>
        <w:t>ניתן להוסיף את שתי אלה</w:t>
      </w:r>
      <w:r w:rsidR="00CF083E">
        <w:rPr>
          <w:rFonts w:hint="cs"/>
          <w:noProof w:val="0"/>
          <w:rtl/>
        </w:rPr>
        <w:t>:</w:t>
      </w:r>
      <w:r w:rsidR="00486E9B" w:rsidRPr="007847DF">
        <w:rPr>
          <w:noProof w:val="0"/>
          <w:rtl/>
        </w:rPr>
        <w:t xml:space="preserve"> פיתוח ההון האנושי וקידום דוקטרינה שיפוטית.</w:t>
      </w:r>
      <w:r w:rsidR="00486E9B" w:rsidRPr="00B56262">
        <w:rPr>
          <w:rStyle w:val="FootnoteReference"/>
          <w:noProof w:val="0"/>
          <w:rtl/>
        </w:rPr>
        <w:footnoteReference w:id="58"/>
      </w:r>
      <w:r w:rsidR="00486E9B" w:rsidRPr="007847DF">
        <w:rPr>
          <w:noProof w:val="0"/>
          <w:rtl/>
        </w:rPr>
        <w:t xml:space="preserve"> האפשרות של השופטים להתפתח בתחום משפטי מסוים תורמת גם לתחום המשפטי עצמו, ש</w:t>
      </w:r>
      <w:r w:rsidR="009F6CC8">
        <w:rPr>
          <w:rFonts w:hint="cs"/>
          <w:noProof w:val="0"/>
          <w:rtl/>
        </w:rPr>
        <w:t xml:space="preserve">כן </w:t>
      </w:r>
      <w:r w:rsidR="00486E9B" w:rsidRPr="007847DF">
        <w:rPr>
          <w:noProof w:val="0"/>
          <w:rtl/>
        </w:rPr>
        <w:t xml:space="preserve">השופטים יכולים להקדיש זמן ולהעמיק בתחום יחיד או </w:t>
      </w:r>
      <w:r w:rsidR="009F6CC8">
        <w:rPr>
          <w:rFonts w:hint="cs"/>
          <w:noProof w:val="0"/>
          <w:rtl/>
        </w:rPr>
        <w:t xml:space="preserve">בתחום </w:t>
      </w:r>
      <w:r w:rsidR="00486E9B" w:rsidRPr="007847DF">
        <w:rPr>
          <w:noProof w:val="0"/>
          <w:rtl/>
        </w:rPr>
        <w:t>אחד עיקרי ו</w:t>
      </w:r>
      <w:r w:rsidR="009F6CC8">
        <w:rPr>
          <w:rFonts w:hint="cs"/>
          <w:noProof w:val="0"/>
          <w:rtl/>
        </w:rPr>
        <w:t>ב</w:t>
      </w:r>
      <w:r w:rsidR="00486E9B" w:rsidRPr="007847DF">
        <w:rPr>
          <w:noProof w:val="0"/>
          <w:rtl/>
        </w:rPr>
        <w:t xml:space="preserve">תחומי לוויין שלו. משך הזמן המוקדש על ידי השופט לתחום שיפוטי ייעודי לא רק </w:t>
      </w:r>
      <w:r w:rsidR="009F6CC8" w:rsidRPr="007847DF">
        <w:rPr>
          <w:noProof w:val="0"/>
          <w:rtl/>
        </w:rPr>
        <w:t xml:space="preserve">תורם </w:t>
      </w:r>
      <w:r w:rsidR="00486E9B" w:rsidRPr="007847DF">
        <w:rPr>
          <w:noProof w:val="0"/>
          <w:rtl/>
        </w:rPr>
        <w:t>להעמקה ו</w:t>
      </w:r>
      <w:r w:rsidR="009F6CC8">
        <w:rPr>
          <w:rFonts w:hint="cs"/>
          <w:noProof w:val="0"/>
          <w:rtl/>
        </w:rPr>
        <w:t>ל</w:t>
      </w:r>
      <w:r w:rsidR="00486E9B" w:rsidRPr="007847DF">
        <w:rPr>
          <w:noProof w:val="0"/>
          <w:rtl/>
        </w:rPr>
        <w:t xml:space="preserve">התמקצעות של השופט בתחום המשפטי ברמה המושגית, אלא </w:t>
      </w:r>
      <w:r w:rsidR="009F6CC8">
        <w:rPr>
          <w:rFonts w:hint="cs"/>
          <w:noProof w:val="0"/>
          <w:rtl/>
        </w:rPr>
        <w:t xml:space="preserve">גם </w:t>
      </w:r>
      <w:r w:rsidR="00486E9B" w:rsidRPr="007847DF">
        <w:rPr>
          <w:noProof w:val="0"/>
          <w:rtl/>
        </w:rPr>
        <w:t xml:space="preserve">מאפשר לו לעמוד על ההסדרים השליליים </w:t>
      </w:r>
      <w:r w:rsidR="009F6CC8">
        <w:rPr>
          <w:rFonts w:hint="cs"/>
          <w:noProof w:val="0"/>
          <w:rtl/>
        </w:rPr>
        <w:t xml:space="preserve">ועל </w:t>
      </w:r>
      <w:r w:rsidR="00486E9B" w:rsidRPr="007847DF">
        <w:rPr>
          <w:noProof w:val="0"/>
          <w:rtl/>
        </w:rPr>
        <w:t xml:space="preserve">הקשיים </w:t>
      </w:r>
      <w:r w:rsidR="009F6CC8">
        <w:rPr>
          <w:rFonts w:hint="cs"/>
          <w:noProof w:val="0"/>
          <w:rtl/>
        </w:rPr>
        <w:t>ה</w:t>
      </w:r>
      <w:r w:rsidR="00486E9B" w:rsidRPr="007847DF">
        <w:rPr>
          <w:noProof w:val="0"/>
          <w:rtl/>
        </w:rPr>
        <w:t xml:space="preserve">מאפיינים את הדין, </w:t>
      </w:r>
      <w:r w:rsidR="009F6CC8">
        <w:rPr>
          <w:rFonts w:hint="cs"/>
          <w:noProof w:val="0"/>
          <w:rtl/>
        </w:rPr>
        <w:t xml:space="preserve">ועל בסיס זה </w:t>
      </w:r>
      <w:r w:rsidR="00486E9B" w:rsidRPr="007847DF">
        <w:rPr>
          <w:noProof w:val="0"/>
          <w:rtl/>
        </w:rPr>
        <w:t>לתרום להתפתחות התחום המשפטי על ידי קבלת החלטות שיפוטיות וכתיבת פסקי דין התורמים להתפתחות הדין. מכאן</w:t>
      </w:r>
      <w:r w:rsidR="00EF1116">
        <w:rPr>
          <w:rFonts w:hint="cs"/>
          <w:noProof w:val="0"/>
          <w:rtl/>
        </w:rPr>
        <w:t>,</w:t>
      </w:r>
      <w:r w:rsidR="00486E9B" w:rsidRPr="007847DF">
        <w:rPr>
          <w:noProof w:val="0"/>
          <w:rtl/>
        </w:rPr>
        <w:t xml:space="preserve"> על פי </w:t>
      </w:r>
      <w:r w:rsidR="00EF1116">
        <w:rPr>
          <w:rFonts w:hint="cs"/>
          <w:noProof w:val="0"/>
          <w:rtl/>
        </w:rPr>
        <w:t>באום</w:t>
      </w:r>
      <w:r w:rsidR="00486E9B" w:rsidRPr="007847DF">
        <w:rPr>
          <w:noProof w:val="0"/>
          <w:rtl/>
        </w:rPr>
        <w:t xml:space="preserve">, </w:t>
      </w:r>
      <w:r w:rsidR="00DC210A">
        <w:rPr>
          <w:rFonts w:hint="cs"/>
          <w:noProof w:val="0"/>
          <w:rtl/>
        </w:rPr>
        <w:t>בה</w:t>
      </w:r>
      <w:r w:rsidR="00486E9B" w:rsidRPr="007847DF">
        <w:rPr>
          <w:noProof w:val="0"/>
          <w:rtl/>
        </w:rPr>
        <w:t>עדר הקצאה של תיקים מסוג מסוים לקבוצת שופטים ייעודיים או לערכאה שיפוטית ייחודית, ספק אם נוכל לייצר התמקצעות שיפוטית אד</w:t>
      </w:r>
      <w:r w:rsidR="008B08E3">
        <w:rPr>
          <w:noProof w:val="0"/>
          <w:rtl/>
        </w:rPr>
        <w:t xml:space="preserve"> </w:t>
      </w:r>
      <w:r w:rsidR="00486E9B" w:rsidRPr="007847DF">
        <w:rPr>
          <w:noProof w:val="0"/>
          <w:rtl/>
        </w:rPr>
        <w:t>הוק.</w:t>
      </w:r>
      <w:bookmarkStart w:id="28" w:name="_Ref69936776"/>
      <w:r w:rsidR="00486E9B" w:rsidRPr="00B56262">
        <w:rPr>
          <w:rStyle w:val="FootnoteReference"/>
          <w:noProof w:val="0"/>
          <w:rtl/>
        </w:rPr>
        <w:footnoteReference w:id="59"/>
      </w:r>
      <w:bookmarkEnd w:id="28"/>
      <w:r w:rsidR="00486E9B" w:rsidRPr="007847DF">
        <w:rPr>
          <w:noProof w:val="0"/>
          <w:rtl/>
        </w:rPr>
        <w:t xml:space="preserve"> גישה אחרת רואה בהתמקצעות שיפוטית סכנה לשיפוט צר רואי,</w:t>
      </w:r>
      <w:r w:rsidR="00486E9B" w:rsidRPr="00B56262">
        <w:rPr>
          <w:rStyle w:val="FootnoteReference"/>
          <w:noProof w:val="0"/>
          <w:rtl/>
        </w:rPr>
        <w:footnoteReference w:id="60"/>
      </w:r>
      <w:r w:rsidR="00486E9B" w:rsidRPr="007847DF">
        <w:rPr>
          <w:noProof w:val="0"/>
          <w:rtl/>
        </w:rPr>
        <w:t xml:space="preserve"> אך מבקריה טענו </w:t>
      </w:r>
      <w:r w:rsidR="00251191">
        <w:rPr>
          <w:rFonts w:hint="cs"/>
          <w:noProof w:val="0"/>
          <w:rtl/>
        </w:rPr>
        <w:t xml:space="preserve">כי </w:t>
      </w:r>
      <w:r w:rsidR="00486E9B" w:rsidRPr="007847DF">
        <w:rPr>
          <w:noProof w:val="0"/>
          <w:rtl/>
        </w:rPr>
        <w:t>שיפוט בתחומי משפט מגו</w:t>
      </w:r>
      <w:r w:rsidR="00251191">
        <w:rPr>
          <w:rFonts w:hint="cs"/>
          <w:noProof w:val="0"/>
          <w:rtl/>
        </w:rPr>
        <w:t>ּ</w:t>
      </w:r>
      <w:r w:rsidR="00486E9B" w:rsidRPr="007847DF">
        <w:rPr>
          <w:noProof w:val="0"/>
          <w:rtl/>
        </w:rPr>
        <w:t xml:space="preserve">ונים עשוי </w:t>
      </w:r>
      <w:r w:rsidR="00251191">
        <w:rPr>
          <w:rFonts w:hint="cs"/>
          <w:noProof w:val="0"/>
          <w:rtl/>
        </w:rPr>
        <w:t xml:space="preserve">אומנם </w:t>
      </w:r>
      <w:r w:rsidR="00486E9B" w:rsidRPr="007847DF">
        <w:rPr>
          <w:noProof w:val="0"/>
          <w:rtl/>
        </w:rPr>
        <w:t>להגדיל את הפ</w:t>
      </w:r>
      <w:r w:rsidR="00251191">
        <w:rPr>
          <w:rFonts w:hint="cs"/>
          <w:noProof w:val="0"/>
          <w:rtl/>
        </w:rPr>
        <w:t>ּ</w:t>
      </w:r>
      <w:r w:rsidR="00486E9B" w:rsidRPr="007847DF">
        <w:rPr>
          <w:noProof w:val="0"/>
          <w:rtl/>
        </w:rPr>
        <w:t>תיחו</w:t>
      </w:r>
      <w:r w:rsidR="00251191">
        <w:rPr>
          <w:rFonts w:hint="cs"/>
          <w:noProof w:val="0"/>
          <w:rtl/>
        </w:rPr>
        <w:t>ּ</w:t>
      </w:r>
      <w:r w:rsidR="00486E9B" w:rsidRPr="007847DF">
        <w:rPr>
          <w:noProof w:val="0"/>
          <w:rtl/>
        </w:rPr>
        <w:t xml:space="preserve">ת או </w:t>
      </w:r>
      <w:r w:rsidR="00251191">
        <w:rPr>
          <w:rFonts w:hint="cs"/>
          <w:noProof w:val="0"/>
          <w:rtl/>
        </w:rPr>
        <w:t xml:space="preserve">את </w:t>
      </w:r>
      <w:r w:rsidR="00486E9B" w:rsidRPr="007847DF">
        <w:rPr>
          <w:noProof w:val="0"/>
          <w:rtl/>
        </w:rPr>
        <w:t>האפשרות לייבא פתרונות מדוקטרינות משפטיות שונות, אך אין בו כדי להבטיח את קבלת ההחלטה הטובה ביותר.</w:t>
      </w:r>
      <w:r w:rsidR="00486E9B" w:rsidRPr="00B56262">
        <w:rPr>
          <w:rStyle w:val="FootnoteReference"/>
          <w:noProof w:val="0"/>
          <w:rtl/>
        </w:rPr>
        <w:footnoteReference w:id="61"/>
      </w:r>
    </w:p>
    <w:p w14:paraId="1CA8B4E1" w14:textId="77777777" w:rsidR="00486E9B" w:rsidRPr="007847DF" w:rsidRDefault="00486E9B" w:rsidP="009E18C7">
      <w:pPr>
        <w:pStyle w:val="a"/>
        <w:rPr>
          <w:noProof w:val="0"/>
          <w:rtl/>
        </w:rPr>
      </w:pPr>
      <w:r w:rsidRPr="007847DF">
        <w:rPr>
          <w:noProof w:val="0"/>
          <w:rtl/>
        </w:rPr>
        <w:t xml:space="preserve">בהמשך למדדים שהציג </w:t>
      </w:r>
      <w:r w:rsidR="00EF1116">
        <w:rPr>
          <w:rFonts w:hint="cs"/>
          <w:noProof w:val="0"/>
          <w:rtl/>
        </w:rPr>
        <w:t>באום</w:t>
      </w:r>
      <w:r w:rsidRPr="007847DF">
        <w:rPr>
          <w:noProof w:val="0"/>
          <w:rtl/>
        </w:rPr>
        <w:t>,</w:t>
      </w:r>
      <w:r w:rsidRPr="00B56262">
        <w:rPr>
          <w:rStyle w:val="FootnoteReference"/>
          <w:noProof w:val="0"/>
          <w:rtl/>
        </w:rPr>
        <w:footnoteReference w:id="62"/>
      </w:r>
      <w:r w:rsidRPr="007847DF">
        <w:rPr>
          <w:noProof w:val="0"/>
          <w:rtl/>
        </w:rPr>
        <w:t xml:space="preserve"> מחקר זה </w:t>
      </w:r>
      <w:r w:rsidRPr="00192D8E">
        <w:rPr>
          <w:noProof w:val="0"/>
          <w:rtl/>
        </w:rPr>
        <w:t>לא יבחן</w:t>
      </w:r>
      <w:r w:rsidRPr="007847DF">
        <w:rPr>
          <w:noProof w:val="0"/>
          <w:rtl/>
        </w:rPr>
        <w:t xml:space="preserve"> את איכות ההחלטות ואחידות התוצאה המשפטית, כחלק מפיתוח ההון האנושי ו</w:t>
      </w:r>
      <w:r w:rsidR="00FF556A">
        <w:rPr>
          <w:rFonts w:hint="cs"/>
          <w:noProof w:val="0"/>
          <w:rtl/>
        </w:rPr>
        <w:t>מ</w:t>
      </w:r>
      <w:r w:rsidRPr="007847DF">
        <w:rPr>
          <w:noProof w:val="0"/>
          <w:rtl/>
        </w:rPr>
        <w:t>קידום דוקטרינה שיפוטית</w:t>
      </w:r>
      <w:r w:rsidR="002F690D" w:rsidRPr="007847DF">
        <w:rPr>
          <w:noProof w:val="0"/>
          <w:rtl/>
        </w:rPr>
        <w:t>.</w:t>
      </w:r>
      <w:r w:rsidRPr="007847DF">
        <w:rPr>
          <w:noProof w:val="0"/>
          <w:rtl/>
        </w:rPr>
        <w:t xml:space="preserve"> מחקרים </w:t>
      </w:r>
      <w:r w:rsidR="00680DB6">
        <w:rPr>
          <w:rFonts w:hint="cs"/>
          <w:noProof w:val="0"/>
          <w:rtl/>
        </w:rPr>
        <w:t xml:space="preserve">שערכו </w:t>
      </w:r>
      <w:r w:rsidRPr="007847DF">
        <w:rPr>
          <w:noProof w:val="0"/>
          <w:rtl/>
        </w:rPr>
        <w:t>ניתוח אמפירי בנוגע להשפע</w:t>
      </w:r>
      <w:r w:rsidR="007022F5">
        <w:rPr>
          <w:rFonts w:hint="cs"/>
          <w:noProof w:val="0"/>
          <w:rtl/>
        </w:rPr>
        <w:t>ת</w:t>
      </w:r>
      <w:r w:rsidRPr="007847DF">
        <w:rPr>
          <w:noProof w:val="0"/>
          <w:rtl/>
        </w:rPr>
        <w:t xml:space="preserve"> ההתמקצעות השיפוטית של השופט או </w:t>
      </w:r>
      <w:r w:rsidR="007022F5">
        <w:rPr>
          <w:rFonts w:hint="cs"/>
          <w:noProof w:val="0"/>
          <w:rtl/>
        </w:rPr>
        <w:t xml:space="preserve">של </w:t>
      </w:r>
      <w:r w:rsidRPr="007847DF">
        <w:rPr>
          <w:noProof w:val="0"/>
          <w:rtl/>
        </w:rPr>
        <w:t xml:space="preserve">בית המשפט על היעילות השיפוטית, בהשוואה להקצאה </w:t>
      </w:r>
      <w:r w:rsidR="007022F5">
        <w:rPr>
          <w:rFonts w:hint="cs"/>
          <w:noProof w:val="0"/>
          <w:rtl/>
        </w:rPr>
        <w:t xml:space="preserve">אקראית של תיקים </w:t>
      </w:r>
      <w:r w:rsidRPr="007847DF">
        <w:rPr>
          <w:noProof w:val="0"/>
          <w:rtl/>
        </w:rPr>
        <w:t xml:space="preserve">לשופטים ללא התמחות משפטית, הצביעו גם על השפעתה של </w:t>
      </w:r>
      <w:r w:rsidR="00680DB6">
        <w:rPr>
          <w:rFonts w:hint="cs"/>
          <w:noProof w:val="0"/>
          <w:rtl/>
        </w:rPr>
        <w:t>ה</w:t>
      </w:r>
      <w:r w:rsidRPr="007847DF">
        <w:rPr>
          <w:noProof w:val="0"/>
          <w:rtl/>
        </w:rPr>
        <w:t xml:space="preserve">התמקצעות </w:t>
      </w:r>
      <w:r w:rsidR="00680DB6">
        <w:rPr>
          <w:rFonts w:hint="cs"/>
          <w:noProof w:val="0"/>
          <w:rtl/>
        </w:rPr>
        <w:t>ה</w:t>
      </w:r>
      <w:r w:rsidRPr="007847DF">
        <w:rPr>
          <w:noProof w:val="0"/>
          <w:rtl/>
        </w:rPr>
        <w:t>שיפוטית על העומס השיפוטי</w:t>
      </w:r>
      <w:r w:rsidR="002F690D" w:rsidRPr="007847DF">
        <w:rPr>
          <w:noProof w:val="0"/>
          <w:rtl/>
        </w:rPr>
        <w:t>,</w:t>
      </w:r>
      <w:bookmarkStart w:id="29" w:name="_Ref93652704"/>
      <w:r w:rsidRPr="00B56262">
        <w:rPr>
          <w:rStyle w:val="FootnoteReference"/>
          <w:noProof w:val="0"/>
          <w:rtl/>
        </w:rPr>
        <w:footnoteReference w:id="63"/>
      </w:r>
      <w:bookmarkEnd w:id="29"/>
      <w:r w:rsidRPr="007847DF">
        <w:rPr>
          <w:noProof w:val="0"/>
          <w:rtl/>
        </w:rPr>
        <w:t xml:space="preserve"> </w:t>
      </w:r>
      <w:r w:rsidR="007022F5">
        <w:rPr>
          <w:rFonts w:hint="cs"/>
          <w:noProof w:val="0"/>
          <w:rtl/>
        </w:rPr>
        <w:t xml:space="preserve">וביססו את </w:t>
      </w:r>
      <w:r w:rsidRPr="007847DF">
        <w:rPr>
          <w:noProof w:val="0"/>
          <w:rtl/>
        </w:rPr>
        <w:t xml:space="preserve">התפיסה המתפתחת בעשורים האחרונים </w:t>
      </w:r>
      <w:r w:rsidR="008F2B66">
        <w:rPr>
          <w:rFonts w:hint="cs"/>
          <w:noProof w:val="0"/>
          <w:rtl/>
        </w:rPr>
        <w:t>ש</w:t>
      </w:r>
      <w:r w:rsidRPr="007847DF">
        <w:rPr>
          <w:noProof w:val="0"/>
          <w:rtl/>
        </w:rPr>
        <w:t>לפיה יש מקום להתמחו</w:t>
      </w:r>
      <w:r w:rsidR="00680DB6">
        <w:rPr>
          <w:rFonts w:hint="cs"/>
          <w:noProof w:val="0"/>
          <w:rtl/>
        </w:rPr>
        <w:t>ּ</w:t>
      </w:r>
      <w:r w:rsidRPr="007847DF">
        <w:rPr>
          <w:noProof w:val="0"/>
          <w:rtl/>
        </w:rPr>
        <w:t xml:space="preserve">ת </w:t>
      </w:r>
      <w:r w:rsidR="007022F5">
        <w:rPr>
          <w:rFonts w:hint="cs"/>
          <w:noProof w:val="0"/>
          <w:rtl/>
        </w:rPr>
        <w:t>ול</w:t>
      </w:r>
      <w:r w:rsidRPr="007847DF">
        <w:rPr>
          <w:noProof w:val="0"/>
          <w:rtl/>
        </w:rPr>
        <w:t>הכרה במורכבות וגיוון רב</w:t>
      </w:r>
      <w:r w:rsidR="007022F5">
        <w:rPr>
          <w:rFonts w:hint="cs"/>
          <w:noProof w:val="0"/>
          <w:rtl/>
        </w:rPr>
        <w:t>ים</w:t>
      </w:r>
      <w:r w:rsidRPr="007847DF">
        <w:rPr>
          <w:noProof w:val="0"/>
          <w:rtl/>
        </w:rPr>
        <w:t xml:space="preserve"> יותר בתחומי המשפט.</w:t>
      </w:r>
      <w:r w:rsidRPr="00B56262">
        <w:rPr>
          <w:rStyle w:val="FootnoteReference"/>
          <w:noProof w:val="0"/>
          <w:rtl/>
        </w:rPr>
        <w:footnoteReference w:id="64"/>
      </w:r>
    </w:p>
    <w:p w14:paraId="0C194860" w14:textId="77777777" w:rsidR="00914306" w:rsidRDefault="00914306" w:rsidP="00C74761">
      <w:pPr>
        <w:pStyle w:val="a"/>
        <w:rPr>
          <w:noProof w:val="0"/>
          <w:rtl/>
        </w:rPr>
      </w:pPr>
    </w:p>
    <w:p w14:paraId="19B5802D" w14:textId="2EA06D60" w:rsidR="00914306" w:rsidRDefault="00486E9B" w:rsidP="001E6766">
      <w:pPr>
        <w:pStyle w:val="a"/>
        <w:rPr>
          <w:noProof w:val="0"/>
          <w:rtl/>
        </w:rPr>
      </w:pPr>
      <w:r w:rsidRPr="007847DF">
        <w:rPr>
          <w:noProof w:val="0"/>
          <w:rtl/>
        </w:rPr>
        <w:t xml:space="preserve">קשר זה בין התמקצעות שיפוטית </w:t>
      </w:r>
      <w:r w:rsidR="007022F5">
        <w:rPr>
          <w:rFonts w:hint="cs"/>
          <w:noProof w:val="0"/>
          <w:rtl/>
        </w:rPr>
        <w:t>ל</w:t>
      </w:r>
      <w:r w:rsidRPr="007847DF">
        <w:rPr>
          <w:noProof w:val="0"/>
          <w:rtl/>
        </w:rPr>
        <w:t>עומס שיפוטי עומד בבסיס</w:t>
      </w:r>
      <w:r w:rsidR="007022F5">
        <w:rPr>
          <w:rFonts w:hint="cs"/>
          <w:noProof w:val="0"/>
          <w:rtl/>
        </w:rPr>
        <w:t>ו של</w:t>
      </w:r>
      <w:r w:rsidRPr="007847DF">
        <w:rPr>
          <w:noProof w:val="0"/>
          <w:rtl/>
        </w:rPr>
        <w:t xml:space="preserve"> מאמר זה. </w:t>
      </w:r>
      <w:r w:rsidR="00DC210A">
        <w:rPr>
          <w:rFonts w:hint="cs"/>
          <w:noProof w:val="0"/>
          <w:rtl/>
        </w:rPr>
        <w:t>בה</w:t>
      </w:r>
      <w:r w:rsidRPr="007847DF">
        <w:rPr>
          <w:noProof w:val="0"/>
          <w:rtl/>
        </w:rPr>
        <w:t>עדר בית משפט ייעודי להליכי פשיטת רגל</w:t>
      </w:r>
      <w:r w:rsidR="007022F5">
        <w:rPr>
          <w:rFonts w:hint="cs"/>
          <w:noProof w:val="0"/>
          <w:rtl/>
        </w:rPr>
        <w:t>,</w:t>
      </w:r>
      <w:r w:rsidRPr="007847DF">
        <w:rPr>
          <w:noProof w:val="0"/>
          <w:rtl/>
        </w:rPr>
        <w:t xml:space="preserve"> ו</w:t>
      </w:r>
      <w:r w:rsidR="007022F5">
        <w:rPr>
          <w:rFonts w:hint="cs"/>
          <w:noProof w:val="0"/>
          <w:rtl/>
        </w:rPr>
        <w:t xml:space="preserve">לנוכח </w:t>
      </w:r>
      <w:r w:rsidRPr="007847DF">
        <w:rPr>
          <w:noProof w:val="0"/>
          <w:rtl/>
        </w:rPr>
        <w:t xml:space="preserve">ייחודם של הליכי חדלות הפירעון בהשוואה לדינים אחרים, אני סבורה </w:t>
      </w:r>
      <w:r w:rsidR="007022F5">
        <w:rPr>
          <w:rFonts w:hint="cs"/>
          <w:noProof w:val="0"/>
          <w:rtl/>
        </w:rPr>
        <w:t xml:space="preserve">כי </w:t>
      </w:r>
      <w:r w:rsidRPr="007847DF">
        <w:rPr>
          <w:noProof w:val="0"/>
          <w:rtl/>
        </w:rPr>
        <w:t>יש לקדם התמקצעות שיפוטית בהליכים אל</w:t>
      </w:r>
      <w:r w:rsidR="00AC0153">
        <w:rPr>
          <w:rFonts w:hint="cs"/>
          <w:noProof w:val="0"/>
          <w:rtl/>
        </w:rPr>
        <w:t>ו</w:t>
      </w:r>
      <w:r w:rsidRPr="007847DF">
        <w:rPr>
          <w:noProof w:val="0"/>
          <w:rtl/>
        </w:rPr>
        <w:t>. מערכת בתי המשפט בישראל בנויה על מערכת כללית, למעט בנושאים מסוימים (נוער, עבודה, משפחה, כלכלי ועוד)</w:t>
      </w:r>
      <w:r w:rsidR="00D226D9">
        <w:rPr>
          <w:rFonts w:hint="cs"/>
          <w:noProof w:val="0"/>
          <w:rtl/>
        </w:rPr>
        <w:t>,</w:t>
      </w:r>
      <w:r w:rsidRPr="00B56262">
        <w:rPr>
          <w:rStyle w:val="FootnoteReference"/>
          <w:noProof w:val="0"/>
          <w:rtl/>
        </w:rPr>
        <w:footnoteReference w:id="65"/>
      </w:r>
      <w:r w:rsidRPr="007847DF">
        <w:rPr>
          <w:noProof w:val="0"/>
          <w:rtl/>
        </w:rPr>
        <w:t xml:space="preserve"> </w:t>
      </w:r>
      <w:r w:rsidR="00D226D9">
        <w:rPr>
          <w:rFonts w:hint="cs"/>
          <w:noProof w:val="0"/>
          <w:rtl/>
        </w:rPr>
        <w:t>ו</w:t>
      </w:r>
      <w:r w:rsidRPr="007847DF">
        <w:rPr>
          <w:noProof w:val="0"/>
          <w:rtl/>
        </w:rPr>
        <w:t xml:space="preserve">חלקו העיקרי של תחום </w:t>
      </w:r>
      <w:r w:rsidR="001E6766" w:rsidRPr="001E6766">
        <w:rPr>
          <w:rFonts w:hint="cs"/>
          <w:noProof w:val="0"/>
          <w:rtl/>
        </w:rPr>
        <w:t>פשיטת רגל</w:t>
      </w:r>
      <w:r w:rsidR="001E6766" w:rsidRPr="001E6766">
        <w:rPr>
          <w:noProof w:val="0"/>
          <w:rtl/>
        </w:rPr>
        <w:t xml:space="preserve"> </w:t>
      </w:r>
      <w:r w:rsidRPr="007847DF">
        <w:rPr>
          <w:noProof w:val="0"/>
          <w:rtl/>
        </w:rPr>
        <w:t>של יחידים</w:t>
      </w:r>
      <w:r w:rsidR="001E6766">
        <w:rPr>
          <w:rFonts w:hint="cs"/>
          <w:noProof w:val="0"/>
          <w:rtl/>
        </w:rPr>
        <w:t xml:space="preserve"> או חברות</w:t>
      </w:r>
      <w:r w:rsidRPr="007847DF">
        <w:rPr>
          <w:noProof w:val="0"/>
          <w:rtl/>
        </w:rPr>
        <w:t xml:space="preserve"> מנוהל במסגרת מערכת השיפוט הכללית.</w:t>
      </w:r>
      <w:r w:rsidR="00914306">
        <w:rPr>
          <w:rStyle w:val="FootnoteReference"/>
          <w:noProof w:val="0"/>
          <w:rtl/>
        </w:rPr>
        <w:footnoteReference w:id="66"/>
      </w:r>
      <w:r w:rsidRPr="007847DF">
        <w:rPr>
          <w:noProof w:val="0"/>
          <w:rtl/>
        </w:rPr>
        <w:t xml:space="preserve"> האפשרות </w:t>
      </w:r>
      <w:r w:rsidR="001E6766">
        <w:rPr>
          <w:rFonts w:hint="cs"/>
          <w:noProof w:val="0"/>
          <w:rtl/>
        </w:rPr>
        <w:t xml:space="preserve">שנפתחה </w:t>
      </w:r>
      <w:r w:rsidRPr="007847DF">
        <w:rPr>
          <w:noProof w:val="0"/>
          <w:rtl/>
        </w:rPr>
        <w:t xml:space="preserve">לניהול </w:t>
      </w:r>
      <w:r w:rsidR="00C74761">
        <w:rPr>
          <w:rFonts w:hint="cs"/>
          <w:noProof w:val="0"/>
          <w:rtl/>
        </w:rPr>
        <w:t>ה</w:t>
      </w:r>
      <w:r w:rsidRPr="007847DF">
        <w:rPr>
          <w:noProof w:val="0"/>
          <w:rtl/>
        </w:rPr>
        <w:t>הליך ב</w:t>
      </w:r>
      <w:r w:rsidR="00C868F2">
        <w:rPr>
          <w:rFonts w:hint="cs"/>
          <w:noProof w:val="0"/>
          <w:sz w:val="24"/>
          <w:rtl/>
        </w:rPr>
        <w:t>רשות האכיפה והגבייה</w:t>
      </w:r>
      <w:r w:rsidRPr="007847DF">
        <w:rPr>
          <w:noProof w:val="0"/>
          <w:rtl/>
        </w:rPr>
        <w:t xml:space="preserve">, </w:t>
      </w:r>
      <w:r w:rsidR="00C74761">
        <w:rPr>
          <w:rFonts w:hint="cs"/>
          <w:noProof w:val="0"/>
          <w:rtl/>
        </w:rPr>
        <w:t xml:space="preserve">שהיא </w:t>
      </w:r>
      <w:r w:rsidRPr="007847DF">
        <w:rPr>
          <w:noProof w:val="0"/>
          <w:rtl/>
        </w:rPr>
        <w:t>גורם ייעודי בעל התמקצעות מלאה,  והיקפ</w:t>
      </w:r>
      <w:r w:rsidR="00C74761">
        <w:rPr>
          <w:rFonts w:hint="cs"/>
          <w:noProof w:val="0"/>
          <w:rtl/>
        </w:rPr>
        <w:t>ן</w:t>
      </w:r>
      <w:r w:rsidRPr="007847DF">
        <w:rPr>
          <w:noProof w:val="0"/>
          <w:rtl/>
        </w:rPr>
        <w:t xml:space="preserve"> </w:t>
      </w:r>
      <w:r w:rsidR="00C74761">
        <w:rPr>
          <w:rFonts w:hint="cs"/>
          <w:noProof w:val="0"/>
          <w:rtl/>
        </w:rPr>
        <w:t xml:space="preserve">ההולך </w:t>
      </w:r>
      <w:r w:rsidRPr="007847DF">
        <w:rPr>
          <w:noProof w:val="0"/>
          <w:rtl/>
        </w:rPr>
        <w:t>וגדל של בקשות אל</w:t>
      </w:r>
      <w:r w:rsidR="00AC0153">
        <w:rPr>
          <w:rFonts w:hint="cs"/>
          <w:noProof w:val="0"/>
          <w:rtl/>
        </w:rPr>
        <w:t>ו</w:t>
      </w:r>
      <w:r w:rsidRPr="007847DF">
        <w:rPr>
          <w:noProof w:val="0"/>
          <w:rtl/>
        </w:rPr>
        <w:t xml:space="preserve"> מצריך בחינה של התמקצעות שיפוטית כמענה לעומס השיפוטי. </w:t>
      </w:r>
    </w:p>
    <w:p w14:paraId="5A8C8B61" w14:textId="77777777" w:rsidR="001E6766" w:rsidRDefault="001E6766" w:rsidP="00914306">
      <w:pPr>
        <w:pStyle w:val="a"/>
        <w:rPr>
          <w:noProof w:val="0"/>
          <w:rtl/>
        </w:rPr>
      </w:pPr>
    </w:p>
    <w:p w14:paraId="3960D4D1" w14:textId="6CBBF023" w:rsidR="00486E9B" w:rsidRPr="007847DF" w:rsidRDefault="00486E9B" w:rsidP="001B76D6">
      <w:pPr>
        <w:pStyle w:val="a"/>
        <w:rPr>
          <w:noProof w:val="0"/>
          <w:rtl/>
        </w:rPr>
      </w:pPr>
      <w:r w:rsidRPr="007847DF">
        <w:rPr>
          <w:noProof w:val="0"/>
          <w:rtl/>
        </w:rPr>
        <w:t>במסגרת מחקר זה אתייחס להתמקצעות שיפוטית כ</w:t>
      </w:r>
      <w:r w:rsidR="00C74761">
        <w:rPr>
          <w:rFonts w:hint="cs"/>
          <w:noProof w:val="0"/>
          <w:rtl/>
        </w:rPr>
        <w:t xml:space="preserve">אל </w:t>
      </w:r>
      <w:r w:rsidRPr="007847DF">
        <w:rPr>
          <w:noProof w:val="0"/>
          <w:rtl/>
        </w:rPr>
        <w:t xml:space="preserve">מקשה אחת, </w:t>
      </w:r>
      <w:r w:rsidR="00C74761">
        <w:rPr>
          <w:rFonts w:hint="cs"/>
          <w:noProof w:val="0"/>
          <w:rtl/>
        </w:rPr>
        <w:t xml:space="preserve">דהיינו, כאל </w:t>
      </w:r>
      <w:r w:rsidRPr="007847DF">
        <w:rPr>
          <w:noProof w:val="0"/>
          <w:rtl/>
        </w:rPr>
        <w:t>התמקצעות שיפוטית אישית</w:t>
      </w:r>
      <w:r w:rsidR="00C74761">
        <w:rPr>
          <w:rFonts w:hint="cs"/>
          <w:noProof w:val="0"/>
          <w:rtl/>
        </w:rPr>
        <w:t xml:space="preserve"> של פרטים</w:t>
      </w:r>
      <w:r w:rsidRPr="007847DF">
        <w:rPr>
          <w:noProof w:val="0"/>
          <w:rtl/>
        </w:rPr>
        <w:t xml:space="preserve">, בין </w:t>
      </w:r>
      <w:r w:rsidR="00C74761">
        <w:rPr>
          <w:rFonts w:hint="cs"/>
          <w:noProof w:val="0"/>
          <w:rtl/>
        </w:rPr>
        <w:t xml:space="preserve">שהם </w:t>
      </w:r>
      <w:r w:rsidRPr="007847DF">
        <w:rPr>
          <w:noProof w:val="0"/>
          <w:rtl/>
        </w:rPr>
        <w:t xml:space="preserve">מאוגדים בתוך מחלקה </w:t>
      </w:r>
      <w:r w:rsidR="00C74761">
        <w:rPr>
          <w:rFonts w:hint="cs"/>
          <w:noProof w:val="0"/>
          <w:rtl/>
        </w:rPr>
        <w:t xml:space="preserve">או </w:t>
      </w:r>
      <w:r w:rsidRPr="007847DF">
        <w:rPr>
          <w:noProof w:val="0"/>
          <w:rtl/>
        </w:rPr>
        <w:t>בית משפט ייעודי</w:t>
      </w:r>
      <w:r w:rsidR="00C74761">
        <w:rPr>
          <w:rFonts w:hint="cs"/>
          <w:noProof w:val="0"/>
          <w:rtl/>
        </w:rPr>
        <w:t>ים</w:t>
      </w:r>
      <w:r w:rsidRPr="007847DF">
        <w:rPr>
          <w:noProof w:val="0"/>
          <w:rtl/>
        </w:rPr>
        <w:t xml:space="preserve"> </w:t>
      </w:r>
      <w:r w:rsidR="00C74761">
        <w:rPr>
          <w:rFonts w:hint="cs"/>
          <w:noProof w:val="0"/>
          <w:rtl/>
        </w:rPr>
        <w:t xml:space="preserve">ובין </w:t>
      </w:r>
      <w:r w:rsidRPr="007847DF">
        <w:rPr>
          <w:noProof w:val="0"/>
          <w:rtl/>
        </w:rPr>
        <w:t>שהם חלק מהמערכת השיפוטית הכללית אך נהנים מהתמקצעות בתחום משפטי</w:t>
      </w:r>
      <w:r w:rsidR="00C74761">
        <w:rPr>
          <w:rFonts w:hint="cs"/>
          <w:noProof w:val="0"/>
          <w:rtl/>
        </w:rPr>
        <w:t xml:space="preserve"> מסוים</w:t>
      </w:r>
      <w:r w:rsidRPr="007847DF">
        <w:rPr>
          <w:noProof w:val="0"/>
          <w:rtl/>
        </w:rPr>
        <w:t xml:space="preserve">. לטענתי, תחום </w:t>
      </w:r>
      <w:r w:rsidR="00CA7D1C">
        <w:rPr>
          <w:rFonts w:hint="cs"/>
          <w:noProof w:val="0"/>
          <w:rtl/>
        </w:rPr>
        <w:t>פשיטת הרגל</w:t>
      </w:r>
      <w:r w:rsidR="001B76D6">
        <w:rPr>
          <w:rFonts w:hint="cs"/>
          <w:noProof w:val="0"/>
          <w:rtl/>
        </w:rPr>
        <w:t xml:space="preserve"> </w:t>
      </w:r>
      <w:r w:rsidRPr="007847DF">
        <w:rPr>
          <w:noProof w:val="0"/>
          <w:rtl/>
        </w:rPr>
        <w:t xml:space="preserve">הרחב, המשלב חברות </w:t>
      </w:r>
      <w:r w:rsidR="004213D3">
        <w:rPr>
          <w:rFonts w:hint="cs"/>
          <w:noProof w:val="0"/>
          <w:rtl/>
        </w:rPr>
        <w:t>ו</w:t>
      </w:r>
      <w:r w:rsidRPr="007847DF">
        <w:rPr>
          <w:noProof w:val="0"/>
          <w:rtl/>
        </w:rPr>
        <w:t>יחידים</w:t>
      </w:r>
      <w:r w:rsidR="00774DE5">
        <w:rPr>
          <w:rFonts w:hint="cs"/>
          <w:noProof w:val="0"/>
          <w:rtl/>
        </w:rPr>
        <w:t>,</w:t>
      </w:r>
      <w:r w:rsidRPr="007847DF">
        <w:rPr>
          <w:noProof w:val="0"/>
          <w:rtl/>
        </w:rPr>
        <w:t xml:space="preserve"> אינ</w:t>
      </w:r>
      <w:r w:rsidR="001C19C2">
        <w:rPr>
          <w:rFonts w:hint="cs"/>
          <w:noProof w:val="0"/>
          <w:rtl/>
        </w:rPr>
        <w:t>ו</w:t>
      </w:r>
      <w:r w:rsidRPr="007847DF">
        <w:rPr>
          <w:noProof w:val="0"/>
          <w:rtl/>
        </w:rPr>
        <w:t xml:space="preserve"> שונה, ומצדיק בחינה דומה ליצירת התמקצעות שיפוטית.</w:t>
      </w:r>
      <w:r w:rsidRPr="00B56262">
        <w:rPr>
          <w:rStyle w:val="FootnoteReference"/>
          <w:noProof w:val="0"/>
          <w:rtl/>
        </w:rPr>
        <w:footnoteReference w:id="67"/>
      </w:r>
      <w:r w:rsidRPr="007847DF">
        <w:rPr>
          <w:noProof w:val="0"/>
          <w:rtl/>
        </w:rPr>
        <w:t xml:space="preserve"> </w:t>
      </w:r>
      <w:r w:rsidR="00774DE5">
        <w:rPr>
          <w:rFonts w:hint="cs"/>
          <w:noProof w:val="0"/>
          <w:rtl/>
        </w:rPr>
        <w:t xml:space="preserve">היו אלו </w:t>
      </w:r>
      <w:r w:rsidRPr="007847DF">
        <w:rPr>
          <w:noProof w:val="0"/>
          <w:rtl/>
        </w:rPr>
        <w:t xml:space="preserve">בתי המשפט עצמם </w:t>
      </w:r>
      <w:r w:rsidR="00774DE5">
        <w:rPr>
          <w:rFonts w:hint="cs"/>
          <w:noProof w:val="0"/>
          <w:rtl/>
        </w:rPr>
        <w:t>ש</w:t>
      </w:r>
      <w:r w:rsidRPr="007847DF">
        <w:rPr>
          <w:noProof w:val="0"/>
          <w:rtl/>
        </w:rPr>
        <w:t>הכירו בייחודיות</w:t>
      </w:r>
      <w:r w:rsidR="004213D3">
        <w:rPr>
          <w:rFonts w:hint="cs"/>
          <w:noProof w:val="0"/>
          <w:rtl/>
        </w:rPr>
        <w:t>ם</w:t>
      </w:r>
      <w:r w:rsidRPr="007847DF">
        <w:rPr>
          <w:noProof w:val="0"/>
          <w:rtl/>
        </w:rPr>
        <w:t xml:space="preserve"> של הליכי </w:t>
      </w:r>
      <w:r w:rsidR="00774DE5">
        <w:rPr>
          <w:rFonts w:hint="cs"/>
          <w:noProof w:val="0"/>
          <w:rtl/>
        </w:rPr>
        <w:t>פשיטת רגל</w:t>
      </w:r>
      <w:r w:rsidRPr="007847DF">
        <w:rPr>
          <w:noProof w:val="0"/>
          <w:rtl/>
        </w:rPr>
        <w:t>:</w:t>
      </w:r>
      <w:r w:rsidR="00054369" w:rsidRPr="007847DF">
        <w:rPr>
          <w:noProof w:val="0"/>
          <w:rtl/>
        </w:rPr>
        <w:t xml:space="preserve"> </w:t>
      </w:r>
      <w:r w:rsidRPr="007847DF">
        <w:rPr>
          <w:noProof w:val="0"/>
          <w:rtl/>
        </w:rPr>
        <w:t xml:space="preserve">"דרכם של הליכי </w:t>
      </w:r>
      <w:r w:rsidR="00774DE5">
        <w:rPr>
          <w:rFonts w:hint="cs"/>
          <w:noProof w:val="0"/>
          <w:rtl/>
        </w:rPr>
        <w:t>פשיטת רגל</w:t>
      </w:r>
      <w:r w:rsidRPr="007847DF">
        <w:rPr>
          <w:noProof w:val="0"/>
          <w:rtl/>
        </w:rPr>
        <w:t xml:space="preserve"> לגעת במגוון סוגיות מתחום ענפיו השונים של המשפט האזרחי... כאשר </w:t>
      </w:r>
      <w:r w:rsidR="00EC0F96" w:rsidRPr="007847DF">
        <w:rPr>
          <w:noProof w:val="0"/>
          <w:rtl/>
        </w:rPr>
        <w:t xml:space="preserve">אך </w:t>
      </w:r>
      <w:r w:rsidRPr="007847DF">
        <w:rPr>
          <w:noProof w:val="0"/>
          <w:rtl/>
        </w:rPr>
        <w:t>ברור הוא כי אלמלא צורך מיוחד זה, היו הללו מתפזרים בין ערכאות רבות ושונות</w:t>
      </w:r>
      <w:r w:rsidR="00FB09E4" w:rsidRPr="007847DF">
        <w:rPr>
          <w:noProof w:val="0"/>
          <w:rtl/>
        </w:rPr>
        <w:t>..</w:t>
      </w:r>
      <w:r w:rsidRPr="007847DF">
        <w:rPr>
          <w:noProof w:val="0"/>
          <w:rtl/>
        </w:rPr>
        <w:t>."</w:t>
      </w:r>
      <w:r w:rsidRPr="00B56262">
        <w:rPr>
          <w:rStyle w:val="FootnoteReference"/>
          <w:noProof w:val="0"/>
          <w:rtl/>
        </w:rPr>
        <w:footnoteReference w:id="68"/>
      </w:r>
      <w:r w:rsidR="00054369" w:rsidRPr="007847DF">
        <w:rPr>
          <w:noProof w:val="0"/>
          <w:rtl/>
        </w:rPr>
        <w:t xml:space="preserve"> </w:t>
      </w:r>
      <w:r w:rsidR="00534D24">
        <w:rPr>
          <w:rFonts w:hint="cs"/>
          <w:noProof w:val="0"/>
          <w:rtl/>
        </w:rPr>
        <w:t>ו</w:t>
      </w:r>
      <w:r w:rsidRPr="007847DF">
        <w:rPr>
          <w:noProof w:val="0"/>
          <w:rtl/>
        </w:rPr>
        <w:t xml:space="preserve">במקום אחר </w:t>
      </w:r>
      <w:r w:rsidR="00534D24">
        <w:rPr>
          <w:rFonts w:hint="cs"/>
          <w:noProof w:val="0"/>
          <w:rtl/>
        </w:rPr>
        <w:t>נאמר</w:t>
      </w:r>
      <w:r w:rsidRPr="007847DF">
        <w:rPr>
          <w:noProof w:val="0"/>
          <w:rtl/>
        </w:rPr>
        <w:t>: "</w:t>
      </w:r>
      <w:r w:rsidR="007D194E" w:rsidRPr="007847DF">
        <w:rPr>
          <w:noProof w:val="0"/>
          <w:rtl/>
        </w:rPr>
        <w:t>...</w:t>
      </w:r>
      <w:r w:rsidRPr="007847DF">
        <w:rPr>
          <w:noProof w:val="0"/>
          <w:rtl/>
        </w:rPr>
        <w:t>הפקיד המחוקק, כ'ברירת מחדל' את הטיפול בתביעות מורכבות אלו בידי ערכאה בעלת נ</w:t>
      </w:r>
      <w:r w:rsidR="00774DE5">
        <w:rPr>
          <w:rFonts w:hint="cs"/>
          <w:noProof w:val="0"/>
          <w:rtl/>
        </w:rPr>
        <w:t>י</w:t>
      </w:r>
      <w:r w:rsidRPr="007847DF">
        <w:rPr>
          <w:noProof w:val="0"/>
          <w:rtl/>
        </w:rPr>
        <w:t>סיון ובקיאות בתחום דיני</w:t>
      </w:r>
      <w:r w:rsidR="008B08E3" w:rsidRPr="008B08E3">
        <w:rPr>
          <w:noProof w:val="0"/>
          <w:position w:val="4"/>
          <w:rtl/>
        </w:rPr>
        <w:t>-</w:t>
      </w:r>
      <w:r w:rsidR="00774DE5">
        <w:rPr>
          <w:rFonts w:hint="cs"/>
          <w:noProof w:val="0"/>
          <w:rtl/>
        </w:rPr>
        <w:t>פשיטת הרגל</w:t>
      </w:r>
      <w:r w:rsidRPr="007847DF">
        <w:rPr>
          <w:noProof w:val="0"/>
          <w:rtl/>
        </w:rPr>
        <w:t>."</w:t>
      </w:r>
      <w:r w:rsidRPr="00B56262">
        <w:rPr>
          <w:rStyle w:val="FootnoteReference"/>
          <w:noProof w:val="0"/>
          <w:rtl/>
        </w:rPr>
        <w:footnoteReference w:id="69"/>
      </w:r>
      <w:r w:rsidR="00A00E76" w:rsidRPr="007847DF">
        <w:rPr>
          <w:noProof w:val="0"/>
          <w:rtl/>
        </w:rPr>
        <w:t xml:space="preserve"> </w:t>
      </w:r>
      <w:r w:rsidRPr="007847DF">
        <w:rPr>
          <w:noProof w:val="0"/>
          <w:rtl/>
        </w:rPr>
        <w:t xml:space="preserve">חיזוק לכך ניתן למצוא בגישתו של פרופ' </w:t>
      </w:r>
      <w:r w:rsidR="00D32D79" w:rsidRPr="00D32D79">
        <w:rPr>
          <w:rFonts w:hint="eastAsia"/>
          <w:noProof w:val="0"/>
          <w:rtl/>
        </w:rPr>
        <w:t>האן</w:t>
      </w:r>
      <w:r w:rsidRPr="007847DF">
        <w:rPr>
          <w:noProof w:val="0"/>
          <w:rtl/>
        </w:rPr>
        <w:t xml:space="preserve"> בספרו</w:t>
      </w:r>
      <w:r w:rsidR="00534D24">
        <w:rPr>
          <w:rFonts w:hint="cs"/>
          <w:noProof w:val="0"/>
          <w:rtl/>
        </w:rPr>
        <w:t>,</w:t>
      </w:r>
      <w:r w:rsidRPr="007847DF">
        <w:rPr>
          <w:noProof w:val="0"/>
          <w:rtl/>
        </w:rPr>
        <w:t xml:space="preserve"> שם הוא עומד בהרחבה על כך שהאתגר המשפטי בתחום </w:t>
      </w:r>
      <w:r w:rsidR="00774DE5">
        <w:rPr>
          <w:rFonts w:hint="cs"/>
          <w:noProof w:val="0"/>
          <w:rtl/>
        </w:rPr>
        <w:t>פשיטת הרגל</w:t>
      </w:r>
      <w:r w:rsidRPr="007847DF">
        <w:rPr>
          <w:noProof w:val="0"/>
          <w:rtl/>
        </w:rPr>
        <w:t xml:space="preserve"> </w:t>
      </w:r>
      <w:r w:rsidR="00534D24">
        <w:rPr>
          <w:rFonts w:hint="cs"/>
          <w:noProof w:val="0"/>
          <w:rtl/>
        </w:rPr>
        <w:t xml:space="preserve">נעוץ </w:t>
      </w:r>
      <w:r w:rsidRPr="007847DF">
        <w:rPr>
          <w:noProof w:val="0"/>
          <w:rtl/>
        </w:rPr>
        <w:t>בהתייחסות המורכבת והמגו</w:t>
      </w:r>
      <w:r w:rsidR="00534D24">
        <w:rPr>
          <w:rFonts w:hint="cs"/>
          <w:noProof w:val="0"/>
          <w:rtl/>
        </w:rPr>
        <w:t>ּ</w:t>
      </w:r>
      <w:r w:rsidRPr="007847DF">
        <w:rPr>
          <w:noProof w:val="0"/>
          <w:rtl/>
        </w:rPr>
        <w:t xml:space="preserve">ונת לתחומי משפט במסגרת תיקי החוב. משכך, כללי המשחק המשפטיים </w:t>
      </w:r>
      <w:r w:rsidR="00534D24">
        <w:rPr>
          <w:rFonts w:hint="cs"/>
          <w:noProof w:val="0"/>
          <w:rtl/>
        </w:rPr>
        <w:t>ה"</w:t>
      </w:r>
      <w:r w:rsidRPr="007847DF">
        <w:rPr>
          <w:noProof w:val="0"/>
          <w:rtl/>
        </w:rPr>
        <w:t>רגילים</w:t>
      </w:r>
      <w:r w:rsidR="00534D24">
        <w:rPr>
          <w:rFonts w:hint="cs"/>
          <w:noProof w:val="0"/>
          <w:rtl/>
        </w:rPr>
        <w:t>"</w:t>
      </w:r>
      <w:r w:rsidRPr="007847DF">
        <w:rPr>
          <w:noProof w:val="0"/>
          <w:rtl/>
        </w:rPr>
        <w:t xml:space="preserve"> אינם מתאימים</w:t>
      </w:r>
      <w:r w:rsidR="00534D24">
        <w:rPr>
          <w:rFonts w:hint="cs"/>
          <w:noProof w:val="0"/>
          <w:rtl/>
        </w:rPr>
        <w:t>,</w:t>
      </w:r>
      <w:r w:rsidRPr="007847DF">
        <w:rPr>
          <w:noProof w:val="0"/>
          <w:rtl/>
        </w:rPr>
        <w:t xml:space="preserve"> לדעתו</w:t>
      </w:r>
      <w:r w:rsidR="00534D24">
        <w:rPr>
          <w:rFonts w:hint="cs"/>
          <w:noProof w:val="0"/>
          <w:rtl/>
        </w:rPr>
        <w:t>,</w:t>
      </w:r>
      <w:r w:rsidRPr="007847DF">
        <w:rPr>
          <w:noProof w:val="0"/>
          <w:rtl/>
        </w:rPr>
        <w:t xml:space="preserve"> ויש צורך ברגישות למגוון של העדפות.</w:t>
      </w:r>
      <w:bookmarkStart w:id="30" w:name="_Ref78727221"/>
      <w:r w:rsidRPr="00B56262">
        <w:rPr>
          <w:rStyle w:val="FootnoteReference"/>
          <w:noProof w:val="0"/>
          <w:rtl/>
        </w:rPr>
        <w:footnoteReference w:id="70"/>
      </w:r>
      <w:bookmarkEnd w:id="30"/>
      <w:r w:rsidRPr="007847DF">
        <w:rPr>
          <w:noProof w:val="0"/>
          <w:rtl/>
        </w:rPr>
        <w:t xml:space="preserve"> עוד מוסיף </w:t>
      </w:r>
      <w:r w:rsidR="00D32D79" w:rsidRPr="00D32D79">
        <w:rPr>
          <w:rFonts w:hint="eastAsia"/>
          <w:noProof w:val="0"/>
          <w:rtl/>
        </w:rPr>
        <w:t>האן</w:t>
      </w:r>
      <w:r w:rsidRPr="007847DF">
        <w:rPr>
          <w:noProof w:val="0"/>
          <w:rtl/>
        </w:rPr>
        <w:t xml:space="preserve"> כי</w:t>
      </w:r>
      <w:r w:rsidR="00774DE5">
        <w:rPr>
          <w:rFonts w:hint="cs"/>
          <w:noProof w:val="0"/>
          <w:rtl/>
        </w:rPr>
        <w:t>,</w:t>
      </w:r>
      <w:r w:rsidRPr="007847DF">
        <w:rPr>
          <w:noProof w:val="0"/>
          <w:rtl/>
        </w:rPr>
        <w:t xml:space="preserve"> כענף משפטי עצמאי בעל כללים דיוניים ייחודיים</w:t>
      </w:r>
      <w:r w:rsidR="00F16DDC">
        <w:rPr>
          <w:rFonts w:hint="cs"/>
          <w:noProof w:val="0"/>
          <w:rtl/>
        </w:rPr>
        <w:t>,</w:t>
      </w:r>
      <w:r w:rsidRPr="007847DF">
        <w:rPr>
          <w:noProof w:val="0"/>
          <w:rtl/>
        </w:rPr>
        <w:t xml:space="preserve"> </w:t>
      </w:r>
      <w:r w:rsidR="00774DE5">
        <w:rPr>
          <w:rFonts w:hint="cs"/>
          <w:noProof w:val="0"/>
          <w:rtl/>
        </w:rPr>
        <w:t xml:space="preserve">הוא </w:t>
      </w:r>
      <w:r w:rsidRPr="007847DF">
        <w:rPr>
          <w:noProof w:val="0"/>
          <w:rtl/>
        </w:rPr>
        <w:t xml:space="preserve">מחייב עיון יסודי מהותי ומחודש. ככזה הוא מחייב יצירה שיפוטית מוקפדת, שתאפשר הסדרה ופיתוח שיפוטי באופן </w:t>
      </w:r>
      <w:r w:rsidR="00F16DDC">
        <w:rPr>
          <w:rFonts w:hint="cs"/>
          <w:noProof w:val="0"/>
          <w:rtl/>
        </w:rPr>
        <w:t xml:space="preserve">שאינו </w:t>
      </w:r>
      <w:r w:rsidRPr="007847DF">
        <w:rPr>
          <w:noProof w:val="0"/>
          <w:rtl/>
        </w:rPr>
        <w:t>מתאפשר באמצעי חקיקה.</w:t>
      </w:r>
      <w:r w:rsidRPr="00B56262">
        <w:rPr>
          <w:rStyle w:val="FootnoteReference"/>
          <w:noProof w:val="0"/>
          <w:rtl/>
        </w:rPr>
        <w:footnoteReference w:id="71"/>
      </w:r>
      <w:r w:rsidR="005D16FF" w:rsidRPr="007847DF">
        <w:rPr>
          <w:noProof w:val="0"/>
          <w:rtl/>
        </w:rPr>
        <w:t xml:space="preserve"> </w:t>
      </w:r>
    </w:p>
    <w:p w14:paraId="4C3A5429" w14:textId="77777777" w:rsidR="00914306" w:rsidRDefault="00914306" w:rsidP="00675217">
      <w:pPr>
        <w:pStyle w:val="a"/>
        <w:rPr>
          <w:noProof w:val="0"/>
          <w:rtl/>
        </w:rPr>
      </w:pPr>
    </w:p>
    <w:p w14:paraId="52D11C5C" w14:textId="49DEDCB2" w:rsidR="00486E9B" w:rsidRDefault="00486E9B" w:rsidP="00675217">
      <w:pPr>
        <w:pStyle w:val="a"/>
        <w:rPr>
          <w:noProof w:val="0"/>
          <w:rtl/>
        </w:rPr>
      </w:pPr>
      <w:r w:rsidRPr="007847DF">
        <w:rPr>
          <w:noProof w:val="0"/>
          <w:rtl/>
        </w:rPr>
        <w:t xml:space="preserve">על חשיבות הדיון </w:t>
      </w:r>
      <w:r w:rsidR="004A0954">
        <w:rPr>
          <w:rFonts w:hint="cs"/>
          <w:noProof w:val="0"/>
          <w:rtl/>
        </w:rPr>
        <w:t>ב</w:t>
      </w:r>
      <w:r w:rsidRPr="007847DF">
        <w:rPr>
          <w:noProof w:val="0"/>
          <w:rtl/>
        </w:rPr>
        <w:t xml:space="preserve">התמקצעות שיפוטית דווקא בתחום חדלות הפירעון ניתן ללמוד מדברים שהובאו </w:t>
      </w:r>
      <w:r w:rsidR="00914306">
        <w:rPr>
          <w:rFonts w:hint="cs"/>
          <w:noProof w:val="0"/>
          <w:rtl/>
        </w:rPr>
        <w:t xml:space="preserve">גם </w:t>
      </w:r>
      <w:r w:rsidRPr="007847DF">
        <w:rPr>
          <w:noProof w:val="0"/>
          <w:rtl/>
        </w:rPr>
        <w:t>במאמרם של דנציגר, פויזנר ובן</w:t>
      </w:r>
      <w:r w:rsidR="008B08E3" w:rsidRPr="008B08E3">
        <w:rPr>
          <w:noProof w:val="0"/>
          <w:position w:val="4"/>
          <w:rtl/>
        </w:rPr>
        <w:t>-</w:t>
      </w:r>
      <w:r w:rsidRPr="007847DF">
        <w:rPr>
          <w:noProof w:val="0"/>
          <w:rtl/>
        </w:rPr>
        <w:t>ישי.</w:t>
      </w:r>
      <w:bookmarkStart w:id="31" w:name="_Ref94198800"/>
      <w:r w:rsidRPr="00B56262">
        <w:rPr>
          <w:rStyle w:val="FootnoteReference"/>
          <w:noProof w:val="0"/>
          <w:rtl/>
        </w:rPr>
        <w:footnoteReference w:id="72"/>
      </w:r>
      <w:bookmarkEnd w:id="31"/>
      <w:r w:rsidRPr="007847DF">
        <w:rPr>
          <w:noProof w:val="0"/>
          <w:rtl/>
        </w:rPr>
        <w:t xml:space="preserve"> הכותבים עומדים בהרחבה על תפקיד השופט בפיתוח המשפט בדרך של </w:t>
      </w:r>
      <w:r w:rsidR="00AC0153">
        <w:rPr>
          <w:rFonts w:hint="cs"/>
          <w:noProof w:val="0"/>
          <w:rtl/>
        </w:rPr>
        <w:t>"</w:t>
      </w:r>
      <w:r w:rsidRPr="007847DF">
        <w:rPr>
          <w:noProof w:val="0"/>
          <w:rtl/>
        </w:rPr>
        <w:t>חקיקה שיפוטית</w:t>
      </w:r>
      <w:r w:rsidR="00AC0153">
        <w:rPr>
          <w:rFonts w:hint="cs"/>
          <w:noProof w:val="0"/>
          <w:rtl/>
        </w:rPr>
        <w:t>"</w:t>
      </w:r>
      <w:r w:rsidRPr="007847DF">
        <w:rPr>
          <w:noProof w:val="0"/>
          <w:rtl/>
        </w:rPr>
        <w:t xml:space="preserve">, </w:t>
      </w:r>
      <w:r w:rsidR="004A0954">
        <w:rPr>
          <w:rFonts w:hint="cs"/>
          <w:noProof w:val="0"/>
          <w:rtl/>
        </w:rPr>
        <w:t xml:space="preserve">אשר </w:t>
      </w:r>
      <w:r w:rsidRPr="007847DF">
        <w:rPr>
          <w:noProof w:val="0"/>
          <w:rtl/>
        </w:rPr>
        <w:t xml:space="preserve">נדרשת במיוחד בתחום של דיני חדלות פירעון. </w:t>
      </w:r>
      <w:r w:rsidR="00774DE5">
        <w:rPr>
          <w:rFonts w:hint="cs"/>
          <w:noProof w:val="0"/>
          <w:rtl/>
        </w:rPr>
        <w:t>ו</w:t>
      </w:r>
      <w:r w:rsidRPr="007847DF">
        <w:rPr>
          <w:noProof w:val="0"/>
          <w:rtl/>
        </w:rPr>
        <w:t>חיזוק למעמד הגורם המעניק את ההפטר בהליכים אל</w:t>
      </w:r>
      <w:r w:rsidR="00AC0153">
        <w:rPr>
          <w:rFonts w:hint="cs"/>
          <w:noProof w:val="0"/>
          <w:rtl/>
        </w:rPr>
        <w:t>ו</w:t>
      </w:r>
      <w:r w:rsidRPr="007847DF">
        <w:rPr>
          <w:noProof w:val="0"/>
          <w:rtl/>
        </w:rPr>
        <w:t xml:space="preserve"> ניתן ללמוד גם מפסיקה שניתנה </w:t>
      </w:r>
      <w:r w:rsidR="00774DE5">
        <w:rPr>
          <w:rFonts w:hint="cs"/>
          <w:noProof w:val="0"/>
          <w:rtl/>
        </w:rPr>
        <w:t xml:space="preserve">בבית המשפט העליון על ידי </w:t>
      </w:r>
      <w:r w:rsidRPr="007847DF">
        <w:rPr>
          <w:noProof w:val="0"/>
          <w:rtl/>
        </w:rPr>
        <w:t xml:space="preserve"> השופט גרוסקופף </w:t>
      </w:r>
      <w:r w:rsidR="00774DE5">
        <w:rPr>
          <w:rFonts w:hint="cs"/>
          <w:noProof w:val="0"/>
          <w:rtl/>
        </w:rPr>
        <w:t>ע</w:t>
      </w:r>
      <w:r w:rsidRPr="007847DF">
        <w:rPr>
          <w:noProof w:val="0"/>
          <w:rtl/>
        </w:rPr>
        <w:t>ל</w:t>
      </w:r>
      <w:r w:rsidR="00774DE5">
        <w:rPr>
          <w:rFonts w:hint="cs"/>
          <w:noProof w:val="0"/>
          <w:rtl/>
        </w:rPr>
        <w:t xml:space="preserve"> </w:t>
      </w:r>
      <w:r w:rsidRPr="007847DF">
        <w:rPr>
          <w:noProof w:val="0"/>
          <w:rtl/>
        </w:rPr>
        <w:t xml:space="preserve">מעמדו של </w:t>
      </w:r>
      <w:r w:rsidR="008867C0">
        <w:rPr>
          <w:rFonts w:hint="cs"/>
          <w:noProof w:val="0"/>
          <w:rtl/>
        </w:rPr>
        <w:t>"</w:t>
      </w:r>
      <w:r w:rsidRPr="007847DF">
        <w:rPr>
          <w:noProof w:val="0"/>
          <w:rtl/>
        </w:rPr>
        <w:t>בית משפט לפשיט</w:t>
      </w:r>
      <w:r w:rsidR="008867C0">
        <w:rPr>
          <w:rFonts w:hint="cs"/>
          <w:noProof w:val="0"/>
          <w:rtl/>
        </w:rPr>
        <w:t>ו</w:t>
      </w:r>
      <w:r w:rsidRPr="007847DF">
        <w:rPr>
          <w:noProof w:val="0"/>
          <w:rtl/>
        </w:rPr>
        <w:t>ת רגל</w:t>
      </w:r>
      <w:r w:rsidR="008867C0">
        <w:rPr>
          <w:rFonts w:hint="cs"/>
          <w:noProof w:val="0"/>
          <w:rtl/>
        </w:rPr>
        <w:t>"</w:t>
      </w:r>
      <w:r w:rsidRPr="007847DF">
        <w:rPr>
          <w:noProof w:val="0"/>
          <w:rtl/>
        </w:rPr>
        <w:t>:</w:t>
      </w:r>
      <w:r w:rsidR="00002F91" w:rsidRPr="007847DF">
        <w:rPr>
          <w:noProof w:val="0"/>
          <w:rtl/>
        </w:rPr>
        <w:t xml:space="preserve"> </w:t>
      </w:r>
      <w:r w:rsidRPr="007847DF">
        <w:rPr>
          <w:noProof w:val="0"/>
          <w:rtl/>
        </w:rPr>
        <w:t>"כידוע, שיקול דעתו של בית משפט של פשיטת רגל הוא רחב נוכח מומחיותו הייחודית בתחומו, וערכאת הערעור לא תתערב בהחלטותיו אלא במקרים חריגים..."</w:t>
      </w:r>
      <w:r w:rsidRPr="00B56262">
        <w:rPr>
          <w:rStyle w:val="FootnoteReference"/>
          <w:noProof w:val="0"/>
          <w:rtl/>
        </w:rPr>
        <w:footnoteReference w:id="73"/>
      </w:r>
      <w:r w:rsidR="00002F91" w:rsidRPr="007847DF">
        <w:rPr>
          <w:noProof w:val="0"/>
          <w:rtl/>
        </w:rPr>
        <w:t xml:space="preserve"> </w:t>
      </w:r>
      <w:r w:rsidRPr="007847DF">
        <w:rPr>
          <w:noProof w:val="0"/>
          <w:rtl/>
        </w:rPr>
        <w:t>כידוע, אין בישראל בית משפט ייחודי</w:t>
      </w:r>
      <w:r w:rsidR="00774DE5">
        <w:rPr>
          <w:rFonts w:hint="cs"/>
          <w:noProof w:val="0"/>
          <w:rtl/>
        </w:rPr>
        <w:t xml:space="preserve"> לפשיטות רגל</w:t>
      </w:r>
      <w:r w:rsidRPr="007847DF">
        <w:rPr>
          <w:noProof w:val="0"/>
          <w:rtl/>
        </w:rPr>
        <w:t xml:space="preserve">, </w:t>
      </w:r>
      <w:r w:rsidR="004A0954">
        <w:rPr>
          <w:rFonts w:hint="cs"/>
          <w:noProof w:val="0"/>
          <w:rtl/>
        </w:rPr>
        <w:t>ו</w:t>
      </w:r>
      <w:r w:rsidRPr="007847DF">
        <w:rPr>
          <w:noProof w:val="0"/>
          <w:rtl/>
        </w:rPr>
        <w:t>התייחסות ז</w:t>
      </w:r>
      <w:r w:rsidR="004A0954">
        <w:rPr>
          <w:rFonts w:hint="cs"/>
          <w:noProof w:val="0"/>
          <w:rtl/>
        </w:rPr>
        <w:t>ו</w:t>
      </w:r>
      <w:r w:rsidRPr="007847DF">
        <w:rPr>
          <w:noProof w:val="0"/>
          <w:rtl/>
        </w:rPr>
        <w:t xml:space="preserve"> מחזקת את הסתכלות</w:t>
      </w:r>
      <w:r w:rsidR="004A0954">
        <w:rPr>
          <w:rFonts w:hint="cs"/>
          <w:noProof w:val="0"/>
          <w:rtl/>
        </w:rPr>
        <w:t>ה של</w:t>
      </w:r>
      <w:r w:rsidRPr="007847DF">
        <w:rPr>
          <w:noProof w:val="0"/>
          <w:rtl/>
        </w:rPr>
        <w:t xml:space="preserve"> המערכת המשפטית כולה על הליכי</w:t>
      </w:r>
      <w:r w:rsidR="00774DE5">
        <w:rPr>
          <w:rFonts w:hint="cs"/>
          <w:noProof w:val="0"/>
          <w:rtl/>
        </w:rPr>
        <w:t>ם אלה</w:t>
      </w:r>
      <w:r w:rsidRPr="007847DF">
        <w:rPr>
          <w:noProof w:val="0"/>
          <w:rtl/>
        </w:rPr>
        <w:t xml:space="preserve"> כ</w:t>
      </w:r>
      <w:r w:rsidR="00B10F79">
        <w:rPr>
          <w:rFonts w:hint="cs"/>
          <w:noProof w:val="0"/>
          <w:rtl/>
        </w:rPr>
        <w:t xml:space="preserve">על </w:t>
      </w:r>
      <w:r w:rsidRPr="007847DF">
        <w:rPr>
          <w:noProof w:val="0"/>
          <w:rtl/>
        </w:rPr>
        <w:t xml:space="preserve">הליכים </w:t>
      </w:r>
      <w:r w:rsidR="00B10F79">
        <w:rPr>
          <w:rFonts w:hint="cs"/>
          <w:noProof w:val="0"/>
          <w:rtl/>
        </w:rPr>
        <w:t xml:space="preserve">המחייבים </w:t>
      </w:r>
      <w:r w:rsidRPr="007847DF">
        <w:rPr>
          <w:noProof w:val="0"/>
          <w:rtl/>
        </w:rPr>
        <w:t>התמקצעות ייחודית בתחום.</w:t>
      </w:r>
    </w:p>
    <w:p w14:paraId="274B959E" w14:textId="77777777" w:rsidR="004A6C68" w:rsidRPr="007847DF" w:rsidRDefault="004A6C68" w:rsidP="00675217">
      <w:pPr>
        <w:pStyle w:val="a"/>
        <w:rPr>
          <w:noProof w:val="0"/>
          <w:rtl/>
        </w:rPr>
      </w:pPr>
    </w:p>
    <w:p w14:paraId="4E2F5A06" w14:textId="650ED43D" w:rsidR="004A6C68" w:rsidRPr="009C12C0" w:rsidRDefault="004A6C68" w:rsidP="004A6C68">
      <w:pPr>
        <w:pStyle w:val="FootnoteText"/>
        <w:numPr>
          <w:ilvl w:val="0"/>
          <w:numId w:val="29"/>
        </w:numPr>
        <w:bidi w:val="0"/>
        <w:ind w:hanging="1620"/>
        <w:jc w:val="left"/>
        <w:rPr>
          <w:b/>
          <w:bCs/>
          <w:smallCaps/>
          <w:noProof w:val="0"/>
          <w:sz w:val="24"/>
          <w:szCs w:val="36"/>
        </w:rPr>
      </w:pPr>
      <w:r w:rsidRPr="009C12C0">
        <w:rPr>
          <w:b/>
          <w:bCs/>
          <w:smallCaps/>
          <w:noProof w:val="0"/>
          <w:sz w:val="24"/>
          <w:szCs w:val="36"/>
        </w:rPr>
        <w:t>Between Court Specification and Case Load</w:t>
      </w:r>
    </w:p>
    <w:p w14:paraId="04F12093" w14:textId="77777777" w:rsidR="004A6C68" w:rsidRPr="004A6C68" w:rsidRDefault="004A6C68" w:rsidP="004A6C68">
      <w:pPr>
        <w:pStyle w:val="FootnoteText"/>
        <w:bidi w:val="0"/>
        <w:ind w:left="1620" w:firstLine="0"/>
        <w:jc w:val="left"/>
        <w:rPr>
          <w:b/>
          <w:bCs/>
          <w:smallCaps/>
          <w:noProof w:val="0"/>
          <w:rtl/>
        </w:rPr>
      </w:pPr>
    </w:p>
    <w:p w14:paraId="3255A015" w14:textId="38AFE3DD" w:rsidR="00486E9B" w:rsidRPr="007847DF" w:rsidRDefault="00C87115" w:rsidP="002030C5">
      <w:pPr>
        <w:pStyle w:val="a0"/>
        <w:rPr>
          <w:noProof w:val="0"/>
          <w:rtl/>
        </w:rPr>
      </w:pPr>
      <w:r>
        <w:rPr>
          <w:rFonts w:hint="cs"/>
          <w:noProof w:val="0"/>
          <w:rtl/>
        </w:rPr>
        <w:t xml:space="preserve">אחד </w:t>
      </w:r>
      <w:r w:rsidR="00486E9B" w:rsidRPr="007847DF">
        <w:rPr>
          <w:noProof w:val="0"/>
          <w:rtl/>
        </w:rPr>
        <w:t xml:space="preserve">המחקרים </w:t>
      </w:r>
      <w:r>
        <w:rPr>
          <w:rFonts w:hint="cs"/>
          <w:noProof w:val="0"/>
          <w:rtl/>
        </w:rPr>
        <w:t>ה</w:t>
      </w:r>
      <w:r w:rsidR="00486E9B" w:rsidRPr="007847DF">
        <w:rPr>
          <w:noProof w:val="0"/>
          <w:rtl/>
        </w:rPr>
        <w:t xml:space="preserve">תומכים בקשר </w:t>
      </w:r>
      <w:r>
        <w:rPr>
          <w:rFonts w:hint="cs"/>
          <w:noProof w:val="0"/>
          <w:rtl/>
        </w:rPr>
        <w:t>ש</w:t>
      </w:r>
      <w:r w:rsidR="00486E9B" w:rsidRPr="007847DF">
        <w:rPr>
          <w:noProof w:val="0"/>
          <w:rtl/>
        </w:rPr>
        <w:t>בין התמקצעות לעומס שיפוטי</w:t>
      </w:r>
      <w:r w:rsidR="00127E49" w:rsidRPr="007847DF">
        <w:rPr>
          <w:noProof w:val="0"/>
          <w:rtl/>
        </w:rPr>
        <w:t xml:space="preserve"> </w:t>
      </w:r>
      <w:r>
        <w:rPr>
          <w:rFonts w:hint="cs"/>
          <w:noProof w:val="0"/>
          <w:rtl/>
        </w:rPr>
        <w:t xml:space="preserve">הוא </w:t>
      </w:r>
      <w:r w:rsidR="00127E49" w:rsidRPr="007847DF">
        <w:rPr>
          <w:noProof w:val="0"/>
          <w:rtl/>
        </w:rPr>
        <w:t xml:space="preserve">מחקרו </w:t>
      </w:r>
      <w:r>
        <w:rPr>
          <w:rFonts w:hint="cs"/>
          <w:noProof w:val="0"/>
          <w:rtl/>
        </w:rPr>
        <w:t xml:space="preserve">של דמלה, הסבור </w:t>
      </w:r>
      <w:r w:rsidR="00127E49" w:rsidRPr="007847DF">
        <w:rPr>
          <w:noProof w:val="0"/>
          <w:rtl/>
        </w:rPr>
        <w:t xml:space="preserve">כי התמקצעות שיפוטית </w:t>
      </w:r>
      <w:r w:rsidR="00566DCE">
        <w:rPr>
          <w:rFonts w:hint="cs"/>
          <w:noProof w:val="0"/>
          <w:rtl/>
        </w:rPr>
        <w:t xml:space="preserve">תפתור </w:t>
      </w:r>
      <w:r w:rsidR="00127E49" w:rsidRPr="007847DF">
        <w:rPr>
          <w:noProof w:val="0"/>
          <w:rtl/>
        </w:rPr>
        <w:t>שלוש בעיות בסיסיות של המערכת השיפוטית.</w:t>
      </w:r>
      <w:r w:rsidRPr="00B56262">
        <w:rPr>
          <w:rStyle w:val="FootnoteReference"/>
          <w:noProof w:val="0"/>
          <w:rtl/>
        </w:rPr>
        <w:footnoteReference w:id="74"/>
      </w:r>
      <w:r w:rsidR="00486E9B" w:rsidRPr="007847DF">
        <w:rPr>
          <w:noProof w:val="0"/>
          <w:rtl/>
        </w:rPr>
        <w:t xml:space="preserve"> ראשית, </w:t>
      </w:r>
      <w:r w:rsidR="00566DCE">
        <w:rPr>
          <w:rFonts w:hint="cs"/>
          <w:noProof w:val="0"/>
          <w:rtl/>
        </w:rPr>
        <w:t xml:space="preserve">היא תפתור את בעיית </w:t>
      </w:r>
      <w:r w:rsidR="00486E9B" w:rsidRPr="007847DF">
        <w:rPr>
          <w:noProof w:val="0"/>
          <w:rtl/>
        </w:rPr>
        <w:t xml:space="preserve">העומס </w:t>
      </w:r>
      <w:r w:rsidR="00566DCE">
        <w:rPr>
          <w:rFonts w:hint="cs"/>
          <w:noProof w:val="0"/>
          <w:rtl/>
        </w:rPr>
        <w:t>ב</w:t>
      </w:r>
      <w:r w:rsidR="00486E9B" w:rsidRPr="007847DF">
        <w:rPr>
          <w:noProof w:val="0"/>
          <w:rtl/>
        </w:rPr>
        <w:t>בתי המשפט. לעמדתו</w:t>
      </w:r>
      <w:r w:rsidR="00566DCE">
        <w:rPr>
          <w:rFonts w:hint="cs"/>
          <w:noProof w:val="0"/>
          <w:rtl/>
        </w:rPr>
        <w:t>,</w:t>
      </w:r>
      <w:r w:rsidR="00486E9B" w:rsidRPr="007847DF">
        <w:rPr>
          <w:noProof w:val="0"/>
          <w:rtl/>
        </w:rPr>
        <w:t xml:space="preserve"> אין בכוחם של הפתרונות </w:t>
      </w:r>
      <w:r>
        <w:rPr>
          <w:rFonts w:hint="cs"/>
          <w:noProof w:val="0"/>
          <w:rtl/>
        </w:rPr>
        <w:t>הקל</w:t>
      </w:r>
      <w:r w:rsidR="00486E9B" w:rsidRPr="007847DF">
        <w:rPr>
          <w:noProof w:val="0"/>
          <w:rtl/>
        </w:rPr>
        <w:t xml:space="preserve">סיים </w:t>
      </w:r>
      <w:r w:rsidR="003775D1">
        <w:rPr>
          <w:rFonts w:hint="cs"/>
          <w:noProof w:val="0"/>
          <w:rtl/>
        </w:rPr>
        <w:t xml:space="preserve">– </w:t>
      </w:r>
      <w:r w:rsidR="00486E9B" w:rsidRPr="007847DF">
        <w:rPr>
          <w:noProof w:val="0"/>
          <w:rtl/>
        </w:rPr>
        <w:t xml:space="preserve">דוגמת עיצוב הליכים מהירים מיוחדים או שינוי שיטת השיפוט </w:t>
      </w:r>
      <w:r w:rsidR="003775D1">
        <w:rPr>
          <w:rFonts w:hint="cs"/>
          <w:noProof w:val="0"/>
          <w:rtl/>
        </w:rPr>
        <w:t xml:space="preserve">– </w:t>
      </w:r>
      <w:r w:rsidR="00486E9B" w:rsidRPr="007847DF">
        <w:rPr>
          <w:noProof w:val="0"/>
          <w:rtl/>
        </w:rPr>
        <w:t>לפתור את בעיית העומס</w:t>
      </w:r>
      <w:r w:rsidR="003775D1">
        <w:rPr>
          <w:rFonts w:hint="cs"/>
          <w:noProof w:val="0"/>
          <w:rtl/>
        </w:rPr>
        <w:t>,</w:t>
      </w:r>
      <w:r w:rsidR="00486E9B" w:rsidRPr="007847DF">
        <w:rPr>
          <w:noProof w:val="0"/>
          <w:rtl/>
        </w:rPr>
        <w:t xml:space="preserve"> אלא רק להקל </w:t>
      </w:r>
      <w:r w:rsidR="003775D1">
        <w:rPr>
          <w:rFonts w:hint="cs"/>
          <w:noProof w:val="0"/>
          <w:rtl/>
        </w:rPr>
        <w:t xml:space="preserve">את </w:t>
      </w:r>
      <w:r w:rsidR="00486E9B" w:rsidRPr="007847DF">
        <w:rPr>
          <w:noProof w:val="0"/>
          <w:rtl/>
        </w:rPr>
        <w:t xml:space="preserve">המצב באופן זמני. לכן הוא סבור </w:t>
      </w:r>
      <w:r w:rsidR="003775D1">
        <w:rPr>
          <w:rFonts w:hint="cs"/>
          <w:noProof w:val="0"/>
          <w:rtl/>
        </w:rPr>
        <w:t xml:space="preserve">כי </w:t>
      </w:r>
      <w:r w:rsidR="00486E9B" w:rsidRPr="007847DF">
        <w:rPr>
          <w:noProof w:val="0"/>
          <w:rtl/>
        </w:rPr>
        <w:t>מתבקשת הקמתם של בתי משפט ייחודיים</w:t>
      </w:r>
      <w:r w:rsidR="003775D1">
        <w:rPr>
          <w:rFonts w:hint="cs"/>
          <w:noProof w:val="0"/>
          <w:rtl/>
        </w:rPr>
        <w:t>,</w:t>
      </w:r>
      <w:r w:rsidR="00486E9B" w:rsidRPr="007847DF">
        <w:rPr>
          <w:noProof w:val="0"/>
          <w:rtl/>
        </w:rPr>
        <w:t xml:space="preserve"> אשר יקלו </w:t>
      </w:r>
      <w:r w:rsidR="003775D1">
        <w:rPr>
          <w:rFonts w:hint="cs"/>
          <w:noProof w:val="0"/>
          <w:rtl/>
        </w:rPr>
        <w:t xml:space="preserve">את </w:t>
      </w:r>
      <w:r w:rsidR="00486E9B" w:rsidRPr="007847DF">
        <w:rPr>
          <w:noProof w:val="0"/>
          <w:rtl/>
        </w:rPr>
        <w:t xml:space="preserve">העומס בבתי המשפט הכלליים. שנית, בתי המשפט המקצועיים יענו על הצורך הקיים במומחיות כאשר מדובר במערכת דינים סבוכה, ובכך </w:t>
      </w:r>
      <w:r w:rsidR="003775D1">
        <w:rPr>
          <w:rFonts w:hint="cs"/>
          <w:noProof w:val="0"/>
          <w:rtl/>
        </w:rPr>
        <w:t xml:space="preserve">יבטיחו </w:t>
      </w:r>
      <w:r w:rsidR="00486E9B" w:rsidRPr="007847DF">
        <w:rPr>
          <w:noProof w:val="0"/>
          <w:rtl/>
        </w:rPr>
        <w:t xml:space="preserve">תוצאה שיפוטית איכותית יותר. לבסוף, לעמדתו, ההתמקצעות השיפוטית תתרום להפחתת פסיקות סותרות או שגויות. מחקר זה יבקש למדוד את יעילות ההליך והשגת התוצאה הטובה יותר </w:t>
      </w:r>
      <w:r w:rsidR="002030C5" w:rsidRPr="007847DF">
        <w:rPr>
          <w:noProof w:val="0"/>
          <w:rtl/>
        </w:rPr>
        <w:t xml:space="preserve">בהקשר של דיני </w:t>
      </w:r>
      <w:r w:rsidR="00774DE5">
        <w:rPr>
          <w:rFonts w:hint="cs"/>
          <w:noProof w:val="0"/>
          <w:rtl/>
        </w:rPr>
        <w:t>פשיטת רגל</w:t>
      </w:r>
      <w:r w:rsidR="002030C5" w:rsidRPr="007847DF">
        <w:rPr>
          <w:noProof w:val="0"/>
          <w:rtl/>
        </w:rPr>
        <w:t xml:space="preserve">, </w:t>
      </w:r>
      <w:r w:rsidR="002030C5">
        <w:rPr>
          <w:rFonts w:hint="cs"/>
          <w:noProof w:val="0"/>
          <w:rtl/>
        </w:rPr>
        <w:t xml:space="preserve">דהיינו, </w:t>
      </w:r>
      <w:r w:rsidR="003775D1">
        <w:rPr>
          <w:rFonts w:hint="cs"/>
          <w:noProof w:val="0"/>
          <w:rtl/>
        </w:rPr>
        <w:t xml:space="preserve">במובן </w:t>
      </w:r>
      <w:r w:rsidR="00486E9B" w:rsidRPr="007847DF">
        <w:rPr>
          <w:noProof w:val="0"/>
          <w:rtl/>
        </w:rPr>
        <w:t xml:space="preserve">של סיום ההליך ומתן הפטר לחייב בתקופת </w:t>
      </w:r>
      <w:r w:rsidR="003775D1">
        <w:rPr>
          <w:rFonts w:hint="cs"/>
          <w:noProof w:val="0"/>
          <w:rtl/>
        </w:rPr>
        <w:t>ה</w:t>
      </w:r>
      <w:r w:rsidR="00486E9B" w:rsidRPr="007847DF">
        <w:rPr>
          <w:noProof w:val="0"/>
          <w:rtl/>
        </w:rPr>
        <w:t>זמן הקצרה ביותר.</w:t>
      </w:r>
      <w:bookmarkStart w:id="32" w:name="_Ref69987895"/>
      <w:r w:rsidR="00486E9B" w:rsidRPr="00B56262">
        <w:rPr>
          <w:rStyle w:val="FootnoteReference"/>
          <w:noProof w:val="0"/>
          <w:rtl/>
        </w:rPr>
        <w:footnoteReference w:id="75"/>
      </w:r>
      <w:bookmarkEnd w:id="32"/>
    </w:p>
    <w:p w14:paraId="19EB25EA" w14:textId="02EA2455" w:rsidR="00486E9B" w:rsidRPr="007847DF" w:rsidRDefault="00486E9B" w:rsidP="006558EE">
      <w:pPr>
        <w:pStyle w:val="a"/>
        <w:rPr>
          <w:noProof w:val="0"/>
          <w:rtl/>
        </w:rPr>
      </w:pPr>
      <w:r w:rsidRPr="007847DF">
        <w:rPr>
          <w:noProof w:val="0"/>
          <w:rtl/>
        </w:rPr>
        <w:t>מחקר של ה</w:t>
      </w:r>
      <w:r w:rsidR="008B08E3" w:rsidRPr="008B08E3">
        <w:rPr>
          <w:noProof w:val="0"/>
          <w:position w:val="4"/>
          <w:rtl/>
        </w:rPr>
        <w:t>-</w:t>
      </w:r>
      <w:r w:rsidRPr="007847DF">
        <w:rPr>
          <w:noProof w:val="0"/>
        </w:rPr>
        <w:t>OECD</w:t>
      </w:r>
      <w:r w:rsidRPr="007847DF">
        <w:rPr>
          <w:noProof w:val="0"/>
          <w:rtl/>
        </w:rPr>
        <w:t xml:space="preserve"> מצא קשר בין יעילותו של בית משפט אזרחי לבין התמקצעות</w:t>
      </w:r>
      <w:r w:rsidR="00A53321">
        <w:rPr>
          <w:rFonts w:hint="cs"/>
          <w:noProof w:val="0"/>
          <w:rtl/>
        </w:rPr>
        <w:t>ו</w:t>
      </w:r>
      <w:r w:rsidRPr="007847DF">
        <w:rPr>
          <w:noProof w:val="0"/>
          <w:rtl/>
        </w:rPr>
        <w:t xml:space="preserve">, </w:t>
      </w:r>
      <w:r w:rsidR="003775D1">
        <w:rPr>
          <w:rFonts w:hint="cs"/>
          <w:noProof w:val="0"/>
          <w:rtl/>
        </w:rPr>
        <w:t>ו</w:t>
      </w:r>
      <w:r w:rsidRPr="007847DF">
        <w:rPr>
          <w:noProof w:val="0"/>
          <w:rtl/>
        </w:rPr>
        <w:t xml:space="preserve">אחת מתוצאותיו היא קיומו של קשר הפוך בין משך ההליך השיפוטי </w:t>
      </w:r>
      <w:r w:rsidR="003775D1">
        <w:rPr>
          <w:rFonts w:hint="cs"/>
          <w:noProof w:val="0"/>
          <w:rtl/>
        </w:rPr>
        <w:t xml:space="preserve">לבין </w:t>
      </w:r>
      <w:r w:rsidRPr="007847DF">
        <w:rPr>
          <w:noProof w:val="0"/>
          <w:rtl/>
        </w:rPr>
        <w:t xml:space="preserve">התמקצעותו של השופט. נמצא </w:t>
      </w:r>
      <w:r w:rsidR="00A53321">
        <w:rPr>
          <w:rFonts w:hint="cs"/>
          <w:noProof w:val="0"/>
          <w:rtl/>
        </w:rPr>
        <w:t xml:space="preserve">כי </w:t>
      </w:r>
      <w:r w:rsidRPr="007847DF">
        <w:rPr>
          <w:noProof w:val="0"/>
          <w:rtl/>
        </w:rPr>
        <w:t>ככל ש</w:t>
      </w:r>
      <w:r w:rsidR="00A53321">
        <w:rPr>
          <w:rFonts w:hint="cs"/>
          <w:noProof w:val="0"/>
          <w:rtl/>
        </w:rPr>
        <w:t>ה</w:t>
      </w:r>
      <w:r w:rsidRPr="007847DF">
        <w:rPr>
          <w:noProof w:val="0"/>
          <w:rtl/>
        </w:rPr>
        <w:t xml:space="preserve">שופט עוסק </w:t>
      </w:r>
      <w:r w:rsidR="00A53321">
        <w:rPr>
          <w:rFonts w:hint="cs"/>
          <w:noProof w:val="0"/>
          <w:rtl/>
        </w:rPr>
        <w:t xml:space="preserve">במספר קטן יותר </w:t>
      </w:r>
      <w:r w:rsidRPr="007847DF">
        <w:rPr>
          <w:noProof w:val="0"/>
          <w:rtl/>
        </w:rPr>
        <w:t>של תחומי משפט, משך ההליך קצר יותר</w:t>
      </w:r>
      <w:r w:rsidR="001879F7" w:rsidRPr="007847DF">
        <w:rPr>
          <w:noProof w:val="0"/>
          <w:rtl/>
        </w:rPr>
        <w:t>.</w:t>
      </w:r>
      <w:r w:rsidRPr="00B56262">
        <w:rPr>
          <w:rStyle w:val="FootnoteReference"/>
          <w:noProof w:val="0"/>
          <w:rtl/>
        </w:rPr>
        <w:footnoteReference w:id="76"/>
      </w:r>
      <w:r w:rsidRPr="007847DF">
        <w:rPr>
          <w:noProof w:val="0"/>
          <w:rtl/>
        </w:rPr>
        <w:t xml:space="preserve"> </w:t>
      </w:r>
      <w:r w:rsidR="00774DE5">
        <w:rPr>
          <w:rFonts w:hint="cs"/>
          <w:noProof w:val="0"/>
          <w:rtl/>
        </w:rPr>
        <w:t>המחקר העומס בבסיס מאמר זה,</w:t>
      </w:r>
      <w:r w:rsidRPr="007847DF">
        <w:rPr>
          <w:noProof w:val="0"/>
          <w:rtl/>
        </w:rPr>
        <w:t xml:space="preserve"> מצביע אף הוא על קשר דומה. </w:t>
      </w:r>
      <w:r w:rsidR="00495DE2">
        <w:rPr>
          <w:rFonts w:hint="cs"/>
          <w:noProof w:val="0"/>
          <w:rtl/>
        </w:rPr>
        <w:t>ווֹיט ואל</w:t>
      </w:r>
      <w:r w:rsidR="00495DE2" w:rsidRPr="00495DE2">
        <w:rPr>
          <w:noProof w:val="0"/>
          <w:position w:val="4"/>
          <w:rtl/>
        </w:rPr>
        <w:t>-</w:t>
      </w:r>
      <w:r w:rsidR="00495DE2">
        <w:rPr>
          <w:rFonts w:hint="cs"/>
          <w:noProof w:val="0"/>
          <w:rtl/>
        </w:rPr>
        <w:t xml:space="preserve">ביאלי </w:t>
      </w:r>
      <w:r w:rsidRPr="007847DF">
        <w:rPr>
          <w:noProof w:val="0"/>
          <w:rtl/>
        </w:rPr>
        <w:t xml:space="preserve">העריכו </w:t>
      </w:r>
      <w:r w:rsidR="00495DE2">
        <w:rPr>
          <w:rFonts w:hint="cs"/>
          <w:noProof w:val="0"/>
          <w:rtl/>
        </w:rPr>
        <w:t xml:space="preserve">כי </w:t>
      </w:r>
      <w:r w:rsidRPr="007847DF">
        <w:rPr>
          <w:noProof w:val="0"/>
          <w:rtl/>
        </w:rPr>
        <w:t>ככל שהשופט נדרש להתמקצעות כ</w:t>
      </w:r>
      <w:r w:rsidR="00495DE2">
        <w:rPr>
          <w:rFonts w:hint="cs"/>
          <w:noProof w:val="0"/>
          <w:rtl/>
        </w:rPr>
        <w:t>ן</w:t>
      </w:r>
      <w:r w:rsidRPr="007847DF">
        <w:rPr>
          <w:noProof w:val="0"/>
          <w:rtl/>
        </w:rPr>
        <w:t xml:space="preserve"> הוא משקיע זמן רב יותר במחקר משפטי ו</w:t>
      </w:r>
      <w:r w:rsidR="00495DE2">
        <w:rPr>
          <w:rFonts w:hint="cs"/>
          <w:noProof w:val="0"/>
          <w:rtl/>
        </w:rPr>
        <w:t>ב</w:t>
      </w:r>
      <w:r w:rsidRPr="007847DF">
        <w:rPr>
          <w:noProof w:val="0"/>
          <w:rtl/>
        </w:rPr>
        <w:t>מעקב אחר המשפט בתחומו.</w:t>
      </w:r>
      <w:bookmarkStart w:id="33" w:name="_Ref93766411"/>
      <w:r w:rsidR="001879F7" w:rsidRPr="00B56262">
        <w:rPr>
          <w:rStyle w:val="FootnoteReference"/>
          <w:noProof w:val="0"/>
          <w:rtl/>
        </w:rPr>
        <w:footnoteReference w:id="77"/>
      </w:r>
      <w:bookmarkEnd w:id="33"/>
      <w:r w:rsidRPr="007847DF">
        <w:rPr>
          <w:noProof w:val="0"/>
          <w:rtl/>
        </w:rPr>
        <w:t xml:space="preserve"> בדומה למחקרם, התפיסה </w:t>
      </w:r>
      <w:r w:rsidR="001C19C2">
        <w:rPr>
          <w:rFonts w:hint="cs"/>
          <w:noProof w:val="0"/>
          <w:rtl/>
        </w:rPr>
        <w:t>ש</w:t>
      </w:r>
      <w:r w:rsidRPr="007847DF">
        <w:rPr>
          <w:noProof w:val="0"/>
          <w:rtl/>
        </w:rPr>
        <w:t xml:space="preserve">מחקר זה </w:t>
      </w:r>
      <w:r w:rsidR="001C19C2" w:rsidRPr="007847DF">
        <w:rPr>
          <w:noProof w:val="0"/>
          <w:rtl/>
        </w:rPr>
        <w:t xml:space="preserve">מתבסס עליה </w:t>
      </w:r>
      <w:r w:rsidRPr="007847DF">
        <w:rPr>
          <w:noProof w:val="0"/>
          <w:rtl/>
        </w:rPr>
        <w:t xml:space="preserve">היא שככל שהשופטים מכירים </w:t>
      </w:r>
      <w:r w:rsidR="00AB15E0">
        <w:rPr>
          <w:rFonts w:hint="cs"/>
          <w:noProof w:val="0"/>
          <w:rtl/>
        </w:rPr>
        <w:t xml:space="preserve">טוב יותר </w:t>
      </w:r>
      <w:r w:rsidRPr="007847DF">
        <w:rPr>
          <w:noProof w:val="0"/>
          <w:rtl/>
        </w:rPr>
        <w:t xml:space="preserve">את התחום המשפטי, ההליך יהיה קצר יותר. </w:t>
      </w:r>
      <w:r w:rsidR="009B02A7">
        <w:rPr>
          <w:rFonts w:hint="cs"/>
          <w:noProof w:val="0"/>
          <w:rtl/>
        </w:rPr>
        <w:t xml:space="preserve">את </w:t>
      </w:r>
      <w:r w:rsidRPr="007847DF">
        <w:rPr>
          <w:noProof w:val="0"/>
          <w:rtl/>
        </w:rPr>
        <w:t>הטענה כי מעורבות</w:t>
      </w:r>
      <w:r w:rsidR="009B02A7">
        <w:rPr>
          <w:rFonts w:hint="cs"/>
          <w:noProof w:val="0"/>
          <w:rtl/>
        </w:rPr>
        <w:t>ו</w:t>
      </w:r>
      <w:r w:rsidRPr="007847DF">
        <w:rPr>
          <w:noProof w:val="0"/>
          <w:rtl/>
        </w:rPr>
        <w:t xml:space="preserve"> של בית המשפט בתחום ייעודי לאורך זמן תתרום לשיפור איכות</w:t>
      </w:r>
      <w:r w:rsidR="009B02A7">
        <w:rPr>
          <w:rFonts w:hint="cs"/>
          <w:noProof w:val="0"/>
          <w:rtl/>
        </w:rPr>
        <w:t>ן של</w:t>
      </w:r>
      <w:r w:rsidRPr="007847DF">
        <w:rPr>
          <w:noProof w:val="0"/>
          <w:rtl/>
        </w:rPr>
        <w:t xml:space="preserve"> ההחלטות </w:t>
      </w:r>
      <w:r w:rsidR="009B02A7">
        <w:rPr>
          <w:rFonts w:hint="cs"/>
          <w:noProof w:val="0"/>
          <w:rtl/>
        </w:rPr>
        <w:t xml:space="preserve">השמיעו </w:t>
      </w:r>
      <w:r w:rsidRPr="007847DF">
        <w:rPr>
          <w:noProof w:val="0"/>
          <w:rtl/>
        </w:rPr>
        <w:t xml:space="preserve">גם </w:t>
      </w:r>
      <w:r w:rsidR="00251191">
        <w:rPr>
          <w:rFonts w:hint="cs"/>
          <w:noProof w:val="0"/>
          <w:rtl/>
        </w:rPr>
        <w:t>סטמפל ודרייפוס</w:t>
      </w:r>
      <w:r w:rsidRPr="007847DF">
        <w:rPr>
          <w:noProof w:val="0"/>
          <w:rtl/>
        </w:rPr>
        <w:t>.</w:t>
      </w:r>
      <w:r w:rsidRPr="00B56262">
        <w:rPr>
          <w:rStyle w:val="FootnoteReference"/>
          <w:noProof w:val="0"/>
          <w:rtl/>
        </w:rPr>
        <w:footnoteReference w:id="78"/>
      </w:r>
      <w:r w:rsidRPr="007847DF">
        <w:rPr>
          <w:noProof w:val="0"/>
          <w:rtl/>
        </w:rPr>
        <w:t xml:space="preserve"> </w:t>
      </w:r>
      <w:r w:rsidR="00251191">
        <w:rPr>
          <w:rFonts w:hint="cs"/>
          <w:noProof w:val="0"/>
          <w:rtl/>
        </w:rPr>
        <w:t xml:space="preserve">סטמפל </w:t>
      </w:r>
      <w:r w:rsidRPr="007847DF">
        <w:rPr>
          <w:noProof w:val="0"/>
          <w:rtl/>
        </w:rPr>
        <w:t xml:space="preserve">עמד על היתרונות השונים הגלומים </w:t>
      </w:r>
      <w:r w:rsidR="009B02A7">
        <w:rPr>
          <w:rFonts w:hint="cs"/>
          <w:noProof w:val="0"/>
          <w:rtl/>
        </w:rPr>
        <w:t>ב</w:t>
      </w:r>
      <w:r w:rsidRPr="007847DF">
        <w:rPr>
          <w:noProof w:val="0"/>
          <w:rtl/>
        </w:rPr>
        <w:t xml:space="preserve">התמקצעות. בין היתר, </w:t>
      </w:r>
      <w:r w:rsidR="009B02A7">
        <w:rPr>
          <w:rFonts w:hint="cs"/>
          <w:noProof w:val="0"/>
          <w:rtl/>
        </w:rPr>
        <w:t xml:space="preserve">לדבריו, </w:t>
      </w:r>
      <w:r w:rsidRPr="007847DF">
        <w:rPr>
          <w:noProof w:val="0"/>
          <w:rtl/>
        </w:rPr>
        <w:t>התמחות נושאית מביאה ע</w:t>
      </w:r>
      <w:r w:rsidR="009B02A7">
        <w:rPr>
          <w:rFonts w:hint="cs"/>
          <w:noProof w:val="0"/>
          <w:rtl/>
        </w:rPr>
        <w:t>י</w:t>
      </w:r>
      <w:r w:rsidRPr="007847DF">
        <w:rPr>
          <w:noProof w:val="0"/>
          <w:rtl/>
        </w:rPr>
        <w:t xml:space="preserve">מה התייעלות </w:t>
      </w:r>
      <w:r w:rsidR="009B02A7">
        <w:rPr>
          <w:rFonts w:hint="cs"/>
          <w:noProof w:val="0"/>
          <w:rtl/>
        </w:rPr>
        <w:t>ב</w:t>
      </w:r>
      <w:r w:rsidRPr="007847DF">
        <w:rPr>
          <w:noProof w:val="0"/>
          <w:rtl/>
        </w:rPr>
        <w:t>משימות חוזרות ונשנות.</w:t>
      </w:r>
      <w:r w:rsidR="009B02A7">
        <w:rPr>
          <w:rStyle w:val="FootnoteReference"/>
          <w:noProof w:val="0"/>
          <w:rtl/>
        </w:rPr>
        <w:footnoteReference w:id="79"/>
      </w:r>
      <w:r w:rsidRPr="007847DF">
        <w:rPr>
          <w:noProof w:val="0"/>
          <w:rtl/>
        </w:rPr>
        <w:t xml:space="preserve"> מעבר לסוגי</w:t>
      </w:r>
      <w:r w:rsidR="009B02A7">
        <w:rPr>
          <w:rFonts w:hint="cs"/>
          <w:noProof w:val="0"/>
          <w:rtl/>
        </w:rPr>
        <w:t>ה</w:t>
      </w:r>
      <w:r w:rsidRPr="007847DF">
        <w:rPr>
          <w:noProof w:val="0"/>
          <w:rtl/>
        </w:rPr>
        <w:t xml:space="preserve"> </w:t>
      </w:r>
      <w:r w:rsidR="009B02A7">
        <w:rPr>
          <w:rFonts w:hint="cs"/>
          <w:noProof w:val="0"/>
          <w:rtl/>
        </w:rPr>
        <w:t xml:space="preserve">של </w:t>
      </w:r>
      <w:r w:rsidRPr="007847DF">
        <w:rPr>
          <w:noProof w:val="0"/>
          <w:rtl/>
        </w:rPr>
        <w:t>משך ההליך והתרומה ל</w:t>
      </w:r>
      <w:r w:rsidR="009B02A7">
        <w:rPr>
          <w:rFonts w:hint="cs"/>
          <w:noProof w:val="0"/>
          <w:rtl/>
        </w:rPr>
        <w:t>הפחתת ה</w:t>
      </w:r>
      <w:r w:rsidRPr="007847DF">
        <w:rPr>
          <w:noProof w:val="0"/>
          <w:rtl/>
        </w:rPr>
        <w:t>עומס השיפוטי, קיצור משך ההליך עשוי</w:t>
      </w:r>
      <w:r w:rsidR="006501C1">
        <w:rPr>
          <w:rFonts w:hint="cs"/>
          <w:noProof w:val="0"/>
          <w:rtl/>
        </w:rPr>
        <w:t>,</w:t>
      </w:r>
      <w:r w:rsidR="006501C1" w:rsidRPr="006501C1">
        <w:rPr>
          <w:noProof w:val="0"/>
          <w:rtl/>
        </w:rPr>
        <w:t xml:space="preserve"> </w:t>
      </w:r>
      <w:r w:rsidR="006501C1" w:rsidRPr="007847DF">
        <w:rPr>
          <w:noProof w:val="0"/>
          <w:rtl/>
        </w:rPr>
        <w:t xml:space="preserve">לטענת </w:t>
      </w:r>
      <w:r w:rsidR="00251191">
        <w:rPr>
          <w:rFonts w:hint="cs"/>
          <w:noProof w:val="0"/>
          <w:rtl/>
        </w:rPr>
        <w:t>דרייפוס</w:t>
      </w:r>
      <w:r w:rsidR="006501C1">
        <w:rPr>
          <w:rFonts w:hint="cs"/>
          <w:noProof w:val="0"/>
          <w:rtl/>
        </w:rPr>
        <w:t>,</w:t>
      </w:r>
      <w:r w:rsidRPr="007847DF">
        <w:rPr>
          <w:noProof w:val="0"/>
          <w:rtl/>
        </w:rPr>
        <w:t xml:space="preserve"> </w:t>
      </w:r>
      <w:r w:rsidR="009B02A7">
        <w:rPr>
          <w:rFonts w:hint="cs"/>
          <w:noProof w:val="0"/>
          <w:rtl/>
        </w:rPr>
        <w:t xml:space="preserve">להקטין </w:t>
      </w:r>
      <w:r w:rsidRPr="007847DF">
        <w:rPr>
          <w:noProof w:val="0"/>
          <w:rtl/>
        </w:rPr>
        <w:t xml:space="preserve">גם </w:t>
      </w:r>
      <w:r w:rsidR="009B02A7">
        <w:rPr>
          <w:rFonts w:hint="cs"/>
          <w:noProof w:val="0"/>
          <w:rtl/>
        </w:rPr>
        <w:t xml:space="preserve">את </w:t>
      </w:r>
      <w:r w:rsidRPr="007847DF">
        <w:rPr>
          <w:noProof w:val="0"/>
          <w:rtl/>
        </w:rPr>
        <w:t>עלויות</w:t>
      </w:r>
      <w:r w:rsidR="009B02A7">
        <w:rPr>
          <w:rFonts w:hint="cs"/>
          <w:noProof w:val="0"/>
          <w:rtl/>
        </w:rPr>
        <w:t>יהם</w:t>
      </w:r>
      <w:r w:rsidRPr="007847DF">
        <w:rPr>
          <w:noProof w:val="0"/>
          <w:rtl/>
        </w:rPr>
        <w:t xml:space="preserve"> של כל השחקנים, הן של בית המשפט והן של הצדדים המתדיינים.</w:t>
      </w:r>
      <w:r w:rsidRPr="00B56262">
        <w:rPr>
          <w:rStyle w:val="FootnoteReference"/>
          <w:noProof w:val="0"/>
          <w:rtl/>
        </w:rPr>
        <w:footnoteReference w:id="80"/>
      </w:r>
    </w:p>
    <w:p w14:paraId="3D11C0D8" w14:textId="77777777" w:rsidR="00774DE5" w:rsidRDefault="00774DE5" w:rsidP="001E7B00">
      <w:pPr>
        <w:pStyle w:val="a"/>
        <w:rPr>
          <w:noProof w:val="0"/>
          <w:rtl/>
        </w:rPr>
      </w:pPr>
    </w:p>
    <w:p w14:paraId="6D1A4524" w14:textId="6B8088EC" w:rsidR="00E954EF" w:rsidRPr="000231AF" w:rsidRDefault="00486E9B" w:rsidP="001E7B00">
      <w:pPr>
        <w:pStyle w:val="a"/>
        <w:rPr>
          <w:noProof w:val="0"/>
          <w:rtl/>
        </w:rPr>
      </w:pPr>
      <w:r w:rsidRPr="007847DF">
        <w:rPr>
          <w:noProof w:val="0"/>
          <w:rtl/>
        </w:rPr>
        <w:t xml:space="preserve">היקף </w:t>
      </w:r>
      <w:r w:rsidR="009B02A7">
        <w:rPr>
          <w:rFonts w:hint="cs"/>
          <w:noProof w:val="0"/>
          <w:rtl/>
        </w:rPr>
        <w:t xml:space="preserve">פשיטות </w:t>
      </w:r>
      <w:r w:rsidRPr="007847DF">
        <w:rPr>
          <w:noProof w:val="0"/>
          <w:rtl/>
        </w:rPr>
        <w:t xml:space="preserve">הרגל בישראל נמוך יחסית למדינות מערביות אחרות, </w:t>
      </w:r>
      <w:r w:rsidR="009B02A7">
        <w:rPr>
          <w:rFonts w:hint="cs"/>
          <w:noProof w:val="0"/>
          <w:rtl/>
        </w:rPr>
        <w:t xml:space="preserve">ומקיים </w:t>
      </w:r>
      <w:r w:rsidRPr="007847DF">
        <w:rPr>
          <w:noProof w:val="0"/>
          <w:rtl/>
        </w:rPr>
        <w:t>יחס של 1.04 פשיט</w:t>
      </w:r>
      <w:r w:rsidR="009B02A7">
        <w:rPr>
          <w:rFonts w:hint="cs"/>
          <w:noProof w:val="0"/>
          <w:rtl/>
        </w:rPr>
        <w:t>ו</w:t>
      </w:r>
      <w:r w:rsidRPr="007847DF">
        <w:rPr>
          <w:noProof w:val="0"/>
          <w:rtl/>
        </w:rPr>
        <w:t>ת רגל ל</w:t>
      </w:r>
      <w:r w:rsidR="009B02A7">
        <w:rPr>
          <w:rFonts w:hint="cs"/>
          <w:noProof w:val="0"/>
          <w:rtl/>
        </w:rPr>
        <w:t xml:space="preserve">כל </w:t>
      </w:r>
      <w:r w:rsidRPr="007847DF">
        <w:rPr>
          <w:noProof w:val="0"/>
          <w:rtl/>
        </w:rPr>
        <w:t>1,000 תושבים.</w:t>
      </w:r>
      <w:bookmarkStart w:id="34" w:name="_Ref69980738"/>
      <w:r w:rsidRPr="00B56262">
        <w:rPr>
          <w:rStyle w:val="FootnoteReference"/>
          <w:noProof w:val="0"/>
          <w:rtl/>
        </w:rPr>
        <w:footnoteReference w:id="81"/>
      </w:r>
      <w:bookmarkEnd w:id="34"/>
      <w:r w:rsidRPr="007847DF">
        <w:rPr>
          <w:noProof w:val="0"/>
          <w:rtl/>
        </w:rPr>
        <w:t xml:space="preserve"> </w:t>
      </w:r>
      <w:r w:rsidRPr="007847DF">
        <w:rPr>
          <w:rFonts w:eastAsia="Calibri"/>
          <w:noProof w:val="0"/>
          <w:rtl/>
        </w:rPr>
        <w:t xml:space="preserve">אך לצד זאת, ממוצע הגידול </w:t>
      </w:r>
      <w:r w:rsidR="006802A1">
        <w:rPr>
          <w:rFonts w:eastAsia="Calibri" w:hint="cs"/>
          <w:noProof w:val="0"/>
          <w:rtl/>
        </w:rPr>
        <w:t xml:space="preserve">במספר </w:t>
      </w:r>
      <w:r w:rsidRPr="007847DF">
        <w:rPr>
          <w:rFonts w:eastAsia="Calibri"/>
          <w:noProof w:val="0"/>
          <w:rtl/>
        </w:rPr>
        <w:t>הבקשות החדשות הוא פי כ</w:t>
      </w:r>
      <w:r w:rsidR="008B08E3" w:rsidRPr="008B08E3">
        <w:rPr>
          <w:noProof w:val="0"/>
          <w:position w:val="4"/>
          <w:rtl/>
        </w:rPr>
        <w:t>-</w:t>
      </w:r>
      <w:r w:rsidRPr="007847DF">
        <w:rPr>
          <w:rFonts w:eastAsia="Calibri"/>
          <w:noProof w:val="0"/>
          <w:rtl/>
        </w:rPr>
        <w:t>1.2 מדי שנה.</w:t>
      </w:r>
      <w:r w:rsidRPr="007847DF">
        <w:rPr>
          <w:noProof w:val="0"/>
          <w:rtl/>
        </w:rPr>
        <w:t xml:space="preserve"> מהנתונים של הכונס הרשמי אפשר לעמוד על העלייה במספר הבקשות החדשות שמוגשות מדי שנה</w:t>
      </w:r>
      <w:r w:rsidR="00CA71C3">
        <w:rPr>
          <w:rFonts w:hint="cs"/>
          <w:noProof w:val="0"/>
          <w:rtl/>
        </w:rPr>
        <w:t>:</w:t>
      </w:r>
      <w:r w:rsidRPr="00B56262">
        <w:rPr>
          <w:rStyle w:val="FootnoteReference"/>
          <w:noProof w:val="0"/>
          <w:rtl/>
        </w:rPr>
        <w:footnoteReference w:id="82"/>
      </w:r>
      <w:r w:rsidRPr="007847DF">
        <w:rPr>
          <w:noProof w:val="0"/>
          <w:rtl/>
        </w:rPr>
        <w:t xml:space="preserve"> בתקופת המחקר </w:t>
      </w:r>
      <w:r w:rsidR="00CA71C3">
        <w:rPr>
          <w:rFonts w:hint="cs"/>
          <w:noProof w:val="0"/>
          <w:rtl/>
        </w:rPr>
        <w:t xml:space="preserve">(2015–2017) הוגשו בממוצע </w:t>
      </w:r>
      <w:r w:rsidR="00CA71C3" w:rsidRPr="007847DF">
        <w:rPr>
          <w:noProof w:val="0"/>
          <w:rtl/>
        </w:rPr>
        <w:t>כ</w:t>
      </w:r>
      <w:r w:rsidR="00CA71C3" w:rsidRPr="008B08E3">
        <w:rPr>
          <w:noProof w:val="0"/>
          <w:position w:val="4"/>
          <w:rtl/>
        </w:rPr>
        <w:t>-</w:t>
      </w:r>
      <w:r w:rsidR="00CA71C3" w:rsidRPr="007847DF">
        <w:rPr>
          <w:noProof w:val="0"/>
          <w:rtl/>
        </w:rPr>
        <w:t xml:space="preserve">20,000 בקשות חדשות </w:t>
      </w:r>
      <w:r w:rsidR="00CA71C3">
        <w:rPr>
          <w:rFonts w:hint="cs"/>
          <w:noProof w:val="0"/>
          <w:rtl/>
        </w:rPr>
        <w:t xml:space="preserve">מדי שנה, לעומת ממוצע של </w:t>
      </w:r>
      <w:r w:rsidRPr="007847DF">
        <w:rPr>
          <w:noProof w:val="0"/>
          <w:rtl/>
        </w:rPr>
        <w:t>כ</w:t>
      </w:r>
      <w:r w:rsidR="008B08E3" w:rsidRPr="008B08E3">
        <w:rPr>
          <w:noProof w:val="0"/>
          <w:position w:val="4"/>
          <w:rtl/>
        </w:rPr>
        <w:t>-</w:t>
      </w:r>
      <w:r w:rsidRPr="007847DF">
        <w:rPr>
          <w:noProof w:val="0"/>
          <w:rtl/>
        </w:rPr>
        <w:t xml:space="preserve">17,000 </w:t>
      </w:r>
      <w:r w:rsidR="00CA71C3">
        <w:rPr>
          <w:rFonts w:hint="cs"/>
          <w:noProof w:val="0"/>
          <w:rtl/>
        </w:rPr>
        <w:t xml:space="preserve">בקשות מדי שנה </w:t>
      </w:r>
      <w:r w:rsidRPr="007847DF">
        <w:rPr>
          <w:noProof w:val="0"/>
          <w:rtl/>
        </w:rPr>
        <w:t>בין השנים 2013 ל</w:t>
      </w:r>
      <w:r w:rsidR="008B08E3" w:rsidRPr="008B08E3">
        <w:rPr>
          <w:noProof w:val="0"/>
          <w:position w:val="4"/>
          <w:rtl/>
        </w:rPr>
        <w:t>-</w:t>
      </w:r>
      <w:r w:rsidRPr="007847DF">
        <w:rPr>
          <w:noProof w:val="0"/>
          <w:rtl/>
        </w:rPr>
        <w:t>2017</w:t>
      </w:r>
      <w:r w:rsidR="006802A1">
        <w:rPr>
          <w:rFonts w:hint="cs"/>
          <w:noProof w:val="0"/>
          <w:rtl/>
        </w:rPr>
        <w:t>,</w:t>
      </w:r>
      <w:r w:rsidRPr="007847DF">
        <w:rPr>
          <w:rFonts w:eastAsia="Calibri"/>
          <w:noProof w:val="0"/>
          <w:rtl/>
        </w:rPr>
        <w:t xml:space="preserve"> </w:t>
      </w:r>
      <w:r w:rsidR="004A6C68" w:rsidRPr="004A6C68">
        <w:rPr>
          <w:rFonts w:hint="cs"/>
          <w:noProof w:val="0"/>
          <w:rtl/>
        </w:rPr>
        <w:t>ובשנים 2020 ו-2021 עמד על כ- 22,000 בשנה.</w:t>
      </w:r>
      <w:r w:rsidR="004A6C68" w:rsidRPr="004A6C68">
        <w:rPr>
          <w:noProof w:val="0"/>
          <w:vertAlign w:val="superscript"/>
          <w:rtl/>
        </w:rPr>
        <w:footnoteReference w:id="83"/>
      </w:r>
      <w:r w:rsidR="004A6C68" w:rsidRPr="004A6C68">
        <w:rPr>
          <w:rFonts w:ascii="David" w:hAnsi="David" w:cs="David" w:hint="cs"/>
          <w:sz w:val="24"/>
          <w:vertAlign w:val="superscript"/>
          <w:rtl/>
        </w:rPr>
        <w:t xml:space="preserve"> </w:t>
      </w:r>
      <w:r w:rsidRPr="007847DF">
        <w:rPr>
          <w:rFonts w:eastAsia="Calibri"/>
          <w:noProof w:val="0"/>
          <w:rtl/>
        </w:rPr>
        <w:t xml:space="preserve">הגידול </w:t>
      </w:r>
      <w:r w:rsidR="00CA71C3">
        <w:rPr>
          <w:rFonts w:eastAsia="Calibri" w:hint="cs"/>
          <w:noProof w:val="0"/>
          <w:rtl/>
        </w:rPr>
        <w:t xml:space="preserve">אינו </w:t>
      </w:r>
      <w:r w:rsidRPr="007847DF">
        <w:rPr>
          <w:rFonts w:eastAsia="Calibri"/>
          <w:noProof w:val="0"/>
          <w:rtl/>
        </w:rPr>
        <w:t>ת</w:t>
      </w:r>
      <w:r w:rsidR="00CA71C3">
        <w:rPr>
          <w:rFonts w:eastAsia="Calibri" w:hint="cs"/>
          <w:noProof w:val="0"/>
          <w:rtl/>
        </w:rPr>
        <w:t>ָ</w:t>
      </w:r>
      <w:r w:rsidRPr="007847DF">
        <w:rPr>
          <w:rFonts w:eastAsia="Calibri"/>
          <w:noProof w:val="0"/>
          <w:rtl/>
        </w:rPr>
        <w:t>חו</w:t>
      </w:r>
      <w:r w:rsidR="00CA71C3">
        <w:rPr>
          <w:rFonts w:eastAsia="Calibri" w:hint="cs"/>
          <w:noProof w:val="0"/>
          <w:rtl/>
        </w:rPr>
        <w:t>ּ</w:t>
      </w:r>
      <w:r w:rsidRPr="007847DF">
        <w:rPr>
          <w:rFonts w:eastAsia="Calibri"/>
          <w:noProof w:val="0"/>
          <w:rtl/>
        </w:rPr>
        <w:t xml:space="preserve">ם רק למספר הבקשות החדשות, אלא </w:t>
      </w:r>
      <w:r w:rsidR="00CA71C3">
        <w:rPr>
          <w:rFonts w:eastAsia="Calibri" w:hint="cs"/>
          <w:noProof w:val="0"/>
          <w:rtl/>
        </w:rPr>
        <w:t xml:space="preserve">מתבטא </w:t>
      </w:r>
      <w:r w:rsidRPr="007847DF">
        <w:rPr>
          <w:rFonts w:eastAsia="Calibri"/>
          <w:noProof w:val="0"/>
          <w:rtl/>
        </w:rPr>
        <w:t>גם במספר התיקים שנותרים פתוחים מדי שנה</w:t>
      </w:r>
      <w:r w:rsidR="00CA71C3">
        <w:rPr>
          <w:rFonts w:eastAsia="Calibri" w:hint="cs"/>
          <w:noProof w:val="0"/>
          <w:rtl/>
        </w:rPr>
        <w:t>, דהיינו,</w:t>
      </w:r>
      <w:r w:rsidRPr="007847DF">
        <w:rPr>
          <w:rFonts w:eastAsia="Calibri"/>
          <w:noProof w:val="0"/>
          <w:rtl/>
        </w:rPr>
        <w:t xml:space="preserve"> </w:t>
      </w:r>
      <w:r w:rsidR="00CA71C3">
        <w:rPr>
          <w:rFonts w:hint="cs"/>
          <w:noProof w:val="0"/>
          <w:rtl/>
        </w:rPr>
        <w:t>ש</w:t>
      </w:r>
      <w:r w:rsidRPr="007847DF">
        <w:rPr>
          <w:noProof w:val="0"/>
          <w:rtl/>
        </w:rPr>
        <w:t>טרם ניתנה בה</w:t>
      </w:r>
      <w:r w:rsidR="00CA71C3">
        <w:rPr>
          <w:rFonts w:hint="cs"/>
          <w:noProof w:val="0"/>
          <w:rtl/>
        </w:rPr>
        <w:t>ם</w:t>
      </w:r>
      <w:r w:rsidRPr="007847DF">
        <w:rPr>
          <w:noProof w:val="0"/>
          <w:rtl/>
        </w:rPr>
        <w:t xml:space="preserve"> החלטה סוגרת</w:t>
      </w:r>
      <w:r w:rsidR="00F64527" w:rsidRPr="007847DF">
        <w:rPr>
          <w:noProof w:val="0"/>
          <w:rtl/>
        </w:rPr>
        <w:t xml:space="preserve"> (</w:t>
      </w:r>
      <w:r w:rsidRPr="007847DF">
        <w:rPr>
          <w:noProof w:val="0"/>
          <w:rtl/>
        </w:rPr>
        <w:t>כ</w:t>
      </w:r>
      <w:r w:rsidR="008B08E3" w:rsidRPr="008B08E3">
        <w:rPr>
          <w:noProof w:val="0"/>
          <w:position w:val="4"/>
          <w:rtl/>
        </w:rPr>
        <w:t>-</w:t>
      </w:r>
      <w:r w:rsidRPr="007847DF">
        <w:rPr>
          <w:noProof w:val="0"/>
          <w:rtl/>
        </w:rPr>
        <w:t>57,000 תיקים בממוצע בתקופת המחקר</w:t>
      </w:r>
      <w:r w:rsidR="00F64527" w:rsidRPr="007847DF">
        <w:rPr>
          <w:noProof w:val="0"/>
          <w:rtl/>
        </w:rPr>
        <w:t>)</w:t>
      </w:r>
      <w:r w:rsidRPr="007847DF">
        <w:rPr>
          <w:noProof w:val="0"/>
          <w:rtl/>
        </w:rPr>
        <w:t xml:space="preserve">. </w:t>
      </w:r>
      <w:r w:rsidR="00CA71C3">
        <w:rPr>
          <w:rFonts w:hint="cs"/>
          <w:noProof w:val="0"/>
          <w:rtl/>
        </w:rPr>
        <w:t xml:space="preserve">תרשים 1 </w:t>
      </w:r>
      <w:r w:rsidRPr="007847DF">
        <w:rPr>
          <w:noProof w:val="0"/>
          <w:rtl/>
        </w:rPr>
        <w:t>מראה בבירור את קצב העלייה הקבוע יחסית במספר הבקשות החדשות שמוגשות מדי שנה</w:t>
      </w:r>
      <w:r w:rsidR="00CA71C3">
        <w:rPr>
          <w:rFonts w:hint="cs"/>
          <w:noProof w:val="0"/>
          <w:rtl/>
        </w:rPr>
        <w:t>,</w:t>
      </w:r>
      <w:r w:rsidRPr="007847DF">
        <w:rPr>
          <w:noProof w:val="0"/>
          <w:rtl/>
        </w:rPr>
        <w:t xml:space="preserve"> ולצ</w:t>
      </w:r>
      <w:r w:rsidR="00CA71C3">
        <w:rPr>
          <w:rFonts w:hint="cs"/>
          <w:noProof w:val="0"/>
          <w:rtl/>
        </w:rPr>
        <w:t>י</w:t>
      </w:r>
      <w:r w:rsidRPr="007847DF">
        <w:rPr>
          <w:noProof w:val="0"/>
          <w:rtl/>
        </w:rPr>
        <w:t>דו מספר התיקים במלאי בכל שנה</w:t>
      </w:r>
      <w:r w:rsidR="00F64527" w:rsidRPr="007847DF">
        <w:rPr>
          <w:noProof w:val="0"/>
          <w:rtl/>
        </w:rPr>
        <w:t>.</w:t>
      </w:r>
      <w:r w:rsidRPr="007847DF">
        <w:rPr>
          <w:noProof w:val="0"/>
          <w:rtl/>
        </w:rPr>
        <w:t xml:space="preserve"> הגידול במספר התיקים שנותרים פתוחים מעיד על קצב סילו</w:t>
      </w:r>
      <w:r w:rsidRPr="00494A1C">
        <w:rPr>
          <w:noProof w:val="0"/>
          <w:rtl/>
        </w:rPr>
        <w:t>ק תיקים נמוך</w:t>
      </w:r>
      <w:r w:rsidR="001E7B00" w:rsidRPr="00494A1C">
        <w:rPr>
          <w:rFonts w:hint="cs"/>
          <w:noProof w:val="0"/>
          <w:rtl/>
        </w:rPr>
        <w:t>,</w:t>
      </w:r>
      <w:r w:rsidRPr="00494A1C">
        <w:rPr>
          <w:noProof w:val="0"/>
          <w:rtl/>
        </w:rPr>
        <w:t xml:space="preserve"> שיורד מדי שנה.</w:t>
      </w:r>
    </w:p>
    <w:p w14:paraId="23DB6CB1" w14:textId="77777777" w:rsidR="00E954EF" w:rsidRPr="007847DF" w:rsidRDefault="00E954EF" w:rsidP="00041CC5">
      <w:pPr>
        <w:pStyle w:val="a"/>
        <w:rPr>
          <w:noProof w:val="0"/>
          <w:rtl/>
        </w:rPr>
      </w:pPr>
    </w:p>
    <w:p w14:paraId="59365509" w14:textId="135456DA" w:rsidR="00736A80" w:rsidRPr="00736A80" w:rsidRDefault="00736A80" w:rsidP="00082BB7">
      <w:pPr>
        <w:pStyle w:val="a1"/>
        <w:rPr>
          <w:rFonts w:ascii="FrankRuehl" w:hAnsi="FrankRuehl"/>
          <w:noProof w:val="0"/>
          <w:rtl/>
        </w:rPr>
      </w:pPr>
      <w:r w:rsidRPr="00736A80">
        <w:rPr>
          <w:rFonts w:ascii="FrankRuehl" w:hAnsi="FrankRuehl"/>
          <w:noProof w:val="0"/>
        </w:rPr>
        <w:t xml:space="preserve">Chart 1: </w:t>
      </w:r>
      <w:r w:rsidR="005C1C73">
        <w:rPr>
          <w:rFonts w:ascii="FrankRuehl" w:hAnsi="FrankRuehl"/>
          <w:noProof w:val="0"/>
        </w:rPr>
        <w:t>New Bankruptcy</w:t>
      </w:r>
      <w:r w:rsidR="005C1C73" w:rsidRPr="00736A80">
        <w:rPr>
          <w:rFonts w:ascii="FrankRuehl" w:hAnsi="FrankRuehl"/>
          <w:noProof w:val="0"/>
        </w:rPr>
        <w:t xml:space="preserve"> </w:t>
      </w:r>
      <w:r w:rsidR="0011535E">
        <w:rPr>
          <w:rFonts w:ascii="FrankRuehl" w:hAnsi="FrankRuehl"/>
          <w:noProof w:val="0"/>
        </w:rPr>
        <w:t>Cases</w:t>
      </w:r>
      <w:r w:rsidRPr="00736A80">
        <w:rPr>
          <w:rFonts w:ascii="FrankRuehl" w:hAnsi="FrankRuehl"/>
          <w:noProof w:val="0"/>
        </w:rPr>
        <w:t xml:space="preserve"> and </w:t>
      </w:r>
      <w:r w:rsidR="005C1C73">
        <w:rPr>
          <w:rFonts w:ascii="FrankRuehl" w:hAnsi="FrankRuehl"/>
          <w:noProof w:val="0"/>
        </w:rPr>
        <w:t>T</w:t>
      </w:r>
      <w:r w:rsidRPr="00736A80">
        <w:rPr>
          <w:rFonts w:ascii="FrankRuehl" w:hAnsi="FrankRuehl"/>
          <w:noProof w:val="0"/>
        </w:rPr>
        <w:t xml:space="preserve">he </w:t>
      </w:r>
      <w:r w:rsidR="005C1C73">
        <w:rPr>
          <w:rFonts w:ascii="FrankRuehl" w:hAnsi="FrankRuehl"/>
          <w:noProof w:val="0"/>
        </w:rPr>
        <w:t>T</w:t>
      </w:r>
      <w:r w:rsidRPr="00736A80">
        <w:rPr>
          <w:rFonts w:ascii="FrankRuehl" w:hAnsi="FrankRuehl"/>
          <w:noProof w:val="0"/>
        </w:rPr>
        <w:t xml:space="preserve">otal </w:t>
      </w:r>
      <w:r w:rsidR="005C1C73">
        <w:rPr>
          <w:rFonts w:ascii="FrankRuehl" w:hAnsi="FrankRuehl"/>
          <w:noProof w:val="0"/>
        </w:rPr>
        <w:t>O</w:t>
      </w:r>
      <w:r w:rsidR="0011535E">
        <w:rPr>
          <w:rFonts w:ascii="FrankRuehl" w:hAnsi="FrankRuehl"/>
          <w:noProof w:val="0"/>
        </w:rPr>
        <w:t>n-</w:t>
      </w:r>
      <w:r w:rsidR="005C1C73">
        <w:rPr>
          <w:rFonts w:ascii="FrankRuehl" w:hAnsi="FrankRuehl"/>
          <w:noProof w:val="0"/>
        </w:rPr>
        <w:t>G</w:t>
      </w:r>
      <w:r w:rsidR="0011535E">
        <w:rPr>
          <w:rFonts w:ascii="FrankRuehl" w:hAnsi="FrankRuehl"/>
          <w:noProof w:val="0"/>
        </w:rPr>
        <w:t xml:space="preserve">oing </w:t>
      </w:r>
      <w:proofErr w:type="gramStart"/>
      <w:r w:rsidR="0011535E">
        <w:rPr>
          <w:rFonts w:ascii="FrankRuehl" w:hAnsi="FrankRuehl"/>
          <w:noProof w:val="0"/>
        </w:rPr>
        <w:t>Cases</w:t>
      </w:r>
      <w:r w:rsidRPr="00736A80">
        <w:rPr>
          <w:rFonts w:ascii="FrankRuehl" w:hAnsi="FrankRuehl"/>
          <w:noProof w:val="0"/>
        </w:rPr>
        <w:t xml:space="preserve">  </w:t>
      </w:r>
      <w:r w:rsidR="005C1C73">
        <w:rPr>
          <w:rFonts w:ascii="FrankRuehl" w:hAnsi="FrankRuehl"/>
          <w:noProof w:val="0"/>
        </w:rPr>
        <w:t>(</w:t>
      </w:r>
      <w:proofErr w:type="gramEnd"/>
      <w:r w:rsidRPr="00736A80">
        <w:rPr>
          <w:rFonts w:ascii="FrankRuehl" w:hAnsi="FrankRuehl"/>
          <w:noProof w:val="0"/>
        </w:rPr>
        <w:t>2013-2017</w:t>
      </w:r>
      <w:r w:rsidR="005C1C73">
        <w:rPr>
          <w:rFonts w:ascii="FrankRuehl" w:hAnsi="FrankRuehl"/>
          <w:noProof w:val="0"/>
        </w:rPr>
        <w:t>)</w:t>
      </w:r>
    </w:p>
    <w:p w14:paraId="07FD8146" w14:textId="77777777" w:rsidR="00F64527" w:rsidRPr="007847DF" w:rsidRDefault="00410764" w:rsidP="00025EE2">
      <w:pPr>
        <w:pStyle w:val="a0"/>
        <w:spacing w:line="240" w:lineRule="auto"/>
        <w:jc w:val="center"/>
        <w:rPr>
          <w:noProof w:val="0"/>
        </w:rPr>
      </w:pPr>
      <w:r w:rsidRPr="00410764">
        <w:rPr>
          <w:rtl/>
        </w:rPr>
        <w:drawing>
          <wp:inline distT="0" distB="0" distL="0" distR="0" wp14:anchorId="69DB01EE" wp14:editId="31BB4BD1">
            <wp:extent cx="3096508" cy="1224501"/>
            <wp:effectExtent l="0" t="0" r="8890" b="13970"/>
            <wp:docPr id="3" name="Chart 1">
              <a:extLst xmlns:a="http://schemas.openxmlformats.org/drawingml/2006/main">
                <a:ext uri="{FF2B5EF4-FFF2-40B4-BE49-F238E27FC236}">
                  <a16:creationId xmlns:a16="http://schemas.microsoft.com/office/drawing/2014/main" id="{EED26BA8-EA17-4A23-AB95-857669B09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551AF2" w14:textId="77777777" w:rsidR="005875ED" w:rsidRDefault="005875ED" w:rsidP="005875ED">
      <w:pPr>
        <w:pStyle w:val="a"/>
        <w:rPr>
          <w:noProof w:val="0"/>
          <w:sz w:val="21"/>
          <w:rtl/>
        </w:rPr>
      </w:pPr>
    </w:p>
    <w:p w14:paraId="12F77874" w14:textId="705A7BD4" w:rsidR="00486E9B" w:rsidRPr="007847DF" w:rsidRDefault="00486E9B" w:rsidP="005875ED">
      <w:pPr>
        <w:pStyle w:val="a"/>
        <w:rPr>
          <w:noProof w:val="0"/>
          <w:sz w:val="21"/>
          <w:rtl/>
        </w:rPr>
      </w:pPr>
      <w:r w:rsidRPr="007847DF">
        <w:rPr>
          <w:noProof w:val="0"/>
          <w:sz w:val="21"/>
          <w:rtl/>
        </w:rPr>
        <w:t xml:space="preserve">השימוש במדד </w:t>
      </w:r>
      <w:r w:rsidR="005B54F9" w:rsidRPr="007847DF">
        <w:rPr>
          <w:noProof w:val="0"/>
          <w:sz w:val="21"/>
          <w:rtl/>
        </w:rPr>
        <w:t xml:space="preserve">"סילוק </w:t>
      </w:r>
      <w:r w:rsidRPr="007847DF">
        <w:rPr>
          <w:noProof w:val="0"/>
          <w:sz w:val="21"/>
          <w:rtl/>
        </w:rPr>
        <w:t>תיקים</w:t>
      </w:r>
      <w:r w:rsidR="005B54F9" w:rsidRPr="007847DF">
        <w:rPr>
          <w:noProof w:val="0"/>
          <w:sz w:val="21"/>
          <w:rtl/>
        </w:rPr>
        <w:t>"</w:t>
      </w:r>
      <w:r w:rsidRPr="007847DF">
        <w:rPr>
          <w:noProof w:val="0"/>
          <w:sz w:val="21"/>
          <w:rtl/>
        </w:rPr>
        <w:t xml:space="preserve"> </w:t>
      </w:r>
      <w:r w:rsidR="005C1C73">
        <w:rPr>
          <w:i/>
          <w:iCs/>
          <w:noProof w:val="0"/>
        </w:rPr>
        <w:t>C</w:t>
      </w:r>
      <w:r w:rsidR="005C1C73" w:rsidRPr="00310AA3">
        <w:rPr>
          <w:i/>
          <w:iCs/>
          <w:noProof w:val="0"/>
        </w:rPr>
        <w:t xml:space="preserve">learance </w:t>
      </w:r>
      <w:r w:rsidR="005C1C73">
        <w:rPr>
          <w:i/>
          <w:iCs/>
          <w:noProof w:val="0"/>
        </w:rPr>
        <w:t>R</w:t>
      </w:r>
      <w:r w:rsidR="005C1C73" w:rsidRPr="00310AA3">
        <w:rPr>
          <w:i/>
          <w:iCs/>
          <w:noProof w:val="0"/>
        </w:rPr>
        <w:t>ate</w:t>
      </w:r>
      <w:r w:rsidR="005C1C73">
        <w:rPr>
          <w:i/>
          <w:iCs/>
          <w:noProof w:val="0"/>
        </w:rPr>
        <w:t xml:space="preserve"> / D</w:t>
      </w:r>
      <w:r w:rsidR="005C1C73" w:rsidRPr="00310AA3">
        <w:rPr>
          <w:i/>
          <w:iCs/>
          <w:noProof w:val="0"/>
        </w:rPr>
        <w:t>isposition</w:t>
      </w:r>
      <w:r w:rsidR="005C1C73">
        <w:rPr>
          <w:i/>
          <w:iCs/>
          <w:noProof w:val="0"/>
        </w:rPr>
        <w:t xml:space="preserve"> Rate</w:t>
      </w:r>
      <w:r w:rsidR="005C1C73" w:rsidRPr="007847DF">
        <w:rPr>
          <w:noProof w:val="0"/>
          <w:sz w:val="21"/>
          <w:rtl/>
        </w:rPr>
        <w:t xml:space="preserve"> </w:t>
      </w:r>
      <w:r w:rsidRPr="007847DF">
        <w:rPr>
          <w:noProof w:val="0"/>
          <w:sz w:val="21"/>
          <w:rtl/>
        </w:rPr>
        <w:t>מהווה אינדיקציה מקובלת לעומס שיפוטי.</w:t>
      </w:r>
      <w:r w:rsidRPr="00B56262">
        <w:rPr>
          <w:rStyle w:val="FootnoteReference"/>
          <w:rFonts w:eastAsia="Calibri"/>
          <w:noProof w:val="0"/>
          <w:rtl/>
        </w:rPr>
        <w:footnoteReference w:id="84"/>
      </w:r>
      <w:r w:rsidRPr="007847DF">
        <w:rPr>
          <w:noProof w:val="0"/>
          <w:sz w:val="21"/>
          <w:rtl/>
        </w:rPr>
        <w:t xml:space="preserve"> העומס השיפוטי נקבע על פי מספר התיקים שניתנה בה</w:t>
      </w:r>
      <w:r w:rsidR="00BD7B97">
        <w:rPr>
          <w:rFonts w:hint="cs"/>
          <w:noProof w:val="0"/>
          <w:sz w:val="21"/>
          <w:rtl/>
        </w:rPr>
        <w:t>ם</w:t>
      </w:r>
      <w:r w:rsidRPr="007847DF">
        <w:rPr>
          <w:noProof w:val="0"/>
          <w:sz w:val="21"/>
          <w:rtl/>
        </w:rPr>
        <w:t xml:space="preserve"> החלטה סוגרת</w:t>
      </w:r>
      <w:r w:rsidR="00BD7B97">
        <w:rPr>
          <w:rFonts w:hint="cs"/>
          <w:noProof w:val="0"/>
          <w:sz w:val="21"/>
          <w:rtl/>
        </w:rPr>
        <w:t xml:space="preserve"> –</w:t>
      </w:r>
      <w:r w:rsidRPr="007847DF">
        <w:rPr>
          <w:noProof w:val="0"/>
          <w:sz w:val="21"/>
          <w:rtl/>
        </w:rPr>
        <w:t xml:space="preserve"> ביטול ההליך או מתן הפטר. מדד סילוק </w:t>
      </w:r>
      <w:r w:rsidR="00BD7B97">
        <w:rPr>
          <w:rFonts w:hint="cs"/>
          <w:noProof w:val="0"/>
          <w:sz w:val="21"/>
          <w:rtl/>
        </w:rPr>
        <w:t>ה</w:t>
      </w:r>
      <w:r w:rsidRPr="007847DF">
        <w:rPr>
          <w:noProof w:val="0"/>
          <w:sz w:val="21"/>
          <w:rtl/>
        </w:rPr>
        <w:t xml:space="preserve">תיקים </w:t>
      </w:r>
      <w:r w:rsidR="00BD7B97">
        <w:rPr>
          <w:rFonts w:hint="cs"/>
          <w:noProof w:val="0"/>
          <w:sz w:val="21"/>
          <w:rtl/>
        </w:rPr>
        <w:t xml:space="preserve">מחושב </w:t>
      </w:r>
      <w:r w:rsidRPr="007847DF">
        <w:rPr>
          <w:noProof w:val="0"/>
          <w:sz w:val="21"/>
          <w:rtl/>
        </w:rPr>
        <w:t xml:space="preserve">על ידי </w:t>
      </w:r>
      <w:r w:rsidR="00BD7B97">
        <w:rPr>
          <w:rFonts w:hint="cs"/>
          <w:noProof w:val="0"/>
          <w:sz w:val="21"/>
          <w:rtl/>
        </w:rPr>
        <w:t xml:space="preserve">חלוקת </w:t>
      </w:r>
      <w:r w:rsidRPr="007847DF">
        <w:rPr>
          <w:noProof w:val="0"/>
          <w:sz w:val="21"/>
          <w:rtl/>
        </w:rPr>
        <w:t xml:space="preserve">מספר התיקים שנסגרו בתקופה מסוימת </w:t>
      </w:r>
      <w:r w:rsidR="00BD7B97">
        <w:rPr>
          <w:rFonts w:hint="cs"/>
          <w:noProof w:val="0"/>
          <w:sz w:val="21"/>
          <w:rtl/>
        </w:rPr>
        <w:t>ב</w:t>
      </w:r>
      <w:r w:rsidRPr="007847DF">
        <w:rPr>
          <w:noProof w:val="0"/>
          <w:sz w:val="21"/>
          <w:rtl/>
        </w:rPr>
        <w:t xml:space="preserve">מספר התיקים שנפתחו באותה שנה. לפי הנתונים המובאים כאן, תיקי פשיטת </w:t>
      </w:r>
      <w:r w:rsidR="00BD7B97">
        <w:rPr>
          <w:rFonts w:hint="cs"/>
          <w:noProof w:val="0"/>
          <w:sz w:val="21"/>
          <w:rtl/>
        </w:rPr>
        <w:t>ה</w:t>
      </w:r>
      <w:r w:rsidRPr="007847DF">
        <w:rPr>
          <w:noProof w:val="0"/>
          <w:sz w:val="21"/>
          <w:rtl/>
        </w:rPr>
        <w:t xml:space="preserve">רגל שנפתחים </w:t>
      </w:r>
      <w:r w:rsidR="00BD7B97">
        <w:rPr>
          <w:rFonts w:hint="cs"/>
          <w:noProof w:val="0"/>
          <w:sz w:val="21"/>
          <w:rtl/>
        </w:rPr>
        <w:t>רבים מ</w:t>
      </w:r>
      <w:r w:rsidRPr="007847DF">
        <w:rPr>
          <w:noProof w:val="0"/>
          <w:sz w:val="21"/>
          <w:rtl/>
        </w:rPr>
        <w:t xml:space="preserve">אלה שנסגרים מדי שנה, </w:t>
      </w:r>
      <w:r w:rsidR="00BD7B97">
        <w:rPr>
          <w:rFonts w:hint="cs"/>
          <w:noProof w:val="0"/>
          <w:sz w:val="21"/>
          <w:rtl/>
        </w:rPr>
        <w:t>כך ש</w:t>
      </w:r>
      <w:r w:rsidRPr="007847DF">
        <w:rPr>
          <w:noProof w:val="0"/>
          <w:sz w:val="21"/>
          <w:rtl/>
        </w:rPr>
        <w:t>מלאי התיקים הפתוחים שנותרים במערכת מדי שנה עולה</w:t>
      </w:r>
      <w:r w:rsidR="00774DE5">
        <w:rPr>
          <w:rFonts w:hint="cs"/>
          <w:noProof w:val="0"/>
          <w:sz w:val="21"/>
          <w:rtl/>
        </w:rPr>
        <w:t>, וש</w:t>
      </w:r>
      <w:r w:rsidRPr="007847DF">
        <w:rPr>
          <w:noProof w:val="0"/>
          <w:sz w:val="21"/>
          <w:rtl/>
        </w:rPr>
        <w:t xml:space="preserve">אחד הגורמים </w:t>
      </w:r>
      <w:r w:rsidR="00E74234">
        <w:rPr>
          <w:rFonts w:hint="cs"/>
          <w:noProof w:val="0"/>
          <w:sz w:val="21"/>
          <w:rtl/>
        </w:rPr>
        <w:t xml:space="preserve">למדד </w:t>
      </w:r>
      <w:r w:rsidRPr="007847DF">
        <w:rPr>
          <w:noProof w:val="0"/>
          <w:sz w:val="21"/>
          <w:rtl/>
        </w:rPr>
        <w:t xml:space="preserve">סילוק </w:t>
      </w:r>
      <w:r w:rsidR="00BD7B97">
        <w:rPr>
          <w:rFonts w:hint="cs"/>
          <w:noProof w:val="0"/>
          <w:sz w:val="21"/>
          <w:rtl/>
        </w:rPr>
        <w:t>ה</w:t>
      </w:r>
      <w:r w:rsidRPr="007847DF">
        <w:rPr>
          <w:noProof w:val="0"/>
          <w:sz w:val="21"/>
          <w:rtl/>
        </w:rPr>
        <w:t xml:space="preserve">תיקים נמוך </w:t>
      </w:r>
      <w:r w:rsidR="00BD7B97">
        <w:rPr>
          <w:rFonts w:hint="cs"/>
          <w:noProof w:val="0"/>
          <w:sz w:val="21"/>
          <w:rtl/>
        </w:rPr>
        <w:t>– ה</w:t>
      </w:r>
      <w:r w:rsidR="00BD7B97" w:rsidRPr="007847DF">
        <w:rPr>
          <w:noProof w:val="0"/>
          <w:sz w:val="21"/>
          <w:rtl/>
        </w:rPr>
        <w:t xml:space="preserve">עומד על ממוצע של 34.5% בתקופת המחקר </w:t>
      </w:r>
      <w:r w:rsidR="00BD7B97">
        <w:rPr>
          <w:rFonts w:hint="cs"/>
          <w:noProof w:val="0"/>
          <w:sz w:val="21"/>
          <w:rtl/>
        </w:rPr>
        <w:t xml:space="preserve">– </w:t>
      </w:r>
      <w:r w:rsidRPr="007847DF">
        <w:rPr>
          <w:noProof w:val="0"/>
          <w:sz w:val="21"/>
          <w:rtl/>
        </w:rPr>
        <w:t>הוא אורך הזמן של ההליך</w:t>
      </w:r>
      <w:r w:rsidR="00A7464C" w:rsidRPr="007847DF">
        <w:rPr>
          <w:noProof w:val="0"/>
          <w:sz w:val="21"/>
          <w:rtl/>
        </w:rPr>
        <w:t>.</w:t>
      </w:r>
      <w:r w:rsidRPr="00B56262">
        <w:rPr>
          <w:rStyle w:val="FootnoteReference"/>
          <w:noProof w:val="0"/>
          <w:rtl/>
        </w:rPr>
        <w:footnoteReference w:id="85"/>
      </w:r>
    </w:p>
    <w:p w14:paraId="3AD4B902" w14:textId="6246668E" w:rsidR="00486E9B" w:rsidRDefault="00CA405A" w:rsidP="00696FAC">
      <w:pPr>
        <w:pStyle w:val="a"/>
        <w:rPr>
          <w:noProof w:val="0"/>
          <w:rtl/>
        </w:rPr>
      </w:pPr>
      <w:r>
        <w:rPr>
          <w:rFonts w:hint="cs"/>
          <w:noProof w:val="0"/>
          <w:rtl/>
        </w:rPr>
        <w:t xml:space="preserve">נתון מעניין העולה </w:t>
      </w:r>
      <w:r w:rsidR="00486E9B" w:rsidRPr="007847DF">
        <w:rPr>
          <w:noProof w:val="0"/>
          <w:rtl/>
        </w:rPr>
        <w:t>מדו</w:t>
      </w:r>
      <w:r w:rsidR="008B0CF6">
        <w:rPr>
          <w:noProof w:val="0"/>
          <w:rtl/>
        </w:rPr>
        <w:t>חות</w:t>
      </w:r>
      <w:r w:rsidR="00486E9B" w:rsidRPr="007847DF">
        <w:rPr>
          <w:noProof w:val="0"/>
          <w:rtl/>
        </w:rPr>
        <w:t xml:space="preserve"> שנתיים שמפרסמת הנהלת בתי המשפט</w:t>
      </w:r>
      <w:r w:rsidR="00486E9B" w:rsidRPr="00B56262">
        <w:rPr>
          <w:rStyle w:val="FootnoteReference"/>
          <w:noProof w:val="0"/>
          <w:rtl/>
        </w:rPr>
        <w:footnoteReference w:id="86"/>
      </w:r>
      <w:r w:rsidR="00486E9B" w:rsidRPr="007847DF">
        <w:rPr>
          <w:noProof w:val="0"/>
          <w:rtl/>
        </w:rPr>
        <w:t xml:space="preserve"> </w:t>
      </w:r>
      <w:r>
        <w:rPr>
          <w:rFonts w:hint="cs"/>
          <w:noProof w:val="0"/>
          <w:rtl/>
        </w:rPr>
        <w:t xml:space="preserve">הוא </w:t>
      </w:r>
      <w:r w:rsidR="00486E9B" w:rsidRPr="007847DF">
        <w:rPr>
          <w:noProof w:val="0"/>
          <w:rtl/>
        </w:rPr>
        <w:t>קצב סילוק התיקים הנמוך במיוחד בהליכי פשיטות רגל</w:t>
      </w:r>
      <w:r>
        <w:rPr>
          <w:rFonts w:hint="cs"/>
          <w:noProof w:val="0"/>
          <w:rtl/>
        </w:rPr>
        <w:t>,</w:t>
      </w:r>
      <w:r w:rsidR="00486E9B" w:rsidRPr="007847DF">
        <w:rPr>
          <w:noProof w:val="0"/>
          <w:rtl/>
        </w:rPr>
        <w:t xml:space="preserve"> בהשוואה לקצב סילוק </w:t>
      </w:r>
      <w:r w:rsidR="00A7464C" w:rsidRPr="007847DF">
        <w:rPr>
          <w:noProof w:val="0"/>
          <w:rtl/>
        </w:rPr>
        <w:t>ה</w:t>
      </w:r>
      <w:r w:rsidR="00486E9B" w:rsidRPr="007847DF">
        <w:rPr>
          <w:noProof w:val="0"/>
          <w:rtl/>
        </w:rPr>
        <w:t>תיקים הכללי של בית המשפט המחוזי ו</w:t>
      </w:r>
      <w:r>
        <w:rPr>
          <w:rFonts w:hint="cs"/>
          <w:noProof w:val="0"/>
          <w:rtl/>
        </w:rPr>
        <w:t xml:space="preserve">לקצב סילוק התיקים שלו </w:t>
      </w:r>
      <w:r w:rsidR="00486E9B" w:rsidRPr="007847DF">
        <w:rPr>
          <w:noProof w:val="0"/>
          <w:rtl/>
        </w:rPr>
        <w:t xml:space="preserve">בהליכים אזרחיים אחרים. קצב סילוק התיקים הכללי בבית המשפט </w:t>
      </w:r>
      <w:r>
        <w:rPr>
          <w:rFonts w:hint="cs"/>
          <w:noProof w:val="0"/>
          <w:rtl/>
        </w:rPr>
        <w:t xml:space="preserve">המחוזי </w:t>
      </w:r>
      <w:r w:rsidR="00486E9B" w:rsidRPr="007847DF">
        <w:rPr>
          <w:noProof w:val="0"/>
          <w:rtl/>
        </w:rPr>
        <w:t>בשנים 2015–2017 גבוה פי כ</w:t>
      </w:r>
      <w:r w:rsidR="008B08E3" w:rsidRPr="008B08E3">
        <w:rPr>
          <w:noProof w:val="0"/>
          <w:position w:val="4"/>
          <w:rtl/>
        </w:rPr>
        <w:t>-</w:t>
      </w:r>
      <w:r w:rsidR="00486E9B" w:rsidRPr="007847DF">
        <w:rPr>
          <w:noProof w:val="0"/>
          <w:rtl/>
        </w:rPr>
        <w:t xml:space="preserve">1.5 מקצב סילוק התיקים בהליכי </w:t>
      </w:r>
      <w:r w:rsidR="00774DE5">
        <w:rPr>
          <w:rFonts w:hint="cs"/>
          <w:noProof w:val="0"/>
          <w:rtl/>
        </w:rPr>
        <w:t>פשיטת רגגל</w:t>
      </w:r>
      <w:r w:rsidR="00486E9B" w:rsidRPr="007847DF">
        <w:rPr>
          <w:noProof w:val="0"/>
          <w:rtl/>
        </w:rPr>
        <w:t>.</w:t>
      </w:r>
      <w:bookmarkStart w:id="36" w:name="_Ref69993935"/>
      <w:r w:rsidR="00486E9B" w:rsidRPr="00B56262">
        <w:rPr>
          <w:rStyle w:val="FootnoteReference"/>
          <w:noProof w:val="0"/>
          <w:rtl/>
        </w:rPr>
        <w:footnoteReference w:id="87"/>
      </w:r>
      <w:bookmarkEnd w:id="36"/>
      <w:r w:rsidR="00486E9B" w:rsidRPr="007847DF">
        <w:rPr>
          <w:noProof w:val="0"/>
          <w:rtl/>
        </w:rPr>
        <w:t xml:space="preserve"> נתונים אל</w:t>
      </w:r>
      <w:r w:rsidR="00AC0153">
        <w:rPr>
          <w:rFonts w:hint="cs"/>
          <w:noProof w:val="0"/>
          <w:rtl/>
        </w:rPr>
        <w:t>ו</w:t>
      </w:r>
      <w:r w:rsidR="00486E9B" w:rsidRPr="007847DF">
        <w:rPr>
          <w:noProof w:val="0"/>
          <w:rtl/>
        </w:rPr>
        <w:t xml:space="preserve"> יש בהם כדי לספק צידוק לבחינת התמקצעות שיפוטית דווקא בתחום זה של </w:t>
      </w:r>
      <w:r w:rsidR="00774DE5">
        <w:rPr>
          <w:rFonts w:hint="cs"/>
          <w:noProof w:val="0"/>
          <w:rtl/>
        </w:rPr>
        <w:t>פשיטת רגל</w:t>
      </w:r>
      <w:r w:rsidR="00486E9B" w:rsidRPr="007847DF">
        <w:rPr>
          <w:noProof w:val="0"/>
          <w:rtl/>
        </w:rPr>
        <w:t xml:space="preserve"> מבין </w:t>
      </w:r>
      <w:r w:rsidR="00AE6C7F">
        <w:rPr>
          <w:rFonts w:hint="cs"/>
          <w:noProof w:val="0"/>
          <w:rtl/>
        </w:rPr>
        <w:t xml:space="preserve">כלל </w:t>
      </w:r>
      <w:r w:rsidR="00486E9B" w:rsidRPr="007847DF">
        <w:rPr>
          <w:noProof w:val="0"/>
          <w:rtl/>
        </w:rPr>
        <w:t xml:space="preserve">התחומים המשפטיים. כדי לעמוד באופן מדויק על קצב סילוק </w:t>
      </w:r>
      <w:r w:rsidR="00AE6C7F">
        <w:rPr>
          <w:rFonts w:hint="cs"/>
          <w:noProof w:val="0"/>
          <w:rtl/>
        </w:rPr>
        <w:t>ה</w:t>
      </w:r>
      <w:r w:rsidR="00486E9B" w:rsidRPr="007847DF">
        <w:rPr>
          <w:noProof w:val="0"/>
          <w:rtl/>
        </w:rPr>
        <w:t xml:space="preserve">תיקים, ניתן להתבונן </w:t>
      </w:r>
      <w:r w:rsidR="00AE6C7F">
        <w:rPr>
          <w:rFonts w:hint="cs"/>
          <w:noProof w:val="0"/>
          <w:rtl/>
        </w:rPr>
        <w:t>על ה</w:t>
      </w:r>
      <w:r w:rsidR="00486E9B" w:rsidRPr="007847DF">
        <w:rPr>
          <w:noProof w:val="0"/>
          <w:rtl/>
        </w:rPr>
        <w:t>נתונים שמפרסם הכונס הרשמי</w:t>
      </w:r>
      <w:r w:rsidR="00A26E61">
        <w:rPr>
          <w:rFonts w:hint="cs"/>
          <w:noProof w:val="0"/>
          <w:rtl/>
        </w:rPr>
        <w:t xml:space="preserve"> (ראו טבלה 1)</w:t>
      </w:r>
      <w:r w:rsidR="00486E9B" w:rsidRPr="007847DF">
        <w:rPr>
          <w:noProof w:val="0"/>
          <w:rtl/>
        </w:rPr>
        <w:t>.</w:t>
      </w:r>
      <w:r w:rsidR="00486E9B" w:rsidRPr="00B56262">
        <w:rPr>
          <w:rStyle w:val="FootnoteReference"/>
          <w:noProof w:val="0"/>
          <w:rtl/>
        </w:rPr>
        <w:footnoteReference w:id="88"/>
      </w:r>
      <w:r w:rsidR="00486E9B" w:rsidRPr="007847DF">
        <w:rPr>
          <w:noProof w:val="0"/>
          <w:rtl/>
        </w:rPr>
        <w:t xml:space="preserve"> עם קצב סילוק תיקים של 34.5% בממוצע וגידול מתמיד במספר הבקשות ל</w:t>
      </w:r>
      <w:r w:rsidR="00774DE5">
        <w:rPr>
          <w:rFonts w:hint="cs"/>
          <w:noProof w:val="0"/>
          <w:rtl/>
        </w:rPr>
        <w:t>פשיטת רגל</w:t>
      </w:r>
      <w:r w:rsidR="00486E9B" w:rsidRPr="007847DF">
        <w:rPr>
          <w:noProof w:val="0"/>
          <w:rtl/>
        </w:rPr>
        <w:t>, בתי המשפט</w:t>
      </w:r>
      <w:r w:rsidR="00774DE5">
        <w:rPr>
          <w:rFonts w:hint="cs"/>
          <w:noProof w:val="0"/>
          <w:rtl/>
        </w:rPr>
        <w:t xml:space="preserve"> בישראל</w:t>
      </w:r>
      <w:r w:rsidR="00486E9B" w:rsidRPr="007847DF">
        <w:rPr>
          <w:noProof w:val="0"/>
          <w:rtl/>
        </w:rPr>
        <w:t xml:space="preserve"> נתונים במצוקת עומס</w:t>
      </w:r>
      <w:r w:rsidR="00F67022">
        <w:rPr>
          <w:noProof w:val="0"/>
          <w:rtl/>
        </w:rPr>
        <w:t>.</w:t>
      </w:r>
    </w:p>
    <w:p w14:paraId="0DCA446B" w14:textId="77777777" w:rsidR="008B0CF6" w:rsidRPr="007847DF" w:rsidRDefault="008B0CF6" w:rsidP="008B0CF6">
      <w:pPr>
        <w:pStyle w:val="a"/>
        <w:rPr>
          <w:noProof w:val="0"/>
          <w:rtl/>
        </w:rPr>
      </w:pPr>
    </w:p>
    <w:p w14:paraId="75588F53" w14:textId="361CDA55" w:rsidR="0011535E" w:rsidRDefault="0011535E" w:rsidP="0011535E">
      <w:pPr>
        <w:pStyle w:val="a1"/>
        <w:rPr>
          <w:noProof w:val="0"/>
          <w:rtl/>
          <w:lang w:val="en"/>
        </w:rPr>
      </w:pPr>
      <w:r w:rsidRPr="0011535E">
        <w:rPr>
          <w:noProof w:val="0"/>
          <w:lang w:val="en"/>
        </w:rPr>
        <w:t xml:space="preserve">Table 1: </w:t>
      </w:r>
      <w:r w:rsidR="005C1C73">
        <w:rPr>
          <w:noProof w:val="0"/>
          <w:lang w:val="en"/>
        </w:rPr>
        <w:t>D</w:t>
      </w:r>
      <w:r w:rsidR="005C1C73" w:rsidRPr="0011535E">
        <w:rPr>
          <w:noProof w:val="0"/>
          <w:lang w:val="en"/>
        </w:rPr>
        <w:t xml:space="preserve">istrict </w:t>
      </w:r>
      <w:r w:rsidR="005C1C73">
        <w:rPr>
          <w:noProof w:val="0"/>
          <w:lang w:val="en"/>
        </w:rPr>
        <w:t>C</w:t>
      </w:r>
      <w:r w:rsidR="005C1C73" w:rsidRPr="0011535E">
        <w:rPr>
          <w:noProof w:val="0"/>
          <w:lang w:val="en"/>
        </w:rPr>
        <w:t>ourts</w:t>
      </w:r>
      <w:r w:rsidR="005C1C73">
        <w:rPr>
          <w:noProof w:val="0"/>
        </w:rPr>
        <w:t xml:space="preserve"> </w:t>
      </w:r>
      <w:r w:rsidR="005C1C73">
        <w:rPr>
          <w:noProof w:val="0"/>
          <w:lang w:val="en"/>
        </w:rPr>
        <w:t>Bankruptcy</w:t>
      </w:r>
      <w:r w:rsidR="005C1C73" w:rsidRPr="0011535E">
        <w:rPr>
          <w:noProof w:val="0"/>
          <w:lang w:val="en"/>
        </w:rPr>
        <w:t xml:space="preserve"> </w:t>
      </w:r>
      <w:r w:rsidR="005C1C73">
        <w:rPr>
          <w:noProof w:val="0"/>
          <w:lang w:val="en"/>
        </w:rPr>
        <w:t>C</w:t>
      </w:r>
      <w:r w:rsidR="005C1C73" w:rsidRPr="0011535E">
        <w:rPr>
          <w:noProof w:val="0"/>
          <w:lang w:val="en"/>
        </w:rPr>
        <w:t>ases</w:t>
      </w:r>
      <w:r w:rsidR="005C1C73">
        <w:rPr>
          <w:noProof w:val="0"/>
          <w:lang w:val="en"/>
        </w:rPr>
        <w:t xml:space="preserve"> D</w:t>
      </w:r>
      <w:r w:rsidR="005C1C73" w:rsidRPr="0011535E">
        <w:rPr>
          <w:noProof w:val="0"/>
          <w:lang w:val="en"/>
        </w:rPr>
        <w:t>isposi</w:t>
      </w:r>
      <w:r w:rsidR="005C1C73">
        <w:rPr>
          <w:noProof w:val="0"/>
          <w:lang w:val="en"/>
        </w:rPr>
        <w:t xml:space="preserve">tion Rate </w:t>
      </w:r>
    </w:p>
    <w:tbl>
      <w:tblPr>
        <w:bidiVisual/>
        <w:tblW w:w="6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3" w:type="dxa"/>
          <w:right w:w="73" w:type="dxa"/>
        </w:tblCellMar>
        <w:tblLook w:val="04A0" w:firstRow="1" w:lastRow="0" w:firstColumn="1" w:lastColumn="0" w:noHBand="0" w:noVBand="1"/>
      </w:tblPr>
      <w:tblGrid>
        <w:gridCol w:w="1276"/>
        <w:gridCol w:w="1417"/>
        <w:gridCol w:w="1701"/>
        <w:gridCol w:w="996"/>
        <w:gridCol w:w="851"/>
      </w:tblGrid>
      <w:tr w:rsidR="0011535E" w:rsidRPr="00025EE2" w14:paraId="1C232DBE" w14:textId="77777777" w:rsidTr="00025EE2">
        <w:trPr>
          <w:trHeight w:val="224"/>
          <w:jc w:val="center"/>
        </w:trPr>
        <w:tc>
          <w:tcPr>
            <w:tcW w:w="1276" w:type="dxa"/>
            <w:shd w:val="clear" w:color="auto" w:fill="auto"/>
            <w:vAlign w:val="center"/>
            <w:hideMark/>
          </w:tcPr>
          <w:p w14:paraId="4D3D0260" w14:textId="77777777" w:rsidR="0011535E" w:rsidRPr="0011535E" w:rsidRDefault="0011535E" w:rsidP="00025EE2">
            <w:pPr>
              <w:bidi w:val="0"/>
              <w:spacing w:line="240" w:lineRule="auto"/>
              <w:jc w:val="center"/>
              <w:rPr>
                <w:noProof w:val="0"/>
                <w:sz w:val="18"/>
                <w:szCs w:val="22"/>
              </w:rPr>
            </w:pPr>
            <w:r w:rsidRPr="0011535E">
              <w:rPr>
                <w:noProof w:val="0"/>
                <w:sz w:val="18"/>
                <w:szCs w:val="22"/>
              </w:rPr>
              <w:t>Disposal Rate</w:t>
            </w:r>
          </w:p>
        </w:tc>
        <w:tc>
          <w:tcPr>
            <w:tcW w:w="1417" w:type="dxa"/>
            <w:shd w:val="clear" w:color="auto" w:fill="auto"/>
            <w:noWrap/>
            <w:vAlign w:val="center"/>
            <w:hideMark/>
          </w:tcPr>
          <w:p w14:paraId="3890EA0D" w14:textId="77777777" w:rsidR="0011535E" w:rsidRPr="0011535E" w:rsidRDefault="0011535E" w:rsidP="00025EE2">
            <w:pPr>
              <w:bidi w:val="0"/>
              <w:spacing w:line="240" w:lineRule="auto"/>
              <w:jc w:val="center"/>
              <w:rPr>
                <w:noProof w:val="0"/>
                <w:sz w:val="18"/>
                <w:szCs w:val="22"/>
              </w:rPr>
            </w:pPr>
            <w:r w:rsidRPr="0011535E">
              <w:rPr>
                <w:noProof w:val="0"/>
                <w:sz w:val="18"/>
                <w:szCs w:val="22"/>
              </w:rPr>
              <w:t>Open Cases (N)</w:t>
            </w:r>
          </w:p>
        </w:tc>
        <w:tc>
          <w:tcPr>
            <w:tcW w:w="1701" w:type="dxa"/>
            <w:shd w:val="clear" w:color="auto" w:fill="auto"/>
            <w:noWrap/>
            <w:vAlign w:val="center"/>
            <w:hideMark/>
          </w:tcPr>
          <w:p w14:paraId="2A6FD203" w14:textId="77777777" w:rsidR="0011535E" w:rsidRPr="0011535E" w:rsidRDefault="0011535E" w:rsidP="00025EE2">
            <w:pPr>
              <w:bidi w:val="0"/>
              <w:spacing w:line="240" w:lineRule="auto"/>
              <w:jc w:val="center"/>
              <w:rPr>
                <w:noProof w:val="0"/>
                <w:sz w:val="18"/>
                <w:szCs w:val="22"/>
              </w:rPr>
            </w:pPr>
            <w:r w:rsidRPr="0011535E">
              <w:rPr>
                <w:noProof w:val="0"/>
                <w:sz w:val="18"/>
                <w:szCs w:val="22"/>
              </w:rPr>
              <w:t>Disposal Cases (N)</w:t>
            </w:r>
          </w:p>
        </w:tc>
        <w:tc>
          <w:tcPr>
            <w:tcW w:w="996" w:type="dxa"/>
            <w:shd w:val="clear" w:color="auto" w:fill="auto"/>
            <w:noWrap/>
            <w:vAlign w:val="center"/>
            <w:hideMark/>
          </w:tcPr>
          <w:p w14:paraId="1ED8760A" w14:textId="77777777" w:rsidR="0011535E" w:rsidRPr="0011535E" w:rsidRDefault="0011535E" w:rsidP="00025EE2">
            <w:pPr>
              <w:bidi w:val="0"/>
              <w:spacing w:line="240" w:lineRule="auto"/>
              <w:jc w:val="center"/>
              <w:rPr>
                <w:noProof w:val="0"/>
                <w:sz w:val="18"/>
                <w:szCs w:val="22"/>
              </w:rPr>
            </w:pPr>
            <w:r w:rsidRPr="0011535E">
              <w:rPr>
                <w:noProof w:val="0"/>
                <w:sz w:val="18"/>
                <w:szCs w:val="22"/>
              </w:rPr>
              <w:t>Cases (N)</w:t>
            </w:r>
          </w:p>
        </w:tc>
        <w:tc>
          <w:tcPr>
            <w:tcW w:w="851" w:type="dxa"/>
            <w:shd w:val="clear" w:color="auto" w:fill="auto"/>
            <w:noWrap/>
            <w:vAlign w:val="center"/>
            <w:hideMark/>
          </w:tcPr>
          <w:p w14:paraId="713512E7" w14:textId="77777777" w:rsidR="0011535E" w:rsidRPr="0011535E" w:rsidRDefault="0011535E" w:rsidP="00025EE2">
            <w:pPr>
              <w:bidi w:val="0"/>
              <w:spacing w:line="240" w:lineRule="auto"/>
              <w:jc w:val="center"/>
              <w:rPr>
                <w:noProof w:val="0"/>
                <w:sz w:val="18"/>
                <w:szCs w:val="22"/>
              </w:rPr>
            </w:pPr>
            <w:r w:rsidRPr="0011535E">
              <w:rPr>
                <w:noProof w:val="0"/>
                <w:sz w:val="18"/>
                <w:szCs w:val="22"/>
              </w:rPr>
              <w:t>Year</w:t>
            </w:r>
          </w:p>
        </w:tc>
      </w:tr>
      <w:tr w:rsidR="0011535E" w:rsidRPr="00025EE2" w14:paraId="27D6F4AC" w14:textId="77777777" w:rsidTr="00025EE2">
        <w:trPr>
          <w:trHeight w:val="224"/>
          <w:jc w:val="center"/>
        </w:trPr>
        <w:tc>
          <w:tcPr>
            <w:tcW w:w="1276" w:type="dxa"/>
            <w:shd w:val="clear" w:color="auto" w:fill="auto"/>
            <w:vAlign w:val="center"/>
            <w:hideMark/>
          </w:tcPr>
          <w:p w14:paraId="0C9E9563" w14:textId="77777777" w:rsidR="0011535E" w:rsidRPr="0011535E" w:rsidRDefault="0011535E" w:rsidP="00025EE2">
            <w:pPr>
              <w:bidi w:val="0"/>
              <w:spacing w:line="240" w:lineRule="auto"/>
              <w:jc w:val="center"/>
              <w:rPr>
                <w:noProof w:val="0"/>
                <w:sz w:val="18"/>
                <w:szCs w:val="22"/>
              </w:rPr>
            </w:pPr>
            <w:r w:rsidRPr="0011535E">
              <w:rPr>
                <w:rFonts w:hint="cs"/>
                <w:noProof w:val="0"/>
                <w:sz w:val="18"/>
                <w:szCs w:val="22"/>
                <w:rtl/>
              </w:rPr>
              <w:t>36%</w:t>
            </w:r>
          </w:p>
        </w:tc>
        <w:tc>
          <w:tcPr>
            <w:tcW w:w="1417" w:type="dxa"/>
            <w:shd w:val="clear" w:color="auto" w:fill="auto"/>
            <w:noWrap/>
            <w:vAlign w:val="center"/>
            <w:hideMark/>
          </w:tcPr>
          <w:p w14:paraId="3AD5B5C1"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37,256</w:t>
            </w:r>
          </w:p>
        </w:tc>
        <w:tc>
          <w:tcPr>
            <w:tcW w:w="1701" w:type="dxa"/>
            <w:shd w:val="clear" w:color="auto" w:fill="auto"/>
            <w:noWrap/>
            <w:vAlign w:val="center"/>
            <w:hideMark/>
          </w:tcPr>
          <w:p w14:paraId="33AA8F32"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13,040</w:t>
            </w:r>
          </w:p>
        </w:tc>
        <w:tc>
          <w:tcPr>
            <w:tcW w:w="996" w:type="dxa"/>
            <w:shd w:val="clear" w:color="auto" w:fill="auto"/>
            <w:noWrap/>
            <w:vAlign w:val="center"/>
            <w:hideMark/>
          </w:tcPr>
          <w:p w14:paraId="31444216"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50,296</w:t>
            </w:r>
          </w:p>
        </w:tc>
        <w:tc>
          <w:tcPr>
            <w:tcW w:w="851" w:type="dxa"/>
            <w:shd w:val="clear" w:color="auto" w:fill="auto"/>
            <w:noWrap/>
            <w:vAlign w:val="center"/>
            <w:hideMark/>
          </w:tcPr>
          <w:p w14:paraId="22A8266D"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2015</w:t>
            </w:r>
          </w:p>
        </w:tc>
      </w:tr>
      <w:tr w:rsidR="0011535E" w:rsidRPr="00025EE2" w14:paraId="6870F61C" w14:textId="77777777" w:rsidTr="00025EE2">
        <w:trPr>
          <w:trHeight w:val="224"/>
          <w:jc w:val="center"/>
        </w:trPr>
        <w:tc>
          <w:tcPr>
            <w:tcW w:w="1276" w:type="dxa"/>
            <w:shd w:val="clear" w:color="auto" w:fill="auto"/>
            <w:vAlign w:val="center"/>
            <w:hideMark/>
          </w:tcPr>
          <w:p w14:paraId="7C75327D"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33%</w:t>
            </w:r>
          </w:p>
        </w:tc>
        <w:tc>
          <w:tcPr>
            <w:tcW w:w="1417" w:type="dxa"/>
            <w:shd w:val="clear" w:color="auto" w:fill="auto"/>
            <w:noWrap/>
            <w:vAlign w:val="center"/>
            <w:hideMark/>
          </w:tcPr>
          <w:p w14:paraId="371ED49B" w14:textId="77777777" w:rsidR="0011535E" w:rsidRPr="0011535E" w:rsidRDefault="0011535E" w:rsidP="00025EE2">
            <w:pPr>
              <w:bidi w:val="0"/>
              <w:spacing w:line="240" w:lineRule="auto"/>
              <w:jc w:val="center"/>
              <w:rPr>
                <w:noProof w:val="0"/>
                <w:sz w:val="18"/>
                <w:szCs w:val="22"/>
              </w:rPr>
            </w:pPr>
            <w:r w:rsidRPr="0011535E">
              <w:rPr>
                <w:rFonts w:hint="cs"/>
                <w:noProof w:val="0"/>
                <w:sz w:val="18"/>
                <w:szCs w:val="22"/>
                <w:rtl/>
              </w:rPr>
              <w:t>37,703</w:t>
            </w:r>
          </w:p>
        </w:tc>
        <w:tc>
          <w:tcPr>
            <w:tcW w:w="1701" w:type="dxa"/>
            <w:shd w:val="clear" w:color="auto" w:fill="auto"/>
            <w:noWrap/>
            <w:vAlign w:val="center"/>
            <w:hideMark/>
          </w:tcPr>
          <w:p w14:paraId="34CF0711"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17,954</w:t>
            </w:r>
          </w:p>
        </w:tc>
        <w:tc>
          <w:tcPr>
            <w:tcW w:w="996" w:type="dxa"/>
            <w:shd w:val="clear" w:color="auto" w:fill="auto"/>
            <w:noWrap/>
            <w:vAlign w:val="center"/>
            <w:hideMark/>
          </w:tcPr>
          <w:p w14:paraId="054ED8F7"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55,657</w:t>
            </w:r>
          </w:p>
        </w:tc>
        <w:tc>
          <w:tcPr>
            <w:tcW w:w="851" w:type="dxa"/>
            <w:shd w:val="clear" w:color="auto" w:fill="auto"/>
            <w:noWrap/>
            <w:vAlign w:val="center"/>
            <w:hideMark/>
          </w:tcPr>
          <w:p w14:paraId="3CE641A4"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2016</w:t>
            </w:r>
          </w:p>
        </w:tc>
      </w:tr>
      <w:tr w:rsidR="0011535E" w:rsidRPr="00025EE2" w14:paraId="0839FCBB" w14:textId="77777777" w:rsidTr="00025EE2">
        <w:trPr>
          <w:trHeight w:val="224"/>
          <w:jc w:val="center"/>
        </w:trPr>
        <w:tc>
          <w:tcPr>
            <w:tcW w:w="1276" w:type="dxa"/>
            <w:shd w:val="clear" w:color="auto" w:fill="auto"/>
            <w:vAlign w:val="center"/>
            <w:hideMark/>
          </w:tcPr>
          <w:p w14:paraId="509E7F97"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36%</w:t>
            </w:r>
          </w:p>
        </w:tc>
        <w:tc>
          <w:tcPr>
            <w:tcW w:w="1417" w:type="dxa"/>
            <w:shd w:val="clear" w:color="auto" w:fill="auto"/>
            <w:noWrap/>
            <w:vAlign w:val="center"/>
            <w:hideMark/>
          </w:tcPr>
          <w:p w14:paraId="6B91A183"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39,797</w:t>
            </w:r>
          </w:p>
        </w:tc>
        <w:tc>
          <w:tcPr>
            <w:tcW w:w="1701" w:type="dxa"/>
            <w:shd w:val="clear" w:color="auto" w:fill="auto"/>
            <w:noWrap/>
            <w:vAlign w:val="center"/>
            <w:hideMark/>
          </w:tcPr>
          <w:p w14:paraId="4CEE20BD"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22,620</w:t>
            </w:r>
          </w:p>
        </w:tc>
        <w:tc>
          <w:tcPr>
            <w:tcW w:w="996" w:type="dxa"/>
            <w:shd w:val="clear" w:color="auto" w:fill="auto"/>
            <w:noWrap/>
            <w:vAlign w:val="center"/>
            <w:hideMark/>
          </w:tcPr>
          <w:p w14:paraId="666AE021"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62,417</w:t>
            </w:r>
          </w:p>
        </w:tc>
        <w:tc>
          <w:tcPr>
            <w:tcW w:w="851" w:type="dxa"/>
            <w:shd w:val="clear" w:color="auto" w:fill="auto"/>
            <w:noWrap/>
            <w:vAlign w:val="center"/>
            <w:hideMark/>
          </w:tcPr>
          <w:p w14:paraId="2D253A4A" w14:textId="77777777" w:rsidR="0011535E" w:rsidRPr="0011535E" w:rsidRDefault="0011535E" w:rsidP="00025EE2">
            <w:pPr>
              <w:bidi w:val="0"/>
              <w:spacing w:line="240" w:lineRule="auto"/>
              <w:jc w:val="center"/>
              <w:rPr>
                <w:noProof w:val="0"/>
                <w:sz w:val="18"/>
                <w:szCs w:val="22"/>
                <w:rtl/>
              </w:rPr>
            </w:pPr>
            <w:r w:rsidRPr="0011535E">
              <w:rPr>
                <w:rFonts w:hint="cs"/>
                <w:noProof w:val="0"/>
                <w:sz w:val="18"/>
                <w:szCs w:val="22"/>
                <w:rtl/>
              </w:rPr>
              <w:t>2017</w:t>
            </w:r>
          </w:p>
        </w:tc>
      </w:tr>
    </w:tbl>
    <w:p w14:paraId="1F26CEB9" w14:textId="77777777" w:rsidR="00CD1186" w:rsidRDefault="00CD1186" w:rsidP="008B0CF6">
      <w:pPr>
        <w:pStyle w:val="a"/>
        <w:rPr>
          <w:noProof w:val="0"/>
          <w:rtl/>
        </w:rPr>
      </w:pPr>
    </w:p>
    <w:p w14:paraId="2ED55916" w14:textId="6C52197D" w:rsidR="00486E9B" w:rsidRDefault="00486E9B" w:rsidP="00D47FB2">
      <w:pPr>
        <w:pStyle w:val="a"/>
        <w:rPr>
          <w:noProof w:val="0"/>
          <w:rtl/>
        </w:rPr>
      </w:pPr>
      <w:r w:rsidRPr="007847DF">
        <w:rPr>
          <w:noProof w:val="0"/>
          <w:rtl/>
        </w:rPr>
        <w:t>כשליש מהתיקים נסגרים מדי שנה</w:t>
      </w:r>
      <w:r w:rsidR="002F1274" w:rsidRPr="007847DF">
        <w:rPr>
          <w:noProof w:val="0"/>
          <w:rtl/>
        </w:rPr>
        <w:t>.</w:t>
      </w:r>
      <w:r w:rsidRPr="007847DF">
        <w:rPr>
          <w:noProof w:val="0"/>
          <w:rtl/>
        </w:rPr>
        <w:t xml:space="preserve"> בתוך קבוצה זו של תיקים יש לעמוד על שני אופנים של סגירה</w:t>
      </w:r>
      <w:r w:rsidR="004C5E93">
        <w:rPr>
          <w:rFonts w:hint="cs"/>
          <w:noProof w:val="0"/>
          <w:rtl/>
        </w:rPr>
        <w:t>:</w:t>
      </w:r>
      <w:r w:rsidRPr="007847DF">
        <w:rPr>
          <w:noProof w:val="0"/>
          <w:rtl/>
        </w:rPr>
        <w:t xml:space="preserve"> בחלקם ניתן הפטר, קרי מחיקת חובות</w:t>
      </w:r>
      <w:r w:rsidR="004C5E93">
        <w:rPr>
          <w:rFonts w:hint="cs"/>
          <w:noProof w:val="0"/>
          <w:rtl/>
        </w:rPr>
        <w:t>,</w:t>
      </w:r>
      <w:r w:rsidRPr="007847DF">
        <w:rPr>
          <w:noProof w:val="0"/>
          <w:rtl/>
        </w:rPr>
        <w:t xml:space="preserve"> </w:t>
      </w:r>
      <w:r w:rsidR="004C5E93">
        <w:rPr>
          <w:rFonts w:hint="cs"/>
          <w:noProof w:val="0"/>
          <w:rtl/>
        </w:rPr>
        <w:t>ש</w:t>
      </w:r>
      <w:r w:rsidRPr="007847DF">
        <w:rPr>
          <w:noProof w:val="0"/>
          <w:rtl/>
        </w:rPr>
        <w:t>משמעות</w:t>
      </w:r>
      <w:r w:rsidR="004C5E93">
        <w:rPr>
          <w:rFonts w:hint="cs"/>
          <w:noProof w:val="0"/>
          <w:rtl/>
        </w:rPr>
        <w:t>ה</w:t>
      </w:r>
      <w:r w:rsidRPr="007847DF">
        <w:rPr>
          <w:noProof w:val="0"/>
          <w:rtl/>
        </w:rPr>
        <w:t xml:space="preserve"> היא שהמבקשים צולחים את הליך פשיטת הרגל ומקבלים את ההפטר המיוחל</w:t>
      </w:r>
      <w:r w:rsidR="004C5E93">
        <w:rPr>
          <w:rFonts w:hint="cs"/>
          <w:noProof w:val="0"/>
          <w:rtl/>
        </w:rPr>
        <w:t>;</w:t>
      </w:r>
      <w:r w:rsidR="00E96641" w:rsidRPr="007847DF">
        <w:rPr>
          <w:noProof w:val="0"/>
          <w:rtl/>
        </w:rPr>
        <w:t xml:space="preserve"> ואילו</w:t>
      </w:r>
      <w:r w:rsidRPr="007847DF">
        <w:rPr>
          <w:noProof w:val="0"/>
          <w:rtl/>
        </w:rPr>
        <w:t xml:space="preserve"> יתר התיקים נסגרים בדרך של ביטול ההליך.</w:t>
      </w:r>
      <w:r w:rsidRPr="00B56262">
        <w:rPr>
          <w:rStyle w:val="FootnoteReference"/>
          <w:noProof w:val="0"/>
          <w:rtl/>
        </w:rPr>
        <w:footnoteReference w:id="89"/>
      </w:r>
      <w:r w:rsidRPr="007847DF">
        <w:rPr>
          <w:noProof w:val="0"/>
          <w:rtl/>
        </w:rPr>
        <w:t xml:space="preserve"> במקרה האחרון המבקש חוזר למערכת </w:t>
      </w:r>
      <w:r w:rsidR="00C868F2">
        <w:rPr>
          <w:rFonts w:hint="cs"/>
          <w:noProof w:val="0"/>
          <w:sz w:val="24"/>
          <w:rtl/>
        </w:rPr>
        <w:t xml:space="preserve">רשות האכיפה והגבייה </w:t>
      </w:r>
      <w:r w:rsidRPr="007847DF">
        <w:rPr>
          <w:noProof w:val="0"/>
          <w:rtl/>
        </w:rPr>
        <w:t>להמשך אכיפה וגביית חובותיו</w:t>
      </w:r>
      <w:r w:rsidR="00774DE5">
        <w:rPr>
          <w:rFonts w:hint="cs"/>
          <w:noProof w:val="0"/>
          <w:rtl/>
        </w:rPr>
        <w:t xml:space="preserve"> (ולא לניהול הליך פשיטת רגל בפני רשם ברשות האכיפה והגבייה)</w:t>
      </w:r>
      <w:r w:rsidRPr="007847DF">
        <w:rPr>
          <w:noProof w:val="0"/>
          <w:rtl/>
        </w:rPr>
        <w:t>.</w:t>
      </w:r>
      <w:r w:rsidRPr="00B56262">
        <w:rPr>
          <w:rStyle w:val="FootnoteReference"/>
          <w:noProof w:val="0"/>
          <w:rtl/>
        </w:rPr>
        <w:footnoteReference w:id="90"/>
      </w:r>
      <w:r w:rsidRPr="007847DF">
        <w:rPr>
          <w:noProof w:val="0"/>
          <w:rtl/>
        </w:rPr>
        <w:t xml:space="preserve"> השערת המחקר היא שקבלת החלטות על ידי גורמים בעלי התמקצעות בתחום </w:t>
      </w:r>
      <w:r w:rsidR="00E96641" w:rsidRPr="007847DF">
        <w:rPr>
          <w:noProof w:val="0"/>
          <w:rtl/>
        </w:rPr>
        <w:t>ת</w:t>
      </w:r>
      <w:r w:rsidRPr="007847DF">
        <w:rPr>
          <w:noProof w:val="0"/>
          <w:rtl/>
        </w:rPr>
        <w:t>ביא ל</w:t>
      </w:r>
      <w:r w:rsidR="004C5E93">
        <w:rPr>
          <w:rFonts w:hint="cs"/>
          <w:noProof w:val="0"/>
          <w:rtl/>
        </w:rPr>
        <w:t xml:space="preserve">ידי </w:t>
      </w:r>
      <w:r w:rsidRPr="007847DF">
        <w:rPr>
          <w:noProof w:val="0"/>
          <w:rtl/>
        </w:rPr>
        <w:t>קיצור משך הזמן השיפוטי</w:t>
      </w:r>
      <w:r w:rsidR="00D47FB2">
        <w:rPr>
          <w:rFonts w:hint="cs"/>
          <w:noProof w:val="0"/>
          <w:rtl/>
        </w:rPr>
        <w:t>,</w:t>
      </w:r>
      <w:r w:rsidRPr="007847DF">
        <w:rPr>
          <w:noProof w:val="0"/>
          <w:rtl/>
        </w:rPr>
        <w:t xml:space="preserve"> ו</w:t>
      </w:r>
      <w:r w:rsidR="00E96641" w:rsidRPr="007847DF">
        <w:rPr>
          <w:noProof w:val="0"/>
          <w:rtl/>
        </w:rPr>
        <w:t>ת</w:t>
      </w:r>
      <w:r w:rsidRPr="007847DF">
        <w:rPr>
          <w:noProof w:val="0"/>
          <w:rtl/>
        </w:rPr>
        <w:t>תרום בכך להקל</w:t>
      </w:r>
      <w:r w:rsidR="00D47FB2">
        <w:rPr>
          <w:rFonts w:hint="cs"/>
          <w:noProof w:val="0"/>
          <w:rtl/>
        </w:rPr>
        <w:t>ת</w:t>
      </w:r>
      <w:r w:rsidRPr="007847DF">
        <w:rPr>
          <w:noProof w:val="0"/>
          <w:rtl/>
        </w:rPr>
        <w:t xml:space="preserve"> </w:t>
      </w:r>
      <w:r w:rsidR="00D47FB2">
        <w:rPr>
          <w:rFonts w:hint="cs"/>
          <w:noProof w:val="0"/>
          <w:rtl/>
        </w:rPr>
        <w:t>ה</w:t>
      </w:r>
      <w:r w:rsidRPr="007847DF">
        <w:rPr>
          <w:noProof w:val="0"/>
          <w:rtl/>
        </w:rPr>
        <w:t xml:space="preserve">עומס השיפוטי בתיקי </w:t>
      </w:r>
      <w:r w:rsidR="00774DE5">
        <w:rPr>
          <w:rFonts w:hint="cs"/>
          <w:noProof w:val="0"/>
          <w:rtl/>
        </w:rPr>
        <w:t>פשיטת רגל</w:t>
      </w:r>
      <w:r w:rsidRPr="007847DF">
        <w:rPr>
          <w:noProof w:val="0"/>
          <w:rtl/>
        </w:rPr>
        <w:t xml:space="preserve">. צפוי שככל שהשופט או הרשם </w:t>
      </w:r>
      <w:r w:rsidR="00D47FB2">
        <w:rPr>
          <w:rFonts w:hint="cs"/>
          <w:noProof w:val="0"/>
          <w:rtl/>
        </w:rPr>
        <w:t>יתאפיינו ב</w:t>
      </w:r>
      <w:r w:rsidRPr="007847DF">
        <w:rPr>
          <w:noProof w:val="0"/>
          <w:rtl/>
        </w:rPr>
        <w:t xml:space="preserve">התמקצעות </w:t>
      </w:r>
      <w:r w:rsidR="00D47FB2">
        <w:rPr>
          <w:rFonts w:hint="cs"/>
          <w:noProof w:val="0"/>
          <w:rtl/>
        </w:rPr>
        <w:t xml:space="preserve">רבה </w:t>
      </w:r>
      <w:r w:rsidRPr="007847DF">
        <w:rPr>
          <w:noProof w:val="0"/>
          <w:rtl/>
        </w:rPr>
        <w:t xml:space="preserve">יותר, משך </w:t>
      </w:r>
      <w:r w:rsidR="006501C1">
        <w:rPr>
          <w:rFonts w:hint="cs"/>
          <w:noProof w:val="0"/>
          <w:rtl/>
        </w:rPr>
        <w:t>ה</w:t>
      </w:r>
      <w:r w:rsidRPr="007847DF">
        <w:rPr>
          <w:noProof w:val="0"/>
          <w:rtl/>
        </w:rPr>
        <w:t>הליך יתקצר וקצב סילוק התיקים יעלה. השימוש במאגר</w:t>
      </w:r>
      <w:r w:rsidR="00D47FB2">
        <w:rPr>
          <w:rFonts w:hint="cs"/>
          <w:noProof w:val="0"/>
          <w:rtl/>
        </w:rPr>
        <w:t>י</w:t>
      </w:r>
      <w:r w:rsidRPr="007847DF">
        <w:rPr>
          <w:noProof w:val="0"/>
          <w:rtl/>
        </w:rPr>
        <w:t xml:space="preserve"> הנתונים </w:t>
      </w:r>
      <w:r w:rsidR="00D47FB2">
        <w:rPr>
          <w:rFonts w:hint="cs"/>
          <w:noProof w:val="0"/>
          <w:rtl/>
        </w:rPr>
        <w:t>ש</w:t>
      </w:r>
      <w:r w:rsidRPr="007847DF">
        <w:rPr>
          <w:noProof w:val="0"/>
          <w:rtl/>
        </w:rPr>
        <w:t xml:space="preserve">בבסיס מחקר זה וההשוואה בין תיקים משפטיים שנוהלו בבית המשפט לבין תיקים שנוהלו </w:t>
      </w:r>
      <w:r w:rsidR="00C868F2">
        <w:rPr>
          <w:rFonts w:hint="cs"/>
          <w:noProof w:val="0"/>
          <w:rtl/>
        </w:rPr>
        <w:t>ב</w:t>
      </w:r>
      <w:r w:rsidR="00C868F2">
        <w:rPr>
          <w:rFonts w:hint="cs"/>
          <w:noProof w:val="0"/>
          <w:sz w:val="24"/>
          <w:rtl/>
        </w:rPr>
        <w:t>רשות האכיפה והגבייה</w:t>
      </w:r>
      <w:r w:rsidRPr="007847DF">
        <w:rPr>
          <w:noProof w:val="0"/>
          <w:rtl/>
        </w:rPr>
        <w:t>, בתקופת זמן דומה, מספק</w:t>
      </w:r>
      <w:r w:rsidR="00D47FB2">
        <w:rPr>
          <w:rFonts w:hint="cs"/>
          <w:noProof w:val="0"/>
          <w:rtl/>
        </w:rPr>
        <w:t>ים</w:t>
      </w:r>
      <w:r w:rsidRPr="007847DF">
        <w:rPr>
          <w:noProof w:val="0"/>
          <w:rtl/>
        </w:rPr>
        <w:t xml:space="preserve"> נקודת מבט </w:t>
      </w:r>
      <w:r w:rsidR="00D47FB2">
        <w:rPr>
          <w:rFonts w:hint="cs"/>
          <w:noProof w:val="0"/>
          <w:rtl/>
        </w:rPr>
        <w:t>ש</w:t>
      </w:r>
      <w:r w:rsidRPr="007847DF">
        <w:rPr>
          <w:noProof w:val="0"/>
          <w:rtl/>
        </w:rPr>
        <w:t>ממנה ניתן להעריך את השפעות ההתמקצעות השיפוטית בתחום חדלות הפירעון של יחידים</w:t>
      </w:r>
      <w:r w:rsidR="00E96641" w:rsidRPr="007847DF">
        <w:rPr>
          <w:noProof w:val="0"/>
          <w:rtl/>
        </w:rPr>
        <w:t>,</w:t>
      </w:r>
      <w:r w:rsidRPr="007847DF">
        <w:rPr>
          <w:noProof w:val="0"/>
          <w:rtl/>
        </w:rPr>
        <w:t xml:space="preserve"> </w:t>
      </w:r>
      <w:r w:rsidR="00D47FB2">
        <w:rPr>
          <w:rFonts w:hint="cs"/>
          <w:noProof w:val="0"/>
          <w:rtl/>
        </w:rPr>
        <w:t>ו</w:t>
      </w:r>
      <w:r w:rsidRPr="007847DF">
        <w:rPr>
          <w:noProof w:val="0"/>
          <w:rtl/>
        </w:rPr>
        <w:t xml:space="preserve">את ההשפעה </w:t>
      </w:r>
      <w:r w:rsidR="00D47FB2">
        <w:rPr>
          <w:rFonts w:hint="cs"/>
          <w:noProof w:val="0"/>
          <w:rtl/>
        </w:rPr>
        <w:t xml:space="preserve">הצפויה </w:t>
      </w:r>
      <w:r w:rsidRPr="007847DF">
        <w:rPr>
          <w:noProof w:val="0"/>
          <w:rtl/>
        </w:rPr>
        <w:t>של מעבר לשיפוט על דרך התמקצעות.</w:t>
      </w:r>
    </w:p>
    <w:p w14:paraId="7E8DE239" w14:textId="77777777" w:rsidR="00025EE2" w:rsidRDefault="00025EE2" w:rsidP="00D47FB2">
      <w:pPr>
        <w:pStyle w:val="a"/>
        <w:rPr>
          <w:noProof w:val="0"/>
          <w:rtl/>
        </w:rPr>
      </w:pPr>
    </w:p>
    <w:p w14:paraId="4D13A555" w14:textId="5FF1244E" w:rsidR="00025EE2" w:rsidRPr="00961580" w:rsidRDefault="00025EE2" w:rsidP="00025EE2">
      <w:pPr>
        <w:pStyle w:val="a0"/>
        <w:numPr>
          <w:ilvl w:val="0"/>
          <w:numId w:val="29"/>
        </w:numPr>
        <w:bidi w:val="0"/>
        <w:ind w:left="426" w:hanging="410"/>
        <w:jc w:val="left"/>
        <w:rPr>
          <w:b/>
          <w:bCs/>
          <w:noProof w:val="0"/>
          <w:sz w:val="24"/>
          <w:szCs w:val="36"/>
        </w:rPr>
      </w:pPr>
      <w:bookmarkStart w:id="37" w:name="_Hlk123759803"/>
      <w:r w:rsidRPr="00961580">
        <w:rPr>
          <w:b/>
          <w:bCs/>
          <w:noProof w:val="0"/>
          <w:sz w:val="24"/>
          <w:szCs w:val="36"/>
        </w:rPr>
        <w:t>Data and Results</w:t>
      </w:r>
    </w:p>
    <w:bookmarkEnd w:id="37"/>
    <w:p w14:paraId="339B23CD" w14:textId="77777777" w:rsidR="00025EE2" w:rsidRPr="00025EE2" w:rsidRDefault="00025EE2" w:rsidP="00025EE2">
      <w:pPr>
        <w:pStyle w:val="a"/>
        <w:bidi w:val="0"/>
      </w:pPr>
    </w:p>
    <w:p w14:paraId="150B2BED" w14:textId="1D4BE2F2" w:rsidR="00486E9B" w:rsidRPr="007847DF" w:rsidRDefault="00486E9B" w:rsidP="00114C66">
      <w:pPr>
        <w:pStyle w:val="a0"/>
        <w:rPr>
          <w:noProof w:val="0"/>
          <w:rtl/>
        </w:rPr>
      </w:pPr>
      <w:r w:rsidRPr="007847DF">
        <w:rPr>
          <w:noProof w:val="0"/>
          <w:rtl/>
        </w:rPr>
        <w:t xml:space="preserve">לצורך המחקר נבנו שני מאגרי נתונים ייעודיים של תיקים </w:t>
      </w:r>
      <w:r w:rsidR="00774DE5">
        <w:rPr>
          <w:rFonts w:hint="cs"/>
          <w:noProof w:val="0"/>
          <w:rtl/>
        </w:rPr>
        <w:t>שההליך בהם הסתיים</w:t>
      </w:r>
      <w:r w:rsidR="00F706B3">
        <w:rPr>
          <w:rFonts w:hint="cs"/>
          <w:noProof w:val="0"/>
          <w:rtl/>
        </w:rPr>
        <w:t>:</w:t>
      </w:r>
      <w:r w:rsidRPr="007847DF">
        <w:rPr>
          <w:noProof w:val="0"/>
          <w:rtl/>
        </w:rPr>
        <w:t xml:space="preserve"> </w:t>
      </w:r>
      <w:r w:rsidR="00F706B3">
        <w:rPr>
          <w:rFonts w:hint="cs"/>
          <w:noProof w:val="0"/>
          <w:rtl/>
        </w:rPr>
        <w:t xml:space="preserve">האחד </w:t>
      </w:r>
      <w:r w:rsidRPr="007847DF">
        <w:rPr>
          <w:noProof w:val="0"/>
          <w:rtl/>
        </w:rPr>
        <w:t xml:space="preserve">מבוסס על תיקי פשיטת רגל </w:t>
      </w:r>
      <w:r w:rsidR="00F706B3">
        <w:rPr>
          <w:rFonts w:hint="cs"/>
          <w:noProof w:val="0"/>
          <w:rtl/>
        </w:rPr>
        <w:t xml:space="preserve">שנדונו </w:t>
      </w:r>
      <w:r w:rsidRPr="007847DF">
        <w:rPr>
          <w:noProof w:val="0"/>
          <w:rtl/>
        </w:rPr>
        <w:t>בבית המשפט המחוזי</w:t>
      </w:r>
      <w:r w:rsidR="00F706B3">
        <w:rPr>
          <w:rFonts w:hint="cs"/>
          <w:noProof w:val="0"/>
          <w:rtl/>
        </w:rPr>
        <w:t>,</w:t>
      </w:r>
      <w:r w:rsidRPr="007847DF">
        <w:rPr>
          <w:noProof w:val="0"/>
          <w:rtl/>
        </w:rPr>
        <w:t xml:space="preserve"> </w:t>
      </w:r>
      <w:r w:rsidR="00F706B3">
        <w:rPr>
          <w:rFonts w:hint="cs"/>
          <w:noProof w:val="0"/>
          <w:rtl/>
        </w:rPr>
        <w:t xml:space="preserve">והאחר </w:t>
      </w:r>
      <w:r w:rsidR="00F706B3">
        <w:rPr>
          <w:rFonts w:hint="eastAsia"/>
          <w:noProof w:val="0"/>
          <w:rtl/>
        </w:rPr>
        <w:t xml:space="preserve">– </w:t>
      </w:r>
      <w:r w:rsidRPr="007847DF">
        <w:rPr>
          <w:noProof w:val="0"/>
          <w:rtl/>
        </w:rPr>
        <w:t xml:space="preserve">על תיקי הפטר </w:t>
      </w:r>
      <w:r w:rsidR="00F706B3">
        <w:rPr>
          <w:rFonts w:hint="cs"/>
          <w:noProof w:val="0"/>
          <w:rtl/>
        </w:rPr>
        <w:t xml:space="preserve">שטופלו </w:t>
      </w:r>
      <w:r w:rsidRPr="007847DF">
        <w:rPr>
          <w:noProof w:val="0"/>
          <w:rtl/>
        </w:rPr>
        <w:t>ב</w:t>
      </w:r>
      <w:r w:rsidR="00C868F2">
        <w:rPr>
          <w:rFonts w:hint="cs"/>
          <w:noProof w:val="0"/>
          <w:sz w:val="24"/>
          <w:rtl/>
        </w:rPr>
        <w:t>רשות האכיפה והגבייה</w:t>
      </w:r>
      <w:r w:rsidRPr="007847DF">
        <w:rPr>
          <w:noProof w:val="0"/>
          <w:rtl/>
        </w:rPr>
        <w:t xml:space="preserve">. לצד שני אלה המחקר </w:t>
      </w:r>
      <w:r w:rsidR="00F706B3" w:rsidRPr="007847DF">
        <w:rPr>
          <w:noProof w:val="0"/>
          <w:rtl/>
        </w:rPr>
        <w:t xml:space="preserve">מתבסס </w:t>
      </w:r>
      <w:r w:rsidRPr="007847DF">
        <w:rPr>
          <w:noProof w:val="0"/>
          <w:rtl/>
        </w:rPr>
        <w:t>על נתונים של הנהלת בתי המשפט והכונס הרשמי.</w:t>
      </w:r>
      <w:r w:rsidRPr="00B56262">
        <w:rPr>
          <w:rStyle w:val="FootnoteReference"/>
          <w:noProof w:val="0"/>
          <w:rtl/>
        </w:rPr>
        <w:footnoteReference w:id="91"/>
      </w:r>
      <w:r w:rsidRPr="007847DF">
        <w:rPr>
          <w:noProof w:val="0"/>
          <w:rtl/>
        </w:rPr>
        <w:t xml:space="preserve"> מאגר הנתונים של תיקי בית המשפט המחוזי מבוסס על מערכת </w:t>
      </w:r>
      <w:r w:rsidR="00114C66">
        <w:rPr>
          <w:rFonts w:hint="cs"/>
          <w:noProof w:val="0"/>
          <w:rtl/>
        </w:rPr>
        <w:t>"</w:t>
      </w:r>
      <w:r w:rsidRPr="007847DF">
        <w:rPr>
          <w:noProof w:val="0"/>
          <w:rtl/>
        </w:rPr>
        <w:t>נט המשפט</w:t>
      </w:r>
      <w:r w:rsidR="00114C66">
        <w:rPr>
          <w:rFonts w:hint="cs"/>
          <w:noProof w:val="0"/>
          <w:rtl/>
        </w:rPr>
        <w:t>"</w:t>
      </w:r>
      <w:r w:rsidR="00FF4895" w:rsidRPr="007847DF">
        <w:rPr>
          <w:noProof w:val="0"/>
          <w:rtl/>
        </w:rPr>
        <w:t xml:space="preserve"> (</w:t>
      </w:r>
      <w:r w:rsidRPr="007847DF">
        <w:rPr>
          <w:noProof w:val="0"/>
          <w:rtl/>
        </w:rPr>
        <w:t>המערכת המקיפה ביותר של תיקי בתי המשפט בישראל</w:t>
      </w:r>
      <w:r w:rsidR="00FF4895" w:rsidRPr="007847DF">
        <w:rPr>
          <w:noProof w:val="0"/>
          <w:rtl/>
        </w:rPr>
        <w:t>)</w:t>
      </w:r>
      <w:r w:rsidRPr="007847DF">
        <w:rPr>
          <w:noProof w:val="0"/>
          <w:rtl/>
        </w:rPr>
        <w:t xml:space="preserve">. יצירתו נערכה באופן ידני, וכוללת תיקים משפטיים מסוג פשיטת רגל </w:t>
      </w:r>
      <w:r w:rsidR="00774DE5">
        <w:rPr>
          <w:rFonts w:hint="cs"/>
          <w:noProof w:val="0"/>
          <w:rtl/>
        </w:rPr>
        <w:t>שנסתיימו</w:t>
      </w:r>
      <w:r w:rsidR="00114C66">
        <w:rPr>
          <w:rFonts w:hint="cs"/>
          <w:noProof w:val="0"/>
          <w:rtl/>
        </w:rPr>
        <w:t>מ</w:t>
      </w:r>
      <w:r w:rsidRPr="007847DF">
        <w:rPr>
          <w:noProof w:val="0"/>
          <w:rtl/>
        </w:rPr>
        <w:t xml:space="preserve">תקופה של שנתיים החל </w:t>
      </w:r>
      <w:r w:rsidR="00114C66">
        <w:rPr>
          <w:rFonts w:hint="cs"/>
          <w:noProof w:val="0"/>
          <w:rtl/>
        </w:rPr>
        <w:t>ב</w:t>
      </w:r>
      <w:r w:rsidR="00FF4895" w:rsidRPr="007847DF">
        <w:rPr>
          <w:noProof w:val="0"/>
          <w:rtl/>
        </w:rPr>
        <w:t>יום 1.11.2015</w:t>
      </w:r>
      <w:r w:rsidRPr="007847DF">
        <w:rPr>
          <w:noProof w:val="0"/>
          <w:rtl/>
        </w:rPr>
        <w:t>.</w:t>
      </w:r>
      <w:r w:rsidRPr="00B56262">
        <w:rPr>
          <w:rStyle w:val="FootnoteReference"/>
          <w:noProof w:val="0"/>
          <w:rtl/>
        </w:rPr>
        <w:footnoteReference w:id="92"/>
      </w:r>
      <w:r w:rsidRPr="007847DF">
        <w:rPr>
          <w:noProof w:val="0"/>
          <w:rtl/>
        </w:rPr>
        <w:t xml:space="preserve"> המידע ממערכת </w:t>
      </w:r>
      <w:r w:rsidR="00114C66">
        <w:rPr>
          <w:rFonts w:hint="cs"/>
          <w:noProof w:val="0"/>
          <w:rtl/>
        </w:rPr>
        <w:t xml:space="preserve">"נט המשפט" </w:t>
      </w:r>
      <w:r w:rsidRPr="007847DF">
        <w:rPr>
          <w:noProof w:val="0"/>
          <w:rtl/>
        </w:rPr>
        <w:t xml:space="preserve">כולל נתונים על מספר </w:t>
      </w:r>
      <w:r w:rsidR="00114C66">
        <w:rPr>
          <w:rFonts w:hint="cs"/>
          <w:noProof w:val="0"/>
          <w:rtl/>
        </w:rPr>
        <w:t xml:space="preserve">ההליכים </w:t>
      </w:r>
      <w:r w:rsidRPr="007847DF">
        <w:rPr>
          <w:noProof w:val="0"/>
          <w:rtl/>
        </w:rPr>
        <w:t>וסוגי ההליכים לפי השופטים השונים בבתי המשפט המחוזיים בישראל. כפי שיבואר להלן, זיקוק מאגר הנתונים של תיקי בית המשפט ייעשה בארבעה שלבים, כדי לאפשר לעמוד על מאגר הנתונים המדויק ביותר לצ</w:t>
      </w:r>
      <w:r w:rsidR="008A5E26">
        <w:rPr>
          <w:rFonts w:hint="cs"/>
          <w:noProof w:val="0"/>
          <w:rtl/>
        </w:rPr>
        <w:t>ו</w:t>
      </w:r>
      <w:r w:rsidRPr="007847DF">
        <w:rPr>
          <w:noProof w:val="0"/>
          <w:rtl/>
        </w:rPr>
        <w:t>רכי מחקר זה.</w:t>
      </w:r>
    </w:p>
    <w:p w14:paraId="68A0EE79" w14:textId="1B88F4A4" w:rsidR="00486E9B" w:rsidRDefault="00486E9B" w:rsidP="00154BF5">
      <w:pPr>
        <w:pStyle w:val="a"/>
        <w:rPr>
          <w:noProof w:val="0"/>
          <w:rtl/>
        </w:rPr>
      </w:pPr>
      <w:r w:rsidRPr="007847DF">
        <w:rPr>
          <w:noProof w:val="0"/>
          <w:rtl/>
        </w:rPr>
        <w:t>מספר השופטים ב</w:t>
      </w:r>
      <w:r w:rsidR="00114C66">
        <w:rPr>
          <w:rFonts w:hint="cs"/>
          <w:noProof w:val="0"/>
          <w:rtl/>
        </w:rPr>
        <w:t xml:space="preserve">כל </w:t>
      </w:r>
      <w:r w:rsidRPr="007847DF">
        <w:rPr>
          <w:noProof w:val="0"/>
          <w:rtl/>
        </w:rPr>
        <w:t>בית משפט הוא קבוע. א</w:t>
      </w:r>
      <w:r w:rsidR="001C19C2">
        <w:rPr>
          <w:rFonts w:hint="cs"/>
          <w:noProof w:val="0"/>
          <w:rtl/>
        </w:rPr>
        <w:t>ו</w:t>
      </w:r>
      <w:r w:rsidRPr="007847DF">
        <w:rPr>
          <w:noProof w:val="0"/>
          <w:rtl/>
        </w:rPr>
        <w:t xml:space="preserve">מנם, </w:t>
      </w:r>
      <w:r w:rsidR="00DC210A">
        <w:rPr>
          <w:rFonts w:hint="cs"/>
          <w:noProof w:val="0"/>
          <w:rtl/>
        </w:rPr>
        <w:t>ה</w:t>
      </w:r>
      <w:r w:rsidRPr="007847DF">
        <w:rPr>
          <w:noProof w:val="0"/>
          <w:rtl/>
        </w:rPr>
        <w:t xml:space="preserve">עדר </w:t>
      </w:r>
      <w:r w:rsidR="005E2CD6" w:rsidRPr="007847DF">
        <w:rPr>
          <w:noProof w:val="0"/>
          <w:rtl/>
        </w:rPr>
        <w:t>ה</w:t>
      </w:r>
      <w:r w:rsidRPr="007847DF">
        <w:rPr>
          <w:noProof w:val="0"/>
          <w:rtl/>
        </w:rPr>
        <w:t xml:space="preserve">ייחודיות של בית המשפט מאפשר להקצות תיקים של </w:t>
      </w:r>
      <w:r w:rsidR="00774DE5">
        <w:rPr>
          <w:rFonts w:hint="cs"/>
          <w:noProof w:val="0"/>
          <w:rtl/>
        </w:rPr>
        <w:t>פשיטת רגל</w:t>
      </w:r>
      <w:r w:rsidRPr="007847DF">
        <w:rPr>
          <w:noProof w:val="0"/>
          <w:rtl/>
        </w:rPr>
        <w:t xml:space="preserve"> לשופטים נוספים </w:t>
      </w:r>
      <w:r w:rsidR="0061276F">
        <w:rPr>
          <w:rFonts w:hint="cs"/>
          <w:noProof w:val="0"/>
          <w:rtl/>
        </w:rPr>
        <w:t xml:space="preserve">במקרה של </w:t>
      </w:r>
      <w:r w:rsidRPr="007847DF">
        <w:rPr>
          <w:noProof w:val="0"/>
          <w:rtl/>
        </w:rPr>
        <w:t>עלייה בעומס התיקים</w:t>
      </w:r>
      <w:r w:rsidR="00E86919">
        <w:rPr>
          <w:rFonts w:hint="cs"/>
          <w:noProof w:val="0"/>
          <w:rtl/>
        </w:rPr>
        <w:t xml:space="preserve"> בתחום זה</w:t>
      </w:r>
      <w:r w:rsidR="005E2CD6" w:rsidRPr="007847DF">
        <w:rPr>
          <w:noProof w:val="0"/>
          <w:rtl/>
        </w:rPr>
        <w:t>.</w:t>
      </w:r>
      <w:r w:rsidRPr="007847DF">
        <w:rPr>
          <w:noProof w:val="0"/>
          <w:rtl/>
        </w:rPr>
        <w:t xml:space="preserve"> אך בהינתן עומס גובר בכל סוגי התיקים</w:t>
      </w:r>
      <w:r w:rsidRPr="00B56262">
        <w:rPr>
          <w:rStyle w:val="FootnoteReference"/>
          <w:noProof w:val="0"/>
          <w:rtl/>
        </w:rPr>
        <w:footnoteReference w:id="93"/>
      </w:r>
      <w:r w:rsidRPr="007847DF">
        <w:rPr>
          <w:noProof w:val="0"/>
          <w:rtl/>
        </w:rPr>
        <w:t xml:space="preserve"> </w:t>
      </w:r>
      <w:r w:rsidR="00E86919">
        <w:rPr>
          <w:rFonts w:hint="cs"/>
          <w:noProof w:val="0"/>
          <w:rtl/>
        </w:rPr>
        <w:t xml:space="preserve">– </w:t>
      </w:r>
      <w:r w:rsidRPr="007847DF">
        <w:rPr>
          <w:noProof w:val="0"/>
          <w:rtl/>
        </w:rPr>
        <w:t xml:space="preserve">נוסף </w:t>
      </w:r>
      <w:r w:rsidR="00B70C7F">
        <w:rPr>
          <w:rFonts w:hint="cs"/>
          <w:noProof w:val="0"/>
          <w:rtl/>
        </w:rPr>
        <w:t>ע</w:t>
      </w:r>
      <w:r w:rsidRPr="007847DF">
        <w:rPr>
          <w:noProof w:val="0"/>
          <w:rtl/>
        </w:rPr>
        <w:t>ל</w:t>
      </w:r>
      <w:r w:rsidR="00B70C7F">
        <w:rPr>
          <w:rFonts w:hint="cs"/>
          <w:noProof w:val="0"/>
          <w:rtl/>
        </w:rPr>
        <w:t xml:space="preserve"> ה</w:t>
      </w:r>
      <w:r w:rsidRPr="007847DF">
        <w:rPr>
          <w:noProof w:val="0"/>
          <w:rtl/>
        </w:rPr>
        <w:t>עובדה שהכלכלה המקומית, כמו גם העולמית, מייצרת יותר ויותר חייבים הפונים להליכים אל</w:t>
      </w:r>
      <w:r w:rsidR="00AC0153">
        <w:rPr>
          <w:rFonts w:hint="cs"/>
          <w:noProof w:val="0"/>
          <w:rtl/>
        </w:rPr>
        <w:t>ו</w:t>
      </w:r>
      <w:r w:rsidRPr="007847DF">
        <w:rPr>
          <w:noProof w:val="0"/>
          <w:rtl/>
        </w:rPr>
        <w:t xml:space="preserve"> </w:t>
      </w:r>
      <w:r w:rsidR="00E86919">
        <w:rPr>
          <w:rFonts w:hint="cs"/>
          <w:noProof w:val="0"/>
          <w:rtl/>
        </w:rPr>
        <w:t xml:space="preserve">– </w:t>
      </w:r>
      <w:r w:rsidRPr="007847DF">
        <w:rPr>
          <w:noProof w:val="0"/>
          <w:rtl/>
        </w:rPr>
        <w:t>אין משמעותה של הקצאה זו הקלה בעומס השיפוטי.</w:t>
      </w:r>
      <w:r w:rsidRPr="00B56262">
        <w:rPr>
          <w:rStyle w:val="FootnoteReference"/>
          <w:noProof w:val="0"/>
          <w:rtl/>
        </w:rPr>
        <w:footnoteReference w:id="94"/>
      </w:r>
      <w:r w:rsidRPr="007847DF">
        <w:rPr>
          <w:noProof w:val="0"/>
          <w:rtl/>
        </w:rPr>
        <w:t xml:space="preserve"> במאגר מפורטים מספר תיקי פשיטת הרגל שפורסמו במערכת </w:t>
      </w:r>
      <w:r w:rsidR="00114C66">
        <w:rPr>
          <w:rFonts w:hint="cs"/>
          <w:noProof w:val="0"/>
          <w:rtl/>
        </w:rPr>
        <w:t>"</w:t>
      </w:r>
      <w:r w:rsidRPr="007847DF">
        <w:rPr>
          <w:noProof w:val="0"/>
          <w:rtl/>
        </w:rPr>
        <w:t>נט המשפט</w:t>
      </w:r>
      <w:r w:rsidR="00114C66">
        <w:rPr>
          <w:rFonts w:hint="cs"/>
          <w:noProof w:val="0"/>
          <w:rtl/>
        </w:rPr>
        <w:t>"</w:t>
      </w:r>
      <w:r w:rsidRPr="007847DF">
        <w:rPr>
          <w:noProof w:val="0"/>
          <w:rtl/>
        </w:rPr>
        <w:t xml:space="preserve"> לצד כל שופט מחוזי.</w:t>
      </w:r>
      <w:r w:rsidRPr="00B56262">
        <w:rPr>
          <w:rStyle w:val="FootnoteReference"/>
          <w:noProof w:val="0"/>
          <w:rtl/>
        </w:rPr>
        <w:footnoteReference w:id="95"/>
      </w:r>
      <w:r w:rsidRPr="007847DF">
        <w:rPr>
          <w:noProof w:val="0"/>
          <w:rtl/>
        </w:rPr>
        <w:t xml:space="preserve"> המחקר העלה </w:t>
      </w:r>
      <w:r w:rsidR="00F67022">
        <w:rPr>
          <w:noProof w:val="0"/>
          <w:rtl/>
        </w:rPr>
        <w:t xml:space="preserve">כי </w:t>
      </w:r>
      <w:r w:rsidRPr="007847DF">
        <w:rPr>
          <w:noProof w:val="0"/>
          <w:rtl/>
        </w:rPr>
        <w:t xml:space="preserve">במהלך התקופה כיהנו 205 שופטים בבתי המשפט המחוזיים, </w:t>
      </w:r>
      <w:r w:rsidR="005E2CD6" w:rsidRPr="007847DF">
        <w:rPr>
          <w:noProof w:val="0"/>
          <w:rtl/>
        </w:rPr>
        <w:t>ו</w:t>
      </w:r>
      <w:r w:rsidRPr="007847DF">
        <w:rPr>
          <w:noProof w:val="0"/>
          <w:rtl/>
        </w:rPr>
        <w:t>רק 85 מהם שפטו בתיקי פשיטת רגל</w:t>
      </w:r>
      <w:r w:rsidR="00154BF5">
        <w:rPr>
          <w:rFonts w:hint="cs"/>
          <w:noProof w:val="0"/>
          <w:rtl/>
        </w:rPr>
        <w:t>.</w:t>
      </w:r>
      <w:r w:rsidR="00154BF5" w:rsidRPr="00B56262">
        <w:rPr>
          <w:rStyle w:val="FootnoteReference"/>
          <w:noProof w:val="0"/>
          <w:rtl/>
        </w:rPr>
        <w:footnoteReference w:id="96"/>
      </w:r>
      <w:r w:rsidRPr="007847DF">
        <w:rPr>
          <w:noProof w:val="0"/>
          <w:rtl/>
        </w:rPr>
        <w:t xml:space="preserve"> </w:t>
      </w:r>
      <w:r w:rsidR="00F67022">
        <w:rPr>
          <w:noProof w:val="0"/>
          <w:rtl/>
        </w:rPr>
        <w:t xml:space="preserve">טבלה 2 מתארת את אופן </w:t>
      </w:r>
      <w:r w:rsidRPr="007847DF">
        <w:rPr>
          <w:noProof w:val="0"/>
          <w:rtl/>
        </w:rPr>
        <w:t>הקצאת</w:t>
      </w:r>
      <w:r w:rsidR="00F67022">
        <w:rPr>
          <w:noProof w:val="0"/>
          <w:rtl/>
        </w:rPr>
        <w:t>ם של</w:t>
      </w:r>
      <w:r w:rsidRPr="007847DF">
        <w:rPr>
          <w:noProof w:val="0"/>
          <w:rtl/>
        </w:rPr>
        <w:t xml:space="preserve"> תיקי פשיטת הרגל לקבוצת שופטים זו</w:t>
      </w:r>
      <w:r w:rsidR="00F67022">
        <w:rPr>
          <w:noProof w:val="0"/>
          <w:rtl/>
        </w:rPr>
        <w:t>.</w:t>
      </w:r>
    </w:p>
    <w:p w14:paraId="00E98DD3" w14:textId="77777777" w:rsidR="00CD1186" w:rsidRPr="007847DF" w:rsidRDefault="00CD1186" w:rsidP="008B0CF6">
      <w:pPr>
        <w:pStyle w:val="a"/>
        <w:rPr>
          <w:noProof w:val="0"/>
          <w:rtl/>
        </w:rPr>
      </w:pPr>
    </w:p>
    <w:p w14:paraId="1F69B269" w14:textId="327CD423" w:rsidR="00FB6C00" w:rsidRDefault="00FB6C00" w:rsidP="00FB6C00">
      <w:pPr>
        <w:pStyle w:val="a1"/>
        <w:bidi w:val="0"/>
        <w:rPr>
          <w:noProof w:val="0"/>
        </w:rPr>
      </w:pPr>
      <w:r>
        <w:rPr>
          <w:noProof w:val="0"/>
        </w:rPr>
        <w:t xml:space="preserve">Table 2: </w:t>
      </w:r>
      <w:r w:rsidRPr="00FB6C00">
        <w:rPr>
          <w:noProof w:val="0"/>
        </w:rPr>
        <w:t xml:space="preserve">The </w:t>
      </w:r>
      <w:r w:rsidR="005C1C73">
        <w:rPr>
          <w:noProof w:val="0"/>
        </w:rPr>
        <w:t>W</w:t>
      </w:r>
      <w:r w:rsidR="005C1C73" w:rsidRPr="00FB6C00">
        <w:rPr>
          <w:noProof w:val="0"/>
        </w:rPr>
        <w:t>ay</w:t>
      </w:r>
      <w:r w:rsidRPr="00FB6C00">
        <w:rPr>
          <w:noProof w:val="0"/>
        </w:rPr>
        <w:t xml:space="preserve"> </w:t>
      </w:r>
      <w:r w:rsidR="005C1C73">
        <w:rPr>
          <w:noProof w:val="0"/>
        </w:rPr>
        <w:t>B</w:t>
      </w:r>
      <w:r w:rsidRPr="00FB6C00">
        <w:rPr>
          <w:noProof w:val="0"/>
        </w:rPr>
        <w:t xml:space="preserve">ankruptcy </w:t>
      </w:r>
      <w:r w:rsidR="005C1C73">
        <w:rPr>
          <w:noProof w:val="0"/>
        </w:rPr>
        <w:t>C</w:t>
      </w:r>
      <w:r w:rsidRPr="00FB6C00">
        <w:rPr>
          <w:noProof w:val="0"/>
        </w:rPr>
        <w:t xml:space="preserve">ases </w:t>
      </w:r>
      <w:r w:rsidR="005C1C73">
        <w:rPr>
          <w:noProof w:val="0"/>
        </w:rPr>
        <w:t>A</w:t>
      </w:r>
      <w:r w:rsidRPr="00FB6C00">
        <w:rPr>
          <w:noProof w:val="0"/>
        </w:rPr>
        <w:t xml:space="preserve">re </w:t>
      </w:r>
      <w:r w:rsidR="005C1C73">
        <w:rPr>
          <w:noProof w:val="0"/>
        </w:rPr>
        <w:t>As</w:t>
      </w:r>
      <w:r w:rsidR="005C1C73" w:rsidRPr="00FB6C00">
        <w:rPr>
          <w:noProof w:val="0"/>
        </w:rPr>
        <w:t>signed</w:t>
      </w:r>
      <w:r w:rsidRPr="00FB6C00">
        <w:rPr>
          <w:noProof w:val="0"/>
        </w:rPr>
        <w:t xml:space="preserve"> to </w:t>
      </w:r>
      <w:r w:rsidR="005C1C73">
        <w:rPr>
          <w:noProof w:val="0"/>
        </w:rPr>
        <w:t>D</w:t>
      </w:r>
      <w:r w:rsidRPr="00FB6C00">
        <w:rPr>
          <w:noProof w:val="0"/>
        </w:rPr>
        <w:t xml:space="preserve">istrict </w:t>
      </w:r>
      <w:r w:rsidR="005C1C73">
        <w:rPr>
          <w:noProof w:val="0"/>
        </w:rPr>
        <w:t>J</w:t>
      </w:r>
      <w:r w:rsidRPr="00FB6C00">
        <w:rPr>
          <w:noProof w:val="0"/>
        </w:rPr>
        <w:t>udges</w:t>
      </w:r>
    </w:p>
    <w:tbl>
      <w:tblPr>
        <w:tblStyle w:val="TableGrid"/>
        <w:bidiVisual/>
        <w:tblW w:w="0" w:type="auto"/>
        <w:jc w:val="center"/>
        <w:tblLook w:val="04A0" w:firstRow="1" w:lastRow="0" w:firstColumn="1" w:lastColumn="0" w:noHBand="0" w:noVBand="1"/>
      </w:tblPr>
      <w:tblGrid>
        <w:gridCol w:w="1265"/>
        <w:gridCol w:w="2134"/>
      </w:tblGrid>
      <w:tr w:rsidR="00FB6C00" w:rsidRPr="00FB6C00" w14:paraId="0C2514AB" w14:textId="77777777" w:rsidTr="00E3669B">
        <w:trPr>
          <w:trHeight w:val="192"/>
          <w:jc w:val="center"/>
        </w:trPr>
        <w:tc>
          <w:tcPr>
            <w:tcW w:w="1265" w:type="dxa"/>
            <w:hideMark/>
          </w:tcPr>
          <w:p w14:paraId="67CF5AB0" w14:textId="77777777" w:rsidR="00FB6C00" w:rsidRPr="0085060D" w:rsidRDefault="00FB6C00" w:rsidP="00E3669B">
            <w:pPr>
              <w:pStyle w:val="a1"/>
              <w:spacing w:after="0" w:line="240" w:lineRule="auto"/>
              <w:rPr>
                <w:noProof w:val="0"/>
                <w:sz w:val="18"/>
                <w:szCs w:val="22"/>
              </w:rPr>
            </w:pPr>
            <w:r w:rsidRPr="0085060D">
              <w:rPr>
                <w:rFonts w:hint="cs"/>
                <w:noProof w:val="0"/>
                <w:sz w:val="18"/>
                <w:szCs w:val="22"/>
              </w:rPr>
              <w:t>Judges (N)</w:t>
            </w:r>
          </w:p>
        </w:tc>
        <w:tc>
          <w:tcPr>
            <w:tcW w:w="2134" w:type="dxa"/>
            <w:noWrap/>
            <w:hideMark/>
          </w:tcPr>
          <w:p w14:paraId="18D7069B" w14:textId="77777777" w:rsidR="00FB6C00" w:rsidRPr="0085060D" w:rsidRDefault="00FB6C00" w:rsidP="00E3669B">
            <w:pPr>
              <w:pStyle w:val="a1"/>
              <w:spacing w:after="0" w:line="240" w:lineRule="auto"/>
              <w:rPr>
                <w:noProof w:val="0"/>
                <w:sz w:val="18"/>
                <w:szCs w:val="22"/>
                <w:rtl/>
              </w:rPr>
            </w:pPr>
            <w:r w:rsidRPr="0085060D">
              <w:rPr>
                <w:noProof w:val="0"/>
                <w:sz w:val="18"/>
                <w:szCs w:val="22"/>
              </w:rPr>
              <w:t>Bankruptcy Cases</w:t>
            </w:r>
          </w:p>
        </w:tc>
      </w:tr>
      <w:tr w:rsidR="00FB6C00" w:rsidRPr="00FB6C00" w14:paraId="29F50B44" w14:textId="77777777" w:rsidTr="00E3669B">
        <w:trPr>
          <w:trHeight w:val="254"/>
          <w:jc w:val="center"/>
        </w:trPr>
        <w:tc>
          <w:tcPr>
            <w:tcW w:w="1265" w:type="dxa"/>
            <w:hideMark/>
          </w:tcPr>
          <w:p w14:paraId="0596ABFB" w14:textId="77777777" w:rsidR="00FB6C00" w:rsidRPr="0085060D" w:rsidRDefault="00FB6C00" w:rsidP="00E3669B">
            <w:pPr>
              <w:pStyle w:val="a1"/>
              <w:spacing w:after="0" w:line="240" w:lineRule="auto"/>
              <w:rPr>
                <w:b w:val="0"/>
                <w:bCs w:val="0"/>
                <w:noProof w:val="0"/>
                <w:sz w:val="18"/>
                <w:szCs w:val="22"/>
              </w:rPr>
            </w:pPr>
            <w:r w:rsidRPr="0085060D">
              <w:rPr>
                <w:rFonts w:hint="cs"/>
                <w:b w:val="0"/>
                <w:bCs w:val="0"/>
                <w:noProof w:val="0"/>
                <w:sz w:val="18"/>
                <w:szCs w:val="22"/>
                <w:rtl/>
              </w:rPr>
              <w:t>120</w:t>
            </w:r>
          </w:p>
        </w:tc>
        <w:tc>
          <w:tcPr>
            <w:tcW w:w="2134" w:type="dxa"/>
            <w:noWrap/>
            <w:hideMark/>
          </w:tcPr>
          <w:p w14:paraId="00507715" w14:textId="77777777" w:rsidR="00FB6C00" w:rsidRPr="0085060D" w:rsidRDefault="00FB6C00" w:rsidP="00E3669B">
            <w:pPr>
              <w:pStyle w:val="a1"/>
              <w:spacing w:after="0" w:line="240" w:lineRule="auto"/>
              <w:jc w:val="left"/>
              <w:rPr>
                <w:b w:val="0"/>
                <w:bCs w:val="0"/>
                <w:noProof w:val="0"/>
                <w:sz w:val="18"/>
                <w:szCs w:val="22"/>
                <w:rtl/>
              </w:rPr>
            </w:pPr>
            <w:r w:rsidRPr="0085060D">
              <w:rPr>
                <w:b w:val="0"/>
                <w:bCs w:val="0"/>
                <w:noProof w:val="0"/>
                <w:sz w:val="18"/>
                <w:szCs w:val="22"/>
              </w:rPr>
              <w:t>Not assigned</w:t>
            </w:r>
          </w:p>
        </w:tc>
      </w:tr>
      <w:tr w:rsidR="00FB6C00" w:rsidRPr="00FB6C00" w14:paraId="72E7A75E" w14:textId="77777777" w:rsidTr="00E3669B">
        <w:trPr>
          <w:trHeight w:val="130"/>
          <w:jc w:val="center"/>
        </w:trPr>
        <w:tc>
          <w:tcPr>
            <w:tcW w:w="1265" w:type="dxa"/>
            <w:hideMark/>
          </w:tcPr>
          <w:p w14:paraId="38BDF0BE" w14:textId="77777777" w:rsidR="00FB6C00" w:rsidRPr="0085060D" w:rsidRDefault="00FB6C00" w:rsidP="00E3669B">
            <w:pPr>
              <w:pStyle w:val="a1"/>
              <w:spacing w:after="0" w:line="240" w:lineRule="auto"/>
              <w:rPr>
                <w:b w:val="0"/>
                <w:bCs w:val="0"/>
                <w:noProof w:val="0"/>
                <w:sz w:val="18"/>
                <w:szCs w:val="22"/>
              </w:rPr>
            </w:pPr>
            <w:r w:rsidRPr="0085060D">
              <w:rPr>
                <w:rFonts w:hint="cs"/>
                <w:b w:val="0"/>
                <w:bCs w:val="0"/>
                <w:noProof w:val="0"/>
                <w:sz w:val="18"/>
                <w:szCs w:val="22"/>
                <w:rtl/>
              </w:rPr>
              <w:t>20</w:t>
            </w:r>
          </w:p>
        </w:tc>
        <w:tc>
          <w:tcPr>
            <w:tcW w:w="2134" w:type="dxa"/>
            <w:noWrap/>
            <w:hideMark/>
          </w:tcPr>
          <w:p w14:paraId="69C9845C" w14:textId="77777777" w:rsidR="00FB6C00" w:rsidRPr="0085060D" w:rsidRDefault="00FB6C00" w:rsidP="00E3669B">
            <w:pPr>
              <w:pStyle w:val="a1"/>
              <w:spacing w:after="0" w:line="240" w:lineRule="auto"/>
              <w:jc w:val="left"/>
              <w:rPr>
                <w:b w:val="0"/>
                <w:bCs w:val="0"/>
                <w:noProof w:val="0"/>
                <w:sz w:val="18"/>
                <w:szCs w:val="22"/>
                <w:rtl/>
              </w:rPr>
            </w:pPr>
            <w:r w:rsidRPr="0085060D">
              <w:rPr>
                <w:b w:val="0"/>
                <w:bCs w:val="0"/>
                <w:noProof w:val="0"/>
                <w:sz w:val="18"/>
                <w:szCs w:val="22"/>
              </w:rPr>
              <w:t>One</w:t>
            </w:r>
          </w:p>
        </w:tc>
      </w:tr>
      <w:tr w:rsidR="00FB6C00" w:rsidRPr="00FB6C00" w14:paraId="1832C360" w14:textId="77777777" w:rsidTr="00E3669B">
        <w:trPr>
          <w:trHeight w:val="133"/>
          <w:jc w:val="center"/>
        </w:trPr>
        <w:tc>
          <w:tcPr>
            <w:tcW w:w="1265" w:type="dxa"/>
            <w:hideMark/>
          </w:tcPr>
          <w:p w14:paraId="3C0CBB35" w14:textId="77777777" w:rsidR="00FB6C00" w:rsidRPr="0085060D" w:rsidRDefault="00FB6C00" w:rsidP="00E3669B">
            <w:pPr>
              <w:pStyle w:val="a1"/>
              <w:spacing w:after="0" w:line="240" w:lineRule="auto"/>
              <w:rPr>
                <w:b w:val="0"/>
                <w:bCs w:val="0"/>
                <w:noProof w:val="0"/>
                <w:sz w:val="18"/>
                <w:szCs w:val="22"/>
              </w:rPr>
            </w:pPr>
            <w:r w:rsidRPr="0085060D">
              <w:rPr>
                <w:rFonts w:hint="cs"/>
                <w:b w:val="0"/>
                <w:bCs w:val="0"/>
                <w:noProof w:val="0"/>
                <w:sz w:val="18"/>
                <w:szCs w:val="22"/>
                <w:rtl/>
              </w:rPr>
              <w:t>24</w:t>
            </w:r>
          </w:p>
        </w:tc>
        <w:tc>
          <w:tcPr>
            <w:tcW w:w="2134" w:type="dxa"/>
            <w:noWrap/>
            <w:hideMark/>
          </w:tcPr>
          <w:p w14:paraId="4F76B60C" w14:textId="77777777" w:rsidR="00FB6C00" w:rsidRPr="0085060D" w:rsidRDefault="00FB6C00" w:rsidP="00E3669B">
            <w:pPr>
              <w:pStyle w:val="a1"/>
              <w:spacing w:after="0" w:line="240" w:lineRule="auto"/>
              <w:jc w:val="left"/>
              <w:rPr>
                <w:b w:val="0"/>
                <w:bCs w:val="0"/>
                <w:noProof w:val="0"/>
                <w:sz w:val="18"/>
                <w:szCs w:val="22"/>
                <w:rtl/>
              </w:rPr>
            </w:pPr>
            <w:r w:rsidRPr="0085060D">
              <w:rPr>
                <w:b w:val="0"/>
                <w:bCs w:val="0"/>
                <w:noProof w:val="0"/>
                <w:sz w:val="18"/>
                <w:szCs w:val="22"/>
              </w:rPr>
              <w:t>2 - 20 Cases</w:t>
            </w:r>
          </w:p>
        </w:tc>
      </w:tr>
      <w:tr w:rsidR="00FB6C00" w:rsidRPr="00FB6C00" w14:paraId="6E347683" w14:textId="77777777" w:rsidTr="00E3669B">
        <w:trPr>
          <w:trHeight w:val="235"/>
          <w:jc w:val="center"/>
        </w:trPr>
        <w:tc>
          <w:tcPr>
            <w:tcW w:w="1265" w:type="dxa"/>
            <w:hideMark/>
          </w:tcPr>
          <w:p w14:paraId="6E7E0B9F" w14:textId="77777777" w:rsidR="00FB6C00" w:rsidRPr="0085060D" w:rsidRDefault="00FB6C00" w:rsidP="00E3669B">
            <w:pPr>
              <w:pStyle w:val="a1"/>
              <w:spacing w:after="0" w:line="240" w:lineRule="auto"/>
              <w:rPr>
                <w:b w:val="0"/>
                <w:bCs w:val="0"/>
                <w:noProof w:val="0"/>
                <w:sz w:val="18"/>
                <w:szCs w:val="22"/>
              </w:rPr>
            </w:pPr>
            <w:r w:rsidRPr="0085060D">
              <w:rPr>
                <w:rFonts w:hint="cs"/>
                <w:b w:val="0"/>
                <w:bCs w:val="0"/>
                <w:noProof w:val="0"/>
                <w:sz w:val="18"/>
                <w:szCs w:val="22"/>
                <w:rtl/>
              </w:rPr>
              <w:t>5</w:t>
            </w:r>
          </w:p>
        </w:tc>
        <w:tc>
          <w:tcPr>
            <w:tcW w:w="2134" w:type="dxa"/>
            <w:noWrap/>
            <w:hideMark/>
          </w:tcPr>
          <w:p w14:paraId="7490B31E" w14:textId="77777777" w:rsidR="00FB6C00" w:rsidRPr="0085060D" w:rsidRDefault="00FB6C00" w:rsidP="00E3669B">
            <w:pPr>
              <w:pStyle w:val="a1"/>
              <w:spacing w:after="0" w:line="240" w:lineRule="auto"/>
              <w:jc w:val="left"/>
              <w:rPr>
                <w:b w:val="0"/>
                <w:bCs w:val="0"/>
                <w:noProof w:val="0"/>
                <w:sz w:val="18"/>
                <w:szCs w:val="22"/>
                <w:rtl/>
              </w:rPr>
            </w:pPr>
            <w:r w:rsidRPr="0085060D">
              <w:rPr>
                <w:b w:val="0"/>
                <w:bCs w:val="0"/>
                <w:noProof w:val="0"/>
                <w:sz w:val="18"/>
                <w:szCs w:val="22"/>
              </w:rPr>
              <w:t>21-100 Cases</w:t>
            </w:r>
          </w:p>
        </w:tc>
      </w:tr>
      <w:tr w:rsidR="00FB6C00" w:rsidRPr="00FB6C00" w14:paraId="05AE49C6" w14:textId="77777777" w:rsidTr="00E3669B">
        <w:trPr>
          <w:trHeight w:val="126"/>
          <w:jc w:val="center"/>
        </w:trPr>
        <w:tc>
          <w:tcPr>
            <w:tcW w:w="1265" w:type="dxa"/>
            <w:hideMark/>
          </w:tcPr>
          <w:p w14:paraId="6DB38017" w14:textId="77777777" w:rsidR="00FB6C00" w:rsidRPr="0085060D" w:rsidRDefault="00FB6C00" w:rsidP="00E3669B">
            <w:pPr>
              <w:pStyle w:val="a1"/>
              <w:spacing w:after="0" w:line="240" w:lineRule="auto"/>
              <w:rPr>
                <w:b w:val="0"/>
                <w:bCs w:val="0"/>
                <w:noProof w:val="0"/>
                <w:sz w:val="18"/>
                <w:szCs w:val="22"/>
              </w:rPr>
            </w:pPr>
            <w:r w:rsidRPr="0085060D">
              <w:rPr>
                <w:rFonts w:hint="cs"/>
                <w:b w:val="0"/>
                <w:bCs w:val="0"/>
                <w:noProof w:val="0"/>
                <w:sz w:val="18"/>
                <w:szCs w:val="22"/>
                <w:rtl/>
              </w:rPr>
              <w:t>5</w:t>
            </w:r>
          </w:p>
        </w:tc>
        <w:tc>
          <w:tcPr>
            <w:tcW w:w="2134" w:type="dxa"/>
            <w:noWrap/>
            <w:hideMark/>
          </w:tcPr>
          <w:p w14:paraId="1A45DFFA" w14:textId="77777777" w:rsidR="00FB6C00" w:rsidRPr="0085060D" w:rsidRDefault="00FB6C00" w:rsidP="00E3669B">
            <w:pPr>
              <w:pStyle w:val="a1"/>
              <w:spacing w:after="0" w:line="240" w:lineRule="auto"/>
              <w:jc w:val="left"/>
              <w:rPr>
                <w:b w:val="0"/>
                <w:bCs w:val="0"/>
                <w:noProof w:val="0"/>
                <w:sz w:val="18"/>
                <w:szCs w:val="22"/>
                <w:rtl/>
              </w:rPr>
            </w:pPr>
            <w:r w:rsidRPr="0085060D">
              <w:rPr>
                <w:b w:val="0"/>
                <w:bCs w:val="0"/>
                <w:noProof w:val="0"/>
                <w:sz w:val="18"/>
                <w:szCs w:val="22"/>
              </w:rPr>
              <w:t>101-250 Cases</w:t>
            </w:r>
          </w:p>
        </w:tc>
      </w:tr>
      <w:tr w:rsidR="00FB6C00" w:rsidRPr="00FB6C00" w14:paraId="50E28B23" w14:textId="77777777" w:rsidTr="00E3669B">
        <w:trPr>
          <w:trHeight w:val="185"/>
          <w:jc w:val="center"/>
        </w:trPr>
        <w:tc>
          <w:tcPr>
            <w:tcW w:w="1265" w:type="dxa"/>
            <w:hideMark/>
          </w:tcPr>
          <w:p w14:paraId="0A50DD24" w14:textId="77777777" w:rsidR="00FB6C00" w:rsidRPr="0085060D" w:rsidRDefault="00FB6C00" w:rsidP="00E3669B">
            <w:pPr>
              <w:pStyle w:val="a1"/>
              <w:spacing w:after="0" w:line="240" w:lineRule="auto"/>
              <w:rPr>
                <w:b w:val="0"/>
                <w:bCs w:val="0"/>
                <w:noProof w:val="0"/>
                <w:sz w:val="18"/>
                <w:szCs w:val="22"/>
              </w:rPr>
            </w:pPr>
            <w:r w:rsidRPr="0085060D">
              <w:rPr>
                <w:rFonts w:hint="cs"/>
                <w:b w:val="0"/>
                <w:bCs w:val="0"/>
                <w:noProof w:val="0"/>
                <w:sz w:val="18"/>
                <w:szCs w:val="22"/>
                <w:rtl/>
              </w:rPr>
              <w:t>31</w:t>
            </w:r>
          </w:p>
        </w:tc>
        <w:tc>
          <w:tcPr>
            <w:tcW w:w="2134" w:type="dxa"/>
            <w:noWrap/>
            <w:hideMark/>
          </w:tcPr>
          <w:p w14:paraId="5B4067FF" w14:textId="77777777" w:rsidR="00FB6C00" w:rsidRPr="0085060D" w:rsidRDefault="00FB6C00" w:rsidP="00E3669B">
            <w:pPr>
              <w:pStyle w:val="a1"/>
              <w:spacing w:after="0" w:line="240" w:lineRule="auto"/>
              <w:jc w:val="left"/>
              <w:rPr>
                <w:b w:val="0"/>
                <w:bCs w:val="0"/>
                <w:noProof w:val="0"/>
                <w:sz w:val="18"/>
                <w:szCs w:val="22"/>
                <w:rtl/>
              </w:rPr>
            </w:pPr>
            <w:r w:rsidRPr="0085060D">
              <w:rPr>
                <w:b w:val="0"/>
                <w:bCs w:val="0"/>
                <w:noProof w:val="0"/>
                <w:sz w:val="18"/>
                <w:szCs w:val="22"/>
              </w:rPr>
              <w:t>More than 250 Cases</w:t>
            </w:r>
          </w:p>
        </w:tc>
      </w:tr>
    </w:tbl>
    <w:p w14:paraId="165798BC" w14:textId="77777777" w:rsidR="00CD1186" w:rsidRDefault="00CD1186" w:rsidP="00F67022">
      <w:pPr>
        <w:pStyle w:val="a"/>
        <w:rPr>
          <w:noProof w:val="0"/>
          <w:rtl/>
        </w:rPr>
      </w:pPr>
    </w:p>
    <w:p w14:paraId="398B22A3" w14:textId="7D671E14" w:rsidR="00486E9B" w:rsidRDefault="00486E9B" w:rsidP="00EE68AF">
      <w:pPr>
        <w:pStyle w:val="a"/>
        <w:rPr>
          <w:noProof w:val="0"/>
          <w:rtl/>
        </w:rPr>
      </w:pPr>
      <w:r w:rsidRPr="007847DF">
        <w:rPr>
          <w:noProof w:val="0"/>
          <w:rtl/>
        </w:rPr>
        <w:t>כ</w:t>
      </w:r>
      <w:r w:rsidR="008B08E3" w:rsidRPr="008B08E3">
        <w:rPr>
          <w:noProof w:val="0"/>
          <w:position w:val="4"/>
          <w:rtl/>
        </w:rPr>
        <w:t>-</w:t>
      </w:r>
      <w:r w:rsidRPr="007847DF">
        <w:rPr>
          <w:noProof w:val="0"/>
          <w:rtl/>
        </w:rPr>
        <w:t xml:space="preserve">21% מכלל השופטים שמעו </w:t>
      </w:r>
      <w:r w:rsidR="00096C9D">
        <w:rPr>
          <w:rFonts w:hint="cs"/>
          <w:noProof w:val="0"/>
          <w:rtl/>
        </w:rPr>
        <w:t xml:space="preserve">20 </w:t>
      </w:r>
      <w:r w:rsidRPr="007847DF">
        <w:rPr>
          <w:noProof w:val="0"/>
          <w:rtl/>
        </w:rPr>
        <w:t xml:space="preserve">תיקי פשיטת רגל ומטה במהלך שנתיים. </w:t>
      </w:r>
      <w:r w:rsidR="00096C9D">
        <w:rPr>
          <w:rFonts w:hint="cs"/>
          <w:noProof w:val="0"/>
          <w:rtl/>
        </w:rPr>
        <w:t xml:space="preserve">מכיוון </w:t>
      </w:r>
      <w:r w:rsidRPr="007847DF">
        <w:rPr>
          <w:noProof w:val="0"/>
          <w:rtl/>
        </w:rPr>
        <w:t>שמדובר במספר תיקים נמוך מאוד על פני שנתיים, הוחלט שלגבי</w:t>
      </w:r>
      <w:r w:rsidR="00096C9D">
        <w:rPr>
          <w:rFonts w:hint="cs"/>
          <w:noProof w:val="0"/>
          <w:rtl/>
        </w:rPr>
        <w:t xml:space="preserve"> אותם שופטים אי</w:t>
      </w:r>
      <w:r w:rsidR="00096C9D" w:rsidRPr="00096C9D">
        <w:rPr>
          <w:noProof w:val="0"/>
          <w:position w:val="4"/>
          <w:rtl/>
        </w:rPr>
        <w:t>-</w:t>
      </w:r>
      <w:r w:rsidR="00096C9D">
        <w:rPr>
          <w:rFonts w:hint="cs"/>
          <w:noProof w:val="0"/>
          <w:rtl/>
        </w:rPr>
        <w:t>אפשר</w:t>
      </w:r>
      <w:r w:rsidRPr="007847DF">
        <w:rPr>
          <w:noProof w:val="0"/>
          <w:rtl/>
        </w:rPr>
        <w:t xml:space="preserve"> להסיק מסקנות בעלות מהימנות גבוהה למחקר זה. כך גם לעניין קבוצת השופטים ששמעו בין 20 ל</w:t>
      </w:r>
      <w:r w:rsidR="008B08E3" w:rsidRPr="008B08E3">
        <w:rPr>
          <w:noProof w:val="0"/>
          <w:position w:val="4"/>
          <w:rtl/>
        </w:rPr>
        <w:t>-</w:t>
      </w:r>
      <w:r w:rsidRPr="007847DF">
        <w:rPr>
          <w:noProof w:val="0"/>
          <w:rtl/>
        </w:rPr>
        <w:t xml:space="preserve">250 תיקים במהלך תקופת המחקר. </w:t>
      </w:r>
      <w:r w:rsidR="009032FB">
        <w:rPr>
          <w:rFonts w:hint="cs"/>
          <w:noProof w:val="0"/>
          <w:rtl/>
        </w:rPr>
        <w:t xml:space="preserve">לפיכך </w:t>
      </w:r>
      <w:r w:rsidR="009032FB" w:rsidRPr="00045D0C">
        <w:rPr>
          <w:rFonts w:hint="cs"/>
          <w:b/>
          <w:bCs/>
          <w:noProof w:val="0"/>
          <w:rtl/>
        </w:rPr>
        <w:t>ב</w:t>
      </w:r>
      <w:r w:rsidR="009032FB" w:rsidRPr="009032FB">
        <w:rPr>
          <w:rFonts w:hint="cs"/>
          <w:b/>
          <w:bCs/>
          <w:noProof w:val="0"/>
          <w:rtl/>
        </w:rPr>
        <w:t>שלב הראשון</w:t>
      </w:r>
      <w:r w:rsidR="009032FB">
        <w:rPr>
          <w:rFonts w:hint="cs"/>
          <w:noProof w:val="0"/>
          <w:rtl/>
        </w:rPr>
        <w:t xml:space="preserve"> </w:t>
      </w:r>
      <w:r w:rsidRPr="007847DF">
        <w:rPr>
          <w:noProof w:val="0"/>
          <w:rtl/>
        </w:rPr>
        <w:t xml:space="preserve">הוחלט להתרכז בקבוצת השופטים ששמעו </w:t>
      </w:r>
      <w:r w:rsidR="00EE68AF">
        <w:rPr>
          <w:rFonts w:hint="cs"/>
          <w:noProof w:val="0"/>
          <w:rtl/>
        </w:rPr>
        <w:t>יותר מ</w:t>
      </w:r>
      <w:r w:rsidR="00EE68AF" w:rsidRPr="00EE68AF">
        <w:rPr>
          <w:noProof w:val="0"/>
          <w:position w:val="4"/>
          <w:rtl/>
        </w:rPr>
        <w:t>-</w:t>
      </w:r>
      <w:r w:rsidRPr="007847DF">
        <w:rPr>
          <w:noProof w:val="0"/>
          <w:rtl/>
        </w:rPr>
        <w:t>250 תיקי פשיטת רגל בתקופת המחקר</w:t>
      </w:r>
      <w:r w:rsidR="004351CC">
        <w:rPr>
          <w:rFonts w:hint="cs"/>
          <w:noProof w:val="0"/>
          <w:rtl/>
        </w:rPr>
        <w:t>.</w:t>
      </w:r>
      <w:r w:rsidRPr="007847DF">
        <w:rPr>
          <w:noProof w:val="0"/>
          <w:rtl/>
        </w:rPr>
        <w:t xml:space="preserve"> שופטים </w:t>
      </w:r>
      <w:r w:rsidR="00EE44D5" w:rsidRPr="007847DF">
        <w:rPr>
          <w:noProof w:val="0"/>
          <w:rtl/>
        </w:rPr>
        <w:t xml:space="preserve">אלו </w:t>
      </w:r>
      <w:r w:rsidR="004351CC">
        <w:rPr>
          <w:rFonts w:hint="cs"/>
          <w:noProof w:val="0"/>
          <w:rtl/>
        </w:rPr>
        <w:t>הוגדרו כ</w:t>
      </w:r>
      <w:r w:rsidRPr="007847DF">
        <w:rPr>
          <w:noProof w:val="0"/>
          <w:rtl/>
        </w:rPr>
        <w:t>בעלי ה</w:t>
      </w:r>
      <w:r w:rsidR="009251BA" w:rsidRPr="007847DF">
        <w:rPr>
          <w:noProof w:val="0"/>
          <w:rtl/>
        </w:rPr>
        <w:t>ה</w:t>
      </w:r>
      <w:r w:rsidRPr="007847DF">
        <w:rPr>
          <w:noProof w:val="0"/>
          <w:rtl/>
        </w:rPr>
        <w:t xml:space="preserve">תמקצעות הגבוהה ביותר, </w:t>
      </w:r>
      <w:r w:rsidR="00866137">
        <w:rPr>
          <w:rFonts w:hint="cs"/>
          <w:noProof w:val="0"/>
          <w:rtl/>
        </w:rPr>
        <w:t xml:space="preserve">אשר </w:t>
      </w:r>
      <w:r w:rsidR="004351CC">
        <w:rPr>
          <w:rFonts w:hint="cs"/>
          <w:noProof w:val="0"/>
          <w:rtl/>
        </w:rPr>
        <w:t xml:space="preserve">קרובה </w:t>
      </w:r>
      <w:r w:rsidRPr="007847DF">
        <w:rPr>
          <w:noProof w:val="0"/>
          <w:rtl/>
        </w:rPr>
        <w:t>להתמקצעות</w:t>
      </w:r>
      <w:r w:rsidR="004351CC">
        <w:rPr>
          <w:rFonts w:hint="cs"/>
          <w:noProof w:val="0"/>
          <w:rtl/>
        </w:rPr>
        <w:t>ם</w:t>
      </w:r>
      <w:r w:rsidRPr="007847DF">
        <w:rPr>
          <w:noProof w:val="0"/>
          <w:rtl/>
        </w:rPr>
        <w:t xml:space="preserve"> של רשמי </w:t>
      </w:r>
      <w:r w:rsidR="00C868F2">
        <w:rPr>
          <w:rFonts w:hint="cs"/>
          <w:noProof w:val="0"/>
          <w:sz w:val="24"/>
          <w:rtl/>
        </w:rPr>
        <w:t>רשות האכיפה והגבייה</w:t>
      </w:r>
      <w:r w:rsidRPr="007847DF">
        <w:rPr>
          <w:noProof w:val="0"/>
          <w:rtl/>
        </w:rPr>
        <w:t xml:space="preserve">, העוסקים רק בתיקי </w:t>
      </w:r>
      <w:r w:rsidR="00774DE5">
        <w:rPr>
          <w:rFonts w:hint="cs"/>
          <w:noProof w:val="0"/>
          <w:rtl/>
        </w:rPr>
        <w:t>פשיטת רגל</w:t>
      </w:r>
      <w:r w:rsidRPr="007847DF">
        <w:rPr>
          <w:noProof w:val="0"/>
          <w:rtl/>
        </w:rPr>
        <w:t>.</w:t>
      </w:r>
      <w:r w:rsidRPr="00B56262">
        <w:rPr>
          <w:rStyle w:val="FootnoteReference"/>
          <w:noProof w:val="0"/>
          <w:rtl/>
        </w:rPr>
        <w:footnoteReference w:id="97"/>
      </w:r>
      <w:r w:rsidRPr="007847DF">
        <w:rPr>
          <w:noProof w:val="0"/>
          <w:rtl/>
        </w:rPr>
        <w:t xml:space="preserve"> מדובר ב</w:t>
      </w:r>
      <w:r w:rsidR="008B08E3" w:rsidRPr="008B08E3">
        <w:rPr>
          <w:noProof w:val="0"/>
          <w:position w:val="4"/>
          <w:rtl/>
        </w:rPr>
        <w:t>-</w:t>
      </w:r>
      <w:r w:rsidRPr="007847DF">
        <w:rPr>
          <w:noProof w:val="0"/>
          <w:rtl/>
        </w:rPr>
        <w:t>31 מהשופטים</w:t>
      </w:r>
      <w:r w:rsidR="0045193E">
        <w:rPr>
          <w:rFonts w:hint="cs"/>
          <w:noProof w:val="0"/>
          <w:rtl/>
        </w:rPr>
        <w:t>,</w:t>
      </w:r>
      <w:r w:rsidRPr="007847DF">
        <w:rPr>
          <w:noProof w:val="0"/>
          <w:rtl/>
        </w:rPr>
        <w:t xml:space="preserve"> המהווים כ</w:t>
      </w:r>
      <w:r w:rsidR="008B08E3" w:rsidRPr="008B08E3">
        <w:rPr>
          <w:noProof w:val="0"/>
          <w:position w:val="4"/>
          <w:rtl/>
        </w:rPr>
        <w:t>-</w:t>
      </w:r>
      <w:r w:rsidRPr="007847DF">
        <w:rPr>
          <w:noProof w:val="0"/>
          <w:rtl/>
        </w:rPr>
        <w:t>15% מכלל השופטים ו</w:t>
      </w:r>
      <w:r w:rsidR="0045193E">
        <w:rPr>
          <w:rFonts w:hint="cs"/>
          <w:noProof w:val="0"/>
          <w:rtl/>
        </w:rPr>
        <w:t>כ</w:t>
      </w:r>
      <w:r w:rsidR="008B08E3" w:rsidRPr="008B08E3">
        <w:rPr>
          <w:noProof w:val="0"/>
          <w:position w:val="4"/>
          <w:rtl/>
        </w:rPr>
        <w:t>-</w:t>
      </w:r>
      <w:r w:rsidRPr="007847DF">
        <w:rPr>
          <w:noProof w:val="0"/>
          <w:rtl/>
        </w:rPr>
        <w:t xml:space="preserve">36% מתוך קבוצת השופטים ששמעו תיקי </w:t>
      </w:r>
      <w:r w:rsidR="00774DE5">
        <w:rPr>
          <w:rFonts w:hint="cs"/>
          <w:noProof w:val="0"/>
          <w:rtl/>
        </w:rPr>
        <w:t>פשיטת רגל</w:t>
      </w:r>
      <w:r w:rsidRPr="007847DF">
        <w:rPr>
          <w:noProof w:val="0"/>
          <w:rtl/>
        </w:rPr>
        <w:t>. אל</w:t>
      </w:r>
      <w:r w:rsidR="001C19C2">
        <w:rPr>
          <w:rFonts w:hint="cs"/>
          <w:noProof w:val="0"/>
          <w:rtl/>
        </w:rPr>
        <w:t>ה</w:t>
      </w:r>
      <w:r w:rsidRPr="007847DF">
        <w:rPr>
          <w:noProof w:val="0"/>
          <w:rtl/>
        </w:rPr>
        <w:t xml:space="preserve"> השופטים </w:t>
      </w:r>
      <w:r w:rsidR="009251BA" w:rsidRPr="007847DF">
        <w:rPr>
          <w:noProof w:val="0"/>
          <w:rtl/>
        </w:rPr>
        <w:t>ש</w:t>
      </w:r>
      <w:r w:rsidRPr="007847DF">
        <w:rPr>
          <w:noProof w:val="0"/>
          <w:rtl/>
        </w:rPr>
        <w:t>אצלם נמצא ריכוז תיקי פשיטת הרגל הגבוה ביותר.</w:t>
      </w:r>
      <w:r w:rsidRPr="00B56262">
        <w:rPr>
          <w:rStyle w:val="FootnoteReference"/>
          <w:noProof w:val="0"/>
          <w:rtl/>
        </w:rPr>
        <w:footnoteReference w:id="98"/>
      </w:r>
      <w:r w:rsidRPr="007847DF">
        <w:rPr>
          <w:noProof w:val="0"/>
          <w:rtl/>
        </w:rPr>
        <w:t xml:space="preserve"> כדי לוודא שממצאים אל</w:t>
      </w:r>
      <w:r w:rsidR="00AC0153">
        <w:rPr>
          <w:rFonts w:hint="cs"/>
          <w:noProof w:val="0"/>
          <w:rtl/>
        </w:rPr>
        <w:t>ו</w:t>
      </w:r>
      <w:r w:rsidRPr="007847DF">
        <w:rPr>
          <w:noProof w:val="0"/>
          <w:rtl/>
        </w:rPr>
        <w:t xml:space="preserve"> </w:t>
      </w:r>
      <w:r w:rsidR="0045193E">
        <w:rPr>
          <w:rFonts w:hint="cs"/>
          <w:noProof w:val="0"/>
          <w:rtl/>
        </w:rPr>
        <w:t xml:space="preserve">משקפים את המצב </w:t>
      </w:r>
      <w:r w:rsidRPr="007847DF">
        <w:rPr>
          <w:noProof w:val="0"/>
          <w:rtl/>
        </w:rPr>
        <w:t xml:space="preserve">לא רק </w:t>
      </w:r>
      <w:r w:rsidR="0045193E">
        <w:rPr>
          <w:rFonts w:hint="cs"/>
          <w:noProof w:val="0"/>
          <w:rtl/>
        </w:rPr>
        <w:t xml:space="preserve">בכלל </w:t>
      </w:r>
      <w:r w:rsidRPr="007847DF">
        <w:rPr>
          <w:noProof w:val="0"/>
          <w:rtl/>
        </w:rPr>
        <w:t>בתי המשפט המחוזיים</w:t>
      </w:r>
      <w:r w:rsidR="0045193E">
        <w:rPr>
          <w:rFonts w:hint="cs"/>
          <w:noProof w:val="0"/>
          <w:rtl/>
        </w:rPr>
        <w:t>,</w:t>
      </w:r>
      <w:r w:rsidRPr="007847DF">
        <w:rPr>
          <w:noProof w:val="0"/>
          <w:rtl/>
        </w:rPr>
        <w:t xml:space="preserve"> אלא גם </w:t>
      </w:r>
      <w:r w:rsidR="0045193E">
        <w:rPr>
          <w:rFonts w:hint="cs"/>
          <w:noProof w:val="0"/>
          <w:rtl/>
        </w:rPr>
        <w:t xml:space="preserve">בחלוקה </w:t>
      </w:r>
      <w:r w:rsidRPr="007847DF">
        <w:rPr>
          <w:noProof w:val="0"/>
          <w:rtl/>
        </w:rPr>
        <w:t>לפי מחוז</w:t>
      </w:r>
      <w:r w:rsidR="0045193E">
        <w:rPr>
          <w:rFonts w:hint="cs"/>
          <w:noProof w:val="0"/>
          <w:rtl/>
        </w:rPr>
        <w:t>ות</w:t>
      </w:r>
      <w:r w:rsidRPr="007847DF">
        <w:rPr>
          <w:noProof w:val="0"/>
          <w:rtl/>
        </w:rPr>
        <w:t>, נבדקו הנתונים בכל מחוז בנפרד. כך</w:t>
      </w:r>
      <w:r w:rsidR="00F67022">
        <w:rPr>
          <w:noProof w:val="0"/>
          <w:rtl/>
        </w:rPr>
        <w:t>,</w:t>
      </w:r>
      <w:r w:rsidRPr="007847DF">
        <w:rPr>
          <w:noProof w:val="0"/>
          <w:rtl/>
        </w:rPr>
        <w:t xml:space="preserve"> מ</w:t>
      </w:r>
      <w:r w:rsidR="00F67022">
        <w:rPr>
          <w:noProof w:val="0"/>
          <w:rtl/>
        </w:rPr>
        <w:t xml:space="preserve">ן </w:t>
      </w:r>
      <w:r w:rsidRPr="007847DF">
        <w:rPr>
          <w:noProof w:val="0"/>
          <w:rtl/>
        </w:rPr>
        <w:t xml:space="preserve">הנתונים </w:t>
      </w:r>
      <w:r w:rsidR="00F67022">
        <w:rPr>
          <w:noProof w:val="0"/>
          <w:rtl/>
        </w:rPr>
        <w:t xml:space="preserve">בטבלה 3 עולה כי </w:t>
      </w:r>
      <w:r w:rsidRPr="007847DF">
        <w:rPr>
          <w:noProof w:val="0"/>
          <w:rtl/>
        </w:rPr>
        <w:t>מספר השופטים ששמעו בין 101 ל</w:t>
      </w:r>
      <w:r w:rsidR="008B08E3" w:rsidRPr="008B08E3">
        <w:rPr>
          <w:noProof w:val="0"/>
          <w:position w:val="4"/>
          <w:rtl/>
        </w:rPr>
        <w:t>-</w:t>
      </w:r>
      <w:r w:rsidRPr="007847DF">
        <w:rPr>
          <w:noProof w:val="0"/>
          <w:rtl/>
        </w:rPr>
        <w:t>250 תיקי חדלות פירעון במהלך תקופת המחקר, העומד על חמישה</w:t>
      </w:r>
      <w:r w:rsidR="00B85A9C">
        <w:rPr>
          <w:rFonts w:hint="cs"/>
          <w:noProof w:val="0"/>
          <w:rtl/>
        </w:rPr>
        <w:t xml:space="preserve"> בלבד</w:t>
      </w:r>
      <w:r w:rsidRPr="007847DF">
        <w:rPr>
          <w:noProof w:val="0"/>
          <w:rtl/>
        </w:rPr>
        <w:t xml:space="preserve"> בכלל בתי המשפט המחוזיים, נחלק </w:t>
      </w:r>
      <w:r w:rsidR="00B85A9C">
        <w:rPr>
          <w:rFonts w:hint="cs"/>
          <w:noProof w:val="0"/>
          <w:rtl/>
        </w:rPr>
        <w:t>ל</w:t>
      </w:r>
      <w:r w:rsidRPr="007847DF">
        <w:rPr>
          <w:noProof w:val="0"/>
          <w:rtl/>
        </w:rPr>
        <w:t>שני שופטים בתל</w:t>
      </w:r>
      <w:r w:rsidR="008B08E3">
        <w:rPr>
          <w:noProof w:val="0"/>
          <w:rtl/>
        </w:rPr>
        <w:t xml:space="preserve"> </w:t>
      </w:r>
      <w:r w:rsidRPr="007847DF">
        <w:rPr>
          <w:noProof w:val="0"/>
          <w:rtl/>
        </w:rPr>
        <w:t>אביב</w:t>
      </w:r>
      <w:r w:rsidR="00B85A9C">
        <w:rPr>
          <w:rFonts w:hint="cs"/>
          <w:noProof w:val="0"/>
          <w:rtl/>
        </w:rPr>
        <w:t>,</w:t>
      </w:r>
      <w:r w:rsidRPr="007847DF">
        <w:rPr>
          <w:noProof w:val="0"/>
          <w:rtl/>
        </w:rPr>
        <w:t xml:space="preserve"> </w:t>
      </w:r>
      <w:r w:rsidR="00B85A9C">
        <w:rPr>
          <w:rFonts w:hint="cs"/>
          <w:noProof w:val="0"/>
          <w:rtl/>
        </w:rPr>
        <w:t xml:space="preserve">לשניים </w:t>
      </w:r>
      <w:r w:rsidRPr="007847DF">
        <w:rPr>
          <w:noProof w:val="0"/>
          <w:rtl/>
        </w:rPr>
        <w:t xml:space="preserve">בבאר שבע </w:t>
      </w:r>
      <w:r w:rsidR="00B85A9C">
        <w:rPr>
          <w:rFonts w:hint="cs"/>
          <w:noProof w:val="0"/>
          <w:rtl/>
        </w:rPr>
        <w:t>ול</w:t>
      </w:r>
      <w:r w:rsidRPr="007847DF">
        <w:rPr>
          <w:noProof w:val="0"/>
          <w:rtl/>
        </w:rPr>
        <w:t>אחד בחיפה. אל</w:t>
      </w:r>
      <w:r w:rsidR="001C19C2">
        <w:rPr>
          <w:rFonts w:hint="cs"/>
          <w:noProof w:val="0"/>
          <w:rtl/>
        </w:rPr>
        <w:t>ה</w:t>
      </w:r>
      <w:r w:rsidRPr="007847DF">
        <w:rPr>
          <w:noProof w:val="0"/>
          <w:rtl/>
        </w:rPr>
        <w:t xml:space="preserve"> מספרים קטנים שמחזקים את ההחלטה להתמקד רק בקבוצת השופטים ששמעה </w:t>
      </w:r>
      <w:r w:rsidR="00EE68AF">
        <w:rPr>
          <w:rFonts w:hint="cs"/>
          <w:noProof w:val="0"/>
          <w:rtl/>
        </w:rPr>
        <w:t>יותר מ</w:t>
      </w:r>
      <w:r w:rsidR="00EE68AF" w:rsidRPr="00EE68AF">
        <w:rPr>
          <w:noProof w:val="0"/>
          <w:position w:val="4"/>
          <w:rtl/>
        </w:rPr>
        <w:t>-</w:t>
      </w:r>
      <w:r w:rsidRPr="007847DF">
        <w:rPr>
          <w:noProof w:val="0"/>
          <w:rtl/>
        </w:rPr>
        <w:t xml:space="preserve">250 תיקי פשיטת רגל. </w:t>
      </w:r>
      <w:r w:rsidR="00774DE5">
        <w:rPr>
          <w:rFonts w:hint="cs"/>
          <w:noProof w:val="0"/>
          <w:rtl/>
        </w:rPr>
        <w:t>ב</w:t>
      </w:r>
      <w:r w:rsidR="00560549">
        <w:rPr>
          <w:noProof w:val="0"/>
          <w:rtl/>
        </w:rPr>
        <w:t>טבלה 3</w:t>
      </w:r>
      <w:r w:rsidRPr="007847DF">
        <w:rPr>
          <w:noProof w:val="0"/>
          <w:rtl/>
        </w:rPr>
        <w:t xml:space="preserve"> </w:t>
      </w:r>
      <w:r w:rsidR="00B85A9C">
        <w:rPr>
          <w:rFonts w:hint="cs"/>
          <w:noProof w:val="0"/>
          <w:rtl/>
        </w:rPr>
        <w:t xml:space="preserve">ניתן לראות </w:t>
      </w:r>
      <w:r w:rsidR="00560549" w:rsidRPr="007847DF">
        <w:rPr>
          <w:noProof w:val="0"/>
          <w:rtl/>
        </w:rPr>
        <w:t xml:space="preserve">את פיזור התיקים </w:t>
      </w:r>
      <w:r w:rsidR="00560549">
        <w:rPr>
          <w:noProof w:val="0"/>
          <w:rtl/>
        </w:rPr>
        <w:t xml:space="preserve">בין </w:t>
      </w:r>
      <w:r w:rsidRPr="007847DF">
        <w:rPr>
          <w:noProof w:val="0"/>
          <w:rtl/>
        </w:rPr>
        <w:t>השופטים לפי המחוזות השונים</w:t>
      </w:r>
      <w:r w:rsidR="00B85A9C">
        <w:rPr>
          <w:rFonts w:hint="cs"/>
          <w:noProof w:val="0"/>
          <w:rtl/>
        </w:rPr>
        <w:t xml:space="preserve">, </w:t>
      </w:r>
      <w:r w:rsidR="00B85A9C" w:rsidRPr="007847DF">
        <w:rPr>
          <w:noProof w:val="0"/>
          <w:rtl/>
        </w:rPr>
        <w:t>בניכוי השופטים שלא ישבו בתיקי פשיטת רגל כלל</w:t>
      </w:r>
      <w:r w:rsidR="00560549">
        <w:rPr>
          <w:noProof w:val="0"/>
          <w:rtl/>
        </w:rPr>
        <w:t>.</w:t>
      </w:r>
    </w:p>
    <w:p w14:paraId="29BCA5DA" w14:textId="77777777" w:rsidR="00CD1186" w:rsidRPr="007847DF" w:rsidRDefault="00CD1186" w:rsidP="00F67022">
      <w:pPr>
        <w:pStyle w:val="a"/>
        <w:rPr>
          <w:noProof w:val="0"/>
          <w:rtl/>
        </w:rPr>
      </w:pPr>
    </w:p>
    <w:p w14:paraId="4380A405" w14:textId="7E0C74E7" w:rsidR="00FB6C00" w:rsidRPr="00FB6C00" w:rsidRDefault="00FB6C00" w:rsidP="00B85A9C">
      <w:pPr>
        <w:pStyle w:val="a1"/>
        <w:rPr>
          <w:noProof w:val="0"/>
          <w:rtl/>
        </w:rPr>
      </w:pPr>
      <w:r w:rsidRPr="00FB6C00">
        <w:rPr>
          <w:noProof w:val="0"/>
        </w:rPr>
        <w:t xml:space="preserve">Table 3: </w:t>
      </w:r>
      <w:r w:rsidR="005C1C73">
        <w:rPr>
          <w:noProof w:val="0"/>
        </w:rPr>
        <w:t>D</w:t>
      </w:r>
      <w:r w:rsidR="005C1C73" w:rsidRPr="00FB6C00">
        <w:rPr>
          <w:noProof w:val="0"/>
        </w:rPr>
        <w:t xml:space="preserve">istrict </w:t>
      </w:r>
      <w:r w:rsidR="005C1C73">
        <w:rPr>
          <w:noProof w:val="0"/>
        </w:rPr>
        <w:t xml:space="preserve">Courts </w:t>
      </w:r>
      <w:r>
        <w:rPr>
          <w:noProof w:val="0"/>
        </w:rPr>
        <w:t>A</w:t>
      </w:r>
      <w:r w:rsidRPr="00FB6C00">
        <w:rPr>
          <w:noProof w:val="0"/>
        </w:rPr>
        <w:t>ssign</w:t>
      </w:r>
      <w:r w:rsidR="005C1C73">
        <w:rPr>
          <w:noProof w:val="0"/>
        </w:rPr>
        <w:t>ment</w:t>
      </w:r>
      <w:r w:rsidRPr="00FB6C00">
        <w:rPr>
          <w:noProof w:val="0"/>
        </w:rPr>
        <w:t xml:space="preserve"> </w:t>
      </w:r>
      <w:r w:rsidR="005C1C73">
        <w:rPr>
          <w:noProof w:val="0"/>
        </w:rPr>
        <w:t>of B</w:t>
      </w:r>
      <w:r w:rsidR="005C1C73" w:rsidRPr="00FB6C00">
        <w:rPr>
          <w:noProof w:val="0"/>
        </w:rPr>
        <w:t xml:space="preserve">ankruptcy </w:t>
      </w:r>
      <w:r w:rsidR="005C1C73">
        <w:rPr>
          <w:noProof w:val="0"/>
        </w:rPr>
        <w:t>C</w:t>
      </w:r>
      <w:r w:rsidR="005C1C73" w:rsidRPr="00FB6C00">
        <w:rPr>
          <w:noProof w:val="0"/>
        </w:rPr>
        <w:t>ases</w:t>
      </w:r>
      <w:r>
        <w:rPr>
          <w:noProof w:val="0"/>
        </w:rPr>
        <w:t xml:space="preserve"> </w:t>
      </w:r>
    </w:p>
    <w:tbl>
      <w:tblPr>
        <w:tblStyle w:val="TableGrid"/>
        <w:bidiVisual/>
        <w:tblW w:w="6481" w:type="dxa"/>
        <w:tblLook w:val="04A0" w:firstRow="1" w:lastRow="0" w:firstColumn="1" w:lastColumn="0" w:noHBand="0" w:noVBand="1"/>
      </w:tblPr>
      <w:tblGrid>
        <w:gridCol w:w="1066"/>
        <w:gridCol w:w="878"/>
        <w:gridCol w:w="851"/>
        <w:gridCol w:w="709"/>
        <w:gridCol w:w="990"/>
        <w:gridCol w:w="829"/>
        <w:gridCol w:w="1158"/>
      </w:tblGrid>
      <w:tr w:rsidR="00FB6C00" w:rsidRPr="00FB6C00" w14:paraId="491E97DE" w14:textId="77777777" w:rsidTr="0085060D">
        <w:trPr>
          <w:trHeight w:val="570"/>
        </w:trPr>
        <w:tc>
          <w:tcPr>
            <w:tcW w:w="4494" w:type="dxa"/>
            <w:gridSpan w:val="5"/>
            <w:noWrap/>
            <w:hideMark/>
          </w:tcPr>
          <w:p w14:paraId="5C59FFB3" w14:textId="77777777" w:rsidR="00FB6C00" w:rsidRPr="0085060D" w:rsidRDefault="00FB6C00" w:rsidP="00E3669B">
            <w:pPr>
              <w:pStyle w:val="a1"/>
              <w:bidi/>
              <w:spacing w:after="0" w:line="240" w:lineRule="auto"/>
              <w:rPr>
                <w:noProof w:val="0"/>
                <w:sz w:val="18"/>
                <w:szCs w:val="18"/>
              </w:rPr>
            </w:pPr>
            <w:r w:rsidRPr="0085060D">
              <w:rPr>
                <w:noProof w:val="0"/>
                <w:sz w:val="18"/>
                <w:szCs w:val="18"/>
              </w:rPr>
              <w:t>Assignment of Bankruptcy Cases</w:t>
            </w:r>
          </w:p>
        </w:tc>
        <w:tc>
          <w:tcPr>
            <w:tcW w:w="829" w:type="dxa"/>
            <w:vMerge w:val="restart"/>
            <w:noWrap/>
            <w:hideMark/>
          </w:tcPr>
          <w:p w14:paraId="03B35591" w14:textId="6D8546C0" w:rsidR="00FB6C00" w:rsidRPr="0085060D" w:rsidRDefault="00FB6C00" w:rsidP="00E3669B">
            <w:pPr>
              <w:pStyle w:val="a1"/>
              <w:spacing w:after="0" w:line="240" w:lineRule="auto"/>
              <w:rPr>
                <w:noProof w:val="0"/>
                <w:sz w:val="18"/>
                <w:szCs w:val="18"/>
              </w:rPr>
            </w:pPr>
            <w:r w:rsidRPr="0085060D">
              <w:rPr>
                <w:noProof w:val="0"/>
                <w:sz w:val="18"/>
                <w:szCs w:val="18"/>
              </w:rPr>
              <w:t>Judges in District (N)</w:t>
            </w:r>
          </w:p>
        </w:tc>
        <w:tc>
          <w:tcPr>
            <w:tcW w:w="1158" w:type="dxa"/>
            <w:vMerge w:val="restart"/>
            <w:noWrap/>
            <w:hideMark/>
          </w:tcPr>
          <w:p w14:paraId="11E63F7F" w14:textId="7113DA51" w:rsidR="00FB6C00" w:rsidRPr="0085060D" w:rsidRDefault="00FB6C00" w:rsidP="00E3669B">
            <w:pPr>
              <w:pStyle w:val="a1"/>
              <w:spacing w:after="0" w:line="240" w:lineRule="auto"/>
              <w:rPr>
                <w:noProof w:val="0"/>
                <w:sz w:val="18"/>
                <w:szCs w:val="18"/>
              </w:rPr>
            </w:pPr>
            <w:r w:rsidRPr="0085060D">
              <w:rPr>
                <w:noProof w:val="0"/>
                <w:sz w:val="18"/>
                <w:szCs w:val="18"/>
              </w:rPr>
              <w:t>District</w:t>
            </w:r>
          </w:p>
        </w:tc>
      </w:tr>
      <w:tr w:rsidR="00FB6C00" w:rsidRPr="00FB6C00" w14:paraId="644EE218" w14:textId="77777777" w:rsidTr="0085060D">
        <w:trPr>
          <w:trHeight w:val="330"/>
        </w:trPr>
        <w:tc>
          <w:tcPr>
            <w:tcW w:w="1066" w:type="dxa"/>
            <w:noWrap/>
            <w:hideMark/>
          </w:tcPr>
          <w:p w14:paraId="35B50A59" w14:textId="77777777" w:rsidR="00FB6C00" w:rsidRPr="0085060D" w:rsidRDefault="00FB6C00" w:rsidP="00E3669B">
            <w:pPr>
              <w:pStyle w:val="a1"/>
              <w:bidi/>
              <w:spacing w:after="0" w:line="240" w:lineRule="auto"/>
              <w:rPr>
                <w:noProof w:val="0"/>
                <w:sz w:val="18"/>
                <w:szCs w:val="18"/>
              </w:rPr>
            </w:pPr>
            <w:r w:rsidRPr="0085060D">
              <w:rPr>
                <w:noProof w:val="0"/>
                <w:sz w:val="18"/>
                <w:szCs w:val="18"/>
              </w:rPr>
              <w:t>More than 250 Cases</w:t>
            </w:r>
          </w:p>
        </w:tc>
        <w:tc>
          <w:tcPr>
            <w:tcW w:w="878" w:type="dxa"/>
            <w:noWrap/>
            <w:hideMark/>
          </w:tcPr>
          <w:p w14:paraId="7D5AC4FB" w14:textId="77777777" w:rsidR="00FB6C00" w:rsidRPr="0085060D" w:rsidRDefault="00FB6C00" w:rsidP="00E3669B">
            <w:pPr>
              <w:pStyle w:val="a1"/>
              <w:bidi/>
              <w:spacing w:after="0" w:line="240" w:lineRule="auto"/>
              <w:rPr>
                <w:noProof w:val="0"/>
                <w:sz w:val="18"/>
                <w:szCs w:val="18"/>
              </w:rPr>
            </w:pPr>
            <w:r w:rsidRPr="0085060D">
              <w:rPr>
                <w:noProof w:val="0"/>
                <w:sz w:val="18"/>
                <w:szCs w:val="18"/>
              </w:rPr>
              <w:t>21-100 Cases</w:t>
            </w:r>
          </w:p>
        </w:tc>
        <w:tc>
          <w:tcPr>
            <w:tcW w:w="851" w:type="dxa"/>
            <w:noWrap/>
            <w:hideMark/>
          </w:tcPr>
          <w:p w14:paraId="1E43CA6C" w14:textId="77777777" w:rsidR="00FB6C00" w:rsidRPr="0085060D" w:rsidRDefault="00FB6C00" w:rsidP="00E3669B">
            <w:pPr>
              <w:pStyle w:val="a1"/>
              <w:bidi/>
              <w:spacing w:after="0" w:line="240" w:lineRule="auto"/>
              <w:rPr>
                <w:noProof w:val="0"/>
                <w:sz w:val="18"/>
                <w:szCs w:val="18"/>
              </w:rPr>
            </w:pPr>
            <w:r w:rsidRPr="0085060D">
              <w:rPr>
                <w:noProof w:val="0"/>
                <w:sz w:val="18"/>
                <w:szCs w:val="18"/>
              </w:rPr>
              <w:t>21-100 Cases</w:t>
            </w:r>
          </w:p>
        </w:tc>
        <w:tc>
          <w:tcPr>
            <w:tcW w:w="709" w:type="dxa"/>
            <w:noWrap/>
            <w:hideMark/>
          </w:tcPr>
          <w:p w14:paraId="29B940D1" w14:textId="77777777" w:rsidR="00FB6C00" w:rsidRPr="0085060D" w:rsidRDefault="00FB6C00" w:rsidP="00E3669B">
            <w:pPr>
              <w:pStyle w:val="a1"/>
              <w:bidi/>
              <w:spacing w:after="0" w:line="240" w:lineRule="auto"/>
              <w:rPr>
                <w:noProof w:val="0"/>
                <w:sz w:val="18"/>
                <w:szCs w:val="18"/>
              </w:rPr>
            </w:pPr>
            <w:r w:rsidRPr="0085060D">
              <w:rPr>
                <w:noProof w:val="0"/>
                <w:sz w:val="18"/>
                <w:szCs w:val="18"/>
              </w:rPr>
              <w:t>2 - 20 Cases</w:t>
            </w:r>
          </w:p>
        </w:tc>
        <w:tc>
          <w:tcPr>
            <w:tcW w:w="990" w:type="dxa"/>
            <w:noWrap/>
            <w:hideMark/>
          </w:tcPr>
          <w:p w14:paraId="42F85284" w14:textId="77777777" w:rsidR="00FB6C00" w:rsidRPr="0085060D" w:rsidRDefault="00FB6C00" w:rsidP="00E3669B">
            <w:pPr>
              <w:pStyle w:val="a1"/>
              <w:bidi/>
              <w:spacing w:after="0" w:line="240" w:lineRule="auto"/>
              <w:rPr>
                <w:noProof w:val="0"/>
                <w:sz w:val="18"/>
                <w:szCs w:val="18"/>
                <w:rtl/>
              </w:rPr>
            </w:pPr>
            <w:r w:rsidRPr="0085060D">
              <w:rPr>
                <w:noProof w:val="0"/>
                <w:sz w:val="18"/>
                <w:szCs w:val="18"/>
              </w:rPr>
              <w:t>Not assigned</w:t>
            </w:r>
          </w:p>
        </w:tc>
        <w:tc>
          <w:tcPr>
            <w:tcW w:w="829" w:type="dxa"/>
            <w:vMerge/>
            <w:noWrap/>
            <w:hideMark/>
          </w:tcPr>
          <w:p w14:paraId="4B825B75" w14:textId="46C7794D" w:rsidR="00FB6C00" w:rsidRPr="0085060D" w:rsidRDefault="00FB6C00" w:rsidP="00E3669B">
            <w:pPr>
              <w:pStyle w:val="a1"/>
              <w:bidi/>
              <w:spacing w:after="0" w:line="240" w:lineRule="auto"/>
              <w:rPr>
                <w:noProof w:val="0"/>
                <w:sz w:val="18"/>
                <w:szCs w:val="18"/>
              </w:rPr>
            </w:pPr>
          </w:p>
        </w:tc>
        <w:tc>
          <w:tcPr>
            <w:tcW w:w="1158" w:type="dxa"/>
            <w:vMerge/>
            <w:noWrap/>
            <w:hideMark/>
          </w:tcPr>
          <w:p w14:paraId="62FB789C" w14:textId="413388CC" w:rsidR="00FB6C00" w:rsidRPr="0085060D" w:rsidRDefault="00FB6C00" w:rsidP="00E3669B">
            <w:pPr>
              <w:pStyle w:val="a1"/>
              <w:spacing w:after="0" w:line="240" w:lineRule="auto"/>
              <w:rPr>
                <w:noProof w:val="0"/>
                <w:sz w:val="18"/>
                <w:szCs w:val="18"/>
              </w:rPr>
            </w:pPr>
          </w:p>
        </w:tc>
      </w:tr>
      <w:tr w:rsidR="0085060D" w:rsidRPr="00FB6C00" w14:paraId="4EA6B2D4" w14:textId="77777777" w:rsidTr="00E3669B">
        <w:trPr>
          <w:trHeight w:val="133"/>
        </w:trPr>
        <w:tc>
          <w:tcPr>
            <w:tcW w:w="1066" w:type="dxa"/>
            <w:hideMark/>
          </w:tcPr>
          <w:p w14:paraId="4144A25D"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10</w:t>
            </w:r>
          </w:p>
        </w:tc>
        <w:tc>
          <w:tcPr>
            <w:tcW w:w="878" w:type="dxa"/>
            <w:hideMark/>
          </w:tcPr>
          <w:p w14:paraId="011595FE"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w:t>
            </w:r>
          </w:p>
        </w:tc>
        <w:tc>
          <w:tcPr>
            <w:tcW w:w="851" w:type="dxa"/>
            <w:hideMark/>
          </w:tcPr>
          <w:p w14:paraId="3427DA56"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w:t>
            </w:r>
          </w:p>
        </w:tc>
        <w:tc>
          <w:tcPr>
            <w:tcW w:w="709" w:type="dxa"/>
            <w:hideMark/>
          </w:tcPr>
          <w:p w14:paraId="77EFDD65"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7</w:t>
            </w:r>
          </w:p>
        </w:tc>
        <w:tc>
          <w:tcPr>
            <w:tcW w:w="990" w:type="dxa"/>
            <w:hideMark/>
          </w:tcPr>
          <w:p w14:paraId="480D7453"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18</w:t>
            </w:r>
          </w:p>
        </w:tc>
        <w:tc>
          <w:tcPr>
            <w:tcW w:w="829" w:type="dxa"/>
            <w:hideMark/>
          </w:tcPr>
          <w:p w14:paraId="4734635A"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37</w:t>
            </w:r>
          </w:p>
        </w:tc>
        <w:tc>
          <w:tcPr>
            <w:tcW w:w="1158" w:type="dxa"/>
            <w:noWrap/>
            <w:hideMark/>
          </w:tcPr>
          <w:p w14:paraId="3FD44D4F" w14:textId="77777777" w:rsidR="00FB6C00" w:rsidRPr="0085060D" w:rsidRDefault="00FB6C00" w:rsidP="00E3669B">
            <w:pPr>
              <w:pStyle w:val="a1"/>
              <w:spacing w:after="0" w:line="240" w:lineRule="auto"/>
              <w:rPr>
                <w:b w:val="0"/>
                <w:bCs w:val="0"/>
                <w:noProof w:val="0"/>
                <w:sz w:val="18"/>
                <w:szCs w:val="18"/>
                <w:rtl/>
              </w:rPr>
            </w:pPr>
            <w:r w:rsidRPr="0085060D">
              <w:rPr>
                <w:b w:val="0"/>
                <w:bCs w:val="0"/>
                <w:noProof w:val="0"/>
                <w:sz w:val="18"/>
                <w:szCs w:val="18"/>
              </w:rPr>
              <w:t>Haifa</w:t>
            </w:r>
          </w:p>
        </w:tc>
      </w:tr>
      <w:tr w:rsidR="0085060D" w:rsidRPr="00FB6C00" w14:paraId="41FF326A" w14:textId="77777777" w:rsidTr="0085060D">
        <w:trPr>
          <w:trHeight w:val="300"/>
        </w:trPr>
        <w:tc>
          <w:tcPr>
            <w:tcW w:w="1066" w:type="dxa"/>
            <w:hideMark/>
          </w:tcPr>
          <w:p w14:paraId="6C2754C4"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1</w:t>
            </w:r>
          </w:p>
        </w:tc>
        <w:tc>
          <w:tcPr>
            <w:tcW w:w="878" w:type="dxa"/>
            <w:hideMark/>
          </w:tcPr>
          <w:p w14:paraId="3BEBD6AB"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0</w:t>
            </w:r>
          </w:p>
        </w:tc>
        <w:tc>
          <w:tcPr>
            <w:tcW w:w="851" w:type="dxa"/>
            <w:hideMark/>
          </w:tcPr>
          <w:p w14:paraId="61973483"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w:t>
            </w:r>
          </w:p>
        </w:tc>
        <w:tc>
          <w:tcPr>
            <w:tcW w:w="709" w:type="dxa"/>
            <w:hideMark/>
          </w:tcPr>
          <w:p w14:paraId="00C66FFE"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12</w:t>
            </w:r>
          </w:p>
        </w:tc>
        <w:tc>
          <w:tcPr>
            <w:tcW w:w="990" w:type="dxa"/>
            <w:hideMark/>
          </w:tcPr>
          <w:p w14:paraId="57C3140D"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16</w:t>
            </w:r>
          </w:p>
        </w:tc>
        <w:tc>
          <w:tcPr>
            <w:tcW w:w="829" w:type="dxa"/>
            <w:hideMark/>
          </w:tcPr>
          <w:p w14:paraId="71E51A13"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30</w:t>
            </w:r>
          </w:p>
        </w:tc>
        <w:tc>
          <w:tcPr>
            <w:tcW w:w="1158" w:type="dxa"/>
            <w:noWrap/>
            <w:hideMark/>
          </w:tcPr>
          <w:p w14:paraId="7D265105" w14:textId="77777777" w:rsidR="00FB6C00" w:rsidRPr="0085060D" w:rsidRDefault="00FB6C00" w:rsidP="00E3669B">
            <w:pPr>
              <w:pStyle w:val="a1"/>
              <w:spacing w:after="0" w:line="240" w:lineRule="auto"/>
              <w:rPr>
                <w:b w:val="0"/>
                <w:bCs w:val="0"/>
                <w:noProof w:val="0"/>
                <w:sz w:val="18"/>
                <w:szCs w:val="18"/>
                <w:rtl/>
              </w:rPr>
            </w:pPr>
            <w:r w:rsidRPr="0085060D">
              <w:rPr>
                <w:b w:val="0"/>
                <w:bCs w:val="0"/>
                <w:noProof w:val="0"/>
                <w:sz w:val="18"/>
                <w:szCs w:val="18"/>
              </w:rPr>
              <w:t>Jerusalem</w:t>
            </w:r>
          </w:p>
        </w:tc>
      </w:tr>
      <w:tr w:rsidR="0085060D" w:rsidRPr="00FB6C00" w14:paraId="353C20C0" w14:textId="77777777" w:rsidTr="0085060D">
        <w:trPr>
          <w:trHeight w:val="300"/>
        </w:trPr>
        <w:tc>
          <w:tcPr>
            <w:tcW w:w="1066" w:type="dxa"/>
            <w:hideMark/>
          </w:tcPr>
          <w:p w14:paraId="763DE140"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7</w:t>
            </w:r>
          </w:p>
        </w:tc>
        <w:tc>
          <w:tcPr>
            <w:tcW w:w="878" w:type="dxa"/>
            <w:hideMark/>
          </w:tcPr>
          <w:p w14:paraId="3EF73ECC"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0</w:t>
            </w:r>
          </w:p>
        </w:tc>
        <w:tc>
          <w:tcPr>
            <w:tcW w:w="851" w:type="dxa"/>
            <w:hideMark/>
          </w:tcPr>
          <w:p w14:paraId="2E30FD57"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3</w:t>
            </w:r>
          </w:p>
        </w:tc>
        <w:tc>
          <w:tcPr>
            <w:tcW w:w="709" w:type="dxa"/>
            <w:hideMark/>
          </w:tcPr>
          <w:p w14:paraId="2873B54B"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6</w:t>
            </w:r>
          </w:p>
        </w:tc>
        <w:tc>
          <w:tcPr>
            <w:tcW w:w="990" w:type="dxa"/>
            <w:hideMark/>
          </w:tcPr>
          <w:p w14:paraId="79FECB0B"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24</w:t>
            </w:r>
          </w:p>
        </w:tc>
        <w:tc>
          <w:tcPr>
            <w:tcW w:w="829" w:type="dxa"/>
            <w:hideMark/>
          </w:tcPr>
          <w:p w14:paraId="3EC06C2B"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40</w:t>
            </w:r>
          </w:p>
        </w:tc>
        <w:tc>
          <w:tcPr>
            <w:tcW w:w="1158" w:type="dxa"/>
            <w:noWrap/>
            <w:hideMark/>
          </w:tcPr>
          <w:p w14:paraId="77027B2B" w14:textId="77777777" w:rsidR="00FB6C00" w:rsidRPr="0085060D" w:rsidRDefault="00FB6C00" w:rsidP="00E3669B">
            <w:pPr>
              <w:pStyle w:val="a1"/>
              <w:spacing w:after="0" w:line="240" w:lineRule="auto"/>
              <w:rPr>
                <w:b w:val="0"/>
                <w:bCs w:val="0"/>
                <w:noProof w:val="0"/>
                <w:sz w:val="18"/>
                <w:szCs w:val="18"/>
                <w:rtl/>
              </w:rPr>
            </w:pPr>
            <w:r w:rsidRPr="0085060D">
              <w:rPr>
                <w:b w:val="0"/>
                <w:bCs w:val="0"/>
                <w:noProof w:val="0"/>
                <w:sz w:val="18"/>
                <w:szCs w:val="18"/>
              </w:rPr>
              <w:t>Center</w:t>
            </w:r>
          </w:p>
        </w:tc>
      </w:tr>
      <w:tr w:rsidR="0085060D" w:rsidRPr="00FB6C00" w14:paraId="18B0A4EB" w14:textId="77777777" w:rsidTr="0085060D">
        <w:trPr>
          <w:trHeight w:val="300"/>
        </w:trPr>
        <w:tc>
          <w:tcPr>
            <w:tcW w:w="1066" w:type="dxa"/>
            <w:hideMark/>
          </w:tcPr>
          <w:p w14:paraId="5EC1309A"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3</w:t>
            </w:r>
          </w:p>
        </w:tc>
        <w:tc>
          <w:tcPr>
            <w:tcW w:w="878" w:type="dxa"/>
            <w:hideMark/>
          </w:tcPr>
          <w:p w14:paraId="34726F65"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0</w:t>
            </w:r>
          </w:p>
        </w:tc>
        <w:tc>
          <w:tcPr>
            <w:tcW w:w="851" w:type="dxa"/>
            <w:hideMark/>
          </w:tcPr>
          <w:p w14:paraId="25283B4D"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0</w:t>
            </w:r>
          </w:p>
        </w:tc>
        <w:tc>
          <w:tcPr>
            <w:tcW w:w="709" w:type="dxa"/>
            <w:hideMark/>
          </w:tcPr>
          <w:p w14:paraId="1377C900"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8</w:t>
            </w:r>
          </w:p>
        </w:tc>
        <w:tc>
          <w:tcPr>
            <w:tcW w:w="990" w:type="dxa"/>
            <w:hideMark/>
          </w:tcPr>
          <w:p w14:paraId="7566B82C"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7</w:t>
            </w:r>
          </w:p>
        </w:tc>
        <w:tc>
          <w:tcPr>
            <w:tcW w:w="829" w:type="dxa"/>
            <w:hideMark/>
          </w:tcPr>
          <w:p w14:paraId="00B47283"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18</w:t>
            </w:r>
          </w:p>
        </w:tc>
        <w:tc>
          <w:tcPr>
            <w:tcW w:w="1158" w:type="dxa"/>
            <w:noWrap/>
            <w:hideMark/>
          </w:tcPr>
          <w:p w14:paraId="2599CF41" w14:textId="7FAE9A06" w:rsidR="00FB6C00" w:rsidRPr="0085060D" w:rsidRDefault="0085060D" w:rsidP="00E3669B">
            <w:pPr>
              <w:pStyle w:val="a1"/>
              <w:spacing w:after="0" w:line="240" w:lineRule="auto"/>
              <w:rPr>
                <w:b w:val="0"/>
                <w:bCs w:val="0"/>
                <w:noProof w:val="0"/>
                <w:sz w:val="18"/>
                <w:szCs w:val="18"/>
                <w:rtl/>
              </w:rPr>
            </w:pPr>
            <w:r w:rsidRPr="0085060D">
              <w:rPr>
                <w:b w:val="0"/>
                <w:bCs w:val="0"/>
                <w:noProof w:val="0"/>
                <w:sz w:val="18"/>
                <w:szCs w:val="18"/>
              </w:rPr>
              <w:t>Nazareth</w:t>
            </w:r>
          </w:p>
        </w:tc>
      </w:tr>
      <w:tr w:rsidR="0085060D" w:rsidRPr="00FB6C00" w14:paraId="7E454CE8" w14:textId="77777777" w:rsidTr="0085060D">
        <w:trPr>
          <w:trHeight w:val="300"/>
        </w:trPr>
        <w:tc>
          <w:tcPr>
            <w:tcW w:w="1066" w:type="dxa"/>
            <w:hideMark/>
          </w:tcPr>
          <w:p w14:paraId="4BB3821B"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2</w:t>
            </w:r>
          </w:p>
        </w:tc>
        <w:tc>
          <w:tcPr>
            <w:tcW w:w="878" w:type="dxa"/>
            <w:hideMark/>
          </w:tcPr>
          <w:p w14:paraId="409326E1"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2</w:t>
            </w:r>
          </w:p>
        </w:tc>
        <w:tc>
          <w:tcPr>
            <w:tcW w:w="851" w:type="dxa"/>
            <w:hideMark/>
          </w:tcPr>
          <w:p w14:paraId="68475875"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0</w:t>
            </w:r>
          </w:p>
        </w:tc>
        <w:tc>
          <w:tcPr>
            <w:tcW w:w="709" w:type="dxa"/>
            <w:hideMark/>
          </w:tcPr>
          <w:p w14:paraId="14196EBA"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3</w:t>
            </w:r>
          </w:p>
        </w:tc>
        <w:tc>
          <w:tcPr>
            <w:tcW w:w="990" w:type="dxa"/>
            <w:hideMark/>
          </w:tcPr>
          <w:p w14:paraId="2EB99077"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15</w:t>
            </w:r>
          </w:p>
        </w:tc>
        <w:tc>
          <w:tcPr>
            <w:tcW w:w="829" w:type="dxa"/>
            <w:hideMark/>
          </w:tcPr>
          <w:p w14:paraId="1FE7F63B"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22</w:t>
            </w:r>
          </w:p>
        </w:tc>
        <w:tc>
          <w:tcPr>
            <w:tcW w:w="1158" w:type="dxa"/>
            <w:noWrap/>
            <w:hideMark/>
          </w:tcPr>
          <w:p w14:paraId="20DDF679" w14:textId="77777777" w:rsidR="00FB6C00" w:rsidRPr="0085060D" w:rsidRDefault="00FB6C00" w:rsidP="00E3669B">
            <w:pPr>
              <w:pStyle w:val="a1"/>
              <w:spacing w:after="0" w:line="240" w:lineRule="auto"/>
              <w:rPr>
                <w:b w:val="0"/>
                <w:bCs w:val="0"/>
                <w:noProof w:val="0"/>
                <w:sz w:val="18"/>
                <w:szCs w:val="18"/>
                <w:rtl/>
              </w:rPr>
            </w:pPr>
            <w:r w:rsidRPr="0085060D">
              <w:rPr>
                <w:b w:val="0"/>
                <w:bCs w:val="0"/>
                <w:noProof w:val="0"/>
                <w:sz w:val="18"/>
                <w:szCs w:val="18"/>
              </w:rPr>
              <w:t>Beer-Sheva</w:t>
            </w:r>
          </w:p>
        </w:tc>
      </w:tr>
      <w:tr w:rsidR="0085060D" w:rsidRPr="00FB6C00" w14:paraId="5F1778F4" w14:textId="77777777" w:rsidTr="0085060D">
        <w:trPr>
          <w:trHeight w:val="315"/>
        </w:trPr>
        <w:tc>
          <w:tcPr>
            <w:tcW w:w="1066" w:type="dxa"/>
            <w:hideMark/>
          </w:tcPr>
          <w:p w14:paraId="43A44F06" w14:textId="77777777" w:rsidR="00FB6C00" w:rsidRPr="0085060D" w:rsidRDefault="00FB6C00" w:rsidP="00E3669B">
            <w:pPr>
              <w:pStyle w:val="a1"/>
              <w:spacing w:after="0" w:line="240" w:lineRule="auto"/>
              <w:rPr>
                <w:b w:val="0"/>
                <w:bCs w:val="0"/>
                <w:noProof w:val="0"/>
                <w:sz w:val="18"/>
                <w:szCs w:val="18"/>
              </w:rPr>
            </w:pPr>
            <w:r w:rsidRPr="0085060D">
              <w:rPr>
                <w:rFonts w:hint="cs"/>
                <w:b w:val="0"/>
                <w:bCs w:val="0"/>
                <w:noProof w:val="0"/>
                <w:sz w:val="18"/>
                <w:szCs w:val="18"/>
                <w:rtl/>
              </w:rPr>
              <w:t>8</w:t>
            </w:r>
          </w:p>
        </w:tc>
        <w:tc>
          <w:tcPr>
            <w:tcW w:w="878" w:type="dxa"/>
            <w:hideMark/>
          </w:tcPr>
          <w:p w14:paraId="11788501"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2</w:t>
            </w:r>
          </w:p>
        </w:tc>
        <w:tc>
          <w:tcPr>
            <w:tcW w:w="851" w:type="dxa"/>
            <w:hideMark/>
          </w:tcPr>
          <w:p w14:paraId="57933973"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0</w:t>
            </w:r>
          </w:p>
        </w:tc>
        <w:tc>
          <w:tcPr>
            <w:tcW w:w="709" w:type="dxa"/>
            <w:hideMark/>
          </w:tcPr>
          <w:p w14:paraId="460FD28F"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8</w:t>
            </w:r>
          </w:p>
        </w:tc>
        <w:tc>
          <w:tcPr>
            <w:tcW w:w="990" w:type="dxa"/>
            <w:hideMark/>
          </w:tcPr>
          <w:p w14:paraId="680D935C"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40</w:t>
            </w:r>
          </w:p>
        </w:tc>
        <w:tc>
          <w:tcPr>
            <w:tcW w:w="829" w:type="dxa"/>
            <w:hideMark/>
          </w:tcPr>
          <w:p w14:paraId="6BDB2156" w14:textId="77777777" w:rsidR="00FB6C00" w:rsidRPr="0085060D" w:rsidRDefault="00FB6C00" w:rsidP="00E3669B">
            <w:pPr>
              <w:pStyle w:val="a1"/>
              <w:spacing w:after="0" w:line="240" w:lineRule="auto"/>
              <w:rPr>
                <w:b w:val="0"/>
                <w:bCs w:val="0"/>
                <w:noProof w:val="0"/>
                <w:sz w:val="18"/>
                <w:szCs w:val="18"/>
                <w:rtl/>
              </w:rPr>
            </w:pPr>
            <w:r w:rsidRPr="0085060D">
              <w:rPr>
                <w:rFonts w:hint="cs"/>
                <w:b w:val="0"/>
                <w:bCs w:val="0"/>
                <w:noProof w:val="0"/>
                <w:sz w:val="18"/>
                <w:szCs w:val="18"/>
                <w:rtl/>
              </w:rPr>
              <w:t>58</w:t>
            </w:r>
          </w:p>
        </w:tc>
        <w:tc>
          <w:tcPr>
            <w:tcW w:w="1158" w:type="dxa"/>
            <w:noWrap/>
            <w:hideMark/>
          </w:tcPr>
          <w:p w14:paraId="509AD62E" w14:textId="77777777" w:rsidR="00FB6C00" w:rsidRPr="0085060D" w:rsidRDefault="00FB6C00" w:rsidP="00E3669B">
            <w:pPr>
              <w:pStyle w:val="a1"/>
              <w:spacing w:after="0" w:line="240" w:lineRule="auto"/>
              <w:rPr>
                <w:b w:val="0"/>
                <w:bCs w:val="0"/>
                <w:noProof w:val="0"/>
                <w:sz w:val="18"/>
                <w:szCs w:val="18"/>
                <w:rtl/>
              </w:rPr>
            </w:pPr>
            <w:r w:rsidRPr="0085060D">
              <w:rPr>
                <w:b w:val="0"/>
                <w:bCs w:val="0"/>
                <w:noProof w:val="0"/>
                <w:sz w:val="18"/>
                <w:szCs w:val="18"/>
              </w:rPr>
              <w:t>Tel Aviv</w:t>
            </w:r>
          </w:p>
        </w:tc>
      </w:tr>
      <w:tr w:rsidR="0085060D" w:rsidRPr="00FB6C00" w14:paraId="5B80FACE" w14:textId="77777777" w:rsidTr="0085060D">
        <w:trPr>
          <w:trHeight w:val="315"/>
        </w:trPr>
        <w:tc>
          <w:tcPr>
            <w:tcW w:w="1066" w:type="dxa"/>
            <w:hideMark/>
          </w:tcPr>
          <w:p w14:paraId="2288051B" w14:textId="77777777" w:rsidR="00FB6C00" w:rsidRPr="0085060D" w:rsidRDefault="00FB6C00" w:rsidP="00E3669B">
            <w:pPr>
              <w:pStyle w:val="a1"/>
              <w:spacing w:after="0" w:line="240" w:lineRule="auto"/>
              <w:rPr>
                <w:noProof w:val="0"/>
                <w:sz w:val="18"/>
                <w:szCs w:val="18"/>
              </w:rPr>
            </w:pPr>
            <w:r w:rsidRPr="0085060D">
              <w:rPr>
                <w:rFonts w:hint="cs"/>
                <w:noProof w:val="0"/>
                <w:sz w:val="18"/>
                <w:szCs w:val="18"/>
                <w:rtl/>
              </w:rPr>
              <w:t>31</w:t>
            </w:r>
          </w:p>
        </w:tc>
        <w:tc>
          <w:tcPr>
            <w:tcW w:w="878" w:type="dxa"/>
            <w:hideMark/>
          </w:tcPr>
          <w:p w14:paraId="573895D4" w14:textId="77777777" w:rsidR="00FB6C00" w:rsidRPr="0085060D" w:rsidRDefault="00FB6C00" w:rsidP="00E3669B">
            <w:pPr>
              <w:pStyle w:val="a1"/>
              <w:spacing w:after="0" w:line="240" w:lineRule="auto"/>
              <w:rPr>
                <w:noProof w:val="0"/>
                <w:sz w:val="18"/>
                <w:szCs w:val="18"/>
                <w:rtl/>
              </w:rPr>
            </w:pPr>
            <w:r w:rsidRPr="0085060D">
              <w:rPr>
                <w:rFonts w:hint="cs"/>
                <w:noProof w:val="0"/>
                <w:sz w:val="18"/>
                <w:szCs w:val="18"/>
                <w:rtl/>
              </w:rPr>
              <w:t>5</w:t>
            </w:r>
          </w:p>
        </w:tc>
        <w:tc>
          <w:tcPr>
            <w:tcW w:w="851" w:type="dxa"/>
            <w:hideMark/>
          </w:tcPr>
          <w:p w14:paraId="30D8C89F" w14:textId="77777777" w:rsidR="00FB6C00" w:rsidRPr="0085060D" w:rsidRDefault="00FB6C00" w:rsidP="00E3669B">
            <w:pPr>
              <w:pStyle w:val="a1"/>
              <w:spacing w:after="0" w:line="240" w:lineRule="auto"/>
              <w:rPr>
                <w:noProof w:val="0"/>
                <w:sz w:val="18"/>
                <w:szCs w:val="18"/>
                <w:rtl/>
              </w:rPr>
            </w:pPr>
            <w:r w:rsidRPr="0085060D">
              <w:rPr>
                <w:rFonts w:hint="cs"/>
                <w:noProof w:val="0"/>
                <w:sz w:val="18"/>
                <w:szCs w:val="18"/>
                <w:rtl/>
              </w:rPr>
              <w:t>5</w:t>
            </w:r>
          </w:p>
        </w:tc>
        <w:tc>
          <w:tcPr>
            <w:tcW w:w="709" w:type="dxa"/>
            <w:hideMark/>
          </w:tcPr>
          <w:p w14:paraId="0795571A" w14:textId="77777777" w:rsidR="00FB6C00" w:rsidRPr="0085060D" w:rsidRDefault="00FB6C00" w:rsidP="00E3669B">
            <w:pPr>
              <w:pStyle w:val="a1"/>
              <w:spacing w:after="0" w:line="240" w:lineRule="auto"/>
              <w:rPr>
                <w:noProof w:val="0"/>
                <w:sz w:val="18"/>
                <w:szCs w:val="18"/>
                <w:rtl/>
              </w:rPr>
            </w:pPr>
            <w:r w:rsidRPr="0085060D">
              <w:rPr>
                <w:rFonts w:hint="cs"/>
                <w:noProof w:val="0"/>
                <w:sz w:val="18"/>
                <w:szCs w:val="18"/>
                <w:rtl/>
              </w:rPr>
              <w:t>44</w:t>
            </w:r>
          </w:p>
        </w:tc>
        <w:tc>
          <w:tcPr>
            <w:tcW w:w="990" w:type="dxa"/>
            <w:hideMark/>
          </w:tcPr>
          <w:p w14:paraId="073B4409" w14:textId="77777777" w:rsidR="00FB6C00" w:rsidRPr="0085060D" w:rsidRDefault="00FB6C00" w:rsidP="00E3669B">
            <w:pPr>
              <w:pStyle w:val="a1"/>
              <w:spacing w:after="0" w:line="240" w:lineRule="auto"/>
              <w:rPr>
                <w:noProof w:val="0"/>
                <w:sz w:val="18"/>
                <w:szCs w:val="18"/>
                <w:rtl/>
              </w:rPr>
            </w:pPr>
            <w:r w:rsidRPr="0085060D">
              <w:rPr>
                <w:rFonts w:hint="cs"/>
                <w:noProof w:val="0"/>
                <w:sz w:val="18"/>
                <w:szCs w:val="18"/>
                <w:rtl/>
              </w:rPr>
              <w:t>120</w:t>
            </w:r>
          </w:p>
        </w:tc>
        <w:tc>
          <w:tcPr>
            <w:tcW w:w="829" w:type="dxa"/>
            <w:hideMark/>
          </w:tcPr>
          <w:p w14:paraId="07ADBA9B" w14:textId="77777777" w:rsidR="00FB6C00" w:rsidRPr="0085060D" w:rsidRDefault="00FB6C00" w:rsidP="00E3669B">
            <w:pPr>
              <w:pStyle w:val="a1"/>
              <w:spacing w:after="0" w:line="240" w:lineRule="auto"/>
              <w:rPr>
                <w:noProof w:val="0"/>
                <w:sz w:val="18"/>
                <w:szCs w:val="18"/>
              </w:rPr>
            </w:pPr>
            <w:r w:rsidRPr="0085060D">
              <w:rPr>
                <w:noProof w:val="0"/>
                <w:sz w:val="18"/>
                <w:szCs w:val="18"/>
                <w:rtl/>
              </w:rPr>
              <w:t>205</w:t>
            </w:r>
          </w:p>
        </w:tc>
        <w:tc>
          <w:tcPr>
            <w:tcW w:w="1158" w:type="dxa"/>
            <w:noWrap/>
            <w:hideMark/>
          </w:tcPr>
          <w:p w14:paraId="2EDC7BAA" w14:textId="77777777" w:rsidR="00FB6C00" w:rsidRPr="0085060D" w:rsidRDefault="00FB6C00" w:rsidP="00E3669B">
            <w:pPr>
              <w:pStyle w:val="a1"/>
              <w:spacing w:after="0" w:line="240" w:lineRule="auto"/>
              <w:rPr>
                <w:noProof w:val="0"/>
                <w:sz w:val="18"/>
                <w:szCs w:val="18"/>
                <w:rtl/>
              </w:rPr>
            </w:pPr>
            <w:r w:rsidRPr="0085060D">
              <w:rPr>
                <w:noProof w:val="0"/>
                <w:sz w:val="18"/>
                <w:szCs w:val="18"/>
              </w:rPr>
              <w:t>Total</w:t>
            </w:r>
          </w:p>
        </w:tc>
      </w:tr>
    </w:tbl>
    <w:p w14:paraId="45335F7B" w14:textId="53189D8B" w:rsidR="00486E9B" w:rsidRPr="007847DF" w:rsidRDefault="00486E9B" w:rsidP="00B85A9C">
      <w:pPr>
        <w:pStyle w:val="a1"/>
        <w:rPr>
          <w:noProof w:val="0"/>
        </w:rPr>
      </w:pPr>
    </w:p>
    <w:p w14:paraId="1A0F2977" w14:textId="77777777" w:rsidR="00486E9B" w:rsidRPr="007847DF" w:rsidRDefault="001114A3" w:rsidP="00EE68AF">
      <w:pPr>
        <w:pStyle w:val="a"/>
        <w:rPr>
          <w:noProof w:val="0"/>
          <w:rtl/>
        </w:rPr>
      </w:pPr>
      <w:r>
        <w:rPr>
          <w:rFonts w:hint="cs"/>
          <w:noProof w:val="0"/>
          <w:rtl/>
        </w:rPr>
        <w:t xml:space="preserve">כאמור, </w:t>
      </w:r>
      <w:r w:rsidR="00486E9B" w:rsidRPr="007847DF">
        <w:rPr>
          <w:noProof w:val="0"/>
          <w:rtl/>
        </w:rPr>
        <w:t xml:space="preserve">רק השופטים ששמעו </w:t>
      </w:r>
      <w:r w:rsidR="00EE68AF">
        <w:rPr>
          <w:rFonts w:hint="cs"/>
          <w:noProof w:val="0"/>
          <w:rtl/>
        </w:rPr>
        <w:t>יותר מ</w:t>
      </w:r>
      <w:r w:rsidR="00EE68AF" w:rsidRPr="00EE68AF">
        <w:rPr>
          <w:noProof w:val="0"/>
          <w:position w:val="4"/>
          <w:rtl/>
        </w:rPr>
        <w:t>-</w:t>
      </w:r>
      <w:r w:rsidR="00486E9B" w:rsidRPr="007847DF">
        <w:rPr>
          <w:noProof w:val="0"/>
          <w:rtl/>
        </w:rPr>
        <w:t>250 תיקי פשיטת רגל במהלך התקופה נכנסו לשלב השני של המחקר, ואל</w:t>
      </w:r>
      <w:r w:rsidR="001C19C2">
        <w:rPr>
          <w:rFonts w:hint="cs"/>
          <w:noProof w:val="0"/>
          <w:rtl/>
        </w:rPr>
        <w:t>ה</w:t>
      </w:r>
      <w:r w:rsidR="00486E9B" w:rsidRPr="007847DF">
        <w:rPr>
          <w:noProof w:val="0"/>
          <w:rtl/>
        </w:rPr>
        <w:t xml:space="preserve"> יכונו מעתה </w:t>
      </w:r>
      <w:r>
        <w:rPr>
          <w:rFonts w:hint="cs"/>
          <w:noProof w:val="0"/>
          <w:rtl/>
        </w:rPr>
        <w:t>"</w:t>
      </w:r>
      <w:r w:rsidR="00486E9B" w:rsidRPr="007847DF">
        <w:rPr>
          <w:noProof w:val="0"/>
          <w:rtl/>
        </w:rPr>
        <w:t>שופטים בעלי התמקצעות שיפוטית</w:t>
      </w:r>
      <w:r>
        <w:rPr>
          <w:rFonts w:hint="cs"/>
          <w:noProof w:val="0"/>
          <w:rtl/>
        </w:rPr>
        <w:t>"</w:t>
      </w:r>
      <w:r w:rsidR="00486E9B" w:rsidRPr="007847DF">
        <w:rPr>
          <w:noProof w:val="0"/>
          <w:rtl/>
        </w:rPr>
        <w:t xml:space="preserve">. חשוב לציין </w:t>
      </w:r>
      <w:r>
        <w:rPr>
          <w:rFonts w:hint="cs"/>
          <w:noProof w:val="0"/>
          <w:rtl/>
        </w:rPr>
        <w:t xml:space="preserve">כי </w:t>
      </w:r>
      <w:r w:rsidR="00486E9B" w:rsidRPr="007847DF">
        <w:rPr>
          <w:noProof w:val="0"/>
          <w:rtl/>
        </w:rPr>
        <w:t>העמדת הרף על 250 תיקים לא נעש</w:t>
      </w:r>
      <w:r w:rsidR="002F099A" w:rsidRPr="007847DF">
        <w:rPr>
          <w:noProof w:val="0"/>
          <w:rtl/>
        </w:rPr>
        <w:t>ת</w:t>
      </w:r>
      <w:r w:rsidR="00486E9B" w:rsidRPr="007847DF">
        <w:rPr>
          <w:noProof w:val="0"/>
          <w:rtl/>
        </w:rPr>
        <w:t>ה באופן שרירותי</w:t>
      </w:r>
      <w:r w:rsidR="00AA4488" w:rsidRPr="007847DF">
        <w:rPr>
          <w:noProof w:val="0"/>
          <w:rtl/>
        </w:rPr>
        <w:t>.</w:t>
      </w:r>
      <w:r w:rsidR="00486E9B" w:rsidRPr="007847DF">
        <w:rPr>
          <w:noProof w:val="0"/>
          <w:rtl/>
        </w:rPr>
        <w:t xml:space="preserve"> תחילה נקבע הרף על 100 תיקי פשיטת רגל, אך נמצא </w:t>
      </w:r>
      <w:r w:rsidR="009C0A4F">
        <w:rPr>
          <w:rFonts w:hint="cs"/>
          <w:noProof w:val="0"/>
          <w:rtl/>
        </w:rPr>
        <w:t xml:space="preserve">כי </w:t>
      </w:r>
      <w:r w:rsidR="00486E9B" w:rsidRPr="007847DF">
        <w:rPr>
          <w:noProof w:val="0"/>
          <w:rtl/>
        </w:rPr>
        <w:t>ההבדל בין מספר השופטים ששמעו בין 100 ל</w:t>
      </w:r>
      <w:r w:rsidR="008B08E3" w:rsidRPr="008B08E3">
        <w:rPr>
          <w:noProof w:val="0"/>
          <w:position w:val="4"/>
          <w:rtl/>
        </w:rPr>
        <w:t>-</w:t>
      </w:r>
      <w:r w:rsidR="00486E9B" w:rsidRPr="007847DF">
        <w:rPr>
          <w:noProof w:val="0"/>
          <w:rtl/>
        </w:rPr>
        <w:t xml:space="preserve">250 תיקים בתקופת המחקר לבין אלה ששמעו </w:t>
      </w:r>
      <w:r w:rsidR="009C0A4F">
        <w:rPr>
          <w:rFonts w:hint="cs"/>
          <w:noProof w:val="0"/>
          <w:rtl/>
        </w:rPr>
        <w:t xml:space="preserve">בתקופה זו </w:t>
      </w:r>
      <w:r w:rsidR="00EE68AF">
        <w:rPr>
          <w:rFonts w:hint="cs"/>
          <w:noProof w:val="0"/>
          <w:rtl/>
        </w:rPr>
        <w:t>יותר מ</w:t>
      </w:r>
      <w:r w:rsidR="00EE68AF" w:rsidRPr="00EE68AF">
        <w:rPr>
          <w:noProof w:val="0"/>
          <w:position w:val="4"/>
          <w:rtl/>
        </w:rPr>
        <w:t>-</w:t>
      </w:r>
      <w:r w:rsidR="00486E9B" w:rsidRPr="007847DF">
        <w:rPr>
          <w:noProof w:val="0"/>
          <w:rtl/>
        </w:rPr>
        <w:t xml:space="preserve">250 תיקים הוא חמישה שופטים בלבד בפריסה ארצית, </w:t>
      </w:r>
      <w:r w:rsidR="009C0A4F">
        <w:rPr>
          <w:rFonts w:hint="cs"/>
          <w:noProof w:val="0"/>
          <w:rtl/>
        </w:rPr>
        <w:t>ו</w:t>
      </w:r>
      <w:r w:rsidR="00486E9B" w:rsidRPr="007847DF">
        <w:rPr>
          <w:noProof w:val="0"/>
          <w:rtl/>
        </w:rPr>
        <w:t>לכן הועמד רף ההתמקצעות השיפוטית על 250 תיקים.</w:t>
      </w:r>
    </w:p>
    <w:p w14:paraId="52B681F0" w14:textId="77F9E876" w:rsidR="009618C1" w:rsidRDefault="00486E9B" w:rsidP="00EE68AF">
      <w:pPr>
        <w:pStyle w:val="a"/>
        <w:rPr>
          <w:noProof w:val="0"/>
          <w:rtl/>
        </w:rPr>
      </w:pPr>
      <w:r w:rsidRPr="007847DF">
        <w:rPr>
          <w:noProof w:val="0"/>
          <w:rtl/>
        </w:rPr>
        <w:t>תרומת</w:t>
      </w:r>
      <w:r w:rsidR="00667BCF">
        <w:rPr>
          <w:noProof w:val="0"/>
          <w:rtl/>
        </w:rPr>
        <w:t>ה</w:t>
      </w:r>
      <w:r w:rsidRPr="007847DF">
        <w:rPr>
          <w:noProof w:val="0"/>
          <w:rtl/>
        </w:rPr>
        <w:t xml:space="preserve"> של </w:t>
      </w:r>
      <w:r w:rsidR="00667BCF">
        <w:rPr>
          <w:noProof w:val="0"/>
          <w:rtl/>
        </w:rPr>
        <w:t>טבלה 3</w:t>
      </w:r>
      <w:r w:rsidRPr="007847DF">
        <w:rPr>
          <w:noProof w:val="0"/>
          <w:rtl/>
        </w:rPr>
        <w:t xml:space="preserve"> </w:t>
      </w:r>
      <w:r w:rsidR="009C0A4F">
        <w:rPr>
          <w:rFonts w:hint="cs"/>
          <w:noProof w:val="0"/>
          <w:rtl/>
        </w:rPr>
        <w:t xml:space="preserve">מתבטאת בהבלטת </w:t>
      </w:r>
      <w:r w:rsidRPr="007847DF">
        <w:rPr>
          <w:noProof w:val="0"/>
          <w:rtl/>
        </w:rPr>
        <w:t xml:space="preserve">הפערים </w:t>
      </w:r>
      <w:r w:rsidR="009C0A4F">
        <w:rPr>
          <w:rFonts w:hint="cs"/>
          <w:noProof w:val="0"/>
          <w:rtl/>
        </w:rPr>
        <w:t xml:space="preserve">בין המחוזות </w:t>
      </w:r>
      <w:r w:rsidRPr="007847DF">
        <w:rPr>
          <w:noProof w:val="0"/>
          <w:rtl/>
        </w:rPr>
        <w:t xml:space="preserve">בהתמקצעות השיפוטית בתחום. </w:t>
      </w:r>
      <w:r w:rsidR="009C0A4F">
        <w:rPr>
          <w:rFonts w:hint="cs"/>
          <w:noProof w:val="0"/>
          <w:rtl/>
        </w:rPr>
        <w:t>טבלה 4 מ</w:t>
      </w:r>
      <w:r w:rsidRPr="007847DF">
        <w:rPr>
          <w:noProof w:val="0"/>
          <w:rtl/>
        </w:rPr>
        <w:t>ציג</w:t>
      </w:r>
      <w:r w:rsidR="009C0A4F">
        <w:rPr>
          <w:rFonts w:hint="cs"/>
          <w:noProof w:val="0"/>
          <w:rtl/>
        </w:rPr>
        <w:t>ה</w:t>
      </w:r>
      <w:r w:rsidRPr="007847DF">
        <w:rPr>
          <w:noProof w:val="0"/>
          <w:rtl/>
        </w:rPr>
        <w:t xml:space="preserve"> את הנתונים באופן אחוזי. במחוז חיפה נמצא האחוז הגבוה ביותר של שופטים ששמעו יותר מ</w:t>
      </w:r>
      <w:r w:rsidR="008B08E3" w:rsidRPr="008B08E3">
        <w:rPr>
          <w:noProof w:val="0"/>
          <w:position w:val="4"/>
          <w:rtl/>
        </w:rPr>
        <w:t>-</w:t>
      </w:r>
      <w:r w:rsidRPr="007847DF">
        <w:rPr>
          <w:noProof w:val="0"/>
          <w:rtl/>
        </w:rPr>
        <w:t xml:space="preserve">250 תיקי פשיטת רגל </w:t>
      </w:r>
      <w:r w:rsidR="009C0A4F">
        <w:rPr>
          <w:rFonts w:hint="cs"/>
          <w:noProof w:val="0"/>
          <w:rtl/>
        </w:rPr>
        <w:t xml:space="preserve">– </w:t>
      </w:r>
      <w:r w:rsidRPr="007847DF">
        <w:rPr>
          <w:noProof w:val="0"/>
          <w:rtl/>
        </w:rPr>
        <w:t>כ</w:t>
      </w:r>
      <w:r w:rsidR="008B08E3" w:rsidRPr="008B08E3">
        <w:rPr>
          <w:noProof w:val="0"/>
          <w:position w:val="4"/>
          <w:rtl/>
        </w:rPr>
        <w:t>-</w:t>
      </w:r>
      <w:r w:rsidRPr="007847DF">
        <w:rPr>
          <w:noProof w:val="0"/>
          <w:rtl/>
        </w:rPr>
        <w:t>27%. במחוז ירושלים נמצא האחוז הנמוך ביותר</w:t>
      </w:r>
      <w:r w:rsidR="009C0A4F">
        <w:rPr>
          <w:rFonts w:hint="cs"/>
          <w:noProof w:val="0"/>
          <w:rtl/>
        </w:rPr>
        <w:t xml:space="preserve"> –</w:t>
      </w:r>
      <w:r w:rsidRPr="007847DF">
        <w:rPr>
          <w:noProof w:val="0"/>
          <w:rtl/>
        </w:rPr>
        <w:t xml:space="preserve"> מעט </w:t>
      </w:r>
      <w:r w:rsidR="00EE68AF">
        <w:rPr>
          <w:rFonts w:hint="cs"/>
          <w:noProof w:val="0"/>
          <w:rtl/>
        </w:rPr>
        <w:t>יותר מ</w:t>
      </w:r>
      <w:r w:rsidR="00EE68AF" w:rsidRPr="00EE68AF">
        <w:rPr>
          <w:noProof w:val="0"/>
          <w:position w:val="4"/>
          <w:rtl/>
        </w:rPr>
        <w:t>-</w:t>
      </w:r>
      <w:r w:rsidRPr="007847DF">
        <w:rPr>
          <w:noProof w:val="0"/>
          <w:rtl/>
        </w:rPr>
        <w:t>3</w:t>
      </w:r>
      <w:r w:rsidR="00740D37">
        <w:rPr>
          <w:noProof w:val="0"/>
          <w:rtl/>
        </w:rPr>
        <w:t>%</w:t>
      </w:r>
      <w:r w:rsidR="009C0A4F">
        <w:rPr>
          <w:rFonts w:hint="cs"/>
          <w:noProof w:val="0"/>
          <w:rtl/>
        </w:rPr>
        <w:t>;</w:t>
      </w:r>
      <w:r w:rsidRPr="007847DF">
        <w:rPr>
          <w:noProof w:val="0"/>
          <w:rtl/>
        </w:rPr>
        <w:t xml:space="preserve"> במחוז באר שבע </w:t>
      </w:r>
      <w:r w:rsidR="009C0A4F">
        <w:rPr>
          <w:rFonts w:hint="cs"/>
          <w:noProof w:val="0"/>
          <w:rtl/>
        </w:rPr>
        <w:t xml:space="preserve">– </w:t>
      </w:r>
      <w:r w:rsidRPr="007847DF">
        <w:rPr>
          <w:noProof w:val="0"/>
          <w:rtl/>
        </w:rPr>
        <w:t>כ</w:t>
      </w:r>
      <w:r w:rsidR="008B08E3" w:rsidRPr="008B08E3">
        <w:rPr>
          <w:noProof w:val="0"/>
          <w:position w:val="4"/>
          <w:rtl/>
        </w:rPr>
        <w:t>-</w:t>
      </w:r>
      <w:r w:rsidRPr="007847DF">
        <w:rPr>
          <w:noProof w:val="0"/>
          <w:rtl/>
        </w:rPr>
        <w:t>9</w:t>
      </w:r>
      <w:r w:rsidR="008B08E3">
        <w:rPr>
          <w:noProof w:val="0"/>
          <w:rtl/>
        </w:rPr>
        <w:t>%</w:t>
      </w:r>
      <w:r w:rsidR="009C0A4F">
        <w:rPr>
          <w:rFonts w:hint="cs"/>
          <w:noProof w:val="0"/>
          <w:rtl/>
        </w:rPr>
        <w:t>;</w:t>
      </w:r>
      <w:r w:rsidRPr="007847DF">
        <w:rPr>
          <w:noProof w:val="0"/>
          <w:rtl/>
        </w:rPr>
        <w:t xml:space="preserve"> ובמחוזות מרכז, נצרת ותל</w:t>
      </w:r>
      <w:r w:rsidR="008B08E3">
        <w:rPr>
          <w:noProof w:val="0"/>
          <w:rtl/>
        </w:rPr>
        <w:t xml:space="preserve"> </w:t>
      </w:r>
      <w:r w:rsidRPr="007847DF">
        <w:rPr>
          <w:noProof w:val="0"/>
          <w:rtl/>
        </w:rPr>
        <w:t xml:space="preserve">אביב אחוז השופטים </w:t>
      </w:r>
      <w:r w:rsidR="004E3149">
        <w:rPr>
          <w:rFonts w:hint="cs"/>
          <w:noProof w:val="0"/>
          <w:rtl/>
        </w:rPr>
        <w:t xml:space="preserve">המתמקצעים </w:t>
      </w:r>
      <w:r w:rsidRPr="007847DF">
        <w:rPr>
          <w:noProof w:val="0"/>
          <w:rtl/>
        </w:rPr>
        <w:t>עומד על כמעט 16% בממוצע. א</w:t>
      </w:r>
      <w:r w:rsidR="00685F70" w:rsidRPr="007847DF">
        <w:rPr>
          <w:noProof w:val="0"/>
          <w:rtl/>
        </w:rPr>
        <w:t>ולם</w:t>
      </w:r>
      <w:r w:rsidRPr="007847DF">
        <w:rPr>
          <w:noProof w:val="0"/>
          <w:rtl/>
        </w:rPr>
        <w:t xml:space="preserve"> נכון יותר</w:t>
      </w:r>
      <w:r w:rsidR="004E3149">
        <w:rPr>
          <w:rFonts w:hint="cs"/>
          <w:noProof w:val="0"/>
          <w:rtl/>
        </w:rPr>
        <w:t>,</w:t>
      </w:r>
      <w:r w:rsidRPr="007847DF">
        <w:rPr>
          <w:noProof w:val="0"/>
          <w:rtl/>
        </w:rPr>
        <w:t xml:space="preserve"> לטעמי</w:t>
      </w:r>
      <w:r w:rsidR="004E3149">
        <w:rPr>
          <w:rFonts w:hint="cs"/>
          <w:noProof w:val="0"/>
          <w:rtl/>
        </w:rPr>
        <w:t>,</w:t>
      </w:r>
      <w:r w:rsidRPr="007847DF">
        <w:rPr>
          <w:noProof w:val="0"/>
          <w:rtl/>
        </w:rPr>
        <w:t xml:space="preserve"> לבחון את אחוז השופטים בעלי ההתמקצעות השיפוטית </w:t>
      </w:r>
      <w:r w:rsidR="004E3149" w:rsidRPr="007847DF">
        <w:rPr>
          <w:noProof w:val="0"/>
          <w:rtl/>
        </w:rPr>
        <w:t xml:space="preserve">לא </w:t>
      </w:r>
      <w:r w:rsidRPr="007847DF">
        <w:rPr>
          <w:noProof w:val="0"/>
          <w:rtl/>
        </w:rPr>
        <w:t xml:space="preserve">מתוך כלל השופטים במחוז, אלא מתוך קבוצת השופטים שמלכתחילה קיבלו תיק פשיטת רגל, ולו אחד. </w:t>
      </w:r>
      <w:r w:rsidR="004E3149">
        <w:rPr>
          <w:rFonts w:hint="cs"/>
          <w:noProof w:val="0"/>
          <w:rtl/>
        </w:rPr>
        <w:t>בבדיקה זו מתברר ש</w:t>
      </w:r>
      <w:r w:rsidRPr="007847DF">
        <w:rPr>
          <w:noProof w:val="0"/>
          <w:rtl/>
        </w:rPr>
        <w:t xml:space="preserve">מחוז חיפה שומר על אחוז השופטים הגבוה ביותר </w:t>
      </w:r>
      <w:r w:rsidR="004E3149">
        <w:rPr>
          <w:rFonts w:hint="cs"/>
          <w:noProof w:val="0"/>
          <w:rtl/>
        </w:rPr>
        <w:t xml:space="preserve">– </w:t>
      </w:r>
      <w:r w:rsidRPr="007847DF">
        <w:rPr>
          <w:noProof w:val="0"/>
          <w:rtl/>
        </w:rPr>
        <w:t xml:space="preserve">53% </w:t>
      </w:r>
      <w:r w:rsidR="004E3149">
        <w:rPr>
          <w:rFonts w:hint="cs"/>
          <w:noProof w:val="0"/>
          <w:rtl/>
        </w:rPr>
        <w:t xml:space="preserve">– </w:t>
      </w:r>
      <w:r w:rsidRPr="007847DF">
        <w:rPr>
          <w:noProof w:val="0"/>
          <w:rtl/>
        </w:rPr>
        <w:t>ששומעים תיקי פשיטת רגל בהיקף גבוה</w:t>
      </w:r>
      <w:r w:rsidR="004E3149">
        <w:rPr>
          <w:rFonts w:hint="cs"/>
          <w:noProof w:val="0"/>
          <w:rtl/>
        </w:rPr>
        <w:t>;</w:t>
      </w:r>
      <w:r w:rsidRPr="007847DF">
        <w:rPr>
          <w:noProof w:val="0"/>
          <w:rtl/>
        </w:rPr>
        <w:t xml:space="preserve"> </w:t>
      </w:r>
      <w:r w:rsidR="004E3149">
        <w:rPr>
          <w:rFonts w:hint="cs"/>
          <w:noProof w:val="0"/>
          <w:rtl/>
        </w:rPr>
        <w:t>ו</w:t>
      </w:r>
      <w:r w:rsidRPr="007847DF">
        <w:rPr>
          <w:noProof w:val="0"/>
          <w:rtl/>
        </w:rPr>
        <w:t>לאחריו מחוז</w:t>
      </w:r>
      <w:r w:rsidR="00596984" w:rsidRPr="007847DF">
        <w:rPr>
          <w:noProof w:val="0"/>
          <w:rtl/>
        </w:rPr>
        <w:t>ות</w:t>
      </w:r>
      <w:r w:rsidRPr="007847DF">
        <w:rPr>
          <w:noProof w:val="0"/>
          <w:rtl/>
        </w:rPr>
        <w:t xml:space="preserve"> מרכז ותל</w:t>
      </w:r>
      <w:r w:rsidR="008B08E3">
        <w:rPr>
          <w:noProof w:val="0"/>
          <w:rtl/>
        </w:rPr>
        <w:t xml:space="preserve"> </w:t>
      </w:r>
      <w:r w:rsidRPr="007847DF">
        <w:rPr>
          <w:noProof w:val="0"/>
          <w:rtl/>
        </w:rPr>
        <w:t>אביב, עם 44%</w:t>
      </w:r>
      <w:r w:rsidR="004E3149">
        <w:rPr>
          <w:rFonts w:hint="cs"/>
          <w:noProof w:val="0"/>
          <w:rtl/>
        </w:rPr>
        <w:t>;</w:t>
      </w:r>
      <w:r w:rsidRPr="007847DF">
        <w:rPr>
          <w:noProof w:val="0"/>
          <w:rtl/>
        </w:rPr>
        <w:t xml:space="preserve"> מחוזות נצרת ובאר שבע</w:t>
      </w:r>
      <w:r w:rsidR="004E3149">
        <w:rPr>
          <w:rFonts w:hint="cs"/>
          <w:noProof w:val="0"/>
          <w:rtl/>
        </w:rPr>
        <w:t>,</w:t>
      </w:r>
      <w:r w:rsidRPr="007847DF">
        <w:rPr>
          <w:noProof w:val="0"/>
          <w:rtl/>
        </w:rPr>
        <w:t xml:space="preserve"> עם כ</w:t>
      </w:r>
      <w:r w:rsidR="008B08E3" w:rsidRPr="008B08E3">
        <w:rPr>
          <w:noProof w:val="0"/>
          <w:position w:val="4"/>
          <w:rtl/>
        </w:rPr>
        <w:t>-</w:t>
      </w:r>
      <w:r w:rsidRPr="007847DF">
        <w:rPr>
          <w:noProof w:val="0"/>
          <w:rtl/>
        </w:rPr>
        <w:t>28%</w:t>
      </w:r>
      <w:r w:rsidR="004E3149">
        <w:rPr>
          <w:rFonts w:hint="cs"/>
          <w:noProof w:val="0"/>
          <w:rtl/>
        </w:rPr>
        <w:t>;</w:t>
      </w:r>
      <w:r w:rsidRPr="007847DF">
        <w:rPr>
          <w:noProof w:val="0"/>
          <w:rtl/>
        </w:rPr>
        <w:t xml:space="preserve"> ובתחתית הטבלה מחוז ירושלים, עם 7% בלבד</w:t>
      </w:r>
      <w:r w:rsidR="004E3149">
        <w:rPr>
          <w:rFonts w:hint="cs"/>
          <w:noProof w:val="0"/>
          <w:rtl/>
        </w:rPr>
        <w:t xml:space="preserve"> של שופטים בעלי התמקצעות</w:t>
      </w:r>
      <w:r w:rsidR="00A73978">
        <w:rPr>
          <w:rFonts w:hint="cs"/>
          <w:noProof w:val="0"/>
          <w:rtl/>
        </w:rPr>
        <w:t xml:space="preserve"> שיפוטית</w:t>
      </w:r>
      <w:r w:rsidRPr="007847DF">
        <w:rPr>
          <w:noProof w:val="0"/>
          <w:rtl/>
        </w:rPr>
        <w:t>.</w:t>
      </w:r>
    </w:p>
    <w:p w14:paraId="3EA3A782" w14:textId="44FAE94C" w:rsidR="00CD1186" w:rsidRDefault="00CD1186" w:rsidP="00667BCF">
      <w:pPr>
        <w:pStyle w:val="a"/>
        <w:rPr>
          <w:noProof w:val="0"/>
          <w:rtl/>
        </w:rPr>
      </w:pPr>
    </w:p>
    <w:p w14:paraId="68D4E179" w14:textId="588CA4C4" w:rsidR="0085060D" w:rsidRPr="0085060D" w:rsidRDefault="0085060D" w:rsidP="005C1C73">
      <w:pPr>
        <w:pStyle w:val="a"/>
        <w:bidi w:val="0"/>
        <w:ind w:left="-142"/>
        <w:jc w:val="center"/>
        <w:rPr>
          <w:b/>
          <w:bCs/>
          <w:noProof w:val="0"/>
          <w:rtl/>
        </w:rPr>
      </w:pPr>
      <w:r w:rsidRPr="0085060D">
        <w:rPr>
          <w:b/>
          <w:bCs/>
          <w:noProof w:val="0"/>
        </w:rPr>
        <w:t xml:space="preserve">Table 4: </w:t>
      </w:r>
      <w:r w:rsidR="00774DE5">
        <w:rPr>
          <w:b/>
          <w:bCs/>
          <w:noProof w:val="0"/>
        </w:rPr>
        <w:t>JS of Judges</w:t>
      </w:r>
      <w:r w:rsidRPr="0085060D">
        <w:rPr>
          <w:b/>
          <w:bCs/>
          <w:noProof w:val="0"/>
        </w:rPr>
        <w:t xml:space="preserve"> who </w:t>
      </w:r>
      <w:r>
        <w:rPr>
          <w:b/>
          <w:bCs/>
          <w:noProof w:val="0"/>
        </w:rPr>
        <w:t>R</w:t>
      </w:r>
      <w:r w:rsidRPr="0085060D">
        <w:rPr>
          <w:b/>
          <w:bCs/>
          <w:noProof w:val="0"/>
        </w:rPr>
        <w:t xml:space="preserve">uled in </w:t>
      </w:r>
      <w:r w:rsidR="00774DE5">
        <w:rPr>
          <w:b/>
          <w:bCs/>
          <w:noProof w:val="0"/>
        </w:rPr>
        <w:t>BC</w:t>
      </w:r>
      <w:r w:rsidRPr="0085060D">
        <w:rPr>
          <w:b/>
          <w:bCs/>
          <w:noProof w:val="0"/>
        </w:rPr>
        <w:t xml:space="preserve"> </w:t>
      </w:r>
    </w:p>
    <w:p w14:paraId="275DFF78" w14:textId="27D8CCCF" w:rsidR="00486E9B" w:rsidRDefault="00486E9B" w:rsidP="00C87D13">
      <w:pPr>
        <w:pStyle w:val="a1"/>
        <w:rPr>
          <w:noProof w:val="0"/>
          <w:rtl/>
        </w:rPr>
      </w:pPr>
    </w:p>
    <w:tbl>
      <w:tblPr>
        <w:tblStyle w:val="TableGrid"/>
        <w:bidiVisual/>
        <w:tblW w:w="5844" w:type="dxa"/>
        <w:jc w:val="center"/>
        <w:tblLook w:val="04A0" w:firstRow="1" w:lastRow="0" w:firstColumn="1" w:lastColumn="0" w:noHBand="0" w:noVBand="1"/>
      </w:tblPr>
      <w:tblGrid>
        <w:gridCol w:w="1286"/>
        <w:gridCol w:w="685"/>
        <w:gridCol w:w="529"/>
        <w:gridCol w:w="672"/>
        <w:gridCol w:w="685"/>
        <w:gridCol w:w="829"/>
        <w:gridCol w:w="1158"/>
      </w:tblGrid>
      <w:tr w:rsidR="0085060D" w:rsidRPr="00FB6C00" w14:paraId="6A4F1A02" w14:textId="77777777" w:rsidTr="0085060D">
        <w:trPr>
          <w:trHeight w:val="570"/>
          <w:jc w:val="center"/>
        </w:trPr>
        <w:tc>
          <w:tcPr>
            <w:tcW w:w="1286" w:type="dxa"/>
          </w:tcPr>
          <w:p w14:paraId="0EB7E405" w14:textId="3B1F7140" w:rsidR="0085060D" w:rsidRPr="0085060D" w:rsidRDefault="0085060D" w:rsidP="00E3669B">
            <w:pPr>
              <w:pStyle w:val="a1"/>
              <w:spacing w:after="0" w:line="240" w:lineRule="auto"/>
              <w:rPr>
                <w:noProof w:val="0"/>
                <w:sz w:val="18"/>
                <w:szCs w:val="18"/>
              </w:rPr>
            </w:pPr>
            <w:r w:rsidRPr="0085060D">
              <w:rPr>
                <w:noProof w:val="0"/>
                <w:sz w:val="18"/>
                <w:szCs w:val="18"/>
              </w:rPr>
              <w:t xml:space="preserve">Judges With </w:t>
            </w:r>
            <w:r w:rsidR="00774DE5">
              <w:rPr>
                <w:noProof w:val="0"/>
                <w:sz w:val="18"/>
                <w:szCs w:val="18"/>
              </w:rPr>
              <w:t>JS</w:t>
            </w:r>
            <w:r w:rsidR="004B390A">
              <w:rPr>
                <w:noProof w:val="0"/>
                <w:sz w:val="18"/>
                <w:szCs w:val="18"/>
              </w:rPr>
              <w:t>*</w:t>
            </w:r>
          </w:p>
        </w:tc>
        <w:tc>
          <w:tcPr>
            <w:tcW w:w="1214" w:type="dxa"/>
            <w:gridSpan w:val="2"/>
          </w:tcPr>
          <w:p w14:paraId="19671D8E" w14:textId="77777777" w:rsidR="0085060D" w:rsidRPr="0085060D" w:rsidRDefault="0085060D" w:rsidP="00E3669B">
            <w:pPr>
              <w:pStyle w:val="a1"/>
              <w:spacing w:after="0" w:line="240" w:lineRule="auto"/>
              <w:rPr>
                <w:noProof w:val="0"/>
                <w:sz w:val="18"/>
                <w:szCs w:val="18"/>
              </w:rPr>
            </w:pPr>
            <w:r w:rsidRPr="0085060D">
              <w:rPr>
                <w:noProof w:val="0"/>
                <w:sz w:val="18"/>
                <w:szCs w:val="18"/>
              </w:rPr>
              <w:t>group B</w:t>
            </w:r>
          </w:p>
          <w:p w14:paraId="02EF3121" w14:textId="1C031567" w:rsidR="0085060D" w:rsidRPr="0085060D" w:rsidRDefault="0085060D" w:rsidP="00E3669B">
            <w:pPr>
              <w:pStyle w:val="a1"/>
              <w:spacing w:after="0" w:line="240" w:lineRule="auto"/>
              <w:rPr>
                <w:noProof w:val="0"/>
                <w:sz w:val="18"/>
                <w:szCs w:val="18"/>
              </w:rPr>
            </w:pPr>
            <w:r w:rsidRPr="0085060D">
              <w:rPr>
                <w:noProof w:val="0"/>
                <w:sz w:val="18"/>
                <w:szCs w:val="18"/>
              </w:rPr>
              <w:t xml:space="preserve">Judges Who Have Ruled on More Than 250 </w:t>
            </w:r>
            <w:r w:rsidR="00774DE5">
              <w:rPr>
                <w:noProof w:val="0"/>
                <w:sz w:val="18"/>
                <w:szCs w:val="18"/>
              </w:rPr>
              <w:t>BC</w:t>
            </w:r>
          </w:p>
        </w:tc>
        <w:tc>
          <w:tcPr>
            <w:tcW w:w="1357" w:type="dxa"/>
            <w:gridSpan w:val="2"/>
          </w:tcPr>
          <w:p w14:paraId="38C8974F" w14:textId="77777777" w:rsidR="0085060D" w:rsidRPr="0085060D" w:rsidRDefault="0085060D" w:rsidP="00E3669B">
            <w:pPr>
              <w:pStyle w:val="a1"/>
              <w:spacing w:after="0" w:line="240" w:lineRule="auto"/>
              <w:rPr>
                <w:noProof w:val="0"/>
                <w:sz w:val="18"/>
                <w:szCs w:val="18"/>
              </w:rPr>
            </w:pPr>
            <w:r w:rsidRPr="0085060D">
              <w:rPr>
                <w:noProof w:val="0"/>
                <w:sz w:val="18"/>
                <w:szCs w:val="18"/>
              </w:rPr>
              <w:t xml:space="preserve">Group A </w:t>
            </w:r>
          </w:p>
          <w:p w14:paraId="03F23140" w14:textId="7CE36C39" w:rsidR="0085060D" w:rsidRPr="0085060D" w:rsidRDefault="0085060D" w:rsidP="00E3669B">
            <w:pPr>
              <w:pStyle w:val="a1"/>
              <w:spacing w:after="0" w:line="240" w:lineRule="auto"/>
              <w:rPr>
                <w:noProof w:val="0"/>
                <w:sz w:val="18"/>
                <w:szCs w:val="18"/>
              </w:rPr>
            </w:pPr>
            <w:r w:rsidRPr="0085060D">
              <w:rPr>
                <w:noProof w:val="0"/>
                <w:sz w:val="18"/>
                <w:szCs w:val="18"/>
              </w:rPr>
              <w:t xml:space="preserve">Judges Who Ruled on </w:t>
            </w:r>
            <w:r w:rsidR="00774DE5">
              <w:rPr>
                <w:noProof w:val="0"/>
                <w:sz w:val="18"/>
                <w:szCs w:val="18"/>
              </w:rPr>
              <w:t>BC</w:t>
            </w:r>
          </w:p>
          <w:p w14:paraId="640C9579" w14:textId="255DFED2" w:rsidR="0085060D" w:rsidRPr="0085060D" w:rsidRDefault="0085060D" w:rsidP="00E3669B">
            <w:pPr>
              <w:pStyle w:val="a1"/>
              <w:spacing w:after="0" w:line="240" w:lineRule="auto"/>
              <w:rPr>
                <w:noProof w:val="0"/>
                <w:sz w:val="18"/>
                <w:szCs w:val="18"/>
              </w:rPr>
            </w:pPr>
          </w:p>
        </w:tc>
        <w:tc>
          <w:tcPr>
            <w:tcW w:w="829" w:type="dxa"/>
            <w:vMerge w:val="restart"/>
            <w:noWrap/>
            <w:hideMark/>
          </w:tcPr>
          <w:p w14:paraId="60DF03FA" w14:textId="31033B74" w:rsidR="0085060D" w:rsidRPr="0085060D" w:rsidRDefault="0085060D" w:rsidP="00E3669B">
            <w:pPr>
              <w:pStyle w:val="a1"/>
              <w:spacing w:after="0" w:line="240" w:lineRule="auto"/>
              <w:rPr>
                <w:noProof w:val="0"/>
                <w:sz w:val="18"/>
                <w:szCs w:val="18"/>
              </w:rPr>
            </w:pPr>
            <w:r w:rsidRPr="0085060D">
              <w:rPr>
                <w:noProof w:val="0"/>
                <w:sz w:val="18"/>
                <w:szCs w:val="18"/>
              </w:rPr>
              <w:t>Judges in District (N)</w:t>
            </w:r>
          </w:p>
        </w:tc>
        <w:tc>
          <w:tcPr>
            <w:tcW w:w="1158" w:type="dxa"/>
            <w:vMerge w:val="restart"/>
            <w:noWrap/>
            <w:hideMark/>
          </w:tcPr>
          <w:p w14:paraId="66A886FA" w14:textId="77777777" w:rsidR="0085060D" w:rsidRPr="0085060D" w:rsidRDefault="0085060D" w:rsidP="00E3669B">
            <w:pPr>
              <w:pStyle w:val="a1"/>
              <w:spacing w:after="0" w:line="240" w:lineRule="auto"/>
              <w:rPr>
                <w:noProof w:val="0"/>
                <w:sz w:val="18"/>
                <w:szCs w:val="18"/>
              </w:rPr>
            </w:pPr>
            <w:r w:rsidRPr="0085060D">
              <w:rPr>
                <w:noProof w:val="0"/>
                <w:sz w:val="18"/>
                <w:szCs w:val="18"/>
              </w:rPr>
              <w:t>District</w:t>
            </w:r>
          </w:p>
        </w:tc>
      </w:tr>
      <w:tr w:rsidR="0085060D" w:rsidRPr="00FB6C00" w14:paraId="3D98AEBB" w14:textId="77777777" w:rsidTr="0085060D">
        <w:trPr>
          <w:trHeight w:val="345"/>
          <w:jc w:val="center"/>
        </w:trPr>
        <w:tc>
          <w:tcPr>
            <w:tcW w:w="1286" w:type="dxa"/>
          </w:tcPr>
          <w:p w14:paraId="5B0AE232" w14:textId="44B87981" w:rsidR="0085060D" w:rsidRPr="0085060D" w:rsidRDefault="0085060D" w:rsidP="00E3669B">
            <w:pPr>
              <w:pStyle w:val="a1"/>
              <w:spacing w:after="0" w:line="240" w:lineRule="auto"/>
              <w:rPr>
                <w:noProof w:val="0"/>
                <w:sz w:val="18"/>
                <w:szCs w:val="18"/>
              </w:rPr>
            </w:pPr>
            <w:r w:rsidRPr="0085060D">
              <w:rPr>
                <w:noProof w:val="0"/>
                <w:sz w:val="18"/>
                <w:szCs w:val="18"/>
              </w:rPr>
              <w:t>%</w:t>
            </w:r>
          </w:p>
        </w:tc>
        <w:tc>
          <w:tcPr>
            <w:tcW w:w="685" w:type="dxa"/>
          </w:tcPr>
          <w:p w14:paraId="548176DF" w14:textId="553B3ABF" w:rsidR="0085060D" w:rsidRPr="0085060D" w:rsidRDefault="0085060D" w:rsidP="00E3669B">
            <w:pPr>
              <w:pStyle w:val="a1"/>
              <w:spacing w:after="0" w:line="240" w:lineRule="auto"/>
              <w:rPr>
                <w:noProof w:val="0"/>
                <w:sz w:val="18"/>
                <w:szCs w:val="18"/>
              </w:rPr>
            </w:pPr>
            <w:r w:rsidRPr="0085060D">
              <w:rPr>
                <w:noProof w:val="0"/>
                <w:sz w:val="18"/>
                <w:szCs w:val="18"/>
              </w:rPr>
              <w:t>%</w:t>
            </w:r>
          </w:p>
        </w:tc>
        <w:tc>
          <w:tcPr>
            <w:tcW w:w="529" w:type="dxa"/>
          </w:tcPr>
          <w:p w14:paraId="04BABCFE" w14:textId="5C49A35A" w:rsidR="0085060D" w:rsidRPr="0085060D" w:rsidRDefault="0085060D" w:rsidP="00E3669B">
            <w:pPr>
              <w:pStyle w:val="a1"/>
              <w:spacing w:after="0" w:line="240" w:lineRule="auto"/>
              <w:rPr>
                <w:noProof w:val="0"/>
                <w:sz w:val="18"/>
                <w:szCs w:val="18"/>
              </w:rPr>
            </w:pPr>
            <w:r w:rsidRPr="0085060D">
              <w:rPr>
                <w:noProof w:val="0"/>
                <w:sz w:val="18"/>
                <w:szCs w:val="18"/>
              </w:rPr>
              <w:t>N</w:t>
            </w:r>
          </w:p>
        </w:tc>
        <w:tc>
          <w:tcPr>
            <w:tcW w:w="672" w:type="dxa"/>
          </w:tcPr>
          <w:p w14:paraId="5D274488" w14:textId="7B9479ED" w:rsidR="0085060D" w:rsidRPr="0085060D" w:rsidRDefault="0085060D" w:rsidP="00E3669B">
            <w:pPr>
              <w:pStyle w:val="a1"/>
              <w:spacing w:after="0" w:line="240" w:lineRule="auto"/>
              <w:rPr>
                <w:noProof w:val="0"/>
                <w:sz w:val="18"/>
                <w:szCs w:val="18"/>
              </w:rPr>
            </w:pPr>
            <w:r w:rsidRPr="0085060D">
              <w:rPr>
                <w:noProof w:val="0"/>
                <w:sz w:val="18"/>
                <w:szCs w:val="18"/>
              </w:rPr>
              <w:t>%</w:t>
            </w:r>
          </w:p>
        </w:tc>
        <w:tc>
          <w:tcPr>
            <w:tcW w:w="685" w:type="dxa"/>
          </w:tcPr>
          <w:p w14:paraId="15566455" w14:textId="66B09739" w:rsidR="0085060D" w:rsidRPr="0085060D" w:rsidRDefault="0085060D" w:rsidP="00E3669B">
            <w:pPr>
              <w:pStyle w:val="a1"/>
              <w:spacing w:after="0" w:line="240" w:lineRule="auto"/>
              <w:rPr>
                <w:noProof w:val="0"/>
                <w:sz w:val="18"/>
                <w:szCs w:val="18"/>
              </w:rPr>
            </w:pPr>
            <w:r w:rsidRPr="0085060D">
              <w:rPr>
                <w:noProof w:val="0"/>
                <w:sz w:val="18"/>
                <w:szCs w:val="18"/>
              </w:rPr>
              <w:t>N</w:t>
            </w:r>
          </w:p>
        </w:tc>
        <w:tc>
          <w:tcPr>
            <w:tcW w:w="829" w:type="dxa"/>
            <w:vMerge/>
            <w:noWrap/>
            <w:hideMark/>
          </w:tcPr>
          <w:p w14:paraId="396ECF88" w14:textId="51CF35F9" w:rsidR="0085060D" w:rsidRPr="0085060D" w:rsidRDefault="0085060D" w:rsidP="00E3669B">
            <w:pPr>
              <w:pStyle w:val="a1"/>
              <w:bidi/>
              <w:spacing w:after="0" w:line="240" w:lineRule="auto"/>
              <w:rPr>
                <w:noProof w:val="0"/>
                <w:sz w:val="18"/>
                <w:szCs w:val="18"/>
              </w:rPr>
            </w:pPr>
          </w:p>
        </w:tc>
        <w:tc>
          <w:tcPr>
            <w:tcW w:w="1158" w:type="dxa"/>
            <w:vMerge/>
            <w:noWrap/>
            <w:hideMark/>
          </w:tcPr>
          <w:p w14:paraId="6B1C73F0" w14:textId="77777777" w:rsidR="0085060D" w:rsidRPr="0085060D" w:rsidRDefault="0085060D" w:rsidP="00E3669B">
            <w:pPr>
              <w:pStyle w:val="a1"/>
              <w:spacing w:after="0" w:line="240" w:lineRule="auto"/>
              <w:rPr>
                <w:noProof w:val="0"/>
                <w:sz w:val="18"/>
                <w:szCs w:val="18"/>
              </w:rPr>
            </w:pPr>
          </w:p>
        </w:tc>
      </w:tr>
      <w:tr w:rsidR="0085060D" w:rsidRPr="00FB6C00" w14:paraId="116B76C9" w14:textId="77777777" w:rsidTr="0085060D">
        <w:trPr>
          <w:trHeight w:val="315"/>
          <w:jc w:val="center"/>
        </w:trPr>
        <w:tc>
          <w:tcPr>
            <w:tcW w:w="1286" w:type="dxa"/>
          </w:tcPr>
          <w:p w14:paraId="181D2B17" w14:textId="6F6EE8F1"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53%</w:t>
            </w:r>
          </w:p>
        </w:tc>
        <w:tc>
          <w:tcPr>
            <w:tcW w:w="685" w:type="dxa"/>
          </w:tcPr>
          <w:p w14:paraId="5441AF8D" w14:textId="47C23E00"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27%</w:t>
            </w:r>
          </w:p>
        </w:tc>
        <w:tc>
          <w:tcPr>
            <w:tcW w:w="529" w:type="dxa"/>
          </w:tcPr>
          <w:p w14:paraId="5D382772" w14:textId="679F568B"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10</w:t>
            </w:r>
          </w:p>
        </w:tc>
        <w:tc>
          <w:tcPr>
            <w:tcW w:w="672" w:type="dxa"/>
          </w:tcPr>
          <w:p w14:paraId="41777B1F" w14:textId="62EFDE2F"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51%</w:t>
            </w:r>
          </w:p>
        </w:tc>
        <w:tc>
          <w:tcPr>
            <w:tcW w:w="685" w:type="dxa"/>
          </w:tcPr>
          <w:p w14:paraId="5E056FB6" w14:textId="557EB5B1"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19</w:t>
            </w:r>
          </w:p>
        </w:tc>
        <w:tc>
          <w:tcPr>
            <w:tcW w:w="829" w:type="dxa"/>
            <w:hideMark/>
          </w:tcPr>
          <w:p w14:paraId="6784EF6E" w14:textId="2E53C04F" w:rsidR="0085060D" w:rsidRPr="0085060D" w:rsidRDefault="0085060D" w:rsidP="00E3669B">
            <w:pPr>
              <w:pStyle w:val="a1"/>
              <w:spacing w:after="0" w:line="240" w:lineRule="auto"/>
              <w:rPr>
                <w:b w:val="0"/>
                <w:bCs w:val="0"/>
                <w:noProof w:val="0"/>
                <w:sz w:val="18"/>
                <w:szCs w:val="18"/>
                <w:rtl/>
              </w:rPr>
            </w:pPr>
            <w:r w:rsidRPr="0085060D">
              <w:rPr>
                <w:rFonts w:hint="cs"/>
                <w:b w:val="0"/>
                <w:bCs w:val="0"/>
                <w:noProof w:val="0"/>
                <w:sz w:val="18"/>
                <w:szCs w:val="18"/>
                <w:rtl/>
              </w:rPr>
              <w:t>37</w:t>
            </w:r>
          </w:p>
        </w:tc>
        <w:tc>
          <w:tcPr>
            <w:tcW w:w="1158" w:type="dxa"/>
            <w:noWrap/>
            <w:hideMark/>
          </w:tcPr>
          <w:p w14:paraId="71E24B30" w14:textId="77777777" w:rsidR="0085060D" w:rsidRPr="0085060D" w:rsidRDefault="0085060D" w:rsidP="00E3669B">
            <w:pPr>
              <w:pStyle w:val="a1"/>
              <w:spacing w:after="0" w:line="240" w:lineRule="auto"/>
              <w:rPr>
                <w:b w:val="0"/>
                <w:bCs w:val="0"/>
                <w:noProof w:val="0"/>
                <w:sz w:val="18"/>
                <w:szCs w:val="18"/>
                <w:rtl/>
              </w:rPr>
            </w:pPr>
            <w:r w:rsidRPr="0085060D">
              <w:rPr>
                <w:b w:val="0"/>
                <w:bCs w:val="0"/>
                <w:noProof w:val="0"/>
                <w:sz w:val="18"/>
                <w:szCs w:val="18"/>
              </w:rPr>
              <w:t>Haifa</w:t>
            </w:r>
          </w:p>
        </w:tc>
      </w:tr>
      <w:tr w:rsidR="0085060D" w:rsidRPr="00FB6C00" w14:paraId="15C2ADCE" w14:textId="77777777" w:rsidTr="0085060D">
        <w:trPr>
          <w:trHeight w:val="300"/>
          <w:jc w:val="center"/>
        </w:trPr>
        <w:tc>
          <w:tcPr>
            <w:tcW w:w="1286" w:type="dxa"/>
          </w:tcPr>
          <w:p w14:paraId="65194F6D" w14:textId="0CEB53D9"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7%</w:t>
            </w:r>
          </w:p>
        </w:tc>
        <w:tc>
          <w:tcPr>
            <w:tcW w:w="685" w:type="dxa"/>
          </w:tcPr>
          <w:p w14:paraId="3A577780" w14:textId="01D159EC"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3%</w:t>
            </w:r>
          </w:p>
        </w:tc>
        <w:tc>
          <w:tcPr>
            <w:tcW w:w="529" w:type="dxa"/>
          </w:tcPr>
          <w:p w14:paraId="284BBF04" w14:textId="66C7FA92"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w:t>
            </w:r>
          </w:p>
        </w:tc>
        <w:tc>
          <w:tcPr>
            <w:tcW w:w="672" w:type="dxa"/>
          </w:tcPr>
          <w:p w14:paraId="68A2A71C" w14:textId="272B9AE0"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47%</w:t>
            </w:r>
          </w:p>
        </w:tc>
        <w:tc>
          <w:tcPr>
            <w:tcW w:w="685" w:type="dxa"/>
          </w:tcPr>
          <w:p w14:paraId="181F3E6E" w14:textId="20B0F269"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14</w:t>
            </w:r>
          </w:p>
        </w:tc>
        <w:tc>
          <w:tcPr>
            <w:tcW w:w="829" w:type="dxa"/>
            <w:hideMark/>
          </w:tcPr>
          <w:p w14:paraId="151617E9" w14:textId="119B913B" w:rsidR="0085060D" w:rsidRPr="0085060D" w:rsidRDefault="0085060D" w:rsidP="00E3669B">
            <w:pPr>
              <w:pStyle w:val="a1"/>
              <w:spacing w:after="0" w:line="240" w:lineRule="auto"/>
              <w:rPr>
                <w:b w:val="0"/>
                <w:bCs w:val="0"/>
                <w:noProof w:val="0"/>
                <w:sz w:val="18"/>
                <w:szCs w:val="18"/>
                <w:rtl/>
              </w:rPr>
            </w:pPr>
            <w:r w:rsidRPr="0085060D">
              <w:rPr>
                <w:rFonts w:hint="cs"/>
                <w:b w:val="0"/>
                <w:bCs w:val="0"/>
                <w:noProof w:val="0"/>
                <w:sz w:val="18"/>
                <w:szCs w:val="18"/>
                <w:rtl/>
              </w:rPr>
              <w:t>30</w:t>
            </w:r>
          </w:p>
        </w:tc>
        <w:tc>
          <w:tcPr>
            <w:tcW w:w="1158" w:type="dxa"/>
            <w:noWrap/>
            <w:hideMark/>
          </w:tcPr>
          <w:p w14:paraId="0BA00A95" w14:textId="77777777" w:rsidR="0085060D" w:rsidRPr="0085060D" w:rsidRDefault="0085060D" w:rsidP="00E3669B">
            <w:pPr>
              <w:pStyle w:val="a1"/>
              <w:spacing w:after="0" w:line="240" w:lineRule="auto"/>
              <w:rPr>
                <w:b w:val="0"/>
                <w:bCs w:val="0"/>
                <w:noProof w:val="0"/>
                <w:sz w:val="18"/>
                <w:szCs w:val="18"/>
                <w:rtl/>
              </w:rPr>
            </w:pPr>
            <w:r w:rsidRPr="0085060D">
              <w:rPr>
                <w:b w:val="0"/>
                <w:bCs w:val="0"/>
                <w:noProof w:val="0"/>
                <w:sz w:val="18"/>
                <w:szCs w:val="18"/>
              </w:rPr>
              <w:t>Jerusalem</w:t>
            </w:r>
          </w:p>
        </w:tc>
      </w:tr>
      <w:tr w:rsidR="0085060D" w:rsidRPr="00FB6C00" w14:paraId="6CCA5B74" w14:textId="77777777" w:rsidTr="0085060D">
        <w:trPr>
          <w:trHeight w:val="300"/>
          <w:jc w:val="center"/>
        </w:trPr>
        <w:tc>
          <w:tcPr>
            <w:tcW w:w="1286" w:type="dxa"/>
          </w:tcPr>
          <w:p w14:paraId="4B39F07B" w14:textId="3AFC6DB2"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44%</w:t>
            </w:r>
          </w:p>
        </w:tc>
        <w:tc>
          <w:tcPr>
            <w:tcW w:w="685" w:type="dxa"/>
          </w:tcPr>
          <w:p w14:paraId="5FE1C462" w14:textId="577376FE"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18%</w:t>
            </w:r>
          </w:p>
        </w:tc>
        <w:tc>
          <w:tcPr>
            <w:tcW w:w="529" w:type="dxa"/>
          </w:tcPr>
          <w:p w14:paraId="7BC88C99" w14:textId="20E49858"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7</w:t>
            </w:r>
          </w:p>
        </w:tc>
        <w:tc>
          <w:tcPr>
            <w:tcW w:w="672" w:type="dxa"/>
          </w:tcPr>
          <w:p w14:paraId="515C795A" w14:textId="4EE14922"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40%</w:t>
            </w:r>
          </w:p>
        </w:tc>
        <w:tc>
          <w:tcPr>
            <w:tcW w:w="685" w:type="dxa"/>
          </w:tcPr>
          <w:p w14:paraId="1063744E" w14:textId="3F505C9E"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16</w:t>
            </w:r>
          </w:p>
        </w:tc>
        <w:tc>
          <w:tcPr>
            <w:tcW w:w="829" w:type="dxa"/>
            <w:hideMark/>
          </w:tcPr>
          <w:p w14:paraId="03B49109" w14:textId="01AACC12" w:rsidR="0085060D" w:rsidRPr="0085060D" w:rsidRDefault="0085060D" w:rsidP="00E3669B">
            <w:pPr>
              <w:pStyle w:val="a1"/>
              <w:spacing w:after="0" w:line="240" w:lineRule="auto"/>
              <w:rPr>
                <w:b w:val="0"/>
                <w:bCs w:val="0"/>
                <w:noProof w:val="0"/>
                <w:sz w:val="18"/>
                <w:szCs w:val="18"/>
                <w:rtl/>
              </w:rPr>
            </w:pPr>
            <w:r w:rsidRPr="0085060D">
              <w:rPr>
                <w:rFonts w:hint="cs"/>
                <w:b w:val="0"/>
                <w:bCs w:val="0"/>
                <w:noProof w:val="0"/>
                <w:sz w:val="18"/>
                <w:szCs w:val="18"/>
                <w:rtl/>
              </w:rPr>
              <w:t>40</w:t>
            </w:r>
          </w:p>
        </w:tc>
        <w:tc>
          <w:tcPr>
            <w:tcW w:w="1158" w:type="dxa"/>
            <w:noWrap/>
            <w:hideMark/>
          </w:tcPr>
          <w:p w14:paraId="412CBFE4" w14:textId="77777777" w:rsidR="0085060D" w:rsidRPr="0085060D" w:rsidRDefault="0085060D" w:rsidP="00E3669B">
            <w:pPr>
              <w:pStyle w:val="a1"/>
              <w:spacing w:after="0" w:line="240" w:lineRule="auto"/>
              <w:rPr>
                <w:b w:val="0"/>
                <w:bCs w:val="0"/>
                <w:noProof w:val="0"/>
                <w:sz w:val="18"/>
                <w:szCs w:val="18"/>
              </w:rPr>
            </w:pPr>
            <w:r w:rsidRPr="0085060D">
              <w:rPr>
                <w:b w:val="0"/>
                <w:bCs w:val="0"/>
                <w:noProof w:val="0"/>
                <w:sz w:val="18"/>
                <w:szCs w:val="18"/>
              </w:rPr>
              <w:t>Center</w:t>
            </w:r>
          </w:p>
        </w:tc>
      </w:tr>
      <w:tr w:rsidR="0085060D" w:rsidRPr="00FB6C00" w14:paraId="5B7BFE47" w14:textId="77777777" w:rsidTr="0085060D">
        <w:trPr>
          <w:trHeight w:val="300"/>
          <w:jc w:val="center"/>
        </w:trPr>
        <w:tc>
          <w:tcPr>
            <w:tcW w:w="1286" w:type="dxa"/>
          </w:tcPr>
          <w:p w14:paraId="7F828DDE" w14:textId="0109128B"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27%</w:t>
            </w:r>
          </w:p>
        </w:tc>
        <w:tc>
          <w:tcPr>
            <w:tcW w:w="685" w:type="dxa"/>
          </w:tcPr>
          <w:p w14:paraId="3C93A7EA" w14:textId="03A8DA54"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17%</w:t>
            </w:r>
          </w:p>
        </w:tc>
        <w:tc>
          <w:tcPr>
            <w:tcW w:w="529" w:type="dxa"/>
          </w:tcPr>
          <w:p w14:paraId="01FE2156" w14:textId="7CB5319F"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3</w:t>
            </w:r>
          </w:p>
        </w:tc>
        <w:tc>
          <w:tcPr>
            <w:tcW w:w="672" w:type="dxa"/>
          </w:tcPr>
          <w:p w14:paraId="4AE232E1" w14:textId="33BF7B50"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61%</w:t>
            </w:r>
          </w:p>
        </w:tc>
        <w:tc>
          <w:tcPr>
            <w:tcW w:w="685" w:type="dxa"/>
          </w:tcPr>
          <w:p w14:paraId="6B98FB06" w14:textId="08FDF544" w:rsidR="0085060D" w:rsidRPr="005C1C73" w:rsidRDefault="0085060D" w:rsidP="00E3669B">
            <w:pPr>
              <w:pStyle w:val="a1"/>
              <w:spacing w:after="0" w:line="240" w:lineRule="auto"/>
              <w:rPr>
                <w:rFonts w:ascii="FrankRuehl" w:hAnsi="FrankRuehl"/>
                <w:b w:val="0"/>
                <w:bCs w:val="0"/>
                <w:noProof w:val="0"/>
                <w:sz w:val="18"/>
                <w:szCs w:val="18"/>
              </w:rPr>
            </w:pPr>
            <w:r w:rsidRPr="005C1C73">
              <w:rPr>
                <w:rFonts w:ascii="FrankRuehl" w:hAnsi="FrankRuehl"/>
                <w:b w:val="0"/>
                <w:bCs w:val="0"/>
                <w:noProof w:val="0"/>
                <w:sz w:val="18"/>
                <w:szCs w:val="18"/>
              </w:rPr>
              <w:t>11</w:t>
            </w:r>
          </w:p>
        </w:tc>
        <w:tc>
          <w:tcPr>
            <w:tcW w:w="829" w:type="dxa"/>
            <w:hideMark/>
          </w:tcPr>
          <w:p w14:paraId="08167603" w14:textId="52719CCB" w:rsidR="0085060D" w:rsidRPr="0085060D" w:rsidRDefault="0085060D" w:rsidP="00E3669B">
            <w:pPr>
              <w:pStyle w:val="a1"/>
              <w:spacing w:after="0" w:line="240" w:lineRule="auto"/>
              <w:rPr>
                <w:b w:val="0"/>
                <w:bCs w:val="0"/>
                <w:noProof w:val="0"/>
                <w:sz w:val="18"/>
                <w:szCs w:val="18"/>
                <w:rtl/>
              </w:rPr>
            </w:pPr>
            <w:r w:rsidRPr="0085060D">
              <w:rPr>
                <w:rFonts w:hint="cs"/>
                <w:b w:val="0"/>
                <w:bCs w:val="0"/>
                <w:noProof w:val="0"/>
                <w:sz w:val="18"/>
                <w:szCs w:val="18"/>
                <w:rtl/>
              </w:rPr>
              <w:t>18</w:t>
            </w:r>
          </w:p>
        </w:tc>
        <w:tc>
          <w:tcPr>
            <w:tcW w:w="1158" w:type="dxa"/>
            <w:noWrap/>
            <w:hideMark/>
          </w:tcPr>
          <w:p w14:paraId="60BA05C3" w14:textId="77777777" w:rsidR="0085060D" w:rsidRPr="0085060D" w:rsidRDefault="0085060D" w:rsidP="00E3669B">
            <w:pPr>
              <w:pStyle w:val="a1"/>
              <w:spacing w:after="0" w:line="240" w:lineRule="auto"/>
              <w:rPr>
                <w:b w:val="0"/>
                <w:bCs w:val="0"/>
                <w:noProof w:val="0"/>
                <w:sz w:val="18"/>
                <w:szCs w:val="18"/>
                <w:rtl/>
              </w:rPr>
            </w:pPr>
            <w:r w:rsidRPr="0085060D">
              <w:rPr>
                <w:b w:val="0"/>
                <w:bCs w:val="0"/>
                <w:noProof w:val="0"/>
                <w:sz w:val="18"/>
                <w:szCs w:val="18"/>
              </w:rPr>
              <w:t>Nazareth</w:t>
            </w:r>
          </w:p>
        </w:tc>
      </w:tr>
      <w:tr w:rsidR="0085060D" w:rsidRPr="00FB6C00" w14:paraId="6FA6D8F9" w14:textId="77777777" w:rsidTr="0085060D">
        <w:trPr>
          <w:trHeight w:val="300"/>
          <w:jc w:val="center"/>
        </w:trPr>
        <w:tc>
          <w:tcPr>
            <w:tcW w:w="1286" w:type="dxa"/>
          </w:tcPr>
          <w:p w14:paraId="0AFBADF7" w14:textId="54191FE8"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29%</w:t>
            </w:r>
          </w:p>
        </w:tc>
        <w:tc>
          <w:tcPr>
            <w:tcW w:w="685" w:type="dxa"/>
          </w:tcPr>
          <w:p w14:paraId="409399A5" w14:textId="7FCC69C8"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9%</w:t>
            </w:r>
          </w:p>
        </w:tc>
        <w:tc>
          <w:tcPr>
            <w:tcW w:w="529" w:type="dxa"/>
          </w:tcPr>
          <w:p w14:paraId="0EBF1E76" w14:textId="4E3D8FCE"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2</w:t>
            </w:r>
          </w:p>
        </w:tc>
        <w:tc>
          <w:tcPr>
            <w:tcW w:w="672" w:type="dxa"/>
          </w:tcPr>
          <w:p w14:paraId="7F3635FE" w14:textId="53EA7D5C"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32%</w:t>
            </w:r>
          </w:p>
        </w:tc>
        <w:tc>
          <w:tcPr>
            <w:tcW w:w="685" w:type="dxa"/>
          </w:tcPr>
          <w:p w14:paraId="2ED817DF" w14:textId="11B6D958"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7</w:t>
            </w:r>
          </w:p>
        </w:tc>
        <w:tc>
          <w:tcPr>
            <w:tcW w:w="829" w:type="dxa"/>
            <w:hideMark/>
          </w:tcPr>
          <w:p w14:paraId="63161B25" w14:textId="66E308DE" w:rsidR="0085060D" w:rsidRPr="0085060D" w:rsidRDefault="0085060D" w:rsidP="00E3669B">
            <w:pPr>
              <w:pStyle w:val="a1"/>
              <w:spacing w:after="0" w:line="240" w:lineRule="auto"/>
              <w:rPr>
                <w:b w:val="0"/>
                <w:bCs w:val="0"/>
                <w:noProof w:val="0"/>
                <w:sz w:val="18"/>
                <w:szCs w:val="18"/>
                <w:rtl/>
              </w:rPr>
            </w:pPr>
            <w:r w:rsidRPr="0085060D">
              <w:rPr>
                <w:rFonts w:hint="cs"/>
                <w:b w:val="0"/>
                <w:bCs w:val="0"/>
                <w:noProof w:val="0"/>
                <w:sz w:val="18"/>
                <w:szCs w:val="18"/>
                <w:rtl/>
              </w:rPr>
              <w:t>22</w:t>
            </w:r>
          </w:p>
        </w:tc>
        <w:tc>
          <w:tcPr>
            <w:tcW w:w="1158" w:type="dxa"/>
            <w:noWrap/>
            <w:hideMark/>
          </w:tcPr>
          <w:p w14:paraId="621C3840" w14:textId="77777777" w:rsidR="0085060D" w:rsidRPr="0085060D" w:rsidRDefault="0085060D" w:rsidP="00E3669B">
            <w:pPr>
              <w:pStyle w:val="a1"/>
              <w:spacing w:after="0" w:line="240" w:lineRule="auto"/>
              <w:rPr>
                <w:b w:val="0"/>
                <w:bCs w:val="0"/>
                <w:noProof w:val="0"/>
                <w:sz w:val="18"/>
                <w:szCs w:val="18"/>
                <w:rtl/>
              </w:rPr>
            </w:pPr>
            <w:r w:rsidRPr="0085060D">
              <w:rPr>
                <w:b w:val="0"/>
                <w:bCs w:val="0"/>
                <w:noProof w:val="0"/>
                <w:sz w:val="18"/>
                <w:szCs w:val="18"/>
              </w:rPr>
              <w:t>Beer-Sheva</w:t>
            </w:r>
          </w:p>
        </w:tc>
      </w:tr>
      <w:tr w:rsidR="0085060D" w:rsidRPr="00FB6C00" w14:paraId="03B88B9E" w14:textId="77777777" w:rsidTr="0085060D">
        <w:trPr>
          <w:trHeight w:val="315"/>
          <w:jc w:val="center"/>
        </w:trPr>
        <w:tc>
          <w:tcPr>
            <w:tcW w:w="1286" w:type="dxa"/>
          </w:tcPr>
          <w:p w14:paraId="5DA7FE2D" w14:textId="62E9F713"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44%</w:t>
            </w:r>
          </w:p>
        </w:tc>
        <w:tc>
          <w:tcPr>
            <w:tcW w:w="685" w:type="dxa"/>
          </w:tcPr>
          <w:p w14:paraId="607AFB4E" w14:textId="6003105F"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14%</w:t>
            </w:r>
          </w:p>
        </w:tc>
        <w:tc>
          <w:tcPr>
            <w:tcW w:w="529" w:type="dxa"/>
          </w:tcPr>
          <w:p w14:paraId="05629F00" w14:textId="2AC2B32B"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8</w:t>
            </w:r>
          </w:p>
        </w:tc>
        <w:tc>
          <w:tcPr>
            <w:tcW w:w="672" w:type="dxa"/>
          </w:tcPr>
          <w:p w14:paraId="00EDBBF8" w14:textId="65D80F55"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31%</w:t>
            </w:r>
          </w:p>
        </w:tc>
        <w:tc>
          <w:tcPr>
            <w:tcW w:w="685" w:type="dxa"/>
          </w:tcPr>
          <w:p w14:paraId="524EE4A7" w14:textId="2EBCBBD1" w:rsidR="0085060D" w:rsidRPr="005C1C73" w:rsidRDefault="0085060D" w:rsidP="00E3669B">
            <w:pPr>
              <w:pStyle w:val="a1"/>
              <w:spacing w:after="0" w:line="240" w:lineRule="auto"/>
              <w:rPr>
                <w:rFonts w:ascii="FrankRuehl" w:hAnsi="FrankRuehl"/>
                <w:b w:val="0"/>
                <w:bCs w:val="0"/>
                <w:noProof w:val="0"/>
                <w:sz w:val="18"/>
                <w:szCs w:val="18"/>
                <w:rtl/>
              </w:rPr>
            </w:pPr>
            <w:r w:rsidRPr="005C1C73">
              <w:rPr>
                <w:rFonts w:ascii="FrankRuehl" w:hAnsi="FrankRuehl"/>
                <w:b w:val="0"/>
                <w:bCs w:val="0"/>
                <w:noProof w:val="0"/>
                <w:sz w:val="18"/>
                <w:szCs w:val="18"/>
              </w:rPr>
              <w:t>18</w:t>
            </w:r>
          </w:p>
        </w:tc>
        <w:tc>
          <w:tcPr>
            <w:tcW w:w="829" w:type="dxa"/>
            <w:hideMark/>
          </w:tcPr>
          <w:p w14:paraId="4F75E511" w14:textId="33189D14" w:rsidR="0085060D" w:rsidRPr="0085060D" w:rsidRDefault="0085060D" w:rsidP="00E3669B">
            <w:pPr>
              <w:pStyle w:val="a1"/>
              <w:spacing w:after="0" w:line="240" w:lineRule="auto"/>
              <w:rPr>
                <w:b w:val="0"/>
                <w:bCs w:val="0"/>
                <w:noProof w:val="0"/>
                <w:sz w:val="18"/>
                <w:szCs w:val="18"/>
                <w:rtl/>
              </w:rPr>
            </w:pPr>
            <w:r w:rsidRPr="0085060D">
              <w:rPr>
                <w:rFonts w:hint="cs"/>
                <w:b w:val="0"/>
                <w:bCs w:val="0"/>
                <w:noProof w:val="0"/>
                <w:sz w:val="18"/>
                <w:szCs w:val="18"/>
                <w:rtl/>
              </w:rPr>
              <w:t>58</w:t>
            </w:r>
          </w:p>
        </w:tc>
        <w:tc>
          <w:tcPr>
            <w:tcW w:w="1158" w:type="dxa"/>
            <w:noWrap/>
            <w:hideMark/>
          </w:tcPr>
          <w:p w14:paraId="78E1A65F" w14:textId="77777777" w:rsidR="0085060D" w:rsidRPr="0085060D" w:rsidRDefault="0085060D" w:rsidP="00E3669B">
            <w:pPr>
              <w:pStyle w:val="a1"/>
              <w:spacing w:after="0" w:line="240" w:lineRule="auto"/>
              <w:rPr>
                <w:b w:val="0"/>
                <w:bCs w:val="0"/>
                <w:noProof w:val="0"/>
                <w:sz w:val="18"/>
                <w:szCs w:val="18"/>
                <w:rtl/>
              </w:rPr>
            </w:pPr>
            <w:r w:rsidRPr="0085060D">
              <w:rPr>
                <w:b w:val="0"/>
                <w:bCs w:val="0"/>
                <w:noProof w:val="0"/>
                <w:sz w:val="18"/>
                <w:szCs w:val="18"/>
              </w:rPr>
              <w:t>Tel Aviv</w:t>
            </w:r>
          </w:p>
        </w:tc>
      </w:tr>
    </w:tbl>
    <w:p w14:paraId="45B4EB6B" w14:textId="77777777" w:rsidR="00486E9B" w:rsidRPr="00A066C7" w:rsidRDefault="00486E9B" w:rsidP="00A066C7">
      <w:pPr>
        <w:pStyle w:val="a0"/>
        <w:tabs>
          <w:tab w:val="left" w:pos="284"/>
        </w:tabs>
        <w:ind w:left="284" w:hanging="284"/>
        <w:rPr>
          <w:noProof w:val="0"/>
          <w:sz w:val="17"/>
          <w:szCs w:val="22"/>
          <w:rtl/>
        </w:rPr>
      </w:pPr>
      <w:r w:rsidRPr="00A066C7">
        <w:rPr>
          <w:noProof w:val="0"/>
          <w:sz w:val="17"/>
          <w:szCs w:val="22"/>
          <w:rtl/>
        </w:rPr>
        <w:t>*</w:t>
      </w:r>
      <w:r w:rsidR="00A066C7" w:rsidRPr="00A066C7">
        <w:rPr>
          <w:noProof w:val="0"/>
          <w:sz w:val="17"/>
          <w:szCs w:val="22"/>
          <w:rtl/>
        </w:rPr>
        <w:tab/>
      </w:r>
      <w:r w:rsidRPr="00A066C7">
        <w:rPr>
          <w:noProof w:val="0"/>
          <w:sz w:val="17"/>
          <w:szCs w:val="22"/>
          <w:rtl/>
        </w:rPr>
        <w:t xml:space="preserve">אחוז </w:t>
      </w:r>
      <w:r w:rsidR="004E3149">
        <w:rPr>
          <w:rFonts w:hint="cs"/>
          <w:noProof w:val="0"/>
          <w:sz w:val="17"/>
          <w:szCs w:val="22"/>
          <w:rtl/>
        </w:rPr>
        <w:t>ה</w:t>
      </w:r>
      <w:r w:rsidRPr="00A066C7">
        <w:rPr>
          <w:noProof w:val="0"/>
          <w:sz w:val="17"/>
          <w:szCs w:val="22"/>
          <w:rtl/>
        </w:rPr>
        <w:t xml:space="preserve">שופטים בעלי </w:t>
      </w:r>
      <w:r w:rsidR="004E3149">
        <w:rPr>
          <w:rFonts w:hint="cs"/>
          <w:noProof w:val="0"/>
          <w:sz w:val="17"/>
          <w:szCs w:val="22"/>
          <w:rtl/>
        </w:rPr>
        <w:t>ה</w:t>
      </w:r>
      <w:r w:rsidRPr="00A066C7">
        <w:rPr>
          <w:noProof w:val="0"/>
          <w:sz w:val="17"/>
          <w:szCs w:val="22"/>
          <w:rtl/>
        </w:rPr>
        <w:t xml:space="preserve">התמקצעות </w:t>
      </w:r>
      <w:r w:rsidR="00A73978">
        <w:rPr>
          <w:rFonts w:hint="cs"/>
          <w:noProof w:val="0"/>
          <w:sz w:val="17"/>
          <w:szCs w:val="22"/>
          <w:rtl/>
        </w:rPr>
        <w:t xml:space="preserve">השיפוטית </w:t>
      </w:r>
      <w:r w:rsidRPr="00A066C7">
        <w:rPr>
          <w:noProof w:val="0"/>
          <w:sz w:val="17"/>
          <w:szCs w:val="22"/>
          <w:rtl/>
        </w:rPr>
        <w:t>מתוך השופטים ששמעו תיקי פשיטת רגל (קבוצה ב מתוך קבוצה א).</w:t>
      </w:r>
    </w:p>
    <w:p w14:paraId="48B848FA" w14:textId="77777777" w:rsidR="00CD1186" w:rsidRDefault="00CD1186" w:rsidP="00A066C7">
      <w:pPr>
        <w:pStyle w:val="a"/>
        <w:rPr>
          <w:noProof w:val="0"/>
          <w:rtl/>
        </w:rPr>
      </w:pPr>
    </w:p>
    <w:p w14:paraId="60D4883E" w14:textId="4D229FD2" w:rsidR="00486E9B" w:rsidRPr="007847DF" w:rsidRDefault="00486E9B" w:rsidP="00C87D13">
      <w:pPr>
        <w:pStyle w:val="a"/>
        <w:rPr>
          <w:noProof w:val="0"/>
          <w:rtl/>
        </w:rPr>
      </w:pPr>
      <w:r w:rsidRPr="007847DF">
        <w:rPr>
          <w:noProof w:val="0"/>
          <w:rtl/>
        </w:rPr>
        <w:t xml:space="preserve">במבט על מצבת השופטים בכל בית משפט בנפרד ניתן להבחין במספר קטן מאוד של שופטים בעלי התמקצעות שיפוטית, ביחס ליתר השופטים באותו בית משפט ששופטים </w:t>
      </w:r>
      <w:r w:rsidR="004E3149">
        <w:rPr>
          <w:rFonts w:hint="cs"/>
          <w:noProof w:val="0"/>
          <w:rtl/>
        </w:rPr>
        <w:t>מפעם לפעם</w:t>
      </w:r>
      <w:r w:rsidR="004E3149" w:rsidRPr="007847DF">
        <w:rPr>
          <w:noProof w:val="0"/>
          <w:rtl/>
        </w:rPr>
        <w:t>, באופן אקראי</w:t>
      </w:r>
      <w:r w:rsidR="004E3149">
        <w:rPr>
          <w:rFonts w:hint="cs"/>
          <w:noProof w:val="0"/>
          <w:rtl/>
        </w:rPr>
        <w:t xml:space="preserve">, </w:t>
      </w:r>
      <w:r w:rsidRPr="007847DF">
        <w:rPr>
          <w:noProof w:val="0"/>
          <w:rtl/>
        </w:rPr>
        <w:t xml:space="preserve">בתיקים מסוג </w:t>
      </w:r>
      <w:r w:rsidR="00177E4F">
        <w:rPr>
          <w:rFonts w:hint="cs"/>
          <w:noProof w:val="0"/>
          <w:rtl/>
        </w:rPr>
        <w:t>פשיטת רגל</w:t>
      </w:r>
      <w:r w:rsidRPr="007847DF">
        <w:rPr>
          <w:noProof w:val="0"/>
          <w:rtl/>
        </w:rPr>
        <w:t>. כך</w:t>
      </w:r>
      <w:r w:rsidR="004E3149">
        <w:rPr>
          <w:rFonts w:hint="cs"/>
          <w:noProof w:val="0"/>
          <w:rtl/>
        </w:rPr>
        <w:t>,</w:t>
      </w:r>
      <w:r w:rsidRPr="007847DF">
        <w:rPr>
          <w:noProof w:val="0"/>
          <w:rtl/>
        </w:rPr>
        <w:t xml:space="preserve"> לדוגמ</w:t>
      </w:r>
      <w:r w:rsidR="00022B19" w:rsidRPr="007847DF">
        <w:rPr>
          <w:noProof w:val="0"/>
          <w:rtl/>
        </w:rPr>
        <w:t>ה</w:t>
      </w:r>
      <w:r w:rsidRPr="007847DF">
        <w:rPr>
          <w:noProof w:val="0"/>
          <w:rtl/>
        </w:rPr>
        <w:t>, בבית המשפט המחוזי בחיפה יש 37 שופטים. 51% מהם שפטו בשנתיים של המחקר לפחות בתיק אחד של פשיטת רגל</w:t>
      </w:r>
      <w:r w:rsidR="00EE0CF6">
        <w:rPr>
          <w:rFonts w:hint="cs"/>
          <w:noProof w:val="0"/>
          <w:rtl/>
        </w:rPr>
        <w:t>,</w:t>
      </w:r>
      <w:r w:rsidRPr="007847DF">
        <w:rPr>
          <w:noProof w:val="0"/>
          <w:rtl/>
        </w:rPr>
        <w:t xml:space="preserve"> אך רק 27% מכלל השופטים בחיפה שפטו </w:t>
      </w:r>
      <w:r w:rsidR="00EE0CF6">
        <w:rPr>
          <w:rFonts w:hint="cs"/>
          <w:noProof w:val="0"/>
          <w:rtl/>
        </w:rPr>
        <w:t>ביותר מ</w:t>
      </w:r>
      <w:r w:rsidR="00EE0CF6" w:rsidRPr="00EE0CF6">
        <w:rPr>
          <w:noProof w:val="0"/>
          <w:position w:val="4"/>
          <w:rtl/>
        </w:rPr>
        <w:t>-</w:t>
      </w:r>
      <w:r w:rsidRPr="007847DF">
        <w:rPr>
          <w:noProof w:val="0"/>
          <w:rtl/>
        </w:rPr>
        <w:t xml:space="preserve">250 תיקים, </w:t>
      </w:r>
      <w:r w:rsidR="00EE0CF6">
        <w:rPr>
          <w:rFonts w:hint="cs"/>
          <w:noProof w:val="0"/>
          <w:rtl/>
        </w:rPr>
        <w:t xml:space="preserve">דהיינו, </w:t>
      </w:r>
      <w:r w:rsidRPr="007847DF">
        <w:rPr>
          <w:noProof w:val="0"/>
          <w:rtl/>
        </w:rPr>
        <w:t>כמחצית מכלל השופטים שקיבלו תיקי פשיטת רגל. זהו בית המשפט שיש בו הכי הרבה שופטים שקיבלו תיקי פשיטת רגל בתקופת המחקר</w:t>
      </w:r>
      <w:r w:rsidR="00EE0CF6">
        <w:rPr>
          <w:rFonts w:hint="cs"/>
          <w:noProof w:val="0"/>
          <w:rtl/>
        </w:rPr>
        <w:t>,</w:t>
      </w:r>
      <w:r w:rsidRPr="007847DF">
        <w:rPr>
          <w:noProof w:val="0"/>
          <w:rtl/>
        </w:rPr>
        <w:t xml:space="preserve"> והכי הרבה שופטים בעלי התמקצעות שיפוטית </w:t>
      </w:r>
      <w:r w:rsidR="00EE0CF6">
        <w:rPr>
          <w:rFonts w:hint="cs"/>
          <w:noProof w:val="0"/>
          <w:rtl/>
        </w:rPr>
        <w:t xml:space="preserve">מקרב </w:t>
      </w:r>
      <w:r w:rsidRPr="007847DF">
        <w:rPr>
          <w:noProof w:val="0"/>
          <w:rtl/>
        </w:rPr>
        <w:t>קבוצת השופטים שעסקו בתיקי פשיטת רגל. המשמעות היא שכ</w:t>
      </w:r>
      <w:r w:rsidR="008B08E3" w:rsidRPr="008B08E3">
        <w:rPr>
          <w:noProof w:val="0"/>
          <w:position w:val="4"/>
          <w:rtl/>
        </w:rPr>
        <w:t>-</w:t>
      </w:r>
      <w:r w:rsidR="003806A3">
        <w:rPr>
          <w:rFonts w:hint="cs"/>
          <w:noProof w:val="0"/>
          <w:rtl/>
        </w:rPr>
        <w:t>7</w:t>
      </w:r>
      <w:r w:rsidRPr="007847DF">
        <w:rPr>
          <w:noProof w:val="0"/>
          <w:rtl/>
        </w:rPr>
        <w:t>3% מ</w:t>
      </w:r>
      <w:r w:rsidR="003806A3">
        <w:rPr>
          <w:rFonts w:hint="cs"/>
          <w:noProof w:val="0"/>
          <w:rtl/>
        </w:rPr>
        <w:t xml:space="preserve">כלל </w:t>
      </w:r>
      <w:r w:rsidRPr="007847DF">
        <w:rPr>
          <w:noProof w:val="0"/>
          <w:rtl/>
        </w:rPr>
        <w:t xml:space="preserve">השופטים </w:t>
      </w:r>
      <w:r w:rsidR="00EE0CF6">
        <w:rPr>
          <w:rFonts w:hint="cs"/>
          <w:noProof w:val="0"/>
          <w:rtl/>
        </w:rPr>
        <w:t xml:space="preserve">המחוזיים בחיפה </w:t>
      </w:r>
      <w:r w:rsidR="003806A3">
        <w:rPr>
          <w:rFonts w:hint="cs"/>
          <w:noProof w:val="0"/>
          <w:rtl/>
        </w:rPr>
        <w:t xml:space="preserve">אינם </w:t>
      </w:r>
      <w:r w:rsidRPr="007847DF">
        <w:rPr>
          <w:noProof w:val="0"/>
          <w:rtl/>
        </w:rPr>
        <w:t xml:space="preserve">עוסקים בתיקים בתחום </w:t>
      </w:r>
      <w:r w:rsidR="00177E4F">
        <w:rPr>
          <w:rFonts w:hint="cs"/>
          <w:noProof w:val="0"/>
          <w:rtl/>
        </w:rPr>
        <w:t xml:space="preserve">פשיטת רגל </w:t>
      </w:r>
      <w:r w:rsidR="003806A3">
        <w:rPr>
          <w:rFonts w:hint="cs"/>
          <w:noProof w:val="0"/>
          <w:rtl/>
        </w:rPr>
        <w:t xml:space="preserve">או עוסקים בתיקים כאלה </w:t>
      </w:r>
      <w:r w:rsidRPr="007847DF">
        <w:rPr>
          <w:noProof w:val="0"/>
          <w:rtl/>
        </w:rPr>
        <w:t xml:space="preserve">באופן אקראי ותוך התמקצעות שיפוטית נמוכה יותר וגיוון משפטי גדול יותר. </w:t>
      </w:r>
      <w:r w:rsidR="006505CA">
        <w:rPr>
          <w:rFonts w:hint="cs"/>
          <w:noProof w:val="0"/>
          <w:rtl/>
        </w:rPr>
        <w:t xml:space="preserve">אם נתבונן רק על השופטים המחוזיים בחיפה שעוסקים בתיקים בתחום, נמצא כי </w:t>
      </w:r>
      <w:r w:rsidR="00C87D13">
        <w:rPr>
          <w:rFonts w:hint="cs"/>
          <w:noProof w:val="0"/>
          <w:rtl/>
        </w:rPr>
        <w:t xml:space="preserve">אחוז </w:t>
      </w:r>
      <w:r w:rsidR="006505CA">
        <w:rPr>
          <w:rFonts w:hint="cs"/>
          <w:noProof w:val="0"/>
          <w:rtl/>
        </w:rPr>
        <w:t xml:space="preserve">השופטים שההתמקצעות שלהם נמוכה עומד על 47%. </w:t>
      </w:r>
      <w:r w:rsidRPr="007847DF">
        <w:rPr>
          <w:noProof w:val="0"/>
          <w:rtl/>
        </w:rPr>
        <w:t xml:space="preserve">בירושלים נמצא האחוז הנמוך ביותר של שופטים בעלי התמקצעות </w:t>
      </w:r>
      <w:r w:rsidR="00EE0CF6">
        <w:rPr>
          <w:rFonts w:hint="cs"/>
          <w:noProof w:val="0"/>
          <w:rtl/>
        </w:rPr>
        <w:t xml:space="preserve">– </w:t>
      </w:r>
      <w:r w:rsidRPr="007847DF">
        <w:rPr>
          <w:noProof w:val="0"/>
          <w:rtl/>
        </w:rPr>
        <w:t xml:space="preserve">רק שופט אחד עסק </w:t>
      </w:r>
      <w:r w:rsidR="00EE0CF6">
        <w:rPr>
          <w:rFonts w:hint="cs"/>
          <w:noProof w:val="0"/>
          <w:rtl/>
        </w:rPr>
        <w:t>ביותר מ</w:t>
      </w:r>
      <w:r w:rsidR="008B08E3" w:rsidRPr="008B08E3">
        <w:rPr>
          <w:noProof w:val="0"/>
          <w:position w:val="4"/>
          <w:rtl/>
        </w:rPr>
        <w:t>-</w:t>
      </w:r>
      <w:r w:rsidRPr="007847DF">
        <w:rPr>
          <w:noProof w:val="0"/>
          <w:rtl/>
        </w:rPr>
        <w:t xml:space="preserve">250 תיקים, </w:t>
      </w:r>
      <w:r w:rsidR="00EE0CF6">
        <w:rPr>
          <w:rFonts w:hint="cs"/>
          <w:noProof w:val="0"/>
          <w:rtl/>
        </w:rPr>
        <w:t xml:space="preserve">המהווה </w:t>
      </w:r>
      <w:r w:rsidRPr="007847DF">
        <w:rPr>
          <w:noProof w:val="0"/>
          <w:rtl/>
        </w:rPr>
        <w:t xml:space="preserve">7% מהשופטים </w:t>
      </w:r>
      <w:r w:rsidR="00EE0CF6">
        <w:rPr>
          <w:rFonts w:hint="cs"/>
          <w:noProof w:val="0"/>
          <w:rtl/>
        </w:rPr>
        <w:t xml:space="preserve">המחוזיים בירושלים </w:t>
      </w:r>
      <w:r w:rsidRPr="007847DF">
        <w:rPr>
          <w:noProof w:val="0"/>
          <w:rtl/>
        </w:rPr>
        <w:t>ששמעו תיקי פשיטת רגל. המשמעות היא שכ</w:t>
      </w:r>
      <w:r w:rsidR="008B08E3" w:rsidRPr="008B08E3">
        <w:rPr>
          <w:noProof w:val="0"/>
          <w:position w:val="4"/>
          <w:rtl/>
        </w:rPr>
        <w:t>-</w:t>
      </w:r>
      <w:r w:rsidRPr="007847DF">
        <w:rPr>
          <w:noProof w:val="0"/>
          <w:rtl/>
        </w:rPr>
        <w:t>93% מהשופטים בבית משפט זה עוסקים בתחומים משפטיים אחרים ומגו</w:t>
      </w:r>
      <w:r w:rsidR="00187422">
        <w:rPr>
          <w:rFonts w:hint="cs"/>
          <w:noProof w:val="0"/>
          <w:rtl/>
        </w:rPr>
        <w:t>ּ</w:t>
      </w:r>
      <w:r w:rsidRPr="007847DF">
        <w:rPr>
          <w:noProof w:val="0"/>
          <w:rtl/>
        </w:rPr>
        <w:t>ונים</w:t>
      </w:r>
      <w:r w:rsidR="00187422">
        <w:rPr>
          <w:rFonts w:hint="cs"/>
          <w:noProof w:val="0"/>
          <w:rtl/>
        </w:rPr>
        <w:t>,</w:t>
      </w:r>
      <w:r w:rsidRPr="007847DF">
        <w:rPr>
          <w:noProof w:val="0"/>
          <w:rtl/>
        </w:rPr>
        <w:t xml:space="preserve"> ורק שופט אחד עוסק בתיקי פשיטת רגל בהיקף גבוה המלמד על התמקצעות.</w:t>
      </w:r>
    </w:p>
    <w:p w14:paraId="50C96F10" w14:textId="77777777" w:rsidR="00177E4F" w:rsidRDefault="00177E4F" w:rsidP="00045D0C">
      <w:pPr>
        <w:pStyle w:val="a"/>
        <w:rPr>
          <w:noProof w:val="0"/>
          <w:rtl/>
        </w:rPr>
      </w:pPr>
    </w:p>
    <w:p w14:paraId="547BA22A" w14:textId="445A21A4" w:rsidR="00486E9B" w:rsidRPr="007847DF" w:rsidRDefault="00486E9B" w:rsidP="00045D0C">
      <w:pPr>
        <w:pStyle w:val="a"/>
        <w:rPr>
          <w:noProof w:val="0"/>
          <w:rtl/>
        </w:rPr>
      </w:pPr>
      <w:r w:rsidRPr="007847DF">
        <w:rPr>
          <w:noProof w:val="0"/>
          <w:rtl/>
        </w:rPr>
        <w:t xml:space="preserve">אך האם די במספר תיקים גבוה </w:t>
      </w:r>
      <w:r w:rsidR="00EE0CF6">
        <w:rPr>
          <w:rFonts w:hint="cs"/>
          <w:noProof w:val="0"/>
          <w:rtl/>
        </w:rPr>
        <w:t xml:space="preserve">– </w:t>
      </w:r>
      <w:r w:rsidR="00EE68AF">
        <w:rPr>
          <w:rFonts w:hint="cs"/>
          <w:noProof w:val="0"/>
          <w:rtl/>
        </w:rPr>
        <w:t>יותר מ</w:t>
      </w:r>
      <w:r w:rsidR="00EE68AF" w:rsidRPr="00EE68AF">
        <w:rPr>
          <w:noProof w:val="0"/>
          <w:position w:val="4"/>
          <w:rtl/>
        </w:rPr>
        <w:t>-</w:t>
      </w:r>
      <w:r w:rsidRPr="007847DF">
        <w:rPr>
          <w:noProof w:val="0"/>
          <w:rtl/>
        </w:rPr>
        <w:t xml:space="preserve">250 </w:t>
      </w:r>
      <w:r w:rsidR="00EE0CF6">
        <w:rPr>
          <w:rFonts w:hint="cs"/>
          <w:noProof w:val="0"/>
          <w:rtl/>
        </w:rPr>
        <w:t xml:space="preserve">– </w:t>
      </w:r>
      <w:r w:rsidRPr="007847DF">
        <w:rPr>
          <w:noProof w:val="0"/>
          <w:rtl/>
        </w:rPr>
        <w:t>במשך שנתיים לקבוע שמדובר בהתמקצעות שיפוטית</w:t>
      </w:r>
      <w:r w:rsidR="007E6397">
        <w:rPr>
          <w:rFonts w:hint="cs"/>
          <w:noProof w:val="0"/>
          <w:rtl/>
        </w:rPr>
        <w:t>,</w:t>
      </w:r>
      <w:r w:rsidRPr="007847DF">
        <w:rPr>
          <w:noProof w:val="0"/>
          <w:rtl/>
        </w:rPr>
        <w:t xml:space="preserve"> כזו שמאפיינת את עיקר עיסוקם השיפוטי של אותם שופטים? אזכיר, ט</w:t>
      </w:r>
      <w:r w:rsidR="007E6397">
        <w:rPr>
          <w:rFonts w:hint="cs"/>
          <w:noProof w:val="0"/>
          <w:rtl/>
        </w:rPr>
        <w:t>ְ</w:t>
      </w:r>
      <w:r w:rsidRPr="007847DF">
        <w:rPr>
          <w:noProof w:val="0"/>
          <w:rtl/>
        </w:rPr>
        <w:t xml:space="preserve">ענתי במאמר זה היא שהתמקצעות שיפוטית משמעותה עיסוק </w:t>
      </w:r>
      <w:r w:rsidR="00E40EB8" w:rsidRPr="00E40EB8">
        <w:rPr>
          <w:b/>
          <w:bCs/>
          <w:noProof w:val="0"/>
          <w:rtl/>
        </w:rPr>
        <w:t>מרכזי</w:t>
      </w:r>
      <w:r w:rsidRPr="007847DF">
        <w:rPr>
          <w:noProof w:val="0"/>
          <w:rtl/>
        </w:rPr>
        <w:t xml:space="preserve"> בתחום משפטי מסוים. לצורך כך </w:t>
      </w:r>
      <w:r w:rsidR="007E6397">
        <w:rPr>
          <w:rFonts w:hint="cs"/>
          <w:noProof w:val="0"/>
          <w:rtl/>
        </w:rPr>
        <w:t xml:space="preserve">אין </w:t>
      </w:r>
      <w:r w:rsidRPr="007847DF">
        <w:rPr>
          <w:noProof w:val="0"/>
          <w:rtl/>
        </w:rPr>
        <w:t xml:space="preserve">די </w:t>
      </w:r>
      <w:r w:rsidR="005215FE">
        <w:rPr>
          <w:rFonts w:hint="cs"/>
          <w:noProof w:val="0"/>
          <w:rtl/>
        </w:rPr>
        <w:t>בה</w:t>
      </w:r>
      <w:r w:rsidRPr="007847DF">
        <w:rPr>
          <w:noProof w:val="0"/>
          <w:rtl/>
        </w:rPr>
        <w:t>בחנות שנעשו עד כה</w:t>
      </w:r>
      <w:r w:rsidR="007E6397">
        <w:rPr>
          <w:rFonts w:hint="cs"/>
          <w:noProof w:val="0"/>
          <w:rtl/>
        </w:rPr>
        <w:t>,</w:t>
      </w:r>
      <w:r w:rsidRPr="007847DF">
        <w:rPr>
          <w:noProof w:val="0"/>
          <w:rtl/>
        </w:rPr>
        <w:t xml:space="preserve"> </w:t>
      </w:r>
      <w:r w:rsidR="007E6397">
        <w:rPr>
          <w:rFonts w:hint="cs"/>
          <w:noProof w:val="0"/>
          <w:rtl/>
        </w:rPr>
        <w:t xml:space="preserve">אלא </w:t>
      </w:r>
      <w:r w:rsidRPr="007847DF">
        <w:rPr>
          <w:noProof w:val="0"/>
          <w:rtl/>
        </w:rPr>
        <w:t>י</w:t>
      </w:r>
      <w:r w:rsidR="007E6397">
        <w:rPr>
          <w:rFonts w:hint="cs"/>
          <w:noProof w:val="0"/>
          <w:rtl/>
        </w:rPr>
        <w:t>ש לה</w:t>
      </w:r>
      <w:r w:rsidRPr="007847DF">
        <w:rPr>
          <w:noProof w:val="0"/>
          <w:rtl/>
        </w:rPr>
        <w:t xml:space="preserve">משיך </w:t>
      </w:r>
      <w:r w:rsidR="007E6397">
        <w:rPr>
          <w:rFonts w:hint="cs"/>
          <w:noProof w:val="0"/>
          <w:rtl/>
        </w:rPr>
        <w:t>ול</w:t>
      </w:r>
      <w:r w:rsidRPr="007847DF">
        <w:rPr>
          <w:noProof w:val="0"/>
          <w:rtl/>
        </w:rPr>
        <w:t xml:space="preserve">בדוק באופן אישי כל שופט ושופט, כדי לעמוד על </w:t>
      </w:r>
      <w:r w:rsidR="007E6397">
        <w:rPr>
          <w:rFonts w:hint="cs"/>
          <w:noProof w:val="0"/>
          <w:rtl/>
        </w:rPr>
        <w:t>ה</w:t>
      </w:r>
      <w:r w:rsidRPr="007847DF">
        <w:rPr>
          <w:noProof w:val="0"/>
          <w:rtl/>
        </w:rPr>
        <w:t xml:space="preserve">תמהיל </w:t>
      </w:r>
      <w:r w:rsidR="007E6397">
        <w:rPr>
          <w:rFonts w:hint="cs"/>
          <w:noProof w:val="0"/>
          <w:rtl/>
        </w:rPr>
        <w:t xml:space="preserve">של </w:t>
      </w:r>
      <w:r w:rsidRPr="007847DF">
        <w:rPr>
          <w:noProof w:val="0"/>
          <w:rtl/>
        </w:rPr>
        <w:t xml:space="preserve">יתר התיקים המשפטיים </w:t>
      </w:r>
      <w:r w:rsidR="007E6397">
        <w:rPr>
          <w:rFonts w:hint="cs"/>
          <w:noProof w:val="0"/>
          <w:rtl/>
        </w:rPr>
        <w:t>ש</w:t>
      </w:r>
      <w:r w:rsidRPr="007847DF">
        <w:rPr>
          <w:noProof w:val="0"/>
          <w:rtl/>
        </w:rPr>
        <w:t xml:space="preserve">הוא נדרש </w:t>
      </w:r>
      <w:r w:rsidR="007E6397">
        <w:rPr>
          <w:rFonts w:hint="cs"/>
          <w:noProof w:val="0"/>
          <w:rtl/>
        </w:rPr>
        <w:t xml:space="preserve">להם </w:t>
      </w:r>
      <w:r w:rsidRPr="007847DF">
        <w:rPr>
          <w:noProof w:val="0"/>
          <w:rtl/>
        </w:rPr>
        <w:t>בתקופת המחקר.</w:t>
      </w:r>
      <w:r w:rsidRPr="00B56262">
        <w:rPr>
          <w:rStyle w:val="FootnoteReference"/>
          <w:noProof w:val="0"/>
          <w:rtl/>
        </w:rPr>
        <w:footnoteReference w:id="99"/>
      </w:r>
      <w:r w:rsidRPr="007847DF">
        <w:rPr>
          <w:noProof w:val="0"/>
          <w:rtl/>
        </w:rPr>
        <w:t xml:space="preserve"> </w:t>
      </w:r>
      <w:r w:rsidR="00C147F0">
        <w:rPr>
          <w:rFonts w:hint="cs"/>
          <w:noProof w:val="0"/>
          <w:rtl/>
        </w:rPr>
        <w:t>לפיכך, לגבי ה</w:t>
      </w:r>
      <w:r w:rsidRPr="007847DF">
        <w:rPr>
          <w:noProof w:val="0"/>
          <w:rtl/>
        </w:rPr>
        <w:t xml:space="preserve">שופטים </w:t>
      </w:r>
      <w:r w:rsidR="00C147F0">
        <w:rPr>
          <w:rFonts w:hint="cs"/>
          <w:noProof w:val="0"/>
          <w:rtl/>
        </w:rPr>
        <w:t>ש</w:t>
      </w:r>
      <w:r w:rsidRPr="007847DF">
        <w:rPr>
          <w:noProof w:val="0"/>
          <w:rtl/>
        </w:rPr>
        <w:t xml:space="preserve">פסקו </w:t>
      </w:r>
      <w:r w:rsidR="00C147F0">
        <w:rPr>
          <w:rFonts w:hint="cs"/>
          <w:noProof w:val="0"/>
          <w:rtl/>
        </w:rPr>
        <w:t>ב</w:t>
      </w:r>
      <w:r w:rsidR="00EE68AF">
        <w:rPr>
          <w:rFonts w:hint="cs"/>
          <w:noProof w:val="0"/>
          <w:rtl/>
        </w:rPr>
        <w:t xml:space="preserve">יותר </w:t>
      </w:r>
      <w:r w:rsidRPr="007847DF">
        <w:rPr>
          <w:noProof w:val="0"/>
          <w:rtl/>
        </w:rPr>
        <w:t>מ</w:t>
      </w:r>
      <w:r w:rsidR="008B08E3" w:rsidRPr="008B08E3">
        <w:rPr>
          <w:noProof w:val="0"/>
          <w:position w:val="4"/>
          <w:rtl/>
        </w:rPr>
        <w:t>-</w:t>
      </w:r>
      <w:r w:rsidRPr="007847DF">
        <w:rPr>
          <w:noProof w:val="0"/>
          <w:rtl/>
        </w:rPr>
        <w:t xml:space="preserve">250 תיקי פשיטת רגל בדק </w:t>
      </w:r>
      <w:r w:rsidR="00045D0C">
        <w:rPr>
          <w:rFonts w:hint="cs"/>
          <w:noProof w:val="0"/>
          <w:rtl/>
        </w:rPr>
        <w:t xml:space="preserve">המחקר </w:t>
      </w:r>
      <w:r w:rsidR="00045D0C" w:rsidRPr="00045D0C">
        <w:rPr>
          <w:rFonts w:hint="cs"/>
          <w:b/>
          <w:bCs/>
          <w:noProof w:val="0"/>
          <w:rtl/>
        </w:rPr>
        <w:t>בשלב השני</w:t>
      </w:r>
      <w:r w:rsidR="00045D0C">
        <w:rPr>
          <w:rFonts w:hint="cs"/>
          <w:noProof w:val="0"/>
          <w:rtl/>
        </w:rPr>
        <w:t xml:space="preserve"> </w:t>
      </w:r>
      <w:r w:rsidRPr="007847DF">
        <w:rPr>
          <w:noProof w:val="0"/>
          <w:rtl/>
        </w:rPr>
        <w:t xml:space="preserve">מהו אחוז תיקי פשיטת הרגל מתוך כלל התיקים שבהם </w:t>
      </w:r>
      <w:r w:rsidR="00A73978">
        <w:rPr>
          <w:rFonts w:hint="cs"/>
          <w:noProof w:val="0"/>
          <w:rtl/>
        </w:rPr>
        <w:t xml:space="preserve">הם </w:t>
      </w:r>
      <w:r w:rsidRPr="007847DF">
        <w:rPr>
          <w:noProof w:val="0"/>
          <w:rtl/>
        </w:rPr>
        <w:t xml:space="preserve">פסקו בתקופת המחקר. </w:t>
      </w:r>
      <w:r w:rsidR="00A066C7">
        <w:rPr>
          <w:noProof w:val="0"/>
          <w:rtl/>
        </w:rPr>
        <w:t xml:space="preserve">בטבלה 5 </w:t>
      </w:r>
      <w:r w:rsidRPr="007847DF">
        <w:rPr>
          <w:noProof w:val="0"/>
          <w:rtl/>
        </w:rPr>
        <w:t xml:space="preserve">מוצגים באופן מאוחד </w:t>
      </w:r>
      <w:r w:rsidR="00A73978" w:rsidRPr="007847DF">
        <w:rPr>
          <w:noProof w:val="0"/>
          <w:rtl/>
        </w:rPr>
        <w:t xml:space="preserve">הנתונים </w:t>
      </w:r>
      <w:r w:rsidR="00A73978">
        <w:rPr>
          <w:rFonts w:hint="cs"/>
          <w:noProof w:val="0"/>
          <w:rtl/>
        </w:rPr>
        <w:t xml:space="preserve">לגבי </w:t>
      </w:r>
      <w:r w:rsidRPr="007847DF">
        <w:rPr>
          <w:noProof w:val="0"/>
          <w:rtl/>
        </w:rPr>
        <w:t xml:space="preserve">כלל קבוצת השופטים בעלי </w:t>
      </w:r>
      <w:r w:rsidR="00A73978">
        <w:rPr>
          <w:rFonts w:hint="cs"/>
          <w:noProof w:val="0"/>
          <w:rtl/>
        </w:rPr>
        <w:t>ה</w:t>
      </w:r>
      <w:r w:rsidRPr="007847DF">
        <w:rPr>
          <w:noProof w:val="0"/>
          <w:rtl/>
        </w:rPr>
        <w:t>התמקצעות</w:t>
      </w:r>
      <w:r w:rsidR="00A73978">
        <w:rPr>
          <w:rFonts w:hint="cs"/>
          <w:noProof w:val="0"/>
          <w:rtl/>
        </w:rPr>
        <w:t xml:space="preserve"> השיפוטית בכל מחוז</w:t>
      </w:r>
      <w:r w:rsidRPr="007847DF">
        <w:rPr>
          <w:noProof w:val="0"/>
          <w:rtl/>
        </w:rPr>
        <w:t xml:space="preserve">. לכאורה היה </w:t>
      </w:r>
      <w:r w:rsidR="004B4F89">
        <w:rPr>
          <w:rFonts w:hint="cs"/>
          <w:noProof w:val="0"/>
          <w:rtl/>
        </w:rPr>
        <w:t xml:space="preserve">אפשר </w:t>
      </w:r>
      <w:r w:rsidRPr="007847DF">
        <w:rPr>
          <w:noProof w:val="0"/>
          <w:rtl/>
        </w:rPr>
        <w:t>לצפות ש</w:t>
      </w:r>
      <w:r w:rsidR="004B4F89">
        <w:rPr>
          <w:rFonts w:hint="cs"/>
          <w:noProof w:val="0"/>
          <w:rtl/>
        </w:rPr>
        <w:t xml:space="preserve">אם </w:t>
      </w:r>
      <w:r w:rsidRPr="007847DF">
        <w:rPr>
          <w:noProof w:val="0"/>
          <w:rtl/>
        </w:rPr>
        <w:t xml:space="preserve">בית משפט מקצה </w:t>
      </w:r>
      <w:r w:rsidR="004B4F89">
        <w:rPr>
          <w:rFonts w:hint="cs"/>
          <w:noProof w:val="0"/>
          <w:rtl/>
        </w:rPr>
        <w:t xml:space="preserve">באופן מודע </w:t>
      </w:r>
      <w:r w:rsidRPr="007847DF">
        <w:rPr>
          <w:noProof w:val="0"/>
          <w:rtl/>
        </w:rPr>
        <w:t xml:space="preserve">את תיקי פשיטת הרגל לשופטים מסוימים, יהיו </w:t>
      </w:r>
      <w:r w:rsidR="004B4F89">
        <w:rPr>
          <w:rFonts w:hint="cs"/>
          <w:noProof w:val="0"/>
          <w:rtl/>
        </w:rPr>
        <w:t xml:space="preserve">אותם </w:t>
      </w:r>
      <w:r w:rsidRPr="007847DF">
        <w:rPr>
          <w:noProof w:val="0"/>
          <w:rtl/>
        </w:rPr>
        <w:t xml:space="preserve">שופטים עמוסים בתיקי פשיטת רגל וישמעו פחות תיקים מסוג אחר, </w:t>
      </w:r>
      <w:r w:rsidR="004B4F89">
        <w:rPr>
          <w:rFonts w:hint="cs"/>
          <w:noProof w:val="0"/>
          <w:rtl/>
        </w:rPr>
        <w:t xml:space="preserve">באופן שייצור </w:t>
      </w:r>
      <w:r w:rsidRPr="007847DF">
        <w:rPr>
          <w:noProof w:val="0"/>
          <w:rtl/>
        </w:rPr>
        <w:t>התמקצעות שיפוטית אד</w:t>
      </w:r>
      <w:r w:rsidR="008B08E3">
        <w:rPr>
          <w:noProof w:val="0"/>
          <w:rtl/>
        </w:rPr>
        <w:t xml:space="preserve"> </w:t>
      </w:r>
      <w:r w:rsidRPr="007847DF">
        <w:rPr>
          <w:noProof w:val="0"/>
          <w:rtl/>
        </w:rPr>
        <w:t>הוק, אך מחקר זה לא מצא קשר מובהק</w:t>
      </w:r>
      <w:r w:rsidR="004B4F89">
        <w:rPr>
          <w:rFonts w:hint="cs"/>
          <w:noProof w:val="0"/>
          <w:rtl/>
        </w:rPr>
        <w:t xml:space="preserve"> כזה</w:t>
      </w:r>
      <w:r w:rsidR="00B5524A">
        <w:rPr>
          <w:noProof w:val="0"/>
          <w:rtl/>
        </w:rPr>
        <w:t>.</w:t>
      </w:r>
    </w:p>
    <w:p w14:paraId="260917D3" w14:textId="77777777" w:rsidR="00F57E1D" w:rsidRPr="007847DF" w:rsidRDefault="00F57E1D" w:rsidP="00A066C7">
      <w:pPr>
        <w:pStyle w:val="a"/>
        <w:rPr>
          <w:noProof w:val="0"/>
          <w:rtl/>
        </w:rPr>
      </w:pPr>
    </w:p>
    <w:p w14:paraId="708947EE" w14:textId="2898CE6B" w:rsidR="004B390A" w:rsidRPr="004B390A" w:rsidRDefault="004B390A" w:rsidP="00A73978">
      <w:pPr>
        <w:pStyle w:val="a1"/>
        <w:rPr>
          <w:noProof w:val="0"/>
          <w:rtl/>
        </w:rPr>
      </w:pPr>
      <w:r w:rsidRPr="004B390A">
        <w:rPr>
          <w:noProof w:val="0"/>
        </w:rPr>
        <w:t xml:space="preserve">Table 5: </w:t>
      </w:r>
      <w:r w:rsidR="00177E4F">
        <w:rPr>
          <w:rFonts w:hint="cs"/>
          <w:noProof w:val="0"/>
        </w:rPr>
        <w:t>BC</w:t>
      </w:r>
      <w:r>
        <w:rPr>
          <w:noProof w:val="0"/>
        </w:rPr>
        <w:t xml:space="preserve"> P</w:t>
      </w:r>
      <w:r w:rsidRPr="004B390A">
        <w:rPr>
          <w:noProof w:val="0"/>
        </w:rPr>
        <w:t xml:space="preserve">ercentage </w:t>
      </w:r>
      <w:r>
        <w:rPr>
          <w:noProof w:val="0"/>
        </w:rPr>
        <w:t>O</w:t>
      </w:r>
      <w:r w:rsidRPr="004B390A">
        <w:rPr>
          <w:noProof w:val="0"/>
        </w:rPr>
        <w:t xml:space="preserve">ut of </w:t>
      </w:r>
      <w:r>
        <w:rPr>
          <w:noProof w:val="0"/>
        </w:rPr>
        <w:t>C</w:t>
      </w:r>
      <w:r w:rsidRPr="004B390A">
        <w:rPr>
          <w:noProof w:val="0"/>
        </w:rPr>
        <w:t xml:space="preserve">ases </w:t>
      </w:r>
      <w:r>
        <w:rPr>
          <w:noProof w:val="0"/>
        </w:rPr>
        <w:t>R</w:t>
      </w:r>
      <w:r w:rsidRPr="004B390A">
        <w:rPr>
          <w:noProof w:val="0"/>
        </w:rPr>
        <w:t xml:space="preserve">uled by </w:t>
      </w:r>
      <w:r>
        <w:rPr>
          <w:noProof w:val="0"/>
        </w:rPr>
        <w:t>J</w:t>
      </w:r>
      <w:r w:rsidRPr="004B390A">
        <w:rPr>
          <w:noProof w:val="0"/>
        </w:rPr>
        <w:t xml:space="preserve">udges </w:t>
      </w:r>
      <w:r>
        <w:rPr>
          <w:noProof w:val="0"/>
        </w:rPr>
        <w:t>W</w:t>
      </w:r>
      <w:r w:rsidRPr="004B390A">
        <w:rPr>
          <w:noProof w:val="0"/>
        </w:rPr>
        <w:t xml:space="preserve">ith </w:t>
      </w:r>
      <w:r w:rsidR="00177E4F">
        <w:rPr>
          <w:rFonts w:hint="cs"/>
          <w:noProof w:val="0"/>
        </w:rPr>
        <w:t>JS</w:t>
      </w:r>
    </w:p>
    <w:tbl>
      <w:tblPr>
        <w:tblStyle w:val="TableGrid"/>
        <w:bidiVisual/>
        <w:tblW w:w="6302" w:type="dxa"/>
        <w:jc w:val="center"/>
        <w:tblLook w:val="04A0" w:firstRow="1" w:lastRow="0" w:firstColumn="1" w:lastColumn="0" w:noHBand="0" w:noVBand="1"/>
      </w:tblPr>
      <w:tblGrid>
        <w:gridCol w:w="1857"/>
        <w:gridCol w:w="676"/>
        <w:gridCol w:w="1218"/>
        <w:gridCol w:w="1393"/>
        <w:gridCol w:w="1158"/>
      </w:tblGrid>
      <w:tr w:rsidR="004B390A" w:rsidRPr="00FB6C00" w14:paraId="1EF1D7EC" w14:textId="77777777" w:rsidTr="00E3669B">
        <w:trPr>
          <w:trHeight w:val="925"/>
          <w:jc w:val="center"/>
        </w:trPr>
        <w:tc>
          <w:tcPr>
            <w:tcW w:w="1908" w:type="dxa"/>
          </w:tcPr>
          <w:p w14:paraId="2B0CB10A" w14:textId="55DC8028" w:rsidR="004B390A" w:rsidRDefault="004B390A" w:rsidP="000A1526">
            <w:pPr>
              <w:pStyle w:val="a1"/>
              <w:spacing w:after="0" w:line="240" w:lineRule="auto"/>
              <w:rPr>
                <w:noProof w:val="0"/>
                <w:sz w:val="18"/>
                <w:szCs w:val="18"/>
              </w:rPr>
            </w:pPr>
            <w:r>
              <w:rPr>
                <w:noProof w:val="0"/>
                <w:sz w:val="18"/>
                <w:szCs w:val="18"/>
              </w:rPr>
              <w:t>P</w:t>
            </w:r>
            <w:r w:rsidRPr="004B390A">
              <w:rPr>
                <w:noProof w:val="0"/>
                <w:sz w:val="18"/>
                <w:szCs w:val="18"/>
              </w:rPr>
              <w:t xml:space="preserve">ercentage of </w:t>
            </w:r>
            <w:r w:rsidR="00177E4F">
              <w:rPr>
                <w:rFonts w:hint="cs"/>
                <w:noProof w:val="0"/>
                <w:sz w:val="18"/>
                <w:szCs w:val="18"/>
              </w:rPr>
              <w:t>BC</w:t>
            </w:r>
            <w:r w:rsidRPr="004B390A">
              <w:rPr>
                <w:noProof w:val="0"/>
                <w:sz w:val="18"/>
                <w:szCs w:val="18"/>
              </w:rPr>
              <w:t xml:space="preserve"> </w:t>
            </w:r>
            <w:r>
              <w:rPr>
                <w:noProof w:val="0"/>
                <w:sz w:val="18"/>
                <w:szCs w:val="18"/>
              </w:rPr>
              <w:t>O</w:t>
            </w:r>
            <w:r w:rsidRPr="004B390A">
              <w:rPr>
                <w:noProof w:val="0"/>
                <w:sz w:val="18"/>
                <w:szCs w:val="18"/>
              </w:rPr>
              <w:t xml:space="preserve">ut of </w:t>
            </w:r>
            <w:r w:rsidR="00177E4F">
              <w:rPr>
                <w:rFonts w:hint="cs"/>
                <w:noProof w:val="0"/>
                <w:sz w:val="18"/>
                <w:szCs w:val="18"/>
              </w:rPr>
              <w:t>A</w:t>
            </w:r>
            <w:r w:rsidR="00177E4F">
              <w:rPr>
                <w:noProof w:val="0"/>
                <w:sz w:val="18"/>
                <w:szCs w:val="18"/>
              </w:rPr>
              <w:t>ll Cases</w:t>
            </w:r>
          </w:p>
        </w:tc>
        <w:tc>
          <w:tcPr>
            <w:tcW w:w="590" w:type="dxa"/>
          </w:tcPr>
          <w:p w14:paraId="48A719B0" w14:textId="6E9A2866" w:rsidR="004B390A" w:rsidRPr="0085060D" w:rsidRDefault="004B390A" w:rsidP="000A1526">
            <w:pPr>
              <w:pStyle w:val="a1"/>
              <w:spacing w:after="0" w:line="240" w:lineRule="auto"/>
              <w:rPr>
                <w:noProof w:val="0"/>
                <w:sz w:val="18"/>
                <w:szCs w:val="18"/>
              </w:rPr>
            </w:pPr>
            <w:r>
              <w:rPr>
                <w:noProof w:val="0"/>
                <w:sz w:val="18"/>
                <w:szCs w:val="18"/>
              </w:rPr>
              <w:t>All Cases</w:t>
            </w:r>
          </w:p>
        </w:tc>
        <w:tc>
          <w:tcPr>
            <w:tcW w:w="1253" w:type="dxa"/>
          </w:tcPr>
          <w:p w14:paraId="5C203070" w14:textId="52298CE0" w:rsidR="004B390A" w:rsidRPr="0085060D" w:rsidRDefault="00177E4F" w:rsidP="000A1526">
            <w:pPr>
              <w:pStyle w:val="a1"/>
              <w:spacing w:after="0" w:line="240" w:lineRule="auto"/>
              <w:rPr>
                <w:noProof w:val="0"/>
                <w:sz w:val="18"/>
                <w:szCs w:val="18"/>
              </w:rPr>
            </w:pPr>
            <w:r>
              <w:rPr>
                <w:rFonts w:hint="cs"/>
                <w:noProof w:val="0"/>
                <w:sz w:val="18"/>
                <w:szCs w:val="18"/>
              </w:rPr>
              <w:t>BC</w:t>
            </w:r>
          </w:p>
        </w:tc>
        <w:tc>
          <w:tcPr>
            <w:tcW w:w="1393" w:type="dxa"/>
            <w:noWrap/>
            <w:hideMark/>
          </w:tcPr>
          <w:p w14:paraId="6323B387" w14:textId="5A3B101A" w:rsidR="004B390A" w:rsidRPr="0085060D" w:rsidRDefault="004B390A" w:rsidP="000A1526">
            <w:pPr>
              <w:pStyle w:val="a1"/>
              <w:spacing w:after="0" w:line="240" w:lineRule="auto"/>
              <w:rPr>
                <w:noProof w:val="0"/>
                <w:sz w:val="18"/>
                <w:szCs w:val="18"/>
              </w:rPr>
            </w:pPr>
            <w:r w:rsidRPr="0085060D">
              <w:rPr>
                <w:noProof w:val="0"/>
                <w:sz w:val="18"/>
                <w:szCs w:val="18"/>
              </w:rPr>
              <w:t xml:space="preserve">Judges With </w:t>
            </w:r>
            <w:r w:rsidR="00177E4F">
              <w:rPr>
                <w:rFonts w:hint="cs"/>
                <w:noProof w:val="0"/>
                <w:sz w:val="18"/>
                <w:szCs w:val="18"/>
              </w:rPr>
              <w:t>JS</w:t>
            </w:r>
            <w:r>
              <w:rPr>
                <w:noProof w:val="0"/>
                <w:sz w:val="18"/>
                <w:szCs w:val="18"/>
              </w:rPr>
              <w:t>*</w:t>
            </w:r>
            <w:r w:rsidRPr="0085060D">
              <w:rPr>
                <w:noProof w:val="0"/>
                <w:sz w:val="18"/>
                <w:szCs w:val="18"/>
              </w:rPr>
              <w:t xml:space="preserve"> (N)</w:t>
            </w:r>
          </w:p>
        </w:tc>
        <w:tc>
          <w:tcPr>
            <w:tcW w:w="1158" w:type="dxa"/>
            <w:noWrap/>
            <w:hideMark/>
          </w:tcPr>
          <w:p w14:paraId="6BAB1FDA" w14:textId="77777777" w:rsidR="004B390A" w:rsidRPr="0085060D" w:rsidRDefault="004B390A" w:rsidP="000A1526">
            <w:pPr>
              <w:pStyle w:val="a1"/>
              <w:spacing w:after="0" w:line="240" w:lineRule="auto"/>
              <w:rPr>
                <w:noProof w:val="0"/>
                <w:sz w:val="18"/>
                <w:szCs w:val="18"/>
              </w:rPr>
            </w:pPr>
            <w:r w:rsidRPr="0085060D">
              <w:rPr>
                <w:noProof w:val="0"/>
                <w:sz w:val="18"/>
                <w:szCs w:val="18"/>
              </w:rPr>
              <w:t>District</w:t>
            </w:r>
          </w:p>
        </w:tc>
      </w:tr>
      <w:tr w:rsidR="004B390A" w:rsidRPr="00FB6C00" w14:paraId="3B15030B" w14:textId="77777777" w:rsidTr="00E3669B">
        <w:trPr>
          <w:trHeight w:val="315"/>
          <w:jc w:val="center"/>
        </w:trPr>
        <w:tc>
          <w:tcPr>
            <w:tcW w:w="1908" w:type="dxa"/>
            <w:vAlign w:val="center"/>
          </w:tcPr>
          <w:p w14:paraId="495D9694" w14:textId="5FBE1195"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89%</w:t>
            </w:r>
          </w:p>
        </w:tc>
        <w:tc>
          <w:tcPr>
            <w:tcW w:w="590" w:type="dxa"/>
            <w:vAlign w:val="center"/>
          </w:tcPr>
          <w:p w14:paraId="1E47ED49" w14:textId="20F09A56"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21,033</w:t>
            </w:r>
          </w:p>
        </w:tc>
        <w:tc>
          <w:tcPr>
            <w:tcW w:w="1253" w:type="dxa"/>
            <w:vAlign w:val="center"/>
          </w:tcPr>
          <w:p w14:paraId="437A7387" w14:textId="7507BFC2"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18,642</w:t>
            </w:r>
          </w:p>
        </w:tc>
        <w:tc>
          <w:tcPr>
            <w:tcW w:w="1393" w:type="dxa"/>
            <w:vAlign w:val="center"/>
            <w:hideMark/>
          </w:tcPr>
          <w:p w14:paraId="4EA8DBE2" w14:textId="51857FB9" w:rsidR="004B390A" w:rsidRPr="005C1C73" w:rsidRDefault="004B390A" w:rsidP="000A1526">
            <w:pPr>
              <w:pStyle w:val="a1"/>
              <w:spacing w:after="0" w:line="240" w:lineRule="auto"/>
              <w:rPr>
                <w:rFonts w:ascii="FrankRuehl" w:hAnsi="FrankRuehl"/>
                <w:b w:val="0"/>
                <w:bCs w:val="0"/>
                <w:sz w:val="16"/>
                <w:szCs w:val="20"/>
              </w:rPr>
            </w:pPr>
            <w:r w:rsidRPr="005C1C73">
              <w:rPr>
                <w:rFonts w:ascii="FrankRuehl" w:hAnsi="FrankRuehl"/>
                <w:b w:val="0"/>
                <w:bCs w:val="0"/>
                <w:sz w:val="16"/>
                <w:szCs w:val="20"/>
                <w:rtl/>
              </w:rPr>
              <w:t>10</w:t>
            </w:r>
          </w:p>
        </w:tc>
        <w:tc>
          <w:tcPr>
            <w:tcW w:w="1158" w:type="dxa"/>
            <w:noWrap/>
            <w:hideMark/>
          </w:tcPr>
          <w:p w14:paraId="3F084392" w14:textId="77777777" w:rsidR="004B390A" w:rsidRPr="008C3426" w:rsidRDefault="004B390A" w:rsidP="000A1526">
            <w:pPr>
              <w:pStyle w:val="a1"/>
              <w:spacing w:after="0" w:line="240" w:lineRule="auto"/>
              <w:rPr>
                <w:b w:val="0"/>
                <w:bCs w:val="0"/>
                <w:noProof w:val="0"/>
                <w:sz w:val="16"/>
                <w:szCs w:val="16"/>
                <w:rtl/>
              </w:rPr>
            </w:pPr>
            <w:r w:rsidRPr="008C3426">
              <w:rPr>
                <w:b w:val="0"/>
                <w:bCs w:val="0"/>
                <w:noProof w:val="0"/>
                <w:sz w:val="16"/>
                <w:szCs w:val="16"/>
              </w:rPr>
              <w:t>Haifa</w:t>
            </w:r>
          </w:p>
        </w:tc>
      </w:tr>
      <w:tr w:rsidR="004B390A" w:rsidRPr="00FB6C00" w14:paraId="7BC01F1B" w14:textId="77777777" w:rsidTr="00E3669B">
        <w:trPr>
          <w:trHeight w:val="300"/>
          <w:jc w:val="center"/>
        </w:trPr>
        <w:tc>
          <w:tcPr>
            <w:tcW w:w="1908" w:type="dxa"/>
            <w:vAlign w:val="center"/>
          </w:tcPr>
          <w:p w14:paraId="485F431D" w14:textId="19B55E74"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70%</w:t>
            </w:r>
          </w:p>
        </w:tc>
        <w:tc>
          <w:tcPr>
            <w:tcW w:w="590" w:type="dxa"/>
            <w:vAlign w:val="center"/>
          </w:tcPr>
          <w:p w14:paraId="2C97C455" w14:textId="26669498"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854</w:t>
            </w:r>
          </w:p>
        </w:tc>
        <w:tc>
          <w:tcPr>
            <w:tcW w:w="1253" w:type="dxa"/>
            <w:vAlign w:val="center"/>
          </w:tcPr>
          <w:p w14:paraId="30229005" w14:textId="531F725F"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602</w:t>
            </w:r>
          </w:p>
        </w:tc>
        <w:tc>
          <w:tcPr>
            <w:tcW w:w="1393" w:type="dxa"/>
            <w:vAlign w:val="center"/>
            <w:hideMark/>
          </w:tcPr>
          <w:p w14:paraId="7340F8A2" w14:textId="51CFA968"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1</w:t>
            </w:r>
          </w:p>
        </w:tc>
        <w:tc>
          <w:tcPr>
            <w:tcW w:w="1158" w:type="dxa"/>
            <w:noWrap/>
            <w:hideMark/>
          </w:tcPr>
          <w:p w14:paraId="1E8F5517" w14:textId="77777777" w:rsidR="004B390A" w:rsidRPr="008C3426" w:rsidRDefault="004B390A" w:rsidP="000A1526">
            <w:pPr>
              <w:pStyle w:val="a1"/>
              <w:spacing w:after="0" w:line="240" w:lineRule="auto"/>
              <w:rPr>
                <w:b w:val="0"/>
                <w:bCs w:val="0"/>
                <w:noProof w:val="0"/>
                <w:sz w:val="16"/>
                <w:szCs w:val="16"/>
                <w:rtl/>
              </w:rPr>
            </w:pPr>
            <w:r w:rsidRPr="008C3426">
              <w:rPr>
                <w:b w:val="0"/>
                <w:bCs w:val="0"/>
                <w:noProof w:val="0"/>
                <w:sz w:val="16"/>
                <w:szCs w:val="16"/>
              </w:rPr>
              <w:t>Jerusalem</w:t>
            </w:r>
          </w:p>
        </w:tc>
      </w:tr>
      <w:tr w:rsidR="004B390A" w:rsidRPr="00FB6C00" w14:paraId="3E5C1F30" w14:textId="77777777" w:rsidTr="00E3669B">
        <w:trPr>
          <w:trHeight w:val="300"/>
          <w:jc w:val="center"/>
        </w:trPr>
        <w:tc>
          <w:tcPr>
            <w:tcW w:w="1908" w:type="dxa"/>
            <w:vAlign w:val="center"/>
          </w:tcPr>
          <w:p w14:paraId="24EE982F" w14:textId="5DF557B7"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76%</w:t>
            </w:r>
          </w:p>
        </w:tc>
        <w:tc>
          <w:tcPr>
            <w:tcW w:w="590" w:type="dxa"/>
            <w:vAlign w:val="center"/>
          </w:tcPr>
          <w:p w14:paraId="059B5FD0" w14:textId="099E9CB6"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9,963</w:t>
            </w:r>
          </w:p>
        </w:tc>
        <w:tc>
          <w:tcPr>
            <w:tcW w:w="1253" w:type="dxa"/>
            <w:vAlign w:val="center"/>
          </w:tcPr>
          <w:p w14:paraId="14764127" w14:textId="04D5CE6D"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7,580</w:t>
            </w:r>
          </w:p>
        </w:tc>
        <w:tc>
          <w:tcPr>
            <w:tcW w:w="1393" w:type="dxa"/>
            <w:vAlign w:val="center"/>
            <w:hideMark/>
          </w:tcPr>
          <w:p w14:paraId="634EA3D4" w14:textId="52C04708"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7</w:t>
            </w:r>
          </w:p>
        </w:tc>
        <w:tc>
          <w:tcPr>
            <w:tcW w:w="1158" w:type="dxa"/>
            <w:noWrap/>
            <w:hideMark/>
          </w:tcPr>
          <w:p w14:paraId="5AEFD8C7" w14:textId="77777777" w:rsidR="004B390A" w:rsidRPr="008C3426" w:rsidRDefault="004B390A" w:rsidP="000A1526">
            <w:pPr>
              <w:pStyle w:val="a1"/>
              <w:spacing w:after="0" w:line="240" w:lineRule="auto"/>
              <w:rPr>
                <w:b w:val="0"/>
                <w:bCs w:val="0"/>
                <w:noProof w:val="0"/>
                <w:sz w:val="16"/>
                <w:szCs w:val="16"/>
                <w:rtl/>
              </w:rPr>
            </w:pPr>
            <w:r w:rsidRPr="008C3426">
              <w:rPr>
                <w:b w:val="0"/>
                <w:bCs w:val="0"/>
                <w:noProof w:val="0"/>
                <w:sz w:val="16"/>
                <w:szCs w:val="16"/>
              </w:rPr>
              <w:t>Center</w:t>
            </w:r>
          </w:p>
        </w:tc>
      </w:tr>
      <w:tr w:rsidR="004B390A" w:rsidRPr="00FB6C00" w14:paraId="12BF320F" w14:textId="77777777" w:rsidTr="00E3669B">
        <w:trPr>
          <w:trHeight w:val="300"/>
          <w:jc w:val="center"/>
        </w:trPr>
        <w:tc>
          <w:tcPr>
            <w:tcW w:w="1908" w:type="dxa"/>
            <w:vAlign w:val="center"/>
          </w:tcPr>
          <w:p w14:paraId="6EA1BEC9" w14:textId="2832DD93"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69%</w:t>
            </w:r>
          </w:p>
        </w:tc>
        <w:tc>
          <w:tcPr>
            <w:tcW w:w="590" w:type="dxa"/>
            <w:vAlign w:val="center"/>
          </w:tcPr>
          <w:p w14:paraId="77C9275E" w14:textId="7051010A"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8,384</w:t>
            </w:r>
          </w:p>
        </w:tc>
        <w:tc>
          <w:tcPr>
            <w:tcW w:w="1253" w:type="dxa"/>
            <w:vAlign w:val="center"/>
          </w:tcPr>
          <w:p w14:paraId="6F25468E" w14:textId="1D874F50"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5,804</w:t>
            </w:r>
          </w:p>
        </w:tc>
        <w:tc>
          <w:tcPr>
            <w:tcW w:w="1393" w:type="dxa"/>
            <w:vAlign w:val="center"/>
            <w:hideMark/>
          </w:tcPr>
          <w:p w14:paraId="45CAF593" w14:textId="6DCFF0A4"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3</w:t>
            </w:r>
          </w:p>
        </w:tc>
        <w:tc>
          <w:tcPr>
            <w:tcW w:w="1158" w:type="dxa"/>
            <w:noWrap/>
            <w:hideMark/>
          </w:tcPr>
          <w:p w14:paraId="163BE4A4" w14:textId="77777777" w:rsidR="004B390A" w:rsidRPr="008C3426" w:rsidRDefault="004B390A" w:rsidP="000A1526">
            <w:pPr>
              <w:pStyle w:val="a1"/>
              <w:spacing w:after="0" w:line="240" w:lineRule="auto"/>
              <w:rPr>
                <w:b w:val="0"/>
                <w:bCs w:val="0"/>
                <w:noProof w:val="0"/>
                <w:sz w:val="16"/>
                <w:szCs w:val="16"/>
                <w:rtl/>
              </w:rPr>
            </w:pPr>
            <w:r w:rsidRPr="008C3426">
              <w:rPr>
                <w:b w:val="0"/>
                <w:bCs w:val="0"/>
                <w:noProof w:val="0"/>
                <w:sz w:val="16"/>
                <w:szCs w:val="16"/>
              </w:rPr>
              <w:t>Nazareth</w:t>
            </w:r>
          </w:p>
        </w:tc>
      </w:tr>
      <w:tr w:rsidR="004B390A" w:rsidRPr="00FB6C00" w14:paraId="369A960E" w14:textId="77777777" w:rsidTr="00E3669B">
        <w:trPr>
          <w:trHeight w:val="300"/>
          <w:jc w:val="center"/>
        </w:trPr>
        <w:tc>
          <w:tcPr>
            <w:tcW w:w="1908" w:type="dxa"/>
            <w:vAlign w:val="center"/>
          </w:tcPr>
          <w:p w14:paraId="6858D08E" w14:textId="426B1EED"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95%</w:t>
            </w:r>
          </w:p>
        </w:tc>
        <w:tc>
          <w:tcPr>
            <w:tcW w:w="590" w:type="dxa"/>
            <w:vAlign w:val="center"/>
          </w:tcPr>
          <w:p w14:paraId="1CE7F9CC" w14:textId="4E21236C"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3,606</w:t>
            </w:r>
          </w:p>
        </w:tc>
        <w:tc>
          <w:tcPr>
            <w:tcW w:w="1253" w:type="dxa"/>
            <w:vAlign w:val="center"/>
          </w:tcPr>
          <w:p w14:paraId="4BF0320E" w14:textId="27AEBE6C"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3,414</w:t>
            </w:r>
          </w:p>
        </w:tc>
        <w:tc>
          <w:tcPr>
            <w:tcW w:w="1393" w:type="dxa"/>
            <w:vAlign w:val="center"/>
            <w:hideMark/>
          </w:tcPr>
          <w:p w14:paraId="16A07C1C" w14:textId="53931564" w:rsidR="004B390A" w:rsidRPr="005C1C73" w:rsidRDefault="004B390A" w:rsidP="000A1526">
            <w:pPr>
              <w:pStyle w:val="a1"/>
              <w:spacing w:after="0" w:line="240" w:lineRule="auto"/>
              <w:rPr>
                <w:rFonts w:ascii="FrankRuehl" w:hAnsi="FrankRuehl"/>
                <w:b w:val="0"/>
                <w:bCs w:val="0"/>
                <w:sz w:val="16"/>
                <w:szCs w:val="20"/>
                <w:rtl/>
              </w:rPr>
            </w:pPr>
            <w:r w:rsidRPr="005C1C73">
              <w:rPr>
                <w:rFonts w:ascii="FrankRuehl" w:hAnsi="FrankRuehl"/>
                <w:b w:val="0"/>
                <w:bCs w:val="0"/>
                <w:sz w:val="16"/>
                <w:szCs w:val="20"/>
                <w:rtl/>
              </w:rPr>
              <w:t>2</w:t>
            </w:r>
          </w:p>
        </w:tc>
        <w:tc>
          <w:tcPr>
            <w:tcW w:w="1158" w:type="dxa"/>
            <w:noWrap/>
            <w:hideMark/>
          </w:tcPr>
          <w:p w14:paraId="25C5F6D2" w14:textId="77777777" w:rsidR="004B390A" w:rsidRPr="008C3426" w:rsidRDefault="004B390A" w:rsidP="000A1526">
            <w:pPr>
              <w:pStyle w:val="a1"/>
              <w:spacing w:after="0" w:line="240" w:lineRule="auto"/>
              <w:rPr>
                <w:b w:val="0"/>
                <w:bCs w:val="0"/>
                <w:noProof w:val="0"/>
                <w:sz w:val="16"/>
                <w:szCs w:val="16"/>
                <w:rtl/>
              </w:rPr>
            </w:pPr>
            <w:r w:rsidRPr="008C3426">
              <w:rPr>
                <w:b w:val="0"/>
                <w:bCs w:val="0"/>
                <w:noProof w:val="0"/>
                <w:sz w:val="16"/>
                <w:szCs w:val="16"/>
              </w:rPr>
              <w:t>Beer-Sheva</w:t>
            </w:r>
          </w:p>
        </w:tc>
      </w:tr>
      <w:tr w:rsidR="004B390A" w:rsidRPr="00FB6C00" w14:paraId="696C4FBC" w14:textId="77777777" w:rsidTr="00E3669B">
        <w:trPr>
          <w:trHeight w:val="250"/>
          <w:jc w:val="center"/>
        </w:trPr>
        <w:tc>
          <w:tcPr>
            <w:tcW w:w="1908" w:type="dxa"/>
            <w:vAlign w:val="center"/>
          </w:tcPr>
          <w:p w14:paraId="3B0162BD" w14:textId="228E51BA"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58%</w:t>
            </w:r>
          </w:p>
        </w:tc>
        <w:tc>
          <w:tcPr>
            <w:tcW w:w="590" w:type="dxa"/>
            <w:vAlign w:val="center"/>
          </w:tcPr>
          <w:p w14:paraId="25413970" w14:textId="3245CE20" w:rsidR="004B390A" w:rsidRPr="005C1C73" w:rsidRDefault="004B390A" w:rsidP="005C1C73">
            <w:pPr>
              <w:pStyle w:val="a1"/>
              <w:spacing w:after="0" w:line="240" w:lineRule="auto"/>
              <w:rPr>
                <w:rFonts w:ascii="FrankRuehl" w:hAnsi="FrankRuehl"/>
                <w:b w:val="0"/>
                <w:bCs w:val="0"/>
                <w:sz w:val="20"/>
              </w:rPr>
            </w:pPr>
            <w:r w:rsidRPr="005C1C73">
              <w:rPr>
                <w:rFonts w:ascii="FrankRuehl" w:hAnsi="FrankRuehl"/>
                <w:b w:val="0"/>
                <w:bCs w:val="0"/>
                <w:sz w:val="20"/>
              </w:rPr>
              <w:t>6,642</w:t>
            </w:r>
          </w:p>
        </w:tc>
        <w:tc>
          <w:tcPr>
            <w:tcW w:w="1253" w:type="dxa"/>
            <w:vAlign w:val="center"/>
          </w:tcPr>
          <w:p w14:paraId="637B60AA" w14:textId="2B915572" w:rsidR="004B390A" w:rsidRPr="005C1C73" w:rsidRDefault="004B390A" w:rsidP="000A1526">
            <w:pPr>
              <w:pStyle w:val="a1"/>
              <w:spacing w:after="0" w:line="240" w:lineRule="auto"/>
              <w:rPr>
                <w:rFonts w:ascii="FrankRuehl" w:hAnsi="FrankRuehl"/>
                <w:b w:val="0"/>
                <w:bCs w:val="0"/>
                <w:noProof w:val="0"/>
                <w:color w:val="FF0000"/>
                <w:sz w:val="16"/>
                <w:szCs w:val="20"/>
                <w:rtl/>
              </w:rPr>
            </w:pPr>
            <w:r w:rsidRPr="005C1C73">
              <w:rPr>
                <w:rFonts w:ascii="FrankRuehl" w:hAnsi="FrankRuehl"/>
                <w:b w:val="0"/>
                <w:bCs w:val="0"/>
                <w:noProof w:val="0"/>
                <w:sz w:val="16"/>
                <w:szCs w:val="20"/>
                <w:rtl/>
              </w:rPr>
              <w:t>3,875</w:t>
            </w:r>
          </w:p>
        </w:tc>
        <w:tc>
          <w:tcPr>
            <w:tcW w:w="1393" w:type="dxa"/>
            <w:vAlign w:val="center"/>
            <w:hideMark/>
          </w:tcPr>
          <w:p w14:paraId="2CFBB597" w14:textId="77F8C6E2" w:rsidR="004B390A" w:rsidRPr="005C1C73" w:rsidRDefault="004B390A" w:rsidP="000A1526">
            <w:pPr>
              <w:pStyle w:val="a1"/>
              <w:spacing w:after="0" w:line="240" w:lineRule="auto"/>
              <w:rPr>
                <w:rFonts w:ascii="FrankRuehl" w:hAnsi="FrankRuehl"/>
                <w:b w:val="0"/>
                <w:bCs w:val="0"/>
                <w:noProof w:val="0"/>
                <w:sz w:val="16"/>
                <w:szCs w:val="20"/>
                <w:rtl/>
              </w:rPr>
            </w:pPr>
            <w:r w:rsidRPr="005C1C73">
              <w:rPr>
                <w:rFonts w:ascii="FrankRuehl" w:hAnsi="FrankRuehl"/>
                <w:b w:val="0"/>
                <w:bCs w:val="0"/>
                <w:noProof w:val="0"/>
                <w:sz w:val="16"/>
                <w:szCs w:val="20"/>
                <w:rtl/>
              </w:rPr>
              <w:t>8</w:t>
            </w:r>
          </w:p>
        </w:tc>
        <w:tc>
          <w:tcPr>
            <w:tcW w:w="1158" w:type="dxa"/>
            <w:noWrap/>
            <w:hideMark/>
          </w:tcPr>
          <w:p w14:paraId="4F7227C3" w14:textId="77777777" w:rsidR="004B390A" w:rsidRPr="008C3426" w:rsidRDefault="004B390A" w:rsidP="000A1526">
            <w:pPr>
              <w:pStyle w:val="a1"/>
              <w:spacing w:after="0" w:line="240" w:lineRule="auto"/>
              <w:rPr>
                <w:b w:val="0"/>
                <w:bCs w:val="0"/>
                <w:noProof w:val="0"/>
                <w:sz w:val="16"/>
                <w:szCs w:val="16"/>
                <w:rtl/>
              </w:rPr>
            </w:pPr>
            <w:r w:rsidRPr="008C3426">
              <w:rPr>
                <w:b w:val="0"/>
                <w:bCs w:val="0"/>
                <w:noProof w:val="0"/>
                <w:sz w:val="16"/>
                <w:szCs w:val="16"/>
              </w:rPr>
              <w:t>Tel Aviv</w:t>
            </w:r>
          </w:p>
        </w:tc>
      </w:tr>
    </w:tbl>
    <w:p w14:paraId="35F417AC" w14:textId="77777777" w:rsidR="00486E9B" w:rsidRPr="00A066C7" w:rsidRDefault="00486E9B" w:rsidP="00EE68AF">
      <w:pPr>
        <w:pStyle w:val="a0"/>
        <w:tabs>
          <w:tab w:val="left" w:pos="284"/>
        </w:tabs>
        <w:ind w:left="284" w:hanging="284"/>
        <w:rPr>
          <w:noProof w:val="0"/>
          <w:sz w:val="17"/>
          <w:szCs w:val="22"/>
          <w:rtl/>
        </w:rPr>
      </w:pPr>
      <w:r w:rsidRPr="00A066C7">
        <w:rPr>
          <w:noProof w:val="0"/>
          <w:sz w:val="17"/>
          <w:szCs w:val="22"/>
          <w:rtl/>
        </w:rPr>
        <w:t>*</w:t>
      </w:r>
      <w:r w:rsidR="00A066C7">
        <w:rPr>
          <w:noProof w:val="0"/>
          <w:sz w:val="17"/>
          <w:szCs w:val="22"/>
          <w:rtl/>
        </w:rPr>
        <w:tab/>
      </w:r>
      <w:r w:rsidRPr="00A066C7">
        <w:rPr>
          <w:noProof w:val="0"/>
          <w:sz w:val="17"/>
          <w:szCs w:val="22"/>
          <w:rtl/>
        </w:rPr>
        <w:t xml:space="preserve">מספר השופטים שפסקו </w:t>
      </w:r>
      <w:r w:rsidR="00EE68AF">
        <w:rPr>
          <w:rFonts w:hint="cs"/>
          <w:noProof w:val="0"/>
          <w:sz w:val="17"/>
          <w:szCs w:val="22"/>
          <w:rtl/>
        </w:rPr>
        <w:t>ביותר מ</w:t>
      </w:r>
      <w:r w:rsidR="00EE68AF" w:rsidRPr="00EE68AF">
        <w:rPr>
          <w:noProof w:val="0"/>
          <w:position w:val="3"/>
          <w:sz w:val="17"/>
          <w:szCs w:val="22"/>
          <w:rtl/>
        </w:rPr>
        <w:t>-</w:t>
      </w:r>
      <w:r w:rsidRPr="00A066C7">
        <w:rPr>
          <w:noProof w:val="0"/>
          <w:sz w:val="17"/>
          <w:szCs w:val="22"/>
          <w:rtl/>
        </w:rPr>
        <w:t>250 תיקי פשיטת רגל.</w:t>
      </w:r>
    </w:p>
    <w:p w14:paraId="703CE644" w14:textId="77777777" w:rsidR="00CD1186" w:rsidRDefault="00CD1186" w:rsidP="00A066C7">
      <w:pPr>
        <w:pStyle w:val="a"/>
        <w:rPr>
          <w:noProof w:val="0"/>
          <w:rtl/>
        </w:rPr>
      </w:pPr>
    </w:p>
    <w:p w14:paraId="6B5AB52A" w14:textId="77777777" w:rsidR="00486E9B" w:rsidRPr="007847DF" w:rsidRDefault="00486E9B" w:rsidP="00E5030A">
      <w:pPr>
        <w:pStyle w:val="a"/>
        <w:rPr>
          <w:noProof w:val="0"/>
          <w:rtl/>
        </w:rPr>
      </w:pPr>
      <w:r w:rsidRPr="007847DF">
        <w:rPr>
          <w:noProof w:val="0"/>
          <w:rtl/>
        </w:rPr>
        <w:t>בחינ</w:t>
      </w:r>
      <w:r w:rsidR="004B4F89">
        <w:rPr>
          <w:rFonts w:hint="cs"/>
          <w:noProof w:val="0"/>
          <w:rtl/>
        </w:rPr>
        <w:t>ה</w:t>
      </w:r>
      <w:r w:rsidRPr="007847DF">
        <w:rPr>
          <w:noProof w:val="0"/>
          <w:rtl/>
        </w:rPr>
        <w:t xml:space="preserve"> </w:t>
      </w:r>
      <w:r w:rsidR="004B4F89">
        <w:rPr>
          <w:rFonts w:hint="cs"/>
          <w:noProof w:val="0"/>
          <w:rtl/>
        </w:rPr>
        <w:t xml:space="preserve">של </w:t>
      </w:r>
      <w:r w:rsidRPr="007847DF">
        <w:rPr>
          <w:noProof w:val="0"/>
          <w:rtl/>
        </w:rPr>
        <w:t xml:space="preserve">כלל השופטים בעלי </w:t>
      </w:r>
      <w:r w:rsidR="008C312D">
        <w:rPr>
          <w:rFonts w:hint="cs"/>
          <w:noProof w:val="0"/>
          <w:rtl/>
        </w:rPr>
        <w:t>ה</w:t>
      </w:r>
      <w:r w:rsidRPr="007847DF">
        <w:rPr>
          <w:noProof w:val="0"/>
          <w:rtl/>
        </w:rPr>
        <w:t xml:space="preserve">התמקצעות </w:t>
      </w:r>
      <w:r w:rsidR="008C312D">
        <w:rPr>
          <w:rFonts w:hint="cs"/>
          <w:noProof w:val="0"/>
          <w:rtl/>
        </w:rPr>
        <w:t xml:space="preserve">השיפוטית </w:t>
      </w:r>
      <w:r w:rsidRPr="007847DF">
        <w:rPr>
          <w:noProof w:val="0"/>
          <w:rtl/>
        </w:rPr>
        <w:t>בכל בית משפט</w:t>
      </w:r>
      <w:r w:rsidR="004B4F89">
        <w:rPr>
          <w:rFonts w:hint="cs"/>
          <w:noProof w:val="0"/>
          <w:rtl/>
        </w:rPr>
        <w:t xml:space="preserve"> מחוזי</w:t>
      </w:r>
      <w:r w:rsidR="004B4F89" w:rsidRPr="004B4F89">
        <w:rPr>
          <w:noProof w:val="0"/>
          <w:rtl/>
        </w:rPr>
        <w:t xml:space="preserve"> </w:t>
      </w:r>
      <w:r w:rsidR="004B4F89" w:rsidRPr="007847DF">
        <w:rPr>
          <w:noProof w:val="0"/>
          <w:rtl/>
        </w:rPr>
        <w:t>כקבוצה אחידה</w:t>
      </w:r>
      <w:r w:rsidRPr="007847DF">
        <w:rPr>
          <w:noProof w:val="0"/>
          <w:rtl/>
        </w:rPr>
        <w:t xml:space="preserve"> מעלה </w:t>
      </w:r>
      <w:r w:rsidR="004B4F89">
        <w:rPr>
          <w:rFonts w:hint="cs"/>
          <w:noProof w:val="0"/>
          <w:rtl/>
        </w:rPr>
        <w:t xml:space="preserve">כי </w:t>
      </w:r>
      <w:r w:rsidRPr="007847DF">
        <w:rPr>
          <w:noProof w:val="0"/>
          <w:rtl/>
        </w:rPr>
        <w:t xml:space="preserve">רק שני בתי משפט הקצו תיקים באופן </w:t>
      </w:r>
      <w:r w:rsidR="00863B4E">
        <w:rPr>
          <w:rFonts w:hint="cs"/>
          <w:noProof w:val="0"/>
          <w:rtl/>
        </w:rPr>
        <w:t>ש</w:t>
      </w:r>
      <w:r w:rsidRPr="007847DF">
        <w:rPr>
          <w:noProof w:val="0"/>
          <w:rtl/>
        </w:rPr>
        <w:t>א</w:t>
      </w:r>
      <w:r w:rsidR="00863B4E">
        <w:rPr>
          <w:rFonts w:hint="cs"/>
          <w:noProof w:val="0"/>
          <w:rtl/>
        </w:rPr>
        <w:t>ִ</w:t>
      </w:r>
      <w:r w:rsidRPr="007847DF">
        <w:rPr>
          <w:noProof w:val="0"/>
          <w:rtl/>
        </w:rPr>
        <w:t>פשר לקבוצת שופטים אל</w:t>
      </w:r>
      <w:r w:rsidR="00AC0153">
        <w:rPr>
          <w:rFonts w:hint="cs"/>
          <w:noProof w:val="0"/>
          <w:rtl/>
        </w:rPr>
        <w:t>ו</w:t>
      </w:r>
      <w:r w:rsidRPr="007847DF">
        <w:rPr>
          <w:noProof w:val="0"/>
          <w:rtl/>
        </w:rPr>
        <w:t xml:space="preserve"> להקדיש את עיקר זמנם לתיקי פשיטת רגל</w:t>
      </w:r>
      <w:r w:rsidR="00863B4E">
        <w:rPr>
          <w:rFonts w:hint="cs"/>
          <w:noProof w:val="0"/>
          <w:rtl/>
        </w:rPr>
        <w:t xml:space="preserve">, וכך ליצור </w:t>
      </w:r>
      <w:r w:rsidR="00863B4E" w:rsidRPr="007847DF">
        <w:rPr>
          <w:noProof w:val="0"/>
          <w:rtl/>
        </w:rPr>
        <w:t>התמקצעות שיפוטית מהותית</w:t>
      </w:r>
      <w:r w:rsidRPr="007847DF">
        <w:rPr>
          <w:noProof w:val="0"/>
          <w:rtl/>
        </w:rPr>
        <w:t>. כך, בב</w:t>
      </w:r>
      <w:r w:rsidR="00863B4E">
        <w:rPr>
          <w:rFonts w:hint="cs"/>
          <w:noProof w:val="0"/>
          <w:rtl/>
        </w:rPr>
        <w:t>ת</w:t>
      </w:r>
      <w:r w:rsidRPr="007847DF">
        <w:rPr>
          <w:noProof w:val="0"/>
          <w:rtl/>
        </w:rPr>
        <w:t>י המשפט בחיפה ובבאר</w:t>
      </w:r>
      <w:r w:rsidR="006B7B45" w:rsidRPr="007847DF">
        <w:rPr>
          <w:noProof w:val="0"/>
          <w:rtl/>
        </w:rPr>
        <w:t xml:space="preserve"> </w:t>
      </w:r>
      <w:r w:rsidRPr="007847DF">
        <w:rPr>
          <w:noProof w:val="0"/>
          <w:rtl/>
        </w:rPr>
        <w:t xml:space="preserve">שבע </w:t>
      </w:r>
      <w:r w:rsidR="00863B4E">
        <w:rPr>
          <w:rFonts w:hint="cs"/>
          <w:noProof w:val="0"/>
          <w:rtl/>
        </w:rPr>
        <w:t xml:space="preserve">מצא </w:t>
      </w:r>
      <w:r w:rsidRPr="007847DF">
        <w:rPr>
          <w:noProof w:val="0"/>
          <w:rtl/>
        </w:rPr>
        <w:t xml:space="preserve">המחקר התמקצעות שיפוטית של </w:t>
      </w:r>
      <w:r w:rsidR="00E5030A">
        <w:rPr>
          <w:rFonts w:hint="cs"/>
          <w:noProof w:val="0"/>
          <w:rtl/>
        </w:rPr>
        <w:t>כ</w:t>
      </w:r>
      <w:r w:rsidR="00E5030A" w:rsidRPr="00E5030A">
        <w:rPr>
          <w:noProof w:val="0"/>
          <w:position w:val="4"/>
          <w:rtl/>
        </w:rPr>
        <w:t>-</w:t>
      </w:r>
      <w:r w:rsidRPr="007847DF">
        <w:rPr>
          <w:noProof w:val="0"/>
          <w:rtl/>
        </w:rPr>
        <w:t>8</w:t>
      </w:r>
      <w:r w:rsidR="00E5030A">
        <w:rPr>
          <w:rFonts w:hint="cs"/>
          <w:noProof w:val="0"/>
          <w:rtl/>
        </w:rPr>
        <w:t>9</w:t>
      </w:r>
      <w:r w:rsidRPr="007847DF">
        <w:rPr>
          <w:noProof w:val="0"/>
          <w:rtl/>
        </w:rPr>
        <w:t>% ו</w:t>
      </w:r>
      <w:r w:rsidR="00E5030A">
        <w:rPr>
          <w:rFonts w:hint="cs"/>
          <w:noProof w:val="0"/>
          <w:rtl/>
        </w:rPr>
        <w:t>כ</w:t>
      </w:r>
      <w:r w:rsidR="008B08E3" w:rsidRPr="008B08E3">
        <w:rPr>
          <w:noProof w:val="0"/>
          <w:position w:val="4"/>
          <w:rtl/>
        </w:rPr>
        <w:t>-</w:t>
      </w:r>
      <w:r w:rsidRPr="007847DF">
        <w:rPr>
          <w:noProof w:val="0"/>
          <w:rtl/>
        </w:rPr>
        <w:t>9</w:t>
      </w:r>
      <w:r w:rsidR="00E5030A">
        <w:rPr>
          <w:rFonts w:hint="cs"/>
          <w:noProof w:val="0"/>
          <w:rtl/>
        </w:rPr>
        <w:t>5</w:t>
      </w:r>
      <w:r w:rsidRPr="007847DF">
        <w:rPr>
          <w:noProof w:val="0"/>
          <w:rtl/>
        </w:rPr>
        <w:t>%</w:t>
      </w:r>
      <w:r w:rsidR="00863B4E">
        <w:rPr>
          <w:rFonts w:hint="cs"/>
          <w:noProof w:val="0"/>
          <w:rtl/>
        </w:rPr>
        <w:t>,</w:t>
      </w:r>
      <w:r w:rsidRPr="007847DF">
        <w:rPr>
          <w:noProof w:val="0"/>
          <w:rtl/>
        </w:rPr>
        <w:t xml:space="preserve"> בהתאמה. בבית המשפט בבאר</w:t>
      </w:r>
      <w:r w:rsidR="00EF2D7F" w:rsidRPr="007847DF">
        <w:rPr>
          <w:noProof w:val="0"/>
          <w:rtl/>
        </w:rPr>
        <w:t xml:space="preserve"> </w:t>
      </w:r>
      <w:r w:rsidRPr="007847DF">
        <w:rPr>
          <w:noProof w:val="0"/>
          <w:rtl/>
        </w:rPr>
        <w:t xml:space="preserve">שבע יש </w:t>
      </w:r>
      <w:r w:rsidR="002B526C">
        <w:rPr>
          <w:rFonts w:hint="cs"/>
          <w:noProof w:val="0"/>
          <w:rtl/>
        </w:rPr>
        <w:t xml:space="preserve">שני </w:t>
      </w:r>
      <w:r w:rsidRPr="007847DF">
        <w:rPr>
          <w:noProof w:val="0"/>
          <w:rtl/>
        </w:rPr>
        <w:t xml:space="preserve">שופטים בעלי התמקצעות שיפוטית כמעט מוחלטת. לא רק שבמהלך התקופה הם שמעו יחד </w:t>
      </w:r>
      <w:r w:rsidR="0061276F">
        <w:rPr>
          <w:rFonts w:hint="cs"/>
          <w:noProof w:val="0"/>
          <w:rtl/>
        </w:rPr>
        <w:t xml:space="preserve">מספר </w:t>
      </w:r>
      <w:r w:rsidRPr="007847DF">
        <w:rPr>
          <w:noProof w:val="0"/>
          <w:rtl/>
        </w:rPr>
        <w:t xml:space="preserve">גדול של תיקים מסוג פשיטת רגל </w:t>
      </w:r>
      <w:r w:rsidR="006B7B45" w:rsidRPr="007847DF">
        <w:rPr>
          <w:noProof w:val="0"/>
          <w:rtl/>
        </w:rPr>
        <w:t>(</w:t>
      </w:r>
      <w:r w:rsidR="00EE68AF">
        <w:rPr>
          <w:rFonts w:hint="cs"/>
          <w:noProof w:val="0"/>
          <w:rtl/>
        </w:rPr>
        <w:t>יותר מ</w:t>
      </w:r>
      <w:r w:rsidR="00EE68AF" w:rsidRPr="00EE68AF">
        <w:rPr>
          <w:noProof w:val="0"/>
          <w:position w:val="4"/>
          <w:rtl/>
        </w:rPr>
        <w:t>-</w:t>
      </w:r>
      <w:r w:rsidRPr="007847DF">
        <w:rPr>
          <w:noProof w:val="0"/>
          <w:rtl/>
        </w:rPr>
        <w:t>3,400</w:t>
      </w:r>
      <w:r w:rsidR="006B7B45" w:rsidRPr="007847DF">
        <w:rPr>
          <w:noProof w:val="0"/>
          <w:rtl/>
        </w:rPr>
        <w:t>)</w:t>
      </w:r>
      <w:r w:rsidR="00863B4E">
        <w:rPr>
          <w:rFonts w:hint="cs"/>
          <w:noProof w:val="0"/>
          <w:rtl/>
        </w:rPr>
        <w:t>,</w:t>
      </w:r>
      <w:r w:rsidRPr="007847DF">
        <w:rPr>
          <w:noProof w:val="0"/>
          <w:rtl/>
        </w:rPr>
        <w:t xml:space="preserve"> תיקים אל</w:t>
      </w:r>
      <w:r w:rsidR="00AC0153">
        <w:rPr>
          <w:rFonts w:hint="cs"/>
          <w:noProof w:val="0"/>
          <w:rtl/>
        </w:rPr>
        <w:t>ו</w:t>
      </w:r>
      <w:r w:rsidRPr="007847DF">
        <w:rPr>
          <w:noProof w:val="0"/>
          <w:rtl/>
        </w:rPr>
        <w:t xml:space="preserve"> מהווים </w:t>
      </w:r>
      <w:r w:rsidR="00E5030A">
        <w:rPr>
          <w:rFonts w:hint="cs"/>
          <w:noProof w:val="0"/>
          <w:rtl/>
        </w:rPr>
        <w:t>כ</w:t>
      </w:r>
      <w:r w:rsidR="00E5030A" w:rsidRPr="00E5030A">
        <w:rPr>
          <w:noProof w:val="0"/>
          <w:position w:val="4"/>
          <w:rtl/>
        </w:rPr>
        <w:t>-</w:t>
      </w:r>
      <w:r w:rsidRPr="007847DF">
        <w:rPr>
          <w:noProof w:val="0"/>
          <w:rtl/>
        </w:rPr>
        <w:t>9</w:t>
      </w:r>
      <w:r w:rsidR="00E5030A">
        <w:rPr>
          <w:rFonts w:hint="cs"/>
          <w:noProof w:val="0"/>
          <w:rtl/>
        </w:rPr>
        <w:t>5</w:t>
      </w:r>
      <w:r w:rsidRPr="007847DF">
        <w:rPr>
          <w:noProof w:val="0"/>
          <w:rtl/>
        </w:rPr>
        <w:t xml:space="preserve">% מכלל התיקים המשפטיים </w:t>
      </w:r>
      <w:r w:rsidR="00470EC5" w:rsidRPr="007847DF">
        <w:rPr>
          <w:noProof w:val="0"/>
          <w:rtl/>
        </w:rPr>
        <w:t>ש</w:t>
      </w:r>
      <w:r w:rsidRPr="007847DF">
        <w:rPr>
          <w:noProof w:val="0"/>
          <w:rtl/>
        </w:rPr>
        <w:t xml:space="preserve">בהם </w:t>
      </w:r>
      <w:r w:rsidR="00863B4E">
        <w:rPr>
          <w:rFonts w:hint="cs"/>
          <w:noProof w:val="0"/>
          <w:rtl/>
        </w:rPr>
        <w:t xml:space="preserve">הם </w:t>
      </w:r>
      <w:r w:rsidRPr="007847DF">
        <w:rPr>
          <w:noProof w:val="0"/>
          <w:rtl/>
        </w:rPr>
        <w:t xml:space="preserve">פסקו בתקופת המחקר. בהשוואה אליהם, בנצרת נמצאו שלושה שופטים בעלי התמקצעות שיפוטית, </w:t>
      </w:r>
      <w:r w:rsidR="002B526C">
        <w:rPr>
          <w:rFonts w:hint="cs"/>
          <w:noProof w:val="0"/>
          <w:rtl/>
        </w:rPr>
        <w:t>ש</w:t>
      </w:r>
      <w:r w:rsidRPr="007847DF">
        <w:rPr>
          <w:noProof w:val="0"/>
          <w:rtl/>
        </w:rPr>
        <w:t xml:space="preserve">שמעו </w:t>
      </w:r>
      <w:r w:rsidR="002B526C">
        <w:rPr>
          <w:rFonts w:hint="cs"/>
          <w:noProof w:val="0"/>
          <w:rtl/>
        </w:rPr>
        <w:t xml:space="preserve">מספר רב </w:t>
      </w:r>
      <w:r w:rsidRPr="007847DF">
        <w:rPr>
          <w:noProof w:val="0"/>
          <w:rtl/>
        </w:rPr>
        <w:t>יחסי</w:t>
      </w:r>
      <w:r w:rsidR="002B526C">
        <w:rPr>
          <w:rFonts w:hint="cs"/>
          <w:noProof w:val="0"/>
          <w:rtl/>
        </w:rPr>
        <w:t>ת</w:t>
      </w:r>
      <w:r w:rsidRPr="007847DF">
        <w:rPr>
          <w:noProof w:val="0"/>
          <w:rtl/>
        </w:rPr>
        <w:t xml:space="preserve"> </w:t>
      </w:r>
      <w:r w:rsidR="002B526C">
        <w:rPr>
          <w:rFonts w:hint="cs"/>
          <w:noProof w:val="0"/>
          <w:rtl/>
        </w:rPr>
        <w:t xml:space="preserve">של </w:t>
      </w:r>
      <w:r w:rsidRPr="007847DF">
        <w:rPr>
          <w:noProof w:val="0"/>
          <w:rtl/>
        </w:rPr>
        <w:t>תיקי פשיטת רגל (</w:t>
      </w:r>
      <w:r w:rsidR="006A7A65">
        <w:rPr>
          <w:rFonts w:hint="cs"/>
          <w:noProof w:val="0"/>
          <w:rtl/>
        </w:rPr>
        <w:t>כ</w:t>
      </w:r>
      <w:r w:rsidR="006A7A65" w:rsidRPr="006A7A65">
        <w:rPr>
          <w:noProof w:val="0"/>
          <w:position w:val="4"/>
          <w:rtl/>
        </w:rPr>
        <w:t>-</w:t>
      </w:r>
      <w:r w:rsidRPr="007847DF">
        <w:rPr>
          <w:noProof w:val="0"/>
          <w:rtl/>
        </w:rPr>
        <w:t>5,80</w:t>
      </w:r>
      <w:r w:rsidR="006A7A65">
        <w:rPr>
          <w:rFonts w:hint="cs"/>
          <w:noProof w:val="0"/>
          <w:rtl/>
        </w:rPr>
        <w:t>0</w:t>
      </w:r>
      <w:r w:rsidRPr="007847DF">
        <w:rPr>
          <w:noProof w:val="0"/>
          <w:rtl/>
        </w:rPr>
        <w:t xml:space="preserve"> תיקים), אך מדובר רק בכ</w:t>
      </w:r>
      <w:r w:rsidR="008B08E3" w:rsidRPr="008B08E3">
        <w:rPr>
          <w:noProof w:val="0"/>
          <w:position w:val="4"/>
          <w:rtl/>
        </w:rPr>
        <w:t>-</w:t>
      </w:r>
      <w:r w:rsidRPr="007847DF">
        <w:rPr>
          <w:noProof w:val="0"/>
          <w:rtl/>
        </w:rPr>
        <w:t xml:space="preserve">69% </w:t>
      </w:r>
      <w:r w:rsidR="006A7A65">
        <w:rPr>
          <w:rFonts w:hint="cs"/>
          <w:noProof w:val="0"/>
          <w:rtl/>
        </w:rPr>
        <w:t>מ</w:t>
      </w:r>
      <w:r w:rsidRPr="007847DF">
        <w:rPr>
          <w:noProof w:val="0"/>
          <w:rtl/>
        </w:rPr>
        <w:t xml:space="preserve">התיקים </w:t>
      </w:r>
      <w:r w:rsidR="006A7A65">
        <w:rPr>
          <w:rFonts w:hint="cs"/>
          <w:noProof w:val="0"/>
          <w:rtl/>
        </w:rPr>
        <w:t>שהוקצו להם</w:t>
      </w:r>
      <w:r w:rsidRPr="007847DF">
        <w:rPr>
          <w:noProof w:val="0"/>
          <w:rtl/>
        </w:rPr>
        <w:t>.</w:t>
      </w:r>
    </w:p>
    <w:p w14:paraId="11E4ECD8" w14:textId="77777777" w:rsidR="00486E9B" w:rsidRPr="007847DF" w:rsidRDefault="00486E9B" w:rsidP="005F2D52">
      <w:pPr>
        <w:pStyle w:val="a"/>
        <w:rPr>
          <w:noProof w:val="0"/>
          <w:rtl/>
        </w:rPr>
      </w:pPr>
      <w:r w:rsidRPr="007847DF">
        <w:rPr>
          <w:noProof w:val="0"/>
          <w:rtl/>
        </w:rPr>
        <w:t>מספר</w:t>
      </w:r>
      <w:r w:rsidR="00D71FF9">
        <w:rPr>
          <w:rFonts w:hint="cs"/>
          <w:noProof w:val="0"/>
          <w:rtl/>
        </w:rPr>
        <w:t>י</w:t>
      </w:r>
      <w:r w:rsidRPr="007847DF">
        <w:rPr>
          <w:noProof w:val="0"/>
          <w:rtl/>
        </w:rPr>
        <w:t xml:space="preserve"> התיקים </w:t>
      </w:r>
      <w:r w:rsidR="00D71FF9">
        <w:rPr>
          <w:rFonts w:hint="cs"/>
          <w:noProof w:val="0"/>
          <w:rtl/>
        </w:rPr>
        <w:t xml:space="preserve">וסוגי התיקים המוקצים </w:t>
      </w:r>
      <w:r w:rsidRPr="007847DF">
        <w:rPr>
          <w:noProof w:val="0"/>
          <w:rtl/>
        </w:rPr>
        <w:t>לשופטים הם חלק מארגון ניהולי</w:t>
      </w:r>
      <w:r w:rsidR="00D71FF9">
        <w:rPr>
          <w:rFonts w:hint="cs"/>
          <w:noProof w:val="0"/>
          <w:rtl/>
        </w:rPr>
        <w:t>,</w:t>
      </w:r>
      <w:r w:rsidRPr="007847DF">
        <w:rPr>
          <w:noProof w:val="0"/>
          <w:rtl/>
        </w:rPr>
        <w:t xml:space="preserve"> המתקשר בעיקר למדדי</w:t>
      </w:r>
      <w:r w:rsidR="00D71FF9">
        <w:rPr>
          <w:rFonts w:hint="cs"/>
          <w:noProof w:val="0"/>
          <w:rtl/>
        </w:rPr>
        <w:t>ם של</w:t>
      </w:r>
      <w:r w:rsidRPr="007847DF">
        <w:rPr>
          <w:noProof w:val="0"/>
          <w:rtl/>
        </w:rPr>
        <w:t xml:space="preserve"> עומס שיפוטי</w:t>
      </w:r>
      <w:r w:rsidR="00D71FF9">
        <w:rPr>
          <w:rFonts w:hint="cs"/>
          <w:noProof w:val="0"/>
          <w:rtl/>
        </w:rPr>
        <w:t>,</w:t>
      </w:r>
      <w:r w:rsidRPr="007847DF">
        <w:rPr>
          <w:noProof w:val="0"/>
          <w:rtl/>
        </w:rPr>
        <w:t xml:space="preserve"> ומקובל שתימצא שונו</w:t>
      </w:r>
      <w:r w:rsidR="001C19C2">
        <w:rPr>
          <w:rFonts w:hint="cs"/>
          <w:noProof w:val="0"/>
          <w:rtl/>
        </w:rPr>
        <w:t>ּ</w:t>
      </w:r>
      <w:r w:rsidRPr="007847DF">
        <w:rPr>
          <w:noProof w:val="0"/>
          <w:rtl/>
        </w:rPr>
        <w:t xml:space="preserve">ת בין בתי המשפט. אך אזכיר </w:t>
      </w:r>
      <w:r w:rsidR="00D71FF9">
        <w:rPr>
          <w:rFonts w:hint="cs"/>
          <w:noProof w:val="0"/>
          <w:rtl/>
        </w:rPr>
        <w:t xml:space="preserve">כי </w:t>
      </w:r>
      <w:r w:rsidRPr="007847DF">
        <w:rPr>
          <w:noProof w:val="0"/>
          <w:rtl/>
        </w:rPr>
        <w:t xml:space="preserve">המטרה היא לעמוד על </w:t>
      </w:r>
      <w:r w:rsidR="005F2D52">
        <w:rPr>
          <w:rFonts w:hint="cs"/>
          <w:noProof w:val="0"/>
          <w:rtl/>
        </w:rPr>
        <w:t>ה</w:t>
      </w:r>
      <w:r w:rsidRPr="007847DF">
        <w:rPr>
          <w:noProof w:val="0"/>
          <w:rtl/>
        </w:rPr>
        <w:t>מאפייני</w:t>
      </w:r>
      <w:r w:rsidR="005F2D52">
        <w:rPr>
          <w:rFonts w:hint="cs"/>
          <w:noProof w:val="0"/>
          <w:rtl/>
        </w:rPr>
        <w:t>ם של</w:t>
      </w:r>
      <w:r w:rsidRPr="007847DF">
        <w:rPr>
          <w:noProof w:val="0"/>
          <w:rtl/>
        </w:rPr>
        <w:t xml:space="preserve"> תמהיל התיקים המשפטיים </w:t>
      </w:r>
      <w:r w:rsidR="00470EC5" w:rsidRPr="007847DF">
        <w:rPr>
          <w:noProof w:val="0"/>
          <w:rtl/>
        </w:rPr>
        <w:t>ש</w:t>
      </w:r>
      <w:r w:rsidRPr="007847DF">
        <w:rPr>
          <w:noProof w:val="0"/>
          <w:rtl/>
        </w:rPr>
        <w:t xml:space="preserve">בהם עסק השופט בתקופת המחקר, </w:t>
      </w:r>
      <w:r w:rsidR="005F2D52">
        <w:rPr>
          <w:rFonts w:hint="cs"/>
          <w:noProof w:val="0"/>
          <w:rtl/>
        </w:rPr>
        <w:t xml:space="preserve">ובפרט </w:t>
      </w:r>
      <w:r w:rsidRPr="007847DF">
        <w:rPr>
          <w:noProof w:val="0"/>
          <w:rtl/>
        </w:rPr>
        <w:t>כמה מזמנו השיפוטי יועד לתיקי פשיטת רגל וכמה לתיקים בתחום משפטי אחר, כאשר ההנחה היא שהקצא</w:t>
      </w:r>
      <w:r w:rsidR="005F2D52">
        <w:rPr>
          <w:rFonts w:hint="cs"/>
          <w:noProof w:val="0"/>
          <w:rtl/>
        </w:rPr>
        <w:t>ת</w:t>
      </w:r>
      <w:r w:rsidRPr="007847DF">
        <w:rPr>
          <w:noProof w:val="0"/>
          <w:rtl/>
        </w:rPr>
        <w:t xml:space="preserve"> אחוז גבוה </w:t>
      </w:r>
      <w:r w:rsidR="005F2D52">
        <w:rPr>
          <w:rFonts w:hint="cs"/>
          <w:noProof w:val="0"/>
          <w:rtl/>
        </w:rPr>
        <w:t xml:space="preserve">של תיקים מסוג מסוים </w:t>
      </w:r>
      <w:r w:rsidRPr="007847DF">
        <w:rPr>
          <w:noProof w:val="0"/>
          <w:rtl/>
        </w:rPr>
        <w:t>לשופט פלוני מקדמת התמקצעות שיפוטית אד</w:t>
      </w:r>
      <w:r w:rsidR="008B08E3">
        <w:rPr>
          <w:noProof w:val="0"/>
          <w:rtl/>
        </w:rPr>
        <w:t xml:space="preserve"> </w:t>
      </w:r>
      <w:r w:rsidRPr="007847DF">
        <w:rPr>
          <w:noProof w:val="0"/>
          <w:rtl/>
        </w:rPr>
        <w:t xml:space="preserve">הוק, שעשויה להשפיע גם על יעילות </w:t>
      </w:r>
      <w:r w:rsidR="005F2D52">
        <w:rPr>
          <w:rFonts w:hint="cs"/>
          <w:noProof w:val="0"/>
          <w:rtl/>
        </w:rPr>
        <w:t xml:space="preserve">ניהולם של </w:t>
      </w:r>
      <w:r w:rsidRPr="007847DF">
        <w:rPr>
          <w:noProof w:val="0"/>
          <w:rtl/>
        </w:rPr>
        <w:t>התיקים.</w:t>
      </w:r>
    </w:p>
    <w:p w14:paraId="165ED331" w14:textId="67469DCA" w:rsidR="00486E9B" w:rsidRDefault="00486E9B" w:rsidP="002C62DE">
      <w:pPr>
        <w:pStyle w:val="a"/>
        <w:rPr>
          <w:noProof w:val="0"/>
          <w:rtl/>
        </w:rPr>
      </w:pPr>
      <w:r w:rsidRPr="007847DF">
        <w:rPr>
          <w:noProof w:val="0"/>
          <w:rtl/>
        </w:rPr>
        <w:t xml:space="preserve">על מנת להדגיש את המסקנות </w:t>
      </w:r>
      <w:r w:rsidR="005F2D52">
        <w:rPr>
          <w:rFonts w:hint="cs"/>
          <w:noProof w:val="0"/>
          <w:rtl/>
        </w:rPr>
        <w:t xml:space="preserve">העולות </w:t>
      </w:r>
      <w:r w:rsidRPr="007847DF">
        <w:rPr>
          <w:noProof w:val="0"/>
          <w:rtl/>
        </w:rPr>
        <w:t xml:space="preserve">מנתוני </w:t>
      </w:r>
      <w:r w:rsidR="00A066C7">
        <w:rPr>
          <w:noProof w:val="0"/>
          <w:rtl/>
        </w:rPr>
        <w:t>טבלה 5</w:t>
      </w:r>
      <w:r w:rsidRPr="007847DF">
        <w:rPr>
          <w:noProof w:val="0"/>
          <w:rtl/>
        </w:rPr>
        <w:t xml:space="preserve">, אבקש להציג את התוצאות </w:t>
      </w:r>
      <w:r w:rsidR="005F2D52">
        <w:rPr>
          <w:rFonts w:hint="cs"/>
          <w:noProof w:val="0"/>
          <w:rtl/>
        </w:rPr>
        <w:t>ב</w:t>
      </w:r>
      <w:r w:rsidRPr="007847DF">
        <w:rPr>
          <w:noProof w:val="0"/>
          <w:rtl/>
        </w:rPr>
        <w:t>אחוזי</w:t>
      </w:r>
      <w:r w:rsidR="005F2D52">
        <w:rPr>
          <w:rFonts w:hint="cs"/>
          <w:noProof w:val="0"/>
          <w:rtl/>
        </w:rPr>
        <w:t>ם</w:t>
      </w:r>
      <w:r w:rsidRPr="007847DF">
        <w:rPr>
          <w:noProof w:val="0"/>
          <w:rtl/>
        </w:rPr>
        <w:t xml:space="preserve">, ולא </w:t>
      </w:r>
      <w:r w:rsidR="005F2D52">
        <w:rPr>
          <w:rFonts w:hint="cs"/>
          <w:noProof w:val="0"/>
          <w:rtl/>
        </w:rPr>
        <w:t>ב</w:t>
      </w:r>
      <w:r w:rsidRPr="007847DF">
        <w:rPr>
          <w:noProof w:val="0"/>
          <w:rtl/>
        </w:rPr>
        <w:t>מספר</w:t>
      </w:r>
      <w:r w:rsidR="005F2D52">
        <w:rPr>
          <w:rFonts w:hint="cs"/>
          <w:noProof w:val="0"/>
          <w:rtl/>
        </w:rPr>
        <w:t>ים</w:t>
      </w:r>
      <w:r w:rsidRPr="007847DF">
        <w:rPr>
          <w:noProof w:val="0"/>
          <w:rtl/>
        </w:rPr>
        <w:t xml:space="preserve"> מוחלט</w:t>
      </w:r>
      <w:r w:rsidR="005F2D52">
        <w:rPr>
          <w:rFonts w:hint="cs"/>
          <w:noProof w:val="0"/>
          <w:rtl/>
        </w:rPr>
        <w:t>ים</w:t>
      </w:r>
      <w:r w:rsidRPr="007847DF">
        <w:rPr>
          <w:noProof w:val="0"/>
          <w:rtl/>
        </w:rPr>
        <w:t>. כך ניתן לעמוד ע</w:t>
      </w:r>
      <w:r w:rsidR="00177E4F">
        <w:rPr>
          <w:rFonts w:hint="cs"/>
          <w:noProof w:val="0"/>
          <w:rtl/>
        </w:rPr>
        <w:t>ל ה</w:t>
      </w:r>
      <w:r w:rsidRPr="007847DF">
        <w:rPr>
          <w:noProof w:val="0"/>
          <w:rtl/>
        </w:rPr>
        <w:t xml:space="preserve">אם יש קשר בין </w:t>
      </w:r>
      <w:r w:rsidR="005F2D52">
        <w:rPr>
          <w:rFonts w:hint="cs"/>
          <w:noProof w:val="0"/>
          <w:rtl/>
        </w:rPr>
        <w:t xml:space="preserve">שיעור </w:t>
      </w:r>
      <w:r w:rsidRPr="007847DF">
        <w:rPr>
          <w:noProof w:val="0"/>
          <w:rtl/>
        </w:rPr>
        <w:t xml:space="preserve">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 xml:space="preserve">שיפוטית בהליכי </w:t>
      </w:r>
      <w:r w:rsidR="00177E4F">
        <w:rPr>
          <w:rFonts w:hint="cs"/>
          <w:noProof w:val="0"/>
          <w:rtl/>
        </w:rPr>
        <w:t>פשיטת רגל</w:t>
      </w:r>
      <w:r w:rsidRPr="007847DF">
        <w:rPr>
          <w:noProof w:val="0"/>
          <w:rtl/>
        </w:rPr>
        <w:t xml:space="preserve"> מתוך כלל השופטים באותו מחוז לבין </w:t>
      </w:r>
      <w:r w:rsidR="005F2D52">
        <w:rPr>
          <w:rFonts w:hint="cs"/>
          <w:noProof w:val="0"/>
          <w:rtl/>
        </w:rPr>
        <w:t>שיעור</w:t>
      </w:r>
      <w:r w:rsidR="00E47291">
        <w:rPr>
          <w:rFonts w:hint="cs"/>
          <w:noProof w:val="0"/>
          <w:rtl/>
        </w:rPr>
        <w:t>ם של</w:t>
      </w:r>
      <w:r w:rsidR="005F2D52">
        <w:rPr>
          <w:rFonts w:hint="cs"/>
          <w:noProof w:val="0"/>
          <w:rtl/>
        </w:rPr>
        <w:t xml:space="preserve"> </w:t>
      </w:r>
      <w:r w:rsidRPr="007847DF">
        <w:rPr>
          <w:noProof w:val="0"/>
          <w:rtl/>
        </w:rPr>
        <w:t>תיקי פשיטת הרגל מתוך כלל התיקים הנשמעים על יד</w:t>
      </w:r>
      <w:r w:rsidR="005F2D52">
        <w:rPr>
          <w:rFonts w:hint="cs"/>
          <w:noProof w:val="0"/>
          <w:rtl/>
        </w:rPr>
        <w:t>יה</w:t>
      </w:r>
      <w:r w:rsidRPr="007847DF">
        <w:rPr>
          <w:noProof w:val="0"/>
          <w:rtl/>
        </w:rPr>
        <w:t xml:space="preserve">ם. </w:t>
      </w:r>
      <w:r w:rsidR="005F2D52">
        <w:rPr>
          <w:rFonts w:hint="cs"/>
          <w:noProof w:val="0"/>
          <w:rtl/>
        </w:rPr>
        <w:t xml:space="preserve">נתונים אלה מובאים </w:t>
      </w:r>
      <w:r w:rsidR="00B5524A">
        <w:rPr>
          <w:noProof w:val="0"/>
          <w:rtl/>
        </w:rPr>
        <w:t>בטבלה 6.</w:t>
      </w:r>
    </w:p>
    <w:p w14:paraId="4ED8C588" w14:textId="77777777" w:rsidR="00CD1186" w:rsidRPr="007847DF" w:rsidRDefault="00CD1186" w:rsidP="00A066C7">
      <w:pPr>
        <w:pStyle w:val="a"/>
        <w:rPr>
          <w:noProof w:val="0"/>
          <w:rtl/>
        </w:rPr>
      </w:pPr>
    </w:p>
    <w:p w14:paraId="427699B2" w14:textId="2E559EEC" w:rsidR="00BD0F28" w:rsidRPr="00FC7171" w:rsidRDefault="00BD0F28" w:rsidP="00BD0F28">
      <w:pPr>
        <w:pStyle w:val="a1"/>
        <w:rPr>
          <w:noProof w:val="0"/>
        </w:rPr>
      </w:pPr>
      <w:r w:rsidRPr="00BD0F28">
        <w:rPr>
          <w:noProof w:val="0"/>
          <w:lang w:val="en"/>
        </w:rPr>
        <w:t xml:space="preserve">Table 6: </w:t>
      </w:r>
      <w:r>
        <w:rPr>
          <w:noProof w:val="0"/>
          <w:lang w:val="en"/>
        </w:rPr>
        <w:t>J</w:t>
      </w:r>
      <w:r w:rsidRPr="00BD0F28">
        <w:rPr>
          <w:noProof w:val="0"/>
          <w:lang w:val="en"/>
        </w:rPr>
        <w:t xml:space="preserve">udges </w:t>
      </w:r>
      <w:proofErr w:type="gramStart"/>
      <w:r w:rsidR="000A1526">
        <w:rPr>
          <w:noProof w:val="0"/>
          <w:lang w:val="en"/>
        </w:rPr>
        <w:t>With</w:t>
      </w:r>
      <w:proofErr w:type="gramEnd"/>
      <w:r w:rsidR="000A1526">
        <w:rPr>
          <w:noProof w:val="0"/>
          <w:lang w:val="en"/>
        </w:rPr>
        <w:t xml:space="preserve"> B</w:t>
      </w:r>
      <w:r w:rsidR="000A1526" w:rsidRPr="00BD0F28">
        <w:rPr>
          <w:noProof w:val="0"/>
          <w:lang w:val="en"/>
        </w:rPr>
        <w:t>ankruptcy</w:t>
      </w:r>
      <w:r w:rsidRPr="00BD0F28">
        <w:rPr>
          <w:noProof w:val="0"/>
          <w:lang w:val="en"/>
        </w:rPr>
        <w:t xml:space="preserve"> </w:t>
      </w:r>
      <w:r>
        <w:rPr>
          <w:noProof w:val="0"/>
          <w:lang w:val="en"/>
        </w:rPr>
        <w:t>J</w:t>
      </w:r>
      <w:r w:rsidR="00177E4F">
        <w:rPr>
          <w:noProof w:val="0"/>
          <w:lang w:val="en"/>
        </w:rPr>
        <w:t>S</w:t>
      </w:r>
      <w:r w:rsidRPr="00BD0F28">
        <w:rPr>
          <w:noProof w:val="0"/>
          <w:lang w:val="en"/>
        </w:rPr>
        <w:t xml:space="preserve"> and the </w:t>
      </w:r>
      <w:r>
        <w:rPr>
          <w:noProof w:val="0"/>
          <w:lang w:val="en"/>
        </w:rPr>
        <w:t>P</w:t>
      </w:r>
      <w:r w:rsidRPr="00BD0F28">
        <w:rPr>
          <w:noProof w:val="0"/>
          <w:lang w:val="en"/>
        </w:rPr>
        <w:t xml:space="preserve">ercentage of </w:t>
      </w:r>
      <w:r w:rsidR="00177E4F">
        <w:rPr>
          <w:noProof w:val="0"/>
          <w:lang w:val="en"/>
        </w:rPr>
        <w:t>BC</w:t>
      </w:r>
      <w:r w:rsidRPr="00BD0F28">
        <w:rPr>
          <w:noProof w:val="0"/>
          <w:lang w:val="en"/>
        </w:rPr>
        <w:t xml:space="preserve"> </w:t>
      </w:r>
      <w:r>
        <w:rPr>
          <w:noProof w:val="0"/>
          <w:lang w:val="en"/>
        </w:rPr>
        <w:t>O</w:t>
      </w:r>
      <w:r w:rsidRPr="00BD0F28">
        <w:rPr>
          <w:noProof w:val="0"/>
          <w:lang w:val="en"/>
        </w:rPr>
        <w:t xml:space="preserve">ut of </w:t>
      </w:r>
      <w:r>
        <w:rPr>
          <w:noProof w:val="0"/>
          <w:lang w:val="en"/>
        </w:rPr>
        <w:t>A</w:t>
      </w:r>
      <w:r w:rsidRPr="00BD0F28">
        <w:rPr>
          <w:noProof w:val="0"/>
          <w:lang w:val="en"/>
        </w:rPr>
        <w:t xml:space="preserve">ll the </w:t>
      </w:r>
      <w:r>
        <w:rPr>
          <w:noProof w:val="0"/>
          <w:lang w:val="en"/>
        </w:rPr>
        <w:t>C</w:t>
      </w:r>
      <w:r w:rsidRPr="00BD0F28">
        <w:rPr>
          <w:noProof w:val="0"/>
          <w:lang w:val="en"/>
        </w:rPr>
        <w:t xml:space="preserve">ases </w:t>
      </w:r>
      <w:r>
        <w:rPr>
          <w:noProof w:val="0"/>
          <w:lang w:val="en"/>
        </w:rPr>
        <w:t>A</w:t>
      </w:r>
      <w:r w:rsidRPr="00BD0F28">
        <w:rPr>
          <w:noProof w:val="0"/>
          <w:lang w:val="en"/>
        </w:rPr>
        <w:t xml:space="preserve">ssigned </w:t>
      </w:r>
      <w:r>
        <w:rPr>
          <w:noProof w:val="0"/>
          <w:lang w:val="en"/>
        </w:rPr>
        <w:t>T</w:t>
      </w:r>
      <w:r w:rsidRPr="00BD0F28">
        <w:rPr>
          <w:noProof w:val="0"/>
          <w:lang w:val="en"/>
        </w:rPr>
        <w:t xml:space="preserve">o </w:t>
      </w:r>
      <w:r>
        <w:rPr>
          <w:noProof w:val="0"/>
          <w:lang w:val="en"/>
        </w:rPr>
        <w:t>T</w:t>
      </w:r>
      <w:r w:rsidRPr="00BD0F28">
        <w:rPr>
          <w:noProof w:val="0"/>
          <w:lang w:val="en"/>
        </w:rPr>
        <w:t xml:space="preserve">hem, </w:t>
      </w:r>
      <w:r w:rsidR="000A1526">
        <w:rPr>
          <w:noProof w:val="0"/>
          <w:lang w:val="en"/>
        </w:rPr>
        <w:t>B</w:t>
      </w:r>
      <w:r w:rsidRPr="00BD0F28">
        <w:rPr>
          <w:noProof w:val="0"/>
          <w:lang w:val="en"/>
        </w:rPr>
        <w:t xml:space="preserve">y </w:t>
      </w:r>
      <w:r w:rsidR="000A1526">
        <w:rPr>
          <w:noProof w:val="0"/>
          <w:lang w:val="en"/>
        </w:rPr>
        <w:t>D</w:t>
      </w:r>
      <w:r w:rsidRPr="00BD0F28">
        <w:rPr>
          <w:noProof w:val="0"/>
          <w:lang w:val="en"/>
        </w:rPr>
        <w:t>istrict</w:t>
      </w:r>
    </w:p>
    <w:tbl>
      <w:tblPr>
        <w:tblStyle w:val="TableGrid"/>
        <w:bidiVisual/>
        <w:tblW w:w="5811" w:type="dxa"/>
        <w:jc w:val="center"/>
        <w:tblLook w:val="04A0" w:firstRow="1" w:lastRow="0" w:firstColumn="1" w:lastColumn="0" w:noHBand="0" w:noVBand="1"/>
      </w:tblPr>
      <w:tblGrid>
        <w:gridCol w:w="2268"/>
        <w:gridCol w:w="2409"/>
        <w:gridCol w:w="1134"/>
      </w:tblGrid>
      <w:tr w:rsidR="000A1526" w:rsidRPr="000A1526" w14:paraId="6E6FD6D3" w14:textId="77777777" w:rsidTr="00E3669B">
        <w:trPr>
          <w:trHeight w:val="576"/>
          <w:jc w:val="center"/>
        </w:trPr>
        <w:tc>
          <w:tcPr>
            <w:tcW w:w="2268" w:type="dxa"/>
          </w:tcPr>
          <w:p w14:paraId="70EC339D" w14:textId="271D64B2" w:rsidR="000A1526" w:rsidRPr="000A1526" w:rsidRDefault="00177E4F" w:rsidP="000A1526">
            <w:pPr>
              <w:pStyle w:val="a1"/>
              <w:bidi/>
              <w:rPr>
                <w:noProof w:val="0"/>
                <w:rtl/>
              </w:rPr>
            </w:pPr>
            <w:r>
              <w:rPr>
                <w:noProof w:val="0"/>
                <w:lang w:val="en"/>
              </w:rPr>
              <w:t>BC</w:t>
            </w:r>
            <w:r w:rsidR="000A1526" w:rsidRPr="00BD0F28">
              <w:rPr>
                <w:noProof w:val="0"/>
                <w:lang w:val="en"/>
              </w:rPr>
              <w:t xml:space="preserve"> </w:t>
            </w:r>
            <w:r w:rsidR="000A1526">
              <w:rPr>
                <w:noProof w:val="0"/>
                <w:lang w:val="en"/>
              </w:rPr>
              <w:t>O</w:t>
            </w:r>
            <w:r w:rsidR="000A1526" w:rsidRPr="00BD0F28">
              <w:rPr>
                <w:noProof w:val="0"/>
                <w:lang w:val="en"/>
              </w:rPr>
              <w:t xml:space="preserve">ut of </w:t>
            </w:r>
            <w:r w:rsidR="000A1526">
              <w:rPr>
                <w:noProof w:val="0"/>
                <w:lang w:val="en"/>
              </w:rPr>
              <w:t>A</w:t>
            </w:r>
            <w:r w:rsidR="000A1526" w:rsidRPr="00BD0F28">
              <w:rPr>
                <w:noProof w:val="0"/>
                <w:lang w:val="en"/>
              </w:rPr>
              <w:t xml:space="preserve">ll the </w:t>
            </w:r>
            <w:r w:rsidR="000A1526">
              <w:rPr>
                <w:noProof w:val="0"/>
                <w:lang w:val="en"/>
              </w:rPr>
              <w:t>C</w:t>
            </w:r>
            <w:r w:rsidR="000A1526" w:rsidRPr="00BD0F28">
              <w:rPr>
                <w:noProof w:val="0"/>
                <w:lang w:val="en"/>
              </w:rPr>
              <w:t>ases</w:t>
            </w:r>
            <w:r w:rsidR="000A1526">
              <w:rPr>
                <w:noProof w:val="0"/>
                <w:lang w:val="en"/>
              </w:rPr>
              <w:t xml:space="preserve"> </w:t>
            </w:r>
            <w:r w:rsidR="000A1526" w:rsidRPr="000A1526">
              <w:rPr>
                <w:noProof w:val="0"/>
              </w:rPr>
              <w:t>(</w:t>
            </w:r>
            <w:r w:rsidR="000A1526">
              <w:rPr>
                <w:noProof w:val="0"/>
              </w:rPr>
              <w:t>%</w:t>
            </w:r>
            <w:r w:rsidR="000A1526" w:rsidRPr="000A1526">
              <w:rPr>
                <w:noProof w:val="0"/>
              </w:rPr>
              <w:t>)</w:t>
            </w:r>
          </w:p>
        </w:tc>
        <w:tc>
          <w:tcPr>
            <w:tcW w:w="2409" w:type="dxa"/>
            <w:noWrap/>
            <w:hideMark/>
          </w:tcPr>
          <w:p w14:paraId="30851189" w14:textId="20B90556" w:rsidR="000A1526" w:rsidRPr="000A1526" w:rsidRDefault="000A1526" w:rsidP="000A1526">
            <w:pPr>
              <w:pStyle w:val="a1"/>
              <w:bidi/>
              <w:rPr>
                <w:noProof w:val="0"/>
              </w:rPr>
            </w:pPr>
            <w:r>
              <w:rPr>
                <w:noProof w:val="0"/>
                <w:lang w:val="en"/>
              </w:rPr>
              <w:t>J</w:t>
            </w:r>
            <w:r w:rsidRPr="00BD0F28">
              <w:rPr>
                <w:noProof w:val="0"/>
                <w:lang w:val="en"/>
              </w:rPr>
              <w:t xml:space="preserve">udges </w:t>
            </w:r>
            <w:r>
              <w:rPr>
                <w:noProof w:val="0"/>
                <w:lang w:val="en"/>
              </w:rPr>
              <w:t>With B</w:t>
            </w:r>
            <w:r w:rsidRPr="00BD0F28">
              <w:rPr>
                <w:noProof w:val="0"/>
                <w:lang w:val="en"/>
              </w:rPr>
              <w:t xml:space="preserve">ankruptcy </w:t>
            </w:r>
            <w:r w:rsidR="00177E4F">
              <w:rPr>
                <w:noProof w:val="0"/>
                <w:lang w:val="en"/>
              </w:rPr>
              <w:t>JS</w:t>
            </w:r>
            <w:r w:rsidRPr="000A1526">
              <w:rPr>
                <w:noProof w:val="0"/>
              </w:rPr>
              <w:t xml:space="preserve"> (</w:t>
            </w:r>
            <w:r>
              <w:rPr>
                <w:noProof w:val="0"/>
              </w:rPr>
              <w:t>%</w:t>
            </w:r>
            <w:r w:rsidRPr="000A1526">
              <w:rPr>
                <w:noProof w:val="0"/>
              </w:rPr>
              <w:t>)</w:t>
            </w:r>
          </w:p>
        </w:tc>
        <w:tc>
          <w:tcPr>
            <w:tcW w:w="1134" w:type="dxa"/>
            <w:noWrap/>
            <w:hideMark/>
          </w:tcPr>
          <w:p w14:paraId="7BFE8637" w14:textId="77777777" w:rsidR="000A1526" w:rsidRPr="000A1526" w:rsidRDefault="000A1526" w:rsidP="000A1526">
            <w:pPr>
              <w:pStyle w:val="a1"/>
              <w:bidi/>
              <w:rPr>
                <w:noProof w:val="0"/>
              </w:rPr>
            </w:pPr>
            <w:r w:rsidRPr="000A1526">
              <w:rPr>
                <w:noProof w:val="0"/>
              </w:rPr>
              <w:t>District</w:t>
            </w:r>
          </w:p>
        </w:tc>
      </w:tr>
      <w:tr w:rsidR="000A1526" w:rsidRPr="000A1526" w14:paraId="6AEA5033" w14:textId="77777777" w:rsidTr="00863D53">
        <w:trPr>
          <w:trHeight w:val="315"/>
          <w:jc w:val="center"/>
        </w:trPr>
        <w:tc>
          <w:tcPr>
            <w:tcW w:w="2268" w:type="dxa"/>
          </w:tcPr>
          <w:p w14:paraId="53915DC1" w14:textId="7AF91460" w:rsidR="000A1526" w:rsidRPr="005C1C73" w:rsidRDefault="000A1526" w:rsidP="000A1526">
            <w:pPr>
              <w:pStyle w:val="a1"/>
              <w:bidi/>
              <w:spacing w:after="0"/>
              <w:rPr>
                <w:rFonts w:ascii="FrankRuehl" w:hAnsi="FrankRuehl"/>
                <w:b w:val="0"/>
                <w:bCs w:val="0"/>
                <w:noProof w:val="0"/>
                <w:sz w:val="16"/>
                <w:szCs w:val="20"/>
                <w:rtl/>
              </w:rPr>
            </w:pPr>
            <w:r w:rsidRPr="005C1C73">
              <w:rPr>
                <w:rFonts w:ascii="FrankRuehl" w:hAnsi="FrankRuehl"/>
                <w:b w:val="0"/>
                <w:bCs w:val="0"/>
                <w:noProof w:val="0"/>
                <w:sz w:val="16"/>
                <w:szCs w:val="20"/>
                <w:rtl/>
              </w:rPr>
              <w:t>89%</w:t>
            </w:r>
          </w:p>
        </w:tc>
        <w:tc>
          <w:tcPr>
            <w:tcW w:w="2409" w:type="dxa"/>
            <w:hideMark/>
          </w:tcPr>
          <w:p w14:paraId="0AC68DC2" w14:textId="05B53E6D" w:rsidR="000A1526" w:rsidRPr="005C1C73" w:rsidRDefault="000A1526" w:rsidP="000A1526">
            <w:pPr>
              <w:pStyle w:val="a1"/>
              <w:bidi/>
              <w:spacing w:after="0"/>
              <w:rPr>
                <w:rFonts w:ascii="FrankRuehl" w:hAnsi="FrankRuehl"/>
                <w:b w:val="0"/>
                <w:bCs w:val="0"/>
                <w:noProof w:val="0"/>
                <w:rtl/>
              </w:rPr>
            </w:pPr>
            <w:r w:rsidRPr="005C1C73">
              <w:rPr>
                <w:rFonts w:ascii="FrankRuehl" w:hAnsi="FrankRuehl"/>
                <w:b w:val="0"/>
                <w:bCs w:val="0"/>
              </w:rPr>
              <w:t>27%</w:t>
            </w:r>
          </w:p>
        </w:tc>
        <w:tc>
          <w:tcPr>
            <w:tcW w:w="1134" w:type="dxa"/>
            <w:noWrap/>
            <w:hideMark/>
          </w:tcPr>
          <w:p w14:paraId="7E38FA61" w14:textId="77777777" w:rsidR="000A1526" w:rsidRPr="008C3426" w:rsidRDefault="000A1526" w:rsidP="000A1526">
            <w:pPr>
              <w:pStyle w:val="a1"/>
              <w:bidi/>
              <w:spacing w:after="0"/>
              <w:rPr>
                <w:b w:val="0"/>
                <w:bCs w:val="0"/>
                <w:noProof w:val="0"/>
                <w:sz w:val="16"/>
                <w:szCs w:val="16"/>
                <w:rtl/>
              </w:rPr>
            </w:pPr>
            <w:r w:rsidRPr="008C3426">
              <w:rPr>
                <w:b w:val="0"/>
                <w:bCs w:val="0"/>
                <w:noProof w:val="0"/>
                <w:sz w:val="16"/>
                <w:szCs w:val="16"/>
              </w:rPr>
              <w:t>Haifa</w:t>
            </w:r>
          </w:p>
        </w:tc>
      </w:tr>
      <w:tr w:rsidR="000A1526" w:rsidRPr="000A1526" w14:paraId="0267F5B3" w14:textId="77777777" w:rsidTr="00863D53">
        <w:trPr>
          <w:trHeight w:val="300"/>
          <w:jc w:val="center"/>
        </w:trPr>
        <w:tc>
          <w:tcPr>
            <w:tcW w:w="2268" w:type="dxa"/>
          </w:tcPr>
          <w:p w14:paraId="3A13A332" w14:textId="636B0C2E" w:rsidR="000A1526" w:rsidRPr="005C1C73" w:rsidRDefault="000A1526" w:rsidP="000A1526">
            <w:pPr>
              <w:pStyle w:val="a1"/>
              <w:bidi/>
              <w:spacing w:after="0"/>
              <w:rPr>
                <w:rFonts w:ascii="FrankRuehl" w:hAnsi="FrankRuehl"/>
                <w:b w:val="0"/>
                <w:bCs w:val="0"/>
                <w:noProof w:val="0"/>
                <w:sz w:val="16"/>
                <w:szCs w:val="20"/>
                <w:rtl/>
              </w:rPr>
            </w:pPr>
            <w:r w:rsidRPr="005C1C73">
              <w:rPr>
                <w:rFonts w:ascii="FrankRuehl" w:hAnsi="FrankRuehl"/>
                <w:b w:val="0"/>
                <w:bCs w:val="0"/>
                <w:noProof w:val="0"/>
                <w:sz w:val="16"/>
                <w:szCs w:val="20"/>
                <w:rtl/>
              </w:rPr>
              <w:t>70%</w:t>
            </w:r>
          </w:p>
        </w:tc>
        <w:tc>
          <w:tcPr>
            <w:tcW w:w="2409" w:type="dxa"/>
            <w:hideMark/>
          </w:tcPr>
          <w:p w14:paraId="1E6899F2" w14:textId="4E50B13B" w:rsidR="000A1526" w:rsidRPr="005C1C73" w:rsidRDefault="000A1526" w:rsidP="000A1526">
            <w:pPr>
              <w:pStyle w:val="a1"/>
              <w:bidi/>
              <w:spacing w:after="0"/>
              <w:rPr>
                <w:rFonts w:ascii="FrankRuehl" w:hAnsi="FrankRuehl"/>
                <w:b w:val="0"/>
                <w:bCs w:val="0"/>
                <w:noProof w:val="0"/>
                <w:rtl/>
              </w:rPr>
            </w:pPr>
            <w:r w:rsidRPr="005C1C73">
              <w:rPr>
                <w:rFonts w:ascii="FrankRuehl" w:hAnsi="FrankRuehl"/>
                <w:b w:val="0"/>
                <w:bCs w:val="0"/>
              </w:rPr>
              <w:t>3%</w:t>
            </w:r>
          </w:p>
        </w:tc>
        <w:tc>
          <w:tcPr>
            <w:tcW w:w="1134" w:type="dxa"/>
            <w:noWrap/>
            <w:hideMark/>
          </w:tcPr>
          <w:p w14:paraId="2DE69828" w14:textId="77777777" w:rsidR="000A1526" w:rsidRPr="008C3426" w:rsidRDefault="000A1526" w:rsidP="000A1526">
            <w:pPr>
              <w:pStyle w:val="a1"/>
              <w:bidi/>
              <w:spacing w:after="0"/>
              <w:rPr>
                <w:b w:val="0"/>
                <w:bCs w:val="0"/>
                <w:noProof w:val="0"/>
                <w:sz w:val="16"/>
                <w:szCs w:val="16"/>
                <w:rtl/>
              </w:rPr>
            </w:pPr>
            <w:r w:rsidRPr="008C3426">
              <w:rPr>
                <w:b w:val="0"/>
                <w:bCs w:val="0"/>
                <w:noProof w:val="0"/>
                <w:sz w:val="16"/>
                <w:szCs w:val="16"/>
              </w:rPr>
              <w:t>Jerusalem</w:t>
            </w:r>
          </w:p>
        </w:tc>
      </w:tr>
      <w:tr w:rsidR="000A1526" w:rsidRPr="000A1526" w14:paraId="6506DE30" w14:textId="77777777" w:rsidTr="00863D53">
        <w:trPr>
          <w:trHeight w:val="300"/>
          <w:jc w:val="center"/>
        </w:trPr>
        <w:tc>
          <w:tcPr>
            <w:tcW w:w="2268" w:type="dxa"/>
          </w:tcPr>
          <w:p w14:paraId="69498C39" w14:textId="6B367BB6" w:rsidR="000A1526" w:rsidRPr="005C1C73" w:rsidRDefault="000A1526" w:rsidP="000A1526">
            <w:pPr>
              <w:pStyle w:val="a1"/>
              <w:bidi/>
              <w:spacing w:after="0"/>
              <w:rPr>
                <w:rFonts w:ascii="FrankRuehl" w:hAnsi="FrankRuehl"/>
                <w:b w:val="0"/>
                <w:bCs w:val="0"/>
                <w:noProof w:val="0"/>
                <w:sz w:val="16"/>
                <w:szCs w:val="20"/>
                <w:rtl/>
              </w:rPr>
            </w:pPr>
            <w:r w:rsidRPr="005C1C73">
              <w:rPr>
                <w:rFonts w:ascii="FrankRuehl" w:hAnsi="FrankRuehl"/>
                <w:b w:val="0"/>
                <w:bCs w:val="0"/>
                <w:noProof w:val="0"/>
                <w:sz w:val="16"/>
                <w:szCs w:val="20"/>
                <w:rtl/>
              </w:rPr>
              <w:t>76%</w:t>
            </w:r>
          </w:p>
        </w:tc>
        <w:tc>
          <w:tcPr>
            <w:tcW w:w="2409" w:type="dxa"/>
            <w:hideMark/>
          </w:tcPr>
          <w:p w14:paraId="45954964" w14:textId="4B184026" w:rsidR="000A1526" w:rsidRPr="005C1C73" w:rsidRDefault="000A1526" w:rsidP="000A1526">
            <w:pPr>
              <w:pStyle w:val="a1"/>
              <w:bidi/>
              <w:spacing w:after="0"/>
              <w:rPr>
                <w:rFonts w:ascii="FrankRuehl" w:hAnsi="FrankRuehl"/>
                <w:b w:val="0"/>
                <w:bCs w:val="0"/>
                <w:noProof w:val="0"/>
                <w:rtl/>
              </w:rPr>
            </w:pPr>
            <w:r w:rsidRPr="005C1C73">
              <w:rPr>
                <w:rFonts w:ascii="FrankRuehl" w:hAnsi="FrankRuehl"/>
                <w:b w:val="0"/>
                <w:bCs w:val="0"/>
              </w:rPr>
              <w:t>18%</w:t>
            </w:r>
          </w:p>
        </w:tc>
        <w:tc>
          <w:tcPr>
            <w:tcW w:w="1134" w:type="dxa"/>
            <w:noWrap/>
            <w:hideMark/>
          </w:tcPr>
          <w:p w14:paraId="0B2D5447" w14:textId="77777777" w:rsidR="000A1526" w:rsidRPr="008C3426" w:rsidRDefault="000A1526" w:rsidP="000A1526">
            <w:pPr>
              <w:pStyle w:val="a1"/>
              <w:bidi/>
              <w:spacing w:after="0"/>
              <w:rPr>
                <w:b w:val="0"/>
                <w:bCs w:val="0"/>
                <w:noProof w:val="0"/>
                <w:sz w:val="16"/>
                <w:szCs w:val="16"/>
                <w:rtl/>
              </w:rPr>
            </w:pPr>
            <w:r w:rsidRPr="008C3426">
              <w:rPr>
                <w:b w:val="0"/>
                <w:bCs w:val="0"/>
                <w:noProof w:val="0"/>
                <w:sz w:val="16"/>
                <w:szCs w:val="16"/>
              </w:rPr>
              <w:t>Center</w:t>
            </w:r>
          </w:p>
        </w:tc>
      </w:tr>
      <w:tr w:rsidR="000A1526" w:rsidRPr="000A1526" w14:paraId="62C6E47E" w14:textId="77777777" w:rsidTr="00863D53">
        <w:trPr>
          <w:trHeight w:val="300"/>
          <w:jc w:val="center"/>
        </w:trPr>
        <w:tc>
          <w:tcPr>
            <w:tcW w:w="2268" w:type="dxa"/>
          </w:tcPr>
          <w:p w14:paraId="5386D2B2" w14:textId="1B0826C1" w:rsidR="000A1526" w:rsidRPr="005C1C73" w:rsidRDefault="000A1526" w:rsidP="000A1526">
            <w:pPr>
              <w:pStyle w:val="a1"/>
              <w:bidi/>
              <w:spacing w:after="0"/>
              <w:rPr>
                <w:rFonts w:ascii="FrankRuehl" w:hAnsi="FrankRuehl"/>
                <w:b w:val="0"/>
                <w:bCs w:val="0"/>
                <w:noProof w:val="0"/>
                <w:sz w:val="16"/>
                <w:szCs w:val="20"/>
                <w:rtl/>
              </w:rPr>
            </w:pPr>
            <w:r w:rsidRPr="005C1C73">
              <w:rPr>
                <w:rFonts w:ascii="FrankRuehl" w:hAnsi="FrankRuehl"/>
                <w:b w:val="0"/>
                <w:bCs w:val="0"/>
                <w:noProof w:val="0"/>
                <w:sz w:val="16"/>
                <w:szCs w:val="20"/>
                <w:rtl/>
              </w:rPr>
              <w:t>69%</w:t>
            </w:r>
          </w:p>
        </w:tc>
        <w:tc>
          <w:tcPr>
            <w:tcW w:w="2409" w:type="dxa"/>
            <w:hideMark/>
          </w:tcPr>
          <w:p w14:paraId="764DC8C8" w14:textId="522CA3D1" w:rsidR="000A1526" w:rsidRPr="005C1C73" w:rsidRDefault="000A1526" w:rsidP="000A1526">
            <w:pPr>
              <w:pStyle w:val="a1"/>
              <w:bidi/>
              <w:spacing w:after="0"/>
              <w:rPr>
                <w:rFonts w:ascii="FrankRuehl" w:hAnsi="FrankRuehl"/>
                <w:b w:val="0"/>
                <w:bCs w:val="0"/>
                <w:noProof w:val="0"/>
                <w:rtl/>
              </w:rPr>
            </w:pPr>
            <w:r w:rsidRPr="005C1C73">
              <w:rPr>
                <w:rFonts w:ascii="FrankRuehl" w:hAnsi="FrankRuehl"/>
                <w:b w:val="0"/>
                <w:bCs w:val="0"/>
              </w:rPr>
              <w:t>17%</w:t>
            </w:r>
          </w:p>
        </w:tc>
        <w:tc>
          <w:tcPr>
            <w:tcW w:w="1134" w:type="dxa"/>
            <w:noWrap/>
            <w:hideMark/>
          </w:tcPr>
          <w:p w14:paraId="211CA3DC" w14:textId="77777777" w:rsidR="000A1526" w:rsidRPr="008C3426" w:rsidRDefault="000A1526" w:rsidP="000A1526">
            <w:pPr>
              <w:pStyle w:val="a1"/>
              <w:bidi/>
              <w:spacing w:after="0"/>
              <w:rPr>
                <w:b w:val="0"/>
                <w:bCs w:val="0"/>
                <w:noProof w:val="0"/>
                <w:sz w:val="16"/>
                <w:szCs w:val="16"/>
                <w:rtl/>
              </w:rPr>
            </w:pPr>
            <w:r w:rsidRPr="008C3426">
              <w:rPr>
                <w:b w:val="0"/>
                <w:bCs w:val="0"/>
                <w:noProof w:val="0"/>
                <w:sz w:val="16"/>
                <w:szCs w:val="16"/>
              </w:rPr>
              <w:t>Nazareth</w:t>
            </w:r>
          </w:p>
        </w:tc>
      </w:tr>
      <w:tr w:rsidR="000A1526" w:rsidRPr="000A1526" w14:paraId="1321D34F" w14:textId="77777777" w:rsidTr="00863D53">
        <w:trPr>
          <w:trHeight w:val="300"/>
          <w:jc w:val="center"/>
        </w:trPr>
        <w:tc>
          <w:tcPr>
            <w:tcW w:w="2268" w:type="dxa"/>
          </w:tcPr>
          <w:p w14:paraId="0338B11C" w14:textId="3EF9A3E6" w:rsidR="000A1526" w:rsidRPr="005C1C73" w:rsidRDefault="000A1526" w:rsidP="000A1526">
            <w:pPr>
              <w:pStyle w:val="a1"/>
              <w:bidi/>
              <w:spacing w:after="0"/>
              <w:rPr>
                <w:rFonts w:ascii="FrankRuehl" w:hAnsi="FrankRuehl"/>
                <w:b w:val="0"/>
                <w:bCs w:val="0"/>
                <w:noProof w:val="0"/>
                <w:sz w:val="16"/>
                <w:szCs w:val="20"/>
                <w:rtl/>
              </w:rPr>
            </w:pPr>
            <w:r w:rsidRPr="005C1C73">
              <w:rPr>
                <w:rFonts w:ascii="FrankRuehl" w:hAnsi="FrankRuehl"/>
                <w:b w:val="0"/>
                <w:bCs w:val="0"/>
                <w:noProof w:val="0"/>
                <w:sz w:val="16"/>
                <w:szCs w:val="20"/>
                <w:rtl/>
              </w:rPr>
              <w:t>95%</w:t>
            </w:r>
          </w:p>
        </w:tc>
        <w:tc>
          <w:tcPr>
            <w:tcW w:w="2409" w:type="dxa"/>
            <w:hideMark/>
          </w:tcPr>
          <w:p w14:paraId="30EF31E6" w14:textId="1DA1DA66" w:rsidR="000A1526" w:rsidRPr="005C1C73" w:rsidRDefault="000A1526" w:rsidP="000A1526">
            <w:pPr>
              <w:pStyle w:val="a1"/>
              <w:bidi/>
              <w:spacing w:after="0"/>
              <w:rPr>
                <w:rFonts w:ascii="FrankRuehl" w:hAnsi="FrankRuehl"/>
                <w:b w:val="0"/>
                <w:bCs w:val="0"/>
                <w:noProof w:val="0"/>
                <w:rtl/>
              </w:rPr>
            </w:pPr>
            <w:r w:rsidRPr="005C1C73">
              <w:rPr>
                <w:rFonts w:ascii="FrankRuehl" w:hAnsi="FrankRuehl"/>
                <w:b w:val="0"/>
                <w:bCs w:val="0"/>
              </w:rPr>
              <w:t>9%</w:t>
            </w:r>
          </w:p>
        </w:tc>
        <w:tc>
          <w:tcPr>
            <w:tcW w:w="1134" w:type="dxa"/>
            <w:noWrap/>
            <w:hideMark/>
          </w:tcPr>
          <w:p w14:paraId="635A1D45" w14:textId="77777777" w:rsidR="000A1526" w:rsidRPr="008C3426" w:rsidRDefault="000A1526" w:rsidP="000A1526">
            <w:pPr>
              <w:pStyle w:val="a1"/>
              <w:bidi/>
              <w:spacing w:after="0"/>
              <w:rPr>
                <w:b w:val="0"/>
                <w:bCs w:val="0"/>
                <w:noProof w:val="0"/>
                <w:sz w:val="16"/>
                <w:szCs w:val="16"/>
                <w:rtl/>
              </w:rPr>
            </w:pPr>
            <w:r w:rsidRPr="008C3426">
              <w:rPr>
                <w:b w:val="0"/>
                <w:bCs w:val="0"/>
                <w:noProof w:val="0"/>
                <w:sz w:val="16"/>
                <w:szCs w:val="16"/>
              </w:rPr>
              <w:t>Beer-Sheva</w:t>
            </w:r>
          </w:p>
        </w:tc>
      </w:tr>
      <w:tr w:rsidR="000A1526" w:rsidRPr="000A1526" w14:paraId="08A69F33" w14:textId="77777777" w:rsidTr="00863D53">
        <w:trPr>
          <w:trHeight w:val="250"/>
          <w:jc w:val="center"/>
        </w:trPr>
        <w:tc>
          <w:tcPr>
            <w:tcW w:w="2268" w:type="dxa"/>
          </w:tcPr>
          <w:p w14:paraId="13B43F1D" w14:textId="5BA7D383" w:rsidR="000A1526" w:rsidRPr="005C1C73" w:rsidRDefault="000A1526" w:rsidP="000A1526">
            <w:pPr>
              <w:pStyle w:val="a1"/>
              <w:bidi/>
              <w:spacing w:after="0"/>
              <w:rPr>
                <w:rFonts w:ascii="FrankRuehl" w:hAnsi="FrankRuehl"/>
                <w:b w:val="0"/>
                <w:bCs w:val="0"/>
                <w:noProof w:val="0"/>
                <w:sz w:val="16"/>
                <w:szCs w:val="20"/>
                <w:rtl/>
              </w:rPr>
            </w:pPr>
            <w:r w:rsidRPr="005C1C73">
              <w:rPr>
                <w:rFonts w:ascii="FrankRuehl" w:hAnsi="FrankRuehl"/>
                <w:b w:val="0"/>
                <w:bCs w:val="0"/>
                <w:noProof w:val="0"/>
                <w:sz w:val="16"/>
                <w:szCs w:val="20"/>
                <w:rtl/>
              </w:rPr>
              <w:t>58%</w:t>
            </w:r>
          </w:p>
        </w:tc>
        <w:tc>
          <w:tcPr>
            <w:tcW w:w="2409" w:type="dxa"/>
            <w:hideMark/>
          </w:tcPr>
          <w:p w14:paraId="04E604F8" w14:textId="0307B11A" w:rsidR="000A1526" w:rsidRPr="005C1C73" w:rsidRDefault="000A1526" w:rsidP="000A1526">
            <w:pPr>
              <w:pStyle w:val="a1"/>
              <w:bidi/>
              <w:spacing w:after="0"/>
              <w:rPr>
                <w:rFonts w:ascii="FrankRuehl" w:hAnsi="FrankRuehl"/>
                <w:b w:val="0"/>
                <w:bCs w:val="0"/>
                <w:noProof w:val="0"/>
                <w:rtl/>
              </w:rPr>
            </w:pPr>
            <w:r w:rsidRPr="005C1C73">
              <w:rPr>
                <w:rFonts w:ascii="FrankRuehl" w:hAnsi="FrankRuehl"/>
                <w:b w:val="0"/>
                <w:bCs w:val="0"/>
              </w:rPr>
              <w:t>14%</w:t>
            </w:r>
          </w:p>
        </w:tc>
        <w:tc>
          <w:tcPr>
            <w:tcW w:w="1134" w:type="dxa"/>
            <w:noWrap/>
            <w:hideMark/>
          </w:tcPr>
          <w:p w14:paraId="075951DF" w14:textId="77777777" w:rsidR="000A1526" w:rsidRPr="008C3426" w:rsidRDefault="000A1526" w:rsidP="000A1526">
            <w:pPr>
              <w:pStyle w:val="a1"/>
              <w:bidi/>
              <w:spacing w:after="0"/>
              <w:rPr>
                <w:b w:val="0"/>
                <w:bCs w:val="0"/>
                <w:noProof w:val="0"/>
                <w:sz w:val="16"/>
                <w:szCs w:val="16"/>
                <w:rtl/>
              </w:rPr>
            </w:pPr>
            <w:r w:rsidRPr="008C3426">
              <w:rPr>
                <w:b w:val="0"/>
                <w:bCs w:val="0"/>
                <w:noProof w:val="0"/>
                <w:sz w:val="16"/>
                <w:szCs w:val="16"/>
              </w:rPr>
              <w:t>Tel Aviv</w:t>
            </w:r>
          </w:p>
        </w:tc>
      </w:tr>
    </w:tbl>
    <w:p w14:paraId="6A2D68D8" w14:textId="77777777" w:rsidR="00CD1186" w:rsidRDefault="00CD1186" w:rsidP="00B5524A">
      <w:pPr>
        <w:pStyle w:val="a"/>
        <w:rPr>
          <w:noProof w:val="0"/>
          <w:rtl/>
        </w:rPr>
      </w:pPr>
    </w:p>
    <w:p w14:paraId="6B1C1D87" w14:textId="03D876AA" w:rsidR="00486E9B" w:rsidRDefault="00486E9B" w:rsidP="00C87D13">
      <w:pPr>
        <w:pStyle w:val="a"/>
        <w:rPr>
          <w:noProof w:val="0"/>
          <w:rtl/>
        </w:rPr>
      </w:pPr>
      <w:r w:rsidRPr="007847DF">
        <w:rPr>
          <w:noProof w:val="0"/>
          <w:rtl/>
        </w:rPr>
        <w:t xml:space="preserve">מהנתונים המובאים </w:t>
      </w:r>
      <w:r w:rsidR="00B5524A">
        <w:rPr>
          <w:noProof w:val="0"/>
          <w:rtl/>
        </w:rPr>
        <w:t xml:space="preserve">בטבלה 6 </w:t>
      </w:r>
      <w:r w:rsidRPr="007847DF">
        <w:rPr>
          <w:noProof w:val="0"/>
          <w:rtl/>
        </w:rPr>
        <w:t xml:space="preserve">ניתן לעמוד על </w:t>
      </w:r>
      <w:r w:rsidR="00DC210A">
        <w:rPr>
          <w:rFonts w:hint="cs"/>
          <w:noProof w:val="0"/>
          <w:rtl/>
        </w:rPr>
        <w:t>ה</w:t>
      </w:r>
      <w:r w:rsidRPr="007847DF">
        <w:rPr>
          <w:noProof w:val="0"/>
          <w:rtl/>
        </w:rPr>
        <w:t>עדר קשר בין יצירת התמקצעות שיפוטית בכ</w:t>
      </w:r>
      <w:r w:rsidR="00B302A9">
        <w:rPr>
          <w:rFonts w:hint="cs"/>
          <w:noProof w:val="0"/>
          <w:rtl/>
        </w:rPr>
        <w:t>ו</w:t>
      </w:r>
      <w:r w:rsidRPr="007847DF">
        <w:rPr>
          <w:noProof w:val="0"/>
          <w:rtl/>
        </w:rPr>
        <w:t>ח האדם במחוז לבין אחוז התיקים מסוג פשיטת רגל ששופטים אל</w:t>
      </w:r>
      <w:r w:rsidR="00AC0153">
        <w:rPr>
          <w:rFonts w:hint="cs"/>
          <w:noProof w:val="0"/>
          <w:rtl/>
        </w:rPr>
        <w:t>ו</w:t>
      </w:r>
      <w:r w:rsidRPr="007847DF">
        <w:rPr>
          <w:noProof w:val="0"/>
          <w:rtl/>
        </w:rPr>
        <w:t xml:space="preserve"> שומעים בפועל. נמצא מתאם לא מובהק (</w:t>
      </w:r>
      <w:r w:rsidRPr="00E55839">
        <w:t>r=0.89</w:t>
      </w:r>
      <w:r w:rsidRPr="00E55839">
        <w:rPr>
          <w:rtl/>
        </w:rPr>
        <w:t xml:space="preserve">, </w:t>
      </w:r>
      <w:r w:rsidRPr="00E55839">
        <w:t>p&gt;0.01</w:t>
      </w:r>
      <w:r w:rsidRPr="00E55839">
        <w:rPr>
          <w:rtl/>
        </w:rPr>
        <w:t>)</w:t>
      </w:r>
      <w:r w:rsidRPr="007847DF">
        <w:rPr>
          <w:noProof w:val="0"/>
          <w:rtl/>
        </w:rPr>
        <w:t xml:space="preserve"> בין אחוז השופטים בעלי </w:t>
      </w:r>
      <w:r w:rsidR="008C312D">
        <w:rPr>
          <w:rFonts w:hint="cs"/>
          <w:noProof w:val="0"/>
          <w:rtl/>
        </w:rPr>
        <w:t>ה</w:t>
      </w:r>
      <w:r w:rsidRPr="007847DF">
        <w:rPr>
          <w:noProof w:val="0"/>
          <w:rtl/>
        </w:rPr>
        <w:t xml:space="preserve">התמקצעות </w:t>
      </w:r>
      <w:r w:rsidR="008C312D">
        <w:rPr>
          <w:rFonts w:hint="cs"/>
          <w:noProof w:val="0"/>
          <w:rtl/>
        </w:rPr>
        <w:t xml:space="preserve">השיפוטית </w:t>
      </w:r>
      <w:r w:rsidRPr="007847DF">
        <w:rPr>
          <w:noProof w:val="0"/>
          <w:rtl/>
        </w:rPr>
        <w:t xml:space="preserve">בתחום </w:t>
      </w:r>
      <w:r w:rsidR="00BF6414">
        <w:rPr>
          <w:rFonts w:hint="cs"/>
          <w:noProof w:val="0"/>
          <w:rtl/>
        </w:rPr>
        <w:t xml:space="preserve">לבין העומס של תיקי </w:t>
      </w:r>
      <w:r w:rsidR="00177E4F">
        <w:rPr>
          <w:rFonts w:hint="cs"/>
          <w:noProof w:val="0"/>
          <w:rtl/>
        </w:rPr>
        <w:t>פשיטת רגל</w:t>
      </w:r>
      <w:r w:rsidR="00BF6414">
        <w:rPr>
          <w:rFonts w:hint="cs"/>
          <w:noProof w:val="0"/>
          <w:rtl/>
        </w:rPr>
        <w:t xml:space="preserve"> מתוך סך התיקים המוקצים להם</w:t>
      </w:r>
      <w:r w:rsidRPr="007847DF">
        <w:rPr>
          <w:noProof w:val="0"/>
          <w:rtl/>
        </w:rPr>
        <w:t xml:space="preserve">. היה </w:t>
      </w:r>
      <w:r w:rsidR="00096C9D">
        <w:rPr>
          <w:rFonts w:hint="cs"/>
          <w:noProof w:val="0"/>
          <w:rtl/>
        </w:rPr>
        <w:t xml:space="preserve">אפשר </w:t>
      </w:r>
      <w:r w:rsidRPr="007847DF">
        <w:rPr>
          <w:noProof w:val="0"/>
          <w:rtl/>
        </w:rPr>
        <w:t xml:space="preserve">לצפות שהעובדה שבית משפט פלוני מבקש </w:t>
      </w:r>
      <w:r w:rsidR="008249E2">
        <w:rPr>
          <w:rFonts w:hint="cs"/>
          <w:noProof w:val="0"/>
          <w:rtl/>
        </w:rPr>
        <w:t xml:space="preserve">להגדיל </w:t>
      </w:r>
      <w:r w:rsidRPr="007847DF">
        <w:rPr>
          <w:noProof w:val="0"/>
          <w:rtl/>
        </w:rPr>
        <w:t xml:space="preserve">את מספר השופטים ששומעים תיקי פשיטת רגל </w:t>
      </w:r>
      <w:r w:rsidR="00BF6414">
        <w:rPr>
          <w:rFonts w:hint="cs"/>
          <w:noProof w:val="0"/>
          <w:rtl/>
        </w:rPr>
        <w:t>ת</w:t>
      </w:r>
      <w:r w:rsidR="008D7EC2" w:rsidRPr="007847DF">
        <w:rPr>
          <w:noProof w:val="0"/>
          <w:rtl/>
        </w:rPr>
        <w:t>עיד</w:t>
      </w:r>
      <w:r w:rsidRPr="007847DF">
        <w:rPr>
          <w:noProof w:val="0"/>
          <w:rtl/>
        </w:rPr>
        <w:t xml:space="preserve"> על ניצול </w:t>
      </w:r>
      <w:r w:rsidR="008A7227">
        <w:rPr>
          <w:rFonts w:hint="cs"/>
          <w:noProof w:val="0"/>
          <w:rtl/>
        </w:rPr>
        <w:t>מ</w:t>
      </w:r>
      <w:r w:rsidRPr="007847DF">
        <w:rPr>
          <w:noProof w:val="0"/>
          <w:rtl/>
        </w:rPr>
        <w:t xml:space="preserve">רבי של השופטים בשמיעת תיקים מסוג זה, המחייבת הקצאה לשופט נוסף. באופן דומה היה </w:t>
      </w:r>
      <w:r w:rsidR="00096C9D">
        <w:rPr>
          <w:rFonts w:hint="cs"/>
          <w:noProof w:val="0"/>
          <w:rtl/>
        </w:rPr>
        <w:t xml:space="preserve">אפשר </w:t>
      </w:r>
      <w:r w:rsidRPr="007847DF">
        <w:rPr>
          <w:noProof w:val="0"/>
          <w:rtl/>
        </w:rPr>
        <w:t>לצפות שככל שיש מעט שופטים כאלה, הם יעסקו כמעט באופן מוחלט בתיקי פשיטת רגל</w:t>
      </w:r>
      <w:r w:rsidR="008249E2">
        <w:rPr>
          <w:rFonts w:hint="cs"/>
          <w:noProof w:val="0"/>
          <w:rtl/>
        </w:rPr>
        <w:t>.</w:t>
      </w:r>
      <w:r w:rsidRPr="007847DF">
        <w:rPr>
          <w:noProof w:val="0"/>
          <w:rtl/>
        </w:rPr>
        <w:t xml:space="preserve"> אך בעוד הנחה זו מתקיימת במקרה של בית המשפט בבאר שבע, לא כך בכל הנוגע </w:t>
      </w:r>
      <w:r w:rsidR="008249E2">
        <w:rPr>
          <w:rFonts w:hint="cs"/>
          <w:noProof w:val="0"/>
          <w:rtl/>
        </w:rPr>
        <w:t>ב</w:t>
      </w:r>
      <w:r w:rsidRPr="007847DF">
        <w:rPr>
          <w:noProof w:val="0"/>
          <w:rtl/>
        </w:rPr>
        <w:t xml:space="preserve">בית המשפט בנצרת (ראו </w:t>
      </w:r>
      <w:r w:rsidR="00B5524A">
        <w:rPr>
          <w:noProof w:val="0"/>
          <w:rtl/>
        </w:rPr>
        <w:t>בטבלאות 5 ו</w:t>
      </w:r>
      <w:r w:rsidR="00B5524A" w:rsidRPr="00B5524A">
        <w:rPr>
          <w:noProof w:val="0"/>
          <w:position w:val="4"/>
          <w:rtl/>
        </w:rPr>
        <w:t>-</w:t>
      </w:r>
      <w:r w:rsidR="00B5524A">
        <w:rPr>
          <w:noProof w:val="0"/>
          <w:rtl/>
        </w:rPr>
        <w:t xml:space="preserve">6 </w:t>
      </w:r>
      <w:r w:rsidRPr="007847DF">
        <w:rPr>
          <w:noProof w:val="0"/>
          <w:rtl/>
        </w:rPr>
        <w:t xml:space="preserve">במצטבר). </w:t>
      </w:r>
      <w:r w:rsidR="00B5524A">
        <w:rPr>
          <w:noProof w:val="0"/>
          <w:rtl/>
        </w:rPr>
        <w:t>תרשים 2 מציג בצורה חזותית את ה</w:t>
      </w:r>
      <w:r w:rsidRPr="007847DF">
        <w:rPr>
          <w:noProof w:val="0"/>
          <w:rtl/>
        </w:rPr>
        <w:t>עדר הקשר ו</w:t>
      </w:r>
      <w:r w:rsidR="009032FB">
        <w:rPr>
          <w:rFonts w:hint="cs"/>
          <w:noProof w:val="0"/>
          <w:rtl/>
        </w:rPr>
        <w:t xml:space="preserve">את </w:t>
      </w:r>
      <w:r w:rsidRPr="007847DF">
        <w:rPr>
          <w:noProof w:val="0"/>
          <w:rtl/>
        </w:rPr>
        <w:t>המתאם הלא</w:t>
      </w:r>
      <w:r w:rsidR="00B5524A" w:rsidRPr="00B5524A">
        <w:rPr>
          <w:noProof w:val="0"/>
          <w:position w:val="4"/>
          <w:rtl/>
        </w:rPr>
        <w:t>-</w:t>
      </w:r>
      <w:r w:rsidRPr="007847DF">
        <w:rPr>
          <w:noProof w:val="0"/>
          <w:rtl/>
        </w:rPr>
        <w:t>מובהק</w:t>
      </w:r>
      <w:r w:rsidR="009032FB">
        <w:rPr>
          <w:rFonts w:hint="cs"/>
          <w:noProof w:val="0"/>
          <w:rtl/>
        </w:rPr>
        <w:t xml:space="preserve"> בין אחוז השופטים בעלי ההתמקצעות השיפוטית לבין </w:t>
      </w:r>
      <w:r w:rsidR="00C87D13">
        <w:rPr>
          <w:rFonts w:hint="cs"/>
          <w:noProof w:val="0"/>
          <w:rtl/>
        </w:rPr>
        <w:t xml:space="preserve">אחוז </w:t>
      </w:r>
      <w:r w:rsidR="00177E4F">
        <w:rPr>
          <w:rFonts w:hint="cs"/>
          <w:noProof w:val="0"/>
          <w:rtl/>
        </w:rPr>
        <w:t>תיקי פשיטת הרגל</w:t>
      </w:r>
      <w:r w:rsidR="009032FB">
        <w:rPr>
          <w:rFonts w:hint="cs"/>
          <w:noProof w:val="0"/>
          <w:rtl/>
        </w:rPr>
        <w:t xml:space="preserve"> שהם מקבלים</w:t>
      </w:r>
      <w:r w:rsidR="00B5524A">
        <w:rPr>
          <w:noProof w:val="0"/>
          <w:rtl/>
        </w:rPr>
        <w:t>.</w:t>
      </w:r>
    </w:p>
    <w:p w14:paraId="40F9B05A" w14:textId="45EF4F87" w:rsidR="003D4012" w:rsidRDefault="003D4012" w:rsidP="00C87D13">
      <w:pPr>
        <w:pStyle w:val="a"/>
        <w:rPr>
          <w:noProof w:val="0"/>
          <w:rtl/>
        </w:rPr>
      </w:pPr>
    </w:p>
    <w:p w14:paraId="08CAB7ED" w14:textId="6BDC4635" w:rsidR="003D4012" w:rsidRDefault="003D4012" w:rsidP="00C87D13">
      <w:pPr>
        <w:pStyle w:val="a"/>
        <w:rPr>
          <w:noProof w:val="0"/>
          <w:rtl/>
        </w:rPr>
      </w:pPr>
    </w:p>
    <w:p w14:paraId="7A0EE794" w14:textId="7BCBD315" w:rsidR="00DA14D1" w:rsidRDefault="00DA14D1" w:rsidP="0020110D">
      <w:pPr>
        <w:pStyle w:val="a1"/>
        <w:rPr>
          <w:noProof w:val="0"/>
        </w:rPr>
      </w:pPr>
      <w:r w:rsidRPr="0020110D">
        <w:rPr>
          <w:noProof w:val="0"/>
          <w:lang w:val="en"/>
        </w:rPr>
        <w:t xml:space="preserve">Chart 2: </w:t>
      </w:r>
      <w:r w:rsidR="0020110D">
        <w:rPr>
          <w:noProof w:val="0"/>
          <w:lang w:val="en"/>
        </w:rPr>
        <w:t xml:space="preserve"> J</w:t>
      </w:r>
      <w:r w:rsidRPr="00DA14D1">
        <w:rPr>
          <w:noProof w:val="0"/>
          <w:lang w:val="en"/>
        </w:rPr>
        <w:t xml:space="preserve">udges </w:t>
      </w:r>
      <w:proofErr w:type="gramStart"/>
      <w:r w:rsidR="0020110D">
        <w:rPr>
          <w:noProof w:val="0"/>
          <w:lang w:val="en"/>
        </w:rPr>
        <w:t>With</w:t>
      </w:r>
      <w:proofErr w:type="gramEnd"/>
      <w:r w:rsidRPr="00DA14D1">
        <w:rPr>
          <w:noProof w:val="0"/>
          <w:lang w:val="en"/>
        </w:rPr>
        <w:t xml:space="preserve"> </w:t>
      </w:r>
      <w:r w:rsidR="0020110D">
        <w:rPr>
          <w:noProof w:val="0"/>
          <w:lang w:val="en"/>
        </w:rPr>
        <w:t>B</w:t>
      </w:r>
      <w:r w:rsidR="0020110D" w:rsidRPr="00DA14D1">
        <w:rPr>
          <w:noProof w:val="0"/>
          <w:lang w:val="en"/>
        </w:rPr>
        <w:t>ankruptcy</w:t>
      </w:r>
      <w:r w:rsidRPr="00DA14D1">
        <w:rPr>
          <w:noProof w:val="0"/>
          <w:lang w:val="en"/>
        </w:rPr>
        <w:t xml:space="preserve"> </w:t>
      </w:r>
      <w:r w:rsidR="00177E4F">
        <w:rPr>
          <w:rFonts w:hint="cs"/>
          <w:noProof w:val="0"/>
          <w:lang w:val="en"/>
        </w:rPr>
        <w:t>JS</w:t>
      </w:r>
      <w:r w:rsidRPr="00DA14D1">
        <w:rPr>
          <w:noProof w:val="0"/>
          <w:lang w:val="en"/>
        </w:rPr>
        <w:t xml:space="preserve"> </w:t>
      </w:r>
      <w:r w:rsidR="00587B53">
        <w:rPr>
          <w:noProof w:val="0"/>
          <w:lang w:val="en"/>
        </w:rPr>
        <w:t xml:space="preserve">and </w:t>
      </w:r>
      <w:r w:rsidR="00177E4F">
        <w:rPr>
          <w:rFonts w:hint="cs"/>
          <w:noProof w:val="0"/>
          <w:lang w:val="en"/>
        </w:rPr>
        <w:t>BC</w:t>
      </w:r>
      <w:r w:rsidRPr="00DA14D1">
        <w:rPr>
          <w:noProof w:val="0"/>
          <w:lang w:val="en"/>
        </w:rPr>
        <w:t xml:space="preserve"> </w:t>
      </w:r>
      <w:r w:rsidR="0020110D">
        <w:rPr>
          <w:noProof w:val="0"/>
          <w:lang w:val="en"/>
        </w:rPr>
        <w:t>Rate O</w:t>
      </w:r>
      <w:r w:rsidRPr="00DA14D1">
        <w:rPr>
          <w:noProof w:val="0"/>
          <w:lang w:val="en"/>
        </w:rPr>
        <w:t xml:space="preserve">ut of </w:t>
      </w:r>
      <w:r w:rsidR="0020110D">
        <w:rPr>
          <w:noProof w:val="0"/>
          <w:lang w:val="en"/>
        </w:rPr>
        <w:t>A</w:t>
      </w:r>
      <w:r w:rsidRPr="00DA14D1">
        <w:rPr>
          <w:noProof w:val="0"/>
          <w:lang w:val="en"/>
        </w:rPr>
        <w:t xml:space="preserve">ll </w:t>
      </w:r>
      <w:r w:rsidR="0020110D">
        <w:rPr>
          <w:noProof w:val="0"/>
          <w:lang w:val="en"/>
        </w:rPr>
        <w:t>C</w:t>
      </w:r>
      <w:r w:rsidRPr="00DA14D1">
        <w:rPr>
          <w:noProof w:val="0"/>
          <w:lang w:val="en"/>
        </w:rPr>
        <w:t xml:space="preserve">ases </w:t>
      </w:r>
      <w:r w:rsidR="0020110D">
        <w:rPr>
          <w:noProof w:val="0"/>
          <w:lang w:val="en"/>
        </w:rPr>
        <w:t>A</w:t>
      </w:r>
      <w:r w:rsidRPr="00DA14D1">
        <w:rPr>
          <w:noProof w:val="0"/>
          <w:lang w:val="en"/>
        </w:rPr>
        <w:t xml:space="preserve">ssigned to </w:t>
      </w:r>
      <w:r w:rsidR="0020110D">
        <w:rPr>
          <w:noProof w:val="0"/>
          <w:lang w:val="en"/>
        </w:rPr>
        <w:t>T</w:t>
      </w:r>
      <w:r w:rsidRPr="00DA14D1">
        <w:rPr>
          <w:noProof w:val="0"/>
          <w:lang w:val="en"/>
        </w:rPr>
        <w:t>hem</w:t>
      </w:r>
    </w:p>
    <w:p w14:paraId="5A1C7043" w14:textId="2D6468E6" w:rsidR="00ED0B59" w:rsidRDefault="00ED0B59" w:rsidP="00045D0C">
      <w:pPr>
        <w:pStyle w:val="a"/>
        <w:rPr>
          <w:noProof w:val="0"/>
          <w:rtl/>
        </w:rPr>
      </w:pPr>
      <w:r>
        <w:drawing>
          <wp:anchor distT="0" distB="0" distL="114300" distR="114300" simplePos="0" relativeHeight="251793408" behindDoc="0" locked="0" layoutInCell="1" allowOverlap="1" wp14:anchorId="72CEA497" wp14:editId="432D4026">
            <wp:simplePos x="0" y="0"/>
            <wp:positionH relativeFrom="column">
              <wp:posOffset>-142040</wp:posOffset>
            </wp:positionH>
            <wp:positionV relativeFrom="paragraph">
              <wp:posOffset>12826</wp:posOffset>
            </wp:positionV>
            <wp:extent cx="4151636" cy="1430105"/>
            <wp:effectExtent l="0" t="0" r="1270" b="17780"/>
            <wp:wrapNone/>
            <wp:docPr id="199" name="Chart 199">
              <a:extLst xmlns:a="http://schemas.openxmlformats.org/drawingml/2006/main">
                <a:ext uri="{FF2B5EF4-FFF2-40B4-BE49-F238E27FC236}">
                  <a16:creationId xmlns:a16="http://schemas.microsoft.com/office/drawing/2014/main" id="{233E1463-EA8C-4959-B028-751F8A0A3F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DE8E448" w14:textId="77777777" w:rsidR="00ED0B59" w:rsidRDefault="00ED0B59" w:rsidP="00045D0C">
      <w:pPr>
        <w:pStyle w:val="a"/>
        <w:rPr>
          <w:noProof w:val="0"/>
          <w:rtl/>
        </w:rPr>
      </w:pPr>
    </w:p>
    <w:p w14:paraId="68397C36" w14:textId="77777777" w:rsidR="00ED0B59" w:rsidRDefault="00ED0B59" w:rsidP="00ED0B59">
      <w:pPr>
        <w:pStyle w:val="a"/>
        <w:bidi w:val="0"/>
        <w:jc w:val="left"/>
        <w:rPr>
          <w:noProof w:val="0"/>
          <w:rtl/>
        </w:rPr>
      </w:pPr>
    </w:p>
    <w:p w14:paraId="58A3F25D" w14:textId="02F30DEE" w:rsidR="00ED0B59" w:rsidRDefault="00ED0B59" w:rsidP="00ED0B59">
      <w:pPr>
        <w:pStyle w:val="a"/>
        <w:bidi w:val="0"/>
        <w:jc w:val="left"/>
        <w:rPr>
          <w:noProof w:val="0"/>
          <w:rtl/>
        </w:rPr>
      </w:pPr>
    </w:p>
    <w:p w14:paraId="1E3B5FA2" w14:textId="77777777" w:rsidR="00ED0B59" w:rsidRDefault="00ED0B59" w:rsidP="00ED0B59">
      <w:pPr>
        <w:pStyle w:val="a"/>
        <w:bidi w:val="0"/>
        <w:jc w:val="left"/>
        <w:rPr>
          <w:noProof w:val="0"/>
          <w:rtl/>
        </w:rPr>
      </w:pPr>
    </w:p>
    <w:p w14:paraId="6AB1EB2A" w14:textId="77777777" w:rsidR="00ED0B59" w:rsidRDefault="00ED0B59" w:rsidP="00ED0B59">
      <w:pPr>
        <w:pStyle w:val="a"/>
        <w:bidi w:val="0"/>
        <w:jc w:val="left"/>
        <w:rPr>
          <w:noProof w:val="0"/>
          <w:rtl/>
        </w:rPr>
      </w:pPr>
    </w:p>
    <w:p w14:paraId="400969DB" w14:textId="77777777" w:rsidR="00ED0B59" w:rsidRDefault="00ED0B59" w:rsidP="00ED0B59">
      <w:pPr>
        <w:pStyle w:val="a"/>
        <w:bidi w:val="0"/>
        <w:jc w:val="left"/>
        <w:rPr>
          <w:noProof w:val="0"/>
          <w:rtl/>
        </w:rPr>
      </w:pPr>
    </w:p>
    <w:p w14:paraId="50F28243" w14:textId="77777777" w:rsidR="00ED0B59" w:rsidRDefault="00ED0B59" w:rsidP="00ED0B59">
      <w:pPr>
        <w:pStyle w:val="a"/>
        <w:bidi w:val="0"/>
        <w:jc w:val="left"/>
        <w:rPr>
          <w:noProof w:val="0"/>
          <w:rtl/>
        </w:rPr>
      </w:pPr>
    </w:p>
    <w:p w14:paraId="71B7F8B0" w14:textId="5DC017F8" w:rsidR="00ED0B59" w:rsidRDefault="00ED0B59" w:rsidP="00ED0B59">
      <w:pPr>
        <w:pStyle w:val="a"/>
        <w:bidi w:val="0"/>
        <w:jc w:val="left"/>
        <w:rPr>
          <w:noProof w:val="0"/>
          <w:rtl/>
        </w:rPr>
      </w:pPr>
    </w:p>
    <w:p w14:paraId="705E5176" w14:textId="77777777" w:rsidR="00ED0B59" w:rsidRDefault="00ED0B59" w:rsidP="00ED0B59">
      <w:pPr>
        <w:pStyle w:val="a"/>
        <w:bidi w:val="0"/>
        <w:jc w:val="left"/>
        <w:rPr>
          <w:noProof w:val="0"/>
          <w:rtl/>
        </w:rPr>
      </w:pPr>
    </w:p>
    <w:p w14:paraId="08B8721B" w14:textId="624C584A" w:rsidR="00486E9B" w:rsidRPr="007847DF" w:rsidRDefault="00486E9B" w:rsidP="00045D0C">
      <w:pPr>
        <w:pStyle w:val="a"/>
        <w:rPr>
          <w:noProof w:val="0"/>
          <w:rtl/>
        </w:rPr>
      </w:pPr>
      <w:r w:rsidRPr="007847DF">
        <w:rPr>
          <w:noProof w:val="0"/>
          <w:rtl/>
        </w:rPr>
        <w:t xml:space="preserve">הנתונים עד כה מספקים </w:t>
      </w:r>
      <w:r w:rsidR="009032FB">
        <w:rPr>
          <w:rFonts w:hint="cs"/>
          <w:noProof w:val="0"/>
          <w:rtl/>
        </w:rPr>
        <w:t xml:space="preserve">לנו </w:t>
      </w:r>
      <w:r w:rsidRPr="007847DF">
        <w:rPr>
          <w:noProof w:val="0"/>
          <w:rtl/>
        </w:rPr>
        <w:t xml:space="preserve">הצצה </w:t>
      </w:r>
      <w:r w:rsidR="00244DF6">
        <w:rPr>
          <w:rFonts w:hint="cs"/>
          <w:noProof w:val="0"/>
          <w:rtl/>
        </w:rPr>
        <w:t>ע</w:t>
      </w:r>
      <w:r w:rsidRPr="007847DF">
        <w:rPr>
          <w:noProof w:val="0"/>
          <w:rtl/>
        </w:rPr>
        <w:t>ל</w:t>
      </w:r>
      <w:r w:rsidR="00244DF6">
        <w:rPr>
          <w:rFonts w:hint="cs"/>
          <w:noProof w:val="0"/>
          <w:rtl/>
        </w:rPr>
        <w:t xml:space="preserve"> ה</w:t>
      </w:r>
      <w:r w:rsidRPr="007847DF">
        <w:rPr>
          <w:noProof w:val="0"/>
          <w:rtl/>
        </w:rPr>
        <w:t xml:space="preserve">התמקצעות השיפוטית בבתי המשפט המחוזיים בתחום של </w:t>
      </w:r>
      <w:r w:rsidR="00177E4F">
        <w:rPr>
          <w:rFonts w:hint="cs"/>
          <w:noProof w:val="0"/>
          <w:rtl/>
        </w:rPr>
        <w:t>פשיטת רגל</w:t>
      </w:r>
      <w:r w:rsidRPr="007847DF">
        <w:rPr>
          <w:noProof w:val="0"/>
          <w:rtl/>
        </w:rPr>
        <w:t xml:space="preserve">, אך הם מוגבלים, בעיקר </w:t>
      </w:r>
      <w:r w:rsidR="00045D0C">
        <w:rPr>
          <w:rFonts w:hint="cs"/>
          <w:noProof w:val="0"/>
          <w:rtl/>
        </w:rPr>
        <w:t>ב</w:t>
      </w:r>
      <w:r w:rsidRPr="007847DF">
        <w:rPr>
          <w:noProof w:val="0"/>
          <w:rtl/>
        </w:rPr>
        <w:t xml:space="preserve">שני </w:t>
      </w:r>
      <w:r w:rsidR="00045D0C">
        <w:rPr>
          <w:rFonts w:hint="cs"/>
          <w:noProof w:val="0"/>
          <w:rtl/>
        </w:rPr>
        <w:t xml:space="preserve">מובנים </w:t>
      </w:r>
      <w:r w:rsidRPr="007847DF">
        <w:rPr>
          <w:noProof w:val="0"/>
          <w:rtl/>
        </w:rPr>
        <w:t xml:space="preserve">אלה: </w:t>
      </w:r>
      <w:r w:rsidR="00045D0C" w:rsidRPr="00BF6414">
        <w:rPr>
          <w:rFonts w:hint="cs"/>
          <w:noProof w:val="0"/>
          <w:rtl/>
        </w:rPr>
        <w:t xml:space="preserve">ראשית, הם </w:t>
      </w:r>
      <w:r w:rsidRPr="00BF6414">
        <w:rPr>
          <w:noProof w:val="0"/>
          <w:rtl/>
        </w:rPr>
        <w:t xml:space="preserve">מצביעים על הממוצע בין השופטים בעלי ההתמקצעות </w:t>
      </w:r>
      <w:r w:rsidR="00A73978" w:rsidRPr="00BF6414">
        <w:rPr>
          <w:rFonts w:hint="cs"/>
          <w:noProof w:val="0"/>
          <w:rtl/>
        </w:rPr>
        <w:t xml:space="preserve">השיפוטית </w:t>
      </w:r>
      <w:r w:rsidRPr="00BF6414">
        <w:rPr>
          <w:noProof w:val="0"/>
          <w:rtl/>
        </w:rPr>
        <w:t>ב</w:t>
      </w:r>
      <w:r w:rsidR="00045D0C" w:rsidRPr="00BF6414">
        <w:rPr>
          <w:rFonts w:hint="cs"/>
          <w:noProof w:val="0"/>
          <w:rtl/>
        </w:rPr>
        <w:t xml:space="preserve">כל </w:t>
      </w:r>
      <w:r w:rsidRPr="00BF6414">
        <w:rPr>
          <w:noProof w:val="0"/>
          <w:rtl/>
        </w:rPr>
        <w:t>מחוז</w:t>
      </w:r>
      <w:r w:rsidR="00045D0C" w:rsidRPr="00BF6414">
        <w:rPr>
          <w:rFonts w:hint="cs"/>
          <w:noProof w:val="0"/>
          <w:rtl/>
        </w:rPr>
        <w:t>, ולא על הנתונים לגבי כל שופט בעל התמקצעות שיפוטית בנפרד;</w:t>
      </w:r>
      <w:r w:rsidRPr="00BF6414">
        <w:rPr>
          <w:noProof w:val="0"/>
          <w:rtl/>
        </w:rPr>
        <w:t xml:space="preserve"> </w:t>
      </w:r>
      <w:r w:rsidR="00045D0C" w:rsidRPr="00BF6414">
        <w:rPr>
          <w:rFonts w:hint="cs"/>
          <w:noProof w:val="0"/>
          <w:rtl/>
        </w:rPr>
        <w:t xml:space="preserve">ושנית, הם </w:t>
      </w:r>
      <w:r w:rsidR="009032FB" w:rsidRPr="00BF6414">
        <w:rPr>
          <w:rFonts w:hint="cs"/>
          <w:noProof w:val="0"/>
          <w:rtl/>
        </w:rPr>
        <w:t>אינ</w:t>
      </w:r>
      <w:r w:rsidR="009032FB">
        <w:rPr>
          <w:rFonts w:hint="cs"/>
          <w:noProof w:val="0"/>
          <w:rtl/>
        </w:rPr>
        <w:t xml:space="preserve">ם </w:t>
      </w:r>
      <w:r w:rsidRPr="007847DF">
        <w:rPr>
          <w:noProof w:val="0"/>
          <w:rtl/>
        </w:rPr>
        <w:t>עומדים על תחו</w:t>
      </w:r>
      <w:r w:rsidR="00045D0C">
        <w:rPr>
          <w:rFonts w:hint="cs"/>
          <w:noProof w:val="0"/>
          <w:rtl/>
        </w:rPr>
        <w:t>מי</w:t>
      </w:r>
      <w:r w:rsidRPr="007847DF">
        <w:rPr>
          <w:noProof w:val="0"/>
          <w:rtl/>
        </w:rPr>
        <w:t xml:space="preserve"> </w:t>
      </w:r>
      <w:r w:rsidR="00045D0C">
        <w:rPr>
          <w:rFonts w:hint="cs"/>
          <w:noProof w:val="0"/>
          <w:rtl/>
        </w:rPr>
        <w:t>ה</w:t>
      </w:r>
      <w:r w:rsidRPr="007847DF">
        <w:rPr>
          <w:noProof w:val="0"/>
          <w:rtl/>
        </w:rPr>
        <w:t xml:space="preserve">עיסוק המקצועי של השופטים ביתר התיקים. לכן, </w:t>
      </w:r>
      <w:r w:rsidRPr="007847DF">
        <w:rPr>
          <w:b/>
          <w:bCs/>
          <w:noProof w:val="0"/>
          <w:rtl/>
        </w:rPr>
        <w:t>בשלב השלישי</w:t>
      </w:r>
      <w:r w:rsidRPr="007847DF">
        <w:rPr>
          <w:noProof w:val="0"/>
          <w:rtl/>
        </w:rPr>
        <w:t xml:space="preserve"> של המחקר</w:t>
      </w:r>
      <w:r w:rsidR="00A366A2">
        <w:rPr>
          <w:rFonts w:hint="cs"/>
          <w:noProof w:val="0"/>
          <w:rtl/>
        </w:rPr>
        <w:t>,</w:t>
      </w:r>
      <w:r w:rsidRPr="007847DF">
        <w:rPr>
          <w:noProof w:val="0"/>
          <w:rtl/>
        </w:rPr>
        <w:t xml:space="preserve"> ועל מנת להמשיך לעמוד על ההתמקצעות השיפוטית של קבוצת השופטים, נבחנו </w:t>
      </w:r>
      <w:r w:rsidRPr="00177E4F">
        <w:rPr>
          <w:b/>
          <w:bCs/>
          <w:noProof w:val="0"/>
          <w:rtl/>
        </w:rPr>
        <w:t>יתר</w:t>
      </w:r>
      <w:r w:rsidRPr="007847DF">
        <w:rPr>
          <w:noProof w:val="0"/>
          <w:rtl/>
        </w:rPr>
        <w:t xml:space="preserve"> התיקים המשפטיים </w:t>
      </w:r>
      <w:r w:rsidR="00470EC5" w:rsidRPr="007847DF">
        <w:rPr>
          <w:noProof w:val="0"/>
          <w:rtl/>
        </w:rPr>
        <w:t>ש</w:t>
      </w:r>
      <w:r w:rsidRPr="007847DF">
        <w:rPr>
          <w:noProof w:val="0"/>
          <w:rtl/>
        </w:rPr>
        <w:t>בהם פסקו השופטים בתקופת המחקר, בפילוח לתחומים משפטיים.</w:t>
      </w:r>
    </w:p>
    <w:p w14:paraId="26FE2FA8" w14:textId="3D18BB00" w:rsidR="00486E9B" w:rsidRDefault="00486E9B" w:rsidP="00177E4F">
      <w:pPr>
        <w:pStyle w:val="a"/>
        <w:rPr>
          <w:noProof w:val="0"/>
          <w:color w:val="FF0000"/>
          <w:rtl/>
        </w:rPr>
      </w:pPr>
      <w:r w:rsidRPr="007847DF">
        <w:rPr>
          <w:noProof w:val="0"/>
          <w:rtl/>
        </w:rPr>
        <w:t xml:space="preserve">באמצעות </w:t>
      </w:r>
      <w:r w:rsidR="00177E4F">
        <w:rPr>
          <w:rFonts w:hint="cs"/>
          <w:noProof w:val="0"/>
          <w:rtl/>
        </w:rPr>
        <w:t>ה</w:t>
      </w:r>
      <w:r w:rsidRPr="007847DF">
        <w:rPr>
          <w:noProof w:val="0"/>
          <w:rtl/>
        </w:rPr>
        <w:t>מערכת</w:t>
      </w:r>
      <w:r w:rsidR="00177E4F">
        <w:rPr>
          <w:rFonts w:hint="cs"/>
          <w:noProof w:val="0"/>
          <w:rtl/>
        </w:rPr>
        <w:t xml:space="preserve"> של הנהלת בתי המשפט,</w:t>
      </w:r>
      <w:r w:rsidRPr="007847DF">
        <w:rPr>
          <w:noProof w:val="0"/>
          <w:rtl/>
        </w:rPr>
        <w:t xml:space="preserve"> </w:t>
      </w:r>
      <w:r w:rsidR="00114C66">
        <w:rPr>
          <w:rFonts w:hint="cs"/>
          <w:noProof w:val="0"/>
          <w:rtl/>
        </w:rPr>
        <w:t>"</w:t>
      </w:r>
      <w:r w:rsidRPr="007847DF">
        <w:rPr>
          <w:noProof w:val="0"/>
          <w:rtl/>
        </w:rPr>
        <w:t>נט המשפט</w:t>
      </w:r>
      <w:r w:rsidR="00114C66">
        <w:rPr>
          <w:rFonts w:hint="cs"/>
          <w:noProof w:val="0"/>
          <w:rtl/>
        </w:rPr>
        <w:t>"</w:t>
      </w:r>
      <w:r w:rsidR="00177E4F">
        <w:rPr>
          <w:rFonts w:hint="cs"/>
          <w:noProof w:val="0"/>
          <w:rtl/>
        </w:rPr>
        <w:t>, המאפשרת גישה לתיקים שנשמעים בבתי המשפט השונים,</w:t>
      </w:r>
      <w:r w:rsidRPr="007847DF">
        <w:rPr>
          <w:noProof w:val="0"/>
          <w:rtl/>
        </w:rPr>
        <w:t xml:space="preserve"> קודדו כלל התיקים המשפטיים </w:t>
      </w:r>
      <w:r w:rsidR="00470EC5" w:rsidRPr="007847DF">
        <w:rPr>
          <w:noProof w:val="0"/>
          <w:rtl/>
        </w:rPr>
        <w:t>ש</w:t>
      </w:r>
      <w:r w:rsidRPr="007847DF">
        <w:rPr>
          <w:noProof w:val="0"/>
          <w:rtl/>
        </w:rPr>
        <w:t xml:space="preserve">בהם פסקו השופטים בעלי ההתמקצעות השיפוטית. קידוד זה אִפשר הצצה </w:t>
      </w:r>
      <w:r w:rsidR="00244DF6">
        <w:rPr>
          <w:rFonts w:hint="cs"/>
          <w:noProof w:val="0"/>
          <w:rtl/>
        </w:rPr>
        <w:t>ע</w:t>
      </w:r>
      <w:r w:rsidRPr="007847DF">
        <w:rPr>
          <w:noProof w:val="0"/>
          <w:rtl/>
        </w:rPr>
        <w:t>ל</w:t>
      </w:r>
      <w:r w:rsidR="00244DF6">
        <w:rPr>
          <w:rFonts w:hint="cs"/>
          <w:noProof w:val="0"/>
          <w:rtl/>
        </w:rPr>
        <w:t xml:space="preserve"> ה</w:t>
      </w:r>
      <w:r w:rsidRPr="007847DF">
        <w:rPr>
          <w:noProof w:val="0"/>
          <w:rtl/>
        </w:rPr>
        <w:t>מעורבות השיפוטית של שופטים אל</w:t>
      </w:r>
      <w:r w:rsidR="00AC0153">
        <w:rPr>
          <w:rFonts w:hint="cs"/>
          <w:noProof w:val="0"/>
          <w:rtl/>
        </w:rPr>
        <w:t>ו</w:t>
      </w:r>
      <w:r w:rsidRPr="007847DF">
        <w:rPr>
          <w:noProof w:val="0"/>
          <w:rtl/>
        </w:rPr>
        <w:t xml:space="preserve"> בתיקים בתחומים נוספים, שאינם תיקי פשיטת רגל. ההנחה היא שכדי לעמוד על ההתמקצעות השיפוטית של השופט באופן מדויק</w:t>
      </w:r>
      <w:r w:rsidR="00A366A2">
        <w:rPr>
          <w:rFonts w:hint="cs"/>
          <w:noProof w:val="0"/>
          <w:rtl/>
        </w:rPr>
        <w:t>,</w:t>
      </w:r>
      <w:r w:rsidRPr="007847DF">
        <w:rPr>
          <w:noProof w:val="0"/>
          <w:rtl/>
        </w:rPr>
        <w:t xml:space="preserve"> יש צורך בשני אלה: ראשית, יש לעמוד על היחס בין תיקי פשיטת רגל לבין יתר התיקים של שופט פלוני (</w:t>
      </w:r>
      <w:r w:rsidR="00A366A2">
        <w:rPr>
          <w:rFonts w:hint="cs"/>
          <w:noProof w:val="0"/>
          <w:rtl/>
        </w:rPr>
        <w:t xml:space="preserve">להבדיל מהיחס ברמת </w:t>
      </w:r>
      <w:r w:rsidRPr="007847DF">
        <w:rPr>
          <w:noProof w:val="0"/>
          <w:rtl/>
        </w:rPr>
        <w:t>כלל הקבוצה</w:t>
      </w:r>
      <w:r w:rsidR="00A366A2">
        <w:rPr>
          <w:rFonts w:hint="cs"/>
          <w:noProof w:val="0"/>
          <w:rtl/>
        </w:rPr>
        <w:t>,</w:t>
      </w:r>
      <w:r w:rsidRPr="007847DF">
        <w:rPr>
          <w:noProof w:val="0"/>
          <w:rtl/>
        </w:rPr>
        <w:t xml:space="preserve"> כפי שנעשה עד כה)</w:t>
      </w:r>
      <w:r w:rsidR="00A366A2">
        <w:rPr>
          <w:rFonts w:hint="cs"/>
          <w:noProof w:val="0"/>
          <w:rtl/>
        </w:rPr>
        <w:t>;</w:t>
      </w:r>
      <w:r w:rsidRPr="007847DF">
        <w:rPr>
          <w:noProof w:val="0"/>
          <w:rtl/>
        </w:rPr>
        <w:t xml:space="preserve"> ושנית, יש לעמוד על </w:t>
      </w:r>
      <w:r w:rsidR="00A366A2">
        <w:rPr>
          <w:rFonts w:hint="cs"/>
          <w:noProof w:val="0"/>
          <w:rtl/>
        </w:rPr>
        <w:t>ה</w:t>
      </w:r>
      <w:r w:rsidRPr="007847DF">
        <w:rPr>
          <w:noProof w:val="0"/>
          <w:rtl/>
        </w:rPr>
        <w:t xml:space="preserve">תמהיל </w:t>
      </w:r>
      <w:r w:rsidR="00A366A2">
        <w:rPr>
          <w:rFonts w:hint="cs"/>
          <w:noProof w:val="0"/>
          <w:rtl/>
        </w:rPr>
        <w:t xml:space="preserve">של </w:t>
      </w:r>
      <w:r w:rsidRPr="007847DF">
        <w:rPr>
          <w:noProof w:val="0"/>
          <w:rtl/>
        </w:rPr>
        <w:t xml:space="preserve">יתר התיקים המשפטיים של אותו שופט. </w:t>
      </w:r>
      <w:r w:rsidR="00A366A2">
        <w:rPr>
          <w:rFonts w:hint="cs"/>
          <w:noProof w:val="0"/>
          <w:rtl/>
        </w:rPr>
        <w:t xml:space="preserve">למידע אחרון זה </w:t>
      </w:r>
      <w:r w:rsidR="005215FE">
        <w:rPr>
          <w:rFonts w:hint="cs"/>
          <w:noProof w:val="0"/>
          <w:rtl/>
        </w:rPr>
        <w:t xml:space="preserve">יש </w:t>
      </w:r>
      <w:r w:rsidRPr="007847DF">
        <w:rPr>
          <w:noProof w:val="0"/>
          <w:rtl/>
        </w:rPr>
        <w:t>חשיבות מהותית</w:t>
      </w:r>
      <w:r w:rsidR="00A366A2">
        <w:rPr>
          <w:rFonts w:hint="cs"/>
          <w:noProof w:val="0"/>
          <w:rtl/>
        </w:rPr>
        <w:t>,</w:t>
      </w:r>
      <w:r w:rsidRPr="007847DF">
        <w:rPr>
          <w:noProof w:val="0"/>
          <w:rtl/>
        </w:rPr>
        <w:t xml:space="preserve"> </w:t>
      </w:r>
      <w:r w:rsidR="00A366A2">
        <w:rPr>
          <w:rFonts w:hint="cs"/>
          <w:noProof w:val="0"/>
          <w:rtl/>
        </w:rPr>
        <w:t xml:space="preserve">שכן </w:t>
      </w:r>
      <w:r w:rsidRPr="007847DF">
        <w:rPr>
          <w:noProof w:val="0"/>
          <w:rtl/>
        </w:rPr>
        <w:t xml:space="preserve">סביר ששופט שמתמקצע בתחום של </w:t>
      </w:r>
      <w:r w:rsidR="00177E4F">
        <w:rPr>
          <w:rFonts w:hint="cs"/>
          <w:noProof w:val="0"/>
          <w:rtl/>
        </w:rPr>
        <w:t>פשיטת רגל של יחידים</w:t>
      </w:r>
      <w:r w:rsidRPr="007847DF">
        <w:rPr>
          <w:noProof w:val="0"/>
          <w:rtl/>
        </w:rPr>
        <w:t xml:space="preserve"> </w:t>
      </w:r>
      <w:r w:rsidR="00A366A2">
        <w:rPr>
          <w:rFonts w:hint="cs"/>
          <w:noProof w:val="0"/>
          <w:rtl/>
        </w:rPr>
        <w:t>י</w:t>
      </w:r>
      <w:r w:rsidRPr="007847DF">
        <w:rPr>
          <w:noProof w:val="0"/>
          <w:rtl/>
        </w:rPr>
        <w:t xml:space="preserve">עסוק גם בתיקי </w:t>
      </w:r>
      <w:r w:rsidR="00177E4F">
        <w:rPr>
          <w:rFonts w:hint="cs"/>
          <w:noProof w:val="0"/>
          <w:rtl/>
        </w:rPr>
        <w:t>פשיטת רגל</w:t>
      </w:r>
      <w:r w:rsidRPr="007847DF">
        <w:rPr>
          <w:noProof w:val="0"/>
          <w:rtl/>
        </w:rPr>
        <w:t xml:space="preserve"> של חברות </w:t>
      </w:r>
      <w:r w:rsidR="00BF6414">
        <w:rPr>
          <w:rFonts w:hint="cs"/>
          <w:noProof w:val="0"/>
          <w:rtl/>
        </w:rPr>
        <w:t xml:space="preserve">בהינתן שעיקר </w:t>
      </w:r>
      <w:r w:rsidRPr="007847DF">
        <w:rPr>
          <w:noProof w:val="0"/>
          <w:rtl/>
        </w:rPr>
        <w:t>ההוראות הנורמטיביות דומות</w:t>
      </w:r>
      <w:r w:rsidR="00BF6414">
        <w:rPr>
          <w:rFonts w:hint="cs"/>
          <w:noProof w:val="0"/>
          <w:rtl/>
        </w:rPr>
        <w:t>, וכך גם המטרות שבבסיס הוראות החוק</w:t>
      </w:r>
      <w:r w:rsidRPr="007847DF">
        <w:rPr>
          <w:noProof w:val="0"/>
          <w:rtl/>
        </w:rPr>
        <w:t>.</w:t>
      </w:r>
      <w:r w:rsidR="00BF6414" w:rsidRPr="00B56262">
        <w:rPr>
          <w:rStyle w:val="FootnoteReference"/>
          <w:noProof w:val="0"/>
          <w:rtl/>
        </w:rPr>
        <w:footnoteReference w:id="100"/>
      </w:r>
      <w:r w:rsidRPr="007847DF">
        <w:rPr>
          <w:noProof w:val="0"/>
          <w:rtl/>
        </w:rPr>
        <w:t xml:space="preserve"> ההנחה היא ששופט שמוקצים </w:t>
      </w:r>
      <w:r w:rsidR="00A366A2">
        <w:rPr>
          <w:rFonts w:hint="cs"/>
          <w:noProof w:val="0"/>
          <w:rtl/>
        </w:rPr>
        <w:t xml:space="preserve">לו </w:t>
      </w:r>
      <w:r w:rsidRPr="007847DF">
        <w:rPr>
          <w:noProof w:val="0"/>
          <w:rtl/>
        </w:rPr>
        <w:t xml:space="preserve">תיקי פשיטת רגל </w:t>
      </w:r>
      <w:r w:rsidR="00A366A2">
        <w:rPr>
          <w:rFonts w:hint="cs"/>
          <w:noProof w:val="0"/>
          <w:rtl/>
        </w:rPr>
        <w:t xml:space="preserve">של יחידים </w:t>
      </w:r>
      <w:r w:rsidRPr="007847DF">
        <w:rPr>
          <w:noProof w:val="0"/>
          <w:rtl/>
        </w:rPr>
        <w:t>ו</w:t>
      </w:r>
      <w:r w:rsidR="00A366A2">
        <w:rPr>
          <w:rFonts w:hint="cs"/>
          <w:noProof w:val="0"/>
          <w:rtl/>
        </w:rPr>
        <w:t xml:space="preserve">תיקי </w:t>
      </w:r>
      <w:r w:rsidR="00335A2F">
        <w:rPr>
          <w:rFonts w:hint="cs"/>
          <w:noProof w:val="0"/>
          <w:rtl/>
        </w:rPr>
        <w:t>פשיטת רגל של</w:t>
      </w:r>
      <w:r w:rsidRPr="007847DF">
        <w:rPr>
          <w:noProof w:val="0"/>
          <w:rtl/>
        </w:rPr>
        <w:t xml:space="preserve"> חברות י</w:t>
      </w:r>
      <w:r w:rsidR="00A366A2">
        <w:rPr>
          <w:rFonts w:hint="cs"/>
          <w:noProof w:val="0"/>
          <w:rtl/>
        </w:rPr>
        <w:t>ְ</w:t>
      </w:r>
      <w:r w:rsidRPr="007847DF">
        <w:rPr>
          <w:noProof w:val="0"/>
          <w:rtl/>
        </w:rPr>
        <w:t>פ</w:t>
      </w:r>
      <w:r w:rsidR="00A366A2">
        <w:rPr>
          <w:rFonts w:hint="cs"/>
          <w:noProof w:val="0"/>
          <w:rtl/>
        </w:rPr>
        <w:t>ַ</w:t>
      </w:r>
      <w:r w:rsidRPr="007847DF">
        <w:rPr>
          <w:noProof w:val="0"/>
          <w:rtl/>
        </w:rPr>
        <w:t>תח התמקצעות שיפוטית בתחום של חדלות פירעון בהיבט הרחב. שופט כזה יישאר באותן מסגרות משפטיות</w:t>
      </w:r>
      <w:r w:rsidR="00A366A2">
        <w:rPr>
          <w:rFonts w:hint="cs"/>
          <w:noProof w:val="0"/>
          <w:rtl/>
        </w:rPr>
        <w:t>,</w:t>
      </w:r>
      <w:r w:rsidRPr="007847DF">
        <w:rPr>
          <w:noProof w:val="0"/>
          <w:rtl/>
        </w:rPr>
        <w:t xml:space="preserve"> ויוכל להפיק משתיהן ולהזין אותן גם ב</w:t>
      </w:r>
      <w:r w:rsidR="005E27EE">
        <w:rPr>
          <w:rFonts w:hint="cs"/>
          <w:noProof w:val="0"/>
          <w:rtl/>
        </w:rPr>
        <w:t xml:space="preserve">אמצעות </w:t>
      </w:r>
      <w:r w:rsidRPr="007847DF">
        <w:rPr>
          <w:noProof w:val="0"/>
          <w:rtl/>
        </w:rPr>
        <w:t xml:space="preserve">היקש </w:t>
      </w:r>
      <w:r w:rsidR="005E27EE">
        <w:rPr>
          <w:rFonts w:hint="cs"/>
          <w:noProof w:val="0"/>
          <w:rtl/>
        </w:rPr>
        <w:t>מן האחת אל האחרת</w:t>
      </w:r>
      <w:r w:rsidRPr="007847DF">
        <w:rPr>
          <w:noProof w:val="0"/>
          <w:rtl/>
        </w:rPr>
        <w:t>.</w:t>
      </w:r>
      <w:r w:rsidRPr="00B56262">
        <w:rPr>
          <w:rStyle w:val="FootnoteReference"/>
          <w:noProof w:val="0"/>
          <w:rtl/>
        </w:rPr>
        <w:footnoteReference w:id="101"/>
      </w:r>
      <w:r w:rsidRPr="007847DF">
        <w:rPr>
          <w:noProof w:val="0"/>
          <w:rtl/>
        </w:rPr>
        <w:t xml:space="preserve"> לא כך כ</w:t>
      </w:r>
      <w:r w:rsidR="00BD4753">
        <w:rPr>
          <w:rFonts w:hint="cs"/>
          <w:noProof w:val="0"/>
          <w:rtl/>
        </w:rPr>
        <w:t>א</w:t>
      </w:r>
      <w:r w:rsidRPr="007847DF">
        <w:rPr>
          <w:noProof w:val="0"/>
          <w:rtl/>
        </w:rPr>
        <w:t>ש</w:t>
      </w:r>
      <w:r w:rsidR="00BD4753">
        <w:rPr>
          <w:rFonts w:hint="cs"/>
          <w:noProof w:val="0"/>
          <w:rtl/>
        </w:rPr>
        <w:t xml:space="preserve">ר </w:t>
      </w:r>
      <w:r w:rsidRPr="007847DF">
        <w:rPr>
          <w:noProof w:val="0"/>
          <w:rtl/>
        </w:rPr>
        <w:t>מדובר בשופט שתמהיל התיקים הנוספים שלו מורכב מעולמות מגו</w:t>
      </w:r>
      <w:r w:rsidR="00187422">
        <w:rPr>
          <w:rFonts w:hint="cs"/>
          <w:noProof w:val="0"/>
          <w:rtl/>
        </w:rPr>
        <w:t>ּ</w:t>
      </w:r>
      <w:r w:rsidRPr="007847DF">
        <w:rPr>
          <w:noProof w:val="0"/>
          <w:rtl/>
        </w:rPr>
        <w:t xml:space="preserve">ונים ורחוקים מתחום </w:t>
      </w:r>
      <w:r w:rsidR="00177E4F">
        <w:rPr>
          <w:rFonts w:hint="cs"/>
          <w:noProof w:val="0"/>
          <w:rtl/>
        </w:rPr>
        <w:t>פשיטת הרגל</w:t>
      </w:r>
      <w:r w:rsidRPr="007847DF">
        <w:rPr>
          <w:noProof w:val="0"/>
          <w:rtl/>
        </w:rPr>
        <w:t>, כגון דיני משפחה, עונשין, תאונות דרכים ועוד.</w:t>
      </w:r>
      <w:r w:rsidRPr="00B56262">
        <w:rPr>
          <w:rStyle w:val="FootnoteReference"/>
          <w:noProof w:val="0"/>
          <w:rtl/>
        </w:rPr>
        <w:footnoteReference w:id="102"/>
      </w:r>
      <w:r w:rsidRPr="007847DF">
        <w:rPr>
          <w:noProof w:val="0"/>
          <w:rtl/>
        </w:rPr>
        <w:t xml:space="preserve"> </w:t>
      </w:r>
    </w:p>
    <w:p w14:paraId="6BB9D485" w14:textId="77777777" w:rsidR="00177E4F" w:rsidRPr="007847DF" w:rsidRDefault="00177E4F" w:rsidP="00177E4F">
      <w:pPr>
        <w:pStyle w:val="a"/>
        <w:rPr>
          <w:noProof w:val="0"/>
          <w:color w:val="FF0000"/>
          <w:rtl/>
        </w:rPr>
      </w:pPr>
    </w:p>
    <w:p w14:paraId="0076FC34" w14:textId="12660A55" w:rsidR="00486E9B" w:rsidRDefault="00486E9B" w:rsidP="00A70F0F">
      <w:pPr>
        <w:pStyle w:val="a"/>
        <w:rPr>
          <w:noProof w:val="0"/>
          <w:rtl/>
        </w:rPr>
      </w:pPr>
      <w:r w:rsidRPr="007847DF">
        <w:rPr>
          <w:noProof w:val="0"/>
          <w:rtl/>
        </w:rPr>
        <w:t xml:space="preserve">תחילה אעמוד על </w:t>
      </w:r>
      <w:r w:rsidR="00A70F0F">
        <w:rPr>
          <w:rFonts w:hint="cs"/>
          <w:noProof w:val="0"/>
          <w:rtl/>
        </w:rPr>
        <w:t xml:space="preserve">שיעורם של </w:t>
      </w:r>
      <w:r w:rsidRPr="007847DF">
        <w:rPr>
          <w:noProof w:val="0"/>
          <w:rtl/>
        </w:rPr>
        <w:t xml:space="preserve">תיקי פשיטת הרגל מתוך כלל התיקים </w:t>
      </w:r>
      <w:r w:rsidR="00470EC5" w:rsidRPr="007847DF">
        <w:rPr>
          <w:noProof w:val="0"/>
          <w:rtl/>
        </w:rPr>
        <w:t>ש</w:t>
      </w:r>
      <w:r w:rsidRPr="007847DF">
        <w:rPr>
          <w:noProof w:val="0"/>
          <w:rtl/>
        </w:rPr>
        <w:t xml:space="preserve">בהם פסק </w:t>
      </w:r>
      <w:r w:rsidR="00A70F0F">
        <w:rPr>
          <w:rFonts w:hint="cs"/>
          <w:noProof w:val="0"/>
          <w:rtl/>
        </w:rPr>
        <w:t xml:space="preserve">כל </w:t>
      </w:r>
      <w:r w:rsidRPr="007847DF">
        <w:rPr>
          <w:noProof w:val="0"/>
          <w:rtl/>
        </w:rPr>
        <w:t>שופט בתקופת המחקר</w:t>
      </w:r>
      <w:r w:rsidR="00A70F0F">
        <w:rPr>
          <w:rFonts w:hint="cs"/>
          <w:noProof w:val="0"/>
          <w:rtl/>
        </w:rPr>
        <w:t xml:space="preserve"> (ראו </w:t>
      </w:r>
      <w:r w:rsidR="00A70F0F">
        <w:rPr>
          <w:noProof w:val="0"/>
          <w:rtl/>
        </w:rPr>
        <w:t>טבלה 7</w:t>
      </w:r>
      <w:r w:rsidR="00A70F0F">
        <w:rPr>
          <w:rFonts w:hint="cs"/>
          <w:noProof w:val="0"/>
          <w:rtl/>
        </w:rPr>
        <w:t>)</w:t>
      </w:r>
      <w:r w:rsidRPr="007847DF">
        <w:rPr>
          <w:noProof w:val="0"/>
          <w:rtl/>
        </w:rPr>
        <w:t xml:space="preserve">, </w:t>
      </w:r>
      <w:r w:rsidR="00A70F0F">
        <w:rPr>
          <w:rFonts w:hint="cs"/>
          <w:noProof w:val="0"/>
          <w:rtl/>
        </w:rPr>
        <w:t>ו</w:t>
      </w:r>
      <w:r w:rsidRPr="007847DF">
        <w:rPr>
          <w:noProof w:val="0"/>
          <w:rtl/>
        </w:rPr>
        <w:t xml:space="preserve">לאחר מכן אעמוד על </w:t>
      </w:r>
      <w:r w:rsidR="00A70F0F">
        <w:rPr>
          <w:rFonts w:hint="cs"/>
          <w:noProof w:val="0"/>
          <w:rtl/>
        </w:rPr>
        <w:t>ה</w:t>
      </w:r>
      <w:r w:rsidRPr="007847DF">
        <w:rPr>
          <w:noProof w:val="0"/>
          <w:rtl/>
        </w:rPr>
        <w:t xml:space="preserve">תמהיל </w:t>
      </w:r>
      <w:r w:rsidR="00A70F0F">
        <w:rPr>
          <w:rFonts w:hint="cs"/>
          <w:noProof w:val="0"/>
          <w:rtl/>
        </w:rPr>
        <w:t xml:space="preserve">של </w:t>
      </w:r>
      <w:r w:rsidRPr="007847DF">
        <w:rPr>
          <w:noProof w:val="0"/>
          <w:rtl/>
        </w:rPr>
        <w:t xml:space="preserve">יתר התיקים המשפטיים </w:t>
      </w:r>
      <w:r w:rsidR="00470EC5" w:rsidRPr="007847DF">
        <w:rPr>
          <w:noProof w:val="0"/>
          <w:rtl/>
        </w:rPr>
        <w:t>ש</w:t>
      </w:r>
      <w:r w:rsidRPr="007847DF">
        <w:rPr>
          <w:noProof w:val="0"/>
          <w:rtl/>
        </w:rPr>
        <w:t xml:space="preserve">בהם פסק השופט, בחלוקה לתחומי המשפט השונים, </w:t>
      </w:r>
      <w:r w:rsidR="005215FE">
        <w:rPr>
          <w:rFonts w:hint="cs"/>
          <w:noProof w:val="0"/>
          <w:rtl/>
        </w:rPr>
        <w:t>ו</w:t>
      </w:r>
      <w:r w:rsidRPr="007847DF">
        <w:rPr>
          <w:noProof w:val="0"/>
          <w:rtl/>
        </w:rPr>
        <w:t xml:space="preserve">אבחן בנפרד גם את תחום </w:t>
      </w:r>
      <w:r w:rsidR="0021133E">
        <w:rPr>
          <w:rFonts w:hint="cs"/>
          <w:noProof w:val="0"/>
          <w:rtl/>
        </w:rPr>
        <w:t>פשיטת הרגל</w:t>
      </w:r>
      <w:r w:rsidRPr="007847DF">
        <w:rPr>
          <w:noProof w:val="0"/>
          <w:rtl/>
        </w:rPr>
        <w:t xml:space="preserve"> של חברות</w:t>
      </w:r>
      <w:r w:rsidR="00A70F0F">
        <w:rPr>
          <w:rFonts w:hint="cs"/>
          <w:noProof w:val="0"/>
          <w:rtl/>
        </w:rPr>
        <w:t xml:space="preserve"> (ראו </w:t>
      </w:r>
      <w:r w:rsidR="00A70F0F">
        <w:rPr>
          <w:noProof w:val="0"/>
          <w:rtl/>
        </w:rPr>
        <w:t>טבלה 8</w:t>
      </w:r>
      <w:r w:rsidR="00A70F0F">
        <w:rPr>
          <w:rFonts w:hint="cs"/>
          <w:noProof w:val="0"/>
          <w:rtl/>
        </w:rPr>
        <w:t xml:space="preserve"> ואילך)</w:t>
      </w:r>
      <w:r w:rsidRPr="007847DF">
        <w:rPr>
          <w:noProof w:val="0"/>
          <w:rtl/>
        </w:rPr>
        <w:t xml:space="preserve">. כפי שעולה מעיון </w:t>
      </w:r>
      <w:r w:rsidR="000A7617">
        <w:rPr>
          <w:noProof w:val="0"/>
          <w:rtl/>
        </w:rPr>
        <w:t>בטבלה 7</w:t>
      </w:r>
      <w:r w:rsidRPr="007847DF">
        <w:rPr>
          <w:noProof w:val="0"/>
          <w:rtl/>
        </w:rPr>
        <w:t xml:space="preserve">, בתוך קבוצת 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שיפוטית ניתן להבחין בשונו</w:t>
      </w:r>
      <w:r w:rsidR="001C19C2">
        <w:rPr>
          <w:rFonts w:hint="cs"/>
          <w:noProof w:val="0"/>
          <w:rtl/>
        </w:rPr>
        <w:t>ּ</w:t>
      </w:r>
      <w:r w:rsidRPr="007847DF">
        <w:rPr>
          <w:noProof w:val="0"/>
          <w:rtl/>
        </w:rPr>
        <w:t>ת רבה במשקל</w:t>
      </w:r>
      <w:r w:rsidR="00A70F0F">
        <w:rPr>
          <w:rFonts w:hint="cs"/>
          <w:noProof w:val="0"/>
          <w:rtl/>
        </w:rPr>
        <w:t>ם של</w:t>
      </w:r>
      <w:r w:rsidRPr="007847DF">
        <w:rPr>
          <w:noProof w:val="0"/>
          <w:rtl/>
        </w:rPr>
        <w:t xml:space="preserve"> תיקי פשיטת הרגל </w:t>
      </w:r>
      <w:r w:rsidR="00A70F0F">
        <w:rPr>
          <w:rFonts w:hint="cs"/>
          <w:noProof w:val="0"/>
          <w:rtl/>
        </w:rPr>
        <w:t xml:space="preserve">שבהם פסק השופט </w:t>
      </w:r>
      <w:r w:rsidRPr="007847DF">
        <w:rPr>
          <w:noProof w:val="0"/>
          <w:rtl/>
        </w:rPr>
        <w:t xml:space="preserve">מתוך סך התיקים ששמע </w:t>
      </w:r>
      <w:r w:rsidR="00A70F0F">
        <w:rPr>
          <w:rFonts w:hint="cs"/>
          <w:noProof w:val="0"/>
          <w:rtl/>
        </w:rPr>
        <w:t xml:space="preserve">– </w:t>
      </w:r>
      <w:r w:rsidRPr="007847DF">
        <w:rPr>
          <w:noProof w:val="0"/>
          <w:rtl/>
        </w:rPr>
        <w:t xml:space="preserve">החל </w:t>
      </w:r>
      <w:r w:rsidR="00A70F0F">
        <w:rPr>
          <w:rFonts w:hint="cs"/>
          <w:noProof w:val="0"/>
          <w:rtl/>
        </w:rPr>
        <w:t>ב</w:t>
      </w:r>
      <w:r w:rsidR="008B08E3" w:rsidRPr="008B08E3">
        <w:rPr>
          <w:noProof w:val="0"/>
          <w:position w:val="4"/>
          <w:rtl/>
        </w:rPr>
        <w:t>-</w:t>
      </w:r>
      <w:r w:rsidRPr="007847DF">
        <w:rPr>
          <w:noProof w:val="0"/>
          <w:rtl/>
        </w:rPr>
        <w:t>21% ועד 97%</w:t>
      </w:r>
      <w:r w:rsidR="00B5524A">
        <w:rPr>
          <w:noProof w:val="0"/>
          <w:rtl/>
        </w:rPr>
        <w:t>.</w:t>
      </w:r>
      <w:r w:rsidR="000D12EC">
        <w:rPr>
          <w:rFonts w:hint="cs"/>
          <w:noProof w:val="0"/>
          <w:rtl/>
        </w:rPr>
        <w:t xml:space="preserve"> לשם הנוחות, השופטים שקודדו מתוך התיקים השונים, מופיעים </w:t>
      </w:r>
      <w:r w:rsidR="00085FCD">
        <w:rPr>
          <w:rFonts w:hint="cs"/>
          <w:noProof w:val="0"/>
          <w:rtl/>
        </w:rPr>
        <w:t>בראשי תיבות</w:t>
      </w:r>
      <w:r w:rsidR="000D12EC">
        <w:rPr>
          <w:rFonts w:hint="cs"/>
          <w:noProof w:val="0"/>
          <w:rtl/>
        </w:rPr>
        <w:t xml:space="preserve">. </w:t>
      </w:r>
    </w:p>
    <w:p w14:paraId="0A336933" w14:textId="0C387E3B" w:rsidR="00512944" w:rsidRPr="00512944" w:rsidRDefault="00512944" w:rsidP="00512944">
      <w:pPr>
        <w:pStyle w:val="a"/>
        <w:ind w:right="-284" w:hanging="30"/>
        <w:jc w:val="center"/>
        <w:rPr>
          <w:b/>
          <w:bCs/>
          <w:noProof w:val="0"/>
        </w:rPr>
      </w:pPr>
      <w:r w:rsidRPr="00512944">
        <w:rPr>
          <w:b/>
          <w:bCs/>
          <w:noProof w:val="0"/>
          <w:lang w:val="en"/>
        </w:rPr>
        <w:t xml:space="preserve">Table 7: </w:t>
      </w:r>
      <w:r>
        <w:rPr>
          <w:b/>
          <w:bCs/>
          <w:noProof w:val="0"/>
          <w:lang w:val="en"/>
        </w:rPr>
        <w:t>b</w:t>
      </w:r>
      <w:r w:rsidRPr="00512944">
        <w:rPr>
          <w:b/>
          <w:bCs/>
          <w:noProof w:val="0"/>
          <w:lang w:val="en"/>
        </w:rPr>
        <w:t xml:space="preserve">ankruptcy </w:t>
      </w:r>
      <w:r>
        <w:rPr>
          <w:b/>
          <w:bCs/>
          <w:noProof w:val="0"/>
          <w:lang w:val="en"/>
        </w:rPr>
        <w:t>C</w:t>
      </w:r>
      <w:r w:rsidRPr="00512944">
        <w:rPr>
          <w:b/>
          <w:bCs/>
          <w:noProof w:val="0"/>
          <w:lang w:val="en"/>
        </w:rPr>
        <w:t xml:space="preserve">ases </w:t>
      </w:r>
      <w:r>
        <w:rPr>
          <w:b/>
          <w:bCs/>
          <w:noProof w:val="0"/>
          <w:lang w:val="en"/>
        </w:rPr>
        <w:t>O</w:t>
      </w:r>
      <w:r w:rsidRPr="00512944">
        <w:rPr>
          <w:b/>
          <w:bCs/>
          <w:noProof w:val="0"/>
          <w:lang w:val="en"/>
        </w:rPr>
        <w:t xml:space="preserve">ut of </w:t>
      </w:r>
      <w:r>
        <w:rPr>
          <w:b/>
          <w:bCs/>
          <w:noProof w:val="0"/>
          <w:lang w:val="en"/>
        </w:rPr>
        <w:t>All C</w:t>
      </w:r>
      <w:r w:rsidRPr="00512944">
        <w:rPr>
          <w:b/>
          <w:bCs/>
          <w:noProof w:val="0"/>
          <w:lang w:val="en"/>
        </w:rPr>
        <w:t xml:space="preserve">ases </w:t>
      </w:r>
      <w:r>
        <w:rPr>
          <w:b/>
          <w:bCs/>
          <w:noProof w:val="0"/>
          <w:lang w:val="en"/>
        </w:rPr>
        <w:t>(J</w:t>
      </w:r>
      <w:r w:rsidRPr="00512944">
        <w:rPr>
          <w:b/>
          <w:bCs/>
          <w:noProof w:val="0"/>
          <w:lang w:val="en"/>
        </w:rPr>
        <w:t>udge</w:t>
      </w:r>
      <w:r>
        <w:rPr>
          <w:b/>
          <w:bCs/>
          <w:noProof w:val="0"/>
          <w:lang w:val="en"/>
        </w:rPr>
        <w:t>s</w:t>
      </w:r>
      <w:r w:rsidRPr="00512944">
        <w:rPr>
          <w:b/>
          <w:bCs/>
          <w:noProof w:val="0"/>
          <w:lang w:val="en"/>
        </w:rPr>
        <w:t xml:space="preserve"> with</w:t>
      </w:r>
      <w:r>
        <w:rPr>
          <w:b/>
          <w:bCs/>
          <w:noProof w:val="0"/>
          <w:lang w:val="en"/>
        </w:rPr>
        <w:t xml:space="preserve"> </w:t>
      </w:r>
      <w:r w:rsidR="0021133E">
        <w:rPr>
          <w:rFonts w:hint="cs"/>
          <w:b/>
          <w:bCs/>
          <w:noProof w:val="0"/>
          <w:lang w:val="en"/>
        </w:rPr>
        <w:t>JS</w:t>
      </w:r>
      <w:r>
        <w:rPr>
          <w:b/>
          <w:bCs/>
          <w:noProof w:val="0"/>
          <w:lang w:val="en"/>
        </w:rPr>
        <w:t>)</w:t>
      </w:r>
      <w:r w:rsidRPr="00512944">
        <w:rPr>
          <w:b/>
          <w:bCs/>
          <w:noProof w:val="0"/>
          <w:lang w:val="en"/>
        </w:rPr>
        <w:t xml:space="preserve"> </w:t>
      </w:r>
    </w:p>
    <w:p w14:paraId="71577AC1" w14:textId="5D3F4509" w:rsidR="00512944" w:rsidRPr="00512944" w:rsidRDefault="00512944" w:rsidP="00512944">
      <w:pPr>
        <w:pStyle w:val="a"/>
        <w:rPr>
          <w:i/>
          <w:iCs/>
          <w:noProof w:val="0"/>
          <w:rtl/>
        </w:rPr>
      </w:pPr>
    </w:p>
    <w:tbl>
      <w:tblPr>
        <w:bidiVisual/>
        <w:tblW w:w="5399" w:type="dxa"/>
        <w:jc w:val="center"/>
        <w:tblLook w:val="04A0" w:firstRow="1" w:lastRow="0" w:firstColumn="1" w:lastColumn="0" w:noHBand="0" w:noVBand="1"/>
      </w:tblPr>
      <w:tblGrid>
        <w:gridCol w:w="1150"/>
        <w:gridCol w:w="1000"/>
        <w:gridCol w:w="1150"/>
        <w:gridCol w:w="728"/>
        <w:gridCol w:w="1416"/>
      </w:tblGrid>
      <w:tr w:rsidR="009337AC" w:rsidRPr="000D12EC" w14:paraId="1D623A6B" w14:textId="77777777" w:rsidTr="00512944">
        <w:trPr>
          <w:trHeight w:val="527"/>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BFE5" w14:textId="0A1E91BC" w:rsidR="000D12EC" w:rsidRPr="008C3426" w:rsidRDefault="000D12EC" w:rsidP="009337AC">
            <w:pPr>
              <w:bidi w:val="0"/>
              <w:spacing w:line="240" w:lineRule="auto"/>
              <w:jc w:val="center"/>
              <w:rPr>
                <w:rFonts w:ascii="David" w:hAnsi="David" w:cs="David"/>
                <w:b/>
                <w:bCs/>
                <w:noProof w:val="0"/>
                <w:color w:val="000000"/>
                <w:sz w:val="20"/>
                <w:szCs w:val="20"/>
              </w:rPr>
            </w:pPr>
            <w:r w:rsidRPr="008C3426">
              <w:rPr>
                <w:rFonts w:ascii="David" w:hAnsi="David" w:cs="David"/>
                <w:b/>
                <w:bCs/>
                <w:noProof w:val="0"/>
                <w:color w:val="000000"/>
                <w:sz w:val="20"/>
                <w:szCs w:val="20"/>
              </w:rPr>
              <w:t>BC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91EE" w14:textId="77777777" w:rsidR="000D12EC" w:rsidRPr="008C3426" w:rsidRDefault="000D12EC" w:rsidP="009337AC">
            <w:pPr>
              <w:bidi w:val="0"/>
              <w:spacing w:line="240" w:lineRule="auto"/>
              <w:jc w:val="center"/>
              <w:rPr>
                <w:rFonts w:ascii="David" w:hAnsi="David" w:cs="David"/>
                <w:b/>
                <w:bCs/>
                <w:noProof w:val="0"/>
                <w:color w:val="000000"/>
                <w:sz w:val="20"/>
                <w:szCs w:val="20"/>
              </w:rPr>
            </w:pPr>
            <w:r w:rsidRPr="008C3426">
              <w:rPr>
                <w:rFonts w:ascii="David" w:hAnsi="David" w:cs="David"/>
                <w:b/>
                <w:bCs/>
                <w:noProof w:val="0"/>
                <w:color w:val="000000"/>
                <w:sz w:val="20"/>
                <w:szCs w:val="20"/>
              </w:rPr>
              <w:t>All cases (N)</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13DB" w14:textId="73C61DA5" w:rsidR="000D12EC" w:rsidRPr="008C3426" w:rsidRDefault="000D12EC" w:rsidP="009337AC">
            <w:pPr>
              <w:bidi w:val="0"/>
              <w:spacing w:line="240" w:lineRule="auto"/>
              <w:jc w:val="center"/>
              <w:rPr>
                <w:rFonts w:ascii="David" w:hAnsi="David" w:cs="David"/>
                <w:b/>
                <w:bCs/>
                <w:noProof w:val="0"/>
                <w:color w:val="000000"/>
                <w:sz w:val="20"/>
                <w:szCs w:val="20"/>
              </w:rPr>
            </w:pPr>
            <w:r w:rsidRPr="008C3426">
              <w:rPr>
                <w:rFonts w:ascii="David" w:hAnsi="David" w:cs="David"/>
                <w:b/>
                <w:bCs/>
                <w:noProof w:val="0"/>
                <w:color w:val="000000"/>
                <w:sz w:val="20"/>
                <w:szCs w:val="20"/>
              </w:rPr>
              <w:t>BC (N)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67B79" w14:textId="77777777" w:rsidR="000D12EC" w:rsidRPr="008C3426" w:rsidRDefault="000D12EC" w:rsidP="009337AC">
            <w:pPr>
              <w:bidi w:val="0"/>
              <w:spacing w:line="240" w:lineRule="auto"/>
              <w:jc w:val="center"/>
              <w:rPr>
                <w:rFonts w:ascii="David" w:hAnsi="David" w:cs="David"/>
                <w:b/>
                <w:bCs/>
                <w:noProof w:val="0"/>
                <w:color w:val="000000"/>
                <w:sz w:val="20"/>
                <w:szCs w:val="20"/>
              </w:rPr>
            </w:pPr>
            <w:r w:rsidRPr="008C3426">
              <w:rPr>
                <w:rFonts w:ascii="David" w:hAnsi="David" w:cs="David"/>
                <w:b/>
                <w:bCs/>
                <w:noProof w:val="0"/>
                <w:color w:val="000000"/>
                <w:sz w:val="20"/>
                <w:szCs w:val="20"/>
              </w:rPr>
              <w:t>Judge</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B8C4D" w14:textId="5FD0D347" w:rsidR="000D12EC" w:rsidRPr="008C3426" w:rsidRDefault="00512944" w:rsidP="009337AC">
            <w:pPr>
              <w:bidi w:val="0"/>
              <w:spacing w:line="240" w:lineRule="auto"/>
              <w:jc w:val="center"/>
              <w:rPr>
                <w:rFonts w:ascii="David" w:hAnsi="David" w:cs="David"/>
                <w:b/>
                <w:bCs/>
                <w:noProof w:val="0"/>
                <w:color w:val="000000"/>
                <w:sz w:val="20"/>
                <w:szCs w:val="20"/>
              </w:rPr>
            </w:pPr>
            <w:r w:rsidRPr="008C3426">
              <w:rPr>
                <w:rFonts w:ascii="David" w:hAnsi="David" w:cs="David"/>
                <w:b/>
                <w:bCs/>
                <w:noProof w:val="0"/>
                <w:color w:val="000000"/>
                <w:sz w:val="20"/>
                <w:szCs w:val="20"/>
              </w:rPr>
              <w:t>District</w:t>
            </w:r>
          </w:p>
        </w:tc>
      </w:tr>
      <w:tr w:rsidR="009337AC" w:rsidRPr="000D12EC" w14:paraId="277E3870" w14:textId="77777777" w:rsidTr="00512944">
        <w:trPr>
          <w:trHeight w:val="135"/>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C67E98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21%</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9776F10"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1234</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EC6C1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257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9FA84F2" w14:textId="6931CA8C"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E.H.</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ACAF74F"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2FF5BF62" w14:textId="77777777" w:rsidTr="00512944">
        <w:trPr>
          <w:trHeight w:val="16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047F70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3DBC4C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935</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1197B03"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345</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990DEB5" w14:textId="412D8E6C"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I.W</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5BC9D93"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7F78AC1F" w14:textId="77777777" w:rsidTr="00512944">
        <w:trPr>
          <w:trHeight w:val="72"/>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1BBE82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43%</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0C6A419"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939</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F920AD4"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407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0B65D41" w14:textId="24F47DB3"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D.H.</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F24525E"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06CDBCC0" w14:textId="77777777" w:rsidTr="00F4268F">
        <w:trPr>
          <w:trHeight w:val="10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370288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0CED7D3"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768</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A3A6FE6"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360</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EE3B7E0" w14:textId="498704DD"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E.R.</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11E6BD"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4E60C361" w14:textId="77777777" w:rsidTr="00512944">
        <w:trPr>
          <w:trHeight w:val="135"/>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CECE4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1CCE419"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1141</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57462F"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550</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B2C4E44" w14:textId="2BABFB6D"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B.T.</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7DC374B2"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1AFFFF54" w14:textId="77777777" w:rsidTr="00512944">
        <w:trPr>
          <w:trHeight w:val="16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1343DA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54%</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C2EDCBA"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3121</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CD6C57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1687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662C78A" w14:textId="3FBEFD69"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Y.B.</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68DDA64"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Nazareth</w:t>
            </w:r>
          </w:p>
        </w:tc>
      </w:tr>
      <w:tr w:rsidR="009337AC" w:rsidRPr="000D12EC" w14:paraId="1C3D3239" w14:textId="77777777" w:rsidTr="00512944">
        <w:trPr>
          <w:trHeight w:val="213"/>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9F2FA8D"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56%</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982E68A"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616</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D30484"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346</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3610143" w14:textId="19D70BBF"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Z.W.</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7B7A41DA"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1CA0AFE0" w14:textId="77777777" w:rsidTr="00F4268F">
        <w:trPr>
          <w:trHeight w:val="205"/>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2BC6914"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70%</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118233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874</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60B039D"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613</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F967EB0" w14:textId="6E22D3FE"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H.F.</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B873247"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11CB980F" w14:textId="77777777" w:rsidTr="00F4268F">
        <w:trPr>
          <w:trHeight w:val="123"/>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B87F54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70%</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9DA450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854</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597881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602</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14BE28B" w14:textId="23E39F6B"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D.T.</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73EDDB2"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Jerusalem</w:t>
            </w:r>
          </w:p>
        </w:tc>
      </w:tr>
      <w:tr w:rsidR="009337AC" w:rsidRPr="000D12EC" w14:paraId="535F896A" w14:textId="77777777" w:rsidTr="00F4268F">
        <w:trPr>
          <w:trHeight w:val="19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A95393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73%</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9C19F1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755</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003B1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551</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7E710F5" w14:textId="2F8DAC9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N.G.</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68264BE"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4FFA5105" w14:textId="77777777" w:rsidTr="00F4268F">
        <w:trPr>
          <w:trHeight w:val="61"/>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2790C9"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73%</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FEA2A5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538</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568063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394</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02C3D430" w14:textId="5F6362B1"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I.L.</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DAFE53E"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34270B8A" w14:textId="77777777" w:rsidTr="00F4268F">
        <w:trPr>
          <w:trHeight w:val="135"/>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10300F6"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B48B687"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1390</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F8F5F17"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1065</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2A3FCD8C" w14:textId="2B8CB038"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S.S.</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CBD45AE"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1DCAC63A" w14:textId="77777777" w:rsidTr="00F4268F">
        <w:trPr>
          <w:trHeight w:val="21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8F2733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839F245"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456</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210283F"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352</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0E4B0F0" w14:textId="57F14517"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E.A.</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649592"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6B0AAE57" w14:textId="77777777" w:rsidTr="00F4268F">
        <w:trPr>
          <w:trHeight w:val="141"/>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7235DCA"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2D1C32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982</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437C464"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762</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1A7636D4" w14:textId="48AE2E8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H.K.</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422184A"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72C8D535" w14:textId="77777777" w:rsidTr="00F4268F">
        <w:trPr>
          <w:trHeight w:val="201"/>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3CF292F"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D6BA10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3050</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50C6E4A"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2372</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8EFFF4C" w14:textId="3EE7E5D4"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A.L.</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A21EE89"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Nazareth</w:t>
            </w:r>
          </w:p>
        </w:tc>
      </w:tr>
      <w:tr w:rsidR="009337AC" w:rsidRPr="000D12EC" w14:paraId="0F548047" w14:textId="77777777" w:rsidTr="00F4268F">
        <w:trPr>
          <w:trHeight w:val="148"/>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DA8517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D4AC60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814</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89B0AE7"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634</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0EFE0109" w14:textId="3AFDBD87"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N.S.</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17A63D4"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4C466E26" w14:textId="77777777" w:rsidTr="00F4268F">
        <w:trPr>
          <w:trHeight w:val="221"/>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7C9E97A"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80EC450"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1490</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98E067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1169</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689B7938" w14:textId="0885715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A.F.</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F863FB2"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3F77AF6B" w14:textId="77777777" w:rsidTr="00512944">
        <w:trPr>
          <w:trHeight w:val="143"/>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4FC8384"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79%</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64E456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2213</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3C87FB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1745</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DD780E4" w14:textId="6172022F"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T.N.</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F7891A2"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Nazareth</w:t>
            </w:r>
          </w:p>
        </w:tc>
      </w:tr>
      <w:tr w:rsidR="009337AC" w:rsidRPr="000D12EC" w14:paraId="689A78A1" w14:textId="77777777" w:rsidTr="00512944">
        <w:trPr>
          <w:trHeight w:val="18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D918538"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81%</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2B09E06"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2095</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4CAAF637"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1702</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5B47200" w14:textId="50BEF6CA"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I.K.</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6864890"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253EA533" w14:textId="77777777" w:rsidTr="00F4268F">
        <w:trPr>
          <w:trHeight w:val="145"/>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9129AC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83%</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9C94393"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867</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9323279"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716</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05C71E28" w14:textId="2BBBFC18"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M.T.</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2DCA1F9"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3E626A8C" w14:textId="77777777" w:rsidTr="00512944">
        <w:trPr>
          <w:trHeight w:val="125"/>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F5463E6"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86%</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3896E9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3683</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A651A7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3177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3B5C949" w14:textId="4B8E9BEA"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H.C.</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FF7BEDF"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9337AC" w:rsidRPr="000D12EC" w14:paraId="1AC8F8DF" w14:textId="77777777" w:rsidTr="00512944">
        <w:trPr>
          <w:trHeight w:val="171"/>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09E4829"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88%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3433BCA"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1381</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55987A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1220</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6B4FDC2" w14:textId="44511218"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H.S.</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877E640"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0BEF54AD" w14:textId="77777777" w:rsidTr="00512944">
        <w:trPr>
          <w:trHeight w:val="21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B0051C3"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64D7C0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720</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59B2E39"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659</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D48FDD9" w14:textId="30CB4EC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O.M.</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43F5011"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9337AC" w:rsidRPr="000D12EC" w14:paraId="616133CB" w14:textId="77777777" w:rsidTr="00512944">
        <w:trPr>
          <w:trHeight w:val="121"/>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79022AC"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F8F18A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5140</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5FB23F7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4709</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438E4D6" w14:textId="69D3CAB5"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O.A.</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5AFB937"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68C5752A" w14:textId="77777777" w:rsidTr="00512944">
        <w:trPr>
          <w:trHeight w:val="168"/>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90CD127"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BC0C047"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366</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C9D27FB"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337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541386E6" w14:textId="624EBCCF"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A.N.</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C2B00AC"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7D1E1795" w14:textId="77777777" w:rsidTr="00512944">
        <w:trPr>
          <w:trHeight w:val="199"/>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A2CAC50"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93%</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EDB7406"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5376</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3FEC080"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4982</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3F2BE2CA" w14:textId="1CB2018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A.C.</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1A835A1"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6795E14A" w14:textId="77777777" w:rsidTr="00512944">
        <w:trPr>
          <w:trHeight w:val="140"/>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067BB4E1"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94%</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2D6D80E"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2237</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72B7365"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2095</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8F6A927" w14:textId="4CB5CE9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G.Z.</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29C4379A"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223854A2" w14:textId="77777777" w:rsidTr="00512944">
        <w:trPr>
          <w:trHeight w:val="42"/>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BF0C59F"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94%</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5EDA5A9F"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2111</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D37B5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1987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412EF8C4" w14:textId="1EF1A839"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I.P.</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20A5A55"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Beer-Sheva</w:t>
            </w:r>
          </w:p>
        </w:tc>
      </w:tr>
      <w:tr w:rsidR="009337AC" w:rsidRPr="000D12EC" w14:paraId="17E2FAC7" w14:textId="77777777" w:rsidTr="00512944">
        <w:trPr>
          <w:trHeight w:val="42"/>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661397F3"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95%</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8B941F6"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2554</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6243770"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2416</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066F7897" w14:textId="0FBB1A90"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N.G.</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7D71F578"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9337AC" w:rsidRPr="000D12EC" w14:paraId="5FC7D467" w14:textId="77777777" w:rsidTr="00512944">
        <w:trPr>
          <w:trHeight w:val="20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79BB5345"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95%</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2767A00"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1495</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36331643"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1427</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60E9CE05" w14:textId="64613B5F"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A.C.</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491932D"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Beer-Sheva</w:t>
            </w:r>
          </w:p>
        </w:tc>
      </w:tr>
      <w:tr w:rsidR="009337AC" w:rsidRPr="000D12EC" w14:paraId="52595BD0" w14:textId="77777777" w:rsidTr="00512944">
        <w:trPr>
          <w:trHeight w:val="57"/>
          <w:jc w:val="center"/>
        </w:trPr>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102C4FF5"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97%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F0429FF"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287</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14:paraId="2DCBD3C2" w14:textId="77777777" w:rsidR="000D12EC" w:rsidRPr="008C3426" w:rsidRDefault="000D12EC" w:rsidP="008C3426">
            <w:pPr>
              <w:pStyle w:val="a1"/>
              <w:spacing w:after="0"/>
              <w:rPr>
                <w:rFonts w:ascii="FrankRuehl" w:hAnsi="FrankRuehl"/>
                <w:b w:val="0"/>
                <w:bCs w:val="0"/>
              </w:rPr>
            </w:pPr>
            <w:r w:rsidRPr="008C3426">
              <w:rPr>
                <w:rFonts w:ascii="FrankRuehl" w:hAnsi="FrankRuehl"/>
                <w:b w:val="0"/>
                <w:bCs w:val="0"/>
              </w:rPr>
              <w:t>279</w:t>
            </w:r>
          </w:p>
        </w:tc>
        <w:tc>
          <w:tcPr>
            <w:tcW w:w="683" w:type="dxa"/>
            <w:tcBorders>
              <w:top w:val="nil"/>
              <w:left w:val="single" w:sz="4" w:space="0" w:color="auto"/>
              <w:bottom w:val="single" w:sz="4" w:space="0" w:color="auto"/>
              <w:right w:val="single" w:sz="4" w:space="0" w:color="auto"/>
            </w:tcBorders>
            <w:shd w:val="clear" w:color="auto" w:fill="auto"/>
            <w:noWrap/>
            <w:vAlign w:val="center"/>
            <w:hideMark/>
          </w:tcPr>
          <w:p w14:paraId="7F87952F" w14:textId="7AB48856" w:rsidR="000D12EC" w:rsidRPr="008C3426" w:rsidRDefault="00085FCD"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E.B.</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F7338DE" w14:textId="77777777" w:rsidR="000D12EC" w:rsidRPr="008C3426" w:rsidRDefault="000D12EC" w:rsidP="009337AC">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bl>
    <w:p w14:paraId="2D6306E7" w14:textId="4B0C8F5A" w:rsidR="000D12EC" w:rsidRDefault="000D12EC" w:rsidP="00A70F0F">
      <w:pPr>
        <w:pStyle w:val="a"/>
        <w:rPr>
          <w:noProof w:val="0"/>
          <w:rtl/>
        </w:rPr>
      </w:pPr>
    </w:p>
    <w:p w14:paraId="42B5FD80" w14:textId="6F721050" w:rsidR="00486E9B" w:rsidRDefault="00486E9B" w:rsidP="00C87D13">
      <w:pPr>
        <w:pStyle w:val="a"/>
        <w:rPr>
          <w:noProof w:val="0"/>
          <w:rtl/>
        </w:rPr>
      </w:pPr>
      <w:r w:rsidRPr="007847DF">
        <w:rPr>
          <w:noProof w:val="0"/>
          <w:rtl/>
        </w:rPr>
        <w:t xml:space="preserve">יפה </w:t>
      </w:r>
      <w:r w:rsidR="00823B3E">
        <w:rPr>
          <w:rFonts w:hint="cs"/>
          <w:noProof w:val="0"/>
          <w:rtl/>
        </w:rPr>
        <w:t xml:space="preserve">התמונה המתקבלת מהצגה גרפית של השיעורים שהתקבלו בטבלה 7 </w:t>
      </w:r>
      <w:r w:rsidRPr="007847DF">
        <w:rPr>
          <w:noProof w:val="0"/>
          <w:rtl/>
        </w:rPr>
        <w:t>לפי המחוזות השונים</w:t>
      </w:r>
      <w:r w:rsidR="00823B3E">
        <w:rPr>
          <w:rFonts w:hint="cs"/>
          <w:noProof w:val="0"/>
          <w:rtl/>
        </w:rPr>
        <w:t xml:space="preserve"> (ראו </w:t>
      </w:r>
      <w:r w:rsidR="00823B3E" w:rsidRPr="00F4268F">
        <w:rPr>
          <w:rFonts w:hint="cs"/>
          <w:noProof w:val="0"/>
          <w:rtl/>
        </w:rPr>
        <w:t>תרשים 3)</w:t>
      </w:r>
      <w:r w:rsidRPr="00F4268F">
        <w:rPr>
          <w:noProof w:val="0"/>
          <w:rtl/>
        </w:rPr>
        <w:t>.</w:t>
      </w:r>
      <w:r w:rsidRPr="007847DF">
        <w:rPr>
          <w:noProof w:val="0"/>
          <w:rtl/>
        </w:rPr>
        <w:t xml:space="preserve"> תצוגה זו מאפשרת לעמוד על אופן </w:t>
      </w:r>
      <w:r w:rsidR="00823B3E">
        <w:rPr>
          <w:rFonts w:hint="cs"/>
          <w:noProof w:val="0"/>
          <w:rtl/>
        </w:rPr>
        <w:t>ה</w:t>
      </w:r>
      <w:r w:rsidRPr="007847DF">
        <w:rPr>
          <w:noProof w:val="0"/>
          <w:rtl/>
        </w:rPr>
        <w:t xml:space="preserve">ניהול </w:t>
      </w:r>
      <w:r w:rsidR="00823B3E">
        <w:rPr>
          <w:rFonts w:hint="cs"/>
          <w:noProof w:val="0"/>
          <w:rtl/>
        </w:rPr>
        <w:t xml:space="preserve">של </w:t>
      </w:r>
      <w:r w:rsidRPr="007847DF">
        <w:rPr>
          <w:noProof w:val="0"/>
          <w:rtl/>
        </w:rPr>
        <w:t>כ</w:t>
      </w:r>
      <w:r w:rsidR="00B302A9">
        <w:rPr>
          <w:rFonts w:hint="cs"/>
          <w:noProof w:val="0"/>
          <w:rtl/>
        </w:rPr>
        <w:t>ו</w:t>
      </w:r>
      <w:r w:rsidRPr="007847DF">
        <w:rPr>
          <w:noProof w:val="0"/>
          <w:rtl/>
        </w:rPr>
        <w:t xml:space="preserve">ח האדם השיפוטי והקצאת התיקים </w:t>
      </w:r>
      <w:r w:rsidR="00823B3E">
        <w:rPr>
          <w:rFonts w:hint="cs"/>
          <w:noProof w:val="0"/>
          <w:rtl/>
        </w:rPr>
        <w:t>ב</w:t>
      </w:r>
      <w:r w:rsidRPr="007847DF">
        <w:rPr>
          <w:noProof w:val="0"/>
          <w:rtl/>
        </w:rPr>
        <w:t>כל מחוז, מה שמלמד על ניהול לא סדור, המייצר שונו</w:t>
      </w:r>
      <w:r w:rsidR="001C19C2">
        <w:rPr>
          <w:rFonts w:hint="cs"/>
          <w:noProof w:val="0"/>
          <w:rtl/>
        </w:rPr>
        <w:t>ּ</w:t>
      </w:r>
      <w:r w:rsidRPr="007847DF">
        <w:rPr>
          <w:noProof w:val="0"/>
          <w:rtl/>
        </w:rPr>
        <w:t xml:space="preserve">ת גדולה בין </w:t>
      </w:r>
      <w:r w:rsidR="00823B3E">
        <w:rPr>
          <w:rFonts w:hint="cs"/>
          <w:noProof w:val="0"/>
          <w:rtl/>
        </w:rPr>
        <w:t>ה</w:t>
      </w:r>
      <w:r w:rsidRPr="007847DF">
        <w:rPr>
          <w:noProof w:val="0"/>
          <w:rtl/>
        </w:rPr>
        <w:t xml:space="preserve">שופטים </w:t>
      </w:r>
      <w:r w:rsidR="00823B3E">
        <w:rPr>
          <w:rFonts w:hint="cs"/>
          <w:noProof w:val="0"/>
          <w:rtl/>
        </w:rPr>
        <w:t>המתמקצעים</w:t>
      </w:r>
      <w:r w:rsidRPr="007847DF">
        <w:rPr>
          <w:noProof w:val="0"/>
          <w:rtl/>
        </w:rPr>
        <w:t>. המנעד הבולט ביותר הוא במחוז תל אביב, בעוד במחוז</w:t>
      </w:r>
      <w:r w:rsidR="00BD06A9" w:rsidRPr="007847DF">
        <w:rPr>
          <w:noProof w:val="0"/>
          <w:rtl/>
        </w:rPr>
        <w:t>ות</w:t>
      </w:r>
      <w:r w:rsidRPr="007847DF">
        <w:rPr>
          <w:noProof w:val="0"/>
          <w:rtl/>
        </w:rPr>
        <w:t xml:space="preserve"> מרכז וחיפה נשמרת רמת התמקצעות </w:t>
      </w:r>
      <w:r w:rsidR="00823B3E">
        <w:rPr>
          <w:rFonts w:hint="cs"/>
          <w:noProof w:val="0"/>
          <w:rtl/>
        </w:rPr>
        <w:t xml:space="preserve">אחידה </w:t>
      </w:r>
      <w:r w:rsidRPr="007847DF">
        <w:rPr>
          <w:noProof w:val="0"/>
          <w:rtl/>
        </w:rPr>
        <w:t xml:space="preserve">יחסית </w:t>
      </w:r>
      <w:r w:rsidR="00823B3E">
        <w:rPr>
          <w:rFonts w:hint="cs"/>
          <w:noProof w:val="0"/>
          <w:rtl/>
        </w:rPr>
        <w:t>ש</w:t>
      </w:r>
      <w:r w:rsidR="00802A18">
        <w:rPr>
          <w:rFonts w:hint="cs"/>
          <w:noProof w:val="0"/>
          <w:rtl/>
        </w:rPr>
        <w:t>ל</w:t>
      </w:r>
      <w:r w:rsidR="00823B3E">
        <w:rPr>
          <w:rFonts w:hint="cs"/>
          <w:noProof w:val="0"/>
          <w:rtl/>
        </w:rPr>
        <w:t xml:space="preserve"> </w:t>
      </w:r>
      <w:r w:rsidR="00802A18">
        <w:rPr>
          <w:rFonts w:hint="cs"/>
          <w:noProof w:val="0"/>
          <w:rtl/>
        </w:rPr>
        <w:t xml:space="preserve">רוב </w:t>
      </w:r>
      <w:r w:rsidRPr="007847DF">
        <w:rPr>
          <w:noProof w:val="0"/>
          <w:rtl/>
        </w:rPr>
        <w:t>השופטים בקבוצת המחקר (במחוז</w:t>
      </w:r>
      <w:r w:rsidR="00823B3E">
        <w:rPr>
          <w:rFonts w:hint="cs"/>
          <w:noProof w:val="0"/>
          <w:rtl/>
        </w:rPr>
        <w:t>ות</w:t>
      </w:r>
      <w:r w:rsidRPr="007847DF">
        <w:rPr>
          <w:noProof w:val="0"/>
          <w:rtl/>
        </w:rPr>
        <w:t xml:space="preserve"> </w:t>
      </w:r>
      <w:r w:rsidR="00410C63">
        <w:rPr>
          <w:rFonts w:hint="cs"/>
          <w:noProof w:val="0"/>
          <w:rtl/>
        </w:rPr>
        <w:t>ירושלים, באר שבע</w:t>
      </w:r>
      <w:r w:rsidRPr="007847DF">
        <w:rPr>
          <w:noProof w:val="0"/>
          <w:rtl/>
        </w:rPr>
        <w:t xml:space="preserve"> ונצרת מספר השופטים קטן </w:t>
      </w:r>
      <w:r w:rsidR="00823B3E">
        <w:rPr>
          <w:rFonts w:hint="cs"/>
          <w:noProof w:val="0"/>
          <w:rtl/>
        </w:rPr>
        <w:t>מ</w:t>
      </w:r>
      <w:r w:rsidRPr="007847DF">
        <w:rPr>
          <w:noProof w:val="0"/>
          <w:rtl/>
        </w:rPr>
        <w:t>כדי להגיע למסקנות</w:t>
      </w:r>
      <w:r w:rsidR="00410C63">
        <w:rPr>
          <w:rFonts w:hint="cs"/>
          <w:noProof w:val="0"/>
          <w:rtl/>
        </w:rPr>
        <w:t>,1, 2 ו-3 שופטים בהתאמה</w:t>
      </w:r>
      <w:r w:rsidRPr="007847DF">
        <w:rPr>
          <w:noProof w:val="0"/>
          <w:rtl/>
        </w:rPr>
        <w:t>)</w:t>
      </w:r>
      <w:r w:rsidR="00410C63">
        <w:rPr>
          <w:rFonts w:hint="cs"/>
          <w:noProof w:val="0"/>
          <w:rtl/>
        </w:rPr>
        <w:t>,</w:t>
      </w:r>
      <w:r w:rsidRPr="007847DF">
        <w:rPr>
          <w:noProof w:val="0"/>
          <w:rtl/>
        </w:rPr>
        <w:t xml:space="preserve"> </w:t>
      </w:r>
      <w:r w:rsidR="00410C63">
        <w:rPr>
          <w:rFonts w:hint="cs"/>
          <w:noProof w:val="0"/>
          <w:rtl/>
        </w:rPr>
        <w:t>ו</w:t>
      </w:r>
      <w:r w:rsidRPr="007847DF">
        <w:rPr>
          <w:noProof w:val="0"/>
          <w:rtl/>
        </w:rPr>
        <w:t xml:space="preserve">מחוז חיפה בולט </w:t>
      </w:r>
      <w:r w:rsidR="002166B3" w:rsidRPr="007847DF">
        <w:rPr>
          <w:noProof w:val="0"/>
          <w:rtl/>
        </w:rPr>
        <w:t xml:space="preserve">לטובה </w:t>
      </w:r>
      <w:r w:rsidRPr="007847DF">
        <w:rPr>
          <w:noProof w:val="0"/>
          <w:rtl/>
        </w:rPr>
        <w:t>במיוחד</w:t>
      </w:r>
      <w:r w:rsidR="00823B3E">
        <w:rPr>
          <w:rFonts w:hint="cs"/>
          <w:noProof w:val="0"/>
          <w:rtl/>
        </w:rPr>
        <w:t>,</w:t>
      </w:r>
      <w:r w:rsidRPr="007847DF">
        <w:rPr>
          <w:noProof w:val="0"/>
          <w:rtl/>
        </w:rPr>
        <w:t xml:space="preserve"> עם </w:t>
      </w:r>
      <w:r w:rsidR="00C87D13">
        <w:rPr>
          <w:rFonts w:hint="cs"/>
          <w:noProof w:val="0"/>
          <w:rtl/>
        </w:rPr>
        <w:t>שיעורי</w:t>
      </w:r>
      <w:r w:rsidR="00823B3E">
        <w:rPr>
          <w:rFonts w:hint="cs"/>
          <w:noProof w:val="0"/>
          <w:rtl/>
        </w:rPr>
        <w:t xml:space="preserve"> </w:t>
      </w:r>
      <w:r w:rsidRPr="007847DF">
        <w:rPr>
          <w:noProof w:val="0"/>
          <w:rtl/>
        </w:rPr>
        <w:t xml:space="preserve">התמקצעות שיפוטית גבוהים </w:t>
      </w:r>
      <w:r w:rsidR="00DC2320">
        <w:rPr>
          <w:noProof w:val="0"/>
          <w:rtl/>
        </w:rPr>
        <w:t xml:space="preserve">לרוב </w:t>
      </w:r>
      <w:r w:rsidRPr="007847DF">
        <w:rPr>
          <w:noProof w:val="0"/>
          <w:rtl/>
        </w:rPr>
        <w:t>השופטים</w:t>
      </w:r>
      <w:r w:rsidR="00410C63">
        <w:rPr>
          <w:rFonts w:hint="cs"/>
          <w:noProof w:val="0"/>
          <w:rtl/>
        </w:rPr>
        <w:t xml:space="preserve"> (89 אחוזים):</w:t>
      </w:r>
    </w:p>
    <w:p w14:paraId="05E8CCD2" w14:textId="77777777" w:rsidR="00E41AB5" w:rsidRDefault="00E41AB5" w:rsidP="00C87D13">
      <w:pPr>
        <w:pStyle w:val="a"/>
        <w:rPr>
          <w:noProof w:val="0"/>
          <w:rtl/>
        </w:rPr>
      </w:pPr>
    </w:p>
    <w:p w14:paraId="4FA9B620" w14:textId="7DA43A6C" w:rsidR="00E41AB5" w:rsidRPr="00E41AB5" w:rsidRDefault="00E41AB5" w:rsidP="00E41AB5">
      <w:pPr>
        <w:pStyle w:val="a"/>
        <w:jc w:val="center"/>
        <w:rPr>
          <w:b/>
          <w:bCs/>
          <w:rtl/>
        </w:rPr>
      </w:pPr>
      <w:r w:rsidRPr="00E41AB5">
        <w:rPr>
          <w:b/>
          <w:bCs/>
          <w:lang w:val="en"/>
        </w:rPr>
        <w:t xml:space="preserve">Chart 3: </w:t>
      </w:r>
      <w:r>
        <w:rPr>
          <w:b/>
          <w:bCs/>
          <w:lang w:val="en"/>
        </w:rPr>
        <w:t>B</w:t>
      </w:r>
      <w:r w:rsidRPr="00E41AB5">
        <w:rPr>
          <w:b/>
          <w:bCs/>
          <w:lang w:val="en"/>
        </w:rPr>
        <w:t xml:space="preserve">ankruptcy </w:t>
      </w:r>
      <w:r>
        <w:rPr>
          <w:b/>
          <w:bCs/>
          <w:lang w:val="en"/>
        </w:rPr>
        <w:t>C</w:t>
      </w:r>
      <w:r w:rsidRPr="00E41AB5">
        <w:rPr>
          <w:b/>
          <w:bCs/>
          <w:lang w:val="en"/>
        </w:rPr>
        <w:t xml:space="preserve">ases out of </w:t>
      </w:r>
      <w:r>
        <w:rPr>
          <w:b/>
          <w:bCs/>
          <w:lang w:val="en"/>
        </w:rPr>
        <w:t>All</w:t>
      </w:r>
      <w:r w:rsidRPr="00E41AB5">
        <w:rPr>
          <w:b/>
          <w:bCs/>
          <w:lang w:val="en"/>
        </w:rPr>
        <w:t xml:space="preserve"> cases </w:t>
      </w:r>
      <w:r>
        <w:rPr>
          <w:b/>
          <w:bCs/>
          <w:lang w:val="en"/>
        </w:rPr>
        <w:t>Refering to</w:t>
      </w:r>
      <w:r w:rsidRPr="00E41AB5">
        <w:rPr>
          <w:b/>
          <w:bCs/>
          <w:lang w:val="en"/>
        </w:rPr>
        <w:t xml:space="preserve"> </w:t>
      </w:r>
      <w:r>
        <w:rPr>
          <w:b/>
          <w:bCs/>
          <w:lang w:val="en"/>
        </w:rPr>
        <w:t xml:space="preserve">Judges With </w:t>
      </w:r>
      <w:r w:rsidR="0021133E">
        <w:rPr>
          <w:b/>
          <w:bCs/>
          <w:lang w:val="en"/>
        </w:rPr>
        <w:t>JS</w:t>
      </w:r>
    </w:p>
    <w:p w14:paraId="66B2D0E3" w14:textId="1390AF1E" w:rsidR="00410C63" w:rsidRDefault="00E4681F" w:rsidP="00E41AB5">
      <w:pPr>
        <w:pStyle w:val="a"/>
        <w:bidi w:val="0"/>
        <w:jc w:val="left"/>
      </w:pPr>
      <w:r>
        <w:drawing>
          <wp:anchor distT="0" distB="0" distL="114300" distR="114300" simplePos="0" relativeHeight="251794432" behindDoc="0" locked="0" layoutInCell="1" allowOverlap="1" wp14:anchorId="733A606E" wp14:editId="3251D48F">
            <wp:simplePos x="0" y="0"/>
            <wp:positionH relativeFrom="column">
              <wp:posOffset>945705</wp:posOffset>
            </wp:positionH>
            <wp:positionV relativeFrom="paragraph">
              <wp:posOffset>89026</wp:posOffset>
            </wp:positionV>
            <wp:extent cx="2025015" cy="849396"/>
            <wp:effectExtent l="0" t="0" r="13335" b="8255"/>
            <wp:wrapNone/>
            <wp:docPr id="203" name="Chart 203">
              <a:extLst xmlns:a="http://schemas.openxmlformats.org/drawingml/2006/main">
                <a:ext uri="{FF2B5EF4-FFF2-40B4-BE49-F238E27FC236}">
                  <a16:creationId xmlns:a16="http://schemas.microsoft.com/office/drawing/2014/main" id="{4177A774-60EE-4BB1-81D2-1B1668734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69551AC" w14:textId="5D25F0B8" w:rsidR="00410C63" w:rsidRDefault="00410C63" w:rsidP="00C87D13">
      <w:pPr>
        <w:pStyle w:val="a"/>
        <w:rPr>
          <w:noProof w:val="0"/>
          <w:rtl/>
        </w:rPr>
      </w:pPr>
    </w:p>
    <w:p w14:paraId="5ACADF81" w14:textId="77777777" w:rsidR="00CD1186" w:rsidRPr="007847DF" w:rsidRDefault="00CD1186" w:rsidP="00DC2320">
      <w:pPr>
        <w:pStyle w:val="a"/>
        <w:rPr>
          <w:noProof w:val="0"/>
          <w:rtl/>
        </w:rPr>
      </w:pPr>
    </w:p>
    <w:p w14:paraId="449FE123" w14:textId="77777777" w:rsidR="00410C63" w:rsidRDefault="00410C63" w:rsidP="00B43EF8">
      <w:pPr>
        <w:pStyle w:val="a1"/>
        <w:rPr>
          <w:noProof w:val="0"/>
          <w:color w:val="FF0000"/>
          <w:rtl/>
        </w:rPr>
      </w:pPr>
    </w:p>
    <w:p w14:paraId="6B95C6FC" w14:textId="77777777" w:rsidR="00410C63" w:rsidRDefault="00410C63" w:rsidP="00B43EF8">
      <w:pPr>
        <w:pStyle w:val="a1"/>
        <w:rPr>
          <w:noProof w:val="0"/>
          <w:color w:val="FF0000"/>
          <w:rtl/>
        </w:rPr>
      </w:pPr>
    </w:p>
    <w:p w14:paraId="73AEE06E" w14:textId="77777777" w:rsidR="0021133E" w:rsidRDefault="0021133E" w:rsidP="0015316D">
      <w:pPr>
        <w:pStyle w:val="a"/>
        <w:rPr>
          <w:noProof w:val="0"/>
          <w:rtl/>
        </w:rPr>
      </w:pPr>
    </w:p>
    <w:p w14:paraId="16725A0B" w14:textId="20623C45" w:rsidR="00486E9B" w:rsidRPr="007847DF" w:rsidRDefault="00823B3E" w:rsidP="0015316D">
      <w:pPr>
        <w:pStyle w:val="a"/>
        <w:rPr>
          <w:noProof w:val="0"/>
          <w:rtl/>
        </w:rPr>
      </w:pPr>
      <w:r>
        <w:rPr>
          <w:rFonts w:hint="cs"/>
          <w:noProof w:val="0"/>
          <w:rtl/>
        </w:rPr>
        <w:t xml:space="preserve">תרשים 3 </w:t>
      </w:r>
      <w:r w:rsidR="00486E9B" w:rsidRPr="007847DF">
        <w:rPr>
          <w:noProof w:val="0"/>
          <w:rtl/>
        </w:rPr>
        <w:t xml:space="preserve">מאפשר להיווכח </w:t>
      </w:r>
      <w:r w:rsidRPr="007847DF">
        <w:rPr>
          <w:noProof w:val="0"/>
          <w:rtl/>
        </w:rPr>
        <w:t xml:space="preserve">שוב </w:t>
      </w:r>
      <w:r w:rsidR="0015316D">
        <w:rPr>
          <w:rFonts w:hint="cs"/>
          <w:noProof w:val="0"/>
          <w:rtl/>
        </w:rPr>
        <w:t xml:space="preserve">(כפי שהסקתי מטבלה 6 לעיל) </w:t>
      </w:r>
      <w:r>
        <w:rPr>
          <w:rFonts w:hint="cs"/>
          <w:noProof w:val="0"/>
          <w:rtl/>
        </w:rPr>
        <w:t xml:space="preserve">כי </w:t>
      </w:r>
      <w:r w:rsidR="00486E9B" w:rsidRPr="007847DF">
        <w:rPr>
          <w:noProof w:val="0"/>
          <w:rtl/>
        </w:rPr>
        <w:t xml:space="preserve">מספר גבוה של שופטים בעלי התמקצעות שיפוטית </w:t>
      </w:r>
      <w:r>
        <w:rPr>
          <w:rFonts w:hint="cs"/>
          <w:noProof w:val="0"/>
          <w:rtl/>
        </w:rPr>
        <w:t xml:space="preserve">אינו </w:t>
      </w:r>
      <w:r w:rsidR="00486E9B" w:rsidRPr="007847DF">
        <w:rPr>
          <w:noProof w:val="0"/>
          <w:rtl/>
        </w:rPr>
        <w:t xml:space="preserve">תורם </w:t>
      </w:r>
      <w:r>
        <w:rPr>
          <w:rFonts w:hint="cs"/>
          <w:noProof w:val="0"/>
          <w:rtl/>
        </w:rPr>
        <w:t xml:space="preserve">בהכרח </w:t>
      </w:r>
      <w:r w:rsidR="00486E9B" w:rsidRPr="007847DF">
        <w:rPr>
          <w:noProof w:val="0"/>
          <w:rtl/>
        </w:rPr>
        <w:t>להתמקצעות השיפוטית של כלל המחוז</w:t>
      </w:r>
      <w:r w:rsidR="00E41AB5">
        <w:rPr>
          <w:rFonts w:hint="cs"/>
          <w:noProof w:val="0"/>
          <w:rtl/>
        </w:rPr>
        <w:t xml:space="preserve"> (שבמחוזות בהם ישנם מספר שופטים קטן, ירושלים, באר שבע ונצרת, נמצא אחוז התמקצעות שיפוטית של 70%, 95% ו-69% בהתאמה). </w:t>
      </w:r>
    </w:p>
    <w:p w14:paraId="3BF51DE8" w14:textId="5104257D" w:rsidR="00486E9B" w:rsidRDefault="0015316D" w:rsidP="00045DFD">
      <w:pPr>
        <w:pStyle w:val="a"/>
        <w:rPr>
          <w:noProof w:val="0"/>
          <w:rtl/>
        </w:rPr>
      </w:pPr>
      <w:r>
        <w:rPr>
          <w:rFonts w:hint="cs"/>
          <w:noProof w:val="0"/>
          <w:rtl/>
        </w:rPr>
        <w:t xml:space="preserve">כאמור, </w:t>
      </w:r>
      <w:r w:rsidR="00486E9B" w:rsidRPr="007847DF">
        <w:rPr>
          <w:noProof w:val="0"/>
          <w:rtl/>
        </w:rPr>
        <w:t>כדי לעמוד באופן מושכל על היבט ההתמקצעות השיפוטית</w:t>
      </w:r>
      <w:r>
        <w:rPr>
          <w:rFonts w:hint="cs"/>
          <w:noProof w:val="0"/>
          <w:rtl/>
        </w:rPr>
        <w:t>,</w:t>
      </w:r>
      <w:r w:rsidR="00486E9B" w:rsidRPr="007847DF">
        <w:rPr>
          <w:noProof w:val="0"/>
          <w:rtl/>
        </w:rPr>
        <w:t xml:space="preserve"> יש לבחון </w:t>
      </w:r>
      <w:r>
        <w:rPr>
          <w:rFonts w:hint="cs"/>
          <w:noProof w:val="0"/>
          <w:rtl/>
        </w:rPr>
        <w:t xml:space="preserve">גם </w:t>
      </w:r>
      <w:r w:rsidR="00486E9B" w:rsidRPr="007847DF">
        <w:rPr>
          <w:noProof w:val="0"/>
          <w:rtl/>
        </w:rPr>
        <w:t xml:space="preserve">את יתר התיקים </w:t>
      </w:r>
      <w:r>
        <w:rPr>
          <w:rFonts w:hint="cs"/>
          <w:noProof w:val="0"/>
          <w:rtl/>
        </w:rPr>
        <w:t>ש</w:t>
      </w:r>
      <w:r w:rsidR="00486E9B" w:rsidRPr="007847DF">
        <w:rPr>
          <w:noProof w:val="0"/>
          <w:rtl/>
        </w:rPr>
        <w:t>השופט</w:t>
      </w:r>
      <w:r>
        <w:rPr>
          <w:rFonts w:hint="cs"/>
          <w:noProof w:val="0"/>
          <w:rtl/>
        </w:rPr>
        <w:t xml:space="preserve"> </w:t>
      </w:r>
      <w:r w:rsidRPr="007847DF">
        <w:rPr>
          <w:noProof w:val="0"/>
          <w:rtl/>
        </w:rPr>
        <w:t>עוסק בהם</w:t>
      </w:r>
      <w:r w:rsidR="00486E9B" w:rsidRPr="007847DF">
        <w:rPr>
          <w:noProof w:val="0"/>
          <w:rtl/>
        </w:rPr>
        <w:t xml:space="preserve">. המחקר מניח </w:t>
      </w:r>
      <w:r>
        <w:rPr>
          <w:rFonts w:hint="cs"/>
          <w:noProof w:val="0"/>
          <w:rtl/>
        </w:rPr>
        <w:t xml:space="preserve">כי </w:t>
      </w:r>
      <w:r w:rsidR="00486E9B" w:rsidRPr="007847DF">
        <w:rPr>
          <w:noProof w:val="0"/>
          <w:rtl/>
        </w:rPr>
        <w:t xml:space="preserve">שופט </w:t>
      </w:r>
      <w:r>
        <w:rPr>
          <w:rFonts w:hint="cs"/>
          <w:noProof w:val="0"/>
          <w:rtl/>
        </w:rPr>
        <w:t xml:space="preserve">שאינו </w:t>
      </w:r>
      <w:r w:rsidR="00486E9B" w:rsidRPr="007847DF">
        <w:rPr>
          <w:noProof w:val="0"/>
          <w:rtl/>
        </w:rPr>
        <w:t xml:space="preserve">מקדיש את </w:t>
      </w:r>
      <w:r w:rsidR="008A7227">
        <w:rPr>
          <w:rFonts w:hint="cs"/>
          <w:noProof w:val="0"/>
          <w:rtl/>
        </w:rPr>
        <w:t>מ</w:t>
      </w:r>
      <w:r w:rsidR="00486E9B" w:rsidRPr="007847DF">
        <w:rPr>
          <w:noProof w:val="0"/>
          <w:rtl/>
        </w:rPr>
        <w:t xml:space="preserve">רב זמנו לתחום פשיטת הרגל של יחידים יתקשה לפתח התמקצעות שיפוטית בתחום זה, אך מניח </w:t>
      </w:r>
      <w:r w:rsidRPr="007847DF">
        <w:rPr>
          <w:noProof w:val="0"/>
          <w:rtl/>
        </w:rPr>
        <w:t xml:space="preserve">גם </w:t>
      </w:r>
      <w:r w:rsidR="00486E9B" w:rsidRPr="007847DF">
        <w:rPr>
          <w:noProof w:val="0"/>
          <w:rtl/>
        </w:rPr>
        <w:t xml:space="preserve">שיש חשיבות והשפעה ליתר התחומים השיפוטיים </w:t>
      </w:r>
      <w:r>
        <w:rPr>
          <w:rFonts w:hint="cs"/>
          <w:noProof w:val="0"/>
          <w:rtl/>
        </w:rPr>
        <w:t>ש</w:t>
      </w:r>
      <w:r w:rsidR="00486E9B" w:rsidRPr="007847DF">
        <w:rPr>
          <w:noProof w:val="0"/>
          <w:rtl/>
        </w:rPr>
        <w:t xml:space="preserve">השופט </w:t>
      </w:r>
      <w:r w:rsidRPr="007847DF">
        <w:rPr>
          <w:noProof w:val="0"/>
          <w:rtl/>
        </w:rPr>
        <w:t xml:space="preserve">עוסק בהם </w:t>
      </w:r>
      <w:r w:rsidR="00486E9B" w:rsidRPr="007847DF">
        <w:rPr>
          <w:noProof w:val="0"/>
          <w:rtl/>
        </w:rPr>
        <w:t>ו</w:t>
      </w:r>
      <w:r>
        <w:rPr>
          <w:rFonts w:hint="cs"/>
          <w:noProof w:val="0"/>
          <w:rtl/>
        </w:rPr>
        <w:t>ל</w:t>
      </w:r>
      <w:r w:rsidR="00486E9B" w:rsidRPr="007847DF">
        <w:rPr>
          <w:noProof w:val="0"/>
          <w:rtl/>
        </w:rPr>
        <w:t xml:space="preserve">מידת </w:t>
      </w:r>
      <w:r>
        <w:rPr>
          <w:rFonts w:hint="cs"/>
          <w:noProof w:val="0"/>
          <w:rtl/>
        </w:rPr>
        <w:t>ק</w:t>
      </w:r>
      <w:r w:rsidR="00486E9B" w:rsidRPr="007847DF">
        <w:rPr>
          <w:noProof w:val="0"/>
          <w:rtl/>
        </w:rPr>
        <w:t>רב</w:t>
      </w:r>
      <w:r w:rsidR="00AF118A" w:rsidRPr="007847DF">
        <w:rPr>
          <w:noProof w:val="0"/>
          <w:rtl/>
        </w:rPr>
        <w:t>ת</w:t>
      </w:r>
      <w:r w:rsidR="00486E9B" w:rsidRPr="007847DF">
        <w:rPr>
          <w:noProof w:val="0"/>
          <w:rtl/>
        </w:rPr>
        <w:t xml:space="preserve">ם הנושאית לתחום </w:t>
      </w:r>
      <w:r w:rsidR="0021133E">
        <w:rPr>
          <w:rFonts w:hint="cs"/>
          <w:noProof w:val="0"/>
          <w:rtl/>
        </w:rPr>
        <w:t>פשיטת הרגל</w:t>
      </w:r>
      <w:r w:rsidR="00486E9B" w:rsidRPr="007847DF">
        <w:rPr>
          <w:noProof w:val="0"/>
          <w:rtl/>
        </w:rPr>
        <w:t xml:space="preserve">. על כן </w:t>
      </w:r>
      <w:r>
        <w:rPr>
          <w:rFonts w:hint="cs"/>
          <w:noProof w:val="0"/>
          <w:rtl/>
        </w:rPr>
        <w:t xml:space="preserve">אפנה כעת </w:t>
      </w:r>
      <w:r w:rsidR="00486E9B" w:rsidRPr="007847DF">
        <w:rPr>
          <w:noProof w:val="0"/>
          <w:rtl/>
        </w:rPr>
        <w:t xml:space="preserve">לבחון את תמהיל התיקים והגיוון הנושאי של כל אחד מהשופטים. כדי לעמוד על תמהיל התיקים, </w:t>
      </w:r>
      <w:r w:rsidR="008F2C9E">
        <w:rPr>
          <w:rFonts w:hint="cs"/>
          <w:noProof w:val="0"/>
          <w:rtl/>
        </w:rPr>
        <w:t>הוצא מ</w:t>
      </w:r>
      <w:r w:rsidR="00486E9B" w:rsidRPr="007847DF">
        <w:rPr>
          <w:noProof w:val="0"/>
          <w:rtl/>
        </w:rPr>
        <w:t xml:space="preserve">מערכת </w:t>
      </w:r>
      <w:r w:rsidR="00114C66">
        <w:rPr>
          <w:rFonts w:hint="cs"/>
          <w:noProof w:val="0"/>
          <w:rtl/>
        </w:rPr>
        <w:t>"</w:t>
      </w:r>
      <w:r w:rsidR="00486E9B" w:rsidRPr="007847DF">
        <w:rPr>
          <w:noProof w:val="0"/>
          <w:rtl/>
        </w:rPr>
        <w:t>נט המשפט</w:t>
      </w:r>
      <w:r w:rsidR="00114C66">
        <w:rPr>
          <w:rFonts w:hint="cs"/>
          <w:noProof w:val="0"/>
          <w:rtl/>
        </w:rPr>
        <w:t>"</w:t>
      </w:r>
      <w:r w:rsidR="00486E9B" w:rsidRPr="007847DF">
        <w:rPr>
          <w:noProof w:val="0"/>
          <w:rtl/>
        </w:rPr>
        <w:t xml:space="preserve"> פירוט </w:t>
      </w:r>
      <w:r>
        <w:rPr>
          <w:rFonts w:hint="cs"/>
          <w:noProof w:val="0"/>
          <w:rtl/>
        </w:rPr>
        <w:t>ה</w:t>
      </w:r>
      <w:r w:rsidR="00486E9B" w:rsidRPr="007847DF">
        <w:rPr>
          <w:noProof w:val="0"/>
          <w:rtl/>
        </w:rPr>
        <w:t xml:space="preserve">תיקים </w:t>
      </w:r>
      <w:r>
        <w:rPr>
          <w:rFonts w:hint="cs"/>
          <w:noProof w:val="0"/>
          <w:rtl/>
        </w:rPr>
        <w:t>ש</w:t>
      </w:r>
      <w:r w:rsidR="00486E9B" w:rsidRPr="007847DF">
        <w:rPr>
          <w:noProof w:val="0"/>
          <w:rtl/>
        </w:rPr>
        <w:t>ל כל שופט בנפרד בכל תקופת המחקר. בשל המגוון הר</w:t>
      </w:r>
      <w:r>
        <w:rPr>
          <w:rFonts w:hint="cs"/>
          <w:noProof w:val="0"/>
          <w:rtl/>
        </w:rPr>
        <w:t>ח</w:t>
      </w:r>
      <w:r w:rsidR="00486E9B" w:rsidRPr="007847DF">
        <w:rPr>
          <w:noProof w:val="0"/>
          <w:rtl/>
        </w:rPr>
        <w:t>ב של תחומים</w:t>
      </w:r>
      <w:r w:rsidR="000D12EC">
        <w:rPr>
          <w:rFonts w:hint="cs"/>
          <w:noProof w:val="0"/>
          <w:rtl/>
        </w:rPr>
        <w:t xml:space="preserve"> משפטיים</w:t>
      </w:r>
      <w:r w:rsidR="00486E9B" w:rsidRPr="007847DF">
        <w:rPr>
          <w:noProof w:val="0"/>
          <w:rtl/>
        </w:rPr>
        <w:t xml:space="preserve"> </w:t>
      </w:r>
      <w:r w:rsidR="000D12EC">
        <w:rPr>
          <w:rFonts w:hint="cs"/>
          <w:noProof w:val="0"/>
          <w:rtl/>
        </w:rPr>
        <w:t>והליכים (סדרי דין)</w:t>
      </w:r>
      <w:r w:rsidR="00486E9B" w:rsidRPr="007847DF">
        <w:rPr>
          <w:noProof w:val="0"/>
          <w:rtl/>
        </w:rPr>
        <w:t xml:space="preserve">, קוטלגו </w:t>
      </w:r>
      <w:r w:rsidR="00045DFD">
        <w:rPr>
          <w:rFonts w:hint="cs"/>
          <w:noProof w:val="0"/>
          <w:rtl/>
        </w:rPr>
        <w:t xml:space="preserve">תחילה ההליכים </w:t>
      </w:r>
      <w:r w:rsidR="00486E9B" w:rsidRPr="007847DF">
        <w:rPr>
          <w:noProof w:val="0"/>
          <w:rtl/>
        </w:rPr>
        <w:t xml:space="preserve">לחמשת התחומים הבאים: אזרחי כללי, משפחה, פלילי ותעבורה, </w:t>
      </w:r>
      <w:r w:rsidR="00335A2F">
        <w:rPr>
          <w:rFonts w:hint="cs"/>
          <w:noProof w:val="0"/>
          <w:rtl/>
        </w:rPr>
        <w:t>פשיטת רגל של</w:t>
      </w:r>
      <w:r w:rsidR="00486E9B" w:rsidRPr="007847DF">
        <w:rPr>
          <w:noProof w:val="0"/>
          <w:rtl/>
        </w:rPr>
        <w:t xml:space="preserve"> חברות ומנהלי</w:t>
      </w:r>
      <w:r>
        <w:rPr>
          <w:rFonts w:hint="cs"/>
          <w:noProof w:val="0"/>
          <w:rtl/>
        </w:rPr>
        <w:t xml:space="preserve"> (ראו טבלה 8).</w:t>
      </w:r>
    </w:p>
    <w:p w14:paraId="313E0DFC" w14:textId="77777777" w:rsidR="00F4268F" w:rsidRDefault="00F4268F" w:rsidP="00045DFD">
      <w:pPr>
        <w:pStyle w:val="a"/>
        <w:rPr>
          <w:noProof w:val="0"/>
          <w:rtl/>
        </w:rPr>
      </w:pPr>
    </w:p>
    <w:p w14:paraId="2079FFF4" w14:textId="105AC49E" w:rsidR="00F4268F" w:rsidRPr="00F4268F" w:rsidRDefault="00F4268F" w:rsidP="005217F8">
      <w:pPr>
        <w:pStyle w:val="a"/>
        <w:jc w:val="center"/>
        <w:rPr>
          <w:b/>
          <w:bCs/>
          <w:noProof w:val="0"/>
          <w:rtl/>
        </w:rPr>
      </w:pPr>
      <w:r w:rsidRPr="00F4268F">
        <w:rPr>
          <w:b/>
          <w:bCs/>
          <w:noProof w:val="0"/>
        </w:rPr>
        <w:t xml:space="preserve">Table 8: </w:t>
      </w:r>
      <w:r w:rsidR="005217F8" w:rsidRPr="005217F8">
        <w:rPr>
          <w:b/>
          <w:bCs/>
          <w:noProof w:val="0"/>
        </w:rPr>
        <w:t>Subject-Matter Analysis</w:t>
      </w:r>
      <w:r w:rsidR="005217F8">
        <w:rPr>
          <w:b/>
          <w:bCs/>
          <w:noProof w:val="0"/>
        </w:rPr>
        <w:t xml:space="preserve">: </w:t>
      </w:r>
      <w:r>
        <w:rPr>
          <w:b/>
          <w:bCs/>
          <w:noProof w:val="0"/>
        </w:rPr>
        <w:t>Non-</w:t>
      </w:r>
      <w:r w:rsidR="0021133E">
        <w:rPr>
          <w:rFonts w:hint="cs"/>
          <w:b/>
          <w:bCs/>
          <w:noProof w:val="0"/>
        </w:rPr>
        <w:t>BC</w:t>
      </w:r>
      <w:r>
        <w:rPr>
          <w:b/>
          <w:bCs/>
          <w:noProof w:val="0"/>
        </w:rPr>
        <w:t xml:space="preserve"> R</w:t>
      </w:r>
      <w:r w:rsidRPr="00F4268F">
        <w:rPr>
          <w:b/>
          <w:bCs/>
          <w:noProof w:val="0"/>
        </w:rPr>
        <w:t xml:space="preserve">ates </w:t>
      </w:r>
      <w:r>
        <w:rPr>
          <w:b/>
          <w:bCs/>
          <w:noProof w:val="0"/>
        </w:rPr>
        <w:t>O</w:t>
      </w:r>
      <w:r w:rsidRPr="00F4268F">
        <w:rPr>
          <w:b/>
          <w:bCs/>
          <w:noProof w:val="0"/>
        </w:rPr>
        <w:t xml:space="preserve">ut of all the cases </w:t>
      </w:r>
      <w:r>
        <w:rPr>
          <w:b/>
          <w:bCs/>
          <w:noProof w:val="0"/>
        </w:rPr>
        <w:t>Heard by</w:t>
      </w:r>
      <w:r w:rsidRPr="00F4268F">
        <w:rPr>
          <w:b/>
          <w:bCs/>
          <w:noProof w:val="0"/>
        </w:rPr>
        <w:t xml:space="preserve"> </w:t>
      </w:r>
      <w:r>
        <w:rPr>
          <w:b/>
          <w:bCs/>
          <w:noProof w:val="0"/>
        </w:rPr>
        <w:t>J</w:t>
      </w:r>
      <w:r w:rsidRPr="00F4268F">
        <w:rPr>
          <w:b/>
          <w:bCs/>
          <w:noProof w:val="0"/>
        </w:rPr>
        <w:t xml:space="preserve">udges </w:t>
      </w:r>
      <w:r w:rsidR="0021133E">
        <w:rPr>
          <w:b/>
          <w:bCs/>
          <w:noProof w:val="0"/>
        </w:rPr>
        <w:t>with</w:t>
      </w:r>
      <w:r w:rsidRPr="00F4268F">
        <w:rPr>
          <w:b/>
          <w:bCs/>
          <w:noProof w:val="0"/>
        </w:rPr>
        <w:t xml:space="preserve"> </w:t>
      </w:r>
      <w:r w:rsidR="0021133E">
        <w:rPr>
          <w:b/>
          <w:bCs/>
          <w:noProof w:val="0"/>
        </w:rPr>
        <w:t xml:space="preserve">JS in </w:t>
      </w:r>
      <w:r w:rsidR="00B84052">
        <w:rPr>
          <w:b/>
          <w:bCs/>
          <w:noProof w:val="0"/>
        </w:rPr>
        <w:t>Bankruptcy</w:t>
      </w:r>
      <w:r w:rsidRPr="00F4268F">
        <w:rPr>
          <w:b/>
          <w:bCs/>
          <w:noProof w:val="0"/>
        </w:rPr>
        <w:t xml:space="preserve"> </w:t>
      </w:r>
    </w:p>
    <w:tbl>
      <w:tblPr>
        <w:tblStyle w:val="TableGrid"/>
        <w:tblpPr w:leftFromText="180" w:rightFromText="180" w:vertAnchor="text" w:horzAnchor="margin" w:tblpXSpec="center" w:tblpY="214"/>
        <w:bidiVisual/>
        <w:tblW w:w="5380" w:type="dxa"/>
        <w:tblLook w:val="04A0" w:firstRow="1" w:lastRow="0" w:firstColumn="1" w:lastColumn="0" w:noHBand="0" w:noVBand="1"/>
      </w:tblPr>
      <w:tblGrid>
        <w:gridCol w:w="1248"/>
        <w:gridCol w:w="1034"/>
        <w:gridCol w:w="902"/>
        <w:gridCol w:w="711"/>
        <w:gridCol w:w="632"/>
        <w:gridCol w:w="853"/>
      </w:tblGrid>
      <w:tr w:rsidR="00F4268F" w:rsidRPr="00F4268F" w14:paraId="636F7187" w14:textId="77777777" w:rsidTr="00F4268F">
        <w:trPr>
          <w:trHeight w:val="285"/>
        </w:trPr>
        <w:tc>
          <w:tcPr>
            <w:tcW w:w="4488" w:type="dxa"/>
            <w:gridSpan w:val="5"/>
            <w:hideMark/>
          </w:tcPr>
          <w:p w14:paraId="6D1358A3" w14:textId="77777777" w:rsidR="00F4268F" w:rsidRPr="00F4268F" w:rsidRDefault="00F4268F" w:rsidP="00F4268F">
            <w:pPr>
              <w:spacing w:line="240" w:lineRule="auto"/>
              <w:jc w:val="center"/>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rPr>
              <w:t>Legal Proceedings Fileds (%)</w:t>
            </w:r>
          </w:p>
        </w:tc>
        <w:tc>
          <w:tcPr>
            <w:tcW w:w="892" w:type="dxa"/>
            <w:vMerge w:val="restart"/>
            <w:hideMark/>
          </w:tcPr>
          <w:p w14:paraId="1A3C6917" w14:textId="77777777" w:rsidR="00F4268F" w:rsidRPr="00F4268F" w:rsidRDefault="00F4268F" w:rsidP="00F4268F">
            <w:pPr>
              <w:spacing w:line="240" w:lineRule="auto"/>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 </w:t>
            </w:r>
          </w:p>
          <w:p w14:paraId="1A986535" w14:textId="77777777" w:rsidR="00F4268F" w:rsidRPr="00F4268F" w:rsidRDefault="00F4268F" w:rsidP="00F4268F">
            <w:pPr>
              <w:spacing w:line="240" w:lineRule="auto"/>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 </w:t>
            </w:r>
          </w:p>
        </w:tc>
      </w:tr>
      <w:tr w:rsidR="00F4268F" w:rsidRPr="00F4268F" w14:paraId="524B58FF" w14:textId="77777777" w:rsidTr="00F4268F">
        <w:trPr>
          <w:trHeight w:val="570"/>
        </w:trPr>
        <w:tc>
          <w:tcPr>
            <w:tcW w:w="1177" w:type="dxa"/>
            <w:hideMark/>
          </w:tcPr>
          <w:p w14:paraId="456328A0"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lang w:val="en"/>
              </w:rPr>
              <w:t xml:space="preserve">Administrative </w:t>
            </w:r>
          </w:p>
        </w:tc>
        <w:tc>
          <w:tcPr>
            <w:tcW w:w="1033" w:type="dxa"/>
            <w:hideMark/>
          </w:tcPr>
          <w:p w14:paraId="081A6123"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rPr>
              <w:t>Corporate Bankruptcy</w:t>
            </w:r>
          </w:p>
        </w:tc>
        <w:tc>
          <w:tcPr>
            <w:tcW w:w="919" w:type="dxa"/>
            <w:hideMark/>
          </w:tcPr>
          <w:p w14:paraId="770D3B7A"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lang w:val="en"/>
              </w:rPr>
              <w:t>criminal and traffic</w:t>
            </w:r>
          </w:p>
        </w:tc>
        <w:tc>
          <w:tcPr>
            <w:tcW w:w="713" w:type="dxa"/>
            <w:hideMark/>
          </w:tcPr>
          <w:p w14:paraId="51AFA743"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rPr>
              <w:t xml:space="preserve">Family </w:t>
            </w:r>
          </w:p>
        </w:tc>
        <w:tc>
          <w:tcPr>
            <w:tcW w:w="646" w:type="dxa"/>
            <w:hideMark/>
          </w:tcPr>
          <w:p w14:paraId="5AB09D90"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rPr>
              <w:t xml:space="preserve">Civil </w:t>
            </w:r>
          </w:p>
        </w:tc>
        <w:tc>
          <w:tcPr>
            <w:tcW w:w="892" w:type="dxa"/>
            <w:vMerge/>
            <w:hideMark/>
          </w:tcPr>
          <w:p w14:paraId="4499908D" w14:textId="77777777" w:rsidR="00F4268F" w:rsidRPr="00F4268F" w:rsidRDefault="00F4268F" w:rsidP="00F4268F">
            <w:pPr>
              <w:spacing w:line="240" w:lineRule="auto"/>
              <w:rPr>
                <w:rFonts w:asciiTheme="majorBidi" w:hAnsiTheme="majorBidi" w:cstheme="majorBidi"/>
                <w:noProof w:val="0"/>
                <w:color w:val="000000"/>
                <w:sz w:val="16"/>
                <w:szCs w:val="16"/>
              </w:rPr>
            </w:pPr>
          </w:p>
        </w:tc>
      </w:tr>
      <w:tr w:rsidR="00F4268F" w:rsidRPr="00F4268F" w14:paraId="7E4389D1" w14:textId="77777777" w:rsidTr="00F4268F">
        <w:trPr>
          <w:trHeight w:val="77"/>
        </w:trPr>
        <w:tc>
          <w:tcPr>
            <w:tcW w:w="1177" w:type="dxa"/>
            <w:hideMark/>
          </w:tcPr>
          <w:p w14:paraId="2FA21E6E"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0.2</w:t>
            </w:r>
          </w:p>
        </w:tc>
        <w:tc>
          <w:tcPr>
            <w:tcW w:w="1033" w:type="dxa"/>
            <w:hideMark/>
          </w:tcPr>
          <w:p w14:paraId="79763C19"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4.8</w:t>
            </w:r>
          </w:p>
        </w:tc>
        <w:tc>
          <w:tcPr>
            <w:tcW w:w="919" w:type="dxa"/>
            <w:hideMark/>
          </w:tcPr>
          <w:p w14:paraId="47EC78A1"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3.3</w:t>
            </w:r>
          </w:p>
        </w:tc>
        <w:tc>
          <w:tcPr>
            <w:tcW w:w="713" w:type="dxa"/>
            <w:hideMark/>
          </w:tcPr>
          <w:p w14:paraId="55DC818B"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0.1</w:t>
            </w:r>
          </w:p>
        </w:tc>
        <w:tc>
          <w:tcPr>
            <w:tcW w:w="646" w:type="dxa"/>
            <w:hideMark/>
          </w:tcPr>
          <w:p w14:paraId="07628F29"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16.7</w:t>
            </w:r>
          </w:p>
        </w:tc>
        <w:tc>
          <w:tcPr>
            <w:tcW w:w="892" w:type="dxa"/>
            <w:hideMark/>
          </w:tcPr>
          <w:p w14:paraId="6B1ACD51"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rPr>
              <w:t>Ave.</w:t>
            </w:r>
          </w:p>
        </w:tc>
      </w:tr>
      <w:tr w:rsidR="00F4268F" w:rsidRPr="00F4268F" w14:paraId="349A71BA" w14:textId="77777777" w:rsidTr="00F4268F">
        <w:trPr>
          <w:trHeight w:val="37"/>
        </w:trPr>
        <w:tc>
          <w:tcPr>
            <w:tcW w:w="1177" w:type="dxa"/>
            <w:hideMark/>
          </w:tcPr>
          <w:p w14:paraId="000B1EA0"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0</w:t>
            </w:r>
          </w:p>
        </w:tc>
        <w:tc>
          <w:tcPr>
            <w:tcW w:w="1033" w:type="dxa"/>
            <w:hideMark/>
          </w:tcPr>
          <w:p w14:paraId="45A291CD"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0</w:t>
            </w:r>
          </w:p>
        </w:tc>
        <w:tc>
          <w:tcPr>
            <w:tcW w:w="919" w:type="dxa"/>
            <w:hideMark/>
          </w:tcPr>
          <w:p w14:paraId="08C04FBA"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0.5</w:t>
            </w:r>
          </w:p>
        </w:tc>
        <w:tc>
          <w:tcPr>
            <w:tcW w:w="713" w:type="dxa"/>
            <w:hideMark/>
          </w:tcPr>
          <w:p w14:paraId="54BF430C"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0</w:t>
            </w:r>
          </w:p>
        </w:tc>
        <w:tc>
          <w:tcPr>
            <w:tcW w:w="646" w:type="dxa"/>
            <w:hideMark/>
          </w:tcPr>
          <w:p w14:paraId="487C1134" w14:textId="77777777" w:rsidR="00F4268F" w:rsidRPr="00F4268F" w:rsidRDefault="00F4268F" w:rsidP="00F4268F">
            <w:pPr>
              <w:spacing w:line="240" w:lineRule="auto"/>
              <w:jc w:val="center"/>
              <w:rPr>
                <w:rFonts w:asciiTheme="majorBidi" w:hAnsiTheme="majorBidi" w:cstheme="majorBidi"/>
                <w:noProof w:val="0"/>
                <w:color w:val="000000"/>
                <w:sz w:val="16"/>
                <w:szCs w:val="16"/>
              </w:rPr>
            </w:pPr>
            <w:r w:rsidRPr="00F4268F">
              <w:rPr>
                <w:rFonts w:asciiTheme="majorBidi" w:hAnsiTheme="majorBidi" w:cstheme="majorBidi"/>
                <w:noProof w:val="0"/>
                <w:color w:val="000000"/>
                <w:sz w:val="16"/>
                <w:szCs w:val="16"/>
              </w:rPr>
              <w:t>13.4</w:t>
            </w:r>
          </w:p>
        </w:tc>
        <w:tc>
          <w:tcPr>
            <w:tcW w:w="892" w:type="dxa"/>
            <w:hideMark/>
          </w:tcPr>
          <w:p w14:paraId="5AACDCAB" w14:textId="77777777" w:rsidR="00F4268F" w:rsidRPr="00F4268F" w:rsidRDefault="00F4268F" w:rsidP="00F4268F">
            <w:pPr>
              <w:spacing w:line="240" w:lineRule="auto"/>
              <w:rPr>
                <w:rFonts w:asciiTheme="majorBidi" w:hAnsiTheme="majorBidi" w:cstheme="majorBidi"/>
                <w:b/>
                <w:bCs/>
                <w:noProof w:val="0"/>
                <w:color w:val="000000"/>
                <w:sz w:val="16"/>
                <w:szCs w:val="16"/>
              </w:rPr>
            </w:pPr>
            <w:r w:rsidRPr="00F4268F">
              <w:rPr>
                <w:rFonts w:asciiTheme="majorBidi" w:hAnsiTheme="majorBidi" w:cstheme="majorBidi"/>
                <w:b/>
                <w:bCs/>
                <w:noProof w:val="0"/>
                <w:color w:val="000000"/>
                <w:sz w:val="16"/>
                <w:szCs w:val="16"/>
              </w:rPr>
              <w:t>Mean</w:t>
            </w:r>
          </w:p>
        </w:tc>
      </w:tr>
    </w:tbl>
    <w:p w14:paraId="2FEE3AED" w14:textId="7A239F3F" w:rsidR="00F4268F" w:rsidRDefault="00F4268F" w:rsidP="00FF5A1F">
      <w:pPr>
        <w:pStyle w:val="a"/>
        <w:rPr>
          <w:noProof w:val="0"/>
          <w:rtl/>
        </w:rPr>
      </w:pPr>
    </w:p>
    <w:p w14:paraId="5ED92F93" w14:textId="6C6E8FF8" w:rsidR="00486E9B" w:rsidRDefault="008F2C9E" w:rsidP="00045DFD">
      <w:pPr>
        <w:pStyle w:val="a"/>
        <w:rPr>
          <w:noProof w:val="0"/>
          <w:rtl/>
        </w:rPr>
      </w:pPr>
      <w:r>
        <w:rPr>
          <w:rFonts w:hint="cs"/>
          <w:noProof w:val="0"/>
          <w:rtl/>
        </w:rPr>
        <w:t>מ</w:t>
      </w:r>
      <w:r w:rsidR="00486E9B" w:rsidRPr="007847DF">
        <w:rPr>
          <w:noProof w:val="0"/>
          <w:rtl/>
        </w:rPr>
        <w:t xml:space="preserve">אחר שנמצא מיעוט קטן מאוד של תיקים </w:t>
      </w:r>
      <w:r>
        <w:rPr>
          <w:rFonts w:hint="cs"/>
          <w:noProof w:val="0"/>
          <w:rtl/>
        </w:rPr>
        <w:t>מ</w:t>
      </w:r>
      <w:r w:rsidR="00486E9B" w:rsidRPr="007847DF">
        <w:rPr>
          <w:noProof w:val="0"/>
          <w:rtl/>
        </w:rPr>
        <w:t xml:space="preserve">תחום דיני המשפחה </w:t>
      </w:r>
      <w:r>
        <w:rPr>
          <w:rFonts w:hint="cs"/>
          <w:noProof w:val="0"/>
          <w:rtl/>
        </w:rPr>
        <w:t>ומ</w:t>
      </w:r>
      <w:r w:rsidR="00486E9B" w:rsidRPr="007847DF">
        <w:rPr>
          <w:noProof w:val="0"/>
          <w:rtl/>
        </w:rPr>
        <w:t xml:space="preserve">תחום המשפט המנהלי </w:t>
      </w:r>
      <w:r>
        <w:rPr>
          <w:rFonts w:hint="cs"/>
          <w:noProof w:val="0"/>
          <w:rtl/>
        </w:rPr>
        <w:t xml:space="preserve">– </w:t>
      </w:r>
      <w:r w:rsidR="00486E9B" w:rsidRPr="007847DF">
        <w:rPr>
          <w:noProof w:val="0"/>
          <w:rtl/>
        </w:rPr>
        <w:t>בממוצע 0% ו</w:t>
      </w:r>
      <w:r w:rsidR="00740D37" w:rsidRPr="008B08E3">
        <w:rPr>
          <w:noProof w:val="0"/>
          <w:position w:val="4"/>
          <w:rtl/>
        </w:rPr>
        <w:t>-</w:t>
      </w:r>
      <w:r w:rsidR="00486E9B" w:rsidRPr="007847DF">
        <w:rPr>
          <w:noProof w:val="0"/>
          <w:rtl/>
        </w:rPr>
        <w:t>0.2%</w:t>
      </w:r>
      <w:r>
        <w:rPr>
          <w:rFonts w:hint="cs"/>
          <w:noProof w:val="0"/>
          <w:rtl/>
        </w:rPr>
        <w:t>,</w:t>
      </w:r>
      <w:r w:rsidR="00486E9B" w:rsidRPr="007847DF">
        <w:rPr>
          <w:noProof w:val="0"/>
          <w:rtl/>
        </w:rPr>
        <w:t xml:space="preserve"> בהתאמה </w:t>
      </w:r>
      <w:r>
        <w:rPr>
          <w:rFonts w:hint="cs"/>
          <w:noProof w:val="0"/>
          <w:rtl/>
        </w:rPr>
        <w:t xml:space="preserve">– </w:t>
      </w:r>
      <w:r w:rsidR="00486E9B" w:rsidRPr="007847DF">
        <w:rPr>
          <w:noProof w:val="0"/>
          <w:rtl/>
        </w:rPr>
        <w:t>ו</w:t>
      </w:r>
      <w:r>
        <w:rPr>
          <w:rFonts w:hint="cs"/>
          <w:noProof w:val="0"/>
          <w:rtl/>
        </w:rPr>
        <w:t xml:space="preserve">לנוכח </w:t>
      </w:r>
      <w:r w:rsidR="00486E9B" w:rsidRPr="007847DF">
        <w:rPr>
          <w:noProof w:val="0"/>
          <w:rtl/>
        </w:rPr>
        <w:t xml:space="preserve">נתוני החציון </w:t>
      </w:r>
      <w:r>
        <w:rPr>
          <w:rFonts w:hint="cs"/>
          <w:noProof w:val="0"/>
          <w:rtl/>
        </w:rPr>
        <w:t>ה</w:t>
      </w:r>
      <w:r w:rsidR="00486E9B" w:rsidRPr="007847DF">
        <w:rPr>
          <w:noProof w:val="0"/>
          <w:rtl/>
        </w:rPr>
        <w:t>נמוכים, אוחדו תחומים אל</w:t>
      </w:r>
      <w:r w:rsidR="00AC0153">
        <w:rPr>
          <w:rFonts w:hint="cs"/>
          <w:noProof w:val="0"/>
          <w:rtl/>
        </w:rPr>
        <w:t>ו</w:t>
      </w:r>
      <w:r w:rsidR="00486E9B" w:rsidRPr="007847DF">
        <w:rPr>
          <w:noProof w:val="0"/>
          <w:rtl/>
        </w:rPr>
        <w:t xml:space="preserve"> עם התחום האזרחי הכללי. </w:t>
      </w:r>
      <w:r w:rsidR="00FC6D59">
        <w:rPr>
          <w:rFonts w:hint="cs"/>
          <w:noProof w:val="0"/>
          <w:rtl/>
        </w:rPr>
        <w:t xml:space="preserve">ממצא נוסף שמזדקר מעיון בטבלה 8 הוא שערכי החציון נמוכים מהממוצעים. </w:t>
      </w:r>
      <w:r w:rsidR="00486E9B" w:rsidRPr="007847DF">
        <w:rPr>
          <w:noProof w:val="0"/>
          <w:rtl/>
        </w:rPr>
        <w:t>כאשר החציון נמוך מהממוצע</w:t>
      </w:r>
      <w:r w:rsidR="00E055ED">
        <w:rPr>
          <w:rFonts w:hint="cs"/>
          <w:noProof w:val="0"/>
          <w:rtl/>
        </w:rPr>
        <w:t>,</w:t>
      </w:r>
      <w:r w:rsidR="00486E9B" w:rsidRPr="007847DF">
        <w:rPr>
          <w:noProof w:val="0"/>
          <w:rtl/>
        </w:rPr>
        <w:t xml:space="preserve"> ניתן לומר שהפערים בין השופטים השונים אינם קבועים. תוצאה זו מתאימה למסקנות </w:t>
      </w:r>
      <w:r w:rsidR="00FC6D59">
        <w:rPr>
          <w:rFonts w:hint="cs"/>
          <w:noProof w:val="0"/>
          <w:rtl/>
        </w:rPr>
        <w:t xml:space="preserve">שהוסקו </w:t>
      </w:r>
      <w:r w:rsidR="00486E9B" w:rsidRPr="007847DF">
        <w:rPr>
          <w:noProof w:val="0"/>
          <w:rtl/>
        </w:rPr>
        <w:t>לעיל</w:t>
      </w:r>
      <w:r w:rsidR="00FC6D59" w:rsidRPr="00FC6D59">
        <w:rPr>
          <w:rFonts w:hint="cs"/>
          <w:noProof w:val="0"/>
          <w:rtl/>
        </w:rPr>
        <w:t xml:space="preserve"> </w:t>
      </w:r>
      <w:r w:rsidR="00FC6D59">
        <w:rPr>
          <w:rFonts w:hint="cs"/>
          <w:noProof w:val="0"/>
          <w:rtl/>
        </w:rPr>
        <w:t>מ</w:t>
      </w:r>
      <w:r w:rsidR="00FC6D59">
        <w:rPr>
          <w:noProof w:val="0"/>
          <w:rtl/>
        </w:rPr>
        <w:t xml:space="preserve">טבלה </w:t>
      </w:r>
      <w:r w:rsidR="00FC6D59">
        <w:rPr>
          <w:rFonts w:hint="cs"/>
          <w:noProof w:val="0"/>
          <w:rtl/>
        </w:rPr>
        <w:t>7</w:t>
      </w:r>
      <w:r w:rsidR="00FC6D59">
        <w:rPr>
          <w:noProof w:val="0"/>
          <w:rtl/>
        </w:rPr>
        <w:t xml:space="preserve"> ו</w:t>
      </w:r>
      <w:r w:rsidR="00FC6D59">
        <w:rPr>
          <w:rFonts w:hint="cs"/>
          <w:noProof w:val="0"/>
          <w:rtl/>
        </w:rPr>
        <w:t>מ</w:t>
      </w:r>
      <w:r w:rsidR="00FC6D59">
        <w:rPr>
          <w:noProof w:val="0"/>
          <w:rtl/>
        </w:rPr>
        <w:t>תרשים 3</w:t>
      </w:r>
      <w:r w:rsidR="00486E9B" w:rsidRPr="007847DF">
        <w:rPr>
          <w:noProof w:val="0"/>
          <w:rtl/>
        </w:rPr>
        <w:t xml:space="preserve">. מראש מדובר </w:t>
      </w:r>
      <w:r w:rsidR="00FC6D59">
        <w:rPr>
          <w:rFonts w:hint="cs"/>
          <w:noProof w:val="0"/>
          <w:rtl/>
        </w:rPr>
        <w:t xml:space="preserve">כאמור </w:t>
      </w:r>
      <w:r w:rsidR="00486E9B" w:rsidRPr="007847DF">
        <w:rPr>
          <w:noProof w:val="0"/>
          <w:rtl/>
        </w:rPr>
        <w:t xml:space="preserve">בקבוצת שופטים עם מנעד רחב של אחוז תיקי פשיטת רגל מהסך הכולל של התיקים </w:t>
      </w:r>
      <w:r w:rsidR="00FC6D59">
        <w:rPr>
          <w:rFonts w:hint="cs"/>
          <w:noProof w:val="0"/>
          <w:rtl/>
        </w:rPr>
        <w:t>– מ</w:t>
      </w:r>
      <w:r w:rsidR="00FC6D59" w:rsidRPr="00FC6D59">
        <w:rPr>
          <w:noProof w:val="0"/>
          <w:position w:val="4"/>
          <w:rtl/>
        </w:rPr>
        <w:t>-</w:t>
      </w:r>
      <w:r w:rsidR="00486E9B" w:rsidRPr="007847DF">
        <w:rPr>
          <w:noProof w:val="0"/>
          <w:rtl/>
        </w:rPr>
        <w:t xml:space="preserve">21% ועד 97%. בקבוצה זו, בעלת התפלגות </w:t>
      </w:r>
      <w:r w:rsidR="00FC6D59">
        <w:rPr>
          <w:rFonts w:hint="cs"/>
          <w:noProof w:val="0"/>
          <w:rtl/>
        </w:rPr>
        <w:t xml:space="preserve">כה </w:t>
      </w:r>
      <w:r w:rsidR="00486E9B" w:rsidRPr="007847DF">
        <w:rPr>
          <w:noProof w:val="0"/>
          <w:rtl/>
        </w:rPr>
        <w:t xml:space="preserve">רחבה, היכולת להסיק מסקנות </w:t>
      </w:r>
      <w:r w:rsidR="00FC6D59">
        <w:rPr>
          <w:rFonts w:hint="cs"/>
          <w:noProof w:val="0"/>
          <w:rtl/>
        </w:rPr>
        <w:t xml:space="preserve">בדבר </w:t>
      </w:r>
      <w:r w:rsidR="00486E9B" w:rsidRPr="007847DF">
        <w:rPr>
          <w:noProof w:val="0"/>
          <w:rtl/>
        </w:rPr>
        <w:t>התפלגות יתר התיקים אינ</w:t>
      </w:r>
      <w:r w:rsidR="001C19C2">
        <w:rPr>
          <w:rFonts w:hint="cs"/>
          <w:noProof w:val="0"/>
          <w:rtl/>
        </w:rPr>
        <w:t>ה</w:t>
      </w:r>
      <w:r w:rsidR="00486E9B" w:rsidRPr="007847DF">
        <w:rPr>
          <w:noProof w:val="0"/>
          <w:rtl/>
        </w:rPr>
        <w:t xml:space="preserve"> מהימנה. לכן נבחנה ההתפלגות הנושאית מתוך התיקים שאינם תיקי פשיטת רגל</w:t>
      </w:r>
      <w:r w:rsidR="00FC6D59">
        <w:rPr>
          <w:rFonts w:hint="cs"/>
          <w:noProof w:val="0"/>
          <w:rtl/>
        </w:rPr>
        <w:t>,</w:t>
      </w:r>
      <w:r w:rsidR="00486E9B" w:rsidRPr="007847DF">
        <w:rPr>
          <w:noProof w:val="0"/>
          <w:rtl/>
        </w:rPr>
        <w:t xml:space="preserve"> ולא מסך התיקים הכולל. </w:t>
      </w:r>
      <w:r w:rsidR="007473D8">
        <w:rPr>
          <w:noProof w:val="0"/>
          <w:rtl/>
        </w:rPr>
        <w:t xml:space="preserve">טבלה 9 </w:t>
      </w:r>
      <w:r w:rsidR="007473D8">
        <w:rPr>
          <w:rFonts w:hint="cs"/>
          <w:noProof w:val="0"/>
          <w:rtl/>
        </w:rPr>
        <w:t>מוסיפה ע</w:t>
      </w:r>
      <w:r w:rsidR="00486E9B" w:rsidRPr="007847DF">
        <w:rPr>
          <w:noProof w:val="0"/>
          <w:rtl/>
        </w:rPr>
        <w:t>ל</w:t>
      </w:r>
      <w:r w:rsidR="007473D8">
        <w:rPr>
          <w:rFonts w:hint="cs"/>
          <w:noProof w:val="0"/>
          <w:rtl/>
        </w:rPr>
        <w:t xml:space="preserve"> ה</w:t>
      </w:r>
      <w:r w:rsidR="00486E9B" w:rsidRPr="007847DF">
        <w:rPr>
          <w:noProof w:val="0"/>
          <w:rtl/>
        </w:rPr>
        <w:t xml:space="preserve">נתונים המובאים </w:t>
      </w:r>
      <w:r w:rsidR="007473D8">
        <w:rPr>
          <w:noProof w:val="0"/>
          <w:rtl/>
        </w:rPr>
        <w:t>בטבלה 7</w:t>
      </w:r>
      <w:r w:rsidR="007473D8">
        <w:rPr>
          <w:rFonts w:hint="cs"/>
          <w:noProof w:val="0"/>
          <w:rtl/>
        </w:rPr>
        <w:t xml:space="preserve"> </w:t>
      </w:r>
      <w:r w:rsidR="00BA142F">
        <w:rPr>
          <w:rFonts w:hint="cs"/>
          <w:noProof w:val="0"/>
          <w:rtl/>
        </w:rPr>
        <w:t xml:space="preserve">לעיל </w:t>
      </w:r>
      <w:r w:rsidR="007473D8">
        <w:rPr>
          <w:rFonts w:hint="cs"/>
          <w:noProof w:val="0"/>
          <w:rtl/>
        </w:rPr>
        <w:t>גם את התפלגות התיקים ה</w:t>
      </w:r>
      <w:r w:rsidR="001B0715">
        <w:rPr>
          <w:rFonts w:hint="cs"/>
          <w:noProof w:val="0"/>
          <w:rtl/>
        </w:rPr>
        <w:t>נוספים</w:t>
      </w:r>
      <w:r w:rsidR="00486E9B" w:rsidRPr="007847DF">
        <w:rPr>
          <w:noProof w:val="0"/>
          <w:rtl/>
        </w:rPr>
        <w:t xml:space="preserve"> </w:t>
      </w:r>
      <w:r w:rsidR="007473D8">
        <w:rPr>
          <w:rFonts w:hint="cs"/>
          <w:noProof w:val="0"/>
          <w:rtl/>
        </w:rPr>
        <w:t>ש</w:t>
      </w:r>
      <w:r w:rsidR="00486E9B" w:rsidRPr="007847DF">
        <w:rPr>
          <w:noProof w:val="0"/>
          <w:rtl/>
        </w:rPr>
        <w:t>ל</w:t>
      </w:r>
      <w:r w:rsidR="007473D8">
        <w:rPr>
          <w:rFonts w:hint="cs"/>
          <w:noProof w:val="0"/>
          <w:rtl/>
        </w:rPr>
        <w:t xml:space="preserve"> </w:t>
      </w:r>
      <w:r w:rsidR="00486E9B" w:rsidRPr="007847DF">
        <w:rPr>
          <w:noProof w:val="0"/>
          <w:rtl/>
        </w:rPr>
        <w:t>כל שופט בעל התמקצעות שיפוטית.</w:t>
      </w:r>
    </w:p>
    <w:p w14:paraId="0322B9C6" w14:textId="77777777" w:rsidR="00B84052" w:rsidRDefault="00B84052" w:rsidP="00B84052">
      <w:pPr>
        <w:pStyle w:val="a"/>
        <w:jc w:val="center"/>
        <w:rPr>
          <w:b/>
          <w:bCs/>
          <w:noProof w:val="0"/>
          <w:rtl/>
        </w:rPr>
      </w:pPr>
    </w:p>
    <w:p w14:paraId="2498F9CF" w14:textId="6CFBF28C" w:rsidR="00B84052" w:rsidRPr="00B84052" w:rsidRDefault="00B84052" w:rsidP="00B84052">
      <w:pPr>
        <w:pStyle w:val="a"/>
        <w:jc w:val="center"/>
        <w:rPr>
          <w:b/>
          <w:bCs/>
          <w:noProof w:val="0"/>
          <w:rtl/>
        </w:rPr>
      </w:pPr>
      <w:r w:rsidRPr="00B84052">
        <w:rPr>
          <w:b/>
          <w:bCs/>
          <w:noProof w:val="0"/>
        </w:rPr>
        <w:t xml:space="preserve">Table 9: </w:t>
      </w:r>
      <w:r>
        <w:rPr>
          <w:b/>
          <w:bCs/>
          <w:noProof w:val="0"/>
        </w:rPr>
        <w:t>D</w:t>
      </w:r>
      <w:r w:rsidRPr="00B84052">
        <w:rPr>
          <w:b/>
          <w:bCs/>
          <w:noProof w:val="0"/>
        </w:rPr>
        <w:t xml:space="preserve">istribution of </w:t>
      </w:r>
      <w:r>
        <w:rPr>
          <w:b/>
          <w:bCs/>
          <w:noProof w:val="0"/>
        </w:rPr>
        <w:t>Non-</w:t>
      </w:r>
      <w:r w:rsidR="0021133E">
        <w:rPr>
          <w:b/>
          <w:bCs/>
          <w:noProof w:val="0"/>
        </w:rPr>
        <w:t>BC</w:t>
      </w:r>
      <w:r w:rsidRPr="00B84052">
        <w:rPr>
          <w:b/>
          <w:bCs/>
          <w:noProof w:val="0"/>
        </w:rPr>
        <w:t xml:space="preserve"> </w:t>
      </w:r>
      <w:r>
        <w:rPr>
          <w:b/>
          <w:bCs/>
          <w:noProof w:val="0"/>
        </w:rPr>
        <w:t>Heard by</w:t>
      </w:r>
      <w:r w:rsidRPr="00B84052">
        <w:rPr>
          <w:b/>
          <w:bCs/>
          <w:noProof w:val="0"/>
        </w:rPr>
        <w:t xml:space="preserve"> </w:t>
      </w:r>
      <w:r>
        <w:rPr>
          <w:b/>
          <w:bCs/>
          <w:noProof w:val="0"/>
        </w:rPr>
        <w:t>J</w:t>
      </w:r>
      <w:r w:rsidRPr="00B84052">
        <w:rPr>
          <w:b/>
          <w:bCs/>
          <w:noProof w:val="0"/>
        </w:rPr>
        <w:t>udge with</w:t>
      </w:r>
      <w:r>
        <w:rPr>
          <w:b/>
          <w:bCs/>
          <w:noProof w:val="0"/>
        </w:rPr>
        <w:t xml:space="preserve"> </w:t>
      </w:r>
      <w:r w:rsidR="0021133E">
        <w:rPr>
          <w:b/>
          <w:bCs/>
          <w:noProof w:val="0"/>
        </w:rPr>
        <w:t xml:space="preserve">JS in </w:t>
      </w:r>
      <w:r>
        <w:rPr>
          <w:b/>
          <w:bCs/>
          <w:noProof w:val="0"/>
        </w:rPr>
        <w:t>Bankruptcy</w:t>
      </w:r>
      <w:r w:rsidRPr="00B84052">
        <w:rPr>
          <w:b/>
          <w:bCs/>
          <w:noProof w:val="0"/>
        </w:rPr>
        <w:t xml:space="preserve"> </w:t>
      </w:r>
    </w:p>
    <w:tbl>
      <w:tblPr>
        <w:tblpPr w:leftFromText="180" w:rightFromText="180" w:vertAnchor="text" w:horzAnchor="margin" w:tblpXSpec="center" w:tblpY="208"/>
        <w:bidiVisual/>
        <w:tblW w:w="6537" w:type="dxa"/>
        <w:tblLook w:val="04A0" w:firstRow="1" w:lastRow="0" w:firstColumn="1" w:lastColumn="0" w:noHBand="0" w:noVBand="1"/>
      </w:tblPr>
      <w:tblGrid>
        <w:gridCol w:w="1034"/>
        <w:gridCol w:w="794"/>
        <w:gridCol w:w="594"/>
        <w:gridCol w:w="1034"/>
        <w:gridCol w:w="567"/>
        <w:gridCol w:w="1034"/>
        <w:gridCol w:w="625"/>
        <w:gridCol w:w="856"/>
      </w:tblGrid>
      <w:tr w:rsidR="00B84052" w:rsidRPr="00B84052" w14:paraId="18D113F2" w14:textId="77777777" w:rsidTr="008C3426">
        <w:trPr>
          <w:trHeight w:val="274"/>
        </w:trPr>
        <w:tc>
          <w:tcPr>
            <w:tcW w:w="24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21376" w14:textId="3187BEF0" w:rsidR="00B84052" w:rsidRPr="00D366A8" w:rsidRDefault="00B84052" w:rsidP="00B84052">
            <w:pPr>
              <w:bidi w:val="0"/>
              <w:spacing w:line="240" w:lineRule="auto"/>
              <w:contextualSpacing/>
              <w:jc w:val="center"/>
              <w:rPr>
                <w:rFonts w:ascii="David" w:hAnsi="David" w:cs="David"/>
                <w:b/>
                <w:bCs/>
                <w:color w:val="000000"/>
                <w:sz w:val="16"/>
                <w:szCs w:val="16"/>
              </w:rPr>
            </w:pPr>
            <w:r w:rsidRPr="00B84052">
              <w:rPr>
                <w:rFonts w:ascii="David" w:hAnsi="David" w:cs="David"/>
                <w:b/>
                <w:bCs/>
                <w:color w:val="000000"/>
                <w:sz w:val="16"/>
                <w:szCs w:val="16"/>
              </w:rPr>
              <w:t>D</w:t>
            </w:r>
            <w:r w:rsidRPr="00D366A8">
              <w:rPr>
                <w:rFonts w:ascii="David" w:hAnsi="David" w:cs="David"/>
                <w:b/>
                <w:bCs/>
                <w:color w:val="000000"/>
                <w:sz w:val="16"/>
                <w:szCs w:val="16"/>
              </w:rPr>
              <w:t>istribution of non-bankruptcy cases</w:t>
            </w:r>
            <w:r>
              <w:rPr>
                <w:rFonts w:ascii="David" w:hAnsi="David" w:cs="David"/>
                <w:b/>
                <w:bCs/>
                <w:color w:val="000000"/>
                <w:sz w:val="16"/>
                <w:szCs w:val="16"/>
              </w:rPr>
              <w:t xml:space="preserve"> (%)</w:t>
            </w:r>
          </w:p>
        </w:tc>
        <w:tc>
          <w:tcPr>
            <w:tcW w:w="1034" w:type="dxa"/>
            <w:vMerge w:val="restart"/>
            <w:tcBorders>
              <w:top w:val="single" w:sz="4" w:space="0" w:color="auto"/>
              <w:left w:val="single" w:sz="4" w:space="0" w:color="auto"/>
              <w:right w:val="single" w:sz="4" w:space="0" w:color="auto"/>
            </w:tcBorders>
            <w:shd w:val="clear" w:color="auto" w:fill="auto"/>
            <w:noWrap/>
            <w:vAlign w:val="center"/>
            <w:hideMark/>
          </w:tcPr>
          <w:p w14:paraId="56A17F37" w14:textId="77777777" w:rsidR="00B84052" w:rsidRPr="00D366A8" w:rsidRDefault="00B84052" w:rsidP="00B84052">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Bankruptcy Cases (%)</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0C9A49CF" w14:textId="77777777" w:rsidR="00B84052" w:rsidRPr="00D366A8" w:rsidRDefault="00B84052" w:rsidP="00B84052">
            <w:pPr>
              <w:bidi w:val="0"/>
              <w:spacing w:line="240" w:lineRule="auto"/>
              <w:contextualSpacing/>
              <w:jc w:val="center"/>
              <w:rPr>
                <w:rFonts w:ascii="David" w:hAnsi="David" w:cs="David"/>
                <w:b/>
                <w:bCs/>
                <w:sz w:val="16"/>
                <w:szCs w:val="16"/>
              </w:rPr>
            </w:pPr>
            <w:r w:rsidRPr="00D366A8">
              <w:rPr>
                <w:rFonts w:ascii="David" w:hAnsi="David" w:cs="David"/>
                <w:b/>
                <w:bCs/>
                <w:color w:val="000000"/>
                <w:sz w:val="16"/>
                <w:szCs w:val="16"/>
              </w:rPr>
              <w:t>All cases (N)</w:t>
            </w:r>
          </w:p>
        </w:tc>
        <w:tc>
          <w:tcPr>
            <w:tcW w:w="1034" w:type="dxa"/>
            <w:vMerge w:val="restart"/>
            <w:tcBorders>
              <w:top w:val="single" w:sz="4" w:space="0" w:color="auto"/>
              <w:left w:val="single" w:sz="4" w:space="0" w:color="auto"/>
              <w:right w:val="single" w:sz="4" w:space="0" w:color="auto"/>
            </w:tcBorders>
            <w:shd w:val="clear" w:color="auto" w:fill="auto"/>
            <w:noWrap/>
            <w:vAlign w:val="center"/>
            <w:hideMark/>
          </w:tcPr>
          <w:p w14:paraId="160E4219" w14:textId="77777777" w:rsidR="00B84052" w:rsidRPr="00D366A8" w:rsidRDefault="00B84052" w:rsidP="00B84052">
            <w:pPr>
              <w:bidi w:val="0"/>
              <w:spacing w:line="240" w:lineRule="auto"/>
              <w:contextualSpacing/>
              <w:jc w:val="center"/>
              <w:rPr>
                <w:rFonts w:ascii="David" w:hAnsi="David" w:cs="David"/>
                <w:b/>
                <w:bCs/>
                <w:sz w:val="16"/>
                <w:szCs w:val="16"/>
              </w:rPr>
            </w:pPr>
            <w:r w:rsidRPr="00D366A8">
              <w:rPr>
                <w:rFonts w:ascii="David" w:hAnsi="David" w:cs="David"/>
                <w:b/>
                <w:bCs/>
                <w:color w:val="000000"/>
                <w:sz w:val="16"/>
                <w:szCs w:val="16"/>
              </w:rPr>
              <w:t>Bankruptcy Cases (N)</w:t>
            </w:r>
          </w:p>
        </w:tc>
        <w:tc>
          <w:tcPr>
            <w:tcW w:w="625" w:type="dxa"/>
            <w:vMerge w:val="restart"/>
            <w:tcBorders>
              <w:top w:val="single" w:sz="4" w:space="0" w:color="auto"/>
              <w:left w:val="single" w:sz="4" w:space="0" w:color="auto"/>
              <w:right w:val="single" w:sz="4" w:space="0" w:color="auto"/>
            </w:tcBorders>
            <w:shd w:val="clear" w:color="auto" w:fill="auto"/>
            <w:noWrap/>
            <w:vAlign w:val="center"/>
            <w:hideMark/>
          </w:tcPr>
          <w:p w14:paraId="3C0A7FE4" w14:textId="77777777" w:rsidR="00B84052" w:rsidRPr="00D366A8" w:rsidRDefault="00B84052" w:rsidP="00B84052">
            <w:pPr>
              <w:bidi w:val="0"/>
              <w:spacing w:line="240" w:lineRule="auto"/>
              <w:contextualSpacing/>
              <w:jc w:val="center"/>
              <w:rPr>
                <w:rFonts w:ascii="David" w:hAnsi="David" w:cs="David"/>
                <w:b/>
                <w:bCs/>
                <w:sz w:val="16"/>
                <w:szCs w:val="16"/>
              </w:rPr>
            </w:pPr>
            <w:r w:rsidRPr="00D366A8">
              <w:rPr>
                <w:rFonts w:ascii="David" w:hAnsi="David" w:cs="David"/>
                <w:b/>
                <w:bCs/>
                <w:color w:val="000000"/>
                <w:sz w:val="16"/>
                <w:szCs w:val="16"/>
              </w:rPr>
              <w:t>Judge</w:t>
            </w:r>
          </w:p>
        </w:tc>
        <w:tc>
          <w:tcPr>
            <w:tcW w:w="855" w:type="dxa"/>
            <w:vMerge w:val="restart"/>
            <w:tcBorders>
              <w:top w:val="single" w:sz="4" w:space="0" w:color="auto"/>
              <w:left w:val="single" w:sz="4" w:space="0" w:color="auto"/>
              <w:right w:val="single" w:sz="4" w:space="0" w:color="auto"/>
            </w:tcBorders>
            <w:shd w:val="clear" w:color="auto" w:fill="auto"/>
            <w:noWrap/>
            <w:vAlign w:val="center"/>
            <w:hideMark/>
          </w:tcPr>
          <w:p w14:paraId="79D91A40" w14:textId="77777777" w:rsidR="00B84052" w:rsidRPr="00D366A8" w:rsidRDefault="00B84052" w:rsidP="00B84052">
            <w:pPr>
              <w:bidi w:val="0"/>
              <w:spacing w:line="240" w:lineRule="auto"/>
              <w:contextualSpacing/>
              <w:jc w:val="center"/>
              <w:rPr>
                <w:rFonts w:ascii="David" w:hAnsi="David" w:cs="David"/>
                <w:b/>
                <w:bCs/>
                <w:sz w:val="16"/>
                <w:szCs w:val="16"/>
              </w:rPr>
            </w:pPr>
            <w:r w:rsidRPr="00D366A8">
              <w:rPr>
                <w:rFonts w:ascii="David" w:hAnsi="David" w:cs="David"/>
                <w:b/>
                <w:bCs/>
                <w:color w:val="000000"/>
                <w:sz w:val="16"/>
                <w:szCs w:val="16"/>
              </w:rPr>
              <w:t>District</w:t>
            </w:r>
          </w:p>
        </w:tc>
      </w:tr>
      <w:tr w:rsidR="00B84052" w:rsidRPr="00B84052" w14:paraId="71598AAB" w14:textId="77777777" w:rsidTr="008C3426">
        <w:trPr>
          <w:trHeight w:val="376"/>
        </w:trPr>
        <w:tc>
          <w:tcPr>
            <w:tcW w:w="103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7F6E6C9" w14:textId="77777777" w:rsidR="00B84052" w:rsidRPr="00D366A8" w:rsidRDefault="00B84052" w:rsidP="00B84052">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Corporate Bankruptcy</w:t>
            </w:r>
          </w:p>
        </w:tc>
        <w:tc>
          <w:tcPr>
            <w:tcW w:w="79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006584" w14:textId="77777777" w:rsidR="00B84052" w:rsidRPr="00D366A8" w:rsidRDefault="00B84052" w:rsidP="00B84052">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lang w:val="en"/>
              </w:rPr>
              <w:t>criminal and traffic</w:t>
            </w:r>
          </w:p>
        </w:tc>
        <w:tc>
          <w:tcPr>
            <w:tcW w:w="5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435125" w14:textId="77777777" w:rsidR="00B84052" w:rsidRPr="00D366A8" w:rsidRDefault="00B84052" w:rsidP="00B84052">
            <w:pPr>
              <w:bidi w:val="0"/>
              <w:spacing w:line="240" w:lineRule="auto"/>
              <w:contextualSpacing/>
              <w:jc w:val="center"/>
              <w:rPr>
                <w:rFonts w:ascii="David" w:hAnsi="David" w:cs="David"/>
                <w:b/>
                <w:bCs/>
                <w:color w:val="000000"/>
                <w:sz w:val="16"/>
                <w:szCs w:val="16"/>
                <w:rtl/>
              </w:rPr>
            </w:pPr>
            <w:r w:rsidRPr="00D366A8">
              <w:rPr>
                <w:rFonts w:ascii="David" w:hAnsi="David" w:cs="David"/>
                <w:b/>
                <w:bCs/>
                <w:color w:val="000000"/>
                <w:sz w:val="16"/>
                <w:szCs w:val="16"/>
              </w:rPr>
              <w:t xml:space="preserve">Civil </w:t>
            </w:r>
          </w:p>
        </w:tc>
        <w:tc>
          <w:tcPr>
            <w:tcW w:w="1034" w:type="dxa"/>
            <w:vMerge/>
            <w:tcBorders>
              <w:left w:val="single" w:sz="4" w:space="0" w:color="auto"/>
              <w:bottom w:val="single" w:sz="8" w:space="0" w:color="auto"/>
              <w:right w:val="single" w:sz="4" w:space="0" w:color="auto"/>
            </w:tcBorders>
            <w:shd w:val="clear" w:color="auto" w:fill="auto"/>
            <w:noWrap/>
            <w:vAlign w:val="center"/>
            <w:hideMark/>
          </w:tcPr>
          <w:p w14:paraId="698CCA43" w14:textId="77777777" w:rsidR="00B84052" w:rsidRPr="00D366A8" w:rsidRDefault="00B84052" w:rsidP="00B84052">
            <w:pPr>
              <w:bidi w:val="0"/>
              <w:spacing w:line="240" w:lineRule="auto"/>
              <w:contextualSpacing/>
              <w:jc w:val="center"/>
              <w:rPr>
                <w:rFonts w:ascii="David" w:hAnsi="David" w:cs="David"/>
                <w:b/>
                <w:bCs/>
                <w:color w:val="000000"/>
                <w:sz w:val="16"/>
                <w:szCs w:val="16"/>
              </w:rPr>
            </w:pPr>
          </w:p>
        </w:tc>
        <w:tc>
          <w:tcPr>
            <w:tcW w:w="567" w:type="dxa"/>
            <w:vMerge/>
            <w:tcBorders>
              <w:left w:val="single" w:sz="4" w:space="0" w:color="auto"/>
              <w:bottom w:val="single" w:sz="8" w:space="0" w:color="auto"/>
              <w:right w:val="single" w:sz="4" w:space="0" w:color="auto"/>
            </w:tcBorders>
            <w:shd w:val="clear" w:color="auto" w:fill="auto"/>
            <w:noWrap/>
            <w:vAlign w:val="center"/>
            <w:hideMark/>
          </w:tcPr>
          <w:p w14:paraId="593853AA" w14:textId="77777777" w:rsidR="00B84052" w:rsidRPr="00D366A8" w:rsidRDefault="00B84052" w:rsidP="00B84052">
            <w:pPr>
              <w:bidi w:val="0"/>
              <w:spacing w:line="240" w:lineRule="auto"/>
              <w:contextualSpacing/>
              <w:jc w:val="center"/>
              <w:rPr>
                <w:rFonts w:ascii="David" w:hAnsi="David" w:cs="David"/>
                <w:b/>
                <w:bCs/>
                <w:color w:val="000000"/>
                <w:sz w:val="16"/>
                <w:szCs w:val="16"/>
              </w:rPr>
            </w:pPr>
          </w:p>
        </w:tc>
        <w:tc>
          <w:tcPr>
            <w:tcW w:w="1034" w:type="dxa"/>
            <w:vMerge/>
            <w:tcBorders>
              <w:left w:val="single" w:sz="4" w:space="0" w:color="auto"/>
              <w:bottom w:val="single" w:sz="8" w:space="0" w:color="auto"/>
              <w:right w:val="single" w:sz="4" w:space="0" w:color="auto"/>
            </w:tcBorders>
            <w:shd w:val="clear" w:color="auto" w:fill="auto"/>
            <w:noWrap/>
            <w:vAlign w:val="center"/>
            <w:hideMark/>
          </w:tcPr>
          <w:p w14:paraId="60EE8D1A" w14:textId="77777777" w:rsidR="00B84052" w:rsidRPr="00D366A8" w:rsidRDefault="00B84052" w:rsidP="00B84052">
            <w:pPr>
              <w:bidi w:val="0"/>
              <w:spacing w:line="240" w:lineRule="auto"/>
              <w:contextualSpacing/>
              <w:jc w:val="center"/>
              <w:rPr>
                <w:rFonts w:ascii="David" w:hAnsi="David" w:cs="David"/>
                <w:b/>
                <w:bCs/>
                <w:color w:val="000000"/>
                <w:sz w:val="16"/>
                <w:szCs w:val="16"/>
              </w:rPr>
            </w:pPr>
          </w:p>
        </w:tc>
        <w:tc>
          <w:tcPr>
            <w:tcW w:w="625" w:type="dxa"/>
            <w:vMerge/>
            <w:tcBorders>
              <w:left w:val="single" w:sz="4" w:space="0" w:color="auto"/>
              <w:bottom w:val="single" w:sz="8" w:space="0" w:color="auto"/>
              <w:right w:val="single" w:sz="4" w:space="0" w:color="auto"/>
            </w:tcBorders>
            <w:shd w:val="clear" w:color="auto" w:fill="auto"/>
            <w:noWrap/>
            <w:vAlign w:val="center"/>
            <w:hideMark/>
          </w:tcPr>
          <w:p w14:paraId="3AA81150" w14:textId="77777777" w:rsidR="00B84052" w:rsidRPr="00D366A8" w:rsidRDefault="00B84052" w:rsidP="00B84052">
            <w:pPr>
              <w:bidi w:val="0"/>
              <w:spacing w:line="240" w:lineRule="auto"/>
              <w:contextualSpacing/>
              <w:jc w:val="center"/>
              <w:rPr>
                <w:rFonts w:ascii="David" w:hAnsi="David" w:cs="David"/>
                <w:b/>
                <w:bCs/>
                <w:color w:val="000000"/>
                <w:sz w:val="16"/>
                <w:szCs w:val="16"/>
              </w:rPr>
            </w:pPr>
          </w:p>
        </w:tc>
        <w:tc>
          <w:tcPr>
            <w:tcW w:w="855" w:type="dxa"/>
            <w:vMerge/>
            <w:tcBorders>
              <w:left w:val="single" w:sz="4" w:space="0" w:color="auto"/>
              <w:bottom w:val="single" w:sz="8" w:space="0" w:color="auto"/>
              <w:right w:val="single" w:sz="4" w:space="0" w:color="auto"/>
            </w:tcBorders>
            <w:shd w:val="clear" w:color="auto" w:fill="auto"/>
            <w:noWrap/>
            <w:vAlign w:val="center"/>
            <w:hideMark/>
          </w:tcPr>
          <w:p w14:paraId="5CACEEFF" w14:textId="77777777" w:rsidR="00B84052" w:rsidRPr="00D366A8" w:rsidRDefault="00B84052" w:rsidP="00B84052">
            <w:pPr>
              <w:bidi w:val="0"/>
              <w:spacing w:line="240" w:lineRule="auto"/>
              <w:contextualSpacing/>
              <w:jc w:val="center"/>
              <w:rPr>
                <w:rFonts w:ascii="David" w:hAnsi="David" w:cs="David"/>
                <w:b/>
                <w:bCs/>
                <w:color w:val="000000"/>
                <w:sz w:val="16"/>
                <w:szCs w:val="16"/>
              </w:rPr>
            </w:pPr>
          </w:p>
        </w:tc>
      </w:tr>
      <w:tr w:rsidR="00B84052" w:rsidRPr="00B84052" w14:paraId="699F82B7" w14:textId="77777777" w:rsidTr="008C3426">
        <w:trPr>
          <w:trHeight w:val="160"/>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1329C0C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78%</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43D45EB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4541771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21%</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7B821EB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21%</w:t>
            </w:r>
          </w:p>
        </w:tc>
        <w:tc>
          <w:tcPr>
            <w:tcW w:w="567" w:type="dxa"/>
            <w:tcBorders>
              <w:top w:val="nil"/>
              <w:left w:val="nil"/>
              <w:bottom w:val="single" w:sz="8" w:space="0" w:color="auto"/>
              <w:right w:val="single" w:sz="8" w:space="0" w:color="auto"/>
            </w:tcBorders>
            <w:shd w:val="clear" w:color="auto" w:fill="auto"/>
            <w:noWrap/>
            <w:vAlign w:val="center"/>
            <w:hideMark/>
          </w:tcPr>
          <w:p w14:paraId="49E24F1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1234</w:t>
            </w:r>
          </w:p>
        </w:tc>
        <w:tc>
          <w:tcPr>
            <w:tcW w:w="1034" w:type="dxa"/>
            <w:tcBorders>
              <w:top w:val="nil"/>
              <w:left w:val="nil"/>
              <w:bottom w:val="single" w:sz="8" w:space="0" w:color="auto"/>
              <w:right w:val="single" w:sz="8" w:space="0" w:color="auto"/>
            </w:tcBorders>
            <w:shd w:val="clear" w:color="auto" w:fill="auto"/>
            <w:noWrap/>
            <w:vAlign w:val="center"/>
            <w:hideMark/>
          </w:tcPr>
          <w:p w14:paraId="0A02018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257</w:t>
            </w:r>
          </w:p>
        </w:tc>
        <w:tc>
          <w:tcPr>
            <w:tcW w:w="625" w:type="dxa"/>
            <w:tcBorders>
              <w:top w:val="nil"/>
              <w:left w:val="nil"/>
              <w:bottom w:val="single" w:sz="8" w:space="0" w:color="auto"/>
              <w:right w:val="single" w:sz="8" w:space="0" w:color="auto"/>
            </w:tcBorders>
            <w:shd w:val="clear" w:color="auto" w:fill="auto"/>
            <w:noWrap/>
            <w:vAlign w:val="center"/>
            <w:hideMark/>
          </w:tcPr>
          <w:p w14:paraId="0A0234E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E.H.</w:t>
            </w:r>
          </w:p>
        </w:tc>
        <w:tc>
          <w:tcPr>
            <w:tcW w:w="855" w:type="dxa"/>
            <w:tcBorders>
              <w:top w:val="nil"/>
              <w:left w:val="nil"/>
              <w:bottom w:val="single" w:sz="8" w:space="0" w:color="auto"/>
              <w:right w:val="single" w:sz="8" w:space="0" w:color="auto"/>
            </w:tcBorders>
            <w:shd w:val="clear" w:color="auto" w:fill="auto"/>
            <w:noWrap/>
            <w:vAlign w:val="center"/>
            <w:hideMark/>
          </w:tcPr>
          <w:p w14:paraId="11B50C2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4E9B57A5" w14:textId="77777777" w:rsidTr="008C3426">
        <w:trPr>
          <w:trHeight w:val="120"/>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276684D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93%</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230213B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21BAA8B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10E6995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37%</w:t>
            </w:r>
          </w:p>
        </w:tc>
        <w:tc>
          <w:tcPr>
            <w:tcW w:w="567" w:type="dxa"/>
            <w:tcBorders>
              <w:top w:val="nil"/>
              <w:left w:val="nil"/>
              <w:bottom w:val="single" w:sz="8" w:space="0" w:color="auto"/>
              <w:right w:val="single" w:sz="8" w:space="0" w:color="auto"/>
            </w:tcBorders>
            <w:shd w:val="clear" w:color="auto" w:fill="auto"/>
            <w:noWrap/>
            <w:vAlign w:val="center"/>
            <w:hideMark/>
          </w:tcPr>
          <w:p w14:paraId="799689C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935</w:t>
            </w:r>
          </w:p>
        </w:tc>
        <w:tc>
          <w:tcPr>
            <w:tcW w:w="1034" w:type="dxa"/>
            <w:tcBorders>
              <w:top w:val="nil"/>
              <w:left w:val="nil"/>
              <w:bottom w:val="single" w:sz="8" w:space="0" w:color="auto"/>
              <w:right w:val="single" w:sz="8" w:space="0" w:color="auto"/>
            </w:tcBorders>
            <w:shd w:val="clear" w:color="auto" w:fill="auto"/>
            <w:noWrap/>
            <w:vAlign w:val="center"/>
            <w:hideMark/>
          </w:tcPr>
          <w:p w14:paraId="1F30A74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345</w:t>
            </w:r>
          </w:p>
        </w:tc>
        <w:tc>
          <w:tcPr>
            <w:tcW w:w="625" w:type="dxa"/>
            <w:tcBorders>
              <w:top w:val="nil"/>
              <w:left w:val="nil"/>
              <w:bottom w:val="single" w:sz="8" w:space="0" w:color="auto"/>
              <w:right w:val="single" w:sz="8" w:space="0" w:color="auto"/>
            </w:tcBorders>
            <w:shd w:val="clear" w:color="auto" w:fill="auto"/>
            <w:noWrap/>
            <w:vAlign w:val="center"/>
            <w:hideMark/>
          </w:tcPr>
          <w:p w14:paraId="288F39A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I.W</w:t>
            </w:r>
          </w:p>
        </w:tc>
        <w:tc>
          <w:tcPr>
            <w:tcW w:w="855" w:type="dxa"/>
            <w:tcBorders>
              <w:top w:val="nil"/>
              <w:left w:val="nil"/>
              <w:bottom w:val="single" w:sz="8" w:space="0" w:color="auto"/>
              <w:right w:val="single" w:sz="8" w:space="0" w:color="auto"/>
            </w:tcBorders>
            <w:shd w:val="clear" w:color="auto" w:fill="auto"/>
            <w:noWrap/>
            <w:vAlign w:val="center"/>
            <w:hideMark/>
          </w:tcPr>
          <w:p w14:paraId="19A4494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350518E4" w14:textId="77777777" w:rsidTr="008C3426">
        <w:trPr>
          <w:trHeight w:val="222"/>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387E39A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5D764D9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E8AEA0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5241D2E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43%</w:t>
            </w:r>
          </w:p>
        </w:tc>
        <w:tc>
          <w:tcPr>
            <w:tcW w:w="567" w:type="dxa"/>
            <w:tcBorders>
              <w:top w:val="nil"/>
              <w:left w:val="nil"/>
              <w:bottom w:val="single" w:sz="8" w:space="0" w:color="auto"/>
              <w:right w:val="single" w:sz="8" w:space="0" w:color="auto"/>
            </w:tcBorders>
            <w:shd w:val="clear" w:color="auto" w:fill="auto"/>
            <w:noWrap/>
            <w:vAlign w:val="center"/>
            <w:hideMark/>
          </w:tcPr>
          <w:p w14:paraId="4244F47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939</w:t>
            </w:r>
          </w:p>
        </w:tc>
        <w:tc>
          <w:tcPr>
            <w:tcW w:w="1034" w:type="dxa"/>
            <w:tcBorders>
              <w:top w:val="nil"/>
              <w:left w:val="nil"/>
              <w:bottom w:val="single" w:sz="8" w:space="0" w:color="auto"/>
              <w:right w:val="single" w:sz="8" w:space="0" w:color="auto"/>
            </w:tcBorders>
            <w:shd w:val="clear" w:color="auto" w:fill="auto"/>
            <w:noWrap/>
            <w:vAlign w:val="center"/>
            <w:hideMark/>
          </w:tcPr>
          <w:p w14:paraId="6A64099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407</w:t>
            </w:r>
          </w:p>
        </w:tc>
        <w:tc>
          <w:tcPr>
            <w:tcW w:w="625" w:type="dxa"/>
            <w:tcBorders>
              <w:top w:val="nil"/>
              <w:left w:val="nil"/>
              <w:bottom w:val="single" w:sz="8" w:space="0" w:color="auto"/>
              <w:right w:val="single" w:sz="8" w:space="0" w:color="auto"/>
            </w:tcBorders>
            <w:shd w:val="clear" w:color="auto" w:fill="auto"/>
            <w:noWrap/>
            <w:vAlign w:val="center"/>
            <w:hideMark/>
          </w:tcPr>
          <w:p w14:paraId="1AD0F02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D.H.</w:t>
            </w:r>
          </w:p>
        </w:tc>
        <w:tc>
          <w:tcPr>
            <w:tcW w:w="855" w:type="dxa"/>
            <w:tcBorders>
              <w:top w:val="nil"/>
              <w:left w:val="nil"/>
              <w:bottom w:val="single" w:sz="8" w:space="0" w:color="auto"/>
              <w:right w:val="single" w:sz="8" w:space="0" w:color="auto"/>
            </w:tcBorders>
            <w:shd w:val="clear" w:color="auto" w:fill="auto"/>
            <w:noWrap/>
            <w:vAlign w:val="center"/>
            <w:hideMark/>
          </w:tcPr>
          <w:p w14:paraId="5C9AADA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3BA3E25A" w14:textId="77777777" w:rsidTr="008C3426">
        <w:trPr>
          <w:trHeight w:val="126"/>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1F98BD4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41A1BCC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74D33D4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99%</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66E2048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47%</w:t>
            </w:r>
          </w:p>
        </w:tc>
        <w:tc>
          <w:tcPr>
            <w:tcW w:w="567" w:type="dxa"/>
            <w:tcBorders>
              <w:top w:val="nil"/>
              <w:left w:val="nil"/>
              <w:bottom w:val="single" w:sz="8" w:space="0" w:color="auto"/>
              <w:right w:val="single" w:sz="8" w:space="0" w:color="auto"/>
            </w:tcBorders>
            <w:shd w:val="clear" w:color="auto" w:fill="auto"/>
            <w:noWrap/>
            <w:vAlign w:val="center"/>
            <w:hideMark/>
          </w:tcPr>
          <w:p w14:paraId="07D5DE4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768</w:t>
            </w:r>
          </w:p>
        </w:tc>
        <w:tc>
          <w:tcPr>
            <w:tcW w:w="1034" w:type="dxa"/>
            <w:tcBorders>
              <w:top w:val="nil"/>
              <w:left w:val="nil"/>
              <w:bottom w:val="single" w:sz="8" w:space="0" w:color="auto"/>
              <w:right w:val="single" w:sz="8" w:space="0" w:color="auto"/>
            </w:tcBorders>
            <w:shd w:val="clear" w:color="auto" w:fill="auto"/>
            <w:noWrap/>
            <w:vAlign w:val="center"/>
            <w:hideMark/>
          </w:tcPr>
          <w:p w14:paraId="32BC4A9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360</w:t>
            </w:r>
          </w:p>
        </w:tc>
        <w:tc>
          <w:tcPr>
            <w:tcW w:w="625" w:type="dxa"/>
            <w:tcBorders>
              <w:top w:val="nil"/>
              <w:left w:val="nil"/>
              <w:bottom w:val="single" w:sz="8" w:space="0" w:color="auto"/>
              <w:right w:val="single" w:sz="8" w:space="0" w:color="auto"/>
            </w:tcBorders>
            <w:shd w:val="clear" w:color="auto" w:fill="auto"/>
            <w:noWrap/>
            <w:vAlign w:val="center"/>
            <w:hideMark/>
          </w:tcPr>
          <w:p w14:paraId="7C85662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E.R.</w:t>
            </w:r>
          </w:p>
        </w:tc>
        <w:tc>
          <w:tcPr>
            <w:tcW w:w="855" w:type="dxa"/>
            <w:tcBorders>
              <w:top w:val="nil"/>
              <w:left w:val="nil"/>
              <w:bottom w:val="single" w:sz="8" w:space="0" w:color="auto"/>
              <w:right w:val="single" w:sz="8" w:space="0" w:color="auto"/>
            </w:tcBorders>
            <w:shd w:val="clear" w:color="auto" w:fill="auto"/>
            <w:noWrap/>
            <w:vAlign w:val="center"/>
            <w:hideMark/>
          </w:tcPr>
          <w:p w14:paraId="24ADD3D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7A42C143" w14:textId="77777777" w:rsidTr="008C3426">
        <w:trPr>
          <w:trHeight w:val="86"/>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192F5FF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23%</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4981C60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15%</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296A39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61%</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380F397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48%</w:t>
            </w:r>
          </w:p>
        </w:tc>
        <w:tc>
          <w:tcPr>
            <w:tcW w:w="567" w:type="dxa"/>
            <w:tcBorders>
              <w:top w:val="nil"/>
              <w:left w:val="nil"/>
              <w:bottom w:val="single" w:sz="8" w:space="0" w:color="auto"/>
              <w:right w:val="single" w:sz="8" w:space="0" w:color="auto"/>
            </w:tcBorders>
            <w:shd w:val="clear" w:color="auto" w:fill="auto"/>
            <w:noWrap/>
            <w:vAlign w:val="center"/>
            <w:hideMark/>
          </w:tcPr>
          <w:p w14:paraId="3B1C610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1141</w:t>
            </w:r>
          </w:p>
        </w:tc>
        <w:tc>
          <w:tcPr>
            <w:tcW w:w="1034" w:type="dxa"/>
            <w:tcBorders>
              <w:top w:val="nil"/>
              <w:left w:val="nil"/>
              <w:bottom w:val="single" w:sz="8" w:space="0" w:color="auto"/>
              <w:right w:val="single" w:sz="8" w:space="0" w:color="auto"/>
            </w:tcBorders>
            <w:shd w:val="clear" w:color="auto" w:fill="auto"/>
            <w:noWrap/>
            <w:vAlign w:val="center"/>
            <w:hideMark/>
          </w:tcPr>
          <w:p w14:paraId="4AC1FD8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550</w:t>
            </w:r>
          </w:p>
        </w:tc>
        <w:tc>
          <w:tcPr>
            <w:tcW w:w="625" w:type="dxa"/>
            <w:tcBorders>
              <w:top w:val="nil"/>
              <w:left w:val="nil"/>
              <w:bottom w:val="single" w:sz="8" w:space="0" w:color="auto"/>
              <w:right w:val="single" w:sz="8" w:space="0" w:color="auto"/>
            </w:tcBorders>
            <w:shd w:val="clear" w:color="auto" w:fill="auto"/>
            <w:noWrap/>
            <w:vAlign w:val="center"/>
            <w:hideMark/>
          </w:tcPr>
          <w:p w14:paraId="0F27737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B.T.</w:t>
            </w:r>
          </w:p>
        </w:tc>
        <w:tc>
          <w:tcPr>
            <w:tcW w:w="855" w:type="dxa"/>
            <w:tcBorders>
              <w:top w:val="nil"/>
              <w:left w:val="nil"/>
              <w:bottom w:val="single" w:sz="8" w:space="0" w:color="auto"/>
              <w:right w:val="single" w:sz="8" w:space="0" w:color="auto"/>
            </w:tcBorders>
            <w:shd w:val="clear" w:color="auto" w:fill="auto"/>
            <w:noWrap/>
            <w:vAlign w:val="center"/>
            <w:hideMark/>
          </w:tcPr>
          <w:p w14:paraId="778667A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331D6AFE" w14:textId="77777777" w:rsidTr="008C3426">
        <w:trPr>
          <w:trHeight w:val="20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6DFD1AA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21F4677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95%</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832F2C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1598003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54%</w:t>
            </w:r>
          </w:p>
        </w:tc>
        <w:tc>
          <w:tcPr>
            <w:tcW w:w="567" w:type="dxa"/>
            <w:tcBorders>
              <w:top w:val="nil"/>
              <w:left w:val="nil"/>
              <w:bottom w:val="single" w:sz="8" w:space="0" w:color="auto"/>
              <w:right w:val="single" w:sz="8" w:space="0" w:color="auto"/>
            </w:tcBorders>
            <w:shd w:val="clear" w:color="auto" w:fill="auto"/>
            <w:noWrap/>
            <w:vAlign w:val="center"/>
            <w:hideMark/>
          </w:tcPr>
          <w:p w14:paraId="034C8AC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3121</w:t>
            </w:r>
          </w:p>
        </w:tc>
        <w:tc>
          <w:tcPr>
            <w:tcW w:w="1034" w:type="dxa"/>
            <w:tcBorders>
              <w:top w:val="nil"/>
              <w:left w:val="nil"/>
              <w:bottom w:val="single" w:sz="8" w:space="0" w:color="auto"/>
              <w:right w:val="single" w:sz="8" w:space="0" w:color="auto"/>
            </w:tcBorders>
            <w:shd w:val="clear" w:color="auto" w:fill="auto"/>
            <w:noWrap/>
            <w:vAlign w:val="center"/>
            <w:hideMark/>
          </w:tcPr>
          <w:p w14:paraId="2A75D85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1687</w:t>
            </w:r>
          </w:p>
        </w:tc>
        <w:tc>
          <w:tcPr>
            <w:tcW w:w="625" w:type="dxa"/>
            <w:tcBorders>
              <w:top w:val="nil"/>
              <w:left w:val="nil"/>
              <w:bottom w:val="single" w:sz="8" w:space="0" w:color="auto"/>
              <w:right w:val="single" w:sz="8" w:space="0" w:color="auto"/>
            </w:tcBorders>
            <w:shd w:val="clear" w:color="auto" w:fill="auto"/>
            <w:noWrap/>
            <w:vAlign w:val="center"/>
            <w:hideMark/>
          </w:tcPr>
          <w:p w14:paraId="05F9D48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Y.B.</w:t>
            </w:r>
          </w:p>
        </w:tc>
        <w:tc>
          <w:tcPr>
            <w:tcW w:w="855" w:type="dxa"/>
            <w:tcBorders>
              <w:top w:val="nil"/>
              <w:left w:val="nil"/>
              <w:bottom w:val="single" w:sz="8" w:space="0" w:color="auto"/>
              <w:right w:val="single" w:sz="8" w:space="0" w:color="auto"/>
            </w:tcBorders>
            <w:shd w:val="clear" w:color="auto" w:fill="auto"/>
            <w:noWrap/>
            <w:vAlign w:val="center"/>
            <w:hideMark/>
          </w:tcPr>
          <w:p w14:paraId="5C5B3C1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Nazareth</w:t>
            </w:r>
          </w:p>
        </w:tc>
      </w:tr>
      <w:tr w:rsidR="00B84052" w:rsidRPr="00B84052" w14:paraId="4B7AB153" w14:textId="77777777" w:rsidTr="008C3426">
        <w:trPr>
          <w:trHeight w:val="119"/>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0A9E58E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77C6875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641F4A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94%</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7B52CC5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56%</w:t>
            </w:r>
          </w:p>
        </w:tc>
        <w:tc>
          <w:tcPr>
            <w:tcW w:w="567" w:type="dxa"/>
            <w:tcBorders>
              <w:top w:val="nil"/>
              <w:left w:val="nil"/>
              <w:bottom w:val="single" w:sz="8" w:space="0" w:color="auto"/>
              <w:right w:val="single" w:sz="8" w:space="0" w:color="auto"/>
            </w:tcBorders>
            <w:shd w:val="clear" w:color="auto" w:fill="auto"/>
            <w:noWrap/>
            <w:vAlign w:val="center"/>
            <w:hideMark/>
          </w:tcPr>
          <w:p w14:paraId="3275BEC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616</w:t>
            </w:r>
          </w:p>
        </w:tc>
        <w:tc>
          <w:tcPr>
            <w:tcW w:w="1034" w:type="dxa"/>
            <w:tcBorders>
              <w:top w:val="nil"/>
              <w:left w:val="nil"/>
              <w:bottom w:val="single" w:sz="8" w:space="0" w:color="auto"/>
              <w:right w:val="single" w:sz="8" w:space="0" w:color="auto"/>
            </w:tcBorders>
            <w:shd w:val="clear" w:color="auto" w:fill="auto"/>
            <w:noWrap/>
            <w:vAlign w:val="center"/>
            <w:hideMark/>
          </w:tcPr>
          <w:p w14:paraId="6A24D9B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346</w:t>
            </w:r>
          </w:p>
        </w:tc>
        <w:tc>
          <w:tcPr>
            <w:tcW w:w="625" w:type="dxa"/>
            <w:tcBorders>
              <w:top w:val="nil"/>
              <w:left w:val="nil"/>
              <w:bottom w:val="single" w:sz="8" w:space="0" w:color="auto"/>
              <w:right w:val="single" w:sz="8" w:space="0" w:color="auto"/>
            </w:tcBorders>
            <w:shd w:val="clear" w:color="auto" w:fill="auto"/>
            <w:noWrap/>
            <w:vAlign w:val="center"/>
            <w:hideMark/>
          </w:tcPr>
          <w:p w14:paraId="22C04FB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Z.W.</w:t>
            </w:r>
          </w:p>
        </w:tc>
        <w:tc>
          <w:tcPr>
            <w:tcW w:w="855" w:type="dxa"/>
            <w:tcBorders>
              <w:top w:val="nil"/>
              <w:left w:val="nil"/>
              <w:bottom w:val="single" w:sz="8" w:space="0" w:color="auto"/>
              <w:right w:val="single" w:sz="8" w:space="0" w:color="auto"/>
            </w:tcBorders>
            <w:shd w:val="clear" w:color="auto" w:fill="auto"/>
            <w:noWrap/>
            <w:vAlign w:val="center"/>
            <w:hideMark/>
          </w:tcPr>
          <w:p w14:paraId="46BFE9D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34B744F7" w14:textId="77777777" w:rsidTr="008C3426">
        <w:trPr>
          <w:trHeight w:val="222"/>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3CF19D4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1C2BD51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589A5F1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96%</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353FEF9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70%</w:t>
            </w:r>
          </w:p>
        </w:tc>
        <w:tc>
          <w:tcPr>
            <w:tcW w:w="567" w:type="dxa"/>
            <w:tcBorders>
              <w:top w:val="nil"/>
              <w:left w:val="nil"/>
              <w:bottom w:val="single" w:sz="8" w:space="0" w:color="auto"/>
              <w:right w:val="single" w:sz="8" w:space="0" w:color="auto"/>
            </w:tcBorders>
            <w:shd w:val="clear" w:color="auto" w:fill="auto"/>
            <w:noWrap/>
            <w:vAlign w:val="center"/>
            <w:hideMark/>
          </w:tcPr>
          <w:p w14:paraId="70D7710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874</w:t>
            </w:r>
          </w:p>
        </w:tc>
        <w:tc>
          <w:tcPr>
            <w:tcW w:w="1034" w:type="dxa"/>
            <w:tcBorders>
              <w:top w:val="nil"/>
              <w:left w:val="nil"/>
              <w:bottom w:val="single" w:sz="8" w:space="0" w:color="auto"/>
              <w:right w:val="single" w:sz="8" w:space="0" w:color="auto"/>
            </w:tcBorders>
            <w:shd w:val="clear" w:color="auto" w:fill="auto"/>
            <w:noWrap/>
            <w:vAlign w:val="center"/>
            <w:hideMark/>
          </w:tcPr>
          <w:p w14:paraId="14193A4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613</w:t>
            </w:r>
          </w:p>
        </w:tc>
        <w:tc>
          <w:tcPr>
            <w:tcW w:w="625" w:type="dxa"/>
            <w:tcBorders>
              <w:top w:val="nil"/>
              <w:left w:val="nil"/>
              <w:bottom w:val="single" w:sz="8" w:space="0" w:color="auto"/>
              <w:right w:val="single" w:sz="8" w:space="0" w:color="auto"/>
            </w:tcBorders>
            <w:shd w:val="clear" w:color="auto" w:fill="auto"/>
            <w:noWrap/>
            <w:vAlign w:val="center"/>
            <w:hideMark/>
          </w:tcPr>
          <w:p w14:paraId="26DE342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H.F.</w:t>
            </w:r>
          </w:p>
        </w:tc>
        <w:tc>
          <w:tcPr>
            <w:tcW w:w="855" w:type="dxa"/>
            <w:tcBorders>
              <w:top w:val="nil"/>
              <w:left w:val="nil"/>
              <w:bottom w:val="single" w:sz="8" w:space="0" w:color="auto"/>
              <w:right w:val="single" w:sz="8" w:space="0" w:color="auto"/>
            </w:tcBorders>
            <w:shd w:val="clear" w:color="auto" w:fill="auto"/>
            <w:noWrap/>
            <w:vAlign w:val="center"/>
            <w:hideMark/>
          </w:tcPr>
          <w:p w14:paraId="35846F8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0EE67BCE" w14:textId="77777777" w:rsidTr="008C3426">
        <w:trPr>
          <w:trHeight w:val="12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75DD970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50F8364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29%</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5D46D49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0156E22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70%</w:t>
            </w:r>
          </w:p>
        </w:tc>
        <w:tc>
          <w:tcPr>
            <w:tcW w:w="567" w:type="dxa"/>
            <w:tcBorders>
              <w:top w:val="nil"/>
              <w:left w:val="nil"/>
              <w:bottom w:val="single" w:sz="8" w:space="0" w:color="auto"/>
              <w:right w:val="single" w:sz="8" w:space="0" w:color="auto"/>
            </w:tcBorders>
            <w:shd w:val="clear" w:color="auto" w:fill="auto"/>
            <w:noWrap/>
            <w:vAlign w:val="center"/>
            <w:hideMark/>
          </w:tcPr>
          <w:p w14:paraId="7D2DB8B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854</w:t>
            </w:r>
          </w:p>
        </w:tc>
        <w:tc>
          <w:tcPr>
            <w:tcW w:w="1034" w:type="dxa"/>
            <w:tcBorders>
              <w:top w:val="nil"/>
              <w:left w:val="nil"/>
              <w:bottom w:val="single" w:sz="8" w:space="0" w:color="auto"/>
              <w:right w:val="single" w:sz="8" w:space="0" w:color="auto"/>
            </w:tcBorders>
            <w:shd w:val="clear" w:color="auto" w:fill="auto"/>
            <w:noWrap/>
            <w:vAlign w:val="center"/>
            <w:hideMark/>
          </w:tcPr>
          <w:p w14:paraId="5E14558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602</w:t>
            </w:r>
          </w:p>
        </w:tc>
        <w:tc>
          <w:tcPr>
            <w:tcW w:w="625" w:type="dxa"/>
            <w:tcBorders>
              <w:top w:val="nil"/>
              <w:left w:val="nil"/>
              <w:bottom w:val="single" w:sz="8" w:space="0" w:color="auto"/>
              <w:right w:val="single" w:sz="8" w:space="0" w:color="auto"/>
            </w:tcBorders>
            <w:shd w:val="clear" w:color="auto" w:fill="auto"/>
            <w:noWrap/>
            <w:vAlign w:val="center"/>
            <w:hideMark/>
          </w:tcPr>
          <w:p w14:paraId="4D228DB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D.T.</w:t>
            </w:r>
          </w:p>
        </w:tc>
        <w:tc>
          <w:tcPr>
            <w:tcW w:w="855" w:type="dxa"/>
            <w:tcBorders>
              <w:top w:val="nil"/>
              <w:left w:val="nil"/>
              <w:bottom w:val="single" w:sz="8" w:space="0" w:color="auto"/>
              <w:right w:val="single" w:sz="8" w:space="0" w:color="auto"/>
            </w:tcBorders>
            <w:shd w:val="clear" w:color="auto" w:fill="auto"/>
            <w:noWrap/>
            <w:vAlign w:val="center"/>
            <w:hideMark/>
          </w:tcPr>
          <w:p w14:paraId="41A26AC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Jerusalem</w:t>
            </w:r>
          </w:p>
        </w:tc>
      </w:tr>
      <w:tr w:rsidR="00B84052" w:rsidRPr="00B84052" w14:paraId="7FE90FCC" w14:textId="77777777" w:rsidTr="008C3426">
        <w:trPr>
          <w:trHeight w:val="227"/>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3B2853D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15246BC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1480FA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348E643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73%</w:t>
            </w:r>
          </w:p>
        </w:tc>
        <w:tc>
          <w:tcPr>
            <w:tcW w:w="567" w:type="dxa"/>
            <w:tcBorders>
              <w:top w:val="nil"/>
              <w:left w:val="nil"/>
              <w:bottom w:val="single" w:sz="8" w:space="0" w:color="auto"/>
              <w:right w:val="single" w:sz="8" w:space="0" w:color="auto"/>
            </w:tcBorders>
            <w:shd w:val="clear" w:color="auto" w:fill="auto"/>
            <w:noWrap/>
            <w:vAlign w:val="center"/>
            <w:hideMark/>
          </w:tcPr>
          <w:p w14:paraId="55A89D2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755</w:t>
            </w:r>
          </w:p>
        </w:tc>
        <w:tc>
          <w:tcPr>
            <w:tcW w:w="1034" w:type="dxa"/>
            <w:tcBorders>
              <w:top w:val="nil"/>
              <w:left w:val="nil"/>
              <w:bottom w:val="single" w:sz="8" w:space="0" w:color="auto"/>
              <w:right w:val="single" w:sz="8" w:space="0" w:color="auto"/>
            </w:tcBorders>
            <w:shd w:val="clear" w:color="auto" w:fill="auto"/>
            <w:noWrap/>
            <w:vAlign w:val="center"/>
            <w:hideMark/>
          </w:tcPr>
          <w:p w14:paraId="40A1B9F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551</w:t>
            </w:r>
          </w:p>
        </w:tc>
        <w:tc>
          <w:tcPr>
            <w:tcW w:w="625" w:type="dxa"/>
            <w:tcBorders>
              <w:top w:val="nil"/>
              <w:left w:val="nil"/>
              <w:bottom w:val="single" w:sz="8" w:space="0" w:color="auto"/>
              <w:right w:val="single" w:sz="8" w:space="0" w:color="auto"/>
            </w:tcBorders>
            <w:shd w:val="clear" w:color="auto" w:fill="auto"/>
            <w:noWrap/>
            <w:vAlign w:val="center"/>
            <w:hideMark/>
          </w:tcPr>
          <w:p w14:paraId="1767CF3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N.G.</w:t>
            </w:r>
          </w:p>
        </w:tc>
        <w:tc>
          <w:tcPr>
            <w:tcW w:w="855" w:type="dxa"/>
            <w:tcBorders>
              <w:top w:val="nil"/>
              <w:left w:val="nil"/>
              <w:bottom w:val="single" w:sz="8" w:space="0" w:color="auto"/>
              <w:right w:val="single" w:sz="8" w:space="0" w:color="auto"/>
            </w:tcBorders>
            <w:shd w:val="clear" w:color="auto" w:fill="auto"/>
            <w:noWrap/>
            <w:vAlign w:val="center"/>
            <w:hideMark/>
          </w:tcPr>
          <w:p w14:paraId="048510F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4A81FF0B" w14:textId="77777777" w:rsidTr="008C3426">
        <w:trPr>
          <w:trHeight w:val="13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2B10022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202FE53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687A492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49%</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3655178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73%</w:t>
            </w:r>
          </w:p>
        </w:tc>
        <w:tc>
          <w:tcPr>
            <w:tcW w:w="567" w:type="dxa"/>
            <w:tcBorders>
              <w:top w:val="nil"/>
              <w:left w:val="nil"/>
              <w:bottom w:val="single" w:sz="8" w:space="0" w:color="auto"/>
              <w:right w:val="single" w:sz="8" w:space="0" w:color="auto"/>
            </w:tcBorders>
            <w:shd w:val="clear" w:color="auto" w:fill="auto"/>
            <w:noWrap/>
            <w:vAlign w:val="center"/>
            <w:hideMark/>
          </w:tcPr>
          <w:p w14:paraId="7974CFB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538</w:t>
            </w:r>
          </w:p>
        </w:tc>
        <w:tc>
          <w:tcPr>
            <w:tcW w:w="1034" w:type="dxa"/>
            <w:tcBorders>
              <w:top w:val="nil"/>
              <w:left w:val="nil"/>
              <w:bottom w:val="single" w:sz="8" w:space="0" w:color="auto"/>
              <w:right w:val="single" w:sz="8" w:space="0" w:color="auto"/>
            </w:tcBorders>
            <w:shd w:val="clear" w:color="auto" w:fill="auto"/>
            <w:noWrap/>
            <w:vAlign w:val="center"/>
            <w:hideMark/>
          </w:tcPr>
          <w:p w14:paraId="11517D5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394</w:t>
            </w:r>
          </w:p>
        </w:tc>
        <w:tc>
          <w:tcPr>
            <w:tcW w:w="625" w:type="dxa"/>
            <w:tcBorders>
              <w:top w:val="nil"/>
              <w:left w:val="nil"/>
              <w:bottom w:val="single" w:sz="8" w:space="0" w:color="auto"/>
              <w:right w:val="single" w:sz="8" w:space="0" w:color="auto"/>
            </w:tcBorders>
            <w:shd w:val="clear" w:color="auto" w:fill="auto"/>
            <w:noWrap/>
            <w:vAlign w:val="center"/>
            <w:hideMark/>
          </w:tcPr>
          <w:p w14:paraId="7E43498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I.L.</w:t>
            </w:r>
          </w:p>
        </w:tc>
        <w:tc>
          <w:tcPr>
            <w:tcW w:w="855" w:type="dxa"/>
            <w:tcBorders>
              <w:top w:val="nil"/>
              <w:left w:val="nil"/>
              <w:bottom w:val="single" w:sz="8" w:space="0" w:color="auto"/>
              <w:right w:val="single" w:sz="8" w:space="0" w:color="auto"/>
            </w:tcBorders>
            <w:shd w:val="clear" w:color="auto" w:fill="auto"/>
            <w:noWrap/>
            <w:vAlign w:val="center"/>
            <w:hideMark/>
          </w:tcPr>
          <w:p w14:paraId="76698E3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0B69FD8A" w14:textId="77777777" w:rsidTr="008C3426">
        <w:trPr>
          <w:trHeight w:val="12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782216D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4ED3521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C01B68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08C4B91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77%</w:t>
            </w:r>
          </w:p>
        </w:tc>
        <w:tc>
          <w:tcPr>
            <w:tcW w:w="567" w:type="dxa"/>
            <w:tcBorders>
              <w:top w:val="nil"/>
              <w:left w:val="nil"/>
              <w:bottom w:val="single" w:sz="8" w:space="0" w:color="auto"/>
              <w:right w:val="single" w:sz="8" w:space="0" w:color="auto"/>
            </w:tcBorders>
            <w:shd w:val="clear" w:color="auto" w:fill="auto"/>
            <w:noWrap/>
            <w:vAlign w:val="center"/>
            <w:hideMark/>
          </w:tcPr>
          <w:p w14:paraId="7DFD122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1390</w:t>
            </w:r>
          </w:p>
        </w:tc>
        <w:tc>
          <w:tcPr>
            <w:tcW w:w="1034" w:type="dxa"/>
            <w:tcBorders>
              <w:top w:val="nil"/>
              <w:left w:val="nil"/>
              <w:bottom w:val="single" w:sz="8" w:space="0" w:color="auto"/>
              <w:right w:val="single" w:sz="8" w:space="0" w:color="auto"/>
            </w:tcBorders>
            <w:shd w:val="clear" w:color="auto" w:fill="auto"/>
            <w:noWrap/>
            <w:vAlign w:val="center"/>
            <w:hideMark/>
          </w:tcPr>
          <w:p w14:paraId="70AE2C7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1065</w:t>
            </w:r>
          </w:p>
        </w:tc>
        <w:tc>
          <w:tcPr>
            <w:tcW w:w="625" w:type="dxa"/>
            <w:tcBorders>
              <w:top w:val="nil"/>
              <w:left w:val="nil"/>
              <w:bottom w:val="single" w:sz="8" w:space="0" w:color="auto"/>
              <w:right w:val="single" w:sz="8" w:space="0" w:color="auto"/>
            </w:tcBorders>
            <w:shd w:val="clear" w:color="auto" w:fill="auto"/>
            <w:noWrap/>
            <w:vAlign w:val="center"/>
            <w:hideMark/>
          </w:tcPr>
          <w:p w14:paraId="64EDE52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S.S.</w:t>
            </w:r>
          </w:p>
        </w:tc>
        <w:tc>
          <w:tcPr>
            <w:tcW w:w="855" w:type="dxa"/>
            <w:tcBorders>
              <w:top w:val="nil"/>
              <w:left w:val="nil"/>
              <w:bottom w:val="single" w:sz="8" w:space="0" w:color="auto"/>
              <w:right w:val="single" w:sz="8" w:space="0" w:color="auto"/>
            </w:tcBorders>
            <w:shd w:val="clear" w:color="auto" w:fill="auto"/>
            <w:noWrap/>
            <w:vAlign w:val="center"/>
            <w:hideMark/>
          </w:tcPr>
          <w:p w14:paraId="157D852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4D968DE4" w14:textId="77777777" w:rsidTr="008C3426">
        <w:trPr>
          <w:trHeight w:val="193"/>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7C305ED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66B3316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49%</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37BFBD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51%</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4679276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77%</w:t>
            </w:r>
          </w:p>
        </w:tc>
        <w:tc>
          <w:tcPr>
            <w:tcW w:w="567" w:type="dxa"/>
            <w:tcBorders>
              <w:top w:val="nil"/>
              <w:left w:val="nil"/>
              <w:bottom w:val="single" w:sz="8" w:space="0" w:color="auto"/>
              <w:right w:val="single" w:sz="8" w:space="0" w:color="auto"/>
            </w:tcBorders>
            <w:shd w:val="clear" w:color="auto" w:fill="auto"/>
            <w:noWrap/>
            <w:vAlign w:val="center"/>
            <w:hideMark/>
          </w:tcPr>
          <w:p w14:paraId="30E921B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456</w:t>
            </w:r>
          </w:p>
        </w:tc>
        <w:tc>
          <w:tcPr>
            <w:tcW w:w="1034" w:type="dxa"/>
            <w:tcBorders>
              <w:top w:val="nil"/>
              <w:left w:val="nil"/>
              <w:bottom w:val="single" w:sz="8" w:space="0" w:color="auto"/>
              <w:right w:val="single" w:sz="8" w:space="0" w:color="auto"/>
            </w:tcBorders>
            <w:shd w:val="clear" w:color="auto" w:fill="auto"/>
            <w:noWrap/>
            <w:vAlign w:val="center"/>
            <w:hideMark/>
          </w:tcPr>
          <w:p w14:paraId="7ABE282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352</w:t>
            </w:r>
          </w:p>
        </w:tc>
        <w:tc>
          <w:tcPr>
            <w:tcW w:w="625" w:type="dxa"/>
            <w:tcBorders>
              <w:top w:val="nil"/>
              <w:left w:val="nil"/>
              <w:bottom w:val="single" w:sz="8" w:space="0" w:color="auto"/>
              <w:right w:val="single" w:sz="8" w:space="0" w:color="auto"/>
            </w:tcBorders>
            <w:shd w:val="clear" w:color="auto" w:fill="auto"/>
            <w:noWrap/>
            <w:vAlign w:val="center"/>
            <w:hideMark/>
          </w:tcPr>
          <w:p w14:paraId="6C17BB2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E.A.</w:t>
            </w:r>
          </w:p>
        </w:tc>
        <w:tc>
          <w:tcPr>
            <w:tcW w:w="855" w:type="dxa"/>
            <w:tcBorders>
              <w:top w:val="nil"/>
              <w:left w:val="nil"/>
              <w:bottom w:val="single" w:sz="8" w:space="0" w:color="auto"/>
              <w:right w:val="single" w:sz="8" w:space="0" w:color="auto"/>
            </w:tcBorders>
            <w:shd w:val="clear" w:color="auto" w:fill="auto"/>
            <w:noWrap/>
            <w:vAlign w:val="center"/>
            <w:hideMark/>
          </w:tcPr>
          <w:p w14:paraId="6574D18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7386FC86" w14:textId="77777777" w:rsidTr="008C3426">
        <w:trPr>
          <w:trHeight w:val="12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23CE54F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3D9E929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769DB2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97%</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0308770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78%</w:t>
            </w:r>
          </w:p>
        </w:tc>
        <w:tc>
          <w:tcPr>
            <w:tcW w:w="567" w:type="dxa"/>
            <w:tcBorders>
              <w:top w:val="nil"/>
              <w:left w:val="nil"/>
              <w:bottom w:val="single" w:sz="8" w:space="0" w:color="auto"/>
              <w:right w:val="single" w:sz="8" w:space="0" w:color="auto"/>
            </w:tcBorders>
            <w:shd w:val="clear" w:color="auto" w:fill="auto"/>
            <w:noWrap/>
            <w:vAlign w:val="center"/>
            <w:hideMark/>
          </w:tcPr>
          <w:p w14:paraId="76CA180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982</w:t>
            </w:r>
          </w:p>
        </w:tc>
        <w:tc>
          <w:tcPr>
            <w:tcW w:w="1034" w:type="dxa"/>
            <w:tcBorders>
              <w:top w:val="nil"/>
              <w:left w:val="nil"/>
              <w:bottom w:val="single" w:sz="8" w:space="0" w:color="auto"/>
              <w:right w:val="single" w:sz="8" w:space="0" w:color="auto"/>
            </w:tcBorders>
            <w:shd w:val="clear" w:color="auto" w:fill="auto"/>
            <w:noWrap/>
            <w:vAlign w:val="center"/>
            <w:hideMark/>
          </w:tcPr>
          <w:p w14:paraId="4209E83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762</w:t>
            </w:r>
          </w:p>
        </w:tc>
        <w:tc>
          <w:tcPr>
            <w:tcW w:w="625" w:type="dxa"/>
            <w:tcBorders>
              <w:top w:val="nil"/>
              <w:left w:val="nil"/>
              <w:bottom w:val="single" w:sz="8" w:space="0" w:color="auto"/>
              <w:right w:val="single" w:sz="8" w:space="0" w:color="auto"/>
            </w:tcBorders>
            <w:shd w:val="clear" w:color="auto" w:fill="auto"/>
            <w:noWrap/>
            <w:vAlign w:val="center"/>
            <w:hideMark/>
          </w:tcPr>
          <w:p w14:paraId="111E84F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H.K.</w:t>
            </w:r>
          </w:p>
        </w:tc>
        <w:tc>
          <w:tcPr>
            <w:tcW w:w="855" w:type="dxa"/>
            <w:tcBorders>
              <w:top w:val="nil"/>
              <w:left w:val="nil"/>
              <w:bottom w:val="single" w:sz="8" w:space="0" w:color="auto"/>
              <w:right w:val="single" w:sz="8" w:space="0" w:color="auto"/>
            </w:tcBorders>
            <w:shd w:val="clear" w:color="auto" w:fill="auto"/>
            <w:noWrap/>
            <w:vAlign w:val="center"/>
            <w:hideMark/>
          </w:tcPr>
          <w:p w14:paraId="5AE08CD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0D4BB012" w14:textId="77777777" w:rsidTr="008C3426">
        <w:trPr>
          <w:trHeight w:val="8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1C928F4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3D8F4E2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39%</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DB6840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61%</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1DF3505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78%</w:t>
            </w:r>
          </w:p>
        </w:tc>
        <w:tc>
          <w:tcPr>
            <w:tcW w:w="567" w:type="dxa"/>
            <w:tcBorders>
              <w:top w:val="nil"/>
              <w:left w:val="nil"/>
              <w:bottom w:val="single" w:sz="8" w:space="0" w:color="auto"/>
              <w:right w:val="single" w:sz="8" w:space="0" w:color="auto"/>
            </w:tcBorders>
            <w:shd w:val="clear" w:color="auto" w:fill="auto"/>
            <w:noWrap/>
            <w:vAlign w:val="center"/>
            <w:hideMark/>
          </w:tcPr>
          <w:p w14:paraId="1A5EE17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3050</w:t>
            </w:r>
          </w:p>
        </w:tc>
        <w:tc>
          <w:tcPr>
            <w:tcW w:w="1034" w:type="dxa"/>
            <w:tcBorders>
              <w:top w:val="nil"/>
              <w:left w:val="nil"/>
              <w:bottom w:val="single" w:sz="8" w:space="0" w:color="auto"/>
              <w:right w:val="single" w:sz="8" w:space="0" w:color="auto"/>
            </w:tcBorders>
            <w:shd w:val="clear" w:color="auto" w:fill="auto"/>
            <w:noWrap/>
            <w:vAlign w:val="center"/>
            <w:hideMark/>
          </w:tcPr>
          <w:p w14:paraId="44FD733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2372</w:t>
            </w:r>
          </w:p>
        </w:tc>
        <w:tc>
          <w:tcPr>
            <w:tcW w:w="625" w:type="dxa"/>
            <w:tcBorders>
              <w:top w:val="nil"/>
              <w:left w:val="nil"/>
              <w:bottom w:val="single" w:sz="8" w:space="0" w:color="auto"/>
              <w:right w:val="single" w:sz="8" w:space="0" w:color="auto"/>
            </w:tcBorders>
            <w:shd w:val="clear" w:color="auto" w:fill="auto"/>
            <w:noWrap/>
            <w:vAlign w:val="center"/>
            <w:hideMark/>
          </w:tcPr>
          <w:p w14:paraId="4A39FA0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A.L.</w:t>
            </w:r>
          </w:p>
        </w:tc>
        <w:tc>
          <w:tcPr>
            <w:tcW w:w="855" w:type="dxa"/>
            <w:tcBorders>
              <w:top w:val="nil"/>
              <w:left w:val="nil"/>
              <w:bottom w:val="single" w:sz="8" w:space="0" w:color="auto"/>
              <w:right w:val="single" w:sz="8" w:space="0" w:color="auto"/>
            </w:tcBorders>
            <w:shd w:val="clear" w:color="auto" w:fill="auto"/>
            <w:noWrap/>
            <w:vAlign w:val="center"/>
            <w:hideMark/>
          </w:tcPr>
          <w:p w14:paraId="2D39610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Nazareth</w:t>
            </w:r>
          </w:p>
        </w:tc>
      </w:tr>
      <w:tr w:rsidR="00B84052" w:rsidRPr="00B84052" w14:paraId="2429BA1F" w14:textId="77777777" w:rsidTr="008C3426">
        <w:trPr>
          <w:trHeight w:val="20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2BAE5F4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5B8B191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24E547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120AE2D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78%</w:t>
            </w:r>
          </w:p>
        </w:tc>
        <w:tc>
          <w:tcPr>
            <w:tcW w:w="567" w:type="dxa"/>
            <w:tcBorders>
              <w:top w:val="nil"/>
              <w:left w:val="nil"/>
              <w:bottom w:val="single" w:sz="8" w:space="0" w:color="auto"/>
              <w:right w:val="single" w:sz="8" w:space="0" w:color="auto"/>
            </w:tcBorders>
            <w:shd w:val="clear" w:color="auto" w:fill="auto"/>
            <w:noWrap/>
            <w:vAlign w:val="center"/>
            <w:hideMark/>
          </w:tcPr>
          <w:p w14:paraId="46AC75B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814</w:t>
            </w:r>
          </w:p>
        </w:tc>
        <w:tc>
          <w:tcPr>
            <w:tcW w:w="1034" w:type="dxa"/>
            <w:tcBorders>
              <w:top w:val="nil"/>
              <w:left w:val="nil"/>
              <w:bottom w:val="single" w:sz="8" w:space="0" w:color="auto"/>
              <w:right w:val="single" w:sz="8" w:space="0" w:color="auto"/>
            </w:tcBorders>
            <w:shd w:val="clear" w:color="auto" w:fill="auto"/>
            <w:noWrap/>
            <w:vAlign w:val="center"/>
            <w:hideMark/>
          </w:tcPr>
          <w:p w14:paraId="612D061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634</w:t>
            </w:r>
          </w:p>
        </w:tc>
        <w:tc>
          <w:tcPr>
            <w:tcW w:w="625" w:type="dxa"/>
            <w:tcBorders>
              <w:top w:val="nil"/>
              <w:left w:val="nil"/>
              <w:bottom w:val="single" w:sz="8" w:space="0" w:color="auto"/>
              <w:right w:val="single" w:sz="8" w:space="0" w:color="auto"/>
            </w:tcBorders>
            <w:shd w:val="clear" w:color="auto" w:fill="auto"/>
            <w:noWrap/>
            <w:vAlign w:val="center"/>
            <w:hideMark/>
          </w:tcPr>
          <w:p w14:paraId="17503A1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N.S.</w:t>
            </w:r>
          </w:p>
        </w:tc>
        <w:tc>
          <w:tcPr>
            <w:tcW w:w="855" w:type="dxa"/>
            <w:tcBorders>
              <w:top w:val="nil"/>
              <w:left w:val="nil"/>
              <w:bottom w:val="single" w:sz="8" w:space="0" w:color="auto"/>
              <w:right w:val="single" w:sz="8" w:space="0" w:color="auto"/>
            </w:tcBorders>
            <w:shd w:val="clear" w:color="auto" w:fill="auto"/>
            <w:noWrap/>
            <w:vAlign w:val="center"/>
            <w:hideMark/>
          </w:tcPr>
          <w:p w14:paraId="7BD136A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1CE62135" w14:textId="77777777" w:rsidTr="008C3426">
        <w:trPr>
          <w:trHeight w:val="119"/>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6FD6060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00B1774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11%</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338F49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89%</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2B0D42D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78%</w:t>
            </w:r>
          </w:p>
        </w:tc>
        <w:tc>
          <w:tcPr>
            <w:tcW w:w="567" w:type="dxa"/>
            <w:tcBorders>
              <w:top w:val="nil"/>
              <w:left w:val="nil"/>
              <w:bottom w:val="single" w:sz="8" w:space="0" w:color="auto"/>
              <w:right w:val="single" w:sz="8" w:space="0" w:color="auto"/>
            </w:tcBorders>
            <w:shd w:val="clear" w:color="auto" w:fill="auto"/>
            <w:noWrap/>
            <w:vAlign w:val="center"/>
            <w:hideMark/>
          </w:tcPr>
          <w:p w14:paraId="36CA179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1490</w:t>
            </w:r>
          </w:p>
        </w:tc>
        <w:tc>
          <w:tcPr>
            <w:tcW w:w="1034" w:type="dxa"/>
            <w:tcBorders>
              <w:top w:val="nil"/>
              <w:left w:val="nil"/>
              <w:bottom w:val="single" w:sz="8" w:space="0" w:color="auto"/>
              <w:right w:val="single" w:sz="8" w:space="0" w:color="auto"/>
            </w:tcBorders>
            <w:shd w:val="clear" w:color="auto" w:fill="auto"/>
            <w:noWrap/>
            <w:vAlign w:val="center"/>
            <w:hideMark/>
          </w:tcPr>
          <w:p w14:paraId="01F8107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1169</w:t>
            </w:r>
          </w:p>
        </w:tc>
        <w:tc>
          <w:tcPr>
            <w:tcW w:w="625" w:type="dxa"/>
            <w:tcBorders>
              <w:top w:val="nil"/>
              <w:left w:val="nil"/>
              <w:bottom w:val="single" w:sz="8" w:space="0" w:color="auto"/>
              <w:right w:val="single" w:sz="8" w:space="0" w:color="auto"/>
            </w:tcBorders>
            <w:shd w:val="clear" w:color="auto" w:fill="auto"/>
            <w:noWrap/>
            <w:vAlign w:val="center"/>
            <w:hideMark/>
          </w:tcPr>
          <w:p w14:paraId="249CE9D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A.F.</w:t>
            </w:r>
          </w:p>
        </w:tc>
        <w:tc>
          <w:tcPr>
            <w:tcW w:w="855" w:type="dxa"/>
            <w:tcBorders>
              <w:top w:val="nil"/>
              <w:left w:val="nil"/>
              <w:bottom w:val="single" w:sz="8" w:space="0" w:color="auto"/>
              <w:right w:val="single" w:sz="8" w:space="0" w:color="auto"/>
            </w:tcBorders>
            <w:shd w:val="clear" w:color="auto" w:fill="auto"/>
            <w:noWrap/>
            <w:vAlign w:val="center"/>
            <w:hideMark/>
          </w:tcPr>
          <w:p w14:paraId="32C3CEE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14068204" w14:textId="77777777" w:rsidTr="008C3426">
        <w:trPr>
          <w:trHeight w:val="79"/>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4394B03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3A381BA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20%</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5896C9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80%</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5417F36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79%</w:t>
            </w:r>
          </w:p>
        </w:tc>
        <w:tc>
          <w:tcPr>
            <w:tcW w:w="567" w:type="dxa"/>
            <w:tcBorders>
              <w:top w:val="nil"/>
              <w:left w:val="nil"/>
              <w:bottom w:val="single" w:sz="8" w:space="0" w:color="auto"/>
              <w:right w:val="single" w:sz="8" w:space="0" w:color="auto"/>
            </w:tcBorders>
            <w:shd w:val="clear" w:color="auto" w:fill="auto"/>
            <w:noWrap/>
            <w:vAlign w:val="center"/>
            <w:hideMark/>
          </w:tcPr>
          <w:p w14:paraId="35E0F39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2213</w:t>
            </w:r>
          </w:p>
        </w:tc>
        <w:tc>
          <w:tcPr>
            <w:tcW w:w="1034" w:type="dxa"/>
            <w:tcBorders>
              <w:top w:val="nil"/>
              <w:left w:val="nil"/>
              <w:bottom w:val="single" w:sz="8" w:space="0" w:color="auto"/>
              <w:right w:val="single" w:sz="8" w:space="0" w:color="auto"/>
            </w:tcBorders>
            <w:shd w:val="clear" w:color="auto" w:fill="auto"/>
            <w:noWrap/>
            <w:vAlign w:val="center"/>
            <w:hideMark/>
          </w:tcPr>
          <w:p w14:paraId="11ED741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1745</w:t>
            </w:r>
          </w:p>
        </w:tc>
        <w:tc>
          <w:tcPr>
            <w:tcW w:w="625" w:type="dxa"/>
            <w:tcBorders>
              <w:top w:val="nil"/>
              <w:left w:val="nil"/>
              <w:bottom w:val="single" w:sz="8" w:space="0" w:color="auto"/>
              <w:right w:val="single" w:sz="8" w:space="0" w:color="auto"/>
            </w:tcBorders>
            <w:shd w:val="clear" w:color="auto" w:fill="auto"/>
            <w:noWrap/>
            <w:vAlign w:val="center"/>
            <w:hideMark/>
          </w:tcPr>
          <w:p w14:paraId="5D8AA15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T.N.</w:t>
            </w:r>
          </w:p>
        </w:tc>
        <w:tc>
          <w:tcPr>
            <w:tcW w:w="855" w:type="dxa"/>
            <w:tcBorders>
              <w:top w:val="nil"/>
              <w:left w:val="nil"/>
              <w:bottom w:val="single" w:sz="8" w:space="0" w:color="auto"/>
              <w:right w:val="single" w:sz="8" w:space="0" w:color="auto"/>
            </w:tcBorders>
            <w:shd w:val="clear" w:color="auto" w:fill="auto"/>
            <w:noWrap/>
            <w:vAlign w:val="center"/>
            <w:hideMark/>
          </w:tcPr>
          <w:p w14:paraId="2A5B84E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Nazareth</w:t>
            </w:r>
          </w:p>
        </w:tc>
      </w:tr>
      <w:tr w:rsidR="00B84052" w:rsidRPr="00B84052" w14:paraId="53197606" w14:textId="77777777" w:rsidTr="008C3426">
        <w:trPr>
          <w:trHeight w:val="12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58B67CB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6BDC3BB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7AEBF29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96%</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48C732B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81%</w:t>
            </w:r>
          </w:p>
        </w:tc>
        <w:tc>
          <w:tcPr>
            <w:tcW w:w="567" w:type="dxa"/>
            <w:tcBorders>
              <w:top w:val="nil"/>
              <w:left w:val="nil"/>
              <w:bottom w:val="single" w:sz="8" w:space="0" w:color="auto"/>
              <w:right w:val="single" w:sz="8" w:space="0" w:color="auto"/>
            </w:tcBorders>
            <w:shd w:val="clear" w:color="auto" w:fill="auto"/>
            <w:noWrap/>
            <w:vAlign w:val="center"/>
            <w:hideMark/>
          </w:tcPr>
          <w:p w14:paraId="1CF2AEC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2095</w:t>
            </w:r>
          </w:p>
        </w:tc>
        <w:tc>
          <w:tcPr>
            <w:tcW w:w="1034" w:type="dxa"/>
            <w:tcBorders>
              <w:top w:val="nil"/>
              <w:left w:val="nil"/>
              <w:bottom w:val="single" w:sz="8" w:space="0" w:color="auto"/>
              <w:right w:val="single" w:sz="8" w:space="0" w:color="auto"/>
            </w:tcBorders>
            <w:shd w:val="clear" w:color="auto" w:fill="auto"/>
            <w:noWrap/>
            <w:vAlign w:val="center"/>
            <w:hideMark/>
          </w:tcPr>
          <w:p w14:paraId="252765D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1702</w:t>
            </w:r>
          </w:p>
        </w:tc>
        <w:tc>
          <w:tcPr>
            <w:tcW w:w="625" w:type="dxa"/>
            <w:tcBorders>
              <w:top w:val="nil"/>
              <w:left w:val="nil"/>
              <w:bottom w:val="single" w:sz="8" w:space="0" w:color="auto"/>
              <w:right w:val="single" w:sz="8" w:space="0" w:color="auto"/>
            </w:tcBorders>
            <w:shd w:val="clear" w:color="auto" w:fill="auto"/>
            <w:noWrap/>
            <w:vAlign w:val="center"/>
            <w:hideMark/>
          </w:tcPr>
          <w:p w14:paraId="737A3A9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I.K.</w:t>
            </w:r>
          </w:p>
        </w:tc>
        <w:tc>
          <w:tcPr>
            <w:tcW w:w="855" w:type="dxa"/>
            <w:tcBorders>
              <w:top w:val="nil"/>
              <w:left w:val="nil"/>
              <w:bottom w:val="single" w:sz="8" w:space="0" w:color="auto"/>
              <w:right w:val="single" w:sz="8" w:space="0" w:color="auto"/>
            </w:tcBorders>
            <w:shd w:val="clear" w:color="auto" w:fill="auto"/>
            <w:noWrap/>
            <w:vAlign w:val="center"/>
            <w:hideMark/>
          </w:tcPr>
          <w:p w14:paraId="3325FAF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294851DA" w14:textId="77777777" w:rsidTr="008C3426">
        <w:trPr>
          <w:trHeight w:val="14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12D1A90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104E847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2F3D1DB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99%</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56AA478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83%</w:t>
            </w:r>
          </w:p>
        </w:tc>
        <w:tc>
          <w:tcPr>
            <w:tcW w:w="567" w:type="dxa"/>
            <w:tcBorders>
              <w:top w:val="nil"/>
              <w:left w:val="nil"/>
              <w:bottom w:val="single" w:sz="8" w:space="0" w:color="auto"/>
              <w:right w:val="single" w:sz="8" w:space="0" w:color="auto"/>
            </w:tcBorders>
            <w:shd w:val="clear" w:color="auto" w:fill="auto"/>
            <w:noWrap/>
            <w:vAlign w:val="center"/>
            <w:hideMark/>
          </w:tcPr>
          <w:p w14:paraId="5D85FF0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867</w:t>
            </w:r>
          </w:p>
        </w:tc>
        <w:tc>
          <w:tcPr>
            <w:tcW w:w="1034" w:type="dxa"/>
            <w:tcBorders>
              <w:top w:val="nil"/>
              <w:left w:val="nil"/>
              <w:bottom w:val="single" w:sz="8" w:space="0" w:color="auto"/>
              <w:right w:val="single" w:sz="8" w:space="0" w:color="auto"/>
            </w:tcBorders>
            <w:shd w:val="clear" w:color="auto" w:fill="auto"/>
            <w:noWrap/>
            <w:vAlign w:val="center"/>
            <w:hideMark/>
          </w:tcPr>
          <w:p w14:paraId="789556E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716</w:t>
            </w:r>
          </w:p>
        </w:tc>
        <w:tc>
          <w:tcPr>
            <w:tcW w:w="625" w:type="dxa"/>
            <w:tcBorders>
              <w:top w:val="nil"/>
              <w:left w:val="nil"/>
              <w:bottom w:val="single" w:sz="8" w:space="0" w:color="auto"/>
              <w:right w:val="single" w:sz="8" w:space="0" w:color="auto"/>
            </w:tcBorders>
            <w:shd w:val="clear" w:color="auto" w:fill="auto"/>
            <w:noWrap/>
            <w:vAlign w:val="center"/>
            <w:hideMark/>
          </w:tcPr>
          <w:p w14:paraId="1432DD7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M.T.</w:t>
            </w:r>
          </w:p>
        </w:tc>
        <w:tc>
          <w:tcPr>
            <w:tcW w:w="855" w:type="dxa"/>
            <w:tcBorders>
              <w:top w:val="nil"/>
              <w:left w:val="nil"/>
              <w:bottom w:val="single" w:sz="8" w:space="0" w:color="auto"/>
              <w:right w:val="single" w:sz="8" w:space="0" w:color="auto"/>
            </w:tcBorders>
            <w:shd w:val="clear" w:color="auto" w:fill="auto"/>
            <w:noWrap/>
            <w:vAlign w:val="center"/>
            <w:hideMark/>
          </w:tcPr>
          <w:p w14:paraId="7E65FA8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53AE0BD4" w14:textId="77777777" w:rsidTr="008C3426">
        <w:trPr>
          <w:trHeight w:val="11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5678DF2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7615B58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39E1FE7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2DED0AC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86%</w:t>
            </w:r>
          </w:p>
        </w:tc>
        <w:tc>
          <w:tcPr>
            <w:tcW w:w="567" w:type="dxa"/>
            <w:tcBorders>
              <w:top w:val="nil"/>
              <w:left w:val="nil"/>
              <w:bottom w:val="single" w:sz="8" w:space="0" w:color="auto"/>
              <w:right w:val="single" w:sz="8" w:space="0" w:color="auto"/>
            </w:tcBorders>
            <w:shd w:val="clear" w:color="auto" w:fill="auto"/>
            <w:noWrap/>
            <w:vAlign w:val="center"/>
            <w:hideMark/>
          </w:tcPr>
          <w:p w14:paraId="79C265E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3683</w:t>
            </w:r>
          </w:p>
        </w:tc>
        <w:tc>
          <w:tcPr>
            <w:tcW w:w="1034" w:type="dxa"/>
            <w:tcBorders>
              <w:top w:val="nil"/>
              <w:left w:val="nil"/>
              <w:bottom w:val="single" w:sz="8" w:space="0" w:color="auto"/>
              <w:right w:val="single" w:sz="8" w:space="0" w:color="auto"/>
            </w:tcBorders>
            <w:shd w:val="clear" w:color="auto" w:fill="auto"/>
            <w:noWrap/>
            <w:vAlign w:val="center"/>
            <w:hideMark/>
          </w:tcPr>
          <w:p w14:paraId="31CD30C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3177</w:t>
            </w:r>
          </w:p>
        </w:tc>
        <w:tc>
          <w:tcPr>
            <w:tcW w:w="625" w:type="dxa"/>
            <w:tcBorders>
              <w:top w:val="nil"/>
              <w:left w:val="nil"/>
              <w:bottom w:val="single" w:sz="8" w:space="0" w:color="auto"/>
              <w:right w:val="single" w:sz="8" w:space="0" w:color="auto"/>
            </w:tcBorders>
            <w:shd w:val="clear" w:color="auto" w:fill="auto"/>
            <w:noWrap/>
            <w:vAlign w:val="center"/>
            <w:hideMark/>
          </w:tcPr>
          <w:p w14:paraId="27D6247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H.C.</w:t>
            </w:r>
          </w:p>
        </w:tc>
        <w:tc>
          <w:tcPr>
            <w:tcW w:w="855" w:type="dxa"/>
            <w:tcBorders>
              <w:top w:val="nil"/>
              <w:left w:val="nil"/>
              <w:bottom w:val="single" w:sz="8" w:space="0" w:color="auto"/>
              <w:right w:val="single" w:sz="8" w:space="0" w:color="auto"/>
            </w:tcBorders>
            <w:shd w:val="clear" w:color="auto" w:fill="auto"/>
            <w:noWrap/>
            <w:vAlign w:val="center"/>
            <w:hideMark/>
          </w:tcPr>
          <w:p w14:paraId="5D424DC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B84052" w:rsidRPr="00B84052" w14:paraId="1FDE88EB" w14:textId="77777777" w:rsidTr="008C3426">
        <w:trPr>
          <w:trHeight w:val="217"/>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5708A39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017A024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40B6066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96%</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2220887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88%</w:t>
            </w:r>
          </w:p>
        </w:tc>
        <w:tc>
          <w:tcPr>
            <w:tcW w:w="567" w:type="dxa"/>
            <w:tcBorders>
              <w:top w:val="nil"/>
              <w:left w:val="nil"/>
              <w:bottom w:val="single" w:sz="8" w:space="0" w:color="auto"/>
              <w:right w:val="single" w:sz="8" w:space="0" w:color="auto"/>
            </w:tcBorders>
            <w:shd w:val="clear" w:color="auto" w:fill="auto"/>
            <w:noWrap/>
            <w:vAlign w:val="center"/>
            <w:hideMark/>
          </w:tcPr>
          <w:p w14:paraId="55211E5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1381</w:t>
            </w:r>
          </w:p>
        </w:tc>
        <w:tc>
          <w:tcPr>
            <w:tcW w:w="1034" w:type="dxa"/>
            <w:tcBorders>
              <w:top w:val="nil"/>
              <w:left w:val="nil"/>
              <w:bottom w:val="single" w:sz="8" w:space="0" w:color="auto"/>
              <w:right w:val="single" w:sz="8" w:space="0" w:color="auto"/>
            </w:tcBorders>
            <w:shd w:val="clear" w:color="auto" w:fill="auto"/>
            <w:noWrap/>
            <w:vAlign w:val="center"/>
            <w:hideMark/>
          </w:tcPr>
          <w:p w14:paraId="7296D8C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1220</w:t>
            </w:r>
          </w:p>
        </w:tc>
        <w:tc>
          <w:tcPr>
            <w:tcW w:w="625" w:type="dxa"/>
            <w:tcBorders>
              <w:top w:val="nil"/>
              <w:left w:val="nil"/>
              <w:bottom w:val="single" w:sz="8" w:space="0" w:color="auto"/>
              <w:right w:val="single" w:sz="8" w:space="0" w:color="auto"/>
            </w:tcBorders>
            <w:shd w:val="clear" w:color="auto" w:fill="auto"/>
            <w:noWrap/>
            <w:vAlign w:val="center"/>
            <w:hideMark/>
          </w:tcPr>
          <w:p w14:paraId="200677C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H.S.</w:t>
            </w:r>
          </w:p>
        </w:tc>
        <w:tc>
          <w:tcPr>
            <w:tcW w:w="855" w:type="dxa"/>
            <w:tcBorders>
              <w:top w:val="nil"/>
              <w:left w:val="nil"/>
              <w:bottom w:val="single" w:sz="8" w:space="0" w:color="auto"/>
              <w:right w:val="single" w:sz="8" w:space="0" w:color="auto"/>
            </w:tcBorders>
            <w:shd w:val="clear" w:color="auto" w:fill="auto"/>
            <w:noWrap/>
            <w:vAlign w:val="center"/>
            <w:hideMark/>
          </w:tcPr>
          <w:p w14:paraId="332EA78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356D85C2" w14:textId="77777777" w:rsidTr="008C3426">
        <w:trPr>
          <w:trHeight w:val="122"/>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373757C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612FD7F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37D1B0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96%</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71830F3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92%</w:t>
            </w:r>
          </w:p>
        </w:tc>
        <w:tc>
          <w:tcPr>
            <w:tcW w:w="567" w:type="dxa"/>
            <w:tcBorders>
              <w:top w:val="nil"/>
              <w:left w:val="nil"/>
              <w:bottom w:val="single" w:sz="8" w:space="0" w:color="auto"/>
              <w:right w:val="single" w:sz="8" w:space="0" w:color="auto"/>
            </w:tcBorders>
            <w:shd w:val="clear" w:color="auto" w:fill="auto"/>
            <w:noWrap/>
            <w:vAlign w:val="center"/>
            <w:hideMark/>
          </w:tcPr>
          <w:p w14:paraId="4BEBC73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720</w:t>
            </w:r>
          </w:p>
        </w:tc>
        <w:tc>
          <w:tcPr>
            <w:tcW w:w="1034" w:type="dxa"/>
            <w:tcBorders>
              <w:top w:val="nil"/>
              <w:left w:val="nil"/>
              <w:bottom w:val="single" w:sz="8" w:space="0" w:color="auto"/>
              <w:right w:val="single" w:sz="8" w:space="0" w:color="auto"/>
            </w:tcBorders>
            <w:shd w:val="clear" w:color="auto" w:fill="auto"/>
            <w:noWrap/>
            <w:vAlign w:val="center"/>
            <w:hideMark/>
          </w:tcPr>
          <w:p w14:paraId="2F4643C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659</w:t>
            </w:r>
          </w:p>
        </w:tc>
        <w:tc>
          <w:tcPr>
            <w:tcW w:w="625" w:type="dxa"/>
            <w:tcBorders>
              <w:top w:val="nil"/>
              <w:left w:val="nil"/>
              <w:bottom w:val="single" w:sz="8" w:space="0" w:color="auto"/>
              <w:right w:val="single" w:sz="8" w:space="0" w:color="auto"/>
            </w:tcBorders>
            <w:shd w:val="clear" w:color="auto" w:fill="auto"/>
            <w:noWrap/>
            <w:vAlign w:val="center"/>
            <w:hideMark/>
          </w:tcPr>
          <w:p w14:paraId="35A3D98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O.M.</w:t>
            </w:r>
          </w:p>
        </w:tc>
        <w:tc>
          <w:tcPr>
            <w:tcW w:w="855" w:type="dxa"/>
            <w:tcBorders>
              <w:top w:val="nil"/>
              <w:left w:val="nil"/>
              <w:bottom w:val="single" w:sz="8" w:space="0" w:color="auto"/>
              <w:right w:val="single" w:sz="8" w:space="0" w:color="auto"/>
            </w:tcBorders>
            <w:shd w:val="clear" w:color="auto" w:fill="auto"/>
            <w:noWrap/>
            <w:vAlign w:val="center"/>
            <w:hideMark/>
          </w:tcPr>
          <w:p w14:paraId="69DBEF0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B84052" w:rsidRPr="00B84052" w14:paraId="3AE8B61F" w14:textId="77777777" w:rsidTr="008C3426">
        <w:trPr>
          <w:trHeight w:val="9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45B12F6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3973762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D888ED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96%</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1ADB707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92%</w:t>
            </w:r>
          </w:p>
        </w:tc>
        <w:tc>
          <w:tcPr>
            <w:tcW w:w="567" w:type="dxa"/>
            <w:tcBorders>
              <w:top w:val="nil"/>
              <w:left w:val="nil"/>
              <w:bottom w:val="single" w:sz="8" w:space="0" w:color="auto"/>
              <w:right w:val="single" w:sz="8" w:space="0" w:color="auto"/>
            </w:tcBorders>
            <w:shd w:val="clear" w:color="auto" w:fill="auto"/>
            <w:noWrap/>
            <w:vAlign w:val="center"/>
            <w:hideMark/>
          </w:tcPr>
          <w:p w14:paraId="6F767A3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5140</w:t>
            </w:r>
          </w:p>
        </w:tc>
        <w:tc>
          <w:tcPr>
            <w:tcW w:w="1034" w:type="dxa"/>
            <w:tcBorders>
              <w:top w:val="nil"/>
              <w:left w:val="nil"/>
              <w:bottom w:val="single" w:sz="8" w:space="0" w:color="auto"/>
              <w:right w:val="single" w:sz="8" w:space="0" w:color="auto"/>
            </w:tcBorders>
            <w:shd w:val="clear" w:color="auto" w:fill="auto"/>
            <w:noWrap/>
            <w:vAlign w:val="center"/>
            <w:hideMark/>
          </w:tcPr>
          <w:p w14:paraId="2F3A986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4709</w:t>
            </w:r>
          </w:p>
        </w:tc>
        <w:tc>
          <w:tcPr>
            <w:tcW w:w="625" w:type="dxa"/>
            <w:tcBorders>
              <w:top w:val="nil"/>
              <w:left w:val="nil"/>
              <w:bottom w:val="single" w:sz="8" w:space="0" w:color="auto"/>
              <w:right w:val="single" w:sz="8" w:space="0" w:color="auto"/>
            </w:tcBorders>
            <w:shd w:val="clear" w:color="auto" w:fill="auto"/>
            <w:noWrap/>
            <w:vAlign w:val="center"/>
            <w:hideMark/>
          </w:tcPr>
          <w:p w14:paraId="75F5386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O.A.</w:t>
            </w:r>
          </w:p>
        </w:tc>
        <w:tc>
          <w:tcPr>
            <w:tcW w:w="855" w:type="dxa"/>
            <w:tcBorders>
              <w:top w:val="nil"/>
              <w:left w:val="nil"/>
              <w:bottom w:val="single" w:sz="8" w:space="0" w:color="auto"/>
              <w:right w:val="single" w:sz="8" w:space="0" w:color="auto"/>
            </w:tcBorders>
            <w:shd w:val="clear" w:color="auto" w:fill="auto"/>
            <w:noWrap/>
            <w:vAlign w:val="center"/>
            <w:hideMark/>
          </w:tcPr>
          <w:p w14:paraId="5B82905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46D22075" w14:textId="77777777" w:rsidTr="008C3426">
        <w:trPr>
          <w:trHeight w:val="5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0C9F8C8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5FDF7CB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BBFAE7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100%</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2394604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92%</w:t>
            </w:r>
          </w:p>
        </w:tc>
        <w:tc>
          <w:tcPr>
            <w:tcW w:w="567" w:type="dxa"/>
            <w:tcBorders>
              <w:top w:val="nil"/>
              <w:left w:val="nil"/>
              <w:bottom w:val="single" w:sz="8" w:space="0" w:color="auto"/>
              <w:right w:val="single" w:sz="8" w:space="0" w:color="auto"/>
            </w:tcBorders>
            <w:shd w:val="clear" w:color="auto" w:fill="auto"/>
            <w:noWrap/>
            <w:vAlign w:val="center"/>
            <w:hideMark/>
          </w:tcPr>
          <w:p w14:paraId="0E3F1A6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366</w:t>
            </w:r>
          </w:p>
        </w:tc>
        <w:tc>
          <w:tcPr>
            <w:tcW w:w="1034" w:type="dxa"/>
            <w:tcBorders>
              <w:top w:val="nil"/>
              <w:left w:val="nil"/>
              <w:bottom w:val="single" w:sz="8" w:space="0" w:color="auto"/>
              <w:right w:val="single" w:sz="8" w:space="0" w:color="auto"/>
            </w:tcBorders>
            <w:shd w:val="clear" w:color="auto" w:fill="auto"/>
            <w:noWrap/>
            <w:vAlign w:val="center"/>
            <w:hideMark/>
          </w:tcPr>
          <w:p w14:paraId="25E3BBC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337</w:t>
            </w:r>
          </w:p>
        </w:tc>
        <w:tc>
          <w:tcPr>
            <w:tcW w:w="625" w:type="dxa"/>
            <w:tcBorders>
              <w:top w:val="nil"/>
              <w:left w:val="nil"/>
              <w:bottom w:val="single" w:sz="8" w:space="0" w:color="auto"/>
              <w:right w:val="single" w:sz="8" w:space="0" w:color="auto"/>
            </w:tcBorders>
            <w:shd w:val="clear" w:color="auto" w:fill="auto"/>
            <w:noWrap/>
            <w:vAlign w:val="center"/>
            <w:hideMark/>
          </w:tcPr>
          <w:p w14:paraId="2CA69DA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A.N.</w:t>
            </w:r>
          </w:p>
        </w:tc>
        <w:tc>
          <w:tcPr>
            <w:tcW w:w="855" w:type="dxa"/>
            <w:tcBorders>
              <w:top w:val="nil"/>
              <w:left w:val="nil"/>
              <w:bottom w:val="single" w:sz="8" w:space="0" w:color="auto"/>
              <w:right w:val="single" w:sz="8" w:space="0" w:color="auto"/>
            </w:tcBorders>
            <w:shd w:val="clear" w:color="auto" w:fill="auto"/>
            <w:noWrap/>
            <w:vAlign w:val="center"/>
            <w:hideMark/>
          </w:tcPr>
          <w:p w14:paraId="0EFACE8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202E4CF3" w14:textId="77777777" w:rsidTr="008C3426">
        <w:trPr>
          <w:trHeight w:val="157"/>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0633F54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1256922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E3162F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93%</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67AF840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93%</w:t>
            </w:r>
          </w:p>
        </w:tc>
        <w:tc>
          <w:tcPr>
            <w:tcW w:w="567" w:type="dxa"/>
            <w:tcBorders>
              <w:top w:val="nil"/>
              <w:left w:val="nil"/>
              <w:bottom w:val="single" w:sz="8" w:space="0" w:color="auto"/>
              <w:right w:val="single" w:sz="8" w:space="0" w:color="auto"/>
            </w:tcBorders>
            <w:shd w:val="clear" w:color="auto" w:fill="auto"/>
            <w:noWrap/>
            <w:vAlign w:val="center"/>
            <w:hideMark/>
          </w:tcPr>
          <w:p w14:paraId="53693E5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5376</w:t>
            </w:r>
          </w:p>
        </w:tc>
        <w:tc>
          <w:tcPr>
            <w:tcW w:w="1034" w:type="dxa"/>
            <w:tcBorders>
              <w:top w:val="nil"/>
              <w:left w:val="nil"/>
              <w:bottom w:val="single" w:sz="8" w:space="0" w:color="auto"/>
              <w:right w:val="single" w:sz="8" w:space="0" w:color="auto"/>
            </w:tcBorders>
            <w:shd w:val="clear" w:color="auto" w:fill="auto"/>
            <w:noWrap/>
            <w:vAlign w:val="center"/>
            <w:hideMark/>
          </w:tcPr>
          <w:p w14:paraId="078946C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4982</w:t>
            </w:r>
          </w:p>
        </w:tc>
        <w:tc>
          <w:tcPr>
            <w:tcW w:w="625" w:type="dxa"/>
            <w:tcBorders>
              <w:top w:val="nil"/>
              <w:left w:val="nil"/>
              <w:bottom w:val="single" w:sz="8" w:space="0" w:color="auto"/>
              <w:right w:val="single" w:sz="8" w:space="0" w:color="auto"/>
            </w:tcBorders>
            <w:shd w:val="clear" w:color="auto" w:fill="auto"/>
            <w:noWrap/>
            <w:vAlign w:val="center"/>
            <w:hideMark/>
          </w:tcPr>
          <w:p w14:paraId="386C27F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A.C.</w:t>
            </w:r>
          </w:p>
        </w:tc>
        <w:tc>
          <w:tcPr>
            <w:tcW w:w="855" w:type="dxa"/>
            <w:tcBorders>
              <w:top w:val="nil"/>
              <w:left w:val="nil"/>
              <w:bottom w:val="single" w:sz="8" w:space="0" w:color="auto"/>
              <w:right w:val="single" w:sz="8" w:space="0" w:color="auto"/>
            </w:tcBorders>
            <w:shd w:val="clear" w:color="auto" w:fill="auto"/>
            <w:noWrap/>
            <w:vAlign w:val="center"/>
            <w:hideMark/>
          </w:tcPr>
          <w:p w14:paraId="2845FE0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4D293CD5" w14:textId="77777777" w:rsidTr="008C3426">
        <w:trPr>
          <w:trHeight w:val="13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2B4ABEED"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6D8B49D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139D6CD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97%</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1966428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94%</w:t>
            </w:r>
          </w:p>
        </w:tc>
        <w:tc>
          <w:tcPr>
            <w:tcW w:w="567" w:type="dxa"/>
            <w:tcBorders>
              <w:top w:val="nil"/>
              <w:left w:val="nil"/>
              <w:bottom w:val="single" w:sz="8" w:space="0" w:color="auto"/>
              <w:right w:val="single" w:sz="8" w:space="0" w:color="auto"/>
            </w:tcBorders>
            <w:shd w:val="clear" w:color="auto" w:fill="auto"/>
            <w:noWrap/>
            <w:vAlign w:val="center"/>
            <w:hideMark/>
          </w:tcPr>
          <w:p w14:paraId="0312687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2237</w:t>
            </w:r>
          </w:p>
        </w:tc>
        <w:tc>
          <w:tcPr>
            <w:tcW w:w="1034" w:type="dxa"/>
            <w:tcBorders>
              <w:top w:val="nil"/>
              <w:left w:val="nil"/>
              <w:bottom w:val="single" w:sz="8" w:space="0" w:color="auto"/>
              <w:right w:val="single" w:sz="8" w:space="0" w:color="auto"/>
            </w:tcBorders>
            <w:shd w:val="clear" w:color="auto" w:fill="auto"/>
            <w:noWrap/>
            <w:vAlign w:val="center"/>
            <w:hideMark/>
          </w:tcPr>
          <w:p w14:paraId="743E850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2095</w:t>
            </w:r>
          </w:p>
        </w:tc>
        <w:tc>
          <w:tcPr>
            <w:tcW w:w="625" w:type="dxa"/>
            <w:tcBorders>
              <w:top w:val="nil"/>
              <w:left w:val="nil"/>
              <w:bottom w:val="single" w:sz="8" w:space="0" w:color="auto"/>
              <w:right w:val="single" w:sz="8" w:space="0" w:color="auto"/>
            </w:tcBorders>
            <w:shd w:val="clear" w:color="auto" w:fill="auto"/>
            <w:noWrap/>
            <w:vAlign w:val="center"/>
            <w:hideMark/>
          </w:tcPr>
          <w:p w14:paraId="1D81672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G.Z.</w:t>
            </w:r>
          </w:p>
        </w:tc>
        <w:tc>
          <w:tcPr>
            <w:tcW w:w="855" w:type="dxa"/>
            <w:tcBorders>
              <w:top w:val="nil"/>
              <w:left w:val="nil"/>
              <w:bottom w:val="single" w:sz="8" w:space="0" w:color="auto"/>
              <w:right w:val="single" w:sz="8" w:space="0" w:color="auto"/>
            </w:tcBorders>
            <w:shd w:val="clear" w:color="auto" w:fill="auto"/>
            <w:noWrap/>
            <w:vAlign w:val="center"/>
            <w:hideMark/>
          </w:tcPr>
          <w:p w14:paraId="085F5AC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310BD6A0" w14:textId="77777777" w:rsidTr="008C3426">
        <w:trPr>
          <w:trHeight w:val="9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420FA35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6CFA83B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53%</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619C0362"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47%</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393AA2D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94%</w:t>
            </w:r>
          </w:p>
        </w:tc>
        <w:tc>
          <w:tcPr>
            <w:tcW w:w="567" w:type="dxa"/>
            <w:tcBorders>
              <w:top w:val="nil"/>
              <w:left w:val="nil"/>
              <w:bottom w:val="single" w:sz="8" w:space="0" w:color="auto"/>
              <w:right w:val="single" w:sz="8" w:space="0" w:color="auto"/>
            </w:tcBorders>
            <w:shd w:val="clear" w:color="auto" w:fill="auto"/>
            <w:noWrap/>
            <w:vAlign w:val="center"/>
            <w:hideMark/>
          </w:tcPr>
          <w:p w14:paraId="1985DC9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2111</w:t>
            </w:r>
          </w:p>
        </w:tc>
        <w:tc>
          <w:tcPr>
            <w:tcW w:w="1034" w:type="dxa"/>
            <w:tcBorders>
              <w:top w:val="nil"/>
              <w:left w:val="nil"/>
              <w:bottom w:val="single" w:sz="8" w:space="0" w:color="auto"/>
              <w:right w:val="single" w:sz="8" w:space="0" w:color="auto"/>
            </w:tcBorders>
            <w:shd w:val="clear" w:color="auto" w:fill="auto"/>
            <w:noWrap/>
            <w:vAlign w:val="center"/>
            <w:hideMark/>
          </w:tcPr>
          <w:p w14:paraId="3F6C2F1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1987</w:t>
            </w:r>
          </w:p>
        </w:tc>
        <w:tc>
          <w:tcPr>
            <w:tcW w:w="625" w:type="dxa"/>
            <w:tcBorders>
              <w:top w:val="nil"/>
              <w:left w:val="nil"/>
              <w:bottom w:val="single" w:sz="8" w:space="0" w:color="auto"/>
              <w:right w:val="single" w:sz="8" w:space="0" w:color="auto"/>
            </w:tcBorders>
            <w:shd w:val="clear" w:color="auto" w:fill="auto"/>
            <w:noWrap/>
            <w:vAlign w:val="center"/>
            <w:hideMark/>
          </w:tcPr>
          <w:p w14:paraId="3457AC4C"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I.P.</w:t>
            </w:r>
          </w:p>
        </w:tc>
        <w:tc>
          <w:tcPr>
            <w:tcW w:w="855" w:type="dxa"/>
            <w:tcBorders>
              <w:top w:val="nil"/>
              <w:left w:val="nil"/>
              <w:bottom w:val="single" w:sz="8" w:space="0" w:color="auto"/>
              <w:right w:val="single" w:sz="8" w:space="0" w:color="auto"/>
            </w:tcBorders>
            <w:shd w:val="clear" w:color="auto" w:fill="auto"/>
            <w:noWrap/>
            <w:vAlign w:val="center"/>
            <w:hideMark/>
          </w:tcPr>
          <w:p w14:paraId="2279ADC3"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Beer-Sheva</w:t>
            </w:r>
          </w:p>
        </w:tc>
      </w:tr>
      <w:tr w:rsidR="00B84052" w:rsidRPr="00B84052" w14:paraId="7996470B" w14:textId="77777777" w:rsidTr="008C3426">
        <w:trPr>
          <w:trHeight w:val="181"/>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2E35883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56B7D337"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19%</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652EBD05"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80%</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4D165310"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95%</w:t>
            </w:r>
          </w:p>
        </w:tc>
        <w:tc>
          <w:tcPr>
            <w:tcW w:w="567" w:type="dxa"/>
            <w:tcBorders>
              <w:top w:val="nil"/>
              <w:left w:val="nil"/>
              <w:bottom w:val="single" w:sz="8" w:space="0" w:color="auto"/>
              <w:right w:val="single" w:sz="8" w:space="0" w:color="auto"/>
            </w:tcBorders>
            <w:shd w:val="clear" w:color="auto" w:fill="auto"/>
            <w:noWrap/>
            <w:vAlign w:val="center"/>
            <w:hideMark/>
          </w:tcPr>
          <w:p w14:paraId="6C7D7C6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2554</w:t>
            </w:r>
          </w:p>
        </w:tc>
        <w:tc>
          <w:tcPr>
            <w:tcW w:w="1034" w:type="dxa"/>
            <w:tcBorders>
              <w:top w:val="nil"/>
              <w:left w:val="nil"/>
              <w:bottom w:val="single" w:sz="8" w:space="0" w:color="auto"/>
              <w:right w:val="single" w:sz="8" w:space="0" w:color="auto"/>
            </w:tcBorders>
            <w:shd w:val="clear" w:color="auto" w:fill="auto"/>
            <w:noWrap/>
            <w:vAlign w:val="center"/>
            <w:hideMark/>
          </w:tcPr>
          <w:p w14:paraId="251980D6"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2416</w:t>
            </w:r>
          </w:p>
        </w:tc>
        <w:tc>
          <w:tcPr>
            <w:tcW w:w="625" w:type="dxa"/>
            <w:tcBorders>
              <w:top w:val="nil"/>
              <w:left w:val="nil"/>
              <w:bottom w:val="single" w:sz="8" w:space="0" w:color="auto"/>
              <w:right w:val="single" w:sz="8" w:space="0" w:color="auto"/>
            </w:tcBorders>
            <w:shd w:val="clear" w:color="auto" w:fill="auto"/>
            <w:noWrap/>
            <w:vAlign w:val="center"/>
            <w:hideMark/>
          </w:tcPr>
          <w:p w14:paraId="5E70654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N.G.</w:t>
            </w:r>
          </w:p>
        </w:tc>
        <w:tc>
          <w:tcPr>
            <w:tcW w:w="855" w:type="dxa"/>
            <w:tcBorders>
              <w:top w:val="nil"/>
              <w:left w:val="nil"/>
              <w:bottom w:val="single" w:sz="8" w:space="0" w:color="auto"/>
              <w:right w:val="single" w:sz="8" w:space="0" w:color="auto"/>
            </w:tcBorders>
            <w:shd w:val="clear" w:color="auto" w:fill="auto"/>
            <w:noWrap/>
            <w:vAlign w:val="center"/>
            <w:hideMark/>
          </w:tcPr>
          <w:p w14:paraId="18EA8FA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B84052" w:rsidRPr="00B84052" w14:paraId="414E5632" w14:textId="77777777" w:rsidTr="008C3426">
        <w:trPr>
          <w:trHeight w:val="113"/>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15306C7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7DBE6B5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32%</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D2905C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68%</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79D08CF8"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95%</w:t>
            </w:r>
          </w:p>
        </w:tc>
        <w:tc>
          <w:tcPr>
            <w:tcW w:w="567" w:type="dxa"/>
            <w:tcBorders>
              <w:top w:val="nil"/>
              <w:left w:val="nil"/>
              <w:bottom w:val="single" w:sz="8" w:space="0" w:color="auto"/>
              <w:right w:val="single" w:sz="8" w:space="0" w:color="auto"/>
            </w:tcBorders>
            <w:shd w:val="clear" w:color="auto" w:fill="auto"/>
            <w:noWrap/>
            <w:vAlign w:val="center"/>
            <w:hideMark/>
          </w:tcPr>
          <w:p w14:paraId="50BCFDD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1495</w:t>
            </w:r>
          </w:p>
        </w:tc>
        <w:tc>
          <w:tcPr>
            <w:tcW w:w="1034" w:type="dxa"/>
            <w:tcBorders>
              <w:top w:val="nil"/>
              <w:left w:val="nil"/>
              <w:bottom w:val="single" w:sz="8" w:space="0" w:color="auto"/>
              <w:right w:val="single" w:sz="8" w:space="0" w:color="auto"/>
            </w:tcBorders>
            <w:shd w:val="clear" w:color="auto" w:fill="auto"/>
            <w:noWrap/>
            <w:vAlign w:val="center"/>
            <w:hideMark/>
          </w:tcPr>
          <w:p w14:paraId="7D62920B"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1427</w:t>
            </w:r>
          </w:p>
        </w:tc>
        <w:tc>
          <w:tcPr>
            <w:tcW w:w="625" w:type="dxa"/>
            <w:tcBorders>
              <w:top w:val="nil"/>
              <w:left w:val="nil"/>
              <w:bottom w:val="single" w:sz="8" w:space="0" w:color="auto"/>
              <w:right w:val="single" w:sz="8" w:space="0" w:color="auto"/>
            </w:tcBorders>
            <w:shd w:val="clear" w:color="auto" w:fill="auto"/>
            <w:noWrap/>
            <w:vAlign w:val="center"/>
            <w:hideMark/>
          </w:tcPr>
          <w:p w14:paraId="49899CA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A.C.</w:t>
            </w:r>
          </w:p>
        </w:tc>
        <w:tc>
          <w:tcPr>
            <w:tcW w:w="855" w:type="dxa"/>
            <w:tcBorders>
              <w:top w:val="nil"/>
              <w:left w:val="nil"/>
              <w:bottom w:val="single" w:sz="8" w:space="0" w:color="auto"/>
              <w:right w:val="single" w:sz="8" w:space="0" w:color="auto"/>
            </w:tcBorders>
            <w:shd w:val="clear" w:color="auto" w:fill="auto"/>
            <w:noWrap/>
            <w:vAlign w:val="center"/>
            <w:hideMark/>
          </w:tcPr>
          <w:p w14:paraId="3F4B281A"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Beer-Sheva</w:t>
            </w:r>
          </w:p>
        </w:tc>
      </w:tr>
      <w:tr w:rsidR="00B84052" w:rsidRPr="00B84052" w14:paraId="27ED9C2E" w14:textId="77777777" w:rsidTr="008C3426">
        <w:trPr>
          <w:trHeight w:val="75"/>
        </w:trPr>
        <w:tc>
          <w:tcPr>
            <w:tcW w:w="1034" w:type="dxa"/>
            <w:tcBorders>
              <w:top w:val="nil"/>
              <w:left w:val="single" w:sz="4" w:space="0" w:color="auto"/>
              <w:bottom w:val="single" w:sz="8" w:space="0" w:color="auto"/>
              <w:right w:val="single" w:sz="8" w:space="0" w:color="auto"/>
            </w:tcBorders>
            <w:shd w:val="clear" w:color="auto" w:fill="auto"/>
            <w:noWrap/>
            <w:vAlign w:val="center"/>
            <w:hideMark/>
          </w:tcPr>
          <w:p w14:paraId="754D937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794" w:type="dxa"/>
            <w:tcBorders>
              <w:top w:val="nil"/>
              <w:left w:val="single" w:sz="8" w:space="0" w:color="auto"/>
              <w:bottom w:val="single" w:sz="8" w:space="0" w:color="auto"/>
              <w:right w:val="single" w:sz="8" w:space="0" w:color="auto"/>
            </w:tcBorders>
            <w:shd w:val="clear" w:color="auto" w:fill="auto"/>
            <w:noWrap/>
            <w:vAlign w:val="center"/>
            <w:hideMark/>
          </w:tcPr>
          <w:p w14:paraId="3C1EBA6F"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38%</w:t>
            </w:r>
          </w:p>
        </w:tc>
        <w:tc>
          <w:tcPr>
            <w:tcW w:w="594" w:type="dxa"/>
            <w:tcBorders>
              <w:top w:val="nil"/>
              <w:left w:val="single" w:sz="8" w:space="0" w:color="auto"/>
              <w:bottom w:val="single" w:sz="8" w:space="0" w:color="auto"/>
              <w:right w:val="single" w:sz="8" w:space="0" w:color="auto"/>
            </w:tcBorders>
            <w:shd w:val="clear" w:color="auto" w:fill="auto"/>
            <w:noWrap/>
            <w:vAlign w:val="center"/>
            <w:hideMark/>
          </w:tcPr>
          <w:p w14:paraId="01E30061"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63%</w:t>
            </w:r>
          </w:p>
        </w:tc>
        <w:tc>
          <w:tcPr>
            <w:tcW w:w="1034" w:type="dxa"/>
            <w:tcBorders>
              <w:top w:val="nil"/>
              <w:left w:val="single" w:sz="8" w:space="0" w:color="auto"/>
              <w:bottom w:val="single" w:sz="8" w:space="0" w:color="auto"/>
              <w:right w:val="single" w:sz="8" w:space="0" w:color="auto"/>
            </w:tcBorders>
            <w:shd w:val="clear" w:color="auto" w:fill="auto"/>
            <w:noWrap/>
            <w:vAlign w:val="center"/>
            <w:hideMark/>
          </w:tcPr>
          <w:p w14:paraId="7C924AB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97%</w:t>
            </w:r>
          </w:p>
        </w:tc>
        <w:tc>
          <w:tcPr>
            <w:tcW w:w="567" w:type="dxa"/>
            <w:tcBorders>
              <w:top w:val="nil"/>
              <w:left w:val="nil"/>
              <w:bottom w:val="single" w:sz="8" w:space="0" w:color="auto"/>
              <w:right w:val="single" w:sz="8" w:space="0" w:color="auto"/>
            </w:tcBorders>
            <w:shd w:val="clear" w:color="auto" w:fill="auto"/>
            <w:noWrap/>
            <w:vAlign w:val="center"/>
            <w:hideMark/>
          </w:tcPr>
          <w:p w14:paraId="134991F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287</w:t>
            </w:r>
          </w:p>
        </w:tc>
        <w:tc>
          <w:tcPr>
            <w:tcW w:w="1034" w:type="dxa"/>
            <w:tcBorders>
              <w:top w:val="nil"/>
              <w:left w:val="nil"/>
              <w:bottom w:val="single" w:sz="8" w:space="0" w:color="auto"/>
              <w:right w:val="single" w:sz="8" w:space="0" w:color="auto"/>
            </w:tcBorders>
            <w:shd w:val="clear" w:color="auto" w:fill="auto"/>
            <w:noWrap/>
            <w:vAlign w:val="center"/>
            <w:hideMark/>
          </w:tcPr>
          <w:p w14:paraId="0871C41E"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279</w:t>
            </w:r>
          </w:p>
        </w:tc>
        <w:tc>
          <w:tcPr>
            <w:tcW w:w="625" w:type="dxa"/>
            <w:tcBorders>
              <w:top w:val="nil"/>
              <w:left w:val="nil"/>
              <w:bottom w:val="single" w:sz="8" w:space="0" w:color="auto"/>
              <w:right w:val="single" w:sz="8" w:space="0" w:color="auto"/>
            </w:tcBorders>
            <w:shd w:val="clear" w:color="auto" w:fill="auto"/>
            <w:noWrap/>
            <w:vAlign w:val="center"/>
            <w:hideMark/>
          </w:tcPr>
          <w:p w14:paraId="0F7D7164"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E.B.</w:t>
            </w:r>
          </w:p>
        </w:tc>
        <w:tc>
          <w:tcPr>
            <w:tcW w:w="855" w:type="dxa"/>
            <w:tcBorders>
              <w:top w:val="nil"/>
              <w:left w:val="nil"/>
              <w:bottom w:val="single" w:sz="8" w:space="0" w:color="auto"/>
              <w:right w:val="single" w:sz="8" w:space="0" w:color="auto"/>
            </w:tcBorders>
            <w:shd w:val="clear" w:color="auto" w:fill="auto"/>
            <w:noWrap/>
            <w:vAlign w:val="center"/>
            <w:hideMark/>
          </w:tcPr>
          <w:p w14:paraId="5A73CF89" w14:textId="77777777" w:rsidR="00B84052" w:rsidRPr="00D366A8" w:rsidRDefault="00B84052" w:rsidP="00B84052">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bl>
    <w:p w14:paraId="05B9363A" w14:textId="77777777" w:rsidR="008C3426" w:rsidRDefault="008C3426" w:rsidP="00396620">
      <w:pPr>
        <w:pStyle w:val="a"/>
        <w:rPr>
          <w:noProof w:val="0"/>
          <w:rtl/>
        </w:rPr>
      </w:pPr>
    </w:p>
    <w:p w14:paraId="683CBE6C" w14:textId="2BF5E87B" w:rsidR="00486E9B" w:rsidRDefault="00486E9B" w:rsidP="00396620">
      <w:pPr>
        <w:pStyle w:val="a"/>
        <w:rPr>
          <w:noProof w:val="0"/>
          <w:rtl/>
        </w:rPr>
      </w:pPr>
      <w:r w:rsidRPr="007847DF">
        <w:rPr>
          <w:noProof w:val="0"/>
          <w:rtl/>
        </w:rPr>
        <w:t xml:space="preserve">מנתוני הממוצע והחציון של תחומי המשפט הנוספים עולה </w:t>
      </w:r>
      <w:r w:rsidR="00C654D1">
        <w:rPr>
          <w:rFonts w:hint="cs"/>
          <w:noProof w:val="0"/>
          <w:rtl/>
        </w:rPr>
        <w:t xml:space="preserve">כי </w:t>
      </w:r>
      <w:r w:rsidRPr="007847DF">
        <w:rPr>
          <w:noProof w:val="0"/>
          <w:rtl/>
        </w:rPr>
        <w:t xml:space="preserve">בממוצע 8% מהתיקים הנוספים </w:t>
      </w:r>
      <w:r w:rsidR="00C654D1">
        <w:rPr>
          <w:rFonts w:hint="cs"/>
          <w:noProof w:val="0"/>
          <w:rtl/>
        </w:rPr>
        <w:t xml:space="preserve">(וחציון של 0%) </w:t>
      </w:r>
      <w:r w:rsidRPr="007847DF">
        <w:rPr>
          <w:noProof w:val="0"/>
          <w:rtl/>
        </w:rPr>
        <w:t xml:space="preserve">הם בתחום של </w:t>
      </w:r>
      <w:r w:rsidR="0021133E">
        <w:rPr>
          <w:rFonts w:hint="cs"/>
          <w:noProof w:val="0"/>
          <w:rtl/>
        </w:rPr>
        <w:t xml:space="preserve">פשיטת רגל </w:t>
      </w:r>
      <w:r w:rsidRPr="007847DF">
        <w:rPr>
          <w:noProof w:val="0"/>
          <w:rtl/>
        </w:rPr>
        <w:t xml:space="preserve"> חברות;</w:t>
      </w:r>
      <w:r w:rsidR="005D16FF" w:rsidRPr="007847DF">
        <w:rPr>
          <w:noProof w:val="0"/>
          <w:rtl/>
        </w:rPr>
        <w:t xml:space="preserve"> </w:t>
      </w:r>
      <w:r w:rsidRPr="007847DF">
        <w:rPr>
          <w:noProof w:val="0"/>
          <w:rtl/>
        </w:rPr>
        <w:t xml:space="preserve">בממוצע </w:t>
      </w:r>
      <w:r w:rsidR="00C654D1" w:rsidRPr="007847DF">
        <w:rPr>
          <w:noProof w:val="0"/>
          <w:rtl/>
        </w:rPr>
        <w:t xml:space="preserve">14% </w:t>
      </w:r>
      <w:r w:rsidR="00C654D1">
        <w:rPr>
          <w:rFonts w:hint="cs"/>
          <w:noProof w:val="0"/>
          <w:rtl/>
        </w:rPr>
        <w:t xml:space="preserve">מהתיקים </w:t>
      </w:r>
      <w:r w:rsidRPr="007847DF">
        <w:rPr>
          <w:noProof w:val="0"/>
          <w:rtl/>
        </w:rPr>
        <w:t xml:space="preserve">(וחציון של 4%) </w:t>
      </w:r>
      <w:r w:rsidR="00396620">
        <w:rPr>
          <w:rFonts w:hint="cs"/>
          <w:noProof w:val="0"/>
          <w:rtl/>
        </w:rPr>
        <w:t xml:space="preserve">הם </w:t>
      </w:r>
      <w:r w:rsidRPr="007847DF">
        <w:rPr>
          <w:noProof w:val="0"/>
          <w:rtl/>
        </w:rPr>
        <w:t>בתחו</w:t>
      </w:r>
      <w:r w:rsidR="00396620">
        <w:rPr>
          <w:rFonts w:hint="cs"/>
          <w:noProof w:val="0"/>
          <w:rtl/>
        </w:rPr>
        <w:t>מי</w:t>
      </w:r>
      <w:r w:rsidRPr="007847DF">
        <w:rPr>
          <w:noProof w:val="0"/>
          <w:rtl/>
        </w:rPr>
        <w:t xml:space="preserve"> הפלילי</w:t>
      </w:r>
      <w:r w:rsidR="00396620">
        <w:rPr>
          <w:rFonts w:hint="cs"/>
          <w:noProof w:val="0"/>
          <w:rtl/>
        </w:rPr>
        <w:t>ם</w:t>
      </w:r>
      <w:r w:rsidRPr="007847DF">
        <w:rPr>
          <w:noProof w:val="0"/>
          <w:rtl/>
        </w:rPr>
        <w:t xml:space="preserve"> והתעבורה</w:t>
      </w:r>
      <w:r w:rsidR="00C654D1">
        <w:rPr>
          <w:rFonts w:hint="cs"/>
          <w:noProof w:val="0"/>
          <w:rtl/>
        </w:rPr>
        <w:t>;</w:t>
      </w:r>
      <w:r w:rsidRPr="007847DF">
        <w:rPr>
          <w:noProof w:val="0"/>
          <w:rtl/>
        </w:rPr>
        <w:t xml:space="preserve"> וממוצע של 77% (וחציון של 94%) </w:t>
      </w:r>
      <w:r w:rsidR="00C654D1">
        <w:rPr>
          <w:rFonts w:hint="cs"/>
          <w:noProof w:val="0"/>
          <w:rtl/>
        </w:rPr>
        <w:t xml:space="preserve">– </w:t>
      </w:r>
      <w:r w:rsidRPr="007847DF">
        <w:rPr>
          <w:noProof w:val="0"/>
          <w:rtl/>
        </w:rPr>
        <w:t xml:space="preserve">בתחום האזרחי הכללי. מכאן עולה </w:t>
      </w:r>
      <w:r w:rsidR="00C654D1">
        <w:rPr>
          <w:rFonts w:hint="cs"/>
          <w:noProof w:val="0"/>
          <w:rtl/>
        </w:rPr>
        <w:t xml:space="preserve">כי </w:t>
      </w:r>
      <w:r w:rsidR="005B1F0F">
        <w:rPr>
          <w:rFonts w:hint="cs"/>
          <w:noProof w:val="0"/>
          <w:rtl/>
        </w:rPr>
        <w:t xml:space="preserve">רוב </w:t>
      </w:r>
      <w:r w:rsidRPr="007847DF">
        <w:rPr>
          <w:noProof w:val="0"/>
          <w:rtl/>
        </w:rPr>
        <w:t xml:space="preserve">השופטים בעלי </w:t>
      </w:r>
      <w:r w:rsidR="008C312D">
        <w:rPr>
          <w:rFonts w:hint="cs"/>
          <w:noProof w:val="0"/>
          <w:rtl/>
        </w:rPr>
        <w:t>ה</w:t>
      </w:r>
      <w:r w:rsidRPr="007847DF">
        <w:rPr>
          <w:noProof w:val="0"/>
          <w:rtl/>
        </w:rPr>
        <w:t xml:space="preserve">התמקצעות </w:t>
      </w:r>
      <w:r w:rsidR="008C312D">
        <w:rPr>
          <w:rFonts w:hint="cs"/>
          <w:noProof w:val="0"/>
          <w:rtl/>
        </w:rPr>
        <w:t xml:space="preserve">השיפוטית </w:t>
      </w:r>
      <w:r w:rsidRPr="007847DF">
        <w:rPr>
          <w:noProof w:val="0"/>
          <w:rtl/>
        </w:rPr>
        <w:t xml:space="preserve">בתחום פשיטת הרגל עוסקים ביתר התיקים </w:t>
      </w:r>
      <w:r w:rsidR="005B1F0F">
        <w:rPr>
          <w:rFonts w:hint="cs"/>
          <w:noProof w:val="0"/>
          <w:rtl/>
        </w:rPr>
        <w:t xml:space="preserve">שלהם </w:t>
      </w:r>
      <w:r w:rsidRPr="007847DF">
        <w:rPr>
          <w:noProof w:val="0"/>
          <w:rtl/>
        </w:rPr>
        <w:t xml:space="preserve">בתחום האזרחי הכללי. תיקים מעטים </w:t>
      </w:r>
      <w:r w:rsidR="005B1F0F">
        <w:rPr>
          <w:rFonts w:hint="cs"/>
          <w:noProof w:val="0"/>
          <w:rtl/>
        </w:rPr>
        <w:t xml:space="preserve">בלבד </w:t>
      </w:r>
      <w:r w:rsidRPr="007847DF">
        <w:rPr>
          <w:noProof w:val="0"/>
          <w:rtl/>
        </w:rPr>
        <w:t xml:space="preserve">בסל התיקים הנוסף נמצאו בתחום </w:t>
      </w:r>
      <w:r w:rsidR="0021133E">
        <w:rPr>
          <w:rFonts w:hint="cs"/>
          <w:noProof w:val="0"/>
          <w:rtl/>
        </w:rPr>
        <w:t>פשיטת רגל של</w:t>
      </w:r>
      <w:r w:rsidRPr="007847DF">
        <w:rPr>
          <w:noProof w:val="0"/>
          <w:rtl/>
        </w:rPr>
        <w:t xml:space="preserve"> חברות, אף שהוא נחשב </w:t>
      </w:r>
      <w:r w:rsidR="005B1F0F">
        <w:rPr>
          <w:rFonts w:hint="cs"/>
          <w:noProof w:val="0"/>
          <w:rtl/>
        </w:rPr>
        <w:t>כ</w:t>
      </w:r>
      <w:r w:rsidRPr="007847DF">
        <w:rPr>
          <w:noProof w:val="0"/>
          <w:rtl/>
        </w:rPr>
        <w:t xml:space="preserve">קרוב </w:t>
      </w:r>
      <w:r w:rsidR="005B1F0F">
        <w:rPr>
          <w:rFonts w:hint="cs"/>
          <w:noProof w:val="0"/>
          <w:rtl/>
        </w:rPr>
        <w:t xml:space="preserve">במהותו </w:t>
      </w:r>
      <w:r w:rsidR="0021133E">
        <w:rPr>
          <w:rFonts w:hint="cs"/>
          <w:noProof w:val="0"/>
          <w:rtl/>
        </w:rPr>
        <w:t>לפשיטת רגל</w:t>
      </w:r>
      <w:r w:rsidRPr="007847DF">
        <w:rPr>
          <w:noProof w:val="0"/>
          <w:rtl/>
        </w:rPr>
        <w:t xml:space="preserve"> של יחידים.</w:t>
      </w:r>
      <w:r w:rsidRPr="00B56262">
        <w:rPr>
          <w:rStyle w:val="FootnoteReference"/>
          <w:noProof w:val="0"/>
          <w:rtl/>
        </w:rPr>
        <w:footnoteReference w:id="103"/>
      </w:r>
      <w:r w:rsidRPr="007847DF">
        <w:rPr>
          <w:noProof w:val="0"/>
          <w:rtl/>
        </w:rPr>
        <w:t xml:space="preserve"> נתונים אל</w:t>
      </w:r>
      <w:r w:rsidR="00AC0153">
        <w:rPr>
          <w:rFonts w:hint="cs"/>
          <w:noProof w:val="0"/>
          <w:rtl/>
        </w:rPr>
        <w:t>ו</w:t>
      </w:r>
      <w:r w:rsidR="005B1F0F">
        <w:rPr>
          <w:rFonts w:hint="cs"/>
          <w:noProof w:val="0"/>
          <w:rtl/>
        </w:rPr>
        <w:t>,</w:t>
      </w:r>
      <w:r w:rsidRPr="007847DF">
        <w:rPr>
          <w:noProof w:val="0"/>
          <w:rtl/>
        </w:rPr>
        <w:t xml:space="preserve"> במצטבר</w:t>
      </w:r>
      <w:r w:rsidR="005B1F0F">
        <w:rPr>
          <w:rFonts w:hint="cs"/>
          <w:noProof w:val="0"/>
          <w:rtl/>
        </w:rPr>
        <w:t>,</w:t>
      </w:r>
      <w:r w:rsidRPr="007847DF">
        <w:rPr>
          <w:noProof w:val="0"/>
          <w:rtl/>
        </w:rPr>
        <w:t xml:space="preserve"> </w:t>
      </w:r>
      <w:r w:rsidR="005B1F0F">
        <w:rPr>
          <w:rFonts w:hint="cs"/>
          <w:noProof w:val="0"/>
          <w:rtl/>
        </w:rPr>
        <w:t xml:space="preserve">אינם </w:t>
      </w:r>
      <w:r w:rsidRPr="007847DF">
        <w:rPr>
          <w:noProof w:val="0"/>
          <w:rtl/>
        </w:rPr>
        <w:t>תורמים לקידו</w:t>
      </w:r>
      <w:r w:rsidR="005B1F0F">
        <w:rPr>
          <w:rFonts w:hint="cs"/>
          <w:noProof w:val="0"/>
          <w:rtl/>
        </w:rPr>
        <w:t>מה</w:t>
      </w:r>
      <w:r w:rsidRPr="007847DF">
        <w:rPr>
          <w:noProof w:val="0"/>
          <w:rtl/>
        </w:rPr>
        <w:t xml:space="preserve"> או </w:t>
      </w:r>
      <w:r w:rsidR="005B1F0F">
        <w:rPr>
          <w:rFonts w:hint="cs"/>
          <w:noProof w:val="0"/>
          <w:rtl/>
        </w:rPr>
        <w:t>ל</w:t>
      </w:r>
      <w:r w:rsidRPr="007847DF">
        <w:rPr>
          <w:noProof w:val="0"/>
          <w:rtl/>
        </w:rPr>
        <w:t>חיזוק</w:t>
      </w:r>
      <w:r w:rsidR="005B1F0F">
        <w:rPr>
          <w:rFonts w:hint="cs"/>
          <w:noProof w:val="0"/>
          <w:rtl/>
        </w:rPr>
        <w:t>ה</w:t>
      </w:r>
      <w:r w:rsidRPr="007847DF">
        <w:rPr>
          <w:noProof w:val="0"/>
          <w:rtl/>
        </w:rPr>
        <w:t xml:space="preserve"> של </w:t>
      </w:r>
      <w:r w:rsidR="005B1F0F">
        <w:rPr>
          <w:rFonts w:hint="cs"/>
          <w:noProof w:val="0"/>
          <w:rtl/>
        </w:rPr>
        <w:t>ה</w:t>
      </w:r>
      <w:r w:rsidRPr="007847DF">
        <w:rPr>
          <w:noProof w:val="0"/>
          <w:rtl/>
        </w:rPr>
        <w:t xml:space="preserve">התמקצעות </w:t>
      </w:r>
      <w:r w:rsidR="005B1F0F">
        <w:rPr>
          <w:rFonts w:hint="cs"/>
          <w:noProof w:val="0"/>
          <w:rtl/>
        </w:rPr>
        <w:t>ה</w:t>
      </w:r>
      <w:r w:rsidRPr="007847DF">
        <w:rPr>
          <w:noProof w:val="0"/>
          <w:rtl/>
        </w:rPr>
        <w:t>שיפוטית, בין היתר בשל העובדה שבתמהיל התיקים האזרחיים הכללי</w:t>
      </w:r>
      <w:r w:rsidR="005B1F0F">
        <w:rPr>
          <w:rFonts w:hint="cs"/>
          <w:noProof w:val="0"/>
          <w:rtl/>
        </w:rPr>
        <w:t>י</w:t>
      </w:r>
      <w:r w:rsidRPr="007847DF">
        <w:rPr>
          <w:noProof w:val="0"/>
          <w:rtl/>
        </w:rPr>
        <w:t>ם ניתן למצוא הליכים מגו</w:t>
      </w:r>
      <w:r w:rsidR="00187422">
        <w:rPr>
          <w:rFonts w:hint="cs"/>
          <w:noProof w:val="0"/>
          <w:rtl/>
        </w:rPr>
        <w:t>ּ</w:t>
      </w:r>
      <w:r w:rsidRPr="007847DF">
        <w:rPr>
          <w:noProof w:val="0"/>
          <w:rtl/>
        </w:rPr>
        <w:t xml:space="preserve">ונים. בדיקה אישית של כל שופט בנפרד מעלה </w:t>
      </w:r>
      <w:r w:rsidR="00BA142F">
        <w:rPr>
          <w:rFonts w:hint="cs"/>
          <w:noProof w:val="0"/>
          <w:rtl/>
        </w:rPr>
        <w:t xml:space="preserve">כי </w:t>
      </w:r>
      <w:r w:rsidRPr="007847DF">
        <w:rPr>
          <w:noProof w:val="0"/>
          <w:rtl/>
        </w:rPr>
        <w:t xml:space="preserve">אין קשר בין אחוז תיקי פשיטת הרגל לבין אחוז התיקים האזרחיים </w:t>
      </w:r>
      <w:r w:rsidR="00BA142F">
        <w:rPr>
          <w:rFonts w:hint="cs"/>
          <w:noProof w:val="0"/>
          <w:rtl/>
        </w:rPr>
        <w:t>(</w:t>
      </w:r>
      <w:r w:rsidRPr="007847DF">
        <w:rPr>
          <w:noProof w:val="0"/>
          <w:rtl/>
        </w:rPr>
        <w:t xml:space="preserve">ראו </w:t>
      </w:r>
      <w:r w:rsidR="00BA142F">
        <w:rPr>
          <w:rFonts w:hint="cs"/>
          <w:noProof w:val="0"/>
          <w:rtl/>
        </w:rPr>
        <w:t>תרשים 4)</w:t>
      </w:r>
      <w:r w:rsidRPr="007847DF">
        <w:rPr>
          <w:noProof w:val="0"/>
          <w:rtl/>
        </w:rPr>
        <w:t xml:space="preserve">. </w:t>
      </w:r>
    </w:p>
    <w:p w14:paraId="338B42CC" w14:textId="77777777" w:rsidR="00AA6B27" w:rsidRPr="000231AF" w:rsidRDefault="00AA6B27" w:rsidP="00396620">
      <w:pPr>
        <w:pStyle w:val="a"/>
        <w:rPr>
          <w:noProof w:val="0"/>
          <w:rtl/>
        </w:rPr>
      </w:pPr>
    </w:p>
    <w:p w14:paraId="24648265" w14:textId="77777777" w:rsidR="008C3426" w:rsidRDefault="00AA6B27" w:rsidP="00AA6B27">
      <w:pPr>
        <w:pStyle w:val="a"/>
        <w:jc w:val="center"/>
        <w:rPr>
          <w:b/>
          <w:bCs/>
          <w:noProof w:val="0"/>
        </w:rPr>
      </w:pPr>
      <w:r w:rsidRPr="00AA6B27">
        <w:rPr>
          <w:b/>
          <w:bCs/>
          <w:noProof w:val="0"/>
        </w:rPr>
        <w:t xml:space="preserve">Chart 4: </w:t>
      </w:r>
      <w:r>
        <w:rPr>
          <w:b/>
          <w:bCs/>
          <w:noProof w:val="0"/>
        </w:rPr>
        <w:t>Bankruptcy C</w:t>
      </w:r>
      <w:r w:rsidRPr="00AA6B27">
        <w:rPr>
          <w:b/>
          <w:bCs/>
          <w:noProof w:val="0"/>
        </w:rPr>
        <w:t xml:space="preserve">ases </w:t>
      </w:r>
      <w:r>
        <w:rPr>
          <w:b/>
          <w:bCs/>
          <w:noProof w:val="0"/>
        </w:rPr>
        <w:t>v.</w:t>
      </w:r>
      <w:r w:rsidRPr="00AA6B27">
        <w:rPr>
          <w:b/>
          <w:bCs/>
          <w:noProof w:val="0"/>
        </w:rPr>
        <w:t xml:space="preserve"> </w:t>
      </w:r>
      <w:r>
        <w:rPr>
          <w:b/>
          <w:bCs/>
          <w:noProof w:val="0"/>
        </w:rPr>
        <w:t>C</w:t>
      </w:r>
      <w:r w:rsidRPr="00AA6B27">
        <w:rPr>
          <w:b/>
          <w:bCs/>
          <w:noProof w:val="0"/>
        </w:rPr>
        <w:t>ivil</w:t>
      </w:r>
      <w:r>
        <w:rPr>
          <w:b/>
          <w:bCs/>
          <w:noProof w:val="0"/>
        </w:rPr>
        <w:t xml:space="preserve"> C</w:t>
      </w:r>
      <w:r w:rsidRPr="00AA6B27">
        <w:rPr>
          <w:b/>
          <w:bCs/>
          <w:noProof w:val="0"/>
        </w:rPr>
        <w:t>ases</w:t>
      </w:r>
    </w:p>
    <w:p w14:paraId="7D621DFB" w14:textId="2D6204F2" w:rsidR="00CD1186" w:rsidRPr="00AA6B27" w:rsidRDefault="00AA6B27" w:rsidP="00AA6B27">
      <w:pPr>
        <w:pStyle w:val="a"/>
        <w:jc w:val="center"/>
        <w:rPr>
          <w:b/>
          <w:bCs/>
          <w:noProof w:val="0"/>
        </w:rPr>
      </w:pPr>
      <w:r w:rsidRPr="00AA6B27">
        <w:rPr>
          <w:b/>
          <w:bCs/>
          <w:noProof w:val="0"/>
        </w:rPr>
        <w:t xml:space="preserve"> </w:t>
      </w:r>
    </w:p>
    <w:p w14:paraId="03DCBA1D" w14:textId="0F4F35C0" w:rsidR="00486E9B" w:rsidRDefault="00AA6B27" w:rsidP="005201BE">
      <w:pPr>
        <w:pStyle w:val="a0"/>
        <w:spacing w:line="240" w:lineRule="auto"/>
        <w:jc w:val="center"/>
        <w:rPr>
          <w:noProof w:val="0"/>
          <w:rtl/>
        </w:rPr>
      </w:pPr>
      <w:r>
        <w:drawing>
          <wp:inline distT="0" distB="0" distL="0" distR="0" wp14:anchorId="59F3111D" wp14:editId="2B657522">
            <wp:extent cx="3264063" cy="1204755"/>
            <wp:effectExtent l="0" t="0" r="12700" b="14605"/>
            <wp:docPr id="205" name="Chart 205">
              <a:extLst xmlns:a="http://schemas.openxmlformats.org/drawingml/2006/main">
                <a:ext uri="{FF2B5EF4-FFF2-40B4-BE49-F238E27FC236}">
                  <a16:creationId xmlns:a16="http://schemas.microsoft.com/office/drawing/2014/main" id="{76115223-DC1C-4A89-9454-4FA445346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DC9731" w14:textId="5D4AC298" w:rsidR="005B54F9" w:rsidRPr="007847DF" w:rsidRDefault="005B54F9" w:rsidP="005201BE">
      <w:pPr>
        <w:pStyle w:val="a"/>
        <w:rPr>
          <w:noProof w:val="0"/>
          <w:rtl/>
        </w:rPr>
      </w:pPr>
    </w:p>
    <w:p w14:paraId="40EB48FA" w14:textId="77777777" w:rsidR="0021133E" w:rsidRDefault="0021133E" w:rsidP="004B265A">
      <w:pPr>
        <w:pStyle w:val="a1"/>
        <w:ind w:left="-30"/>
        <w:rPr>
          <w:noProof w:val="0"/>
          <w:rtl/>
        </w:rPr>
      </w:pPr>
    </w:p>
    <w:p w14:paraId="29A68689" w14:textId="636F9124" w:rsidR="0021133E" w:rsidRDefault="0021133E" w:rsidP="0021133E">
      <w:pPr>
        <w:pStyle w:val="a"/>
        <w:rPr>
          <w:noProof w:val="0"/>
          <w:rtl/>
        </w:rPr>
      </w:pPr>
      <w:r w:rsidRPr="007847DF">
        <w:rPr>
          <w:noProof w:val="0"/>
          <w:rtl/>
        </w:rPr>
        <w:t xml:space="preserve">בבדיקה דומה שנעשתה גם לעניין הקשר בין אחוז תיקי פשיטת הרגל לבין </w:t>
      </w:r>
      <w:r>
        <w:rPr>
          <w:rFonts w:hint="cs"/>
          <w:noProof w:val="0"/>
          <w:rtl/>
        </w:rPr>
        <w:t>אחוז ה</w:t>
      </w:r>
      <w:r w:rsidRPr="007847DF">
        <w:rPr>
          <w:noProof w:val="0"/>
          <w:rtl/>
        </w:rPr>
        <w:t xml:space="preserve">תיקים </w:t>
      </w:r>
      <w:r>
        <w:rPr>
          <w:rFonts w:hint="cs"/>
          <w:noProof w:val="0"/>
          <w:rtl/>
        </w:rPr>
        <w:t>מתחומי ה</w:t>
      </w:r>
      <w:r w:rsidRPr="007847DF">
        <w:rPr>
          <w:noProof w:val="0"/>
          <w:rtl/>
        </w:rPr>
        <w:t>פלילי</w:t>
      </w:r>
      <w:r>
        <w:rPr>
          <w:rFonts w:hint="cs"/>
          <w:noProof w:val="0"/>
          <w:rtl/>
        </w:rPr>
        <w:t>ם והתעבורה</w:t>
      </w:r>
      <w:r w:rsidRPr="007847DF">
        <w:rPr>
          <w:noProof w:val="0"/>
          <w:rtl/>
        </w:rPr>
        <w:t xml:space="preserve"> ו</w:t>
      </w:r>
      <w:r>
        <w:rPr>
          <w:rFonts w:hint="cs"/>
          <w:noProof w:val="0"/>
          <w:rtl/>
        </w:rPr>
        <w:t xml:space="preserve">אחוז </w:t>
      </w:r>
      <w:r w:rsidRPr="007847DF">
        <w:rPr>
          <w:noProof w:val="0"/>
          <w:rtl/>
        </w:rPr>
        <w:t xml:space="preserve">תיקי </w:t>
      </w:r>
      <w:r w:rsidR="008331D5">
        <w:rPr>
          <w:rFonts w:hint="cs"/>
          <w:noProof w:val="0"/>
          <w:rtl/>
        </w:rPr>
        <w:t>פשיטת רגל</w:t>
      </w:r>
      <w:r w:rsidRPr="007847DF">
        <w:rPr>
          <w:noProof w:val="0"/>
          <w:rtl/>
        </w:rPr>
        <w:t xml:space="preserve"> </w:t>
      </w:r>
      <w:r>
        <w:rPr>
          <w:rFonts w:hint="cs"/>
          <w:noProof w:val="0"/>
          <w:rtl/>
        </w:rPr>
        <w:t xml:space="preserve">נמצאו </w:t>
      </w:r>
      <w:r w:rsidRPr="007847DF">
        <w:rPr>
          <w:noProof w:val="0"/>
          <w:rtl/>
        </w:rPr>
        <w:t xml:space="preserve">תוצאות דומות </w:t>
      </w:r>
      <w:r>
        <w:rPr>
          <w:rFonts w:hint="cs"/>
          <w:noProof w:val="0"/>
          <w:rtl/>
        </w:rPr>
        <w:t>(</w:t>
      </w:r>
      <w:r w:rsidRPr="007847DF">
        <w:rPr>
          <w:noProof w:val="0"/>
          <w:rtl/>
        </w:rPr>
        <w:t xml:space="preserve">ראו </w:t>
      </w:r>
      <w:r>
        <w:rPr>
          <w:noProof w:val="0"/>
          <w:rtl/>
        </w:rPr>
        <w:t>תרשים 5</w:t>
      </w:r>
      <w:r>
        <w:rPr>
          <w:rFonts w:hint="cs"/>
          <w:noProof w:val="0"/>
          <w:rtl/>
        </w:rPr>
        <w:t>)</w:t>
      </w:r>
      <w:r w:rsidRPr="007847DF">
        <w:rPr>
          <w:noProof w:val="0"/>
          <w:rtl/>
        </w:rPr>
        <w:t>.</w:t>
      </w:r>
    </w:p>
    <w:p w14:paraId="047DDD37" w14:textId="77777777" w:rsidR="0021133E" w:rsidRDefault="0021133E" w:rsidP="004B265A">
      <w:pPr>
        <w:pStyle w:val="a1"/>
        <w:ind w:left="-30"/>
        <w:rPr>
          <w:noProof w:val="0"/>
          <w:rtl/>
        </w:rPr>
      </w:pPr>
    </w:p>
    <w:p w14:paraId="2CD0A875" w14:textId="7483EF3D" w:rsidR="00AA6B27" w:rsidRDefault="00AA6B27" w:rsidP="004B265A">
      <w:pPr>
        <w:pStyle w:val="a1"/>
        <w:ind w:left="-30"/>
        <w:rPr>
          <w:noProof w:val="0"/>
          <w:rtl/>
        </w:rPr>
      </w:pPr>
      <w:r w:rsidRPr="00AA6B27">
        <w:rPr>
          <w:noProof w:val="0"/>
        </w:rPr>
        <w:t xml:space="preserve">Chart 5: </w:t>
      </w:r>
      <w:r>
        <w:rPr>
          <w:noProof w:val="0"/>
        </w:rPr>
        <w:t>B</w:t>
      </w:r>
      <w:r w:rsidRPr="00AA6B27">
        <w:rPr>
          <w:noProof w:val="0"/>
        </w:rPr>
        <w:t xml:space="preserve">ankruptcy </w:t>
      </w:r>
      <w:r>
        <w:rPr>
          <w:noProof w:val="0"/>
        </w:rPr>
        <w:t>C</w:t>
      </w:r>
      <w:r w:rsidRPr="00AA6B27">
        <w:rPr>
          <w:noProof w:val="0"/>
        </w:rPr>
        <w:t xml:space="preserve">ases </w:t>
      </w:r>
      <w:r>
        <w:rPr>
          <w:noProof w:val="0"/>
        </w:rPr>
        <w:t>v.</w:t>
      </w:r>
      <w:r w:rsidRPr="00AA6B27">
        <w:rPr>
          <w:noProof w:val="0"/>
        </w:rPr>
        <w:t xml:space="preserve"> </w:t>
      </w:r>
      <w:r>
        <w:rPr>
          <w:noProof w:val="0"/>
        </w:rPr>
        <w:t>C</w:t>
      </w:r>
      <w:r w:rsidRPr="00AA6B27">
        <w:rPr>
          <w:noProof w:val="0"/>
        </w:rPr>
        <w:t xml:space="preserve">riminal and </w:t>
      </w:r>
      <w:r>
        <w:rPr>
          <w:noProof w:val="0"/>
        </w:rPr>
        <w:t>T</w:t>
      </w:r>
      <w:r w:rsidRPr="00AA6B27">
        <w:rPr>
          <w:noProof w:val="0"/>
        </w:rPr>
        <w:t xml:space="preserve">raffic and Corporate </w:t>
      </w:r>
      <w:r>
        <w:rPr>
          <w:noProof w:val="0"/>
        </w:rPr>
        <w:t>B</w:t>
      </w:r>
      <w:r w:rsidRPr="00AA6B27">
        <w:rPr>
          <w:noProof w:val="0"/>
        </w:rPr>
        <w:t xml:space="preserve">ankruptcy </w:t>
      </w:r>
    </w:p>
    <w:p w14:paraId="50EA302E" w14:textId="7EA3F6C3" w:rsidR="00CD1186" w:rsidRDefault="00AA6B27" w:rsidP="004B265A">
      <w:pPr>
        <w:pStyle w:val="a"/>
        <w:spacing w:line="240" w:lineRule="auto"/>
        <w:jc w:val="center"/>
        <w:rPr>
          <w:noProof w:val="0"/>
          <w:rtl/>
        </w:rPr>
      </w:pPr>
      <w:r>
        <w:drawing>
          <wp:inline distT="0" distB="0" distL="0" distR="0" wp14:anchorId="733E9C96" wp14:editId="208A621E">
            <wp:extent cx="3368567" cy="1477645"/>
            <wp:effectExtent l="0" t="0" r="3810" b="8255"/>
            <wp:docPr id="207" name="Chart 207">
              <a:extLst xmlns:a="http://schemas.openxmlformats.org/drawingml/2006/main">
                <a:ext uri="{FF2B5EF4-FFF2-40B4-BE49-F238E27FC236}">
                  <a16:creationId xmlns:a16="http://schemas.microsoft.com/office/drawing/2014/main" id="{858A3BB8-1020-478C-8C75-44F4BECA3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472735" w14:textId="77777777" w:rsidR="005875ED" w:rsidRDefault="005875ED" w:rsidP="00BA25F7">
      <w:pPr>
        <w:pStyle w:val="a"/>
        <w:rPr>
          <w:noProof w:val="0"/>
          <w:rtl/>
        </w:rPr>
      </w:pPr>
    </w:p>
    <w:p w14:paraId="1BB7F592" w14:textId="10CC71DE" w:rsidR="00486E9B" w:rsidRDefault="00486E9B" w:rsidP="00E378A2">
      <w:pPr>
        <w:pStyle w:val="a"/>
        <w:rPr>
          <w:noProof w:val="0"/>
          <w:rtl/>
        </w:rPr>
      </w:pPr>
      <w:r w:rsidRPr="007847DF">
        <w:rPr>
          <w:noProof w:val="0"/>
          <w:rtl/>
        </w:rPr>
        <w:t xml:space="preserve">הגיוון הנושאי </w:t>
      </w:r>
      <w:r w:rsidR="00DC210A">
        <w:rPr>
          <w:rFonts w:hint="cs"/>
          <w:noProof w:val="0"/>
          <w:rtl/>
        </w:rPr>
        <w:t>וה</w:t>
      </w:r>
      <w:r w:rsidRPr="007847DF">
        <w:rPr>
          <w:noProof w:val="0"/>
          <w:rtl/>
        </w:rPr>
        <w:t xml:space="preserve">עדר הקשר בין </w:t>
      </w:r>
      <w:r w:rsidR="00E378A2">
        <w:rPr>
          <w:rFonts w:hint="cs"/>
          <w:noProof w:val="0"/>
          <w:rtl/>
        </w:rPr>
        <w:t>שיעורם של</w:t>
      </w:r>
      <w:r w:rsidRPr="007847DF">
        <w:rPr>
          <w:noProof w:val="0"/>
          <w:rtl/>
        </w:rPr>
        <w:t xml:space="preserve"> תיקי פשיטת הרגל לבין </w:t>
      </w:r>
      <w:r w:rsidR="00BA25F7">
        <w:rPr>
          <w:rFonts w:hint="cs"/>
          <w:noProof w:val="0"/>
          <w:rtl/>
        </w:rPr>
        <w:t>שיעורי התיקים ב</w:t>
      </w:r>
      <w:r w:rsidRPr="007847DF">
        <w:rPr>
          <w:noProof w:val="0"/>
          <w:rtl/>
        </w:rPr>
        <w:t>יתר התחומים המשפטיים נשמר</w:t>
      </w:r>
      <w:r w:rsidR="00BA25F7">
        <w:rPr>
          <w:rFonts w:hint="cs"/>
          <w:noProof w:val="0"/>
          <w:rtl/>
        </w:rPr>
        <w:t>ים</w:t>
      </w:r>
      <w:r w:rsidRPr="007847DF">
        <w:rPr>
          <w:noProof w:val="0"/>
          <w:rtl/>
        </w:rPr>
        <w:t xml:space="preserve"> גם במבט על כל מחוז בנפרד, כפי שניתן </w:t>
      </w:r>
      <w:r w:rsidR="00BA25F7">
        <w:rPr>
          <w:rFonts w:hint="cs"/>
          <w:noProof w:val="0"/>
          <w:rtl/>
        </w:rPr>
        <w:t xml:space="preserve">לראות בתרשים 6, המציג את </w:t>
      </w:r>
      <w:r w:rsidRPr="007847DF">
        <w:rPr>
          <w:noProof w:val="0"/>
          <w:rtl/>
        </w:rPr>
        <w:t>הממוצע</w:t>
      </w:r>
      <w:r w:rsidR="00BA25F7">
        <w:rPr>
          <w:rFonts w:hint="cs"/>
          <w:noProof w:val="0"/>
          <w:rtl/>
        </w:rPr>
        <w:t>ים</w:t>
      </w:r>
      <w:r w:rsidRPr="007847DF">
        <w:rPr>
          <w:noProof w:val="0"/>
          <w:rtl/>
        </w:rPr>
        <w:t xml:space="preserve"> לכל מחוז</w:t>
      </w:r>
      <w:r w:rsidR="00BA25F7">
        <w:rPr>
          <w:rFonts w:hint="cs"/>
          <w:noProof w:val="0"/>
          <w:rtl/>
        </w:rPr>
        <w:t>.</w:t>
      </w:r>
      <w:r w:rsidRPr="007847DF">
        <w:rPr>
          <w:noProof w:val="0"/>
          <w:rtl/>
        </w:rPr>
        <w:t xml:space="preserve"> (פיזור דומה נמצא גם בנתוני החציון</w:t>
      </w:r>
      <w:r w:rsidR="00BA25F7">
        <w:rPr>
          <w:rFonts w:hint="cs"/>
          <w:noProof w:val="0"/>
          <w:rtl/>
        </w:rPr>
        <w:t>.</w:t>
      </w:r>
      <w:r w:rsidRPr="007847DF">
        <w:rPr>
          <w:noProof w:val="0"/>
          <w:rtl/>
        </w:rPr>
        <w:t>)</w:t>
      </w:r>
    </w:p>
    <w:p w14:paraId="0E3903B5" w14:textId="3C4FE7C2" w:rsidR="008331D5" w:rsidRDefault="008331D5" w:rsidP="00E378A2">
      <w:pPr>
        <w:pStyle w:val="a"/>
        <w:rPr>
          <w:noProof w:val="0"/>
          <w:rtl/>
        </w:rPr>
      </w:pPr>
    </w:p>
    <w:p w14:paraId="607ACF5F" w14:textId="62725DCE" w:rsidR="008331D5" w:rsidRDefault="008331D5" w:rsidP="00E378A2">
      <w:pPr>
        <w:pStyle w:val="a"/>
        <w:rPr>
          <w:noProof w:val="0"/>
          <w:rtl/>
        </w:rPr>
      </w:pPr>
    </w:p>
    <w:p w14:paraId="7B9C14F2" w14:textId="77777777" w:rsidR="007066D8" w:rsidRDefault="007066D8" w:rsidP="007066D8">
      <w:pPr>
        <w:pStyle w:val="a"/>
        <w:ind w:left="-739" w:firstLine="598"/>
        <w:jc w:val="center"/>
        <w:rPr>
          <w:b/>
          <w:bCs/>
          <w:noProof w:val="0"/>
        </w:rPr>
      </w:pPr>
      <w:r w:rsidRPr="007066D8">
        <w:rPr>
          <w:b/>
          <w:bCs/>
          <w:noProof w:val="0"/>
        </w:rPr>
        <w:t>Figure 6: Average of Bankruptcy Cases v. Average Distribution Rate</w:t>
      </w:r>
    </w:p>
    <w:p w14:paraId="7B54A94B" w14:textId="28CA7FF8" w:rsidR="00CD1186" w:rsidRPr="007066D8" w:rsidRDefault="007066D8" w:rsidP="007066D8">
      <w:pPr>
        <w:pStyle w:val="a"/>
        <w:ind w:left="-739" w:firstLine="598"/>
        <w:jc w:val="center"/>
        <w:rPr>
          <w:b/>
          <w:bCs/>
          <w:noProof w:val="0"/>
          <w:rtl/>
        </w:rPr>
      </w:pPr>
      <w:r w:rsidRPr="007066D8">
        <w:rPr>
          <w:b/>
          <w:bCs/>
          <w:noProof w:val="0"/>
        </w:rPr>
        <w:t xml:space="preserve"> of Other Cases </w:t>
      </w:r>
    </w:p>
    <w:p w14:paraId="4CB761E7" w14:textId="2E5AF5C4" w:rsidR="007066D8" w:rsidRDefault="007066D8" w:rsidP="001F1D27">
      <w:pPr>
        <w:pStyle w:val="a"/>
        <w:rPr>
          <w:noProof w:val="0"/>
          <w:rtl/>
        </w:rPr>
      </w:pPr>
    </w:p>
    <w:p w14:paraId="079E4624" w14:textId="0CCC408D" w:rsidR="007066D8" w:rsidRDefault="007066D8" w:rsidP="001F1D27">
      <w:pPr>
        <w:pStyle w:val="a"/>
        <w:rPr>
          <w:noProof w:val="0"/>
          <w:rtl/>
        </w:rPr>
      </w:pPr>
    </w:p>
    <w:p w14:paraId="2DB3B8B8" w14:textId="2DAD5E36" w:rsidR="007066D8" w:rsidRDefault="007066D8" w:rsidP="001F1D27">
      <w:pPr>
        <w:pStyle w:val="a"/>
        <w:rPr>
          <w:noProof w:val="0"/>
          <w:rtl/>
        </w:rPr>
      </w:pPr>
    </w:p>
    <w:p w14:paraId="4EE38100" w14:textId="77777777" w:rsidR="007066D8" w:rsidRDefault="007066D8" w:rsidP="001F1D27">
      <w:pPr>
        <w:pStyle w:val="a"/>
        <w:rPr>
          <w:noProof w:val="0"/>
          <w:rtl/>
        </w:rPr>
      </w:pPr>
    </w:p>
    <w:p w14:paraId="7D108618" w14:textId="08A26E56" w:rsidR="007066D8" w:rsidRDefault="007066D8" w:rsidP="001F1D27">
      <w:pPr>
        <w:pStyle w:val="a"/>
        <w:rPr>
          <w:noProof w:val="0"/>
          <w:rtl/>
        </w:rPr>
      </w:pPr>
    </w:p>
    <w:p w14:paraId="4355D896" w14:textId="65308732" w:rsidR="007066D8" w:rsidRDefault="007066D8" w:rsidP="001F1D27">
      <w:pPr>
        <w:pStyle w:val="a"/>
        <w:rPr>
          <w:noProof w:val="0"/>
          <w:rtl/>
        </w:rPr>
      </w:pPr>
    </w:p>
    <w:p w14:paraId="07152DDF" w14:textId="11BF7A02" w:rsidR="007066D8" w:rsidRDefault="008331D5" w:rsidP="001F1D27">
      <w:pPr>
        <w:pStyle w:val="a"/>
        <w:rPr>
          <w:noProof w:val="0"/>
          <w:rtl/>
        </w:rPr>
      </w:pPr>
      <w:r>
        <w:drawing>
          <wp:anchor distT="0" distB="0" distL="114300" distR="114300" simplePos="0" relativeHeight="251795456" behindDoc="0" locked="0" layoutInCell="1" allowOverlap="1" wp14:anchorId="0A9DEAA0" wp14:editId="029E5FC3">
            <wp:simplePos x="0" y="0"/>
            <wp:positionH relativeFrom="column">
              <wp:posOffset>190368</wp:posOffset>
            </wp:positionH>
            <wp:positionV relativeFrom="paragraph">
              <wp:posOffset>-376282</wp:posOffset>
            </wp:positionV>
            <wp:extent cx="3701803" cy="1720459"/>
            <wp:effectExtent l="0" t="0" r="13335" b="13335"/>
            <wp:wrapNone/>
            <wp:docPr id="208" name="Chart 208">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9C035FB" w14:textId="77777777" w:rsidR="007066D8" w:rsidRDefault="007066D8" w:rsidP="001F1D27">
      <w:pPr>
        <w:pStyle w:val="a"/>
        <w:rPr>
          <w:noProof w:val="0"/>
          <w:rtl/>
        </w:rPr>
      </w:pPr>
    </w:p>
    <w:p w14:paraId="1E0D156E" w14:textId="77777777" w:rsidR="007066D8" w:rsidRDefault="007066D8" w:rsidP="001F1D27">
      <w:pPr>
        <w:pStyle w:val="a"/>
        <w:rPr>
          <w:noProof w:val="0"/>
          <w:rtl/>
        </w:rPr>
      </w:pPr>
    </w:p>
    <w:p w14:paraId="39F5F6A1" w14:textId="77777777" w:rsidR="007066D8" w:rsidRDefault="007066D8" w:rsidP="001F1D27">
      <w:pPr>
        <w:pStyle w:val="a"/>
        <w:rPr>
          <w:noProof w:val="0"/>
          <w:rtl/>
        </w:rPr>
      </w:pPr>
    </w:p>
    <w:p w14:paraId="5213637F" w14:textId="77777777" w:rsidR="007066D8" w:rsidRDefault="007066D8" w:rsidP="001F1D27">
      <w:pPr>
        <w:pStyle w:val="a"/>
        <w:rPr>
          <w:noProof w:val="0"/>
          <w:rtl/>
        </w:rPr>
      </w:pPr>
    </w:p>
    <w:p w14:paraId="51E3E4D1" w14:textId="3D464CCE" w:rsidR="007066D8" w:rsidRDefault="007066D8" w:rsidP="001F1D27">
      <w:pPr>
        <w:pStyle w:val="a"/>
        <w:rPr>
          <w:noProof w:val="0"/>
          <w:rtl/>
        </w:rPr>
      </w:pPr>
    </w:p>
    <w:p w14:paraId="4CFD4278" w14:textId="2AEBC1F3" w:rsidR="008331D5" w:rsidRDefault="008331D5" w:rsidP="001F1D27">
      <w:pPr>
        <w:pStyle w:val="a"/>
        <w:rPr>
          <w:noProof w:val="0"/>
          <w:rtl/>
        </w:rPr>
      </w:pPr>
    </w:p>
    <w:p w14:paraId="317C3E47" w14:textId="066DE9B6" w:rsidR="008331D5" w:rsidRDefault="008331D5" w:rsidP="001F1D27">
      <w:pPr>
        <w:pStyle w:val="a"/>
        <w:rPr>
          <w:noProof w:val="0"/>
          <w:rtl/>
        </w:rPr>
      </w:pPr>
    </w:p>
    <w:p w14:paraId="41AB9C45" w14:textId="77777777" w:rsidR="008331D5" w:rsidRDefault="008331D5" w:rsidP="001F1D27">
      <w:pPr>
        <w:pStyle w:val="a"/>
        <w:rPr>
          <w:noProof w:val="0"/>
          <w:rtl/>
        </w:rPr>
      </w:pPr>
    </w:p>
    <w:p w14:paraId="77B998CC" w14:textId="12216F92" w:rsidR="00486E9B" w:rsidRDefault="00486E9B" w:rsidP="001F1D27">
      <w:pPr>
        <w:pStyle w:val="a"/>
        <w:rPr>
          <w:noProof w:val="0"/>
          <w:rtl/>
        </w:rPr>
      </w:pPr>
      <w:r w:rsidRPr="007847DF">
        <w:rPr>
          <w:noProof w:val="0"/>
          <w:rtl/>
        </w:rPr>
        <w:t xml:space="preserve">עד כה </w:t>
      </w:r>
      <w:r w:rsidR="00F118A1">
        <w:rPr>
          <w:rFonts w:hint="cs"/>
          <w:noProof w:val="0"/>
          <w:rtl/>
        </w:rPr>
        <w:t xml:space="preserve">התמקד </w:t>
      </w:r>
      <w:r w:rsidRPr="007847DF">
        <w:rPr>
          <w:noProof w:val="0"/>
          <w:rtl/>
        </w:rPr>
        <w:t xml:space="preserve">המחקר </w:t>
      </w:r>
      <w:r w:rsidR="00F118A1">
        <w:rPr>
          <w:rFonts w:hint="cs"/>
          <w:noProof w:val="0"/>
          <w:rtl/>
        </w:rPr>
        <w:t>ב</w:t>
      </w:r>
      <w:r w:rsidRPr="007847DF">
        <w:rPr>
          <w:noProof w:val="0"/>
          <w:rtl/>
        </w:rPr>
        <w:t xml:space="preserve">קבוצת </w:t>
      </w:r>
      <w:r w:rsidR="00F118A1">
        <w:rPr>
          <w:rFonts w:hint="cs"/>
          <w:noProof w:val="0"/>
          <w:rtl/>
        </w:rPr>
        <w:t>ה</w:t>
      </w:r>
      <w:r w:rsidRPr="007847DF">
        <w:rPr>
          <w:noProof w:val="0"/>
          <w:rtl/>
        </w:rPr>
        <w:t xml:space="preserve">שופטים </w:t>
      </w:r>
      <w:r w:rsidR="008C312D">
        <w:rPr>
          <w:rFonts w:hint="cs"/>
          <w:noProof w:val="0"/>
          <w:rtl/>
        </w:rPr>
        <w:t>שפסקו ב</w:t>
      </w:r>
      <w:r w:rsidRPr="007847DF">
        <w:rPr>
          <w:noProof w:val="0"/>
          <w:rtl/>
        </w:rPr>
        <w:t>יותר מ</w:t>
      </w:r>
      <w:r w:rsidR="00740D37" w:rsidRPr="008B08E3">
        <w:rPr>
          <w:noProof w:val="0"/>
          <w:position w:val="4"/>
          <w:rtl/>
        </w:rPr>
        <w:t>-</w:t>
      </w:r>
      <w:r w:rsidRPr="007847DF">
        <w:rPr>
          <w:noProof w:val="0"/>
          <w:rtl/>
        </w:rPr>
        <w:t>250 תיקי פשיטת רגל בתקופת המחקר</w:t>
      </w:r>
      <w:r w:rsidR="00F118A1">
        <w:rPr>
          <w:rFonts w:hint="cs"/>
          <w:noProof w:val="0"/>
          <w:rtl/>
        </w:rPr>
        <w:t>, שהוגדרו כ</w:t>
      </w:r>
      <w:r w:rsidR="00F118A1" w:rsidRPr="007847DF">
        <w:rPr>
          <w:noProof w:val="0"/>
          <w:rtl/>
        </w:rPr>
        <w:t>בעלי התמקצעות שיפוטית</w:t>
      </w:r>
      <w:r w:rsidR="00390DD1">
        <w:rPr>
          <w:rFonts w:hint="cs"/>
          <w:noProof w:val="0"/>
          <w:rtl/>
        </w:rPr>
        <w:t xml:space="preserve"> בתחום</w:t>
      </w:r>
      <w:r w:rsidRPr="007847DF">
        <w:rPr>
          <w:noProof w:val="0"/>
          <w:rtl/>
        </w:rPr>
        <w:t xml:space="preserve">. אך מהנתונים המוצגים </w:t>
      </w:r>
      <w:r w:rsidR="00A329D5">
        <w:rPr>
          <w:noProof w:val="0"/>
          <w:rtl/>
        </w:rPr>
        <w:t xml:space="preserve">בתרשים 3 </w:t>
      </w:r>
      <w:r w:rsidRPr="007847DF">
        <w:rPr>
          <w:noProof w:val="0"/>
          <w:rtl/>
        </w:rPr>
        <w:t xml:space="preserve">לעיל עולה שגם </w:t>
      </w:r>
      <w:r w:rsidR="00390DD1">
        <w:rPr>
          <w:rFonts w:hint="cs"/>
          <w:noProof w:val="0"/>
          <w:rtl/>
        </w:rPr>
        <w:t xml:space="preserve">התמקדות </w:t>
      </w:r>
      <w:r w:rsidRPr="007847DF">
        <w:rPr>
          <w:noProof w:val="0"/>
          <w:rtl/>
        </w:rPr>
        <w:t>זו לא קידמה את תוצאות המחקר</w:t>
      </w:r>
      <w:r w:rsidR="00F118A1">
        <w:rPr>
          <w:rFonts w:hint="cs"/>
          <w:noProof w:val="0"/>
          <w:rtl/>
        </w:rPr>
        <w:t>,</w:t>
      </w:r>
      <w:r w:rsidRPr="007847DF">
        <w:rPr>
          <w:noProof w:val="0"/>
          <w:rtl/>
        </w:rPr>
        <w:t xml:space="preserve"> מ</w:t>
      </w:r>
      <w:r w:rsidR="001B5C95" w:rsidRPr="007847DF">
        <w:rPr>
          <w:noProof w:val="0"/>
          <w:rtl/>
        </w:rPr>
        <w:t xml:space="preserve">כיוון </w:t>
      </w:r>
      <w:r w:rsidRPr="007847DF">
        <w:rPr>
          <w:noProof w:val="0"/>
          <w:rtl/>
        </w:rPr>
        <w:t>שבתוך קבוצה זו נמצא טווח רחב מאוד של אחוז תיקי פשיטת רגל מתוך סך התיקים הכולל</w:t>
      </w:r>
      <w:r w:rsidR="00390DD1">
        <w:rPr>
          <w:rFonts w:hint="cs"/>
          <w:noProof w:val="0"/>
          <w:rtl/>
        </w:rPr>
        <w:t xml:space="preserve"> שהועבר לכל שופט</w:t>
      </w:r>
      <w:r w:rsidRPr="007847DF">
        <w:rPr>
          <w:noProof w:val="0"/>
          <w:rtl/>
        </w:rPr>
        <w:t xml:space="preserve"> </w:t>
      </w:r>
      <w:r w:rsidR="00390DD1">
        <w:rPr>
          <w:rFonts w:hint="cs"/>
          <w:noProof w:val="0"/>
          <w:rtl/>
        </w:rPr>
        <w:t xml:space="preserve">– </w:t>
      </w:r>
      <w:r w:rsidRPr="007847DF">
        <w:rPr>
          <w:noProof w:val="0"/>
          <w:rtl/>
        </w:rPr>
        <w:t>בין 21% ל</w:t>
      </w:r>
      <w:r w:rsidR="00740D37" w:rsidRPr="008B08E3">
        <w:rPr>
          <w:noProof w:val="0"/>
          <w:position w:val="4"/>
          <w:rtl/>
        </w:rPr>
        <w:t>-</w:t>
      </w:r>
      <w:r w:rsidRPr="007847DF">
        <w:rPr>
          <w:noProof w:val="0"/>
          <w:rtl/>
        </w:rPr>
        <w:t>97%</w:t>
      </w:r>
      <w:r w:rsidR="001B5C95" w:rsidRPr="007847DF">
        <w:rPr>
          <w:noProof w:val="0"/>
          <w:rtl/>
        </w:rPr>
        <w:t>.</w:t>
      </w:r>
      <w:r w:rsidRPr="007847DF">
        <w:rPr>
          <w:noProof w:val="0"/>
          <w:rtl/>
        </w:rPr>
        <w:t xml:space="preserve"> טווח רחב </w:t>
      </w:r>
      <w:r w:rsidR="00390DD1">
        <w:rPr>
          <w:rFonts w:hint="cs"/>
          <w:noProof w:val="0"/>
          <w:rtl/>
        </w:rPr>
        <w:t xml:space="preserve">זה </w:t>
      </w:r>
      <w:r w:rsidRPr="007847DF">
        <w:rPr>
          <w:noProof w:val="0"/>
          <w:rtl/>
        </w:rPr>
        <w:t>מעיד על שונו</w:t>
      </w:r>
      <w:r w:rsidR="001C19C2">
        <w:rPr>
          <w:rFonts w:hint="cs"/>
          <w:noProof w:val="0"/>
          <w:rtl/>
        </w:rPr>
        <w:t>ּ</w:t>
      </w:r>
      <w:r w:rsidRPr="007847DF">
        <w:rPr>
          <w:noProof w:val="0"/>
          <w:rtl/>
        </w:rPr>
        <w:t xml:space="preserve">ת רבה בין </w:t>
      </w:r>
      <w:r w:rsidR="00390DD1">
        <w:rPr>
          <w:rFonts w:hint="cs"/>
          <w:noProof w:val="0"/>
          <w:rtl/>
        </w:rPr>
        <w:t>השופטים מבחינת ה</w:t>
      </w:r>
      <w:r w:rsidRPr="007847DF">
        <w:rPr>
          <w:noProof w:val="0"/>
          <w:rtl/>
        </w:rPr>
        <w:t xml:space="preserve">התמקצעות </w:t>
      </w:r>
      <w:r w:rsidR="00390DD1">
        <w:rPr>
          <w:rFonts w:hint="cs"/>
          <w:noProof w:val="0"/>
          <w:rtl/>
        </w:rPr>
        <w:t>שלהם,</w:t>
      </w:r>
      <w:r w:rsidRPr="007847DF">
        <w:rPr>
          <w:noProof w:val="0"/>
          <w:rtl/>
        </w:rPr>
        <w:t xml:space="preserve"> </w:t>
      </w:r>
      <w:r w:rsidR="00390DD1">
        <w:rPr>
          <w:rFonts w:hint="cs"/>
          <w:noProof w:val="0"/>
          <w:rtl/>
        </w:rPr>
        <w:t xml:space="preserve">שכן </w:t>
      </w:r>
      <w:r w:rsidRPr="007847DF">
        <w:rPr>
          <w:noProof w:val="0"/>
          <w:rtl/>
        </w:rPr>
        <w:t xml:space="preserve">ההנחה היא ששופט </w:t>
      </w:r>
      <w:r w:rsidR="00390DD1">
        <w:rPr>
          <w:rFonts w:hint="cs"/>
          <w:noProof w:val="0"/>
          <w:rtl/>
        </w:rPr>
        <w:t xml:space="preserve">שאינו </w:t>
      </w:r>
      <w:r w:rsidRPr="007847DF">
        <w:rPr>
          <w:noProof w:val="0"/>
          <w:rtl/>
        </w:rPr>
        <w:t xml:space="preserve">עוסק בתחום פשיטת הרגל של יחידים באופן מסיבי </w:t>
      </w:r>
      <w:r w:rsidR="00390DD1">
        <w:rPr>
          <w:rFonts w:hint="cs"/>
          <w:noProof w:val="0"/>
          <w:rtl/>
        </w:rPr>
        <w:t xml:space="preserve">אינו </w:t>
      </w:r>
      <w:r w:rsidRPr="007847DF">
        <w:rPr>
          <w:noProof w:val="0"/>
          <w:rtl/>
        </w:rPr>
        <w:t>יכול לפתח התמקצעות שיפוטית בתחום, באופן המתאים למחקר זה. כדי לחדד את המשמעות של השונו</w:t>
      </w:r>
      <w:r w:rsidR="001C19C2">
        <w:rPr>
          <w:rFonts w:hint="cs"/>
          <w:noProof w:val="0"/>
          <w:rtl/>
        </w:rPr>
        <w:t>ּ</w:t>
      </w:r>
      <w:r w:rsidRPr="007847DF">
        <w:rPr>
          <w:noProof w:val="0"/>
          <w:rtl/>
        </w:rPr>
        <w:t xml:space="preserve">ת בין הנתונים אבקש להתמקד בנתונים </w:t>
      </w:r>
      <w:r w:rsidR="00BD06A9" w:rsidRPr="007847DF">
        <w:rPr>
          <w:noProof w:val="0"/>
          <w:rtl/>
        </w:rPr>
        <w:t xml:space="preserve">על </w:t>
      </w:r>
      <w:r w:rsidRPr="007847DF">
        <w:rPr>
          <w:noProof w:val="0"/>
          <w:rtl/>
        </w:rPr>
        <w:t xml:space="preserve">אודות שבעת השופטים המופיעים ראשונים </w:t>
      </w:r>
      <w:r w:rsidR="00A329D5">
        <w:rPr>
          <w:noProof w:val="0"/>
          <w:rtl/>
        </w:rPr>
        <w:t>בטבלה 9</w:t>
      </w:r>
      <w:r w:rsidR="00F36267" w:rsidRPr="007847DF">
        <w:rPr>
          <w:noProof w:val="0"/>
          <w:rtl/>
        </w:rPr>
        <w:t>.</w:t>
      </w:r>
      <w:r w:rsidRPr="007847DF">
        <w:rPr>
          <w:noProof w:val="0"/>
          <w:rtl/>
        </w:rPr>
        <w:t xml:space="preserve"> למען הנוחות אציג אותם שוב</w:t>
      </w:r>
      <w:r w:rsidR="001F1D27">
        <w:rPr>
          <w:rFonts w:hint="cs"/>
          <w:noProof w:val="0"/>
          <w:rtl/>
        </w:rPr>
        <w:t xml:space="preserve"> (ראו טבלה 10), אולם תוך הצגת שיעורי התיקים בשלוש הקטגוריות שאינן פשיטת רגל מתוך כלל התיקים של כל שופט, ולא מתוך כל התיקים שאינם </w:t>
      </w:r>
      <w:r w:rsidR="00CB39EE">
        <w:rPr>
          <w:rFonts w:hint="cs"/>
          <w:noProof w:val="0"/>
          <w:rtl/>
        </w:rPr>
        <w:t xml:space="preserve">מתחום </w:t>
      </w:r>
      <w:r w:rsidR="001F1D27">
        <w:rPr>
          <w:rFonts w:hint="cs"/>
          <w:noProof w:val="0"/>
          <w:rtl/>
        </w:rPr>
        <w:t xml:space="preserve">פשיטת </w:t>
      </w:r>
      <w:r w:rsidR="00CB39EE">
        <w:rPr>
          <w:rFonts w:hint="cs"/>
          <w:noProof w:val="0"/>
          <w:rtl/>
        </w:rPr>
        <w:t>ה</w:t>
      </w:r>
      <w:r w:rsidR="001F1D27">
        <w:rPr>
          <w:rFonts w:hint="cs"/>
          <w:noProof w:val="0"/>
          <w:rtl/>
        </w:rPr>
        <w:t>רגל.</w:t>
      </w:r>
    </w:p>
    <w:p w14:paraId="27C1E3D8" w14:textId="77777777" w:rsidR="008331D5" w:rsidRDefault="008331D5" w:rsidP="001F1D27">
      <w:pPr>
        <w:pStyle w:val="a"/>
        <w:rPr>
          <w:noProof w:val="0"/>
          <w:rtl/>
        </w:rPr>
      </w:pPr>
    </w:p>
    <w:p w14:paraId="33B93A44" w14:textId="027EDC50" w:rsidR="00CD1186" w:rsidRPr="00EC2EE3" w:rsidRDefault="00EC2EE3" w:rsidP="00EC2EE3">
      <w:pPr>
        <w:pStyle w:val="a"/>
        <w:jc w:val="center"/>
        <w:rPr>
          <w:b/>
          <w:bCs/>
          <w:noProof w:val="0"/>
          <w:rtl/>
        </w:rPr>
      </w:pPr>
      <w:r w:rsidRPr="00EC2EE3">
        <w:rPr>
          <w:b/>
          <w:bCs/>
          <w:noProof w:val="0"/>
        </w:rPr>
        <w:t xml:space="preserve">Table 10: Distribution of </w:t>
      </w:r>
      <w:r w:rsidR="00B70D0A">
        <w:rPr>
          <w:b/>
          <w:bCs/>
          <w:noProof w:val="0"/>
        </w:rPr>
        <w:t>C</w:t>
      </w:r>
      <w:r w:rsidRPr="00EC2EE3">
        <w:rPr>
          <w:b/>
          <w:bCs/>
          <w:noProof w:val="0"/>
        </w:rPr>
        <w:t xml:space="preserve">ases, </w:t>
      </w:r>
      <w:r w:rsidR="00B70D0A">
        <w:rPr>
          <w:b/>
          <w:bCs/>
          <w:noProof w:val="0"/>
        </w:rPr>
        <w:t>B</w:t>
      </w:r>
      <w:r w:rsidRPr="00EC2EE3">
        <w:rPr>
          <w:b/>
          <w:bCs/>
          <w:noProof w:val="0"/>
        </w:rPr>
        <w:t xml:space="preserve">y </w:t>
      </w:r>
      <w:r w:rsidR="00B70D0A">
        <w:rPr>
          <w:b/>
          <w:bCs/>
          <w:noProof w:val="0"/>
        </w:rPr>
        <w:t>L</w:t>
      </w:r>
      <w:r w:rsidRPr="00EC2EE3">
        <w:rPr>
          <w:b/>
          <w:bCs/>
          <w:noProof w:val="0"/>
        </w:rPr>
        <w:t xml:space="preserve">egal </w:t>
      </w:r>
      <w:r w:rsidR="00B70D0A">
        <w:rPr>
          <w:b/>
          <w:bCs/>
          <w:noProof w:val="0"/>
        </w:rPr>
        <w:t>Field</w:t>
      </w:r>
      <w:r w:rsidRPr="00EC2EE3">
        <w:rPr>
          <w:b/>
          <w:bCs/>
          <w:noProof w:val="0"/>
        </w:rPr>
        <w:t xml:space="preserve">, </w:t>
      </w:r>
      <w:r w:rsidR="00B70D0A">
        <w:rPr>
          <w:b/>
          <w:bCs/>
          <w:noProof w:val="0"/>
        </w:rPr>
        <w:t>J</w:t>
      </w:r>
      <w:r w:rsidRPr="00EC2EE3">
        <w:rPr>
          <w:b/>
          <w:bCs/>
          <w:noProof w:val="0"/>
        </w:rPr>
        <w:t xml:space="preserve">udges </w:t>
      </w:r>
      <w:r w:rsidR="008331D5">
        <w:rPr>
          <w:b/>
          <w:bCs/>
          <w:noProof w:val="0"/>
        </w:rPr>
        <w:t>with</w:t>
      </w:r>
      <w:r w:rsidRPr="00EC2EE3">
        <w:rPr>
          <w:b/>
          <w:bCs/>
          <w:noProof w:val="0"/>
        </w:rPr>
        <w:t xml:space="preserve"> </w:t>
      </w:r>
      <w:r w:rsidR="00B70D0A">
        <w:rPr>
          <w:b/>
          <w:bCs/>
          <w:noProof w:val="0"/>
        </w:rPr>
        <w:t>T</w:t>
      </w:r>
      <w:r w:rsidRPr="00EC2EE3">
        <w:rPr>
          <w:b/>
          <w:bCs/>
          <w:noProof w:val="0"/>
        </w:rPr>
        <w:t xml:space="preserve">he </w:t>
      </w:r>
      <w:r w:rsidR="00B70D0A">
        <w:rPr>
          <w:b/>
          <w:bCs/>
          <w:noProof w:val="0"/>
        </w:rPr>
        <w:t>L</w:t>
      </w:r>
      <w:r w:rsidRPr="00EC2EE3">
        <w:rPr>
          <w:b/>
          <w:bCs/>
          <w:noProof w:val="0"/>
        </w:rPr>
        <w:t xml:space="preserve">owest </w:t>
      </w:r>
      <w:r w:rsidR="00B70D0A">
        <w:rPr>
          <w:b/>
          <w:bCs/>
          <w:noProof w:val="0"/>
        </w:rPr>
        <w:t>R</w:t>
      </w:r>
      <w:r w:rsidRPr="00EC2EE3">
        <w:rPr>
          <w:b/>
          <w:bCs/>
          <w:noProof w:val="0"/>
        </w:rPr>
        <w:t xml:space="preserve">ate of </w:t>
      </w:r>
      <w:r w:rsidR="008331D5">
        <w:rPr>
          <w:b/>
          <w:bCs/>
          <w:noProof w:val="0"/>
        </w:rPr>
        <w:t>BC</w:t>
      </w:r>
    </w:p>
    <w:tbl>
      <w:tblPr>
        <w:tblpPr w:leftFromText="180" w:rightFromText="180" w:vertAnchor="text" w:horzAnchor="margin" w:tblpXSpec="center" w:tblpY="208"/>
        <w:bidiVisual/>
        <w:tblW w:w="4982" w:type="dxa"/>
        <w:tblLook w:val="04A0" w:firstRow="1" w:lastRow="0" w:firstColumn="1" w:lastColumn="0" w:noHBand="0" w:noVBand="1"/>
      </w:tblPr>
      <w:tblGrid>
        <w:gridCol w:w="1034"/>
        <w:gridCol w:w="839"/>
        <w:gridCol w:w="594"/>
        <w:gridCol w:w="1034"/>
        <w:gridCol w:w="625"/>
        <w:gridCol w:w="856"/>
      </w:tblGrid>
      <w:tr w:rsidR="008C3426" w:rsidRPr="00B84052" w14:paraId="49434DF5" w14:textId="77777777" w:rsidTr="00EC2EE3">
        <w:trPr>
          <w:trHeight w:val="376"/>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DE509" w14:textId="3C7A8130" w:rsidR="008C3426" w:rsidRPr="00D366A8" w:rsidRDefault="008C3426" w:rsidP="008C3426">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Corporate Bankruptcy</w:t>
            </w:r>
            <w:r>
              <w:rPr>
                <w:rFonts w:ascii="David" w:hAnsi="David" w:cs="David"/>
                <w:b/>
                <w:bCs/>
                <w:color w:val="000000"/>
                <w:sz w:val="16"/>
                <w:szCs w:val="16"/>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4C0F" w14:textId="1DE3C8F3" w:rsidR="008C3426" w:rsidRPr="008C3426" w:rsidRDefault="00EC2EE3" w:rsidP="008C3426">
            <w:pPr>
              <w:bidi w:val="0"/>
              <w:spacing w:line="240" w:lineRule="auto"/>
              <w:contextualSpacing/>
              <w:jc w:val="center"/>
              <w:rPr>
                <w:rFonts w:ascii="David" w:hAnsi="David" w:cs="David"/>
                <w:b/>
                <w:bCs/>
                <w:color w:val="000000"/>
                <w:sz w:val="16"/>
                <w:szCs w:val="16"/>
              </w:rPr>
            </w:pPr>
            <w:r>
              <w:rPr>
                <w:rFonts w:ascii="David" w:hAnsi="David" w:cs="David"/>
                <w:b/>
                <w:bCs/>
                <w:color w:val="000000"/>
                <w:sz w:val="16"/>
                <w:szCs w:val="16"/>
                <w:lang w:val="en"/>
              </w:rPr>
              <w:t>C</w:t>
            </w:r>
            <w:r w:rsidRPr="00D366A8">
              <w:rPr>
                <w:rFonts w:ascii="David" w:hAnsi="David" w:cs="David"/>
                <w:b/>
                <w:bCs/>
                <w:color w:val="000000"/>
                <w:sz w:val="16"/>
                <w:szCs w:val="16"/>
                <w:lang w:val="en"/>
              </w:rPr>
              <w:t xml:space="preserve">riminal and </w:t>
            </w:r>
            <w:r>
              <w:rPr>
                <w:rFonts w:ascii="David" w:hAnsi="David" w:cs="David"/>
                <w:b/>
                <w:bCs/>
                <w:color w:val="000000"/>
                <w:sz w:val="16"/>
                <w:szCs w:val="16"/>
                <w:lang w:val="en"/>
              </w:rPr>
              <w:t>T</w:t>
            </w:r>
            <w:r w:rsidRPr="00D366A8">
              <w:rPr>
                <w:rFonts w:ascii="David" w:hAnsi="David" w:cs="David"/>
                <w:b/>
                <w:bCs/>
                <w:color w:val="000000"/>
                <w:sz w:val="16"/>
                <w:szCs w:val="16"/>
                <w:lang w:val="en"/>
              </w:rPr>
              <w:t>raffic</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AA15C" w14:textId="23061C5B" w:rsidR="008C3426" w:rsidRPr="00D366A8" w:rsidRDefault="008C3426" w:rsidP="008C3426">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Civil</w:t>
            </w:r>
            <w:r>
              <w:rPr>
                <w:rFonts w:ascii="David" w:hAnsi="David" w:cs="David"/>
                <w:b/>
                <w:bCs/>
                <w:color w:val="000000"/>
                <w:sz w:val="16"/>
                <w:szCs w:val="16"/>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D0BF4" w14:textId="3E036352" w:rsidR="008C3426" w:rsidRPr="00D366A8" w:rsidRDefault="008C3426" w:rsidP="008C3426">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 xml:space="preserve">Bankruptcy </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07F0F" w14:textId="0AE202C1" w:rsidR="008C3426" w:rsidRPr="00D366A8" w:rsidRDefault="008C3426" w:rsidP="008C3426">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Judge</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7401C" w14:textId="1B905E3D" w:rsidR="008C3426" w:rsidRPr="00D366A8" w:rsidRDefault="008C3426" w:rsidP="008C3426">
            <w:pPr>
              <w:bidi w:val="0"/>
              <w:spacing w:line="240" w:lineRule="auto"/>
              <w:contextualSpacing/>
              <w:jc w:val="center"/>
              <w:rPr>
                <w:rFonts w:ascii="David" w:hAnsi="David" w:cs="David"/>
                <w:b/>
                <w:bCs/>
                <w:color w:val="000000"/>
                <w:sz w:val="16"/>
                <w:szCs w:val="16"/>
              </w:rPr>
            </w:pPr>
            <w:r w:rsidRPr="00D366A8">
              <w:rPr>
                <w:rFonts w:ascii="David" w:hAnsi="David" w:cs="David"/>
                <w:b/>
                <w:bCs/>
                <w:color w:val="000000"/>
                <w:sz w:val="16"/>
                <w:szCs w:val="16"/>
              </w:rPr>
              <w:t>District</w:t>
            </w:r>
          </w:p>
        </w:tc>
      </w:tr>
      <w:tr w:rsidR="008C3426" w:rsidRPr="00B84052" w14:paraId="72A225D8" w14:textId="77777777" w:rsidTr="00EC2EE3">
        <w:trPr>
          <w:trHeight w:val="16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B6DE"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78%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26C4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46A6"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21%</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1A21"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21%</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E365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E.H.</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EFA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8C3426" w:rsidRPr="00B84052" w14:paraId="33F308A1" w14:textId="77777777" w:rsidTr="00EC2EE3">
        <w:trPr>
          <w:trHeight w:val="120"/>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2CE8C"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AD1A"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6290"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4F6E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37%</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9CDBA" w14:textId="2F98E6BC"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I.W</w:t>
            </w:r>
            <w:r w:rsidR="00EC2EE3">
              <w:rPr>
                <w:rFonts w:ascii="David" w:hAnsi="David" w:cs="David"/>
                <w:color w:val="000000"/>
                <w:sz w:val="16"/>
                <w:szCs w:val="16"/>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28A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r w:rsidR="008C3426" w:rsidRPr="00B84052" w14:paraId="206C701B" w14:textId="77777777" w:rsidTr="00EC2EE3">
        <w:trPr>
          <w:trHeight w:val="222"/>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E088"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8854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5773"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98%</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DC25F"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5EBF"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D.H.</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7425"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8C3426" w:rsidRPr="00B84052" w14:paraId="43507D40" w14:textId="77777777" w:rsidTr="00EC2EE3">
        <w:trPr>
          <w:trHeight w:val="126"/>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8C47"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8325"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AE5F3"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48E5F"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47%</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28985"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E.R.</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818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Tel Aviv</w:t>
            </w:r>
          </w:p>
        </w:tc>
      </w:tr>
      <w:tr w:rsidR="008C3426" w:rsidRPr="00B84052" w14:paraId="7F9A6070" w14:textId="77777777" w:rsidTr="00EC2EE3">
        <w:trPr>
          <w:trHeight w:val="86"/>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1CC3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23%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4ADF4"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15%</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23E2A"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61%</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7978A"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48%</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C562C"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B.T.</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279E1"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Haifa</w:t>
            </w:r>
          </w:p>
        </w:tc>
      </w:tr>
      <w:tr w:rsidR="008C3426" w:rsidRPr="00B84052" w14:paraId="6EBC81AD" w14:textId="77777777" w:rsidTr="00EC2EE3">
        <w:trPr>
          <w:trHeight w:val="201"/>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29AC4"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82CFE"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95%</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2D34D"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38A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17A5"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Y.B.</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008A"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Nazareth</w:t>
            </w:r>
          </w:p>
        </w:tc>
      </w:tr>
      <w:tr w:rsidR="008C3426" w:rsidRPr="00B84052" w14:paraId="4CFCAA8A" w14:textId="77777777" w:rsidTr="00EC2EE3">
        <w:trPr>
          <w:trHeight w:val="119"/>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B7FE"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65B7"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6%</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DA2B"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94%</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A8C4"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56%</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5DFE"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Z.W.</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C985" w14:textId="77777777" w:rsidR="008C3426" w:rsidRPr="00D366A8" w:rsidRDefault="008C3426" w:rsidP="00EA5E01">
            <w:pPr>
              <w:bidi w:val="0"/>
              <w:spacing w:line="240" w:lineRule="auto"/>
              <w:contextualSpacing/>
              <w:jc w:val="center"/>
              <w:rPr>
                <w:rFonts w:ascii="David" w:hAnsi="David" w:cs="David"/>
                <w:color w:val="000000"/>
                <w:sz w:val="16"/>
                <w:szCs w:val="16"/>
              </w:rPr>
            </w:pPr>
            <w:r w:rsidRPr="00D366A8">
              <w:rPr>
                <w:rFonts w:ascii="David" w:hAnsi="David" w:cs="David"/>
                <w:color w:val="000000"/>
                <w:sz w:val="16"/>
                <w:szCs w:val="16"/>
              </w:rPr>
              <w:t>Center</w:t>
            </w:r>
          </w:p>
        </w:tc>
      </w:tr>
    </w:tbl>
    <w:p w14:paraId="779801E2" w14:textId="1D8D2BA5" w:rsidR="008C3426" w:rsidRDefault="008C3426" w:rsidP="00A329D5">
      <w:pPr>
        <w:pStyle w:val="a"/>
        <w:rPr>
          <w:noProof w:val="0"/>
          <w:rtl/>
        </w:rPr>
      </w:pPr>
    </w:p>
    <w:p w14:paraId="4BD02C30" w14:textId="0C3BFFB6" w:rsidR="008C3426" w:rsidRDefault="008C3426" w:rsidP="00A329D5">
      <w:pPr>
        <w:pStyle w:val="a"/>
        <w:rPr>
          <w:noProof w:val="0"/>
          <w:rtl/>
        </w:rPr>
      </w:pPr>
    </w:p>
    <w:p w14:paraId="74CDAD86" w14:textId="1186E7AB" w:rsidR="008C3426" w:rsidRDefault="008C3426" w:rsidP="00A329D5">
      <w:pPr>
        <w:pStyle w:val="a"/>
        <w:rPr>
          <w:noProof w:val="0"/>
          <w:rtl/>
        </w:rPr>
      </w:pPr>
    </w:p>
    <w:p w14:paraId="7F723381" w14:textId="77777777" w:rsidR="008C3426" w:rsidRDefault="008C3426" w:rsidP="00A329D5">
      <w:pPr>
        <w:pStyle w:val="a"/>
        <w:rPr>
          <w:noProof w:val="0"/>
          <w:rtl/>
        </w:rPr>
      </w:pPr>
    </w:p>
    <w:p w14:paraId="0D3CA369" w14:textId="77777777" w:rsidR="008331D5" w:rsidRDefault="008331D5" w:rsidP="001B0715">
      <w:pPr>
        <w:pStyle w:val="a"/>
        <w:rPr>
          <w:noProof w:val="0"/>
          <w:rtl/>
        </w:rPr>
      </w:pPr>
    </w:p>
    <w:p w14:paraId="75B772F8" w14:textId="77777777" w:rsidR="008331D5" w:rsidRDefault="008331D5" w:rsidP="001B0715">
      <w:pPr>
        <w:pStyle w:val="a"/>
        <w:rPr>
          <w:noProof w:val="0"/>
          <w:rtl/>
        </w:rPr>
      </w:pPr>
    </w:p>
    <w:p w14:paraId="58E55799" w14:textId="77777777" w:rsidR="008331D5" w:rsidRDefault="008331D5" w:rsidP="001B0715">
      <w:pPr>
        <w:pStyle w:val="a"/>
        <w:rPr>
          <w:noProof w:val="0"/>
          <w:rtl/>
        </w:rPr>
      </w:pPr>
    </w:p>
    <w:p w14:paraId="505993B8" w14:textId="77777777" w:rsidR="008331D5" w:rsidRDefault="008331D5" w:rsidP="001B0715">
      <w:pPr>
        <w:pStyle w:val="a"/>
        <w:rPr>
          <w:noProof w:val="0"/>
          <w:rtl/>
        </w:rPr>
      </w:pPr>
    </w:p>
    <w:p w14:paraId="60435504" w14:textId="77777777" w:rsidR="008331D5" w:rsidRDefault="008331D5" w:rsidP="001B0715">
      <w:pPr>
        <w:pStyle w:val="a"/>
        <w:rPr>
          <w:noProof w:val="0"/>
          <w:rtl/>
        </w:rPr>
      </w:pPr>
    </w:p>
    <w:p w14:paraId="63FD12F3" w14:textId="271EFA90" w:rsidR="00486E9B" w:rsidRPr="0093275D" w:rsidRDefault="00486E9B" w:rsidP="001B0715">
      <w:pPr>
        <w:pStyle w:val="a"/>
        <w:rPr>
          <w:noProof w:val="0"/>
          <w:rtl/>
        </w:rPr>
      </w:pPr>
      <w:r w:rsidRPr="007847DF">
        <w:rPr>
          <w:noProof w:val="0"/>
          <w:rtl/>
        </w:rPr>
        <w:t xml:space="preserve">עיון </w:t>
      </w:r>
      <w:r w:rsidR="000A7617">
        <w:rPr>
          <w:noProof w:val="0"/>
          <w:rtl/>
        </w:rPr>
        <w:t xml:space="preserve">בטבלה 10 </w:t>
      </w:r>
      <w:r w:rsidRPr="007847DF">
        <w:rPr>
          <w:noProof w:val="0"/>
          <w:rtl/>
        </w:rPr>
        <w:t xml:space="preserve">מעלה </w:t>
      </w:r>
      <w:r w:rsidR="000A7617">
        <w:rPr>
          <w:noProof w:val="0"/>
          <w:rtl/>
        </w:rPr>
        <w:t xml:space="preserve">כי </w:t>
      </w:r>
      <w:r w:rsidRPr="007847DF">
        <w:rPr>
          <w:noProof w:val="0"/>
          <w:rtl/>
        </w:rPr>
        <w:t xml:space="preserve">יש חשיבות </w:t>
      </w:r>
      <w:r w:rsidR="00DB69D5">
        <w:rPr>
          <w:rFonts w:hint="cs"/>
          <w:noProof w:val="0"/>
          <w:rtl/>
        </w:rPr>
        <w:t>ל</w:t>
      </w:r>
      <w:r w:rsidRPr="007847DF">
        <w:rPr>
          <w:noProof w:val="0"/>
          <w:rtl/>
        </w:rPr>
        <w:t>בחינת תמהיל התיקים ו</w:t>
      </w:r>
      <w:r w:rsidR="001F1D27">
        <w:rPr>
          <w:rFonts w:hint="cs"/>
          <w:noProof w:val="0"/>
          <w:rtl/>
        </w:rPr>
        <w:t>ה</w:t>
      </w:r>
      <w:r w:rsidRPr="007847DF">
        <w:rPr>
          <w:noProof w:val="0"/>
          <w:rtl/>
        </w:rPr>
        <w:t xml:space="preserve">גיוון </w:t>
      </w:r>
      <w:r w:rsidR="001F1D27">
        <w:rPr>
          <w:rFonts w:hint="cs"/>
          <w:noProof w:val="0"/>
          <w:rtl/>
        </w:rPr>
        <w:t>ה</w:t>
      </w:r>
      <w:r w:rsidRPr="007847DF">
        <w:rPr>
          <w:noProof w:val="0"/>
          <w:rtl/>
        </w:rPr>
        <w:t>נושאי</w:t>
      </w:r>
      <w:r w:rsidR="00885008" w:rsidRPr="007847DF">
        <w:rPr>
          <w:noProof w:val="0"/>
          <w:rtl/>
        </w:rPr>
        <w:t xml:space="preserve">. </w:t>
      </w:r>
      <w:r w:rsidR="00DB69D5">
        <w:rPr>
          <w:rFonts w:hint="cs"/>
          <w:noProof w:val="0"/>
          <w:rtl/>
        </w:rPr>
        <w:t>האחוז ה</w:t>
      </w:r>
      <w:r w:rsidRPr="007847DF">
        <w:rPr>
          <w:noProof w:val="0"/>
          <w:rtl/>
        </w:rPr>
        <w:t xml:space="preserve">ממוצע </w:t>
      </w:r>
      <w:r w:rsidR="00DB69D5">
        <w:rPr>
          <w:rFonts w:hint="cs"/>
          <w:noProof w:val="0"/>
          <w:rtl/>
        </w:rPr>
        <w:t xml:space="preserve">של </w:t>
      </w:r>
      <w:r w:rsidRPr="007847DF">
        <w:rPr>
          <w:noProof w:val="0"/>
          <w:rtl/>
        </w:rPr>
        <w:t xml:space="preserve">תיקי פשיטת הרגל </w:t>
      </w:r>
      <w:r w:rsidR="001F1D27">
        <w:rPr>
          <w:rFonts w:hint="cs"/>
          <w:noProof w:val="0"/>
          <w:rtl/>
        </w:rPr>
        <w:t xml:space="preserve">של שבעת השופטים הללו </w:t>
      </w:r>
      <w:r w:rsidRPr="007847DF">
        <w:rPr>
          <w:noProof w:val="0"/>
          <w:rtl/>
        </w:rPr>
        <w:t>עומד על 44%</w:t>
      </w:r>
      <w:r w:rsidR="001F1D27">
        <w:rPr>
          <w:rFonts w:hint="cs"/>
          <w:noProof w:val="0"/>
          <w:rtl/>
        </w:rPr>
        <w:t>,</w:t>
      </w:r>
      <w:r w:rsidRPr="007847DF">
        <w:rPr>
          <w:noProof w:val="0"/>
          <w:rtl/>
        </w:rPr>
        <w:t xml:space="preserve"> והחציון</w:t>
      </w:r>
      <w:r w:rsidR="00885008" w:rsidRPr="007847DF">
        <w:rPr>
          <w:noProof w:val="0"/>
          <w:rtl/>
        </w:rPr>
        <w:t xml:space="preserve"> </w:t>
      </w:r>
      <w:r w:rsidR="00B96F6E">
        <w:rPr>
          <w:rFonts w:hint="cs"/>
          <w:noProof w:val="0"/>
          <w:rtl/>
        </w:rPr>
        <w:t xml:space="preserve">הוא </w:t>
      </w:r>
      <w:r w:rsidRPr="007847DF">
        <w:rPr>
          <w:noProof w:val="0"/>
          <w:rtl/>
        </w:rPr>
        <w:t xml:space="preserve">47%. </w:t>
      </w:r>
      <w:r w:rsidR="00885008" w:rsidRPr="007847DF">
        <w:rPr>
          <w:noProof w:val="0"/>
          <w:rtl/>
        </w:rPr>
        <w:t>ב</w:t>
      </w:r>
      <w:r w:rsidRPr="007847DF">
        <w:rPr>
          <w:noProof w:val="0"/>
          <w:rtl/>
        </w:rPr>
        <w:t xml:space="preserve">ממוצע כשליש מסל התיקים המשפטיים של שבעת השופטים </w:t>
      </w:r>
      <w:r w:rsidR="001F1D27">
        <w:rPr>
          <w:rFonts w:hint="cs"/>
          <w:noProof w:val="0"/>
          <w:rtl/>
        </w:rPr>
        <w:t xml:space="preserve">מוקדש </w:t>
      </w:r>
      <w:r w:rsidRPr="007847DF">
        <w:rPr>
          <w:noProof w:val="0"/>
          <w:rtl/>
        </w:rPr>
        <w:t>לתיקים בתחום האזרחי הכללי, כ</w:t>
      </w:r>
      <w:r w:rsidR="00740D37" w:rsidRPr="008B08E3">
        <w:rPr>
          <w:noProof w:val="0"/>
          <w:position w:val="4"/>
          <w:rtl/>
        </w:rPr>
        <w:t>-</w:t>
      </w:r>
      <w:r w:rsidRPr="007847DF">
        <w:rPr>
          <w:noProof w:val="0"/>
          <w:rtl/>
        </w:rPr>
        <w:t>8</w:t>
      </w:r>
      <w:r w:rsidR="00740D37">
        <w:rPr>
          <w:noProof w:val="0"/>
          <w:rtl/>
        </w:rPr>
        <w:t>%</w:t>
      </w:r>
      <w:r w:rsidRPr="007847DF">
        <w:rPr>
          <w:noProof w:val="0"/>
          <w:rtl/>
        </w:rPr>
        <w:t xml:space="preserve"> בממוצע הם תיקים פליליים</w:t>
      </w:r>
      <w:r w:rsidR="00396620">
        <w:rPr>
          <w:rFonts w:hint="cs"/>
          <w:noProof w:val="0"/>
          <w:rtl/>
        </w:rPr>
        <w:t xml:space="preserve"> ותיקי תעבורה</w:t>
      </w:r>
      <w:r w:rsidRPr="007847DF">
        <w:rPr>
          <w:noProof w:val="0"/>
          <w:rtl/>
        </w:rPr>
        <w:t xml:space="preserve"> וכ</w:t>
      </w:r>
      <w:r w:rsidR="00740D37" w:rsidRPr="008B08E3">
        <w:rPr>
          <w:noProof w:val="0"/>
          <w:position w:val="4"/>
          <w:rtl/>
        </w:rPr>
        <w:t>-</w:t>
      </w:r>
      <w:r w:rsidRPr="007847DF">
        <w:rPr>
          <w:noProof w:val="0"/>
          <w:rtl/>
        </w:rPr>
        <w:t>19</w:t>
      </w:r>
      <w:r w:rsidR="00740D37">
        <w:rPr>
          <w:noProof w:val="0"/>
          <w:rtl/>
        </w:rPr>
        <w:t>%</w:t>
      </w:r>
      <w:r w:rsidRPr="007847DF">
        <w:rPr>
          <w:noProof w:val="0"/>
          <w:rtl/>
        </w:rPr>
        <w:t xml:space="preserve"> בממוצע </w:t>
      </w:r>
      <w:r w:rsidR="00885008" w:rsidRPr="007847DF">
        <w:rPr>
          <w:noProof w:val="0"/>
          <w:rtl/>
        </w:rPr>
        <w:t xml:space="preserve">הם </w:t>
      </w:r>
      <w:r w:rsidRPr="007847DF">
        <w:rPr>
          <w:noProof w:val="0"/>
          <w:rtl/>
        </w:rPr>
        <w:t xml:space="preserve">תיקי חברות, אך בשני </w:t>
      </w:r>
      <w:r w:rsidR="00DB69D5">
        <w:rPr>
          <w:rFonts w:hint="cs"/>
          <w:noProof w:val="0"/>
          <w:rtl/>
        </w:rPr>
        <w:t>ה</w:t>
      </w:r>
      <w:r w:rsidRPr="007847DF">
        <w:rPr>
          <w:noProof w:val="0"/>
          <w:rtl/>
        </w:rPr>
        <w:t xml:space="preserve">תחומים </w:t>
      </w:r>
      <w:r w:rsidR="00DB69D5">
        <w:rPr>
          <w:rFonts w:hint="cs"/>
          <w:noProof w:val="0"/>
          <w:rtl/>
        </w:rPr>
        <w:t xml:space="preserve">האחרונים </w:t>
      </w:r>
      <w:r w:rsidRPr="007847DF">
        <w:rPr>
          <w:noProof w:val="0"/>
          <w:rtl/>
        </w:rPr>
        <w:t>נמצא</w:t>
      </w:r>
      <w:r w:rsidR="001F1D27">
        <w:rPr>
          <w:rFonts w:hint="cs"/>
          <w:noProof w:val="0"/>
          <w:rtl/>
        </w:rPr>
        <w:t>ו</w:t>
      </w:r>
      <w:r w:rsidRPr="007847DF">
        <w:rPr>
          <w:noProof w:val="0"/>
          <w:rtl/>
        </w:rPr>
        <w:t xml:space="preserve"> </w:t>
      </w:r>
      <w:r w:rsidR="001F1D27">
        <w:rPr>
          <w:rFonts w:hint="cs"/>
          <w:noProof w:val="0"/>
          <w:rtl/>
        </w:rPr>
        <w:t xml:space="preserve">ערכי </w:t>
      </w:r>
      <w:r w:rsidRPr="007847DF">
        <w:rPr>
          <w:noProof w:val="0"/>
          <w:rtl/>
        </w:rPr>
        <w:t>חציון נמו</w:t>
      </w:r>
      <w:r w:rsidR="001F1D27">
        <w:rPr>
          <w:rFonts w:hint="cs"/>
          <w:noProof w:val="0"/>
          <w:rtl/>
        </w:rPr>
        <w:t>כים</w:t>
      </w:r>
      <w:r w:rsidRPr="007847DF">
        <w:rPr>
          <w:noProof w:val="0"/>
          <w:rtl/>
        </w:rPr>
        <w:t xml:space="preserve"> מהממוצע</w:t>
      </w:r>
      <w:r w:rsidR="001F1D27">
        <w:rPr>
          <w:rFonts w:hint="cs"/>
          <w:noProof w:val="0"/>
          <w:rtl/>
        </w:rPr>
        <w:t>ים</w:t>
      </w:r>
      <w:r w:rsidRPr="007847DF">
        <w:rPr>
          <w:noProof w:val="0"/>
          <w:rtl/>
        </w:rPr>
        <w:t xml:space="preserve"> </w:t>
      </w:r>
      <w:r w:rsidR="001F1D27">
        <w:rPr>
          <w:rFonts w:hint="cs"/>
          <w:noProof w:val="0"/>
          <w:rtl/>
        </w:rPr>
        <w:t xml:space="preserve">– </w:t>
      </w:r>
      <w:r w:rsidRPr="007847DF">
        <w:rPr>
          <w:noProof w:val="0"/>
          <w:rtl/>
        </w:rPr>
        <w:t>3% ו</w:t>
      </w:r>
      <w:r w:rsidR="00740D37" w:rsidRPr="008B08E3">
        <w:rPr>
          <w:noProof w:val="0"/>
          <w:position w:val="4"/>
          <w:rtl/>
        </w:rPr>
        <w:t>-</w:t>
      </w:r>
      <w:r w:rsidRPr="007847DF">
        <w:rPr>
          <w:noProof w:val="0"/>
          <w:rtl/>
        </w:rPr>
        <w:t>6%</w:t>
      </w:r>
      <w:r w:rsidR="001F1D27">
        <w:rPr>
          <w:rFonts w:hint="cs"/>
          <w:noProof w:val="0"/>
          <w:rtl/>
        </w:rPr>
        <w:t>,</w:t>
      </w:r>
      <w:r w:rsidRPr="007847DF">
        <w:rPr>
          <w:noProof w:val="0"/>
          <w:rtl/>
        </w:rPr>
        <w:t xml:space="preserve"> בהתאמה </w:t>
      </w:r>
      <w:r w:rsidR="001F1D27">
        <w:rPr>
          <w:rFonts w:hint="cs"/>
          <w:noProof w:val="0"/>
          <w:rtl/>
        </w:rPr>
        <w:t xml:space="preserve">– </w:t>
      </w:r>
      <w:r w:rsidRPr="007847DF">
        <w:rPr>
          <w:noProof w:val="0"/>
          <w:rtl/>
        </w:rPr>
        <w:t>מה שמצביע על ריכוז</w:t>
      </w:r>
      <w:r w:rsidR="00DB69D5">
        <w:rPr>
          <w:rFonts w:hint="cs"/>
          <w:noProof w:val="0"/>
          <w:rtl/>
        </w:rPr>
        <w:t>ם של</w:t>
      </w:r>
      <w:r w:rsidRPr="007847DF">
        <w:rPr>
          <w:noProof w:val="0"/>
          <w:rtl/>
        </w:rPr>
        <w:t xml:space="preserve"> תיקים אל</w:t>
      </w:r>
      <w:r w:rsidR="00AC0153">
        <w:rPr>
          <w:rFonts w:hint="cs"/>
          <w:noProof w:val="0"/>
          <w:rtl/>
        </w:rPr>
        <w:t>ו</w:t>
      </w:r>
      <w:r w:rsidRPr="007847DF">
        <w:rPr>
          <w:noProof w:val="0"/>
          <w:rtl/>
        </w:rPr>
        <w:t xml:space="preserve"> אצל מיעוט </w:t>
      </w:r>
      <w:r w:rsidR="00DB69D5">
        <w:rPr>
          <w:rFonts w:hint="cs"/>
          <w:noProof w:val="0"/>
          <w:rtl/>
        </w:rPr>
        <w:t>מקרבם</w:t>
      </w:r>
      <w:r w:rsidRPr="007847DF">
        <w:rPr>
          <w:noProof w:val="0"/>
          <w:rtl/>
        </w:rPr>
        <w:t xml:space="preserve">. כלומר, </w:t>
      </w:r>
      <w:r w:rsidR="00CB39EE">
        <w:rPr>
          <w:rFonts w:hint="cs"/>
          <w:noProof w:val="0"/>
          <w:rtl/>
        </w:rPr>
        <w:t xml:space="preserve">רק </w:t>
      </w:r>
      <w:r w:rsidRPr="007847DF">
        <w:rPr>
          <w:noProof w:val="0"/>
          <w:rtl/>
        </w:rPr>
        <w:t>מעט מאוד מ</w:t>
      </w:r>
      <w:r w:rsidR="001F1D27">
        <w:rPr>
          <w:rFonts w:hint="cs"/>
          <w:noProof w:val="0"/>
          <w:rtl/>
        </w:rPr>
        <w:t xml:space="preserve">ן </w:t>
      </w:r>
      <w:r w:rsidRPr="007847DF">
        <w:rPr>
          <w:noProof w:val="0"/>
          <w:rtl/>
        </w:rPr>
        <w:t xml:space="preserve">התיקים </w:t>
      </w:r>
      <w:r w:rsidR="001F1D27">
        <w:rPr>
          <w:rFonts w:hint="cs"/>
          <w:noProof w:val="0"/>
          <w:rtl/>
        </w:rPr>
        <w:t xml:space="preserve">שאינם </w:t>
      </w:r>
      <w:r w:rsidR="00CB39EE">
        <w:rPr>
          <w:rFonts w:hint="cs"/>
          <w:noProof w:val="0"/>
          <w:rtl/>
        </w:rPr>
        <w:t xml:space="preserve">תיקי פשיטת רגל </w:t>
      </w:r>
      <w:r w:rsidRPr="007847DF">
        <w:rPr>
          <w:noProof w:val="0"/>
          <w:rtl/>
        </w:rPr>
        <w:t xml:space="preserve">שייכים לתחום הקרוב של </w:t>
      </w:r>
      <w:r w:rsidR="009139FE">
        <w:rPr>
          <w:rFonts w:hint="cs"/>
          <w:noProof w:val="0"/>
          <w:rtl/>
        </w:rPr>
        <w:t>פשיטת רגל</w:t>
      </w:r>
      <w:r w:rsidR="001B0715">
        <w:rPr>
          <w:rFonts w:hint="cs"/>
          <w:noProof w:val="0"/>
          <w:rtl/>
        </w:rPr>
        <w:t xml:space="preserve"> של חברות</w:t>
      </w:r>
      <w:r w:rsidR="001F1D27">
        <w:rPr>
          <w:rFonts w:hint="cs"/>
          <w:noProof w:val="0"/>
          <w:rtl/>
        </w:rPr>
        <w:t>,</w:t>
      </w:r>
      <w:r w:rsidRPr="007847DF">
        <w:rPr>
          <w:noProof w:val="0"/>
          <w:rtl/>
        </w:rPr>
        <w:t xml:space="preserve"> </w:t>
      </w:r>
      <w:r w:rsidR="00CB39EE">
        <w:rPr>
          <w:rFonts w:hint="cs"/>
          <w:noProof w:val="0"/>
          <w:rtl/>
        </w:rPr>
        <w:t>ו</w:t>
      </w:r>
      <w:r w:rsidRPr="007847DF">
        <w:rPr>
          <w:noProof w:val="0"/>
          <w:rtl/>
        </w:rPr>
        <w:t>רוב</w:t>
      </w:r>
      <w:r w:rsidR="00CB39EE">
        <w:rPr>
          <w:rFonts w:hint="cs"/>
          <w:noProof w:val="0"/>
          <w:rtl/>
        </w:rPr>
        <w:t>ם</w:t>
      </w:r>
      <w:r w:rsidRPr="007847DF">
        <w:rPr>
          <w:noProof w:val="0"/>
          <w:rtl/>
        </w:rPr>
        <w:t xml:space="preserve"> הגדול ה</w:t>
      </w:r>
      <w:r w:rsidR="00CB39EE">
        <w:rPr>
          <w:rFonts w:hint="cs"/>
          <w:noProof w:val="0"/>
          <w:rtl/>
        </w:rPr>
        <w:t xml:space="preserve">ם </w:t>
      </w:r>
      <w:r w:rsidRPr="007847DF">
        <w:rPr>
          <w:noProof w:val="0"/>
          <w:rtl/>
        </w:rPr>
        <w:t xml:space="preserve">תיקים אזרחיים. נבדוק באופן </w:t>
      </w:r>
      <w:r w:rsidR="00DB69D5">
        <w:rPr>
          <w:rFonts w:hint="cs"/>
          <w:noProof w:val="0"/>
          <w:rtl/>
        </w:rPr>
        <w:t xml:space="preserve">פרטני </w:t>
      </w:r>
      <w:r w:rsidRPr="007847DF">
        <w:rPr>
          <w:noProof w:val="0"/>
          <w:rtl/>
        </w:rPr>
        <w:t xml:space="preserve">את שני השופטים </w:t>
      </w:r>
      <w:r w:rsidR="00CB39EE">
        <w:rPr>
          <w:rFonts w:hint="cs"/>
          <w:noProof w:val="0"/>
          <w:rtl/>
        </w:rPr>
        <w:t>שה</w:t>
      </w:r>
      <w:r w:rsidRPr="007847DF">
        <w:rPr>
          <w:noProof w:val="0"/>
          <w:rtl/>
        </w:rPr>
        <w:t>אחוז</w:t>
      </w:r>
      <w:r w:rsidR="00CB39EE">
        <w:rPr>
          <w:rFonts w:hint="cs"/>
          <w:noProof w:val="0"/>
          <w:rtl/>
        </w:rPr>
        <w:t>ים של</w:t>
      </w:r>
      <w:r w:rsidRPr="007847DF">
        <w:rPr>
          <w:noProof w:val="0"/>
          <w:rtl/>
        </w:rPr>
        <w:t xml:space="preserve"> תיקי פשיטת הרגל </w:t>
      </w:r>
      <w:r w:rsidR="00CB39EE">
        <w:rPr>
          <w:rFonts w:hint="cs"/>
          <w:noProof w:val="0"/>
          <w:rtl/>
        </w:rPr>
        <w:t xml:space="preserve">שלהם הם </w:t>
      </w:r>
      <w:r w:rsidRPr="007847DF">
        <w:rPr>
          <w:noProof w:val="0"/>
          <w:rtl/>
        </w:rPr>
        <w:t>הנמו</w:t>
      </w:r>
      <w:r w:rsidR="00CB39EE">
        <w:rPr>
          <w:rFonts w:hint="cs"/>
          <w:noProof w:val="0"/>
          <w:rtl/>
        </w:rPr>
        <w:t>כים</w:t>
      </w:r>
      <w:r w:rsidRPr="007847DF">
        <w:rPr>
          <w:noProof w:val="0"/>
          <w:rtl/>
        </w:rPr>
        <w:t xml:space="preserve"> ביותר, ו</w:t>
      </w:r>
      <w:r w:rsidR="00CB39EE">
        <w:rPr>
          <w:rFonts w:hint="cs"/>
          <w:noProof w:val="0"/>
          <w:rtl/>
        </w:rPr>
        <w:t xml:space="preserve">לעומתם את </w:t>
      </w:r>
      <w:r w:rsidRPr="007847DF">
        <w:rPr>
          <w:noProof w:val="0"/>
          <w:rtl/>
        </w:rPr>
        <w:t xml:space="preserve">שני השופטים מתוך השבעה </w:t>
      </w:r>
      <w:r w:rsidR="00CB39EE">
        <w:rPr>
          <w:rFonts w:hint="cs"/>
          <w:noProof w:val="0"/>
          <w:rtl/>
        </w:rPr>
        <w:t>שה</w:t>
      </w:r>
      <w:r w:rsidRPr="007847DF">
        <w:rPr>
          <w:noProof w:val="0"/>
          <w:rtl/>
        </w:rPr>
        <w:t>אחוז</w:t>
      </w:r>
      <w:r w:rsidR="00CB39EE">
        <w:rPr>
          <w:rFonts w:hint="cs"/>
          <w:noProof w:val="0"/>
          <w:rtl/>
        </w:rPr>
        <w:t>ים של</w:t>
      </w:r>
      <w:r w:rsidRPr="007847DF">
        <w:rPr>
          <w:noProof w:val="0"/>
          <w:rtl/>
        </w:rPr>
        <w:t xml:space="preserve"> תיקי פשיטת הרגל </w:t>
      </w:r>
      <w:r w:rsidR="00CB39EE">
        <w:rPr>
          <w:rFonts w:hint="cs"/>
          <w:noProof w:val="0"/>
          <w:rtl/>
        </w:rPr>
        <w:t xml:space="preserve">שלהם הם </w:t>
      </w:r>
      <w:r w:rsidRPr="007847DF">
        <w:rPr>
          <w:noProof w:val="0"/>
          <w:rtl/>
        </w:rPr>
        <w:t>הגבוה</w:t>
      </w:r>
      <w:r w:rsidR="00CB39EE">
        <w:rPr>
          <w:rFonts w:hint="cs"/>
          <w:noProof w:val="0"/>
          <w:rtl/>
        </w:rPr>
        <w:t>ים</w:t>
      </w:r>
      <w:r w:rsidRPr="007847DF">
        <w:rPr>
          <w:noProof w:val="0"/>
          <w:rtl/>
        </w:rPr>
        <w:t xml:space="preserve"> ביותר. </w:t>
      </w:r>
      <w:r w:rsidR="00DB69D5">
        <w:rPr>
          <w:rFonts w:hint="cs"/>
          <w:noProof w:val="0"/>
          <w:rtl/>
        </w:rPr>
        <w:t xml:space="preserve">אצל </w:t>
      </w:r>
      <w:r w:rsidRPr="007847DF">
        <w:rPr>
          <w:noProof w:val="0"/>
          <w:rtl/>
        </w:rPr>
        <w:t>השופט</w:t>
      </w:r>
      <w:r w:rsidR="00CA207C" w:rsidRPr="007847DF">
        <w:rPr>
          <w:noProof w:val="0"/>
          <w:rtl/>
        </w:rPr>
        <w:t xml:space="preserve"> </w:t>
      </w:r>
      <w:r w:rsidR="00EC2EE3">
        <w:rPr>
          <w:noProof w:val="0"/>
        </w:rPr>
        <w:t>E.H.</w:t>
      </w:r>
      <w:r w:rsidR="00EC2EE3">
        <w:rPr>
          <w:rFonts w:hint="cs"/>
          <w:noProof w:val="0"/>
          <w:rtl/>
        </w:rPr>
        <w:t xml:space="preserve"> </w:t>
      </w:r>
      <w:r w:rsidR="00701914">
        <w:rPr>
          <w:rFonts w:hint="cs"/>
          <w:noProof w:val="0"/>
          <w:rtl/>
        </w:rPr>
        <w:t xml:space="preserve">מבית המשפט המחוזי בתל אביב </w:t>
      </w:r>
      <w:r w:rsidR="00A224EF" w:rsidRPr="007847DF">
        <w:rPr>
          <w:noProof w:val="0"/>
          <w:rtl/>
        </w:rPr>
        <w:t>ו</w:t>
      </w:r>
      <w:r w:rsidRPr="007847DF">
        <w:rPr>
          <w:noProof w:val="0"/>
          <w:rtl/>
        </w:rPr>
        <w:t xml:space="preserve">השופטת </w:t>
      </w:r>
      <w:r w:rsidR="00EC2EE3">
        <w:rPr>
          <w:noProof w:val="0"/>
        </w:rPr>
        <w:t>I.W.</w:t>
      </w:r>
      <w:r w:rsidR="00701914" w:rsidRPr="00701914">
        <w:rPr>
          <w:rFonts w:hint="cs"/>
          <w:noProof w:val="0"/>
          <w:rtl/>
        </w:rPr>
        <w:t xml:space="preserve"> </w:t>
      </w:r>
      <w:r w:rsidR="00701914">
        <w:rPr>
          <w:rFonts w:hint="cs"/>
          <w:noProof w:val="0"/>
          <w:rtl/>
        </w:rPr>
        <w:t>מבית המשפט המחוזי מרכז</w:t>
      </w:r>
      <w:r w:rsidRPr="007847DF">
        <w:rPr>
          <w:noProof w:val="0"/>
          <w:rtl/>
        </w:rPr>
        <w:t xml:space="preserve"> </w:t>
      </w:r>
      <w:r w:rsidR="00DD6CF3">
        <w:rPr>
          <w:rFonts w:hint="cs"/>
          <w:noProof w:val="0"/>
          <w:rtl/>
        </w:rPr>
        <w:t>נמצאו ה</w:t>
      </w:r>
      <w:r w:rsidRPr="007847DF">
        <w:rPr>
          <w:noProof w:val="0"/>
          <w:rtl/>
        </w:rPr>
        <w:t>אחוז</w:t>
      </w:r>
      <w:r w:rsidR="00DD6CF3">
        <w:rPr>
          <w:rFonts w:hint="cs"/>
          <w:noProof w:val="0"/>
          <w:rtl/>
        </w:rPr>
        <w:t>ים</w:t>
      </w:r>
      <w:r w:rsidRPr="007847DF">
        <w:rPr>
          <w:noProof w:val="0"/>
          <w:rtl/>
        </w:rPr>
        <w:t xml:space="preserve"> </w:t>
      </w:r>
      <w:r w:rsidR="00DD6CF3">
        <w:rPr>
          <w:rFonts w:hint="cs"/>
          <w:noProof w:val="0"/>
          <w:rtl/>
        </w:rPr>
        <w:t xml:space="preserve">הנמוכים ביותר של </w:t>
      </w:r>
      <w:r w:rsidRPr="007847DF">
        <w:rPr>
          <w:noProof w:val="0"/>
          <w:rtl/>
        </w:rPr>
        <w:t xml:space="preserve">תיקי פשיטת רגל </w:t>
      </w:r>
      <w:r w:rsidR="00DD6CF3">
        <w:rPr>
          <w:rFonts w:hint="cs"/>
          <w:noProof w:val="0"/>
          <w:rtl/>
        </w:rPr>
        <w:t xml:space="preserve">– </w:t>
      </w:r>
      <w:r w:rsidRPr="007847DF">
        <w:rPr>
          <w:noProof w:val="0"/>
          <w:rtl/>
        </w:rPr>
        <w:t>2</w:t>
      </w:r>
      <w:r w:rsidR="00DD6CF3">
        <w:rPr>
          <w:rFonts w:hint="cs"/>
          <w:noProof w:val="0"/>
          <w:rtl/>
        </w:rPr>
        <w:t>1</w:t>
      </w:r>
      <w:r w:rsidRPr="007847DF">
        <w:rPr>
          <w:noProof w:val="0"/>
          <w:rtl/>
        </w:rPr>
        <w:t xml:space="preserve">% </w:t>
      </w:r>
      <w:r w:rsidR="00701914">
        <w:rPr>
          <w:rFonts w:hint="cs"/>
          <w:noProof w:val="0"/>
          <w:rtl/>
        </w:rPr>
        <w:t>ו</w:t>
      </w:r>
      <w:r w:rsidR="00740D37" w:rsidRPr="008B08E3">
        <w:rPr>
          <w:noProof w:val="0"/>
          <w:position w:val="4"/>
          <w:rtl/>
        </w:rPr>
        <w:t>-</w:t>
      </w:r>
      <w:r w:rsidRPr="007847DF">
        <w:rPr>
          <w:noProof w:val="0"/>
          <w:rtl/>
        </w:rPr>
        <w:t>3</w:t>
      </w:r>
      <w:r w:rsidR="00DD6CF3">
        <w:rPr>
          <w:rFonts w:hint="cs"/>
          <w:noProof w:val="0"/>
          <w:rtl/>
        </w:rPr>
        <w:t>7</w:t>
      </w:r>
      <w:r w:rsidRPr="007847DF">
        <w:rPr>
          <w:noProof w:val="0"/>
          <w:rtl/>
        </w:rPr>
        <w:t>%</w:t>
      </w:r>
      <w:r w:rsidR="00DD6CF3">
        <w:rPr>
          <w:rFonts w:hint="cs"/>
          <w:noProof w:val="0"/>
          <w:rtl/>
        </w:rPr>
        <w:t>,</w:t>
      </w:r>
      <w:r w:rsidRPr="007847DF">
        <w:rPr>
          <w:noProof w:val="0"/>
          <w:rtl/>
        </w:rPr>
        <w:t xml:space="preserve"> בהתאמה. לכאורה מדובר באחוז</w:t>
      </w:r>
      <w:r w:rsidR="00DD6CF3">
        <w:rPr>
          <w:rFonts w:hint="cs"/>
          <w:noProof w:val="0"/>
          <w:rtl/>
        </w:rPr>
        <w:t>ים</w:t>
      </w:r>
      <w:r w:rsidRPr="007847DF">
        <w:rPr>
          <w:noProof w:val="0"/>
          <w:rtl/>
        </w:rPr>
        <w:t xml:space="preserve"> נמו</w:t>
      </w:r>
      <w:r w:rsidR="00DD6CF3">
        <w:rPr>
          <w:rFonts w:hint="cs"/>
          <w:noProof w:val="0"/>
          <w:rtl/>
        </w:rPr>
        <w:t>כים</w:t>
      </w:r>
      <w:r w:rsidRPr="007847DF">
        <w:rPr>
          <w:noProof w:val="0"/>
          <w:rtl/>
        </w:rPr>
        <w:t xml:space="preserve"> </w:t>
      </w:r>
      <w:r w:rsidR="00DD6CF3">
        <w:rPr>
          <w:rFonts w:hint="cs"/>
          <w:noProof w:val="0"/>
          <w:rtl/>
        </w:rPr>
        <w:t xml:space="preserve">שאינם </w:t>
      </w:r>
      <w:r w:rsidRPr="007847DF">
        <w:rPr>
          <w:noProof w:val="0"/>
          <w:rtl/>
        </w:rPr>
        <w:t>מאפשר</w:t>
      </w:r>
      <w:r w:rsidR="00DD6CF3">
        <w:rPr>
          <w:rFonts w:hint="cs"/>
          <w:noProof w:val="0"/>
          <w:rtl/>
        </w:rPr>
        <w:t>ים</w:t>
      </w:r>
      <w:r w:rsidRPr="007847DF">
        <w:rPr>
          <w:noProof w:val="0"/>
          <w:rtl/>
        </w:rPr>
        <w:t xml:space="preserve"> התמקצעות שיפוטית, אך </w:t>
      </w:r>
      <w:r w:rsidR="00DD6CF3">
        <w:rPr>
          <w:rFonts w:hint="cs"/>
          <w:noProof w:val="0"/>
          <w:rtl/>
        </w:rPr>
        <w:t xml:space="preserve">אצל </w:t>
      </w:r>
      <w:r w:rsidRPr="007847DF">
        <w:rPr>
          <w:noProof w:val="0"/>
          <w:rtl/>
        </w:rPr>
        <w:t xml:space="preserve">שניהם </w:t>
      </w:r>
      <w:r w:rsidR="00DD6CF3">
        <w:rPr>
          <w:rFonts w:hint="cs"/>
          <w:noProof w:val="0"/>
          <w:rtl/>
        </w:rPr>
        <w:t xml:space="preserve">התיקים </w:t>
      </w:r>
      <w:r w:rsidR="001B0715">
        <w:rPr>
          <w:rFonts w:hint="cs"/>
          <w:noProof w:val="0"/>
          <w:rtl/>
        </w:rPr>
        <w:t>הנוספים</w:t>
      </w:r>
      <w:r w:rsidR="00DD6CF3">
        <w:rPr>
          <w:rFonts w:hint="cs"/>
          <w:noProof w:val="0"/>
          <w:rtl/>
        </w:rPr>
        <w:t xml:space="preserve"> הם בעיקרם </w:t>
      </w:r>
      <w:r w:rsidRPr="007847DF">
        <w:rPr>
          <w:noProof w:val="0"/>
          <w:rtl/>
        </w:rPr>
        <w:t xml:space="preserve">מתחום </w:t>
      </w:r>
      <w:r w:rsidR="009139FE">
        <w:rPr>
          <w:rFonts w:hint="cs"/>
          <w:noProof w:val="0"/>
          <w:rtl/>
        </w:rPr>
        <w:t>פשיטת הרגל של</w:t>
      </w:r>
      <w:r w:rsidRPr="007847DF">
        <w:rPr>
          <w:noProof w:val="0"/>
          <w:rtl/>
        </w:rPr>
        <w:t xml:space="preserve"> חברות, </w:t>
      </w:r>
      <w:r w:rsidR="00DD6CF3">
        <w:rPr>
          <w:rFonts w:hint="cs"/>
          <w:noProof w:val="0"/>
          <w:rtl/>
        </w:rPr>
        <w:t xml:space="preserve">אשר </w:t>
      </w:r>
      <w:r w:rsidRPr="007847DF">
        <w:rPr>
          <w:noProof w:val="0"/>
          <w:rtl/>
        </w:rPr>
        <w:t xml:space="preserve">קרוב לתחום </w:t>
      </w:r>
      <w:r w:rsidR="009139FE">
        <w:rPr>
          <w:rFonts w:hint="cs"/>
          <w:noProof w:val="0"/>
          <w:rtl/>
        </w:rPr>
        <w:t>פשיטת הרגל</w:t>
      </w:r>
      <w:r w:rsidRPr="007847DF">
        <w:rPr>
          <w:noProof w:val="0"/>
          <w:rtl/>
        </w:rPr>
        <w:t xml:space="preserve"> של יחידים. כך</w:t>
      </w:r>
      <w:r w:rsidR="00DD6CF3">
        <w:rPr>
          <w:rFonts w:hint="cs"/>
          <w:noProof w:val="0"/>
          <w:rtl/>
        </w:rPr>
        <w:t>,</w:t>
      </w:r>
      <w:r w:rsidRPr="007847DF">
        <w:rPr>
          <w:noProof w:val="0"/>
          <w:rtl/>
        </w:rPr>
        <w:t xml:space="preserve"> 62% מהתיקים של השופט </w:t>
      </w:r>
      <w:r w:rsidR="00EC2EE3">
        <w:rPr>
          <w:noProof w:val="0"/>
        </w:rPr>
        <w:t>E.H.</w:t>
      </w:r>
      <w:r w:rsidRPr="007847DF">
        <w:rPr>
          <w:noProof w:val="0"/>
          <w:rtl/>
        </w:rPr>
        <w:t xml:space="preserve"> עסקו בתחום </w:t>
      </w:r>
      <w:r w:rsidR="009139FE">
        <w:rPr>
          <w:rFonts w:hint="cs"/>
          <w:noProof w:val="0"/>
          <w:rtl/>
        </w:rPr>
        <w:t>ה</w:t>
      </w:r>
      <w:r w:rsidRPr="007847DF">
        <w:rPr>
          <w:noProof w:val="0"/>
          <w:rtl/>
        </w:rPr>
        <w:t>חברות</w:t>
      </w:r>
      <w:r w:rsidR="00DD6CF3">
        <w:rPr>
          <w:rFonts w:hint="cs"/>
          <w:noProof w:val="0"/>
          <w:rtl/>
        </w:rPr>
        <w:t>,</w:t>
      </w:r>
      <w:r w:rsidRPr="007847DF">
        <w:rPr>
          <w:noProof w:val="0"/>
          <w:rtl/>
        </w:rPr>
        <w:t xml:space="preserve"> ורק 17% </w:t>
      </w:r>
      <w:r w:rsidR="00DD6CF3">
        <w:rPr>
          <w:rFonts w:hint="cs"/>
          <w:noProof w:val="0"/>
          <w:rtl/>
        </w:rPr>
        <w:t>מ</w:t>
      </w:r>
      <w:r w:rsidRPr="007847DF">
        <w:rPr>
          <w:noProof w:val="0"/>
          <w:rtl/>
        </w:rPr>
        <w:t>תיקי</w:t>
      </w:r>
      <w:r w:rsidR="00DD6CF3">
        <w:rPr>
          <w:rFonts w:hint="cs"/>
          <w:noProof w:val="0"/>
          <w:rtl/>
        </w:rPr>
        <w:t>ו</w:t>
      </w:r>
      <w:r w:rsidRPr="007847DF">
        <w:rPr>
          <w:noProof w:val="0"/>
          <w:rtl/>
        </w:rPr>
        <w:t xml:space="preserve"> </w:t>
      </w:r>
      <w:r w:rsidR="00DD6CF3">
        <w:rPr>
          <w:rFonts w:hint="cs"/>
          <w:noProof w:val="0"/>
          <w:rtl/>
        </w:rPr>
        <w:t xml:space="preserve">עסקו </w:t>
      </w:r>
      <w:r w:rsidRPr="007847DF">
        <w:rPr>
          <w:noProof w:val="0"/>
          <w:rtl/>
        </w:rPr>
        <w:t xml:space="preserve">בתחום </w:t>
      </w:r>
      <w:r w:rsidR="00DD6CF3">
        <w:rPr>
          <w:rFonts w:hint="cs"/>
          <w:noProof w:val="0"/>
          <w:rtl/>
        </w:rPr>
        <w:t>אחר (</w:t>
      </w:r>
      <w:r w:rsidRPr="007847DF">
        <w:rPr>
          <w:noProof w:val="0"/>
          <w:rtl/>
        </w:rPr>
        <w:t xml:space="preserve">אזרחי </w:t>
      </w:r>
      <w:r w:rsidR="00DD6CF3">
        <w:rPr>
          <w:rFonts w:hint="cs"/>
          <w:noProof w:val="0"/>
          <w:rtl/>
        </w:rPr>
        <w:t>כללי)</w:t>
      </w:r>
      <w:r w:rsidRPr="007847DF">
        <w:rPr>
          <w:noProof w:val="0"/>
          <w:rtl/>
        </w:rPr>
        <w:t xml:space="preserve">. באופן דומה, גם אצל השופטת </w:t>
      </w:r>
      <w:r w:rsidR="00EC2EE3">
        <w:rPr>
          <w:noProof w:val="0"/>
        </w:rPr>
        <w:t>I.W.</w:t>
      </w:r>
      <w:r w:rsidR="00EC2EE3" w:rsidRPr="00701914">
        <w:rPr>
          <w:rFonts w:hint="cs"/>
          <w:noProof w:val="0"/>
          <w:rtl/>
        </w:rPr>
        <w:t xml:space="preserve"> </w:t>
      </w:r>
      <w:r w:rsidR="00DD6CF3">
        <w:rPr>
          <w:rFonts w:hint="cs"/>
          <w:noProof w:val="0"/>
          <w:rtl/>
        </w:rPr>
        <w:t xml:space="preserve">נמצא כי </w:t>
      </w:r>
      <w:r w:rsidR="00802A18">
        <w:rPr>
          <w:rFonts w:hint="cs"/>
          <w:noProof w:val="0"/>
          <w:rtl/>
        </w:rPr>
        <w:t xml:space="preserve">רוב </w:t>
      </w:r>
      <w:r w:rsidRPr="007847DF">
        <w:rPr>
          <w:noProof w:val="0"/>
          <w:rtl/>
        </w:rPr>
        <w:t xml:space="preserve">התיקים </w:t>
      </w:r>
      <w:r w:rsidR="00DD6CF3">
        <w:rPr>
          <w:rFonts w:hint="cs"/>
          <w:noProof w:val="0"/>
          <w:rtl/>
        </w:rPr>
        <w:t xml:space="preserve">שאינם </w:t>
      </w:r>
      <w:r w:rsidR="00DD6CF3" w:rsidRPr="007847DF">
        <w:rPr>
          <w:noProof w:val="0"/>
          <w:rtl/>
        </w:rPr>
        <w:t>תיקי פשיטת רגל</w:t>
      </w:r>
      <w:r w:rsidR="009139FE">
        <w:rPr>
          <w:rFonts w:hint="cs"/>
          <w:noProof w:val="0"/>
          <w:rtl/>
        </w:rPr>
        <w:t xml:space="preserve"> של יחידים</w:t>
      </w:r>
      <w:r w:rsidR="00DD6CF3" w:rsidRPr="007847DF">
        <w:rPr>
          <w:noProof w:val="0"/>
          <w:rtl/>
        </w:rPr>
        <w:t xml:space="preserve"> </w:t>
      </w:r>
      <w:r w:rsidR="00DD6CF3">
        <w:rPr>
          <w:rFonts w:hint="cs"/>
          <w:noProof w:val="0"/>
          <w:rtl/>
        </w:rPr>
        <w:t xml:space="preserve">עסקו </w:t>
      </w:r>
      <w:r w:rsidR="009139FE">
        <w:rPr>
          <w:rFonts w:hint="cs"/>
          <w:noProof w:val="0"/>
          <w:rtl/>
        </w:rPr>
        <w:t>בהליכים דומים אצל</w:t>
      </w:r>
      <w:r w:rsidRPr="007847DF">
        <w:rPr>
          <w:noProof w:val="0"/>
          <w:rtl/>
        </w:rPr>
        <w:t xml:space="preserve"> חברות </w:t>
      </w:r>
      <w:r w:rsidR="00DD6CF3">
        <w:rPr>
          <w:rFonts w:hint="cs"/>
          <w:noProof w:val="0"/>
          <w:rtl/>
        </w:rPr>
        <w:t xml:space="preserve">– </w:t>
      </w:r>
      <w:r w:rsidR="00EE68AF">
        <w:rPr>
          <w:rFonts w:hint="cs"/>
          <w:noProof w:val="0"/>
          <w:rtl/>
        </w:rPr>
        <w:t>יותר מ</w:t>
      </w:r>
      <w:r w:rsidR="00EE68AF" w:rsidRPr="00EE68AF">
        <w:rPr>
          <w:noProof w:val="0"/>
          <w:position w:val="4"/>
          <w:rtl/>
        </w:rPr>
        <w:t>-</w:t>
      </w:r>
      <w:r w:rsidRPr="007847DF">
        <w:rPr>
          <w:noProof w:val="0"/>
          <w:rtl/>
        </w:rPr>
        <w:t>58%.</w:t>
      </w:r>
    </w:p>
    <w:p w14:paraId="7ECCE2B8" w14:textId="5AB63A79" w:rsidR="00486E9B" w:rsidRPr="007847DF" w:rsidRDefault="00486E9B" w:rsidP="00891900">
      <w:pPr>
        <w:pStyle w:val="a"/>
        <w:rPr>
          <w:noProof w:val="0"/>
          <w:rtl/>
        </w:rPr>
      </w:pPr>
      <w:r w:rsidRPr="007847DF">
        <w:rPr>
          <w:noProof w:val="0"/>
          <w:rtl/>
        </w:rPr>
        <w:t>כפי שציינתי לעיל, על אף הק</w:t>
      </w:r>
      <w:r w:rsidR="001C19C2">
        <w:rPr>
          <w:rFonts w:hint="cs"/>
          <w:noProof w:val="0"/>
          <w:rtl/>
        </w:rPr>
        <w:t>ִ</w:t>
      </w:r>
      <w:r w:rsidRPr="007847DF">
        <w:rPr>
          <w:noProof w:val="0"/>
          <w:rtl/>
        </w:rPr>
        <w:t xml:space="preserve">רבה הנושאית בין </w:t>
      </w:r>
      <w:r w:rsidR="009139FE">
        <w:rPr>
          <w:rFonts w:hint="cs"/>
          <w:noProof w:val="0"/>
          <w:rtl/>
        </w:rPr>
        <w:t>פשיטת רגל</w:t>
      </w:r>
      <w:r w:rsidRPr="007847DF">
        <w:rPr>
          <w:noProof w:val="0"/>
          <w:rtl/>
        </w:rPr>
        <w:t xml:space="preserve"> של חברות ל</w:t>
      </w:r>
      <w:r w:rsidR="001559A9">
        <w:rPr>
          <w:rFonts w:hint="cs"/>
          <w:noProof w:val="0"/>
          <w:rtl/>
        </w:rPr>
        <w:t xml:space="preserve">בין </w:t>
      </w:r>
      <w:r w:rsidRPr="007847DF">
        <w:rPr>
          <w:noProof w:val="0"/>
          <w:rtl/>
        </w:rPr>
        <w:t xml:space="preserve">זו של יחידים, </w:t>
      </w:r>
      <w:r w:rsidR="001559A9">
        <w:rPr>
          <w:rFonts w:hint="cs"/>
          <w:noProof w:val="0"/>
          <w:rtl/>
        </w:rPr>
        <w:t xml:space="preserve">קשה </w:t>
      </w:r>
      <w:r w:rsidRPr="007847DF">
        <w:rPr>
          <w:noProof w:val="0"/>
          <w:rtl/>
        </w:rPr>
        <w:t xml:space="preserve">לקבוע באופן מובהק שמדובר בתחום משפטי אחד. </w:t>
      </w:r>
      <w:r w:rsidR="00096C9D">
        <w:rPr>
          <w:rFonts w:hint="cs"/>
          <w:noProof w:val="0"/>
          <w:rtl/>
        </w:rPr>
        <w:t>י</w:t>
      </w:r>
      <w:r w:rsidRPr="007847DF">
        <w:rPr>
          <w:noProof w:val="0"/>
          <w:rtl/>
        </w:rPr>
        <w:t xml:space="preserve">יתכן </w:t>
      </w:r>
      <w:r w:rsidR="00096C9D">
        <w:rPr>
          <w:rFonts w:hint="cs"/>
          <w:noProof w:val="0"/>
          <w:rtl/>
        </w:rPr>
        <w:t>ש</w:t>
      </w:r>
      <w:r w:rsidRPr="007847DF">
        <w:rPr>
          <w:noProof w:val="0"/>
          <w:rtl/>
        </w:rPr>
        <w:t>יהיה</w:t>
      </w:r>
      <w:r w:rsidR="00C50AD1" w:rsidRPr="007847DF">
        <w:rPr>
          <w:noProof w:val="0"/>
          <w:rtl/>
        </w:rPr>
        <w:t xml:space="preserve"> </w:t>
      </w:r>
      <w:r w:rsidR="00096C9D">
        <w:rPr>
          <w:rFonts w:hint="cs"/>
          <w:noProof w:val="0"/>
          <w:rtl/>
        </w:rPr>
        <w:t xml:space="preserve">אפשר </w:t>
      </w:r>
      <w:r w:rsidR="00C50AD1" w:rsidRPr="007847DF">
        <w:rPr>
          <w:noProof w:val="0"/>
          <w:rtl/>
        </w:rPr>
        <w:t>למצוא</w:t>
      </w:r>
      <w:r w:rsidRPr="007847DF">
        <w:rPr>
          <w:noProof w:val="0"/>
          <w:rtl/>
        </w:rPr>
        <w:t xml:space="preserve"> התמקצעות שיפוטית גבוהה אצל שופט שאחוז גבוה של התיקים </w:t>
      </w:r>
      <w:r w:rsidR="001559A9">
        <w:rPr>
          <w:rFonts w:hint="cs"/>
          <w:noProof w:val="0"/>
          <w:rtl/>
        </w:rPr>
        <w:t xml:space="preserve">שלו </w:t>
      </w:r>
      <w:r w:rsidRPr="007847DF">
        <w:rPr>
          <w:noProof w:val="0"/>
          <w:rtl/>
        </w:rPr>
        <w:t xml:space="preserve">הם של יחידים </w:t>
      </w:r>
      <w:r w:rsidR="001559A9">
        <w:rPr>
          <w:rFonts w:hint="cs"/>
          <w:noProof w:val="0"/>
          <w:rtl/>
        </w:rPr>
        <w:t xml:space="preserve">ולצידם </w:t>
      </w:r>
      <w:r w:rsidR="00891900">
        <w:rPr>
          <w:rFonts w:hint="cs"/>
          <w:noProof w:val="0"/>
          <w:rtl/>
        </w:rPr>
        <w:t xml:space="preserve">טופלו על ידיו </w:t>
      </w:r>
      <w:r w:rsidRPr="007847DF">
        <w:rPr>
          <w:noProof w:val="0"/>
          <w:rtl/>
        </w:rPr>
        <w:t>תיקים של חברות. א</w:t>
      </w:r>
      <w:r w:rsidR="00C50AD1" w:rsidRPr="007847DF">
        <w:rPr>
          <w:noProof w:val="0"/>
          <w:rtl/>
        </w:rPr>
        <w:t>ולם</w:t>
      </w:r>
      <w:r w:rsidRPr="007847DF">
        <w:rPr>
          <w:noProof w:val="0"/>
          <w:rtl/>
        </w:rPr>
        <w:t xml:space="preserve"> בשל השונו</w:t>
      </w:r>
      <w:r w:rsidR="001C19C2">
        <w:rPr>
          <w:rFonts w:hint="cs"/>
          <w:noProof w:val="0"/>
          <w:rtl/>
        </w:rPr>
        <w:t>ּ</w:t>
      </w:r>
      <w:r w:rsidRPr="007847DF">
        <w:rPr>
          <w:noProof w:val="0"/>
          <w:rtl/>
        </w:rPr>
        <w:t>ת בין התחומים, קשה להסיק קיומה של התמקצעות שיפוטית לעניינ</w:t>
      </w:r>
      <w:r w:rsidR="008A7227">
        <w:rPr>
          <w:rFonts w:hint="cs"/>
          <w:noProof w:val="0"/>
          <w:rtl/>
        </w:rPr>
        <w:t>נו</w:t>
      </w:r>
      <w:r w:rsidRPr="007847DF">
        <w:rPr>
          <w:noProof w:val="0"/>
          <w:rtl/>
        </w:rPr>
        <w:t xml:space="preserve"> </w:t>
      </w:r>
      <w:r w:rsidR="00891900">
        <w:rPr>
          <w:rFonts w:hint="cs"/>
          <w:noProof w:val="0"/>
          <w:rtl/>
        </w:rPr>
        <w:t xml:space="preserve">במצב ההפוך, כלומר, </w:t>
      </w:r>
      <w:r w:rsidR="008A7227">
        <w:rPr>
          <w:rFonts w:hint="cs"/>
          <w:noProof w:val="0"/>
          <w:rtl/>
        </w:rPr>
        <w:t xml:space="preserve">כאשר רוב </w:t>
      </w:r>
      <w:r w:rsidRPr="007847DF">
        <w:rPr>
          <w:noProof w:val="0"/>
          <w:rtl/>
        </w:rPr>
        <w:t>התיקים הם מתחום החברות ו</w:t>
      </w:r>
      <w:r w:rsidR="001559A9">
        <w:rPr>
          <w:rFonts w:hint="cs"/>
          <w:noProof w:val="0"/>
          <w:rtl/>
        </w:rPr>
        <w:t xml:space="preserve">רק </w:t>
      </w:r>
      <w:r w:rsidRPr="007847DF">
        <w:rPr>
          <w:noProof w:val="0"/>
          <w:rtl/>
        </w:rPr>
        <w:t>מיעוט</w:t>
      </w:r>
      <w:r w:rsidR="001559A9">
        <w:rPr>
          <w:rFonts w:hint="cs"/>
          <w:noProof w:val="0"/>
          <w:rtl/>
        </w:rPr>
        <w:t>ם</w:t>
      </w:r>
      <w:r w:rsidRPr="007847DF">
        <w:rPr>
          <w:noProof w:val="0"/>
          <w:rtl/>
        </w:rPr>
        <w:t xml:space="preserve"> מתחום היחידים.</w:t>
      </w:r>
    </w:p>
    <w:p w14:paraId="1522A302" w14:textId="0BF72162" w:rsidR="00486E9B" w:rsidRPr="007847DF" w:rsidRDefault="00891900" w:rsidP="00EC2EE3">
      <w:pPr>
        <w:pStyle w:val="a"/>
        <w:rPr>
          <w:noProof w:val="0"/>
          <w:rtl/>
        </w:rPr>
      </w:pPr>
      <w:r>
        <w:rPr>
          <w:rFonts w:hint="cs"/>
          <w:noProof w:val="0"/>
          <w:rtl/>
        </w:rPr>
        <w:t xml:space="preserve">נתבונן כעת על </w:t>
      </w:r>
      <w:r w:rsidR="00486E9B" w:rsidRPr="007847DF">
        <w:rPr>
          <w:noProof w:val="0"/>
          <w:rtl/>
        </w:rPr>
        <w:t xml:space="preserve">השופט </w:t>
      </w:r>
      <w:r w:rsidR="00EC2EE3" w:rsidRPr="00EC2EE3">
        <w:rPr>
          <w:noProof w:val="0"/>
        </w:rPr>
        <w:t>Y.B.</w:t>
      </w:r>
      <w:r w:rsidR="00EC2EE3">
        <w:rPr>
          <w:rFonts w:hint="cs"/>
          <w:noProof w:val="0"/>
          <w:rtl/>
        </w:rPr>
        <w:t xml:space="preserve"> </w:t>
      </w:r>
      <w:r w:rsidR="00486E9B" w:rsidRPr="007847DF">
        <w:rPr>
          <w:noProof w:val="0"/>
          <w:rtl/>
        </w:rPr>
        <w:t xml:space="preserve">מבית המשפט המחוזי בנצרת </w:t>
      </w:r>
      <w:r w:rsidR="00C50AD1" w:rsidRPr="007847DF">
        <w:rPr>
          <w:noProof w:val="0"/>
          <w:rtl/>
        </w:rPr>
        <w:t>ו</w:t>
      </w:r>
      <w:r>
        <w:rPr>
          <w:rFonts w:hint="cs"/>
          <w:noProof w:val="0"/>
          <w:rtl/>
        </w:rPr>
        <w:t xml:space="preserve">על </w:t>
      </w:r>
      <w:r w:rsidR="00486E9B" w:rsidRPr="007847DF">
        <w:rPr>
          <w:noProof w:val="0"/>
          <w:rtl/>
        </w:rPr>
        <w:t xml:space="preserve">השופט </w:t>
      </w:r>
      <w:r w:rsidR="00EC2EE3" w:rsidRPr="00EC2EE3">
        <w:rPr>
          <w:noProof w:val="0"/>
        </w:rPr>
        <w:t>Z.W.</w:t>
      </w:r>
      <w:r w:rsidR="00EC2EE3">
        <w:rPr>
          <w:rFonts w:hint="cs"/>
          <w:noProof w:val="0"/>
          <w:rtl/>
        </w:rPr>
        <w:t xml:space="preserve"> </w:t>
      </w:r>
      <w:r w:rsidR="00486E9B" w:rsidRPr="007847DF">
        <w:rPr>
          <w:noProof w:val="0"/>
          <w:rtl/>
        </w:rPr>
        <w:t xml:space="preserve">מבית המשפט המחוזי מרכז, </w:t>
      </w:r>
      <w:r>
        <w:rPr>
          <w:rFonts w:hint="cs"/>
          <w:noProof w:val="0"/>
          <w:rtl/>
        </w:rPr>
        <w:t xml:space="preserve">שאצלם </w:t>
      </w:r>
      <w:r w:rsidR="00486E9B" w:rsidRPr="007847DF">
        <w:rPr>
          <w:noProof w:val="0"/>
          <w:rtl/>
        </w:rPr>
        <w:t>נמצא</w:t>
      </w:r>
      <w:r w:rsidR="00701914">
        <w:rPr>
          <w:rFonts w:hint="cs"/>
          <w:noProof w:val="0"/>
          <w:rtl/>
        </w:rPr>
        <w:t>ו</w:t>
      </w:r>
      <w:r w:rsidR="00486E9B" w:rsidRPr="007847DF">
        <w:rPr>
          <w:noProof w:val="0"/>
          <w:rtl/>
        </w:rPr>
        <w:t xml:space="preserve"> </w:t>
      </w:r>
      <w:r w:rsidR="00701914">
        <w:rPr>
          <w:rFonts w:hint="cs"/>
          <w:noProof w:val="0"/>
          <w:rtl/>
        </w:rPr>
        <w:t>ה</w:t>
      </w:r>
      <w:r w:rsidR="00486E9B" w:rsidRPr="007847DF">
        <w:rPr>
          <w:noProof w:val="0"/>
          <w:rtl/>
        </w:rPr>
        <w:t>אחוז</w:t>
      </w:r>
      <w:r w:rsidR="00701914">
        <w:rPr>
          <w:rFonts w:hint="cs"/>
          <w:noProof w:val="0"/>
          <w:rtl/>
        </w:rPr>
        <w:t>ים הגבוהים ביותר של</w:t>
      </w:r>
      <w:r w:rsidR="00486E9B" w:rsidRPr="007847DF">
        <w:rPr>
          <w:noProof w:val="0"/>
          <w:rtl/>
        </w:rPr>
        <w:t xml:space="preserve"> תיקי פשיטת הרגל מתוך קבוצה מצומצמת זו של שבעה שופטים. </w:t>
      </w:r>
      <w:r w:rsidR="00701914">
        <w:rPr>
          <w:rFonts w:hint="cs"/>
          <w:noProof w:val="0"/>
          <w:rtl/>
        </w:rPr>
        <w:t xml:space="preserve">אצל שניהם היה </w:t>
      </w:r>
      <w:r w:rsidR="00486E9B" w:rsidRPr="007847DF">
        <w:rPr>
          <w:noProof w:val="0"/>
          <w:rtl/>
        </w:rPr>
        <w:t>אחוז תיקי פשיטת הרגל בתקופת המחקר גבוה מ</w:t>
      </w:r>
      <w:r w:rsidR="00740D37" w:rsidRPr="008B08E3">
        <w:rPr>
          <w:noProof w:val="0"/>
          <w:position w:val="4"/>
          <w:rtl/>
        </w:rPr>
        <w:t>-</w:t>
      </w:r>
      <w:r w:rsidR="00486E9B" w:rsidRPr="007847DF">
        <w:rPr>
          <w:noProof w:val="0"/>
          <w:rtl/>
        </w:rPr>
        <w:t>50</w:t>
      </w:r>
      <w:r w:rsidR="00116AE1" w:rsidRPr="007847DF">
        <w:rPr>
          <w:noProof w:val="0"/>
          <w:rtl/>
        </w:rPr>
        <w:t xml:space="preserve">% </w:t>
      </w:r>
      <w:r w:rsidR="00486E9B" w:rsidRPr="007847DF">
        <w:rPr>
          <w:noProof w:val="0"/>
          <w:rtl/>
        </w:rPr>
        <w:t>מסל התיקים הכולל</w:t>
      </w:r>
      <w:r>
        <w:rPr>
          <w:rFonts w:hint="cs"/>
          <w:noProof w:val="0"/>
          <w:rtl/>
        </w:rPr>
        <w:t xml:space="preserve"> שלהם</w:t>
      </w:r>
      <w:r w:rsidR="00486E9B" w:rsidRPr="007847DF">
        <w:rPr>
          <w:noProof w:val="0"/>
          <w:rtl/>
        </w:rPr>
        <w:t xml:space="preserve">. עם זאת, עמידה על </w:t>
      </w:r>
      <w:r w:rsidR="00701914">
        <w:rPr>
          <w:rFonts w:hint="cs"/>
          <w:noProof w:val="0"/>
          <w:rtl/>
        </w:rPr>
        <w:t>ה</w:t>
      </w:r>
      <w:r w:rsidR="00486E9B" w:rsidRPr="007847DF">
        <w:rPr>
          <w:noProof w:val="0"/>
          <w:rtl/>
        </w:rPr>
        <w:t xml:space="preserve">גיוון </w:t>
      </w:r>
      <w:r w:rsidR="00701914">
        <w:rPr>
          <w:rFonts w:hint="cs"/>
          <w:noProof w:val="0"/>
          <w:rtl/>
        </w:rPr>
        <w:t>ה</w:t>
      </w:r>
      <w:r w:rsidR="00486E9B" w:rsidRPr="007847DF">
        <w:rPr>
          <w:noProof w:val="0"/>
          <w:rtl/>
        </w:rPr>
        <w:t xml:space="preserve">נושאי מעלה </w:t>
      </w:r>
      <w:r w:rsidR="00BA142F">
        <w:rPr>
          <w:rFonts w:hint="cs"/>
          <w:noProof w:val="0"/>
          <w:rtl/>
        </w:rPr>
        <w:t xml:space="preserve">כי </w:t>
      </w:r>
      <w:r w:rsidR="00486E9B" w:rsidRPr="007847DF">
        <w:rPr>
          <w:noProof w:val="0"/>
          <w:rtl/>
        </w:rPr>
        <w:t xml:space="preserve">שניהם </w:t>
      </w:r>
      <w:r w:rsidR="00701914">
        <w:rPr>
          <w:rFonts w:hint="cs"/>
          <w:noProof w:val="0"/>
          <w:rtl/>
        </w:rPr>
        <w:t xml:space="preserve">עסקו </w:t>
      </w:r>
      <w:r w:rsidR="00486E9B" w:rsidRPr="007847DF">
        <w:rPr>
          <w:noProof w:val="0"/>
          <w:rtl/>
        </w:rPr>
        <w:t xml:space="preserve">ביתר הזמן בתיקים משפטיים </w:t>
      </w:r>
      <w:r w:rsidR="00701914">
        <w:rPr>
          <w:rFonts w:hint="cs"/>
          <w:noProof w:val="0"/>
          <w:rtl/>
        </w:rPr>
        <w:t>מ</w:t>
      </w:r>
      <w:r w:rsidR="00486E9B" w:rsidRPr="007847DF">
        <w:rPr>
          <w:noProof w:val="0"/>
          <w:rtl/>
        </w:rPr>
        <w:t xml:space="preserve">תחום </w:t>
      </w:r>
      <w:r w:rsidR="00701914">
        <w:rPr>
          <w:rFonts w:hint="cs"/>
          <w:noProof w:val="0"/>
          <w:rtl/>
        </w:rPr>
        <w:t>ש</w:t>
      </w:r>
      <w:r w:rsidR="00486E9B" w:rsidRPr="007847DF">
        <w:rPr>
          <w:noProof w:val="0"/>
          <w:rtl/>
        </w:rPr>
        <w:t xml:space="preserve">רחוק </w:t>
      </w:r>
      <w:r w:rsidR="009139FE">
        <w:rPr>
          <w:rFonts w:hint="cs"/>
          <w:noProof w:val="0"/>
          <w:rtl/>
        </w:rPr>
        <w:t>מפשיטת רגל</w:t>
      </w:r>
      <w:r w:rsidR="00701914">
        <w:rPr>
          <w:rFonts w:hint="cs"/>
          <w:noProof w:val="0"/>
          <w:rtl/>
        </w:rPr>
        <w:t>.</w:t>
      </w:r>
      <w:r w:rsidR="00486E9B" w:rsidRPr="007847DF">
        <w:rPr>
          <w:noProof w:val="0"/>
          <w:rtl/>
        </w:rPr>
        <w:t xml:space="preserve"> כך</w:t>
      </w:r>
      <w:r w:rsidR="00701914">
        <w:rPr>
          <w:rFonts w:hint="cs"/>
          <w:noProof w:val="0"/>
          <w:rtl/>
        </w:rPr>
        <w:t>,</w:t>
      </w:r>
      <w:r w:rsidR="00486E9B" w:rsidRPr="007847DF">
        <w:rPr>
          <w:noProof w:val="0"/>
          <w:rtl/>
        </w:rPr>
        <w:t xml:space="preserve"> השופט </w:t>
      </w:r>
      <w:r w:rsidR="00EC2EE3" w:rsidRPr="00EC2EE3">
        <w:rPr>
          <w:noProof w:val="0"/>
        </w:rPr>
        <w:t>Y.B.</w:t>
      </w:r>
      <w:r w:rsidR="00EC2EE3">
        <w:rPr>
          <w:rFonts w:hint="cs"/>
          <w:noProof w:val="0"/>
          <w:rtl/>
        </w:rPr>
        <w:t xml:space="preserve"> </w:t>
      </w:r>
      <w:r w:rsidR="00486E9B" w:rsidRPr="007847DF">
        <w:rPr>
          <w:noProof w:val="0"/>
          <w:rtl/>
        </w:rPr>
        <w:t>עסק בתיקים פליליים ב</w:t>
      </w:r>
      <w:r w:rsidR="00740D37" w:rsidRPr="008B08E3">
        <w:rPr>
          <w:noProof w:val="0"/>
          <w:position w:val="4"/>
          <w:rtl/>
        </w:rPr>
        <w:t>-</w:t>
      </w:r>
      <w:r w:rsidR="00486E9B" w:rsidRPr="007847DF">
        <w:rPr>
          <w:noProof w:val="0"/>
          <w:rtl/>
        </w:rPr>
        <w:t>43</w:t>
      </w:r>
      <w:r w:rsidR="00116AE1" w:rsidRPr="007847DF">
        <w:rPr>
          <w:noProof w:val="0"/>
          <w:rtl/>
        </w:rPr>
        <w:t xml:space="preserve">% </w:t>
      </w:r>
      <w:r w:rsidR="00486E9B" w:rsidRPr="007847DF">
        <w:rPr>
          <w:noProof w:val="0"/>
          <w:rtl/>
        </w:rPr>
        <w:t xml:space="preserve">מסך התיקים הכולל, ואצל השופט </w:t>
      </w:r>
      <w:r w:rsidR="00EC2EE3" w:rsidRPr="00EC2EE3">
        <w:rPr>
          <w:noProof w:val="0"/>
        </w:rPr>
        <w:t>Z.W.</w:t>
      </w:r>
      <w:r w:rsidR="00EC2EE3">
        <w:rPr>
          <w:rFonts w:hint="cs"/>
          <w:noProof w:val="0"/>
          <w:rtl/>
        </w:rPr>
        <w:t xml:space="preserve"> </w:t>
      </w:r>
      <w:r w:rsidR="00486E9B" w:rsidRPr="007847DF">
        <w:rPr>
          <w:noProof w:val="0"/>
          <w:rtl/>
        </w:rPr>
        <w:t>41</w:t>
      </w:r>
      <w:r w:rsidR="00116AE1" w:rsidRPr="007847DF">
        <w:rPr>
          <w:noProof w:val="0"/>
          <w:rtl/>
        </w:rPr>
        <w:t xml:space="preserve">% </w:t>
      </w:r>
      <w:r w:rsidR="00486E9B" w:rsidRPr="007847DF">
        <w:rPr>
          <w:noProof w:val="0"/>
          <w:rtl/>
        </w:rPr>
        <w:t xml:space="preserve">מהתיקים </w:t>
      </w:r>
      <w:r w:rsidR="001559A9">
        <w:rPr>
          <w:rFonts w:hint="cs"/>
          <w:noProof w:val="0"/>
          <w:rtl/>
        </w:rPr>
        <w:t xml:space="preserve">היו תיקים </w:t>
      </w:r>
      <w:r w:rsidR="00486E9B" w:rsidRPr="007847DF">
        <w:rPr>
          <w:noProof w:val="0"/>
          <w:rtl/>
        </w:rPr>
        <w:t>אזרחיים</w:t>
      </w:r>
      <w:r w:rsidR="001559A9">
        <w:rPr>
          <w:rFonts w:hint="cs"/>
          <w:noProof w:val="0"/>
          <w:rtl/>
        </w:rPr>
        <w:t xml:space="preserve"> כלליים</w:t>
      </w:r>
      <w:r w:rsidR="00486E9B" w:rsidRPr="007847DF">
        <w:rPr>
          <w:noProof w:val="0"/>
          <w:rtl/>
        </w:rPr>
        <w:t xml:space="preserve">, </w:t>
      </w:r>
      <w:r w:rsidR="001559A9">
        <w:rPr>
          <w:rFonts w:hint="cs"/>
          <w:noProof w:val="0"/>
          <w:rtl/>
        </w:rPr>
        <w:t>המתאפיינים ב</w:t>
      </w:r>
      <w:r w:rsidR="00486E9B" w:rsidRPr="007847DF">
        <w:rPr>
          <w:noProof w:val="0"/>
          <w:rtl/>
        </w:rPr>
        <w:t xml:space="preserve">גיוון שיפוטי </w:t>
      </w:r>
      <w:r w:rsidR="001559A9">
        <w:rPr>
          <w:rFonts w:hint="cs"/>
          <w:noProof w:val="0"/>
          <w:rtl/>
        </w:rPr>
        <w:t>רב</w:t>
      </w:r>
      <w:r w:rsidR="00486E9B" w:rsidRPr="007847DF">
        <w:rPr>
          <w:noProof w:val="0"/>
          <w:rtl/>
        </w:rPr>
        <w:t xml:space="preserve">. לאחר בדיקה זו, ולאחר ששבעת השופטים </w:t>
      </w:r>
      <w:r w:rsidR="00396620">
        <w:rPr>
          <w:rFonts w:hint="cs"/>
          <w:noProof w:val="0"/>
          <w:rtl/>
        </w:rPr>
        <w:t xml:space="preserve">שלעיל </w:t>
      </w:r>
      <w:r w:rsidR="00486E9B" w:rsidRPr="007847DF">
        <w:rPr>
          <w:noProof w:val="0"/>
          <w:rtl/>
        </w:rPr>
        <w:t xml:space="preserve">נמצאו כבעלי התמקצעות שיפוטית נמוכה בתחום פשיטת הרגל, המשיך המחקר והתמקד בקבוצת השופטים בעלי </w:t>
      </w:r>
      <w:r w:rsidR="007561A6">
        <w:rPr>
          <w:rFonts w:hint="cs"/>
          <w:noProof w:val="0"/>
          <w:rtl/>
        </w:rPr>
        <w:t>ה</w:t>
      </w:r>
      <w:r w:rsidR="00486E9B" w:rsidRPr="007847DF">
        <w:rPr>
          <w:noProof w:val="0"/>
          <w:rtl/>
        </w:rPr>
        <w:t xml:space="preserve">התמקצעות </w:t>
      </w:r>
      <w:r w:rsidR="007561A6">
        <w:rPr>
          <w:rFonts w:hint="cs"/>
          <w:noProof w:val="0"/>
          <w:rtl/>
        </w:rPr>
        <w:t>ה</w:t>
      </w:r>
      <w:r w:rsidR="00486E9B" w:rsidRPr="007847DF">
        <w:rPr>
          <w:noProof w:val="0"/>
          <w:rtl/>
        </w:rPr>
        <w:t xml:space="preserve">שיפוטית </w:t>
      </w:r>
      <w:r w:rsidR="007561A6">
        <w:rPr>
          <w:rFonts w:hint="cs"/>
          <w:noProof w:val="0"/>
          <w:rtl/>
        </w:rPr>
        <w:t>ה</w:t>
      </w:r>
      <w:r w:rsidR="00486E9B" w:rsidRPr="007847DF">
        <w:rPr>
          <w:noProof w:val="0"/>
          <w:rtl/>
        </w:rPr>
        <w:t xml:space="preserve">חזקה של </w:t>
      </w:r>
      <w:r w:rsidR="00EE68AF">
        <w:rPr>
          <w:rFonts w:hint="cs"/>
          <w:noProof w:val="0"/>
          <w:rtl/>
        </w:rPr>
        <w:t>יותר מ</w:t>
      </w:r>
      <w:r w:rsidR="00EE68AF" w:rsidRPr="00EE68AF">
        <w:rPr>
          <w:noProof w:val="0"/>
          <w:position w:val="4"/>
          <w:rtl/>
        </w:rPr>
        <w:t>-</w:t>
      </w:r>
      <w:r w:rsidR="00486E9B" w:rsidRPr="007847DF">
        <w:rPr>
          <w:noProof w:val="0"/>
          <w:rtl/>
        </w:rPr>
        <w:t>70%.</w:t>
      </w:r>
    </w:p>
    <w:p w14:paraId="7D00A697" w14:textId="77777777" w:rsidR="009139FE" w:rsidRDefault="009139FE" w:rsidP="002F77DE">
      <w:pPr>
        <w:pStyle w:val="a"/>
        <w:rPr>
          <w:noProof w:val="0"/>
          <w:rtl/>
        </w:rPr>
      </w:pPr>
    </w:p>
    <w:p w14:paraId="6CD4486F" w14:textId="3E3F5052" w:rsidR="00486E9B" w:rsidRDefault="00486E9B" w:rsidP="002F77DE">
      <w:pPr>
        <w:pStyle w:val="a"/>
        <w:rPr>
          <w:noProof w:val="0"/>
          <w:rtl/>
        </w:rPr>
      </w:pPr>
      <w:r w:rsidRPr="007847DF">
        <w:rPr>
          <w:noProof w:val="0"/>
          <w:rtl/>
        </w:rPr>
        <w:t>בעקבות נתונים אל</w:t>
      </w:r>
      <w:r w:rsidR="00AC0153">
        <w:rPr>
          <w:rFonts w:hint="cs"/>
          <w:noProof w:val="0"/>
          <w:rtl/>
        </w:rPr>
        <w:t>ו</w:t>
      </w:r>
      <w:r w:rsidRPr="007847DF">
        <w:rPr>
          <w:noProof w:val="0"/>
          <w:rtl/>
        </w:rPr>
        <w:t>, וכדי להתמקד בשופטים שמ</w:t>
      </w:r>
      <w:r w:rsidR="008A7227">
        <w:rPr>
          <w:rFonts w:hint="cs"/>
          <w:noProof w:val="0"/>
          <w:rtl/>
        </w:rPr>
        <w:t>רב</w:t>
      </w:r>
      <w:r w:rsidRPr="007847DF">
        <w:rPr>
          <w:noProof w:val="0"/>
          <w:rtl/>
        </w:rPr>
        <w:t xml:space="preserve"> עיסוקם הוא בתיקי פשיטת רגל,</w:t>
      </w:r>
      <w:r w:rsidR="005D16FF" w:rsidRPr="007847DF">
        <w:rPr>
          <w:noProof w:val="0"/>
          <w:rtl/>
        </w:rPr>
        <w:t xml:space="preserve"> </w:t>
      </w:r>
      <w:r w:rsidRPr="007847DF">
        <w:rPr>
          <w:noProof w:val="0"/>
          <w:rtl/>
        </w:rPr>
        <w:t xml:space="preserve">הוחלט לשוב ולבחון את ההגדרה של התמקצעות שיפוטית. </w:t>
      </w:r>
      <w:r w:rsidR="002F77DE">
        <w:rPr>
          <w:rFonts w:hint="cs"/>
          <w:noProof w:val="0"/>
          <w:rtl/>
        </w:rPr>
        <w:t xml:space="preserve">לגבי </w:t>
      </w:r>
      <w:r w:rsidRPr="007847DF">
        <w:rPr>
          <w:noProof w:val="0"/>
          <w:rtl/>
        </w:rPr>
        <w:t xml:space="preserve">קבוצת השופטים </w:t>
      </w:r>
      <w:r w:rsidR="002F77DE">
        <w:rPr>
          <w:rFonts w:hint="cs"/>
          <w:noProof w:val="0"/>
          <w:rtl/>
        </w:rPr>
        <w:t>שהוגדרו קודם לכן כ</w:t>
      </w:r>
      <w:r w:rsidRPr="007847DF">
        <w:rPr>
          <w:noProof w:val="0"/>
          <w:rtl/>
        </w:rPr>
        <w:t xml:space="preserve">בעלי התמקצעות שיפוטית נקבע </w:t>
      </w:r>
      <w:r w:rsidR="00396620">
        <w:rPr>
          <w:rFonts w:hint="cs"/>
          <w:noProof w:val="0"/>
          <w:rtl/>
        </w:rPr>
        <w:t xml:space="preserve">מחדש </w:t>
      </w:r>
      <w:r w:rsidRPr="007847DF">
        <w:rPr>
          <w:noProof w:val="0"/>
          <w:rtl/>
        </w:rPr>
        <w:t xml:space="preserve">רף ההתמקצעות השיפוטית הנדרש והועמד על מינימום של 70% תיקי פשיטת רגל מתוך סך התיקים של </w:t>
      </w:r>
      <w:r w:rsidR="002F77DE">
        <w:rPr>
          <w:rFonts w:hint="cs"/>
          <w:noProof w:val="0"/>
          <w:rtl/>
        </w:rPr>
        <w:t>ה</w:t>
      </w:r>
      <w:r w:rsidRPr="007847DF">
        <w:rPr>
          <w:noProof w:val="0"/>
          <w:rtl/>
        </w:rPr>
        <w:t xml:space="preserve">שופט. רף ההתמקצעות השיפוטית החדש מוגדר </w:t>
      </w:r>
      <w:r w:rsidR="002F77DE">
        <w:rPr>
          <w:rFonts w:hint="cs"/>
          <w:noProof w:val="0"/>
          <w:rtl/>
        </w:rPr>
        <w:t xml:space="preserve">אם כן </w:t>
      </w:r>
      <w:r w:rsidRPr="007847DF">
        <w:rPr>
          <w:noProof w:val="0"/>
          <w:rtl/>
        </w:rPr>
        <w:t xml:space="preserve">על ידי שני </w:t>
      </w:r>
      <w:r w:rsidR="002F77DE" w:rsidRPr="00EC2EE3">
        <w:rPr>
          <w:rFonts w:hint="cs"/>
          <w:noProof w:val="0"/>
          <w:rtl/>
        </w:rPr>
        <w:t>ה</w:t>
      </w:r>
      <w:r w:rsidRPr="00EC2EE3">
        <w:rPr>
          <w:noProof w:val="0"/>
          <w:rtl/>
        </w:rPr>
        <w:t xml:space="preserve">תנאים </w:t>
      </w:r>
      <w:r w:rsidR="002F77DE" w:rsidRPr="00EC2EE3">
        <w:rPr>
          <w:rFonts w:hint="cs"/>
          <w:noProof w:val="0"/>
          <w:rtl/>
        </w:rPr>
        <w:t>ה</w:t>
      </w:r>
      <w:r w:rsidRPr="00EC2EE3">
        <w:rPr>
          <w:noProof w:val="0"/>
          <w:rtl/>
        </w:rPr>
        <w:t>מצטברים הבא</w:t>
      </w:r>
      <w:r w:rsidR="002F77DE" w:rsidRPr="00EC2EE3">
        <w:rPr>
          <w:rFonts w:hint="cs"/>
          <w:noProof w:val="0"/>
          <w:rtl/>
        </w:rPr>
        <w:t>ים</w:t>
      </w:r>
      <w:r w:rsidRPr="00EC2EE3">
        <w:rPr>
          <w:noProof w:val="0"/>
          <w:rtl/>
        </w:rPr>
        <w:t>:</w:t>
      </w:r>
    </w:p>
    <w:p w14:paraId="377BCC4A" w14:textId="1DF93414" w:rsidR="009139FE" w:rsidRDefault="009139FE" w:rsidP="002F77DE">
      <w:pPr>
        <w:pStyle w:val="a"/>
        <w:rPr>
          <w:noProof w:val="0"/>
          <w:rtl/>
        </w:rPr>
      </w:pPr>
      <w:r w:rsidRPr="000A1526">
        <w:rPr>
          <w:color w:val="FF0000"/>
          <w:rtl/>
        </w:rPr>
        <mc:AlternateContent>
          <mc:Choice Requires="wpg">
            <w:drawing>
              <wp:anchor distT="0" distB="0" distL="114300" distR="114300" simplePos="0" relativeHeight="251758592" behindDoc="0" locked="0" layoutInCell="1" allowOverlap="1" wp14:anchorId="619DF29A" wp14:editId="2A594732">
                <wp:simplePos x="0" y="0"/>
                <wp:positionH relativeFrom="column">
                  <wp:posOffset>352738</wp:posOffset>
                </wp:positionH>
                <wp:positionV relativeFrom="paragraph">
                  <wp:posOffset>236813</wp:posOffset>
                </wp:positionV>
                <wp:extent cx="3192300" cy="403225"/>
                <wp:effectExtent l="0" t="0" r="27305" b="15875"/>
                <wp:wrapTopAndBottom/>
                <wp:docPr id="3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300" cy="403225"/>
                          <a:chOff x="2224" y="7923"/>
                          <a:chExt cx="4272" cy="635"/>
                        </a:xfrm>
                      </wpg:grpSpPr>
                      <wps:wsp>
                        <wps:cNvPr id="40" name="Text Box 2"/>
                        <wps:cNvSpPr txBox="1">
                          <a:spLocks noChangeArrowheads="1"/>
                        </wps:cNvSpPr>
                        <wps:spPr bwMode="auto">
                          <a:xfrm>
                            <a:off x="2224" y="8106"/>
                            <a:ext cx="75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52E97" w14:textId="5F04AF12" w:rsidR="00C87D13" w:rsidRPr="00E60922" w:rsidRDefault="00E60922" w:rsidP="00EE3FA0">
                              <w:pPr>
                                <w:bidi w:val="0"/>
                                <w:jc w:val="left"/>
                                <w:rPr>
                                  <w:sz w:val="17"/>
                                  <w:szCs w:val="22"/>
                                </w:rPr>
                              </w:pPr>
                              <w:r w:rsidRPr="00E60922">
                                <w:rPr>
                                  <w:noProof w:val="0"/>
                                  <w:sz w:val="17"/>
                                  <w:szCs w:val="22"/>
                                </w:rPr>
                                <w:t>JS</w:t>
                              </w:r>
                            </w:p>
                          </w:txbxContent>
                        </wps:txbx>
                        <wps:bodyPr rot="0" vert="horz" wrap="square" lIns="0" tIns="0" rIns="0" bIns="0" anchor="t" anchorCtr="0" upright="1">
                          <a:noAutofit/>
                        </wps:bodyPr>
                      </wps:wsp>
                      <wps:wsp>
                        <wps:cNvPr id="41" name="Text Box 3"/>
                        <wps:cNvSpPr txBox="1">
                          <a:spLocks noChangeArrowheads="1"/>
                        </wps:cNvSpPr>
                        <wps:spPr bwMode="auto">
                          <a:xfrm>
                            <a:off x="2431" y="8132"/>
                            <a:ext cx="18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DFEE3" w14:textId="77777777" w:rsidR="00C87D13" w:rsidRDefault="00C87D13" w:rsidP="00FC49A0">
                              <w:pPr>
                                <w:bidi w:val="0"/>
                                <w:jc w:val="center"/>
                              </w:pPr>
                              <w:r>
                                <w:rPr>
                                  <w:rFonts w:hint="cs"/>
                                  <w:noProof w:val="0"/>
                                  <w:rtl/>
                                </w:rPr>
                                <w:t>=</w:t>
                              </w:r>
                            </w:p>
                          </w:txbxContent>
                        </wps:txbx>
                        <wps:bodyPr rot="0" vert="horz" wrap="square" lIns="0" tIns="0" rIns="0" bIns="0" anchor="t" anchorCtr="0" upright="1">
                          <a:noAutofit/>
                        </wps:bodyPr>
                      </wps:wsp>
                      <wps:wsp>
                        <wps:cNvPr id="42" name="AutoShape 4"/>
                        <wps:cNvSpPr>
                          <a:spLocks/>
                        </wps:cNvSpPr>
                        <wps:spPr bwMode="auto">
                          <a:xfrm>
                            <a:off x="6337" y="7923"/>
                            <a:ext cx="159" cy="635"/>
                          </a:xfrm>
                          <a:prstGeom prst="rightBrace">
                            <a:avLst>
                              <a:gd name="adj1" fmla="val 332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6"/>
                        <wps:cNvSpPr>
                          <a:spLocks/>
                        </wps:cNvSpPr>
                        <wps:spPr bwMode="auto">
                          <a:xfrm>
                            <a:off x="2613" y="7923"/>
                            <a:ext cx="204" cy="635"/>
                          </a:xfrm>
                          <a:prstGeom prst="leftBrace">
                            <a:avLst>
                              <a:gd name="adj1" fmla="val 259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7"/>
                        <wps:cNvSpPr>
                          <a:spLocks noChangeArrowheads="1"/>
                        </wps:cNvSpPr>
                        <wps:spPr bwMode="auto">
                          <a:xfrm>
                            <a:off x="2751" y="8046"/>
                            <a:ext cx="1467" cy="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8"/>
                        <wps:cNvSpPr txBox="1">
                          <a:spLocks noChangeArrowheads="1"/>
                        </wps:cNvSpPr>
                        <wps:spPr bwMode="auto">
                          <a:xfrm>
                            <a:off x="2817" y="7955"/>
                            <a:ext cx="1315" cy="5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42532" w14:textId="3888CC44" w:rsidR="00C87D13" w:rsidRDefault="00E60922" w:rsidP="00FC49A0">
                              <w:pPr>
                                <w:jc w:val="center"/>
                                <w:rPr>
                                  <w:noProof w:val="0"/>
                                  <w:sz w:val="15"/>
                                  <w:szCs w:val="20"/>
                                  <w:rtl/>
                                </w:rPr>
                              </w:pPr>
                              <w:r>
                                <w:rPr>
                                  <w:noProof w:val="0"/>
                                  <w:sz w:val="15"/>
                                  <w:szCs w:val="20"/>
                                </w:rPr>
                                <w:t>Bankruptcy Cases (N)</w:t>
                              </w:r>
                            </w:p>
                            <w:p w14:paraId="3D43DEA8" w14:textId="536068A2" w:rsidR="00C87D13" w:rsidRDefault="00E60922" w:rsidP="00FC49A0">
                              <w:pPr>
                                <w:jc w:val="center"/>
                              </w:pPr>
                              <w:r>
                                <w:rPr>
                                  <w:noProof w:val="0"/>
                                  <w:sz w:val="15"/>
                                  <w:szCs w:val="20"/>
                                </w:rPr>
                                <w:t>All Cases (N)</w:t>
                              </w:r>
                            </w:p>
                          </w:txbxContent>
                        </wps:txbx>
                        <wps:bodyPr rot="0" vert="horz" wrap="square" lIns="0" tIns="0" rIns="0" bIns="0" anchor="t" anchorCtr="0" upright="1">
                          <a:noAutofit/>
                        </wps:bodyPr>
                      </wps:wsp>
                      <wps:wsp>
                        <wps:cNvPr id="46" name="AutoShape 9"/>
                        <wps:cNvCnPr>
                          <a:cxnSpLocks noChangeShapeType="1"/>
                        </wps:cNvCnPr>
                        <wps:spPr bwMode="auto">
                          <a:xfrm>
                            <a:off x="2928" y="8266"/>
                            <a:ext cx="11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2"/>
                        <wps:cNvSpPr txBox="1">
                          <a:spLocks noChangeArrowheads="1"/>
                        </wps:cNvSpPr>
                        <wps:spPr bwMode="auto">
                          <a:xfrm rot="10800000">
                            <a:off x="4269" y="8103"/>
                            <a:ext cx="389" cy="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5E586" w14:textId="34327CD4" w:rsidR="00E60922" w:rsidRPr="00AE791D" w:rsidRDefault="009460D2" w:rsidP="00E60922">
                              <w:pPr>
                                <w:jc w:val="left"/>
                              </w:pPr>
                              <w:r>
                                <w:rPr>
                                  <w:sz w:val="15"/>
                                  <w:szCs w:val="20"/>
                                </w:rPr>
                                <w:sym w:font="Symbol" w:char="F0B3"/>
                              </w:r>
                              <w:r w:rsidR="00E60922">
                                <w:rPr>
                                  <w:sz w:val="15"/>
                                  <w:szCs w:val="20"/>
                                </w:rPr>
                                <w:t xml:space="preserve">70% </w:t>
                              </w:r>
                            </w:p>
                            <w:p w14:paraId="37781E20" w14:textId="38132F54" w:rsidR="00E60922" w:rsidRPr="00AE791D" w:rsidRDefault="00E60922" w:rsidP="00E60922">
                              <w:pPr>
                                <w:bidi w:val="0"/>
                                <w:jc w:val="left"/>
                              </w:pPr>
                            </w:p>
                          </w:txbxContent>
                        </wps:txbx>
                        <wps:bodyPr rot="0" vert="horz" wrap="square" lIns="0" tIns="0" rIns="0" bIns="0" anchor="t" anchorCtr="0" upright="1">
                          <a:noAutofit/>
                        </wps:bodyPr>
                      </wps:wsp>
                      <wps:wsp>
                        <wps:cNvPr id="48" name="Text Box 13"/>
                        <wps:cNvSpPr txBox="1">
                          <a:spLocks noChangeArrowheads="1"/>
                        </wps:cNvSpPr>
                        <wps:spPr bwMode="auto">
                          <a:xfrm>
                            <a:off x="4651" y="8132"/>
                            <a:ext cx="62"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3B0F9" w14:textId="77777777" w:rsidR="00C87D13" w:rsidRPr="00EE3FA0" w:rsidRDefault="00C87D13" w:rsidP="00FC49A0">
                              <w:pPr>
                                <w:jc w:val="left"/>
                              </w:pPr>
                              <w:r w:rsidRPr="00EE3FA0">
                                <w:rPr>
                                  <w:rFonts w:hint="cs"/>
                                  <w:noProof w:val="0"/>
                                  <w:rtl/>
                                </w:rPr>
                                <w:t>,</w:t>
                              </w:r>
                            </w:p>
                          </w:txbxContent>
                        </wps:txbx>
                        <wps:bodyPr rot="0" vert="horz" wrap="square" lIns="0" tIns="0" rIns="0" bIns="0" anchor="t" anchorCtr="0" upright="1">
                          <a:noAutofit/>
                        </wps:bodyPr>
                      </wps:wsp>
                      <wps:wsp>
                        <wps:cNvPr id="49" name="AutoShape 14"/>
                        <wps:cNvSpPr>
                          <a:spLocks noChangeArrowheads="1"/>
                        </wps:cNvSpPr>
                        <wps:spPr bwMode="auto">
                          <a:xfrm>
                            <a:off x="4736" y="8046"/>
                            <a:ext cx="1601" cy="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15"/>
                        <wps:cNvSpPr txBox="1">
                          <a:spLocks noChangeArrowheads="1"/>
                        </wps:cNvSpPr>
                        <wps:spPr bwMode="auto">
                          <a:xfrm>
                            <a:off x="4795" y="8100"/>
                            <a:ext cx="1508"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28603" w14:textId="1BAD5502" w:rsidR="00EE3FA0" w:rsidRDefault="00EE3FA0" w:rsidP="00EE3FA0">
                              <w:pPr>
                                <w:jc w:val="right"/>
                                <w:rPr>
                                  <w:noProof w:val="0"/>
                                  <w:sz w:val="15"/>
                                  <w:szCs w:val="20"/>
                                  <w:rtl/>
                                </w:rPr>
                              </w:pPr>
                              <w:r>
                                <w:rPr>
                                  <w:noProof w:val="0"/>
                                  <w:sz w:val="15"/>
                                  <w:szCs w:val="20"/>
                                </w:rPr>
                                <w:t>Bankruptcy Cases (N) &gt; 250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19DF29A" id="Group 51" o:spid="_x0000_s1026" style="position:absolute;left:0;text-align:left;margin-left:27.75pt;margin-top:18.65pt;width:251.35pt;height:31.75pt;z-index:251758592" coordorigin="2224,7923" coordsize="427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">
                <v:shapetype id="_x0000_t202" coordsize="21600,21600" o:spt="202" path="m,l,21600r21600,l21600,xe">
                  <v:stroke joinstyle="miter"/>
                  <v:path gradientshapeok="t" o:connecttype="rect"/>
                </v:shapetype>
                <v:shape id="Text Box 2" o:spid="_x0000_s1027" type="#_x0000_t202" style="position:absolute;left:2224;top:8106;width:75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37F52E97" w14:textId="5F04AF12" w:rsidR="00C87D13" w:rsidRPr="00E60922" w:rsidRDefault="00E60922" w:rsidP="00EE3FA0">
                        <w:pPr>
                          <w:bidi w:val="0"/>
                          <w:jc w:val="left"/>
                          <w:rPr>
                            <w:sz w:val="17"/>
                            <w:szCs w:val="22"/>
                          </w:rPr>
                        </w:pPr>
                        <w:r w:rsidRPr="00E60922">
                          <w:rPr>
                            <w:noProof w:val="0"/>
                            <w:sz w:val="17"/>
                            <w:szCs w:val="22"/>
                          </w:rPr>
                          <w:t>JS</w:t>
                        </w:r>
                      </w:p>
                    </w:txbxContent>
                  </v:textbox>
                </v:shape>
                <v:shape id="Text Box 3" o:spid="_x0000_s1028" type="#_x0000_t202" style="position:absolute;left:2431;top:8132;width:18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7E2DFEE3" w14:textId="77777777" w:rsidR="00C87D13" w:rsidRDefault="00C87D13" w:rsidP="00FC49A0">
                        <w:pPr>
                          <w:bidi w:val="0"/>
                          <w:jc w:val="center"/>
                        </w:pPr>
                        <w:r>
                          <w:rPr>
                            <w:rFonts w:hint="cs"/>
                            <w:noProof w:val="0"/>
                            <w:rtl/>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9" type="#_x0000_t88" style="position:absolute;left:6337;top:7923;width:159;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30" type="#_x0000_t87" style="position:absolute;left:2613;top:7923;width:204;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1" type="#_x0000_t185" style="position:absolute;left:2751;top:8046;width:146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"/>
                <v:shape id="Text Box 8" o:spid="_x0000_s1032" type="#_x0000_t202" style="position:absolute;left:2817;top:7955;width:1315;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7CF42532" w14:textId="3888CC44" w:rsidR="00C87D13" w:rsidRDefault="00E60922" w:rsidP="00FC49A0">
                        <w:pPr>
                          <w:jc w:val="center"/>
                          <w:rPr>
                            <w:noProof w:val="0"/>
                            <w:sz w:val="15"/>
                            <w:szCs w:val="20"/>
                            <w:rtl/>
                          </w:rPr>
                        </w:pPr>
                        <w:r>
                          <w:rPr>
                            <w:noProof w:val="0"/>
                            <w:sz w:val="15"/>
                            <w:szCs w:val="20"/>
                          </w:rPr>
                          <w:t>Bankruptcy Cases (N)</w:t>
                        </w:r>
                      </w:p>
                      <w:p w14:paraId="3D43DEA8" w14:textId="536068A2" w:rsidR="00C87D13" w:rsidRDefault="00E60922" w:rsidP="00FC49A0">
                        <w:pPr>
                          <w:jc w:val="center"/>
                        </w:pPr>
                        <w:r>
                          <w:rPr>
                            <w:noProof w:val="0"/>
                            <w:sz w:val="15"/>
                            <w:szCs w:val="20"/>
                          </w:rPr>
                          <w:t>All Cases (N)</w:t>
                        </w:r>
                      </w:p>
                    </w:txbxContent>
                  </v:textbox>
                </v:shape>
                <v:shapetype id="_x0000_t32" coordsize="21600,21600" o:spt="32" o:oned="t" path="m,l21600,21600e" filled="f">
                  <v:path arrowok="t" fillok="f" o:connecttype="none"/>
                  <o:lock v:ext="edit" shapetype="t"/>
                </v:shapetype>
                <v:shape id="AutoShape 9" o:spid="_x0000_s1033" type="#_x0000_t32" style="position:absolute;left:2928;top:8266;width:11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Text Box 12" o:spid="_x0000_s1034" type="#_x0000_t202" style="position:absolute;left:4269;top:8103;width:389;height:26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" stroked="f">
                  <v:textbox inset="0,0,0,0">
                    <w:txbxContent>
                      <w:p w14:paraId="5915E586" w14:textId="34327CD4" w:rsidR="00E60922" w:rsidRPr="00AE791D" w:rsidRDefault="009460D2" w:rsidP="00E60922">
                        <w:pPr>
                          <w:jc w:val="left"/>
                        </w:pPr>
                        <w:r>
                          <w:rPr>
                            <w:sz w:val="15"/>
                            <w:szCs w:val="20"/>
                          </w:rPr>
                          <w:sym w:font="Symbol" w:char="F0B3"/>
                        </w:r>
                        <w:r w:rsidR="00E60922">
                          <w:rPr>
                            <w:sz w:val="15"/>
                            <w:szCs w:val="20"/>
                          </w:rPr>
                          <w:t xml:space="preserve">70% </w:t>
                        </w:r>
                      </w:p>
                      <w:p w14:paraId="37781E20" w14:textId="38132F54" w:rsidR="00E60922" w:rsidRPr="00AE791D" w:rsidRDefault="00E60922" w:rsidP="00E60922">
                        <w:pPr>
                          <w:bidi w:val="0"/>
                          <w:jc w:val="left"/>
                        </w:pPr>
                      </w:p>
                    </w:txbxContent>
                  </v:textbox>
                </v:shape>
                <v:shape id="Text Box 13" o:spid="_x0000_s1035" type="#_x0000_t202" style="position:absolute;left:4651;top:8132;width:62;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1EC3B0F9" w14:textId="77777777" w:rsidR="00C87D13" w:rsidRPr="00EE3FA0" w:rsidRDefault="00C87D13" w:rsidP="00FC49A0">
                        <w:pPr>
                          <w:jc w:val="left"/>
                        </w:pPr>
                        <w:r w:rsidRPr="00EE3FA0">
                          <w:rPr>
                            <w:rFonts w:hint="cs"/>
                            <w:noProof w:val="0"/>
                            <w:rtl/>
                          </w:rPr>
                          <w:t>,</w:t>
                        </w:r>
                      </w:p>
                    </w:txbxContent>
                  </v:textbox>
                </v:shape>
                <v:shape id="AutoShape 14" o:spid="_x0000_s1036" type="#_x0000_t185" style="position:absolute;left:4736;top:8046;width:16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"/>
                <v:shape id="Text Box 15" o:spid="_x0000_s1037" type="#_x0000_t202" style="position:absolute;left:4795;top:8100;width:150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3F928603" w14:textId="1BAD5502" w:rsidR="00EE3FA0" w:rsidRDefault="00EE3FA0" w:rsidP="00EE3FA0">
                        <w:pPr>
                          <w:jc w:val="right"/>
                          <w:rPr>
                            <w:noProof w:val="0"/>
                            <w:sz w:val="15"/>
                            <w:szCs w:val="20"/>
                            <w:rtl/>
                          </w:rPr>
                        </w:pPr>
                        <w:r>
                          <w:rPr>
                            <w:noProof w:val="0"/>
                            <w:sz w:val="15"/>
                            <w:szCs w:val="20"/>
                          </w:rPr>
                          <w:t>Bankruptcy Cases (N) &gt; 250</w:t>
                        </w:r>
                      </w:p>
                    </w:txbxContent>
                  </v:textbox>
                </v:shape>
                <w10:wrap type="topAndBottom"/>
              </v:group>
            </w:pict>
          </mc:Fallback>
        </mc:AlternateContent>
      </w:r>
    </w:p>
    <w:p w14:paraId="33A106C2" w14:textId="1B204136" w:rsidR="009139FE" w:rsidRDefault="009139FE" w:rsidP="002F77DE">
      <w:pPr>
        <w:pStyle w:val="a"/>
        <w:rPr>
          <w:noProof w:val="0"/>
          <w:rtl/>
        </w:rPr>
      </w:pPr>
    </w:p>
    <w:p w14:paraId="54C7594D" w14:textId="77777777" w:rsidR="009139FE" w:rsidRPr="00EC2EE3" w:rsidRDefault="009139FE" w:rsidP="002F77DE">
      <w:pPr>
        <w:pStyle w:val="a"/>
        <w:rPr>
          <w:noProof w:val="0"/>
          <w:rtl/>
        </w:rPr>
      </w:pPr>
    </w:p>
    <w:p w14:paraId="27DEFE41" w14:textId="4E01188B" w:rsidR="00486E9B" w:rsidRPr="007847DF" w:rsidRDefault="002F77DE" w:rsidP="009460D2">
      <w:pPr>
        <w:pStyle w:val="a"/>
        <w:rPr>
          <w:noProof w:val="0"/>
          <w:rtl/>
        </w:rPr>
      </w:pPr>
      <w:r w:rsidRPr="007847DF">
        <w:rPr>
          <w:noProof w:val="0"/>
          <w:rtl/>
        </w:rPr>
        <w:t xml:space="preserve">במעבר לרף התמקצעות זה </w:t>
      </w:r>
      <w:r>
        <w:rPr>
          <w:rFonts w:hint="cs"/>
          <w:noProof w:val="0"/>
          <w:rtl/>
        </w:rPr>
        <w:t xml:space="preserve">הוצאו מקבוצת המחקר </w:t>
      </w:r>
      <w:r w:rsidRPr="007847DF">
        <w:rPr>
          <w:noProof w:val="0"/>
          <w:rtl/>
        </w:rPr>
        <w:t xml:space="preserve">שבעת השופטים המופיעים ראשונים </w:t>
      </w:r>
      <w:r>
        <w:rPr>
          <w:noProof w:val="0"/>
          <w:rtl/>
        </w:rPr>
        <w:t xml:space="preserve">בטבלה 9 </w:t>
      </w:r>
      <w:r w:rsidRPr="007847DF">
        <w:rPr>
          <w:noProof w:val="0"/>
          <w:rtl/>
        </w:rPr>
        <w:t xml:space="preserve">לעיל. </w:t>
      </w:r>
      <w:r>
        <w:rPr>
          <w:rFonts w:hint="cs"/>
          <w:noProof w:val="0"/>
          <w:rtl/>
        </w:rPr>
        <w:t>שאר השופטים הוגדרו כ</w:t>
      </w:r>
      <w:r w:rsidRPr="007847DF">
        <w:rPr>
          <w:noProof w:val="0"/>
          <w:rtl/>
        </w:rPr>
        <w:t>בעל</w:t>
      </w:r>
      <w:r>
        <w:rPr>
          <w:rFonts w:hint="cs"/>
          <w:noProof w:val="0"/>
          <w:rtl/>
        </w:rPr>
        <w:t>י</w:t>
      </w:r>
      <w:r w:rsidRPr="007847DF">
        <w:rPr>
          <w:noProof w:val="0"/>
          <w:rtl/>
        </w:rPr>
        <w:t xml:space="preserve"> התמקצעות שיפוטית חזקה, וזו הקבוצה </w:t>
      </w:r>
      <w:r>
        <w:rPr>
          <w:rFonts w:hint="cs"/>
          <w:noProof w:val="0"/>
          <w:rtl/>
        </w:rPr>
        <w:t>ש</w:t>
      </w:r>
      <w:r w:rsidRPr="007847DF">
        <w:rPr>
          <w:noProof w:val="0"/>
          <w:rtl/>
        </w:rPr>
        <w:t xml:space="preserve">איתה המשיך המחקר </w:t>
      </w:r>
      <w:r>
        <w:rPr>
          <w:rFonts w:hint="cs"/>
          <w:noProof w:val="0"/>
          <w:rtl/>
        </w:rPr>
        <w:t>לשלב הבא</w:t>
      </w:r>
      <w:r w:rsidRPr="007847DF">
        <w:rPr>
          <w:noProof w:val="0"/>
          <w:rtl/>
        </w:rPr>
        <w:t xml:space="preserve">. </w:t>
      </w:r>
      <w:r w:rsidR="00E75AD0" w:rsidRPr="00E75AD0">
        <w:rPr>
          <w:rFonts w:hint="eastAsia"/>
          <w:b/>
          <w:bCs/>
          <w:noProof w:val="0"/>
          <w:rtl/>
        </w:rPr>
        <w:t>ב</w:t>
      </w:r>
      <w:r w:rsidR="00E75AD0" w:rsidRPr="00E75AD0">
        <w:rPr>
          <w:b/>
          <w:bCs/>
          <w:noProof w:val="0"/>
          <w:rtl/>
        </w:rPr>
        <w:t xml:space="preserve">שלב </w:t>
      </w:r>
      <w:r w:rsidR="00E75AD0" w:rsidRPr="00E75AD0">
        <w:rPr>
          <w:rFonts w:hint="eastAsia"/>
          <w:b/>
          <w:bCs/>
          <w:noProof w:val="0"/>
          <w:rtl/>
        </w:rPr>
        <w:t>ה</w:t>
      </w:r>
      <w:r w:rsidR="00E75AD0" w:rsidRPr="00E75AD0">
        <w:rPr>
          <w:b/>
          <w:bCs/>
          <w:noProof w:val="0"/>
          <w:rtl/>
        </w:rPr>
        <w:t>רביעי</w:t>
      </w:r>
      <w:r w:rsidR="00486E9B" w:rsidRPr="007847DF">
        <w:rPr>
          <w:noProof w:val="0"/>
          <w:rtl/>
        </w:rPr>
        <w:t xml:space="preserve"> </w:t>
      </w:r>
      <w:r w:rsidR="008E4D0C">
        <w:rPr>
          <w:rFonts w:hint="cs"/>
          <w:noProof w:val="0"/>
          <w:rtl/>
        </w:rPr>
        <w:t>של ה</w:t>
      </w:r>
      <w:r w:rsidR="00486E9B" w:rsidRPr="007847DF">
        <w:rPr>
          <w:noProof w:val="0"/>
          <w:rtl/>
        </w:rPr>
        <w:t xml:space="preserve">מחקר </w:t>
      </w:r>
      <w:r w:rsidR="008E4D0C">
        <w:rPr>
          <w:rFonts w:hint="cs"/>
          <w:noProof w:val="0"/>
          <w:rtl/>
        </w:rPr>
        <w:t>נבדקו שוב אחוז תיקי פשיטת הרגל והתפלגות התיקים ה</w:t>
      </w:r>
      <w:r w:rsidR="001B0715">
        <w:rPr>
          <w:rFonts w:hint="cs"/>
          <w:noProof w:val="0"/>
          <w:rtl/>
        </w:rPr>
        <w:t>נוספים</w:t>
      </w:r>
      <w:r w:rsidR="008E4D0C">
        <w:rPr>
          <w:rFonts w:hint="cs"/>
          <w:noProof w:val="0"/>
          <w:rtl/>
        </w:rPr>
        <w:t xml:space="preserve"> </w:t>
      </w:r>
      <w:r w:rsidR="00486E9B" w:rsidRPr="007847DF">
        <w:rPr>
          <w:noProof w:val="0"/>
          <w:rtl/>
        </w:rPr>
        <w:t>ב</w:t>
      </w:r>
      <w:r w:rsidR="008E4D0C">
        <w:rPr>
          <w:rFonts w:hint="cs"/>
          <w:noProof w:val="0"/>
          <w:rtl/>
        </w:rPr>
        <w:t xml:space="preserve">קרב </w:t>
      </w:r>
      <w:r w:rsidR="00486E9B" w:rsidRPr="007847DF">
        <w:rPr>
          <w:noProof w:val="0"/>
          <w:rtl/>
        </w:rPr>
        <w:t xml:space="preserve">קבוצת השופטים בעלי </w:t>
      </w:r>
      <w:r w:rsidR="008E4D0C">
        <w:rPr>
          <w:rFonts w:hint="cs"/>
          <w:noProof w:val="0"/>
          <w:rtl/>
        </w:rPr>
        <w:t>ה</w:t>
      </w:r>
      <w:r w:rsidR="00486E9B" w:rsidRPr="007847DF">
        <w:rPr>
          <w:noProof w:val="0"/>
          <w:rtl/>
        </w:rPr>
        <w:t xml:space="preserve">התמקצעות </w:t>
      </w:r>
      <w:r w:rsidR="008E4D0C">
        <w:rPr>
          <w:rFonts w:hint="cs"/>
          <w:noProof w:val="0"/>
          <w:rtl/>
        </w:rPr>
        <w:t>ה</w:t>
      </w:r>
      <w:r w:rsidR="00486E9B" w:rsidRPr="007847DF">
        <w:rPr>
          <w:noProof w:val="0"/>
          <w:rtl/>
        </w:rPr>
        <w:t xml:space="preserve">שיפוטית </w:t>
      </w:r>
      <w:r w:rsidR="008E4D0C">
        <w:rPr>
          <w:rFonts w:hint="cs"/>
          <w:noProof w:val="0"/>
          <w:rtl/>
        </w:rPr>
        <w:t>החזקה</w:t>
      </w:r>
      <w:r w:rsidR="00486E9B" w:rsidRPr="007847DF">
        <w:rPr>
          <w:noProof w:val="0"/>
          <w:rtl/>
        </w:rPr>
        <w:t>.</w:t>
      </w:r>
      <w:r w:rsidR="008E4D0C">
        <w:rPr>
          <w:rFonts w:hint="cs"/>
          <w:noProof w:val="0"/>
          <w:rtl/>
        </w:rPr>
        <w:t xml:space="preserve"> </w:t>
      </w:r>
      <w:r w:rsidR="00B96F6E">
        <w:rPr>
          <w:rFonts w:hint="cs"/>
          <w:noProof w:val="0"/>
          <w:rtl/>
        </w:rPr>
        <w:t>האחוז ה</w:t>
      </w:r>
      <w:r w:rsidR="00486E9B" w:rsidRPr="007847DF">
        <w:rPr>
          <w:noProof w:val="0"/>
          <w:rtl/>
        </w:rPr>
        <w:t xml:space="preserve">ממוצע </w:t>
      </w:r>
      <w:r w:rsidR="00B96F6E">
        <w:rPr>
          <w:rFonts w:hint="cs"/>
          <w:noProof w:val="0"/>
          <w:rtl/>
        </w:rPr>
        <w:t xml:space="preserve">של </w:t>
      </w:r>
      <w:r w:rsidR="00486E9B" w:rsidRPr="007847DF">
        <w:rPr>
          <w:noProof w:val="0"/>
          <w:rtl/>
        </w:rPr>
        <w:t xml:space="preserve">תיקי פשיטת הרגל מתוך סך התיקים </w:t>
      </w:r>
      <w:r w:rsidR="00B96F6E">
        <w:rPr>
          <w:rFonts w:hint="cs"/>
          <w:noProof w:val="0"/>
          <w:rtl/>
        </w:rPr>
        <w:t>ב</w:t>
      </w:r>
      <w:r w:rsidR="00486E9B" w:rsidRPr="007847DF">
        <w:rPr>
          <w:noProof w:val="0"/>
          <w:rtl/>
        </w:rPr>
        <w:t>קבוצה זו עומד על כ</w:t>
      </w:r>
      <w:r w:rsidR="00740D37" w:rsidRPr="008B08E3">
        <w:rPr>
          <w:noProof w:val="0"/>
          <w:position w:val="4"/>
          <w:rtl/>
        </w:rPr>
        <w:t>-</w:t>
      </w:r>
      <w:r w:rsidR="00486E9B" w:rsidRPr="007847DF">
        <w:rPr>
          <w:noProof w:val="0"/>
          <w:rtl/>
        </w:rPr>
        <w:t xml:space="preserve">84% (והחציון </w:t>
      </w:r>
      <w:r w:rsidR="00B96F6E">
        <w:rPr>
          <w:rFonts w:hint="cs"/>
          <w:noProof w:val="0"/>
          <w:rtl/>
        </w:rPr>
        <w:t xml:space="preserve">הוא </w:t>
      </w:r>
      <w:r w:rsidR="00486E9B" w:rsidRPr="007847DF">
        <w:rPr>
          <w:noProof w:val="0"/>
          <w:rtl/>
        </w:rPr>
        <w:t>כ</w:t>
      </w:r>
      <w:r w:rsidR="00740D37" w:rsidRPr="008B08E3">
        <w:rPr>
          <w:noProof w:val="0"/>
          <w:position w:val="4"/>
          <w:rtl/>
        </w:rPr>
        <w:t>-</w:t>
      </w:r>
      <w:r w:rsidR="00486E9B" w:rsidRPr="007847DF">
        <w:rPr>
          <w:noProof w:val="0"/>
          <w:rtl/>
        </w:rPr>
        <w:t xml:space="preserve">82%). אחוז גבוה מהתיקים שאינם תיקי פשיטת רגל </w:t>
      </w:r>
      <w:r w:rsidR="00B96F6E">
        <w:rPr>
          <w:rFonts w:hint="cs"/>
          <w:noProof w:val="0"/>
          <w:rtl/>
        </w:rPr>
        <w:t xml:space="preserve">עסקו </w:t>
      </w:r>
      <w:r w:rsidR="00486E9B" w:rsidRPr="007847DF">
        <w:rPr>
          <w:noProof w:val="0"/>
          <w:rtl/>
        </w:rPr>
        <w:t xml:space="preserve">בתחום האזרחי הכללי </w:t>
      </w:r>
      <w:r w:rsidR="00315A0F" w:rsidRPr="007847DF">
        <w:rPr>
          <w:noProof w:val="0"/>
          <w:rtl/>
        </w:rPr>
        <w:t>(</w:t>
      </w:r>
      <w:r w:rsidR="00486E9B" w:rsidRPr="007847DF">
        <w:rPr>
          <w:noProof w:val="0"/>
          <w:rtl/>
        </w:rPr>
        <w:t>כ</w:t>
      </w:r>
      <w:r w:rsidR="00740D37" w:rsidRPr="008B08E3">
        <w:rPr>
          <w:noProof w:val="0"/>
          <w:position w:val="4"/>
          <w:rtl/>
        </w:rPr>
        <w:t>-</w:t>
      </w:r>
      <w:r w:rsidR="00486E9B" w:rsidRPr="007847DF">
        <w:rPr>
          <w:noProof w:val="0"/>
          <w:rtl/>
        </w:rPr>
        <w:t>8</w:t>
      </w:r>
      <w:r w:rsidR="004874A6">
        <w:rPr>
          <w:rFonts w:hint="cs"/>
          <w:noProof w:val="0"/>
          <w:rtl/>
        </w:rPr>
        <w:t>6</w:t>
      </w:r>
      <w:r w:rsidR="00486E9B" w:rsidRPr="007847DF">
        <w:rPr>
          <w:noProof w:val="0"/>
          <w:rtl/>
        </w:rPr>
        <w:t>%</w:t>
      </w:r>
      <w:r w:rsidR="00315A0F" w:rsidRPr="007847DF">
        <w:rPr>
          <w:noProof w:val="0"/>
          <w:rtl/>
        </w:rPr>
        <w:t>)</w:t>
      </w:r>
      <w:r w:rsidR="00486E9B" w:rsidRPr="007847DF">
        <w:rPr>
          <w:noProof w:val="0"/>
          <w:rtl/>
        </w:rPr>
        <w:t xml:space="preserve">, 13% </w:t>
      </w:r>
      <w:r w:rsidR="00B96F6E">
        <w:rPr>
          <w:rFonts w:hint="cs"/>
          <w:noProof w:val="0"/>
          <w:rtl/>
        </w:rPr>
        <w:t xml:space="preserve">עסקו </w:t>
      </w:r>
      <w:r w:rsidR="00486E9B" w:rsidRPr="007847DF">
        <w:rPr>
          <w:noProof w:val="0"/>
          <w:rtl/>
        </w:rPr>
        <w:t>בתחו</w:t>
      </w:r>
      <w:r w:rsidR="00B96F6E">
        <w:rPr>
          <w:rFonts w:hint="cs"/>
          <w:noProof w:val="0"/>
          <w:rtl/>
        </w:rPr>
        <w:t>מי</w:t>
      </w:r>
      <w:r w:rsidR="00486E9B" w:rsidRPr="007847DF">
        <w:rPr>
          <w:noProof w:val="0"/>
          <w:rtl/>
        </w:rPr>
        <w:t xml:space="preserve"> הפלילי</w:t>
      </w:r>
      <w:r w:rsidR="00B96F6E">
        <w:rPr>
          <w:rFonts w:hint="cs"/>
          <w:noProof w:val="0"/>
          <w:rtl/>
        </w:rPr>
        <w:t>ם</w:t>
      </w:r>
      <w:r w:rsidR="00486E9B" w:rsidRPr="007847DF">
        <w:rPr>
          <w:noProof w:val="0"/>
          <w:rtl/>
        </w:rPr>
        <w:t xml:space="preserve"> והתעבורה</w:t>
      </w:r>
      <w:r w:rsidR="00B96F6E">
        <w:rPr>
          <w:rFonts w:hint="cs"/>
          <w:noProof w:val="0"/>
          <w:rtl/>
        </w:rPr>
        <w:t>,</w:t>
      </w:r>
      <w:r w:rsidR="00486E9B" w:rsidRPr="007847DF">
        <w:rPr>
          <w:noProof w:val="0"/>
          <w:rtl/>
        </w:rPr>
        <w:t xml:space="preserve"> ו</w:t>
      </w:r>
      <w:r w:rsidR="00740D37" w:rsidRPr="008B08E3">
        <w:rPr>
          <w:noProof w:val="0"/>
          <w:position w:val="4"/>
          <w:rtl/>
        </w:rPr>
        <w:t>-</w:t>
      </w:r>
      <w:r w:rsidR="004874A6">
        <w:rPr>
          <w:rFonts w:hint="cs"/>
          <w:noProof w:val="0"/>
          <w:rtl/>
        </w:rPr>
        <w:t>2</w:t>
      </w:r>
      <w:r w:rsidR="00486E9B" w:rsidRPr="007847DF">
        <w:rPr>
          <w:noProof w:val="0"/>
          <w:rtl/>
        </w:rPr>
        <w:t xml:space="preserve">% </w:t>
      </w:r>
      <w:r w:rsidR="00B96F6E">
        <w:rPr>
          <w:rFonts w:hint="cs"/>
          <w:noProof w:val="0"/>
          <w:rtl/>
        </w:rPr>
        <w:t xml:space="preserve">עסקו </w:t>
      </w:r>
      <w:r w:rsidR="00486E9B" w:rsidRPr="007847DF">
        <w:rPr>
          <w:noProof w:val="0"/>
          <w:rtl/>
        </w:rPr>
        <w:t>ב</w:t>
      </w:r>
      <w:r w:rsidR="00335A2F">
        <w:rPr>
          <w:rFonts w:hint="cs"/>
          <w:noProof w:val="0"/>
          <w:rtl/>
        </w:rPr>
        <w:t>פשיטת רגל של</w:t>
      </w:r>
      <w:r w:rsidR="00486E9B" w:rsidRPr="007847DF">
        <w:rPr>
          <w:noProof w:val="0"/>
          <w:rtl/>
        </w:rPr>
        <w:t xml:space="preserve"> חברות. מנתוני החציון ניתן להסיק </w:t>
      </w:r>
      <w:r w:rsidR="00B96F6E">
        <w:rPr>
          <w:rFonts w:hint="cs"/>
          <w:noProof w:val="0"/>
          <w:rtl/>
        </w:rPr>
        <w:t xml:space="preserve">כי </w:t>
      </w:r>
      <w:r w:rsidR="00802A18">
        <w:rPr>
          <w:rFonts w:hint="cs"/>
          <w:noProof w:val="0"/>
          <w:rtl/>
        </w:rPr>
        <w:t xml:space="preserve">רוב </w:t>
      </w:r>
      <w:r w:rsidR="00486E9B" w:rsidRPr="007847DF">
        <w:rPr>
          <w:noProof w:val="0"/>
          <w:rtl/>
        </w:rPr>
        <w:t>השופטים בקבוצה זו אכן עוסקים בתחום האזרחי הכללי כתחום נוסף, מעט</w:t>
      </w:r>
      <w:r w:rsidR="006B79DD">
        <w:rPr>
          <w:rFonts w:hint="cs"/>
          <w:noProof w:val="0"/>
          <w:rtl/>
        </w:rPr>
        <w:t>ים</w:t>
      </w:r>
      <w:r w:rsidR="00486E9B" w:rsidRPr="007847DF">
        <w:rPr>
          <w:noProof w:val="0"/>
          <w:rtl/>
        </w:rPr>
        <w:t xml:space="preserve"> מאוד </w:t>
      </w:r>
      <w:r w:rsidR="006B79DD">
        <w:rPr>
          <w:rFonts w:hint="cs"/>
          <w:noProof w:val="0"/>
          <w:rtl/>
        </w:rPr>
        <w:t>עוסקים ב</w:t>
      </w:r>
      <w:r w:rsidR="00486E9B" w:rsidRPr="007847DF">
        <w:rPr>
          <w:noProof w:val="0"/>
          <w:rtl/>
        </w:rPr>
        <w:t>פלילי</w:t>
      </w:r>
      <w:r w:rsidR="006B79DD">
        <w:rPr>
          <w:rFonts w:hint="cs"/>
          <w:noProof w:val="0"/>
          <w:rtl/>
        </w:rPr>
        <w:t>ם</w:t>
      </w:r>
      <w:r w:rsidR="00486E9B" w:rsidRPr="007847DF">
        <w:rPr>
          <w:noProof w:val="0"/>
          <w:rtl/>
        </w:rPr>
        <w:t xml:space="preserve"> </w:t>
      </w:r>
      <w:r w:rsidR="006B79DD">
        <w:rPr>
          <w:rFonts w:hint="cs"/>
          <w:noProof w:val="0"/>
          <w:rtl/>
        </w:rPr>
        <w:t xml:space="preserve">ובתעבורה </w:t>
      </w:r>
      <w:r w:rsidR="00486E9B" w:rsidRPr="007847DF">
        <w:rPr>
          <w:noProof w:val="0"/>
          <w:rtl/>
        </w:rPr>
        <w:t xml:space="preserve">(החציון נמוך </w:t>
      </w:r>
      <w:r w:rsidR="006B79DD">
        <w:rPr>
          <w:rFonts w:hint="cs"/>
          <w:noProof w:val="0"/>
          <w:rtl/>
        </w:rPr>
        <w:t xml:space="preserve">במידה </w:t>
      </w:r>
      <w:r w:rsidR="00486E9B" w:rsidRPr="007847DF">
        <w:rPr>
          <w:noProof w:val="0"/>
          <w:rtl/>
        </w:rPr>
        <w:t>משמעותית מהממוצע ועומד על 4%)</w:t>
      </w:r>
      <w:r w:rsidR="006B79DD">
        <w:rPr>
          <w:rFonts w:hint="cs"/>
          <w:noProof w:val="0"/>
          <w:rtl/>
        </w:rPr>
        <w:t>,</w:t>
      </w:r>
      <w:r w:rsidR="00486E9B" w:rsidRPr="007847DF">
        <w:rPr>
          <w:noProof w:val="0"/>
          <w:rtl/>
        </w:rPr>
        <w:t xml:space="preserve"> </w:t>
      </w:r>
      <w:r w:rsidR="006B79DD">
        <w:rPr>
          <w:rFonts w:hint="cs"/>
          <w:noProof w:val="0"/>
          <w:rtl/>
        </w:rPr>
        <w:t>ו</w:t>
      </w:r>
      <w:r w:rsidR="00486E9B" w:rsidRPr="007847DF">
        <w:rPr>
          <w:noProof w:val="0"/>
          <w:rtl/>
        </w:rPr>
        <w:t xml:space="preserve">בתחום </w:t>
      </w:r>
      <w:r w:rsidR="00335A2F">
        <w:rPr>
          <w:rFonts w:hint="cs"/>
          <w:noProof w:val="0"/>
          <w:rtl/>
        </w:rPr>
        <w:t xml:space="preserve">פשיטת הרגל של </w:t>
      </w:r>
      <w:r w:rsidR="00486E9B" w:rsidRPr="007847DF">
        <w:rPr>
          <w:noProof w:val="0"/>
          <w:rtl/>
        </w:rPr>
        <w:t xml:space="preserve">החברות, למרות </w:t>
      </w:r>
      <w:r w:rsidR="006B79DD">
        <w:rPr>
          <w:rFonts w:hint="cs"/>
          <w:noProof w:val="0"/>
          <w:rtl/>
        </w:rPr>
        <w:t xml:space="preserve">קרבתו </w:t>
      </w:r>
      <w:r w:rsidR="00486E9B" w:rsidRPr="007847DF">
        <w:rPr>
          <w:noProof w:val="0"/>
          <w:rtl/>
        </w:rPr>
        <w:t>הנושאי</w:t>
      </w:r>
      <w:r w:rsidR="006B79DD">
        <w:rPr>
          <w:rFonts w:hint="cs"/>
          <w:noProof w:val="0"/>
          <w:rtl/>
        </w:rPr>
        <w:t>ת</w:t>
      </w:r>
      <w:r w:rsidR="00486E9B" w:rsidRPr="007847DF">
        <w:rPr>
          <w:noProof w:val="0"/>
          <w:rtl/>
        </w:rPr>
        <w:t xml:space="preserve"> </w:t>
      </w:r>
      <w:r w:rsidR="00335A2F">
        <w:rPr>
          <w:rFonts w:hint="cs"/>
          <w:noProof w:val="0"/>
          <w:rtl/>
        </w:rPr>
        <w:t xml:space="preserve">לתחום </w:t>
      </w:r>
      <w:r w:rsidR="00A35403">
        <w:rPr>
          <w:rFonts w:hint="cs"/>
          <w:noProof w:val="0"/>
          <w:rtl/>
        </w:rPr>
        <w:t>של</w:t>
      </w:r>
      <w:r w:rsidR="00486E9B" w:rsidRPr="007847DF">
        <w:rPr>
          <w:noProof w:val="0"/>
          <w:rtl/>
        </w:rPr>
        <w:t xml:space="preserve"> יחידים, לא נמצאו </w:t>
      </w:r>
      <w:r w:rsidR="006B79DD" w:rsidRPr="007847DF">
        <w:rPr>
          <w:noProof w:val="0"/>
          <w:rtl/>
        </w:rPr>
        <w:t xml:space="preserve">כמעט </w:t>
      </w:r>
      <w:r w:rsidR="00486E9B" w:rsidRPr="007847DF">
        <w:rPr>
          <w:noProof w:val="0"/>
          <w:rtl/>
        </w:rPr>
        <w:t xml:space="preserve">שופטים </w:t>
      </w:r>
      <w:r w:rsidR="006B79DD">
        <w:rPr>
          <w:rFonts w:hint="cs"/>
          <w:noProof w:val="0"/>
          <w:rtl/>
        </w:rPr>
        <w:t>שעסקו בו</w:t>
      </w:r>
      <w:r w:rsidR="00486E9B" w:rsidRPr="007847DF">
        <w:rPr>
          <w:noProof w:val="0"/>
          <w:rtl/>
        </w:rPr>
        <w:t xml:space="preserve">, </w:t>
      </w:r>
      <w:r w:rsidR="006B79DD">
        <w:rPr>
          <w:rFonts w:hint="cs"/>
          <w:noProof w:val="0"/>
          <w:rtl/>
        </w:rPr>
        <w:t>כפי ש</w:t>
      </w:r>
      <w:r w:rsidR="00486E9B" w:rsidRPr="007847DF">
        <w:rPr>
          <w:noProof w:val="0"/>
          <w:rtl/>
        </w:rPr>
        <w:t xml:space="preserve">עולה </w:t>
      </w:r>
      <w:r w:rsidR="006B79DD">
        <w:rPr>
          <w:rFonts w:hint="cs"/>
          <w:noProof w:val="0"/>
          <w:rtl/>
        </w:rPr>
        <w:t>מן העובדה ש</w:t>
      </w:r>
      <w:r w:rsidR="00486E9B" w:rsidRPr="007847DF">
        <w:rPr>
          <w:noProof w:val="0"/>
          <w:rtl/>
        </w:rPr>
        <w:t xml:space="preserve">החציון עומד על 0%. נתון זה </w:t>
      </w:r>
      <w:r w:rsidR="003E2321">
        <w:rPr>
          <w:rFonts w:hint="cs"/>
          <w:noProof w:val="0"/>
          <w:rtl/>
        </w:rPr>
        <w:t xml:space="preserve">מפתיע, </w:t>
      </w:r>
      <w:r w:rsidR="00486E9B" w:rsidRPr="007847DF">
        <w:rPr>
          <w:noProof w:val="0"/>
          <w:rtl/>
        </w:rPr>
        <w:t>ש</w:t>
      </w:r>
      <w:r w:rsidR="003E2321">
        <w:rPr>
          <w:rFonts w:hint="cs"/>
          <w:noProof w:val="0"/>
          <w:rtl/>
        </w:rPr>
        <w:t xml:space="preserve">כן </w:t>
      </w:r>
      <w:r w:rsidR="00486E9B" w:rsidRPr="007847DF">
        <w:rPr>
          <w:noProof w:val="0"/>
          <w:rtl/>
        </w:rPr>
        <w:t xml:space="preserve">על פני </w:t>
      </w:r>
      <w:r w:rsidR="00AC0153">
        <w:rPr>
          <w:rFonts w:hint="cs"/>
          <w:noProof w:val="0"/>
          <w:rtl/>
        </w:rPr>
        <w:t xml:space="preserve">הדברים </w:t>
      </w:r>
      <w:r w:rsidR="00486E9B" w:rsidRPr="007847DF">
        <w:rPr>
          <w:noProof w:val="0"/>
          <w:rtl/>
        </w:rPr>
        <w:t xml:space="preserve">מדובר בתחומי משפט קרובים, וכך ניתן אולי להסיק </w:t>
      </w:r>
      <w:r w:rsidR="00B2660F" w:rsidRPr="007847DF">
        <w:rPr>
          <w:noProof w:val="0"/>
          <w:rtl/>
        </w:rPr>
        <w:t xml:space="preserve">גם </w:t>
      </w:r>
      <w:r w:rsidR="00486E9B" w:rsidRPr="007847DF">
        <w:rPr>
          <w:noProof w:val="0"/>
          <w:rtl/>
        </w:rPr>
        <w:t>מהוראות החוק החדש.</w:t>
      </w:r>
    </w:p>
    <w:p w14:paraId="30CCCB05" w14:textId="77777777" w:rsidR="003E2321" w:rsidRDefault="00B2660F" w:rsidP="001A6DBD">
      <w:pPr>
        <w:pStyle w:val="a"/>
        <w:rPr>
          <w:noProof w:val="0"/>
          <w:rtl/>
        </w:rPr>
      </w:pPr>
      <w:r>
        <w:rPr>
          <w:rFonts w:hint="cs"/>
          <w:noProof w:val="0"/>
          <w:rtl/>
        </w:rPr>
        <w:t xml:space="preserve">הנה כי כן, כאשר </w:t>
      </w:r>
      <w:r w:rsidR="00486E9B" w:rsidRPr="007847DF">
        <w:rPr>
          <w:noProof w:val="0"/>
          <w:rtl/>
        </w:rPr>
        <w:t xml:space="preserve">מתמקדים בקבוצת השופטים בעלי </w:t>
      </w:r>
      <w:r w:rsidR="008C312D">
        <w:rPr>
          <w:rFonts w:hint="cs"/>
          <w:noProof w:val="0"/>
          <w:rtl/>
        </w:rPr>
        <w:t>ה</w:t>
      </w:r>
      <w:r w:rsidR="00486E9B" w:rsidRPr="007847DF">
        <w:rPr>
          <w:noProof w:val="0"/>
          <w:rtl/>
        </w:rPr>
        <w:t xml:space="preserve">התמקצעות </w:t>
      </w:r>
      <w:r w:rsidR="008C312D">
        <w:rPr>
          <w:rFonts w:hint="cs"/>
          <w:noProof w:val="0"/>
          <w:rtl/>
        </w:rPr>
        <w:t>השיפוטי</w:t>
      </w:r>
      <w:r>
        <w:rPr>
          <w:rFonts w:hint="cs"/>
          <w:noProof w:val="0"/>
          <w:rtl/>
        </w:rPr>
        <w:t>ת</w:t>
      </w:r>
      <w:r w:rsidR="008C312D">
        <w:rPr>
          <w:rFonts w:hint="cs"/>
          <w:noProof w:val="0"/>
          <w:rtl/>
        </w:rPr>
        <w:t xml:space="preserve"> ה</w:t>
      </w:r>
      <w:r w:rsidR="00486E9B" w:rsidRPr="007847DF">
        <w:rPr>
          <w:noProof w:val="0"/>
          <w:rtl/>
        </w:rPr>
        <w:t xml:space="preserve">חזקה </w:t>
      </w:r>
      <w:r w:rsidR="008110FC" w:rsidRPr="007847DF">
        <w:rPr>
          <w:noProof w:val="0"/>
          <w:rtl/>
        </w:rPr>
        <w:t>(</w:t>
      </w:r>
      <w:r w:rsidR="00EE68AF">
        <w:rPr>
          <w:rFonts w:hint="cs"/>
          <w:noProof w:val="0"/>
          <w:rtl/>
        </w:rPr>
        <w:t>יותר מ</w:t>
      </w:r>
      <w:r w:rsidR="00EE68AF" w:rsidRPr="00EE68AF">
        <w:rPr>
          <w:noProof w:val="0"/>
          <w:position w:val="4"/>
          <w:rtl/>
        </w:rPr>
        <w:t>-</w:t>
      </w:r>
      <w:r w:rsidR="00486E9B" w:rsidRPr="007847DF">
        <w:rPr>
          <w:noProof w:val="0"/>
          <w:rtl/>
        </w:rPr>
        <w:t>70% תיקי פשיטת רגל</w:t>
      </w:r>
      <w:r w:rsidR="008110FC" w:rsidRPr="007847DF">
        <w:rPr>
          <w:noProof w:val="0"/>
          <w:rtl/>
        </w:rPr>
        <w:t>)</w:t>
      </w:r>
      <w:r>
        <w:rPr>
          <w:rFonts w:hint="cs"/>
          <w:noProof w:val="0"/>
          <w:rtl/>
        </w:rPr>
        <w:t>,</w:t>
      </w:r>
      <w:r w:rsidR="00486E9B" w:rsidRPr="007847DF">
        <w:rPr>
          <w:noProof w:val="0"/>
          <w:rtl/>
        </w:rPr>
        <w:t xml:space="preserve"> מבחינים בהתמקדות גדולה יותר בתחום האזרחי לצד תיקי פשיטת הרגל</w:t>
      </w:r>
      <w:r>
        <w:rPr>
          <w:rFonts w:hint="cs"/>
          <w:noProof w:val="0"/>
          <w:rtl/>
        </w:rPr>
        <w:t>,</w:t>
      </w:r>
      <w:r w:rsidR="00486E9B" w:rsidRPr="007847DF">
        <w:rPr>
          <w:noProof w:val="0"/>
          <w:rtl/>
        </w:rPr>
        <w:t xml:space="preserve"> ופחות בתחום הפלילי</w:t>
      </w:r>
      <w:r w:rsidR="002120F0" w:rsidRPr="007847DF">
        <w:rPr>
          <w:noProof w:val="0"/>
          <w:rtl/>
        </w:rPr>
        <w:t>.</w:t>
      </w:r>
    </w:p>
    <w:p w14:paraId="3B955CA1" w14:textId="43B0D3B0" w:rsidR="00486E9B" w:rsidRDefault="00486E9B" w:rsidP="003E2321">
      <w:pPr>
        <w:pStyle w:val="a"/>
        <w:rPr>
          <w:noProof w:val="0"/>
          <w:rtl/>
        </w:rPr>
      </w:pPr>
      <w:r w:rsidRPr="007847DF">
        <w:rPr>
          <w:noProof w:val="0"/>
          <w:rtl/>
        </w:rPr>
        <w:t xml:space="preserve">שוב, באופן מפתיע יחסית, </w:t>
      </w:r>
      <w:r w:rsidR="001B0715">
        <w:rPr>
          <w:rFonts w:hint="cs"/>
          <w:noProof w:val="0"/>
          <w:rtl/>
        </w:rPr>
        <w:t xml:space="preserve">רק תיקים </w:t>
      </w:r>
      <w:r w:rsidRPr="007847DF">
        <w:rPr>
          <w:noProof w:val="0"/>
          <w:rtl/>
        </w:rPr>
        <w:t>מעט</w:t>
      </w:r>
      <w:r w:rsidR="001B0715">
        <w:rPr>
          <w:rFonts w:hint="cs"/>
          <w:noProof w:val="0"/>
          <w:rtl/>
        </w:rPr>
        <w:t>ים</w:t>
      </w:r>
      <w:r w:rsidRPr="007847DF">
        <w:rPr>
          <w:noProof w:val="0"/>
          <w:rtl/>
        </w:rPr>
        <w:t xml:space="preserve"> מאוד </w:t>
      </w:r>
      <w:r w:rsidR="001B0715">
        <w:rPr>
          <w:rFonts w:hint="cs"/>
          <w:noProof w:val="0"/>
          <w:rtl/>
        </w:rPr>
        <w:t xml:space="preserve">– </w:t>
      </w:r>
      <w:r w:rsidR="001B0715" w:rsidRPr="007847DF">
        <w:rPr>
          <w:noProof w:val="0"/>
          <w:rtl/>
        </w:rPr>
        <w:t>פחות מ</w:t>
      </w:r>
      <w:r w:rsidR="001B0715" w:rsidRPr="008B08E3">
        <w:rPr>
          <w:noProof w:val="0"/>
          <w:position w:val="4"/>
          <w:rtl/>
        </w:rPr>
        <w:t>-</w:t>
      </w:r>
      <w:r w:rsidR="001B0715" w:rsidRPr="007847DF">
        <w:rPr>
          <w:noProof w:val="0"/>
          <w:rtl/>
        </w:rPr>
        <w:t>2%</w:t>
      </w:r>
      <w:r w:rsidR="001B0715">
        <w:rPr>
          <w:rFonts w:hint="cs"/>
          <w:noProof w:val="0"/>
          <w:rtl/>
        </w:rPr>
        <w:t xml:space="preserve"> מהתיקים הנוספים – </w:t>
      </w:r>
      <w:r w:rsidRPr="007847DF">
        <w:rPr>
          <w:noProof w:val="0"/>
          <w:rtl/>
        </w:rPr>
        <w:t>שייכים</w:t>
      </w:r>
      <w:r w:rsidR="009822C5" w:rsidRPr="007847DF">
        <w:rPr>
          <w:noProof w:val="0"/>
          <w:rtl/>
        </w:rPr>
        <w:t xml:space="preserve"> </w:t>
      </w:r>
      <w:r w:rsidRPr="007847DF">
        <w:rPr>
          <w:noProof w:val="0"/>
          <w:rtl/>
        </w:rPr>
        <w:t xml:space="preserve">לתחום הקרוב </w:t>
      </w:r>
      <w:r w:rsidR="001B0715">
        <w:rPr>
          <w:rFonts w:hint="cs"/>
          <w:noProof w:val="0"/>
          <w:rtl/>
        </w:rPr>
        <w:t>של חברות</w:t>
      </w:r>
      <w:r w:rsidRPr="007847DF">
        <w:rPr>
          <w:noProof w:val="0"/>
          <w:rtl/>
        </w:rPr>
        <w:t>. רוב</w:t>
      </w:r>
      <w:r w:rsidR="001B0715">
        <w:rPr>
          <w:rFonts w:hint="cs"/>
          <w:noProof w:val="0"/>
          <w:rtl/>
        </w:rPr>
        <w:t>ם</w:t>
      </w:r>
      <w:r w:rsidRPr="007847DF">
        <w:rPr>
          <w:noProof w:val="0"/>
          <w:rtl/>
        </w:rPr>
        <w:t xml:space="preserve"> הגדול של התיקים </w:t>
      </w:r>
      <w:r w:rsidR="001B0715">
        <w:rPr>
          <w:rFonts w:hint="cs"/>
          <w:noProof w:val="0"/>
          <w:rtl/>
        </w:rPr>
        <w:t>הנוספים – כ</w:t>
      </w:r>
      <w:r w:rsidR="001B0715" w:rsidRPr="001B0715">
        <w:rPr>
          <w:noProof w:val="0"/>
          <w:position w:val="4"/>
          <w:rtl/>
        </w:rPr>
        <w:t>-</w:t>
      </w:r>
      <w:r w:rsidR="001B0715">
        <w:rPr>
          <w:rFonts w:hint="cs"/>
          <w:noProof w:val="0"/>
          <w:rtl/>
        </w:rPr>
        <w:t xml:space="preserve">86% – </w:t>
      </w:r>
      <w:r w:rsidRPr="007847DF">
        <w:rPr>
          <w:noProof w:val="0"/>
          <w:rtl/>
        </w:rPr>
        <w:t>הם תיקים אזרחיים כלליים. הנטייה לסל תיקים המורכב מתיקי פשיטת רגל ו</w:t>
      </w:r>
      <w:r w:rsidR="00C70D33">
        <w:rPr>
          <w:rFonts w:hint="cs"/>
          <w:noProof w:val="0"/>
          <w:rtl/>
        </w:rPr>
        <w:t>מ</w:t>
      </w:r>
      <w:r w:rsidRPr="007847DF">
        <w:rPr>
          <w:noProof w:val="0"/>
          <w:rtl/>
        </w:rPr>
        <w:t>תיקים אזרחיים כלליים נשמרת גם במבט על כל מחוז בנפרד</w:t>
      </w:r>
      <w:r w:rsidR="003E2321">
        <w:rPr>
          <w:rFonts w:hint="cs"/>
          <w:noProof w:val="0"/>
          <w:rtl/>
        </w:rPr>
        <w:t xml:space="preserve">. </w:t>
      </w:r>
      <w:r w:rsidR="003E2321" w:rsidRPr="007847DF">
        <w:rPr>
          <w:noProof w:val="0"/>
          <w:rtl/>
        </w:rPr>
        <w:t xml:space="preserve">עובדה זו לבדה </w:t>
      </w:r>
      <w:r w:rsidR="003E2321">
        <w:rPr>
          <w:rFonts w:hint="cs"/>
          <w:noProof w:val="0"/>
          <w:rtl/>
        </w:rPr>
        <w:t xml:space="preserve">אינה </w:t>
      </w:r>
      <w:r w:rsidR="003E2321" w:rsidRPr="007847DF">
        <w:rPr>
          <w:noProof w:val="0"/>
          <w:rtl/>
        </w:rPr>
        <w:t>תורמת לקידום או חיזוק של התמקצעות שיפוטית.</w:t>
      </w:r>
    </w:p>
    <w:p w14:paraId="6C0F4FD9" w14:textId="081DFDEF" w:rsidR="00486E9B" w:rsidRDefault="00486E9B" w:rsidP="007B690A">
      <w:pPr>
        <w:pStyle w:val="a"/>
        <w:rPr>
          <w:noProof w:val="0"/>
          <w:rtl/>
        </w:rPr>
      </w:pPr>
      <w:r w:rsidRPr="007847DF">
        <w:rPr>
          <w:noProof w:val="0"/>
          <w:rtl/>
        </w:rPr>
        <w:t xml:space="preserve">בתי המשפט </w:t>
      </w:r>
      <w:r w:rsidR="007B690A">
        <w:rPr>
          <w:rFonts w:hint="cs"/>
          <w:noProof w:val="0"/>
          <w:rtl/>
        </w:rPr>
        <w:t xml:space="preserve">נבדלים זה מזה </w:t>
      </w:r>
      <w:r w:rsidRPr="007847DF">
        <w:rPr>
          <w:noProof w:val="0"/>
          <w:rtl/>
        </w:rPr>
        <w:t>באופן ניהול כ</w:t>
      </w:r>
      <w:r w:rsidR="00B302A9">
        <w:rPr>
          <w:rFonts w:hint="cs"/>
          <w:noProof w:val="0"/>
          <w:rtl/>
        </w:rPr>
        <w:t>ו</w:t>
      </w:r>
      <w:r w:rsidRPr="007847DF">
        <w:rPr>
          <w:noProof w:val="0"/>
          <w:rtl/>
        </w:rPr>
        <w:t>ח האדם השיפוטי שלהם,</w:t>
      </w:r>
      <w:r w:rsidRPr="00B56262">
        <w:rPr>
          <w:rStyle w:val="FootnoteReference"/>
          <w:noProof w:val="0"/>
          <w:rtl/>
        </w:rPr>
        <w:footnoteReference w:id="104"/>
      </w:r>
      <w:r w:rsidRPr="007847DF">
        <w:rPr>
          <w:noProof w:val="0"/>
          <w:rtl/>
        </w:rPr>
        <w:t xml:space="preserve"> </w:t>
      </w:r>
      <w:r w:rsidR="007B690A">
        <w:rPr>
          <w:rFonts w:hint="cs"/>
          <w:noProof w:val="0"/>
          <w:rtl/>
        </w:rPr>
        <w:t>ו</w:t>
      </w:r>
      <w:r w:rsidRPr="007847DF">
        <w:rPr>
          <w:noProof w:val="0"/>
          <w:rtl/>
        </w:rPr>
        <w:t xml:space="preserve">לכן חשוב לעמוד </w:t>
      </w:r>
      <w:r w:rsidR="007B690A">
        <w:rPr>
          <w:rFonts w:hint="cs"/>
          <w:noProof w:val="0"/>
          <w:rtl/>
        </w:rPr>
        <w:t xml:space="preserve">על נתוני הפילוח של התיקים בקרב </w:t>
      </w:r>
      <w:r w:rsidRPr="007847DF">
        <w:rPr>
          <w:noProof w:val="0"/>
          <w:rtl/>
        </w:rPr>
        <w:t xml:space="preserve">קבוצת השופטים בעלי </w:t>
      </w:r>
      <w:r w:rsidR="008C312D">
        <w:rPr>
          <w:rFonts w:hint="cs"/>
          <w:noProof w:val="0"/>
          <w:rtl/>
        </w:rPr>
        <w:t>ה</w:t>
      </w:r>
      <w:r w:rsidRPr="007847DF">
        <w:rPr>
          <w:noProof w:val="0"/>
          <w:rtl/>
        </w:rPr>
        <w:t xml:space="preserve">התמקצעות </w:t>
      </w:r>
      <w:r w:rsidR="008C312D">
        <w:rPr>
          <w:rFonts w:hint="cs"/>
          <w:noProof w:val="0"/>
          <w:rtl/>
        </w:rPr>
        <w:t>השיפוטית ה</w:t>
      </w:r>
      <w:r w:rsidRPr="007847DF">
        <w:rPr>
          <w:noProof w:val="0"/>
          <w:rtl/>
        </w:rPr>
        <w:t>חזקה לפי המחוזות.</w:t>
      </w:r>
    </w:p>
    <w:p w14:paraId="01A371CD" w14:textId="77777777" w:rsidR="00564F60" w:rsidRDefault="00564F60" w:rsidP="007B690A">
      <w:pPr>
        <w:pStyle w:val="a"/>
        <w:rPr>
          <w:noProof w:val="0"/>
          <w:rtl/>
        </w:rPr>
      </w:pPr>
    </w:p>
    <w:p w14:paraId="18CB7CC2" w14:textId="461696AC" w:rsidR="00564F60" w:rsidRDefault="00564F60" w:rsidP="00564F60">
      <w:pPr>
        <w:pStyle w:val="a"/>
        <w:bidi w:val="0"/>
        <w:jc w:val="center"/>
        <w:rPr>
          <w:b/>
          <w:bCs/>
          <w:noProof w:val="0"/>
        </w:rPr>
      </w:pPr>
      <w:r w:rsidRPr="00564F60">
        <w:rPr>
          <w:b/>
          <w:bCs/>
          <w:noProof w:val="0"/>
        </w:rPr>
        <w:t xml:space="preserve">Table 11: </w:t>
      </w:r>
      <w:r w:rsidR="00A35403">
        <w:rPr>
          <w:b/>
          <w:bCs/>
          <w:noProof w:val="0"/>
        </w:rPr>
        <w:t xml:space="preserve">BC </w:t>
      </w:r>
      <w:r w:rsidR="00A35403" w:rsidRPr="00564F60">
        <w:rPr>
          <w:b/>
          <w:bCs/>
          <w:noProof w:val="0"/>
        </w:rPr>
        <w:t>Percentage</w:t>
      </w:r>
      <w:r w:rsidRPr="00564F60">
        <w:rPr>
          <w:b/>
          <w:bCs/>
          <w:noProof w:val="0"/>
        </w:rPr>
        <w:t xml:space="preserve"> Out of All Cases </w:t>
      </w:r>
      <w:r w:rsidR="00A35403">
        <w:rPr>
          <w:b/>
          <w:bCs/>
          <w:noProof w:val="0"/>
        </w:rPr>
        <w:t>–</w:t>
      </w:r>
      <w:r w:rsidRPr="00564F60">
        <w:rPr>
          <w:b/>
          <w:bCs/>
          <w:noProof w:val="0"/>
        </w:rPr>
        <w:t xml:space="preserve"> </w:t>
      </w:r>
      <w:r w:rsidR="00A35403">
        <w:rPr>
          <w:b/>
          <w:bCs/>
          <w:noProof w:val="0"/>
        </w:rPr>
        <w:t xml:space="preserve">Referring to </w:t>
      </w:r>
      <w:r w:rsidRPr="00564F60">
        <w:rPr>
          <w:b/>
          <w:bCs/>
          <w:noProof w:val="0"/>
        </w:rPr>
        <w:t xml:space="preserve">Judges </w:t>
      </w:r>
      <w:proofErr w:type="gramStart"/>
      <w:r w:rsidRPr="00564F60">
        <w:rPr>
          <w:b/>
          <w:bCs/>
          <w:noProof w:val="0"/>
        </w:rPr>
        <w:t>With</w:t>
      </w:r>
      <w:proofErr w:type="gramEnd"/>
      <w:r w:rsidRPr="00564F60">
        <w:rPr>
          <w:b/>
          <w:bCs/>
          <w:noProof w:val="0"/>
        </w:rPr>
        <w:t xml:space="preserve"> </w:t>
      </w:r>
      <w:r w:rsidR="00A35403">
        <w:rPr>
          <w:b/>
          <w:bCs/>
          <w:noProof w:val="0"/>
        </w:rPr>
        <w:t>H</w:t>
      </w:r>
      <w:r w:rsidRPr="00564F60">
        <w:rPr>
          <w:b/>
          <w:bCs/>
          <w:noProof w:val="0"/>
        </w:rPr>
        <w:t xml:space="preserve">igh </w:t>
      </w:r>
      <w:r w:rsidR="00A35403">
        <w:rPr>
          <w:b/>
          <w:bCs/>
          <w:noProof w:val="0"/>
        </w:rPr>
        <w:t>JS</w:t>
      </w:r>
    </w:p>
    <w:p w14:paraId="61E803C1" w14:textId="77777777" w:rsidR="00B70D0A" w:rsidRPr="00564F60" w:rsidRDefault="00B70D0A" w:rsidP="00B70D0A">
      <w:pPr>
        <w:pStyle w:val="a"/>
        <w:bidi w:val="0"/>
        <w:jc w:val="center"/>
        <w:rPr>
          <w:b/>
          <w:bCs/>
          <w:noProof w:val="0"/>
        </w:rPr>
      </w:pPr>
    </w:p>
    <w:tbl>
      <w:tblPr>
        <w:bidiVisual/>
        <w:tblW w:w="6299" w:type="dxa"/>
        <w:jc w:val="center"/>
        <w:tblLook w:val="04A0" w:firstRow="1" w:lastRow="0" w:firstColumn="1" w:lastColumn="0" w:noHBand="0" w:noVBand="1"/>
      </w:tblPr>
      <w:tblGrid>
        <w:gridCol w:w="1239"/>
        <w:gridCol w:w="1000"/>
        <w:gridCol w:w="1239"/>
        <w:gridCol w:w="1549"/>
        <w:gridCol w:w="1272"/>
      </w:tblGrid>
      <w:tr w:rsidR="00B70D0A" w:rsidRPr="000D12EC" w14:paraId="37EA482C" w14:textId="77777777" w:rsidTr="0098259B">
        <w:trPr>
          <w:trHeight w:val="576"/>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E2C37" w14:textId="7F2ED0D0" w:rsidR="00B70D0A" w:rsidRPr="0098259B" w:rsidRDefault="00C92A02" w:rsidP="00EA5E01">
            <w:pPr>
              <w:bidi w:val="0"/>
              <w:spacing w:line="240" w:lineRule="auto"/>
              <w:jc w:val="center"/>
              <w:rPr>
                <w:rFonts w:ascii="David" w:hAnsi="David" w:cs="David"/>
                <w:b/>
                <w:bCs/>
                <w:noProof w:val="0"/>
                <w:color w:val="000000"/>
                <w:sz w:val="16"/>
                <w:szCs w:val="16"/>
              </w:rPr>
            </w:pPr>
            <w:r>
              <w:rPr>
                <w:rFonts w:ascii="David" w:hAnsi="David" w:cs="David"/>
                <w:b/>
                <w:bCs/>
                <w:noProof w:val="0"/>
                <w:color w:val="000000"/>
                <w:sz w:val="16"/>
                <w:szCs w:val="16"/>
              </w:rPr>
              <w:t>BC</w:t>
            </w:r>
            <w:r w:rsidR="00B70D0A" w:rsidRPr="0098259B">
              <w:rPr>
                <w:rFonts w:ascii="David" w:hAnsi="David" w:cs="David"/>
                <w:b/>
                <w:bCs/>
                <w:noProof w:val="0"/>
                <w:color w:val="000000"/>
                <w:sz w:val="16"/>
                <w:szCs w:val="16"/>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105F" w14:textId="77777777" w:rsidR="00B70D0A" w:rsidRPr="0098259B" w:rsidRDefault="00B70D0A" w:rsidP="00EA5E01">
            <w:pPr>
              <w:bidi w:val="0"/>
              <w:spacing w:line="240" w:lineRule="auto"/>
              <w:jc w:val="center"/>
              <w:rPr>
                <w:rFonts w:ascii="David" w:hAnsi="David" w:cs="David"/>
                <w:b/>
                <w:bCs/>
                <w:noProof w:val="0"/>
                <w:color w:val="000000"/>
                <w:sz w:val="16"/>
                <w:szCs w:val="16"/>
              </w:rPr>
            </w:pPr>
            <w:r w:rsidRPr="0098259B">
              <w:rPr>
                <w:rFonts w:ascii="David" w:hAnsi="David" w:cs="David"/>
                <w:b/>
                <w:bCs/>
                <w:noProof w:val="0"/>
                <w:color w:val="000000"/>
                <w:sz w:val="16"/>
                <w:szCs w:val="16"/>
              </w:rPr>
              <w:t>All cases (N)</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7F6E9" w14:textId="6A6005A8" w:rsidR="00B70D0A" w:rsidRPr="0098259B" w:rsidRDefault="00C92A02" w:rsidP="00EA5E01">
            <w:pPr>
              <w:bidi w:val="0"/>
              <w:spacing w:line="240" w:lineRule="auto"/>
              <w:jc w:val="center"/>
              <w:rPr>
                <w:rFonts w:ascii="David" w:hAnsi="David" w:cs="David"/>
                <w:b/>
                <w:bCs/>
                <w:noProof w:val="0"/>
                <w:color w:val="000000"/>
                <w:sz w:val="16"/>
                <w:szCs w:val="16"/>
              </w:rPr>
            </w:pPr>
            <w:r>
              <w:rPr>
                <w:rFonts w:ascii="David" w:hAnsi="David" w:cs="David"/>
                <w:b/>
                <w:bCs/>
                <w:noProof w:val="0"/>
                <w:color w:val="000000"/>
                <w:sz w:val="16"/>
                <w:szCs w:val="16"/>
              </w:rPr>
              <w:t>BC</w:t>
            </w:r>
            <w:r w:rsidR="00B70D0A" w:rsidRPr="0098259B">
              <w:rPr>
                <w:rFonts w:ascii="David" w:hAnsi="David" w:cs="David"/>
                <w:b/>
                <w:bCs/>
                <w:noProof w:val="0"/>
                <w:color w:val="000000"/>
                <w:sz w:val="16"/>
                <w:szCs w:val="16"/>
              </w:rPr>
              <w:t xml:space="preserve"> (N)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1FC9" w14:textId="03BE36E2" w:rsidR="00B70D0A" w:rsidRPr="0098259B" w:rsidRDefault="00B70D0A" w:rsidP="00B70D0A">
            <w:pPr>
              <w:bidi w:val="0"/>
              <w:spacing w:line="240" w:lineRule="auto"/>
              <w:jc w:val="center"/>
              <w:rPr>
                <w:rFonts w:ascii="David" w:hAnsi="David" w:cs="David"/>
                <w:b/>
                <w:bCs/>
                <w:noProof w:val="0"/>
                <w:color w:val="000000"/>
                <w:sz w:val="16"/>
                <w:szCs w:val="16"/>
              </w:rPr>
            </w:pPr>
            <w:r w:rsidRPr="0098259B">
              <w:rPr>
                <w:rFonts w:ascii="David" w:hAnsi="David" w:cs="David"/>
                <w:b/>
                <w:bCs/>
                <w:noProof w:val="0"/>
                <w:color w:val="000000"/>
                <w:sz w:val="16"/>
                <w:szCs w:val="16"/>
              </w:rPr>
              <w:t xml:space="preserve">Judges With High </w:t>
            </w:r>
            <w:r w:rsidR="00C92A02">
              <w:rPr>
                <w:rFonts w:ascii="David" w:hAnsi="David" w:cs="David"/>
                <w:b/>
                <w:bCs/>
                <w:noProof w:val="0"/>
                <w:color w:val="000000"/>
                <w:sz w:val="16"/>
                <w:szCs w:val="16"/>
              </w:rPr>
              <w:t>JS</w:t>
            </w:r>
            <w:r w:rsidRPr="0098259B">
              <w:rPr>
                <w:rFonts w:ascii="David" w:hAnsi="David" w:cs="David"/>
                <w:b/>
                <w:bCs/>
                <w:noProof w:val="0"/>
                <w:color w:val="000000"/>
                <w:sz w:val="16"/>
                <w:szCs w:val="16"/>
              </w:rPr>
              <w:t xml:space="preserve"> (N)</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4560" w14:textId="77777777" w:rsidR="00B70D0A" w:rsidRPr="0098259B" w:rsidRDefault="00B70D0A" w:rsidP="00EA5E01">
            <w:pPr>
              <w:bidi w:val="0"/>
              <w:spacing w:line="240" w:lineRule="auto"/>
              <w:jc w:val="center"/>
              <w:rPr>
                <w:rFonts w:ascii="David" w:hAnsi="David" w:cs="David"/>
                <w:b/>
                <w:bCs/>
                <w:noProof w:val="0"/>
                <w:color w:val="000000"/>
                <w:sz w:val="16"/>
                <w:szCs w:val="16"/>
              </w:rPr>
            </w:pPr>
            <w:r w:rsidRPr="0098259B">
              <w:rPr>
                <w:rFonts w:ascii="David" w:hAnsi="David" w:cs="David"/>
                <w:b/>
                <w:bCs/>
                <w:noProof w:val="0"/>
                <w:color w:val="000000"/>
                <w:sz w:val="16"/>
                <w:szCs w:val="16"/>
              </w:rPr>
              <w:t>District</w:t>
            </w:r>
          </w:p>
        </w:tc>
      </w:tr>
      <w:tr w:rsidR="00B70D0A" w:rsidRPr="000D12EC" w14:paraId="20ECC3B0" w14:textId="77777777" w:rsidTr="0098259B">
        <w:trPr>
          <w:trHeight w:val="135"/>
          <w:jc w:val="center"/>
        </w:trPr>
        <w:tc>
          <w:tcPr>
            <w:tcW w:w="1239" w:type="dxa"/>
            <w:tcBorders>
              <w:top w:val="nil"/>
              <w:left w:val="single" w:sz="4" w:space="0" w:color="auto"/>
              <w:bottom w:val="single" w:sz="4" w:space="0" w:color="auto"/>
              <w:right w:val="single" w:sz="4" w:space="0" w:color="auto"/>
            </w:tcBorders>
            <w:shd w:val="clear" w:color="auto" w:fill="auto"/>
            <w:noWrap/>
          </w:tcPr>
          <w:p w14:paraId="31DF80B9" w14:textId="3AA1CD17" w:rsidR="00B70D0A" w:rsidRPr="008C3426" w:rsidRDefault="00B70D0A" w:rsidP="00EA5E01">
            <w:pPr>
              <w:pStyle w:val="a1"/>
              <w:spacing w:after="0"/>
              <w:rPr>
                <w:rFonts w:ascii="FrankRuehl" w:hAnsi="FrankRuehl"/>
                <w:b w:val="0"/>
                <w:bCs w:val="0"/>
              </w:rPr>
            </w:pPr>
            <w:r>
              <w:rPr>
                <w:rFonts w:ascii="FrankRuehl" w:hAnsi="FrankRuehl"/>
                <w:b w:val="0"/>
                <w:bCs w:val="0"/>
              </w:rPr>
              <w:t>95</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65A10A5" w14:textId="77777777" w:rsidR="00B70D0A" w:rsidRPr="008C3426" w:rsidRDefault="00B70D0A" w:rsidP="00EA5E01">
            <w:pPr>
              <w:pStyle w:val="a1"/>
              <w:spacing w:after="0"/>
              <w:rPr>
                <w:rFonts w:ascii="FrankRuehl" w:hAnsi="FrankRuehl"/>
                <w:b w:val="0"/>
                <w:bCs w:val="0"/>
              </w:rPr>
            </w:pPr>
            <w:r w:rsidRPr="008C3426">
              <w:rPr>
                <w:rFonts w:ascii="FrankRuehl" w:hAnsi="FrankRuehl"/>
                <w:b w:val="0"/>
                <w:bCs w:val="0"/>
              </w:rPr>
              <w:t>1234</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283D892C" w14:textId="77777777" w:rsidR="00B70D0A" w:rsidRPr="008C3426" w:rsidRDefault="00B70D0A" w:rsidP="00EA5E01">
            <w:pPr>
              <w:pStyle w:val="a1"/>
              <w:spacing w:after="0"/>
              <w:rPr>
                <w:rFonts w:ascii="FrankRuehl" w:hAnsi="FrankRuehl"/>
                <w:b w:val="0"/>
                <w:bCs w:val="0"/>
              </w:rPr>
            </w:pPr>
            <w:r w:rsidRPr="008C3426">
              <w:rPr>
                <w:rFonts w:ascii="FrankRuehl" w:hAnsi="FrankRuehl"/>
                <w:b w:val="0"/>
                <w:bCs w:val="0"/>
              </w:rPr>
              <w:t>257</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5BC420CB" w14:textId="2507C3E4" w:rsidR="00B70D0A" w:rsidRPr="008C3426" w:rsidRDefault="00B70D0A"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2</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E2AF459" w14:textId="1383AC5F" w:rsidR="00B70D0A" w:rsidRPr="008C3426" w:rsidRDefault="00B70D0A"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Beer-Sheva</w:t>
            </w:r>
          </w:p>
        </w:tc>
      </w:tr>
      <w:tr w:rsidR="00B70D0A" w:rsidRPr="000D12EC" w14:paraId="545E5E90" w14:textId="77777777" w:rsidTr="0098259B">
        <w:trPr>
          <w:trHeight w:val="167"/>
          <w:jc w:val="center"/>
        </w:trPr>
        <w:tc>
          <w:tcPr>
            <w:tcW w:w="1239" w:type="dxa"/>
            <w:tcBorders>
              <w:top w:val="nil"/>
              <w:left w:val="single" w:sz="4" w:space="0" w:color="auto"/>
              <w:bottom w:val="single" w:sz="4" w:space="0" w:color="auto"/>
              <w:right w:val="single" w:sz="4" w:space="0" w:color="auto"/>
            </w:tcBorders>
            <w:shd w:val="clear" w:color="auto" w:fill="auto"/>
            <w:noWrap/>
          </w:tcPr>
          <w:p w14:paraId="361C0A1C" w14:textId="4CC9A501" w:rsidR="00B70D0A" w:rsidRPr="008C3426" w:rsidRDefault="00B70D0A" w:rsidP="00B70D0A">
            <w:pPr>
              <w:pStyle w:val="a1"/>
              <w:spacing w:after="0"/>
              <w:rPr>
                <w:rFonts w:ascii="FrankRuehl" w:hAnsi="FrankRuehl"/>
                <w:b w:val="0"/>
                <w:bCs w:val="0"/>
              </w:rPr>
            </w:pPr>
            <w:r>
              <w:rPr>
                <w:rFonts w:ascii="FrankRuehl" w:hAnsi="FrankRuehl"/>
                <w:b w:val="0"/>
                <w:bCs w:val="0"/>
              </w:rPr>
              <w:t>91</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CBC9F79"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935</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1B3ED3DA"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345</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54522571" w14:textId="35F2C963" w:rsidR="00B70D0A" w:rsidRPr="008C3426" w:rsidRDefault="00B70D0A" w:rsidP="00B70D0A">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9</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E733252" w14:textId="075A88CB" w:rsidR="00B70D0A" w:rsidRPr="008C3426" w:rsidRDefault="00B70D0A" w:rsidP="00B70D0A">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B70D0A" w:rsidRPr="000D12EC" w14:paraId="197852DC" w14:textId="77777777" w:rsidTr="0098259B">
        <w:trPr>
          <w:trHeight w:val="72"/>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435E8E02" w14:textId="64A81C13" w:rsidR="00B70D0A" w:rsidRPr="008C3426" w:rsidRDefault="00B70D0A" w:rsidP="00B70D0A">
            <w:pPr>
              <w:pStyle w:val="a1"/>
              <w:spacing w:after="0"/>
              <w:rPr>
                <w:rFonts w:ascii="FrankRuehl" w:hAnsi="FrankRuehl"/>
                <w:b w:val="0"/>
                <w:bCs w:val="0"/>
              </w:rPr>
            </w:pPr>
            <w:r>
              <w:rPr>
                <w:rFonts w:ascii="FrankRuehl" w:hAnsi="FrankRuehl"/>
                <w:b w:val="0"/>
                <w:bCs w:val="0"/>
              </w:rPr>
              <w:t>82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D7AB872"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939</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0802BF77"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407</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6C77E7BC" w14:textId="3E24A059" w:rsidR="00B70D0A" w:rsidRPr="008C3426" w:rsidRDefault="00B70D0A" w:rsidP="00B70D0A">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5</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F01F748" w14:textId="2163931F" w:rsidR="00B70D0A" w:rsidRPr="008C3426" w:rsidRDefault="00B70D0A" w:rsidP="00B70D0A">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B70D0A" w:rsidRPr="000D12EC" w14:paraId="211CE621" w14:textId="77777777" w:rsidTr="0098259B">
        <w:trPr>
          <w:trHeight w:val="107"/>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380F8343" w14:textId="071DFF54" w:rsidR="00B70D0A" w:rsidRPr="008C3426" w:rsidRDefault="00B70D0A" w:rsidP="00B70D0A">
            <w:pPr>
              <w:pStyle w:val="a1"/>
              <w:spacing w:after="0"/>
              <w:rPr>
                <w:rFonts w:ascii="FrankRuehl" w:hAnsi="FrankRuehl"/>
                <w:b w:val="0"/>
                <w:bCs w:val="0"/>
              </w:rPr>
            </w:pPr>
            <w:r>
              <w:rPr>
                <w:rFonts w:ascii="FrankRuehl" w:hAnsi="FrankRuehl"/>
                <w:b w:val="0"/>
                <w:bCs w:val="0"/>
              </w:rPr>
              <w:t>78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62B63CD"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768</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09A08DBC"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360</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6F6A2C1A" w14:textId="1E2857D1" w:rsidR="00B70D0A" w:rsidRPr="008C3426" w:rsidRDefault="00B70D0A" w:rsidP="00B70D0A">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2</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72AD43C" w14:textId="10C7600C" w:rsidR="00B70D0A" w:rsidRPr="008C3426" w:rsidRDefault="00B70D0A" w:rsidP="00B70D0A">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Nazareth</w:t>
            </w:r>
          </w:p>
        </w:tc>
      </w:tr>
      <w:tr w:rsidR="00B70D0A" w:rsidRPr="000D12EC" w14:paraId="1AB3C945" w14:textId="77777777" w:rsidTr="0098259B">
        <w:trPr>
          <w:trHeight w:val="135"/>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6CB53BC7" w14:textId="6994AF96" w:rsidR="00B70D0A" w:rsidRPr="008C3426" w:rsidRDefault="00B70D0A" w:rsidP="00B70D0A">
            <w:pPr>
              <w:pStyle w:val="a1"/>
              <w:spacing w:after="0"/>
              <w:rPr>
                <w:rFonts w:ascii="FrankRuehl" w:hAnsi="FrankRuehl"/>
                <w:b w:val="0"/>
                <w:bCs w:val="0"/>
              </w:rPr>
            </w:pPr>
            <w:r>
              <w:rPr>
                <w:rFonts w:ascii="FrankRuehl" w:hAnsi="FrankRuehl"/>
                <w:b w:val="0"/>
                <w:bCs w:val="0"/>
              </w:rPr>
              <w:t>77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FC33F8B"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1141</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0069BA40"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550</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731ADB60" w14:textId="0CBDAC78" w:rsidR="00B70D0A" w:rsidRPr="008C3426" w:rsidRDefault="00B70D0A" w:rsidP="00B70D0A">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5</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685EDF92" w14:textId="2BD124C1" w:rsidR="00B70D0A" w:rsidRPr="008C3426" w:rsidRDefault="00B70D0A" w:rsidP="00B70D0A">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B70D0A" w:rsidRPr="000D12EC" w14:paraId="5B2ACAF9" w14:textId="77777777" w:rsidTr="0098259B">
        <w:trPr>
          <w:trHeight w:val="167"/>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7E3D1EC0" w14:textId="120380FD" w:rsidR="00B70D0A" w:rsidRPr="008C3426" w:rsidRDefault="00B70D0A" w:rsidP="00B70D0A">
            <w:pPr>
              <w:pStyle w:val="a1"/>
              <w:spacing w:after="0"/>
              <w:rPr>
                <w:rFonts w:ascii="FrankRuehl" w:hAnsi="FrankRuehl"/>
                <w:b w:val="0"/>
                <w:bCs w:val="0"/>
              </w:rPr>
            </w:pPr>
            <w:r>
              <w:rPr>
                <w:rFonts w:ascii="FrankRuehl" w:hAnsi="FrankRuehl"/>
                <w:b w:val="0"/>
                <w:bCs w:val="0"/>
              </w:rPr>
              <w:t>70</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9D19EEB"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3121</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49CA57E4" w14:textId="77777777" w:rsidR="00B70D0A" w:rsidRPr="008C3426" w:rsidRDefault="00B70D0A" w:rsidP="00B70D0A">
            <w:pPr>
              <w:pStyle w:val="a1"/>
              <w:spacing w:after="0"/>
              <w:rPr>
                <w:rFonts w:ascii="FrankRuehl" w:hAnsi="FrankRuehl"/>
                <w:b w:val="0"/>
                <w:bCs w:val="0"/>
              </w:rPr>
            </w:pPr>
            <w:r w:rsidRPr="008C3426">
              <w:rPr>
                <w:rFonts w:ascii="FrankRuehl" w:hAnsi="FrankRuehl"/>
                <w:b w:val="0"/>
                <w:bCs w:val="0"/>
              </w:rPr>
              <w:t>1687</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729A9A58" w14:textId="638E2C44" w:rsidR="00B70D0A" w:rsidRPr="008C3426" w:rsidRDefault="00B70D0A" w:rsidP="00B70D0A">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1</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0201DFA" w14:textId="6EE36A3C" w:rsidR="00B70D0A" w:rsidRPr="008C3426" w:rsidRDefault="00B70D0A" w:rsidP="00B70D0A">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Jerusalem</w:t>
            </w:r>
          </w:p>
        </w:tc>
      </w:tr>
    </w:tbl>
    <w:p w14:paraId="4E9FD1C7" w14:textId="3D5BDFFC" w:rsidR="00486E9B" w:rsidRPr="000A1526" w:rsidRDefault="00486E9B" w:rsidP="003E2321">
      <w:pPr>
        <w:pStyle w:val="a1"/>
        <w:rPr>
          <w:noProof w:val="0"/>
          <w:color w:val="FF0000"/>
          <w:rtl/>
        </w:rPr>
      </w:pPr>
    </w:p>
    <w:p w14:paraId="760813F3" w14:textId="420DC50E" w:rsidR="00486E9B" w:rsidRDefault="00486E9B" w:rsidP="001A2D53">
      <w:pPr>
        <w:pStyle w:val="a"/>
        <w:rPr>
          <w:noProof w:val="0"/>
          <w:rtl/>
        </w:rPr>
      </w:pPr>
      <w:r w:rsidRPr="007847DF">
        <w:rPr>
          <w:noProof w:val="0"/>
          <w:rtl/>
        </w:rPr>
        <w:t xml:space="preserve">עינינו </w:t>
      </w:r>
      <w:r w:rsidR="008669B4">
        <w:rPr>
          <w:rFonts w:hint="cs"/>
          <w:noProof w:val="0"/>
          <w:rtl/>
        </w:rPr>
        <w:t>ה</w:t>
      </w:r>
      <w:r w:rsidRPr="007847DF">
        <w:rPr>
          <w:noProof w:val="0"/>
          <w:rtl/>
        </w:rPr>
        <w:t>רואות שגם בשלב זה של המחקר, כ</w:t>
      </w:r>
      <w:r w:rsidR="008669B4">
        <w:rPr>
          <w:rFonts w:hint="cs"/>
          <w:noProof w:val="0"/>
          <w:rtl/>
        </w:rPr>
        <w:t>א</w:t>
      </w:r>
      <w:r w:rsidRPr="007847DF">
        <w:rPr>
          <w:noProof w:val="0"/>
          <w:rtl/>
        </w:rPr>
        <w:t>ש</w:t>
      </w:r>
      <w:r w:rsidR="008669B4">
        <w:rPr>
          <w:rFonts w:hint="cs"/>
          <w:noProof w:val="0"/>
          <w:rtl/>
        </w:rPr>
        <w:t xml:space="preserve">ר </w:t>
      </w:r>
      <w:r w:rsidRPr="007847DF">
        <w:rPr>
          <w:noProof w:val="0"/>
          <w:rtl/>
        </w:rPr>
        <w:t xml:space="preserve">קבוצת המחקר ממוקדת יותר, לא נמצא קשר בין אחוז תיקי פשיטת הרגל במחוז לבין מספר השופטים בעלי </w:t>
      </w:r>
      <w:r w:rsidR="008C312D">
        <w:rPr>
          <w:rFonts w:hint="cs"/>
          <w:noProof w:val="0"/>
          <w:rtl/>
        </w:rPr>
        <w:t>ה</w:t>
      </w:r>
      <w:r w:rsidRPr="007847DF">
        <w:rPr>
          <w:noProof w:val="0"/>
          <w:rtl/>
        </w:rPr>
        <w:t>התמקצעות</w:t>
      </w:r>
      <w:r w:rsidR="008C312D">
        <w:rPr>
          <w:rFonts w:hint="cs"/>
          <w:noProof w:val="0"/>
          <w:rtl/>
        </w:rPr>
        <w:t xml:space="preserve"> השיפוטית</w:t>
      </w:r>
      <w:r w:rsidRPr="007847DF">
        <w:rPr>
          <w:noProof w:val="0"/>
          <w:rtl/>
        </w:rPr>
        <w:t>. בולט</w:t>
      </w:r>
      <w:r w:rsidR="00596355">
        <w:rPr>
          <w:rFonts w:hint="cs"/>
          <w:noProof w:val="0"/>
          <w:rtl/>
        </w:rPr>
        <w:t>ים</w:t>
      </w:r>
      <w:r w:rsidRPr="007847DF">
        <w:rPr>
          <w:noProof w:val="0"/>
          <w:rtl/>
        </w:rPr>
        <w:t xml:space="preserve"> במיוחד מחוז באר שבע </w:t>
      </w:r>
      <w:r w:rsidR="00596355">
        <w:rPr>
          <w:rFonts w:hint="cs"/>
          <w:noProof w:val="0"/>
          <w:rtl/>
        </w:rPr>
        <w:t>ו</w:t>
      </w:r>
      <w:r w:rsidRPr="007847DF">
        <w:rPr>
          <w:noProof w:val="0"/>
          <w:rtl/>
        </w:rPr>
        <w:t>מחוז חיפה</w:t>
      </w:r>
      <w:r w:rsidR="00596355">
        <w:rPr>
          <w:rFonts w:hint="cs"/>
          <w:noProof w:val="0"/>
          <w:rtl/>
        </w:rPr>
        <w:t>,</w:t>
      </w:r>
      <w:r w:rsidRPr="007847DF">
        <w:rPr>
          <w:noProof w:val="0"/>
          <w:rtl/>
        </w:rPr>
        <w:t xml:space="preserve"> </w:t>
      </w:r>
      <w:r w:rsidR="00596355">
        <w:rPr>
          <w:rFonts w:hint="cs"/>
          <w:noProof w:val="0"/>
          <w:rtl/>
        </w:rPr>
        <w:t>ש</w:t>
      </w:r>
      <w:r w:rsidRPr="007847DF">
        <w:rPr>
          <w:noProof w:val="0"/>
          <w:rtl/>
        </w:rPr>
        <w:t xml:space="preserve">יוצרים באופן מובחן שופטים בעלי התמקצעות שיפוטית חזקה מאוד, </w:t>
      </w:r>
      <w:r w:rsidR="00C737FE">
        <w:rPr>
          <w:rFonts w:hint="cs"/>
          <w:noProof w:val="0"/>
          <w:rtl/>
        </w:rPr>
        <w:t xml:space="preserve">המתבטאת בכך שאחוז </w:t>
      </w:r>
      <w:r w:rsidRPr="007847DF">
        <w:rPr>
          <w:noProof w:val="0"/>
          <w:rtl/>
        </w:rPr>
        <w:t xml:space="preserve">תיקי פשיטת </w:t>
      </w:r>
      <w:r w:rsidR="00C737FE">
        <w:rPr>
          <w:rFonts w:hint="cs"/>
          <w:noProof w:val="0"/>
          <w:rtl/>
        </w:rPr>
        <w:t>ה</w:t>
      </w:r>
      <w:r w:rsidRPr="007847DF">
        <w:rPr>
          <w:noProof w:val="0"/>
          <w:rtl/>
        </w:rPr>
        <w:t xml:space="preserve">רגל מבין כלל התיקים </w:t>
      </w:r>
      <w:r w:rsidR="00C737FE">
        <w:rPr>
          <w:rFonts w:hint="cs"/>
          <w:noProof w:val="0"/>
          <w:rtl/>
        </w:rPr>
        <w:t>שלהם גבוה מ</w:t>
      </w:r>
      <w:r w:rsidR="00C737FE" w:rsidRPr="00C737FE">
        <w:rPr>
          <w:noProof w:val="0"/>
          <w:position w:val="4"/>
          <w:rtl/>
        </w:rPr>
        <w:t>-</w:t>
      </w:r>
      <w:r w:rsidR="00C737FE">
        <w:rPr>
          <w:rFonts w:hint="cs"/>
          <w:noProof w:val="0"/>
          <w:rtl/>
        </w:rPr>
        <w:t>90%</w:t>
      </w:r>
      <w:r w:rsidRPr="007847DF">
        <w:rPr>
          <w:noProof w:val="0"/>
          <w:rtl/>
        </w:rPr>
        <w:t xml:space="preserve">. בירושלים יש רק שופט אחד בעל התמקצעות שיפוטית חזקה, </w:t>
      </w:r>
      <w:r w:rsidR="00AC0153">
        <w:rPr>
          <w:rFonts w:hint="cs"/>
          <w:noProof w:val="0"/>
          <w:rtl/>
        </w:rPr>
        <w:t xml:space="preserve">אף </w:t>
      </w:r>
      <w:r w:rsidRPr="007847DF">
        <w:rPr>
          <w:noProof w:val="0"/>
          <w:rtl/>
        </w:rPr>
        <w:t xml:space="preserve">שנמצאו במחוז ירושלים </w:t>
      </w:r>
      <w:r w:rsidR="00007E0D" w:rsidRPr="007847DF">
        <w:rPr>
          <w:noProof w:val="0"/>
          <w:rtl/>
        </w:rPr>
        <w:t xml:space="preserve">13 שופטים נוספים </w:t>
      </w:r>
      <w:r w:rsidRPr="007847DF">
        <w:rPr>
          <w:noProof w:val="0"/>
          <w:rtl/>
        </w:rPr>
        <w:t xml:space="preserve">שקיבלו תיקי פשיטת רגל בתקופת המחקר </w:t>
      </w:r>
      <w:r w:rsidR="00007E0D">
        <w:rPr>
          <w:rFonts w:hint="cs"/>
          <w:noProof w:val="0"/>
          <w:rtl/>
        </w:rPr>
        <w:t xml:space="preserve">– </w:t>
      </w:r>
      <w:r w:rsidRPr="007847DF">
        <w:rPr>
          <w:noProof w:val="0"/>
          <w:rtl/>
        </w:rPr>
        <w:t xml:space="preserve">12 </w:t>
      </w:r>
      <w:r w:rsidR="00007E0D">
        <w:rPr>
          <w:rFonts w:hint="cs"/>
          <w:noProof w:val="0"/>
          <w:rtl/>
        </w:rPr>
        <w:t xml:space="preserve">מהם </w:t>
      </w:r>
      <w:r w:rsidRPr="007847DF">
        <w:rPr>
          <w:noProof w:val="0"/>
          <w:rtl/>
        </w:rPr>
        <w:t>קיבלו תיקים אחדים בלבד</w:t>
      </w:r>
      <w:r w:rsidR="00007E0D">
        <w:rPr>
          <w:rFonts w:hint="cs"/>
          <w:noProof w:val="0"/>
          <w:rtl/>
        </w:rPr>
        <w:t>,</w:t>
      </w:r>
      <w:r w:rsidRPr="007847DF">
        <w:rPr>
          <w:noProof w:val="0"/>
          <w:rtl/>
        </w:rPr>
        <w:t xml:space="preserve"> ושופטת אחת קיבלה 49 תיקים. נראה שמבחינת כ</w:t>
      </w:r>
      <w:r w:rsidR="00B302A9">
        <w:rPr>
          <w:rFonts w:hint="cs"/>
          <w:noProof w:val="0"/>
          <w:rtl/>
        </w:rPr>
        <w:t>ו</w:t>
      </w:r>
      <w:r w:rsidRPr="007847DF">
        <w:rPr>
          <w:noProof w:val="0"/>
          <w:rtl/>
        </w:rPr>
        <w:t>ח אדם וחיזוק ההתמקצעות השיפוטית אין מקום לפיזור תיקים אחדים באופן אקראי בין 12 שופטים</w:t>
      </w:r>
      <w:r w:rsidR="00007E0D">
        <w:rPr>
          <w:rFonts w:hint="cs"/>
          <w:noProof w:val="0"/>
          <w:rtl/>
        </w:rPr>
        <w:t>,</w:t>
      </w:r>
      <w:r w:rsidRPr="007847DF">
        <w:rPr>
          <w:noProof w:val="0"/>
          <w:rtl/>
        </w:rPr>
        <w:t xml:space="preserve"> </w:t>
      </w:r>
      <w:r w:rsidR="00007E0D">
        <w:rPr>
          <w:rFonts w:hint="cs"/>
          <w:noProof w:val="0"/>
          <w:rtl/>
        </w:rPr>
        <w:t>ו</w:t>
      </w:r>
      <w:r w:rsidRPr="007847DF">
        <w:rPr>
          <w:noProof w:val="0"/>
          <w:rtl/>
        </w:rPr>
        <w:t xml:space="preserve">היה </w:t>
      </w:r>
      <w:r w:rsidR="00007E0D">
        <w:rPr>
          <w:rFonts w:hint="cs"/>
          <w:noProof w:val="0"/>
          <w:rtl/>
        </w:rPr>
        <w:t xml:space="preserve">נכון יותר </w:t>
      </w:r>
      <w:r w:rsidRPr="007847DF">
        <w:rPr>
          <w:noProof w:val="0"/>
          <w:rtl/>
        </w:rPr>
        <w:t>להתמקד בשניים</w:t>
      </w:r>
      <w:r w:rsidR="00007E0D">
        <w:rPr>
          <w:rFonts w:hint="cs"/>
          <w:noProof w:val="0"/>
          <w:rtl/>
        </w:rPr>
        <w:t>:</w:t>
      </w:r>
      <w:r w:rsidRPr="007847DF">
        <w:rPr>
          <w:noProof w:val="0"/>
          <w:rtl/>
        </w:rPr>
        <w:t xml:space="preserve"> השופט </w:t>
      </w:r>
      <w:r w:rsidR="00B70D0A">
        <w:rPr>
          <w:noProof w:val="0"/>
        </w:rPr>
        <w:t>D.T.</w:t>
      </w:r>
      <w:r w:rsidR="00007E0D">
        <w:rPr>
          <w:rFonts w:hint="cs"/>
          <w:noProof w:val="0"/>
          <w:rtl/>
        </w:rPr>
        <w:t>, שי</w:t>
      </w:r>
      <w:r w:rsidRPr="007847DF">
        <w:rPr>
          <w:noProof w:val="0"/>
          <w:rtl/>
        </w:rPr>
        <w:t xml:space="preserve">שב כדן יחיד </w:t>
      </w:r>
      <w:r w:rsidR="00802A18">
        <w:rPr>
          <w:rFonts w:hint="cs"/>
          <w:noProof w:val="0"/>
          <w:rtl/>
        </w:rPr>
        <w:t xml:space="preserve">ברוב </w:t>
      </w:r>
      <w:r w:rsidRPr="007847DF">
        <w:rPr>
          <w:noProof w:val="0"/>
          <w:rtl/>
        </w:rPr>
        <w:t>התיקים</w:t>
      </w:r>
      <w:r w:rsidR="00007E0D">
        <w:rPr>
          <w:rFonts w:hint="cs"/>
          <w:noProof w:val="0"/>
          <w:rtl/>
        </w:rPr>
        <w:t>;</w:t>
      </w:r>
      <w:r w:rsidRPr="007847DF">
        <w:rPr>
          <w:noProof w:val="0"/>
          <w:rtl/>
        </w:rPr>
        <w:t xml:space="preserve"> </w:t>
      </w:r>
      <w:r w:rsidR="008967C4" w:rsidRPr="007847DF">
        <w:rPr>
          <w:noProof w:val="0"/>
          <w:rtl/>
        </w:rPr>
        <w:t>ו</w:t>
      </w:r>
      <w:r w:rsidRPr="007847DF">
        <w:rPr>
          <w:noProof w:val="0"/>
          <w:rtl/>
        </w:rPr>
        <w:t xml:space="preserve">השופטת </w:t>
      </w:r>
      <w:r w:rsidR="00B70D0A">
        <w:rPr>
          <w:noProof w:val="0"/>
        </w:rPr>
        <w:t>M.I.</w:t>
      </w:r>
      <w:r w:rsidR="00007E0D">
        <w:rPr>
          <w:rFonts w:hint="cs"/>
          <w:noProof w:val="0"/>
          <w:rtl/>
        </w:rPr>
        <w:t>,</w:t>
      </w:r>
      <w:r w:rsidRPr="007847DF">
        <w:rPr>
          <w:noProof w:val="0"/>
          <w:rtl/>
        </w:rPr>
        <w:t xml:space="preserve"> שישבה ב</w:t>
      </w:r>
      <w:r w:rsidR="00740D37" w:rsidRPr="008B08E3">
        <w:rPr>
          <w:noProof w:val="0"/>
          <w:position w:val="4"/>
          <w:rtl/>
        </w:rPr>
        <w:t>-</w:t>
      </w:r>
      <w:r w:rsidRPr="007847DF">
        <w:rPr>
          <w:noProof w:val="0"/>
          <w:rtl/>
        </w:rPr>
        <w:t>49 תיקים בתקופת המחקר.</w:t>
      </w:r>
      <w:r w:rsidR="00596355" w:rsidRPr="00B56262">
        <w:rPr>
          <w:rStyle w:val="FootnoteReference"/>
          <w:noProof w:val="0"/>
          <w:rtl/>
        </w:rPr>
        <w:footnoteReference w:id="105"/>
      </w:r>
      <w:r w:rsidRPr="007847DF">
        <w:rPr>
          <w:noProof w:val="0"/>
          <w:rtl/>
        </w:rPr>
        <w:t xml:space="preserve"> </w:t>
      </w:r>
      <w:r w:rsidR="006E14FF">
        <w:rPr>
          <w:rFonts w:hint="cs"/>
          <w:noProof w:val="0"/>
          <w:rtl/>
        </w:rPr>
        <w:t xml:space="preserve">מלבד ירושלים, </w:t>
      </w:r>
      <w:r w:rsidRPr="007847DF">
        <w:rPr>
          <w:noProof w:val="0"/>
          <w:rtl/>
        </w:rPr>
        <w:t>המחוזות עם האחוז</w:t>
      </w:r>
      <w:r w:rsidR="006E14FF">
        <w:rPr>
          <w:rFonts w:hint="cs"/>
          <w:noProof w:val="0"/>
          <w:rtl/>
        </w:rPr>
        <w:t>ים</w:t>
      </w:r>
      <w:r w:rsidRPr="007847DF">
        <w:rPr>
          <w:noProof w:val="0"/>
          <w:rtl/>
        </w:rPr>
        <w:t xml:space="preserve"> הנמו</w:t>
      </w:r>
      <w:r w:rsidR="006E14FF">
        <w:rPr>
          <w:rFonts w:hint="cs"/>
          <w:noProof w:val="0"/>
          <w:rtl/>
        </w:rPr>
        <w:t>כים</w:t>
      </w:r>
      <w:r w:rsidRPr="007847DF">
        <w:rPr>
          <w:noProof w:val="0"/>
          <w:rtl/>
        </w:rPr>
        <w:t xml:space="preserve"> ביותר של התמקצעות שיפוטית חזקה הם תל</w:t>
      </w:r>
      <w:r w:rsidR="00740D37">
        <w:rPr>
          <w:noProof w:val="0"/>
          <w:rtl/>
        </w:rPr>
        <w:t xml:space="preserve"> </w:t>
      </w:r>
      <w:r w:rsidRPr="007847DF">
        <w:rPr>
          <w:noProof w:val="0"/>
          <w:rtl/>
        </w:rPr>
        <w:t>אביב ונצרת, עם 77</w:t>
      </w:r>
      <w:r w:rsidR="00740D37">
        <w:rPr>
          <w:noProof w:val="0"/>
          <w:rtl/>
        </w:rPr>
        <w:t>%</w:t>
      </w:r>
      <w:r w:rsidRPr="007847DF">
        <w:rPr>
          <w:noProof w:val="0"/>
          <w:rtl/>
        </w:rPr>
        <w:t xml:space="preserve"> ו</w:t>
      </w:r>
      <w:r w:rsidR="00740D37" w:rsidRPr="008B08E3">
        <w:rPr>
          <w:noProof w:val="0"/>
          <w:position w:val="4"/>
          <w:rtl/>
        </w:rPr>
        <w:t>-</w:t>
      </w:r>
      <w:r w:rsidRPr="007847DF">
        <w:rPr>
          <w:noProof w:val="0"/>
          <w:rtl/>
        </w:rPr>
        <w:t>78</w:t>
      </w:r>
      <w:r w:rsidR="00740D37">
        <w:rPr>
          <w:noProof w:val="0"/>
          <w:rtl/>
        </w:rPr>
        <w:t>%,</w:t>
      </w:r>
      <w:r w:rsidRPr="007847DF">
        <w:rPr>
          <w:noProof w:val="0"/>
          <w:rtl/>
        </w:rPr>
        <w:t xml:space="preserve"> בהתאמה. נשאלת השאלה אם יש ערך להתמקצעות שיפוטית</w:t>
      </w:r>
      <w:r w:rsidR="006E14FF">
        <w:rPr>
          <w:rFonts w:hint="cs"/>
          <w:noProof w:val="0"/>
          <w:rtl/>
        </w:rPr>
        <w:t>.</w:t>
      </w:r>
      <w:r w:rsidRPr="007847DF">
        <w:rPr>
          <w:noProof w:val="0"/>
          <w:rtl/>
        </w:rPr>
        <w:t xml:space="preserve"> האם התמקצעות שיפוטית מסייעת בהתמודדות עם עומס שיפוטי ומקדמת יעילות</w:t>
      </w:r>
      <w:r w:rsidR="00562BDF">
        <w:rPr>
          <w:rFonts w:hint="cs"/>
          <w:noProof w:val="0"/>
          <w:rtl/>
        </w:rPr>
        <w:t>?</w:t>
      </w:r>
      <w:bookmarkStart w:id="38" w:name="_Hlk12355971"/>
    </w:p>
    <w:p w14:paraId="254D8FEA" w14:textId="77777777" w:rsidR="00C92A02" w:rsidRPr="00D62F0E" w:rsidRDefault="00C92A02" w:rsidP="001A2D53">
      <w:pPr>
        <w:pStyle w:val="a"/>
        <w:rPr>
          <w:noProof w:val="0"/>
          <w:rtl/>
        </w:rPr>
      </w:pPr>
    </w:p>
    <w:p w14:paraId="10FFCE26" w14:textId="1CAB2E20" w:rsidR="0098259B" w:rsidRDefault="0098259B" w:rsidP="00961580">
      <w:pPr>
        <w:pStyle w:val="a0"/>
        <w:numPr>
          <w:ilvl w:val="0"/>
          <w:numId w:val="29"/>
        </w:numPr>
        <w:bidi w:val="0"/>
        <w:ind w:left="426" w:hanging="410"/>
        <w:jc w:val="left"/>
        <w:rPr>
          <w:b/>
          <w:bCs/>
          <w:noProof w:val="0"/>
          <w:sz w:val="22"/>
          <w:szCs w:val="32"/>
        </w:rPr>
      </w:pPr>
      <w:bookmarkStart w:id="39" w:name="_Hlk123759846"/>
      <w:bookmarkEnd w:id="38"/>
      <w:r w:rsidRPr="0098259B">
        <w:rPr>
          <w:b/>
          <w:bCs/>
          <w:noProof w:val="0"/>
          <w:sz w:val="22"/>
          <w:szCs w:val="32"/>
        </w:rPr>
        <w:t>From JS Indicators to Case Load and Efficiency Indicators</w:t>
      </w:r>
    </w:p>
    <w:bookmarkEnd w:id="39"/>
    <w:p w14:paraId="0E681616" w14:textId="77777777" w:rsidR="0098259B" w:rsidRPr="0098259B" w:rsidRDefault="0098259B" w:rsidP="0098259B">
      <w:pPr>
        <w:pStyle w:val="a"/>
        <w:bidi w:val="0"/>
        <w:rPr>
          <w:rtl/>
        </w:rPr>
      </w:pPr>
    </w:p>
    <w:p w14:paraId="2226C242" w14:textId="657D3FA7" w:rsidR="00486E9B" w:rsidRPr="007847DF" w:rsidRDefault="00486E9B" w:rsidP="00804602">
      <w:pPr>
        <w:pStyle w:val="a0"/>
        <w:rPr>
          <w:noProof w:val="0"/>
          <w:rtl/>
        </w:rPr>
      </w:pPr>
      <w:r w:rsidRPr="007847DF">
        <w:rPr>
          <w:noProof w:val="0"/>
          <w:rtl/>
        </w:rPr>
        <w:t xml:space="preserve">מערכות בתי המשפט ברבות מהמדינות המערביות נתונות זה זמן במשבר. תופעה זו לא פסחה על מערכת בתי המשפט בישראל, </w:t>
      </w:r>
      <w:r w:rsidR="00562BDF">
        <w:rPr>
          <w:rFonts w:hint="cs"/>
          <w:noProof w:val="0"/>
          <w:rtl/>
        </w:rPr>
        <w:t xml:space="preserve">הלוקה </w:t>
      </w:r>
      <w:r w:rsidRPr="007847DF">
        <w:rPr>
          <w:noProof w:val="0"/>
          <w:rtl/>
        </w:rPr>
        <w:t xml:space="preserve">זה עשורים </w:t>
      </w:r>
      <w:r w:rsidR="00562BDF">
        <w:rPr>
          <w:rFonts w:hint="cs"/>
          <w:noProof w:val="0"/>
          <w:rtl/>
        </w:rPr>
        <w:t>מספר ב</w:t>
      </w:r>
      <w:r w:rsidRPr="007847DF">
        <w:rPr>
          <w:noProof w:val="0"/>
          <w:rtl/>
        </w:rPr>
        <w:t>בעיות תפקודיות חמורות</w:t>
      </w:r>
      <w:r w:rsidR="00562BDF">
        <w:rPr>
          <w:rFonts w:hint="cs"/>
          <w:noProof w:val="0"/>
          <w:rtl/>
        </w:rPr>
        <w:t>,</w:t>
      </w:r>
      <w:r w:rsidRPr="007847DF">
        <w:rPr>
          <w:noProof w:val="0"/>
          <w:rtl/>
        </w:rPr>
        <w:t xml:space="preserve"> המתבטאות</w:t>
      </w:r>
      <w:r w:rsidR="00562BDF">
        <w:rPr>
          <w:rFonts w:hint="cs"/>
          <w:noProof w:val="0"/>
          <w:rtl/>
        </w:rPr>
        <w:t>,</w:t>
      </w:r>
      <w:r w:rsidRPr="007847DF">
        <w:rPr>
          <w:noProof w:val="0"/>
          <w:rtl/>
        </w:rPr>
        <w:t xml:space="preserve"> בין היתר</w:t>
      </w:r>
      <w:r w:rsidR="00562BDF">
        <w:rPr>
          <w:rFonts w:hint="cs"/>
          <w:noProof w:val="0"/>
          <w:rtl/>
        </w:rPr>
        <w:t>,</w:t>
      </w:r>
      <w:r w:rsidRPr="007847DF">
        <w:rPr>
          <w:noProof w:val="0"/>
          <w:rtl/>
        </w:rPr>
        <w:t xml:space="preserve"> בזמן טיפול ממושך בתיקים.</w:t>
      </w:r>
      <w:bookmarkStart w:id="40" w:name="_Ref69991025"/>
      <w:r w:rsidRPr="00B56262">
        <w:rPr>
          <w:rStyle w:val="FootnoteReference"/>
          <w:noProof w:val="0"/>
          <w:rtl/>
        </w:rPr>
        <w:footnoteReference w:id="106"/>
      </w:r>
      <w:bookmarkEnd w:id="40"/>
      <w:r w:rsidRPr="00D62F0E">
        <w:rPr>
          <w:noProof w:val="0"/>
          <w:rtl/>
        </w:rPr>
        <w:t xml:space="preserve"> </w:t>
      </w:r>
      <w:r w:rsidRPr="007847DF">
        <w:rPr>
          <w:noProof w:val="0"/>
          <w:rtl/>
        </w:rPr>
        <w:t xml:space="preserve">בפרק הקודם עמדנו על פילוח ההתמקצעות השיפוטית בתחום של פשיטות רגל בבתי המשפט המחוזיים. פרק זה יעסוק בעומס השיפוטי </w:t>
      </w:r>
      <w:r w:rsidR="00804602">
        <w:rPr>
          <w:rFonts w:hint="cs"/>
          <w:noProof w:val="0"/>
          <w:rtl/>
        </w:rPr>
        <w:t>ש</w:t>
      </w:r>
      <w:r w:rsidRPr="007847DF">
        <w:rPr>
          <w:noProof w:val="0"/>
          <w:rtl/>
        </w:rPr>
        <w:t>תיקים אל</w:t>
      </w:r>
      <w:r w:rsidR="00AC0153">
        <w:rPr>
          <w:rFonts w:hint="cs"/>
          <w:noProof w:val="0"/>
          <w:rtl/>
        </w:rPr>
        <w:t>ו</w:t>
      </w:r>
      <w:r w:rsidRPr="007847DF">
        <w:rPr>
          <w:noProof w:val="0"/>
          <w:rtl/>
        </w:rPr>
        <w:t xml:space="preserve"> </w:t>
      </w:r>
      <w:r w:rsidR="00804602" w:rsidRPr="007847DF">
        <w:rPr>
          <w:noProof w:val="0"/>
          <w:rtl/>
        </w:rPr>
        <w:t xml:space="preserve">יוצרים </w:t>
      </w:r>
      <w:r w:rsidR="00804602">
        <w:rPr>
          <w:rFonts w:hint="cs"/>
          <w:noProof w:val="0"/>
          <w:rtl/>
        </w:rPr>
        <w:t>ל</w:t>
      </w:r>
      <w:r w:rsidRPr="007847DF">
        <w:rPr>
          <w:noProof w:val="0"/>
          <w:rtl/>
        </w:rPr>
        <w:t>מערכת בתי המשפט</w:t>
      </w:r>
      <w:r w:rsidR="00804602">
        <w:rPr>
          <w:rFonts w:hint="cs"/>
          <w:noProof w:val="0"/>
          <w:rtl/>
        </w:rPr>
        <w:t>,</w:t>
      </w:r>
      <w:r w:rsidRPr="007847DF">
        <w:rPr>
          <w:noProof w:val="0"/>
          <w:rtl/>
        </w:rPr>
        <w:t xml:space="preserve"> ו</w:t>
      </w:r>
      <w:r w:rsidR="00804602">
        <w:rPr>
          <w:rFonts w:hint="cs"/>
          <w:noProof w:val="0"/>
          <w:rtl/>
        </w:rPr>
        <w:t xml:space="preserve">לאחר מכן </w:t>
      </w:r>
      <w:r w:rsidRPr="007847DF">
        <w:rPr>
          <w:noProof w:val="0"/>
          <w:rtl/>
        </w:rPr>
        <w:t xml:space="preserve">ישלב </w:t>
      </w:r>
      <w:r w:rsidR="00804602">
        <w:rPr>
          <w:rFonts w:hint="cs"/>
          <w:noProof w:val="0"/>
          <w:rtl/>
        </w:rPr>
        <w:t xml:space="preserve">את </w:t>
      </w:r>
      <w:r w:rsidRPr="007847DF">
        <w:rPr>
          <w:noProof w:val="0"/>
          <w:rtl/>
        </w:rPr>
        <w:t>הנתונים כדי לבחון את השפעת ההתמקצעות על העומס השיפוטי.</w:t>
      </w:r>
    </w:p>
    <w:p w14:paraId="43F711AD" w14:textId="3E3181F0" w:rsidR="00486E9B" w:rsidRPr="007847DF" w:rsidRDefault="00486E9B" w:rsidP="00636525">
      <w:pPr>
        <w:pStyle w:val="a"/>
        <w:rPr>
          <w:noProof w:val="0"/>
          <w:rtl/>
        </w:rPr>
      </w:pPr>
      <w:r w:rsidRPr="007847DF">
        <w:rPr>
          <w:noProof w:val="0"/>
          <w:rtl/>
        </w:rPr>
        <w:t xml:space="preserve">מקובל להצביע על שתי קטגוריות </w:t>
      </w:r>
      <w:r w:rsidR="00804602">
        <w:rPr>
          <w:rFonts w:hint="cs"/>
          <w:noProof w:val="0"/>
          <w:rtl/>
        </w:rPr>
        <w:t>ש</w:t>
      </w:r>
      <w:r w:rsidRPr="007847DF">
        <w:rPr>
          <w:noProof w:val="0"/>
          <w:rtl/>
        </w:rPr>
        <w:t>ל</w:t>
      </w:r>
      <w:r w:rsidR="00804602">
        <w:rPr>
          <w:rFonts w:hint="cs"/>
          <w:noProof w:val="0"/>
          <w:rtl/>
        </w:rPr>
        <w:t xml:space="preserve"> </w:t>
      </w:r>
      <w:r w:rsidRPr="007847DF">
        <w:rPr>
          <w:noProof w:val="0"/>
          <w:rtl/>
        </w:rPr>
        <w:t xml:space="preserve">עומס </w:t>
      </w:r>
      <w:r w:rsidR="00804602">
        <w:rPr>
          <w:rFonts w:hint="cs"/>
          <w:noProof w:val="0"/>
          <w:rtl/>
        </w:rPr>
        <w:t xml:space="preserve">– עומס </w:t>
      </w:r>
      <w:r w:rsidRPr="007847DF">
        <w:rPr>
          <w:noProof w:val="0"/>
          <w:rtl/>
        </w:rPr>
        <w:t>שיפוטי ו</w:t>
      </w:r>
      <w:r w:rsidR="00804602">
        <w:rPr>
          <w:rFonts w:hint="cs"/>
          <w:noProof w:val="0"/>
          <w:rtl/>
        </w:rPr>
        <w:t xml:space="preserve">עומס </w:t>
      </w:r>
      <w:r w:rsidRPr="007847DF">
        <w:rPr>
          <w:noProof w:val="0"/>
          <w:rtl/>
        </w:rPr>
        <w:t>ניהולי.</w:t>
      </w:r>
      <w:r w:rsidRPr="00B56262">
        <w:rPr>
          <w:rStyle w:val="FootnoteReference"/>
          <w:noProof w:val="0"/>
          <w:rtl/>
        </w:rPr>
        <w:footnoteReference w:id="107"/>
      </w:r>
      <w:r w:rsidRPr="007847DF">
        <w:rPr>
          <w:noProof w:val="0"/>
          <w:rtl/>
        </w:rPr>
        <w:t xml:space="preserve"> הגישה השיפוטית מתבססת על ההנחה </w:t>
      </w:r>
      <w:r w:rsidR="00804602">
        <w:rPr>
          <w:rFonts w:hint="cs"/>
          <w:noProof w:val="0"/>
          <w:rtl/>
        </w:rPr>
        <w:t>ש</w:t>
      </w:r>
      <w:r w:rsidRPr="007847DF">
        <w:rPr>
          <w:noProof w:val="0"/>
          <w:rtl/>
        </w:rPr>
        <w:t>אין לראות את עבודת השיפוט כמוצר או כסחורה בלבד. חוקרים המאמצים גישה זו מודדים לע</w:t>
      </w:r>
      <w:r w:rsidR="00804602">
        <w:rPr>
          <w:rFonts w:hint="cs"/>
          <w:noProof w:val="0"/>
          <w:rtl/>
        </w:rPr>
        <w:t>י</w:t>
      </w:r>
      <w:r w:rsidRPr="007847DF">
        <w:rPr>
          <w:noProof w:val="0"/>
          <w:rtl/>
        </w:rPr>
        <w:t xml:space="preserve">תים קרובות את עומסי העבודה </w:t>
      </w:r>
      <w:r w:rsidR="00804602">
        <w:rPr>
          <w:rFonts w:hint="cs"/>
          <w:noProof w:val="0"/>
          <w:rtl/>
        </w:rPr>
        <w:t xml:space="preserve">בהתבסס </w:t>
      </w:r>
      <w:r w:rsidRPr="007847DF">
        <w:rPr>
          <w:noProof w:val="0"/>
          <w:rtl/>
        </w:rPr>
        <w:t xml:space="preserve">רק על מספר המקרים. כתוצאה מכך הם מצביעים על צמיחה מעריכית בעומס </w:t>
      </w:r>
      <w:r w:rsidR="00804602">
        <w:rPr>
          <w:rFonts w:hint="cs"/>
          <w:noProof w:val="0"/>
          <w:rtl/>
        </w:rPr>
        <w:t>ה</w:t>
      </w:r>
      <w:r w:rsidRPr="007847DF">
        <w:rPr>
          <w:noProof w:val="0"/>
          <w:rtl/>
        </w:rPr>
        <w:t xml:space="preserve">שיפוטי, ומייחסים אותו להתפתחויות </w:t>
      </w:r>
      <w:r w:rsidR="00804602">
        <w:rPr>
          <w:rFonts w:hint="cs"/>
          <w:noProof w:val="0"/>
          <w:rtl/>
        </w:rPr>
        <w:t>חברתיות</w:t>
      </w:r>
      <w:r w:rsidR="00740D37" w:rsidRPr="008B08E3">
        <w:rPr>
          <w:noProof w:val="0"/>
          <w:position w:val="4"/>
          <w:rtl/>
        </w:rPr>
        <w:t>-</w:t>
      </w:r>
      <w:r w:rsidR="00436495" w:rsidRPr="007847DF">
        <w:rPr>
          <w:noProof w:val="0"/>
          <w:rtl/>
        </w:rPr>
        <w:t>מ</w:t>
      </w:r>
      <w:r w:rsidRPr="007847DF">
        <w:rPr>
          <w:noProof w:val="0"/>
          <w:rtl/>
        </w:rPr>
        <w:t xml:space="preserve">שפטיות שמייצרות </w:t>
      </w:r>
      <w:r w:rsidR="00E86919">
        <w:rPr>
          <w:rFonts w:hint="cs"/>
          <w:noProof w:val="0"/>
          <w:rtl/>
        </w:rPr>
        <w:t xml:space="preserve">מספר </w:t>
      </w:r>
      <w:r w:rsidRPr="007847DF">
        <w:rPr>
          <w:noProof w:val="0"/>
          <w:rtl/>
        </w:rPr>
        <w:t>הול</w:t>
      </w:r>
      <w:r w:rsidR="00E86919">
        <w:rPr>
          <w:rFonts w:hint="cs"/>
          <w:noProof w:val="0"/>
          <w:rtl/>
        </w:rPr>
        <w:t>ך</w:t>
      </w:r>
      <w:r w:rsidRPr="007847DF">
        <w:rPr>
          <w:noProof w:val="0"/>
          <w:rtl/>
        </w:rPr>
        <w:t xml:space="preserve"> וגד</w:t>
      </w:r>
      <w:r w:rsidR="00E86919">
        <w:rPr>
          <w:rFonts w:hint="cs"/>
          <w:noProof w:val="0"/>
          <w:rtl/>
        </w:rPr>
        <w:t>ֵ</w:t>
      </w:r>
      <w:r w:rsidRPr="007847DF">
        <w:rPr>
          <w:noProof w:val="0"/>
          <w:rtl/>
        </w:rPr>
        <w:t>ל של מקרים, לצד עלייה מתונה מאוד במספר השופטים. הגישה הניהולית רואה את הרשות השופטת כספק שירות חיוני</w:t>
      </w:r>
      <w:r w:rsidR="00804602">
        <w:rPr>
          <w:rFonts w:hint="cs"/>
          <w:noProof w:val="0"/>
          <w:rtl/>
        </w:rPr>
        <w:t>.</w:t>
      </w:r>
      <w:r w:rsidRPr="007847DF">
        <w:rPr>
          <w:noProof w:val="0"/>
          <w:rtl/>
        </w:rPr>
        <w:t xml:space="preserve"> גישה זו מודדת את העומס השיפוטי באופן מורכב יותר, ולע</w:t>
      </w:r>
      <w:r w:rsidR="00804602">
        <w:rPr>
          <w:rFonts w:hint="cs"/>
          <w:noProof w:val="0"/>
          <w:rtl/>
        </w:rPr>
        <w:t>י</w:t>
      </w:r>
      <w:r w:rsidRPr="007847DF">
        <w:rPr>
          <w:noProof w:val="0"/>
          <w:rtl/>
        </w:rPr>
        <w:t>תים קרובות מייחסת את העומס ל</w:t>
      </w:r>
      <w:r w:rsidR="00804602">
        <w:rPr>
          <w:rFonts w:hint="cs"/>
          <w:noProof w:val="0"/>
          <w:rtl/>
        </w:rPr>
        <w:t>ירידה ב</w:t>
      </w:r>
      <w:r w:rsidRPr="007847DF">
        <w:rPr>
          <w:noProof w:val="0"/>
          <w:rtl/>
        </w:rPr>
        <w:t>רמ</w:t>
      </w:r>
      <w:r w:rsidR="0037279B" w:rsidRPr="007847DF">
        <w:rPr>
          <w:noProof w:val="0"/>
          <w:rtl/>
        </w:rPr>
        <w:t>ת</w:t>
      </w:r>
      <w:r w:rsidRPr="007847DF">
        <w:rPr>
          <w:noProof w:val="0"/>
          <w:rtl/>
        </w:rPr>
        <w:t xml:space="preserve"> </w:t>
      </w:r>
      <w:r w:rsidR="00804602">
        <w:rPr>
          <w:rFonts w:hint="cs"/>
          <w:noProof w:val="0"/>
          <w:rtl/>
        </w:rPr>
        <w:t>ה</w:t>
      </w:r>
      <w:r w:rsidRPr="007847DF">
        <w:rPr>
          <w:noProof w:val="0"/>
          <w:rtl/>
        </w:rPr>
        <w:t xml:space="preserve">ניהול או </w:t>
      </w:r>
      <w:r w:rsidR="00874B61">
        <w:rPr>
          <w:rFonts w:hint="cs"/>
          <w:noProof w:val="0"/>
          <w:rtl/>
        </w:rPr>
        <w:t>ב</w:t>
      </w:r>
      <w:r w:rsidRPr="007847DF">
        <w:rPr>
          <w:noProof w:val="0"/>
          <w:rtl/>
        </w:rPr>
        <w:t>מקצועי</w:t>
      </w:r>
      <w:r w:rsidR="0037279B" w:rsidRPr="007847DF">
        <w:rPr>
          <w:noProof w:val="0"/>
          <w:rtl/>
        </w:rPr>
        <w:t>ו</w:t>
      </w:r>
      <w:r w:rsidRPr="007847DF">
        <w:rPr>
          <w:noProof w:val="0"/>
          <w:rtl/>
        </w:rPr>
        <w:t>ת.</w:t>
      </w:r>
      <w:r w:rsidRPr="00B56262">
        <w:rPr>
          <w:rStyle w:val="FootnoteReference"/>
          <w:noProof w:val="0"/>
          <w:rtl/>
        </w:rPr>
        <w:footnoteReference w:id="108"/>
      </w:r>
      <w:r w:rsidRPr="007847DF">
        <w:rPr>
          <w:noProof w:val="0"/>
          <w:rtl/>
        </w:rPr>
        <w:t xml:space="preserve"> התרומה העיקרית של המאמר היא לפ</w:t>
      </w:r>
      <w:r w:rsidR="00B75656">
        <w:rPr>
          <w:rFonts w:hint="cs"/>
          <w:noProof w:val="0"/>
          <w:rtl/>
        </w:rPr>
        <w:t>י</w:t>
      </w:r>
      <w:r w:rsidRPr="007847DF">
        <w:rPr>
          <w:noProof w:val="0"/>
          <w:rtl/>
        </w:rPr>
        <w:t>ת</w:t>
      </w:r>
      <w:r w:rsidR="00B75656">
        <w:rPr>
          <w:rFonts w:hint="cs"/>
          <w:noProof w:val="0"/>
          <w:rtl/>
        </w:rPr>
        <w:t>ו</w:t>
      </w:r>
      <w:r w:rsidRPr="007847DF">
        <w:rPr>
          <w:noProof w:val="0"/>
          <w:rtl/>
        </w:rPr>
        <w:t xml:space="preserve">ח תיאוריה של עומס שיפוטי </w:t>
      </w:r>
      <w:r w:rsidR="003F7859">
        <w:rPr>
          <w:rFonts w:hint="cs"/>
          <w:noProof w:val="0"/>
          <w:rtl/>
        </w:rPr>
        <w:t xml:space="preserve">בהסתמך </w:t>
      </w:r>
      <w:r w:rsidRPr="007847DF">
        <w:rPr>
          <w:noProof w:val="0"/>
          <w:rtl/>
        </w:rPr>
        <w:t xml:space="preserve">על </w:t>
      </w:r>
      <w:r w:rsidR="003F7859">
        <w:rPr>
          <w:rFonts w:hint="cs"/>
          <w:noProof w:val="0"/>
          <w:rtl/>
        </w:rPr>
        <w:t>חקירת טיפולם של בתי המשפט ב</w:t>
      </w:r>
      <w:r w:rsidRPr="007847DF">
        <w:rPr>
          <w:noProof w:val="0"/>
          <w:rtl/>
        </w:rPr>
        <w:t xml:space="preserve">תיקי חדלות פירעון. ההחלטה על פיזור תיקי פשיטת הרגל היא החלטה ניהולית, אך </w:t>
      </w:r>
      <w:r w:rsidR="00636525">
        <w:rPr>
          <w:rFonts w:hint="cs"/>
          <w:noProof w:val="0"/>
          <w:rtl/>
        </w:rPr>
        <w:t xml:space="preserve">אפשר </w:t>
      </w:r>
      <w:r w:rsidR="0098397D">
        <w:rPr>
          <w:rFonts w:hint="cs"/>
          <w:noProof w:val="0"/>
          <w:rtl/>
        </w:rPr>
        <w:t xml:space="preserve">לבקרה </w:t>
      </w:r>
      <w:r w:rsidRPr="007847DF">
        <w:rPr>
          <w:noProof w:val="0"/>
          <w:rtl/>
        </w:rPr>
        <w:t xml:space="preserve">על </w:t>
      </w:r>
      <w:r w:rsidR="0098397D">
        <w:rPr>
          <w:rFonts w:hint="cs"/>
          <w:noProof w:val="0"/>
          <w:rtl/>
        </w:rPr>
        <w:t xml:space="preserve">בסיס </w:t>
      </w:r>
      <w:r w:rsidRPr="007847DF">
        <w:rPr>
          <w:noProof w:val="0"/>
          <w:rtl/>
        </w:rPr>
        <w:t>יעילותה, מידת העומס של השופטים ומידת פניות</w:t>
      </w:r>
      <w:r w:rsidR="0098397D">
        <w:rPr>
          <w:rFonts w:hint="cs"/>
          <w:noProof w:val="0"/>
          <w:rtl/>
        </w:rPr>
        <w:t>ם</w:t>
      </w:r>
      <w:r w:rsidRPr="007847DF">
        <w:rPr>
          <w:noProof w:val="0"/>
          <w:rtl/>
        </w:rPr>
        <w:t xml:space="preserve"> לתיקים מסוג אחר. לכן נתון חשוב הוא מספר תיקי פשיטת הרגל בממוצע לשופט.</w:t>
      </w:r>
      <w:r w:rsidRPr="00B56262">
        <w:rPr>
          <w:rStyle w:val="FootnoteReference"/>
          <w:noProof w:val="0"/>
          <w:rtl/>
        </w:rPr>
        <w:footnoteReference w:id="109"/>
      </w:r>
      <w:r w:rsidRPr="007847DF">
        <w:rPr>
          <w:noProof w:val="0"/>
          <w:rtl/>
        </w:rPr>
        <w:t xml:space="preserve"> מדובר בסך כולל של 24 שופטים בעלי התמקצעות חזקה</w:t>
      </w:r>
      <w:r w:rsidR="006C5108">
        <w:rPr>
          <w:rFonts w:hint="cs"/>
          <w:noProof w:val="0"/>
          <w:rtl/>
        </w:rPr>
        <w:t>, כלומר, כ</w:t>
      </w:r>
      <w:r w:rsidR="006C5108" w:rsidRPr="006C5108">
        <w:rPr>
          <w:noProof w:val="0"/>
          <w:position w:val="4"/>
          <w:rtl/>
        </w:rPr>
        <w:t>-</w:t>
      </w:r>
      <w:r w:rsidR="006C5108">
        <w:rPr>
          <w:rFonts w:hint="cs"/>
          <w:noProof w:val="0"/>
          <w:rtl/>
        </w:rPr>
        <w:t>12%</w:t>
      </w:r>
      <w:r w:rsidRPr="007847DF">
        <w:rPr>
          <w:noProof w:val="0"/>
          <w:rtl/>
        </w:rPr>
        <w:t xml:space="preserve"> מתוך 205 </w:t>
      </w:r>
      <w:r w:rsidR="006C5108">
        <w:rPr>
          <w:rFonts w:hint="cs"/>
          <w:noProof w:val="0"/>
          <w:rtl/>
        </w:rPr>
        <w:t>ה</w:t>
      </w:r>
      <w:r w:rsidRPr="007847DF">
        <w:rPr>
          <w:noProof w:val="0"/>
          <w:rtl/>
        </w:rPr>
        <w:t xml:space="preserve">שופטים </w:t>
      </w:r>
      <w:r w:rsidR="006C5108">
        <w:rPr>
          <w:rFonts w:hint="cs"/>
          <w:noProof w:val="0"/>
          <w:rtl/>
        </w:rPr>
        <w:t>ה</w:t>
      </w:r>
      <w:r w:rsidRPr="007847DF">
        <w:rPr>
          <w:noProof w:val="0"/>
          <w:rtl/>
        </w:rPr>
        <w:t>מחוזיים</w:t>
      </w:r>
      <w:r w:rsidR="006C5108">
        <w:rPr>
          <w:rFonts w:hint="cs"/>
          <w:noProof w:val="0"/>
          <w:rtl/>
        </w:rPr>
        <w:t xml:space="preserve"> בתקופת המחקר</w:t>
      </w:r>
      <w:r w:rsidRPr="007847DF">
        <w:rPr>
          <w:noProof w:val="0"/>
          <w:rtl/>
        </w:rPr>
        <w:t xml:space="preserve"> ו</w:t>
      </w:r>
      <w:r w:rsidR="00740D37" w:rsidRPr="008B08E3">
        <w:rPr>
          <w:noProof w:val="0"/>
          <w:position w:val="4"/>
          <w:rtl/>
        </w:rPr>
        <w:t>-</w:t>
      </w:r>
      <w:r w:rsidRPr="007847DF">
        <w:rPr>
          <w:noProof w:val="0"/>
          <w:rtl/>
        </w:rPr>
        <w:t xml:space="preserve">28% מכלל השופטים </w:t>
      </w:r>
      <w:r w:rsidR="006C5108">
        <w:rPr>
          <w:rFonts w:hint="cs"/>
          <w:noProof w:val="0"/>
          <w:rtl/>
        </w:rPr>
        <w:t xml:space="preserve">שעסקו </w:t>
      </w:r>
      <w:r w:rsidRPr="007847DF">
        <w:rPr>
          <w:noProof w:val="0"/>
          <w:rtl/>
        </w:rPr>
        <w:t xml:space="preserve">בתיקי פשיטת רגל. שני הנתונים נמוכים </w:t>
      </w:r>
      <w:r w:rsidR="0098397D">
        <w:rPr>
          <w:rFonts w:hint="cs"/>
          <w:noProof w:val="0"/>
          <w:rtl/>
        </w:rPr>
        <w:t xml:space="preserve">ואינם </w:t>
      </w:r>
      <w:r w:rsidRPr="007847DF">
        <w:rPr>
          <w:noProof w:val="0"/>
          <w:rtl/>
        </w:rPr>
        <w:t xml:space="preserve">תואמים </w:t>
      </w:r>
      <w:r w:rsidR="0098397D">
        <w:rPr>
          <w:rFonts w:hint="cs"/>
          <w:noProof w:val="0"/>
          <w:rtl/>
        </w:rPr>
        <w:t xml:space="preserve">את </w:t>
      </w:r>
      <w:r w:rsidR="006C5108">
        <w:rPr>
          <w:rFonts w:hint="cs"/>
          <w:noProof w:val="0"/>
          <w:rtl/>
        </w:rPr>
        <w:t>ה</w:t>
      </w:r>
      <w:r w:rsidRPr="007847DF">
        <w:rPr>
          <w:noProof w:val="0"/>
          <w:rtl/>
        </w:rPr>
        <w:t xml:space="preserve">עומס </w:t>
      </w:r>
      <w:r w:rsidR="006C5108">
        <w:rPr>
          <w:rFonts w:hint="cs"/>
          <w:noProof w:val="0"/>
          <w:rtl/>
        </w:rPr>
        <w:t>ש</w:t>
      </w:r>
      <w:r w:rsidRPr="007847DF">
        <w:rPr>
          <w:noProof w:val="0"/>
          <w:rtl/>
        </w:rPr>
        <w:t xml:space="preserve">תיקי פשיטת </w:t>
      </w:r>
      <w:r w:rsidR="006C5108">
        <w:rPr>
          <w:rFonts w:hint="cs"/>
          <w:noProof w:val="0"/>
          <w:rtl/>
        </w:rPr>
        <w:t>ה</w:t>
      </w:r>
      <w:r w:rsidRPr="007847DF">
        <w:rPr>
          <w:noProof w:val="0"/>
          <w:rtl/>
        </w:rPr>
        <w:t xml:space="preserve">רגל </w:t>
      </w:r>
      <w:r w:rsidR="006C5108">
        <w:rPr>
          <w:rFonts w:hint="cs"/>
          <w:noProof w:val="0"/>
          <w:rtl/>
        </w:rPr>
        <w:t>יוצרים ל</w:t>
      </w:r>
      <w:r w:rsidRPr="007847DF">
        <w:rPr>
          <w:noProof w:val="0"/>
          <w:rtl/>
        </w:rPr>
        <w:t>בתי המשפט ו</w:t>
      </w:r>
      <w:r w:rsidR="006C5108">
        <w:rPr>
          <w:rFonts w:hint="cs"/>
          <w:noProof w:val="0"/>
          <w:rtl/>
        </w:rPr>
        <w:t>את העובדה ש</w:t>
      </w:r>
      <w:r w:rsidRPr="007847DF">
        <w:rPr>
          <w:noProof w:val="0"/>
          <w:rtl/>
        </w:rPr>
        <w:t xml:space="preserve">עומס </w:t>
      </w:r>
      <w:r w:rsidR="006C5108">
        <w:rPr>
          <w:rFonts w:hint="cs"/>
          <w:noProof w:val="0"/>
          <w:rtl/>
        </w:rPr>
        <w:t xml:space="preserve">זה </w:t>
      </w:r>
      <w:r w:rsidRPr="007847DF">
        <w:rPr>
          <w:noProof w:val="0"/>
          <w:rtl/>
        </w:rPr>
        <w:t xml:space="preserve">צפוי </w:t>
      </w:r>
      <w:r w:rsidR="006C5108">
        <w:rPr>
          <w:rFonts w:hint="cs"/>
          <w:noProof w:val="0"/>
          <w:rtl/>
        </w:rPr>
        <w:t>להתגבר</w:t>
      </w:r>
      <w:r w:rsidR="007323E3">
        <w:rPr>
          <w:rFonts w:hint="cs"/>
          <w:noProof w:val="0"/>
          <w:rtl/>
        </w:rPr>
        <w:t xml:space="preserve">. </w:t>
      </w:r>
      <w:r w:rsidR="007323E3" w:rsidRPr="007847DF">
        <w:rPr>
          <w:rtl/>
        </w:rPr>
        <w:t xml:space="preserve">בממוצע </w:t>
      </w:r>
      <w:r w:rsidR="007323E3" w:rsidRPr="007323E3">
        <w:rPr>
          <w:rtl/>
        </w:rPr>
        <w:t>כ</w:t>
      </w:r>
      <w:r w:rsidR="007323E3" w:rsidRPr="007323E3">
        <w:rPr>
          <w:position w:val="4"/>
          <w:rtl/>
        </w:rPr>
        <w:t>-</w:t>
      </w:r>
      <w:r w:rsidR="007323E3" w:rsidRPr="007323E3">
        <w:rPr>
          <w:rtl/>
        </w:rPr>
        <w:t>70%</w:t>
      </w:r>
      <w:r w:rsidR="007323E3" w:rsidRPr="007847DF">
        <w:rPr>
          <w:rtl/>
        </w:rPr>
        <w:t xml:space="preserve"> מהתיקים האזרחיים בבית המשפט המחוזי הם תיקי </w:t>
      </w:r>
      <w:r w:rsidR="00C92A02">
        <w:rPr>
          <w:rFonts w:hint="cs"/>
          <w:rtl/>
        </w:rPr>
        <w:t>פשיטת רגל</w:t>
      </w:r>
      <w:r w:rsidR="007323E3" w:rsidRPr="007847DF">
        <w:rPr>
          <w:rtl/>
        </w:rPr>
        <w:t>, ו</w:t>
      </w:r>
      <w:r w:rsidR="007323E3">
        <w:rPr>
          <w:rFonts w:hint="cs"/>
          <w:rtl/>
        </w:rPr>
        <w:t xml:space="preserve">מדי שנה </w:t>
      </w:r>
      <w:r w:rsidR="007323E3" w:rsidRPr="007847DF">
        <w:rPr>
          <w:rtl/>
        </w:rPr>
        <w:t>מתווספים בממוצע כ</w:t>
      </w:r>
      <w:r w:rsidR="007323E3" w:rsidRPr="008B08E3">
        <w:rPr>
          <w:position w:val="4"/>
          <w:rtl/>
        </w:rPr>
        <w:t>-</w:t>
      </w:r>
      <w:r w:rsidR="007323E3" w:rsidRPr="007847DF">
        <w:rPr>
          <w:rtl/>
        </w:rPr>
        <w:t>19</w:t>
      </w:r>
      <w:r w:rsidR="007323E3">
        <w:rPr>
          <w:rFonts w:hint="cs"/>
          <w:rtl/>
        </w:rPr>
        <w:t>,000</w:t>
      </w:r>
      <w:r w:rsidR="007323E3" w:rsidRPr="007847DF">
        <w:rPr>
          <w:rtl/>
        </w:rPr>
        <w:t xml:space="preserve"> תיקים </w:t>
      </w:r>
      <w:r w:rsidR="007323E3">
        <w:rPr>
          <w:rFonts w:hint="cs"/>
          <w:rtl/>
        </w:rPr>
        <w:t>כאלה</w:t>
      </w:r>
      <w:r w:rsidRPr="007847DF">
        <w:rPr>
          <w:noProof w:val="0"/>
          <w:rtl/>
        </w:rPr>
        <w:t>.</w:t>
      </w:r>
      <w:r w:rsidRPr="00B56262">
        <w:rPr>
          <w:rStyle w:val="FootnoteReference"/>
          <w:noProof w:val="0"/>
          <w:rtl/>
        </w:rPr>
        <w:footnoteReference w:id="110"/>
      </w:r>
    </w:p>
    <w:p w14:paraId="786E006C" w14:textId="0C52B6A6" w:rsidR="00486E9B" w:rsidRDefault="00486E9B" w:rsidP="00E378A2">
      <w:pPr>
        <w:pStyle w:val="a"/>
        <w:rPr>
          <w:noProof w:val="0"/>
          <w:rtl/>
        </w:rPr>
      </w:pPr>
      <w:r w:rsidRPr="007847DF">
        <w:rPr>
          <w:noProof w:val="0"/>
          <w:rtl/>
        </w:rPr>
        <w:t>וינשל</w:t>
      </w:r>
      <w:r w:rsidR="00740D37" w:rsidRPr="008B08E3">
        <w:rPr>
          <w:noProof w:val="0"/>
          <w:position w:val="4"/>
          <w:rtl/>
        </w:rPr>
        <w:t>-</w:t>
      </w:r>
      <w:r w:rsidRPr="007847DF">
        <w:rPr>
          <w:noProof w:val="0"/>
          <w:rtl/>
        </w:rPr>
        <w:t>מרגל, גלון וטרבולוס העריכו את הזמן הממוצע ששופטים מקדישים לטיפול בתיקים שונים בהתבסס על רצף האירועים המרכיבים את העבודה השיפוטית בתיק</w:t>
      </w:r>
      <w:r w:rsidR="00636525">
        <w:rPr>
          <w:rFonts w:hint="cs"/>
          <w:noProof w:val="0"/>
          <w:rtl/>
        </w:rPr>
        <w:t>,</w:t>
      </w:r>
      <w:r w:rsidRPr="007847DF">
        <w:rPr>
          <w:noProof w:val="0"/>
          <w:rtl/>
        </w:rPr>
        <w:t xml:space="preserve"> ויצרו מדד </w:t>
      </w:r>
      <w:r w:rsidR="00636525">
        <w:rPr>
          <w:rFonts w:hint="cs"/>
          <w:noProof w:val="0"/>
          <w:rtl/>
        </w:rPr>
        <w:t>"</w:t>
      </w:r>
      <w:r w:rsidRPr="007847DF">
        <w:rPr>
          <w:noProof w:val="0"/>
          <w:rtl/>
        </w:rPr>
        <w:t>משקלות תיקים</w:t>
      </w:r>
      <w:r w:rsidR="00636525">
        <w:rPr>
          <w:rFonts w:hint="cs"/>
          <w:noProof w:val="0"/>
          <w:rtl/>
        </w:rPr>
        <w:t>"</w:t>
      </w:r>
      <w:r w:rsidRPr="007847DF">
        <w:rPr>
          <w:noProof w:val="0"/>
          <w:rtl/>
        </w:rPr>
        <w:t>.</w:t>
      </w:r>
      <w:r w:rsidRPr="00B56262">
        <w:rPr>
          <w:rStyle w:val="FootnoteReference"/>
          <w:noProof w:val="0"/>
          <w:rtl/>
        </w:rPr>
        <w:footnoteReference w:id="111"/>
      </w:r>
      <w:r w:rsidRPr="007847DF">
        <w:rPr>
          <w:noProof w:val="0"/>
          <w:rtl/>
        </w:rPr>
        <w:t xml:space="preserve"> מחקרן העלה </w:t>
      </w:r>
      <w:r w:rsidR="00802A18">
        <w:rPr>
          <w:rFonts w:hint="cs"/>
          <w:noProof w:val="0"/>
          <w:rtl/>
        </w:rPr>
        <w:t xml:space="preserve">כי </w:t>
      </w:r>
      <w:r w:rsidRPr="007847DF">
        <w:rPr>
          <w:noProof w:val="0"/>
          <w:rtl/>
        </w:rPr>
        <w:t xml:space="preserve">זמן הטיפול בתיקי </w:t>
      </w:r>
      <w:r w:rsidR="00F53991">
        <w:rPr>
          <w:rFonts w:hint="cs"/>
          <w:noProof w:val="0"/>
          <w:rtl/>
        </w:rPr>
        <w:t xml:space="preserve">פשיטת רגל </w:t>
      </w:r>
      <w:r w:rsidRPr="007847DF">
        <w:rPr>
          <w:noProof w:val="0"/>
          <w:rtl/>
        </w:rPr>
        <w:t>בבית המשפט המחוזי עומד על ממוצע של כ</w:t>
      </w:r>
      <w:r w:rsidR="00740D37" w:rsidRPr="008B08E3">
        <w:rPr>
          <w:noProof w:val="0"/>
          <w:position w:val="4"/>
          <w:rtl/>
        </w:rPr>
        <w:t>-</w:t>
      </w:r>
      <w:r w:rsidRPr="007847DF">
        <w:rPr>
          <w:noProof w:val="0"/>
          <w:rtl/>
        </w:rPr>
        <w:t>8 שעות</w:t>
      </w:r>
      <w:r w:rsidR="00802A18">
        <w:rPr>
          <w:rFonts w:hint="cs"/>
          <w:noProof w:val="0"/>
          <w:rtl/>
        </w:rPr>
        <w:t>,</w:t>
      </w:r>
      <w:r w:rsidRPr="007847DF">
        <w:rPr>
          <w:noProof w:val="0"/>
          <w:rtl/>
        </w:rPr>
        <w:t xml:space="preserve"> </w:t>
      </w:r>
      <w:r w:rsidR="00BE220A">
        <w:rPr>
          <w:rFonts w:hint="cs"/>
          <w:noProof w:val="0"/>
          <w:rtl/>
        </w:rPr>
        <w:t xml:space="preserve">וכי מרב הזמן </w:t>
      </w:r>
      <w:r w:rsidRPr="007847DF">
        <w:rPr>
          <w:noProof w:val="0"/>
          <w:rtl/>
        </w:rPr>
        <w:t xml:space="preserve">מוקדש </w:t>
      </w:r>
      <w:r w:rsidR="00802A18">
        <w:rPr>
          <w:rFonts w:hint="cs"/>
          <w:noProof w:val="0"/>
          <w:rtl/>
        </w:rPr>
        <w:t>ל</w:t>
      </w:r>
      <w:r w:rsidRPr="007847DF">
        <w:rPr>
          <w:noProof w:val="0"/>
          <w:rtl/>
        </w:rPr>
        <w:t>כתיבת החלטות.</w:t>
      </w:r>
      <w:bookmarkStart w:id="41" w:name="_Ref69998361"/>
      <w:r w:rsidRPr="00B56262">
        <w:rPr>
          <w:rStyle w:val="FootnoteReference"/>
          <w:noProof w:val="0"/>
          <w:rtl/>
        </w:rPr>
        <w:footnoteReference w:id="112"/>
      </w:r>
      <w:bookmarkEnd w:id="41"/>
      <w:r w:rsidRPr="007847DF">
        <w:rPr>
          <w:noProof w:val="0"/>
          <w:rtl/>
        </w:rPr>
        <w:t xml:space="preserve"> </w:t>
      </w:r>
      <w:r w:rsidR="00140E0D">
        <w:rPr>
          <w:rFonts w:hint="cs"/>
          <w:noProof w:val="0"/>
          <w:rtl/>
        </w:rPr>
        <w:t>ב</w:t>
      </w:r>
      <w:r w:rsidRPr="007847DF">
        <w:rPr>
          <w:noProof w:val="0"/>
          <w:rtl/>
        </w:rPr>
        <w:t>נתוני</w:t>
      </w:r>
      <w:r w:rsidR="00140E0D">
        <w:rPr>
          <w:rFonts w:hint="cs"/>
          <w:noProof w:val="0"/>
          <w:rtl/>
        </w:rPr>
        <w:t>ם על</w:t>
      </w:r>
      <w:r w:rsidRPr="007847DF">
        <w:rPr>
          <w:noProof w:val="0"/>
          <w:rtl/>
        </w:rPr>
        <w:t xml:space="preserve"> משקלות תיקים ועומס שיפוטי יש כדי לסייע להנהלת בתי המשפט בפיזור התיקים, בעיקר בפיזורם בתוך בית המשפט בין השופטים השונים. בעמידה על העומס השיפוטי במחקר זה מעניין לבחון את הקשר בין העומס ברמה המחוזית, המתבטא ב</w:t>
      </w:r>
      <w:r w:rsidR="00140E0D">
        <w:rPr>
          <w:rFonts w:hint="cs"/>
          <w:noProof w:val="0"/>
          <w:rtl/>
        </w:rPr>
        <w:t>מספר ה</w:t>
      </w:r>
      <w:r w:rsidRPr="007847DF">
        <w:rPr>
          <w:noProof w:val="0"/>
          <w:rtl/>
        </w:rPr>
        <w:t xml:space="preserve">ממוצע </w:t>
      </w:r>
      <w:r w:rsidR="00140E0D">
        <w:rPr>
          <w:rFonts w:hint="cs"/>
          <w:noProof w:val="0"/>
          <w:rtl/>
        </w:rPr>
        <w:t xml:space="preserve">של </w:t>
      </w:r>
      <w:r w:rsidRPr="007847DF">
        <w:rPr>
          <w:noProof w:val="0"/>
          <w:rtl/>
        </w:rPr>
        <w:t xml:space="preserve">תיקי פשיטת רגל לשופט במחוז, לבין </w:t>
      </w:r>
      <w:r w:rsidR="00E378A2">
        <w:rPr>
          <w:rFonts w:hint="cs"/>
          <w:noProof w:val="0"/>
          <w:rtl/>
        </w:rPr>
        <w:t>אחוז</w:t>
      </w:r>
      <w:r w:rsidR="00140E0D">
        <w:rPr>
          <w:rFonts w:hint="cs"/>
          <w:noProof w:val="0"/>
          <w:rtl/>
        </w:rPr>
        <w:t xml:space="preserve"> </w:t>
      </w:r>
      <w:r w:rsidRPr="007847DF">
        <w:rPr>
          <w:noProof w:val="0"/>
          <w:rtl/>
        </w:rPr>
        <w:t xml:space="preserve">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 xml:space="preserve">שיפוטית </w:t>
      </w:r>
      <w:r w:rsidR="008C312D">
        <w:rPr>
          <w:rFonts w:hint="cs"/>
          <w:noProof w:val="0"/>
          <w:rtl/>
        </w:rPr>
        <w:t>ה</w:t>
      </w:r>
      <w:r w:rsidRPr="007847DF">
        <w:rPr>
          <w:noProof w:val="0"/>
          <w:rtl/>
        </w:rPr>
        <w:t>חזקה מתוך סך השופטים באותו מחוז. ההנחה היא שככל שהעומס של תיקים אל</w:t>
      </w:r>
      <w:r w:rsidR="00AC0153">
        <w:rPr>
          <w:rFonts w:hint="cs"/>
          <w:noProof w:val="0"/>
          <w:rtl/>
        </w:rPr>
        <w:t>ו</w:t>
      </w:r>
      <w:r w:rsidRPr="007847DF">
        <w:rPr>
          <w:noProof w:val="0"/>
          <w:rtl/>
        </w:rPr>
        <w:t xml:space="preserve"> על כל שופט עולה, כ</w:t>
      </w:r>
      <w:r w:rsidR="00140E0D">
        <w:rPr>
          <w:rFonts w:hint="cs"/>
          <w:noProof w:val="0"/>
          <w:rtl/>
        </w:rPr>
        <w:t>ן</w:t>
      </w:r>
      <w:r w:rsidRPr="007847DF">
        <w:rPr>
          <w:noProof w:val="0"/>
          <w:rtl/>
        </w:rPr>
        <w:t xml:space="preserve"> מספר השופטים המוקצים לתיקי חדלות פירעון יעלה. כפי שניתן להבחין מהנתונים </w:t>
      </w:r>
      <w:r w:rsidR="00140E0D">
        <w:rPr>
          <w:rFonts w:hint="cs"/>
          <w:noProof w:val="0"/>
          <w:rtl/>
        </w:rPr>
        <w:t>בטבלה 1</w:t>
      </w:r>
      <w:r w:rsidR="006E6757">
        <w:rPr>
          <w:rFonts w:hint="cs"/>
          <w:noProof w:val="0"/>
          <w:rtl/>
        </w:rPr>
        <w:t>2</w:t>
      </w:r>
      <w:r w:rsidRPr="007847DF">
        <w:rPr>
          <w:noProof w:val="0"/>
          <w:rtl/>
        </w:rPr>
        <w:t>, ההבדלים בין המחוזות גדולים מאוד</w:t>
      </w:r>
      <w:r w:rsidR="004E3149">
        <w:rPr>
          <w:rFonts w:hint="cs"/>
          <w:noProof w:val="0"/>
          <w:rtl/>
        </w:rPr>
        <w:t>.</w:t>
      </w:r>
      <w:r w:rsidRPr="007847DF">
        <w:rPr>
          <w:noProof w:val="0"/>
          <w:rtl/>
        </w:rPr>
        <w:t xml:space="preserve"> כך</w:t>
      </w:r>
      <w:r w:rsidR="004E3149">
        <w:rPr>
          <w:rFonts w:hint="cs"/>
          <w:noProof w:val="0"/>
          <w:rtl/>
        </w:rPr>
        <w:t>,</w:t>
      </w:r>
      <w:r w:rsidRPr="007847DF">
        <w:rPr>
          <w:noProof w:val="0"/>
          <w:rtl/>
        </w:rPr>
        <w:t xml:space="preserve"> </w:t>
      </w:r>
      <w:r w:rsidR="00022B19" w:rsidRPr="007847DF">
        <w:rPr>
          <w:noProof w:val="0"/>
          <w:rtl/>
        </w:rPr>
        <w:t>לדוגמה</w:t>
      </w:r>
      <w:r w:rsidRPr="007847DF">
        <w:rPr>
          <w:noProof w:val="0"/>
          <w:rtl/>
        </w:rPr>
        <w:t xml:space="preserve">, </w:t>
      </w:r>
      <w:r w:rsidR="00140E0D">
        <w:rPr>
          <w:rFonts w:hint="cs"/>
          <w:noProof w:val="0"/>
          <w:rtl/>
        </w:rPr>
        <w:t xml:space="preserve">מספרם של תיקי פשיטת הרגל המטופלים על ידי </w:t>
      </w:r>
      <w:r w:rsidRPr="007847DF">
        <w:rPr>
          <w:noProof w:val="0"/>
          <w:rtl/>
        </w:rPr>
        <w:t xml:space="preserve">שופט </w:t>
      </w:r>
      <w:r w:rsidR="00140E0D">
        <w:rPr>
          <w:rFonts w:hint="cs"/>
          <w:noProof w:val="0"/>
          <w:rtl/>
        </w:rPr>
        <w:t xml:space="preserve">בעל התמקצעות שיפוטית חזקה </w:t>
      </w:r>
      <w:r w:rsidRPr="007847DF">
        <w:rPr>
          <w:noProof w:val="0"/>
          <w:rtl/>
        </w:rPr>
        <w:t xml:space="preserve">בבית המשפט המחוזי בחיפה </w:t>
      </w:r>
      <w:r w:rsidR="00140E0D">
        <w:rPr>
          <w:rFonts w:hint="cs"/>
          <w:noProof w:val="0"/>
          <w:rtl/>
        </w:rPr>
        <w:t xml:space="preserve">גבוה </w:t>
      </w:r>
      <w:r w:rsidRPr="007847DF">
        <w:rPr>
          <w:noProof w:val="0"/>
          <w:rtl/>
        </w:rPr>
        <w:t xml:space="preserve">פי 3.5 </w:t>
      </w:r>
      <w:r w:rsidR="00140E0D">
        <w:rPr>
          <w:rFonts w:hint="cs"/>
          <w:noProof w:val="0"/>
          <w:rtl/>
        </w:rPr>
        <w:t>ממספרם בתל אביב</w:t>
      </w:r>
      <w:r w:rsidRPr="007847DF">
        <w:rPr>
          <w:noProof w:val="0"/>
          <w:rtl/>
        </w:rPr>
        <w:t>.</w:t>
      </w:r>
    </w:p>
    <w:p w14:paraId="5C35A557" w14:textId="77777777" w:rsidR="00C92A02" w:rsidRDefault="00C92A02" w:rsidP="00E378A2">
      <w:pPr>
        <w:pStyle w:val="a"/>
        <w:rPr>
          <w:noProof w:val="0"/>
          <w:rtl/>
        </w:rPr>
      </w:pPr>
    </w:p>
    <w:p w14:paraId="1082B863" w14:textId="4A0D9E32" w:rsidR="0098259B" w:rsidRDefault="0098259B" w:rsidP="0098259B">
      <w:pPr>
        <w:pStyle w:val="a"/>
        <w:bidi w:val="0"/>
        <w:jc w:val="center"/>
        <w:rPr>
          <w:b/>
          <w:bCs/>
          <w:noProof w:val="0"/>
        </w:rPr>
      </w:pPr>
      <w:r w:rsidRPr="0098259B">
        <w:rPr>
          <w:b/>
          <w:bCs/>
          <w:noProof w:val="0"/>
          <w:lang w:val="en"/>
        </w:rPr>
        <w:t xml:space="preserve">Table 12: Judges with High </w:t>
      </w:r>
      <w:r w:rsidR="00C92A02">
        <w:rPr>
          <w:b/>
          <w:bCs/>
          <w:noProof w:val="0"/>
          <w:lang w:val="en"/>
        </w:rPr>
        <w:t>JS</w:t>
      </w:r>
      <w:r w:rsidRPr="0098259B">
        <w:rPr>
          <w:b/>
          <w:bCs/>
          <w:noProof w:val="0"/>
          <w:lang w:val="en"/>
        </w:rPr>
        <w:t xml:space="preserve"> and The Average Number of </w:t>
      </w:r>
      <w:r w:rsidR="00C92A02">
        <w:rPr>
          <w:b/>
          <w:bCs/>
          <w:noProof w:val="0"/>
          <w:lang w:val="en"/>
        </w:rPr>
        <w:t>BC</w:t>
      </w:r>
      <w:r w:rsidRPr="0098259B">
        <w:rPr>
          <w:b/>
          <w:bCs/>
          <w:noProof w:val="0"/>
          <w:lang w:val="en"/>
        </w:rPr>
        <w:t xml:space="preserve"> Heard </w:t>
      </w:r>
      <w:proofErr w:type="gramStart"/>
      <w:r w:rsidR="00C92A02">
        <w:rPr>
          <w:b/>
          <w:bCs/>
          <w:noProof w:val="0"/>
          <w:lang w:val="en"/>
        </w:rPr>
        <w:t>B</w:t>
      </w:r>
      <w:r w:rsidRPr="0098259B">
        <w:rPr>
          <w:b/>
          <w:bCs/>
          <w:noProof w:val="0"/>
          <w:lang w:val="en"/>
        </w:rPr>
        <w:t>y</w:t>
      </w:r>
      <w:proofErr w:type="gramEnd"/>
      <w:r w:rsidR="00C92A02">
        <w:rPr>
          <w:b/>
          <w:bCs/>
          <w:noProof w:val="0"/>
          <w:lang w:val="en"/>
        </w:rPr>
        <w:t xml:space="preserve"> Them</w:t>
      </w:r>
    </w:p>
    <w:p w14:paraId="6ACD210D" w14:textId="77777777" w:rsidR="00C92A02" w:rsidRPr="0098259B" w:rsidRDefault="00C92A02" w:rsidP="00C92A02">
      <w:pPr>
        <w:pStyle w:val="a"/>
        <w:bidi w:val="0"/>
        <w:jc w:val="center"/>
        <w:rPr>
          <w:b/>
          <w:bCs/>
          <w:noProof w:val="0"/>
        </w:rPr>
      </w:pPr>
    </w:p>
    <w:tbl>
      <w:tblPr>
        <w:bidiVisual/>
        <w:tblW w:w="6299" w:type="dxa"/>
        <w:jc w:val="center"/>
        <w:tblLook w:val="04A0" w:firstRow="1" w:lastRow="0" w:firstColumn="1" w:lastColumn="0" w:noHBand="0" w:noVBand="1"/>
      </w:tblPr>
      <w:tblGrid>
        <w:gridCol w:w="1239"/>
        <w:gridCol w:w="1000"/>
        <w:gridCol w:w="1239"/>
        <w:gridCol w:w="1549"/>
        <w:gridCol w:w="1272"/>
      </w:tblGrid>
      <w:tr w:rsidR="00C47B74" w:rsidRPr="000D12EC" w14:paraId="5C1D809B" w14:textId="77777777" w:rsidTr="00EA5E01">
        <w:trPr>
          <w:trHeight w:val="576"/>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B4A3" w14:textId="09CB597E" w:rsidR="00C47B74" w:rsidRPr="0098259B" w:rsidRDefault="00BD3736" w:rsidP="00EA5E01">
            <w:pPr>
              <w:bidi w:val="0"/>
              <w:spacing w:line="240" w:lineRule="auto"/>
              <w:jc w:val="center"/>
              <w:rPr>
                <w:rFonts w:ascii="David" w:hAnsi="David" w:cs="David"/>
                <w:b/>
                <w:bCs/>
                <w:noProof w:val="0"/>
                <w:color w:val="000000"/>
                <w:sz w:val="16"/>
                <w:szCs w:val="16"/>
              </w:rPr>
            </w:pPr>
            <w:r>
              <w:rPr>
                <w:rFonts w:ascii="David" w:hAnsi="David" w:cs="David"/>
                <w:b/>
                <w:bCs/>
                <w:noProof w:val="0"/>
                <w:color w:val="000000"/>
                <w:sz w:val="16"/>
                <w:szCs w:val="16"/>
              </w:rPr>
              <w:t>BC</w:t>
            </w:r>
            <w:r w:rsidR="00C47B74" w:rsidRPr="0098259B">
              <w:rPr>
                <w:rFonts w:ascii="David" w:hAnsi="David" w:cs="David"/>
                <w:b/>
                <w:bCs/>
                <w:noProof w:val="0"/>
                <w:color w:val="000000"/>
                <w:sz w:val="16"/>
                <w:szCs w:val="16"/>
              </w:rPr>
              <w:t xml:space="preserve"> </w:t>
            </w:r>
            <w:r w:rsidR="00BD0D50">
              <w:rPr>
                <w:rFonts w:ascii="David" w:hAnsi="David" w:cs="David"/>
                <w:b/>
                <w:bCs/>
                <w:noProof w:val="0"/>
                <w:color w:val="000000"/>
                <w:sz w:val="16"/>
                <w:szCs w:val="16"/>
              </w:rPr>
              <w:t>Per</w:t>
            </w:r>
            <w:r w:rsidR="00D77EEA">
              <w:rPr>
                <w:rFonts w:ascii="David" w:hAnsi="David" w:cs="David"/>
                <w:b/>
                <w:bCs/>
                <w:noProof w:val="0"/>
                <w:color w:val="000000"/>
                <w:sz w:val="16"/>
                <w:szCs w:val="16"/>
              </w:rPr>
              <w:t xml:space="preserve"> High JS Judge (Ave.)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FA4FC" w14:textId="186436E7" w:rsidR="00C47B74" w:rsidRPr="0098259B" w:rsidRDefault="00D77EEA" w:rsidP="00EA5E01">
            <w:pPr>
              <w:bidi w:val="0"/>
              <w:spacing w:line="240" w:lineRule="auto"/>
              <w:jc w:val="center"/>
              <w:rPr>
                <w:rFonts w:ascii="David" w:hAnsi="David" w:cs="David"/>
                <w:b/>
                <w:bCs/>
                <w:noProof w:val="0"/>
                <w:color w:val="000000"/>
                <w:sz w:val="16"/>
                <w:szCs w:val="16"/>
              </w:rPr>
            </w:pPr>
            <w:r>
              <w:rPr>
                <w:rFonts w:ascii="David" w:hAnsi="David" w:cs="David"/>
                <w:b/>
                <w:bCs/>
                <w:noProof w:val="0"/>
                <w:color w:val="000000"/>
                <w:sz w:val="16"/>
                <w:szCs w:val="16"/>
              </w:rPr>
              <w:t>Judges with High JS</w:t>
            </w:r>
            <w:r w:rsidR="00C47B74" w:rsidRPr="0098259B">
              <w:rPr>
                <w:rFonts w:ascii="David" w:hAnsi="David" w:cs="David"/>
                <w:b/>
                <w:bCs/>
                <w:noProof w:val="0"/>
                <w:color w:val="000000"/>
                <w:sz w:val="16"/>
                <w:szCs w:val="16"/>
              </w:rPr>
              <w:t xml:space="preserve"> (</w:t>
            </w:r>
            <w:r>
              <w:rPr>
                <w:rFonts w:ascii="David" w:hAnsi="David" w:cs="David"/>
                <w:b/>
                <w:bCs/>
                <w:noProof w:val="0"/>
                <w:color w:val="000000"/>
                <w:sz w:val="16"/>
                <w:szCs w:val="16"/>
              </w:rPr>
              <w:t>%</w:t>
            </w:r>
            <w:r w:rsidR="00C47B74" w:rsidRPr="0098259B">
              <w:rPr>
                <w:rFonts w:ascii="David" w:hAnsi="David" w:cs="David"/>
                <w:b/>
                <w:bCs/>
                <w:noProof w:val="0"/>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9343D" w14:textId="55C62CDD" w:rsidR="00C47B74" w:rsidRPr="0098259B" w:rsidRDefault="00C47B74" w:rsidP="00EA5E01">
            <w:pPr>
              <w:bidi w:val="0"/>
              <w:spacing w:line="240" w:lineRule="auto"/>
              <w:jc w:val="center"/>
              <w:rPr>
                <w:rFonts w:ascii="David" w:hAnsi="David" w:cs="David"/>
                <w:b/>
                <w:bCs/>
                <w:noProof w:val="0"/>
                <w:color w:val="000000"/>
                <w:sz w:val="16"/>
                <w:szCs w:val="16"/>
              </w:rPr>
            </w:pPr>
            <w:r>
              <w:rPr>
                <w:rFonts w:ascii="David" w:hAnsi="David" w:cs="David" w:hint="cs"/>
                <w:b/>
                <w:bCs/>
                <w:noProof w:val="0"/>
                <w:color w:val="000000"/>
                <w:sz w:val="16"/>
                <w:szCs w:val="16"/>
              </w:rPr>
              <w:t>J</w:t>
            </w:r>
            <w:r>
              <w:rPr>
                <w:rFonts w:ascii="David" w:hAnsi="David" w:cs="David"/>
                <w:b/>
                <w:bCs/>
                <w:noProof w:val="0"/>
                <w:color w:val="000000"/>
                <w:sz w:val="16"/>
                <w:szCs w:val="16"/>
              </w:rPr>
              <w:t>udges within the District (N)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AFBA" w14:textId="595211C5" w:rsidR="00C47B74" w:rsidRPr="0098259B" w:rsidRDefault="00C47B74" w:rsidP="00EA5E01">
            <w:pPr>
              <w:bidi w:val="0"/>
              <w:spacing w:line="240" w:lineRule="auto"/>
              <w:jc w:val="center"/>
              <w:rPr>
                <w:rFonts w:ascii="David" w:hAnsi="David" w:cs="David"/>
                <w:b/>
                <w:bCs/>
                <w:noProof w:val="0"/>
                <w:color w:val="000000"/>
                <w:sz w:val="16"/>
                <w:szCs w:val="16"/>
              </w:rPr>
            </w:pPr>
            <w:r w:rsidRPr="0098259B">
              <w:rPr>
                <w:rFonts w:ascii="David" w:hAnsi="David" w:cs="David"/>
                <w:b/>
                <w:bCs/>
                <w:noProof w:val="0"/>
                <w:color w:val="000000"/>
                <w:sz w:val="16"/>
                <w:szCs w:val="16"/>
              </w:rPr>
              <w:t xml:space="preserve">Judges With High </w:t>
            </w:r>
            <w:r w:rsidR="00BD3736">
              <w:rPr>
                <w:rFonts w:ascii="David" w:hAnsi="David" w:cs="David"/>
                <w:b/>
                <w:bCs/>
                <w:noProof w:val="0"/>
                <w:color w:val="000000"/>
                <w:sz w:val="16"/>
                <w:szCs w:val="16"/>
              </w:rPr>
              <w:t>JS</w:t>
            </w:r>
            <w:r w:rsidRPr="0098259B">
              <w:rPr>
                <w:rFonts w:ascii="David" w:hAnsi="David" w:cs="David"/>
                <w:b/>
                <w:bCs/>
                <w:noProof w:val="0"/>
                <w:color w:val="000000"/>
                <w:sz w:val="16"/>
                <w:szCs w:val="16"/>
              </w:rPr>
              <w:t xml:space="preserve"> (N)</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32274" w14:textId="77777777" w:rsidR="00C47B74" w:rsidRPr="0098259B" w:rsidRDefault="00C47B74" w:rsidP="00EA5E01">
            <w:pPr>
              <w:bidi w:val="0"/>
              <w:spacing w:line="240" w:lineRule="auto"/>
              <w:jc w:val="center"/>
              <w:rPr>
                <w:rFonts w:ascii="David" w:hAnsi="David" w:cs="David"/>
                <w:b/>
                <w:bCs/>
                <w:noProof w:val="0"/>
                <w:color w:val="000000"/>
                <w:sz w:val="16"/>
                <w:szCs w:val="16"/>
              </w:rPr>
            </w:pPr>
            <w:r w:rsidRPr="0098259B">
              <w:rPr>
                <w:rFonts w:ascii="David" w:hAnsi="David" w:cs="David"/>
                <w:b/>
                <w:bCs/>
                <w:noProof w:val="0"/>
                <w:color w:val="000000"/>
                <w:sz w:val="16"/>
                <w:szCs w:val="16"/>
              </w:rPr>
              <w:t>District</w:t>
            </w:r>
          </w:p>
        </w:tc>
      </w:tr>
      <w:tr w:rsidR="00C47B74" w:rsidRPr="000D12EC" w14:paraId="42C9AC77" w14:textId="77777777" w:rsidTr="00EA5E01">
        <w:trPr>
          <w:trHeight w:val="135"/>
          <w:jc w:val="center"/>
        </w:trPr>
        <w:tc>
          <w:tcPr>
            <w:tcW w:w="1239" w:type="dxa"/>
            <w:tcBorders>
              <w:top w:val="nil"/>
              <w:left w:val="single" w:sz="4" w:space="0" w:color="auto"/>
              <w:bottom w:val="single" w:sz="4" w:space="0" w:color="auto"/>
              <w:right w:val="single" w:sz="4" w:space="0" w:color="auto"/>
            </w:tcBorders>
            <w:shd w:val="clear" w:color="auto" w:fill="auto"/>
            <w:noWrap/>
          </w:tcPr>
          <w:p w14:paraId="72DB9CC3" w14:textId="1763ACE7" w:rsidR="00C47B74" w:rsidRPr="008C3426" w:rsidRDefault="00D77EEA" w:rsidP="00EA5E01">
            <w:pPr>
              <w:pStyle w:val="a1"/>
              <w:spacing w:after="0"/>
              <w:rPr>
                <w:rFonts w:ascii="FrankRuehl" w:hAnsi="FrankRuehl"/>
                <w:b w:val="0"/>
                <w:bCs w:val="0"/>
              </w:rPr>
            </w:pPr>
            <w:r>
              <w:rPr>
                <w:rFonts w:ascii="FrankRuehl" w:hAnsi="FrankRuehl"/>
                <w:b w:val="0"/>
                <w:bCs w:val="0"/>
              </w:rPr>
              <w:t>1,707</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E19D89A" w14:textId="706B4A01" w:rsidR="00C47B74" w:rsidRPr="008C3426" w:rsidRDefault="00D77EEA" w:rsidP="00EA5E01">
            <w:pPr>
              <w:pStyle w:val="a1"/>
              <w:spacing w:after="0"/>
              <w:rPr>
                <w:rFonts w:ascii="FrankRuehl" w:hAnsi="FrankRuehl"/>
                <w:b w:val="0"/>
                <w:bCs w:val="0"/>
              </w:rPr>
            </w:pPr>
            <w:r>
              <w:rPr>
                <w:rFonts w:ascii="FrankRuehl" w:hAnsi="FrankRuehl"/>
                <w:b w:val="0"/>
                <w:bCs w:val="0"/>
              </w:rPr>
              <w:t>8</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70977E35" w14:textId="540EB786" w:rsidR="00C47B74" w:rsidRPr="008C3426" w:rsidRDefault="00D77EEA" w:rsidP="00EA5E01">
            <w:pPr>
              <w:pStyle w:val="a1"/>
              <w:spacing w:after="0"/>
              <w:rPr>
                <w:rFonts w:ascii="FrankRuehl" w:hAnsi="FrankRuehl"/>
                <w:b w:val="0"/>
                <w:bCs w:val="0"/>
              </w:rPr>
            </w:pPr>
            <w:r>
              <w:rPr>
                <w:rFonts w:ascii="FrankRuehl" w:hAnsi="FrankRuehl"/>
                <w:b w:val="0"/>
                <w:bCs w:val="0"/>
              </w:rPr>
              <w:t>24</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7ED1B79A" w14:textId="77777777" w:rsidR="00C47B74" w:rsidRPr="008C3426" w:rsidRDefault="00C47B74"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2</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E7D94FE" w14:textId="77777777" w:rsidR="00C47B74" w:rsidRPr="008C3426" w:rsidRDefault="00C47B74"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Beer-Sheva</w:t>
            </w:r>
          </w:p>
        </w:tc>
      </w:tr>
      <w:tr w:rsidR="00C47B74" w:rsidRPr="000D12EC" w14:paraId="0C4515AF" w14:textId="77777777" w:rsidTr="00EA5E01">
        <w:trPr>
          <w:trHeight w:val="167"/>
          <w:jc w:val="center"/>
        </w:trPr>
        <w:tc>
          <w:tcPr>
            <w:tcW w:w="1239" w:type="dxa"/>
            <w:tcBorders>
              <w:top w:val="nil"/>
              <w:left w:val="single" w:sz="4" w:space="0" w:color="auto"/>
              <w:bottom w:val="single" w:sz="4" w:space="0" w:color="auto"/>
              <w:right w:val="single" w:sz="4" w:space="0" w:color="auto"/>
            </w:tcBorders>
            <w:shd w:val="clear" w:color="auto" w:fill="auto"/>
            <w:noWrap/>
          </w:tcPr>
          <w:p w14:paraId="4DEA230D" w14:textId="1593C13B" w:rsidR="00C47B74" w:rsidRPr="008C3426" w:rsidRDefault="00D77EEA" w:rsidP="00EA5E01">
            <w:pPr>
              <w:pStyle w:val="a1"/>
              <w:spacing w:after="0"/>
              <w:rPr>
                <w:rFonts w:ascii="FrankRuehl" w:hAnsi="FrankRuehl"/>
                <w:b w:val="0"/>
                <w:bCs w:val="0"/>
              </w:rPr>
            </w:pPr>
            <w:r>
              <w:rPr>
                <w:rFonts w:ascii="FrankRuehl" w:hAnsi="FrankRuehl"/>
                <w:b w:val="0"/>
                <w:bCs w:val="0"/>
              </w:rPr>
              <w:t>2,010</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A4F910D" w14:textId="73E25BEA" w:rsidR="00C47B74" w:rsidRPr="008C3426" w:rsidRDefault="00D77EEA" w:rsidP="00EA5E01">
            <w:pPr>
              <w:pStyle w:val="a1"/>
              <w:spacing w:after="0"/>
              <w:rPr>
                <w:rFonts w:ascii="FrankRuehl" w:hAnsi="FrankRuehl"/>
                <w:b w:val="0"/>
                <w:bCs w:val="0"/>
              </w:rPr>
            </w:pPr>
            <w:r>
              <w:rPr>
                <w:rFonts w:ascii="FrankRuehl" w:hAnsi="FrankRuehl"/>
                <w:b w:val="0"/>
                <w:bCs w:val="0"/>
              </w:rPr>
              <w:t>24</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497C65B5" w14:textId="5940DE17" w:rsidR="00C47B74" w:rsidRPr="008C3426" w:rsidRDefault="00D77EEA" w:rsidP="00EA5E01">
            <w:pPr>
              <w:pStyle w:val="a1"/>
              <w:spacing w:after="0"/>
              <w:rPr>
                <w:rFonts w:ascii="FrankRuehl" w:hAnsi="FrankRuehl"/>
                <w:b w:val="0"/>
                <w:bCs w:val="0"/>
              </w:rPr>
            </w:pPr>
            <w:r>
              <w:rPr>
                <w:rFonts w:ascii="FrankRuehl" w:hAnsi="FrankRuehl"/>
                <w:b w:val="0"/>
                <w:bCs w:val="0"/>
              </w:rPr>
              <w:t>37</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44569D41" w14:textId="77777777" w:rsidR="00C47B74" w:rsidRPr="008C3426" w:rsidRDefault="00C47B74"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9</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9DBB1E9" w14:textId="77777777" w:rsidR="00C47B74" w:rsidRPr="008C3426" w:rsidRDefault="00C47B74"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Haifa</w:t>
            </w:r>
          </w:p>
        </w:tc>
      </w:tr>
      <w:tr w:rsidR="00C47B74" w:rsidRPr="000D12EC" w14:paraId="4EBF65F3" w14:textId="77777777" w:rsidTr="00EA5E01">
        <w:trPr>
          <w:trHeight w:val="72"/>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515D8C7A" w14:textId="48D74FD0" w:rsidR="00C47B74" w:rsidRPr="008C3426" w:rsidRDefault="00D77EEA" w:rsidP="00EA5E01">
            <w:pPr>
              <w:pStyle w:val="a1"/>
              <w:spacing w:after="0"/>
              <w:rPr>
                <w:rFonts w:ascii="FrankRuehl" w:hAnsi="FrankRuehl"/>
                <w:b w:val="0"/>
                <w:bCs w:val="0"/>
              </w:rPr>
            </w:pPr>
            <w:r>
              <w:rPr>
                <w:rFonts w:ascii="FrankRuehl" w:hAnsi="FrankRuehl"/>
                <w:b w:val="0"/>
                <w:bCs w:val="0"/>
              </w:rPr>
              <w:t>1,378</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CE2FD1D" w14:textId="47EF311B" w:rsidR="00C47B74" w:rsidRPr="008C3426" w:rsidRDefault="00D77EEA" w:rsidP="00EA5E01">
            <w:pPr>
              <w:pStyle w:val="a1"/>
              <w:spacing w:after="0"/>
              <w:rPr>
                <w:rFonts w:ascii="FrankRuehl" w:hAnsi="FrankRuehl"/>
                <w:b w:val="0"/>
                <w:bCs w:val="0"/>
              </w:rPr>
            </w:pPr>
            <w:r>
              <w:rPr>
                <w:rFonts w:ascii="FrankRuehl" w:hAnsi="FrankRuehl"/>
                <w:b w:val="0"/>
                <w:bCs w:val="0"/>
              </w:rPr>
              <w:t>13</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7B14FE60" w14:textId="3FF39BE3" w:rsidR="00C47B74" w:rsidRPr="008C3426" w:rsidRDefault="00D77EEA" w:rsidP="00EA5E01">
            <w:pPr>
              <w:pStyle w:val="a1"/>
              <w:spacing w:after="0"/>
              <w:rPr>
                <w:rFonts w:ascii="FrankRuehl" w:hAnsi="FrankRuehl"/>
                <w:b w:val="0"/>
                <w:bCs w:val="0"/>
              </w:rPr>
            </w:pPr>
            <w:r>
              <w:rPr>
                <w:rFonts w:ascii="FrankRuehl" w:hAnsi="FrankRuehl"/>
                <w:b w:val="0"/>
                <w:bCs w:val="0"/>
              </w:rPr>
              <w:t>38</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6F6F9598" w14:textId="77777777" w:rsidR="00C47B74" w:rsidRPr="008C3426" w:rsidRDefault="00C47B74"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5</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6CAD7A4" w14:textId="77777777" w:rsidR="00C47B74" w:rsidRPr="008C3426" w:rsidRDefault="00C47B74"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Center</w:t>
            </w:r>
          </w:p>
        </w:tc>
      </w:tr>
      <w:tr w:rsidR="00C47B74" w:rsidRPr="000D12EC" w14:paraId="75AC03A4" w14:textId="77777777" w:rsidTr="00EA5E01">
        <w:trPr>
          <w:trHeight w:val="107"/>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1FB6FE09" w14:textId="2DEF7728" w:rsidR="00C47B74" w:rsidRPr="008C3426" w:rsidRDefault="00D77EEA" w:rsidP="00EA5E01">
            <w:pPr>
              <w:pStyle w:val="a1"/>
              <w:spacing w:after="0"/>
              <w:rPr>
                <w:rFonts w:ascii="FrankRuehl" w:hAnsi="FrankRuehl"/>
                <w:b w:val="0"/>
                <w:bCs w:val="0"/>
              </w:rPr>
            </w:pPr>
            <w:r>
              <w:rPr>
                <w:rFonts w:ascii="FrankRuehl" w:hAnsi="FrankRuehl"/>
                <w:b w:val="0"/>
                <w:bCs w:val="0"/>
              </w:rPr>
              <w:t>2,059</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A3C622E" w14:textId="7C8D1E06" w:rsidR="00C47B74" w:rsidRPr="008C3426" w:rsidRDefault="00D77EEA" w:rsidP="00EA5E01">
            <w:pPr>
              <w:pStyle w:val="a1"/>
              <w:spacing w:after="0"/>
              <w:rPr>
                <w:rFonts w:ascii="FrankRuehl" w:hAnsi="FrankRuehl"/>
                <w:b w:val="0"/>
                <w:bCs w:val="0"/>
              </w:rPr>
            </w:pPr>
            <w:r>
              <w:rPr>
                <w:rFonts w:ascii="FrankRuehl" w:hAnsi="FrankRuehl"/>
                <w:b w:val="0"/>
                <w:bCs w:val="0"/>
              </w:rPr>
              <w:t>11</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098F606C" w14:textId="0C819AB1" w:rsidR="00C47B74" w:rsidRPr="008C3426" w:rsidRDefault="00D77EEA" w:rsidP="00EA5E01">
            <w:pPr>
              <w:pStyle w:val="a1"/>
              <w:spacing w:after="0"/>
              <w:rPr>
                <w:rFonts w:ascii="FrankRuehl" w:hAnsi="FrankRuehl"/>
                <w:b w:val="0"/>
                <w:bCs w:val="0"/>
              </w:rPr>
            </w:pPr>
            <w:r>
              <w:rPr>
                <w:rFonts w:ascii="FrankRuehl" w:hAnsi="FrankRuehl"/>
                <w:b w:val="0"/>
                <w:bCs w:val="0"/>
              </w:rPr>
              <w:t>18</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5C72BD50" w14:textId="77777777" w:rsidR="00C47B74" w:rsidRPr="008C3426" w:rsidRDefault="00C47B74"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2</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8D59B1A" w14:textId="77777777" w:rsidR="00C47B74" w:rsidRPr="008C3426" w:rsidRDefault="00C47B74"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Nazareth</w:t>
            </w:r>
          </w:p>
        </w:tc>
      </w:tr>
      <w:tr w:rsidR="00C47B74" w:rsidRPr="000D12EC" w14:paraId="47A90750" w14:textId="77777777" w:rsidTr="00EA5E01">
        <w:trPr>
          <w:trHeight w:val="135"/>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6314AA8E" w14:textId="617E5683" w:rsidR="00C47B74" w:rsidRPr="008C3426" w:rsidRDefault="00D77EEA" w:rsidP="00EA5E01">
            <w:pPr>
              <w:pStyle w:val="a1"/>
              <w:spacing w:after="0"/>
              <w:rPr>
                <w:rFonts w:ascii="FrankRuehl" w:hAnsi="FrankRuehl"/>
                <w:b w:val="0"/>
                <w:bCs w:val="0"/>
              </w:rPr>
            </w:pPr>
            <w:r>
              <w:rPr>
                <w:rFonts w:ascii="FrankRuehl" w:hAnsi="FrankRuehl"/>
                <w:b w:val="0"/>
                <w:bCs w:val="0"/>
              </w:rPr>
              <w:t>570</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ADFECB8" w14:textId="263434D4" w:rsidR="00C47B74" w:rsidRPr="008C3426" w:rsidRDefault="00D77EEA" w:rsidP="00EA5E01">
            <w:pPr>
              <w:pStyle w:val="a1"/>
              <w:spacing w:after="0"/>
              <w:rPr>
                <w:rFonts w:ascii="FrankRuehl" w:hAnsi="FrankRuehl"/>
                <w:b w:val="0"/>
                <w:bCs w:val="0"/>
              </w:rPr>
            </w:pPr>
            <w:r>
              <w:rPr>
                <w:rFonts w:ascii="FrankRuehl" w:hAnsi="FrankRuehl"/>
                <w:b w:val="0"/>
                <w:bCs w:val="0"/>
              </w:rPr>
              <w:t>10</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6B890E3B" w14:textId="7C4929B1" w:rsidR="00C47B74" w:rsidRPr="008C3426" w:rsidRDefault="00D77EEA" w:rsidP="00EA5E01">
            <w:pPr>
              <w:pStyle w:val="a1"/>
              <w:spacing w:after="0"/>
              <w:rPr>
                <w:rFonts w:ascii="FrankRuehl" w:hAnsi="FrankRuehl"/>
                <w:b w:val="0"/>
                <w:bCs w:val="0"/>
              </w:rPr>
            </w:pPr>
            <w:r>
              <w:rPr>
                <w:rFonts w:ascii="FrankRuehl" w:hAnsi="FrankRuehl"/>
                <w:b w:val="0"/>
                <w:bCs w:val="0"/>
              </w:rPr>
              <w:t>51</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03F3E0E7" w14:textId="77777777" w:rsidR="00C47B74" w:rsidRPr="008C3426" w:rsidRDefault="00C47B74"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5</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E07ADF3" w14:textId="77777777" w:rsidR="00C47B74" w:rsidRPr="008C3426" w:rsidRDefault="00C47B74"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Tel Aviv</w:t>
            </w:r>
          </w:p>
        </w:tc>
      </w:tr>
      <w:tr w:rsidR="00C47B74" w:rsidRPr="000D12EC" w14:paraId="32FEEA3B" w14:textId="77777777" w:rsidTr="00EA5E01">
        <w:trPr>
          <w:trHeight w:val="167"/>
          <w:jc w:val="center"/>
        </w:trPr>
        <w:tc>
          <w:tcPr>
            <w:tcW w:w="1239" w:type="dxa"/>
            <w:tcBorders>
              <w:top w:val="nil"/>
              <w:left w:val="single" w:sz="4" w:space="0" w:color="auto"/>
              <w:bottom w:val="single" w:sz="4" w:space="0" w:color="auto"/>
              <w:right w:val="single" w:sz="4" w:space="0" w:color="auto"/>
            </w:tcBorders>
            <w:shd w:val="clear" w:color="auto" w:fill="auto"/>
            <w:noWrap/>
            <w:vAlign w:val="center"/>
          </w:tcPr>
          <w:p w14:paraId="3A8A5F34" w14:textId="7CA6F4EC" w:rsidR="00C47B74" w:rsidRPr="008C3426" w:rsidRDefault="00D77EEA" w:rsidP="00EA5E01">
            <w:pPr>
              <w:pStyle w:val="a1"/>
              <w:spacing w:after="0"/>
              <w:rPr>
                <w:rFonts w:ascii="FrankRuehl" w:hAnsi="FrankRuehl"/>
                <w:b w:val="0"/>
                <w:bCs w:val="0"/>
              </w:rPr>
            </w:pPr>
            <w:r>
              <w:rPr>
                <w:rFonts w:ascii="FrankRuehl" w:hAnsi="FrankRuehl"/>
                <w:b w:val="0"/>
                <w:bCs w:val="0"/>
              </w:rPr>
              <w:t>602</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973313E" w14:textId="6B1BCC90" w:rsidR="00C47B74" w:rsidRPr="008C3426" w:rsidRDefault="00D77EEA" w:rsidP="00EA5E01">
            <w:pPr>
              <w:pStyle w:val="a1"/>
              <w:spacing w:after="0"/>
              <w:rPr>
                <w:rFonts w:ascii="FrankRuehl" w:hAnsi="FrankRuehl"/>
                <w:b w:val="0"/>
                <w:bCs w:val="0"/>
              </w:rPr>
            </w:pPr>
            <w:r>
              <w:rPr>
                <w:rFonts w:ascii="FrankRuehl" w:hAnsi="FrankRuehl"/>
                <w:b w:val="0"/>
                <w:bCs w:val="0"/>
              </w:rPr>
              <w:t>3</w:t>
            </w:r>
          </w:p>
        </w:tc>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0335122F" w14:textId="5922BEC8" w:rsidR="00C47B74" w:rsidRPr="008C3426" w:rsidRDefault="00D77EEA" w:rsidP="00EA5E01">
            <w:pPr>
              <w:pStyle w:val="a1"/>
              <w:spacing w:after="0"/>
              <w:rPr>
                <w:rFonts w:ascii="FrankRuehl" w:hAnsi="FrankRuehl"/>
                <w:b w:val="0"/>
                <w:bCs w:val="0"/>
              </w:rPr>
            </w:pPr>
            <w:r>
              <w:rPr>
                <w:rFonts w:ascii="FrankRuehl" w:hAnsi="FrankRuehl"/>
                <w:b w:val="0"/>
                <w:bCs w:val="0"/>
              </w:rPr>
              <w:t>30</w:t>
            </w:r>
          </w:p>
        </w:tc>
        <w:tc>
          <w:tcPr>
            <w:tcW w:w="1549" w:type="dxa"/>
            <w:tcBorders>
              <w:top w:val="nil"/>
              <w:left w:val="single" w:sz="4" w:space="0" w:color="auto"/>
              <w:bottom w:val="single" w:sz="4" w:space="0" w:color="auto"/>
              <w:right w:val="single" w:sz="4" w:space="0" w:color="auto"/>
            </w:tcBorders>
            <w:shd w:val="clear" w:color="auto" w:fill="auto"/>
            <w:noWrap/>
            <w:vAlign w:val="center"/>
          </w:tcPr>
          <w:p w14:paraId="260755D0" w14:textId="77777777" w:rsidR="00C47B74" w:rsidRPr="008C3426" w:rsidRDefault="00C47B74" w:rsidP="00EA5E01">
            <w:pPr>
              <w:bidi w:val="0"/>
              <w:spacing w:line="240" w:lineRule="auto"/>
              <w:jc w:val="center"/>
              <w:rPr>
                <w:rFonts w:ascii="David" w:hAnsi="David" w:cs="David"/>
                <w:noProof w:val="0"/>
                <w:color w:val="000000"/>
                <w:sz w:val="16"/>
                <w:szCs w:val="16"/>
              </w:rPr>
            </w:pPr>
            <w:r>
              <w:rPr>
                <w:rFonts w:ascii="David" w:hAnsi="David" w:cs="David"/>
                <w:noProof w:val="0"/>
                <w:color w:val="000000"/>
                <w:sz w:val="16"/>
                <w:szCs w:val="16"/>
              </w:rPr>
              <w:t>1</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273E403" w14:textId="77777777" w:rsidR="00C47B74" w:rsidRPr="008C3426" w:rsidRDefault="00C47B74" w:rsidP="00EA5E01">
            <w:pPr>
              <w:bidi w:val="0"/>
              <w:spacing w:line="240" w:lineRule="auto"/>
              <w:jc w:val="center"/>
              <w:rPr>
                <w:rFonts w:ascii="David" w:hAnsi="David" w:cs="David"/>
                <w:noProof w:val="0"/>
                <w:color w:val="000000"/>
                <w:sz w:val="16"/>
                <w:szCs w:val="16"/>
              </w:rPr>
            </w:pPr>
            <w:r w:rsidRPr="008C3426">
              <w:rPr>
                <w:rFonts w:ascii="David" w:hAnsi="David" w:cs="David"/>
                <w:noProof w:val="0"/>
                <w:color w:val="000000"/>
                <w:sz w:val="16"/>
                <w:szCs w:val="16"/>
              </w:rPr>
              <w:t>Jerusalem</w:t>
            </w:r>
          </w:p>
        </w:tc>
      </w:tr>
    </w:tbl>
    <w:p w14:paraId="2F1322A0" w14:textId="1CBB57A5" w:rsidR="00CD1186" w:rsidRDefault="00CD1186" w:rsidP="007E7F51">
      <w:pPr>
        <w:pStyle w:val="a"/>
        <w:rPr>
          <w:b/>
          <w:bCs/>
          <w:noProof w:val="0"/>
          <w:rtl/>
        </w:rPr>
      </w:pPr>
    </w:p>
    <w:p w14:paraId="45D1FB75" w14:textId="670227B9" w:rsidR="00486E9B" w:rsidRDefault="00486E9B" w:rsidP="004B49D7">
      <w:pPr>
        <w:pStyle w:val="a"/>
        <w:rPr>
          <w:noProof w:val="0"/>
          <w:rtl/>
        </w:rPr>
      </w:pPr>
      <w:r w:rsidRPr="007847DF">
        <w:rPr>
          <w:noProof w:val="0"/>
          <w:rtl/>
        </w:rPr>
        <w:t xml:space="preserve">אם נוציא את מחוזות נצרת, באר שבע וירושלים, </w:t>
      </w:r>
      <w:r w:rsidR="004B49D7">
        <w:rPr>
          <w:rFonts w:hint="cs"/>
          <w:noProof w:val="0"/>
          <w:rtl/>
        </w:rPr>
        <w:t xml:space="preserve">שבהם </w:t>
      </w:r>
      <w:r w:rsidRPr="007847DF">
        <w:rPr>
          <w:noProof w:val="0"/>
          <w:rtl/>
        </w:rPr>
        <w:t xml:space="preserve">מספר 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 xml:space="preserve">שיפוטית </w:t>
      </w:r>
      <w:r w:rsidR="004B49D7">
        <w:rPr>
          <w:rFonts w:hint="cs"/>
          <w:noProof w:val="0"/>
          <w:rtl/>
        </w:rPr>
        <w:t xml:space="preserve">החזקה </w:t>
      </w:r>
      <w:r w:rsidRPr="007847DF">
        <w:rPr>
          <w:noProof w:val="0"/>
          <w:rtl/>
        </w:rPr>
        <w:t>נמוך לצ</w:t>
      </w:r>
      <w:r w:rsidR="008C312D">
        <w:rPr>
          <w:rFonts w:hint="cs"/>
          <w:noProof w:val="0"/>
          <w:rtl/>
        </w:rPr>
        <w:t>ו</w:t>
      </w:r>
      <w:r w:rsidRPr="007847DF">
        <w:rPr>
          <w:noProof w:val="0"/>
          <w:rtl/>
        </w:rPr>
        <w:t xml:space="preserve">רכי מדידה, יבלוט הקשר הישיר בין העומס הממוצע </w:t>
      </w:r>
      <w:r w:rsidR="004B49D7">
        <w:rPr>
          <w:rFonts w:hint="cs"/>
          <w:noProof w:val="0"/>
          <w:rtl/>
        </w:rPr>
        <w:t>ש</w:t>
      </w:r>
      <w:r w:rsidRPr="007847DF">
        <w:rPr>
          <w:noProof w:val="0"/>
          <w:rtl/>
        </w:rPr>
        <w:t xml:space="preserve">שופט פלוני בבית המשפט </w:t>
      </w:r>
      <w:r w:rsidR="004B49D7">
        <w:rPr>
          <w:rFonts w:hint="cs"/>
          <w:noProof w:val="0"/>
          <w:rtl/>
        </w:rPr>
        <w:t>ה</w:t>
      </w:r>
      <w:r w:rsidRPr="007847DF">
        <w:rPr>
          <w:noProof w:val="0"/>
          <w:rtl/>
        </w:rPr>
        <w:t>מחוז</w:t>
      </w:r>
      <w:r w:rsidR="004B49D7">
        <w:rPr>
          <w:rFonts w:hint="cs"/>
          <w:noProof w:val="0"/>
          <w:rtl/>
        </w:rPr>
        <w:t>י</w:t>
      </w:r>
      <w:r w:rsidRPr="007847DF">
        <w:rPr>
          <w:noProof w:val="0"/>
          <w:rtl/>
        </w:rPr>
        <w:t xml:space="preserve"> </w:t>
      </w:r>
      <w:r w:rsidR="004B49D7">
        <w:rPr>
          <w:rFonts w:hint="cs"/>
          <w:noProof w:val="0"/>
          <w:rtl/>
        </w:rPr>
        <w:t xml:space="preserve">נתון בו </w:t>
      </w:r>
      <w:r w:rsidRPr="007847DF">
        <w:rPr>
          <w:noProof w:val="0"/>
          <w:rtl/>
        </w:rPr>
        <w:t>לבין אחוז השופטים שחולקים בעומס התיקים</w:t>
      </w:r>
      <w:r w:rsidR="004B49D7">
        <w:rPr>
          <w:rFonts w:hint="cs"/>
          <w:noProof w:val="0"/>
          <w:rtl/>
        </w:rPr>
        <w:t xml:space="preserve"> (ראו תרשים 7)</w:t>
      </w:r>
      <w:r w:rsidR="007E7F51">
        <w:rPr>
          <w:noProof w:val="0"/>
          <w:rtl/>
        </w:rPr>
        <w:t>.</w:t>
      </w:r>
    </w:p>
    <w:p w14:paraId="58BADC9E" w14:textId="2B17890C" w:rsidR="00BD0D50" w:rsidRDefault="00BD0D50" w:rsidP="004B49D7">
      <w:pPr>
        <w:pStyle w:val="a"/>
        <w:rPr>
          <w:noProof w:val="0"/>
          <w:rtl/>
        </w:rPr>
      </w:pPr>
    </w:p>
    <w:p w14:paraId="40F15804" w14:textId="208E0ABF" w:rsidR="00BD0D50" w:rsidRPr="00BD0D50" w:rsidRDefault="00BD0D50" w:rsidP="00BD0D50">
      <w:pPr>
        <w:pStyle w:val="a"/>
        <w:bidi w:val="0"/>
        <w:jc w:val="center"/>
        <w:rPr>
          <w:b/>
          <w:bCs/>
          <w:noProof w:val="0"/>
          <w:rtl/>
        </w:rPr>
      </w:pPr>
      <w:r w:rsidRPr="00BD0D50">
        <w:rPr>
          <w:b/>
          <w:bCs/>
          <w:noProof w:val="0"/>
        </w:rPr>
        <w:t xml:space="preserve">Chart 7: Judges with High </w:t>
      </w:r>
      <w:r w:rsidR="00D25592">
        <w:rPr>
          <w:b/>
          <w:bCs/>
          <w:noProof w:val="0"/>
        </w:rPr>
        <w:t>JS</w:t>
      </w:r>
      <w:r w:rsidRPr="00BD0D50">
        <w:rPr>
          <w:b/>
          <w:bCs/>
          <w:noProof w:val="0"/>
        </w:rPr>
        <w:t xml:space="preserve"> and the Average of </w:t>
      </w:r>
      <w:r w:rsidR="00D25592">
        <w:rPr>
          <w:b/>
          <w:bCs/>
          <w:noProof w:val="0"/>
        </w:rPr>
        <w:t>BC</w:t>
      </w:r>
      <w:r w:rsidRPr="00BD0D50">
        <w:rPr>
          <w:b/>
          <w:bCs/>
          <w:noProof w:val="0"/>
        </w:rPr>
        <w:t xml:space="preserve"> Heard Per Judge, in Tel-Aviv, Center and Haifa Districts </w:t>
      </w:r>
    </w:p>
    <w:p w14:paraId="23A88E33" w14:textId="7FBF00C4" w:rsidR="00CD1186" w:rsidRPr="007847DF" w:rsidRDefault="00BD3736" w:rsidP="00BD0D50">
      <w:pPr>
        <w:pStyle w:val="a"/>
        <w:bidi w:val="0"/>
        <w:jc w:val="center"/>
        <w:rPr>
          <w:noProof w:val="0"/>
          <w:rtl/>
        </w:rPr>
      </w:pPr>
      <w:r>
        <w:drawing>
          <wp:anchor distT="0" distB="0" distL="114300" distR="114300" simplePos="0" relativeHeight="251796480" behindDoc="0" locked="0" layoutInCell="1" allowOverlap="1" wp14:anchorId="42BE48D4" wp14:editId="630526DC">
            <wp:simplePos x="0" y="0"/>
            <wp:positionH relativeFrom="column">
              <wp:posOffset>123611</wp:posOffset>
            </wp:positionH>
            <wp:positionV relativeFrom="paragraph">
              <wp:posOffset>146528</wp:posOffset>
            </wp:positionV>
            <wp:extent cx="3765942" cy="1625600"/>
            <wp:effectExtent l="0" t="0" r="6350" b="12700"/>
            <wp:wrapNone/>
            <wp:docPr id="1" name="Chart 1">
              <a:extLst xmlns:a="http://schemas.openxmlformats.org/drawingml/2006/main">
                <a:ext uri="{FF2B5EF4-FFF2-40B4-BE49-F238E27FC236}">
                  <a16:creationId xmlns:a16="http://schemas.microsoft.com/office/drawing/2014/main" id="{C3D0CAD0-44C0-467E-9BDD-D7F608D45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463F413" w14:textId="5F8801EE" w:rsidR="00486E9B" w:rsidRPr="000A1526" w:rsidRDefault="00486E9B" w:rsidP="00BD0D50">
      <w:pPr>
        <w:pStyle w:val="a1"/>
        <w:rPr>
          <w:noProof w:val="0"/>
          <w:color w:val="FF0000"/>
        </w:rPr>
      </w:pPr>
    </w:p>
    <w:p w14:paraId="5997438F" w14:textId="2B9D74C2" w:rsidR="005875ED" w:rsidRDefault="005875ED" w:rsidP="005875ED">
      <w:pPr>
        <w:pStyle w:val="a"/>
        <w:rPr>
          <w:noProof w:val="0"/>
          <w:rtl/>
        </w:rPr>
      </w:pPr>
    </w:p>
    <w:p w14:paraId="577C4E60" w14:textId="1C81CE23" w:rsidR="00BD0D50" w:rsidRDefault="00BD0D50" w:rsidP="006B7CCE">
      <w:pPr>
        <w:pStyle w:val="a"/>
        <w:rPr>
          <w:noProof w:val="0"/>
          <w:rtl/>
        </w:rPr>
      </w:pPr>
    </w:p>
    <w:p w14:paraId="28B6B60C" w14:textId="77777777" w:rsidR="00BD0D50" w:rsidRDefault="00BD0D50" w:rsidP="006B7CCE">
      <w:pPr>
        <w:pStyle w:val="a"/>
        <w:rPr>
          <w:noProof w:val="0"/>
          <w:rtl/>
        </w:rPr>
      </w:pPr>
    </w:p>
    <w:p w14:paraId="4192ED90" w14:textId="29318455" w:rsidR="00BD0D50" w:rsidRDefault="00BD0D50" w:rsidP="006B7CCE">
      <w:pPr>
        <w:pStyle w:val="a"/>
        <w:rPr>
          <w:noProof w:val="0"/>
          <w:rtl/>
        </w:rPr>
      </w:pPr>
    </w:p>
    <w:p w14:paraId="59FBC353" w14:textId="6CE186F5" w:rsidR="00BD0D50" w:rsidRDefault="00BD0D50" w:rsidP="006B7CCE">
      <w:pPr>
        <w:pStyle w:val="a"/>
        <w:rPr>
          <w:noProof w:val="0"/>
          <w:rtl/>
        </w:rPr>
      </w:pPr>
    </w:p>
    <w:p w14:paraId="36F840A7" w14:textId="500022B3" w:rsidR="00BD0D50" w:rsidRDefault="00BD0D50" w:rsidP="006B7CCE">
      <w:pPr>
        <w:pStyle w:val="a"/>
        <w:rPr>
          <w:noProof w:val="0"/>
          <w:rtl/>
        </w:rPr>
      </w:pPr>
    </w:p>
    <w:p w14:paraId="46CE7297" w14:textId="52653DFC" w:rsidR="00BD0D50" w:rsidRDefault="00BD0D50" w:rsidP="006B7CCE">
      <w:pPr>
        <w:pStyle w:val="a"/>
        <w:rPr>
          <w:noProof w:val="0"/>
          <w:rtl/>
        </w:rPr>
      </w:pPr>
    </w:p>
    <w:p w14:paraId="49CA64F5" w14:textId="0148FD05" w:rsidR="00BD0D50" w:rsidRDefault="00BD0D50" w:rsidP="006B7CCE">
      <w:pPr>
        <w:pStyle w:val="a"/>
        <w:rPr>
          <w:noProof w:val="0"/>
          <w:rtl/>
        </w:rPr>
      </w:pPr>
    </w:p>
    <w:p w14:paraId="51F1659E" w14:textId="48A18DFA" w:rsidR="00BD0D50" w:rsidRDefault="00BD0D50" w:rsidP="006B7CCE">
      <w:pPr>
        <w:pStyle w:val="a"/>
        <w:rPr>
          <w:noProof w:val="0"/>
          <w:rtl/>
        </w:rPr>
      </w:pPr>
    </w:p>
    <w:p w14:paraId="502D236A" w14:textId="3F65E2ED" w:rsidR="00BD0D50" w:rsidRDefault="00BD0D50" w:rsidP="006B7CCE">
      <w:pPr>
        <w:pStyle w:val="a"/>
        <w:rPr>
          <w:noProof w:val="0"/>
          <w:rtl/>
        </w:rPr>
      </w:pPr>
    </w:p>
    <w:p w14:paraId="1B07A9CE" w14:textId="4B5BC2C8" w:rsidR="00486E9B" w:rsidRDefault="00486E9B" w:rsidP="006B7CCE">
      <w:pPr>
        <w:pStyle w:val="a"/>
        <w:rPr>
          <w:noProof w:val="0"/>
          <w:rtl/>
        </w:rPr>
      </w:pPr>
      <w:r w:rsidRPr="007847DF">
        <w:rPr>
          <w:noProof w:val="0"/>
          <w:rtl/>
        </w:rPr>
        <w:t>א</w:t>
      </w:r>
      <w:r w:rsidR="00026278" w:rsidRPr="007847DF">
        <w:rPr>
          <w:noProof w:val="0"/>
          <w:rtl/>
        </w:rPr>
        <w:t>ולם</w:t>
      </w:r>
      <w:r w:rsidRPr="007847DF">
        <w:rPr>
          <w:noProof w:val="0"/>
          <w:rtl/>
        </w:rPr>
        <w:t xml:space="preserve"> התבססות על </w:t>
      </w:r>
      <w:r w:rsidR="00E75AD0" w:rsidRPr="00E75AD0">
        <w:rPr>
          <w:b/>
          <w:bCs/>
          <w:noProof w:val="0"/>
          <w:rtl/>
        </w:rPr>
        <w:t>אחוז</w:t>
      </w:r>
      <w:r w:rsidRPr="007847DF">
        <w:rPr>
          <w:noProof w:val="0"/>
          <w:rtl/>
        </w:rPr>
        <w:t xml:space="preserve"> 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 xml:space="preserve">שיפוטית </w:t>
      </w:r>
      <w:r w:rsidR="008C312D">
        <w:rPr>
          <w:rFonts w:hint="cs"/>
          <w:noProof w:val="0"/>
          <w:rtl/>
        </w:rPr>
        <w:t>ה</w:t>
      </w:r>
      <w:r w:rsidRPr="007847DF">
        <w:rPr>
          <w:noProof w:val="0"/>
          <w:rtl/>
        </w:rPr>
        <w:t xml:space="preserve">חזקה </w:t>
      </w:r>
      <w:r w:rsidR="007561A6">
        <w:rPr>
          <w:rFonts w:hint="cs"/>
          <w:noProof w:val="0"/>
          <w:rtl/>
        </w:rPr>
        <w:t xml:space="preserve">היא </w:t>
      </w:r>
      <w:r w:rsidRPr="007847DF">
        <w:rPr>
          <w:noProof w:val="0"/>
          <w:rtl/>
        </w:rPr>
        <w:t>בעייתי</w:t>
      </w:r>
      <w:r w:rsidR="007561A6">
        <w:rPr>
          <w:rFonts w:hint="cs"/>
          <w:noProof w:val="0"/>
          <w:rtl/>
        </w:rPr>
        <w:t>ת</w:t>
      </w:r>
      <w:r w:rsidRPr="007847DF">
        <w:rPr>
          <w:noProof w:val="0"/>
          <w:rtl/>
        </w:rPr>
        <w:t xml:space="preserve">, ונכון לבחון את הקשר בין ממוצע תיקי פשיטת הרגל לשופט במחוז </w:t>
      </w:r>
      <w:r w:rsidR="005213A1">
        <w:rPr>
          <w:rFonts w:hint="cs"/>
          <w:noProof w:val="0"/>
          <w:rtl/>
        </w:rPr>
        <w:t xml:space="preserve">– </w:t>
      </w:r>
      <w:r w:rsidRPr="007847DF">
        <w:rPr>
          <w:noProof w:val="0"/>
          <w:rtl/>
        </w:rPr>
        <w:t xml:space="preserve">כנתון עומס </w:t>
      </w:r>
      <w:r w:rsidR="005213A1">
        <w:rPr>
          <w:rFonts w:hint="cs"/>
          <w:noProof w:val="0"/>
          <w:rtl/>
        </w:rPr>
        <w:t xml:space="preserve">– </w:t>
      </w:r>
      <w:r w:rsidRPr="007847DF">
        <w:rPr>
          <w:noProof w:val="0"/>
          <w:rtl/>
        </w:rPr>
        <w:t>ל</w:t>
      </w:r>
      <w:r w:rsidR="005213A1">
        <w:rPr>
          <w:rFonts w:hint="cs"/>
          <w:noProof w:val="0"/>
          <w:rtl/>
        </w:rPr>
        <w:t xml:space="preserve">בין </w:t>
      </w:r>
      <w:r w:rsidR="00E75AD0" w:rsidRPr="00E75AD0">
        <w:rPr>
          <w:b/>
          <w:bCs/>
          <w:noProof w:val="0"/>
          <w:rtl/>
        </w:rPr>
        <w:t>מספר</w:t>
      </w:r>
      <w:r w:rsidRPr="007847DF">
        <w:rPr>
          <w:noProof w:val="0"/>
          <w:rtl/>
        </w:rPr>
        <w:t xml:space="preserve"> השופטים</w:t>
      </w:r>
      <w:r w:rsidR="0092316E">
        <w:rPr>
          <w:rFonts w:hint="cs"/>
          <w:noProof w:val="0"/>
          <w:rtl/>
        </w:rPr>
        <w:t xml:space="preserve"> בעלי ההתמקצעות השיפוטית החזקה (ראו תרשים 8)</w:t>
      </w:r>
      <w:r w:rsidRPr="007847DF">
        <w:rPr>
          <w:noProof w:val="0"/>
          <w:rtl/>
        </w:rPr>
        <w:t xml:space="preserve">. </w:t>
      </w:r>
      <w:r w:rsidR="008E1DD9">
        <w:rPr>
          <w:rFonts w:hint="cs"/>
          <w:noProof w:val="0"/>
          <w:rtl/>
        </w:rPr>
        <w:t xml:space="preserve">בבחינה זו ניתן </w:t>
      </w:r>
      <w:r w:rsidRPr="007847DF">
        <w:rPr>
          <w:noProof w:val="0"/>
          <w:rtl/>
        </w:rPr>
        <w:t>לראות הבדל בולט בעומס בין מחוזות נצרת ובאר שבע</w:t>
      </w:r>
      <w:r w:rsidR="0092316E">
        <w:rPr>
          <w:rFonts w:hint="cs"/>
          <w:noProof w:val="0"/>
          <w:rtl/>
        </w:rPr>
        <w:t>:</w:t>
      </w:r>
      <w:r w:rsidRPr="007847DF">
        <w:rPr>
          <w:noProof w:val="0"/>
          <w:rtl/>
        </w:rPr>
        <w:t xml:space="preserve"> בשניהם יש </w:t>
      </w:r>
      <w:r w:rsidR="00E86919">
        <w:rPr>
          <w:rFonts w:hint="cs"/>
          <w:noProof w:val="0"/>
          <w:rtl/>
        </w:rPr>
        <w:t xml:space="preserve">מספר </w:t>
      </w:r>
      <w:r w:rsidRPr="007847DF">
        <w:rPr>
          <w:noProof w:val="0"/>
          <w:rtl/>
        </w:rPr>
        <w:t xml:space="preserve">זהה של שופטים בעלי התמקצעות שיפוטית חזקה, אבל העומס בנצרת </w:t>
      </w:r>
      <w:r w:rsidR="0092316E">
        <w:rPr>
          <w:rFonts w:hint="cs"/>
          <w:noProof w:val="0"/>
          <w:rtl/>
        </w:rPr>
        <w:t xml:space="preserve">גבוה </w:t>
      </w:r>
      <w:r w:rsidRPr="007847DF">
        <w:rPr>
          <w:noProof w:val="0"/>
          <w:rtl/>
        </w:rPr>
        <w:t xml:space="preserve">פי 1.2. באופן כללי לא נמצא קשר בין ממוצע תיקי פשיטת הרגל במחוז לשופט </w:t>
      </w:r>
      <w:r w:rsidR="005213A1">
        <w:rPr>
          <w:rFonts w:hint="cs"/>
          <w:noProof w:val="0"/>
          <w:rtl/>
        </w:rPr>
        <w:t xml:space="preserve">– </w:t>
      </w:r>
      <w:r w:rsidRPr="007847DF">
        <w:rPr>
          <w:noProof w:val="0"/>
          <w:rtl/>
        </w:rPr>
        <w:t>קרי</w:t>
      </w:r>
      <w:r w:rsidR="005213A1">
        <w:rPr>
          <w:rFonts w:hint="cs"/>
          <w:noProof w:val="0"/>
          <w:rtl/>
        </w:rPr>
        <w:t>,</w:t>
      </w:r>
      <w:r w:rsidRPr="007847DF">
        <w:rPr>
          <w:noProof w:val="0"/>
          <w:rtl/>
        </w:rPr>
        <w:t xml:space="preserve"> העומס שנוצר בשל תיקים מסוג זה </w:t>
      </w:r>
      <w:r w:rsidR="005213A1">
        <w:rPr>
          <w:rFonts w:hint="cs"/>
          <w:noProof w:val="0"/>
          <w:rtl/>
        </w:rPr>
        <w:t xml:space="preserve">– </w:t>
      </w:r>
      <w:r w:rsidRPr="007847DF">
        <w:rPr>
          <w:noProof w:val="0"/>
          <w:rtl/>
        </w:rPr>
        <w:t xml:space="preserve">לבין מספר השופטים </w:t>
      </w:r>
      <w:r w:rsidR="005213A1">
        <w:rPr>
          <w:rFonts w:hint="cs"/>
          <w:noProof w:val="0"/>
          <w:rtl/>
        </w:rPr>
        <w:t xml:space="preserve">שהופקדו </w:t>
      </w:r>
      <w:r w:rsidRPr="007847DF">
        <w:rPr>
          <w:noProof w:val="0"/>
          <w:rtl/>
        </w:rPr>
        <w:t>לעסוק בתחום זה באופן ספציפי</w:t>
      </w:r>
      <w:r w:rsidR="0029778A">
        <w:rPr>
          <w:noProof w:val="0"/>
          <w:rtl/>
        </w:rPr>
        <w:t>.</w:t>
      </w:r>
    </w:p>
    <w:p w14:paraId="100A0A0C" w14:textId="77777777" w:rsidR="00CD1186" w:rsidRPr="007847DF" w:rsidRDefault="00CD1186" w:rsidP="0029778A">
      <w:pPr>
        <w:pStyle w:val="a"/>
        <w:rPr>
          <w:noProof w:val="0"/>
          <w:rtl/>
        </w:rPr>
      </w:pPr>
    </w:p>
    <w:p w14:paraId="6C302967" w14:textId="5F561242" w:rsidR="00486E9B" w:rsidRDefault="00AA1095" w:rsidP="00D25592">
      <w:pPr>
        <w:pStyle w:val="a"/>
        <w:bidi w:val="0"/>
        <w:jc w:val="center"/>
        <w:rPr>
          <w:color w:val="FF0000"/>
        </w:rPr>
      </w:pPr>
      <w:r w:rsidRPr="00AA1095">
        <w:rPr>
          <w:b/>
          <w:bCs/>
          <w:noProof w:val="0"/>
          <w:rtl/>
        </w:rPr>
        <w:t xml:space="preserve"> </w:t>
      </w:r>
      <w:r w:rsidRPr="00AA1095">
        <w:rPr>
          <w:b/>
          <w:bCs/>
          <w:noProof w:val="0"/>
        </w:rPr>
        <w:t xml:space="preserve">Chart 8: </w:t>
      </w:r>
      <w:r>
        <w:rPr>
          <w:b/>
          <w:bCs/>
          <w:noProof w:val="0"/>
        </w:rPr>
        <w:t>J</w:t>
      </w:r>
      <w:r w:rsidRPr="00AA1095">
        <w:rPr>
          <w:b/>
          <w:bCs/>
          <w:noProof w:val="0"/>
        </w:rPr>
        <w:t xml:space="preserve">udges with </w:t>
      </w:r>
      <w:r>
        <w:rPr>
          <w:b/>
          <w:bCs/>
          <w:noProof w:val="0"/>
        </w:rPr>
        <w:t>High</w:t>
      </w:r>
      <w:r w:rsidRPr="00AA1095">
        <w:rPr>
          <w:b/>
          <w:bCs/>
          <w:noProof w:val="0"/>
        </w:rPr>
        <w:t xml:space="preserve"> </w:t>
      </w:r>
      <w:r w:rsidR="00D25592">
        <w:rPr>
          <w:b/>
          <w:bCs/>
          <w:noProof w:val="0"/>
        </w:rPr>
        <w:t>JS</w:t>
      </w:r>
      <w:r w:rsidRPr="00AA1095">
        <w:rPr>
          <w:b/>
          <w:bCs/>
          <w:noProof w:val="0"/>
        </w:rPr>
        <w:t xml:space="preserve"> and the </w:t>
      </w:r>
      <w:r w:rsidR="005C5C43">
        <w:rPr>
          <w:b/>
          <w:bCs/>
          <w:noProof w:val="0"/>
        </w:rPr>
        <w:t>A</w:t>
      </w:r>
      <w:r w:rsidRPr="00AA1095">
        <w:rPr>
          <w:b/>
          <w:bCs/>
          <w:noProof w:val="0"/>
        </w:rPr>
        <w:t xml:space="preserve">verage </w:t>
      </w:r>
      <w:r w:rsidR="005C5C43">
        <w:rPr>
          <w:b/>
          <w:bCs/>
          <w:noProof w:val="0"/>
        </w:rPr>
        <w:t>N</w:t>
      </w:r>
      <w:r w:rsidRPr="00AA1095">
        <w:rPr>
          <w:b/>
          <w:bCs/>
          <w:noProof w:val="0"/>
        </w:rPr>
        <w:t xml:space="preserve">umber of </w:t>
      </w:r>
      <w:r w:rsidR="00D25592">
        <w:rPr>
          <w:b/>
          <w:bCs/>
          <w:noProof w:val="0"/>
        </w:rPr>
        <w:t>BC</w:t>
      </w:r>
      <w:r w:rsidRPr="00AA1095">
        <w:rPr>
          <w:b/>
          <w:bCs/>
          <w:noProof w:val="0"/>
        </w:rPr>
        <w:t xml:space="preserve"> </w:t>
      </w:r>
      <w:r w:rsidR="00D25592">
        <w:rPr>
          <w:b/>
          <w:bCs/>
          <w:noProof w:val="0"/>
        </w:rPr>
        <w:t xml:space="preserve">Heard by </w:t>
      </w:r>
      <w:r w:rsidR="005C5C43">
        <w:rPr>
          <w:b/>
          <w:bCs/>
          <w:noProof w:val="0"/>
        </w:rPr>
        <w:t>T</w:t>
      </w:r>
      <w:r w:rsidRPr="00AA1095">
        <w:rPr>
          <w:b/>
          <w:bCs/>
          <w:noProof w:val="0"/>
        </w:rPr>
        <w:t>he</w:t>
      </w:r>
      <w:r w:rsidR="00D25592">
        <w:rPr>
          <w:b/>
          <w:bCs/>
          <w:noProof w:val="0"/>
        </w:rPr>
        <w:t>m</w:t>
      </w:r>
      <w:r w:rsidRPr="00AA1095">
        <w:rPr>
          <w:b/>
          <w:bCs/>
          <w:noProof w:val="0"/>
        </w:rPr>
        <w:t xml:space="preserve"> </w:t>
      </w:r>
    </w:p>
    <w:p w14:paraId="05044F59" w14:textId="77777777" w:rsidR="00D25592" w:rsidRDefault="00D25592" w:rsidP="00D25592">
      <w:pPr>
        <w:pStyle w:val="a"/>
        <w:bidi w:val="0"/>
        <w:jc w:val="center"/>
        <w:rPr>
          <w:color w:val="FF0000"/>
        </w:rPr>
      </w:pPr>
    </w:p>
    <w:p w14:paraId="6340BF10" w14:textId="03AF6C61" w:rsidR="005C5C43" w:rsidRDefault="005C5C43" w:rsidP="005C5C43">
      <w:pPr>
        <w:pStyle w:val="a1"/>
        <w:bidi w:val="0"/>
        <w:rPr>
          <w:color w:val="FF0000"/>
        </w:rPr>
      </w:pPr>
    </w:p>
    <w:p w14:paraId="7BDD7FC1" w14:textId="424E8616" w:rsidR="005C5C43" w:rsidRDefault="005C5C43" w:rsidP="005C5C43">
      <w:pPr>
        <w:pStyle w:val="a1"/>
        <w:bidi w:val="0"/>
        <w:rPr>
          <w:color w:val="FF0000"/>
        </w:rPr>
      </w:pPr>
    </w:p>
    <w:p w14:paraId="3A3B5148" w14:textId="5B9CD3D1" w:rsidR="005C5C43" w:rsidRDefault="005C5C43" w:rsidP="005C5C43">
      <w:pPr>
        <w:pStyle w:val="a1"/>
        <w:bidi w:val="0"/>
        <w:rPr>
          <w:color w:val="FF0000"/>
        </w:rPr>
      </w:pPr>
    </w:p>
    <w:p w14:paraId="652771A8" w14:textId="11C50F87" w:rsidR="005C5C43" w:rsidRDefault="00D25592" w:rsidP="005C5C43">
      <w:pPr>
        <w:pStyle w:val="a1"/>
        <w:bidi w:val="0"/>
        <w:rPr>
          <w:color w:val="FF0000"/>
        </w:rPr>
      </w:pPr>
      <w:r>
        <w:drawing>
          <wp:anchor distT="0" distB="0" distL="114300" distR="114300" simplePos="0" relativeHeight="251797504" behindDoc="0" locked="0" layoutInCell="1" allowOverlap="1" wp14:anchorId="758EFD6A" wp14:editId="54BE95E4">
            <wp:simplePos x="0" y="0"/>
            <wp:positionH relativeFrom="column">
              <wp:posOffset>229870</wp:posOffset>
            </wp:positionH>
            <wp:positionV relativeFrom="paragraph">
              <wp:posOffset>-126077</wp:posOffset>
            </wp:positionV>
            <wp:extent cx="3658921" cy="1512443"/>
            <wp:effectExtent l="0" t="0" r="17780" b="12065"/>
            <wp:wrapNone/>
            <wp:docPr id="4" name="Chart 4">
              <a:extLst xmlns:a="http://schemas.openxmlformats.org/drawingml/2006/main">
                <a:ext uri="{FF2B5EF4-FFF2-40B4-BE49-F238E27FC236}">
                  <a16:creationId xmlns:a16="http://schemas.microsoft.com/office/drawing/2014/main" id="{D878C5B0-57FF-4B81-89D5-7926C555C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768660D6" w14:textId="1C3DE390" w:rsidR="005C5C43" w:rsidRDefault="005C5C43" w:rsidP="005C5C43">
      <w:pPr>
        <w:pStyle w:val="a1"/>
        <w:bidi w:val="0"/>
        <w:rPr>
          <w:color w:val="FF0000"/>
        </w:rPr>
      </w:pPr>
    </w:p>
    <w:p w14:paraId="0D4FBB7F" w14:textId="46D8A2BF" w:rsidR="005C5C43" w:rsidRDefault="005C5C43" w:rsidP="005C5C43">
      <w:pPr>
        <w:pStyle w:val="a1"/>
        <w:bidi w:val="0"/>
        <w:rPr>
          <w:color w:val="FF0000"/>
        </w:rPr>
      </w:pPr>
    </w:p>
    <w:p w14:paraId="7FE84848" w14:textId="1ABDC42A" w:rsidR="005C5C43" w:rsidRPr="000A1526" w:rsidRDefault="005C5C43" w:rsidP="005C5C43">
      <w:pPr>
        <w:pStyle w:val="a1"/>
        <w:bidi w:val="0"/>
        <w:rPr>
          <w:noProof w:val="0"/>
          <w:color w:val="FF0000"/>
        </w:rPr>
      </w:pPr>
    </w:p>
    <w:p w14:paraId="7A621B0C" w14:textId="77777777" w:rsidR="00D25592" w:rsidRDefault="00D25592" w:rsidP="00373C9D">
      <w:pPr>
        <w:pStyle w:val="a"/>
        <w:rPr>
          <w:noProof w:val="0"/>
          <w:rtl/>
        </w:rPr>
      </w:pPr>
    </w:p>
    <w:p w14:paraId="482BBE3D" w14:textId="77777777" w:rsidR="00D25592" w:rsidRDefault="00D25592" w:rsidP="00373C9D">
      <w:pPr>
        <w:pStyle w:val="a"/>
        <w:rPr>
          <w:noProof w:val="0"/>
          <w:rtl/>
        </w:rPr>
      </w:pPr>
    </w:p>
    <w:p w14:paraId="6ED4D4BA" w14:textId="77777777" w:rsidR="00D25592" w:rsidRDefault="00D25592" w:rsidP="00373C9D">
      <w:pPr>
        <w:pStyle w:val="a"/>
        <w:rPr>
          <w:noProof w:val="0"/>
          <w:rtl/>
        </w:rPr>
      </w:pPr>
    </w:p>
    <w:p w14:paraId="5B405A29" w14:textId="77777777" w:rsidR="00D25592" w:rsidRDefault="00D25592" w:rsidP="00373C9D">
      <w:pPr>
        <w:pStyle w:val="a"/>
        <w:rPr>
          <w:noProof w:val="0"/>
          <w:rtl/>
        </w:rPr>
      </w:pPr>
    </w:p>
    <w:p w14:paraId="3F0BE2EE" w14:textId="0CF75615" w:rsidR="00486E9B" w:rsidRPr="007847DF" w:rsidRDefault="005E085D" w:rsidP="00373C9D">
      <w:pPr>
        <w:pStyle w:val="a"/>
        <w:rPr>
          <w:noProof w:val="0"/>
          <w:rtl/>
        </w:rPr>
      </w:pPr>
      <w:bookmarkStart w:id="42" w:name="_Hlk123758876"/>
      <w:r>
        <w:rPr>
          <w:rFonts w:hint="cs"/>
          <w:noProof w:val="0"/>
          <w:rtl/>
        </w:rPr>
        <w:t xml:space="preserve">אם ברצוננו </w:t>
      </w:r>
      <w:r w:rsidRPr="007847DF">
        <w:rPr>
          <w:noProof w:val="0"/>
          <w:rtl/>
        </w:rPr>
        <w:t xml:space="preserve">לשפר את העומס השיפוטי והיעילות הדיונית </w:t>
      </w:r>
      <w:r>
        <w:rPr>
          <w:rFonts w:hint="cs"/>
          <w:noProof w:val="0"/>
          <w:rtl/>
        </w:rPr>
        <w:t>בתחום פשיטות הרגל, חיוני ל</w:t>
      </w:r>
      <w:r w:rsidR="00486E9B" w:rsidRPr="007847DF">
        <w:rPr>
          <w:noProof w:val="0"/>
          <w:rtl/>
        </w:rPr>
        <w:t>הטמ</w:t>
      </w:r>
      <w:r>
        <w:rPr>
          <w:rFonts w:hint="cs"/>
          <w:noProof w:val="0"/>
          <w:rtl/>
        </w:rPr>
        <w:t>י</w:t>
      </w:r>
      <w:r w:rsidR="00486E9B" w:rsidRPr="007847DF">
        <w:rPr>
          <w:noProof w:val="0"/>
          <w:rtl/>
        </w:rPr>
        <w:t>ע</w:t>
      </w:r>
      <w:r>
        <w:rPr>
          <w:rFonts w:hint="cs"/>
          <w:noProof w:val="0"/>
          <w:rtl/>
        </w:rPr>
        <w:t xml:space="preserve"> א</w:t>
      </w:r>
      <w:r w:rsidR="00486E9B" w:rsidRPr="007847DF">
        <w:rPr>
          <w:noProof w:val="0"/>
          <w:rtl/>
        </w:rPr>
        <w:t xml:space="preserve">ת הרעיון של התמקצעות שיפוטית </w:t>
      </w:r>
      <w:r>
        <w:rPr>
          <w:rFonts w:hint="cs"/>
          <w:noProof w:val="0"/>
          <w:rtl/>
        </w:rPr>
        <w:t>בתחום זה</w:t>
      </w:r>
      <w:r w:rsidR="00486E9B" w:rsidRPr="007847DF">
        <w:rPr>
          <w:noProof w:val="0"/>
          <w:rtl/>
        </w:rPr>
        <w:t xml:space="preserve"> </w:t>
      </w:r>
      <w:r>
        <w:rPr>
          <w:rFonts w:hint="cs"/>
          <w:noProof w:val="0"/>
          <w:rtl/>
        </w:rPr>
        <w:t xml:space="preserve">– </w:t>
      </w:r>
      <w:r w:rsidR="00486E9B" w:rsidRPr="007847DF">
        <w:rPr>
          <w:noProof w:val="0"/>
          <w:rtl/>
        </w:rPr>
        <w:t xml:space="preserve">אם בדרך של הקמת בית משפט ייעודי לפשיטות רגל ואם </w:t>
      </w:r>
      <w:r w:rsidR="00634164">
        <w:rPr>
          <w:rFonts w:hint="cs"/>
          <w:noProof w:val="0"/>
          <w:rtl/>
        </w:rPr>
        <w:t xml:space="preserve">על ידי </w:t>
      </w:r>
      <w:r w:rsidR="00486E9B" w:rsidRPr="007847DF">
        <w:rPr>
          <w:noProof w:val="0"/>
          <w:rtl/>
        </w:rPr>
        <w:t>ניהול כוח האדם השיפוטי</w:t>
      </w:r>
      <w:r>
        <w:rPr>
          <w:rFonts w:hint="cs"/>
          <w:noProof w:val="0"/>
          <w:rtl/>
        </w:rPr>
        <w:t>,</w:t>
      </w:r>
      <w:r w:rsidR="00486E9B" w:rsidRPr="007847DF">
        <w:rPr>
          <w:noProof w:val="0"/>
          <w:rtl/>
        </w:rPr>
        <w:t xml:space="preserve"> </w:t>
      </w:r>
      <w:r>
        <w:rPr>
          <w:rFonts w:hint="cs"/>
          <w:noProof w:val="0"/>
          <w:rtl/>
        </w:rPr>
        <w:t xml:space="preserve">קרי, </w:t>
      </w:r>
      <w:r w:rsidR="00486E9B" w:rsidRPr="007847DF">
        <w:rPr>
          <w:noProof w:val="0"/>
          <w:rtl/>
        </w:rPr>
        <w:t xml:space="preserve">הקצאת שופטים </w:t>
      </w:r>
      <w:r>
        <w:rPr>
          <w:rFonts w:hint="cs"/>
          <w:noProof w:val="0"/>
          <w:rtl/>
        </w:rPr>
        <w:t xml:space="preserve">מתוך בית המשפט הכללי לעיסוק </w:t>
      </w:r>
      <w:r w:rsidR="00486E9B" w:rsidRPr="007847DF">
        <w:rPr>
          <w:noProof w:val="0"/>
          <w:rtl/>
        </w:rPr>
        <w:t xml:space="preserve">בלעדי </w:t>
      </w:r>
      <w:r>
        <w:rPr>
          <w:rFonts w:hint="cs"/>
          <w:noProof w:val="0"/>
          <w:rtl/>
        </w:rPr>
        <w:t>ב</w:t>
      </w:r>
      <w:r w:rsidR="00486E9B" w:rsidRPr="007847DF">
        <w:rPr>
          <w:noProof w:val="0"/>
          <w:rtl/>
        </w:rPr>
        <w:t>תחום משפטי זה. יש ברעיון ההתמקצעות השיפוטית כדי לתרום ל</w:t>
      </w:r>
      <w:r>
        <w:rPr>
          <w:rFonts w:hint="cs"/>
          <w:noProof w:val="0"/>
          <w:rtl/>
        </w:rPr>
        <w:t>קיצור משך ה</w:t>
      </w:r>
      <w:r w:rsidR="00486E9B" w:rsidRPr="007847DF">
        <w:rPr>
          <w:noProof w:val="0"/>
          <w:rtl/>
        </w:rPr>
        <w:t>הליך</w:t>
      </w:r>
      <w:r>
        <w:rPr>
          <w:rFonts w:hint="cs"/>
          <w:noProof w:val="0"/>
          <w:rtl/>
        </w:rPr>
        <w:t>,</w:t>
      </w:r>
      <w:r w:rsidR="00486E9B" w:rsidRPr="007847DF">
        <w:rPr>
          <w:noProof w:val="0"/>
          <w:rtl/>
        </w:rPr>
        <w:t xml:space="preserve"> וכתוצאה מכך לסייע </w:t>
      </w:r>
      <w:r>
        <w:rPr>
          <w:rFonts w:hint="cs"/>
          <w:noProof w:val="0"/>
          <w:rtl/>
        </w:rPr>
        <w:t xml:space="preserve">בהפחתת </w:t>
      </w:r>
      <w:r w:rsidR="00486E9B" w:rsidRPr="007847DF">
        <w:rPr>
          <w:noProof w:val="0"/>
          <w:rtl/>
        </w:rPr>
        <w:t>העומס. מבחינה היסטורית אנו רואים עלייה קבועה במספר</w:t>
      </w:r>
      <w:r>
        <w:rPr>
          <w:rFonts w:hint="cs"/>
          <w:noProof w:val="0"/>
          <w:rtl/>
        </w:rPr>
        <w:t>ם של</w:t>
      </w:r>
      <w:r w:rsidR="00486E9B" w:rsidRPr="007847DF">
        <w:rPr>
          <w:noProof w:val="0"/>
          <w:rtl/>
        </w:rPr>
        <w:t xml:space="preserve"> תיקי פשיטת הרגל המתנהלים בבית המשפט,</w:t>
      </w:r>
      <w:r w:rsidR="00486E9B" w:rsidRPr="00B56262">
        <w:rPr>
          <w:rStyle w:val="FootnoteReference"/>
          <w:noProof w:val="0"/>
          <w:rtl/>
        </w:rPr>
        <w:footnoteReference w:id="113"/>
      </w:r>
      <w:r w:rsidR="00486E9B" w:rsidRPr="007847DF">
        <w:rPr>
          <w:noProof w:val="0"/>
          <w:rtl/>
        </w:rPr>
        <w:t xml:space="preserve"> </w:t>
      </w:r>
      <w:r>
        <w:rPr>
          <w:rFonts w:hint="cs"/>
          <w:noProof w:val="0"/>
          <w:rtl/>
        </w:rPr>
        <w:t>ו</w:t>
      </w:r>
      <w:r w:rsidR="00486E9B" w:rsidRPr="007847DF">
        <w:rPr>
          <w:noProof w:val="0"/>
          <w:rtl/>
        </w:rPr>
        <w:t>עלייה זו מצדיקה בחינה של התמקצעות שיפוטית</w:t>
      </w:r>
      <w:bookmarkEnd w:id="42"/>
      <w:r w:rsidR="00486E9B" w:rsidRPr="007847DF">
        <w:rPr>
          <w:noProof w:val="0"/>
          <w:rtl/>
        </w:rPr>
        <w:t>.</w:t>
      </w:r>
      <w:r w:rsidR="00486E9B" w:rsidRPr="00B56262">
        <w:rPr>
          <w:rStyle w:val="FootnoteReference"/>
          <w:noProof w:val="0"/>
          <w:rtl/>
        </w:rPr>
        <w:footnoteReference w:id="114"/>
      </w:r>
    </w:p>
    <w:p w14:paraId="2ACA5B84" w14:textId="77777777" w:rsidR="00D25592" w:rsidRDefault="00D25592" w:rsidP="003F5A43">
      <w:pPr>
        <w:pStyle w:val="a"/>
        <w:rPr>
          <w:noProof w:val="0"/>
          <w:rtl/>
        </w:rPr>
      </w:pPr>
    </w:p>
    <w:p w14:paraId="460D9921" w14:textId="7B335A8A" w:rsidR="00486E9B" w:rsidRDefault="00331B52" w:rsidP="003F5A43">
      <w:pPr>
        <w:pStyle w:val="a"/>
        <w:rPr>
          <w:noProof w:val="0"/>
          <w:rtl/>
        </w:rPr>
      </w:pPr>
      <w:r>
        <w:rPr>
          <w:rFonts w:hint="cs"/>
          <w:noProof w:val="0"/>
          <w:rtl/>
        </w:rPr>
        <w:t xml:space="preserve">את </w:t>
      </w:r>
      <w:r w:rsidR="00486E9B" w:rsidRPr="007847DF">
        <w:rPr>
          <w:noProof w:val="0"/>
          <w:rtl/>
        </w:rPr>
        <w:t>יעילות</w:t>
      </w:r>
      <w:r>
        <w:rPr>
          <w:rFonts w:hint="cs"/>
          <w:noProof w:val="0"/>
          <w:rtl/>
        </w:rPr>
        <w:t>ו</w:t>
      </w:r>
      <w:r w:rsidR="00486E9B" w:rsidRPr="007847DF">
        <w:rPr>
          <w:noProof w:val="0"/>
          <w:rtl/>
        </w:rPr>
        <w:t xml:space="preserve"> של ההליך </w:t>
      </w:r>
      <w:r>
        <w:rPr>
          <w:rFonts w:hint="cs"/>
          <w:noProof w:val="0"/>
          <w:rtl/>
        </w:rPr>
        <w:t>אבחן ב</w:t>
      </w:r>
      <w:r w:rsidR="00486E9B" w:rsidRPr="007847DF">
        <w:rPr>
          <w:noProof w:val="0"/>
          <w:rtl/>
        </w:rPr>
        <w:t xml:space="preserve">מחקר זה </w:t>
      </w:r>
      <w:r>
        <w:rPr>
          <w:rFonts w:hint="cs"/>
          <w:noProof w:val="0"/>
          <w:rtl/>
        </w:rPr>
        <w:t xml:space="preserve">באמצעות עמידה </w:t>
      </w:r>
      <w:r w:rsidR="00486E9B" w:rsidRPr="007847DF">
        <w:rPr>
          <w:noProof w:val="0"/>
          <w:rtl/>
        </w:rPr>
        <w:t xml:space="preserve">על קצב סילוק התיקים </w:t>
      </w:r>
      <w:r>
        <w:rPr>
          <w:rFonts w:hint="cs"/>
          <w:noProof w:val="0"/>
          <w:rtl/>
        </w:rPr>
        <w:t>ו</w:t>
      </w:r>
      <w:r w:rsidR="00486E9B" w:rsidRPr="007847DF">
        <w:rPr>
          <w:noProof w:val="0"/>
          <w:rtl/>
        </w:rPr>
        <w:t xml:space="preserve">משך </w:t>
      </w:r>
      <w:r w:rsidR="006501C1">
        <w:rPr>
          <w:rFonts w:hint="cs"/>
          <w:noProof w:val="0"/>
          <w:rtl/>
        </w:rPr>
        <w:t>ההליך</w:t>
      </w:r>
      <w:r w:rsidR="00486E9B" w:rsidRPr="007847DF">
        <w:rPr>
          <w:noProof w:val="0"/>
          <w:rtl/>
        </w:rPr>
        <w:t>.</w:t>
      </w:r>
      <w:r w:rsidR="00AE791D">
        <w:rPr>
          <w:rFonts w:hint="cs"/>
          <w:noProof w:val="0"/>
          <w:rtl/>
        </w:rPr>
        <w:t xml:space="preserve"> </w:t>
      </w:r>
      <w:r w:rsidR="003B70C0">
        <w:rPr>
          <w:rFonts w:hint="cs"/>
          <w:noProof w:val="0"/>
          <w:rtl/>
        </w:rPr>
        <w:t xml:space="preserve">ההשערה </w:t>
      </w:r>
      <w:r w:rsidR="003B70C0" w:rsidRPr="007847DF">
        <w:rPr>
          <w:noProof w:val="0"/>
          <w:rtl/>
        </w:rPr>
        <w:t xml:space="preserve">הכללית היא </w:t>
      </w:r>
      <w:r w:rsidR="003B70C0">
        <w:rPr>
          <w:rFonts w:hint="cs"/>
          <w:noProof w:val="0"/>
          <w:rtl/>
        </w:rPr>
        <w:t>שככל ש</w:t>
      </w:r>
      <w:r w:rsidR="003B70C0" w:rsidRPr="007847DF">
        <w:rPr>
          <w:noProof w:val="0"/>
          <w:rtl/>
        </w:rPr>
        <w:t xml:space="preserve">שופט </w:t>
      </w:r>
      <w:r w:rsidR="003B70C0">
        <w:rPr>
          <w:rFonts w:hint="cs"/>
          <w:noProof w:val="0"/>
          <w:rtl/>
        </w:rPr>
        <w:t xml:space="preserve">יימצא </w:t>
      </w:r>
      <w:r w:rsidR="003B70C0" w:rsidRPr="007847DF">
        <w:rPr>
          <w:noProof w:val="0"/>
          <w:rtl/>
        </w:rPr>
        <w:t xml:space="preserve">עמוס </w:t>
      </w:r>
      <w:r w:rsidR="003B70C0">
        <w:rPr>
          <w:rFonts w:hint="cs"/>
          <w:noProof w:val="0"/>
          <w:rtl/>
        </w:rPr>
        <w:t xml:space="preserve">יותר, </w:t>
      </w:r>
      <w:r w:rsidR="003B70C0" w:rsidRPr="007847DF">
        <w:rPr>
          <w:noProof w:val="0"/>
          <w:rtl/>
        </w:rPr>
        <w:t xml:space="preserve">משך ההליך </w:t>
      </w:r>
      <w:r w:rsidR="003B70C0">
        <w:rPr>
          <w:rFonts w:hint="cs"/>
          <w:noProof w:val="0"/>
          <w:rtl/>
        </w:rPr>
        <w:t>שהוא מנהל יתגלה כ</w:t>
      </w:r>
      <w:r w:rsidR="003B70C0" w:rsidRPr="007847DF">
        <w:rPr>
          <w:noProof w:val="0"/>
          <w:rtl/>
        </w:rPr>
        <w:t>ארוך יותר</w:t>
      </w:r>
      <w:r w:rsidR="00486E9B" w:rsidRPr="007847DF">
        <w:rPr>
          <w:noProof w:val="0"/>
          <w:rtl/>
        </w:rPr>
        <w:t xml:space="preserve">. עם זאת, ככל שמדובר בשופט בעל התמקצעות חזקה יותר, הוא </w:t>
      </w:r>
      <w:r w:rsidR="00532807">
        <w:rPr>
          <w:rFonts w:hint="cs"/>
          <w:noProof w:val="0"/>
          <w:rtl/>
        </w:rPr>
        <w:t>י</w:t>
      </w:r>
      <w:r w:rsidR="00486E9B" w:rsidRPr="007847DF">
        <w:rPr>
          <w:noProof w:val="0"/>
          <w:rtl/>
        </w:rPr>
        <w:t xml:space="preserve">יטה להתמודד טוב יותר עם העומס שתיקי </w:t>
      </w:r>
      <w:r w:rsidR="00C315B7">
        <w:rPr>
          <w:rFonts w:hint="cs"/>
          <w:noProof w:val="0"/>
          <w:rtl/>
        </w:rPr>
        <w:t>פשיטת הרגל</w:t>
      </w:r>
      <w:r w:rsidR="00486E9B" w:rsidRPr="007847DF">
        <w:rPr>
          <w:noProof w:val="0"/>
          <w:rtl/>
        </w:rPr>
        <w:t xml:space="preserve"> מטילים עליו</w:t>
      </w:r>
      <w:r w:rsidR="00532807">
        <w:rPr>
          <w:rFonts w:hint="cs"/>
          <w:noProof w:val="0"/>
          <w:rtl/>
        </w:rPr>
        <w:t>,</w:t>
      </w:r>
      <w:r w:rsidR="00486E9B" w:rsidRPr="007847DF">
        <w:rPr>
          <w:noProof w:val="0"/>
          <w:rtl/>
        </w:rPr>
        <w:t xml:space="preserve"> ומשך </w:t>
      </w:r>
      <w:r w:rsidR="006501C1">
        <w:rPr>
          <w:rFonts w:hint="cs"/>
          <w:noProof w:val="0"/>
          <w:rtl/>
        </w:rPr>
        <w:t>ה</w:t>
      </w:r>
      <w:r w:rsidR="00486E9B" w:rsidRPr="007847DF">
        <w:rPr>
          <w:noProof w:val="0"/>
          <w:rtl/>
        </w:rPr>
        <w:t xml:space="preserve">הליך צפוי להתקצר. כדי לבחון עד כמה השופטים הללו עמוסים, אבקש תחילה לעמוד על קצב סילוק התיקים. </w:t>
      </w:r>
      <w:r w:rsidR="007E1E5C">
        <w:rPr>
          <w:rFonts w:hint="cs"/>
          <w:noProof w:val="0"/>
          <w:rtl/>
        </w:rPr>
        <w:t>מ</w:t>
      </w:r>
      <w:r w:rsidR="00486E9B" w:rsidRPr="007847DF">
        <w:rPr>
          <w:noProof w:val="0"/>
          <w:rtl/>
        </w:rPr>
        <w:t>נתוני הכונס הרשמי ניתן לעמוד על השונו</w:t>
      </w:r>
      <w:r w:rsidR="001C19C2">
        <w:rPr>
          <w:rFonts w:hint="cs"/>
          <w:noProof w:val="0"/>
          <w:rtl/>
        </w:rPr>
        <w:t>ּ</w:t>
      </w:r>
      <w:r w:rsidR="00486E9B" w:rsidRPr="007847DF">
        <w:rPr>
          <w:noProof w:val="0"/>
          <w:rtl/>
        </w:rPr>
        <w:t xml:space="preserve">ת בין המחוזות לעניין מספר הבקשות החדשות </w:t>
      </w:r>
      <w:r w:rsidR="00C315B7">
        <w:rPr>
          <w:rFonts w:hint="cs"/>
          <w:noProof w:val="0"/>
          <w:rtl/>
        </w:rPr>
        <w:t>לפשיטת רגל</w:t>
      </w:r>
      <w:r w:rsidR="007E1E5C">
        <w:rPr>
          <w:rFonts w:hint="cs"/>
          <w:noProof w:val="0"/>
          <w:rtl/>
        </w:rPr>
        <w:t xml:space="preserve"> </w:t>
      </w:r>
      <w:r w:rsidR="00486E9B" w:rsidRPr="007847DF">
        <w:rPr>
          <w:noProof w:val="0"/>
          <w:rtl/>
        </w:rPr>
        <w:t>שהוגשו לפתחו של כל מחוז בתקופת המחקר ו</w:t>
      </w:r>
      <w:r w:rsidR="007E1E5C">
        <w:rPr>
          <w:rFonts w:hint="cs"/>
          <w:noProof w:val="0"/>
          <w:rtl/>
        </w:rPr>
        <w:t xml:space="preserve">לעניין </w:t>
      </w:r>
      <w:r w:rsidR="00486E9B" w:rsidRPr="007847DF">
        <w:rPr>
          <w:noProof w:val="0"/>
          <w:rtl/>
        </w:rPr>
        <w:t>מספר ההחלטות הסוגרות שניתנו בתיקי פשיטת רגל באותה שנה, המסו</w:t>
      </w:r>
      <w:r w:rsidR="003B70C0">
        <w:rPr>
          <w:rFonts w:hint="cs"/>
          <w:noProof w:val="0"/>
          <w:rtl/>
        </w:rPr>
        <w:t>ּ</w:t>
      </w:r>
      <w:r w:rsidR="00486E9B" w:rsidRPr="007847DF">
        <w:rPr>
          <w:noProof w:val="0"/>
          <w:rtl/>
        </w:rPr>
        <w:t xml:space="preserve">וגות לאחד משני אלה </w:t>
      </w:r>
      <w:r w:rsidR="003B70C0">
        <w:rPr>
          <w:rFonts w:hint="cs"/>
          <w:noProof w:val="0"/>
          <w:rtl/>
        </w:rPr>
        <w:t xml:space="preserve">– </w:t>
      </w:r>
      <w:r w:rsidR="00486E9B" w:rsidRPr="007847DF">
        <w:rPr>
          <w:noProof w:val="0"/>
          <w:rtl/>
        </w:rPr>
        <w:t>מתן צוו</w:t>
      </w:r>
      <w:r w:rsidR="0025536E" w:rsidRPr="007847DF">
        <w:rPr>
          <w:noProof w:val="0"/>
          <w:rtl/>
        </w:rPr>
        <w:t>י</w:t>
      </w:r>
      <w:r w:rsidR="00486E9B" w:rsidRPr="007847DF">
        <w:rPr>
          <w:noProof w:val="0"/>
          <w:rtl/>
        </w:rPr>
        <w:t xml:space="preserve"> הפטר או ביטול הבקשה</w:t>
      </w:r>
      <w:r w:rsidR="003B70C0">
        <w:rPr>
          <w:rFonts w:hint="cs"/>
          <w:noProof w:val="0"/>
          <w:rtl/>
        </w:rPr>
        <w:t xml:space="preserve"> (ראו טבלה 1</w:t>
      </w:r>
      <w:r w:rsidR="003F5A43">
        <w:rPr>
          <w:rFonts w:hint="cs"/>
          <w:noProof w:val="0"/>
          <w:rtl/>
        </w:rPr>
        <w:t>3</w:t>
      </w:r>
      <w:r w:rsidR="003B70C0">
        <w:rPr>
          <w:rFonts w:hint="cs"/>
          <w:noProof w:val="0"/>
          <w:rtl/>
        </w:rPr>
        <w:t>)</w:t>
      </w:r>
      <w:r w:rsidR="007A1C99">
        <w:rPr>
          <w:rFonts w:hint="cs"/>
          <w:noProof w:val="0"/>
          <w:rtl/>
        </w:rPr>
        <w:t>.</w:t>
      </w:r>
    </w:p>
    <w:p w14:paraId="7B806DF4" w14:textId="77777777" w:rsidR="00DB6CF4" w:rsidRDefault="00DB6CF4" w:rsidP="003F5A43">
      <w:pPr>
        <w:pStyle w:val="a"/>
        <w:rPr>
          <w:noProof w:val="0"/>
          <w:rtl/>
        </w:rPr>
      </w:pPr>
    </w:p>
    <w:p w14:paraId="12B86A92" w14:textId="4B791C19" w:rsidR="00CD1186" w:rsidRDefault="00DB6CF4" w:rsidP="00DB6CF4">
      <w:pPr>
        <w:pStyle w:val="a"/>
        <w:bidi w:val="0"/>
        <w:jc w:val="center"/>
        <w:rPr>
          <w:b/>
          <w:bCs/>
          <w:noProof w:val="0"/>
        </w:rPr>
      </w:pPr>
      <w:r w:rsidRPr="00DB6CF4">
        <w:rPr>
          <w:b/>
          <w:bCs/>
          <w:noProof w:val="0"/>
        </w:rPr>
        <w:t xml:space="preserve">Table 13: </w:t>
      </w:r>
      <w:r>
        <w:rPr>
          <w:b/>
          <w:bCs/>
          <w:noProof w:val="0"/>
        </w:rPr>
        <w:t>N</w:t>
      </w:r>
      <w:r w:rsidRPr="00DB6CF4">
        <w:rPr>
          <w:b/>
          <w:bCs/>
          <w:noProof w:val="0"/>
        </w:rPr>
        <w:t xml:space="preserve">ew </w:t>
      </w:r>
      <w:r w:rsidR="00C315B7">
        <w:rPr>
          <w:rFonts w:hint="cs"/>
          <w:b/>
          <w:bCs/>
          <w:noProof w:val="0"/>
        </w:rPr>
        <w:t>BC</w:t>
      </w:r>
      <w:r w:rsidRPr="00DB6CF4">
        <w:rPr>
          <w:b/>
          <w:bCs/>
          <w:noProof w:val="0"/>
        </w:rPr>
        <w:t xml:space="preserve"> </w:t>
      </w:r>
      <w:r>
        <w:rPr>
          <w:b/>
          <w:bCs/>
          <w:noProof w:val="0"/>
        </w:rPr>
        <w:t>and Manner of Disposition,</w:t>
      </w:r>
      <w:r w:rsidRPr="00DB6CF4">
        <w:rPr>
          <w:b/>
          <w:bCs/>
          <w:noProof w:val="0"/>
        </w:rPr>
        <w:t xml:space="preserve"> by </w:t>
      </w:r>
      <w:r>
        <w:rPr>
          <w:b/>
          <w:bCs/>
          <w:noProof w:val="0"/>
        </w:rPr>
        <w:t>D</w:t>
      </w:r>
      <w:r w:rsidRPr="00DB6CF4">
        <w:rPr>
          <w:b/>
          <w:bCs/>
          <w:noProof w:val="0"/>
        </w:rPr>
        <w:t xml:space="preserve">istrict and </w:t>
      </w:r>
      <w:r>
        <w:rPr>
          <w:b/>
          <w:bCs/>
          <w:noProof w:val="0"/>
        </w:rPr>
        <w:t>Y</w:t>
      </w:r>
      <w:r w:rsidRPr="00DB6CF4">
        <w:rPr>
          <w:b/>
          <w:bCs/>
          <w:noProof w:val="0"/>
        </w:rPr>
        <w:t>ear</w:t>
      </w:r>
      <w:r>
        <w:rPr>
          <w:b/>
          <w:bCs/>
          <w:noProof w:val="0"/>
        </w:rPr>
        <w:t xml:space="preserve"> </w:t>
      </w:r>
      <w:r w:rsidRPr="00B56262">
        <w:rPr>
          <w:rStyle w:val="FootnoteReference"/>
          <w:noProof w:val="0"/>
          <w:rtl/>
        </w:rPr>
        <w:footnoteReference w:id="115"/>
      </w:r>
      <w:r>
        <w:rPr>
          <w:b/>
          <w:bCs/>
          <w:noProof w:val="0"/>
        </w:rPr>
        <w:t xml:space="preserve"> </w:t>
      </w:r>
    </w:p>
    <w:p w14:paraId="0037D7A8" w14:textId="77777777" w:rsidR="00C315B7" w:rsidRPr="00DB6CF4" w:rsidRDefault="00C315B7" w:rsidP="00C315B7">
      <w:pPr>
        <w:pStyle w:val="a"/>
        <w:bidi w:val="0"/>
        <w:jc w:val="center"/>
        <w:rPr>
          <w:b/>
          <w:bCs/>
          <w:noProof w:val="0"/>
        </w:rPr>
      </w:pPr>
    </w:p>
    <w:tbl>
      <w:tblPr>
        <w:bidiVisual/>
        <w:tblW w:w="6521" w:type="dxa"/>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30"/>
        <w:gridCol w:w="896"/>
        <w:gridCol w:w="632"/>
        <w:gridCol w:w="630"/>
        <w:gridCol w:w="990"/>
        <w:gridCol w:w="630"/>
        <w:gridCol w:w="896"/>
        <w:gridCol w:w="632"/>
        <w:gridCol w:w="630"/>
      </w:tblGrid>
      <w:tr w:rsidR="00486E9B" w:rsidRPr="000A7617" w14:paraId="012F431D" w14:textId="77777777" w:rsidTr="00DB6CF4">
        <w:trPr>
          <w:jc w:val="center"/>
        </w:trPr>
        <w:tc>
          <w:tcPr>
            <w:tcW w:w="2788" w:type="dxa"/>
            <w:gridSpan w:val="4"/>
            <w:tcBorders>
              <w:top w:val="single" w:sz="6" w:space="0" w:color="auto"/>
              <w:bottom w:val="nil"/>
              <w:right w:val="single" w:sz="6" w:space="0" w:color="auto"/>
            </w:tcBorders>
          </w:tcPr>
          <w:p w14:paraId="0A02DD1E" w14:textId="77777777" w:rsidR="00486E9B" w:rsidRPr="00F96CBE" w:rsidRDefault="00486E9B" w:rsidP="000A7617">
            <w:pPr>
              <w:jc w:val="center"/>
              <w:rPr>
                <w:b/>
                <w:bCs/>
                <w:noProof w:val="0"/>
                <w:sz w:val="17"/>
              </w:rPr>
            </w:pPr>
            <w:r w:rsidRPr="00F96CBE">
              <w:rPr>
                <w:b/>
                <w:bCs/>
                <w:noProof w:val="0"/>
                <w:sz w:val="17"/>
                <w:szCs w:val="22"/>
                <w:rtl/>
              </w:rPr>
              <w:t>2016</w:t>
            </w:r>
          </w:p>
        </w:tc>
        <w:tc>
          <w:tcPr>
            <w:tcW w:w="945" w:type="dxa"/>
            <w:vMerge w:val="restart"/>
            <w:tcBorders>
              <w:left w:val="single" w:sz="6" w:space="0" w:color="auto"/>
              <w:right w:val="single" w:sz="6" w:space="0" w:color="auto"/>
            </w:tcBorders>
          </w:tcPr>
          <w:p w14:paraId="2AE97A1A" w14:textId="77777777" w:rsidR="00486E9B" w:rsidRPr="000A7617" w:rsidRDefault="00486E9B" w:rsidP="000A7617">
            <w:pPr>
              <w:jc w:val="center"/>
              <w:rPr>
                <w:b/>
                <w:bCs/>
                <w:noProof w:val="0"/>
                <w:sz w:val="17"/>
                <w:rtl/>
              </w:rPr>
            </w:pPr>
          </w:p>
        </w:tc>
        <w:tc>
          <w:tcPr>
            <w:tcW w:w="2788" w:type="dxa"/>
            <w:gridSpan w:val="4"/>
            <w:tcBorders>
              <w:top w:val="single" w:sz="6" w:space="0" w:color="auto"/>
              <w:left w:val="single" w:sz="6" w:space="0" w:color="auto"/>
              <w:bottom w:val="nil"/>
            </w:tcBorders>
          </w:tcPr>
          <w:p w14:paraId="59FE05BE" w14:textId="77777777" w:rsidR="00486E9B" w:rsidRPr="00F96CBE" w:rsidRDefault="00486E9B" w:rsidP="000A7617">
            <w:pPr>
              <w:jc w:val="center"/>
              <w:rPr>
                <w:b/>
                <w:bCs/>
                <w:noProof w:val="0"/>
                <w:sz w:val="17"/>
                <w:rtl/>
              </w:rPr>
            </w:pPr>
            <w:r w:rsidRPr="00F96CBE">
              <w:rPr>
                <w:b/>
                <w:bCs/>
                <w:noProof w:val="0"/>
                <w:sz w:val="17"/>
                <w:szCs w:val="22"/>
                <w:rtl/>
              </w:rPr>
              <w:t>2017</w:t>
            </w:r>
          </w:p>
        </w:tc>
      </w:tr>
      <w:tr w:rsidR="00DB6CF4" w:rsidRPr="000A7617" w14:paraId="3EF12A2F" w14:textId="77777777" w:rsidTr="00DB6CF4">
        <w:trPr>
          <w:jc w:val="center"/>
        </w:trPr>
        <w:tc>
          <w:tcPr>
            <w:tcW w:w="630" w:type="dxa"/>
            <w:tcBorders>
              <w:top w:val="nil"/>
              <w:bottom w:val="single" w:sz="12" w:space="0" w:color="auto"/>
            </w:tcBorders>
          </w:tcPr>
          <w:p w14:paraId="0D2E5108" w14:textId="4BCADFCF" w:rsidR="00486E9B" w:rsidRPr="000A7617" w:rsidRDefault="00DB6CF4" w:rsidP="000A7617">
            <w:pPr>
              <w:spacing w:line="240" w:lineRule="auto"/>
              <w:jc w:val="center"/>
              <w:rPr>
                <w:noProof w:val="0"/>
                <w:sz w:val="17"/>
                <w:rtl/>
              </w:rPr>
            </w:pPr>
            <w:r w:rsidRPr="00DB6CF4">
              <w:rPr>
                <w:noProof w:val="0"/>
                <w:sz w:val="17"/>
                <w:szCs w:val="22"/>
              </w:rPr>
              <w:t>Tel-Aviv</w:t>
            </w:r>
          </w:p>
        </w:tc>
        <w:tc>
          <w:tcPr>
            <w:tcW w:w="896" w:type="dxa"/>
            <w:tcBorders>
              <w:top w:val="nil"/>
              <w:bottom w:val="single" w:sz="12" w:space="0" w:color="auto"/>
            </w:tcBorders>
          </w:tcPr>
          <w:p w14:paraId="44E75ACD" w14:textId="347020ED" w:rsidR="00486E9B" w:rsidRPr="000A7617" w:rsidRDefault="00DB6CF4" w:rsidP="000A7617">
            <w:pPr>
              <w:spacing w:line="240" w:lineRule="auto"/>
              <w:jc w:val="center"/>
              <w:rPr>
                <w:noProof w:val="0"/>
                <w:sz w:val="17"/>
                <w:rtl/>
              </w:rPr>
            </w:pPr>
            <w:r w:rsidRPr="00DB6CF4">
              <w:rPr>
                <w:noProof w:val="0"/>
                <w:sz w:val="17"/>
                <w:szCs w:val="22"/>
              </w:rPr>
              <w:t>Jerusalem</w:t>
            </w:r>
          </w:p>
        </w:tc>
        <w:tc>
          <w:tcPr>
            <w:tcW w:w="632" w:type="dxa"/>
            <w:tcBorders>
              <w:top w:val="nil"/>
              <w:bottom w:val="single" w:sz="12" w:space="0" w:color="auto"/>
            </w:tcBorders>
          </w:tcPr>
          <w:p w14:paraId="7A9346F8" w14:textId="1F35FB4C" w:rsidR="00486E9B" w:rsidRPr="000A7617" w:rsidRDefault="00DB6CF4" w:rsidP="000A7617">
            <w:pPr>
              <w:spacing w:line="240" w:lineRule="auto"/>
              <w:jc w:val="center"/>
              <w:rPr>
                <w:noProof w:val="0"/>
                <w:sz w:val="17"/>
                <w:rtl/>
              </w:rPr>
            </w:pPr>
            <w:r w:rsidRPr="00DB6CF4">
              <w:rPr>
                <w:noProof w:val="0"/>
                <w:sz w:val="17"/>
                <w:szCs w:val="22"/>
              </w:rPr>
              <w:t>Beer-</w:t>
            </w:r>
            <w:r>
              <w:rPr>
                <w:noProof w:val="0"/>
                <w:sz w:val="17"/>
                <w:szCs w:val="22"/>
              </w:rPr>
              <w:t>S</w:t>
            </w:r>
            <w:r w:rsidRPr="00DB6CF4">
              <w:rPr>
                <w:noProof w:val="0"/>
                <w:sz w:val="17"/>
                <w:szCs w:val="22"/>
              </w:rPr>
              <w:t>heva</w:t>
            </w:r>
          </w:p>
        </w:tc>
        <w:tc>
          <w:tcPr>
            <w:tcW w:w="630" w:type="dxa"/>
            <w:tcBorders>
              <w:top w:val="nil"/>
              <w:bottom w:val="single" w:sz="12" w:space="0" w:color="auto"/>
              <w:right w:val="single" w:sz="6" w:space="0" w:color="auto"/>
            </w:tcBorders>
          </w:tcPr>
          <w:p w14:paraId="7F168E2D" w14:textId="41BA62D8" w:rsidR="00486E9B" w:rsidRPr="000A7617" w:rsidRDefault="00DB6CF4" w:rsidP="000A7617">
            <w:pPr>
              <w:spacing w:line="240" w:lineRule="auto"/>
              <w:jc w:val="center"/>
              <w:rPr>
                <w:noProof w:val="0"/>
                <w:sz w:val="17"/>
                <w:rtl/>
              </w:rPr>
            </w:pPr>
            <w:r w:rsidRPr="00DB6CF4">
              <w:rPr>
                <w:noProof w:val="0"/>
                <w:sz w:val="17"/>
                <w:szCs w:val="22"/>
              </w:rPr>
              <w:t>Haifa</w:t>
            </w:r>
          </w:p>
        </w:tc>
        <w:tc>
          <w:tcPr>
            <w:tcW w:w="945" w:type="dxa"/>
            <w:vMerge/>
            <w:tcBorders>
              <w:left w:val="single" w:sz="6" w:space="0" w:color="auto"/>
              <w:right w:val="single" w:sz="6" w:space="0" w:color="auto"/>
            </w:tcBorders>
          </w:tcPr>
          <w:p w14:paraId="1F595EBE" w14:textId="77777777" w:rsidR="00486E9B" w:rsidRPr="000A7617" w:rsidRDefault="00486E9B" w:rsidP="000A7617">
            <w:pPr>
              <w:spacing w:line="240" w:lineRule="auto"/>
              <w:jc w:val="center"/>
              <w:rPr>
                <w:noProof w:val="0"/>
                <w:sz w:val="17"/>
                <w:rtl/>
              </w:rPr>
            </w:pPr>
          </w:p>
        </w:tc>
        <w:tc>
          <w:tcPr>
            <w:tcW w:w="630" w:type="dxa"/>
            <w:tcBorders>
              <w:top w:val="nil"/>
              <w:left w:val="single" w:sz="6" w:space="0" w:color="auto"/>
              <w:bottom w:val="single" w:sz="12" w:space="0" w:color="auto"/>
            </w:tcBorders>
          </w:tcPr>
          <w:p w14:paraId="42946562" w14:textId="61DF4178" w:rsidR="00486E9B" w:rsidRPr="000A7617" w:rsidRDefault="00DB6CF4" w:rsidP="000A7617">
            <w:pPr>
              <w:spacing w:line="240" w:lineRule="auto"/>
              <w:jc w:val="center"/>
              <w:rPr>
                <w:noProof w:val="0"/>
                <w:sz w:val="17"/>
                <w:rtl/>
              </w:rPr>
            </w:pPr>
            <w:r w:rsidRPr="00DB6CF4">
              <w:rPr>
                <w:noProof w:val="0"/>
                <w:sz w:val="17"/>
                <w:szCs w:val="22"/>
              </w:rPr>
              <w:t>Tel-Aviv</w:t>
            </w:r>
          </w:p>
        </w:tc>
        <w:tc>
          <w:tcPr>
            <w:tcW w:w="896" w:type="dxa"/>
            <w:tcBorders>
              <w:top w:val="nil"/>
              <w:bottom w:val="single" w:sz="12" w:space="0" w:color="auto"/>
            </w:tcBorders>
          </w:tcPr>
          <w:p w14:paraId="52022995" w14:textId="713BD82C" w:rsidR="00486E9B" w:rsidRPr="000A7617" w:rsidRDefault="00DB6CF4" w:rsidP="000A7617">
            <w:pPr>
              <w:spacing w:line="240" w:lineRule="auto"/>
              <w:jc w:val="center"/>
              <w:rPr>
                <w:noProof w:val="0"/>
                <w:sz w:val="17"/>
                <w:rtl/>
              </w:rPr>
            </w:pPr>
            <w:r w:rsidRPr="00DB6CF4">
              <w:rPr>
                <w:noProof w:val="0"/>
                <w:sz w:val="17"/>
                <w:szCs w:val="22"/>
              </w:rPr>
              <w:t>Jerusalem</w:t>
            </w:r>
          </w:p>
        </w:tc>
        <w:tc>
          <w:tcPr>
            <w:tcW w:w="632" w:type="dxa"/>
            <w:tcBorders>
              <w:top w:val="nil"/>
              <w:bottom w:val="single" w:sz="12" w:space="0" w:color="auto"/>
            </w:tcBorders>
          </w:tcPr>
          <w:p w14:paraId="38020FD2" w14:textId="187BD015" w:rsidR="00486E9B" w:rsidRPr="000A7617" w:rsidRDefault="00DB6CF4" w:rsidP="000A7617">
            <w:pPr>
              <w:spacing w:line="240" w:lineRule="auto"/>
              <w:jc w:val="center"/>
              <w:rPr>
                <w:noProof w:val="0"/>
                <w:sz w:val="17"/>
                <w:rtl/>
              </w:rPr>
            </w:pPr>
            <w:r w:rsidRPr="00DB6CF4">
              <w:rPr>
                <w:noProof w:val="0"/>
                <w:sz w:val="17"/>
                <w:szCs w:val="22"/>
              </w:rPr>
              <w:t>Beer-</w:t>
            </w:r>
            <w:r>
              <w:rPr>
                <w:noProof w:val="0"/>
                <w:sz w:val="17"/>
                <w:szCs w:val="22"/>
              </w:rPr>
              <w:t>S</w:t>
            </w:r>
            <w:r w:rsidRPr="00DB6CF4">
              <w:rPr>
                <w:noProof w:val="0"/>
                <w:sz w:val="17"/>
                <w:szCs w:val="22"/>
              </w:rPr>
              <w:t>heva</w:t>
            </w:r>
          </w:p>
        </w:tc>
        <w:tc>
          <w:tcPr>
            <w:tcW w:w="630" w:type="dxa"/>
            <w:tcBorders>
              <w:top w:val="nil"/>
              <w:bottom w:val="single" w:sz="12" w:space="0" w:color="auto"/>
            </w:tcBorders>
          </w:tcPr>
          <w:p w14:paraId="4225CB33" w14:textId="3E49AD68" w:rsidR="00486E9B" w:rsidRPr="000A7617" w:rsidRDefault="00DB6CF4" w:rsidP="000A7617">
            <w:pPr>
              <w:spacing w:line="240" w:lineRule="auto"/>
              <w:jc w:val="center"/>
              <w:rPr>
                <w:noProof w:val="0"/>
                <w:sz w:val="17"/>
                <w:rtl/>
              </w:rPr>
            </w:pPr>
            <w:r w:rsidRPr="00DB6CF4">
              <w:rPr>
                <w:noProof w:val="0"/>
                <w:sz w:val="17"/>
                <w:szCs w:val="22"/>
              </w:rPr>
              <w:t>Haifa</w:t>
            </w:r>
          </w:p>
        </w:tc>
      </w:tr>
      <w:tr w:rsidR="00DB6CF4" w:rsidRPr="000A7617" w14:paraId="1C98FF06" w14:textId="77777777" w:rsidTr="00DB6CF4">
        <w:trPr>
          <w:jc w:val="center"/>
        </w:trPr>
        <w:tc>
          <w:tcPr>
            <w:tcW w:w="630" w:type="dxa"/>
            <w:tcBorders>
              <w:top w:val="single" w:sz="12" w:space="0" w:color="auto"/>
              <w:bottom w:val="nil"/>
            </w:tcBorders>
          </w:tcPr>
          <w:p w14:paraId="44EC31ED" w14:textId="77777777" w:rsidR="00486E9B" w:rsidRPr="000A7617" w:rsidRDefault="00486E9B" w:rsidP="000A7617">
            <w:pPr>
              <w:jc w:val="center"/>
              <w:rPr>
                <w:noProof w:val="0"/>
                <w:sz w:val="17"/>
                <w:rtl/>
              </w:rPr>
            </w:pPr>
            <w:bookmarkStart w:id="43" w:name="_Hlk52091790"/>
            <w:r w:rsidRPr="000A7617">
              <w:rPr>
                <w:noProof w:val="0"/>
                <w:sz w:val="17"/>
                <w:szCs w:val="22"/>
                <w:rtl/>
              </w:rPr>
              <w:t>6</w:t>
            </w:r>
            <w:r w:rsidR="000A7617">
              <w:rPr>
                <w:noProof w:val="0"/>
                <w:sz w:val="17"/>
                <w:szCs w:val="22"/>
                <w:rtl/>
              </w:rPr>
              <w:t>,</w:t>
            </w:r>
            <w:r w:rsidRPr="000A7617">
              <w:rPr>
                <w:noProof w:val="0"/>
                <w:sz w:val="17"/>
                <w:szCs w:val="22"/>
                <w:rtl/>
              </w:rPr>
              <w:t>285</w:t>
            </w:r>
          </w:p>
        </w:tc>
        <w:tc>
          <w:tcPr>
            <w:tcW w:w="896" w:type="dxa"/>
            <w:tcBorders>
              <w:top w:val="single" w:sz="12" w:space="0" w:color="auto"/>
              <w:bottom w:val="nil"/>
            </w:tcBorders>
          </w:tcPr>
          <w:p w14:paraId="34443DAB" w14:textId="77777777" w:rsidR="00486E9B" w:rsidRPr="000A7617" w:rsidRDefault="00486E9B" w:rsidP="000A7617">
            <w:pPr>
              <w:ind w:left="113"/>
              <w:rPr>
                <w:noProof w:val="0"/>
                <w:sz w:val="17"/>
                <w:rtl/>
              </w:rPr>
            </w:pPr>
            <w:r w:rsidRPr="000A7617">
              <w:rPr>
                <w:noProof w:val="0"/>
                <w:sz w:val="17"/>
                <w:szCs w:val="22"/>
                <w:rtl/>
              </w:rPr>
              <w:t>1</w:t>
            </w:r>
            <w:r w:rsidR="000A7617">
              <w:rPr>
                <w:noProof w:val="0"/>
                <w:sz w:val="17"/>
                <w:szCs w:val="22"/>
                <w:rtl/>
              </w:rPr>
              <w:t>,</w:t>
            </w:r>
            <w:r w:rsidRPr="000A7617">
              <w:rPr>
                <w:noProof w:val="0"/>
                <w:sz w:val="17"/>
                <w:szCs w:val="22"/>
                <w:rtl/>
              </w:rPr>
              <w:t>653</w:t>
            </w:r>
          </w:p>
        </w:tc>
        <w:tc>
          <w:tcPr>
            <w:tcW w:w="632" w:type="dxa"/>
            <w:tcBorders>
              <w:top w:val="single" w:sz="12" w:space="0" w:color="auto"/>
              <w:bottom w:val="nil"/>
            </w:tcBorders>
          </w:tcPr>
          <w:p w14:paraId="38FEAA87" w14:textId="77777777" w:rsidR="00486E9B" w:rsidRPr="000A7617" w:rsidRDefault="00486E9B" w:rsidP="000A7617">
            <w:pPr>
              <w:jc w:val="center"/>
              <w:rPr>
                <w:noProof w:val="0"/>
                <w:sz w:val="17"/>
                <w:rtl/>
              </w:rPr>
            </w:pPr>
            <w:r w:rsidRPr="000A7617">
              <w:rPr>
                <w:noProof w:val="0"/>
                <w:sz w:val="17"/>
                <w:szCs w:val="22"/>
                <w:rtl/>
              </w:rPr>
              <w:t>3</w:t>
            </w:r>
            <w:r w:rsidR="000A7617">
              <w:rPr>
                <w:noProof w:val="0"/>
                <w:sz w:val="17"/>
                <w:szCs w:val="22"/>
                <w:rtl/>
              </w:rPr>
              <w:t>,</w:t>
            </w:r>
            <w:r w:rsidRPr="000A7617">
              <w:rPr>
                <w:noProof w:val="0"/>
                <w:sz w:val="17"/>
                <w:szCs w:val="22"/>
                <w:rtl/>
              </w:rPr>
              <w:t>699</w:t>
            </w:r>
          </w:p>
        </w:tc>
        <w:tc>
          <w:tcPr>
            <w:tcW w:w="630" w:type="dxa"/>
            <w:tcBorders>
              <w:top w:val="single" w:sz="12" w:space="0" w:color="auto"/>
              <w:bottom w:val="nil"/>
              <w:right w:val="single" w:sz="6" w:space="0" w:color="auto"/>
            </w:tcBorders>
          </w:tcPr>
          <w:p w14:paraId="1CE0DBFB" w14:textId="77777777" w:rsidR="00486E9B" w:rsidRPr="000A7617" w:rsidRDefault="00486E9B" w:rsidP="000A7617">
            <w:pPr>
              <w:jc w:val="center"/>
              <w:rPr>
                <w:noProof w:val="0"/>
                <w:sz w:val="17"/>
                <w:rtl/>
              </w:rPr>
            </w:pPr>
            <w:r w:rsidRPr="000A7617">
              <w:rPr>
                <w:noProof w:val="0"/>
                <w:sz w:val="17"/>
                <w:szCs w:val="22"/>
                <w:rtl/>
              </w:rPr>
              <w:t>7</w:t>
            </w:r>
            <w:r w:rsidR="000A7617">
              <w:rPr>
                <w:noProof w:val="0"/>
                <w:sz w:val="17"/>
                <w:szCs w:val="22"/>
                <w:rtl/>
              </w:rPr>
              <w:t>,</w:t>
            </w:r>
            <w:r w:rsidRPr="000A7617">
              <w:rPr>
                <w:noProof w:val="0"/>
                <w:sz w:val="17"/>
                <w:szCs w:val="22"/>
                <w:rtl/>
              </w:rPr>
              <w:t>640</w:t>
            </w:r>
          </w:p>
        </w:tc>
        <w:tc>
          <w:tcPr>
            <w:tcW w:w="945" w:type="dxa"/>
            <w:tcBorders>
              <w:top w:val="single" w:sz="12" w:space="0" w:color="auto"/>
              <w:left w:val="single" w:sz="6" w:space="0" w:color="auto"/>
              <w:right w:val="single" w:sz="6" w:space="0" w:color="auto"/>
            </w:tcBorders>
          </w:tcPr>
          <w:p w14:paraId="7963E4FA" w14:textId="4C463DEC" w:rsidR="00486E9B" w:rsidRPr="00F96CBE" w:rsidRDefault="00DB6CF4" w:rsidP="000A7617">
            <w:pPr>
              <w:spacing w:after="60" w:line="240" w:lineRule="auto"/>
              <w:jc w:val="center"/>
              <w:rPr>
                <w:b/>
                <w:bCs/>
                <w:noProof w:val="0"/>
                <w:sz w:val="17"/>
                <w:rtl/>
              </w:rPr>
            </w:pPr>
            <w:r w:rsidRPr="00F96CBE">
              <w:rPr>
                <w:b/>
                <w:bCs/>
                <w:noProof w:val="0"/>
                <w:sz w:val="17"/>
                <w:szCs w:val="22"/>
              </w:rPr>
              <w:t>New Cases</w:t>
            </w:r>
          </w:p>
        </w:tc>
        <w:tc>
          <w:tcPr>
            <w:tcW w:w="630" w:type="dxa"/>
            <w:tcBorders>
              <w:top w:val="single" w:sz="12" w:space="0" w:color="auto"/>
              <w:left w:val="single" w:sz="6" w:space="0" w:color="auto"/>
              <w:bottom w:val="nil"/>
            </w:tcBorders>
          </w:tcPr>
          <w:p w14:paraId="08543EE3" w14:textId="77777777" w:rsidR="00486E9B" w:rsidRPr="000A7617" w:rsidRDefault="00486E9B" w:rsidP="000A7617">
            <w:pPr>
              <w:jc w:val="center"/>
              <w:rPr>
                <w:noProof w:val="0"/>
                <w:sz w:val="17"/>
                <w:rtl/>
              </w:rPr>
            </w:pPr>
            <w:r w:rsidRPr="000A7617">
              <w:rPr>
                <w:noProof w:val="0"/>
                <w:sz w:val="17"/>
                <w:szCs w:val="22"/>
                <w:rtl/>
              </w:rPr>
              <w:t>6</w:t>
            </w:r>
            <w:r w:rsidR="000A7617">
              <w:rPr>
                <w:noProof w:val="0"/>
                <w:sz w:val="17"/>
                <w:szCs w:val="22"/>
                <w:rtl/>
              </w:rPr>
              <w:t>,</w:t>
            </w:r>
            <w:r w:rsidRPr="000A7617">
              <w:rPr>
                <w:noProof w:val="0"/>
                <w:sz w:val="17"/>
                <w:szCs w:val="22"/>
                <w:rtl/>
              </w:rPr>
              <w:t>878</w:t>
            </w:r>
          </w:p>
        </w:tc>
        <w:tc>
          <w:tcPr>
            <w:tcW w:w="896" w:type="dxa"/>
            <w:tcBorders>
              <w:top w:val="single" w:sz="12" w:space="0" w:color="auto"/>
              <w:bottom w:val="nil"/>
            </w:tcBorders>
          </w:tcPr>
          <w:p w14:paraId="22FD4BE1" w14:textId="77777777" w:rsidR="00486E9B" w:rsidRPr="000A7617" w:rsidRDefault="00486E9B" w:rsidP="000A7617">
            <w:pPr>
              <w:ind w:left="113"/>
              <w:rPr>
                <w:noProof w:val="0"/>
                <w:sz w:val="17"/>
                <w:rtl/>
              </w:rPr>
            </w:pPr>
            <w:r w:rsidRPr="000A7617">
              <w:rPr>
                <w:noProof w:val="0"/>
                <w:sz w:val="17"/>
                <w:szCs w:val="22"/>
                <w:rtl/>
              </w:rPr>
              <w:t>2</w:t>
            </w:r>
            <w:r w:rsidR="000A7617">
              <w:rPr>
                <w:noProof w:val="0"/>
                <w:sz w:val="17"/>
                <w:szCs w:val="22"/>
                <w:rtl/>
              </w:rPr>
              <w:t>,</w:t>
            </w:r>
            <w:r w:rsidRPr="000A7617">
              <w:rPr>
                <w:noProof w:val="0"/>
                <w:sz w:val="17"/>
                <w:szCs w:val="22"/>
                <w:rtl/>
              </w:rPr>
              <w:t>077</w:t>
            </w:r>
          </w:p>
        </w:tc>
        <w:tc>
          <w:tcPr>
            <w:tcW w:w="632" w:type="dxa"/>
            <w:tcBorders>
              <w:top w:val="single" w:sz="12" w:space="0" w:color="auto"/>
              <w:bottom w:val="nil"/>
            </w:tcBorders>
          </w:tcPr>
          <w:p w14:paraId="6A54C02A" w14:textId="77777777" w:rsidR="00486E9B" w:rsidRPr="000A7617" w:rsidRDefault="00486E9B" w:rsidP="000A7617">
            <w:pPr>
              <w:jc w:val="center"/>
              <w:rPr>
                <w:noProof w:val="0"/>
                <w:sz w:val="17"/>
                <w:rtl/>
              </w:rPr>
            </w:pPr>
            <w:r w:rsidRPr="000A7617">
              <w:rPr>
                <w:noProof w:val="0"/>
                <w:sz w:val="17"/>
                <w:szCs w:val="22"/>
                <w:rtl/>
              </w:rPr>
              <w:t>3</w:t>
            </w:r>
            <w:r w:rsidR="000A7617">
              <w:rPr>
                <w:noProof w:val="0"/>
                <w:sz w:val="17"/>
                <w:szCs w:val="22"/>
                <w:rtl/>
              </w:rPr>
              <w:t>,</w:t>
            </w:r>
            <w:r w:rsidRPr="000A7617">
              <w:rPr>
                <w:noProof w:val="0"/>
                <w:sz w:val="17"/>
                <w:szCs w:val="22"/>
                <w:rtl/>
              </w:rPr>
              <w:t>315</w:t>
            </w:r>
          </w:p>
        </w:tc>
        <w:tc>
          <w:tcPr>
            <w:tcW w:w="630" w:type="dxa"/>
            <w:tcBorders>
              <w:top w:val="single" w:sz="12" w:space="0" w:color="auto"/>
              <w:bottom w:val="nil"/>
            </w:tcBorders>
          </w:tcPr>
          <w:p w14:paraId="505D0BC2" w14:textId="77777777" w:rsidR="00486E9B" w:rsidRPr="000A7617" w:rsidRDefault="00486E9B" w:rsidP="000A7617">
            <w:pPr>
              <w:jc w:val="center"/>
              <w:rPr>
                <w:noProof w:val="0"/>
                <w:sz w:val="17"/>
                <w:rtl/>
              </w:rPr>
            </w:pPr>
            <w:r w:rsidRPr="000A7617">
              <w:rPr>
                <w:noProof w:val="0"/>
                <w:sz w:val="17"/>
                <w:szCs w:val="22"/>
                <w:rtl/>
              </w:rPr>
              <w:t>8961</w:t>
            </w:r>
          </w:p>
        </w:tc>
      </w:tr>
      <w:tr w:rsidR="00DB6CF4" w:rsidRPr="000A7617" w14:paraId="22D480E5" w14:textId="77777777" w:rsidTr="00DB6CF4">
        <w:trPr>
          <w:jc w:val="center"/>
        </w:trPr>
        <w:tc>
          <w:tcPr>
            <w:tcW w:w="630" w:type="dxa"/>
            <w:tcBorders>
              <w:top w:val="nil"/>
              <w:bottom w:val="nil"/>
            </w:tcBorders>
          </w:tcPr>
          <w:p w14:paraId="347C5216" w14:textId="77777777" w:rsidR="00486E9B" w:rsidRPr="000A7617" w:rsidRDefault="00486E9B" w:rsidP="000A7617">
            <w:pPr>
              <w:jc w:val="center"/>
              <w:rPr>
                <w:noProof w:val="0"/>
                <w:sz w:val="17"/>
                <w:rtl/>
              </w:rPr>
            </w:pPr>
            <w:r w:rsidRPr="000A7617">
              <w:rPr>
                <w:noProof w:val="0"/>
                <w:sz w:val="17"/>
                <w:szCs w:val="22"/>
                <w:rtl/>
              </w:rPr>
              <w:t>2</w:t>
            </w:r>
            <w:r w:rsidR="000A7617">
              <w:rPr>
                <w:noProof w:val="0"/>
                <w:sz w:val="17"/>
                <w:szCs w:val="22"/>
                <w:rtl/>
              </w:rPr>
              <w:t>,</w:t>
            </w:r>
            <w:r w:rsidRPr="000A7617">
              <w:rPr>
                <w:noProof w:val="0"/>
                <w:sz w:val="17"/>
                <w:szCs w:val="22"/>
                <w:rtl/>
              </w:rPr>
              <w:t>879</w:t>
            </w:r>
          </w:p>
        </w:tc>
        <w:tc>
          <w:tcPr>
            <w:tcW w:w="896" w:type="dxa"/>
            <w:tcBorders>
              <w:top w:val="nil"/>
              <w:bottom w:val="nil"/>
            </w:tcBorders>
          </w:tcPr>
          <w:p w14:paraId="2065E5B8" w14:textId="77777777" w:rsidR="00486E9B" w:rsidRPr="000A7617" w:rsidRDefault="00486E9B" w:rsidP="000A7617">
            <w:pPr>
              <w:ind w:left="113"/>
              <w:rPr>
                <w:noProof w:val="0"/>
                <w:sz w:val="17"/>
                <w:rtl/>
              </w:rPr>
            </w:pPr>
            <w:r w:rsidRPr="000A7617">
              <w:rPr>
                <w:noProof w:val="0"/>
                <w:sz w:val="17"/>
                <w:szCs w:val="22"/>
                <w:rtl/>
              </w:rPr>
              <w:t>456</w:t>
            </w:r>
          </w:p>
        </w:tc>
        <w:tc>
          <w:tcPr>
            <w:tcW w:w="632" w:type="dxa"/>
            <w:tcBorders>
              <w:top w:val="nil"/>
              <w:bottom w:val="nil"/>
            </w:tcBorders>
          </w:tcPr>
          <w:p w14:paraId="002A8184" w14:textId="77777777" w:rsidR="00486E9B" w:rsidRPr="000A7617" w:rsidRDefault="00486E9B" w:rsidP="000A7617">
            <w:pPr>
              <w:jc w:val="center"/>
              <w:rPr>
                <w:noProof w:val="0"/>
                <w:sz w:val="17"/>
                <w:rtl/>
              </w:rPr>
            </w:pPr>
            <w:r w:rsidRPr="000A7617">
              <w:rPr>
                <w:noProof w:val="0"/>
                <w:sz w:val="17"/>
                <w:szCs w:val="22"/>
                <w:rtl/>
              </w:rPr>
              <w:t>1</w:t>
            </w:r>
            <w:r w:rsidR="000A7617">
              <w:rPr>
                <w:noProof w:val="0"/>
                <w:sz w:val="17"/>
                <w:szCs w:val="22"/>
                <w:rtl/>
              </w:rPr>
              <w:t>,</w:t>
            </w:r>
            <w:r w:rsidRPr="000A7617">
              <w:rPr>
                <w:noProof w:val="0"/>
                <w:sz w:val="17"/>
                <w:szCs w:val="22"/>
                <w:rtl/>
              </w:rPr>
              <w:t>431</w:t>
            </w:r>
          </w:p>
        </w:tc>
        <w:tc>
          <w:tcPr>
            <w:tcW w:w="630" w:type="dxa"/>
            <w:tcBorders>
              <w:top w:val="nil"/>
              <w:bottom w:val="nil"/>
              <w:right w:val="single" w:sz="6" w:space="0" w:color="auto"/>
            </w:tcBorders>
          </w:tcPr>
          <w:p w14:paraId="79B744DF" w14:textId="77777777" w:rsidR="00486E9B" w:rsidRPr="000A7617" w:rsidRDefault="00486E9B" w:rsidP="000A7617">
            <w:pPr>
              <w:jc w:val="center"/>
              <w:rPr>
                <w:noProof w:val="0"/>
                <w:sz w:val="17"/>
                <w:rtl/>
              </w:rPr>
            </w:pPr>
            <w:r w:rsidRPr="000A7617">
              <w:rPr>
                <w:noProof w:val="0"/>
                <w:sz w:val="17"/>
                <w:szCs w:val="22"/>
                <w:rtl/>
              </w:rPr>
              <w:t>1</w:t>
            </w:r>
            <w:r w:rsidR="000A7617">
              <w:rPr>
                <w:noProof w:val="0"/>
                <w:sz w:val="17"/>
                <w:szCs w:val="22"/>
                <w:rtl/>
              </w:rPr>
              <w:t>,</w:t>
            </w:r>
            <w:r w:rsidRPr="000A7617">
              <w:rPr>
                <w:noProof w:val="0"/>
                <w:sz w:val="17"/>
                <w:szCs w:val="22"/>
                <w:rtl/>
              </w:rPr>
              <w:t>821</w:t>
            </w:r>
          </w:p>
        </w:tc>
        <w:tc>
          <w:tcPr>
            <w:tcW w:w="945" w:type="dxa"/>
            <w:tcBorders>
              <w:left w:val="single" w:sz="6" w:space="0" w:color="auto"/>
              <w:right w:val="single" w:sz="6" w:space="0" w:color="auto"/>
            </w:tcBorders>
          </w:tcPr>
          <w:p w14:paraId="06DA0764" w14:textId="42866384" w:rsidR="00486E9B" w:rsidRPr="00F96CBE" w:rsidRDefault="00DB6CF4" w:rsidP="000A7617">
            <w:pPr>
              <w:spacing w:after="60" w:line="240" w:lineRule="auto"/>
              <w:jc w:val="center"/>
              <w:rPr>
                <w:b/>
                <w:bCs/>
                <w:noProof w:val="0"/>
                <w:sz w:val="16"/>
                <w:szCs w:val="16"/>
                <w:rtl/>
              </w:rPr>
            </w:pPr>
            <w:r w:rsidRPr="00F96CBE">
              <w:rPr>
                <w:b/>
                <w:bCs/>
                <w:noProof w:val="0"/>
                <w:sz w:val="16"/>
                <w:szCs w:val="16"/>
              </w:rPr>
              <w:t>Discharged</w:t>
            </w:r>
          </w:p>
        </w:tc>
        <w:tc>
          <w:tcPr>
            <w:tcW w:w="630" w:type="dxa"/>
            <w:tcBorders>
              <w:top w:val="nil"/>
              <w:left w:val="single" w:sz="6" w:space="0" w:color="auto"/>
              <w:bottom w:val="nil"/>
            </w:tcBorders>
          </w:tcPr>
          <w:p w14:paraId="755A4A3C" w14:textId="77777777" w:rsidR="00486E9B" w:rsidRPr="000A7617" w:rsidRDefault="00486E9B" w:rsidP="000A7617">
            <w:pPr>
              <w:jc w:val="center"/>
              <w:rPr>
                <w:noProof w:val="0"/>
                <w:sz w:val="17"/>
                <w:rtl/>
              </w:rPr>
            </w:pPr>
            <w:r w:rsidRPr="000A7617">
              <w:rPr>
                <w:noProof w:val="0"/>
                <w:sz w:val="17"/>
                <w:szCs w:val="22"/>
                <w:rtl/>
              </w:rPr>
              <w:t>3</w:t>
            </w:r>
            <w:r w:rsidR="000A7617">
              <w:rPr>
                <w:noProof w:val="0"/>
                <w:sz w:val="17"/>
                <w:szCs w:val="22"/>
                <w:rtl/>
              </w:rPr>
              <w:t>,</w:t>
            </w:r>
            <w:r w:rsidRPr="000A7617">
              <w:rPr>
                <w:noProof w:val="0"/>
                <w:sz w:val="17"/>
                <w:szCs w:val="22"/>
                <w:rtl/>
              </w:rPr>
              <w:t>548</w:t>
            </w:r>
          </w:p>
        </w:tc>
        <w:tc>
          <w:tcPr>
            <w:tcW w:w="896" w:type="dxa"/>
            <w:tcBorders>
              <w:top w:val="nil"/>
              <w:bottom w:val="nil"/>
            </w:tcBorders>
          </w:tcPr>
          <w:p w14:paraId="23DEE7DE" w14:textId="77777777" w:rsidR="00486E9B" w:rsidRPr="000A7617" w:rsidRDefault="00486E9B" w:rsidP="000A7617">
            <w:pPr>
              <w:ind w:left="113"/>
              <w:rPr>
                <w:noProof w:val="0"/>
                <w:sz w:val="17"/>
                <w:rtl/>
              </w:rPr>
            </w:pPr>
            <w:r w:rsidRPr="000A7617">
              <w:rPr>
                <w:noProof w:val="0"/>
                <w:sz w:val="17"/>
                <w:szCs w:val="22"/>
                <w:rtl/>
              </w:rPr>
              <w:t>665</w:t>
            </w:r>
          </w:p>
        </w:tc>
        <w:tc>
          <w:tcPr>
            <w:tcW w:w="632" w:type="dxa"/>
            <w:tcBorders>
              <w:top w:val="nil"/>
              <w:bottom w:val="nil"/>
            </w:tcBorders>
          </w:tcPr>
          <w:p w14:paraId="39720418" w14:textId="77777777" w:rsidR="00486E9B" w:rsidRPr="000A7617" w:rsidRDefault="00486E9B" w:rsidP="000A7617">
            <w:pPr>
              <w:jc w:val="center"/>
              <w:rPr>
                <w:noProof w:val="0"/>
                <w:sz w:val="17"/>
                <w:rtl/>
              </w:rPr>
            </w:pPr>
            <w:r w:rsidRPr="000A7617">
              <w:rPr>
                <w:noProof w:val="0"/>
                <w:sz w:val="17"/>
                <w:szCs w:val="22"/>
                <w:rtl/>
              </w:rPr>
              <w:t>1</w:t>
            </w:r>
            <w:r w:rsidR="000A7617">
              <w:rPr>
                <w:noProof w:val="0"/>
                <w:sz w:val="17"/>
                <w:szCs w:val="22"/>
                <w:rtl/>
              </w:rPr>
              <w:t>,</w:t>
            </w:r>
            <w:r w:rsidRPr="000A7617">
              <w:rPr>
                <w:noProof w:val="0"/>
                <w:sz w:val="17"/>
                <w:szCs w:val="22"/>
                <w:rtl/>
              </w:rPr>
              <w:t>188</w:t>
            </w:r>
          </w:p>
        </w:tc>
        <w:tc>
          <w:tcPr>
            <w:tcW w:w="630" w:type="dxa"/>
            <w:tcBorders>
              <w:top w:val="nil"/>
              <w:bottom w:val="nil"/>
            </w:tcBorders>
          </w:tcPr>
          <w:p w14:paraId="6613DB64" w14:textId="77777777" w:rsidR="00486E9B" w:rsidRPr="000A7617" w:rsidRDefault="00486E9B" w:rsidP="000A7617">
            <w:pPr>
              <w:jc w:val="center"/>
              <w:rPr>
                <w:noProof w:val="0"/>
                <w:sz w:val="17"/>
                <w:rtl/>
              </w:rPr>
            </w:pPr>
            <w:r w:rsidRPr="000A7617">
              <w:rPr>
                <w:noProof w:val="0"/>
                <w:sz w:val="17"/>
                <w:szCs w:val="22"/>
                <w:rtl/>
              </w:rPr>
              <w:t>2</w:t>
            </w:r>
            <w:r w:rsidR="000A7617">
              <w:rPr>
                <w:noProof w:val="0"/>
                <w:sz w:val="17"/>
                <w:szCs w:val="22"/>
                <w:rtl/>
              </w:rPr>
              <w:t>,</w:t>
            </w:r>
            <w:r w:rsidRPr="000A7617">
              <w:rPr>
                <w:noProof w:val="0"/>
                <w:sz w:val="17"/>
                <w:szCs w:val="22"/>
                <w:rtl/>
              </w:rPr>
              <w:t>219</w:t>
            </w:r>
          </w:p>
        </w:tc>
      </w:tr>
      <w:tr w:rsidR="00DB6CF4" w:rsidRPr="000A7617" w14:paraId="38873EBF" w14:textId="77777777" w:rsidTr="00DB6CF4">
        <w:trPr>
          <w:jc w:val="center"/>
        </w:trPr>
        <w:tc>
          <w:tcPr>
            <w:tcW w:w="630" w:type="dxa"/>
            <w:tcBorders>
              <w:top w:val="nil"/>
              <w:bottom w:val="single" w:sz="6" w:space="0" w:color="auto"/>
            </w:tcBorders>
          </w:tcPr>
          <w:p w14:paraId="4D618471" w14:textId="77777777" w:rsidR="00486E9B" w:rsidRPr="000A7617" w:rsidRDefault="00486E9B" w:rsidP="000A7617">
            <w:pPr>
              <w:jc w:val="center"/>
              <w:rPr>
                <w:noProof w:val="0"/>
                <w:sz w:val="17"/>
                <w:rtl/>
              </w:rPr>
            </w:pPr>
            <w:r w:rsidRPr="000A7617">
              <w:rPr>
                <w:noProof w:val="0"/>
                <w:sz w:val="17"/>
                <w:szCs w:val="22"/>
                <w:rtl/>
              </w:rPr>
              <w:t>3</w:t>
            </w:r>
            <w:r w:rsidR="000A7617">
              <w:rPr>
                <w:noProof w:val="0"/>
                <w:sz w:val="17"/>
                <w:szCs w:val="22"/>
                <w:rtl/>
              </w:rPr>
              <w:t>,</w:t>
            </w:r>
            <w:r w:rsidRPr="000A7617">
              <w:rPr>
                <w:noProof w:val="0"/>
                <w:sz w:val="17"/>
                <w:szCs w:val="22"/>
                <w:rtl/>
              </w:rPr>
              <w:t>404</w:t>
            </w:r>
          </w:p>
        </w:tc>
        <w:tc>
          <w:tcPr>
            <w:tcW w:w="896" w:type="dxa"/>
            <w:tcBorders>
              <w:top w:val="nil"/>
              <w:bottom w:val="single" w:sz="6" w:space="0" w:color="auto"/>
            </w:tcBorders>
          </w:tcPr>
          <w:p w14:paraId="3122C62F" w14:textId="77777777" w:rsidR="00486E9B" w:rsidRPr="000A7617" w:rsidRDefault="00486E9B" w:rsidP="000A7617">
            <w:pPr>
              <w:ind w:left="113"/>
              <w:rPr>
                <w:noProof w:val="0"/>
                <w:sz w:val="17"/>
                <w:rtl/>
              </w:rPr>
            </w:pPr>
            <w:r w:rsidRPr="000A7617">
              <w:rPr>
                <w:noProof w:val="0"/>
                <w:sz w:val="17"/>
                <w:szCs w:val="22"/>
                <w:rtl/>
              </w:rPr>
              <w:t>381</w:t>
            </w:r>
          </w:p>
        </w:tc>
        <w:tc>
          <w:tcPr>
            <w:tcW w:w="632" w:type="dxa"/>
            <w:tcBorders>
              <w:top w:val="nil"/>
              <w:bottom w:val="single" w:sz="6" w:space="0" w:color="auto"/>
            </w:tcBorders>
          </w:tcPr>
          <w:p w14:paraId="1E19B877" w14:textId="77777777" w:rsidR="00486E9B" w:rsidRPr="000A7617" w:rsidRDefault="00486E9B" w:rsidP="000A7617">
            <w:pPr>
              <w:jc w:val="center"/>
              <w:rPr>
                <w:noProof w:val="0"/>
                <w:sz w:val="17"/>
                <w:rtl/>
              </w:rPr>
            </w:pPr>
            <w:r w:rsidRPr="000A7617">
              <w:rPr>
                <w:noProof w:val="0"/>
                <w:sz w:val="17"/>
                <w:szCs w:val="22"/>
                <w:rtl/>
              </w:rPr>
              <w:t>2</w:t>
            </w:r>
            <w:r w:rsidR="000A7617">
              <w:rPr>
                <w:noProof w:val="0"/>
                <w:sz w:val="17"/>
                <w:szCs w:val="22"/>
                <w:rtl/>
              </w:rPr>
              <w:t>,</w:t>
            </w:r>
            <w:r w:rsidRPr="000A7617">
              <w:rPr>
                <w:noProof w:val="0"/>
                <w:sz w:val="17"/>
                <w:szCs w:val="22"/>
                <w:rtl/>
              </w:rPr>
              <w:t>655</w:t>
            </w:r>
          </w:p>
        </w:tc>
        <w:tc>
          <w:tcPr>
            <w:tcW w:w="630" w:type="dxa"/>
            <w:tcBorders>
              <w:top w:val="nil"/>
              <w:bottom w:val="single" w:sz="6" w:space="0" w:color="auto"/>
              <w:right w:val="single" w:sz="6" w:space="0" w:color="auto"/>
            </w:tcBorders>
          </w:tcPr>
          <w:p w14:paraId="5BC67A55" w14:textId="77777777" w:rsidR="00486E9B" w:rsidRPr="000A7617" w:rsidRDefault="00486E9B" w:rsidP="000A7617">
            <w:pPr>
              <w:jc w:val="center"/>
              <w:rPr>
                <w:noProof w:val="0"/>
                <w:sz w:val="17"/>
                <w:rtl/>
              </w:rPr>
            </w:pPr>
            <w:r w:rsidRPr="000A7617">
              <w:rPr>
                <w:noProof w:val="0"/>
                <w:sz w:val="17"/>
                <w:szCs w:val="22"/>
                <w:rtl/>
              </w:rPr>
              <w:t>4</w:t>
            </w:r>
            <w:r w:rsidR="000A7617">
              <w:rPr>
                <w:noProof w:val="0"/>
                <w:sz w:val="17"/>
                <w:szCs w:val="22"/>
                <w:rtl/>
              </w:rPr>
              <w:t>,</w:t>
            </w:r>
            <w:r w:rsidRPr="000A7617">
              <w:rPr>
                <w:noProof w:val="0"/>
                <w:sz w:val="17"/>
                <w:szCs w:val="22"/>
                <w:rtl/>
              </w:rPr>
              <w:t>909</w:t>
            </w:r>
          </w:p>
        </w:tc>
        <w:tc>
          <w:tcPr>
            <w:tcW w:w="945" w:type="dxa"/>
            <w:tcBorders>
              <w:left w:val="single" w:sz="6" w:space="0" w:color="auto"/>
              <w:right w:val="single" w:sz="6" w:space="0" w:color="auto"/>
            </w:tcBorders>
          </w:tcPr>
          <w:p w14:paraId="684FE532" w14:textId="441D483A" w:rsidR="00486E9B" w:rsidRPr="00F96CBE" w:rsidRDefault="00DB6CF4" w:rsidP="00FC3B31">
            <w:pPr>
              <w:spacing w:before="40" w:after="60" w:line="240" w:lineRule="auto"/>
              <w:jc w:val="center"/>
              <w:rPr>
                <w:b/>
                <w:bCs/>
                <w:noProof w:val="0"/>
                <w:sz w:val="17"/>
              </w:rPr>
            </w:pPr>
            <w:r w:rsidRPr="00F96CBE">
              <w:rPr>
                <w:b/>
                <w:bCs/>
                <w:noProof w:val="0"/>
                <w:sz w:val="16"/>
                <w:szCs w:val="22"/>
              </w:rPr>
              <w:t>Dismissed</w:t>
            </w:r>
          </w:p>
        </w:tc>
        <w:tc>
          <w:tcPr>
            <w:tcW w:w="630" w:type="dxa"/>
            <w:tcBorders>
              <w:top w:val="nil"/>
              <w:left w:val="single" w:sz="6" w:space="0" w:color="auto"/>
              <w:bottom w:val="single" w:sz="6" w:space="0" w:color="auto"/>
            </w:tcBorders>
          </w:tcPr>
          <w:p w14:paraId="5C189298" w14:textId="77777777" w:rsidR="00486E9B" w:rsidRPr="000A7617" w:rsidRDefault="00486E9B" w:rsidP="000A7617">
            <w:pPr>
              <w:jc w:val="center"/>
              <w:rPr>
                <w:noProof w:val="0"/>
                <w:sz w:val="17"/>
                <w:rtl/>
              </w:rPr>
            </w:pPr>
            <w:r w:rsidRPr="000A7617">
              <w:rPr>
                <w:noProof w:val="0"/>
                <w:sz w:val="17"/>
                <w:szCs w:val="22"/>
                <w:rtl/>
              </w:rPr>
              <w:t>5</w:t>
            </w:r>
            <w:r w:rsidR="000A7617">
              <w:rPr>
                <w:noProof w:val="0"/>
                <w:sz w:val="17"/>
                <w:szCs w:val="22"/>
                <w:rtl/>
              </w:rPr>
              <w:t>,</w:t>
            </w:r>
            <w:r w:rsidRPr="000A7617">
              <w:rPr>
                <w:noProof w:val="0"/>
                <w:sz w:val="17"/>
                <w:szCs w:val="22"/>
                <w:rtl/>
              </w:rPr>
              <w:t>109</w:t>
            </w:r>
          </w:p>
        </w:tc>
        <w:tc>
          <w:tcPr>
            <w:tcW w:w="896" w:type="dxa"/>
            <w:tcBorders>
              <w:top w:val="nil"/>
              <w:bottom w:val="single" w:sz="6" w:space="0" w:color="auto"/>
            </w:tcBorders>
          </w:tcPr>
          <w:p w14:paraId="35BCAC7B" w14:textId="77777777" w:rsidR="00486E9B" w:rsidRPr="000A7617" w:rsidRDefault="00486E9B" w:rsidP="000A7617">
            <w:pPr>
              <w:ind w:left="113"/>
              <w:rPr>
                <w:noProof w:val="0"/>
                <w:sz w:val="17"/>
                <w:rtl/>
              </w:rPr>
            </w:pPr>
            <w:r w:rsidRPr="000A7617">
              <w:rPr>
                <w:noProof w:val="0"/>
                <w:sz w:val="17"/>
                <w:szCs w:val="22"/>
                <w:rtl/>
              </w:rPr>
              <w:t>450</w:t>
            </w:r>
          </w:p>
        </w:tc>
        <w:tc>
          <w:tcPr>
            <w:tcW w:w="632" w:type="dxa"/>
            <w:tcBorders>
              <w:top w:val="nil"/>
              <w:bottom w:val="single" w:sz="6" w:space="0" w:color="auto"/>
            </w:tcBorders>
          </w:tcPr>
          <w:p w14:paraId="2231CDAA" w14:textId="77777777" w:rsidR="00486E9B" w:rsidRPr="000A7617" w:rsidRDefault="00486E9B" w:rsidP="000A7617">
            <w:pPr>
              <w:jc w:val="center"/>
              <w:rPr>
                <w:noProof w:val="0"/>
                <w:sz w:val="17"/>
                <w:rtl/>
              </w:rPr>
            </w:pPr>
            <w:r w:rsidRPr="000A7617">
              <w:rPr>
                <w:noProof w:val="0"/>
                <w:sz w:val="17"/>
                <w:szCs w:val="22"/>
                <w:rtl/>
              </w:rPr>
              <w:t>3</w:t>
            </w:r>
            <w:r w:rsidR="000A7617">
              <w:rPr>
                <w:noProof w:val="0"/>
                <w:sz w:val="17"/>
                <w:szCs w:val="22"/>
                <w:rtl/>
              </w:rPr>
              <w:t>,</w:t>
            </w:r>
            <w:r w:rsidRPr="000A7617">
              <w:rPr>
                <w:noProof w:val="0"/>
                <w:sz w:val="17"/>
                <w:szCs w:val="22"/>
                <w:rtl/>
              </w:rPr>
              <w:t>547</w:t>
            </w:r>
          </w:p>
        </w:tc>
        <w:tc>
          <w:tcPr>
            <w:tcW w:w="630" w:type="dxa"/>
            <w:tcBorders>
              <w:top w:val="nil"/>
              <w:bottom w:val="single" w:sz="6" w:space="0" w:color="auto"/>
            </w:tcBorders>
          </w:tcPr>
          <w:p w14:paraId="6BABCA92" w14:textId="77777777" w:rsidR="00486E9B" w:rsidRPr="000A7617" w:rsidRDefault="00486E9B" w:rsidP="000A7617">
            <w:pPr>
              <w:jc w:val="center"/>
              <w:rPr>
                <w:noProof w:val="0"/>
                <w:sz w:val="17"/>
                <w:rtl/>
              </w:rPr>
            </w:pPr>
            <w:r w:rsidRPr="000A7617">
              <w:rPr>
                <w:noProof w:val="0"/>
                <w:sz w:val="17"/>
                <w:szCs w:val="22"/>
                <w:rtl/>
              </w:rPr>
              <w:t>6</w:t>
            </w:r>
            <w:r w:rsidR="000A7617">
              <w:rPr>
                <w:noProof w:val="0"/>
                <w:sz w:val="17"/>
                <w:szCs w:val="22"/>
                <w:rtl/>
              </w:rPr>
              <w:t>,</w:t>
            </w:r>
            <w:r w:rsidRPr="000A7617">
              <w:rPr>
                <w:noProof w:val="0"/>
                <w:sz w:val="17"/>
                <w:szCs w:val="22"/>
                <w:rtl/>
              </w:rPr>
              <w:t>067</w:t>
            </w:r>
          </w:p>
        </w:tc>
      </w:tr>
      <w:bookmarkEnd w:id="43"/>
    </w:tbl>
    <w:p w14:paraId="377EFB08" w14:textId="77777777" w:rsidR="00CD1186" w:rsidRDefault="00CD1186" w:rsidP="000A7617">
      <w:pPr>
        <w:pStyle w:val="a"/>
        <w:rPr>
          <w:noProof w:val="0"/>
          <w:rtl/>
        </w:rPr>
      </w:pPr>
    </w:p>
    <w:p w14:paraId="1D712CFD" w14:textId="0026D55E" w:rsidR="00486E9B" w:rsidRDefault="007E1E5C" w:rsidP="00CF0F39">
      <w:pPr>
        <w:pStyle w:val="a"/>
        <w:rPr>
          <w:noProof w:val="0"/>
          <w:rtl/>
        </w:rPr>
      </w:pPr>
      <w:r>
        <w:rPr>
          <w:rFonts w:hint="cs"/>
          <w:noProof w:val="0"/>
          <w:rtl/>
        </w:rPr>
        <w:t xml:space="preserve">לצד </w:t>
      </w:r>
      <w:r w:rsidR="00486E9B" w:rsidRPr="007847DF">
        <w:rPr>
          <w:noProof w:val="0"/>
          <w:rtl/>
        </w:rPr>
        <w:t>הגידול במספר הבקשות החדשות המוגשות מדי שנה בכל מחוז יש גם עלי</w:t>
      </w:r>
      <w:r w:rsidR="001C19C2">
        <w:rPr>
          <w:rFonts w:hint="cs"/>
          <w:noProof w:val="0"/>
          <w:rtl/>
        </w:rPr>
        <w:t>י</w:t>
      </w:r>
      <w:r w:rsidR="00486E9B" w:rsidRPr="007847DF">
        <w:rPr>
          <w:noProof w:val="0"/>
          <w:rtl/>
        </w:rPr>
        <w:t xml:space="preserve">ה במספר ההחלטות הסוגרות </w:t>
      </w:r>
      <w:r w:rsidR="00FF2151">
        <w:rPr>
          <w:rFonts w:hint="cs"/>
          <w:noProof w:val="0"/>
          <w:rtl/>
        </w:rPr>
        <w:t xml:space="preserve">– </w:t>
      </w:r>
      <w:r w:rsidR="00486E9B" w:rsidRPr="007847DF">
        <w:rPr>
          <w:noProof w:val="0"/>
          <w:rtl/>
        </w:rPr>
        <w:t xml:space="preserve">בין </w:t>
      </w:r>
      <w:r w:rsidR="00FF2151">
        <w:rPr>
          <w:rFonts w:hint="cs"/>
          <w:noProof w:val="0"/>
          <w:rtl/>
        </w:rPr>
        <w:t xml:space="preserve">על דרך </w:t>
      </w:r>
      <w:r w:rsidR="00C315B7">
        <w:rPr>
          <w:rFonts w:hint="cs"/>
          <w:noProof w:val="0"/>
          <w:rtl/>
        </w:rPr>
        <w:t>של</w:t>
      </w:r>
      <w:r w:rsidR="00486E9B" w:rsidRPr="007847DF">
        <w:rPr>
          <w:noProof w:val="0"/>
          <w:rtl/>
        </w:rPr>
        <w:t xml:space="preserve"> הפטר </w:t>
      </w:r>
      <w:r w:rsidR="00FF2151">
        <w:rPr>
          <w:rFonts w:hint="cs"/>
          <w:noProof w:val="0"/>
          <w:rtl/>
        </w:rPr>
        <w:t xml:space="preserve">ובין על ידי </w:t>
      </w:r>
      <w:r w:rsidR="00486E9B" w:rsidRPr="007847DF">
        <w:rPr>
          <w:noProof w:val="0"/>
          <w:rtl/>
        </w:rPr>
        <w:t xml:space="preserve">ביטול הבקשה. עם זאת, לא בכל המחוזות מצליחים לעמוד בקצב הבקשות החדשות ולהוציא </w:t>
      </w:r>
      <w:r w:rsidR="00E86919">
        <w:rPr>
          <w:rFonts w:hint="cs"/>
          <w:noProof w:val="0"/>
          <w:rtl/>
        </w:rPr>
        <w:t xml:space="preserve">לפחות אותו מספר של </w:t>
      </w:r>
      <w:r w:rsidR="00486E9B" w:rsidRPr="007847DF">
        <w:rPr>
          <w:noProof w:val="0"/>
          <w:rtl/>
        </w:rPr>
        <w:t>החלטות סוגרות</w:t>
      </w:r>
      <w:r w:rsidR="00E86919">
        <w:rPr>
          <w:rFonts w:hint="cs"/>
          <w:noProof w:val="0"/>
          <w:rtl/>
        </w:rPr>
        <w:t>.</w:t>
      </w:r>
      <w:r w:rsidR="00486E9B" w:rsidRPr="007847DF">
        <w:rPr>
          <w:noProof w:val="0"/>
          <w:rtl/>
        </w:rPr>
        <w:t xml:space="preserve"> כך</w:t>
      </w:r>
      <w:r w:rsidR="00E86919">
        <w:rPr>
          <w:rFonts w:hint="cs"/>
          <w:noProof w:val="0"/>
          <w:rtl/>
        </w:rPr>
        <w:t>,</w:t>
      </w:r>
      <w:r w:rsidR="00486E9B" w:rsidRPr="007847DF">
        <w:rPr>
          <w:noProof w:val="0"/>
          <w:rtl/>
        </w:rPr>
        <w:t xml:space="preserve"> </w:t>
      </w:r>
      <w:r w:rsidR="00022B19" w:rsidRPr="007847DF">
        <w:rPr>
          <w:noProof w:val="0"/>
          <w:rtl/>
        </w:rPr>
        <w:t>לדוגמה</w:t>
      </w:r>
      <w:r w:rsidR="00486E9B" w:rsidRPr="007847DF">
        <w:rPr>
          <w:noProof w:val="0"/>
          <w:rtl/>
        </w:rPr>
        <w:t>, במחוזות תל</w:t>
      </w:r>
      <w:r w:rsidR="00740D37">
        <w:rPr>
          <w:noProof w:val="0"/>
          <w:rtl/>
        </w:rPr>
        <w:t xml:space="preserve"> </w:t>
      </w:r>
      <w:r w:rsidR="00486E9B" w:rsidRPr="007847DF">
        <w:rPr>
          <w:noProof w:val="0"/>
          <w:rtl/>
        </w:rPr>
        <w:t xml:space="preserve">אביב, ירושלים וחיפה </w:t>
      </w:r>
      <w:r w:rsidR="00E86919">
        <w:rPr>
          <w:rFonts w:hint="cs"/>
          <w:noProof w:val="0"/>
          <w:rtl/>
        </w:rPr>
        <w:t xml:space="preserve">מספר </w:t>
      </w:r>
      <w:r w:rsidR="00486E9B" w:rsidRPr="007847DF">
        <w:rPr>
          <w:noProof w:val="0"/>
          <w:rtl/>
        </w:rPr>
        <w:t xml:space="preserve">התיקים </w:t>
      </w:r>
      <w:r w:rsidR="005B0389">
        <w:rPr>
          <w:rFonts w:hint="cs"/>
          <w:noProof w:val="0"/>
          <w:rtl/>
        </w:rPr>
        <w:t xml:space="preserve">שנסגרו בשנת 2016 </w:t>
      </w:r>
      <w:r w:rsidR="00486E9B" w:rsidRPr="007847DF">
        <w:rPr>
          <w:noProof w:val="0"/>
          <w:rtl/>
        </w:rPr>
        <w:t xml:space="preserve">נמוך </w:t>
      </w:r>
      <w:r w:rsidR="005B0389">
        <w:rPr>
          <w:rFonts w:hint="cs"/>
          <w:noProof w:val="0"/>
          <w:rtl/>
        </w:rPr>
        <w:t>מ</w:t>
      </w:r>
      <w:r w:rsidR="00E86919">
        <w:rPr>
          <w:rFonts w:hint="cs"/>
          <w:noProof w:val="0"/>
          <w:rtl/>
        </w:rPr>
        <w:t xml:space="preserve">מספר </w:t>
      </w:r>
      <w:r w:rsidR="00486E9B" w:rsidRPr="007847DF">
        <w:rPr>
          <w:noProof w:val="0"/>
          <w:rtl/>
        </w:rPr>
        <w:t xml:space="preserve">הבקשות החדשות </w:t>
      </w:r>
      <w:r w:rsidR="005B0389">
        <w:rPr>
          <w:rFonts w:hint="cs"/>
          <w:noProof w:val="0"/>
          <w:rtl/>
        </w:rPr>
        <w:t>שהוגשו באותה שנה</w:t>
      </w:r>
      <w:r w:rsidR="00486E9B" w:rsidRPr="007847DF">
        <w:rPr>
          <w:noProof w:val="0"/>
          <w:rtl/>
        </w:rPr>
        <w:t xml:space="preserve">, </w:t>
      </w:r>
      <w:r w:rsidR="005B0389">
        <w:rPr>
          <w:rFonts w:hint="cs"/>
          <w:noProof w:val="0"/>
          <w:rtl/>
        </w:rPr>
        <w:t>ו</w:t>
      </w:r>
      <w:r w:rsidR="00486E9B" w:rsidRPr="007847DF">
        <w:rPr>
          <w:noProof w:val="0"/>
          <w:rtl/>
        </w:rPr>
        <w:t xml:space="preserve">כך גם במחוז ירושלים בשנת 2017. בממוצע, בכל תקופת המחקר </w:t>
      </w:r>
      <w:r w:rsidR="005B0389">
        <w:rPr>
          <w:rFonts w:hint="cs"/>
          <w:noProof w:val="0"/>
          <w:rtl/>
        </w:rPr>
        <w:t xml:space="preserve">נמצא כי </w:t>
      </w:r>
      <w:r w:rsidR="00486E9B" w:rsidRPr="007847DF">
        <w:rPr>
          <w:noProof w:val="0"/>
          <w:rtl/>
        </w:rPr>
        <w:t xml:space="preserve">קצב סילוק התיקים </w:t>
      </w:r>
      <w:r w:rsidR="00CE4423">
        <w:rPr>
          <w:rFonts w:hint="eastAsia"/>
          <w:noProof w:val="0"/>
          <w:rtl/>
        </w:rPr>
        <w:t xml:space="preserve">– </w:t>
      </w:r>
      <w:r w:rsidR="005B0389">
        <w:rPr>
          <w:rFonts w:hint="cs"/>
          <w:noProof w:val="0"/>
          <w:rtl/>
        </w:rPr>
        <w:t>דהיינו, ה</w:t>
      </w:r>
      <w:r w:rsidR="005B0389" w:rsidRPr="007847DF">
        <w:rPr>
          <w:noProof w:val="0"/>
          <w:rtl/>
        </w:rPr>
        <w:t xml:space="preserve">יחס בין מספר התיקים הנסגרים </w:t>
      </w:r>
      <w:r w:rsidR="005B0389">
        <w:rPr>
          <w:rFonts w:hint="cs"/>
          <w:noProof w:val="0"/>
          <w:rtl/>
        </w:rPr>
        <w:t xml:space="preserve">בשנה מסוימת </w:t>
      </w:r>
      <w:r w:rsidR="005B0389" w:rsidRPr="007847DF">
        <w:rPr>
          <w:noProof w:val="0"/>
          <w:rtl/>
        </w:rPr>
        <w:t xml:space="preserve">לבין </w:t>
      </w:r>
      <w:r w:rsidR="005B0389">
        <w:rPr>
          <w:rFonts w:hint="cs"/>
          <w:noProof w:val="0"/>
          <w:rtl/>
        </w:rPr>
        <w:t xml:space="preserve">מספר </w:t>
      </w:r>
      <w:r w:rsidR="005B0389" w:rsidRPr="007847DF">
        <w:rPr>
          <w:noProof w:val="0"/>
          <w:rtl/>
        </w:rPr>
        <w:t xml:space="preserve">התיקים החדשים </w:t>
      </w:r>
      <w:r w:rsidR="005B0389">
        <w:rPr>
          <w:rFonts w:hint="cs"/>
          <w:noProof w:val="0"/>
          <w:rtl/>
        </w:rPr>
        <w:t xml:space="preserve">שנפתחים </w:t>
      </w:r>
      <w:r w:rsidR="005B0389" w:rsidRPr="007847DF">
        <w:rPr>
          <w:noProof w:val="0"/>
          <w:rtl/>
        </w:rPr>
        <w:t>באותה שנה</w:t>
      </w:r>
      <w:bookmarkStart w:id="44" w:name="_Ref94194350"/>
      <w:r w:rsidR="00CE4423" w:rsidRPr="00B56262">
        <w:rPr>
          <w:rStyle w:val="FootnoteReference"/>
          <w:noProof w:val="0"/>
          <w:rtl/>
        </w:rPr>
        <w:footnoteReference w:id="116"/>
      </w:r>
      <w:bookmarkEnd w:id="44"/>
      <w:r w:rsidR="005B0389">
        <w:rPr>
          <w:rFonts w:hint="cs"/>
          <w:noProof w:val="0"/>
          <w:rtl/>
        </w:rPr>
        <w:t xml:space="preserve"> </w:t>
      </w:r>
      <w:r w:rsidR="00CE4423">
        <w:rPr>
          <w:rFonts w:hint="eastAsia"/>
          <w:noProof w:val="0"/>
          <w:rtl/>
        </w:rPr>
        <w:t xml:space="preserve">– </w:t>
      </w:r>
      <w:r w:rsidR="00486E9B" w:rsidRPr="007847DF">
        <w:rPr>
          <w:noProof w:val="0"/>
          <w:rtl/>
        </w:rPr>
        <w:t xml:space="preserve">גבוה </w:t>
      </w:r>
      <w:r w:rsidR="00CE4423">
        <w:rPr>
          <w:rFonts w:hint="cs"/>
          <w:noProof w:val="0"/>
          <w:rtl/>
        </w:rPr>
        <w:t xml:space="preserve">יותר </w:t>
      </w:r>
      <w:r w:rsidR="00486E9B" w:rsidRPr="007847DF">
        <w:rPr>
          <w:noProof w:val="0"/>
          <w:rtl/>
        </w:rPr>
        <w:t>במחוזות תל</w:t>
      </w:r>
      <w:r w:rsidR="00740D37">
        <w:rPr>
          <w:noProof w:val="0"/>
          <w:rtl/>
        </w:rPr>
        <w:t xml:space="preserve"> </w:t>
      </w:r>
      <w:r w:rsidR="00486E9B" w:rsidRPr="007847DF">
        <w:rPr>
          <w:noProof w:val="0"/>
          <w:rtl/>
        </w:rPr>
        <w:t xml:space="preserve">אביב ובאר שבע </w:t>
      </w:r>
      <w:r w:rsidR="005B0389">
        <w:rPr>
          <w:rFonts w:hint="cs"/>
          <w:noProof w:val="0"/>
          <w:rtl/>
        </w:rPr>
        <w:t>מאשר ב</w:t>
      </w:r>
      <w:r w:rsidR="00486E9B" w:rsidRPr="007847DF">
        <w:rPr>
          <w:noProof w:val="0"/>
          <w:rtl/>
        </w:rPr>
        <w:t xml:space="preserve">חיפה </w:t>
      </w:r>
      <w:r w:rsidR="005B0389">
        <w:rPr>
          <w:rFonts w:hint="cs"/>
          <w:noProof w:val="0"/>
          <w:rtl/>
        </w:rPr>
        <w:t>וב</w:t>
      </w:r>
      <w:r w:rsidR="00486E9B" w:rsidRPr="007847DF">
        <w:rPr>
          <w:noProof w:val="0"/>
          <w:rtl/>
        </w:rPr>
        <w:t>ירושלים</w:t>
      </w:r>
      <w:r w:rsidR="000A7617">
        <w:rPr>
          <w:noProof w:val="0"/>
          <w:rtl/>
        </w:rPr>
        <w:t>.</w:t>
      </w:r>
    </w:p>
    <w:p w14:paraId="706E3E0A" w14:textId="77777777" w:rsidR="00553C7B" w:rsidRDefault="00553C7B" w:rsidP="00CF0F39">
      <w:pPr>
        <w:pStyle w:val="a"/>
        <w:rPr>
          <w:noProof w:val="0"/>
        </w:rPr>
      </w:pPr>
    </w:p>
    <w:p w14:paraId="19D7998A" w14:textId="3C05DE9B" w:rsidR="00CD1186" w:rsidRDefault="00692FAF" w:rsidP="009A1281">
      <w:pPr>
        <w:pStyle w:val="a"/>
        <w:jc w:val="center"/>
        <w:rPr>
          <w:b/>
          <w:bCs/>
          <w:noProof w:val="0"/>
        </w:rPr>
      </w:pPr>
      <w:r w:rsidRPr="00692FAF">
        <w:rPr>
          <w:b/>
          <w:bCs/>
          <w:noProof w:val="0"/>
        </w:rPr>
        <w:t xml:space="preserve">Table 14: </w:t>
      </w:r>
      <w:r>
        <w:rPr>
          <w:b/>
          <w:bCs/>
          <w:noProof w:val="0"/>
        </w:rPr>
        <w:t>N</w:t>
      </w:r>
      <w:r w:rsidRPr="00692FAF">
        <w:rPr>
          <w:b/>
          <w:bCs/>
          <w:noProof w:val="0"/>
        </w:rPr>
        <w:t xml:space="preserve">ew </w:t>
      </w:r>
      <w:r w:rsidR="009A1281">
        <w:rPr>
          <w:rFonts w:hint="cs"/>
          <w:b/>
          <w:bCs/>
          <w:noProof w:val="0"/>
        </w:rPr>
        <w:t>BC</w:t>
      </w:r>
      <w:r>
        <w:rPr>
          <w:b/>
          <w:bCs/>
          <w:noProof w:val="0"/>
        </w:rPr>
        <w:t xml:space="preserve"> v. C</w:t>
      </w:r>
      <w:r w:rsidRPr="00692FAF">
        <w:rPr>
          <w:b/>
          <w:bCs/>
          <w:noProof w:val="0"/>
        </w:rPr>
        <w:t>los</w:t>
      </w:r>
      <w:r>
        <w:rPr>
          <w:b/>
          <w:bCs/>
          <w:noProof w:val="0"/>
        </w:rPr>
        <w:t>e</w:t>
      </w:r>
      <w:r w:rsidRPr="00692FAF">
        <w:rPr>
          <w:b/>
          <w:bCs/>
          <w:noProof w:val="0"/>
        </w:rPr>
        <w:t xml:space="preserve"> </w:t>
      </w:r>
      <w:r>
        <w:rPr>
          <w:b/>
          <w:bCs/>
          <w:noProof w:val="0"/>
        </w:rPr>
        <w:t>Cases (Under Any Disposition</w:t>
      </w:r>
      <w:r w:rsidR="009A1281">
        <w:rPr>
          <w:b/>
          <w:bCs/>
          <w:noProof w:val="0"/>
        </w:rPr>
        <w:t xml:space="preserve">, </w:t>
      </w:r>
      <w:r>
        <w:rPr>
          <w:b/>
          <w:bCs/>
          <w:noProof w:val="0"/>
        </w:rPr>
        <w:t>Discharging</w:t>
      </w:r>
      <w:r w:rsidR="00553C7B">
        <w:rPr>
          <w:b/>
          <w:bCs/>
          <w:noProof w:val="0"/>
        </w:rPr>
        <w:t xml:space="preserve"> </w:t>
      </w:r>
      <w:r w:rsidR="009A1281">
        <w:rPr>
          <w:b/>
          <w:bCs/>
          <w:noProof w:val="0"/>
        </w:rPr>
        <w:t>or</w:t>
      </w:r>
      <w:r w:rsidR="00553C7B">
        <w:rPr>
          <w:b/>
          <w:bCs/>
          <w:noProof w:val="0"/>
        </w:rPr>
        <w:t xml:space="preserve"> Dismissal</w:t>
      </w:r>
      <w:r w:rsidR="009A1281">
        <w:rPr>
          <w:b/>
          <w:bCs/>
          <w:noProof w:val="0"/>
        </w:rPr>
        <w:t>)</w:t>
      </w:r>
    </w:p>
    <w:p w14:paraId="23E284F9" w14:textId="77777777" w:rsidR="00F96CBE" w:rsidRPr="00692FAF" w:rsidRDefault="00F96CBE" w:rsidP="00692FAF">
      <w:pPr>
        <w:pStyle w:val="a"/>
        <w:jc w:val="center"/>
        <w:rPr>
          <w:b/>
          <w:bCs/>
          <w:noProof w:val="0"/>
          <w:rtl/>
        </w:rPr>
      </w:pPr>
    </w:p>
    <w:tbl>
      <w:tblPr>
        <w:bidiVisual/>
        <w:tblW w:w="6097" w:type="dxa"/>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50"/>
        <w:gridCol w:w="962"/>
        <w:gridCol w:w="1052"/>
        <w:gridCol w:w="862"/>
        <w:gridCol w:w="2071"/>
      </w:tblGrid>
      <w:tr w:rsidR="00553C7B" w:rsidRPr="007847DF" w14:paraId="2A3580BF" w14:textId="3F9B8697" w:rsidTr="00553C7B">
        <w:trPr>
          <w:trHeight w:val="330"/>
          <w:jc w:val="center"/>
        </w:trPr>
        <w:tc>
          <w:tcPr>
            <w:tcW w:w="1156" w:type="dxa"/>
            <w:tcBorders>
              <w:top w:val="single" w:sz="6" w:space="0" w:color="auto"/>
              <w:left w:val="single" w:sz="6" w:space="0" w:color="auto"/>
              <w:bottom w:val="single" w:sz="12" w:space="0" w:color="auto"/>
            </w:tcBorders>
            <w:shd w:val="clear" w:color="auto" w:fill="auto"/>
            <w:vAlign w:val="center"/>
            <w:hideMark/>
          </w:tcPr>
          <w:p w14:paraId="5E6A3303" w14:textId="4C5F19D5" w:rsidR="00553C7B" w:rsidRPr="00F96CBE" w:rsidRDefault="00F96CBE" w:rsidP="000A7617">
            <w:pPr>
              <w:jc w:val="center"/>
              <w:rPr>
                <w:b/>
                <w:bCs/>
                <w:noProof w:val="0"/>
                <w:rtl/>
              </w:rPr>
            </w:pPr>
            <w:r w:rsidRPr="00F96CBE">
              <w:rPr>
                <w:b/>
                <w:bCs/>
                <w:noProof w:val="0"/>
                <w:sz w:val="17"/>
                <w:szCs w:val="22"/>
              </w:rPr>
              <w:t>Tel-Aviv</w:t>
            </w:r>
          </w:p>
        </w:tc>
        <w:tc>
          <w:tcPr>
            <w:tcW w:w="925" w:type="dxa"/>
            <w:tcBorders>
              <w:top w:val="single" w:sz="6" w:space="0" w:color="auto"/>
              <w:bottom w:val="single" w:sz="12" w:space="0" w:color="auto"/>
            </w:tcBorders>
            <w:shd w:val="clear" w:color="auto" w:fill="auto"/>
            <w:vAlign w:val="center"/>
            <w:hideMark/>
          </w:tcPr>
          <w:p w14:paraId="2B33EC22" w14:textId="1FCBEB3B" w:rsidR="00553C7B" w:rsidRPr="00F96CBE" w:rsidRDefault="00F96CBE" w:rsidP="000A7617">
            <w:pPr>
              <w:jc w:val="center"/>
              <w:rPr>
                <w:b/>
                <w:bCs/>
                <w:noProof w:val="0"/>
                <w:rtl/>
              </w:rPr>
            </w:pPr>
            <w:r w:rsidRPr="00F96CBE">
              <w:rPr>
                <w:b/>
                <w:bCs/>
                <w:noProof w:val="0"/>
                <w:sz w:val="17"/>
                <w:szCs w:val="22"/>
              </w:rPr>
              <w:t>Jerusalem</w:t>
            </w:r>
          </w:p>
        </w:tc>
        <w:tc>
          <w:tcPr>
            <w:tcW w:w="1057" w:type="dxa"/>
            <w:tcBorders>
              <w:top w:val="single" w:sz="6" w:space="0" w:color="auto"/>
              <w:bottom w:val="single" w:sz="12" w:space="0" w:color="auto"/>
            </w:tcBorders>
            <w:shd w:val="clear" w:color="auto" w:fill="auto"/>
            <w:vAlign w:val="center"/>
            <w:hideMark/>
          </w:tcPr>
          <w:p w14:paraId="01F6995D" w14:textId="2FEA877C" w:rsidR="00553C7B" w:rsidRPr="00F96CBE" w:rsidRDefault="00F96CBE" w:rsidP="000A7617">
            <w:pPr>
              <w:jc w:val="center"/>
              <w:rPr>
                <w:b/>
                <w:bCs/>
                <w:noProof w:val="0"/>
                <w:rtl/>
              </w:rPr>
            </w:pPr>
            <w:r w:rsidRPr="00F96CBE">
              <w:rPr>
                <w:b/>
                <w:bCs/>
                <w:noProof w:val="0"/>
                <w:sz w:val="17"/>
                <w:szCs w:val="22"/>
              </w:rPr>
              <w:t>Beer-Sheva</w:t>
            </w:r>
          </w:p>
        </w:tc>
        <w:tc>
          <w:tcPr>
            <w:tcW w:w="865" w:type="dxa"/>
            <w:tcBorders>
              <w:top w:val="single" w:sz="6" w:space="0" w:color="auto"/>
              <w:bottom w:val="single" w:sz="12" w:space="0" w:color="auto"/>
              <w:right w:val="single" w:sz="4" w:space="0" w:color="auto"/>
            </w:tcBorders>
            <w:shd w:val="clear" w:color="auto" w:fill="auto"/>
            <w:vAlign w:val="center"/>
            <w:hideMark/>
          </w:tcPr>
          <w:p w14:paraId="6C66436C" w14:textId="1938CE97" w:rsidR="00553C7B" w:rsidRPr="00F96CBE" w:rsidRDefault="00F96CBE" w:rsidP="000A7617">
            <w:pPr>
              <w:jc w:val="center"/>
              <w:rPr>
                <w:b/>
                <w:bCs/>
                <w:noProof w:val="0"/>
                <w:rtl/>
              </w:rPr>
            </w:pPr>
            <w:r w:rsidRPr="00F96CBE">
              <w:rPr>
                <w:b/>
                <w:bCs/>
                <w:noProof w:val="0"/>
                <w:sz w:val="17"/>
                <w:szCs w:val="22"/>
              </w:rPr>
              <w:t>Haifa</w:t>
            </w:r>
          </w:p>
        </w:tc>
        <w:tc>
          <w:tcPr>
            <w:tcW w:w="2094" w:type="dxa"/>
            <w:tcBorders>
              <w:top w:val="single" w:sz="6" w:space="0" w:color="auto"/>
              <w:left w:val="single" w:sz="4" w:space="0" w:color="auto"/>
              <w:bottom w:val="single" w:sz="12" w:space="0" w:color="auto"/>
            </w:tcBorders>
          </w:tcPr>
          <w:p w14:paraId="4C8716A3" w14:textId="77777777" w:rsidR="00553C7B" w:rsidRPr="000A7617" w:rsidRDefault="00553C7B" w:rsidP="000A7617">
            <w:pPr>
              <w:jc w:val="center"/>
              <w:rPr>
                <w:b/>
                <w:bCs/>
                <w:noProof w:val="0"/>
                <w:rtl/>
              </w:rPr>
            </w:pPr>
          </w:p>
        </w:tc>
      </w:tr>
      <w:tr w:rsidR="00553C7B" w:rsidRPr="007847DF" w14:paraId="28F159B9" w14:textId="757C4580" w:rsidTr="00553C7B">
        <w:trPr>
          <w:trHeight w:val="107"/>
          <w:jc w:val="center"/>
        </w:trPr>
        <w:tc>
          <w:tcPr>
            <w:tcW w:w="1156" w:type="dxa"/>
            <w:tcBorders>
              <w:top w:val="single" w:sz="12" w:space="0" w:color="auto"/>
              <w:left w:val="single" w:sz="6" w:space="0" w:color="auto"/>
            </w:tcBorders>
            <w:shd w:val="clear" w:color="auto" w:fill="auto"/>
            <w:vAlign w:val="center"/>
            <w:hideMark/>
          </w:tcPr>
          <w:p w14:paraId="4236D36B" w14:textId="77777777" w:rsidR="00553C7B" w:rsidRPr="00F96CBE" w:rsidRDefault="00553C7B" w:rsidP="000A7617">
            <w:pPr>
              <w:jc w:val="center"/>
              <w:rPr>
                <w:noProof w:val="0"/>
                <w:sz w:val="16"/>
                <w:szCs w:val="20"/>
                <w:rtl/>
              </w:rPr>
            </w:pPr>
            <w:r w:rsidRPr="00F96CBE">
              <w:rPr>
                <w:noProof w:val="0"/>
                <w:sz w:val="16"/>
                <w:szCs w:val="20"/>
                <w:rtl/>
              </w:rPr>
              <w:t>6,581.5</w:t>
            </w:r>
          </w:p>
        </w:tc>
        <w:tc>
          <w:tcPr>
            <w:tcW w:w="925" w:type="dxa"/>
            <w:tcBorders>
              <w:top w:val="single" w:sz="12" w:space="0" w:color="auto"/>
            </w:tcBorders>
            <w:shd w:val="clear" w:color="auto" w:fill="auto"/>
            <w:vAlign w:val="center"/>
            <w:hideMark/>
          </w:tcPr>
          <w:p w14:paraId="4C5988D0" w14:textId="77777777" w:rsidR="00553C7B" w:rsidRPr="00F96CBE" w:rsidRDefault="00553C7B" w:rsidP="005B0389">
            <w:pPr>
              <w:ind w:left="170"/>
              <w:jc w:val="left"/>
              <w:rPr>
                <w:noProof w:val="0"/>
                <w:sz w:val="16"/>
                <w:szCs w:val="20"/>
                <w:rtl/>
              </w:rPr>
            </w:pPr>
            <w:r w:rsidRPr="00F96CBE">
              <w:rPr>
                <w:noProof w:val="0"/>
                <w:sz w:val="16"/>
                <w:szCs w:val="20"/>
                <w:rtl/>
              </w:rPr>
              <w:t>1,865</w:t>
            </w:r>
          </w:p>
        </w:tc>
        <w:tc>
          <w:tcPr>
            <w:tcW w:w="1057" w:type="dxa"/>
            <w:tcBorders>
              <w:top w:val="single" w:sz="12" w:space="0" w:color="auto"/>
            </w:tcBorders>
            <w:shd w:val="clear" w:color="auto" w:fill="auto"/>
            <w:vAlign w:val="center"/>
            <w:hideMark/>
          </w:tcPr>
          <w:p w14:paraId="21E25E58" w14:textId="77777777" w:rsidR="00553C7B" w:rsidRPr="00F96CBE" w:rsidRDefault="00553C7B" w:rsidP="005B0389">
            <w:pPr>
              <w:ind w:firstLine="227"/>
              <w:jc w:val="left"/>
              <w:rPr>
                <w:noProof w:val="0"/>
                <w:sz w:val="16"/>
                <w:szCs w:val="20"/>
                <w:rtl/>
              </w:rPr>
            </w:pPr>
            <w:r w:rsidRPr="00F96CBE">
              <w:rPr>
                <w:noProof w:val="0"/>
                <w:sz w:val="16"/>
                <w:szCs w:val="20"/>
                <w:rtl/>
              </w:rPr>
              <w:t>3,507</w:t>
            </w:r>
          </w:p>
        </w:tc>
        <w:tc>
          <w:tcPr>
            <w:tcW w:w="865" w:type="dxa"/>
            <w:tcBorders>
              <w:top w:val="single" w:sz="12" w:space="0" w:color="auto"/>
              <w:right w:val="single" w:sz="4" w:space="0" w:color="auto"/>
            </w:tcBorders>
            <w:shd w:val="clear" w:color="auto" w:fill="auto"/>
            <w:vAlign w:val="center"/>
            <w:hideMark/>
          </w:tcPr>
          <w:p w14:paraId="044A1417" w14:textId="77777777" w:rsidR="00553C7B" w:rsidRPr="00F96CBE" w:rsidRDefault="00553C7B" w:rsidP="005B0389">
            <w:pPr>
              <w:rPr>
                <w:noProof w:val="0"/>
                <w:sz w:val="16"/>
                <w:szCs w:val="20"/>
                <w:rtl/>
              </w:rPr>
            </w:pPr>
            <w:r w:rsidRPr="00F96CBE">
              <w:rPr>
                <w:noProof w:val="0"/>
                <w:sz w:val="16"/>
                <w:szCs w:val="20"/>
                <w:rtl/>
              </w:rPr>
              <w:t>8,300.5</w:t>
            </w:r>
          </w:p>
        </w:tc>
        <w:tc>
          <w:tcPr>
            <w:tcW w:w="2094" w:type="dxa"/>
            <w:tcBorders>
              <w:top w:val="single" w:sz="12" w:space="0" w:color="auto"/>
              <w:left w:val="single" w:sz="4" w:space="0" w:color="auto"/>
            </w:tcBorders>
          </w:tcPr>
          <w:p w14:paraId="3B833AFB" w14:textId="72C5C643" w:rsidR="00553C7B" w:rsidRPr="00F96CBE" w:rsidRDefault="00553C7B" w:rsidP="00553C7B">
            <w:pPr>
              <w:bidi w:val="0"/>
              <w:jc w:val="center"/>
              <w:rPr>
                <w:b/>
                <w:bCs/>
                <w:noProof w:val="0"/>
                <w:sz w:val="16"/>
                <w:szCs w:val="20"/>
              </w:rPr>
            </w:pPr>
            <w:r w:rsidRPr="00F96CBE">
              <w:rPr>
                <w:b/>
                <w:bCs/>
                <w:noProof w:val="0"/>
                <w:sz w:val="16"/>
                <w:szCs w:val="20"/>
              </w:rPr>
              <w:t>New Bankruptcy Cases (N)</w:t>
            </w:r>
          </w:p>
        </w:tc>
      </w:tr>
      <w:tr w:rsidR="00553C7B" w:rsidRPr="007847DF" w14:paraId="2A9F0CD7" w14:textId="347A9636" w:rsidTr="00553C7B">
        <w:trPr>
          <w:trHeight w:val="181"/>
          <w:jc w:val="center"/>
        </w:trPr>
        <w:tc>
          <w:tcPr>
            <w:tcW w:w="1156" w:type="dxa"/>
            <w:tcBorders>
              <w:left w:val="single" w:sz="6" w:space="0" w:color="auto"/>
            </w:tcBorders>
            <w:shd w:val="clear" w:color="auto" w:fill="auto"/>
            <w:vAlign w:val="center"/>
          </w:tcPr>
          <w:p w14:paraId="384AF79F" w14:textId="77777777" w:rsidR="00553C7B" w:rsidRPr="00F96CBE" w:rsidRDefault="00553C7B" w:rsidP="005B0389">
            <w:pPr>
              <w:ind w:firstLine="255"/>
              <w:jc w:val="left"/>
              <w:rPr>
                <w:noProof w:val="0"/>
                <w:sz w:val="16"/>
                <w:szCs w:val="20"/>
                <w:rtl/>
              </w:rPr>
            </w:pPr>
            <w:r w:rsidRPr="00F96CBE">
              <w:rPr>
                <w:noProof w:val="0"/>
                <w:sz w:val="16"/>
                <w:szCs w:val="20"/>
                <w:rtl/>
              </w:rPr>
              <w:t>7,470</w:t>
            </w:r>
          </w:p>
        </w:tc>
        <w:tc>
          <w:tcPr>
            <w:tcW w:w="925" w:type="dxa"/>
            <w:shd w:val="clear" w:color="auto" w:fill="auto"/>
            <w:vAlign w:val="center"/>
          </w:tcPr>
          <w:p w14:paraId="2F0A592B" w14:textId="77777777" w:rsidR="00553C7B" w:rsidRPr="00F96CBE" w:rsidRDefault="00553C7B" w:rsidP="005B0389">
            <w:pPr>
              <w:ind w:left="170"/>
              <w:jc w:val="left"/>
              <w:rPr>
                <w:noProof w:val="0"/>
                <w:sz w:val="16"/>
                <w:szCs w:val="20"/>
                <w:rtl/>
              </w:rPr>
            </w:pPr>
            <w:r w:rsidRPr="00F96CBE">
              <w:rPr>
                <w:noProof w:val="0"/>
                <w:sz w:val="16"/>
                <w:szCs w:val="20"/>
                <w:rtl/>
              </w:rPr>
              <w:t>976</w:t>
            </w:r>
          </w:p>
        </w:tc>
        <w:tc>
          <w:tcPr>
            <w:tcW w:w="1057" w:type="dxa"/>
            <w:shd w:val="clear" w:color="auto" w:fill="auto"/>
            <w:vAlign w:val="center"/>
          </w:tcPr>
          <w:p w14:paraId="3B0B8842" w14:textId="77777777" w:rsidR="00553C7B" w:rsidRPr="00F96CBE" w:rsidRDefault="00553C7B" w:rsidP="005B0389">
            <w:pPr>
              <w:ind w:left="57"/>
              <w:jc w:val="left"/>
              <w:rPr>
                <w:noProof w:val="0"/>
                <w:sz w:val="16"/>
                <w:szCs w:val="20"/>
                <w:rtl/>
              </w:rPr>
            </w:pPr>
            <w:r w:rsidRPr="00F96CBE">
              <w:rPr>
                <w:noProof w:val="0"/>
                <w:sz w:val="16"/>
                <w:szCs w:val="20"/>
                <w:rtl/>
              </w:rPr>
              <w:t>4,410.5</w:t>
            </w:r>
          </w:p>
        </w:tc>
        <w:tc>
          <w:tcPr>
            <w:tcW w:w="865" w:type="dxa"/>
            <w:tcBorders>
              <w:right w:val="single" w:sz="4" w:space="0" w:color="auto"/>
            </w:tcBorders>
            <w:shd w:val="clear" w:color="auto" w:fill="auto"/>
            <w:vAlign w:val="center"/>
          </w:tcPr>
          <w:p w14:paraId="44772A50" w14:textId="77777777" w:rsidR="00553C7B" w:rsidRPr="00F96CBE" w:rsidRDefault="00553C7B" w:rsidP="005B0389">
            <w:pPr>
              <w:ind w:firstLine="142"/>
              <w:rPr>
                <w:noProof w:val="0"/>
                <w:sz w:val="16"/>
                <w:szCs w:val="20"/>
                <w:rtl/>
              </w:rPr>
            </w:pPr>
            <w:r w:rsidRPr="00F96CBE">
              <w:rPr>
                <w:noProof w:val="0"/>
                <w:sz w:val="16"/>
                <w:szCs w:val="20"/>
                <w:rtl/>
              </w:rPr>
              <w:t>7,508</w:t>
            </w:r>
          </w:p>
        </w:tc>
        <w:tc>
          <w:tcPr>
            <w:tcW w:w="2094" w:type="dxa"/>
            <w:tcBorders>
              <w:left w:val="single" w:sz="4" w:space="0" w:color="auto"/>
            </w:tcBorders>
          </w:tcPr>
          <w:p w14:paraId="5DE16617" w14:textId="7E97D37D" w:rsidR="00553C7B" w:rsidRPr="00F96CBE" w:rsidRDefault="00553C7B" w:rsidP="00553C7B">
            <w:pPr>
              <w:bidi w:val="0"/>
              <w:ind w:firstLine="142"/>
              <w:jc w:val="center"/>
              <w:rPr>
                <w:b/>
                <w:bCs/>
                <w:noProof w:val="0"/>
                <w:sz w:val="16"/>
                <w:szCs w:val="20"/>
                <w:rtl/>
              </w:rPr>
            </w:pPr>
            <w:r w:rsidRPr="00F96CBE">
              <w:rPr>
                <w:b/>
                <w:bCs/>
                <w:noProof w:val="0"/>
                <w:sz w:val="16"/>
                <w:szCs w:val="20"/>
              </w:rPr>
              <w:t>Ave. of Close Cases</w:t>
            </w:r>
          </w:p>
        </w:tc>
      </w:tr>
      <w:tr w:rsidR="00553C7B" w:rsidRPr="007847DF" w14:paraId="23D4B7FB" w14:textId="2B165D58" w:rsidTr="00553C7B">
        <w:trPr>
          <w:trHeight w:val="113"/>
          <w:jc w:val="center"/>
        </w:trPr>
        <w:tc>
          <w:tcPr>
            <w:tcW w:w="1156" w:type="dxa"/>
            <w:tcBorders>
              <w:left w:val="single" w:sz="6" w:space="0" w:color="auto"/>
            </w:tcBorders>
            <w:shd w:val="clear" w:color="auto" w:fill="auto"/>
            <w:vAlign w:val="center"/>
            <w:hideMark/>
          </w:tcPr>
          <w:p w14:paraId="7F320CD8" w14:textId="77777777" w:rsidR="00553C7B" w:rsidRPr="00F96CBE" w:rsidRDefault="00553C7B" w:rsidP="000A7617">
            <w:pPr>
              <w:jc w:val="center"/>
              <w:rPr>
                <w:noProof w:val="0"/>
                <w:sz w:val="16"/>
                <w:szCs w:val="20"/>
                <w:rtl/>
              </w:rPr>
            </w:pPr>
            <w:r w:rsidRPr="00F96CBE">
              <w:rPr>
                <w:noProof w:val="0"/>
                <w:sz w:val="16"/>
                <w:szCs w:val="20"/>
                <w:rtl/>
              </w:rPr>
              <w:t>43%</w:t>
            </w:r>
          </w:p>
        </w:tc>
        <w:tc>
          <w:tcPr>
            <w:tcW w:w="925" w:type="dxa"/>
            <w:shd w:val="clear" w:color="auto" w:fill="auto"/>
            <w:vAlign w:val="center"/>
            <w:hideMark/>
          </w:tcPr>
          <w:p w14:paraId="3E23BF78" w14:textId="77777777" w:rsidR="00553C7B" w:rsidRPr="00F96CBE" w:rsidRDefault="00553C7B" w:rsidP="000A7617">
            <w:pPr>
              <w:jc w:val="center"/>
              <w:rPr>
                <w:noProof w:val="0"/>
                <w:sz w:val="16"/>
                <w:szCs w:val="20"/>
                <w:rtl/>
              </w:rPr>
            </w:pPr>
            <w:r w:rsidRPr="00F96CBE">
              <w:rPr>
                <w:noProof w:val="0"/>
                <w:sz w:val="16"/>
                <w:szCs w:val="20"/>
                <w:rtl/>
              </w:rPr>
              <w:t>57%</w:t>
            </w:r>
          </w:p>
        </w:tc>
        <w:tc>
          <w:tcPr>
            <w:tcW w:w="1057" w:type="dxa"/>
            <w:shd w:val="clear" w:color="auto" w:fill="auto"/>
            <w:vAlign w:val="center"/>
            <w:hideMark/>
          </w:tcPr>
          <w:p w14:paraId="7C7521F3" w14:textId="77777777" w:rsidR="00553C7B" w:rsidRPr="00F96CBE" w:rsidRDefault="00553C7B" w:rsidP="000A7617">
            <w:pPr>
              <w:jc w:val="center"/>
              <w:rPr>
                <w:noProof w:val="0"/>
                <w:sz w:val="16"/>
                <w:szCs w:val="20"/>
                <w:rtl/>
              </w:rPr>
            </w:pPr>
            <w:r w:rsidRPr="00F96CBE">
              <w:rPr>
                <w:noProof w:val="0"/>
                <w:sz w:val="16"/>
                <w:szCs w:val="20"/>
                <w:rtl/>
              </w:rPr>
              <w:t>30%</w:t>
            </w:r>
          </w:p>
        </w:tc>
        <w:tc>
          <w:tcPr>
            <w:tcW w:w="865" w:type="dxa"/>
            <w:tcBorders>
              <w:right w:val="single" w:sz="4" w:space="0" w:color="auto"/>
            </w:tcBorders>
            <w:shd w:val="clear" w:color="auto" w:fill="auto"/>
            <w:vAlign w:val="center"/>
            <w:hideMark/>
          </w:tcPr>
          <w:p w14:paraId="34A472CB" w14:textId="77777777" w:rsidR="00553C7B" w:rsidRPr="00F96CBE" w:rsidRDefault="00553C7B" w:rsidP="000A7617">
            <w:pPr>
              <w:jc w:val="center"/>
              <w:rPr>
                <w:noProof w:val="0"/>
                <w:sz w:val="16"/>
                <w:szCs w:val="20"/>
                <w:rtl/>
              </w:rPr>
            </w:pPr>
            <w:r w:rsidRPr="00F96CBE">
              <w:rPr>
                <w:noProof w:val="0"/>
                <w:sz w:val="16"/>
                <w:szCs w:val="20"/>
                <w:rtl/>
              </w:rPr>
              <w:t>27%</w:t>
            </w:r>
          </w:p>
        </w:tc>
        <w:tc>
          <w:tcPr>
            <w:tcW w:w="2094" w:type="dxa"/>
            <w:tcBorders>
              <w:left w:val="single" w:sz="4" w:space="0" w:color="auto"/>
            </w:tcBorders>
          </w:tcPr>
          <w:p w14:paraId="1407BC68" w14:textId="29099B6E" w:rsidR="00553C7B" w:rsidRPr="00F96CBE" w:rsidRDefault="00553C7B" w:rsidP="00553C7B">
            <w:pPr>
              <w:bidi w:val="0"/>
              <w:jc w:val="center"/>
              <w:rPr>
                <w:b/>
                <w:bCs/>
                <w:noProof w:val="0"/>
                <w:sz w:val="16"/>
                <w:szCs w:val="20"/>
              </w:rPr>
            </w:pPr>
            <w:r w:rsidRPr="00F96CBE">
              <w:rPr>
                <w:b/>
                <w:bCs/>
                <w:noProof w:val="0"/>
                <w:sz w:val="16"/>
                <w:szCs w:val="20"/>
              </w:rPr>
              <w:t>Discharge (%)</w:t>
            </w:r>
          </w:p>
        </w:tc>
      </w:tr>
      <w:tr w:rsidR="00553C7B" w:rsidRPr="007847DF" w14:paraId="14441F32" w14:textId="07D3A78B" w:rsidTr="00553C7B">
        <w:trPr>
          <w:trHeight w:val="187"/>
          <w:jc w:val="center"/>
        </w:trPr>
        <w:tc>
          <w:tcPr>
            <w:tcW w:w="1156" w:type="dxa"/>
            <w:tcBorders>
              <w:left w:val="single" w:sz="6" w:space="0" w:color="auto"/>
            </w:tcBorders>
            <w:shd w:val="clear" w:color="auto" w:fill="auto"/>
            <w:vAlign w:val="center"/>
            <w:hideMark/>
          </w:tcPr>
          <w:p w14:paraId="2B2C7B67" w14:textId="77777777" w:rsidR="00553C7B" w:rsidRPr="00F96CBE" w:rsidRDefault="00553C7B" w:rsidP="000A7617">
            <w:pPr>
              <w:jc w:val="center"/>
              <w:rPr>
                <w:noProof w:val="0"/>
                <w:sz w:val="16"/>
                <w:szCs w:val="20"/>
                <w:rtl/>
              </w:rPr>
            </w:pPr>
            <w:r w:rsidRPr="00F96CBE">
              <w:rPr>
                <w:noProof w:val="0"/>
                <w:sz w:val="16"/>
                <w:szCs w:val="20"/>
                <w:rtl/>
              </w:rPr>
              <w:t>57%</w:t>
            </w:r>
          </w:p>
        </w:tc>
        <w:tc>
          <w:tcPr>
            <w:tcW w:w="925" w:type="dxa"/>
            <w:shd w:val="clear" w:color="auto" w:fill="auto"/>
            <w:vAlign w:val="center"/>
            <w:hideMark/>
          </w:tcPr>
          <w:p w14:paraId="6486F03D" w14:textId="77777777" w:rsidR="00553C7B" w:rsidRPr="00F96CBE" w:rsidRDefault="00553C7B" w:rsidP="000A7617">
            <w:pPr>
              <w:jc w:val="center"/>
              <w:rPr>
                <w:noProof w:val="0"/>
                <w:sz w:val="16"/>
                <w:szCs w:val="20"/>
                <w:rtl/>
              </w:rPr>
            </w:pPr>
            <w:r w:rsidRPr="00F96CBE">
              <w:rPr>
                <w:noProof w:val="0"/>
                <w:sz w:val="16"/>
                <w:szCs w:val="20"/>
                <w:rtl/>
              </w:rPr>
              <w:t>43%</w:t>
            </w:r>
          </w:p>
        </w:tc>
        <w:tc>
          <w:tcPr>
            <w:tcW w:w="1057" w:type="dxa"/>
            <w:shd w:val="clear" w:color="auto" w:fill="auto"/>
            <w:vAlign w:val="center"/>
            <w:hideMark/>
          </w:tcPr>
          <w:p w14:paraId="27BB3B7D" w14:textId="77777777" w:rsidR="00553C7B" w:rsidRPr="00F96CBE" w:rsidRDefault="00553C7B" w:rsidP="000A7617">
            <w:pPr>
              <w:jc w:val="center"/>
              <w:rPr>
                <w:noProof w:val="0"/>
                <w:sz w:val="16"/>
                <w:szCs w:val="20"/>
                <w:rtl/>
              </w:rPr>
            </w:pPr>
            <w:r w:rsidRPr="00F96CBE">
              <w:rPr>
                <w:noProof w:val="0"/>
                <w:sz w:val="16"/>
                <w:szCs w:val="20"/>
                <w:rtl/>
              </w:rPr>
              <w:t>70%</w:t>
            </w:r>
          </w:p>
        </w:tc>
        <w:tc>
          <w:tcPr>
            <w:tcW w:w="865" w:type="dxa"/>
            <w:tcBorders>
              <w:right w:val="single" w:sz="4" w:space="0" w:color="auto"/>
            </w:tcBorders>
            <w:shd w:val="clear" w:color="auto" w:fill="auto"/>
            <w:vAlign w:val="center"/>
            <w:hideMark/>
          </w:tcPr>
          <w:p w14:paraId="54E5F064" w14:textId="77777777" w:rsidR="00553C7B" w:rsidRPr="00F96CBE" w:rsidRDefault="00553C7B" w:rsidP="000A7617">
            <w:pPr>
              <w:jc w:val="center"/>
              <w:rPr>
                <w:noProof w:val="0"/>
                <w:sz w:val="16"/>
                <w:szCs w:val="20"/>
                <w:rtl/>
              </w:rPr>
            </w:pPr>
            <w:r w:rsidRPr="00F96CBE">
              <w:rPr>
                <w:noProof w:val="0"/>
                <w:sz w:val="16"/>
                <w:szCs w:val="20"/>
                <w:rtl/>
              </w:rPr>
              <w:t>65%</w:t>
            </w:r>
          </w:p>
        </w:tc>
        <w:tc>
          <w:tcPr>
            <w:tcW w:w="2094" w:type="dxa"/>
            <w:tcBorders>
              <w:left w:val="single" w:sz="4" w:space="0" w:color="auto"/>
              <w:bottom w:val="single" w:sz="6" w:space="0" w:color="auto"/>
            </w:tcBorders>
          </w:tcPr>
          <w:p w14:paraId="5DCF3717" w14:textId="1C9629DE" w:rsidR="00553C7B" w:rsidRPr="00F96CBE" w:rsidRDefault="00553C7B" w:rsidP="00553C7B">
            <w:pPr>
              <w:bidi w:val="0"/>
              <w:jc w:val="center"/>
              <w:rPr>
                <w:b/>
                <w:bCs/>
                <w:noProof w:val="0"/>
                <w:sz w:val="16"/>
                <w:szCs w:val="20"/>
              </w:rPr>
            </w:pPr>
            <w:r w:rsidRPr="00F96CBE">
              <w:rPr>
                <w:b/>
                <w:bCs/>
                <w:noProof w:val="0"/>
                <w:sz w:val="16"/>
                <w:szCs w:val="20"/>
              </w:rPr>
              <w:t>Dismissal (%)</w:t>
            </w:r>
          </w:p>
        </w:tc>
      </w:tr>
    </w:tbl>
    <w:p w14:paraId="6AC0C8CD" w14:textId="77777777" w:rsidR="009A1281" w:rsidRDefault="009A1281" w:rsidP="00FC3B31">
      <w:pPr>
        <w:pStyle w:val="a"/>
        <w:rPr>
          <w:noProof w:val="0"/>
          <w:rtl/>
        </w:rPr>
      </w:pPr>
    </w:p>
    <w:p w14:paraId="48BE4B1E" w14:textId="4839C17E" w:rsidR="00486E9B" w:rsidRDefault="00486E9B" w:rsidP="00FC3B31">
      <w:pPr>
        <w:pStyle w:val="a"/>
        <w:rPr>
          <w:noProof w:val="0"/>
          <w:rtl/>
        </w:rPr>
      </w:pPr>
      <w:r w:rsidRPr="007847DF">
        <w:rPr>
          <w:noProof w:val="0"/>
          <w:rtl/>
        </w:rPr>
        <w:t>נמצא</w:t>
      </w:r>
      <w:r w:rsidR="00E33D45" w:rsidRPr="007847DF">
        <w:rPr>
          <w:noProof w:val="0"/>
          <w:rtl/>
        </w:rPr>
        <w:t xml:space="preserve"> גם</w:t>
      </w:r>
      <w:r w:rsidRPr="007847DF">
        <w:rPr>
          <w:noProof w:val="0"/>
          <w:rtl/>
        </w:rPr>
        <w:t xml:space="preserve"> פער משמעותי </w:t>
      </w:r>
      <w:r w:rsidR="00904413">
        <w:rPr>
          <w:rFonts w:hint="cs"/>
          <w:noProof w:val="0"/>
          <w:rtl/>
        </w:rPr>
        <w:t xml:space="preserve">בין המחוזות </w:t>
      </w:r>
      <w:r w:rsidRPr="007847DF">
        <w:rPr>
          <w:noProof w:val="0"/>
          <w:rtl/>
        </w:rPr>
        <w:t>בסוג ההחלטה הסוגרת. בעוד במחוז</w:t>
      </w:r>
      <w:r w:rsidR="00740D37">
        <w:rPr>
          <w:noProof w:val="0"/>
          <w:rtl/>
        </w:rPr>
        <w:t>ות</w:t>
      </w:r>
      <w:r w:rsidRPr="007847DF">
        <w:rPr>
          <w:noProof w:val="0"/>
          <w:rtl/>
        </w:rPr>
        <w:t xml:space="preserve"> תל</w:t>
      </w:r>
      <w:r w:rsidR="00740D37">
        <w:rPr>
          <w:noProof w:val="0"/>
          <w:rtl/>
        </w:rPr>
        <w:t xml:space="preserve"> </w:t>
      </w:r>
      <w:r w:rsidRPr="007847DF">
        <w:rPr>
          <w:noProof w:val="0"/>
          <w:rtl/>
        </w:rPr>
        <w:t>אביב וירושלים היחס בין מתן צווי ה</w:t>
      </w:r>
      <w:r w:rsidR="009E5ECC" w:rsidRPr="007847DF">
        <w:rPr>
          <w:noProof w:val="0"/>
          <w:rtl/>
        </w:rPr>
        <w:t>פט</w:t>
      </w:r>
      <w:r w:rsidRPr="007847DF">
        <w:rPr>
          <w:noProof w:val="0"/>
          <w:rtl/>
        </w:rPr>
        <w:t xml:space="preserve">ר לבין ביטול עומד על </w:t>
      </w:r>
      <w:r w:rsidR="00904413">
        <w:rPr>
          <w:rFonts w:hint="cs"/>
          <w:noProof w:val="0"/>
          <w:rtl/>
        </w:rPr>
        <w:t>כ</w:t>
      </w:r>
      <w:r w:rsidR="00904413" w:rsidRPr="00904413">
        <w:rPr>
          <w:noProof w:val="0"/>
          <w:position w:val="4"/>
          <w:rtl/>
        </w:rPr>
        <w:t>-</w:t>
      </w:r>
      <w:r w:rsidR="00FC3B31">
        <w:rPr>
          <w:rFonts w:hint="cs"/>
          <w:noProof w:val="0"/>
          <w:rtl/>
        </w:rPr>
        <w:t>55</w:t>
      </w:r>
      <w:r w:rsidRPr="007847DF">
        <w:rPr>
          <w:noProof w:val="0"/>
          <w:rtl/>
        </w:rPr>
        <w:t>:</w:t>
      </w:r>
      <w:r w:rsidR="00FC3B31">
        <w:rPr>
          <w:rFonts w:hint="cs"/>
          <w:noProof w:val="0"/>
          <w:rtl/>
        </w:rPr>
        <w:t>45</w:t>
      </w:r>
      <w:r w:rsidRPr="007847DF">
        <w:rPr>
          <w:noProof w:val="0"/>
          <w:rtl/>
        </w:rPr>
        <w:t xml:space="preserve">, הפער בין </w:t>
      </w:r>
      <w:r w:rsidR="00904413">
        <w:rPr>
          <w:rFonts w:hint="cs"/>
          <w:noProof w:val="0"/>
          <w:rtl/>
        </w:rPr>
        <w:t xml:space="preserve">שני הסוגים </w:t>
      </w:r>
      <w:r w:rsidRPr="007847DF">
        <w:rPr>
          <w:noProof w:val="0"/>
          <w:rtl/>
        </w:rPr>
        <w:t>במחוזות באר שבע וחיפה גדול יותר ועומד על כ</w:t>
      </w:r>
      <w:r w:rsidR="00740D37" w:rsidRPr="008B08E3">
        <w:rPr>
          <w:noProof w:val="0"/>
          <w:position w:val="4"/>
          <w:rtl/>
        </w:rPr>
        <w:t>-</w:t>
      </w:r>
      <w:r w:rsidRPr="007847DF">
        <w:rPr>
          <w:noProof w:val="0"/>
          <w:rtl/>
        </w:rPr>
        <w:t>30</w:t>
      </w:r>
      <w:r w:rsidR="004C5483" w:rsidRPr="007847DF">
        <w:rPr>
          <w:noProof w:val="0"/>
          <w:rtl/>
        </w:rPr>
        <w:t xml:space="preserve">% </w:t>
      </w:r>
      <w:r w:rsidRPr="007847DF">
        <w:rPr>
          <w:noProof w:val="0"/>
          <w:rtl/>
        </w:rPr>
        <w:t>צווי הפטר לעומת 70</w:t>
      </w:r>
      <w:r w:rsidR="004C5483" w:rsidRPr="007847DF">
        <w:rPr>
          <w:noProof w:val="0"/>
          <w:rtl/>
        </w:rPr>
        <w:t xml:space="preserve">% </w:t>
      </w:r>
      <w:r w:rsidRPr="007847DF">
        <w:rPr>
          <w:noProof w:val="0"/>
          <w:rtl/>
        </w:rPr>
        <w:t>ביטול של ההליך</w:t>
      </w:r>
      <w:r w:rsidR="00CE4423">
        <w:rPr>
          <w:rFonts w:hint="cs"/>
          <w:noProof w:val="0"/>
          <w:rtl/>
        </w:rPr>
        <w:t xml:space="preserve"> (ראו טבלה 1</w:t>
      </w:r>
      <w:r w:rsidR="003F5A43">
        <w:rPr>
          <w:rFonts w:hint="cs"/>
          <w:noProof w:val="0"/>
          <w:rtl/>
        </w:rPr>
        <w:t>4</w:t>
      </w:r>
      <w:r w:rsidR="00CE4423">
        <w:rPr>
          <w:rFonts w:hint="cs"/>
          <w:noProof w:val="0"/>
          <w:rtl/>
        </w:rPr>
        <w:t>)</w:t>
      </w:r>
      <w:r w:rsidRPr="007847DF">
        <w:rPr>
          <w:noProof w:val="0"/>
          <w:rtl/>
        </w:rPr>
        <w:t xml:space="preserve">. </w:t>
      </w:r>
      <w:r w:rsidR="00904413">
        <w:rPr>
          <w:rFonts w:hint="cs"/>
          <w:noProof w:val="0"/>
          <w:rtl/>
        </w:rPr>
        <w:t>בצירוף ל</w:t>
      </w:r>
      <w:r w:rsidRPr="007847DF">
        <w:rPr>
          <w:noProof w:val="0"/>
          <w:rtl/>
        </w:rPr>
        <w:t xml:space="preserve">נתונים המוצגים לעיל </w:t>
      </w:r>
      <w:r w:rsidR="00893FD2">
        <w:rPr>
          <w:rFonts w:hint="cs"/>
          <w:noProof w:val="0"/>
          <w:rtl/>
        </w:rPr>
        <w:t>בטבלה 1</w:t>
      </w:r>
      <w:r w:rsidR="003F5A43">
        <w:rPr>
          <w:rFonts w:hint="cs"/>
          <w:noProof w:val="0"/>
          <w:rtl/>
        </w:rPr>
        <w:t>2</w:t>
      </w:r>
      <w:r w:rsidRPr="007847DF">
        <w:rPr>
          <w:noProof w:val="0"/>
          <w:rtl/>
        </w:rPr>
        <w:t xml:space="preserve">, שם עמדתי על אחוז 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 xml:space="preserve">שיפוטית </w:t>
      </w:r>
      <w:r w:rsidR="008C312D">
        <w:rPr>
          <w:rFonts w:hint="cs"/>
          <w:noProof w:val="0"/>
          <w:rtl/>
        </w:rPr>
        <w:t>ה</w:t>
      </w:r>
      <w:r w:rsidRPr="007847DF">
        <w:rPr>
          <w:noProof w:val="0"/>
          <w:rtl/>
        </w:rPr>
        <w:t>חזקה במחוזות השונים, המחקר מ</w:t>
      </w:r>
      <w:r w:rsidR="00904413">
        <w:rPr>
          <w:rFonts w:hint="cs"/>
          <w:noProof w:val="0"/>
          <w:rtl/>
        </w:rPr>
        <w:t>ו</w:t>
      </w:r>
      <w:r w:rsidRPr="007847DF">
        <w:rPr>
          <w:noProof w:val="0"/>
          <w:rtl/>
        </w:rPr>
        <w:t xml:space="preserve">צא </w:t>
      </w:r>
      <w:r w:rsidR="00AE791D">
        <w:rPr>
          <w:rFonts w:hint="cs"/>
          <w:noProof w:val="0"/>
          <w:rtl/>
        </w:rPr>
        <w:t xml:space="preserve">ביחס לרוב המחוזות </w:t>
      </w:r>
      <w:r w:rsidRPr="007847DF">
        <w:rPr>
          <w:noProof w:val="0"/>
          <w:rtl/>
        </w:rPr>
        <w:t xml:space="preserve">קשר ישיר בין אחוז 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 xml:space="preserve">שיפוטית </w:t>
      </w:r>
      <w:r w:rsidR="008C312D">
        <w:rPr>
          <w:rFonts w:hint="cs"/>
          <w:noProof w:val="0"/>
          <w:rtl/>
        </w:rPr>
        <w:t>ה</w:t>
      </w:r>
      <w:r w:rsidRPr="007847DF">
        <w:rPr>
          <w:noProof w:val="0"/>
          <w:rtl/>
        </w:rPr>
        <w:t xml:space="preserve">חזקה </w:t>
      </w:r>
      <w:r w:rsidR="00740D37">
        <w:rPr>
          <w:noProof w:val="0"/>
          <w:rtl/>
        </w:rPr>
        <w:t>ל</w:t>
      </w:r>
      <w:r w:rsidRPr="007847DF">
        <w:rPr>
          <w:noProof w:val="0"/>
          <w:rtl/>
        </w:rPr>
        <w:t xml:space="preserve">בין אחוז הבקשות </w:t>
      </w:r>
      <w:r w:rsidR="00BF6521">
        <w:rPr>
          <w:rFonts w:hint="cs"/>
          <w:noProof w:val="0"/>
          <w:rtl/>
        </w:rPr>
        <w:t>ש</w:t>
      </w:r>
      <w:r w:rsidRPr="007847DF">
        <w:rPr>
          <w:noProof w:val="0"/>
          <w:rtl/>
        </w:rPr>
        <w:t xml:space="preserve">מתבטלות. קשר דומה נמצא גם לעניין אחוז צווי ההפטר, למעט </w:t>
      </w:r>
      <w:r w:rsidR="00893FD2">
        <w:rPr>
          <w:rFonts w:hint="cs"/>
          <w:noProof w:val="0"/>
          <w:rtl/>
        </w:rPr>
        <w:t>ב</w:t>
      </w:r>
      <w:r w:rsidRPr="007847DF">
        <w:rPr>
          <w:noProof w:val="0"/>
          <w:rtl/>
        </w:rPr>
        <w:t>מקרה של מחוז חיפה</w:t>
      </w:r>
      <w:r w:rsidR="007A1C99">
        <w:rPr>
          <w:rFonts w:hint="cs"/>
          <w:noProof w:val="0"/>
          <w:rtl/>
        </w:rPr>
        <w:t>.</w:t>
      </w:r>
    </w:p>
    <w:p w14:paraId="187E6BFC" w14:textId="77777777" w:rsidR="004D0BD1" w:rsidRPr="007847DF" w:rsidRDefault="004D0BD1" w:rsidP="00FC3B31">
      <w:pPr>
        <w:pStyle w:val="a"/>
        <w:rPr>
          <w:noProof w:val="0"/>
          <w:rtl/>
        </w:rPr>
      </w:pPr>
    </w:p>
    <w:p w14:paraId="4754962A" w14:textId="475E3ACB" w:rsidR="00B203FB" w:rsidRDefault="004D0BD1" w:rsidP="004D0BD1">
      <w:pPr>
        <w:pStyle w:val="a"/>
        <w:bidi w:val="0"/>
        <w:jc w:val="center"/>
        <w:rPr>
          <w:b/>
          <w:bCs/>
          <w:noProof w:val="0"/>
        </w:rPr>
      </w:pPr>
      <w:r w:rsidRPr="004D0BD1">
        <w:rPr>
          <w:b/>
          <w:bCs/>
          <w:noProof w:val="0"/>
        </w:rPr>
        <w:t>Table 15: Judges with High Judicial Specialization v. Disposition Cases (Discharges or Dismissed), by district</w:t>
      </w:r>
      <w:r>
        <w:rPr>
          <w:b/>
          <w:bCs/>
          <w:noProof w:val="0"/>
        </w:rPr>
        <w:t xml:space="preserve"> </w:t>
      </w:r>
      <w:r>
        <w:rPr>
          <w:rStyle w:val="FootnoteReference"/>
          <w:noProof w:val="0"/>
          <w:rtl/>
        </w:rPr>
        <w:footnoteReference w:id="117"/>
      </w:r>
    </w:p>
    <w:p w14:paraId="05026022" w14:textId="77777777" w:rsidR="00E11E91" w:rsidRPr="004D0BD1" w:rsidRDefault="00E11E91" w:rsidP="00E11E91">
      <w:pPr>
        <w:pStyle w:val="a"/>
        <w:bidi w:val="0"/>
        <w:jc w:val="center"/>
        <w:rPr>
          <w:b/>
          <w:bCs/>
          <w:noProof w:val="0"/>
          <w:rtl/>
        </w:rPr>
      </w:pPr>
    </w:p>
    <w:tbl>
      <w:tblPr>
        <w:bidiVisual/>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54"/>
        <w:gridCol w:w="990"/>
        <w:gridCol w:w="2009"/>
        <w:gridCol w:w="968"/>
      </w:tblGrid>
      <w:tr w:rsidR="004D0BD1" w:rsidRPr="007847DF" w14:paraId="36E26634" w14:textId="05D559C0" w:rsidTr="004D0BD1">
        <w:trPr>
          <w:jc w:val="center"/>
        </w:trPr>
        <w:tc>
          <w:tcPr>
            <w:tcW w:w="1354" w:type="dxa"/>
            <w:tcBorders>
              <w:top w:val="single" w:sz="6" w:space="0" w:color="auto"/>
              <w:left w:val="single" w:sz="6" w:space="0" w:color="auto"/>
              <w:bottom w:val="single" w:sz="12" w:space="0" w:color="auto"/>
            </w:tcBorders>
          </w:tcPr>
          <w:p w14:paraId="685F903F" w14:textId="47C76063" w:rsidR="004D0BD1" w:rsidRPr="00BF4F28" w:rsidRDefault="004D0BD1" w:rsidP="00BF6521">
            <w:pPr>
              <w:jc w:val="center"/>
              <w:rPr>
                <w:b/>
                <w:bCs/>
                <w:noProof w:val="0"/>
                <w:sz w:val="21"/>
                <w:rtl/>
              </w:rPr>
            </w:pPr>
            <w:r w:rsidRPr="004D0BD1">
              <w:rPr>
                <w:b/>
                <w:bCs/>
                <w:noProof w:val="0"/>
                <w:sz w:val="16"/>
                <w:szCs w:val="18"/>
              </w:rPr>
              <w:t>Dismissal (%)</w:t>
            </w:r>
          </w:p>
        </w:tc>
        <w:tc>
          <w:tcPr>
            <w:tcW w:w="508" w:type="dxa"/>
            <w:tcBorders>
              <w:top w:val="single" w:sz="6" w:space="0" w:color="auto"/>
              <w:bottom w:val="single" w:sz="12" w:space="0" w:color="auto"/>
              <w:right w:val="single" w:sz="4" w:space="0" w:color="auto"/>
            </w:tcBorders>
          </w:tcPr>
          <w:p w14:paraId="352DBE18" w14:textId="6BE4C5DF" w:rsidR="004D0BD1" w:rsidRPr="004D0BD1" w:rsidRDefault="004D0BD1" w:rsidP="005B54F9">
            <w:pPr>
              <w:jc w:val="center"/>
              <w:rPr>
                <w:b/>
                <w:bCs/>
                <w:noProof w:val="0"/>
                <w:sz w:val="21"/>
              </w:rPr>
            </w:pPr>
            <w:r w:rsidRPr="004D0BD1">
              <w:rPr>
                <w:b/>
                <w:bCs/>
                <w:noProof w:val="0"/>
                <w:sz w:val="16"/>
                <w:szCs w:val="18"/>
              </w:rPr>
              <w:t>Discharged</w:t>
            </w:r>
            <w:r>
              <w:rPr>
                <w:b/>
                <w:bCs/>
                <w:noProof w:val="0"/>
                <w:sz w:val="16"/>
                <w:szCs w:val="18"/>
              </w:rPr>
              <w:t xml:space="preserve"> (%)</w:t>
            </w:r>
          </w:p>
        </w:tc>
        <w:tc>
          <w:tcPr>
            <w:tcW w:w="2009" w:type="dxa"/>
            <w:tcBorders>
              <w:top w:val="single" w:sz="6" w:space="0" w:color="auto"/>
              <w:left w:val="single" w:sz="4" w:space="0" w:color="auto"/>
              <w:bottom w:val="single" w:sz="12" w:space="0" w:color="auto"/>
              <w:right w:val="single" w:sz="4" w:space="0" w:color="auto"/>
            </w:tcBorders>
          </w:tcPr>
          <w:p w14:paraId="624DFFDC" w14:textId="1D50E751" w:rsidR="004D0BD1" w:rsidRPr="004D0BD1" w:rsidRDefault="004D0BD1" w:rsidP="004D0BD1">
            <w:pPr>
              <w:spacing w:line="360" w:lineRule="auto"/>
              <w:jc w:val="center"/>
              <w:rPr>
                <w:b/>
                <w:bCs/>
                <w:noProof w:val="0"/>
                <w:sz w:val="21"/>
                <w:rtl/>
              </w:rPr>
            </w:pPr>
            <w:r w:rsidRPr="004D0BD1">
              <w:rPr>
                <w:b/>
                <w:bCs/>
                <w:noProof w:val="0"/>
                <w:sz w:val="16"/>
                <w:szCs w:val="18"/>
              </w:rPr>
              <w:t>Judges with High Judicial Specialization (%)</w:t>
            </w:r>
          </w:p>
        </w:tc>
        <w:tc>
          <w:tcPr>
            <w:tcW w:w="968" w:type="dxa"/>
            <w:tcBorders>
              <w:top w:val="single" w:sz="6" w:space="0" w:color="auto"/>
              <w:left w:val="single" w:sz="4" w:space="0" w:color="auto"/>
              <w:bottom w:val="single" w:sz="12" w:space="0" w:color="auto"/>
            </w:tcBorders>
          </w:tcPr>
          <w:p w14:paraId="64E0C409" w14:textId="77777777" w:rsidR="004D0BD1" w:rsidRPr="00BF4F28" w:rsidRDefault="004D0BD1" w:rsidP="005B54F9">
            <w:pPr>
              <w:jc w:val="center"/>
              <w:rPr>
                <w:b/>
                <w:bCs/>
                <w:noProof w:val="0"/>
                <w:sz w:val="21"/>
                <w:rtl/>
              </w:rPr>
            </w:pPr>
          </w:p>
        </w:tc>
      </w:tr>
      <w:tr w:rsidR="004D0BD1" w:rsidRPr="007847DF" w14:paraId="73E28D4F" w14:textId="1DCD6A55" w:rsidTr="004D0BD1">
        <w:trPr>
          <w:jc w:val="center"/>
        </w:trPr>
        <w:tc>
          <w:tcPr>
            <w:tcW w:w="1354" w:type="dxa"/>
            <w:tcBorders>
              <w:top w:val="single" w:sz="12" w:space="0" w:color="auto"/>
              <w:left w:val="single" w:sz="6" w:space="0" w:color="auto"/>
            </w:tcBorders>
          </w:tcPr>
          <w:p w14:paraId="409D8CB7" w14:textId="7633F455" w:rsidR="004D0BD1" w:rsidRPr="007847DF" w:rsidRDefault="004D0BD1" w:rsidP="00BF4F28">
            <w:pPr>
              <w:jc w:val="center"/>
              <w:rPr>
                <w:noProof w:val="0"/>
                <w:sz w:val="21"/>
                <w:rtl/>
              </w:rPr>
            </w:pPr>
            <w:r>
              <w:rPr>
                <w:rFonts w:hint="cs"/>
                <w:noProof w:val="0"/>
                <w:sz w:val="21"/>
                <w:rtl/>
              </w:rPr>
              <w:t>65</w:t>
            </w:r>
          </w:p>
        </w:tc>
        <w:tc>
          <w:tcPr>
            <w:tcW w:w="508" w:type="dxa"/>
            <w:tcBorders>
              <w:top w:val="single" w:sz="12" w:space="0" w:color="auto"/>
              <w:right w:val="single" w:sz="4" w:space="0" w:color="auto"/>
            </w:tcBorders>
          </w:tcPr>
          <w:p w14:paraId="772C2709" w14:textId="5BB808C0" w:rsidR="004D0BD1" w:rsidRPr="007847DF" w:rsidRDefault="004D0BD1" w:rsidP="00BF4F28">
            <w:pPr>
              <w:jc w:val="center"/>
              <w:rPr>
                <w:noProof w:val="0"/>
                <w:sz w:val="21"/>
                <w:rtl/>
              </w:rPr>
            </w:pPr>
            <w:r>
              <w:rPr>
                <w:rFonts w:hint="cs"/>
                <w:noProof w:val="0"/>
                <w:sz w:val="21"/>
                <w:rtl/>
              </w:rPr>
              <w:t>49</w:t>
            </w:r>
          </w:p>
        </w:tc>
        <w:tc>
          <w:tcPr>
            <w:tcW w:w="2009" w:type="dxa"/>
            <w:tcBorders>
              <w:top w:val="single" w:sz="12" w:space="0" w:color="auto"/>
              <w:left w:val="single" w:sz="4" w:space="0" w:color="auto"/>
              <w:right w:val="single" w:sz="4" w:space="0" w:color="auto"/>
            </w:tcBorders>
          </w:tcPr>
          <w:p w14:paraId="4DC26999" w14:textId="3D404099" w:rsidR="004D0BD1" w:rsidRPr="007847DF" w:rsidRDefault="004D0BD1" w:rsidP="00BF4F28">
            <w:pPr>
              <w:jc w:val="center"/>
              <w:rPr>
                <w:noProof w:val="0"/>
                <w:sz w:val="21"/>
                <w:rtl/>
              </w:rPr>
            </w:pPr>
            <w:r>
              <w:rPr>
                <w:rFonts w:hint="cs"/>
                <w:noProof w:val="0"/>
                <w:sz w:val="21"/>
                <w:rtl/>
              </w:rPr>
              <w:t>10</w:t>
            </w:r>
          </w:p>
        </w:tc>
        <w:tc>
          <w:tcPr>
            <w:tcW w:w="968" w:type="dxa"/>
            <w:tcBorders>
              <w:top w:val="single" w:sz="12" w:space="0" w:color="auto"/>
              <w:left w:val="single" w:sz="4" w:space="0" w:color="auto"/>
            </w:tcBorders>
          </w:tcPr>
          <w:p w14:paraId="6C750948" w14:textId="26CC810E" w:rsidR="004D0BD1" w:rsidRPr="004D0BD1" w:rsidRDefault="004D0BD1" w:rsidP="00BF4F28">
            <w:pPr>
              <w:jc w:val="center"/>
              <w:rPr>
                <w:noProof w:val="0"/>
                <w:sz w:val="16"/>
                <w:szCs w:val="20"/>
                <w:rtl/>
              </w:rPr>
            </w:pPr>
            <w:r w:rsidRPr="004D0BD1">
              <w:rPr>
                <w:noProof w:val="0"/>
                <w:sz w:val="16"/>
                <w:szCs w:val="20"/>
              </w:rPr>
              <w:t>Tel-Aviv</w:t>
            </w:r>
          </w:p>
        </w:tc>
      </w:tr>
      <w:tr w:rsidR="004D0BD1" w:rsidRPr="007847DF" w14:paraId="2BA7738F" w14:textId="60F1F728" w:rsidTr="004D0BD1">
        <w:trPr>
          <w:jc w:val="center"/>
        </w:trPr>
        <w:tc>
          <w:tcPr>
            <w:tcW w:w="1354" w:type="dxa"/>
            <w:tcBorders>
              <w:left w:val="single" w:sz="6" w:space="0" w:color="auto"/>
            </w:tcBorders>
          </w:tcPr>
          <w:p w14:paraId="60499BA6" w14:textId="7396F5A6" w:rsidR="004D0BD1" w:rsidRPr="007847DF" w:rsidRDefault="004D0BD1" w:rsidP="00BF4F28">
            <w:pPr>
              <w:jc w:val="center"/>
              <w:rPr>
                <w:noProof w:val="0"/>
                <w:sz w:val="21"/>
                <w:rtl/>
              </w:rPr>
            </w:pPr>
            <w:r>
              <w:rPr>
                <w:rFonts w:hint="cs"/>
                <w:noProof w:val="0"/>
                <w:sz w:val="21"/>
                <w:rtl/>
              </w:rPr>
              <w:t>22</w:t>
            </w:r>
          </w:p>
        </w:tc>
        <w:tc>
          <w:tcPr>
            <w:tcW w:w="508" w:type="dxa"/>
            <w:tcBorders>
              <w:right w:val="single" w:sz="4" w:space="0" w:color="auto"/>
            </w:tcBorders>
          </w:tcPr>
          <w:p w14:paraId="02E5241F" w14:textId="504779DE" w:rsidR="004D0BD1" w:rsidRPr="007847DF" w:rsidRDefault="004D0BD1" w:rsidP="00BF4F28">
            <w:pPr>
              <w:jc w:val="center"/>
              <w:rPr>
                <w:noProof w:val="0"/>
                <w:sz w:val="21"/>
                <w:rtl/>
              </w:rPr>
            </w:pPr>
            <w:r>
              <w:rPr>
                <w:rFonts w:hint="cs"/>
                <w:noProof w:val="0"/>
                <w:sz w:val="21"/>
                <w:rtl/>
              </w:rPr>
              <w:t>30</w:t>
            </w:r>
          </w:p>
        </w:tc>
        <w:tc>
          <w:tcPr>
            <w:tcW w:w="2009" w:type="dxa"/>
            <w:tcBorders>
              <w:left w:val="single" w:sz="4" w:space="0" w:color="auto"/>
              <w:right w:val="single" w:sz="4" w:space="0" w:color="auto"/>
            </w:tcBorders>
          </w:tcPr>
          <w:p w14:paraId="3245C31D" w14:textId="64FAF5F6" w:rsidR="004D0BD1" w:rsidRPr="007847DF" w:rsidRDefault="004D0BD1" w:rsidP="00BF4F28">
            <w:pPr>
              <w:jc w:val="center"/>
              <w:rPr>
                <w:noProof w:val="0"/>
                <w:sz w:val="21"/>
                <w:rtl/>
              </w:rPr>
            </w:pPr>
            <w:r>
              <w:rPr>
                <w:rFonts w:hint="cs"/>
                <w:noProof w:val="0"/>
                <w:sz w:val="21"/>
                <w:rtl/>
              </w:rPr>
              <w:t>3</w:t>
            </w:r>
          </w:p>
        </w:tc>
        <w:tc>
          <w:tcPr>
            <w:tcW w:w="968" w:type="dxa"/>
            <w:tcBorders>
              <w:left w:val="single" w:sz="4" w:space="0" w:color="auto"/>
            </w:tcBorders>
          </w:tcPr>
          <w:p w14:paraId="3DA397DE" w14:textId="13F25281" w:rsidR="004D0BD1" w:rsidRPr="007847DF" w:rsidRDefault="004D0BD1" w:rsidP="00BF4F28">
            <w:pPr>
              <w:jc w:val="center"/>
              <w:rPr>
                <w:noProof w:val="0"/>
                <w:sz w:val="21"/>
                <w:rtl/>
              </w:rPr>
            </w:pPr>
            <w:r w:rsidRPr="004D0BD1">
              <w:rPr>
                <w:noProof w:val="0"/>
                <w:sz w:val="16"/>
                <w:szCs w:val="18"/>
              </w:rPr>
              <w:t>Jerusalem</w:t>
            </w:r>
          </w:p>
        </w:tc>
      </w:tr>
      <w:tr w:rsidR="004D0BD1" w:rsidRPr="007847DF" w14:paraId="518A62B6" w14:textId="4805ED6D" w:rsidTr="004D0BD1">
        <w:trPr>
          <w:jc w:val="center"/>
        </w:trPr>
        <w:tc>
          <w:tcPr>
            <w:tcW w:w="1354" w:type="dxa"/>
            <w:tcBorders>
              <w:left w:val="single" w:sz="6" w:space="0" w:color="auto"/>
            </w:tcBorders>
          </w:tcPr>
          <w:p w14:paraId="28BFFE0B" w14:textId="3976554E" w:rsidR="004D0BD1" w:rsidRPr="007847DF" w:rsidRDefault="004D0BD1" w:rsidP="00BF4F28">
            <w:pPr>
              <w:jc w:val="center"/>
              <w:rPr>
                <w:noProof w:val="0"/>
                <w:sz w:val="21"/>
                <w:rtl/>
              </w:rPr>
            </w:pPr>
            <w:r>
              <w:rPr>
                <w:rFonts w:hint="cs"/>
                <w:noProof w:val="0"/>
                <w:sz w:val="21"/>
                <w:rtl/>
              </w:rPr>
              <w:t>88</w:t>
            </w:r>
          </w:p>
        </w:tc>
        <w:tc>
          <w:tcPr>
            <w:tcW w:w="508" w:type="dxa"/>
            <w:tcBorders>
              <w:right w:val="single" w:sz="4" w:space="0" w:color="auto"/>
            </w:tcBorders>
          </w:tcPr>
          <w:p w14:paraId="6881AB02" w14:textId="59D49C13" w:rsidR="004D0BD1" w:rsidRPr="007847DF" w:rsidRDefault="004D0BD1" w:rsidP="00BF4F28">
            <w:pPr>
              <w:jc w:val="center"/>
              <w:rPr>
                <w:noProof w:val="0"/>
                <w:sz w:val="21"/>
                <w:rtl/>
              </w:rPr>
            </w:pPr>
            <w:r>
              <w:rPr>
                <w:rFonts w:hint="cs"/>
                <w:noProof w:val="0"/>
                <w:sz w:val="21"/>
                <w:rtl/>
              </w:rPr>
              <w:t>37</w:t>
            </w:r>
          </w:p>
        </w:tc>
        <w:tc>
          <w:tcPr>
            <w:tcW w:w="2009" w:type="dxa"/>
            <w:tcBorders>
              <w:left w:val="single" w:sz="4" w:space="0" w:color="auto"/>
              <w:right w:val="single" w:sz="4" w:space="0" w:color="auto"/>
            </w:tcBorders>
          </w:tcPr>
          <w:p w14:paraId="75582FF9" w14:textId="0ABACA0B" w:rsidR="004D0BD1" w:rsidRPr="007847DF" w:rsidRDefault="004D0BD1" w:rsidP="00BF4F28">
            <w:pPr>
              <w:jc w:val="center"/>
              <w:rPr>
                <w:noProof w:val="0"/>
                <w:sz w:val="21"/>
                <w:rtl/>
              </w:rPr>
            </w:pPr>
            <w:r>
              <w:rPr>
                <w:rFonts w:hint="cs"/>
                <w:noProof w:val="0"/>
                <w:sz w:val="21"/>
                <w:rtl/>
              </w:rPr>
              <w:t>8</w:t>
            </w:r>
          </w:p>
        </w:tc>
        <w:tc>
          <w:tcPr>
            <w:tcW w:w="968" w:type="dxa"/>
            <w:tcBorders>
              <w:left w:val="single" w:sz="4" w:space="0" w:color="auto"/>
            </w:tcBorders>
          </w:tcPr>
          <w:p w14:paraId="267236E8" w14:textId="375FDFA7" w:rsidR="004D0BD1" w:rsidRPr="007847DF" w:rsidRDefault="004D0BD1" w:rsidP="00BF4F28">
            <w:pPr>
              <w:jc w:val="center"/>
              <w:rPr>
                <w:noProof w:val="0"/>
                <w:sz w:val="21"/>
                <w:rtl/>
              </w:rPr>
            </w:pPr>
            <w:r w:rsidRPr="004D0BD1">
              <w:rPr>
                <w:noProof w:val="0"/>
                <w:sz w:val="16"/>
                <w:szCs w:val="18"/>
              </w:rPr>
              <w:t>Beer-Sheva</w:t>
            </w:r>
          </w:p>
        </w:tc>
      </w:tr>
      <w:tr w:rsidR="004D0BD1" w:rsidRPr="007847DF" w14:paraId="026682DA" w14:textId="06B120A0" w:rsidTr="004D0BD1">
        <w:trPr>
          <w:jc w:val="center"/>
        </w:trPr>
        <w:tc>
          <w:tcPr>
            <w:tcW w:w="1354" w:type="dxa"/>
            <w:tcBorders>
              <w:left w:val="single" w:sz="6" w:space="0" w:color="auto"/>
            </w:tcBorders>
          </w:tcPr>
          <w:p w14:paraId="19B2BE50" w14:textId="5745B2D2" w:rsidR="004D0BD1" w:rsidRPr="007847DF" w:rsidRDefault="004D0BD1" w:rsidP="00B0036F">
            <w:pPr>
              <w:jc w:val="center"/>
              <w:rPr>
                <w:noProof w:val="0"/>
                <w:sz w:val="21"/>
                <w:rtl/>
              </w:rPr>
            </w:pPr>
            <w:r>
              <w:rPr>
                <w:rFonts w:hint="cs"/>
                <w:noProof w:val="0"/>
                <w:sz w:val="21"/>
                <w:rtl/>
              </w:rPr>
              <w:t>59</w:t>
            </w:r>
          </w:p>
        </w:tc>
        <w:tc>
          <w:tcPr>
            <w:tcW w:w="508" w:type="dxa"/>
            <w:tcBorders>
              <w:right w:val="single" w:sz="4" w:space="0" w:color="auto"/>
            </w:tcBorders>
          </w:tcPr>
          <w:p w14:paraId="793BB39D" w14:textId="03620654" w:rsidR="004D0BD1" w:rsidRPr="007847DF" w:rsidRDefault="004D0BD1" w:rsidP="00BF4F28">
            <w:pPr>
              <w:jc w:val="center"/>
              <w:rPr>
                <w:noProof w:val="0"/>
                <w:sz w:val="21"/>
                <w:rtl/>
              </w:rPr>
            </w:pPr>
            <w:r>
              <w:rPr>
                <w:rFonts w:hint="cs"/>
                <w:noProof w:val="0"/>
                <w:sz w:val="21"/>
                <w:rtl/>
              </w:rPr>
              <w:t>24</w:t>
            </w:r>
          </w:p>
        </w:tc>
        <w:tc>
          <w:tcPr>
            <w:tcW w:w="2009" w:type="dxa"/>
            <w:tcBorders>
              <w:left w:val="single" w:sz="4" w:space="0" w:color="auto"/>
              <w:bottom w:val="single" w:sz="6" w:space="0" w:color="auto"/>
              <w:right w:val="single" w:sz="4" w:space="0" w:color="auto"/>
            </w:tcBorders>
          </w:tcPr>
          <w:p w14:paraId="4276998E" w14:textId="1A6FC178" w:rsidR="004D0BD1" w:rsidRPr="007847DF" w:rsidRDefault="004D0BD1" w:rsidP="00BF4F28">
            <w:pPr>
              <w:jc w:val="center"/>
              <w:rPr>
                <w:noProof w:val="0"/>
                <w:sz w:val="21"/>
                <w:rtl/>
              </w:rPr>
            </w:pPr>
            <w:r>
              <w:rPr>
                <w:rFonts w:hint="cs"/>
                <w:noProof w:val="0"/>
                <w:sz w:val="21"/>
                <w:rtl/>
              </w:rPr>
              <w:t>24</w:t>
            </w:r>
          </w:p>
        </w:tc>
        <w:tc>
          <w:tcPr>
            <w:tcW w:w="968" w:type="dxa"/>
            <w:tcBorders>
              <w:left w:val="single" w:sz="4" w:space="0" w:color="auto"/>
            </w:tcBorders>
          </w:tcPr>
          <w:p w14:paraId="543D5265" w14:textId="3DB52470" w:rsidR="004D0BD1" w:rsidRPr="007847DF" w:rsidRDefault="004D0BD1" w:rsidP="00BF4F28">
            <w:pPr>
              <w:jc w:val="center"/>
              <w:rPr>
                <w:noProof w:val="0"/>
                <w:sz w:val="21"/>
                <w:rtl/>
              </w:rPr>
            </w:pPr>
            <w:r w:rsidRPr="004D0BD1">
              <w:rPr>
                <w:noProof w:val="0"/>
                <w:sz w:val="16"/>
                <w:szCs w:val="18"/>
              </w:rPr>
              <w:t>Haifa</w:t>
            </w:r>
          </w:p>
        </w:tc>
      </w:tr>
    </w:tbl>
    <w:p w14:paraId="31B69F91" w14:textId="77777777" w:rsidR="00CD1186" w:rsidRDefault="00CD1186" w:rsidP="00BF4F28">
      <w:pPr>
        <w:pStyle w:val="a"/>
        <w:rPr>
          <w:noProof w:val="0"/>
          <w:rtl/>
        </w:rPr>
      </w:pPr>
    </w:p>
    <w:p w14:paraId="46144443" w14:textId="77777777" w:rsidR="00486E9B" w:rsidRPr="007847DF" w:rsidRDefault="00486E9B" w:rsidP="0020513B">
      <w:pPr>
        <w:pStyle w:val="a"/>
        <w:rPr>
          <w:noProof w:val="0"/>
          <w:rtl/>
        </w:rPr>
      </w:pPr>
      <w:bookmarkStart w:id="45" w:name="_Hlk123758846"/>
      <w:r w:rsidRPr="007847DF">
        <w:rPr>
          <w:noProof w:val="0"/>
          <w:rtl/>
        </w:rPr>
        <w:t xml:space="preserve">באופן כללי נמצא קשר חזק בין התמקצעות שיפוטית לבין קצב סילוק </w:t>
      </w:r>
      <w:r w:rsidR="00DD4419">
        <w:rPr>
          <w:rFonts w:hint="cs"/>
          <w:noProof w:val="0"/>
          <w:rtl/>
        </w:rPr>
        <w:t>ה</w:t>
      </w:r>
      <w:r w:rsidRPr="007847DF">
        <w:rPr>
          <w:noProof w:val="0"/>
          <w:rtl/>
        </w:rPr>
        <w:t>תיקים</w:t>
      </w:r>
      <w:r w:rsidR="00BF6521">
        <w:rPr>
          <w:rFonts w:hint="cs"/>
          <w:noProof w:val="0"/>
          <w:rtl/>
        </w:rPr>
        <w:t>,</w:t>
      </w:r>
      <w:r w:rsidRPr="007847DF">
        <w:rPr>
          <w:noProof w:val="0"/>
          <w:rtl/>
        </w:rPr>
        <w:t xml:space="preserve"> וניתן להניח שככל שיוצרים התמקצעות </w:t>
      </w:r>
      <w:r w:rsidR="0020513B">
        <w:rPr>
          <w:rFonts w:hint="cs"/>
          <w:noProof w:val="0"/>
          <w:rtl/>
        </w:rPr>
        <w:t xml:space="preserve">של </w:t>
      </w:r>
      <w:r w:rsidRPr="007847DF">
        <w:rPr>
          <w:noProof w:val="0"/>
          <w:rtl/>
        </w:rPr>
        <w:t>שופטים מחוז</w:t>
      </w:r>
      <w:r w:rsidR="0020513B">
        <w:rPr>
          <w:rFonts w:hint="cs"/>
          <w:noProof w:val="0"/>
          <w:rtl/>
        </w:rPr>
        <w:t>יים</w:t>
      </w:r>
      <w:r w:rsidRPr="007847DF">
        <w:rPr>
          <w:noProof w:val="0"/>
          <w:rtl/>
        </w:rPr>
        <w:t xml:space="preserve"> בתחום של פשיטת רגל, </w:t>
      </w:r>
      <w:r w:rsidR="0020513B">
        <w:rPr>
          <w:rFonts w:hint="cs"/>
          <w:noProof w:val="0"/>
          <w:rtl/>
        </w:rPr>
        <w:t xml:space="preserve">הם </w:t>
      </w:r>
      <w:r w:rsidRPr="007847DF">
        <w:rPr>
          <w:noProof w:val="0"/>
          <w:rtl/>
        </w:rPr>
        <w:t>מצליחים להגיע להחלטות סוגרות בתיק במהירות, מה שמעלה את קצב סילוק התיקים ומקטין את העומס השיפוטי</w:t>
      </w:r>
      <w:bookmarkEnd w:id="45"/>
      <w:r w:rsidRPr="007847DF">
        <w:rPr>
          <w:noProof w:val="0"/>
          <w:rtl/>
        </w:rPr>
        <w:t>.</w:t>
      </w:r>
      <w:r w:rsidRPr="00B56262">
        <w:rPr>
          <w:rStyle w:val="FootnoteReference"/>
          <w:noProof w:val="0"/>
          <w:rtl/>
        </w:rPr>
        <w:footnoteReference w:id="118"/>
      </w:r>
    </w:p>
    <w:p w14:paraId="128B8CDE" w14:textId="00E44C00" w:rsidR="00486E9B" w:rsidRDefault="00486E9B" w:rsidP="00AE791D">
      <w:pPr>
        <w:pStyle w:val="a"/>
        <w:rPr>
          <w:noProof w:val="0"/>
          <w:rtl/>
        </w:rPr>
      </w:pPr>
      <w:r w:rsidRPr="007847DF">
        <w:rPr>
          <w:noProof w:val="0"/>
          <w:rtl/>
        </w:rPr>
        <w:t xml:space="preserve">מלבד הנתון בדבר אחוז השופטים בעלי </w:t>
      </w:r>
      <w:r w:rsidR="008C312D">
        <w:rPr>
          <w:rFonts w:hint="cs"/>
          <w:noProof w:val="0"/>
          <w:rtl/>
        </w:rPr>
        <w:t>ה</w:t>
      </w:r>
      <w:r w:rsidRPr="007847DF">
        <w:rPr>
          <w:noProof w:val="0"/>
          <w:rtl/>
        </w:rPr>
        <w:t xml:space="preserve">התמקצעות </w:t>
      </w:r>
      <w:r w:rsidR="008C312D">
        <w:rPr>
          <w:rFonts w:hint="cs"/>
          <w:noProof w:val="0"/>
          <w:rtl/>
        </w:rPr>
        <w:t>ה</w:t>
      </w:r>
      <w:r w:rsidRPr="007847DF">
        <w:rPr>
          <w:noProof w:val="0"/>
          <w:rtl/>
        </w:rPr>
        <w:t>שיפוטית</w:t>
      </w:r>
      <w:r w:rsidR="002F0BAE">
        <w:rPr>
          <w:rFonts w:hint="cs"/>
          <w:noProof w:val="0"/>
          <w:rtl/>
        </w:rPr>
        <w:t xml:space="preserve"> החזקה</w:t>
      </w:r>
      <w:r w:rsidRPr="007847DF">
        <w:rPr>
          <w:noProof w:val="0"/>
          <w:rtl/>
        </w:rPr>
        <w:t xml:space="preserve">, עמדתי לעיל </w:t>
      </w:r>
      <w:r w:rsidR="00BF4F28">
        <w:rPr>
          <w:noProof w:val="0"/>
          <w:rtl/>
        </w:rPr>
        <w:t>בטבלה 1</w:t>
      </w:r>
      <w:r w:rsidR="003F5A43">
        <w:rPr>
          <w:rFonts w:hint="cs"/>
          <w:noProof w:val="0"/>
          <w:rtl/>
        </w:rPr>
        <w:t>2</w:t>
      </w:r>
      <w:r w:rsidRPr="007847DF">
        <w:rPr>
          <w:noProof w:val="0"/>
          <w:rtl/>
        </w:rPr>
        <w:t xml:space="preserve"> גם על </w:t>
      </w:r>
      <w:r w:rsidR="002F0BAE">
        <w:rPr>
          <w:rFonts w:hint="cs"/>
          <w:noProof w:val="0"/>
          <w:rtl/>
        </w:rPr>
        <w:t>המספר ה</w:t>
      </w:r>
      <w:r w:rsidRPr="007847DF">
        <w:rPr>
          <w:noProof w:val="0"/>
          <w:rtl/>
        </w:rPr>
        <w:t xml:space="preserve">ממוצע </w:t>
      </w:r>
      <w:r w:rsidR="002F0BAE">
        <w:rPr>
          <w:rFonts w:hint="cs"/>
          <w:noProof w:val="0"/>
          <w:rtl/>
        </w:rPr>
        <w:t xml:space="preserve">של </w:t>
      </w:r>
      <w:r w:rsidRPr="007847DF">
        <w:rPr>
          <w:noProof w:val="0"/>
          <w:rtl/>
        </w:rPr>
        <w:t xml:space="preserve">תיקי פשיטת רגל </w:t>
      </w:r>
      <w:r w:rsidR="002F0BAE">
        <w:rPr>
          <w:rFonts w:hint="cs"/>
          <w:noProof w:val="0"/>
          <w:rtl/>
        </w:rPr>
        <w:t>שבהם טיפל כל שופט כזה במחוזות השונים</w:t>
      </w:r>
      <w:r w:rsidRPr="007847DF">
        <w:rPr>
          <w:noProof w:val="0"/>
          <w:rtl/>
        </w:rPr>
        <w:t xml:space="preserve">. משמע, </w:t>
      </w:r>
      <w:r w:rsidR="00BF4F28">
        <w:rPr>
          <w:noProof w:val="0"/>
          <w:rtl/>
        </w:rPr>
        <w:t>טבלה 1</w:t>
      </w:r>
      <w:r w:rsidR="003F5A43">
        <w:rPr>
          <w:rFonts w:hint="cs"/>
          <w:noProof w:val="0"/>
          <w:rtl/>
        </w:rPr>
        <w:t>2</w:t>
      </w:r>
      <w:r w:rsidR="00BF4F28">
        <w:rPr>
          <w:noProof w:val="0"/>
          <w:rtl/>
        </w:rPr>
        <w:t xml:space="preserve"> </w:t>
      </w:r>
      <w:r w:rsidRPr="007847DF">
        <w:rPr>
          <w:noProof w:val="0"/>
          <w:rtl/>
        </w:rPr>
        <w:t>עומד</w:t>
      </w:r>
      <w:r w:rsidR="00BF4F28">
        <w:rPr>
          <w:noProof w:val="0"/>
          <w:rtl/>
        </w:rPr>
        <w:t>ת</w:t>
      </w:r>
      <w:r w:rsidRPr="007847DF">
        <w:rPr>
          <w:noProof w:val="0"/>
          <w:rtl/>
        </w:rPr>
        <w:t xml:space="preserve"> על העומס של תיקי פשיטת רגל </w:t>
      </w:r>
      <w:r w:rsidR="002F0BAE">
        <w:rPr>
          <w:rFonts w:hint="cs"/>
          <w:noProof w:val="0"/>
          <w:rtl/>
        </w:rPr>
        <w:t xml:space="preserve">הרובץ בכל מחוז על </w:t>
      </w:r>
      <w:r w:rsidRPr="007847DF">
        <w:rPr>
          <w:noProof w:val="0"/>
          <w:rtl/>
        </w:rPr>
        <w:t xml:space="preserve">שופטים בעלי התמקצעות </w:t>
      </w:r>
      <w:r w:rsidR="008C312D">
        <w:rPr>
          <w:rFonts w:hint="cs"/>
          <w:noProof w:val="0"/>
          <w:rtl/>
        </w:rPr>
        <w:t xml:space="preserve">שיפוטית </w:t>
      </w:r>
      <w:r w:rsidR="002F0BAE">
        <w:rPr>
          <w:rFonts w:hint="cs"/>
          <w:noProof w:val="0"/>
          <w:rtl/>
        </w:rPr>
        <w:t>חזקה</w:t>
      </w:r>
      <w:r w:rsidRPr="007847DF">
        <w:rPr>
          <w:noProof w:val="0"/>
          <w:rtl/>
        </w:rPr>
        <w:t xml:space="preserve">. </w:t>
      </w:r>
      <w:r w:rsidR="00B27F11">
        <w:rPr>
          <w:rFonts w:hint="cs"/>
          <w:noProof w:val="0"/>
          <w:rtl/>
        </w:rPr>
        <w:t xml:space="preserve">לכאורה </w:t>
      </w:r>
      <w:r w:rsidRPr="007847DF">
        <w:rPr>
          <w:noProof w:val="0"/>
          <w:rtl/>
        </w:rPr>
        <w:t xml:space="preserve">ניתן </w:t>
      </w:r>
      <w:r w:rsidR="00B27F11">
        <w:rPr>
          <w:rFonts w:hint="cs"/>
          <w:noProof w:val="0"/>
          <w:rtl/>
        </w:rPr>
        <w:t xml:space="preserve">לשער </w:t>
      </w:r>
      <w:r w:rsidRPr="007847DF">
        <w:rPr>
          <w:noProof w:val="0"/>
          <w:rtl/>
        </w:rPr>
        <w:t>שככל שהשופט עמוס יותר, הוא יהיה יעיל</w:t>
      </w:r>
      <w:r w:rsidR="00B27F11" w:rsidRPr="00B27F11">
        <w:rPr>
          <w:noProof w:val="0"/>
          <w:rtl/>
        </w:rPr>
        <w:t xml:space="preserve"> </w:t>
      </w:r>
      <w:r w:rsidR="00B27F11" w:rsidRPr="007847DF">
        <w:rPr>
          <w:noProof w:val="0"/>
          <w:rtl/>
        </w:rPr>
        <w:t>פחות</w:t>
      </w:r>
      <w:r w:rsidRPr="007847DF">
        <w:rPr>
          <w:noProof w:val="0"/>
          <w:rtl/>
        </w:rPr>
        <w:t xml:space="preserve">, והדבר </w:t>
      </w:r>
      <w:r w:rsidR="00AE791D">
        <w:rPr>
          <w:rFonts w:hint="cs"/>
          <w:noProof w:val="0"/>
          <w:rtl/>
        </w:rPr>
        <w:t>עשוי לה</w:t>
      </w:r>
      <w:r w:rsidRPr="007847DF">
        <w:rPr>
          <w:noProof w:val="0"/>
          <w:rtl/>
        </w:rPr>
        <w:t>תבטא באחד משניים</w:t>
      </w:r>
      <w:r w:rsidR="00B27F11">
        <w:rPr>
          <w:rFonts w:hint="cs"/>
          <w:noProof w:val="0"/>
          <w:rtl/>
        </w:rPr>
        <w:t xml:space="preserve"> –</w:t>
      </w:r>
      <w:r w:rsidRPr="007847DF">
        <w:rPr>
          <w:noProof w:val="0"/>
          <w:rtl/>
        </w:rPr>
        <w:t xml:space="preserve"> </w:t>
      </w:r>
      <w:r w:rsidR="00B27F11">
        <w:rPr>
          <w:rFonts w:hint="cs"/>
          <w:noProof w:val="0"/>
          <w:rtl/>
        </w:rPr>
        <w:t>ב</w:t>
      </w:r>
      <w:r w:rsidRPr="007847DF">
        <w:rPr>
          <w:noProof w:val="0"/>
          <w:rtl/>
        </w:rPr>
        <w:t xml:space="preserve">ירידה </w:t>
      </w:r>
      <w:r w:rsidR="00B27F11">
        <w:rPr>
          <w:rFonts w:hint="cs"/>
          <w:noProof w:val="0"/>
          <w:rtl/>
        </w:rPr>
        <w:t xml:space="preserve">בשיעור </w:t>
      </w:r>
      <w:r w:rsidRPr="007847DF">
        <w:rPr>
          <w:noProof w:val="0"/>
          <w:rtl/>
        </w:rPr>
        <w:t xml:space="preserve">ההחלטות בשל העומס או לחלופין </w:t>
      </w:r>
      <w:r w:rsidR="00B27F11">
        <w:rPr>
          <w:rFonts w:hint="cs"/>
          <w:noProof w:val="0"/>
          <w:rtl/>
        </w:rPr>
        <w:t>ב</w:t>
      </w:r>
      <w:r w:rsidRPr="007847DF">
        <w:rPr>
          <w:noProof w:val="0"/>
          <w:rtl/>
        </w:rPr>
        <w:t xml:space="preserve">עלייה </w:t>
      </w:r>
      <w:r w:rsidR="00657A13">
        <w:rPr>
          <w:rFonts w:hint="cs"/>
          <w:noProof w:val="0"/>
          <w:rtl/>
        </w:rPr>
        <w:t>בשיעור</w:t>
      </w:r>
      <w:r w:rsidR="00E86919">
        <w:rPr>
          <w:rFonts w:hint="cs"/>
          <w:noProof w:val="0"/>
          <w:rtl/>
        </w:rPr>
        <w:t xml:space="preserve"> </w:t>
      </w:r>
      <w:r w:rsidRPr="007847DF">
        <w:rPr>
          <w:noProof w:val="0"/>
          <w:rtl/>
        </w:rPr>
        <w:t xml:space="preserve">ההחלטות </w:t>
      </w:r>
      <w:r w:rsidR="00FC3B31">
        <w:rPr>
          <w:rFonts w:hint="cs"/>
          <w:noProof w:val="0"/>
          <w:rtl/>
        </w:rPr>
        <w:t>שניתנות ללא העמקה רבה</w:t>
      </w:r>
      <w:r w:rsidR="00B27F11">
        <w:rPr>
          <w:rFonts w:hint="cs"/>
          <w:noProof w:val="0"/>
          <w:rtl/>
        </w:rPr>
        <w:t>.</w:t>
      </w:r>
      <w:r w:rsidRPr="007847DF">
        <w:rPr>
          <w:noProof w:val="0"/>
          <w:rtl/>
        </w:rPr>
        <w:t xml:space="preserve"> כך או כך, ההשערה היא שיתקיים קשר ישר</w:t>
      </w:r>
      <w:r w:rsidR="00B27F11" w:rsidRPr="007847DF">
        <w:rPr>
          <w:noProof w:val="0"/>
          <w:rtl/>
        </w:rPr>
        <w:t xml:space="preserve"> בין השניים</w:t>
      </w:r>
      <w:r w:rsidRPr="007847DF">
        <w:rPr>
          <w:noProof w:val="0"/>
          <w:rtl/>
        </w:rPr>
        <w:t xml:space="preserve"> </w:t>
      </w:r>
      <w:r w:rsidR="00B27F11">
        <w:rPr>
          <w:rFonts w:hint="cs"/>
          <w:noProof w:val="0"/>
          <w:rtl/>
        </w:rPr>
        <w:t xml:space="preserve">– </w:t>
      </w:r>
      <w:r w:rsidRPr="007847DF">
        <w:rPr>
          <w:noProof w:val="0"/>
          <w:rtl/>
        </w:rPr>
        <w:t xml:space="preserve">בין חיובי </w:t>
      </w:r>
      <w:r w:rsidR="00B27F11">
        <w:rPr>
          <w:rFonts w:hint="cs"/>
          <w:noProof w:val="0"/>
          <w:rtl/>
        </w:rPr>
        <w:t xml:space="preserve">ובין </w:t>
      </w:r>
      <w:r w:rsidRPr="007847DF">
        <w:rPr>
          <w:noProof w:val="0"/>
          <w:rtl/>
        </w:rPr>
        <w:t xml:space="preserve">שלילי. אך </w:t>
      </w:r>
      <w:bookmarkStart w:id="46" w:name="_Hlk123758854"/>
      <w:r w:rsidRPr="007847DF">
        <w:rPr>
          <w:noProof w:val="0"/>
          <w:rtl/>
        </w:rPr>
        <w:t xml:space="preserve">בפועל, בבחינת </w:t>
      </w:r>
      <w:r w:rsidR="00657A13">
        <w:rPr>
          <w:rFonts w:hint="cs"/>
          <w:noProof w:val="0"/>
          <w:rtl/>
        </w:rPr>
        <w:t>ה</w:t>
      </w:r>
      <w:r w:rsidRPr="007847DF">
        <w:rPr>
          <w:noProof w:val="0"/>
          <w:rtl/>
        </w:rPr>
        <w:t xml:space="preserve">עומס </w:t>
      </w:r>
      <w:r w:rsidR="00657A13">
        <w:rPr>
          <w:rFonts w:hint="cs"/>
          <w:noProof w:val="0"/>
          <w:rtl/>
        </w:rPr>
        <w:t>ה</w:t>
      </w:r>
      <w:r w:rsidRPr="007847DF">
        <w:rPr>
          <w:noProof w:val="0"/>
          <w:rtl/>
        </w:rPr>
        <w:t xml:space="preserve">שיפוטי </w:t>
      </w:r>
      <w:r w:rsidR="00657A13">
        <w:rPr>
          <w:rFonts w:hint="cs"/>
          <w:noProof w:val="0"/>
          <w:rtl/>
        </w:rPr>
        <w:t xml:space="preserve">אל מול </w:t>
      </w:r>
      <w:r w:rsidRPr="007847DF">
        <w:rPr>
          <w:noProof w:val="0"/>
          <w:rtl/>
        </w:rPr>
        <w:t>ההחלט</w:t>
      </w:r>
      <w:r w:rsidR="00657A13">
        <w:rPr>
          <w:rFonts w:hint="cs"/>
          <w:noProof w:val="0"/>
          <w:rtl/>
        </w:rPr>
        <w:t>ות</w:t>
      </w:r>
      <w:r w:rsidRPr="007847DF">
        <w:rPr>
          <w:noProof w:val="0"/>
          <w:rtl/>
        </w:rPr>
        <w:t xml:space="preserve"> הסוגר</w:t>
      </w:r>
      <w:r w:rsidR="00657A13">
        <w:rPr>
          <w:rFonts w:hint="cs"/>
          <w:noProof w:val="0"/>
          <w:rtl/>
        </w:rPr>
        <w:t>ו</w:t>
      </w:r>
      <w:r w:rsidRPr="007847DF">
        <w:rPr>
          <w:noProof w:val="0"/>
          <w:rtl/>
        </w:rPr>
        <w:t>ת לא נמצא קשר</w:t>
      </w:r>
      <w:r w:rsidR="00657A13">
        <w:rPr>
          <w:rFonts w:hint="cs"/>
          <w:noProof w:val="0"/>
          <w:rtl/>
        </w:rPr>
        <w:t xml:space="preserve"> (ראו תרשים 9)</w:t>
      </w:r>
      <w:r w:rsidRPr="007847DF">
        <w:rPr>
          <w:noProof w:val="0"/>
          <w:rtl/>
        </w:rPr>
        <w:t xml:space="preserve">. משמע, העובדה ששופט עמוס יותר בתיקים </w:t>
      </w:r>
      <w:r w:rsidR="002F0BAE">
        <w:rPr>
          <w:rFonts w:hint="cs"/>
          <w:noProof w:val="0"/>
          <w:rtl/>
        </w:rPr>
        <w:t xml:space="preserve">אינה </w:t>
      </w:r>
      <w:r w:rsidRPr="007847DF">
        <w:rPr>
          <w:noProof w:val="0"/>
          <w:rtl/>
        </w:rPr>
        <w:t>משפיעה על החלט</w:t>
      </w:r>
      <w:r w:rsidR="00657A13">
        <w:rPr>
          <w:rFonts w:hint="cs"/>
          <w:noProof w:val="0"/>
          <w:rtl/>
        </w:rPr>
        <w:t>ות</w:t>
      </w:r>
      <w:r w:rsidR="001B2D45">
        <w:rPr>
          <w:rFonts w:hint="cs"/>
          <w:noProof w:val="0"/>
          <w:rtl/>
        </w:rPr>
        <w:t>יו</w:t>
      </w:r>
      <w:r w:rsidRPr="007847DF">
        <w:rPr>
          <w:noProof w:val="0"/>
          <w:rtl/>
        </w:rPr>
        <w:t>. כך לעניין מתן צו הפטר ו</w:t>
      </w:r>
      <w:r w:rsidR="002F0BAE">
        <w:rPr>
          <w:rFonts w:hint="cs"/>
          <w:noProof w:val="0"/>
          <w:rtl/>
        </w:rPr>
        <w:t xml:space="preserve">כך </w:t>
      </w:r>
      <w:r w:rsidRPr="007847DF">
        <w:rPr>
          <w:noProof w:val="0"/>
          <w:rtl/>
        </w:rPr>
        <w:t>לעניין ביטול הבקשה</w:t>
      </w:r>
      <w:bookmarkEnd w:id="46"/>
      <w:r w:rsidR="00BF4F28">
        <w:rPr>
          <w:noProof w:val="0"/>
          <w:rtl/>
        </w:rPr>
        <w:t>.</w:t>
      </w:r>
    </w:p>
    <w:p w14:paraId="51444236" w14:textId="42AD03E2" w:rsidR="009A1281" w:rsidRDefault="009A1281" w:rsidP="00AE791D">
      <w:pPr>
        <w:pStyle w:val="a"/>
        <w:rPr>
          <w:noProof w:val="0"/>
          <w:rtl/>
        </w:rPr>
      </w:pPr>
    </w:p>
    <w:p w14:paraId="027ADA7C" w14:textId="77777777" w:rsidR="009A1281" w:rsidRDefault="009A1281" w:rsidP="00AE791D">
      <w:pPr>
        <w:pStyle w:val="a"/>
        <w:rPr>
          <w:noProof w:val="0"/>
          <w:rtl/>
        </w:rPr>
      </w:pPr>
    </w:p>
    <w:p w14:paraId="0EA7E1EA" w14:textId="2CCAE48A" w:rsidR="00CD1186" w:rsidRPr="00AA6CD1" w:rsidRDefault="00E11E91" w:rsidP="00AA6CD1">
      <w:pPr>
        <w:pStyle w:val="a"/>
        <w:bidi w:val="0"/>
        <w:jc w:val="center"/>
        <w:rPr>
          <w:b/>
          <w:bCs/>
          <w:noProof w:val="0"/>
        </w:rPr>
      </w:pPr>
      <w:r w:rsidRPr="00AA6CD1">
        <w:rPr>
          <w:b/>
          <w:bCs/>
          <w:noProof w:val="0"/>
        </w:rPr>
        <w:t>Chart 9: Judicial Case Lo</w:t>
      </w:r>
      <w:r w:rsidR="00AA6CD1" w:rsidRPr="00AA6CD1">
        <w:rPr>
          <w:b/>
          <w:bCs/>
          <w:noProof w:val="0"/>
        </w:rPr>
        <w:t>ad</w:t>
      </w:r>
      <w:r w:rsidRPr="00AA6CD1">
        <w:rPr>
          <w:b/>
          <w:bCs/>
          <w:noProof w:val="0"/>
        </w:rPr>
        <w:t xml:space="preserve"> </w:t>
      </w:r>
      <w:r w:rsidR="00AA6CD1" w:rsidRPr="00AA6CD1">
        <w:rPr>
          <w:b/>
          <w:bCs/>
          <w:noProof w:val="0"/>
        </w:rPr>
        <w:t>of</w:t>
      </w:r>
      <w:r w:rsidRPr="00AA6CD1">
        <w:rPr>
          <w:b/>
          <w:bCs/>
          <w:noProof w:val="0"/>
        </w:rPr>
        <w:t xml:space="preserve"> </w:t>
      </w:r>
      <w:r w:rsidR="00AA6CD1" w:rsidRPr="00AA6CD1">
        <w:rPr>
          <w:b/>
          <w:bCs/>
          <w:noProof w:val="0"/>
        </w:rPr>
        <w:t>J</w:t>
      </w:r>
      <w:r w:rsidRPr="00AA6CD1">
        <w:rPr>
          <w:b/>
          <w:bCs/>
          <w:noProof w:val="0"/>
        </w:rPr>
        <w:t>udge</w:t>
      </w:r>
      <w:r w:rsidR="00AA6CD1" w:rsidRPr="00AA6CD1">
        <w:rPr>
          <w:b/>
          <w:bCs/>
          <w:noProof w:val="0"/>
        </w:rPr>
        <w:t>s</w:t>
      </w:r>
      <w:r w:rsidRPr="00AA6CD1">
        <w:rPr>
          <w:b/>
          <w:bCs/>
          <w:noProof w:val="0"/>
        </w:rPr>
        <w:t xml:space="preserve"> with </w:t>
      </w:r>
      <w:r w:rsidR="00AA6CD1" w:rsidRPr="00AA6CD1">
        <w:rPr>
          <w:b/>
          <w:bCs/>
          <w:noProof w:val="0"/>
        </w:rPr>
        <w:t>High</w:t>
      </w:r>
      <w:r w:rsidRPr="00AA6CD1">
        <w:rPr>
          <w:b/>
          <w:bCs/>
          <w:noProof w:val="0"/>
        </w:rPr>
        <w:t xml:space="preserve"> </w:t>
      </w:r>
      <w:r w:rsidR="009A1281">
        <w:rPr>
          <w:rFonts w:hint="cs"/>
          <w:b/>
          <w:bCs/>
          <w:noProof w:val="0"/>
        </w:rPr>
        <w:t>JS</w:t>
      </w:r>
      <w:r w:rsidRPr="00AA6CD1">
        <w:rPr>
          <w:b/>
          <w:bCs/>
          <w:noProof w:val="0"/>
        </w:rPr>
        <w:t xml:space="preserve"> v</w:t>
      </w:r>
      <w:r w:rsidR="00AA6CD1" w:rsidRPr="00AA6CD1">
        <w:rPr>
          <w:b/>
          <w:bCs/>
          <w:noProof w:val="0"/>
        </w:rPr>
        <w:t>. Cases</w:t>
      </w:r>
      <w:r w:rsidRPr="00AA6CD1">
        <w:rPr>
          <w:b/>
          <w:bCs/>
          <w:noProof w:val="0"/>
        </w:rPr>
        <w:t xml:space="preserve"> </w:t>
      </w:r>
      <w:r w:rsidR="00AA6CD1" w:rsidRPr="00AA6CD1">
        <w:rPr>
          <w:b/>
          <w:bCs/>
          <w:noProof w:val="0"/>
        </w:rPr>
        <w:t>Disposal R</w:t>
      </w:r>
      <w:r w:rsidRPr="00AA6CD1">
        <w:rPr>
          <w:b/>
          <w:bCs/>
          <w:noProof w:val="0"/>
        </w:rPr>
        <w:t xml:space="preserve">ate </w:t>
      </w:r>
      <w:r w:rsidR="00AA6CD1" w:rsidRPr="00AA6CD1">
        <w:rPr>
          <w:b/>
          <w:bCs/>
          <w:noProof w:val="0"/>
        </w:rPr>
        <w:t>by Disposition Manner</w:t>
      </w:r>
    </w:p>
    <w:p w14:paraId="65B1D5E1" w14:textId="4A4A5489" w:rsidR="00CD1186" w:rsidRDefault="00AA6CD1" w:rsidP="00187C13">
      <w:pPr>
        <w:pStyle w:val="a0"/>
        <w:spacing w:line="240" w:lineRule="auto"/>
        <w:ind w:left="-1134" w:right="-1134"/>
        <w:jc w:val="center"/>
        <w:rPr>
          <w:rtl/>
        </w:rPr>
      </w:pPr>
      <w:r>
        <w:drawing>
          <wp:anchor distT="0" distB="0" distL="114300" distR="114300" simplePos="0" relativeHeight="251798528" behindDoc="0" locked="0" layoutInCell="1" allowOverlap="1" wp14:anchorId="2FD887AD" wp14:editId="2E411BB4">
            <wp:simplePos x="0" y="0"/>
            <wp:positionH relativeFrom="column">
              <wp:posOffset>494813</wp:posOffset>
            </wp:positionH>
            <wp:positionV relativeFrom="paragraph">
              <wp:posOffset>82138</wp:posOffset>
            </wp:positionV>
            <wp:extent cx="3019485" cy="1607185"/>
            <wp:effectExtent l="0" t="0" r="9525" b="12065"/>
            <wp:wrapNone/>
            <wp:docPr id="6" name="Chart 6">
              <a:extLst xmlns:a="http://schemas.openxmlformats.org/drawingml/2006/main">
                <a:ext uri="{FF2B5EF4-FFF2-40B4-BE49-F238E27FC236}">
                  <a16:creationId xmlns:a16="http://schemas.microsoft.com/office/drawing/2014/main" id="{D5FE321A-8D1C-4801-8898-877A37F1F0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0B05CBD" w14:textId="5DB38035" w:rsidR="00AA6CD1" w:rsidRDefault="00AA6CD1" w:rsidP="00AA6CD1">
      <w:pPr>
        <w:pStyle w:val="a"/>
        <w:rPr>
          <w:rtl/>
        </w:rPr>
      </w:pPr>
    </w:p>
    <w:p w14:paraId="4AC4585B" w14:textId="751DB1D3" w:rsidR="00AA6CD1" w:rsidRDefault="00AA6CD1" w:rsidP="00AA6CD1">
      <w:pPr>
        <w:pStyle w:val="a"/>
        <w:rPr>
          <w:rtl/>
        </w:rPr>
      </w:pPr>
    </w:p>
    <w:p w14:paraId="369347FB" w14:textId="1F3F58BD" w:rsidR="00AA6CD1" w:rsidRDefault="00AA6CD1" w:rsidP="00AA6CD1">
      <w:pPr>
        <w:pStyle w:val="a"/>
        <w:rPr>
          <w:rtl/>
        </w:rPr>
      </w:pPr>
    </w:p>
    <w:p w14:paraId="08656E7E" w14:textId="70B1F51A" w:rsidR="00AA6CD1" w:rsidRDefault="00AA6CD1" w:rsidP="00AA6CD1">
      <w:pPr>
        <w:pStyle w:val="a"/>
        <w:rPr>
          <w:rtl/>
        </w:rPr>
      </w:pPr>
    </w:p>
    <w:p w14:paraId="32A65AFE" w14:textId="68343B93" w:rsidR="00AA6CD1" w:rsidRDefault="00AA6CD1" w:rsidP="00AA6CD1">
      <w:pPr>
        <w:pStyle w:val="a"/>
        <w:rPr>
          <w:rtl/>
        </w:rPr>
      </w:pPr>
    </w:p>
    <w:p w14:paraId="42054821" w14:textId="30F5802F" w:rsidR="00AA6CD1" w:rsidRDefault="00AA6CD1" w:rsidP="00AA6CD1">
      <w:pPr>
        <w:pStyle w:val="a"/>
        <w:rPr>
          <w:rtl/>
        </w:rPr>
      </w:pPr>
    </w:p>
    <w:p w14:paraId="05EE01E7" w14:textId="71834897" w:rsidR="00AA6CD1" w:rsidRDefault="00AA6CD1" w:rsidP="00AA6CD1">
      <w:pPr>
        <w:pStyle w:val="a"/>
        <w:rPr>
          <w:rtl/>
        </w:rPr>
      </w:pPr>
    </w:p>
    <w:p w14:paraId="1F4FE5F8" w14:textId="12F64962" w:rsidR="00AA6CD1" w:rsidRDefault="00AA6CD1" w:rsidP="00AA6CD1">
      <w:pPr>
        <w:pStyle w:val="a"/>
        <w:rPr>
          <w:rtl/>
        </w:rPr>
      </w:pPr>
    </w:p>
    <w:p w14:paraId="51C83277" w14:textId="49F65DF8" w:rsidR="00AA6CD1" w:rsidRDefault="00AA6CD1" w:rsidP="00AA6CD1">
      <w:pPr>
        <w:pStyle w:val="a"/>
        <w:rPr>
          <w:rtl/>
        </w:rPr>
      </w:pPr>
    </w:p>
    <w:p w14:paraId="57397754" w14:textId="38A3615A" w:rsidR="00AA6CD1" w:rsidRDefault="00AA6CD1" w:rsidP="00AA6CD1">
      <w:pPr>
        <w:pStyle w:val="a"/>
        <w:rPr>
          <w:rtl/>
        </w:rPr>
      </w:pPr>
      <w:r>
        <w:drawing>
          <wp:anchor distT="0" distB="0" distL="114300" distR="114300" simplePos="0" relativeHeight="251799552" behindDoc="0" locked="0" layoutInCell="1" allowOverlap="1" wp14:anchorId="3DD0A6AB" wp14:editId="5FB8E7A9">
            <wp:simplePos x="0" y="0"/>
            <wp:positionH relativeFrom="column">
              <wp:posOffset>495005</wp:posOffset>
            </wp:positionH>
            <wp:positionV relativeFrom="paragraph">
              <wp:posOffset>121288</wp:posOffset>
            </wp:positionV>
            <wp:extent cx="3063090" cy="1659255"/>
            <wp:effectExtent l="0" t="0" r="4445" b="17145"/>
            <wp:wrapNone/>
            <wp:docPr id="7" name="Chart 7">
              <a:extLst xmlns:a="http://schemas.openxmlformats.org/drawingml/2006/main">
                <a:ext uri="{FF2B5EF4-FFF2-40B4-BE49-F238E27FC236}">
                  <a16:creationId xmlns:a16="http://schemas.microsoft.com/office/drawing/2014/main" id="{DD51A721-9B76-4E37-934B-AD04B713E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B0B9E13" w14:textId="37BC2F12" w:rsidR="00AA6CD1" w:rsidRDefault="00AA6CD1" w:rsidP="00AA6CD1">
      <w:pPr>
        <w:pStyle w:val="a"/>
        <w:rPr>
          <w:rtl/>
        </w:rPr>
      </w:pPr>
    </w:p>
    <w:p w14:paraId="49669C3B" w14:textId="18273DFD" w:rsidR="00AA6CD1" w:rsidRPr="00AA6CD1" w:rsidRDefault="00AA6CD1" w:rsidP="00AA6CD1">
      <w:pPr>
        <w:pStyle w:val="a"/>
        <w:rPr>
          <w:rtl/>
        </w:rPr>
      </w:pPr>
    </w:p>
    <w:p w14:paraId="72670588" w14:textId="75EA4D46" w:rsidR="00187C13" w:rsidRDefault="00187C13" w:rsidP="00167CD8">
      <w:pPr>
        <w:pStyle w:val="a"/>
        <w:rPr>
          <w:noProof w:val="0"/>
          <w:rtl/>
        </w:rPr>
      </w:pPr>
    </w:p>
    <w:p w14:paraId="302066DD" w14:textId="661702C0" w:rsidR="00AA6CD1" w:rsidRDefault="00AA6CD1" w:rsidP="00167CD8">
      <w:pPr>
        <w:pStyle w:val="a"/>
        <w:rPr>
          <w:noProof w:val="0"/>
          <w:rtl/>
        </w:rPr>
      </w:pPr>
    </w:p>
    <w:p w14:paraId="1BD1711E" w14:textId="4CED5EEB" w:rsidR="00AA6CD1" w:rsidRDefault="00AA6CD1" w:rsidP="00167CD8">
      <w:pPr>
        <w:pStyle w:val="a"/>
        <w:rPr>
          <w:noProof w:val="0"/>
          <w:rtl/>
        </w:rPr>
      </w:pPr>
    </w:p>
    <w:p w14:paraId="495F411A" w14:textId="66515337" w:rsidR="00AA6CD1" w:rsidRDefault="00AA6CD1" w:rsidP="00167CD8">
      <w:pPr>
        <w:pStyle w:val="a"/>
        <w:rPr>
          <w:noProof w:val="0"/>
          <w:rtl/>
        </w:rPr>
      </w:pPr>
    </w:p>
    <w:p w14:paraId="58F25DD7" w14:textId="6506DA6B" w:rsidR="00AA6CD1" w:rsidRDefault="00AA6CD1" w:rsidP="00167CD8">
      <w:pPr>
        <w:pStyle w:val="a"/>
        <w:rPr>
          <w:noProof w:val="0"/>
          <w:rtl/>
        </w:rPr>
      </w:pPr>
    </w:p>
    <w:p w14:paraId="52F6287E" w14:textId="487C39A6" w:rsidR="00AA6CD1" w:rsidRDefault="00AA6CD1" w:rsidP="00167CD8">
      <w:pPr>
        <w:pStyle w:val="a"/>
        <w:rPr>
          <w:noProof w:val="0"/>
          <w:rtl/>
        </w:rPr>
      </w:pPr>
    </w:p>
    <w:p w14:paraId="60BC60E8" w14:textId="35DE88B0" w:rsidR="00AA6CD1" w:rsidRDefault="00AA6CD1" w:rsidP="00167CD8">
      <w:pPr>
        <w:pStyle w:val="a"/>
        <w:rPr>
          <w:noProof w:val="0"/>
          <w:rtl/>
        </w:rPr>
      </w:pPr>
    </w:p>
    <w:p w14:paraId="352E8AB3" w14:textId="77777777" w:rsidR="00AA6CD1" w:rsidRDefault="00AA6CD1" w:rsidP="00167CD8">
      <w:pPr>
        <w:pStyle w:val="a"/>
        <w:rPr>
          <w:noProof w:val="0"/>
          <w:rtl/>
        </w:rPr>
      </w:pPr>
    </w:p>
    <w:p w14:paraId="3E0287CB" w14:textId="77777777" w:rsidR="00AA6CD1" w:rsidRDefault="00AA6CD1" w:rsidP="00167CD8">
      <w:pPr>
        <w:pStyle w:val="a"/>
        <w:rPr>
          <w:noProof w:val="0"/>
          <w:rtl/>
        </w:rPr>
      </w:pPr>
    </w:p>
    <w:p w14:paraId="754C28B7" w14:textId="77740DC4" w:rsidR="00486E9B" w:rsidRPr="007847DF" w:rsidRDefault="00486E9B" w:rsidP="00167CD8">
      <w:pPr>
        <w:pStyle w:val="a"/>
        <w:rPr>
          <w:noProof w:val="0"/>
          <w:rtl/>
        </w:rPr>
      </w:pPr>
      <w:r w:rsidRPr="007847DF">
        <w:rPr>
          <w:noProof w:val="0"/>
          <w:rtl/>
        </w:rPr>
        <w:t xml:space="preserve">המסקנה במצטבר היא שההתמקצעות השיפוטית </w:t>
      </w:r>
      <w:r w:rsidR="00D75CCC">
        <w:rPr>
          <w:rFonts w:hint="cs"/>
          <w:noProof w:val="0"/>
          <w:rtl/>
        </w:rPr>
        <w:t xml:space="preserve">– ולא העומס השיפוטי המוטל על השופטים בתיקי פשיטת רגל – </w:t>
      </w:r>
      <w:r w:rsidRPr="007847DF">
        <w:rPr>
          <w:noProof w:val="0"/>
          <w:rtl/>
        </w:rPr>
        <w:t xml:space="preserve">היא שמשפיעה על </w:t>
      </w:r>
      <w:r w:rsidR="00AE185D">
        <w:rPr>
          <w:rFonts w:hint="cs"/>
          <w:noProof w:val="0"/>
          <w:rtl/>
        </w:rPr>
        <w:t xml:space="preserve">קצב </w:t>
      </w:r>
      <w:r w:rsidRPr="007847DF">
        <w:rPr>
          <w:noProof w:val="0"/>
          <w:rtl/>
        </w:rPr>
        <w:t xml:space="preserve">הסגירה של </w:t>
      </w:r>
      <w:r w:rsidR="00AE185D">
        <w:rPr>
          <w:rFonts w:hint="cs"/>
          <w:noProof w:val="0"/>
          <w:rtl/>
        </w:rPr>
        <w:t>התיקים</w:t>
      </w:r>
      <w:r w:rsidRPr="007847DF">
        <w:rPr>
          <w:noProof w:val="0"/>
          <w:rtl/>
        </w:rPr>
        <w:t xml:space="preserve">, בין בדרך של הפטר ובין בדרך של ביטול. הסבר </w:t>
      </w:r>
      <w:r w:rsidR="00D75CCC">
        <w:rPr>
          <w:rFonts w:hint="cs"/>
          <w:noProof w:val="0"/>
          <w:rtl/>
        </w:rPr>
        <w:t xml:space="preserve">אפשרי </w:t>
      </w:r>
      <w:r w:rsidRPr="007847DF">
        <w:rPr>
          <w:noProof w:val="0"/>
          <w:rtl/>
        </w:rPr>
        <w:t xml:space="preserve">לכך </w:t>
      </w:r>
      <w:r w:rsidR="0080091F">
        <w:rPr>
          <w:rFonts w:hint="cs"/>
          <w:noProof w:val="0"/>
          <w:rtl/>
        </w:rPr>
        <w:t xml:space="preserve">שההתמקצעות השיפוטית משפיעה על קצב הסגירה של תיקים בביטול </w:t>
      </w:r>
      <w:r w:rsidRPr="007847DF">
        <w:rPr>
          <w:noProof w:val="0"/>
          <w:rtl/>
        </w:rPr>
        <w:t xml:space="preserve">הוא </w:t>
      </w:r>
      <w:r w:rsidR="00CA3D2D">
        <w:rPr>
          <w:rFonts w:hint="cs"/>
          <w:noProof w:val="0"/>
          <w:rtl/>
        </w:rPr>
        <w:t>ש</w:t>
      </w:r>
      <w:r w:rsidR="0080091F">
        <w:rPr>
          <w:rFonts w:hint="cs"/>
          <w:noProof w:val="0"/>
          <w:rtl/>
        </w:rPr>
        <w:t>ה</w:t>
      </w:r>
      <w:r w:rsidRPr="007847DF">
        <w:rPr>
          <w:noProof w:val="0"/>
          <w:rtl/>
        </w:rPr>
        <w:t xml:space="preserve">היכרות </w:t>
      </w:r>
      <w:r w:rsidR="0080091F">
        <w:rPr>
          <w:rFonts w:hint="cs"/>
          <w:noProof w:val="0"/>
          <w:rtl/>
        </w:rPr>
        <w:t xml:space="preserve">המעמיקה </w:t>
      </w:r>
      <w:r w:rsidRPr="007847DF">
        <w:rPr>
          <w:noProof w:val="0"/>
          <w:rtl/>
        </w:rPr>
        <w:t xml:space="preserve">של השופט עם התחום המשפטי </w:t>
      </w:r>
      <w:r w:rsidR="0080091F">
        <w:rPr>
          <w:rFonts w:hint="cs"/>
          <w:noProof w:val="0"/>
          <w:rtl/>
        </w:rPr>
        <w:t xml:space="preserve">מאפשרת לו לאבחן בצורה יעילה יותר </w:t>
      </w:r>
      <w:r w:rsidRPr="007847DF">
        <w:rPr>
          <w:noProof w:val="0"/>
          <w:rtl/>
        </w:rPr>
        <w:t xml:space="preserve">חייב </w:t>
      </w:r>
      <w:r w:rsidR="0080091F">
        <w:rPr>
          <w:rFonts w:hint="cs"/>
          <w:noProof w:val="0"/>
          <w:rtl/>
        </w:rPr>
        <w:t xml:space="preserve">שאינו </w:t>
      </w:r>
      <w:r w:rsidRPr="007847DF">
        <w:rPr>
          <w:noProof w:val="0"/>
          <w:rtl/>
        </w:rPr>
        <w:t xml:space="preserve">מתאים להליך או מנצלו לרעה, </w:t>
      </w:r>
      <w:r w:rsidR="00653F2D">
        <w:rPr>
          <w:rFonts w:hint="cs"/>
          <w:noProof w:val="0"/>
          <w:rtl/>
        </w:rPr>
        <w:t xml:space="preserve">ולקבוע כי </w:t>
      </w:r>
      <w:r w:rsidRPr="007847DF">
        <w:rPr>
          <w:noProof w:val="0"/>
          <w:rtl/>
        </w:rPr>
        <w:t xml:space="preserve">אין </w:t>
      </w:r>
      <w:r w:rsidR="00653F2D">
        <w:rPr>
          <w:rFonts w:hint="cs"/>
          <w:noProof w:val="0"/>
          <w:rtl/>
        </w:rPr>
        <w:t xml:space="preserve">לפיכך </w:t>
      </w:r>
      <w:r w:rsidRPr="007847DF">
        <w:rPr>
          <w:noProof w:val="0"/>
          <w:rtl/>
        </w:rPr>
        <w:t>טעם להשאיר</w:t>
      </w:r>
      <w:r w:rsidR="00653F2D">
        <w:rPr>
          <w:rFonts w:hint="cs"/>
          <w:noProof w:val="0"/>
          <w:rtl/>
        </w:rPr>
        <w:t>ו</w:t>
      </w:r>
      <w:r w:rsidRPr="007847DF">
        <w:rPr>
          <w:noProof w:val="0"/>
          <w:rtl/>
        </w:rPr>
        <w:t xml:space="preserve"> בתוך ההליך. כך</w:t>
      </w:r>
      <w:r w:rsidR="004E3149">
        <w:rPr>
          <w:rFonts w:hint="cs"/>
          <w:noProof w:val="0"/>
          <w:rtl/>
        </w:rPr>
        <w:t>,</w:t>
      </w:r>
      <w:r w:rsidRPr="007847DF">
        <w:rPr>
          <w:noProof w:val="0"/>
          <w:rtl/>
        </w:rPr>
        <w:t xml:space="preserve"> </w:t>
      </w:r>
      <w:r w:rsidR="00022B19" w:rsidRPr="007847DF">
        <w:rPr>
          <w:noProof w:val="0"/>
          <w:rtl/>
        </w:rPr>
        <w:t>לדוגמה</w:t>
      </w:r>
      <w:r w:rsidRPr="007847DF">
        <w:rPr>
          <w:noProof w:val="0"/>
          <w:rtl/>
        </w:rPr>
        <w:t>, משמעות תום ל</w:t>
      </w:r>
      <w:r w:rsidR="00BF6521">
        <w:rPr>
          <w:rFonts w:hint="cs"/>
          <w:noProof w:val="0"/>
          <w:rtl/>
        </w:rPr>
        <w:t>י</w:t>
      </w:r>
      <w:r w:rsidRPr="007847DF">
        <w:rPr>
          <w:noProof w:val="0"/>
          <w:rtl/>
        </w:rPr>
        <w:t>בו של החייב בהלי</w:t>
      </w:r>
      <w:r w:rsidR="009A1281">
        <w:rPr>
          <w:rFonts w:hint="cs"/>
          <w:noProof w:val="0"/>
          <w:rtl/>
        </w:rPr>
        <w:t xml:space="preserve">ך </w:t>
      </w:r>
      <w:r w:rsidRPr="007847DF">
        <w:rPr>
          <w:noProof w:val="0"/>
          <w:rtl/>
        </w:rPr>
        <w:t>ה</w:t>
      </w:r>
      <w:r w:rsidR="002A538A" w:rsidRPr="007847DF">
        <w:rPr>
          <w:noProof w:val="0"/>
          <w:rtl/>
        </w:rPr>
        <w:t>י</w:t>
      </w:r>
      <w:r w:rsidRPr="007847DF">
        <w:rPr>
          <w:noProof w:val="0"/>
          <w:rtl/>
        </w:rPr>
        <w:t xml:space="preserve">א יציר </w:t>
      </w:r>
      <w:r w:rsidR="006D6EAB">
        <w:rPr>
          <w:rFonts w:hint="cs"/>
          <w:noProof w:val="0"/>
          <w:rtl/>
        </w:rPr>
        <w:t>ה</w:t>
      </w:r>
      <w:r w:rsidRPr="007847DF">
        <w:rPr>
          <w:noProof w:val="0"/>
          <w:rtl/>
        </w:rPr>
        <w:t xml:space="preserve">פסיקה, </w:t>
      </w:r>
      <w:r w:rsidR="006D6EAB">
        <w:rPr>
          <w:rFonts w:hint="cs"/>
          <w:noProof w:val="0"/>
          <w:rtl/>
        </w:rPr>
        <w:t>כך ש</w:t>
      </w:r>
      <w:r w:rsidRPr="007847DF">
        <w:rPr>
          <w:noProof w:val="0"/>
          <w:rtl/>
        </w:rPr>
        <w:t>היכרות עם פסקי הדין ו</w:t>
      </w:r>
      <w:r w:rsidR="006D6EAB">
        <w:rPr>
          <w:rFonts w:hint="cs"/>
          <w:noProof w:val="0"/>
          <w:rtl/>
        </w:rPr>
        <w:t xml:space="preserve">עם </w:t>
      </w:r>
      <w:r w:rsidRPr="007847DF">
        <w:rPr>
          <w:noProof w:val="0"/>
          <w:rtl/>
        </w:rPr>
        <w:t>החקיקה השיפוטית בתחום משרתת את השופט היטב</w:t>
      </w:r>
      <w:r w:rsidR="006D6EAB">
        <w:rPr>
          <w:rFonts w:hint="cs"/>
          <w:noProof w:val="0"/>
          <w:rtl/>
        </w:rPr>
        <w:t xml:space="preserve"> בהערכת תום ליבו של החייב שלפניו</w:t>
      </w:r>
      <w:r w:rsidRPr="007847DF">
        <w:rPr>
          <w:noProof w:val="0"/>
          <w:rtl/>
        </w:rPr>
        <w:t>.</w:t>
      </w:r>
      <w:bookmarkStart w:id="47" w:name="_Ref69997710"/>
      <w:r w:rsidRPr="00B56262">
        <w:rPr>
          <w:rStyle w:val="FootnoteReference"/>
          <w:noProof w:val="0"/>
          <w:rtl/>
        </w:rPr>
        <w:footnoteReference w:id="119"/>
      </w:r>
      <w:bookmarkEnd w:id="47"/>
      <w:r w:rsidRPr="007847DF">
        <w:rPr>
          <w:noProof w:val="0"/>
          <w:rtl/>
        </w:rPr>
        <w:t xml:space="preserve"> </w:t>
      </w:r>
      <w:r w:rsidR="00967312">
        <w:rPr>
          <w:rFonts w:hint="cs"/>
          <w:noProof w:val="0"/>
          <w:rtl/>
        </w:rPr>
        <w:t>הסבר דומה תקף גם לגבי השפעת ההתמקצעות השיפוטית על קצב הסגירה של תיקים בדרך של מתן הפטר: נ</w:t>
      </w:r>
      <w:r w:rsidR="009A1281">
        <w:rPr>
          <w:rFonts w:hint="cs"/>
          <w:noProof w:val="0"/>
          <w:rtl/>
        </w:rPr>
        <w:t>י</w:t>
      </w:r>
      <w:r w:rsidRPr="007847DF">
        <w:rPr>
          <w:noProof w:val="0"/>
          <w:rtl/>
        </w:rPr>
        <w:t xml:space="preserve">סיונו של השופט </w:t>
      </w:r>
      <w:r w:rsidR="00967312">
        <w:rPr>
          <w:rFonts w:hint="cs"/>
          <w:noProof w:val="0"/>
          <w:rtl/>
        </w:rPr>
        <w:t xml:space="preserve">מסייע לו באבחון חייבים שלגביהם אין </w:t>
      </w:r>
      <w:r w:rsidRPr="007847DF">
        <w:rPr>
          <w:noProof w:val="0"/>
          <w:rtl/>
        </w:rPr>
        <w:t xml:space="preserve">תועלת </w:t>
      </w:r>
      <w:r w:rsidR="00967312">
        <w:rPr>
          <w:rFonts w:hint="cs"/>
          <w:noProof w:val="0"/>
          <w:rtl/>
        </w:rPr>
        <w:t>ב</w:t>
      </w:r>
      <w:r w:rsidRPr="007847DF">
        <w:rPr>
          <w:noProof w:val="0"/>
          <w:rtl/>
        </w:rPr>
        <w:t>המשך קיו</w:t>
      </w:r>
      <w:r w:rsidR="00967312">
        <w:rPr>
          <w:rFonts w:hint="cs"/>
          <w:noProof w:val="0"/>
          <w:rtl/>
        </w:rPr>
        <w:t>מ</w:t>
      </w:r>
      <w:r w:rsidRPr="007847DF">
        <w:rPr>
          <w:noProof w:val="0"/>
          <w:rtl/>
        </w:rPr>
        <w:t xml:space="preserve">ם </w:t>
      </w:r>
      <w:r w:rsidR="00967312">
        <w:rPr>
          <w:rFonts w:hint="cs"/>
          <w:noProof w:val="0"/>
          <w:rtl/>
        </w:rPr>
        <w:t xml:space="preserve">של </w:t>
      </w:r>
      <w:r w:rsidRPr="007847DF">
        <w:rPr>
          <w:noProof w:val="0"/>
          <w:rtl/>
        </w:rPr>
        <w:t xml:space="preserve">הליכי </w:t>
      </w:r>
      <w:r w:rsidR="009A1281">
        <w:rPr>
          <w:rFonts w:hint="cs"/>
          <w:noProof w:val="0"/>
          <w:rtl/>
        </w:rPr>
        <w:t>פשיטת רגל</w:t>
      </w:r>
      <w:r w:rsidRPr="007847DF">
        <w:rPr>
          <w:noProof w:val="0"/>
          <w:rtl/>
        </w:rPr>
        <w:t xml:space="preserve">, </w:t>
      </w:r>
      <w:r w:rsidR="00D75CCC">
        <w:rPr>
          <w:rFonts w:hint="cs"/>
          <w:noProof w:val="0"/>
          <w:rtl/>
        </w:rPr>
        <w:t>ו</w:t>
      </w:r>
      <w:r w:rsidR="009A1281">
        <w:rPr>
          <w:rFonts w:hint="cs"/>
          <w:noProof w:val="0"/>
          <w:rtl/>
        </w:rPr>
        <w:t>י</w:t>
      </w:r>
      <w:r w:rsidR="00D75CCC">
        <w:rPr>
          <w:rFonts w:hint="cs"/>
          <w:noProof w:val="0"/>
          <w:rtl/>
        </w:rPr>
        <w:t xml:space="preserve">ש </w:t>
      </w:r>
      <w:r w:rsidR="009A1281">
        <w:rPr>
          <w:rFonts w:hint="cs"/>
          <w:noProof w:val="0"/>
          <w:rtl/>
        </w:rPr>
        <w:t>לקדם</w:t>
      </w:r>
      <w:r w:rsidR="00D75CCC">
        <w:rPr>
          <w:rFonts w:hint="cs"/>
          <w:noProof w:val="0"/>
          <w:rtl/>
        </w:rPr>
        <w:t xml:space="preserve"> </w:t>
      </w:r>
      <w:r w:rsidRPr="007847DF">
        <w:rPr>
          <w:noProof w:val="0"/>
          <w:rtl/>
        </w:rPr>
        <w:t>בעניינ</w:t>
      </w:r>
      <w:r w:rsidR="00967312">
        <w:rPr>
          <w:rFonts w:hint="cs"/>
          <w:noProof w:val="0"/>
          <w:rtl/>
        </w:rPr>
        <w:t>ם</w:t>
      </w:r>
      <w:r w:rsidRPr="007847DF">
        <w:rPr>
          <w:noProof w:val="0"/>
          <w:rtl/>
        </w:rPr>
        <w:t xml:space="preserve"> </w:t>
      </w:r>
      <w:r w:rsidR="009A1281">
        <w:rPr>
          <w:rFonts w:hint="cs"/>
          <w:noProof w:val="0"/>
          <w:rtl/>
        </w:rPr>
        <w:t>מתן</w:t>
      </w:r>
      <w:r w:rsidRPr="007847DF">
        <w:rPr>
          <w:noProof w:val="0"/>
          <w:rtl/>
        </w:rPr>
        <w:t xml:space="preserve"> הפטר.</w:t>
      </w:r>
    </w:p>
    <w:p w14:paraId="05C2ED7E" w14:textId="4110627F" w:rsidR="00486E9B" w:rsidRDefault="00E116CF" w:rsidP="00C00EF5">
      <w:pPr>
        <w:pStyle w:val="a"/>
        <w:rPr>
          <w:noProof w:val="0"/>
          <w:rtl/>
        </w:rPr>
      </w:pPr>
      <w:r>
        <w:rPr>
          <w:rFonts w:hint="cs"/>
          <w:noProof w:val="0"/>
          <w:rtl/>
        </w:rPr>
        <w:t xml:space="preserve">ביטוי נוסף לעומס השיפוטי שהשופטים נתונים בו משתקף </w:t>
      </w:r>
      <w:r w:rsidRPr="007847DF">
        <w:rPr>
          <w:noProof w:val="0"/>
          <w:rtl/>
        </w:rPr>
        <w:t xml:space="preserve">מן הנתונים </w:t>
      </w:r>
      <w:r>
        <w:rPr>
          <w:rFonts w:hint="cs"/>
          <w:noProof w:val="0"/>
          <w:rtl/>
        </w:rPr>
        <w:t>ש</w:t>
      </w:r>
      <w:r w:rsidRPr="007847DF">
        <w:rPr>
          <w:noProof w:val="0"/>
          <w:rtl/>
        </w:rPr>
        <w:t>פרסם הכונס הרשמי</w:t>
      </w:r>
      <w:r>
        <w:rPr>
          <w:rFonts w:hint="cs"/>
          <w:noProof w:val="0"/>
          <w:rtl/>
        </w:rPr>
        <w:t>.</w:t>
      </w:r>
      <w:r w:rsidRPr="007847DF">
        <w:rPr>
          <w:noProof w:val="0"/>
          <w:rtl/>
        </w:rPr>
        <w:t xml:space="preserve"> </w:t>
      </w:r>
      <w:r>
        <w:rPr>
          <w:rFonts w:hint="cs"/>
          <w:noProof w:val="0"/>
          <w:rtl/>
        </w:rPr>
        <w:t xml:space="preserve">מנתונים אלה </w:t>
      </w:r>
      <w:r w:rsidRPr="007847DF">
        <w:rPr>
          <w:noProof w:val="0"/>
          <w:rtl/>
        </w:rPr>
        <w:t xml:space="preserve">עולה </w:t>
      </w:r>
      <w:r>
        <w:rPr>
          <w:rFonts w:hint="cs"/>
          <w:noProof w:val="0"/>
          <w:rtl/>
        </w:rPr>
        <w:t xml:space="preserve">כי </w:t>
      </w:r>
      <w:r w:rsidRPr="007847DF">
        <w:rPr>
          <w:noProof w:val="0"/>
          <w:rtl/>
        </w:rPr>
        <w:t xml:space="preserve">מספר </w:t>
      </w:r>
      <w:r w:rsidR="00C00EF5">
        <w:rPr>
          <w:rFonts w:hint="cs"/>
          <w:noProof w:val="0"/>
          <w:rtl/>
        </w:rPr>
        <w:t xml:space="preserve">התיקים החדשים שאושרו להמשך ניהול (ניתן צו כינוס) </w:t>
      </w:r>
      <w:r w:rsidRPr="007847DF">
        <w:rPr>
          <w:noProof w:val="0"/>
          <w:rtl/>
        </w:rPr>
        <w:t>בתקופת המחקר הוא כ</w:t>
      </w:r>
      <w:r w:rsidRPr="008B08E3">
        <w:rPr>
          <w:noProof w:val="0"/>
          <w:position w:val="4"/>
          <w:rtl/>
        </w:rPr>
        <w:t>-</w:t>
      </w:r>
      <w:r w:rsidRPr="007847DF">
        <w:rPr>
          <w:noProof w:val="0"/>
          <w:rtl/>
        </w:rPr>
        <w:t>90% ממספר הבקשות באותה תקופה, כלומר</w:t>
      </w:r>
      <w:r>
        <w:rPr>
          <w:rFonts w:hint="cs"/>
          <w:noProof w:val="0"/>
          <w:rtl/>
        </w:rPr>
        <w:t>,</w:t>
      </w:r>
      <w:r w:rsidRPr="007847DF">
        <w:rPr>
          <w:noProof w:val="0"/>
          <w:rtl/>
        </w:rPr>
        <w:t xml:space="preserve"> כ</w:t>
      </w:r>
      <w:r w:rsidRPr="008B08E3">
        <w:rPr>
          <w:noProof w:val="0"/>
          <w:position w:val="4"/>
          <w:rtl/>
        </w:rPr>
        <w:t>-</w:t>
      </w:r>
      <w:r w:rsidRPr="007847DF">
        <w:rPr>
          <w:noProof w:val="0"/>
          <w:rtl/>
        </w:rPr>
        <w:t xml:space="preserve">10% מהבקשות לא טופלו כלל בתקופת המחקר. </w:t>
      </w:r>
      <w:r w:rsidR="00486E9B" w:rsidRPr="007847DF">
        <w:rPr>
          <w:noProof w:val="0"/>
          <w:rtl/>
        </w:rPr>
        <w:t xml:space="preserve">מלבד הקטנת </w:t>
      </w:r>
      <w:r w:rsidR="00E525A7" w:rsidRPr="007847DF">
        <w:rPr>
          <w:noProof w:val="0"/>
          <w:rtl/>
        </w:rPr>
        <w:t>ה</w:t>
      </w:r>
      <w:r w:rsidR="00486E9B" w:rsidRPr="007847DF">
        <w:rPr>
          <w:noProof w:val="0"/>
          <w:rtl/>
        </w:rPr>
        <w:t xml:space="preserve">עומס </w:t>
      </w:r>
      <w:r w:rsidR="00E86919">
        <w:rPr>
          <w:rFonts w:hint="cs"/>
          <w:noProof w:val="0"/>
          <w:rtl/>
        </w:rPr>
        <w:t xml:space="preserve">במספר </w:t>
      </w:r>
      <w:r w:rsidR="00486E9B" w:rsidRPr="007847DF">
        <w:rPr>
          <w:noProof w:val="0"/>
          <w:rtl/>
        </w:rPr>
        <w:t xml:space="preserve">התיקים, אחד המדדים הנוספים ליעילות הוא </w:t>
      </w:r>
      <w:r w:rsidR="00D75CCC">
        <w:rPr>
          <w:rFonts w:hint="cs"/>
          <w:noProof w:val="0"/>
          <w:rtl/>
        </w:rPr>
        <w:t>קיצור משך ההליך</w:t>
      </w:r>
      <w:r w:rsidR="00486E9B" w:rsidRPr="007847DF">
        <w:rPr>
          <w:noProof w:val="0"/>
          <w:rtl/>
        </w:rPr>
        <w:t xml:space="preserve">. על כן, </w:t>
      </w:r>
      <w:r w:rsidR="00D75CCC">
        <w:rPr>
          <w:rFonts w:hint="cs"/>
          <w:noProof w:val="0"/>
          <w:rtl/>
        </w:rPr>
        <w:t xml:space="preserve">השערה </w:t>
      </w:r>
      <w:r w:rsidR="00486E9B" w:rsidRPr="007847DF">
        <w:rPr>
          <w:noProof w:val="0"/>
          <w:rtl/>
        </w:rPr>
        <w:t xml:space="preserve">אפשרית נוספת היא שהתמקצעות שיפוטית תייעל את הליכי פשיטת הרגל </w:t>
      </w:r>
      <w:r w:rsidR="00D75CCC">
        <w:rPr>
          <w:rFonts w:hint="cs"/>
          <w:noProof w:val="0"/>
          <w:rtl/>
        </w:rPr>
        <w:t>על ידי קיצור משכם</w:t>
      </w:r>
      <w:r w:rsidR="00486E9B" w:rsidRPr="007847DF">
        <w:rPr>
          <w:noProof w:val="0"/>
          <w:rtl/>
        </w:rPr>
        <w:t>. הליך שיפוטי ארוך נחשב לא יעיל,</w:t>
      </w:r>
      <w:r w:rsidR="00486E9B" w:rsidRPr="00B56262">
        <w:rPr>
          <w:rStyle w:val="FootnoteReference"/>
          <w:noProof w:val="0"/>
          <w:rtl/>
        </w:rPr>
        <w:footnoteReference w:id="120"/>
      </w:r>
      <w:r w:rsidR="00486E9B" w:rsidRPr="007847DF">
        <w:rPr>
          <w:noProof w:val="0"/>
          <w:rtl/>
        </w:rPr>
        <w:t xml:space="preserve"> ובישראל הליך פשיטת הרגל הוא ארוך יחסית ובנוי </w:t>
      </w:r>
      <w:r w:rsidR="00CA3D2D">
        <w:rPr>
          <w:rFonts w:hint="cs"/>
          <w:noProof w:val="0"/>
          <w:rtl/>
        </w:rPr>
        <w:t xml:space="preserve">מכמה </w:t>
      </w:r>
      <w:r w:rsidR="00486E9B" w:rsidRPr="007847DF">
        <w:rPr>
          <w:noProof w:val="0"/>
          <w:rtl/>
        </w:rPr>
        <w:t>צווי ביניים עד לצו הסוגר של ההליך.</w:t>
      </w:r>
      <w:r w:rsidR="00486E9B" w:rsidRPr="00B56262">
        <w:rPr>
          <w:rStyle w:val="FootnoteReference"/>
          <w:noProof w:val="0"/>
          <w:rtl/>
        </w:rPr>
        <w:footnoteReference w:id="121"/>
      </w:r>
      <w:r w:rsidR="00486E9B" w:rsidRPr="007847DF">
        <w:rPr>
          <w:noProof w:val="0"/>
          <w:rtl/>
        </w:rPr>
        <w:t xml:space="preserve"> </w:t>
      </w:r>
      <w:r>
        <w:rPr>
          <w:rFonts w:hint="cs"/>
          <w:noProof w:val="0"/>
          <w:rtl/>
        </w:rPr>
        <w:t xml:space="preserve">תחילה בית המשפט נותן צו כינוס, לאחר מכן צו פשיטת רגל, ולבסוף החלטה סוגרת – מתן הפטר או ביטול ההליך. </w:t>
      </w:r>
      <w:r w:rsidR="002363CF">
        <w:rPr>
          <w:rFonts w:hint="cs"/>
          <w:noProof w:val="0"/>
          <w:rtl/>
        </w:rPr>
        <w:t>מעבר לכך</w:t>
      </w:r>
      <w:r w:rsidR="00083343" w:rsidRPr="007847DF">
        <w:rPr>
          <w:noProof w:val="0"/>
          <w:rtl/>
        </w:rPr>
        <w:t xml:space="preserve">, </w:t>
      </w:r>
      <w:r w:rsidR="00486E9B" w:rsidRPr="007847DF">
        <w:rPr>
          <w:noProof w:val="0"/>
          <w:rtl/>
        </w:rPr>
        <w:t xml:space="preserve">מעניין </w:t>
      </w:r>
      <w:r w:rsidR="002363CF">
        <w:rPr>
          <w:rFonts w:hint="cs"/>
          <w:noProof w:val="0"/>
          <w:rtl/>
        </w:rPr>
        <w:t xml:space="preserve">לבחון </w:t>
      </w:r>
      <w:r w:rsidR="00486E9B" w:rsidRPr="007847DF">
        <w:rPr>
          <w:noProof w:val="0"/>
          <w:rtl/>
        </w:rPr>
        <w:t xml:space="preserve">את משך הזמן הממוצע </w:t>
      </w:r>
      <w:r w:rsidR="00370D63">
        <w:rPr>
          <w:rFonts w:hint="cs"/>
          <w:noProof w:val="0"/>
          <w:rtl/>
        </w:rPr>
        <w:t xml:space="preserve">החולף מהגשת הבקשה </w:t>
      </w:r>
      <w:r w:rsidR="009A7D9A">
        <w:rPr>
          <w:rFonts w:hint="cs"/>
          <w:noProof w:val="0"/>
          <w:rtl/>
        </w:rPr>
        <w:t>לפשיטת רגל</w:t>
      </w:r>
      <w:r w:rsidR="00370D63">
        <w:rPr>
          <w:rFonts w:hint="cs"/>
          <w:noProof w:val="0"/>
          <w:rtl/>
        </w:rPr>
        <w:t xml:space="preserve"> עד להוצאת צו הכינוס, ומהוצאת צו הכינוס עד ל</w:t>
      </w:r>
      <w:r w:rsidR="004B0E73">
        <w:rPr>
          <w:rFonts w:hint="cs"/>
          <w:noProof w:val="0"/>
          <w:rtl/>
        </w:rPr>
        <w:t>קבלת</w:t>
      </w:r>
      <w:r w:rsidR="00370D63">
        <w:rPr>
          <w:rFonts w:hint="cs"/>
          <w:noProof w:val="0"/>
          <w:rtl/>
        </w:rPr>
        <w:t xml:space="preserve"> צו פשיטת הרגל (ב</w:t>
      </w:r>
      <w:r w:rsidR="009A7D9A">
        <w:rPr>
          <w:rFonts w:hint="cs"/>
          <w:noProof w:val="0"/>
          <w:rtl/>
        </w:rPr>
        <w:t xml:space="preserve">אותם </w:t>
      </w:r>
      <w:r w:rsidR="00370D63">
        <w:rPr>
          <w:rFonts w:hint="cs"/>
          <w:noProof w:val="0"/>
          <w:rtl/>
        </w:rPr>
        <w:t xml:space="preserve">מקרים שבהם </w:t>
      </w:r>
      <w:r w:rsidR="004B0E73">
        <w:rPr>
          <w:rFonts w:hint="cs"/>
          <w:noProof w:val="0"/>
          <w:rtl/>
        </w:rPr>
        <w:t xml:space="preserve">התקבל </w:t>
      </w:r>
      <w:r w:rsidR="00370D63">
        <w:rPr>
          <w:rFonts w:hint="cs"/>
          <w:noProof w:val="0"/>
          <w:rtl/>
        </w:rPr>
        <w:t>צו כזה). טבלה 1</w:t>
      </w:r>
      <w:r w:rsidR="003F5A43">
        <w:rPr>
          <w:rFonts w:hint="cs"/>
          <w:noProof w:val="0"/>
          <w:rtl/>
        </w:rPr>
        <w:t>6</w:t>
      </w:r>
      <w:r w:rsidR="00370D63">
        <w:rPr>
          <w:rFonts w:hint="cs"/>
          <w:noProof w:val="0"/>
          <w:rtl/>
        </w:rPr>
        <w:t xml:space="preserve"> מציגה את הנתונים האלה</w:t>
      </w:r>
      <w:r w:rsidR="007A1C99">
        <w:rPr>
          <w:rFonts w:hint="cs"/>
          <w:noProof w:val="0"/>
          <w:rtl/>
        </w:rPr>
        <w:t>.</w:t>
      </w:r>
    </w:p>
    <w:p w14:paraId="221DBBBD" w14:textId="7F8CE6DD" w:rsidR="00CD1186" w:rsidRDefault="00CD1186" w:rsidP="00BF4F28">
      <w:pPr>
        <w:pStyle w:val="a"/>
        <w:rPr>
          <w:noProof w:val="0"/>
          <w:rtl/>
        </w:rPr>
      </w:pPr>
    </w:p>
    <w:p w14:paraId="5B81B088" w14:textId="6D508A12" w:rsidR="00197CDE" w:rsidRDefault="00197CDE" w:rsidP="00197CDE">
      <w:pPr>
        <w:pStyle w:val="a"/>
        <w:bidi w:val="0"/>
        <w:jc w:val="center"/>
        <w:rPr>
          <w:b/>
          <w:bCs/>
          <w:noProof w:val="0"/>
        </w:rPr>
      </w:pPr>
      <w:r w:rsidRPr="00197CDE">
        <w:rPr>
          <w:b/>
          <w:bCs/>
          <w:noProof w:val="0"/>
        </w:rPr>
        <w:t xml:space="preserve">Table 16: The </w:t>
      </w:r>
      <w:r>
        <w:rPr>
          <w:b/>
          <w:bCs/>
          <w:noProof w:val="0"/>
        </w:rPr>
        <w:t>A</w:t>
      </w:r>
      <w:r w:rsidRPr="00197CDE">
        <w:rPr>
          <w:b/>
          <w:bCs/>
          <w:noProof w:val="0"/>
        </w:rPr>
        <w:t xml:space="preserve">verage </w:t>
      </w:r>
      <w:bookmarkStart w:id="48" w:name="_Hlk123545374"/>
      <w:r w:rsidR="00812834">
        <w:rPr>
          <w:b/>
          <w:bCs/>
          <w:noProof w:val="0"/>
        </w:rPr>
        <w:t>Duration</w:t>
      </w:r>
      <w:r w:rsidRPr="00197CDE">
        <w:rPr>
          <w:b/>
          <w:bCs/>
          <w:noProof w:val="0"/>
        </w:rPr>
        <w:t xml:space="preserve"> </w:t>
      </w:r>
      <w:bookmarkEnd w:id="48"/>
      <w:r>
        <w:rPr>
          <w:b/>
          <w:bCs/>
          <w:noProof w:val="0"/>
        </w:rPr>
        <w:t>B</w:t>
      </w:r>
      <w:r w:rsidRPr="00197CDE">
        <w:rPr>
          <w:b/>
          <w:bCs/>
          <w:noProof w:val="0"/>
        </w:rPr>
        <w:t xml:space="preserve">etween </w:t>
      </w:r>
      <w:r>
        <w:rPr>
          <w:rFonts w:hint="cs"/>
          <w:b/>
          <w:bCs/>
          <w:noProof w:val="0"/>
        </w:rPr>
        <w:t>C</w:t>
      </w:r>
      <w:r>
        <w:rPr>
          <w:b/>
          <w:bCs/>
          <w:noProof w:val="0"/>
        </w:rPr>
        <w:t>ase Opening to</w:t>
      </w:r>
      <w:r w:rsidRPr="00197CDE">
        <w:rPr>
          <w:b/>
          <w:bCs/>
          <w:noProof w:val="0"/>
        </w:rPr>
        <w:t xml:space="preserve"> </w:t>
      </w:r>
      <w:r>
        <w:rPr>
          <w:b/>
          <w:bCs/>
          <w:noProof w:val="0"/>
        </w:rPr>
        <w:t>Receivership Order</w:t>
      </w:r>
      <w:r w:rsidRPr="00197CDE">
        <w:rPr>
          <w:b/>
          <w:bCs/>
          <w:noProof w:val="0"/>
        </w:rPr>
        <w:t xml:space="preserve"> and </w:t>
      </w:r>
      <w:r w:rsidR="00AD0990">
        <w:rPr>
          <w:b/>
          <w:bCs/>
          <w:noProof w:val="0"/>
        </w:rPr>
        <w:t xml:space="preserve">to </w:t>
      </w:r>
      <w:r>
        <w:rPr>
          <w:b/>
          <w:bCs/>
          <w:noProof w:val="0"/>
        </w:rPr>
        <w:t>B</w:t>
      </w:r>
      <w:r w:rsidRPr="00197CDE">
        <w:rPr>
          <w:b/>
          <w:bCs/>
          <w:noProof w:val="0"/>
        </w:rPr>
        <w:t xml:space="preserve">ankruptcy </w:t>
      </w:r>
      <w:r>
        <w:rPr>
          <w:b/>
          <w:bCs/>
          <w:noProof w:val="0"/>
        </w:rPr>
        <w:t>O</w:t>
      </w:r>
      <w:r w:rsidRPr="00197CDE">
        <w:rPr>
          <w:b/>
          <w:bCs/>
          <w:noProof w:val="0"/>
        </w:rPr>
        <w:t>rder</w:t>
      </w:r>
      <w:r>
        <w:rPr>
          <w:b/>
          <w:bCs/>
          <w:noProof w:val="0"/>
        </w:rPr>
        <w:t xml:space="preserve"> </w:t>
      </w:r>
      <w:r w:rsidRPr="00B56262">
        <w:rPr>
          <w:rStyle w:val="FootnoteReference"/>
          <w:noProof w:val="0"/>
          <w:rtl/>
        </w:rPr>
        <w:footnoteReference w:id="122"/>
      </w:r>
    </w:p>
    <w:p w14:paraId="6D51AC56" w14:textId="77777777" w:rsidR="00697DF3" w:rsidRPr="00197CDE" w:rsidRDefault="00697DF3" w:rsidP="00697DF3">
      <w:pPr>
        <w:pStyle w:val="a"/>
        <w:bidi w:val="0"/>
        <w:jc w:val="center"/>
        <w:rPr>
          <w:b/>
          <w:bCs/>
          <w:noProof w:val="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240"/>
        <w:gridCol w:w="963"/>
        <w:gridCol w:w="1052"/>
        <w:gridCol w:w="963"/>
        <w:gridCol w:w="597"/>
      </w:tblGrid>
      <w:tr w:rsidR="00AD0990" w:rsidRPr="00BF4F28" w14:paraId="5D900E6B" w14:textId="36FFF967" w:rsidTr="00697DF3">
        <w:trPr>
          <w:trHeight w:val="443"/>
          <w:jc w:val="center"/>
        </w:trPr>
        <w:tc>
          <w:tcPr>
            <w:tcW w:w="1524" w:type="dxa"/>
            <w:shd w:val="clear" w:color="auto" w:fill="auto"/>
            <w:hideMark/>
          </w:tcPr>
          <w:p w14:paraId="3D9722A3" w14:textId="4B56B605" w:rsidR="00AD0990" w:rsidRPr="00AD0990" w:rsidRDefault="00812834" w:rsidP="00AD0990">
            <w:pPr>
              <w:bidi w:val="0"/>
              <w:jc w:val="center"/>
              <w:rPr>
                <w:noProof w:val="0"/>
                <w:sz w:val="16"/>
                <w:szCs w:val="16"/>
                <w:rtl/>
              </w:rPr>
            </w:pPr>
            <w:r w:rsidRPr="00812834">
              <w:rPr>
                <w:noProof w:val="0"/>
                <w:sz w:val="16"/>
                <w:szCs w:val="16"/>
              </w:rPr>
              <w:t xml:space="preserve">Duration </w:t>
            </w:r>
            <w:r w:rsidR="00AD0990" w:rsidRPr="00AD0990">
              <w:rPr>
                <w:noProof w:val="0"/>
                <w:sz w:val="16"/>
                <w:szCs w:val="16"/>
              </w:rPr>
              <w:t>Between Receivership Order to Bankruptcy Order (Ave.)</w:t>
            </w:r>
          </w:p>
        </w:tc>
        <w:tc>
          <w:tcPr>
            <w:tcW w:w="1240" w:type="dxa"/>
            <w:shd w:val="clear" w:color="auto" w:fill="auto"/>
            <w:hideMark/>
          </w:tcPr>
          <w:p w14:paraId="6A188926" w14:textId="1B7DCB8D" w:rsidR="00AD0990" w:rsidRPr="00AD0990" w:rsidRDefault="00812834" w:rsidP="00197CDE">
            <w:pPr>
              <w:bidi w:val="0"/>
              <w:jc w:val="center"/>
              <w:rPr>
                <w:noProof w:val="0"/>
                <w:sz w:val="16"/>
                <w:szCs w:val="16"/>
                <w:rtl/>
              </w:rPr>
            </w:pPr>
            <w:r w:rsidRPr="00812834">
              <w:rPr>
                <w:noProof w:val="0"/>
                <w:sz w:val="16"/>
                <w:szCs w:val="16"/>
              </w:rPr>
              <w:t xml:space="preserve">Duration </w:t>
            </w:r>
            <w:r w:rsidR="00AD0990" w:rsidRPr="00AD0990">
              <w:rPr>
                <w:noProof w:val="0"/>
                <w:sz w:val="16"/>
                <w:szCs w:val="16"/>
              </w:rPr>
              <w:t xml:space="preserve">Between </w:t>
            </w:r>
            <w:r w:rsidR="00AD0990" w:rsidRPr="00AD0990">
              <w:rPr>
                <w:rFonts w:hint="cs"/>
                <w:noProof w:val="0"/>
                <w:sz w:val="16"/>
                <w:szCs w:val="16"/>
              </w:rPr>
              <w:t>C</w:t>
            </w:r>
            <w:r w:rsidR="00AD0990" w:rsidRPr="00AD0990">
              <w:rPr>
                <w:noProof w:val="0"/>
                <w:sz w:val="16"/>
                <w:szCs w:val="16"/>
              </w:rPr>
              <w:t>ase Opening to Receivership Order (Ave.)</w:t>
            </w:r>
          </w:p>
        </w:tc>
        <w:tc>
          <w:tcPr>
            <w:tcW w:w="963" w:type="dxa"/>
            <w:shd w:val="clear" w:color="auto" w:fill="auto"/>
            <w:hideMark/>
          </w:tcPr>
          <w:p w14:paraId="4A527103" w14:textId="1846D5E0" w:rsidR="00AD0990" w:rsidRPr="00AD0990" w:rsidRDefault="00AD0990" w:rsidP="00AD0990">
            <w:pPr>
              <w:bidi w:val="0"/>
              <w:jc w:val="center"/>
              <w:rPr>
                <w:noProof w:val="0"/>
                <w:sz w:val="16"/>
                <w:szCs w:val="16"/>
              </w:rPr>
            </w:pPr>
            <w:r w:rsidRPr="00AD0990">
              <w:rPr>
                <w:noProof w:val="0"/>
                <w:sz w:val="16"/>
                <w:szCs w:val="16"/>
              </w:rPr>
              <w:t>Bankruptcy Order (N)</w:t>
            </w:r>
          </w:p>
        </w:tc>
        <w:tc>
          <w:tcPr>
            <w:tcW w:w="1052" w:type="dxa"/>
            <w:shd w:val="clear" w:color="auto" w:fill="auto"/>
            <w:hideMark/>
          </w:tcPr>
          <w:p w14:paraId="57C663BE" w14:textId="37B942BA" w:rsidR="00AD0990" w:rsidRPr="00AD0990" w:rsidRDefault="00AD0990" w:rsidP="00AD0990">
            <w:pPr>
              <w:bidi w:val="0"/>
              <w:jc w:val="center"/>
              <w:rPr>
                <w:noProof w:val="0"/>
                <w:sz w:val="16"/>
                <w:szCs w:val="16"/>
              </w:rPr>
            </w:pPr>
            <w:r w:rsidRPr="00AD0990">
              <w:rPr>
                <w:noProof w:val="0"/>
                <w:sz w:val="16"/>
                <w:szCs w:val="16"/>
              </w:rPr>
              <w:t>Receivership Order (N)</w:t>
            </w:r>
          </w:p>
        </w:tc>
        <w:tc>
          <w:tcPr>
            <w:tcW w:w="963" w:type="dxa"/>
            <w:shd w:val="clear" w:color="auto" w:fill="auto"/>
            <w:hideMark/>
          </w:tcPr>
          <w:p w14:paraId="70ED6030" w14:textId="6ED0F797" w:rsidR="00AD0990" w:rsidRPr="00AD0990" w:rsidRDefault="00AD0990" w:rsidP="00197CDE">
            <w:pPr>
              <w:bidi w:val="0"/>
              <w:jc w:val="center"/>
              <w:rPr>
                <w:noProof w:val="0"/>
                <w:sz w:val="16"/>
                <w:szCs w:val="16"/>
              </w:rPr>
            </w:pPr>
            <w:r w:rsidRPr="00AD0990">
              <w:rPr>
                <w:noProof w:val="0"/>
                <w:sz w:val="16"/>
                <w:szCs w:val="16"/>
              </w:rPr>
              <w:t>Bankruptcy Cases Opened (N)</w:t>
            </w:r>
          </w:p>
        </w:tc>
        <w:tc>
          <w:tcPr>
            <w:tcW w:w="597" w:type="dxa"/>
          </w:tcPr>
          <w:p w14:paraId="150FB02C" w14:textId="66C892F1" w:rsidR="00AD0990" w:rsidRPr="00AD0990" w:rsidRDefault="00AD0990" w:rsidP="00197CDE">
            <w:pPr>
              <w:bidi w:val="0"/>
              <w:jc w:val="center"/>
              <w:rPr>
                <w:noProof w:val="0"/>
                <w:sz w:val="16"/>
                <w:szCs w:val="16"/>
              </w:rPr>
            </w:pPr>
            <w:r w:rsidRPr="00AD0990">
              <w:rPr>
                <w:noProof w:val="0"/>
                <w:sz w:val="16"/>
                <w:szCs w:val="16"/>
              </w:rPr>
              <w:t>Year</w:t>
            </w:r>
          </w:p>
        </w:tc>
      </w:tr>
      <w:tr w:rsidR="00AD0990" w:rsidRPr="007847DF" w14:paraId="6BE8282C" w14:textId="15E653F7" w:rsidTr="00697DF3">
        <w:trPr>
          <w:trHeight w:val="153"/>
          <w:jc w:val="center"/>
        </w:trPr>
        <w:tc>
          <w:tcPr>
            <w:tcW w:w="1524" w:type="dxa"/>
            <w:shd w:val="clear" w:color="auto" w:fill="auto"/>
            <w:noWrap/>
            <w:vAlign w:val="bottom"/>
            <w:hideMark/>
          </w:tcPr>
          <w:p w14:paraId="0080B158" w14:textId="1436A0C9" w:rsidR="00AD0990" w:rsidRPr="00AD0990" w:rsidRDefault="00AD0990" w:rsidP="00AD0990">
            <w:pPr>
              <w:bidi w:val="0"/>
              <w:jc w:val="center"/>
              <w:rPr>
                <w:noProof w:val="0"/>
                <w:sz w:val="16"/>
                <w:szCs w:val="20"/>
                <w:rtl/>
              </w:rPr>
            </w:pPr>
            <w:r w:rsidRPr="00AD0990">
              <w:rPr>
                <w:rFonts w:hint="cs"/>
                <w:noProof w:val="0"/>
                <w:sz w:val="16"/>
                <w:szCs w:val="20"/>
                <w:rtl/>
              </w:rPr>
              <w:t>405</w:t>
            </w:r>
          </w:p>
        </w:tc>
        <w:tc>
          <w:tcPr>
            <w:tcW w:w="1240" w:type="dxa"/>
            <w:shd w:val="clear" w:color="auto" w:fill="auto"/>
            <w:noWrap/>
            <w:vAlign w:val="bottom"/>
            <w:hideMark/>
          </w:tcPr>
          <w:p w14:paraId="64203B3B" w14:textId="6FF948A6" w:rsidR="00AD0990" w:rsidRPr="00AD0990" w:rsidRDefault="00AD0990" w:rsidP="00AD0990">
            <w:pPr>
              <w:bidi w:val="0"/>
              <w:jc w:val="center"/>
              <w:rPr>
                <w:noProof w:val="0"/>
                <w:sz w:val="16"/>
                <w:szCs w:val="20"/>
              </w:rPr>
            </w:pPr>
            <w:r w:rsidRPr="00AD0990">
              <w:rPr>
                <w:rFonts w:hint="cs"/>
                <w:noProof w:val="0"/>
                <w:sz w:val="16"/>
                <w:szCs w:val="20"/>
                <w:rtl/>
              </w:rPr>
              <w:t>75</w:t>
            </w:r>
          </w:p>
        </w:tc>
        <w:tc>
          <w:tcPr>
            <w:tcW w:w="963" w:type="dxa"/>
            <w:shd w:val="clear" w:color="auto" w:fill="auto"/>
            <w:noWrap/>
            <w:vAlign w:val="bottom"/>
            <w:hideMark/>
          </w:tcPr>
          <w:p w14:paraId="438D4477" w14:textId="77777777" w:rsidR="00AD0990" w:rsidRPr="00AD0990" w:rsidRDefault="00AD0990" w:rsidP="00AD0990">
            <w:pPr>
              <w:bidi w:val="0"/>
              <w:jc w:val="center"/>
              <w:rPr>
                <w:noProof w:val="0"/>
                <w:sz w:val="16"/>
                <w:szCs w:val="20"/>
              </w:rPr>
            </w:pPr>
            <w:r w:rsidRPr="00AD0990">
              <w:rPr>
                <w:noProof w:val="0"/>
                <w:sz w:val="16"/>
                <w:szCs w:val="20"/>
                <w:rtl/>
              </w:rPr>
              <w:t>582</w:t>
            </w:r>
          </w:p>
        </w:tc>
        <w:tc>
          <w:tcPr>
            <w:tcW w:w="1052" w:type="dxa"/>
            <w:shd w:val="clear" w:color="auto" w:fill="auto"/>
            <w:noWrap/>
            <w:vAlign w:val="bottom"/>
            <w:hideMark/>
          </w:tcPr>
          <w:p w14:paraId="1D885C1B" w14:textId="4D2EFBED" w:rsidR="00AD0990" w:rsidRPr="00AD0990" w:rsidRDefault="00AD0990" w:rsidP="00AD0990">
            <w:pPr>
              <w:bidi w:val="0"/>
              <w:jc w:val="center"/>
              <w:rPr>
                <w:noProof w:val="0"/>
                <w:sz w:val="16"/>
                <w:szCs w:val="20"/>
              </w:rPr>
            </w:pPr>
            <w:r w:rsidRPr="00AD0990">
              <w:rPr>
                <w:noProof w:val="0"/>
                <w:sz w:val="16"/>
                <w:szCs w:val="20"/>
                <w:rtl/>
              </w:rPr>
              <w:t>17,514</w:t>
            </w:r>
          </w:p>
        </w:tc>
        <w:tc>
          <w:tcPr>
            <w:tcW w:w="963" w:type="dxa"/>
            <w:shd w:val="clear" w:color="auto" w:fill="auto"/>
            <w:noWrap/>
            <w:vAlign w:val="bottom"/>
            <w:hideMark/>
          </w:tcPr>
          <w:p w14:paraId="1342273E" w14:textId="1F6219F2" w:rsidR="00AD0990" w:rsidRPr="00AD0990" w:rsidRDefault="00AD0990" w:rsidP="00AD0990">
            <w:pPr>
              <w:bidi w:val="0"/>
              <w:jc w:val="center"/>
              <w:rPr>
                <w:noProof w:val="0"/>
                <w:sz w:val="16"/>
                <w:szCs w:val="20"/>
              </w:rPr>
            </w:pPr>
            <w:r w:rsidRPr="00AD0990">
              <w:rPr>
                <w:noProof w:val="0"/>
                <w:sz w:val="16"/>
                <w:szCs w:val="20"/>
                <w:rtl/>
              </w:rPr>
              <w:t>19,281</w:t>
            </w:r>
          </w:p>
        </w:tc>
        <w:tc>
          <w:tcPr>
            <w:tcW w:w="597" w:type="dxa"/>
          </w:tcPr>
          <w:p w14:paraId="402FE540" w14:textId="151E9737" w:rsidR="00AD0990" w:rsidRPr="00AD0990" w:rsidRDefault="00AD0990" w:rsidP="00AD0990">
            <w:pPr>
              <w:bidi w:val="0"/>
              <w:jc w:val="center"/>
              <w:rPr>
                <w:noProof w:val="0"/>
                <w:sz w:val="16"/>
                <w:szCs w:val="20"/>
                <w:rtl/>
              </w:rPr>
            </w:pPr>
            <w:r w:rsidRPr="00AD0990">
              <w:rPr>
                <w:rFonts w:hint="cs"/>
                <w:noProof w:val="0"/>
                <w:sz w:val="16"/>
                <w:szCs w:val="20"/>
                <w:rtl/>
              </w:rPr>
              <w:t>2016</w:t>
            </w:r>
          </w:p>
        </w:tc>
      </w:tr>
      <w:tr w:rsidR="00AD0990" w:rsidRPr="007847DF" w14:paraId="55A2C90C" w14:textId="087A9CC6" w:rsidTr="00697DF3">
        <w:trPr>
          <w:trHeight w:val="156"/>
          <w:jc w:val="center"/>
        </w:trPr>
        <w:tc>
          <w:tcPr>
            <w:tcW w:w="1524" w:type="dxa"/>
            <w:shd w:val="clear" w:color="auto" w:fill="auto"/>
            <w:noWrap/>
            <w:vAlign w:val="bottom"/>
            <w:hideMark/>
          </w:tcPr>
          <w:p w14:paraId="4F5B3127" w14:textId="2478D2EA" w:rsidR="00AD0990" w:rsidRPr="00AD0990" w:rsidRDefault="00AD0990" w:rsidP="00AD0990">
            <w:pPr>
              <w:bidi w:val="0"/>
              <w:jc w:val="center"/>
              <w:rPr>
                <w:noProof w:val="0"/>
                <w:sz w:val="16"/>
                <w:szCs w:val="20"/>
                <w:rtl/>
              </w:rPr>
            </w:pPr>
            <w:r w:rsidRPr="00AD0990">
              <w:rPr>
                <w:rFonts w:hint="cs"/>
                <w:noProof w:val="0"/>
                <w:sz w:val="16"/>
                <w:szCs w:val="20"/>
                <w:rtl/>
              </w:rPr>
              <w:t>348</w:t>
            </w:r>
          </w:p>
        </w:tc>
        <w:tc>
          <w:tcPr>
            <w:tcW w:w="1240" w:type="dxa"/>
            <w:shd w:val="clear" w:color="auto" w:fill="auto"/>
            <w:noWrap/>
            <w:vAlign w:val="bottom"/>
            <w:hideMark/>
          </w:tcPr>
          <w:p w14:paraId="7879763D" w14:textId="1330A7FF" w:rsidR="00AD0990" w:rsidRPr="00AD0990" w:rsidRDefault="00AD0990" w:rsidP="00AD0990">
            <w:pPr>
              <w:bidi w:val="0"/>
              <w:jc w:val="center"/>
              <w:rPr>
                <w:noProof w:val="0"/>
                <w:sz w:val="16"/>
                <w:szCs w:val="20"/>
              </w:rPr>
            </w:pPr>
            <w:r w:rsidRPr="00AD0990">
              <w:rPr>
                <w:rFonts w:hint="cs"/>
                <w:noProof w:val="0"/>
                <w:sz w:val="16"/>
                <w:szCs w:val="20"/>
                <w:rtl/>
              </w:rPr>
              <w:t>69</w:t>
            </w:r>
          </w:p>
        </w:tc>
        <w:tc>
          <w:tcPr>
            <w:tcW w:w="963" w:type="dxa"/>
            <w:shd w:val="clear" w:color="auto" w:fill="auto"/>
            <w:noWrap/>
            <w:vAlign w:val="bottom"/>
            <w:hideMark/>
          </w:tcPr>
          <w:p w14:paraId="66B9F087" w14:textId="77777777" w:rsidR="00AD0990" w:rsidRPr="00AD0990" w:rsidRDefault="00AD0990" w:rsidP="00AD0990">
            <w:pPr>
              <w:bidi w:val="0"/>
              <w:jc w:val="center"/>
              <w:rPr>
                <w:noProof w:val="0"/>
                <w:sz w:val="16"/>
                <w:szCs w:val="20"/>
              </w:rPr>
            </w:pPr>
            <w:r w:rsidRPr="00AD0990">
              <w:rPr>
                <w:noProof w:val="0"/>
                <w:sz w:val="16"/>
                <w:szCs w:val="20"/>
                <w:rtl/>
              </w:rPr>
              <w:t>700</w:t>
            </w:r>
          </w:p>
        </w:tc>
        <w:tc>
          <w:tcPr>
            <w:tcW w:w="1052" w:type="dxa"/>
            <w:shd w:val="clear" w:color="auto" w:fill="auto"/>
            <w:noWrap/>
            <w:vAlign w:val="bottom"/>
            <w:hideMark/>
          </w:tcPr>
          <w:p w14:paraId="064D5A51" w14:textId="5F1B44C6" w:rsidR="00AD0990" w:rsidRPr="00AD0990" w:rsidRDefault="00AD0990" w:rsidP="00AD0990">
            <w:pPr>
              <w:bidi w:val="0"/>
              <w:jc w:val="center"/>
              <w:rPr>
                <w:noProof w:val="0"/>
                <w:sz w:val="16"/>
                <w:szCs w:val="20"/>
                <w:rtl/>
              </w:rPr>
            </w:pPr>
            <w:r w:rsidRPr="00AD0990">
              <w:rPr>
                <w:noProof w:val="0"/>
                <w:sz w:val="16"/>
                <w:szCs w:val="20"/>
                <w:rtl/>
              </w:rPr>
              <w:t>19,263</w:t>
            </w:r>
          </w:p>
        </w:tc>
        <w:tc>
          <w:tcPr>
            <w:tcW w:w="963" w:type="dxa"/>
            <w:shd w:val="clear" w:color="auto" w:fill="auto"/>
            <w:noWrap/>
            <w:vAlign w:val="bottom"/>
            <w:hideMark/>
          </w:tcPr>
          <w:p w14:paraId="608E7EC9" w14:textId="7DBAE342" w:rsidR="00AD0990" w:rsidRPr="00AD0990" w:rsidRDefault="00AD0990" w:rsidP="00AD0990">
            <w:pPr>
              <w:bidi w:val="0"/>
              <w:jc w:val="center"/>
              <w:rPr>
                <w:noProof w:val="0"/>
                <w:sz w:val="16"/>
                <w:szCs w:val="20"/>
                <w:rtl/>
              </w:rPr>
            </w:pPr>
            <w:r w:rsidRPr="00AD0990">
              <w:rPr>
                <w:noProof w:val="0"/>
                <w:sz w:val="16"/>
                <w:szCs w:val="20"/>
                <w:rtl/>
              </w:rPr>
              <w:t>21,232</w:t>
            </w:r>
          </w:p>
        </w:tc>
        <w:tc>
          <w:tcPr>
            <w:tcW w:w="597" w:type="dxa"/>
          </w:tcPr>
          <w:p w14:paraId="62DD0735" w14:textId="5FECF332" w:rsidR="00AD0990" w:rsidRPr="00AD0990" w:rsidRDefault="00AD0990" w:rsidP="00AD0990">
            <w:pPr>
              <w:bidi w:val="0"/>
              <w:jc w:val="center"/>
              <w:rPr>
                <w:noProof w:val="0"/>
                <w:sz w:val="16"/>
                <w:szCs w:val="20"/>
              </w:rPr>
            </w:pPr>
            <w:r w:rsidRPr="00AD0990">
              <w:rPr>
                <w:rFonts w:hint="cs"/>
                <w:noProof w:val="0"/>
                <w:sz w:val="16"/>
                <w:szCs w:val="20"/>
                <w:rtl/>
              </w:rPr>
              <w:t>2017</w:t>
            </w:r>
          </w:p>
        </w:tc>
      </w:tr>
    </w:tbl>
    <w:p w14:paraId="617781CD" w14:textId="77777777" w:rsidR="00197CDE" w:rsidRPr="007847DF" w:rsidRDefault="00197CDE" w:rsidP="003F5A43">
      <w:pPr>
        <w:pStyle w:val="a1"/>
        <w:rPr>
          <w:noProof w:val="0"/>
          <w:rtl/>
        </w:rPr>
      </w:pPr>
    </w:p>
    <w:p w14:paraId="16B77FD5" w14:textId="5FD3815A" w:rsidR="00486E9B" w:rsidRDefault="00486E9B" w:rsidP="00E116CF">
      <w:pPr>
        <w:pStyle w:val="a"/>
        <w:rPr>
          <w:noProof w:val="0"/>
          <w:rtl/>
        </w:rPr>
      </w:pPr>
      <w:r w:rsidRPr="007847DF">
        <w:rPr>
          <w:noProof w:val="0"/>
          <w:rtl/>
        </w:rPr>
        <w:t xml:space="preserve">מיום הגשת הבקשה עד למועד </w:t>
      </w:r>
      <w:r w:rsidR="006D76E3">
        <w:rPr>
          <w:rFonts w:hint="cs"/>
          <w:noProof w:val="0"/>
          <w:rtl/>
        </w:rPr>
        <w:t xml:space="preserve">הוצאתו של </w:t>
      </w:r>
      <w:r w:rsidRPr="007847DF">
        <w:rPr>
          <w:noProof w:val="0"/>
          <w:rtl/>
        </w:rPr>
        <w:t xml:space="preserve">צו הכינוס </w:t>
      </w:r>
      <w:r w:rsidR="006D76E3">
        <w:rPr>
          <w:rFonts w:hint="cs"/>
          <w:noProof w:val="0"/>
          <w:rtl/>
        </w:rPr>
        <w:t xml:space="preserve">חולפים </w:t>
      </w:r>
      <w:r w:rsidRPr="007847DF">
        <w:rPr>
          <w:noProof w:val="0"/>
          <w:rtl/>
        </w:rPr>
        <w:t xml:space="preserve">בממוצע 72 ימים, </w:t>
      </w:r>
      <w:r w:rsidR="006D76E3">
        <w:rPr>
          <w:rFonts w:hint="cs"/>
          <w:noProof w:val="0"/>
          <w:rtl/>
        </w:rPr>
        <w:t>ו</w:t>
      </w:r>
      <w:r w:rsidRPr="007847DF">
        <w:rPr>
          <w:noProof w:val="0"/>
          <w:rtl/>
        </w:rPr>
        <w:t>לאחרי</w:t>
      </w:r>
      <w:r w:rsidR="006D76E3">
        <w:rPr>
          <w:rFonts w:hint="cs"/>
          <w:noProof w:val="0"/>
          <w:rtl/>
        </w:rPr>
        <w:t>הם</w:t>
      </w:r>
      <w:r w:rsidRPr="007847DF">
        <w:rPr>
          <w:noProof w:val="0"/>
          <w:rtl/>
        </w:rPr>
        <w:t xml:space="preserve"> </w:t>
      </w:r>
      <w:r w:rsidR="006D76E3">
        <w:rPr>
          <w:rFonts w:hint="cs"/>
          <w:noProof w:val="0"/>
          <w:rtl/>
        </w:rPr>
        <w:t xml:space="preserve">חולפים </w:t>
      </w:r>
      <w:r w:rsidRPr="007847DF">
        <w:rPr>
          <w:noProof w:val="0"/>
          <w:rtl/>
        </w:rPr>
        <w:t>בממוצע עוד 37</w:t>
      </w:r>
      <w:r w:rsidR="00E116CF">
        <w:rPr>
          <w:rFonts w:hint="cs"/>
          <w:noProof w:val="0"/>
          <w:rtl/>
        </w:rPr>
        <w:t>4</w:t>
      </w:r>
      <w:r w:rsidRPr="007847DF">
        <w:rPr>
          <w:noProof w:val="0"/>
          <w:rtl/>
        </w:rPr>
        <w:t xml:space="preserve"> ימים עד ל</w:t>
      </w:r>
      <w:r w:rsidR="004B0E73">
        <w:rPr>
          <w:rFonts w:hint="cs"/>
          <w:noProof w:val="0"/>
          <w:rtl/>
        </w:rPr>
        <w:t>קבל</w:t>
      </w:r>
      <w:r w:rsidR="00FE1A2B">
        <w:rPr>
          <w:rFonts w:hint="cs"/>
          <w:noProof w:val="0"/>
          <w:rtl/>
        </w:rPr>
        <w:t>ה של</w:t>
      </w:r>
      <w:r w:rsidR="006D76E3">
        <w:rPr>
          <w:rFonts w:hint="cs"/>
          <w:noProof w:val="0"/>
          <w:rtl/>
        </w:rPr>
        <w:t xml:space="preserve"> </w:t>
      </w:r>
      <w:r w:rsidRPr="007847DF">
        <w:rPr>
          <w:noProof w:val="0"/>
          <w:rtl/>
        </w:rPr>
        <w:t xml:space="preserve">צו פשיטת הרגל, </w:t>
      </w:r>
      <w:r w:rsidR="00FD6DCA">
        <w:rPr>
          <w:rFonts w:hint="cs"/>
          <w:noProof w:val="0"/>
          <w:rtl/>
        </w:rPr>
        <w:t>שבו מאושרת סופית</w:t>
      </w:r>
      <w:r w:rsidRPr="007847DF">
        <w:rPr>
          <w:noProof w:val="0"/>
          <w:rtl/>
        </w:rPr>
        <w:t xml:space="preserve"> </w:t>
      </w:r>
      <w:r w:rsidR="00FD6DCA">
        <w:rPr>
          <w:rFonts w:hint="cs"/>
          <w:noProof w:val="0"/>
          <w:rtl/>
        </w:rPr>
        <w:t>התשלומים, אך אנו סוגר את ההליך.</w:t>
      </w:r>
      <w:r w:rsidRPr="007847DF">
        <w:rPr>
          <w:noProof w:val="0"/>
          <w:rtl/>
        </w:rPr>
        <w:t xml:space="preserve"> </w:t>
      </w:r>
      <w:r w:rsidR="006D76E3">
        <w:rPr>
          <w:rFonts w:hint="cs"/>
          <w:noProof w:val="0"/>
          <w:rtl/>
        </w:rPr>
        <w:t>אם כן, ממועד הגשת הבקשה ועד ל</w:t>
      </w:r>
      <w:r w:rsidR="004B0E73">
        <w:rPr>
          <w:rFonts w:hint="cs"/>
          <w:noProof w:val="0"/>
          <w:rtl/>
        </w:rPr>
        <w:t>קבלת</w:t>
      </w:r>
      <w:r w:rsidR="00FE1A2B">
        <w:rPr>
          <w:rFonts w:hint="cs"/>
          <w:noProof w:val="0"/>
          <w:rtl/>
        </w:rPr>
        <w:t>ו של</w:t>
      </w:r>
      <w:r w:rsidR="006D76E3">
        <w:rPr>
          <w:rFonts w:hint="cs"/>
          <w:noProof w:val="0"/>
          <w:rtl/>
        </w:rPr>
        <w:t xml:space="preserve"> צו פשיטת הרגל חולפים </w:t>
      </w:r>
      <w:r w:rsidRPr="007847DF">
        <w:rPr>
          <w:noProof w:val="0"/>
          <w:rtl/>
        </w:rPr>
        <w:t>בממוצע 44</w:t>
      </w:r>
      <w:r w:rsidR="00E116CF">
        <w:rPr>
          <w:rFonts w:hint="cs"/>
          <w:noProof w:val="0"/>
          <w:rtl/>
        </w:rPr>
        <w:t>6</w:t>
      </w:r>
      <w:r w:rsidRPr="007847DF">
        <w:rPr>
          <w:noProof w:val="0"/>
          <w:rtl/>
        </w:rPr>
        <w:t xml:space="preserve"> ימים, </w:t>
      </w:r>
      <w:r w:rsidR="002363CF">
        <w:rPr>
          <w:rFonts w:hint="cs"/>
          <w:noProof w:val="0"/>
          <w:rtl/>
        </w:rPr>
        <w:t xml:space="preserve">דהיינו </w:t>
      </w:r>
      <w:r w:rsidRPr="007847DF">
        <w:rPr>
          <w:noProof w:val="0"/>
          <w:rtl/>
        </w:rPr>
        <w:t>כ</w:t>
      </w:r>
      <w:r w:rsidR="00740D37" w:rsidRPr="008B08E3">
        <w:rPr>
          <w:noProof w:val="0"/>
          <w:position w:val="4"/>
          <w:rtl/>
        </w:rPr>
        <w:t>-</w:t>
      </w:r>
      <w:r w:rsidRPr="007847DF">
        <w:rPr>
          <w:noProof w:val="0"/>
          <w:rtl/>
        </w:rPr>
        <w:t xml:space="preserve">15 חודשים, ואם נוסיף תקופת תשלומים מינימלית </w:t>
      </w:r>
      <w:r w:rsidR="006D76E3">
        <w:rPr>
          <w:rFonts w:hint="cs"/>
          <w:noProof w:val="0"/>
          <w:rtl/>
        </w:rPr>
        <w:t xml:space="preserve">של </w:t>
      </w:r>
      <w:r w:rsidRPr="007847DF">
        <w:rPr>
          <w:noProof w:val="0"/>
          <w:rtl/>
        </w:rPr>
        <w:t>שלוש שנים,</w:t>
      </w:r>
      <w:r w:rsidRPr="00B56262">
        <w:rPr>
          <w:rStyle w:val="FootnoteReference"/>
          <w:noProof w:val="0"/>
          <w:rtl/>
        </w:rPr>
        <w:footnoteReference w:id="123"/>
      </w:r>
      <w:r w:rsidRPr="007847DF">
        <w:rPr>
          <w:noProof w:val="0"/>
          <w:rtl/>
        </w:rPr>
        <w:t xml:space="preserve"> </w:t>
      </w:r>
      <w:r w:rsidR="006D76E3">
        <w:rPr>
          <w:rFonts w:hint="cs"/>
          <w:noProof w:val="0"/>
          <w:rtl/>
        </w:rPr>
        <w:t xml:space="preserve">נוכל </w:t>
      </w:r>
      <w:r w:rsidRPr="007847DF">
        <w:rPr>
          <w:noProof w:val="0"/>
          <w:rtl/>
        </w:rPr>
        <w:t xml:space="preserve">לסכם ולומר שהליך חדלות פירעון מגיע לסיומו, </w:t>
      </w:r>
      <w:r w:rsidR="00370D63">
        <w:rPr>
          <w:rFonts w:hint="cs"/>
          <w:noProof w:val="0"/>
          <w:rtl/>
        </w:rPr>
        <w:t>במקרה הטוב</w:t>
      </w:r>
      <w:r w:rsidRPr="007847DF">
        <w:rPr>
          <w:noProof w:val="0"/>
          <w:rtl/>
        </w:rPr>
        <w:t>, לאחר כמעט ארבע שנים ורבע</w:t>
      </w:r>
      <w:r w:rsidR="00370D63" w:rsidRPr="00370D63">
        <w:rPr>
          <w:noProof w:val="0"/>
          <w:rtl/>
        </w:rPr>
        <w:t xml:space="preserve"> </w:t>
      </w:r>
      <w:r w:rsidR="00370D63" w:rsidRPr="007847DF">
        <w:rPr>
          <w:noProof w:val="0"/>
          <w:rtl/>
        </w:rPr>
        <w:t>בממוצע</w:t>
      </w:r>
      <w:r w:rsidRPr="007847DF">
        <w:rPr>
          <w:noProof w:val="0"/>
          <w:rtl/>
        </w:rPr>
        <w:t>.</w:t>
      </w:r>
      <w:r w:rsidRPr="00B56262">
        <w:rPr>
          <w:rStyle w:val="FootnoteReference"/>
          <w:noProof w:val="0"/>
          <w:rtl/>
        </w:rPr>
        <w:footnoteReference w:id="124"/>
      </w:r>
      <w:r w:rsidRPr="007847DF">
        <w:rPr>
          <w:noProof w:val="0"/>
          <w:rtl/>
        </w:rPr>
        <w:t xml:space="preserve"> גם הנהלת בתי המשפט עמדה על אורך </w:t>
      </w:r>
      <w:r w:rsidR="004B0E73">
        <w:rPr>
          <w:rFonts w:hint="cs"/>
          <w:noProof w:val="0"/>
          <w:rtl/>
        </w:rPr>
        <w:t>ה</w:t>
      </w:r>
      <w:r w:rsidRPr="007847DF">
        <w:rPr>
          <w:noProof w:val="0"/>
          <w:rtl/>
        </w:rPr>
        <w:t>חיי</w:t>
      </w:r>
      <w:r w:rsidR="004B0E73">
        <w:rPr>
          <w:rFonts w:hint="cs"/>
          <w:noProof w:val="0"/>
          <w:rtl/>
        </w:rPr>
        <w:t>ם הממוצע של</w:t>
      </w:r>
      <w:r w:rsidRPr="007847DF">
        <w:rPr>
          <w:noProof w:val="0"/>
          <w:rtl/>
        </w:rPr>
        <w:t xml:space="preserve"> תיק חדלות פירעון</w:t>
      </w:r>
      <w:r w:rsidR="004B0E73">
        <w:rPr>
          <w:rFonts w:hint="cs"/>
          <w:noProof w:val="0"/>
          <w:rtl/>
        </w:rPr>
        <w:t>,</w:t>
      </w:r>
      <w:r w:rsidRPr="007847DF">
        <w:rPr>
          <w:noProof w:val="0"/>
          <w:rtl/>
        </w:rPr>
        <w:t xml:space="preserve"> ומיקמה אותו כתיק השני במשכו מכלל </w:t>
      </w:r>
      <w:r w:rsidR="004B0E73">
        <w:rPr>
          <w:rFonts w:hint="cs"/>
          <w:noProof w:val="0"/>
          <w:rtl/>
        </w:rPr>
        <w:t>ה</w:t>
      </w:r>
      <w:r w:rsidRPr="007847DF">
        <w:rPr>
          <w:noProof w:val="0"/>
          <w:rtl/>
        </w:rPr>
        <w:t>תיקי</w:t>
      </w:r>
      <w:r w:rsidR="004B0E73">
        <w:rPr>
          <w:rFonts w:hint="cs"/>
          <w:noProof w:val="0"/>
          <w:rtl/>
        </w:rPr>
        <w:t>ם של</w:t>
      </w:r>
      <w:r w:rsidRPr="007847DF">
        <w:rPr>
          <w:noProof w:val="0"/>
          <w:rtl/>
        </w:rPr>
        <w:t xml:space="preserve"> בית המשפט המחוזי,</w:t>
      </w:r>
      <w:r w:rsidR="002C62DE">
        <w:rPr>
          <w:rFonts w:hint="cs"/>
          <w:noProof w:val="0"/>
          <w:rtl/>
        </w:rPr>
        <w:t xml:space="preserve"> </w:t>
      </w:r>
      <w:r w:rsidR="00FE1A2B">
        <w:rPr>
          <w:rFonts w:hint="cs"/>
          <w:noProof w:val="0"/>
          <w:rtl/>
        </w:rPr>
        <w:t xml:space="preserve">עם </w:t>
      </w:r>
      <w:r w:rsidRPr="007847DF">
        <w:rPr>
          <w:noProof w:val="0"/>
          <w:rtl/>
        </w:rPr>
        <w:t>זמן ממוצע של 20.8 חודשים לשנת 2016 ו</w:t>
      </w:r>
      <w:r w:rsidR="00740D37" w:rsidRPr="008B08E3">
        <w:rPr>
          <w:noProof w:val="0"/>
          <w:position w:val="4"/>
          <w:rtl/>
        </w:rPr>
        <w:t>-</w:t>
      </w:r>
      <w:r w:rsidRPr="007847DF">
        <w:rPr>
          <w:noProof w:val="0"/>
          <w:rtl/>
        </w:rPr>
        <w:t>23.4 חודשים לשנת 2017, ל</w:t>
      </w:r>
      <w:r w:rsidR="00FE1A2B">
        <w:rPr>
          <w:rFonts w:hint="cs"/>
          <w:noProof w:val="0"/>
          <w:rtl/>
        </w:rPr>
        <w:t xml:space="preserve">עומת </w:t>
      </w:r>
      <w:r w:rsidRPr="007847DF">
        <w:rPr>
          <w:noProof w:val="0"/>
          <w:rtl/>
        </w:rPr>
        <w:t xml:space="preserve">אורך </w:t>
      </w:r>
      <w:r w:rsidR="00FE1A2B">
        <w:rPr>
          <w:rFonts w:hint="cs"/>
          <w:noProof w:val="0"/>
          <w:rtl/>
        </w:rPr>
        <w:t>ה</w:t>
      </w:r>
      <w:r w:rsidRPr="007847DF">
        <w:rPr>
          <w:noProof w:val="0"/>
          <w:rtl/>
        </w:rPr>
        <w:t>חיי</w:t>
      </w:r>
      <w:r w:rsidR="00FE1A2B">
        <w:rPr>
          <w:rFonts w:hint="cs"/>
          <w:noProof w:val="0"/>
          <w:rtl/>
        </w:rPr>
        <w:t>ם של</w:t>
      </w:r>
      <w:r w:rsidRPr="007847DF">
        <w:rPr>
          <w:noProof w:val="0"/>
          <w:rtl/>
        </w:rPr>
        <w:t xml:space="preserve"> תיק אזרחי כללי</w:t>
      </w:r>
      <w:r w:rsidR="00FE1A2B">
        <w:rPr>
          <w:rFonts w:hint="cs"/>
          <w:noProof w:val="0"/>
          <w:rtl/>
        </w:rPr>
        <w:t>,</w:t>
      </w:r>
      <w:r w:rsidRPr="007847DF">
        <w:rPr>
          <w:noProof w:val="0"/>
          <w:rtl/>
        </w:rPr>
        <w:t xml:space="preserve"> </w:t>
      </w:r>
      <w:r w:rsidR="00FE1A2B">
        <w:rPr>
          <w:rFonts w:hint="cs"/>
          <w:noProof w:val="0"/>
          <w:rtl/>
        </w:rPr>
        <w:t xml:space="preserve">העומד על </w:t>
      </w:r>
      <w:r w:rsidRPr="007847DF">
        <w:rPr>
          <w:noProof w:val="0"/>
          <w:rtl/>
        </w:rPr>
        <w:t>כ</w:t>
      </w:r>
      <w:r w:rsidR="00740D37" w:rsidRPr="008B08E3">
        <w:rPr>
          <w:noProof w:val="0"/>
          <w:position w:val="4"/>
          <w:rtl/>
        </w:rPr>
        <w:t>-</w:t>
      </w:r>
      <w:r w:rsidRPr="007847DF">
        <w:rPr>
          <w:noProof w:val="0"/>
          <w:rtl/>
        </w:rPr>
        <w:t>16.4 חודשים</w:t>
      </w:r>
      <w:r w:rsidR="00FE1A2B">
        <w:rPr>
          <w:rFonts w:hint="cs"/>
          <w:noProof w:val="0"/>
          <w:rtl/>
        </w:rPr>
        <w:t xml:space="preserve"> בממוצע</w:t>
      </w:r>
      <w:r w:rsidRPr="007847DF">
        <w:rPr>
          <w:noProof w:val="0"/>
          <w:rtl/>
        </w:rPr>
        <w:t>.</w:t>
      </w:r>
      <w:r w:rsidR="00BD5838" w:rsidRPr="00B56262">
        <w:rPr>
          <w:rStyle w:val="FootnoteReference"/>
          <w:noProof w:val="0"/>
          <w:rtl/>
        </w:rPr>
        <w:footnoteReference w:id="125"/>
      </w:r>
      <w:r w:rsidRPr="007847DF">
        <w:rPr>
          <w:noProof w:val="0"/>
          <w:rtl/>
        </w:rPr>
        <w:t xml:space="preserve"> </w:t>
      </w:r>
      <w:r w:rsidR="00FE1A2B">
        <w:rPr>
          <w:rFonts w:hint="cs"/>
          <w:noProof w:val="0"/>
          <w:rtl/>
        </w:rPr>
        <w:t xml:space="preserve">בתקופת המחקר </w:t>
      </w:r>
      <w:r w:rsidRPr="007847DF">
        <w:rPr>
          <w:noProof w:val="0"/>
          <w:rtl/>
        </w:rPr>
        <w:t xml:space="preserve">מדובר </w:t>
      </w:r>
      <w:r w:rsidR="00FE1A2B">
        <w:rPr>
          <w:rFonts w:hint="cs"/>
          <w:noProof w:val="0"/>
          <w:rtl/>
        </w:rPr>
        <w:t>אם כן ב</w:t>
      </w:r>
      <w:r w:rsidRPr="007847DF">
        <w:rPr>
          <w:noProof w:val="0"/>
          <w:rtl/>
        </w:rPr>
        <w:t xml:space="preserve">משך זמן </w:t>
      </w:r>
      <w:r w:rsidR="00FE1A2B">
        <w:rPr>
          <w:rFonts w:hint="cs"/>
          <w:noProof w:val="0"/>
          <w:rtl/>
        </w:rPr>
        <w:t xml:space="preserve">ממוצע </w:t>
      </w:r>
      <w:r w:rsidRPr="007847DF">
        <w:rPr>
          <w:noProof w:val="0"/>
          <w:rtl/>
        </w:rPr>
        <w:t xml:space="preserve">של 22.1 חודשים לתיק </w:t>
      </w:r>
      <w:r w:rsidR="00FD6DCA">
        <w:rPr>
          <w:rFonts w:hint="cs"/>
          <w:noProof w:val="0"/>
          <w:rtl/>
        </w:rPr>
        <w:t>פשיטת רגל</w:t>
      </w:r>
      <w:r w:rsidRPr="007847DF">
        <w:rPr>
          <w:noProof w:val="0"/>
          <w:rtl/>
        </w:rPr>
        <w:t xml:space="preserve"> עד קבלת צו לת</w:t>
      </w:r>
      <w:r w:rsidR="007C6968" w:rsidRPr="007847DF">
        <w:rPr>
          <w:noProof w:val="0"/>
          <w:rtl/>
        </w:rPr>
        <w:t>ו</w:t>
      </w:r>
      <w:r w:rsidRPr="007847DF">
        <w:rPr>
          <w:noProof w:val="0"/>
          <w:rtl/>
        </w:rPr>
        <w:t>כנית התשלומים, ויחד עם תקופת התשלומים עד לסיום ההליך, נתונים אל</w:t>
      </w:r>
      <w:r w:rsidR="00AC0153">
        <w:rPr>
          <w:rFonts w:hint="cs"/>
          <w:noProof w:val="0"/>
          <w:rtl/>
        </w:rPr>
        <w:t>ו</w:t>
      </w:r>
      <w:r w:rsidRPr="007847DF">
        <w:rPr>
          <w:noProof w:val="0"/>
          <w:rtl/>
        </w:rPr>
        <w:t xml:space="preserve"> מעלים את משך הזמן המינימלי הכולל של ההליך לממוצע של ארבע שנים ושמונה חודשים.</w:t>
      </w:r>
    </w:p>
    <w:p w14:paraId="501643F1" w14:textId="77777777" w:rsidR="00FD6DCA" w:rsidRPr="00D62F0E" w:rsidRDefault="00FD6DCA" w:rsidP="00E116CF">
      <w:pPr>
        <w:pStyle w:val="a"/>
        <w:rPr>
          <w:noProof w:val="0"/>
          <w:rtl/>
        </w:rPr>
      </w:pPr>
    </w:p>
    <w:p w14:paraId="7C9E3028" w14:textId="37519E91" w:rsidR="00025EE2" w:rsidRPr="007847DF" w:rsidRDefault="00486E9B" w:rsidP="00025EE2">
      <w:pPr>
        <w:pStyle w:val="a"/>
        <w:rPr>
          <w:noProof w:val="0"/>
          <w:rtl/>
        </w:rPr>
      </w:pPr>
      <w:r w:rsidRPr="007847DF">
        <w:rPr>
          <w:noProof w:val="0"/>
          <w:rtl/>
        </w:rPr>
        <w:t xml:space="preserve">בתי המשפט </w:t>
      </w:r>
      <w:r w:rsidR="003B2E30">
        <w:rPr>
          <w:rFonts w:hint="cs"/>
          <w:noProof w:val="0"/>
          <w:rtl/>
        </w:rPr>
        <w:t xml:space="preserve">אינם </w:t>
      </w:r>
      <w:r w:rsidRPr="007847DF">
        <w:rPr>
          <w:noProof w:val="0"/>
          <w:rtl/>
        </w:rPr>
        <w:t>לבד</w:t>
      </w:r>
      <w:r w:rsidR="003B2E30">
        <w:rPr>
          <w:rFonts w:hint="cs"/>
          <w:noProof w:val="0"/>
          <w:rtl/>
        </w:rPr>
        <w:t xml:space="preserve"> בסיפור הזה</w:t>
      </w:r>
      <w:r w:rsidRPr="007847DF">
        <w:rPr>
          <w:noProof w:val="0"/>
          <w:rtl/>
        </w:rPr>
        <w:t xml:space="preserve">. המצב המיוחד בישראל מאפשר לנו לבחון את משך ההליך </w:t>
      </w:r>
      <w:r w:rsidR="003B2E30">
        <w:rPr>
          <w:rFonts w:hint="cs"/>
          <w:noProof w:val="0"/>
          <w:rtl/>
        </w:rPr>
        <w:t xml:space="preserve">גם </w:t>
      </w:r>
      <w:r w:rsidRPr="007847DF">
        <w:rPr>
          <w:noProof w:val="0"/>
          <w:rtl/>
        </w:rPr>
        <w:t>כ</w:t>
      </w:r>
      <w:r w:rsidR="003B2E30">
        <w:rPr>
          <w:rFonts w:hint="cs"/>
          <w:noProof w:val="0"/>
          <w:rtl/>
        </w:rPr>
        <w:t>א</w:t>
      </w:r>
      <w:r w:rsidRPr="007847DF">
        <w:rPr>
          <w:noProof w:val="0"/>
          <w:rtl/>
        </w:rPr>
        <w:t>ש</w:t>
      </w:r>
      <w:r w:rsidR="003B2E30">
        <w:rPr>
          <w:rFonts w:hint="cs"/>
          <w:noProof w:val="0"/>
          <w:rtl/>
        </w:rPr>
        <w:t xml:space="preserve">ר </w:t>
      </w:r>
      <w:r w:rsidRPr="007847DF">
        <w:rPr>
          <w:noProof w:val="0"/>
          <w:rtl/>
        </w:rPr>
        <w:t xml:space="preserve">הוא נעשה מול גורם ייעודי </w:t>
      </w:r>
      <w:r w:rsidR="003B2E30">
        <w:rPr>
          <w:rFonts w:hint="cs"/>
          <w:noProof w:val="0"/>
          <w:rtl/>
        </w:rPr>
        <w:t xml:space="preserve">המוקדש </w:t>
      </w:r>
      <w:r w:rsidRPr="007847DF">
        <w:rPr>
          <w:noProof w:val="0"/>
          <w:rtl/>
        </w:rPr>
        <w:t>כל כולו להליכי חדלות פירעון</w:t>
      </w:r>
      <w:r w:rsidR="007C6968" w:rsidRPr="007847DF">
        <w:rPr>
          <w:noProof w:val="0"/>
          <w:rtl/>
        </w:rPr>
        <w:t xml:space="preserve"> </w:t>
      </w:r>
      <w:r w:rsidR="003B2E30">
        <w:rPr>
          <w:rFonts w:hint="cs"/>
          <w:noProof w:val="0"/>
          <w:rtl/>
        </w:rPr>
        <w:t xml:space="preserve">– </w:t>
      </w:r>
      <w:r w:rsidRPr="007847DF">
        <w:rPr>
          <w:noProof w:val="0"/>
          <w:rtl/>
        </w:rPr>
        <w:t>רשם הפטרים ברשות האכיפה והגבייה</w:t>
      </w:r>
      <w:r w:rsidR="00C868F2">
        <w:rPr>
          <w:rFonts w:hint="cs"/>
          <w:noProof w:val="0"/>
          <w:rtl/>
        </w:rPr>
        <w:t xml:space="preserve"> (</w:t>
      </w:r>
      <w:r w:rsidR="00C868F2" w:rsidRPr="00C868F2">
        <w:rPr>
          <w:sz w:val="18"/>
          <w:lang w:val="en"/>
        </w:rPr>
        <w:t>Enforcement and Collection Authority</w:t>
      </w:r>
      <w:r w:rsidR="00C868F2">
        <w:rPr>
          <w:rFonts w:hint="cs"/>
          <w:sz w:val="11"/>
          <w:szCs w:val="16"/>
          <w:rtl/>
          <w:lang w:val="en"/>
        </w:rPr>
        <w:t xml:space="preserve">) </w:t>
      </w:r>
      <w:r w:rsidR="00C868F2" w:rsidRPr="00C868F2">
        <w:rPr>
          <w:rFonts w:hint="cs"/>
          <w:sz w:val="15"/>
          <w:szCs w:val="20"/>
          <w:rtl/>
          <w:lang w:val="en"/>
        </w:rPr>
        <w:t>(</w:t>
      </w:r>
      <w:r w:rsidR="00C868F2" w:rsidRPr="00C868F2">
        <w:rPr>
          <w:rFonts w:hint="cs"/>
          <w:sz w:val="15"/>
          <w:szCs w:val="20"/>
          <w:lang w:val="en"/>
        </w:rPr>
        <w:t>ECA</w:t>
      </w:r>
      <w:r w:rsidR="00C868F2" w:rsidRPr="00C868F2">
        <w:rPr>
          <w:rFonts w:hint="cs"/>
          <w:sz w:val="15"/>
          <w:szCs w:val="20"/>
          <w:rtl/>
          <w:lang w:val="en"/>
        </w:rPr>
        <w:t>)</w:t>
      </w:r>
      <w:r w:rsidR="00FD6DCA">
        <w:rPr>
          <w:rFonts w:hint="cs"/>
          <w:noProof w:val="0"/>
          <w:rtl/>
        </w:rPr>
        <w:t xml:space="preserve">, שם אין שיפוט במגוון של תיקים. </w:t>
      </w:r>
      <w:r w:rsidRPr="007847DF">
        <w:rPr>
          <w:noProof w:val="0"/>
          <w:rtl/>
        </w:rPr>
        <w:t xml:space="preserve"> בדומה</w:t>
      </w:r>
      <w:r w:rsidR="003B2E30">
        <w:rPr>
          <w:rFonts w:hint="cs"/>
          <w:noProof w:val="0"/>
          <w:rtl/>
        </w:rPr>
        <w:t>,</w:t>
      </w:r>
      <w:r w:rsidRPr="007847DF">
        <w:rPr>
          <w:noProof w:val="0"/>
          <w:rtl/>
        </w:rPr>
        <w:t xml:space="preserve"> המחוקק </w:t>
      </w:r>
      <w:r w:rsidR="003B2E30" w:rsidRPr="007847DF">
        <w:rPr>
          <w:noProof w:val="0"/>
          <w:rtl/>
        </w:rPr>
        <w:t>העניק</w:t>
      </w:r>
      <w:r w:rsidR="00FD6DCA">
        <w:rPr>
          <w:rFonts w:hint="cs"/>
          <w:noProof w:val="0"/>
          <w:rtl/>
        </w:rPr>
        <w:t xml:space="preserve"> לאחרונה</w:t>
      </w:r>
      <w:r w:rsidR="003B2E30" w:rsidRPr="007847DF">
        <w:rPr>
          <w:noProof w:val="0"/>
          <w:rtl/>
        </w:rPr>
        <w:t xml:space="preserve"> </w:t>
      </w:r>
      <w:r w:rsidRPr="007847DF">
        <w:rPr>
          <w:noProof w:val="0"/>
          <w:rtl/>
        </w:rPr>
        <w:t>לרש</w:t>
      </w:r>
      <w:r w:rsidR="00FD6DCA">
        <w:rPr>
          <w:rFonts w:hint="cs"/>
          <w:noProof w:val="0"/>
          <w:rtl/>
        </w:rPr>
        <w:t>מים</w:t>
      </w:r>
      <w:r w:rsidRPr="007847DF">
        <w:rPr>
          <w:noProof w:val="0"/>
          <w:rtl/>
        </w:rPr>
        <w:t xml:space="preserve"> </w:t>
      </w:r>
      <w:r w:rsidR="003B2E30" w:rsidRPr="007847DF">
        <w:rPr>
          <w:noProof w:val="0"/>
          <w:rtl/>
        </w:rPr>
        <w:t xml:space="preserve">סמכות </w:t>
      </w:r>
      <w:r w:rsidRPr="007847DF">
        <w:rPr>
          <w:noProof w:val="0"/>
          <w:rtl/>
        </w:rPr>
        <w:t xml:space="preserve">להעניק הפטר </w:t>
      </w:r>
      <w:r w:rsidR="00BD5838">
        <w:rPr>
          <w:rFonts w:hint="cs"/>
          <w:noProof w:val="0"/>
          <w:rtl/>
        </w:rPr>
        <w:t xml:space="preserve">– </w:t>
      </w:r>
      <w:r w:rsidRPr="007847DF">
        <w:rPr>
          <w:noProof w:val="0"/>
          <w:rtl/>
        </w:rPr>
        <w:t>מחיק</w:t>
      </w:r>
      <w:r w:rsidR="00BD5838">
        <w:rPr>
          <w:rFonts w:hint="cs"/>
          <w:noProof w:val="0"/>
          <w:rtl/>
        </w:rPr>
        <w:t>ת</w:t>
      </w:r>
      <w:r w:rsidRPr="007847DF">
        <w:rPr>
          <w:noProof w:val="0"/>
          <w:rtl/>
        </w:rPr>
        <w:t xml:space="preserve"> חובות </w:t>
      </w:r>
      <w:r w:rsidR="00BD5838">
        <w:rPr>
          <w:rFonts w:hint="cs"/>
          <w:noProof w:val="0"/>
          <w:rtl/>
        </w:rPr>
        <w:t xml:space="preserve">– </w:t>
      </w:r>
      <w:r w:rsidRPr="007847DF">
        <w:rPr>
          <w:noProof w:val="0"/>
          <w:rtl/>
        </w:rPr>
        <w:t xml:space="preserve">לחייבים </w:t>
      </w:r>
      <w:r w:rsidR="00FD6DCA">
        <w:rPr>
          <w:rFonts w:hint="cs"/>
          <w:noProof w:val="0"/>
          <w:rtl/>
        </w:rPr>
        <w:t>שנפתחו על שמם תיקי חוב לגבייה והם נמצאו בעלי יכולת כלכלית נמוכה לפרוע אותם,</w:t>
      </w:r>
      <w:r w:rsidRPr="00B56262">
        <w:rPr>
          <w:rStyle w:val="FootnoteReference"/>
          <w:noProof w:val="0"/>
          <w:rtl/>
        </w:rPr>
        <w:footnoteReference w:id="126"/>
      </w:r>
      <w:r w:rsidRPr="007847DF">
        <w:rPr>
          <w:noProof w:val="0"/>
          <w:rtl/>
        </w:rPr>
        <w:t xml:space="preserve"> סמכות </w:t>
      </w:r>
      <w:r w:rsidR="00FD6DCA">
        <w:rPr>
          <w:rFonts w:hint="cs"/>
          <w:noProof w:val="0"/>
          <w:rtl/>
        </w:rPr>
        <w:t>ש</w:t>
      </w:r>
      <w:r w:rsidRPr="007847DF">
        <w:rPr>
          <w:noProof w:val="0"/>
          <w:rtl/>
        </w:rPr>
        <w:t>נשמרה גם בחוק חדלות פירעון.</w:t>
      </w:r>
      <w:r w:rsidRPr="00B56262">
        <w:rPr>
          <w:rStyle w:val="FootnoteReference"/>
          <w:noProof w:val="0"/>
          <w:rtl/>
        </w:rPr>
        <w:footnoteReference w:id="127"/>
      </w:r>
      <w:r w:rsidRPr="007847DF">
        <w:rPr>
          <w:noProof w:val="0"/>
          <w:rtl/>
        </w:rPr>
        <w:t xml:space="preserve"> אך לצד הדמיון </w:t>
      </w:r>
      <w:r w:rsidR="000C10BD">
        <w:rPr>
          <w:rFonts w:hint="cs"/>
          <w:noProof w:val="0"/>
          <w:rtl/>
        </w:rPr>
        <w:t xml:space="preserve">בין המערכות </w:t>
      </w:r>
      <w:r w:rsidRPr="007847DF">
        <w:rPr>
          <w:noProof w:val="0"/>
          <w:rtl/>
        </w:rPr>
        <w:t>יש לעמוד גם על השונו</w:t>
      </w:r>
      <w:r w:rsidR="001C19C2">
        <w:rPr>
          <w:rFonts w:hint="cs"/>
          <w:noProof w:val="0"/>
          <w:rtl/>
        </w:rPr>
        <w:t>ּ</w:t>
      </w:r>
      <w:r w:rsidRPr="007847DF">
        <w:rPr>
          <w:noProof w:val="0"/>
          <w:rtl/>
        </w:rPr>
        <w:t>ת בי</w:t>
      </w:r>
      <w:r w:rsidR="000C10BD">
        <w:rPr>
          <w:rFonts w:hint="cs"/>
          <w:noProof w:val="0"/>
          <w:rtl/>
        </w:rPr>
        <w:t>ניה</w:t>
      </w:r>
      <w:r w:rsidRPr="007847DF">
        <w:rPr>
          <w:noProof w:val="0"/>
          <w:rtl/>
        </w:rPr>
        <w:t xml:space="preserve">ן. מערכת פשיטת הרגל בבתי המשפט ארוכה ומסורבלת, </w:t>
      </w:r>
      <w:r w:rsidR="00545353">
        <w:rPr>
          <w:rFonts w:hint="cs"/>
          <w:noProof w:val="0"/>
          <w:rtl/>
        </w:rPr>
        <w:t xml:space="preserve">ומערבת </w:t>
      </w:r>
      <w:r w:rsidRPr="007847DF">
        <w:rPr>
          <w:noProof w:val="0"/>
          <w:rtl/>
        </w:rPr>
        <w:t xml:space="preserve">גורמים שלישיים, מקצועיים, </w:t>
      </w:r>
      <w:r w:rsidR="00545353">
        <w:rPr>
          <w:rFonts w:hint="cs"/>
          <w:noProof w:val="0"/>
          <w:rtl/>
        </w:rPr>
        <w:t xml:space="preserve">שהתקדמות </w:t>
      </w:r>
      <w:r w:rsidRPr="007847DF">
        <w:rPr>
          <w:noProof w:val="0"/>
          <w:rtl/>
        </w:rPr>
        <w:t>ההליך</w:t>
      </w:r>
      <w:r w:rsidR="00545353">
        <w:rPr>
          <w:rFonts w:hint="cs"/>
          <w:noProof w:val="0"/>
          <w:rtl/>
        </w:rPr>
        <w:t xml:space="preserve"> תלויה בהם</w:t>
      </w:r>
      <w:r w:rsidR="00FD6DCA">
        <w:rPr>
          <w:rFonts w:hint="cs"/>
          <w:noProof w:val="0"/>
          <w:rtl/>
        </w:rPr>
        <w:t>, כמו כונס הנכסים הרשמי.</w:t>
      </w:r>
      <w:bookmarkStart w:id="49" w:name="_Ref94409174"/>
      <w:r w:rsidRPr="00B56262">
        <w:rPr>
          <w:rStyle w:val="FootnoteReference"/>
          <w:noProof w:val="0"/>
          <w:rtl/>
        </w:rPr>
        <w:footnoteReference w:id="128"/>
      </w:r>
      <w:bookmarkEnd w:id="49"/>
      <w:r w:rsidRPr="007847DF">
        <w:rPr>
          <w:noProof w:val="0"/>
          <w:rtl/>
        </w:rPr>
        <w:t xml:space="preserve"> </w:t>
      </w:r>
      <w:r w:rsidR="00545353">
        <w:rPr>
          <w:rFonts w:hint="cs"/>
          <w:noProof w:val="0"/>
          <w:rtl/>
        </w:rPr>
        <w:t>לעומתה</w:t>
      </w:r>
      <w:r w:rsidRPr="007847DF">
        <w:rPr>
          <w:noProof w:val="0"/>
          <w:rtl/>
        </w:rPr>
        <w:t xml:space="preserve">, מערכת </w:t>
      </w:r>
      <w:r w:rsidR="00C868F2">
        <w:rPr>
          <w:rFonts w:hint="cs"/>
          <w:noProof w:val="0"/>
          <w:sz w:val="24"/>
          <w:rtl/>
        </w:rPr>
        <w:t xml:space="preserve">רשות האכיפה והגבייה </w:t>
      </w:r>
      <w:r w:rsidRPr="007847DF">
        <w:rPr>
          <w:noProof w:val="0"/>
          <w:rtl/>
        </w:rPr>
        <w:t>מתנהלת באופן עצמאי מול החייב.</w:t>
      </w:r>
      <w:bookmarkStart w:id="50" w:name="_Ref94409177"/>
      <w:r w:rsidRPr="00B56262">
        <w:rPr>
          <w:rStyle w:val="FootnoteReference"/>
          <w:noProof w:val="0"/>
          <w:rtl/>
        </w:rPr>
        <w:footnoteReference w:id="129"/>
      </w:r>
      <w:bookmarkEnd w:id="50"/>
    </w:p>
    <w:p w14:paraId="2CFCBA15" w14:textId="58FAE0BA" w:rsidR="00486E9B" w:rsidRDefault="00486E9B" w:rsidP="003F5A43">
      <w:pPr>
        <w:pStyle w:val="a"/>
        <w:rPr>
          <w:noProof w:val="0"/>
          <w:rtl/>
        </w:rPr>
      </w:pPr>
      <w:r w:rsidRPr="007847DF">
        <w:rPr>
          <w:noProof w:val="0"/>
          <w:rtl/>
        </w:rPr>
        <w:t>הסמכות למתן הפטר ברשות האכיפה והגבייה, מכ</w:t>
      </w:r>
      <w:r w:rsidR="00B302A9">
        <w:rPr>
          <w:rFonts w:hint="cs"/>
          <w:noProof w:val="0"/>
          <w:rtl/>
        </w:rPr>
        <w:t>ו</w:t>
      </w:r>
      <w:r w:rsidRPr="007847DF">
        <w:rPr>
          <w:noProof w:val="0"/>
          <w:rtl/>
        </w:rPr>
        <w:t>ח הוראת השעה, נכנסה לתוקף בחודש ספטמבר 2015.</w:t>
      </w:r>
      <w:r w:rsidRPr="00B56262">
        <w:rPr>
          <w:rStyle w:val="FootnoteReference"/>
          <w:noProof w:val="0"/>
          <w:rtl/>
        </w:rPr>
        <w:footnoteReference w:id="130"/>
      </w:r>
      <w:r w:rsidRPr="007847DF">
        <w:rPr>
          <w:noProof w:val="0"/>
          <w:rtl/>
        </w:rPr>
        <w:t xml:space="preserve"> עד סוף שנת 2016 הגישו 2,736 חייבים בקשות ל</w:t>
      </w:r>
      <w:r w:rsidR="00FD6DCA">
        <w:rPr>
          <w:rFonts w:hint="cs"/>
          <w:noProof w:val="0"/>
          <w:rtl/>
        </w:rPr>
        <w:t xml:space="preserve">הליכי פשיטת רגל לקבלת </w:t>
      </w:r>
      <w:r w:rsidRPr="007847DF">
        <w:rPr>
          <w:noProof w:val="0"/>
          <w:rtl/>
        </w:rPr>
        <w:t>הפטר</w:t>
      </w:r>
      <w:r w:rsidR="005C440D">
        <w:rPr>
          <w:rFonts w:hint="cs"/>
          <w:noProof w:val="0"/>
          <w:rtl/>
        </w:rPr>
        <w:t>.</w:t>
      </w:r>
      <w:r w:rsidRPr="007847DF">
        <w:rPr>
          <w:noProof w:val="0"/>
          <w:rtl/>
        </w:rPr>
        <w:t xml:space="preserve"> 30 חייבים הועברו להליך פשיטת רגל בבית המשפט</w:t>
      </w:r>
      <w:r w:rsidR="005C440D">
        <w:rPr>
          <w:rFonts w:hint="cs"/>
          <w:noProof w:val="0"/>
          <w:rtl/>
        </w:rPr>
        <w:t>,</w:t>
      </w:r>
      <w:r w:rsidRPr="007847DF">
        <w:rPr>
          <w:noProof w:val="0"/>
          <w:rtl/>
        </w:rPr>
        <w:t xml:space="preserve"> </w:t>
      </w:r>
      <w:r w:rsidR="005C440D">
        <w:rPr>
          <w:rFonts w:hint="cs"/>
          <w:noProof w:val="0"/>
          <w:rtl/>
        </w:rPr>
        <w:t>משום ש</w:t>
      </w:r>
      <w:r w:rsidRPr="007847DF">
        <w:rPr>
          <w:noProof w:val="0"/>
          <w:rtl/>
        </w:rPr>
        <w:t>חוב</w:t>
      </w:r>
      <w:r w:rsidR="005C440D">
        <w:rPr>
          <w:rFonts w:hint="cs"/>
          <w:noProof w:val="0"/>
          <w:rtl/>
        </w:rPr>
        <w:t>ם</w:t>
      </w:r>
      <w:r w:rsidRPr="007847DF">
        <w:rPr>
          <w:noProof w:val="0"/>
          <w:rtl/>
        </w:rPr>
        <w:t xml:space="preserve"> היה גבוה מ</w:t>
      </w:r>
      <w:r w:rsidR="005C440D">
        <w:rPr>
          <w:rFonts w:hint="cs"/>
          <w:noProof w:val="0"/>
          <w:rtl/>
        </w:rPr>
        <w:t xml:space="preserve">מגבלת </w:t>
      </w:r>
      <w:r w:rsidRPr="007847DF">
        <w:rPr>
          <w:noProof w:val="0"/>
          <w:rtl/>
        </w:rPr>
        <w:t>סמכות</w:t>
      </w:r>
      <w:r w:rsidR="005C440D">
        <w:rPr>
          <w:rFonts w:hint="cs"/>
          <w:noProof w:val="0"/>
          <w:rtl/>
        </w:rPr>
        <w:t>ה של</w:t>
      </w:r>
      <w:r w:rsidRPr="007847DF">
        <w:rPr>
          <w:noProof w:val="0"/>
          <w:rtl/>
        </w:rPr>
        <w:t xml:space="preserve"> </w:t>
      </w:r>
      <w:r w:rsidR="00C868F2">
        <w:rPr>
          <w:rFonts w:hint="cs"/>
          <w:noProof w:val="0"/>
          <w:sz w:val="24"/>
          <w:rtl/>
        </w:rPr>
        <w:t>רשות האכיפה והגבייה</w:t>
      </w:r>
      <w:r w:rsidRPr="007847DF">
        <w:rPr>
          <w:noProof w:val="0"/>
          <w:rtl/>
        </w:rPr>
        <w:t xml:space="preserve">, ורק 289 </w:t>
      </w:r>
      <w:r w:rsidR="005C440D">
        <w:rPr>
          <w:rFonts w:hint="cs"/>
          <w:noProof w:val="0"/>
          <w:rtl/>
        </w:rPr>
        <w:t xml:space="preserve">חייבים קיבלו </w:t>
      </w:r>
      <w:r w:rsidRPr="007847DF">
        <w:rPr>
          <w:noProof w:val="0"/>
          <w:rtl/>
        </w:rPr>
        <w:t>צווי הפטר</w:t>
      </w:r>
      <w:r w:rsidR="005C440D">
        <w:rPr>
          <w:rFonts w:hint="cs"/>
          <w:noProof w:val="0"/>
          <w:rtl/>
        </w:rPr>
        <w:t xml:space="preserve"> (ראו טבלה </w:t>
      </w:r>
      <w:r w:rsidR="003F5A43">
        <w:rPr>
          <w:rFonts w:hint="cs"/>
          <w:noProof w:val="0"/>
          <w:rtl/>
        </w:rPr>
        <w:t>17</w:t>
      </w:r>
      <w:r w:rsidR="005C440D">
        <w:rPr>
          <w:rFonts w:hint="cs"/>
          <w:noProof w:val="0"/>
          <w:rtl/>
        </w:rPr>
        <w:t>)</w:t>
      </w:r>
      <w:r w:rsidRPr="007847DF">
        <w:rPr>
          <w:noProof w:val="0"/>
          <w:rtl/>
        </w:rPr>
        <w:t>.</w:t>
      </w:r>
      <w:bookmarkStart w:id="51" w:name="_Ref69998085"/>
      <w:r w:rsidRPr="00B56262">
        <w:rPr>
          <w:rStyle w:val="FootnoteReference"/>
          <w:noProof w:val="0"/>
          <w:rtl/>
        </w:rPr>
        <w:footnoteReference w:id="131"/>
      </w:r>
      <w:bookmarkEnd w:id="51"/>
      <w:r w:rsidRPr="007847DF">
        <w:rPr>
          <w:noProof w:val="0"/>
          <w:rtl/>
        </w:rPr>
        <w:t xml:space="preserve"> </w:t>
      </w:r>
      <w:r w:rsidR="005C440D">
        <w:rPr>
          <w:rFonts w:hint="cs"/>
          <w:noProof w:val="0"/>
          <w:rtl/>
        </w:rPr>
        <w:t xml:space="preserve">אולם לנוכח </w:t>
      </w:r>
      <w:r w:rsidRPr="007847DF">
        <w:rPr>
          <w:noProof w:val="0"/>
          <w:rtl/>
        </w:rPr>
        <w:t>העובדה שמדובר בהליך חדש, הנתונים המעניינים הם אלה שפורסמו בסוף שנת 2017. מהנתונים המצטברים לשנים 201</w:t>
      </w:r>
      <w:r w:rsidR="00044293" w:rsidRPr="007847DF">
        <w:rPr>
          <w:noProof w:val="0"/>
          <w:rtl/>
        </w:rPr>
        <w:t>6–</w:t>
      </w:r>
      <w:r w:rsidRPr="007847DF">
        <w:rPr>
          <w:noProof w:val="0"/>
          <w:rtl/>
        </w:rPr>
        <w:t>2017 עולה שהוגשו 4,597 בקשות להפטר</w:t>
      </w:r>
      <w:r w:rsidR="005C440D">
        <w:rPr>
          <w:rFonts w:hint="cs"/>
          <w:noProof w:val="0"/>
          <w:rtl/>
        </w:rPr>
        <w:t>.</w:t>
      </w:r>
      <w:r w:rsidRPr="00B56262">
        <w:rPr>
          <w:rStyle w:val="FootnoteReference"/>
          <w:noProof w:val="0"/>
          <w:rtl/>
        </w:rPr>
        <w:footnoteReference w:id="132"/>
      </w:r>
      <w:r w:rsidRPr="007847DF">
        <w:rPr>
          <w:noProof w:val="0"/>
          <w:rtl/>
        </w:rPr>
        <w:t xml:space="preserve"> 862 בקשות התקבלו </w:t>
      </w:r>
      <w:r w:rsidR="00FD6DCA">
        <w:rPr>
          <w:rFonts w:hint="cs"/>
          <w:noProof w:val="0"/>
          <w:rtl/>
        </w:rPr>
        <w:t>וניתן בהם</w:t>
      </w:r>
      <w:r w:rsidRPr="007847DF">
        <w:rPr>
          <w:noProof w:val="0"/>
          <w:rtl/>
        </w:rPr>
        <w:t xml:space="preserve"> צו הפטר, 2,099 בקשות נדחו</w:t>
      </w:r>
      <w:r w:rsidR="003E6FE0">
        <w:rPr>
          <w:rFonts w:hint="cs"/>
          <w:noProof w:val="0"/>
          <w:rtl/>
        </w:rPr>
        <w:t xml:space="preserve"> או הועברו לבית המשפט</w:t>
      </w:r>
      <w:r w:rsidR="00644333">
        <w:rPr>
          <w:rFonts w:hint="cs"/>
          <w:noProof w:val="0"/>
          <w:rtl/>
        </w:rPr>
        <w:t>,</w:t>
      </w:r>
      <w:r w:rsidRPr="007847DF">
        <w:rPr>
          <w:noProof w:val="0"/>
          <w:rtl/>
        </w:rPr>
        <w:t xml:space="preserve"> ו</w:t>
      </w:r>
      <w:r w:rsidR="00740D37" w:rsidRPr="008B08E3">
        <w:rPr>
          <w:noProof w:val="0"/>
          <w:position w:val="4"/>
          <w:rtl/>
        </w:rPr>
        <w:t>-</w:t>
      </w:r>
      <w:r w:rsidRPr="007847DF">
        <w:rPr>
          <w:noProof w:val="0"/>
          <w:rtl/>
        </w:rPr>
        <w:t xml:space="preserve">1,636 בקשות </w:t>
      </w:r>
      <w:r w:rsidR="00FD6DCA">
        <w:rPr>
          <w:rFonts w:hint="cs"/>
          <w:noProof w:val="0"/>
          <w:rtl/>
        </w:rPr>
        <w:t>נותרו</w:t>
      </w:r>
      <w:r w:rsidR="00644333">
        <w:rPr>
          <w:rFonts w:hint="cs"/>
          <w:noProof w:val="0"/>
          <w:rtl/>
        </w:rPr>
        <w:t xml:space="preserve"> </w:t>
      </w:r>
      <w:r w:rsidRPr="007847DF">
        <w:rPr>
          <w:noProof w:val="0"/>
          <w:rtl/>
        </w:rPr>
        <w:t xml:space="preserve">פתוחות וטרם </w:t>
      </w:r>
      <w:r w:rsidR="00644333">
        <w:rPr>
          <w:rFonts w:hint="cs"/>
          <w:noProof w:val="0"/>
          <w:rtl/>
        </w:rPr>
        <w:t xml:space="preserve">התקבלה הכרעה </w:t>
      </w:r>
      <w:r w:rsidRPr="007847DF">
        <w:rPr>
          <w:noProof w:val="0"/>
          <w:rtl/>
        </w:rPr>
        <w:t>בעניינן</w:t>
      </w:r>
      <w:r w:rsidR="00FD6DCA">
        <w:rPr>
          <w:rFonts w:hint="cs"/>
          <w:noProof w:val="0"/>
          <w:rtl/>
        </w:rPr>
        <w:t>, נכון לסוף 2017</w:t>
      </w:r>
      <w:r w:rsidRPr="007847DF">
        <w:rPr>
          <w:noProof w:val="0"/>
          <w:rtl/>
        </w:rPr>
        <w:t>.</w:t>
      </w:r>
      <w:r w:rsidRPr="00B56262">
        <w:rPr>
          <w:rStyle w:val="FootnoteReference"/>
          <w:noProof w:val="0"/>
          <w:rtl/>
        </w:rPr>
        <w:footnoteReference w:id="133"/>
      </w:r>
      <w:r w:rsidR="008B08E3">
        <w:rPr>
          <w:noProof w:val="0"/>
          <w:rtl/>
        </w:rPr>
        <w:t xml:space="preserve"> </w:t>
      </w:r>
      <w:r w:rsidR="00FD6DCA">
        <w:rPr>
          <w:rFonts w:hint="cs"/>
          <w:noProof w:val="0"/>
          <w:rtl/>
        </w:rPr>
        <w:t xml:space="preserve">כך, </w:t>
      </w:r>
      <w:r w:rsidRPr="007847DF">
        <w:rPr>
          <w:noProof w:val="0"/>
          <w:rtl/>
        </w:rPr>
        <w:t>קצב סילוק התיקים ברשות האכיפה והגבייה בתקופת המחקר עומד על 64%</w:t>
      </w:r>
      <w:r w:rsidR="007A1C99">
        <w:rPr>
          <w:rFonts w:hint="cs"/>
          <w:noProof w:val="0"/>
          <w:rtl/>
        </w:rPr>
        <w:t>.</w:t>
      </w:r>
    </w:p>
    <w:p w14:paraId="1F9B6532" w14:textId="77777777" w:rsidR="00FD6DCA" w:rsidRDefault="00FD6DCA" w:rsidP="003F5A43">
      <w:pPr>
        <w:pStyle w:val="a"/>
        <w:rPr>
          <w:noProof w:val="0"/>
          <w:rtl/>
        </w:rPr>
      </w:pPr>
    </w:p>
    <w:p w14:paraId="04A5A949" w14:textId="6598DDAB" w:rsidR="00697DF3" w:rsidRPr="00697DF3" w:rsidRDefault="00697DF3" w:rsidP="00697DF3">
      <w:pPr>
        <w:pStyle w:val="a"/>
        <w:jc w:val="center"/>
        <w:rPr>
          <w:b/>
          <w:bCs/>
          <w:noProof w:val="0"/>
          <w:rtl/>
        </w:rPr>
      </w:pPr>
      <w:r w:rsidRPr="00697DF3">
        <w:rPr>
          <w:b/>
          <w:bCs/>
          <w:noProof w:val="0"/>
          <w:lang w:val="en"/>
        </w:rPr>
        <w:t xml:space="preserve">Table 17: </w:t>
      </w:r>
      <w:r w:rsidRPr="0090658B">
        <w:rPr>
          <w:b/>
          <w:bCs/>
          <w:noProof w:val="0"/>
          <w:lang w:val="en"/>
        </w:rPr>
        <w:t xml:space="preserve">Status of </w:t>
      </w:r>
      <w:r w:rsidR="00FD6DCA">
        <w:rPr>
          <w:b/>
          <w:bCs/>
          <w:noProof w:val="0"/>
          <w:lang w:val="en"/>
        </w:rPr>
        <w:t>BC</w:t>
      </w:r>
      <w:r w:rsidRPr="0090658B">
        <w:rPr>
          <w:b/>
          <w:bCs/>
          <w:noProof w:val="0"/>
          <w:lang w:val="en"/>
        </w:rPr>
        <w:t xml:space="preserve"> S</w:t>
      </w:r>
      <w:r w:rsidRPr="00697DF3">
        <w:rPr>
          <w:b/>
          <w:bCs/>
          <w:noProof w:val="0"/>
          <w:lang w:val="en"/>
        </w:rPr>
        <w:t xml:space="preserve">ubmitted </w:t>
      </w:r>
      <w:r w:rsidRPr="0090658B">
        <w:rPr>
          <w:b/>
          <w:bCs/>
          <w:noProof w:val="0"/>
          <w:lang w:val="en"/>
        </w:rPr>
        <w:t>to the</w:t>
      </w:r>
      <w:r w:rsidRPr="00697DF3">
        <w:rPr>
          <w:b/>
          <w:bCs/>
          <w:noProof w:val="0"/>
          <w:lang w:val="en"/>
        </w:rPr>
        <w:t xml:space="preserve"> </w:t>
      </w:r>
      <w:r w:rsidR="00C868F2">
        <w:rPr>
          <w:b/>
          <w:bCs/>
          <w:lang w:val="en"/>
        </w:rPr>
        <w:t>ECA</w:t>
      </w:r>
      <w:r w:rsidRPr="0090658B">
        <w:rPr>
          <w:b/>
          <w:bCs/>
          <w:noProof w:val="0"/>
          <w:lang w:val="en"/>
        </w:rPr>
        <w:t xml:space="preserve"> </w:t>
      </w:r>
    </w:p>
    <w:p w14:paraId="767B7691" w14:textId="77777777" w:rsidR="00CD1186" w:rsidRPr="00697DF3" w:rsidRDefault="00CD1186" w:rsidP="00BF4F28">
      <w:pPr>
        <w:pStyle w:val="a"/>
        <w:rPr>
          <w:noProof w:val="0"/>
          <w:rtl/>
        </w:rPr>
      </w:pPr>
    </w:p>
    <w:tbl>
      <w:tblPr>
        <w:bidiVisual/>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2"/>
        <w:gridCol w:w="1416"/>
        <w:gridCol w:w="2413"/>
      </w:tblGrid>
      <w:tr w:rsidR="00697DF3" w:rsidRPr="002C3669" w14:paraId="0E50A7C8" w14:textId="3C3D7F2F" w:rsidTr="006C61A3">
        <w:trPr>
          <w:trHeight w:val="274"/>
          <w:jc w:val="center"/>
        </w:trPr>
        <w:tc>
          <w:tcPr>
            <w:tcW w:w="992" w:type="dxa"/>
            <w:tcBorders>
              <w:top w:val="single" w:sz="6" w:space="0" w:color="auto"/>
              <w:left w:val="single" w:sz="6" w:space="0" w:color="auto"/>
              <w:bottom w:val="single" w:sz="12" w:space="0" w:color="auto"/>
            </w:tcBorders>
            <w:shd w:val="clear" w:color="000000" w:fill="FFFFFF"/>
            <w:hideMark/>
          </w:tcPr>
          <w:p w14:paraId="6BEDE3D3" w14:textId="70D08EFC" w:rsidR="00697DF3" w:rsidRPr="00697DF3" w:rsidRDefault="00697DF3" w:rsidP="00697DF3">
            <w:pPr>
              <w:bidi w:val="0"/>
              <w:jc w:val="center"/>
              <w:rPr>
                <w:b/>
                <w:bCs/>
                <w:noProof w:val="0"/>
                <w:sz w:val="16"/>
                <w:szCs w:val="16"/>
                <w:rtl/>
              </w:rPr>
            </w:pPr>
            <w:r w:rsidRPr="00697DF3">
              <w:rPr>
                <w:b/>
                <w:bCs/>
                <w:noProof w:val="0"/>
                <w:sz w:val="16"/>
                <w:szCs w:val="16"/>
              </w:rPr>
              <w:t>Data for</w:t>
            </w:r>
            <w:r>
              <w:rPr>
                <w:b/>
                <w:bCs/>
                <w:noProof w:val="0"/>
                <w:sz w:val="16"/>
                <w:szCs w:val="16"/>
              </w:rPr>
              <w:t xml:space="preserve"> </w:t>
            </w:r>
            <w:r w:rsidRPr="00697DF3">
              <w:rPr>
                <w:rFonts w:hint="cs"/>
                <w:b/>
                <w:bCs/>
                <w:noProof w:val="0"/>
                <w:sz w:val="16"/>
                <w:szCs w:val="16"/>
                <w:rtl/>
              </w:rPr>
              <w:t xml:space="preserve">2016 </w:t>
            </w:r>
            <w:r w:rsidRPr="00697DF3">
              <w:rPr>
                <w:b/>
                <w:bCs/>
                <w:noProof w:val="0"/>
                <w:sz w:val="16"/>
                <w:szCs w:val="16"/>
              </w:rPr>
              <w:t xml:space="preserve"> </w:t>
            </w:r>
          </w:p>
          <w:p w14:paraId="16233A19" w14:textId="5BF0E2F1" w:rsidR="00697DF3" w:rsidRPr="00697DF3" w:rsidRDefault="00697DF3" w:rsidP="00BF4F28">
            <w:pPr>
              <w:jc w:val="center"/>
              <w:rPr>
                <w:b/>
                <w:bCs/>
                <w:noProof w:val="0"/>
                <w:sz w:val="16"/>
                <w:szCs w:val="16"/>
                <w:rtl/>
              </w:rPr>
            </w:pPr>
            <w:r w:rsidRPr="00697DF3">
              <w:rPr>
                <w:b/>
                <w:bCs/>
                <w:noProof w:val="0"/>
                <w:sz w:val="16"/>
                <w:szCs w:val="16"/>
              </w:rPr>
              <w:t>(N)</w:t>
            </w:r>
          </w:p>
        </w:tc>
        <w:tc>
          <w:tcPr>
            <w:tcW w:w="1416" w:type="dxa"/>
            <w:tcBorders>
              <w:top w:val="single" w:sz="6" w:space="0" w:color="auto"/>
              <w:bottom w:val="single" w:sz="12" w:space="0" w:color="auto"/>
            </w:tcBorders>
            <w:shd w:val="clear" w:color="000000" w:fill="FFFFFF"/>
            <w:hideMark/>
          </w:tcPr>
          <w:p w14:paraId="710588BF" w14:textId="69D50998" w:rsidR="00697DF3" w:rsidRPr="00697DF3" w:rsidRDefault="00697DF3" w:rsidP="00697DF3">
            <w:pPr>
              <w:jc w:val="center"/>
              <w:rPr>
                <w:b/>
                <w:bCs/>
                <w:noProof w:val="0"/>
                <w:sz w:val="16"/>
                <w:szCs w:val="16"/>
              </w:rPr>
            </w:pPr>
            <w:r w:rsidRPr="00697DF3">
              <w:rPr>
                <w:b/>
                <w:bCs/>
                <w:noProof w:val="0"/>
                <w:sz w:val="16"/>
                <w:szCs w:val="16"/>
                <w:lang w:val="en"/>
              </w:rPr>
              <w:t>Aggregate Data</w:t>
            </w:r>
            <w:r w:rsidRPr="00697DF3">
              <w:rPr>
                <w:b/>
                <w:bCs/>
                <w:noProof w:val="0"/>
                <w:sz w:val="16"/>
                <w:szCs w:val="16"/>
              </w:rPr>
              <w:t xml:space="preserve"> </w:t>
            </w:r>
          </w:p>
          <w:p w14:paraId="5D4A6002" w14:textId="77777777" w:rsidR="00697DF3" w:rsidRPr="00697DF3" w:rsidRDefault="00697DF3" w:rsidP="0090658B">
            <w:pPr>
              <w:bidi w:val="0"/>
              <w:jc w:val="center"/>
              <w:rPr>
                <w:b/>
                <w:bCs/>
                <w:noProof w:val="0"/>
                <w:sz w:val="16"/>
                <w:szCs w:val="16"/>
                <w:rtl/>
              </w:rPr>
            </w:pPr>
            <w:r w:rsidRPr="00697DF3">
              <w:rPr>
                <w:b/>
                <w:bCs/>
                <w:noProof w:val="0"/>
                <w:sz w:val="16"/>
                <w:szCs w:val="16"/>
                <w:rtl/>
              </w:rPr>
              <w:t>2016–2017</w:t>
            </w:r>
          </w:p>
          <w:p w14:paraId="60789DF5" w14:textId="09521C4C" w:rsidR="00697DF3" w:rsidRPr="00697DF3" w:rsidRDefault="00697DF3" w:rsidP="00BF4F28">
            <w:pPr>
              <w:jc w:val="center"/>
              <w:rPr>
                <w:b/>
                <w:bCs/>
                <w:noProof w:val="0"/>
                <w:sz w:val="16"/>
                <w:szCs w:val="16"/>
                <w:rtl/>
              </w:rPr>
            </w:pPr>
            <w:r w:rsidRPr="00697DF3">
              <w:rPr>
                <w:b/>
                <w:bCs/>
                <w:noProof w:val="0"/>
                <w:sz w:val="16"/>
                <w:szCs w:val="16"/>
              </w:rPr>
              <w:t>(N)</w:t>
            </w:r>
          </w:p>
        </w:tc>
        <w:tc>
          <w:tcPr>
            <w:tcW w:w="2413" w:type="dxa"/>
            <w:tcBorders>
              <w:top w:val="single" w:sz="6" w:space="0" w:color="auto"/>
              <w:bottom w:val="single" w:sz="12" w:space="0" w:color="auto"/>
            </w:tcBorders>
            <w:shd w:val="clear" w:color="000000" w:fill="FFFFFF"/>
          </w:tcPr>
          <w:p w14:paraId="1E44F87B" w14:textId="314FCAB6" w:rsidR="00697DF3" w:rsidRPr="00697DF3" w:rsidRDefault="00FD6DCA" w:rsidP="0090658B">
            <w:pPr>
              <w:bidi w:val="0"/>
              <w:jc w:val="left"/>
              <w:rPr>
                <w:b/>
                <w:bCs/>
                <w:noProof w:val="0"/>
                <w:sz w:val="16"/>
                <w:szCs w:val="16"/>
              </w:rPr>
            </w:pPr>
            <w:r>
              <w:rPr>
                <w:b/>
                <w:bCs/>
                <w:noProof w:val="0"/>
                <w:sz w:val="16"/>
                <w:szCs w:val="16"/>
                <w:lang w:val="en"/>
              </w:rPr>
              <w:t>BC</w:t>
            </w:r>
            <w:r w:rsidR="00697DF3" w:rsidRPr="00697DF3">
              <w:rPr>
                <w:b/>
                <w:bCs/>
                <w:noProof w:val="0"/>
                <w:sz w:val="16"/>
                <w:szCs w:val="16"/>
              </w:rPr>
              <w:t xml:space="preserve"> </w:t>
            </w:r>
            <w:r w:rsidR="00697DF3" w:rsidRPr="00697DF3">
              <w:rPr>
                <w:b/>
                <w:bCs/>
                <w:noProof w:val="0"/>
                <w:sz w:val="16"/>
                <w:szCs w:val="16"/>
                <w:lang w:val="en"/>
              </w:rPr>
              <w:t>Status (N)</w:t>
            </w:r>
          </w:p>
        </w:tc>
      </w:tr>
      <w:tr w:rsidR="00697DF3" w:rsidRPr="007847DF" w14:paraId="75E44AAC" w14:textId="56FD4852" w:rsidTr="006C61A3">
        <w:trPr>
          <w:trHeight w:val="217"/>
          <w:jc w:val="center"/>
        </w:trPr>
        <w:tc>
          <w:tcPr>
            <w:tcW w:w="992" w:type="dxa"/>
            <w:tcBorders>
              <w:top w:val="single" w:sz="12" w:space="0" w:color="auto"/>
              <w:left w:val="single" w:sz="6" w:space="0" w:color="auto"/>
            </w:tcBorders>
            <w:shd w:val="clear" w:color="000000" w:fill="FFFFFF"/>
            <w:noWrap/>
            <w:vAlign w:val="bottom"/>
            <w:hideMark/>
          </w:tcPr>
          <w:p w14:paraId="3402BF22" w14:textId="77777777" w:rsidR="00697DF3" w:rsidRPr="00697DF3" w:rsidRDefault="00697DF3" w:rsidP="00697DF3">
            <w:pPr>
              <w:jc w:val="center"/>
              <w:rPr>
                <w:noProof w:val="0"/>
                <w:sz w:val="18"/>
                <w:szCs w:val="18"/>
              </w:rPr>
            </w:pPr>
            <w:r w:rsidRPr="00697DF3">
              <w:rPr>
                <w:noProof w:val="0"/>
                <w:sz w:val="18"/>
                <w:szCs w:val="18"/>
                <w:rtl/>
              </w:rPr>
              <w:t>2,736</w:t>
            </w:r>
          </w:p>
        </w:tc>
        <w:tc>
          <w:tcPr>
            <w:tcW w:w="1416" w:type="dxa"/>
            <w:tcBorders>
              <w:top w:val="single" w:sz="12" w:space="0" w:color="auto"/>
            </w:tcBorders>
            <w:shd w:val="clear" w:color="000000" w:fill="FFFFFF"/>
            <w:noWrap/>
            <w:vAlign w:val="bottom"/>
            <w:hideMark/>
          </w:tcPr>
          <w:p w14:paraId="686B4288" w14:textId="77777777" w:rsidR="00697DF3" w:rsidRPr="00697DF3" w:rsidRDefault="00697DF3" w:rsidP="00697DF3">
            <w:pPr>
              <w:jc w:val="center"/>
              <w:rPr>
                <w:noProof w:val="0"/>
                <w:sz w:val="18"/>
                <w:szCs w:val="18"/>
              </w:rPr>
            </w:pPr>
            <w:r w:rsidRPr="00697DF3">
              <w:rPr>
                <w:noProof w:val="0"/>
                <w:sz w:val="18"/>
                <w:szCs w:val="18"/>
                <w:rtl/>
              </w:rPr>
              <w:t>4,597</w:t>
            </w:r>
          </w:p>
        </w:tc>
        <w:tc>
          <w:tcPr>
            <w:tcW w:w="2413" w:type="dxa"/>
            <w:tcBorders>
              <w:top w:val="single" w:sz="12" w:space="0" w:color="auto"/>
              <w:bottom w:val="nil"/>
              <w:right w:val="single" w:sz="6" w:space="0" w:color="auto"/>
            </w:tcBorders>
            <w:shd w:val="clear" w:color="000000" w:fill="FFFFFF"/>
            <w:vAlign w:val="bottom"/>
          </w:tcPr>
          <w:p w14:paraId="4DCC5020" w14:textId="57CA0109" w:rsidR="00697DF3" w:rsidRPr="00697DF3" w:rsidRDefault="00697DF3" w:rsidP="00697DF3">
            <w:pPr>
              <w:jc w:val="right"/>
              <w:rPr>
                <w:noProof w:val="0"/>
                <w:sz w:val="16"/>
                <w:szCs w:val="16"/>
                <w:rtl/>
              </w:rPr>
            </w:pPr>
            <w:r w:rsidRPr="00697DF3">
              <w:rPr>
                <w:noProof w:val="0"/>
                <w:sz w:val="16"/>
                <w:szCs w:val="16"/>
                <w:lang w:val="en"/>
              </w:rPr>
              <w:t>Bankruptcy Cases Submitted</w:t>
            </w:r>
          </w:p>
        </w:tc>
      </w:tr>
      <w:tr w:rsidR="00697DF3" w:rsidRPr="007847DF" w14:paraId="4820BBAA" w14:textId="322AA967" w:rsidTr="006C61A3">
        <w:trPr>
          <w:trHeight w:val="138"/>
          <w:jc w:val="center"/>
        </w:trPr>
        <w:tc>
          <w:tcPr>
            <w:tcW w:w="992" w:type="dxa"/>
            <w:tcBorders>
              <w:left w:val="single" w:sz="6" w:space="0" w:color="auto"/>
            </w:tcBorders>
            <w:shd w:val="clear" w:color="000000" w:fill="FFFFFF"/>
            <w:noWrap/>
            <w:hideMark/>
          </w:tcPr>
          <w:p w14:paraId="08FD2B12" w14:textId="77777777" w:rsidR="00697DF3" w:rsidRPr="00697DF3" w:rsidRDefault="00697DF3" w:rsidP="00697DF3">
            <w:pPr>
              <w:jc w:val="center"/>
              <w:rPr>
                <w:noProof w:val="0"/>
                <w:sz w:val="18"/>
                <w:szCs w:val="18"/>
                <w:rtl/>
              </w:rPr>
            </w:pPr>
            <w:r w:rsidRPr="00697DF3">
              <w:rPr>
                <w:noProof w:val="0"/>
                <w:sz w:val="18"/>
                <w:szCs w:val="18"/>
                <w:rtl/>
              </w:rPr>
              <w:t>2,417</w:t>
            </w:r>
          </w:p>
        </w:tc>
        <w:tc>
          <w:tcPr>
            <w:tcW w:w="1416" w:type="dxa"/>
            <w:shd w:val="clear" w:color="000000" w:fill="FFFFFF"/>
            <w:noWrap/>
            <w:hideMark/>
          </w:tcPr>
          <w:p w14:paraId="736A17D2" w14:textId="77777777" w:rsidR="00697DF3" w:rsidRPr="00697DF3" w:rsidRDefault="00697DF3" w:rsidP="00697DF3">
            <w:pPr>
              <w:jc w:val="center"/>
              <w:rPr>
                <w:noProof w:val="0"/>
                <w:sz w:val="18"/>
                <w:szCs w:val="18"/>
              </w:rPr>
            </w:pPr>
            <w:r w:rsidRPr="00697DF3">
              <w:rPr>
                <w:noProof w:val="0"/>
                <w:sz w:val="18"/>
                <w:szCs w:val="18"/>
                <w:rtl/>
              </w:rPr>
              <w:t>1,636</w:t>
            </w:r>
          </w:p>
        </w:tc>
        <w:tc>
          <w:tcPr>
            <w:tcW w:w="2413" w:type="dxa"/>
            <w:tcBorders>
              <w:top w:val="nil"/>
              <w:bottom w:val="nil"/>
              <w:right w:val="single" w:sz="6" w:space="0" w:color="auto"/>
            </w:tcBorders>
            <w:shd w:val="clear" w:color="000000" w:fill="FFFFFF"/>
          </w:tcPr>
          <w:p w14:paraId="29B19CBA" w14:textId="7B96AB3B" w:rsidR="00697DF3" w:rsidRPr="00697DF3" w:rsidRDefault="00697DF3" w:rsidP="00697DF3">
            <w:pPr>
              <w:jc w:val="right"/>
              <w:rPr>
                <w:noProof w:val="0"/>
                <w:sz w:val="16"/>
                <w:szCs w:val="16"/>
                <w:rtl/>
              </w:rPr>
            </w:pPr>
            <w:r w:rsidRPr="00697DF3">
              <w:rPr>
                <w:noProof w:val="0"/>
                <w:sz w:val="16"/>
                <w:szCs w:val="16"/>
                <w:lang w:val="en"/>
              </w:rPr>
              <w:t>Remained Open</w:t>
            </w:r>
          </w:p>
        </w:tc>
      </w:tr>
      <w:tr w:rsidR="00697DF3" w:rsidRPr="007847DF" w14:paraId="7E797380" w14:textId="1DD649EA" w:rsidTr="006C61A3">
        <w:trPr>
          <w:trHeight w:val="285"/>
          <w:jc w:val="center"/>
        </w:trPr>
        <w:tc>
          <w:tcPr>
            <w:tcW w:w="992" w:type="dxa"/>
            <w:tcBorders>
              <w:left w:val="single" w:sz="6" w:space="0" w:color="auto"/>
              <w:bottom w:val="nil"/>
            </w:tcBorders>
            <w:shd w:val="clear" w:color="000000" w:fill="FFFFFF"/>
            <w:noWrap/>
            <w:hideMark/>
          </w:tcPr>
          <w:p w14:paraId="794BF771" w14:textId="77777777" w:rsidR="00697DF3" w:rsidRPr="00697DF3" w:rsidRDefault="00697DF3" w:rsidP="00697DF3">
            <w:pPr>
              <w:jc w:val="center"/>
              <w:rPr>
                <w:noProof w:val="0"/>
                <w:sz w:val="18"/>
                <w:szCs w:val="18"/>
                <w:rtl/>
              </w:rPr>
            </w:pPr>
            <w:r w:rsidRPr="00697DF3">
              <w:rPr>
                <w:noProof w:val="0"/>
                <w:sz w:val="18"/>
                <w:szCs w:val="18"/>
                <w:rtl/>
              </w:rPr>
              <w:t>30</w:t>
            </w:r>
          </w:p>
        </w:tc>
        <w:tc>
          <w:tcPr>
            <w:tcW w:w="1416" w:type="dxa"/>
            <w:tcBorders>
              <w:bottom w:val="nil"/>
            </w:tcBorders>
            <w:shd w:val="clear" w:color="000000" w:fill="FFFFFF"/>
            <w:noWrap/>
            <w:hideMark/>
          </w:tcPr>
          <w:p w14:paraId="72609678" w14:textId="77777777" w:rsidR="00697DF3" w:rsidRPr="00697DF3" w:rsidRDefault="00697DF3" w:rsidP="00697DF3">
            <w:pPr>
              <w:jc w:val="center"/>
              <w:rPr>
                <w:noProof w:val="0"/>
                <w:sz w:val="18"/>
                <w:szCs w:val="18"/>
              </w:rPr>
            </w:pPr>
            <w:r w:rsidRPr="00697DF3">
              <w:rPr>
                <w:noProof w:val="0"/>
                <w:sz w:val="18"/>
                <w:szCs w:val="18"/>
                <w:rtl/>
              </w:rPr>
              <w:t>2,099</w:t>
            </w:r>
          </w:p>
        </w:tc>
        <w:tc>
          <w:tcPr>
            <w:tcW w:w="2413" w:type="dxa"/>
            <w:tcBorders>
              <w:top w:val="nil"/>
              <w:bottom w:val="nil"/>
              <w:right w:val="single" w:sz="6" w:space="0" w:color="auto"/>
            </w:tcBorders>
            <w:shd w:val="clear" w:color="000000" w:fill="FFFFFF"/>
          </w:tcPr>
          <w:p w14:paraId="40DE4E47" w14:textId="546A2CCB" w:rsidR="00697DF3" w:rsidRPr="00697DF3" w:rsidRDefault="006C61A3" w:rsidP="00697DF3">
            <w:pPr>
              <w:jc w:val="right"/>
              <w:rPr>
                <w:noProof w:val="0"/>
                <w:sz w:val="16"/>
                <w:szCs w:val="16"/>
                <w:rtl/>
              </w:rPr>
            </w:pPr>
            <w:r>
              <w:rPr>
                <w:noProof w:val="0"/>
                <w:sz w:val="16"/>
                <w:szCs w:val="16"/>
                <w:lang w:val="en"/>
              </w:rPr>
              <w:t>Dismissed</w:t>
            </w:r>
            <w:r w:rsidR="00697DF3" w:rsidRPr="00697DF3">
              <w:rPr>
                <w:noProof w:val="0"/>
                <w:sz w:val="16"/>
                <w:szCs w:val="16"/>
                <w:lang w:val="en"/>
              </w:rPr>
              <w:t xml:space="preserve"> or Transferred to Court</w:t>
            </w:r>
          </w:p>
        </w:tc>
      </w:tr>
      <w:tr w:rsidR="00697DF3" w:rsidRPr="007847DF" w14:paraId="45CDE17E" w14:textId="2B6DE372" w:rsidTr="006C61A3">
        <w:trPr>
          <w:trHeight w:val="256"/>
          <w:jc w:val="center"/>
        </w:trPr>
        <w:tc>
          <w:tcPr>
            <w:tcW w:w="992" w:type="dxa"/>
            <w:tcBorders>
              <w:top w:val="nil"/>
              <w:left w:val="single" w:sz="6" w:space="0" w:color="auto"/>
              <w:bottom w:val="single" w:sz="6" w:space="0" w:color="auto"/>
            </w:tcBorders>
            <w:shd w:val="clear" w:color="000000" w:fill="FFFFFF"/>
            <w:noWrap/>
            <w:hideMark/>
          </w:tcPr>
          <w:p w14:paraId="7E3CEB2C" w14:textId="77777777" w:rsidR="00697DF3" w:rsidRPr="00697DF3" w:rsidRDefault="00697DF3" w:rsidP="00697DF3">
            <w:pPr>
              <w:jc w:val="center"/>
              <w:rPr>
                <w:noProof w:val="0"/>
                <w:sz w:val="18"/>
                <w:szCs w:val="18"/>
                <w:rtl/>
              </w:rPr>
            </w:pPr>
            <w:r w:rsidRPr="00697DF3">
              <w:rPr>
                <w:noProof w:val="0"/>
                <w:sz w:val="18"/>
                <w:szCs w:val="18"/>
                <w:rtl/>
              </w:rPr>
              <w:t>289</w:t>
            </w:r>
          </w:p>
        </w:tc>
        <w:tc>
          <w:tcPr>
            <w:tcW w:w="1416" w:type="dxa"/>
            <w:tcBorders>
              <w:top w:val="nil"/>
              <w:bottom w:val="single" w:sz="6" w:space="0" w:color="auto"/>
            </w:tcBorders>
            <w:shd w:val="clear" w:color="000000" w:fill="FFFFFF"/>
            <w:noWrap/>
            <w:hideMark/>
          </w:tcPr>
          <w:p w14:paraId="0216F551" w14:textId="77777777" w:rsidR="00697DF3" w:rsidRPr="00697DF3" w:rsidRDefault="00697DF3" w:rsidP="00697DF3">
            <w:pPr>
              <w:jc w:val="center"/>
              <w:rPr>
                <w:noProof w:val="0"/>
                <w:sz w:val="18"/>
                <w:szCs w:val="18"/>
              </w:rPr>
            </w:pPr>
            <w:r w:rsidRPr="00697DF3">
              <w:rPr>
                <w:noProof w:val="0"/>
                <w:sz w:val="18"/>
                <w:szCs w:val="18"/>
                <w:rtl/>
              </w:rPr>
              <w:t>862</w:t>
            </w:r>
          </w:p>
        </w:tc>
        <w:tc>
          <w:tcPr>
            <w:tcW w:w="2413" w:type="dxa"/>
            <w:tcBorders>
              <w:top w:val="nil"/>
              <w:bottom w:val="single" w:sz="6" w:space="0" w:color="auto"/>
              <w:right w:val="single" w:sz="6" w:space="0" w:color="auto"/>
            </w:tcBorders>
            <w:shd w:val="clear" w:color="000000" w:fill="FFFFFF"/>
          </w:tcPr>
          <w:p w14:paraId="31BB443D" w14:textId="07E61B48" w:rsidR="00697DF3" w:rsidRPr="00697DF3" w:rsidRDefault="00697DF3" w:rsidP="00697DF3">
            <w:pPr>
              <w:jc w:val="right"/>
              <w:rPr>
                <w:noProof w:val="0"/>
                <w:sz w:val="16"/>
                <w:szCs w:val="16"/>
                <w:rtl/>
              </w:rPr>
            </w:pPr>
            <w:r w:rsidRPr="00697DF3">
              <w:rPr>
                <w:noProof w:val="0"/>
                <w:sz w:val="16"/>
                <w:szCs w:val="16"/>
              </w:rPr>
              <w:t>Discharge was given (</w:t>
            </w:r>
            <w:r w:rsidRPr="00697DF3">
              <w:rPr>
                <w:noProof w:val="0"/>
                <w:sz w:val="16"/>
                <w:szCs w:val="16"/>
                <w:lang w:val="en"/>
              </w:rPr>
              <w:t>accepted)</w:t>
            </w:r>
          </w:p>
        </w:tc>
      </w:tr>
      <w:tr w:rsidR="00697DF3" w:rsidRPr="007847DF" w14:paraId="167C2EF5" w14:textId="783597FF" w:rsidTr="006C61A3">
        <w:trPr>
          <w:trHeight w:val="218"/>
          <w:jc w:val="center"/>
        </w:trPr>
        <w:tc>
          <w:tcPr>
            <w:tcW w:w="992" w:type="dxa"/>
            <w:tcBorders>
              <w:top w:val="single" w:sz="6" w:space="0" w:color="auto"/>
              <w:left w:val="single" w:sz="6" w:space="0" w:color="auto"/>
            </w:tcBorders>
            <w:shd w:val="clear" w:color="000000" w:fill="FFFFFF"/>
            <w:noWrap/>
            <w:hideMark/>
          </w:tcPr>
          <w:p w14:paraId="5866A540" w14:textId="77777777" w:rsidR="00697DF3" w:rsidRPr="00697DF3" w:rsidRDefault="00697DF3" w:rsidP="00697DF3">
            <w:pPr>
              <w:jc w:val="center"/>
              <w:rPr>
                <w:noProof w:val="0"/>
                <w:sz w:val="18"/>
                <w:szCs w:val="18"/>
                <w:rtl/>
              </w:rPr>
            </w:pPr>
            <w:r w:rsidRPr="00697DF3">
              <w:rPr>
                <w:noProof w:val="0"/>
                <w:sz w:val="18"/>
                <w:szCs w:val="18"/>
                <w:rtl/>
              </w:rPr>
              <w:t>12%</w:t>
            </w:r>
          </w:p>
        </w:tc>
        <w:tc>
          <w:tcPr>
            <w:tcW w:w="1416" w:type="dxa"/>
            <w:tcBorders>
              <w:top w:val="single" w:sz="6" w:space="0" w:color="auto"/>
            </w:tcBorders>
            <w:shd w:val="clear" w:color="000000" w:fill="FFFFFF"/>
            <w:noWrap/>
            <w:hideMark/>
          </w:tcPr>
          <w:p w14:paraId="74DE7D5C" w14:textId="77777777" w:rsidR="00697DF3" w:rsidRPr="00697DF3" w:rsidRDefault="00697DF3" w:rsidP="00697DF3">
            <w:pPr>
              <w:jc w:val="center"/>
              <w:rPr>
                <w:noProof w:val="0"/>
                <w:sz w:val="18"/>
                <w:szCs w:val="18"/>
              </w:rPr>
            </w:pPr>
            <w:r w:rsidRPr="00697DF3">
              <w:rPr>
                <w:noProof w:val="0"/>
                <w:sz w:val="18"/>
                <w:szCs w:val="18"/>
                <w:rtl/>
              </w:rPr>
              <w:t>64%</w:t>
            </w:r>
          </w:p>
        </w:tc>
        <w:tc>
          <w:tcPr>
            <w:tcW w:w="2413" w:type="dxa"/>
            <w:tcBorders>
              <w:top w:val="single" w:sz="6" w:space="0" w:color="auto"/>
            </w:tcBorders>
            <w:shd w:val="clear" w:color="000000" w:fill="FFFFFF"/>
          </w:tcPr>
          <w:p w14:paraId="3B15088C" w14:textId="0D02F1FF" w:rsidR="00697DF3" w:rsidRPr="002C3669" w:rsidRDefault="00697DF3" w:rsidP="00697DF3">
            <w:pPr>
              <w:bidi w:val="0"/>
              <w:jc w:val="left"/>
              <w:rPr>
                <w:noProof w:val="0"/>
                <w:rtl/>
              </w:rPr>
            </w:pPr>
            <w:r w:rsidRPr="00697DF3">
              <w:rPr>
                <w:noProof w:val="0"/>
                <w:sz w:val="16"/>
                <w:szCs w:val="20"/>
                <w:lang w:val="en"/>
              </w:rPr>
              <w:t xml:space="preserve">Case </w:t>
            </w:r>
            <w:r>
              <w:rPr>
                <w:noProof w:val="0"/>
                <w:sz w:val="16"/>
                <w:szCs w:val="20"/>
                <w:lang w:val="en"/>
              </w:rPr>
              <w:t>D</w:t>
            </w:r>
            <w:r w:rsidRPr="00697DF3">
              <w:rPr>
                <w:noProof w:val="0"/>
                <w:sz w:val="16"/>
                <w:szCs w:val="20"/>
                <w:lang w:val="en"/>
              </w:rPr>
              <w:t xml:space="preserve">isposal </w:t>
            </w:r>
            <w:r>
              <w:rPr>
                <w:noProof w:val="0"/>
                <w:sz w:val="16"/>
                <w:szCs w:val="20"/>
                <w:lang w:val="en"/>
              </w:rPr>
              <w:t>R</w:t>
            </w:r>
            <w:r w:rsidRPr="00697DF3">
              <w:rPr>
                <w:noProof w:val="0"/>
                <w:sz w:val="16"/>
                <w:szCs w:val="20"/>
                <w:lang w:val="en"/>
              </w:rPr>
              <w:t>ate</w:t>
            </w:r>
          </w:p>
        </w:tc>
      </w:tr>
    </w:tbl>
    <w:p w14:paraId="35221C49" w14:textId="77777777" w:rsidR="00CD1186" w:rsidRDefault="00CD1186" w:rsidP="002C3669">
      <w:pPr>
        <w:pStyle w:val="a"/>
        <w:rPr>
          <w:noProof w:val="0"/>
          <w:rtl/>
        </w:rPr>
      </w:pPr>
    </w:p>
    <w:p w14:paraId="78A3E798" w14:textId="52BAF873" w:rsidR="00D24151" w:rsidRDefault="00486E9B" w:rsidP="00E116CF">
      <w:pPr>
        <w:pStyle w:val="a"/>
        <w:rPr>
          <w:noProof w:val="0"/>
          <w:rtl/>
        </w:rPr>
      </w:pPr>
      <w:r w:rsidRPr="007847DF">
        <w:rPr>
          <w:noProof w:val="0"/>
          <w:rtl/>
        </w:rPr>
        <w:t xml:space="preserve">מדובר בהליך חדש יחסית, וכשליש מהבקשות בתקופת המחקר טרם התבררו. עם זאת, קצב סילוק התיקים גבוה </w:t>
      </w:r>
      <w:r w:rsidR="00B85E27">
        <w:rPr>
          <w:rFonts w:hint="cs"/>
          <w:noProof w:val="0"/>
          <w:rtl/>
        </w:rPr>
        <w:t xml:space="preserve">במידה </w:t>
      </w:r>
      <w:r w:rsidRPr="007847DF">
        <w:rPr>
          <w:noProof w:val="0"/>
          <w:rtl/>
        </w:rPr>
        <w:t xml:space="preserve">משמעותית </w:t>
      </w:r>
      <w:r w:rsidR="00B85E27">
        <w:rPr>
          <w:rFonts w:hint="cs"/>
          <w:noProof w:val="0"/>
          <w:rtl/>
        </w:rPr>
        <w:t>מהקצב</w:t>
      </w:r>
      <w:r w:rsidR="00936D1C">
        <w:rPr>
          <w:rFonts w:hint="cs"/>
          <w:noProof w:val="0"/>
        </w:rPr>
        <w:t xml:space="preserve"> </w:t>
      </w:r>
      <w:r w:rsidR="00936D1C">
        <w:rPr>
          <w:rFonts w:hint="cs"/>
          <w:noProof w:val="0"/>
          <w:rtl/>
        </w:rPr>
        <w:t>שנמצא</w:t>
      </w:r>
      <w:r w:rsidR="00B85E27">
        <w:rPr>
          <w:rFonts w:hint="cs"/>
          <w:noProof w:val="0"/>
          <w:rtl/>
        </w:rPr>
        <w:t xml:space="preserve"> ב</w:t>
      </w:r>
      <w:r w:rsidRPr="007847DF">
        <w:rPr>
          <w:noProof w:val="0"/>
          <w:rtl/>
        </w:rPr>
        <w:t xml:space="preserve">בתי המשפט. קצב סילוק התיקים עלה פי 5.3, </w:t>
      </w:r>
      <w:r w:rsidR="00B85E27">
        <w:rPr>
          <w:rFonts w:hint="cs"/>
          <w:noProof w:val="0"/>
          <w:rtl/>
        </w:rPr>
        <w:t xml:space="preserve">וזאת </w:t>
      </w:r>
      <w:r w:rsidRPr="007847DF">
        <w:rPr>
          <w:noProof w:val="0"/>
          <w:rtl/>
        </w:rPr>
        <w:t>כ</w:t>
      </w:r>
      <w:r w:rsidR="00B85E27">
        <w:rPr>
          <w:rFonts w:hint="cs"/>
          <w:noProof w:val="0"/>
          <w:rtl/>
        </w:rPr>
        <w:t>א</w:t>
      </w:r>
      <w:r w:rsidRPr="007847DF">
        <w:rPr>
          <w:noProof w:val="0"/>
          <w:rtl/>
        </w:rPr>
        <w:t>ש</w:t>
      </w:r>
      <w:r w:rsidR="00B85E27">
        <w:rPr>
          <w:rFonts w:hint="cs"/>
          <w:noProof w:val="0"/>
          <w:rtl/>
        </w:rPr>
        <w:t xml:space="preserve">ר </w:t>
      </w:r>
      <w:r w:rsidRPr="007847DF">
        <w:rPr>
          <w:noProof w:val="0"/>
          <w:rtl/>
        </w:rPr>
        <w:t xml:space="preserve">רשות האכיפה והגבייה מקצה בשלב זה </w:t>
      </w:r>
      <w:r w:rsidR="00B85E27">
        <w:rPr>
          <w:rFonts w:hint="cs"/>
          <w:noProof w:val="0"/>
          <w:rtl/>
        </w:rPr>
        <w:t xml:space="preserve">רק </w:t>
      </w:r>
      <w:r w:rsidRPr="007847DF">
        <w:rPr>
          <w:noProof w:val="0"/>
          <w:rtl/>
        </w:rPr>
        <w:t>ש</w:t>
      </w:r>
      <w:r w:rsidR="00644333">
        <w:rPr>
          <w:rFonts w:hint="cs"/>
          <w:noProof w:val="0"/>
          <w:rtl/>
        </w:rPr>
        <w:t>י</w:t>
      </w:r>
      <w:r w:rsidRPr="007847DF">
        <w:rPr>
          <w:noProof w:val="0"/>
          <w:rtl/>
        </w:rPr>
        <w:t>שה רשמים ייעודיים לנושא ההפטרים.</w:t>
      </w:r>
      <w:r w:rsidRPr="00B56262">
        <w:rPr>
          <w:rStyle w:val="FootnoteReference"/>
          <w:noProof w:val="0"/>
          <w:rtl/>
        </w:rPr>
        <w:footnoteReference w:id="134"/>
      </w:r>
    </w:p>
    <w:p w14:paraId="735109D7" w14:textId="77777777" w:rsidR="00936D1C" w:rsidRDefault="00936D1C" w:rsidP="00E116CF">
      <w:pPr>
        <w:pStyle w:val="a"/>
        <w:rPr>
          <w:noProof w:val="0"/>
          <w:rtl/>
        </w:rPr>
      </w:pPr>
    </w:p>
    <w:p w14:paraId="42F8B292" w14:textId="1730B57D" w:rsidR="00486E9B" w:rsidRPr="007847DF" w:rsidRDefault="00513B76" w:rsidP="00E116CF">
      <w:pPr>
        <w:pStyle w:val="a"/>
        <w:rPr>
          <w:noProof w:val="0"/>
          <w:rtl/>
        </w:rPr>
      </w:pPr>
      <w:r>
        <w:rPr>
          <w:rFonts w:hint="cs"/>
          <w:noProof w:val="0"/>
          <w:rtl/>
        </w:rPr>
        <w:t xml:space="preserve">כעת מעניין לבדוק את </w:t>
      </w:r>
      <w:r w:rsidR="00486E9B" w:rsidRPr="007847DF">
        <w:rPr>
          <w:noProof w:val="0"/>
          <w:rtl/>
        </w:rPr>
        <w:t xml:space="preserve">הזמן הממוצע </w:t>
      </w:r>
      <w:r w:rsidR="00D24151">
        <w:rPr>
          <w:rFonts w:hint="cs"/>
          <w:noProof w:val="0"/>
          <w:rtl/>
        </w:rPr>
        <w:t xml:space="preserve">של </w:t>
      </w:r>
      <w:r w:rsidR="00936D1C">
        <w:rPr>
          <w:rFonts w:hint="cs"/>
          <w:noProof w:val="0"/>
          <w:rtl/>
        </w:rPr>
        <w:t>ה</w:t>
      </w:r>
      <w:r w:rsidR="00486E9B" w:rsidRPr="007847DF">
        <w:rPr>
          <w:noProof w:val="0"/>
          <w:rtl/>
        </w:rPr>
        <w:t xml:space="preserve">הליך </w:t>
      </w:r>
      <w:r w:rsidR="00C868F2">
        <w:rPr>
          <w:rFonts w:hint="cs"/>
          <w:noProof w:val="0"/>
          <w:rtl/>
        </w:rPr>
        <w:t>ב</w:t>
      </w:r>
      <w:r w:rsidR="00C868F2">
        <w:rPr>
          <w:rFonts w:hint="cs"/>
          <w:noProof w:val="0"/>
          <w:sz w:val="24"/>
          <w:rtl/>
        </w:rPr>
        <w:t>רשות האכיפה והגבייה</w:t>
      </w:r>
      <w:r w:rsidR="00D24151">
        <w:rPr>
          <w:rFonts w:hint="cs"/>
          <w:noProof w:val="0"/>
          <w:rtl/>
        </w:rPr>
        <w:t>,</w:t>
      </w:r>
      <w:r w:rsidR="00486E9B" w:rsidRPr="007847DF">
        <w:rPr>
          <w:noProof w:val="0"/>
          <w:rtl/>
        </w:rPr>
        <w:t xml:space="preserve"> בהינתן </w:t>
      </w:r>
      <w:r w:rsidR="00335025">
        <w:rPr>
          <w:rFonts w:hint="cs"/>
          <w:noProof w:val="0"/>
          <w:rtl/>
        </w:rPr>
        <w:t>שמדובר ב</w:t>
      </w:r>
      <w:r w:rsidR="00486E9B" w:rsidRPr="007847DF">
        <w:rPr>
          <w:noProof w:val="0"/>
          <w:rtl/>
        </w:rPr>
        <w:t>גורם שיפוטי בעל התמקצעות מלאה</w:t>
      </w:r>
      <w:r w:rsidR="005B7CCB">
        <w:rPr>
          <w:rFonts w:hint="cs"/>
          <w:noProof w:val="0"/>
          <w:rtl/>
        </w:rPr>
        <w:t>, דהיינו, שמוקדש כל כולו</w:t>
      </w:r>
      <w:r w:rsidR="00486E9B" w:rsidRPr="007847DF">
        <w:rPr>
          <w:noProof w:val="0"/>
          <w:rtl/>
        </w:rPr>
        <w:t xml:space="preserve"> להליכי </w:t>
      </w:r>
      <w:r w:rsidR="00936D1C">
        <w:rPr>
          <w:rFonts w:hint="cs"/>
          <w:noProof w:val="0"/>
          <w:rtl/>
        </w:rPr>
        <w:t>פשיטת הרגל</w:t>
      </w:r>
      <w:r w:rsidR="00486E9B" w:rsidRPr="007847DF">
        <w:rPr>
          <w:noProof w:val="0"/>
          <w:rtl/>
        </w:rPr>
        <w:t>.</w:t>
      </w:r>
      <w:r w:rsidR="00D24151">
        <w:rPr>
          <w:rFonts w:hint="cs"/>
          <w:noProof w:val="0"/>
          <w:rtl/>
        </w:rPr>
        <w:t xml:space="preserve"> </w:t>
      </w:r>
      <w:r w:rsidR="002C3669">
        <w:rPr>
          <w:noProof w:val="0"/>
          <w:rtl/>
        </w:rPr>
        <w:t xml:space="preserve">להבדיל </w:t>
      </w:r>
      <w:r w:rsidR="00486E9B" w:rsidRPr="007847DF">
        <w:rPr>
          <w:noProof w:val="0"/>
          <w:rtl/>
        </w:rPr>
        <w:t>מהמאגר הקודם</w:t>
      </w:r>
      <w:r>
        <w:rPr>
          <w:rFonts w:hint="cs"/>
          <w:noProof w:val="0"/>
          <w:rtl/>
        </w:rPr>
        <w:t>,</w:t>
      </w:r>
      <w:r w:rsidR="00486E9B" w:rsidRPr="007847DF">
        <w:rPr>
          <w:noProof w:val="0"/>
          <w:rtl/>
        </w:rPr>
        <w:t xml:space="preserve"> של שופטים בבתי המשפט המחוזיים, כאן קבוצת המחקר קטנה בהרבה, וכל הרשמים </w:t>
      </w:r>
      <w:r>
        <w:rPr>
          <w:rFonts w:hint="cs"/>
          <w:noProof w:val="0"/>
          <w:rtl/>
        </w:rPr>
        <w:t xml:space="preserve">בה </w:t>
      </w:r>
      <w:r w:rsidR="00486E9B" w:rsidRPr="007847DF">
        <w:rPr>
          <w:noProof w:val="0"/>
          <w:rtl/>
        </w:rPr>
        <w:t xml:space="preserve">עוסקים רק בבקשות מסוג זה. לכן, </w:t>
      </w:r>
      <w:r w:rsidR="00B70C7F">
        <w:rPr>
          <w:rFonts w:hint="cs"/>
          <w:noProof w:val="0"/>
          <w:rtl/>
        </w:rPr>
        <w:t xml:space="preserve">להבדיל </w:t>
      </w:r>
      <w:r w:rsidR="00486E9B" w:rsidRPr="007847DF">
        <w:rPr>
          <w:noProof w:val="0"/>
          <w:rtl/>
        </w:rPr>
        <w:t xml:space="preserve">משופטי בית המשפט, כאן לא נדרשה בדיקה של בקשות מסוג אחר </w:t>
      </w:r>
      <w:r w:rsidR="005B54F9" w:rsidRPr="007847DF">
        <w:rPr>
          <w:noProof w:val="0"/>
          <w:rtl/>
        </w:rPr>
        <w:t>ש</w:t>
      </w:r>
      <w:r w:rsidR="00486E9B" w:rsidRPr="007847DF">
        <w:rPr>
          <w:noProof w:val="0"/>
          <w:rtl/>
        </w:rPr>
        <w:t xml:space="preserve">בהן עסקו הרשמים. לצורך מחקר זה נבנה מאגר </w:t>
      </w:r>
      <w:r w:rsidR="00335025" w:rsidRPr="007847DF">
        <w:rPr>
          <w:noProof w:val="0"/>
          <w:rtl/>
        </w:rPr>
        <w:t>ייחודי</w:t>
      </w:r>
      <w:r w:rsidR="00936D1C">
        <w:rPr>
          <w:rFonts w:hint="cs"/>
          <w:noProof w:val="0"/>
          <w:rtl/>
        </w:rPr>
        <w:t xml:space="preserve"> </w:t>
      </w:r>
      <w:r w:rsidR="00486E9B" w:rsidRPr="007847DF">
        <w:rPr>
          <w:noProof w:val="0"/>
          <w:rtl/>
        </w:rPr>
        <w:t xml:space="preserve">של </w:t>
      </w:r>
      <w:r w:rsidR="00936D1C">
        <w:rPr>
          <w:rFonts w:hint="cs"/>
          <w:noProof w:val="0"/>
          <w:rtl/>
        </w:rPr>
        <w:t xml:space="preserve">תיקים שנוהלו על ידי </w:t>
      </w:r>
      <w:r w:rsidR="00486E9B" w:rsidRPr="007847DF">
        <w:rPr>
          <w:noProof w:val="0"/>
          <w:rtl/>
        </w:rPr>
        <w:t xml:space="preserve">רשות האכיפה והגבייה. </w:t>
      </w:r>
      <w:r w:rsidR="00B70C7F">
        <w:rPr>
          <w:rFonts w:hint="cs"/>
          <w:noProof w:val="0"/>
          <w:rtl/>
        </w:rPr>
        <w:t xml:space="preserve">להבדיל </w:t>
      </w:r>
      <w:r w:rsidR="00486E9B" w:rsidRPr="007847DF">
        <w:rPr>
          <w:noProof w:val="0"/>
          <w:rtl/>
        </w:rPr>
        <w:t xml:space="preserve">מתיקי בתי </w:t>
      </w:r>
      <w:r w:rsidR="00E93553">
        <w:rPr>
          <w:rFonts w:hint="cs"/>
          <w:noProof w:val="0"/>
          <w:rtl/>
        </w:rPr>
        <w:t>ה</w:t>
      </w:r>
      <w:r w:rsidR="00486E9B" w:rsidRPr="007847DF">
        <w:rPr>
          <w:noProof w:val="0"/>
          <w:rtl/>
        </w:rPr>
        <w:t xml:space="preserve">משפט, החלטות </w:t>
      </w:r>
      <w:r w:rsidR="00C868F2">
        <w:rPr>
          <w:rFonts w:hint="cs"/>
          <w:noProof w:val="0"/>
          <w:sz w:val="24"/>
          <w:rtl/>
        </w:rPr>
        <w:t>רשות האכיפה והגבייה</w:t>
      </w:r>
      <w:r w:rsidR="00486E9B" w:rsidRPr="007847DF">
        <w:rPr>
          <w:noProof w:val="0"/>
          <w:rtl/>
        </w:rPr>
        <w:t xml:space="preserve"> אינן פומביות</w:t>
      </w:r>
      <w:r w:rsidR="00335025">
        <w:rPr>
          <w:rFonts w:hint="cs"/>
          <w:noProof w:val="0"/>
          <w:rtl/>
        </w:rPr>
        <w:t>,</w:t>
      </w:r>
      <w:r w:rsidR="00486E9B" w:rsidRPr="007847DF">
        <w:rPr>
          <w:noProof w:val="0"/>
          <w:rtl/>
        </w:rPr>
        <w:t xml:space="preserve"> </w:t>
      </w:r>
      <w:r w:rsidR="000B6061">
        <w:rPr>
          <w:rFonts w:hint="cs"/>
          <w:noProof w:val="0"/>
          <w:rtl/>
        </w:rPr>
        <w:t>ואי</w:t>
      </w:r>
      <w:r w:rsidR="000B6061" w:rsidRPr="000B6061">
        <w:rPr>
          <w:noProof w:val="0"/>
          <w:position w:val="4"/>
          <w:rtl/>
        </w:rPr>
        <w:t>-</w:t>
      </w:r>
      <w:r w:rsidR="000B6061">
        <w:rPr>
          <w:rFonts w:hint="cs"/>
          <w:noProof w:val="0"/>
          <w:rtl/>
        </w:rPr>
        <w:t xml:space="preserve">אפשר </w:t>
      </w:r>
      <w:r w:rsidR="00486E9B" w:rsidRPr="007847DF">
        <w:rPr>
          <w:noProof w:val="0"/>
          <w:rtl/>
        </w:rPr>
        <w:t xml:space="preserve">לגשת אליהן באופן חופשי. לצורך כך, </w:t>
      </w:r>
      <w:r w:rsidR="00B70C7F">
        <w:rPr>
          <w:rFonts w:hint="cs"/>
          <w:noProof w:val="0"/>
          <w:rtl/>
        </w:rPr>
        <w:t xml:space="preserve">ולהבדיל </w:t>
      </w:r>
      <w:r w:rsidR="00486E9B" w:rsidRPr="007847DF">
        <w:rPr>
          <w:noProof w:val="0"/>
          <w:rtl/>
        </w:rPr>
        <w:t>מתיקי פשיט</w:t>
      </w:r>
      <w:r w:rsidR="00C147F0">
        <w:rPr>
          <w:rFonts w:hint="cs"/>
          <w:noProof w:val="0"/>
          <w:rtl/>
        </w:rPr>
        <w:t>ת</w:t>
      </w:r>
      <w:r w:rsidR="00486E9B" w:rsidRPr="007847DF">
        <w:rPr>
          <w:noProof w:val="0"/>
          <w:rtl/>
        </w:rPr>
        <w:t xml:space="preserve"> הרגל לעיל, המחקר מבוסס על מדגם של 450 תיקים מתוך סך כולל של 4,</w:t>
      </w:r>
      <w:r w:rsidR="00E116CF">
        <w:rPr>
          <w:rFonts w:hint="cs"/>
          <w:noProof w:val="0"/>
          <w:rtl/>
        </w:rPr>
        <w:t>6</w:t>
      </w:r>
      <w:r w:rsidR="00486E9B" w:rsidRPr="007847DF">
        <w:rPr>
          <w:noProof w:val="0"/>
          <w:rtl/>
        </w:rPr>
        <w:t xml:space="preserve">47 </w:t>
      </w:r>
      <w:r w:rsidR="00936D1C">
        <w:rPr>
          <w:rFonts w:hint="cs"/>
          <w:noProof w:val="0"/>
          <w:rtl/>
        </w:rPr>
        <w:t>תיקים שהוגשו בתקופה שמ</w:t>
      </w:r>
      <w:r w:rsidR="00486E9B" w:rsidRPr="007847DF">
        <w:rPr>
          <w:noProof w:val="0"/>
          <w:rtl/>
        </w:rPr>
        <w:t xml:space="preserve">תחילת הוראת השעה, </w:t>
      </w:r>
      <w:r w:rsidR="00E13EB5">
        <w:rPr>
          <w:rFonts w:hint="cs"/>
          <w:noProof w:val="0"/>
          <w:rtl/>
        </w:rPr>
        <w:t xml:space="preserve">קרי </w:t>
      </w:r>
      <w:r w:rsidR="00486E9B" w:rsidRPr="007847DF">
        <w:rPr>
          <w:noProof w:val="0"/>
          <w:rtl/>
        </w:rPr>
        <w:t>מספטמבר 2015</w:t>
      </w:r>
      <w:r w:rsidR="00E13EB5">
        <w:rPr>
          <w:rFonts w:hint="cs"/>
          <w:noProof w:val="0"/>
          <w:rtl/>
        </w:rPr>
        <w:t>,</w:t>
      </w:r>
      <w:r w:rsidR="00486E9B" w:rsidRPr="007847DF">
        <w:rPr>
          <w:noProof w:val="0"/>
          <w:rtl/>
        </w:rPr>
        <w:t xml:space="preserve"> ועד לסוף 2017.</w:t>
      </w:r>
      <w:bookmarkStart w:id="52" w:name="_Ref93833221"/>
      <w:r w:rsidR="00486E9B" w:rsidRPr="00B56262">
        <w:rPr>
          <w:rStyle w:val="FootnoteReference"/>
          <w:noProof w:val="0"/>
          <w:rtl/>
        </w:rPr>
        <w:footnoteReference w:id="135"/>
      </w:r>
      <w:bookmarkEnd w:id="52"/>
      <w:r w:rsidR="00486E9B" w:rsidRPr="007847DF">
        <w:rPr>
          <w:noProof w:val="0"/>
          <w:rtl/>
        </w:rPr>
        <w:t xml:space="preserve"> </w:t>
      </w:r>
      <w:r w:rsidR="00E13EB5">
        <w:rPr>
          <w:rFonts w:hint="cs"/>
          <w:noProof w:val="0"/>
          <w:rtl/>
        </w:rPr>
        <w:t xml:space="preserve">התיקים נדגמו </w:t>
      </w:r>
      <w:r w:rsidR="00486E9B" w:rsidRPr="007847DF">
        <w:rPr>
          <w:noProof w:val="0"/>
          <w:rtl/>
        </w:rPr>
        <w:t>באופן אחיד</w:t>
      </w:r>
      <w:r w:rsidR="00E116CF">
        <w:rPr>
          <w:rFonts w:hint="cs"/>
          <w:noProof w:val="0"/>
          <w:rtl/>
        </w:rPr>
        <w:t>, הן מבחינת הזמן והן מבחינה גיאוגרפית</w:t>
      </w:r>
      <w:r w:rsidR="00486E9B" w:rsidRPr="007847DF">
        <w:rPr>
          <w:noProof w:val="0"/>
          <w:rtl/>
        </w:rPr>
        <w:t xml:space="preserve">, והאוכלוסייה </w:t>
      </w:r>
      <w:r w:rsidR="00BD7B97">
        <w:rPr>
          <w:rFonts w:hint="cs"/>
          <w:noProof w:val="0"/>
          <w:rtl/>
        </w:rPr>
        <w:t>ש</w:t>
      </w:r>
      <w:r w:rsidR="00486E9B" w:rsidRPr="007847DF">
        <w:rPr>
          <w:noProof w:val="0"/>
          <w:rtl/>
        </w:rPr>
        <w:t xml:space="preserve">ממנה </w:t>
      </w:r>
      <w:r w:rsidR="00E13EB5">
        <w:rPr>
          <w:rFonts w:hint="cs"/>
          <w:noProof w:val="0"/>
          <w:rtl/>
        </w:rPr>
        <w:t xml:space="preserve">הם </w:t>
      </w:r>
      <w:r w:rsidR="00486E9B" w:rsidRPr="007847DF">
        <w:rPr>
          <w:noProof w:val="0"/>
          <w:rtl/>
        </w:rPr>
        <w:t>נדג</w:t>
      </w:r>
      <w:r w:rsidR="00E13EB5">
        <w:rPr>
          <w:rFonts w:hint="cs"/>
          <w:noProof w:val="0"/>
          <w:rtl/>
        </w:rPr>
        <w:t>מו</w:t>
      </w:r>
      <w:r w:rsidR="00486E9B" w:rsidRPr="007847DF">
        <w:rPr>
          <w:noProof w:val="0"/>
          <w:rtl/>
        </w:rPr>
        <w:t xml:space="preserve"> היא</w:t>
      </w:r>
      <w:r w:rsidR="005D16FF" w:rsidRPr="007847DF">
        <w:rPr>
          <w:noProof w:val="0"/>
          <w:rtl/>
        </w:rPr>
        <w:t xml:space="preserve"> </w:t>
      </w:r>
      <w:r w:rsidR="00486E9B" w:rsidRPr="007847DF">
        <w:rPr>
          <w:noProof w:val="0"/>
          <w:rtl/>
        </w:rPr>
        <w:t xml:space="preserve">רק בקשות </w:t>
      </w:r>
      <w:r w:rsidR="00E93553">
        <w:rPr>
          <w:rFonts w:hint="cs"/>
          <w:noProof w:val="0"/>
          <w:rtl/>
        </w:rPr>
        <w:t>ש</w:t>
      </w:r>
      <w:r w:rsidR="00BD7B97">
        <w:rPr>
          <w:rFonts w:hint="cs"/>
          <w:noProof w:val="0"/>
          <w:rtl/>
        </w:rPr>
        <w:t>ה</w:t>
      </w:r>
      <w:r w:rsidR="00486E9B" w:rsidRPr="007847DF">
        <w:rPr>
          <w:noProof w:val="0"/>
          <w:rtl/>
        </w:rPr>
        <w:t>תקבלה בהן החלטה סוגרת</w:t>
      </w:r>
      <w:r w:rsidR="00BD7B97">
        <w:rPr>
          <w:rFonts w:hint="cs"/>
          <w:noProof w:val="0"/>
          <w:rtl/>
        </w:rPr>
        <w:t xml:space="preserve"> –</w:t>
      </w:r>
      <w:r w:rsidR="00486E9B" w:rsidRPr="007847DF">
        <w:rPr>
          <w:noProof w:val="0"/>
          <w:rtl/>
        </w:rPr>
        <w:t xml:space="preserve"> הפטר או ביטול</w:t>
      </w:r>
      <w:r w:rsidR="00BD7B97">
        <w:rPr>
          <w:rFonts w:hint="cs"/>
          <w:noProof w:val="0"/>
          <w:rtl/>
        </w:rPr>
        <w:t>.</w:t>
      </w:r>
      <w:r w:rsidR="00486E9B" w:rsidRPr="007847DF">
        <w:rPr>
          <w:noProof w:val="0"/>
          <w:rtl/>
        </w:rPr>
        <w:t xml:space="preserve"> </w:t>
      </w:r>
      <w:r w:rsidR="00BD7B97">
        <w:rPr>
          <w:rFonts w:hint="cs"/>
          <w:noProof w:val="0"/>
          <w:rtl/>
        </w:rPr>
        <w:t>ב</w:t>
      </w:r>
      <w:r w:rsidR="00486E9B" w:rsidRPr="007847DF">
        <w:rPr>
          <w:noProof w:val="0"/>
          <w:rtl/>
        </w:rPr>
        <w:t xml:space="preserve">סך </w:t>
      </w:r>
      <w:r w:rsidR="00BD7B97">
        <w:rPr>
          <w:rFonts w:hint="cs"/>
          <w:noProof w:val="0"/>
          <w:rtl/>
        </w:rPr>
        <w:t>ה</w:t>
      </w:r>
      <w:r w:rsidR="00486E9B" w:rsidRPr="007847DF">
        <w:rPr>
          <w:noProof w:val="0"/>
          <w:rtl/>
        </w:rPr>
        <w:t>כ</w:t>
      </w:r>
      <w:r w:rsidR="00BD7B97">
        <w:rPr>
          <w:rFonts w:hint="cs"/>
          <w:noProof w:val="0"/>
          <w:rtl/>
        </w:rPr>
        <w:t>ל</w:t>
      </w:r>
      <w:r w:rsidR="00486E9B" w:rsidRPr="007847DF">
        <w:rPr>
          <w:noProof w:val="0"/>
          <w:rtl/>
        </w:rPr>
        <w:t xml:space="preserve"> </w:t>
      </w:r>
      <w:r w:rsidR="00BD7B97">
        <w:rPr>
          <w:rFonts w:hint="cs"/>
          <w:noProof w:val="0"/>
          <w:rtl/>
        </w:rPr>
        <w:t xml:space="preserve">נמצאו </w:t>
      </w:r>
      <w:r w:rsidR="00486E9B" w:rsidRPr="007847DF">
        <w:rPr>
          <w:noProof w:val="0"/>
          <w:rtl/>
        </w:rPr>
        <w:t>3,335 בקשות</w:t>
      </w:r>
      <w:r w:rsidR="00BD7B97">
        <w:rPr>
          <w:rFonts w:hint="cs"/>
          <w:noProof w:val="0"/>
          <w:rtl/>
        </w:rPr>
        <w:t xml:space="preserve"> כאלה</w:t>
      </w:r>
      <w:r w:rsidR="00486E9B" w:rsidRPr="007847DF">
        <w:rPr>
          <w:noProof w:val="0"/>
          <w:rtl/>
        </w:rPr>
        <w:t xml:space="preserve">, </w:t>
      </w:r>
      <w:r w:rsidR="00BD7B97">
        <w:rPr>
          <w:rFonts w:hint="cs"/>
          <w:noProof w:val="0"/>
          <w:rtl/>
        </w:rPr>
        <w:t>ש</w:t>
      </w:r>
      <w:r w:rsidR="00486E9B" w:rsidRPr="007847DF">
        <w:rPr>
          <w:noProof w:val="0"/>
          <w:rtl/>
        </w:rPr>
        <w:t>מתוכן נדגמו באופן אקראי 450 בקשות.</w:t>
      </w:r>
    </w:p>
    <w:p w14:paraId="59E76AB9" w14:textId="7022D7C7" w:rsidR="008204D3" w:rsidRDefault="00486E9B" w:rsidP="0099647D">
      <w:pPr>
        <w:pStyle w:val="a"/>
        <w:rPr>
          <w:noProof w:val="0"/>
          <w:rtl/>
        </w:rPr>
      </w:pPr>
      <w:r w:rsidRPr="007847DF">
        <w:rPr>
          <w:noProof w:val="0"/>
          <w:rtl/>
        </w:rPr>
        <w:t xml:space="preserve">ייחודה של הוראת השעה </w:t>
      </w:r>
      <w:r w:rsidR="007E57F4">
        <w:rPr>
          <w:rFonts w:hint="cs"/>
          <w:noProof w:val="0"/>
          <w:rtl/>
        </w:rPr>
        <w:t>נעוץ ב</w:t>
      </w:r>
      <w:r w:rsidRPr="007847DF">
        <w:rPr>
          <w:noProof w:val="0"/>
          <w:rtl/>
        </w:rPr>
        <w:t xml:space="preserve">סמכות של רשם </w:t>
      </w:r>
      <w:r w:rsidR="00C868F2">
        <w:rPr>
          <w:rFonts w:hint="cs"/>
          <w:noProof w:val="0"/>
          <w:rtl/>
        </w:rPr>
        <w:t>רשות האכיפה והגבייה</w:t>
      </w:r>
      <w:r w:rsidR="00C868F2" w:rsidRPr="007847DF">
        <w:rPr>
          <w:noProof w:val="0"/>
          <w:rtl/>
        </w:rPr>
        <w:t xml:space="preserve"> </w:t>
      </w:r>
      <w:r w:rsidRPr="007847DF">
        <w:rPr>
          <w:noProof w:val="0"/>
          <w:rtl/>
        </w:rPr>
        <w:t xml:space="preserve">לתת הפטר לחייב שהוכר </w:t>
      </w:r>
      <w:r w:rsidR="00936D1C">
        <w:rPr>
          <w:rFonts w:hint="cs"/>
          <w:noProof w:val="0"/>
          <w:rtl/>
        </w:rPr>
        <w:t>כ</w:t>
      </w:r>
      <w:r w:rsidR="001817E5">
        <w:rPr>
          <w:rFonts w:hint="cs"/>
          <w:noProof w:val="0"/>
          <w:rtl/>
        </w:rPr>
        <w:t>"</w:t>
      </w:r>
      <w:r w:rsidRPr="007847DF">
        <w:rPr>
          <w:noProof w:val="0"/>
          <w:rtl/>
        </w:rPr>
        <w:t>חייב מוגבל באמצעים</w:t>
      </w:r>
      <w:r w:rsidR="001817E5">
        <w:rPr>
          <w:rFonts w:hint="cs"/>
          <w:noProof w:val="0"/>
          <w:rtl/>
        </w:rPr>
        <w:t>"</w:t>
      </w:r>
      <w:r w:rsidRPr="007847DF">
        <w:rPr>
          <w:noProof w:val="0"/>
          <w:rtl/>
        </w:rPr>
        <w:t xml:space="preserve"> </w:t>
      </w:r>
      <w:r w:rsidR="00936D1C">
        <w:rPr>
          <w:rFonts w:hint="cs"/>
          <w:noProof w:val="0"/>
          <w:rtl/>
        </w:rPr>
        <w:t xml:space="preserve">בנסיון להסדיר את חובותיו, </w:t>
      </w:r>
      <w:r w:rsidRPr="007847DF">
        <w:rPr>
          <w:noProof w:val="0"/>
          <w:rtl/>
        </w:rPr>
        <w:t>ועמד בתקופת תשלומים של ארבע שנים לפחות</w:t>
      </w:r>
      <w:r w:rsidR="001817E5">
        <w:rPr>
          <w:rFonts w:hint="cs"/>
          <w:noProof w:val="0"/>
          <w:rtl/>
        </w:rPr>
        <w:t>.</w:t>
      </w:r>
      <w:r w:rsidRPr="00B56262">
        <w:rPr>
          <w:rStyle w:val="FootnoteReference"/>
          <w:noProof w:val="0"/>
          <w:rtl/>
        </w:rPr>
        <w:footnoteReference w:id="136"/>
      </w:r>
      <w:r w:rsidRPr="007847DF">
        <w:rPr>
          <w:noProof w:val="0"/>
          <w:rtl/>
        </w:rPr>
        <w:t xml:space="preserve"> זאת</w:t>
      </w:r>
      <w:r w:rsidR="001817E5">
        <w:rPr>
          <w:rFonts w:hint="cs"/>
          <w:noProof w:val="0"/>
          <w:rtl/>
        </w:rPr>
        <w:t>,</w:t>
      </w:r>
      <w:r w:rsidRPr="007847DF">
        <w:rPr>
          <w:noProof w:val="0"/>
          <w:rtl/>
        </w:rPr>
        <w:t xml:space="preserve"> בדומה לתקופ</w:t>
      </w:r>
      <w:r w:rsidR="007E57F4">
        <w:rPr>
          <w:rFonts w:hint="cs"/>
          <w:noProof w:val="0"/>
          <w:rtl/>
        </w:rPr>
        <w:t>ה</w:t>
      </w:r>
      <w:r w:rsidRPr="007847DF">
        <w:rPr>
          <w:noProof w:val="0"/>
          <w:rtl/>
        </w:rPr>
        <w:t xml:space="preserve"> </w:t>
      </w:r>
      <w:r w:rsidR="007E57F4">
        <w:rPr>
          <w:rFonts w:hint="cs"/>
          <w:noProof w:val="0"/>
          <w:rtl/>
        </w:rPr>
        <w:t xml:space="preserve">של </w:t>
      </w:r>
      <w:r w:rsidRPr="007847DF">
        <w:rPr>
          <w:noProof w:val="0"/>
          <w:rtl/>
        </w:rPr>
        <w:t>ת</w:t>
      </w:r>
      <w:r w:rsidR="002C4467">
        <w:rPr>
          <w:rFonts w:hint="cs"/>
          <w:noProof w:val="0"/>
          <w:rtl/>
        </w:rPr>
        <w:t>ו</w:t>
      </w:r>
      <w:r w:rsidRPr="007847DF">
        <w:rPr>
          <w:noProof w:val="0"/>
          <w:rtl/>
        </w:rPr>
        <w:t>כנית התשלומים בהליך פשיטת רגל</w:t>
      </w:r>
      <w:r w:rsidR="00F11F26">
        <w:rPr>
          <w:rFonts w:hint="cs"/>
          <w:noProof w:val="0"/>
          <w:rtl/>
        </w:rPr>
        <w:t>,</w:t>
      </w:r>
      <w:r w:rsidRPr="007847DF">
        <w:rPr>
          <w:noProof w:val="0"/>
          <w:rtl/>
        </w:rPr>
        <w:t xml:space="preserve"> </w:t>
      </w:r>
      <w:r w:rsidR="00F11F26">
        <w:rPr>
          <w:rFonts w:hint="cs"/>
          <w:noProof w:val="0"/>
          <w:rtl/>
        </w:rPr>
        <w:t>ש</w:t>
      </w:r>
      <w:r w:rsidRPr="007847DF">
        <w:rPr>
          <w:noProof w:val="0"/>
          <w:rtl/>
        </w:rPr>
        <w:t xml:space="preserve">אותה קובע השופט בצו פשיטת הרגל ולפני ההחלטה </w:t>
      </w:r>
      <w:r w:rsidR="00F11F26">
        <w:rPr>
          <w:rFonts w:hint="cs"/>
          <w:noProof w:val="0"/>
          <w:rtl/>
        </w:rPr>
        <w:t>ע</w:t>
      </w:r>
      <w:r w:rsidRPr="007847DF">
        <w:rPr>
          <w:noProof w:val="0"/>
          <w:rtl/>
        </w:rPr>
        <w:t>ל</w:t>
      </w:r>
      <w:r w:rsidR="00F11F26">
        <w:rPr>
          <w:rFonts w:hint="cs"/>
          <w:noProof w:val="0"/>
          <w:rtl/>
        </w:rPr>
        <w:t xml:space="preserve"> </w:t>
      </w:r>
      <w:r w:rsidRPr="007847DF">
        <w:rPr>
          <w:noProof w:val="0"/>
          <w:rtl/>
        </w:rPr>
        <w:t xml:space="preserve">מתן הפטר. </w:t>
      </w:r>
      <w:r w:rsidR="0099647D">
        <w:rPr>
          <w:rFonts w:hint="cs"/>
          <w:noProof w:val="0"/>
          <w:rtl/>
        </w:rPr>
        <w:t xml:space="preserve">תרשים 10 מציג באופן חזותי </w:t>
      </w:r>
      <w:r w:rsidRPr="007847DF">
        <w:rPr>
          <w:noProof w:val="0"/>
          <w:rtl/>
        </w:rPr>
        <w:t>את ההקבלה בין המסלולים</w:t>
      </w:r>
      <w:r w:rsidR="0099647D">
        <w:rPr>
          <w:rFonts w:hint="cs"/>
          <w:noProof w:val="0"/>
          <w:rtl/>
        </w:rPr>
        <w:t>.</w:t>
      </w:r>
      <w:r w:rsidR="00CB3A02">
        <w:rPr>
          <w:rFonts w:hint="cs"/>
          <w:noProof w:val="0"/>
          <w:rtl/>
        </w:rPr>
        <w:t xml:space="preserve"> </w:t>
      </w:r>
    </w:p>
    <w:p w14:paraId="1DF61353" w14:textId="03523E62" w:rsidR="002C3669" w:rsidRDefault="002C3669" w:rsidP="002C3669">
      <w:pPr>
        <w:pStyle w:val="a"/>
        <w:rPr>
          <w:noProof w:val="0"/>
          <w:rtl/>
        </w:rPr>
      </w:pPr>
    </w:p>
    <w:p w14:paraId="2EE09C9B" w14:textId="745007C6" w:rsidR="000C1E1A" w:rsidRDefault="00407784" w:rsidP="000C1E1A">
      <w:pPr>
        <w:pStyle w:val="a1"/>
        <w:rPr>
          <w:rtl/>
          <w:lang w:val="en"/>
        </w:rPr>
      </w:pPr>
      <w:r w:rsidRPr="00CB3A02">
        <w:rPr>
          <w:b w:val="0"/>
          <w:bCs w:val="0"/>
        </w:rPr>
        <mc:AlternateContent>
          <mc:Choice Requires="wps">
            <w:drawing>
              <wp:anchor distT="0" distB="0" distL="114300" distR="114300" simplePos="0" relativeHeight="251806720" behindDoc="0" locked="0" layoutInCell="1" allowOverlap="1" wp14:anchorId="02708203" wp14:editId="06DC717D">
                <wp:simplePos x="0" y="0"/>
                <wp:positionH relativeFrom="column">
                  <wp:posOffset>1938110</wp:posOffset>
                </wp:positionH>
                <wp:positionV relativeFrom="paragraph">
                  <wp:posOffset>999634</wp:posOffset>
                </wp:positionV>
                <wp:extent cx="459740" cy="336785"/>
                <wp:effectExtent l="0" t="0" r="0" b="6350"/>
                <wp:wrapNone/>
                <wp:docPr id="2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36785"/>
                        </a:xfrm>
                        <a:prstGeom prst="rect">
                          <a:avLst/>
                        </a:prstGeom>
                        <a:noFill/>
                        <a:ln>
                          <a:noFill/>
                        </a:ln>
                        <a:effectLst/>
                      </wps:spPr>
                      <wps:txbx>
                        <w:txbxContent>
                          <w:p w14:paraId="1F461A3A" w14:textId="30C6AF61" w:rsidR="00407784" w:rsidRDefault="00407784" w:rsidP="00CB3A02">
                            <w:pPr>
                              <w:spacing w:line="240" w:lineRule="auto"/>
                              <w:jc w:val="center"/>
                              <w:rPr>
                                <w:noProof w:val="0"/>
                                <w:sz w:val="11"/>
                                <w:szCs w:val="11"/>
                              </w:rPr>
                            </w:pPr>
                            <w:r>
                              <w:rPr>
                                <w:noProof w:val="0"/>
                                <w:sz w:val="11"/>
                                <w:szCs w:val="11"/>
                              </w:rPr>
                              <w:t>And</w:t>
                            </w:r>
                          </w:p>
                          <w:p w14:paraId="02F56D22" w14:textId="2A76812B" w:rsidR="00CB3A02" w:rsidRPr="00CB3A02" w:rsidRDefault="00CB3A02" w:rsidP="00CB3A02">
                            <w:pPr>
                              <w:spacing w:line="240" w:lineRule="auto"/>
                              <w:jc w:val="center"/>
                              <w:rPr>
                                <w:sz w:val="11"/>
                                <w:szCs w:val="11"/>
                                <w:rtl/>
                              </w:rPr>
                            </w:pPr>
                            <w:r w:rsidRPr="00CB3A02">
                              <w:rPr>
                                <w:noProof w:val="0"/>
                                <w:sz w:val="11"/>
                                <w:szCs w:val="11"/>
                              </w:rPr>
                              <w:t>Receivership Order</w:t>
                            </w:r>
                          </w:p>
                        </w:txbxContent>
                      </wps:txbx>
                      <wps:bodyPr rot="0" vert="horz" wrap="square" lIns="36000" tIns="36000" rIns="36000" bIns="3600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708203" id="Rectangle 21" o:spid="_x0000_s1038" style="position:absolute;left:0;text-align:left;margin-left:152.6pt;margin-top:78.7pt;width:36.2pt;height:26.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" filled="f" stroked="f">
                <v:textbox inset="1mm,1mm,1mm,1mm">
                  <w:txbxContent>
                    <w:p w14:paraId="1F461A3A" w14:textId="30C6AF61" w:rsidR="00407784" w:rsidRDefault="00407784" w:rsidP="00CB3A02">
                      <w:pPr>
                        <w:spacing w:line="240" w:lineRule="auto"/>
                        <w:jc w:val="center"/>
                        <w:rPr>
                          <w:noProof w:val="0"/>
                          <w:sz w:val="11"/>
                          <w:szCs w:val="11"/>
                        </w:rPr>
                      </w:pPr>
                      <w:r>
                        <w:rPr>
                          <w:noProof w:val="0"/>
                          <w:sz w:val="11"/>
                          <w:szCs w:val="11"/>
                        </w:rPr>
                        <w:t>And</w:t>
                      </w:r>
                    </w:p>
                    <w:p w14:paraId="02F56D22" w14:textId="2A76812B" w:rsidR="00CB3A02" w:rsidRPr="00CB3A02" w:rsidRDefault="00CB3A02" w:rsidP="00CB3A02">
                      <w:pPr>
                        <w:spacing w:line="240" w:lineRule="auto"/>
                        <w:jc w:val="center"/>
                        <w:rPr>
                          <w:sz w:val="11"/>
                          <w:szCs w:val="11"/>
                          <w:rtl/>
                        </w:rPr>
                      </w:pPr>
                      <w:r w:rsidRPr="00CB3A02">
                        <w:rPr>
                          <w:noProof w:val="0"/>
                          <w:sz w:val="11"/>
                          <w:szCs w:val="11"/>
                        </w:rPr>
                        <w:t>Receivership Order</w:t>
                      </w:r>
                    </w:p>
                  </w:txbxContent>
                </v:textbox>
              </v:rect>
            </w:pict>
          </mc:Fallback>
        </mc:AlternateContent>
      </w:r>
      <w:r w:rsidRPr="00CB3A02">
        <w:rPr>
          <w:b w:val="0"/>
          <w:bCs w:val="0"/>
        </w:rPr>
        <mc:AlternateContent>
          <mc:Choice Requires="wps">
            <w:drawing>
              <wp:anchor distT="0" distB="0" distL="114300" distR="114300" simplePos="0" relativeHeight="251814912" behindDoc="0" locked="0" layoutInCell="1" allowOverlap="1" wp14:anchorId="5BB52069" wp14:editId="4CC74FAC">
                <wp:simplePos x="0" y="0"/>
                <wp:positionH relativeFrom="column">
                  <wp:posOffset>2722501</wp:posOffset>
                </wp:positionH>
                <wp:positionV relativeFrom="paragraph">
                  <wp:posOffset>1181648</wp:posOffset>
                </wp:positionV>
                <wp:extent cx="583147" cy="245778"/>
                <wp:effectExtent l="0" t="0" r="7620" b="1905"/>
                <wp:wrapNone/>
                <wp:docPr id="25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47" cy="245778"/>
                        </a:xfrm>
                        <a:prstGeom prst="rect">
                          <a:avLst/>
                        </a:prstGeom>
                        <a:noFill/>
                        <a:ln>
                          <a:noFill/>
                        </a:ln>
                        <a:effectLst/>
                      </wps:spPr>
                      <wps:txbx>
                        <w:txbxContent>
                          <w:p w14:paraId="579966A3" w14:textId="0E4C88E6" w:rsidR="00CB3A02" w:rsidRPr="00E93553" w:rsidRDefault="00CB3A02" w:rsidP="00CB3A02">
                            <w:pPr>
                              <w:spacing w:line="240" w:lineRule="auto"/>
                              <w:jc w:val="center"/>
                              <w:rPr>
                                <w:sz w:val="11"/>
                                <w:szCs w:val="16"/>
                              </w:rPr>
                            </w:pPr>
                            <w:r>
                              <w:rPr>
                                <w:rFonts w:hint="cs"/>
                                <w:sz w:val="11"/>
                                <w:szCs w:val="16"/>
                              </w:rPr>
                              <w:t>M</w:t>
                            </w:r>
                            <w:r>
                              <w:rPr>
                                <w:sz w:val="11"/>
                                <w:szCs w:val="16"/>
                              </w:rPr>
                              <w:t>in. 3 Years Payment Order</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B52069" id="_x0000_s1039" style="position:absolute;left:0;text-align:left;margin-left:214.35pt;margin-top:93.05pt;width:45.9pt;height:1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" filled="f" stroked="f">
                <v:textbox inset="1mm,1mm,1mm,1mm">
                  <w:txbxContent>
                    <w:p w14:paraId="579966A3" w14:textId="0E4C88E6" w:rsidR="00CB3A02" w:rsidRPr="00E93553" w:rsidRDefault="00CB3A02" w:rsidP="00CB3A02">
                      <w:pPr>
                        <w:spacing w:line="240" w:lineRule="auto"/>
                        <w:jc w:val="center"/>
                        <w:rPr>
                          <w:sz w:val="11"/>
                          <w:szCs w:val="16"/>
                        </w:rPr>
                      </w:pPr>
                      <w:r>
                        <w:rPr>
                          <w:rFonts w:hint="cs"/>
                          <w:sz w:val="11"/>
                          <w:szCs w:val="16"/>
                        </w:rPr>
                        <w:t>M</w:t>
                      </w:r>
                      <w:r>
                        <w:rPr>
                          <w:sz w:val="11"/>
                          <w:szCs w:val="16"/>
                        </w:rPr>
                        <w:t>in. 3 Years Payment Order</w:t>
                      </w:r>
                    </w:p>
                  </w:txbxContent>
                </v:textbox>
              </v:rect>
            </w:pict>
          </mc:Fallback>
        </mc:AlternateContent>
      </w:r>
      <w:r w:rsidRPr="00407784">
        <w:rPr>
          <w:b w:val="0"/>
          <w:bCs w:val="0"/>
        </w:rPr>
        <mc:AlternateContent>
          <mc:Choice Requires="wps">
            <w:drawing>
              <wp:anchor distT="0" distB="0" distL="114300" distR="114300" simplePos="0" relativeHeight="251819008" behindDoc="0" locked="0" layoutInCell="1" allowOverlap="1" wp14:anchorId="71D05955" wp14:editId="79E11D6E">
                <wp:simplePos x="0" y="0"/>
                <wp:positionH relativeFrom="column">
                  <wp:posOffset>3220401</wp:posOffset>
                </wp:positionH>
                <wp:positionV relativeFrom="paragraph">
                  <wp:posOffset>1157650</wp:posOffset>
                </wp:positionV>
                <wp:extent cx="459740" cy="271780"/>
                <wp:effectExtent l="0" t="0" r="0" b="0"/>
                <wp:wrapNone/>
                <wp:docPr id="2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71780"/>
                        </a:xfrm>
                        <a:prstGeom prst="rect">
                          <a:avLst/>
                        </a:prstGeom>
                        <a:noFill/>
                        <a:ln>
                          <a:noFill/>
                        </a:ln>
                        <a:effectLst/>
                      </wps:spPr>
                      <wps:txbx>
                        <w:txbxContent>
                          <w:p w14:paraId="65C3200C" w14:textId="15747F41" w:rsidR="00407784" w:rsidRPr="00E93553" w:rsidRDefault="00407784" w:rsidP="00407784">
                            <w:pPr>
                              <w:spacing w:line="240" w:lineRule="auto"/>
                              <w:jc w:val="center"/>
                              <w:rPr>
                                <w:sz w:val="11"/>
                                <w:szCs w:val="16"/>
                                <w:rtl/>
                              </w:rPr>
                            </w:pPr>
                            <w:r>
                              <w:rPr>
                                <w:sz w:val="11"/>
                                <w:szCs w:val="16"/>
                              </w:rPr>
                              <w:t>Disposition</w:t>
                            </w:r>
                          </w:p>
                        </w:txbxContent>
                      </wps:txbx>
                      <wps:bodyPr rot="0" vert="horz" wrap="square" lIns="36000" tIns="36000" rIns="36000" bIns="3600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1D05955" id="_x0000_s1040" style="position:absolute;left:0;text-align:left;margin-left:253.55pt;margin-top:91.15pt;width:36.2pt;height:21.4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" filled="f" stroked="f">
                <v:textbox inset="1mm,1mm,1mm,1mm">
                  <w:txbxContent>
                    <w:p w14:paraId="65C3200C" w14:textId="15747F41" w:rsidR="00407784" w:rsidRPr="00E93553" w:rsidRDefault="00407784" w:rsidP="00407784">
                      <w:pPr>
                        <w:spacing w:line="240" w:lineRule="auto"/>
                        <w:jc w:val="center"/>
                        <w:rPr>
                          <w:sz w:val="11"/>
                          <w:szCs w:val="16"/>
                          <w:rtl/>
                        </w:rPr>
                      </w:pPr>
                      <w:r>
                        <w:rPr>
                          <w:sz w:val="11"/>
                          <w:szCs w:val="16"/>
                        </w:rPr>
                        <w:t>Disposition</w:t>
                      </w:r>
                    </w:p>
                  </w:txbxContent>
                </v:textbox>
              </v:rect>
            </w:pict>
          </mc:Fallback>
        </mc:AlternateContent>
      </w:r>
      <w:r w:rsidRPr="00CB3A02">
        <w:rPr>
          <w:b w:val="0"/>
          <w:bCs w:val="0"/>
        </w:rPr>
        <mc:AlternateContent>
          <mc:Choice Requires="wps">
            <w:drawing>
              <wp:anchor distT="0" distB="0" distL="114300" distR="114300" simplePos="0" relativeHeight="251810816" behindDoc="0" locked="0" layoutInCell="1" allowOverlap="1" wp14:anchorId="3857C78C" wp14:editId="42BDCE7B">
                <wp:simplePos x="0" y="0"/>
                <wp:positionH relativeFrom="column">
                  <wp:posOffset>2360930</wp:posOffset>
                </wp:positionH>
                <wp:positionV relativeFrom="paragraph">
                  <wp:posOffset>1069897</wp:posOffset>
                </wp:positionV>
                <wp:extent cx="459740" cy="271780"/>
                <wp:effectExtent l="0" t="0" r="0" b="0"/>
                <wp:wrapNone/>
                <wp:docPr id="2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71780"/>
                        </a:xfrm>
                        <a:prstGeom prst="rect">
                          <a:avLst/>
                        </a:prstGeom>
                        <a:noFill/>
                        <a:ln>
                          <a:noFill/>
                        </a:ln>
                        <a:effectLst/>
                      </wps:spPr>
                      <wps:txbx>
                        <w:txbxContent>
                          <w:p w14:paraId="2B019DA2" w14:textId="1139C8D2" w:rsidR="00CB3A02" w:rsidRPr="00E93553" w:rsidRDefault="00CB3A02" w:rsidP="00CB3A02">
                            <w:pPr>
                              <w:spacing w:line="240" w:lineRule="auto"/>
                              <w:jc w:val="center"/>
                              <w:rPr>
                                <w:sz w:val="11"/>
                                <w:szCs w:val="16"/>
                                <w:rtl/>
                              </w:rPr>
                            </w:pPr>
                            <w:r>
                              <w:rPr>
                                <w:sz w:val="11"/>
                                <w:szCs w:val="16"/>
                              </w:rPr>
                              <w:t>Bankruptcy</w:t>
                            </w:r>
                            <w:r>
                              <w:rPr>
                                <w:rFonts w:hint="cs"/>
                                <w:sz w:val="11"/>
                                <w:szCs w:val="16"/>
                                <w:rtl/>
                              </w:rPr>
                              <w:t xml:space="preserve"> </w:t>
                            </w:r>
                            <w:r>
                              <w:rPr>
                                <w:sz w:val="11"/>
                                <w:szCs w:val="16"/>
                              </w:rPr>
                              <w:t>Order</w:t>
                            </w:r>
                          </w:p>
                        </w:txbxContent>
                      </wps:txbx>
                      <wps:bodyPr rot="0" vert="horz" wrap="square" lIns="36000" tIns="36000" rIns="36000" bIns="3600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857C78C" id="_x0000_s1041" style="position:absolute;left:0;text-align:left;margin-left:185.9pt;margin-top:84.25pt;width:36.2pt;height:21.4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" filled="f" stroked="f">
                <v:textbox inset="1mm,1mm,1mm,1mm">
                  <w:txbxContent>
                    <w:p w14:paraId="2B019DA2" w14:textId="1139C8D2" w:rsidR="00CB3A02" w:rsidRPr="00E93553" w:rsidRDefault="00CB3A02" w:rsidP="00CB3A02">
                      <w:pPr>
                        <w:spacing w:line="240" w:lineRule="auto"/>
                        <w:jc w:val="center"/>
                        <w:rPr>
                          <w:sz w:val="11"/>
                          <w:szCs w:val="16"/>
                          <w:rtl/>
                        </w:rPr>
                      </w:pPr>
                      <w:r>
                        <w:rPr>
                          <w:sz w:val="11"/>
                          <w:szCs w:val="16"/>
                        </w:rPr>
                        <w:t>Bankruptcy</w:t>
                      </w:r>
                      <w:r>
                        <w:rPr>
                          <w:rFonts w:hint="cs"/>
                          <w:sz w:val="11"/>
                          <w:szCs w:val="16"/>
                          <w:rtl/>
                        </w:rPr>
                        <w:t xml:space="preserve"> </w:t>
                      </w:r>
                      <w:r>
                        <w:rPr>
                          <w:sz w:val="11"/>
                          <w:szCs w:val="16"/>
                        </w:rPr>
                        <w:t>Order</w:t>
                      </w:r>
                    </w:p>
                  </w:txbxContent>
                </v:textbox>
              </v:rect>
            </w:pict>
          </mc:Fallback>
        </mc:AlternateContent>
      </w:r>
      <w:r w:rsidR="000C1E1A" w:rsidRPr="000C1E1A">
        <w:rPr>
          <w:rFonts w:hint="cs"/>
          <w:noProof w:val="0"/>
        </w:rPr>
        <w:t>C</w:t>
      </w:r>
      <w:r w:rsidR="000C1E1A" w:rsidRPr="000C1E1A">
        <w:rPr>
          <w:noProof w:val="0"/>
        </w:rPr>
        <w:t xml:space="preserve">hart 10: </w:t>
      </w:r>
      <w:r w:rsidR="000C1E1A" w:rsidRPr="000C1E1A">
        <w:rPr>
          <w:lang w:val="en"/>
        </w:rPr>
        <w:t xml:space="preserve">Comparison Procedure Chart Between Court Bankruptcy and </w:t>
      </w:r>
      <w:r w:rsidR="00C868F2">
        <w:rPr>
          <w:lang w:val="en"/>
        </w:rPr>
        <w:t>ECA</w:t>
      </w:r>
      <w:r w:rsidR="000C1E1A" w:rsidRPr="000C1E1A">
        <w:rPr>
          <w:lang w:val="en"/>
        </w:rPr>
        <w:t xml:space="preserve"> </w:t>
      </w:r>
      <w:r w:rsidR="00936D1C">
        <w:rPr>
          <w:rFonts w:hint="cs"/>
          <w:lang w:val="en"/>
        </w:rPr>
        <w:t>BC</w:t>
      </w:r>
    </w:p>
    <w:p w14:paraId="3D47327D" w14:textId="2B14101E" w:rsidR="004A1096" w:rsidRDefault="004A1096" w:rsidP="000C1E1A">
      <w:pPr>
        <w:pStyle w:val="a1"/>
        <w:rPr>
          <w:rtl/>
          <w:lang w:val="en"/>
        </w:rPr>
      </w:pPr>
    </w:p>
    <w:p w14:paraId="3BBB2644" w14:textId="15B7D09A" w:rsidR="004A1096" w:rsidRDefault="004A1096" w:rsidP="000C1E1A">
      <w:pPr>
        <w:pStyle w:val="a1"/>
        <w:rPr>
          <w:rtl/>
          <w:lang w:val="en"/>
        </w:rPr>
      </w:pPr>
    </w:p>
    <w:p w14:paraId="47CA6BE0" w14:textId="77777777" w:rsidR="004A1096" w:rsidRDefault="004A1096" w:rsidP="000C1E1A">
      <w:pPr>
        <w:pStyle w:val="a1"/>
        <w:rPr>
          <w:rtl/>
          <w:lang w:val="en"/>
        </w:rPr>
      </w:pPr>
    </w:p>
    <w:p w14:paraId="1DC62B39" w14:textId="5674DC95" w:rsidR="004A1096" w:rsidRDefault="004A1096" w:rsidP="000C1E1A">
      <w:pPr>
        <w:pStyle w:val="a1"/>
        <w:rPr>
          <w:rtl/>
          <w:lang w:val="en"/>
        </w:rPr>
      </w:pPr>
    </w:p>
    <w:p w14:paraId="04502202" w14:textId="3B99589A" w:rsidR="002C3669" w:rsidRDefault="00C868F2" w:rsidP="004A1096">
      <w:pPr>
        <w:pStyle w:val="a1"/>
        <w:rPr>
          <w:noProof w:val="0"/>
          <w:rtl/>
        </w:rPr>
      </w:pPr>
      <w:r w:rsidRPr="000A1526">
        <w:rPr>
          <w:color w:val="FF0000"/>
          <w:rtl/>
        </w:rPr>
        <mc:AlternateContent>
          <mc:Choice Requires="wpg">
            <w:drawing>
              <wp:anchor distT="0" distB="0" distL="114300" distR="114300" simplePos="0" relativeHeight="251792384" behindDoc="0" locked="0" layoutInCell="1" allowOverlap="1" wp14:anchorId="311B848B" wp14:editId="2C02EADD">
                <wp:simplePos x="0" y="0"/>
                <wp:positionH relativeFrom="column">
                  <wp:posOffset>-38100</wp:posOffset>
                </wp:positionH>
                <wp:positionV relativeFrom="paragraph">
                  <wp:posOffset>198755</wp:posOffset>
                </wp:positionV>
                <wp:extent cx="3533775" cy="1684655"/>
                <wp:effectExtent l="0" t="0" r="28575" b="10795"/>
                <wp:wrapTopAndBottom/>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1684655"/>
                          <a:chOff x="1146" y="7738"/>
                          <a:chExt cx="5565" cy="2660"/>
                        </a:xfrm>
                      </wpg:grpSpPr>
                      <wps:wsp>
                        <wps:cNvPr id="5" name="Rectangle 18"/>
                        <wps:cNvSpPr>
                          <a:spLocks noChangeArrowheads="1"/>
                        </wps:cNvSpPr>
                        <wps:spPr bwMode="auto">
                          <a:xfrm>
                            <a:off x="1149" y="8739"/>
                            <a:ext cx="871" cy="378"/>
                          </a:xfrm>
                          <a:prstGeom prst="rect">
                            <a:avLst/>
                          </a:prstGeom>
                          <a:solidFill>
                            <a:srgbClr val="FFFFFF"/>
                          </a:solidFill>
                          <a:ln w="9525">
                            <a:solidFill>
                              <a:schemeClr val="bg1">
                                <a:lumMod val="50000"/>
                                <a:lumOff val="0"/>
                              </a:schemeClr>
                            </a:solidFill>
                            <a:miter lim="800000"/>
                            <a:headEnd/>
                            <a:tailEnd/>
                          </a:ln>
                        </wps:spPr>
                        <wps:txbx>
                          <w:txbxContent>
                            <w:p w14:paraId="43371F03" w14:textId="78D5A123" w:rsidR="00C87D13" w:rsidRPr="00407784" w:rsidRDefault="005D3798" w:rsidP="005D3798">
                              <w:pPr>
                                <w:spacing w:line="240" w:lineRule="auto"/>
                                <w:jc w:val="center"/>
                                <w:rPr>
                                  <w:sz w:val="11"/>
                                  <w:szCs w:val="16"/>
                                  <w:rtl/>
                                </w:rPr>
                              </w:pPr>
                              <w:r w:rsidRPr="005D3798">
                                <w:rPr>
                                  <w:sz w:val="11"/>
                                  <w:szCs w:val="16"/>
                                  <w:lang w:val="en"/>
                                </w:rPr>
                                <w:t>Court Bankruptcy</w:t>
                              </w:r>
                            </w:p>
                          </w:txbxContent>
                        </wps:txbx>
                        <wps:bodyPr rot="0" vert="horz" wrap="square" lIns="36000" tIns="36000" rIns="36000" bIns="36000" anchor="t" anchorCtr="0" upright="1">
                          <a:noAutofit/>
                        </wps:bodyPr>
                      </wps:wsp>
                      <wps:wsp>
                        <wps:cNvPr id="8" name="Rectangle 19"/>
                        <wps:cNvSpPr>
                          <a:spLocks noChangeArrowheads="1"/>
                        </wps:cNvSpPr>
                        <wps:spPr bwMode="auto">
                          <a:xfrm>
                            <a:off x="1146" y="9395"/>
                            <a:ext cx="871" cy="409"/>
                          </a:xfrm>
                          <a:prstGeom prst="rect">
                            <a:avLst/>
                          </a:prstGeom>
                          <a:solidFill>
                            <a:srgbClr val="FFFFFF"/>
                          </a:solidFill>
                          <a:ln w="9525">
                            <a:solidFill>
                              <a:schemeClr val="bg1">
                                <a:lumMod val="50000"/>
                                <a:lumOff val="0"/>
                              </a:schemeClr>
                            </a:solidFill>
                            <a:miter lim="800000"/>
                            <a:headEnd/>
                            <a:tailEnd/>
                          </a:ln>
                        </wps:spPr>
                        <wps:txbx>
                          <w:txbxContent>
                            <w:p w14:paraId="7F6686ED" w14:textId="220B2F99" w:rsidR="00C87D13" w:rsidRPr="00E93553" w:rsidRDefault="00C868F2" w:rsidP="005D3798">
                              <w:pPr>
                                <w:spacing w:line="240" w:lineRule="auto"/>
                                <w:jc w:val="center"/>
                                <w:rPr>
                                  <w:sz w:val="11"/>
                                  <w:szCs w:val="16"/>
                                  <w:rtl/>
                                </w:rPr>
                              </w:pPr>
                              <w:r>
                                <w:rPr>
                                  <w:sz w:val="11"/>
                                  <w:szCs w:val="16"/>
                                  <w:lang w:val="en"/>
                                </w:rPr>
                                <w:t>ECA</w:t>
                              </w:r>
                              <w:r w:rsidR="005D3798" w:rsidRPr="005D3798">
                                <w:rPr>
                                  <w:sz w:val="11"/>
                                  <w:szCs w:val="16"/>
                                  <w:lang w:val="en"/>
                                </w:rPr>
                                <w:t xml:space="preserve"> Bankruptcy</w:t>
                              </w:r>
                            </w:p>
                          </w:txbxContent>
                        </wps:txbx>
                        <wps:bodyPr rot="0" vert="horz" wrap="square" lIns="36000" tIns="36000" rIns="36000" bIns="36000" anchor="t" anchorCtr="0" upright="1">
                          <a:noAutofit/>
                        </wps:bodyPr>
                      </wps:wsp>
                      <wps:wsp>
                        <wps:cNvPr id="11" name="Rectangle 21"/>
                        <wps:cNvSpPr>
                          <a:spLocks noChangeArrowheads="1"/>
                        </wps:cNvSpPr>
                        <wps:spPr bwMode="auto">
                          <a:xfrm>
                            <a:off x="3617" y="8473"/>
                            <a:ext cx="724" cy="4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0535603" w14:textId="78059A6C" w:rsidR="00C87D13" w:rsidRPr="00E93553" w:rsidRDefault="00191B16" w:rsidP="006B43CD">
                              <w:pPr>
                                <w:spacing w:line="240" w:lineRule="auto"/>
                                <w:jc w:val="center"/>
                                <w:rPr>
                                  <w:sz w:val="11"/>
                                  <w:szCs w:val="16"/>
                                  <w:rtl/>
                                </w:rPr>
                              </w:pPr>
                              <w:r>
                                <w:rPr>
                                  <w:sz w:val="11"/>
                                  <w:szCs w:val="16"/>
                                </w:rPr>
                                <w:t>Submitting Bankruptcy</w:t>
                              </w:r>
                            </w:p>
                          </w:txbxContent>
                        </wps:txbx>
                        <wps:bodyPr rot="0" vert="horz" wrap="square" lIns="36000" tIns="36000" rIns="36000" bIns="36000" anchor="t" anchorCtr="0" upright="1">
                          <a:noAutofit/>
                        </wps:bodyPr>
                      </wps:wsp>
                      <wps:wsp>
                        <wps:cNvPr id="13" name="Oval 22"/>
                        <wps:cNvSpPr>
                          <a:spLocks noChangeArrowheads="1"/>
                        </wps:cNvSpPr>
                        <wps:spPr bwMode="auto">
                          <a:xfrm>
                            <a:off x="3893" y="8861"/>
                            <a:ext cx="187" cy="18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 name="Oval 23"/>
                        <wps:cNvSpPr>
                          <a:spLocks noChangeArrowheads="1"/>
                        </wps:cNvSpPr>
                        <wps:spPr bwMode="auto">
                          <a:xfrm>
                            <a:off x="4523" y="8861"/>
                            <a:ext cx="187" cy="18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 name="Oval 24"/>
                        <wps:cNvSpPr>
                          <a:spLocks noChangeArrowheads="1"/>
                        </wps:cNvSpPr>
                        <wps:spPr bwMode="auto">
                          <a:xfrm>
                            <a:off x="5197" y="8861"/>
                            <a:ext cx="187" cy="18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7" name="AutoShape 25"/>
                        <wps:cNvCnPr>
                          <a:cxnSpLocks noChangeShapeType="1"/>
                        </wps:cNvCnPr>
                        <wps:spPr bwMode="auto">
                          <a:xfrm>
                            <a:off x="4080" y="8969"/>
                            <a:ext cx="443"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 name="AutoShape 26"/>
                        <wps:cNvCnPr>
                          <a:cxnSpLocks noChangeShapeType="1"/>
                        </wps:cNvCnPr>
                        <wps:spPr bwMode="auto">
                          <a:xfrm>
                            <a:off x="4660" y="8971"/>
                            <a:ext cx="537" cy="2"/>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Text Box 29"/>
                        <wps:cNvSpPr txBox="1">
                          <a:spLocks noChangeArrowheads="1"/>
                        </wps:cNvSpPr>
                        <wps:spPr bwMode="auto">
                          <a:xfrm>
                            <a:off x="4133" y="8126"/>
                            <a:ext cx="95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304C5" w14:textId="3FAC2BE0" w:rsidR="00C87D13" w:rsidRPr="00A63D75" w:rsidRDefault="00407784" w:rsidP="00A63D75">
                              <w:pPr>
                                <w:spacing w:line="240" w:lineRule="auto"/>
                                <w:jc w:val="center"/>
                                <w:rPr>
                                  <w:sz w:val="9"/>
                                  <w:szCs w:val="14"/>
                                </w:rPr>
                              </w:pPr>
                              <w:r w:rsidRPr="00407784">
                                <w:rPr>
                                  <w:sz w:val="11"/>
                                  <w:szCs w:val="16"/>
                                  <w:lang w:val="en"/>
                                </w:rPr>
                                <w:t xml:space="preserve">Determination of </w:t>
                              </w:r>
                              <w:r>
                                <w:rPr>
                                  <w:sz w:val="11"/>
                                  <w:szCs w:val="16"/>
                                  <w:lang w:val="en"/>
                                </w:rPr>
                                <w:t>P</w:t>
                              </w:r>
                              <w:r w:rsidRPr="00407784">
                                <w:rPr>
                                  <w:sz w:val="11"/>
                                  <w:szCs w:val="16"/>
                                  <w:lang w:val="en"/>
                                </w:rPr>
                                <w:t xml:space="preserve">ayment </w:t>
                              </w:r>
                              <w:r>
                                <w:rPr>
                                  <w:sz w:val="11"/>
                                  <w:szCs w:val="16"/>
                                  <w:lang w:val="en"/>
                                </w:rPr>
                                <w:t>O</w:t>
                              </w:r>
                              <w:r w:rsidRPr="00407784">
                                <w:rPr>
                                  <w:sz w:val="11"/>
                                  <w:szCs w:val="16"/>
                                  <w:lang w:val="en"/>
                                </w:rPr>
                                <w:t>rder</w:t>
                              </w:r>
                            </w:p>
                          </w:txbxContent>
                        </wps:txbx>
                        <wps:bodyPr rot="0" vert="horz" wrap="square" lIns="0" tIns="0" rIns="0" bIns="0" anchor="t" anchorCtr="0" upright="1">
                          <a:noAutofit/>
                        </wps:bodyPr>
                      </wps:wsp>
                      <wps:wsp>
                        <wps:cNvPr id="22" name="AutoShape 30"/>
                        <wps:cNvCnPr>
                          <a:cxnSpLocks noChangeShapeType="1"/>
                        </wps:cNvCnPr>
                        <wps:spPr bwMode="auto">
                          <a:xfrm>
                            <a:off x="5384" y="8972"/>
                            <a:ext cx="1216" cy="1"/>
                          </a:xfrm>
                          <a:prstGeom prst="straightConnector1">
                            <a:avLst/>
                          </a:prstGeom>
                          <a:noFill/>
                          <a:ln w="127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26" name="AutoShape 35"/>
                        <wps:cNvSpPr>
                          <a:spLocks/>
                        </wps:cNvSpPr>
                        <wps:spPr bwMode="auto">
                          <a:xfrm rot="5400000">
                            <a:off x="4530" y="7319"/>
                            <a:ext cx="214" cy="1412"/>
                          </a:xfrm>
                          <a:prstGeom prst="leftBracket">
                            <a:avLst>
                              <a:gd name="adj" fmla="val 49182"/>
                            </a:avLst>
                          </a:prstGeom>
                          <a:noFill/>
                          <a:ln w="9525">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6"/>
                        <wps:cNvSpPr txBox="1">
                          <a:spLocks noChangeArrowheads="1"/>
                        </wps:cNvSpPr>
                        <wps:spPr bwMode="auto">
                          <a:xfrm>
                            <a:off x="4133" y="7738"/>
                            <a:ext cx="101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C5E6" w14:textId="4851DE04" w:rsidR="00C87D13" w:rsidRPr="00407784" w:rsidRDefault="00407784" w:rsidP="00A63D75">
                              <w:pPr>
                                <w:spacing w:line="240" w:lineRule="auto"/>
                                <w:jc w:val="center"/>
                                <w:rPr>
                                  <w:sz w:val="11"/>
                                  <w:szCs w:val="16"/>
                                  <w:rtl/>
                                </w:rPr>
                              </w:pPr>
                              <w:r w:rsidRPr="00407784">
                                <w:rPr>
                                  <w:sz w:val="11"/>
                                  <w:szCs w:val="16"/>
                                </w:rPr>
                                <w:t xml:space="preserve">Judicial </w:t>
                              </w:r>
                              <w:r w:rsidR="00812834" w:rsidRPr="00812834">
                                <w:rPr>
                                  <w:sz w:val="11"/>
                                  <w:szCs w:val="16"/>
                                </w:rPr>
                                <w:t>Duration</w:t>
                              </w:r>
                            </w:p>
                          </w:txbxContent>
                        </wps:txbx>
                        <wps:bodyPr rot="0" vert="horz" wrap="square" lIns="0" tIns="0" rIns="0" bIns="0" anchor="t" anchorCtr="0" upright="1">
                          <a:noAutofit/>
                        </wps:bodyPr>
                      </wps:wsp>
                      <wps:wsp>
                        <wps:cNvPr id="30" name="AutoShape 39"/>
                        <wps:cNvCnPr>
                          <a:cxnSpLocks noChangeShapeType="1"/>
                        </wps:cNvCnPr>
                        <wps:spPr bwMode="auto">
                          <a:xfrm>
                            <a:off x="2020" y="8968"/>
                            <a:ext cx="1873" cy="4"/>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AutoShape 42"/>
                        <wps:cNvSpPr>
                          <a:spLocks/>
                        </wps:cNvSpPr>
                        <wps:spPr bwMode="auto">
                          <a:xfrm rot="16200000" flipV="1">
                            <a:off x="3322" y="9734"/>
                            <a:ext cx="214" cy="1113"/>
                          </a:xfrm>
                          <a:prstGeom prst="leftBracket">
                            <a:avLst>
                              <a:gd name="adj" fmla="val 49182"/>
                            </a:avLst>
                          </a:pr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35" name="Oval 45"/>
                        <wps:cNvSpPr>
                          <a:spLocks noChangeArrowheads="1"/>
                        </wps:cNvSpPr>
                        <wps:spPr bwMode="auto">
                          <a:xfrm>
                            <a:off x="6524" y="8861"/>
                            <a:ext cx="187" cy="18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7" name="Text Box 47"/>
                        <wps:cNvSpPr txBox="1">
                          <a:spLocks noChangeArrowheads="1"/>
                        </wps:cNvSpPr>
                        <wps:spPr bwMode="auto">
                          <a:xfrm>
                            <a:off x="2356" y="9672"/>
                            <a:ext cx="95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D48CA" w14:textId="77777777" w:rsidR="00407784" w:rsidRDefault="005D3798" w:rsidP="00407784">
                              <w:pPr>
                                <w:spacing w:line="100" w:lineRule="exact"/>
                                <w:jc w:val="center"/>
                                <w:rPr>
                                  <w:sz w:val="11"/>
                                  <w:szCs w:val="16"/>
                                  <w:rtl/>
                                </w:rPr>
                              </w:pPr>
                              <w:r w:rsidRPr="005D3798">
                                <w:rPr>
                                  <w:sz w:val="11"/>
                                  <w:szCs w:val="16"/>
                                </w:rPr>
                                <w:t xml:space="preserve">Debtor With Limited </w:t>
                              </w:r>
                              <w:r w:rsidRPr="005D3798">
                                <w:rPr>
                                  <w:rFonts w:hint="cs"/>
                                  <w:sz w:val="11"/>
                                  <w:szCs w:val="16"/>
                                </w:rPr>
                                <w:t>M</w:t>
                              </w:r>
                              <w:r w:rsidRPr="005D3798">
                                <w:rPr>
                                  <w:sz w:val="11"/>
                                  <w:szCs w:val="16"/>
                                </w:rPr>
                                <w:t>eans Declaration</w:t>
                              </w:r>
                            </w:p>
                            <w:p w14:paraId="50918F1F" w14:textId="74A06FEA" w:rsidR="00407784" w:rsidRDefault="00407784" w:rsidP="00407784">
                              <w:pPr>
                                <w:spacing w:line="100" w:lineRule="exact"/>
                                <w:jc w:val="center"/>
                                <w:rPr>
                                  <w:sz w:val="11"/>
                                  <w:szCs w:val="16"/>
                                </w:rPr>
                              </w:pPr>
                              <w:r>
                                <w:rPr>
                                  <w:sz w:val="11"/>
                                  <w:szCs w:val="16"/>
                                </w:rPr>
                                <w:t xml:space="preserve"> And</w:t>
                              </w:r>
                            </w:p>
                            <w:p w14:paraId="598A9F25" w14:textId="326E67D1" w:rsidR="00407784" w:rsidRPr="00407784" w:rsidRDefault="00407784" w:rsidP="00407784">
                              <w:pPr>
                                <w:spacing w:line="100" w:lineRule="exact"/>
                                <w:jc w:val="center"/>
                                <w:rPr>
                                  <w:sz w:val="11"/>
                                  <w:szCs w:val="16"/>
                                  <w:rtl/>
                                </w:rPr>
                              </w:pPr>
                              <w:r>
                                <w:rPr>
                                  <w:sz w:val="11"/>
                                  <w:szCs w:val="16"/>
                                </w:rPr>
                                <w:t xml:space="preserve"> </w:t>
                              </w:r>
                              <w:r w:rsidRPr="00407784">
                                <w:rPr>
                                  <w:sz w:val="11"/>
                                  <w:szCs w:val="16"/>
                                  <w:lang w:val="en"/>
                                </w:rPr>
                                <w:t xml:space="preserve">Determination of </w:t>
                              </w:r>
                              <w:r>
                                <w:rPr>
                                  <w:sz w:val="11"/>
                                  <w:szCs w:val="16"/>
                                  <w:lang w:val="en"/>
                                </w:rPr>
                                <w:t>P</w:t>
                              </w:r>
                              <w:r w:rsidRPr="00407784">
                                <w:rPr>
                                  <w:sz w:val="11"/>
                                  <w:szCs w:val="16"/>
                                  <w:lang w:val="en"/>
                                </w:rPr>
                                <w:t xml:space="preserve">ayment </w:t>
                              </w:r>
                              <w:r>
                                <w:rPr>
                                  <w:sz w:val="11"/>
                                  <w:szCs w:val="16"/>
                                  <w:lang w:val="en"/>
                                </w:rPr>
                                <w:t>O</w:t>
                              </w:r>
                              <w:r w:rsidRPr="00407784">
                                <w:rPr>
                                  <w:sz w:val="11"/>
                                  <w:szCs w:val="16"/>
                                  <w:lang w:val="en"/>
                                </w:rPr>
                                <w:t>rder</w:t>
                              </w:r>
                            </w:p>
                            <w:p w14:paraId="580AB661" w14:textId="36083DB6" w:rsidR="00C87D13" w:rsidRPr="00407784" w:rsidRDefault="00C87D13" w:rsidP="006B43CD">
                              <w:pPr>
                                <w:spacing w:line="100" w:lineRule="exact"/>
                                <w:jc w:val="center"/>
                                <w:rPr>
                                  <w:sz w:val="11"/>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11B848B" id="Group 53" o:spid="_x0000_s1042" style="position:absolute;left:0;text-align:left;margin-left:-3pt;margin-top:15.65pt;width:278.25pt;height:132.65pt;z-index:251792384" coordorigin="1146,7738" coordsize="556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">
                <v:rect id="Rectangle 18" o:spid="_x0000_s1043" style="position:absolute;left:1149;top:8739;width:871;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" strokecolor="#7f7f7f [1612]">
                  <v:textbox inset="1mm,1mm,1mm,1mm">
                    <w:txbxContent>
                      <w:p w14:paraId="43371F03" w14:textId="78D5A123" w:rsidR="00C87D13" w:rsidRPr="00407784" w:rsidRDefault="005D3798" w:rsidP="005D3798">
                        <w:pPr>
                          <w:spacing w:line="240" w:lineRule="auto"/>
                          <w:jc w:val="center"/>
                          <w:rPr>
                            <w:sz w:val="11"/>
                            <w:szCs w:val="16"/>
                            <w:rtl/>
                          </w:rPr>
                        </w:pPr>
                        <w:r w:rsidRPr="005D3798">
                          <w:rPr>
                            <w:sz w:val="11"/>
                            <w:szCs w:val="16"/>
                            <w:lang w:val="en"/>
                          </w:rPr>
                          <w:t>Court Bankruptcy</w:t>
                        </w:r>
                      </w:p>
                    </w:txbxContent>
                  </v:textbox>
                </v:rect>
                <v:rect id="Rectangle 19" o:spid="_x0000_s1044" style="position:absolute;left:1146;top:9395;width:87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" strokecolor="#7f7f7f [1612]">
                  <v:textbox inset="1mm,1mm,1mm,1mm">
                    <w:txbxContent>
                      <w:p w14:paraId="7F6686ED" w14:textId="220B2F99" w:rsidR="00C87D13" w:rsidRPr="00E93553" w:rsidRDefault="00C868F2" w:rsidP="005D3798">
                        <w:pPr>
                          <w:spacing w:line="240" w:lineRule="auto"/>
                          <w:jc w:val="center"/>
                          <w:rPr>
                            <w:sz w:val="11"/>
                            <w:szCs w:val="16"/>
                            <w:rtl/>
                          </w:rPr>
                        </w:pPr>
                        <w:r>
                          <w:rPr>
                            <w:sz w:val="11"/>
                            <w:szCs w:val="16"/>
                            <w:lang w:val="en"/>
                          </w:rPr>
                          <w:t>ECA</w:t>
                        </w:r>
                        <w:r w:rsidR="005D3798" w:rsidRPr="005D3798">
                          <w:rPr>
                            <w:sz w:val="11"/>
                            <w:szCs w:val="16"/>
                            <w:lang w:val="en"/>
                          </w:rPr>
                          <w:t xml:space="preserve"> Bankruptcy</w:t>
                        </w:r>
                      </w:p>
                    </w:txbxContent>
                  </v:textbox>
                </v:rect>
                <v:rect id="_x0000_s1045" style="position:absolute;left:3617;top:8473;width:72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" filled="f" stroked="f">
                  <v:textbox inset="1mm,1mm,1mm,1mm">
                    <w:txbxContent>
                      <w:p w14:paraId="60535603" w14:textId="78059A6C" w:rsidR="00C87D13" w:rsidRPr="00E93553" w:rsidRDefault="00191B16" w:rsidP="006B43CD">
                        <w:pPr>
                          <w:spacing w:line="240" w:lineRule="auto"/>
                          <w:jc w:val="center"/>
                          <w:rPr>
                            <w:sz w:val="11"/>
                            <w:szCs w:val="16"/>
                            <w:rtl/>
                          </w:rPr>
                        </w:pPr>
                        <w:r>
                          <w:rPr>
                            <w:sz w:val="11"/>
                            <w:szCs w:val="16"/>
                          </w:rPr>
                          <w:t>Submitting Bankruptcy</w:t>
                        </w:r>
                      </w:p>
                    </w:txbxContent>
                  </v:textbox>
                </v:rect>
                <v:oval id="Oval 22" o:spid="_x0000_s1046" style="position:absolute;left:3893;top:8861;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" fillcolor="black [3213]"/>
                <v:oval id="Oval 23" o:spid="_x0000_s1047" style="position:absolute;left:4523;top:8861;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" fillcolor="black [3213]"/>
                <v:oval id="Oval 24" o:spid="_x0000_s1048" style="position:absolute;left:5197;top:8861;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" fillcolor="black [3213]"/>
                <v:shape id="AutoShape 25" o:spid="_x0000_s1049" type="#_x0000_t32" style="position:absolute;left:4080;top:8969;width: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" strokecolor="black [3213]" strokeweight="1pt"/>
                <v:shape id="AutoShape 26" o:spid="_x0000_s1050" type="#_x0000_t32" style="position:absolute;left:4660;top:8971;width:537;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" strokecolor="black [3213]" strokeweight="1pt"/>
                <v:shape id="Text Box 29" o:spid="_x0000_s1051" type="#_x0000_t202" style="position:absolute;left:4133;top:8126;width:95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C7304C5" w14:textId="3FAC2BE0" w:rsidR="00C87D13" w:rsidRPr="00A63D75" w:rsidRDefault="00407784" w:rsidP="00A63D75">
                        <w:pPr>
                          <w:spacing w:line="240" w:lineRule="auto"/>
                          <w:jc w:val="center"/>
                          <w:rPr>
                            <w:sz w:val="9"/>
                            <w:szCs w:val="14"/>
                          </w:rPr>
                        </w:pPr>
                        <w:r w:rsidRPr="00407784">
                          <w:rPr>
                            <w:sz w:val="11"/>
                            <w:szCs w:val="16"/>
                            <w:lang w:val="en"/>
                          </w:rPr>
                          <w:t xml:space="preserve">Determination of </w:t>
                        </w:r>
                        <w:r>
                          <w:rPr>
                            <w:sz w:val="11"/>
                            <w:szCs w:val="16"/>
                            <w:lang w:val="en"/>
                          </w:rPr>
                          <w:t>P</w:t>
                        </w:r>
                        <w:r w:rsidRPr="00407784">
                          <w:rPr>
                            <w:sz w:val="11"/>
                            <w:szCs w:val="16"/>
                            <w:lang w:val="en"/>
                          </w:rPr>
                          <w:t xml:space="preserve">ayment </w:t>
                        </w:r>
                        <w:r>
                          <w:rPr>
                            <w:sz w:val="11"/>
                            <w:szCs w:val="16"/>
                            <w:lang w:val="en"/>
                          </w:rPr>
                          <w:t>O</w:t>
                        </w:r>
                        <w:r w:rsidRPr="00407784">
                          <w:rPr>
                            <w:sz w:val="11"/>
                            <w:szCs w:val="16"/>
                            <w:lang w:val="en"/>
                          </w:rPr>
                          <w:t>rder</w:t>
                        </w:r>
                      </w:p>
                    </w:txbxContent>
                  </v:textbox>
                </v:shape>
                <v:shape id="AutoShape 30" o:spid="_x0000_s1052" type="#_x0000_t32" style="position:absolute;left:5384;top:8972;width:12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" strokecolor="black [3213]" strokeweight="1pt">
                  <v:stroke dashstyle="dash"/>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5" o:spid="_x0000_s1053" type="#_x0000_t85" style="position:absolute;left:4530;top:7319;width:214;height:14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" adj="1610" strokecolor="#7f7f7f [1612]"/>
                <v:shape id="_x0000_s1054" type="#_x0000_t202" style="position:absolute;left:4133;top:7738;width:101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6C3C5E6" w14:textId="4851DE04" w:rsidR="00C87D13" w:rsidRPr="00407784" w:rsidRDefault="00407784" w:rsidP="00A63D75">
                        <w:pPr>
                          <w:spacing w:line="240" w:lineRule="auto"/>
                          <w:jc w:val="center"/>
                          <w:rPr>
                            <w:sz w:val="11"/>
                            <w:szCs w:val="16"/>
                            <w:rtl/>
                          </w:rPr>
                        </w:pPr>
                        <w:r w:rsidRPr="00407784">
                          <w:rPr>
                            <w:sz w:val="11"/>
                            <w:szCs w:val="16"/>
                          </w:rPr>
                          <w:t xml:space="preserve">Judicial </w:t>
                        </w:r>
                        <w:r w:rsidR="00812834" w:rsidRPr="00812834">
                          <w:rPr>
                            <w:sz w:val="11"/>
                            <w:szCs w:val="16"/>
                          </w:rPr>
                          <w:t>Duration</w:t>
                        </w:r>
                      </w:p>
                    </w:txbxContent>
                  </v:textbox>
                </v:shape>
                <v:shape id="AutoShape 39" o:spid="_x0000_s1055" type="#_x0000_t32" style="position:absolute;left:2020;top:8968;width:1873;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" strokecolor="black [3213]" strokeweight="1pt"/>
                <v:shape id="AutoShape 42" o:spid="_x0000_s1056" type="#_x0000_t85" style="position:absolute;left:3322;top:9734;width:214;height:1113;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" adj="2043" strokecolor="black [3040]"/>
                <v:oval id="Oval 45" o:spid="_x0000_s1057" style="position:absolute;left:6524;top:8861;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" fillcolor="black [3213]"/>
                <v:shape id="Text Box 47" o:spid="_x0000_s1058" type="#_x0000_t202" style="position:absolute;left:2356;top:9672;width:95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4CD48CA" w14:textId="77777777" w:rsidR="00407784" w:rsidRDefault="005D3798" w:rsidP="00407784">
                        <w:pPr>
                          <w:spacing w:line="100" w:lineRule="exact"/>
                          <w:jc w:val="center"/>
                          <w:rPr>
                            <w:sz w:val="11"/>
                            <w:szCs w:val="16"/>
                            <w:rtl/>
                          </w:rPr>
                        </w:pPr>
                        <w:r w:rsidRPr="005D3798">
                          <w:rPr>
                            <w:sz w:val="11"/>
                            <w:szCs w:val="16"/>
                          </w:rPr>
                          <w:t xml:space="preserve">Debtor With Limited </w:t>
                        </w:r>
                        <w:r w:rsidRPr="005D3798">
                          <w:rPr>
                            <w:rFonts w:hint="cs"/>
                            <w:sz w:val="11"/>
                            <w:szCs w:val="16"/>
                          </w:rPr>
                          <w:t>M</w:t>
                        </w:r>
                        <w:r w:rsidRPr="005D3798">
                          <w:rPr>
                            <w:sz w:val="11"/>
                            <w:szCs w:val="16"/>
                          </w:rPr>
                          <w:t>eans Declaration</w:t>
                        </w:r>
                      </w:p>
                      <w:p w14:paraId="50918F1F" w14:textId="74A06FEA" w:rsidR="00407784" w:rsidRDefault="00407784" w:rsidP="00407784">
                        <w:pPr>
                          <w:spacing w:line="100" w:lineRule="exact"/>
                          <w:jc w:val="center"/>
                          <w:rPr>
                            <w:sz w:val="11"/>
                            <w:szCs w:val="16"/>
                          </w:rPr>
                        </w:pPr>
                        <w:r>
                          <w:rPr>
                            <w:sz w:val="11"/>
                            <w:szCs w:val="16"/>
                          </w:rPr>
                          <w:t xml:space="preserve"> And</w:t>
                        </w:r>
                      </w:p>
                      <w:p w14:paraId="598A9F25" w14:textId="326E67D1" w:rsidR="00407784" w:rsidRPr="00407784" w:rsidRDefault="00407784" w:rsidP="00407784">
                        <w:pPr>
                          <w:spacing w:line="100" w:lineRule="exact"/>
                          <w:jc w:val="center"/>
                          <w:rPr>
                            <w:sz w:val="11"/>
                            <w:szCs w:val="16"/>
                            <w:rtl/>
                          </w:rPr>
                        </w:pPr>
                        <w:r>
                          <w:rPr>
                            <w:sz w:val="11"/>
                            <w:szCs w:val="16"/>
                          </w:rPr>
                          <w:t xml:space="preserve"> </w:t>
                        </w:r>
                        <w:r w:rsidRPr="00407784">
                          <w:rPr>
                            <w:sz w:val="11"/>
                            <w:szCs w:val="16"/>
                            <w:lang w:val="en"/>
                          </w:rPr>
                          <w:t xml:space="preserve">Determination of </w:t>
                        </w:r>
                        <w:r>
                          <w:rPr>
                            <w:sz w:val="11"/>
                            <w:szCs w:val="16"/>
                            <w:lang w:val="en"/>
                          </w:rPr>
                          <w:t>P</w:t>
                        </w:r>
                        <w:r w:rsidRPr="00407784">
                          <w:rPr>
                            <w:sz w:val="11"/>
                            <w:szCs w:val="16"/>
                            <w:lang w:val="en"/>
                          </w:rPr>
                          <w:t xml:space="preserve">ayment </w:t>
                        </w:r>
                        <w:r>
                          <w:rPr>
                            <w:sz w:val="11"/>
                            <w:szCs w:val="16"/>
                            <w:lang w:val="en"/>
                          </w:rPr>
                          <w:t>O</w:t>
                        </w:r>
                        <w:r w:rsidRPr="00407784">
                          <w:rPr>
                            <w:sz w:val="11"/>
                            <w:szCs w:val="16"/>
                            <w:lang w:val="en"/>
                          </w:rPr>
                          <w:t>rder</w:t>
                        </w:r>
                      </w:p>
                      <w:p w14:paraId="580AB661" w14:textId="36083DB6" w:rsidR="00C87D13" w:rsidRPr="00407784" w:rsidRDefault="00C87D13" w:rsidP="006B43CD">
                        <w:pPr>
                          <w:spacing w:line="100" w:lineRule="exact"/>
                          <w:jc w:val="center"/>
                          <w:rPr>
                            <w:sz w:val="11"/>
                            <w:szCs w:val="16"/>
                          </w:rPr>
                        </w:pPr>
                      </w:p>
                    </w:txbxContent>
                  </v:textbox>
                </v:shape>
                <w10:wrap type="topAndBottom"/>
              </v:group>
            </w:pict>
          </mc:Fallback>
        </mc:AlternateContent>
      </w:r>
      <w:r w:rsidR="001D6E3A" w:rsidRPr="00CB3A02">
        <w:rPr>
          <w:b w:val="0"/>
          <w:bCs w:val="0"/>
        </w:rPr>
        <mc:AlternateContent>
          <mc:Choice Requires="wps">
            <w:drawing>
              <wp:anchor distT="0" distB="0" distL="114300" distR="114300" simplePos="0" relativeHeight="251816960" behindDoc="0" locked="0" layoutInCell="1" allowOverlap="1" wp14:anchorId="1064A9C1" wp14:editId="2CB8FF0C">
                <wp:simplePos x="0" y="0"/>
                <wp:positionH relativeFrom="column">
                  <wp:posOffset>1130543</wp:posOffset>
                </wp:positionH>
                <wp:positionV relativeFrom="paragraph">
                  <wp:posOffset>1883929</wp:posOffset>
                </wp:positionV>
                <wp:extent cx="583147" cy="242374"/>
                <wp:effectExtent l="0" t="0" r="7620" b="5715"/>
                <wp:wrapNone/>
                <wp:docPr id="2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47" cy="242374"/>
                        </a:xfrm>
                        <a:prstGeom prst="rect">
                          <a:avLst/>
                        </a:prstGeom>
                        <a:noFill/>
                        <a:ln>
                          <a:noFill/>
                        </a:ln>
                        <a:effectLst/>
                      </wps:spPr>
                      <wps:txbx>
                        <w:txbxContent>
                          <w:p w14:paraId="175F5518" w14:textId="12F9F7E6" w:rsidR="00CB3A02" w:rsidRPr="00E93553" w:rsidRDefault="00CB3A02" w:rsidP="00CB3A02">
                            <w:pPr>
                              <w:spacing w:line="240" w:lineRule="auto"/>
                              <w:jc w:val="center"/>
                              <w:rPr>
                                <w:sz w:val="11"/>
                                <w:szCs w:val="16"/>
                              </w:rPr>
                            </w:pPr>
                            <w:r>
                              <w:rPr>
                                <w:rFonts w:hint="cs"/>
                                <w:sz w:val="11"/>
                                <w:szCs w:val="16"/>
                              </w:rPr>
                              <w:t>M</w:t>
                            </w:r>
                            <w:r>
                              <w:rPr>
                                <w:sz w:val="11"/>
                                <w:szCs w:val="16"/>
                              </w:rPr>
                              <w:t>in. 4 Years Payment Order</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64A9C1" id="_x0000_s1059" style="position:absolute;left:0;text-align:left;margin-left:89pt;margin-top:148.35pt;width:45.9pt;height:19.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" filled="f" stroked="f">
                <v:textbox inset="1mm,1mm,1mm,1mm">
                  <w:txbxContent>
                    <w:p w14:paraId="175F5518" w14:textId="12F9F7E6" w:rsidR="00CB3A02" w:rsidRPr="00E93553" w:rsidRDefault="00CB3A02" w:rsidP="00CB3A02">
                      <w:pPr>
                        <w:spacing w:line="240" w:lineRule="auto"/>
                        <w:jc w:val="center"/>
                        <w:rPr>
                          <w:sz w:val="11"/>
                          <w:szCs w:val="16"/>
                        </w:rPr>
                      </w:pPr>
                      <w:r>
                        <w:rPr>
                          <w:rFonts w:hint="cs"/>
                          <w:sz w:val="11"/>
                          <w:szCs w:val="16"/>
                        </w:rPr>
                        <w:t>M</w:t>
                      </w:r>
                      <w:r>
                        <w:rPr>
                          <w:sz w:val="11"/>
                          <w:szCs w:val="16"/>
                        </w:rPr>
                        <w:t>in. 4 Years Payment Order</w:t>
                      </w:r>
                    </w:p>
                  </w:txbxContent>
                </v:textbox>
              </v:rect>
            </w:pict>
          </mc:Fallback>
        </mc:AlternateContent>
      </w:r>
      <w:r w:rsidR="001D6E3A">
        <mc:AlternateContent>
          <mc:Choice Requires="wps">
            <w:drawing>
              <wp:anchor distT="0" distB="0" distL="114300" distR="114300" simplePos="0" relativeHeight="251831296" behindDoc="0" locked="0" layoutInCell="1" allowOverlap="1" wp14:anchorId="6D553063" wp14:editId="72CF0C7A">
                <wp:simplePos x="0" y="0"/>
                <wp:positionH relativeFrom="column">
                  <wp:posOffset>2553008</wp:posOffset>
                </wp:positionH>
                <wp:positionV relativeFrom="paragraph">
                  <wp:posOffset>966409</wp:posOffset>
                </wp:positionV>
                <wp:extent cx="135890" cy="1693868"/>
                <wp:effectExtent l="2222" t="0" r="18733" b="18732"/>
                <wp:wrapNone/>
                <wp:docPr id="26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V="1">
                          <a:off x="0" y="0"/>
                          <a:ext cx="135890" cy="1693868"/>
                        </a:xfrm>
                        <a:prstGeom prst="leftBracket">
                          <a:avLst>
                            <a:gd name="adj" fmla="val 49182"/>
                          </a:avLst>
                        </a:prstGeom>
                        <a:noFill/>
                        <a:ln w="9525" cap="flat" cmpd="sng" algn="ctr">
                          <a:solidFill>
                            <a:sysClr val="windowText" lastClr="000000">
                              <a:shade val="95000"/>
                              <a:satMod val="105000"/>
                            </a:sysClr>
                          </a:solidFill>
                          <a:prstDash val="solid"/>
                          <a:headEnd/>
                          <a:tailEnd/>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EEE2AC" id="AutoShape 42" o:spid="_x0000_s1026" type="#_x0000_t85" style="position:absolute;left:0;text-align:left;margin-left:201pt;margin-top:76.1pt;width:10.7pt;height:133.4pt;rotation:90;flip:y;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" adj="852"/>
            </w:pict>
          </mc:Fallback>
        </mc:AlternateContent>
      </w:r>
      <w:r w:rsidR="001D6E3A">
        <mc:AlternateContent>
          <mc:Choice Requires="wps">
            <w:drawing>
              <wp:anchor distT="0" distB="0" distL="114300" distR="114300" simplePos="0" relativeHeight="251829248" behindDoc="0" locked="0" layoutInCell="1" allowOverlap="1" wp14:anchorId="7CA62C00" wp14:editId="628B91EA">
                <wp:simplePos x="0" y="0"/>
                <wp:positionH relativeFrom="column">
                  <wp:posOffset>3437366</wp:posOffset>
                </wp:positionH>
                <wp:positionV relativeFrom="paragraph">
                  <wp:posOffset>1018540</wp:posOffset>
                </wp:positionV>
                <wp:extent cx="0" cy="313295"/>
                <wp:effectExtent l="0" t="0" r="38100" b="29845"/>
                <wp:wrapNone/>
                <wp:docPr id="263" name="Straight Connector 263"/>
                <wp:cNvGraphicFramePr/>
                <a:graphic xmlns:a="http://schemas.openxmlformats.org/drawingml/2006/main">
                  <a:graphicData uri="http://schemas.microsoft.com/office/word/2010/wordprocessingShape">
                    <wps:wsp>
                      <wps:cNvCnPr/>
                      <wps:spPr>
                        <a:xfrm>
                          <a:off x="0" y="0"/>
                          <a:ext cx="0" cy="31329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B6C58C5" id="Straight Connector 263"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270.65pt,80.2pt" to="270.6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" strokecolor="black [3200]">
                <v:stroke dashstyle="dash"/>
              </v:line>
            </w:pict>
          </mc:Fallback>
        </mc:AlternateContent>
      </w:r>
      <w:r w:rsidR="001D6E3A">
        <mc:AlternateContent>
          <mc:Choice Requires="wps">
            <w:drawing>
              <wp:anchor distT="0" distB="0" distL="114300" distR="114300" simplePos="0" relativeHeight="251828224" behindDoc="0" locked="0" layoutInCell="1" allowOverlap="1" wp14:anchorId="04AF1722" wp14:editId="7382376C">
                <wp:simplePos x="0" y="0"/>
                <wp:positionH relativeFrom="column">
                  <wp:posOffset>1822838</wp:posOffset>
                </wp:positionH>
                <wp:positionV relativeFrom="paragraph">
                  <wp:posOffset>1368958</wp:posOffset>
                </wp:positionV>
                <wp:extent cx="1554158" cy="0"/>
                <wp:effectExtent l="0" t="0" r="0" b="0"/>
                <wp:wrapNone/>
                <wp:docPr id="262" name="Straight Connector 262"/>
                <wp:cNvGraphicFramePr/>
                <a:graphic xmlns:a="http://schemas.openxmlformats.org/drawingml/2006/main">
                  <a:graphicData uri="http://schemas.microsoft.com/office/word/2010/wordprocessingShape">
                    <wps:wsp>
                      <wps:cNvCnPr/>
                      <wps:spPr>
                        <a:xfrm>
                          <a:off x="0" y="0"/>
                          <a:ext cx="155415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800EBC2" id="Straight Connector 262"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143.55pt,107.8pt" to="265.9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" strokecolor="black [3040]" strokeweight="1pt"/>
            </w:pict>
          </mc:Fallback>
        </mc:AlternateContent>
      </w:r>
      <w:r w:rsidR="001D6E3A">
        <mc:AlternateContent>
          <mc:Choice Requires="wps">
            <w:drawing>
              <wp:anchor distT="0" distB="0" distL="114300" distR="114300" simplePos="0" relativeHeight="251827200" behindDoc="0" locked="0" layoutInCell="1" allowOverlap="1" wp14:anchorId="2F7608CC" wp14:editId="609E8011">
                <wp:simplePos x="0" y="0"/>
                <wp:positionH relativeFrom="column">
                  <wp:posOffset>3375612</wp:posOffset>
                </wp:positionH>
                <wp:positionV relativeFrom="paragraph">
                  <wp:posOffset>1308548</wp:posOffset>
                </wp:positionV>
                <wp:extent cx="118745" cy="118745"/>
                <wp:effectExtent l="0" t="0" r="14605" b="14605"/>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ellipse">
                          <a:avLst/>
                        </a:prstGeom>
                        <a:solidFill>
                          <a:sysClr val="windowText" lastClr="000000">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654E1A49" id="Oval 22" o:spid="_x0000_s1026" style="position:absolute;left:0;text-align:left;margin-left:265.8pt;margin-top:103.05pt;width:9.35pt;height:9.3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" fillcolor="black"/>
            </w:pict>
          </mc:Fallback>
        </mc:AlternateContent>
      </w:r>
      <w:r w:rsidR="001D6E3A">
        <mc:AlternateContent>
          <mc:Choice Requires="wps">
            <w:drawing>
              <wp:anchor distT="0" distB="0" distL="114300" distR="114300" simplePos="0" relativeHeight="251825152" behindDoc="0" locked="0" layoutInCell="1" allowOverlap="1" wp14:anchorId="18CA6E4A" wp14:editId="395AE28F">
                <wp:simplePos x="0" y="0"/>
                <wp:positionH relativeFrom="column">
                  <wp:posOffset>1764560</wp:posOffset>
                </wp:positionH>
                <wp:positionV relativeFrom="paragraph">
                  <wp:posOffset>1020993</wp:posOffset>
                </wp:positionV>
                <wp:extent cx="0" cy="287294"/>
                <wp:effectExtent l="0" t="0" r="38100" b="36830"/>
                <wp:wrapNone/>
                <wp:docPr id="260" name="Straight Connector 260"/>
                <wp:cNvGraphicFramePr/>
                <a:graphic xmlns:a="http://schemas.openxmlformats.org/drawingml/2006/main">
                  <a:graphicData uri="http://schemas.microsoft.com/office/word/2010/wordprocessingShape">
                    <wps:wsp>
                      <wps:cNvCnPr/>
                      <wps:spPr>
                        <a:xfrm>
                          <a:off x="0" y="0"/>
                          <a:ext cx="0" cy="28729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0F81CAD" id="Straight Connector 260"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138.95pt,80.4pt" to="138.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" strokecolor="black [3200]">
                <v:stroke dashstyle="dash"/>
              </v:line>
            </w:pict>
          </mc:Fallback>
        </mc:AlternateContent>
      </w:r>
      <w:r w:rsidR="001D6E3A">
        <mc:AlternateContent>
          <mc:Choice Requires="wps">
            <w:drawing>
              <wp:anchor distT="0" distB="0" distL="114300" distR="114300" simplePos="0" relativeHeight="251824128" behindDoc="0" locked="0" layoutInCell="1" allowOverlap="1" wp14:anchorId="638CCDFB" wp14:editId="3BFAA325">
                <wp:simplePos x="0" y="0"/>
                <wp:positionH relativeFrom="column">
                  <wp:posOffset>1704927</wp:posOffset>
                </wp:positionH>
                <wp:positionV relativeFrom="paragraph">
                  <wp:posOffset>1309183</wp:posOffset>
                </wp:positionV>
                <wp:extent cx="118745" cy="118745"/>
                <wp:effectExtent l="0" t="0" r="14605" b="14605"/>
                <wp:wrapNone/>
                <wp:docPr id="25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ellipse">
                          <a:avLst/>
                        </a:prstGeom>
                        <a:solidFill>
                          <a:sysClr val="windowText" lastClr="000000">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7A220862" id="Oval 22" o:spid="_x0000_s1026" style="position:absolute;left:0;text-align:left;margin-left:134.25pt;margin-top:103.1pt;width:9.35pt;height:9.3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" fillcolor="black"/>
            </w:pict>
          </mc:Fallback>
        </mc:AlternateContent>
      </w:r>
      <w:r w:rsidR="00A8540E">
        <mc:AlternateContent>
          <mc:Choice Requires="wps">
            <w:drawing>
              <wp:anchor distT="0" distB="0" distL="114300" distR="114300" simplePos="0" relativeHeight="251822080" behindDoc="0" locked="0" layoutInCell="1" allowOverlap="1" wp14:anchorId="29ED3D01" wp14:editId="34C10D87">
                <wp:simplePos x="0" y="0"/>
                <wp:positionH relativeFrom="column">
                  <wp:posOffset>512340</wp:posOffset>
                </wp:positionH>
                <wp:positionV relativeFrom="paragraph">
                  <wp:posOffset>1368958</wp:posOffset>
                </wp:positionV>
                <wp:extent cx="1252424" cy="0"/>
                <wp:effectExtent l="0" t="0" r="0" b="0"/>
                <wp:wrapNone/>
                <wp:docPr id="258" name="Straight Connector 258"/>
                <wp:cNvGraphicFramePr/>
                <a:graphic xmlns:a="http://schemas.openxmlformats.org/drawingml/2006/main">
                  <a:graphicData uri="http://schemas.microsoft.com/office/word/2010/wordprocessingShape">
                    <wps:wsp>
                      <wps:cNvCnPr/>
                      <wps:spPr>
                        <a:xfrm>
                          <a:off x="0" y="0"/>
                          <a:ext cx="125242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5DAF7B" id="Straight Connector 258"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pt,107.8pt" to="138.9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" strokecolor="black [3040]" strokeweight="1pt"/>
            </w:pict>
          </mc:Fallback>
        </mc:AlternateContent>
      </w:r>
      <w:r w:rsidR="00407784">
        <mc:AlternateContent>
          <mc:Choice Requires="wps">
            <w:drawing>
              <wp:anchor distT="0" distB="0" distL="114300" distR="114300" simplePos="0" relativeHeight="251821056" behindDoc="0" locked="0" layoutInCell="1" allowOverlap="1" wp14:anchorId="26862A41" wp14:editId="4667E2ED">
                <wp:simplePos x="0" y="0"/>
                <wp:positionH relativeFrom="column">
                  <wp:posOffset>1009324</wp:posOffset>
                </wp:positionH>
                <wp:positionV relativeFrom="paragraph">
                  <wp:posOffset>1308985</wp:posOffset>
                </wp:positionV>
                <wp:extent cx="118745" cy="118745"/>
                <wp:effectExtent l="0" t="0" r="0" b="0"/>
                <wp:wrapNone/>
                <wp:docPr id="25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ellipse">
                          <a:avLst/>
                        </a:prstGeom>
                        <a:solidFill>
                          <a:sysClr val="windowText" lastClr="000000">
                            <a:lumMod val="100000"/>
                            <a:lumOff val="0"/>
                          </a:sys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20FC6F63" id="Oval 45" o:spid="_x0000_s1026" style="position:absolute;left:0;text-align:left;margin-left:79.45pt;margin-top:103.05pt;width:9.35pt;height:9.3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" fillcolor="black"/>
            </w:pict>
          </mc:Fallback>
        </mc:AlternateContent>
      </w:r>
      <w:r w:rsidR="001D6E3A" w:rsidRPr="001D6E3A">
        <w:rPr>
          <w:b w:val="0"/>
          <w:bCs w:val="0"/>
        </w:rPr>
        <mc:AlternateContent>
          <mc:Choice Requires="wps">
            <w:drawing>
              <wp:anchor distT="0" distB="0" distL="114300" distR="114300" simplePos="0" relativeHeight="251833344" behindDoc="0" locked="0" layoutInCell="1" allowOverlap="1" wp14:anchorId="6AD64C85" wp14:editId="1E072AA7">
                <wp:simplePos x="0" y="0"/>
                <wp:positionH relativeFrom="column">
                  <wp:posOffset>2292582</wp:posOffset>
                </wp:positionH>
                <wp:positionV relativeFrom="paragraph">
                  <wp:posOffset>1675653</wp:posOffset>
                </wp:positionV>
                <wp:extent cx="642620" cy="99060"/>
                <wp:effectExtent l="0" t="0" r="0" b="0"/>
                <wp:wrapNone/>
                <wp:docPr id="26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47ED6" w14:textId="7BD3E3CC" w:rsidR="001D6E3A" w:rsidRPr="00407784" w:rsidRDefault="001D6E3A" w:rsidP="001D6E3A">
                            <w:pPr>
                              <w:spacing w:line="240" w:lineRule="auto"/>
                              <w:jc w:val="center"/>
                              <w:rPr>
                                <w:sz w:val="11"/>
                                <w:szCs w:val="16"/>
                                <w:rtl/>
                              </w:rPr>
                            </w:pPr>
                            <w:r w:rsidRPr="00407784">
                              <w:rPr>
                                <w:sz w:val="11"/>
                                <w:szCs w:val="16"/>
                              </w:rPr>
                              <w:t xml:space="preserve">Judicial </w:t>
                            </w:r>
                            <w:r w:rsidR="00812834" w:rsidRPr="00812834">
                              <w:rPr>
                                <w:sz w:val="11"/>
                                <w:szCs w:val="16"/>
                              </w:rPr>
                              <w:t>Duration</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AD64C85" id="Text Box 36" o:spid="_x0000_s1060" type="#_x0000_t202" style="position:absolute;left:0;text-align:left;margin-left:180.5pt;margin-top:131.95pt;width:50.6pt;height:7.8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" filled="f" stroked="f">
                <v:textbox inset="0,0,0,0">
                  <w:txbxContent>
                    <w:p w14:paraId="5EA47ED6" w14:textId="7BD3E3CC" w:rsidR="001D6E3A" w:rsidRPr="00407784" w:rsidRDefault="001D6E3A" w:rsidP="001D6E3A">
                      <w:pPr>
                        <w:spacing w:line="240" w:lineRule="auto"/>
                        <w:jc w:val="center"/>
                        <w:rPr>
                          <w:sz w:val="11"/>
                          <w:szCs w:val="16"/>
                          <w:rtl/>
                        </w:rPr>
                      </w:pPr>
                      <w:r w:rsidRPr="00407784">
                        <w:rPr>
                          <w:sz w:val="11"/>
                          <w:szCs w:val="16"/>
                        </w:rPr>
                        <w:t xml:space="preserve">Judicial </w:t>
                      </w:r>
                      <w:r w:rsidR="00812834" w:rsidRPr="00812834">
                        <w:rPr>
                          <w:sz w:val="11"/>
                          <w:szCs w:val="16"/>
                        </w:rPr>
                        <w:t>Duration</w:t>
                      </w:r>
                    </w:p>
                  </w:txbxContent>
                </v:textbox>
              </v:shape>
            </w:pict>
          </mc:Fallback>
        </mc:AlternateContent>
      </w:r>
    </w:p>
    <w:p w14:paraId="11356BD0" w14:textId="7C52C9A6" w:rsidR="006B43CD" w:rsidRDefault="006B43CD" w:rsidP="00EE68AF">
      <w:pPr>
        <w:pStyle w:val="a"/>
        <w:rPr>
          <w:noProof w:val="0"/>
          <w:rtl/>
        </w:rPr>
      </w:pPr>
    </w:p>
    <w:p w14:paraId="5DCAF0BC" w14:textId="4E5AC774" w:rsidR="005D3798" w:rsidRDefault="005D3798" w:rsidP="00850A85">
      <w:pPr>
        <w:pStyle w:val="a"/>
        <w:rPr>
          <w:noProof w:val="0"/>
          <w:rtl/>
        </w:rPr>
      </w:pPr>
    </w:p>
    <w:p w14:paraId="4975D02C" w14:textId="50F799ED" w:rsidR="00486E9B" w:rsidRPr="00AE791D" w:rsidRDefault="0099647D" w:rsidP="00850A85">
      <w:pPr>
        <w:pStyle w:val="a"/>
        <w:rPr>
          <w:noProof w:val="0"/>
          <w:rtl/>
        </w:rPr>
      </w:pPr>
      <w:r>
        <w:rPr>
          <w:rFonts w:hint="cs"/>
          <w:noProof w:val="0"/>
          <w:rtl/>
        </w:rPr>
        <w:t xml:space="preserve">כפי שראינו לעיל, מן </w:t>
      </w:r>
      <w:r w:rsidR="00486E9B" w:rsidRPr="007847DF">
        <w:rPr>
          <w:noProof w:val="0"/>
          <w:rtl/>
        </w:rPr>
        <w:t xml:space="preserve">הנתונים המוצגים </w:t>
      </w:r>
      <w:r w:rsidR="00BF4F28">
        <w:rPr>
          <w:noProof w:val="0"/>
          <w:rtl/>
        </w:rPr>
        <w:t>בטבלה 1</w:t>
      </w:r>
      <w:r w:rsidR="003F5A43">
        <w:rPr>
          <w:rFonts w:hint="cs"/>
          <w:noProof w:val="0"/>
          <w:rtl/>
        </w:rPr>
        <w:t>6</w:t>
      </w:r>
      <w:r w:rsidR="00BF4F28">
        <w:rPr>
          <w:noProof w:val="0"/>
          <w:rtl/>
        </w:rPr>
        <w:t xml:space="preserve"> </w:t>
      </w:r>
      <w:r w:rsidR="00486E9B" w:rsidRPr="007847DF">
        <w:rPr>
          <w:noProof w:val="0"/>
          <w:rtl/>
        </w:rPr>
        <w:t xml:space="preserve">לעיל </w:t>
      </w:r>
      <w:r>
        <w:rPr>
          <w:rFonts w:hint="cs"/>
          <w:noProof w:val="0"/>
          <w:rtl/>
        </w:rPr>
        <w:t xml:space="preserve">עולה כי </w:t>
      </w:r>
      <w:r w:rsidR="00486E9B" w:rsidRPr="007847DF">
        <w:rPr>
          <w:noProof w:val="0"/>
          <w:rtl/>
        </w:rPr>
        <w:t xml:space="preserve">הזמן השיפוטי בבית המשפט בין הגשת הבקשה </w:t>
      </w:r>
      <w:r>
        <w:rPr>
          <w:rFonts w:hint="cs"/>
          <w:noProof w:val="0"/>
          <w:rtl/>
        </w:rPr>
        <w:t xml:space="preserve">לבין </w:t>
      </w:r>
      <w:r w:rsidR="001842D1">
        <w:rPr>
          <w:rFonts w:hint="cs"/>
          <w:noProof w:val="0"/>
          <w:rtl/>
        </w:rPr>
        <w:t xml:space="preserve">מתן </w:t>
      </w:r>
      <w:r w:rsidR="00486E9B" w:rsidRPr="007847DF">
        <w:rPr>
          <w:noProof w:val="0"/>
          <w:rtl/>
        </w:rPr>
        <w:t xml:space="preserve">צו פשיטת הרגל הוא </w:t>
      </w:r>
      <w:r>
        <w:rPr>
          <w:rFonts w:hint="cs"/>
          <w:noProof w:val="0"/>
          <w:rtl/>
        </w:rPr>
        <w:t xml:space="preserve">בממוצע </w:t>
      </w:r>
      <w:r w:rsidR="00486E9B" w:rsidRPr="007847DF">
        <w:rPr>
          <w:noProof w:val="0"/>
          <w:rtl/>
        </w:rPr>
        <w:t xml:space="preserve">448 יום </w:t>
      </w:r>
      <w:r>
        <w:rPr>
          <w:rFonts w:hint="cs"/>
          <w:noProof w:val="0"/>
          <w:rtl/>
        </w:rPr>
        <w:t xml:space="preserve">– </w:t>
      </w:r>
      <w:r w:rsidR="00486E9B" w:rsidRPr="007847DF">
        <w:rPr>
          <w:noProof w:val="0"/>
          <w:rtl/>
        </w:rPr>
        <w:t>כ</w:t>
      </w:r>
      <w:r w:rsidR="00740D37" w:rsidRPr="008B08E3">
        <w:rPr>
          <w:noProof w:val="0"/>
          <w:position w:val="4"/>
          <w:rtl/>
        </w:rPr>
        <w:t>-</w:t>
      </w:r>
      <w:r w:rsidR="00486E9B" w:rsidRPr="007847DF">
        <w:rPr>
          <w:noProof w:val="0"/>
          <w:rtl/>
        </w:rPr>
        <w:t xml:space="preserve">15 חודשים. חשוב להדגיש </w:t>
      </w:r>
      <w:r w:rsidR="001842D1">
        <w:rPr>
          <w:rFonts w:hint="cs"/>
          <w:noProof w:val="0"/>
          <w:rtl/>
        </w:rPr>
        <w:t xml:space="preserve">כי </w:t>
      </w:r>
      <w:r w:rsidR="00486E9B" w:rsidRPr="007847DF">
        <w:rPr>
          <w:noProof w:val="0"/>
          <w:rtl/>
        </w:rPr>
        <w:t xml:space="preserve">הוראות הפקודה </w:t>
      </w:r>
      <w:r>
        <w:rPr>
          <w:rFonts w:hint="cs"/>
          <w:noProof w:val="0"/>
          <w:rtl/>
        </w:rPr>
        <w:t xml:space="preserve">אינן </w:t>
      </w:r>
      <w:r w:rsidR="00486E9B" w:rsidRPr="007847DF">
        <w:rPr>
          <w:noProof w:val="0"/>
          <w:rtl/>
        </w:rPr>
        <w:t xml:space="preserve">מרחיבות </w:t>
      </w:r>
      <w:r>
        <w:rPr>
          <w:rFonts w:hint="cs"/>
          <w:noProof w:val="0"/>
          <w:rtl/>
        </w:rPr>
        <w:t xml:space="preserve">לגבי </w:t>
      </w:r>
      <w:r w:rsidR="00486E9B" w:rsidRPr="007847DF">
        <w:rPr>
          <w:noProof w:val="0"/>
          <w:rtl/>
        </w:rPr>
        <w:t>משך הזמן ב</w:t>
      </w:r>
      <w:r w:rsidR="00EB1C4A">
        <w:rPr>
          <w:rFonts w:hint="cs"/>
          <w:noProof w:val="0"/>
          <w:rtl/>
        </w:rPr>
        <w:t xml:space="preserve">ין </w:t>
      </w:r>
      <w:r w:rsidR="00486E9B" w:rsidRPr="007847DF">
        <w:rPr>
          <w:noProof w:val="0"/>
          <w:rtl/>
        </w:rPr>
        <w:t xml:space="preserve">נקודות </w:t>
      </w:r>
      <w:r w:rsidR="001842D1">
        <w:rPr>
          <w:rFonts w:hint="cs"/>
          <w:noProof w:val="0"/>
          <w:rtl/>
        </w:rPr>
        <w:t>ה</w:t>
      </w:r>
      <w:r w:rsidR="00486E9B" w:rsidRPr="007847DF">
        <w:rPr>
          <w:noProof w:val="0"/>
          <w:rtl/>
        </w:rPr>
        <w:t xml:space="preserve">ציון </w:t>
      </w:r>
      <w:r w:rsidR="001842D1">
        <w:rPr>
          <w:rFonts w:hint="cs"/>
          <w:noProof w:val="0"/>
          <w:rtl/>
        </w:rPr>
        <w:t>ה</w:t>
      </w:r>
      <w:r w:rsidR="00486E9B" w:rsidRPr="007847DF">
        <w:rPr>
          <w:noProof w:val="0"/>
          <w:rtl/>
        </w:rPr>
        <w:t xml:space="preserve">אלה, למעט תקופה מינימלית של 6 חודשים </w:t>
      </w:r>
      <w:r w:rsidR="009C6ADD">
        <w:rPr>
          <w:rFonts w:hint="cs"/>
          <w:noProof w:val="0"/>
          <w:rtl/>
        </w:rPr>
        <w:t>ש</w:t>
      </w:r>
      <w:r w:rsidR="00486E9B" w:rsidRPr="007847DF">
        <w:rPr>
          <w:noProof w:val="0"/>
          <w:rtl/>
        </w:rPr>
        <w:t xml:space="preserve">חייבת </w:t>
      </w:r>
      <w:r w:rsidR="009C6ADD">
        <w:rPr>
          <w:rFonts w:hint="cs"/>
          <w:noProof w:val="0"/>
          <w:rtl/>
        </w:rPr>
        <w:t xml:space="preserve">לחלוף </w:t>
      </w:r>
      <w:r w:rsidR="00486E9B" w:rsidRPr="007847DF">
        <w:rPr>
          <w:noProof w:val="0"/>
          <w:rtl/>
        </w:rPr>
        <w:t xml:space="preserve">בין </w:t>
      </w:r>
      <w:r w:rsidR="00EB1C4A">
        <w:rPr>
          <w:rFonts w:hint="cs"/>
          <w:noProof w:val="0"/>
          <w:rtl/>
        </w:rPr>
        <w:t xml:space="preserve">הוצאת </w:t>
      </w:r>
      <w:r w:rsidR="00486E9B" w:rsidRPr="007847DF">
        <w:rPr>
          <w:noProof w:val="0"/>
          <w:rtl/>
        </w:rPr>
        <w:t>צו הכינוס ל</w:t>
      </w:r>
      <w:r w:rsidR="00EB1C4A">
        <w:rPr>
          <w:rFonts w:hint="cs"/>
          <w:noProof w:val="0"/>
          <w:rtl/>
        </w:rPr>
        <w:t xml:space="preserve">מתן </w:t>
      </w:r>
      <w:r w:rsidR="00486E9B" w:rsidRPr="007847DF">
        <w:rPr>
          <w:noProof w:val="0"/>
          <w:rtl/>
        </w:rPr>
        <w:t>צו פשיטת הרגל,</w:t>
      </w:r>
      <w:r w:rsidR="00486E9B" w:rsidRPr="00B56262">
        <w:rPr>
          <w:rStyle w:val="FootnoteReference"/>
          <w:noProof w:val="0"/>
          <w:rtl/>
        </w:rPr>
        <w:footnoteReference w:id="137"/>
      </w:r>
      <w:r w:rsidR="00486E9B" w:rsidRPr="007847DF">
        <w:rPr>
          <w:noProof w:val="0"/>
          <w:rtl/>
        </w:rPr>
        <w:t xml:space="preserve"> שמטרתה לעמוד על הצהרותיו של החייב המבקש פשיטת רגל.</w:t>
      </w:r>
      <w:r w:rsidR="00486E9B" w:rsidRPr="00B56262">
        <w:rPr>
          <w:rStyle w:val="FootnoteReference"/>
          <w:noProof w:val="0"/>
          <w:rtl/>
        </w:rPr>
        <w:footnoteReference w:id="138"/>
      </w:r>
      <w:r w:rsidR="00486E9B" w:rsidRPr="007847DF">
        <w:rPr>
          <w:noProof w:val="0"/>
          <w:rtl/>
        </w:rPr>
        <w:t xml:space="preserve"> בתקופת המחקר חל</w:t>
      </w:r>
      <w:r w:rsidR="000A54C6">
        <w:rPr>
          <w:rFonts w:hint="cs"/>
          <w:noProof w:val="0"/>
          <w:rtl/>
        </w:rPr>
        <w:t>ו</w:t>
      </w:r>
      <w:r w:rsidR="00486E9B" w:rsidRPr="007847DF">
        <w:rPr>
          <w:noProof w:val="0"/>
          <w:rtl/>
        </w:rPr>
        <w:t xml:space="preserve"> גם </w:t>
      </w:r>
      <w:r w:rsidR="000A54C6">
        <w:rPr>
          <w:rFonts w:hint="cs"/>
          <w:noProof w:val="0"/>
          <w:rtl/>
        </w:rPr>
        <w:t xml:space="preserve">ההנחיות </w:t>
      </w:r>
      <w:r w:rsidR="00486E9B" w:rsidRPr="007847DF">
        <w:rPr>
          <w:noProof w:val="0"/>
          <w:rtl/>
        </w:rPr>
        <w:t>שהוציא הכונס הרשמי ל</w:t>
      </w:r>
      <w:r w:rsidR="000A54C6">
        <w:rPr>
          <w:rFonts w:hint="cs"/>
          <w:noProof w:val="0"/>
          <w:rtl/>
        </w:rPr>
        <w:t xml:space="preserve">גבי </w:t>
      </w:r>
      <w:r w:rsidR="00486E9B" w:rsidRPr="007847DF">
        <w:rPr>
          <w:noProof w:val="0"/>
          <w:rtl/>
        </w:rPr>
        <w:t xml:space="preserve">ניהול בקשות לפשיטות רגל, </w:t>
      </w:r>
      <w:r w:rsidR="000A54C6">
        <w:rPr>
          <w:rFonts w:hint="cs"/>
          <w:noProof w:val="0"/>
          <w:rtl/>
        </w:rPr>
        <w:t>א</w:t>
      </w:r>
      <w:r w:rsidR="00486E9B" w:rsidRPr="007847DF">
        <w:rPr>
          <w:noProof w:val="0"/>
          <w:rtl/>
        </w:rPr>
        <w:t>ש</w:t>
      </w:r>
      <w:r w:rsidR="000A54C6">
        <w:rPr>
          <w:rFonts w:hint="cs"/>
          <w:noProof w:val="0"/>
          <w:rtl/>
        </w:rPr>
        <w:t xml:space="preserve">ר </w:t>
      </w:r>
      <w:r w:rsidR="00486E9B" w:rsidRPr="007847DF">
        <w:rPr>
          <w:noProof w:val="0"/>
          <w:rtl/>
        </w:rPr>
        <w:t>מטרת</w:t>
      </w:r>
      <w:r w:rsidR="000A54C6">
        <w:rPr>
          <w:rFonts w:hint="cs"/>
          <w:noProof w:val="0"/>
          <w:rtl/>
        </w:rPr>
        <w:t>ן</w:t>
      </w:r>
      <w:r w:rsidR="00486E9B" w:rsidRPr="007847DF">
        <w:rPr>
          <w:noProof w:val="0"/>
          <w:rtl/>
        </w:rPr>
        <w:t xml:space="preserve"> העיקרית ה</w:t>
      </w:r>
      <w:r w:rsidR="001C19C2">
        <w:rPr>
          <w:rFonts w:hint="cs"/>
          <w:noProof w:val="0"/>
          <w:rtl/>
        </w:rPr>
        <w:t>י</w:t>
      </w:r>
      <w:r w:rsidR="00486E9B" w:rsidRPr="007847DF">
        <w:rPr>
          <w:noProof w:val="0"/>
          <w:rtl/>
        </w:rPr>
        <w:t>יתה לייעל את ההליכים בדרך של קיצור הזמן בהליך, עוד לפני שינוי החוק.</w:t>
      </w:r>
      <w:r w:rsidR="000A54C6" w:rsidRPr="00B56262">
        <w:rPr>
          <w:rStyle w:val="FootnoteReference"/>
          <w:noProof w:val="0"/>
          <w:rtl/>
        </w:rPr>
        <w:footnoteReference w:id="139"/>
      </w:r>
      <w:r w:rsidR="00486E9B" w:rsidRPr="007847DF">
        <w:rPr>
          <w:noProof w:val="0"/>
          <w:rtl/>
        </w:rPr>
        <w:t xml:space="preserve"> כך, נקבע </w:t>
      </w:r>
      <w:r w:rsidR="001842D1">
        <w:rPr>
          <w:rFonts w:hint="cs"/>
          <w:noProof w:val="0"/>
          <w:rtl/>
        </w:rPr>
        <w:t xml:space="preserve">כי </w:t>
      </w:r>
      <w:r w:rsidR="00486E9B" w:rsidRPr="007847DF">
        <w:rPr>
          <w:noProof w:val="0"/>
          <w:rtl/>
        </w:rPr>
        <w:t xml:space="preserve">משך הזמן בין צו הכינוס לצו פשיטת הרגל, המחויב </w:t>
      </w:r>
      <w:r w:rsidR="000A54C6">
        <w:rPr>
          <w:rFonts w:hint="cs"/>
          <w:noProof w:val="0"/>
          <w:rtl/>
        </w:rPr>
        <w:t xml:space="preserve">לפי </w:t>
      </w:r>
      <w:r w:rsidR="00486E9B" w:rsidRPr="007847DF">
        <w:rPr>
          <w:noProof w:val="0"/>
          <w:rtl/>
        </w:rPr>
        <w:t xml:space="preserve">הוראות הפקודה </w:t>
      </w:r>
      <w:r w:rsidR="000A54C6">
        <w:rPr>
          <w:rFonts w:hint="cs"/>
          <w:noProof w:val="0"/>
          <w:rtl/>
        </w:rPr>
        <w:t xml:space="preserve">להיות </w:t>
      </w:r>
      <w:r w:rsidR="00486E9B" w:rsidRPr="007847DF">
        <w:rPr>
          <w:noProof w:val="0"/>
          <w:rtl/>
        </w:rPr>
        <w:t>6 חודשים</w:t>
      </w:r>
      <w:r w:rsidR="000A54C6">
        <w:rPr>
          <w:rFonts w:hint="cs"/>
          <w:noProof w:val="0"/>
          <w:rtl/>
        </w:rPr>
        <w:t xml:space="preserve"> לפחות</w:t>
      </w:r>
      <w:r w:rsidR="00486E9B" w:rsidRPr="007847DF">
        <w:rPr>
          <w:noProof w:val="0"/>
          <w:rtl/>
        </w:rPr>
        <w:t>, לא יעלה על 18 חודשים.</w:t>
      </w:r>
      <w:r w:rsidR="008F0549">
        <w:rPr>
          <w:noProof w:val="0"/>
          <w:rtl/>
        </w:rPr>
        <w:t xml:space="preserve"> </w:t>
      </w:r>
      <w:r w:rsidR="00486E9B" w:rsidRPr="007847DF">
        <w:rPr>
          <w:noProof w:val="0"/>
          <w:rtl/>
        </w:rPr>
        <w:t xml:space="preserve">מהמחקר שנעשה על הבקשות </w:t>
      </w:r>
      <w:r w:rsidR="00C868F2">
        <w:rPr>
          <w:rFonts w:hint="cs"/>
          <w:noProof w:val="0"/>
          <w:rtl/>
        </w:rPr>
        <w:t>ברשות האכיפה והגבייה</w:t>
      </w:r>
      <w:r w:rsidR="00C868F2" w:rsidRPr="007847DF">
        <w:rPr>
          <w:noProof w:val="0"/>
          <w:rtl/>
        </w:rPr>
        <w:t xml:space="preserve"> </w:t>
      </w:r>
      <w:r w:rsidR="00486E9B" w:rsidRPr="007847DF">
        <w:rPr>
          <w:noProof w:val="0"/>
          <w:rtl/>
        </w:rPr>
        <w:t xml:space="preserve">עלה שמשך הזמן לקבלת הפטר מיום הגשת הבקשה ועד ההחלטה הסוגרת עומד על ממוצע של 219 ימים </w:t>
      </w:r>
      <w:r w:rsidR="000A54C6">
        <w:rPr>
          <w:rFonts w:hint="cs"/>
          <w:noProof w:val="0"/>
          <w:rtl/>
        </w:rPr>
        <w:t>(</w:t>
      </w:r>
      <w:r w:rsidR="00486E9B" w:rsidRPr="007847DF">
        <w:rPr>
          <w:noProof w:val="0"/>
          <w:rtl/>
        </w:rPr>
        <w:t>כ</w:t>
      </w:r>
      <w:r w:rsidR="00740D37" w:rsidRPr="008B08E3">
        <w:rPr>
          <w:noProof w:val="0"/>
          <w:position w:val="4"/>
          <w:rtl/>
        </w:rPr>
        <w:t>-</w:t>
      </w:r>
      <w:r w:rsidR="00486E9B" w:rsidRPr="007847DF">
        <w:rPr>
          <w:noProof w:val="0"/>
          <w:rtl/>
        </w:rPr>
        <w:t>7 חודשים</w:t>
      </w:r>
      <w:r w:rsidR="000A54C6">
        <w:rPr>
          <w:rFonts w:hint="cs"/>
          <w:noProof w:val="0"/>
          <w:rtl/>
        </w:rPr>
        <w:t>)</w:t>
      </w:r>
      <w:r w:rsidR="00486E9B" w:rsidRPr="007847DF">
        <w:rPr>
          <w:noProof w:val="0"/>
          <w:rtl/>
        </w:rPr>
        <w:t xml:space="preserve">, והחציון הוא 187 ימים </w:t>
      </w:r>
      <w:r w:rsidR="000A54C6">
        <w:rPr>
          <w:rFonts w:hint="cs"/>
          <w:noProof w:val="0"/>
          <w:rtl/>
        </w:rPr>
        <w:t>(</w:t>
      </w:r>
      <w:r w:rsidR="00486E9B" w:rsidRPr="007847DF">
        <w:rPr>
          <w:noProof w:val="0"/>
          <w:rtl/>
        </w:rPr>
        <w:t>כ</w:t>
      </w:r>
      <w:r w:rsidR="00740D37" w:rsidRPr="008B08E3">
        <w:rPr>
          <w:noProof w:val="0"/>
          <w:position w:val="4"/>
          <w:rtl/>
        </w:rPr>
        <w:t>-</w:t>
      </w:r>
      <w:r w:rsidR="00486E9B" w:rsidRPr="007847DF">
        <w:rPr>
          <w:noProof w:val="0"/>
          <w:rtl/>
        </w:rPr>
        <w:t>6 חודשים</w:t>
      </w:r>
      <w:r w:rsidR="000A54C6">
        <w:rPr>
          <w:rFonts w:hint="cs"/>
          <w:noProof w:val="0"/>
          <w:rtl/>
        </w:rPr>
        <w:t>)</w:t>
      </w:r>
      <w:r w:rsidR="00486E9B" w:rsidRPr="007847DF">
        <w:rPr>
          <w:noProof w:val="0"/>
          <w:rtl/>
        </w:rPr>
        <w:t>.</w:t>
      </w:r>
      <w:bookmarkStart w:id="53" w:name="_Ref94292566"/>
      <w:r w:rsidR="00486E9B" w:rsidRPr="00B56262">
        <w:rPr>
          <w:rStyle w:val="FootnoteReference"/>
          <w:noProof w:val="0"/>
          <w:rtl/>
        </w:rPr>
        <w:footnoteReference w:id="140"/>
      </w:r>
      <w:bookmarkEnd w:id="53"/>
      <w:r w:rsidR="00486E9B" w:rsidRPr="007847DF">
        <w:rPr>
          <w:noProof w:val="0"/>
          <w:rtl/>
        </w:rPr>
        <w:t xml:space="preserve"> מדובר בהבדל של </w:t>
      </w:r>
      <w:r w:rsidR="00734DD6">
        <w:rPr>
          <w:rFonts w:hint="cs"/>
          <w:noProof w:val="0"/>
          <w:rtl/>
        </w:rPr>
        <w:t>כ</w:t>
      </w:r>
      <w:r w:rsidR="00AB4CA9" w:rsidRPr="00AB4CA9">
        <w:rPr>
          <w:noProof w:val="0"/>
          <w:position w:val="4"/>
          <w:rtl/>
        </w:rPr>
        <w:t>-</w:t>
      </w:r>
      <w:r w:rsidR="00734DD6">
        <w:rPr>
          <w:rFonts w:hint="cs"/>
          <w:noProof w:val="0"/>
          <w:rtl/>
        </w:rPr>
        <w:t xml:space="preserve">9 </w:t>
      </w:r>
      <w:r w:rsidR="00486E9B" w:rsidRPr="007847DF">
        <w:rPr>
          <w:noProof w:val="0"/>
          <w:rtl/>
        </w:rPr>
        <w:t xml:space="preserve">חודשים לפי נתוני הממוצע, </w:t>
      </w:r>
      <w:r w:rsidR="00734DD6">
        <w:rPr>
          <w:rFonts w:hint="cs"/>
          <w:noProof w:val="0"/>
          <w:rtl/>
        </w:rPr>
        <w:t>ו</w:t>
      </w:r>
      <w:r w:rsidR="00486E9B" w:rsidRPr="007847DF">
        <w:rPr>
          <w:noProof w:val="0"/>
          <w:rtl/>
        </w:rPr>
        <w:t xml:space="preserve">נתוני החציון </w:t>
      </w:r>
      <w:r w:rsidR="00734DD6">
        <w:rPr>
          <w:rFonts w:hint="cs"/>
          <w:noProof w:val="0"/>
          <w:rtl/>
        </w:rPr>
        <w:t xml:space="preserve">אף </w:t>
      </w:r>
      <w:r w:rsidR="00486E9B" w:rsidRPr="007847DF">
        <w:rPr>
          <w:noProof w:val="0"/>
          <w:rtl/>
        </w:rPr>
        <w:t xml:space="preserve">מגדילים את הפער. </w:t>
      </w:r>
      <w:r w:rsidR="00734DD6">
        <w:rPr>
          <w:rFonts w:hint="cs"/>
          <w:noProof w:val="0"/>
          <w:rtl/>
        </w:rPr>
        <w:t xml:space="preserve">יתר על כן, לנוכח </w:t>
      </w:r>
      <w:r w:rsidR="00486E9B" w:rsidRPr="007847DF">
        <w:rPr>
          <w:noProof w:val="0"/>
          <w:rtl/>
        </w:rPr>
        <w:t>העובדה שמדובר בהליך חדש יחסית</w:t>
      </w:r>
      <w:r w:rsidR="00734DD6">
        <w:rPr>
          <w:rFonts w:hint="cs"/>
          <w:noProof w:val="0"/>
          <w:rtl/>
        </w:rPr>
        <w:t>,</w:t>
      </w:r>
      <w:r w:rsidR="00486E9B" w:rsidRPr="007847DF">
        <w:rPr>
          <w:noProof w:val="0"/>
          <w:rtl/>
        </w:rPr>
        <w:t xml:space="preserve"> </w:t>
      </w:r>
      <w:r w:rsidR="00734DD6">
        <w:rPr>
          <w:rFonts w:hint="cs"/>
          <w:noProof w:val="0"/>
          <w:rtl/>
        </w:rPr>
        <w:t>יש יסוד להניח ש</w:t>
      </w:r>
      <w:r w:rsidR="00486E9B" w:rsidRPr="007847DF">
        <w:rPr>
          <w:noProof w:val="0"/>
          <w:rtl/>
        </w:rPr>
        <w:t xml:space="preserve">בעתיד אף </w:t>
      </w:r>
      <w:r w:rsidR="00734DD6">
        <w:rPr>
          <w:rFonts w:hint="cs"/>
          <w:noProof w:val="0"/>
          <w:rtl/>
        </w:rPr>
        <w:t>ית</w:t>
      </w:r>
      <w:r w:rsidR="00486E9B" w:rsidRPr="007847DF">
        <w:rPr>
          <w:noProof w:val="0"/>
          <w:rtl/>
        </w:rPr>
        <w:t xml:space="preserve">קצר משך הזמן </w:t>
      </w:r>
      <w:r w:rsidR="00C868F2">
        <w:rPr>
          <w:rFonts w:hint="cs"/>
          <w:noProof w:val="0"/>
          <w:rtl/>
        </w:rPr>
        <w:t>ברשות האכיפה והגבייה</w:t>
      </w:r>
      <w:r w:rsidR="00734DD6">
        <w:rPr>
          <w:rFonts w:hint="cs"/>
          <w:noProof w:val="0"/>
          <w:rtl/>
        </w:rPr>
        <w:t>,</w:t>
      </w:r>
      <w:r w:rsidR="00486E9B" w:rsidRPr="007847DF">
        <w:rPr>
          <w:noProof w:val="0"/>
          <w:rtl/>
        </w:rPr>
        <w:t xml:space="preserve"> </w:t>
      </w:r>
      <w:r w:rsidR="00967266">
        <w:rPr>
          <w:rFonts w:hint="cs"/>
          <w:noProof w:val="0"/>
          <w:rtl/>
        </w:rPr>
        <w:t xml:space="preserve">לאחר </w:t>
      </w:r>
      <w:r w:rsidR="00486E9B" w:rsidRPr="007847DF">
        <w:rPr>
          <w:noProof w:val="0"/>
          <w:rtl/>
        </w:rPr>
        <w:t>התייעלות</w:t>
      </w:r>
      <w:r w:rsidR="00734DD6">
        <w:rPr>
          <w:rFonts w:hint="cs"/>
          <w:noProof w:val="0"/>
          <w:rtl/>
        </w:rPr>
        <w:t>ם של</w:t>
      </w:r>
      <w:r w:rsidR="00486E9B" w:rsidRPr="007847DF">
        <w:rPr>
          <w:noProof w:val="0"/>
          <w:rtl/>
        </w:rPr>
        <w:t xml:space="preserve"> הרשמים בסדרי הדין החדשים, ו</w:t>
      </w:r>
      <w:r w:rsidR="00967266">
        <w:rPr>
          <w:rFonts w:hint="cs"/>
          <w:noProof w:val="0"/>
          <w:rtl/>
        </w:rPr>
        <w:t xml:space="preserve">אולי </w:t>
      </w:r>
      <w:r w:rsidR="00486E9B" w:rsidRPr="007847DF">
        <w:rPr>
          <w:noProof w:val="0"/>
          <w:rtl/>
        </w:rPr>
        <w:t>אף התייעלות</w:t>
      </w:r>
      <w:r w:rsidR="00734DD6">
        <w:rPr>
          <w:rFonts w:hint="cs"/>
          <w:noProof w:val="0"/>
          <w:rtl/>
        </w:rPr>
        <w:t>ם של</w:t>
      </w:r>
      <w:r w:rsidR="00486E9B" w:rsidRPr="007847DF">
        <w:rPr>
          <w:noProof w:val="0"/>
          <w:rtl/>
        </w:rPr>
        <w:t xml:space="preserve"> יתר השחקנים בהליך. בבחינת היעילות שבהליך חשוב לעמוד על </w:t>
      </w:r>
      <w:r w:rsidR="00967266">
        <w:rPr>
          <w:rFonts w:hint="cs"/>
          <w:noProof w:val="0"/>
          <w:rtl/>
        </w:rPr>
        <w:t>השוני ב</w:t>
      </w:r>
      <w:r w:rsidR="00486E9B" w:rsidRPr="007847DF">
        <w:rPr>
          <w:noProof w:val="0"/>
          <w:rtl/>
        </w:rPr>
        <w:t xml:space="preserve">עומסים בין בתי המשפט המחוזיים </w:t>
      </w:r>
      <w:r w:rsidR="00734DD6">
        <w:rPr>
          <w:rFonts w:hint="cs"/>
          <w:noProof w:val="0"/>
          <w:rtl/>
        </w:rPr>
        <w:t xml:space="preserve">לבין </w:t>
      </w:r>
      <w:r w:rsidR="00C868F2">
        <w:rPr>
          <w:rFonts w:hint="cs"/>
          <w:noProof w:val="0"/>
          <w:rtl/>
        </w:rPr>
        <w:t>רשות האכיפה והגבייה</w:t>
      </w:r>
      <w:r w:rsidR="00486E9B" w:rsidRPr="007847DF">
        <w:rPr>
          <w:noProof w:val="0"/>
          <w:rtl/>
        </w:rPr>
        <w:t>. בב</w:t>
      </w:r>
      <w:r w:rsidR="00BB6DA6">
        <w:rPr>
          <w:rFonts w:hint="cs"/>
          <w:noProof w:val="0"/>
          <w:rtl/>
        </w:rPr>
        <w:t>ת</w:t>
      </w:r>
      <w:r w:rsidR="00486E9B" w:rsidRPr="007847DF">
        <w:rPr>
          <w:noProof w:val="0"/>
          <w:rtl/>
        </w:rPr>
        <w:t xml:space="preserve">י המשפט נשמעו 41,164 תיקי פשיטת רגל בתקופת המחקר, שנחלקו בין </w:t>
      </w:r>
      <w:r w:rsidR="00850A85">
        <w:rPr>
          <w:rFonts w:hint="cs"/>
          <w:noProof w:val="0"/>
          <w:rtl/>
        </w:rPr>
        <w:t>85</w:t>
      </w:r>
      <w:r w:rsidR="00486E9B" w:rsidRPr="007847DF">
        <w:rPr>
          <w:noProof w:val="0"/>
          <w:rtl/>
        </w:rPr>
        <w:t xml:space="preserve"> שופטים שונים, </w:t>
      </w:r>
      <w:r w:rsidR="00BB6DA6">
        <w:rPr>
          <w:rFonts w:hint="cs"/>
          <w:noProof w:val="0"/>
          <w:rtl/>
        </w:rPr>
        <w:t xml:space="preserve">דהיינו, </w:t>
      </w:r>
      <w:r w:rsidR="00486E9B" w:rsidRPr="007847DF">
        <w:rPr>
          <w:noProof w:val="0"/>
          <w:rtl/>
        </w:rPr>
        <w:t xml:space="preserve">ממוצע </w:t>
      </w:r>
      <w:r w:rsidR="00BB6DA6">
        <w:rPr>
          <w:rFonts w:hint="cs"/>
          <w:noProof w:val="0"/>
          <w:rtl/>
        </w:rPr>
        <w:t xml:space="preserve">של </w:t>
      </w:r>
      <w:r w:rsidR="00486E9B" w:rsidRPr="007847DF">
        <w:rPr>
          <w:noProof w:val="0"/>
          <w:rtl/>
        </w:rPr>
        <w:t>כ</w:t>
      </w:r>
      <w:r w:rsidR="00740D37" w:rsidRPr="008B08E3">
        <w:rPr>
          <w:noProof w:val="0"/>
          <w:position w:val="4"/>
          <w:rtl/>
        </w:rPr>
        <w:t>-</w:t>
      </w:r>
      <w:r w:rsidR="00850A85">
        <w:rPr>
          <w:rFonts w:hint="cs"/>
          <w:noProof w:val="0"/>
          <w:rtl/>
        </w:rPr>
        <w:t>484</w:t>
      </w:r>
      <w:r w:rsidR="00486E9B" w:rsidRPr="007847DF">
        <w:rPr>
          <w:noProof w:val="0"/>
          <w:rtl/>
        </w:rPr>
        <w:t xml:space="preserve"> תיקי פשיטת רגל לשופט. בפועל, </w:t>
      </w:r>
      <w:r w:rsidR="00B32297">
        <w:rPr>
          <w:rFonts w:hint="cs"/>
          <w:noProof w:val="0"/>
          <w:rtl/>
        </w:rPr>
        <w:t xml:space="preserve">כפי שראינו, </w:t>
      </w:r>
      <w:r w:rsidR="00802A18">
        <w:rPr>
          <w:rFonts w:hint="cs"/>
          <w:noProof w:val="0"/>
          <w:rtl/>
        </w:rPr>
        <w:t xml:space="preserve">רוב </w:t>
      </w:r>
      <w:r w:rsidR="00486E9B" w:rsidRPr="007847DF">
        <w:rPr>
          <w:noProof w:val="0"/>
          <w:rtl/>
        </w:rPr>
        <w:t>תיקי פשיטת הרגל התרכזו אצל 31 שופטים, מה שמעלה את ממוצע התיקים לשופט לכ</w:t>
      </w:r>
      <w:r w:rsidR="00740D37" w:rsidRPr="008B08E3">
        <w:rPr>
          <w:noProof w:val="0"/>
          <w:position w:val="4"/>
          <w:rtl/>
        </w:rPr>
        <w:t>-</w:t>
      </w:r>
      <w:r w:rsidR="00486E9B" w:rsidRPr="007847DF">
        <w:rPr>
          <w:noProof w:val="0"/>
          <w:rtl/>
        </w:rPr>
        <w:t>1,300</w:t>
      </w:r>
      <w:r w:rsidR="00B32297">
        <w:rPr>
          <w:rFonts w:hint="cs"/>
          <w:noProof w:val="0"/>
          <w:rtl/>
        </w:rPr>
        <w:t>,</w:t>
      </w:r>
      <w:r w:rsidR="00486E9B" w:rsidRPr="007847DF">
        <w:rPr>
          <w:noProof w:val="0"/>
          <w:rtl/>
        </w:rPr>
        <w:t xml:space="preserve"> </w:t>
      </w:r>
      <w:r w:rsidR="00B32297">
        <w:rPr>
          <w:rFonts w:hint="cs"/>
          <w:noProof w:val="0"/>
          <w:rtl/>
        </w:rPr>
        <w:t>ו</w:t>
      </w:r>
      <w:r w:rsidR="00486E9B" w:rsidRPr="007847DF">
        <w:rPr>
          <w:noProof w:val="0"/>
          <w:rtl/>
        </w:rPr>
        <w:t xml:space="preserve">אם </w:t>
      </w:r>
      <w:r w:rsidR="00B32297">
        <w:rPr>
          <w:rFonts w:hint="cs"/>
          <w:noProof w:val="0"/>
          <w:rtl/>
        </w:rPr>
        <w:t xml:space="preserve">נערוך </w:t>
      </w:r>
      <w:r w:rsidR="00486E9B" w:rsidRPr="007847DF">
        <w:rPr>
          <w:noProof w:val="0"/>
          <w:rtl/>
        </w:rPr>
        <w:t xml:space="preserve">את החישוב לפי 24 השופטים בעלי </w:t>
      </w:r>
      <w:r w:rsidR="008C312D">
        <w:rPr>
          <w:rFonts w:hint="cs"/>
          <w:noProof w:val="0"/>
          <w:rtl/>
        </w:rPr>
        <w:t>ה</w:t>
      </w:r>
      <w:r w:rsidR="00486E9B" w:rsidRPr="007847DF">
        <w:rPr>
          <w:noProof w:val="0"/>
          <w:rtl/>
        </w:rPr>
        <w:t xml:space="preserve">התמקצעות </w:t>
      </w:r>
      <w:r w:rsidR="008C312D">
        <w:rPr>
          <w:rFonts w:hint="cs"/>
          <w:noProof w:val="0"/>
          <w:rtl/>
        </w:rPr>
        <w:t>ה</w:t>
      </w:r>
      <w:r w:rsidR="00486E9B" w:rsidRPr="007847DF">
        <w:rPr>
          <w:noProof w:val="0"/>
          <w:rtl/>
        </w:rPr>
        <w:t xml:space="preserve">שיפוטית </w:t>
      </w:r>
      <w:r w:rsidR="008C312D">
        <w:rPr>
          <w:rFonts w:hint="cs"/>
          <w:noProof w:val="0"/>
          <w:rtl/>
        </w:rPr>
        <w:t>ה</w:t>
      </w:r>
      <w:r w:rsidR="00486E9B" w:rsidRPr="007847DF">
        <w:rPr>
          <w:noProof w:val="0"/>
          <w:rtl/>
        </w:rPr>
        <w:t>חזקה, יעלה הממוצע ל</w:t>
      </w:r>
      <w:r w:rsidR="00740D37" w:rsidRPr="008B08E3">
        <w:rPr>
          <w:noProof w:val="0"/>
          <w:position w:val="4"/>
          <w:rtl/>
        </w:rPr>
        <w:t>-</w:t>
      </w:r>
      <w:r w:rsidR="00486E9B" w:rsidRPr="007847DF">
        <w:rPr>
          <w:noProof w:val="0"/>
          <w:rtl/>
        </w:rPr>
        <w:t xml:space="preserve">1,715 תיקים. בהשוואה לכך, בתקופת המחקר רוכזו </w:t>
      </w:r>
      <w:r w:rsidR="00EE68AF">
        <w:rPr>
          <w:rFonts w:hint="cs"/>
          <w:noProof w:val="0"/>
          <w:rtl/>
        </w:rPr>
        <w:t>יותר מ</w:t>
      </w:r>
      <w:r w:rsidR="00EE68AF" w:rsidRPr="00EE68AF">
        <w:rPr>
          <w:noProof w:val="0"/>
          <w:position w:val="4"/>
          <w:rtl/>
        </w:rPr>
        <w:t>-</w:t>
      </w:r>
      <w:r w:rsidR="00486E9B" w:rsidRPr="007847DF">
        <w:rPr>
          <w:noProof w:val="0"/>
          <w:rtl/>
        </w:rPr>
        <w:t xml:space="preserve">90% </w:t>
      </w:r>
      <w:r w:rsidR="00B52C7E">
        <w:rPr>
          <w:rFonts w:hint="cs"/>
          <w:noProof w:val="0"/>
          <w:rtl/>
        </w:rPr>
        <w:t>מתיקי פשיטת הרגל</w:t>
      </w:r>
      <w:r w:rsidR="00486E9B" w:rsidRPr="007847DF">
        <w:rPr>
          <w:noProof w:val="0"/>
          <w:rtl/>
        </w:rPr>
        <w:t xml:space="preserve"> ברשות האכיפה והגבייה בידי שני רשמים בלבד</w:t>
      </w:r>
      <w:r w:rsidR="00EB07AD">
        <w:rPr>
          <w:rFonts w:hint="cs"/>
          <w:noProof w:val="0"/>
          <w:rtl/>
        </w:rPr>
        <w:t>,</w:t>
      </w:r>
      <w:r w:rsidR="00486E9B" w:rsidRPr="007847DF">
        <w:rPr>
          <w:noProof w:val="0"/>
          <w:rtl/>
        </w:rPr>
        <w:t xml:space="preserve"> </w:t>
      </w:r>
      <w:r w:rsidR="00EB07AD">
        <w:rPr>
          <w:rFonts w:hint="cs"/>
          <w:noProof w:val="0"/>
          <w:rtl/>
        </w:rPr>
        <w:t xml:space="preserve">שכל אחד מהם </w:t>
      </w:r>
      <w:r w:rsidR="00486E9B" w:rsidRPr="007847DF">
        <w:rPr>
          <w:noProof w:val="0"/>
          <w:rtl/>
        </w:rPr>
        <w:t xml:space="preserve">טיפל </w:t>
      </w:r>
      <w:r w:rsidR="00EE68AF">
        <w:rPr>
          <w:rFonts w:hint="cs"/>
          <w:noProof w:val="0"/>
          <w:rtl/>
        </w:rPr>
        <w:t>ביותר מ</w:t>
      </w:r>
      <w:r w:rsidR="00EE68AF" w:rsidRPr="00EE68AF">
        <w:rPr>
          <w:noProof w:val="0"/>
          <w:position w:val="4"/>
          <w:rtl/>
        </w:rPr>
        <w:t>-</w:t>
      </w:r>
      <w:r w:rsidR="00486E9B" w:rsidRPr="007847DF">
        <w:rPr>
          <w:noProof w:val="0"/>
          <w:rtl/>
        </w:rPr>
        <w:t>2,060 תיקים</w:t>
      </w:r>
      <w:r w:rsidR="00EB07AD" w:rsidRPr="00EB07AD">
        <w:rPr>
          <w:rFonts w:hint="cs"/>
          <w:noProof w:val="0"/>
          <w:rtl/>
        </w:rPr>
        <w:t xml:space="preserve"> </w:t>
      </w:r>
      <w:r w:rsidR="00EB07AD">
        <w:rPr>
          <w:rFonts w:hint="cs"/>
          <w:noProof w:val="0"/>
          <w:rtl/>
        </w:rPr>
        <w:t>בממוצע</w:t>
      </w:r>
      <w:r w:rsidR="00486E9B" w:rsidRPr="007847DF">
        <w:rPr>
          <w:noProof w:val="0"/>
          <w:rtl/>
        </w:rPr>
        <w:t xml:space="preserve"> </w:t>
      </w:r>
      <w:r w:rsidR="00BB6DA6">
        <w:rPr>
          <w:rFonts w:hint="cs"/>
          <w:noProof w:val="0"/>
          <w:rtl/>
        </w:rPr>
        <w:t xml:space="preserve">– </w:t>
      </w:r>
      <w:r w:rsidR="00486E9B" w:rsidRPr="007847DF">
        <w:rPr>
          <w:noProof w:val="0"/>
          <w:rtl/>
        </w:rPr>
        <w:t xml:space="preserve">הרבה מעבר לממוצע </w:t>
      </w:r>
      <w:r w:rsidR="00EB07AD">
        <w:rPr>
          <w:rFonts w:hint="cs"/>
          <w:noProof w:val="0"/>
          <w:rtl/>
        </w:rPr>
        <w:t xml:space="preserve">של </w:t>
      </w:r>
      <w:r w:rsidR="00486E9B" w:rsidRPr="007847DF">
        <w:rPr>
          <w:noProof w:val="0"/>
          <w:rtl/>
        </w:rPr>
        <w:t>תיקי פשיטת הרגל בבית המשפט.</w:t>
      </w:r>
      <w:r w:rsidR="00AE791D">
        <w:rPr>
          <w:rFonts w:hint="cs"/>
          <w:noProof w:val="0"/>
          <w:rtl/>
        </w:rPr>
        <w:t xml:space="preserve"> אם מביאים בחשבון את כל הבקשות להפטרים, 4,597 בקשות, ומחלקים אותן לשישה רשמים, מקבלים שכל רשם טיפל בממוצע ב</w:t>
      </w:r>
      <w:r w:rsidR="00AE791D" w:rsidRPr="00AE791D">
        <w:rPr>
          <w:noProof w:val="0"/>
          <w:position w:val="4"/>
          <w:rtl/>
        </w:rPr>
        <w:t>-</w:t>
      </w:r>
      <w:r w:rsidR="00AE791D">
        <w:rPr>
          <w:rFonts w:hint="cs"/>
          <w:noProof w:val="0"/>
          <w:rtl/>
        </w:rPr>
        <w:t>766 בקשות – יותר מהממוצע של תיקי פשיטת רגל אצל כלל השופטים.</w:t>
      </w:r>
    </w:p>
    <w:p w14:paraId="32340D19" w14:textId="77777777" w:rsidR="00B52C7E" w:rsidRDefault="00B52C7E" w:rsidP="003F5A43">
      <w:pPr>
        <w:pStyle w:val="a"/>
        <w:rPr>
          <w:noProof w:val="0"/>
          <w:rtl/>
        </w:rPr>
      </w:pPr>
    </w:p>
    <w:p w14:paraId="55A6DC62" w14:textId="77777777" w:rsidR="00B52C7E" w:rsidRDefault="00486E9B" w:rsidP="003F5A43">
      <w:pPr>
        <w:pStyle w:val="a"/>
        <w:rPr>
          <w:noProof w:val="0"/>
          <w:rtl/>
        </w:rPr>
      </w:pPr>
      <w:r w:rsidRPr="007847DF">
        <w:rPr>
          <w:noProof w:val="0"/>
          <w:rtl/>
        </w:rPr>
        <w:t xml:space="preserve">לגבי הזמן בהליך, </w:t>
      </w:r>
      <w:r w:rsidR="00804602">
        <w:rPr>
          <w:rFonts w:hint="cs"/>
          <w:noProof w:val="0"/>
          <w:rtl/>
        </w:rPr>
        <w:t xml:space="preserve">מאחר </w:t>
      </w:r>
      <w:r w:rsidRPr="007847DF">
        <w:rPr>
          <w:noProof w:val="0"/>
          <w:rtl/>
        </w:rPr>
        <w:t>שההנחה היא שמשקל</w:t>
      </w:r>
      <w:r w:rsidR="00D17A92">
        <w:rPr>
          <w:rFonts w:hint="cs"/>
          <w:noProof w:val="0"/>
          <w:rtl/>
        </w:rPr>
        <w:t>ה של</w:t>
      </w:r>
      <w:r w:rsidRPr="007847DF">
        <w:rPr>
          <w:noProof w:val="0"/>
          <w:rtl/>
        </w:rPr>
        <w:t xml:space="preserve"> בקשה לחדלות פירעון </w:t>
      </w:r>
      <w:r w:rsidR="00D17A92">
        <w:rPr>
          <w:rFonts w:hint="cs"/>
          <w:noProof w:val="0"/>
          <w:rtl/>
        </w:rPr>
        <w:t>ב</w:t>
      </w:r>
      <w:r w:rsidRPr="007847DF">
        <w:rPr>
          <w:noProof w:val="0"/>
          <w:rtl/>
        </w:rPr>
        <w:t xml:space="preserve">הליך </w:t>
      </w:r>
      <w:r w:rsidR="00F03D2A">
        <w:rPr>
          <w:rFonts w:hint="cs"/>
          <w:noProof w:val="0"/>
          <w:rtl/>
        </w:rPr>
        <w:t xml:space="preserve">המתקיים </w:t>
      </w:r>
      <w:r w:rsidRPr="007847DF">
        <w:rPr>
          <w:noProof w:val="0"/>
          <w:rtl/>
        </w:rPr>
        <w:t xml:space="preserve">בבית המשפט </w:t>
      </w:r>
      <w:r w:rsidR="00D17A92" w:rsidRPr="007847DF">
        <w:rPr>
          <w:noProof w:val="0"/>
          <w:rtl/>
        </w:rPr>
        <w:t xml:space="preserve">דומה </w:t>
      </w:r>
      <w:r w:rsidR="00D17A92">
        <w:rPr>
          <w:rFonts w:hint="cs"/>
          <w:noProof w:val="0"/>
          <w:rtl/>
        </w:rPr>
        <w:t xml:space="preserve">למשקלה בהליך </w:t>
      </w:r>
      <w:r w:rsidR="00F03D2A">
        <w:rPr>
          <w:rFonts w:hint="cs"/>
          <w:noProof w:val="0"/>
          <w:rtl/>
        </w:rPr>
        <w:t xml:space="preserve">המתקיים </w:t>
      </w:r>
      <w:r w:rsidR="00C868F2">
        <w:rPr>
          <w:rFonts w:hint="cs"/>
          <w:noProof w:val="0"/>
          <w:rtl/>
        </w:rPr>
        <w:t>ברשות האכיפה והגבייה</w:t>
      </w:r>
      <w:r w:rsidRPr="007847DF">
        <w:rPr>
          <w:noProof w:val="0"/>
          <w:rtl/>
        </w:rPr>
        <w:t xml:space="preserve">, </w:t>
      </w:r>
      <w:r w:rsidR="00804602">
        <w:rPr>
          <w:rFonts w:hint="cs"/>
          <w:noProof w:val="0"/>
          <w:rtl/>
        </w:rPr>
        <w:t xml:space="preserve">ולנוכח </w:t>
      </w:r>
      <w:r w:rsidRPr="007847DF">
        <w:rPr>
          <w:noProof w:val="0"/>
          <w:rtl/>
        </w:rPr>
        <w:t xml:space="preserve">עומס התיקים הגדול </w:t>
      </w:r>
      <w:r w:rsidR="00D17A92">
        <w:rPr>
          <w:rFonts w:hint="cs"/>
          <w:noProof w:val="0"/>
          <w:rtl/>
        </w:rPr>
        <w:t xml:space="preserve">לרשם </w:t>
      </w:r>
      <w:r w:rsidRPr="007847DF">
        <w:rPr>
          <w:noProof w:val="0"/>
          <w:rtl/>
        </w:rPr>
        <w:t>ל</w:t>
      </w:r>
      <w:r w:rsidR="00D17A92">
        <w:rPr>
          <w:rFonts w:hint="cs"/>
          <w:noProof w:val="0"/>
          <w:rtl/>
        </w:rPr>
        <w:t xml:space="preserve">עומת </w:t>
      </w:r>
      <w:r w:rsidR="00D437CB">
        <w:rPr>
          <w:rFonts w:hint="cs"/>
          <w:noProof w:val="0"/>
          <w:rtl/>
        </w:rPr>
        <w:t>ה</w:t>
      </w:r>
      <w:r w:rsidRPr="007847DF">
        <w:rPr>
          <w:noProof w:val="0"/>
          <w:rtl/>
        </w:rPr>
        <w:t xml:space="preserve">עומס </w:t>
      </w:r>
      <w:r w:rsidR="00D437CB">
        <w:rPr>
          <w:rFonts w:hint="cs"/>
          <w:noProof w:val="0"/>
          <w:rtl/>
        </w:rPr>
        <w:t xml:space="preserve">של </w:t>
      </w:r>
      <w:r w:rsidRPr="007847DF">
        <w:rPr>
          <w:noProof w:val="0"/>
          <w:rtl/>
        </w:rPr>
        <w:t xml:space="preserve">תיקי פשיטת רגל </w:t>
      </w:r>
      <w:r w:rsidR="00D17A92">
        <w:rPr>
          <w:rFonts w:hint="cs"/>
          <w:noProof w:val="0"/>
          <w:rtl/>
        </w:rPr>
        <w:t>לשופט</w:t>
      </w:r>
      <w:r w:rsidRPr="007847DF">
        <w:rPr>
          <w:noProof w:val="0"/>
          <w:rtl/>
        </w:rPr>
        <w:t xml:space="preserve">, מפתיע </w:t>
      </w:r>
      <w:r w:rsidR="005B272C">
        <w:rPr>
          <w:rFonts w:hint="cs"/>
          <w:noProof w:val="0"/>
          <w:rtl/>
        </w:rPr>
        <w:t>להיווכח ש</w:t>
      </w:r>
      <w:r w:rsidRPr="007847DF">
        <w:rPr>
          <w:noProof w:val="0"/>
          <w:rtl/>
        </w:rPr>
        <w:t xml:space="preserve">הזמן </w:t>
      </w:r>
      <w:r w:rsidR="00C868F2">
        <w:rPr>
          <w:rFonts w:hint="cs"/>
          <w:noProof w:val="0"/>
          <w:rtl/>
        </w:rPr>
        <w:t>ברשות האכיפה והגבייה</w:t>
      </w:r>
      <w:r w:rsidR="00C868F2" w:rsidRPr="007847DF">
        <w:rPr>
          <w:noProof w:val="0"/>
          <w:rtl/>
        </w:rPr>
        <w:t xml:space="preserve"> </w:t>
      </w:r>
      <w:r w:rsidRPr="007847DF">
        <w:rPr>
          <w:noProof w:val="0"/>
          <w:rtl/>
        </w:rPr>
        <w:t xml:space="preserve">קצר ביותר ממחצית מהזמן בבתי המשפט. מסקנה זו נשמרת גם </w:t>
      </w:r>
      <w:r w:rsidR="00FD5D00">
        <w:rPr>
          <w:rFonts w:hint="cs"/>
          <w:noProof w:val="0"/>
          <w:rtl/>
        </w:rPr>
        <w:t>אם יוצאים מנקודת הנחה ש</w:t>
      </w:r>
      <w:r w:rsidR="00FD5D00" w:rsidRPr="007847DF">
        <w:rPr>
          <w:noProof w:val="0"/>
          <w:rtl/>
        </w:rPr>
        <w:t xml:space="preserve">עומס התיקים </w:t>
      </w:r>
      <w:r w:rsidR="00FD5D00">
        <w:rPr>
          <w:rFonts w:hint="cs"/>
          <w:noProof w:val="0"/>
          <w:rtl/>
        </w:rPr>
        <w:t xml:space="preserve">בבתי המשפט </w:t>
      </w:r>
      <w:r w:rsidR="00FD5D00" w:rsidRPr="007847DF">
        <w:rPr>
          <w:noProof w:val="0"/>
          <w:rtl/>
        </w:rPr>
        <w:t>זהה</w:t>
      </w:r>
      <w:r w:rsidR="00FD5D00">
        <w:rPr>
          <w:rFonts w:hint="cs"/>
          <w:noProof w:val="0"/>
          <w:rtl/>
        </w:rPr>
        <w:t xml:space="preserve"> לעומס </w:t>
      </w:r>
      <w:r w:rsidR="00C868F2">
        <w:rPr>
          <w:rFonts w:hint="cs"/>
          <w:noProof w:val="0"/>
          <w:rtl/>
        </w:rPr>
        <w:t>ברשות האכיפה והגבייה</w:t>
      </w:r>
      <w:r w:rsidR="00FD5D00">
        <w:rPr>
          <w:rFonts w:hint="cs"/>
          <w:noProof w:val="0"/>
          <w:rtl/>
        </w:rPr>
        <w:t>,</w:t>
      </w:r>
      <w:r w:rsidR="00FD5D00" w:rsidRPr="007847DF">
        <w:rPr>
          <w:noProof w:val="0"/>
          <w:rtl/>
        </w:rPr>
        <w:t xml:space="preserve"> </w:t>
      </w:r>
      <w:r w:rsidR="00FD5D00">
        <w:rPr>
          <w:rFonts w:hint="cs"/>
          <w:noProof w:val="0"/>
          <w:rtl/>
        </w:rPr>
        <w:t xml:space="preserve">שכן העומס של תיקי פשיטת רגל בבתי המשפט משקף בממוצע רק </w:t>
      </w:r>
      <w:r w:rsidR="00FD5D00" w:rsidRPr="007847DF">
        <w:rPr>
          <w:noProof w:val="0"/>
          <w:rtl/>
        </w:rPr>
        <w:t>84% התמקצעות שיפוטית</w:t>
      </w:r>
      <w:r w:rsidR="00FD5D00">
        <w:rPr>
          <w:rFonts w:hint="cs"/>
          <w:noProof w:val="0"/>
          <w:rtl/>
        </w:rPr>
        <w:t>, כלומר, רק 84% מהעומס הכולל</w:t>
      </w:r>
      <w:r w:rsidRPr="007847DF">
        <w:rPr>
          <w:noProof w:val="0"/>
          <w:rtl/>
        </w:rPr>
        <w:t xml:space="preserve">. </w:t>
      </w:r>
    </w:p>
    <w:p w14:paraId="47BFF802" w14:textId="7D616DF2" w:rsidR="00486E9B" w:rsidRDefault="00486E9B" w:rsidP="003F5A43">
      <w:pPr>
        <w:pStyle w:val="a"/>
        <w:rPr>
          <w:noProof w:val="0"/>
          <w:rtl/>
        </w:rPr>
      </w:pPr>
      <w:r w:rsidRPr="007847DF">
        <w:rPr>
          <w:noProof w:val="0"/>
          <w:rtl/>
        </w:rPr>
        <w:t xml:space="preserve">אחד החששות שכבר הועלו לעיל הוא ששופטים או רשמים עמוסים ייטו לשפר את נתוני העומס על ידי החלטה </w:t>
      </w:r>
      <w:r w:rsidR="00BD7B97">
        <w:rPr>
          <w:rFonts w:hint="cs"/>
          <w:noProof w:val="0"/>
          <w:rtl/>
        </w:rPr>
        <w:t>ש</w:t>
      </w:r>
      <w:r w:rsidRPr="007847DF">
        <w:rPr>
          <w:noProof w:val="0"/>
          <w:rtl/>
        </w:rPr>
        <w:t>סוגרת את ההליך.</w:t>
      </w:r>
      <w:r w:rsidRPr="00B56262">
        <w:rPr>
          <w:rStyle w:val="FootnoteReference"/>
          <w:noProof w:val="0"/>
          <w:rtl/>
        </w:rPr>
        <w:footnoteReference w:id="141"/>
      </w:r>
      <w:r w:rsidRPr="007847DF">
        <w:rPr>
          <w:noProof w:val="0"/>
          <w:rtl/>
        </w:rPr>
        <w:t xml:space="preserve"> קודם לכן מצא המחקר </w:t>
      </w:r>
      <w:r w:rsidR="00FD5D00">
        <w:rPr>
          <w:rFonts w:hint="cs"/>
          <w:noProof w:val="0"/>
          <w:rtl/>
        </w:rPr>
        <w:t xml:space="preserve">כי </w:t>
      </w:r>
      <w:r w:rsidRPr="007847DF">
        <w:rPr>
          <w:noProof w:val="0"/>
          <w:rtl/>
        </w:rPr>
        <w:t xml:space="preserve">ההתמקצעות השיפוטית של שופטים בהליכי פשיטת רגל משפיעה על אופן הסגירה. לכן פניתי להשוות בין תוצאות ההליך בבית המשפט לבין </w:t>
      </w:r>
      <w:r w:rsidR="00F51249">
        <w:rPr>
          <w:rFonts w:hint="cs"/>
          <w:noProof w:val="0"/>
          <w:rtl/>
        </w:rPr>
        <w:t xml:space="preserve">התוצאות המתקבלות </w:t>
      </w:r>
      <w:r w:rsidR="00C868F2">
        <w:rPr>
          <w:rFonts w:hint="cs"/>
          <w:noProof w:val="0"/>
          <w:rtl/>
        </w:rPr>
        <w:t>ברשות האכיפה והגבייה</w:t>
      </w:r>
      <w:r w:rsidR="00F51249">
        <w:rPr>
          <w:rFonts w:hint="cs"/>
          <w:noProof w:val="0"/>
          <w:rtl/>
        </w:rPr>
        <w:t>,</w:t>
      </w:r>
      <w:r w:rsidRPr="007847DF">
        <w:rPr>
          <w:noProof w:val="0"/>
          <w:rtl/>
        </w:rPr>
        <w:t xml:space="preserve"> </w:t>
      </w:r>
      <w:r w:rsidR="00F51249">
        <w:rPr>
          <w:rFonts w:hint="cs"/>
          <w:noProof w:val="0"/>
          <w:rtl/>
        </w:rPr>
        <w:t xml:space="preserve">תוך שימת </w:t>
      </w:r>
      <w:r w:rsidRPr="007847DF">
        <w:rPr>
          <w:noProof w:val="0"/>
          <w:rtl/>
        </w:rPr>
        <w:t xml:space="preserve">דגש </w:t>
      </w:r>
      <w:r w:rsidR="00F51249">
        <w:rPr>
          <w:rFonts w:hint="cs"/>
          <w:noProof w:val="0"/>
          <w:rtl/>
        </w:rPr>
        <w:t>ב</w:t>
      </w:r>
      <w:r w:rsidRPr="007847DF">
        <w:rPr>
          <w:noProof w:val="0"/>
          <w:rtl/>
        </w:rPr>
        <w:t xml:space="preserve">אופן סגירת הבקשה, </w:t>
      </w:r>
      <w:r w:rsidR="00F51249">
        <w:rPr>
          <w:rFonts w:hint="cs"/>
          <w:noProof w:val="0"/>
          <w:rtl/>
        </w:rPr>
        <w:t xml:space="preserve">דהיינו, תוך הבחנה </w:t>
      </w:r>
      <w:r w:rsidRPr="007847DF">
        <w:rPr>
          <w:noProof w:val="0"/>
          <w:rtl/>
        </w:rPr>
        <w:t>בין דחיי</w:t>
      </w:r>
      <w:r w:rsidR="00F51249">
        <w:rPr>
          <w:rFonts w:hint="cs"/>
          <w:noProof w:val="0"/>
          <w:rtl/>
        </w:rPr>
        <w:t>ת</w:t>
      </w:r>
      <w:r w:rsidRPr="007847DF">
        <w:rPr>
          <w:noProof w:val="0"/>
          <w:rtl/>
        </w:rPr>
        <w:t xml:space="preserve"> הבקשה לבין קבלת</w:t>
      </w:r>
      <w:r w:rsidR="00F51249">
        <w:rPr>
          <w:rFonts w:hint="cs"/>
          <w:noProof w:val="0"/>
          <w:rtl/>
        </w:rPr>
        <w:t>ה</w:t>
      </w:r>
      <w:r w:rsidRPr="007847DF">
        <w:rPr>
          <w:noProof w:val="0"/>
          <w:rtl/>
        </w:rPr>
        <w:t xml:space="preserve"> והענקת הפטר. </w:t>
      </w:r>
      <w:r w:rsidR="00F51249">
        <w:rPr>
          <w:rFonts w:hint="cs"/>
          <w:noProof w:val="0"/>
          <w:rtl/>
        </w:rPr>
        <w:t xml:space="preserve">טבלה </w:t>
      </w:r>
      <w:r w:rsidR="003F5A43">
        <w:rPr>
          <w:rFonts w:hint="cs"/>
          <w:noProof w:val="0"/>
          <w:rtl/>
        </w:rPr>
        <w:t>18</w:t>
      </w:r>
      <w:r w:rsidR="00F51249">
        <w:rPr>
          <w:rFonts w:hint="cs"/>
          <w:noProof w:val="0"/>
          <w:rtl/>
        </w:rPr>
        <w:t xml:space="preserve"> מציגה את ה</w:t>
      </w:r>
      <w:r w:rsidRPr="007847DF">
        <w:rPr>
          <w:noProof w:val="0"/>
          <w:rtl/>
        </w:rPr>
        <w:t>נתונים על אופן סגירת התיקים בבתי המשפט המחוזיים וקצב סילוק התיקים</w:t>
      </w:r>
      <w:r w:rsidR="007A1C99">
        <w:rPr>
          <w:rFonts w:hint="cs"/>
          <w:noProof w:val="0"/>
          <w:rtl/>
        </w:rPr>
        <w:t>.</w:t>
      </w:r>
    </w:p>
    <w:p w14:paraId="1DC3CEA8" w14:textId="77777777" w:rsidR="00B52C7E" w:rsidRDefault="00B52C7E" w:rsidP="003F5A43">
      <w:pPr>
        <w:pStyle w:val="a"/>
        <w:rPr>
          <w:noProof w:val="0"/>
          <w:rtl/>
        </w:rPr>
      </w:pPr>
    </w:p>
    <w:p w14:paraId="5DD55E73" w14:textId="454EE81F" w:rsidR="00573EF2" w:rsidRDefault="00573EF2" w:rsidP="00573EF2">
      <w:pPr>
        <w:pStyle w:val="a"/>
        <w:jc w:val="center"/>
        <w:rPr>
          <w:b/>
          <w:bCs/>
          <w:noProof w:val="0"/>
        </w:rPr>
      </w:pPr>
      <w:r w:rsidRPr="00573EF2">
        <w:rPr>
          <w:b/>
          <w:bCs/>
          <w:noProof w:val="0"/>
        </w:rPr>
        <w:t xml:space="preserve">Table 18: </w:t>
      </w:r>
      <w:r>
        <w:rPr>
          <w:b/>
          <w:bCs/>
          <w:noProof w:val="0"/>
        </w:rPr>
        <w:t xml:space="preserve">Court </w:t>
      </w:r>
      <w:r w:rsidR="00B52C7E">
        <w:rPr>
          <w:b/>
          <w:bCs/>
          <w:noProof w:val="0"/>
        </w:rPr>
        <w:t xml:space="preserve">BC </w:t>
      </w:r>
      <w:r>
        <w:rPr>
          <w:b/>
          <w:bCs/>
          <w:noProof w:val="0"/>
        </w:rPr>
        <w:t>S</w:t>
      </w:r>
      <w:r w:rsidRPr="00573EF2">
        <w:rPr>
          <w:b/>
          <w:bCs/>
          <w:noProof w:val="0"/>
        </w:rPr>
        <w:t xml:space="preserve">tatus and </w:t>
      </w:r>
      <w:r>
        <w:rPr>
          <w:b/>
          <w:bCs/>
          <w:noProof w:val="0"/>
        </w:rPr>
        <w:t>Disposal R</w:t>
      </w:r>
      <w:r w:rsidRPr="00573EF2">
        <w:rPr>
          <w:b/>
          <w:bCs/>
          <w:noProof w:val="0"/>
        </w:rPr>
        <w:t>ate</w:t>
      </w:r>
    </w:p>
    <w:p w14:paraId="2A9A3E44" w14:textId="19D364F9" w:rsidR="00CD1186" w:rsidRPr="00573EF2" w:rsidRDefault="00573EF2" w:rsidP="00573EF2">
      <w:pPr>
        <w:pStyle w:val="a"/>
        <w:jc w:val="center"/>
        <w:rPr>
          <w:b/>
          <w:bCs/>
          <w:noProof w:val="0"/>
          <w:rtl/>
        </w:rPr>
      </w:pPr>
      <w:r w:rsidRPr="00573EF2">
        <w:rPr>
          <w:b/>
          <w:bCs/>
          <w:noProof w:val="0"/>
        </w:rPr>
        <w:t xml:space="preserve"> </w:t>
      </w:r>
    </w:p>
    <w:tbl>
      <w:tblPr>
        <w:bidiVisual/>
        <w:tblW w:w="0" w:type="auto"/>
        <w:jc w:val="center"/>
        <w:tblBorders>
          <w:top w:val="single" w:sz="6" w:space="0" w:color="auto"/>
          <w:left w:val="single" w:sz="6" w:space="0" w:color="auto"/>
          <w:bottom w:val="single" w:sz="6" w:space="0" w:color="auto"/>
          <w:right w:val="single" w:sz="6" w:space="0" w:color="auto"/>
        </w:tblBorders>
        <w:tblCellMar>
          <w:left w:w="73" w:type="dxa"/>
          <w:right w:w="73" w:type="dxa"/>
        </w:tblCellMar>
        <w:tblLook w:val="04A0" w:firstRow="1" w:lastRow="0" w:firstColumn="1" w:lastColumn="0" w:noHBand="0" w:noVBand="1"/>
      </w:tblPr>
      <w:tblGrid>
        <w:gridCol w:w="833"/>
        <w:gridCol w:w="1182"/>
        <w:gridCol w:w="1063"/>
        <w:gridCol w:w="1015"/>
        <w:gridCol w:w="994"/>
        <w:gridCol w:w="1246"/>
      </w:tblGrid>
      <w:tr w:rsidR="006C61A3" w:rsidRPr="002C3669" w14:paraId="20A3891B" w14:textId="77777777" w:rsidTr="006C61A3">
        <w:trPr>
          <w:trHeight w:val="602"/>
          <w:jc w:val="center"/>
        </w:trPr>
        <w:tc>
          <w:tcPr>
            <w:tcW w:w="833" w:type="dxa"/>
            <w:tcBorders>
              <w:top w:val="single" w:sz="6" w:space="0" w:color="auto"/>
              <w:left w:val="single" w:sz="6" w:space="0" w:color="auto"/>
              <w:bottom w:val="single" w:sz="12" w:space="0" w:color="auto"/>
              <w:right w:val="single" w:sz="6" w:space="0" w:color="auto"/>
            </w:tcBorders>
          </w:tcPr>
          <w:p w14:paraId="0207E171" w14:textId="18EDA9E0" w:rsidR="006C61A3" w:rsidRPr="006C61A3" w:rsidRDefault="006C61A3" w:rsidP="006C61A3">
            <w:pPr>
              <w:spacing w:line="360" w:lineRule="auto"/>
              <w:jc w:val="center"/>
              <w:rPr>
                <w:b/>
                <w:bCs/>
                <w:noProof w:val="0"/>
                <w:sz w:val="16"/>
                <w:szCs w:val="16"/>
              </w:rPr>
            </w:pPr>
            <w:r w:rsidRPr="006C61A3">
              <w:rPr>
                <w:b/>
                <w:bCs/>
                <w:noProof w:val="0"/>
                <w:sz w:val="16"/>
                <w:szCs w:val="16"/>
              </w:rPr>
              <w:t>Disposal Rate (%)</w:t>
            </w:r>
          </w:p>
        </w:tc>
        <w:tc>
          <w:tcPr>
            <w:tcW w:w="1182" w:type="dxa"/>
            <w:tcBorders>
              <w:top w:val="single" w:sz="6" w:space="0" w:color="auto"/>
              <w:left w:val="single" w:sz="6" w:space="0" w:color="auto"/>
              <w:bottom w:val="single" w:sz="12" w:space="0" w:color="auto"/>
              <w:right w:val="single" w:sz="6" w:space="0" w:color="auto"/>
            </w:tcBorders>
            <w:shd w:val="clear" w:color="auto" w:fill="auto"/>
            <w:noWrap/>
            <w:hideMark/>
          </w:tcPr>
          <w:p w14:paraId="2904872E" w14:textId="6056EE7B" w:rsidR="006C61A3" w:rsidRPr="006C61A3" w:rsidRDefault="006C61A3" w:rsidP="008C068A">
            <w:pPr>
              <w:jc w:val="center"/>
              <w:rPr>
                <w:b/>
                <w:bCs/>
                <w:noProof w:val="0"/>
                <w:sz w:val="16"/>
                <w:szCs w:val="16"/>
                <w:rtl/>
              </w:rPr>
            </w:pPr>
            <w:r w:rsidRPr="006C61A3">
              <w:rPr>
                <w:b/>
                <w:bCs/>
                <w:noProof w:val="0"/>
                <w:sz w:val="16"/>
                <w:szCs w:val="16"/>
              </w:rPr>
              <w:t>Cases Remained Open (N)</w:t>
            </w:r>
          </w:p>
        </w:tc>
        <w:tc>
          <w:tcPr>
            <w:tcW w:w="1063" w:type="dxa"/>
            <w:tcBorders>
              <w:top w:val="single" w:sz="6" w:space="0" w:color="auto"/>
              <w:left w:val="single" w:sz="6" w:space="0" w:color="auto"/>
              <w:bottom w:val="single" w:sz="12" w:space="0" w:color="auto"/>
            </w:tcBorders>
            <w:shd w:val="clear" w:color="auto" w:fill="auto"/>
            <w:noWrap/>
            <w:hideMark/>
          </w:tcPr>
          <w:p w14:paraId="2DC2BFA9" w14:textId="4EBED80B" w:rsidR="006C61A3" w:rsidRPr="006C61A3" w:rsidRDefault="006C61A3" w:rsidP="008C068A">
            <w:pPr>
              <w:jc w:val="center"/>
              <w:rPr>
                <w:b/>
                <w:bCs/>
                <w:noProof w:val="0"/>
                <w:sz w:val="16"/>
                <w:szCs w:val="16"/>
              </w:rPr>
            </w:pPr>
            <w:r w:rsidRPr="006C61A3">
              <w:rPr>
                <w:rFonts w:hint="cs"/>
                <w:b/>
                <w:bCs/>
                <w:noProof w:val="0"/>
                <w:sz w:val="16"/>
                <w:szCs w:val="16"/>
              </w:rPr>
              <w:t>D</w:t>
            </w:r>
            <w:r w:rsidRPr="006C61A3">
              <w:rPr>
                <w:b/>
                <w:bCs/>
                <w:noProof w:val="0"/>
                <w:sz w:val="16"/>
                <w:szCs w:val="16"/>
              </w:rPr>
              <w:t>ischarged (N)</w:t>
            </w:r>
          </w:p>
        </w:tc>
        <w:tc>
          <w:tcPr>
            <w:tcW w:w="1015" w:type="dxa"/>
            <w:tcBorders>
              <w:top w:val="single" w:sz="6" w:space="0" w:color="auto"/>
              <w:bottom w:val="single" w:sz="12" w:space="0" w:color="auto"/>
            </w:tcBorders>
            <w:shd w:val="clear" w:color="auto" w:fill="auto"/>
            <w:noWrap/>
            <w:hideMark/>
          </w:tcPr>
          <w:p w14:paraId="233F88F8" w14:textId="5ECA745A" w:rsidR="006C61A3" w:rsidRPr="006C61A3" w:rsidRDefault="006C61A3" w:rsidP="008C068A">
            <w:pPr>
              <w:jc w:val="center"/>
              <w:rPr>
                <w:b/>
                <w:bCs/>
                <w:noProof w:val="0"/>
                <w:sz w:val="16"/>
                <w:szCs w:val="16"/>
                <w:rtl/>
              </w:rPr>
            </w:pPr>
            <w:r w:rsidRPr="006C61A3">
              <w:rPr>
                <w:b/>
                <w:bCs/>
                <w:noProof w:val="0"/>
                <w:sz w:val="16"/>
                <w:szCs w:val="16"/>
              </w:rPr>
              <w:t>Dismissed (N)</w:t>
            </w:r>
          </w:p>
        </w:tc>
        <w:tc>
          <w:tcPr>
            <w:tcW w:w="994" w:type="dxa"/>
            <w:tcBorders>
              <w:top w:val="single" w:sz="6" w:space="0" w:color="auto"/>
              <w:bottom w:val="single" w:sz="12" w:space="0" w:color="auto"/>
              <w:right w:val="single" w:sz="6" w:space="0" w:color="auto"/>
            </w:tcBorders>
            <w:shd w:val="clear" w:color="auto" w:fill="auto"/>
            <w:noWrap/>
            <w:hideMark/>
          </w:tcPr>
          <w:p w14:paraId="41B201B4" w14:textId="3BDE1182" w:rsidR="006C61A3" w:rsidRPr="00573EF2" w:rsidRDefault="006C61A3" w:rsidP="00573EF2">
            <w:pPr>
              <w:jc w:val="center"/>
              <w:rPr>
                <w:b/>
                <w:bCs/>
                <w:noProof w:val="0"/>
                <w:sz w:val="16"/>
                <w:szCs w:val="16"/>
                <w:rtl/>
              </w:rPr>
            </w:pPr>
            <w:r w:rsidRPr="00573EF2">
              <w:rPr>
                <w:b/>
                <w:bCs/>
                <w:noProof w:val="0"/>
                <w:sz w:val="16"/>
                <w:szCs w:val="16"/>
                <w:lang w:val="en"/>
              </w:rPr>
              <w:t>Cases</w:t>
            </w:r>
            <w:r w:rsidR="0026354C">
              <w:rPr>
                <w:b/>
                <w:bCs/>
                <w:noProof w:val="0"/>
                <w:sz w:val="16"/>
                <w:szCs w:val="16"/>
                <w:lang w:val="en"/>
              </w:rPr>
              <w:t>*</w:t>
            </w:r>
            <w:r w:rsidRPr="00573EF2">
              <w:rPr>
                <w:b/>
                <w:bCs/>
                <w:noProof w:val="0"/>
                <w:sz w:val="16"/>
                <w:szCs w:val="16"/>
                <w:lang w:val="en"/>
              </w:rPr>
              <w:t xml:space="preserve"> </w:t>
            </w:r>
          </w:p>
          <w:p w14:paraId="57764C03" w14:textId="7C2D100A" w:rsidR="006C61A3" w:rsidRPr="006C61A3" w:rsidRDefault="006C61A3" w:rsidP="008C068A">
            <w:pPr>
              <w:jc w:val="center"/>
              <w:rPr>
                <w:b/>
                <w:bCs/>
                <w:noProof w:val="0"/>
                <w:sz w:val="16"/>
                <w:szCs w:val="16"/>
              </w:rPr>
            </w:pPr>
            <w:r w:rsidRPr="006C61A3">
              <w:rPr>
                <w:b/>
                <w:bCs/>
                <w:noProof w:val="0"/>
                <w:sz w:val="16"/>
                <w:szCs w:val="16"/>
              </w:rPr>
              <w:t>(N)</w:t>
            </w:r>
          </w:p>
        </w:tc>
        <w:tc>
          <w:tcPr>
            <w:tcW w:w="1246" w:type="dxa"/>
            <w:tcBorders>
              <w:top w:val="single" w:sz="6" w:space="0" w:color="auto"/>
              <w:left w:val="single" w:sz="6" w:space="0" w:color="auto"/>
              <w:bottom w:val="single" w:sz="12" w:space="0" w:color="auto"/>
            </w:tcBorders>
            <w:shd w:val="clear" w:color="auto" w:fill="auto"/>
            <w:noWrap/>
            <w:hideMark/>
          </w:tcPr>
          <w:p w14:paraId="704EF896" w14:textId="76A49E20" w:rsidR="006C61A3" w:rsidRPr="006C61A3" w:rsidRDefault="006C61A3" w:rsidP="008C068A">
            <w:pPr>
              <w:jc w:val="center"/>
              <w:rPr>
                <w:b/>
                <w:bCs/>
                <w:noProof w:val="0"/>
                <w:sz w:val="16"/>
                <w:szCs w:val="16"/>
                <w:rtl/>
              </w:rPr>
            </w:pPr>
            <w:r w:rsidRPr="006C61A3">
              <w:rPr>
                <w:b/>
                <w:bCs/>
                <w:noProof w:val="0"/>
                <w:sz w:val="16"/>
                <w:szCs w:val="16"/>
              </w:rPr>
              <w:t>Year</w:t>
            </w:r>
          </w:p>
        </w:tc>
      </w:tr>
      <w:tr w:rsidR="006C61A3" w:rsidRPr="007847DF" w14:paraId="0E4F6A84" w14:textId="77777777" w:rsidTr="006C61A3">
        <w:trPr>
          <w:trHeight w:val="175"/>
          <w:jc w:val="center"/>
        </w:trPr>
        <w:tc>
          <w:tcPr>
            <w:tcW w:w="833" w:type="dxa"/>
            <w:tcBorders>
              <w:top w:val="single" w:sz="12" w:space="0" w:color="auto"/>
              <w:right w:val="single" w:sz="6" w:space="0" w:color="auto"/>
            </w:tcBorders>
            <w:vAlign w:val="center"/>
          </w:tcPr>
          <w:p w14:paraId="25B8D323" w14:textId="428E79FD" w:rsidR="006C61A3" w:rsidRPr="006C61A3" w:rsidRDefault="006C61A3" w:rsidP="006C61A3">
            <w:pPr>
              <w:jc w:val="center"/>
              <w:rPr>
                <w:noProof w:val="0"/>
                <w:sz w:val="16"/>
                <w:szCs w:val="20"/>
                <w:rtl/>
              </w:rPr>
            </w:pPr>
            <w:r w:rsidRPr="006C61A3">
              <w:rPr>
                <w:noProof w:val="0"/>
                <w:sz w:val="16"/>
                <w:szCs w:val="20"/>
                <w:rtl/>
              </w:rPr>
              <w:t>33%</w:t>
            </w:r>
          </w:p>
        </w:tc>
        <w:tc>
          <w:tcPr>
            <w:tcW w:w="1182" w:type="dxa"/>
            <w:tcBorders>
              <w:top w:val="single" w:sz="12" w:space="0" w:color="auto"/>
              <w:right w:val="single" w:sz="6" w:space="0" w:color="auto"/>
            </w:tcBorders>
            <w:shd w:val="clear" w:color="auto" w:fill="auto"/>
            <w:vAlign w:val="center"/>
          </w:tcPr>
          <w:p w14:paraId="032C1280" w14:textId="03607017" w:rsidR="006C61A3" w:rsidRPr="00573EF2" w:rsidRDefault="006C61A3" w:rsidP="006C61A3">
            <w:pPr>
              <w:jc w:val="center"/>
              <w:rPr>
                <w:noProof w:val="0"/>
                <w:sz w:val="16"/>
                <w:szCs w:val="20"/>
              </w:rPr>
            </w:pPr>
            <w:r w:rsidRPr="006C61A3">
              <w:rPr>
                <w:noProof w:val="0"/>
                <w:sz w:val="16"/>
                <w:szCs w:val="20"/>
                <w:rtl/>
              </w:rPr>
              <w:t>37,703</w:t>
            </w:r>
          </w:p>
        </w:tc>
        <w:tc>
          <w:tcPr>
            <w:tcW w:w="1063" w:type="dxa"/>
            <w:tcBorders>
              <w:top w:val="single" w:sz="12" w:space="0" w:color="auto"/>
              <w:left w:val="single" w:sz="6" w:space="0" w:color="auto"/>
              <w:right w:val="single" w:sz="4" w:space="0" w:color="auto"/>
            </w:tcBorders>
            <w:shd w:val="clear" w:color="auto" w:fill="auto"/>
            <w:vAlign w:val="center"/>
          </w:tcPr>
          <w:p w14:paraId="4CCE7903" w14:textId="77777777" w:rsidR="006C61A3" w:rsidRPr="00573EF2" w:rsidRDefault="006C61A3" w:rsidP="006C61A3">
            <w:pPr>
              <w:jc w:val="center"/>
              <w:rPr>
                <w:noProof w:val="0"/>
                <w:sz w:val="16"/>
                <w:szCs w:val="20"/>
              </w:rPr>
            </w:pPr>
            <w:r w:rsidRPr="00573EF2">
              <w:rPr>
                <w:noProof w:val="0"/>
                <w:sz w:val="16"/>
                <w:szCs w:val="20"/>
                <w:rtl/>
              </w:rPr>
              <w:t>6,587</w:t>
            </w:r>
          </w:p>
        </w:tc>
        <w:tc>
          <w:tcPr>
            <w:tcW w:w="1015" w:type="dxa"/>
            <w:tcBorders>
              <w:top w:val="single" w:sz="12" w:space="0" w:color="auto"/>
              <w:left w:val="single" w:sz="4" w:space="0" w:color="auto"/>
              <w:bottom w:val="nil"/>
            </w:tcBorders>
            <w:shd w:val="clear" w:color="auto" w:fill="auto"/>
            <w:vAlign w:val="center"/>
          </w:tcPr>
          <w:p w14:paraId="280550FE" w14:textId="77777777" w:rsidR="006C61A3" w:rsidRPr="00573EF2" w:rsidRDefault="006C61A3" w:rsidP="006C61A3">
            <w:pPr>
              <w:jc w:val="center"/>
              <w:rPr>
                <w:noProof w:val="0"/>
                <w:sz w:val="16"/>
                <w:szCs w:val="20"/>
              </w:rPr>
            </w:pPr>
            <w:r w:rsidRPr="00573EF2">
              <w:rPr>
                <w:noProof w:val="0"/>
                <w:sz w:val="16"/>
                <w:szCs w:val="20"/>
                <w:rtl/>
              </w:rPr>
              <w:t>11,367</w:t>
            </w:r>
          </w:p>
        </w:tc>
        <w:tc>
          <w:tcPr>
            <w:tcW w:w="994" w:type="dxa"/>
            <w:tcBorders>
              <w:top w:val="single" w:sz="12" w:space="0" w:color="auto"/>
              <w:left w:val="single" w:sz="6" w:space="0" w:color="auto"/>
              <w:right w:val="single" w:sz="6" w:space="0" w:color="auto"/>
            </w:tcBorders>
            <w:shd w:val="clear" w:color="auto" w:fill="auto"/>
            <w:vAlign w:val="center"/>
          </w:tcPr>
          <w:p w14:paraId="6F00F624" w14:textId="135A7363" w:rsidR="006C61A3" w:rsidRPr="00573EF2" w:rsidRDefault="006C61A3" w:rsidP="006C61A3">
            <w:pPr>
              <w:jc w:val="center"/>
              <w:rPr>
                <w:noProof w:val="0"/>
                <w:sz w:val="16"/>
                <w:szCs w:val="20"/>
              </w:rPr>
            </w:pPr>
            <w:r w:rsidRPr="00573EF2">
              <w:rPr>
                <w:noProof w:val="0"/>
                <w:sz w:val="16"/>
                <w:szCs w:val="20"/>
                <w:rtl/>
              </w:rPr>
              <w:t>55,657</w:t>
            </w:r>
          </w:p>
        </w:tc>
        <w:tc>
          <w:tcPr>
            <w:tcW w:w="1246" w:type="dxa"/>
            <w:tcBorders>
              <w:top w:val="single" w:sz="12" w:space="0" w:color="auto"/>
              <w:bottom w:val="nil"/>
              <w:right w:val="single" w:sz="6" w:space="0" w:color="auto"/>
            </w:tcBorders>
            <w:shd w:val="clear" w:color="auto" w:fill="auto"/>
            <w:vAlign w:val="center"/>
          </w:tcPr>
          <w:p w14:paraId="12EFA310" w14:textId="798196C4" w:rsidR="006C61A3" w:rsidRPr="00573EF2" w:rsidRDefault="006C61A3" w:rsidP="006C61A3">
            <w:pPr>
              <w:jc w:val="center"/>
              <w:rPr>
                <w:noProof w:val="0"/>
                <w:sz w:val="16"/>
                <w:szCs w:val="20"/>
              </w:rPr>
            </w:pPr>
            <w:r w:rsidRPr="00573EF2">
              <w:rPr>
                <w:noProof w:val="0"/>
                <w:sz w:val="16"/>
                <w:szCs w:val="20"/>
                <w:rtl/>
              </w:rPr>
              <w:t>2016</w:t>
            </w:r>
          </w:p>
        </w:tc>
      </w:tr>
      <w:tr w:rsidR="006C61A3" w:rsidRPr="007847DF" w14:paraId="1EA70491" w14:textId="77777777" w:rsidTr="006C61A3">
        <w:trPr>
          <w:trHeight w:val="224"/>
          <w:jc w:val="center"/>
        </w:trPr>
        <w:tc>
          <w:tcPr>
            <w:tcW w:w="833" w:type="dxa"/>
            <w:tcBorders>
              <w:right w:val="single" w:sz="6" w:space="0" w:color="auto"/>
            </w:tcBorders>
            <w:vAlign w:val="center"/>
          </w:tcPr>
          <w:p w14:paraId="1E48EA60" w14:textId="6EEABD3E" w:rsidR="006C61A3" w:rsidRPr="006C61A3" w:rsidRDefault="006C61A3" w:rsidP="006C61A3">
            <w:pPr>
              <w:jc w:val="center"/>
              <w:rPr>
                <w:noProof w:val="0"/>
                <w:sz w:val="16"/>
                <w:szCs w:val="20"/>
                <w:rtl/>
              </w:rPr>
            </w:pPr>
            <w:r w:rsidRPr="006C61A3">
              <w:rPr>
                <w:noProof w:val="0"/>
                <w:sz w:val="16"/>
                <w:szCs w:val="20"/>
                <w:rtl/>
              </w:rPr>
              <w:t>36%</w:t>
            </w:r>
          </w:p>
        </w:tc>
        <w:tc>
          <w:tcPr>
            <w:tcW w:w="1182" w:type="dxa"/>
            <w:tcBorders>
              <w:right w:val="single" w:sz="6" w:space="0" w:color="auto"/>
            </w:tcBorders>
            <w:shd w:val="clear" w:color="auto" w:fill="auto"/>
            <w:vAlign w:val="center"/>
          </w:tcPr>
          <w:p w14:paraId="3DDBFEB5" w14:textId="3E88B9B3" w:rsidR="006C61A3" w:rsidRPr="00573EF2" w:rsidRDefault="006C61A3" w:rsidP="006C61A3">
            <w:pPr>
              <w:jc w:val="center"/>
              <w:rPr>
                <w:noProof w:val="0"/>
                <w:sz w:val="16"/>
                <w:szCs w:val="20"/>
                <w:rtl/>
              </w:rPr>
            </w:pPr>
            <w:r w:rsidRPr="006C61A3">
              <w:rPr>
                <w:noProof w:val="0"/>
                <w:sz w:val="16"/>
                <w:szCs w:val="20"/>
                <w:rtl/>
              </w:rPr>
              <w:t>39,797</w:t>
            </w:r>
          </w:p>
        </w:tc>
        <w:tc>
          <w:tcPr>
            <w:tcW w:w="1063" w:type="dxa"/>
            <w:tcBorders>
              <w:left w:val="single" w:sz="6" w:space="0" w:color="auto"/>
              <w:right w:val="single" w:sz="4" w:space="0" w:color="auto"/>
            </w:tcBorders>
            <w:shd w:val="clear" w:color="auto" w:fill="auto"/>
            <w:vAlign w:val="center"/>
          </w:tcPr>
          <w:p w14:paraId="3BC74404" w14:textId="77777777" w:rsidR="006C61A3" w:rsidRPr="00573EF2" w:rsidRDefault="006C61A3" w:rsidP="006C61A3">
            <w:pPr>
              <w:jc w:val="center"/>
              <w:rPr>
                <w:noProof w:val="0"/>
                <w:sz w:val="16"/>
                <w:szCs w:val="20"/>
                <w:rtl/>
              </w:rPr>
            </w:pPr>
            <w:r w:rsidRPr="00573EF2">
              <w:rPr>
                <w:noProof w:val="0"/>
                <w:sz w:val="16"/>
                <w:szCs w:val="20"/>
                <w:rtl/>
              </w:rPr>
              <w:t>7,620</w:t>
            </w:r>
          </w:p>
        </w:tc>
        <w:tc>
          <w:tcPr>
            <w:tcW w:w="1015" w:type="dxa"/>
            <w:tcBorders>
              <w:top w:val="nil"/>
              <w:left w:val="single" w:sz="4" w:space="0" w:color="auto"/>
              <w:bottom w:val="nil"/>
            </w:tcBorders>
            <w:shd w:val="clear" w:color="auto" w:fill="auto"/>
            <w:vAlign w:val="center"/>
          </w:tcPr>
          <w:p w14:paraId="66891442" w14:textId="77777777" w:rsidR="006C61A3" w:rsidRPr="00573EF2" w:rsidRDefault="006C61A3" w:rsidP="006C61A3">
            <w:pPr>
              <w:jc w:val="center"/>
              <w:rPr>
                <w:noProof w:val="0"/>
                <w:sz w:val="16"/>
                <w:szCs w:val="20"/>
                <w:rtl/>
              </w:rPr>
            </w:pPr>
            <w:r w:rsidRPr="00573EF2">
              <w:rPr>
                <w:noProof w:val="0"/>
                <w:sz w:val="16"/>
                <w:szCs w:val="20"/>
                <w:rtl/>
              </w:rPr>
              <w:t>15,000</w:t>
            </w:r>
          </w:p>
        </w:tc>
        <w:tc>
          <w:tcPr>
            <w:tcW w:w="994" w:type="dxa"/>
            <w:tcBorders>
              <w:left w:val="single" w:sz="6" w:space="0" w:color="auto"/>
              <w:right w:val="single" w:sz="6" w:space="0" w:color="auto"/>
            </w:tcBorders>
            <w:shd w:val="clear" w:color="auto" w:fill="auto"/>
            <w:vAlign w:val="center"/>
          </w:tcPr>
          <w:p w14:paraId="33DB1AC5" w14:textId="5453A333" w:rsidR="006C61A3" w:rsidRPr="00573EF2" w:rsidRDefault="006C61A3" w:rsidP="006C61A3">
            <w:pPr>
              <w:jc w:val="center"/>
              <w:rPr>
                <w:noProof w:val="0"/>
                <w:sz w:val="16"/>
                <w:szCs w:val="20"/>
                <w:rtl/>
              </w:rPr>
            </w:pPr>
            <w:r w:rsidRPr="00573EF2">
              <w:rPr>
                <w:noProof w:val="0"/>
                <w:sz w:val="16"/>
                <w:szCs w:val="20"/>
                <w:rtl/>
              </w:rPr>
              <w:t>62,417</w:t>
            </w:r>
          </w:p>
        </w:tc>
        <w:tc>
          <w:tcPr>
            <w:tcW w:w="1246" w:type="dxa"/>
            <w:tcBorders>
              <w:top w:val="nil"/>
              <w:bottom w:val="nil"/>
              <w:right w:val="single" w:sz="6" w:space="0" w:color="auto"/>
            </w:tcBorders>
            <w:shd w:val="clear" w:color="auto" w:fill="auto"/>
            <w:vAlign w:val="center"/>
          </w:tcPr>
          <w:p w14:paraId="779EB587" w14:textId="41CC9CDF" w:rsidR="006C61A3" w:rsidRPr="00573EF2" w:rsidRDefault="006C61A3" w:rsidP="006C61A3">
            <w:pPr>
              <w:jc w:val="center"/>
              <w:rPr>
                <w:noProof w:val="0"/>
                <w:sz w:val="16"/>
                <w:szCs w:val="20"/>
                <w:rtl/>
              </w:rPr>
            </w:pPr>
            <w:r w:rsidRPr="00573EF2">
              <w:rPr>
                <w:noProof w:val="0"/>
                <w:sz w:val="16"/>
                <w:szCs w:val="20"/>
                <w:rtl/>
              </w:rPr>
              <w:t>2017</w:t>
            </w:r>
          </w:p>
        </w:tc>
      </w:tr>
      <w:tr w:rsidR="006C61A3" w:rsidRPr="007847DF" w14:paraId="213C1A8D" w14:textId="77777777" w:rsidTr="006C61A3">
        <w:trPr>
          <w:trHeight w:val="157"/>
          <w:jc w:val="center"/>
        </w:trPr>
        <w:tc>
          <w:tcPr>
            <w:tcW w:w="833" w:type="dxa"/>
            <w:tcBorders>
              <w:right w:val="single" w:sz="6" w:space="0" w:color="auto"/>
            </w:tcBorders>
            <w:vAlign w:val="center"/>
          </w:tcPr>
          <w:p w14:paraId="2AAA2CB5" w14:textId="3E6AF60D" w:rsidR="006C61A3" w:rsidRPr="006C61A3" w:rsidRDefault="006C61A3" w:rsidP="006C61A3">
            <w:pPr>
              <w:jc w:val="center"/>
              <w:rPr>
                <w:noProof w:val="0"/>
                <w:sz w:val="16"/>
                <w:szCs w:val="20"/>
                <w:rtl/>
              </w:rPr>
            </w:pPr>
            <w:r w:rsidRPr="006C61A3">
              <w:rPr>
                <w:noProof w:val="0"/>
                <w:sz w:val="16"/>
                <w:szCs w:val="20"/>
                <w:rtl/>
              </w:rPr>
              <w:t>34.5%</w:t>
            </w:r>
          </w:p>
        </w:tc>
        <w:tc>
          <w:tcPr>
            <w:tcW w:w="1182" w:type="dxa"/>
            <w:tcBorders>
              <w:right w:val="single" w:sz="6" w:space="0" w:color="auto"/>
            </w:tcBorders>
            <w:shd w:val="clear" w:color="auto" w:fill="auto"/>
            <w:vAlign w:val="center"/>
          </w:tcPr>
          <w:p w14:paraId="6DB9C6F1" w14:textId="6E5414AD" w:rsidR="006C61A3" w:rsidRPr="00573EF2" w:rsidRDefault="006C61A3" w:rsidP="006C61A3">
            <w:pPr>
              <w:jc w:val="center"/>
              <w:rPr>
                <w:noProof w:val="0"/>
                <w:sz w:val="16"/>
                <w:szCs w:val="20"/>
                <w:rtl/>
              </w:rPr>
            </w:pPr>
            <w:r w:rsidRPr="006C61A3">
              <w:rPr>
                <w:noProof w:val="0"/>
                <w:sz w:val="16"/>
                <w:szCs w:val="20"/>
                <w:rtl/>
              </w:rPr>
              <w:t>77,500</w:t>
            </w:r>
          </w:p>
        </w:tc>
        <w:tc>
          <w:tcPr>
            <w:tcW w:w="1063" w:type="dxa"/>
            <w:tcBorders>
              <w:left w:val="single" w:sz="6" w:space="0" w:color="auto"/>
              <w:right w:val="single" w:sz="4" w:space="0" w:color="auto"/>
            </w:tcBorders>
            <w:shd w:val="clear" w:color="auto" w:fill="auto"/>
            <w:vAlign w:val="center"/>
          </w:tcPr>
          <w:p w14:paraId="0B11FB1F" w14:textId="77777777" w:rsidR="006C61A3" w:rsidRPr="00573EF2" w:rsidRDefault="006C61A3" w:rsidP="006C61A3">
            <w:pPr>
              <w:jc w:val="center"/>
              <w:rPr>
                <w:noProof w:val="0"/>
                <w:sz w:val="16"/>
                <w:szCs w:val="20"/>
                <w:rtl/>
              </w:rPr>
            </w:pPr>
            <w:r w:rsidRPr="00573EF2">
              <w:rPr>
                <w:noProof w:val="0"/>
                <w:sz w:val="16"/>
                <w:szCs w:val="20"/>
                <w:rtl/>
              </w:rPr>
              <w:t>14,207</w:t>
            </w:r>
          </w:p>
        </w:tc>
        <w:tc>
          <w:tcPr>
            <w:tcW w:w="1015" w:type="dxa"/>
            <w:tcBorders>
              <w:top w:val="nil"/>
              <w:left w:val="single" w:sz="4" w:space="0" w:color="auto"/>
              <w:bottom w:val="single" w:sz="6" w:space="0" w:color="auto"/>
            </w:tcBorders>
            <w:shd w:val="clear" w:color="auto" w:fill="auto"/>
            <w:vAlign w:val="center"/>
          </w:tcPr>
          <w:p w14:paraId="4BDB9992" w14:textId="77777777" w:rsidR="006C61A3" w:rsidRPr="00573EF2" w:rsidRDefault="006C61A3" w:rsidP="006C61A3">
            <w:pPr>
              <w:jc w:val="center"/>
              <w:rPr>
                <w:noProof w:val="0"/>
                <w:sz w:val="16"/>
                <w:szCs w:val="20"/>
                <w:rtl/>
              </w:rPr>
            </w:pPr>
            <w:r w:rsidRPr="00573EF2">
              <w:rPr>
                <w:noProof w:val="0"/>
                <w:sz w:val="16"/>
                <w:szCs w:val="20"/>
                <w:rtl/>
              </w:rPr>
              <w:t>26,367</w:t>
            </w:r>
          </w:p>
        </w:tc>
        <w:tc>
          <w:tcPr>
            <w:tcW w:w="994" w:type="dxa"/>
            <w:tcBorders>
              <w:left w:val="single" w:sz="6" w:space="0" w:color="auto"/>
              <w:bottom w:val="single" w:sz="6" w:space="0" w:color="auto"/>
              <w:right w:val="single" w:sz="6" w:space="0" w:color="auto"/>
            </w:tcBorders>
            <w:shd w:val="clear" w:color="auto" w:fill="auto"/>
            <w:vAlign w:val="center"/>
          </w:tcPr>
          <w:p w14:paraId="429F508D" w14:textId="0F455D2F" w:rsidR="006C61A3" w:rsidRPr="00573EF2" w:rsidRDefault="006C61A3" w:rsidP="006C61A3">
            <w:pPr>
              <w:jc w:val="center"/>
              <w:rPr>
                <w:noProof w:val="0"/>
                <w:sz w:val="16"/>
                <w:szCs w:val="20"/>
                <w:rtl/>
              </w:rPr>
            </w:pPr>
            <w:r w:rsidRPr="00573EF2">
              <w:rPr>
                <w:noProof w:val="0"/>
                <w:sz w:val="16"/>
                <w:szCs w:val="20"/>
                <w:rtl/>
              </w:rPr>
              <w:t>118,074</w:t>
            </w:r>
          </w:p>
        </w:tc>
        <w:tc>
          <w:tcPr>
            <w:tcW w:w="1246" w:type="dxa"/>
            <w:tcBorders>
              <w:top w:val="nil"/>
              <w:bottom w:val="single" w:sz="6" w:space="0" w:color="auto"/>
              <w:right w:val="single" w:sz="6" w:space="0" w:color="auto"/>
            </w:tcBorders>
            <w:shd w:val="clear" w:color="auto" w:fill="auto"/>
          </w:tcPr>
          <w:p w14:paraId="74E21B3E" w14:textId="73A7AB2C" w:rsidR="006C61A3" w:rsidRPr="00573EF2" w:rsidRDefault="006C61A3" w:rsidP="006C61A3">
            <w:pPr>
              <w:bidi w:val="0"/>
              <w:jc w:val="left"/>
              <w:rPr>
                <w:noProof w:val="0"/>
                <w:sz w:val="16"/>
                <w:szCs w:val="20"/>
                <w:rtl/>
              </w:rPr>
            </w:pPr>
            <w:r w:rsidRPr="00573EF2">
              <w:rPr>
                <w:noProof w:val="0"/>
                <w:sz w:val="16"/>
                <w:szCs w:val="20"/>
              </w:rPr>
              <w:t>Aggregate Data</w:t>
            </w:r>
          </w:p>
        </w:tc>
      </w:tr>
    </w:tbl>
    <w:p w14:paraId="1ABF6446" w14:textId="77777777" w:rsidR="0026354C" w:rsidRPr="0026354C" w:rsidRDefault="0026354C" w:rsidP="0026354C">
      <w:pPr>
        <w:pStyle w:val="a1"/>
        <w:bidi w:val="0"/>
        <w:jc w:val="left"/>
        <w:rPr>
          <w:b w:val="0"/>
          <w:bCs w:val="0"/>
          <w:noProof w:val="0"/>
          <w:sz w:val="16"/>
          <w:szCs w:val="20"/>
        </w:rPr>
      </w:pPr>
      <w:r w:rsidRPr="0026354C">
        <w:rPr>
          <w:b w:val="0"/>
          <w:bCs w:val="0"/>
          <w:noProof w:val="0"/>
          <w:sz w:val="16"/>
          <w:szCs w:val="20"/>
        </w:rPr>
        <w:t>*New Submitted and On-going Cases</w:t>
      </w:r>
    </w:p>
    <w:p w14:paraId="5C133FEF" w14:textId="47CCC4AD" w:rsidR="00486E9B" w:rsidRDefault="00486E9B" w:rsidP="003F5A43">
      <w:pPr>
        <w:pStyle w:val="a"/>
        <w:rPr>
          <w:noProof w:val="0"/>
          <w:rtl/>
        </w:rPr>
      </w:pPr>
      <w:r w:rsidRPr="007847DF">
        <w:rPr>
          <w:noProof w:val="0"/>
          <w:rtl/>
        </w:rPr>
        <w:t xml:space="preserve">מנתונים דומים שמפרסמת רשות האכיפה והגבייה, באופן מצטבר לשנים </w:t>
      </w:r>
      <w:r w:rsidR="00BD23A3" w:rsidRPr="007847DF">
        <w:rPr>
          <w:noProof w:val="0"/>
          <w:rtl/>
        </w:rPr>
        <w:t>2016</w:t>
      </w:r>
      <w:r w:rsidRPr="007847DF">
        <w:rPr>
          <w:noProof w:val="0"/>
          <w:rtl/>
        </w:rPr>
        <w:t>–</w:t>
      </w:r>
      <w:r w:rsidR="00BD23A3" w:rsidRPr="007847DF">
        <w:rPr>
          <w:noProof w:val="0"/>
          <w:rtl/>
        </w:rPr>
        <w:t>2017</w:t>
      </w:r>
      <w:r w:rsidRPr="007847DF">
        <w:rPr>
          <w:noProof w:val="0"/>
          <w:rtl/>
        </w:rPr>
        <w:t xml:space="preserve">, עולה </w:t>
      </w:r>
      <w:r w:rsidR="0025005B" w:rsidRPr="007847DF">
        <w:rPr>
          <w:noProof w:val="0"/>
          <w:rtl/>
        </w:rPr>
        <w:t>ש</w:t>
      </w:r>
      <w:r w:rsidRPr="007847DF">
        <w:rPr>
          <w:noProof w:val="0"/>
          <w:rtl/>
        </w:rPr>
        <w:t xml:space="preserve">קצב סילוק </w:t>
      </w:r>
      <w:r w:rsidR="0025005B" w:rsidRPr="007847DF">
        <w:rPr>
          <w:noProof w:val="0"/>
          <w:rtl/>
        </w:rPr>
        <w:t>ה</w:t>
      </w:r>
      <w:r w:rsidRPr="007847DF">
        <w:rPr>
          <w:noProof w:val="0"/>
          <w:rtl/>
        </w:rPr>
        <w:t>תיקים גבוה כמעט פי 2</w:t>
      </w:r>
      <w:r w:rsidR="00785CA2">
        <w:rPr>
          <w:rFonts w:hint="cs"/>
          <w:noProof w:val="0"/>
          <w:rtl/>
        </w:rPr>
        <w:t xml:space="preserve"> (טבלה </w:t>
      </w:r>
      <w:r w:rsidR="003F5A43">
        <w:rPr>
          <w:rFonts w:hint="cs"/>
          <w:noProof w:val="0"/>
          <w:rtl/>
        </w:rPr>
        <w:t>19</w:t>
      </w:r>
      <w:r w:rsidR="00785CA2">
        <w:rPr>
          <w:rFonts w:hint="cs"/>
          <w:noProof w:val="0"/>
          <w:rtl/>
        </w:rPr>
        <w:t>).</w:t>
      </w:r>
    </w:p>
    <w:p w14:paraId="15A1FF56" w14:textId="02CD3B98" w:rsidR="006C61A3" w:rsidRDefault="006C61A3" w:rsidP="003F5A43">
      <w:pPr>
        <w:pStyle w:val="a"/>
        <w:rPr>
          <w:noProof w:val="0"/>
          <w:rtl/>
        </w:rPr>
      </w:pPr>
    </w:p>
    <w:p w14:paraId="79BC0D9C" w14:textId="626437AF" w:rsidR="006C61A3" w:rsidRPr="006C61A3" w:rsidRDefault="006C61A3" w:rsidP="006C61A3">
      <w:pPr>
        <w:pStyle w:val="a"/>
        <w:bidi w:val="0"/>
        <w:jc w:val="center"/>
        <w:rPr>
          <w:b/>
          <w:bCs/>
          <w:noProof w:val="0"/>
          <w:rtl/>
        </w:rPr>
      </w:pPr>
      <w:r w:rsidRPr="00573EF2">
        <w:rPr>
          <w:b/>
          <w:bCs/>
          <w:noProof w:val="0"/>
        </w:rPr>
        <w:t xml:space="preserve">Table </w:t>
      </w:r>
      <w:r>
        <w:rPr>
          <w:b/>
          <w:bCs/>
          <w:noProof w:val="0"/>
        </w:rPr>
        <w:t>19</w:t>
      </w:r>
      <w:r w:rsidRPr="00573EF2">
        <w:rPr>
          <w:b/>
          <w:bCs/>
          <w:noProof w:val="0"/>
        </w:rPr>
        <w:t xml:space="preserve">: </w:t>
      </w:r>
      <w:r w:rsidR="00C868F2">
        <w:rPr>
          <w:b/>
          <w:bCs/>
          <w:noProof w:val="0"/>
          <w:lang w:val="en"/>
        </w:rPr>
        <w:t>ECA</w:t>
      </w:r>
      <w:r w:rsidRPr="006C61A3">
        <w:rPr>
          <w:b/>
          <w:bCs/>
          <w:noProof w:val="0"/>
        </w:rPr>
        <w:t xml:space="preserve"> </w:t>
      </w:r>
      <w:r w:rsidR="00B52C7E">
        <w:rPr>
          <w:b/>
          <w:bCs/>
          <w:noProof w:val="0"/>
        </w:rPr>
        <w:t>BC</w:t>
      </w:r>
      <w:r w:rsidRPr="00573EF2">
        <w:rPr>
          <w:b/>
          <w:bCs/>
          <w:noProof w:val="0"/>
        </w:rPr>
        <w:t xml:space="preserve"> </w:t>
      </w:r>
      <w:r>
        <w:rPr>
          <w:b/>
          <w:bCs/>
          <w:noProof w:val="0"/>
        </w:rPr>
        <w:t>S</w:t>
      </w:r>
      <w:r w:rsidRPr="00573EF2">
        <w:rPr>
          <w:b/>
          <w:bCs/>
          <w:noProof w:val="0"/>
        </w:rPr>
        <w:t xml:space="preserve">tatus and </w:t>
      </w:r>
      <w:r>
        <w:rPr>
          <w:b/>
          <w:bCs/>
          <w:noProof w:val="0"/>
        </w:rPr>
        <w:t>Disposal R</w:t>
      </w:r>
      <w:r w:rsidRPr="00573EF2">
        <w:rPr>
          <w:b/>
          <w:bCs/>
          <w:noProof w:val="0"/>
        </w:rPr>
        <w:t>ate</w:t>
      </w:r>
      <w:r>
        <w:rPr>
          <w:b/>
          <w:bCs/>
          <w:noProof w:val="0"/>
        </w:rPr>
        <w:t xml:space="preserve"> </w:t>
      </w:r>
      <w:r w:rsidRPr="006C61A3">
        <w:rPr>
          <w:rStyle w:val="FootnoteReference"/>
          <w:b/>
          <w:bCs/>
          <w:noProof w:val="0"/>
          <w:rtl/>
        </w:rPr>
        <w:footnoteReference w:id="142"/>
      </w:r>
    </w:p>
    <w:p w14:paraId="55CA0234" w14:textId="41C365C6" w:rsidR="006C61A3" w:rsidRDefault="006C61A3" w:rsidP="006C61A3">
      <w:pPr>
        <w:pStyle w:val="a"/>
        <w:jc w:val="center"/>
        <w:rPr>
          <w:b/>
          <w:bCs/>
          <w:noProof w:val="0"/>
          <w:rtl/>
        </w:rPr>
      </w:pPr>
    </w:p>
    <w:tbl>
      <w:tblPr>
        <w:bidiVisual/>
        <w:tblW w:w="0" w:type="auto"/>
        <w:jc w:val="center"/>
        <w:tblBorders>
          <w:top w:val="single" w:sz="6" w:space="0" w:color="auto"/>
          <w:left w:val="single" w:sz="6" w:space="0" w:color="auto"/>
          <w:bottom w:val="single" w:sz="6" w:space="0" w:color="auto"/>
          <w:right w:val="single" w:sz="6" w:space="0" w:color="auto"/>
        </w:tblBorders>
        <w:tblCellMar>
          <w:left w:w="73" w:type="dxa"/>
          <w:right w:w="73" w:type="dxa"/>
        </w:tblCellMar>
        <w:tblLook w:val="04A0" w:firstRow="1" w:lastRow="0" w:firstColumn="1" w:lastColumn="0" w:noHBand="0" w:noVBand="1"/>
      </w:tblPr>
      <w:tblGrid>
        <w:gridCol w:w="833"/>
        <w:gridCol w:w="1182"/>
        <w:gridCol w:w="1063"/>
        <w:gridCol w:w="1015"/>
        <w:gridCol w:w="994"/>
        <w:gridCol w:w="1246"/>
      </w:tblGrid>
      <w:tr w:rsidR="006C61A3" w:rsidRPr="002C3669" w14:paraId="37E9C795" w14:textId="77777777" w:rsidTr="006C61A3">
        <w:trPr>
          <w:trHeight w:val="602"/>
          <w:jc w:val="center"/>
        </w:trPr>
        <w:tc>
          <w:tcPr>
            <w:tcW w:w="833" w:type="dxa"/>
            <w:tcBorders>
              <w:top w:val="single" w:sz="6" w:space="0" w:color="auto"/>
              <w:left w:val="single" w:sz="6" w:space="0" w:color="auto"/>
              <w:bottom w:val="single" w:sz="12" w:space="0" w:color="auto"/>
              <w:right w:val="single" w:sz="6" w:space="0" w:color="auto"/>
            </w:tcBorders>
          </w:tcPr>
          <w:p w14:paraId="0789DE6D" w14:textId="77777777" w:rsidR="006C61A3" w:rsidRPr="006C61A3" w:rsidRDefault="006C61A3" w:rsidP="008C068A">
            <w:pPr>
              <w:spacing w:line="360" w:lineRule="auto"/>
              <w:jc w:val="center"/>
              <w:rPr>
                <w:b/>
                <w:bCs/>
                <w:noProof w:val="0"/>
                <w:sz w:val="16"/>
                <w:szCs w:val="16"/>
              </w:rPr>
            </w:pPr>
            <w:r w:rsidRPr="006C61A3">
              <w:rPr>
                <w:b/>
                <w:bCs/>
                <w:noProof w:val="0"/>
                <w:sz w:val="16"/>
                <w:szCs w:val="16"/>
              </w:rPr>
              <w:t>Disposal Rate (%)</w:t>
            </w:r>
          </w:p>
        </w:tc>
        <w:tc>
          <w:tcPr>
            <w:tcW w:w="1182" w:type="dxa"/>
            <w:tcBorders>
              <w:top w:val="single" w:sz="6" w:space="0" w:color="auto"/>
              <w:left w:val="single" w:sz="6" w:space="0" w:color="auto"/>
              <w:bottom w:val="single" w:sz="12" w:space="0" w:color="auto"/>
              <w:right w:val="single" w:sz="6" w:space="0" w:color="auto"/>
            </w:tcBorders>
            <w:shd w:val="clear" w:color="auto" w:fill="auto"/>
            <w:noWrap/>
            <w:hideMark/>
          </w:tcPr>
          <w:p w14:paraId="4F26A050" w14:textId="77777777" w:rsidR="006C61A3" w:rsidRPr="006C61A3" w:rsidRDefault="006C61A3" w:rsidP="008C068A">
            <w:pPr>
              <w:jc w:val="center"/>
              <w:rPr>
                <w:b/>
                <w:bCs/>
                <w:noProof w:val="0"/>
                <w:sz w:val="16"/>
                <w:szCs w:val="16"/>
                <w:rtl/>
              </w:rPr>
            </w:pPr>
            <w:r w:rsidRPr="006C61A3">
              <w:rPr>
                <w:b/>
                <w:bCs/>
                <w:noProof w:val="0"/>
                <w:sz w:val="16"/>
                <w:szCs w:val="16"/>
              </w:rPr>
              <w:t>Cases Remained Open (N)</w:t>
            </w:r>
          </w:p>
        </w:tc>
        <w:tc>
          <w:tcPr>
            <w:tcW w:w="1063" w:type="dxa"/>
            <w:tcBorders>
              <w:top w:val="single" w:sz="6" w:space="0" w:color="auto"/>
              <w:left w:val="single" w:sz="6" w:space="0" w:color="auto"/>
              <w:bottom w:val="single" w:sz="12" w:space="0" w:color="auto"/>
            </w:tcBorders>
            <w:shd w:val="clear" w:color="auto" w:fill="auto"/>
            <w:noWrap/>
            <w:hideMark/>
          </w:tcPr>
          <w:p w14:paraId="17E1056E" w14:textId="77777777" w:rsidR="006C61A3" w:rsidRPr="006C61A3" w:rsidRDefault="006C61A3" w:rsidP="008C068A">
            <w:pPr>
              <w:jc w:val="center"/>
              <w:rPr>
                <w:b/>
                <w:bCs/>
                <w:noProof w:val="0"/>
                <w:sz w:val="16"/>
                <w:szCs w:val="16"/>
              </w:rPr>
            </w:pPr>
            <w:r w:rsidRPr="006C61A3">
              <w:rPr>
                <w:rFonts w:hint="cs"/>
                <w:b/>
                <w:bCs/>
                <w:noProof w:val="0"/>
                <w:sz w:val="16"/>
                <w:szCs w:val="16"/>
              </w:rPr>
              <w:t>D</w:t>
            </w:r>
            <w:r w:rsidRPr="006C61A3">
              <w:rPr>
                <w:b/>
                <w:bCs/>
                <w:noProof w:val="0"/>
                <w:sz w:val="16"/>
                <w:szCs w:val="16"/>
              </w:rPr>
              <w:t>ischarged (N)</w:t>
            </w:r>
          </w:p>
        </w:tc>
        <w:tc>
          <w:tcPr>
            <w:tcW w:w="1015" w:type="dxa"/>
            <w:tcBorders>
              <w:top w:val="single" w:sz="6" w:space="0" w:color="auto"/>
              <w:bottom w:val="single" w:sz="12" w:space="0" w:color="auto"/>
            </w:tcBorders>
            <w:shd w:val="clear" w:color="auto" w:fill="auto"/>
            <w:noWrap/>
            <w:hideMark/>
          </w:tcPr>
          <w:p w14:paraId="2E9A187D" w14:textId="54C32B36" w:rsidR="006C61A3" w:rsidRPr="006C61A3" w:rsidRDefault="006C61A3" w:rsidP="006C61A3">
            <w:pPr>
              <w:jc w:val="center"/>
              <w:rPr>
                <w:b/>
                <w:bCs/>
                <w:noProof w:val="0"/>
                <w:sz w:val="16"/>
                <w:szCs w:val="16"/>
                <w:rtl/>
              </w:rPr>
            </w:pPr>
            <w:r w:rsidRPr="006C61A3">
              <w:rPr>
                <w:b/>
                <w:bCs/>
                <w:noProof w:val="0"/>
                <w:sz w:val="16"/>
                <w:szCs w:val="16"/>
                <w:lang w:val="en"/>
              </w:rPr>
              <w:t>Dismissed or Transferred to Court</w:t>
            </w:r>
            <w:r w:rsidRPr="006C61A3">
              <w:rPr>
                <w:b/>
                <w:bCs/>
                <w:noProof w:val="0"/>
                <w:sz w:val="16"/>
                <w:szCs w:val="16"/>
              </w:rPr>
              <w:t xml:space="preserve"> (N)</w:t>
            </w:r>
          </w:p>
        </w:tc>
        <w:tc>
          <w:tcPr>
            <w:tcW w:w="994" w:type="dxa"/>
            <w:tcBorders>
              <w:top w:val="single" w:sz="6" w:space="0" w:color="auto"/>
              <w:bottom w:val="single" w:sz="12" w:space="0" w:color="auto"/>
              <w:right w:val="single" w:sz="6" w:space="0" w:color="auto"/>
            </w:tcBorders>
            <w:shd w:val="clear" w:color="auto" w:fill="auto"/>
            <w:noWrap/>
            <w:hideMark/>
          </w:tcPr>
          <w:p w14:paraId="68AA50D8" w14:textId="147F6E00" w:rsidR="006C61A3" w:rsidRPr="00573EF2" w:rsidRDefault="006C61A3" w:rsidP="006C61A3">
            <w:pPr>
              <w:bidi w:val="0"/>
              <w:jc w:val="center"/>
              <w:rPr>
                <w:b/>
                <w:bCs/>
                <w:noProof w:val="0"/>
                <w:sz w:val="16"/>
                <w:szCs w:val="16"/>
              </w:rPr>
            </w:pPr>
            <w:r w:rsidRPr="00573EF2">
              <w:rPr>
                <w:b/>
                <w:bCs/>
                <w:noProof w:val="0"/>
                <w:sz w:val="16"/>
                <w:szCs w:val="16"/>
                <w:lang w:val="en"/>
              </w:rPr>
              <w:t>Cases</w:t>
            </w:r>
            <w:r w:rsidR="0026354C">
              <w:rPr>
                <w:b/>
                <w:bCs/>
                <w:noProof w:val="0"/>
                <w:sz w:val="16"/>
                <w:szCs w:val="16"/>
                <w:lang w:val="en"/>
              </w:rPr>
              <w:t>*</w:t>
            </w:r>
          </w:p>
          <w:p w14:paraId="68EC5BB6" w14:textId="77777777" w:rsidR="006C61A3" w:rsidRPr="006C61A3" w:rsidRDefault="006C61A3" w:rsidP="008C068A">
            <w:pPr>
              <w:jc w:val="center"/>
              <w:rPr>
                <w:b/>
                <w:bCs/>
                <w:noProof w:val="0"/>
                <w:sz w:val="16"/>
                <w:szCs w:val="16"/>
              </w:rPr>
            </w:pPr>
            <w:r w:rsidRPr="006C61A3">
              <w:rPr>
                <w:b/>
                <w:bCs/>
                <w:noProof w:val="0"/>
                <w:sz w:val="16"/>
                <w:szCs w:val="16"/>
              </w:rPr>
              <w:t>(N)</w:t>
            </w:r>
          </w:p>
        </w:tc>
        <w:tc>
          <w:tcPr>
            <w:tcW w:w="1246" w:type="dxa"/>
            <w:tcBorders>
              <w:top w:val="single" w:sz="6" w:space="0" w:color="auto"/>
              <w:left w:val="single" w:sz="6" w:space="0" w:color="auto"/>
              <w:bottom w:val="single" w:sz="12" w:space="0" w:color="auto"/>
            </w:tcBorders>
            <w:shd w:val="clear" w:color="auto" w:fill="auto"/>
            <w:noWrap/>
            <w:hideMark/>
          </w:tcPr>
          <w:p w14:paraId="4E874EE0" w14:textId="77777777" w:rsidR="006C61A3" w:rsidRPr="006C61A3" w:rsidRDefault="006C61A3" w:rsidP="008C068A">
            <w:pPr>
              <w:jc w:val="center"/>
              <w:rPr>
                <w:b/>
                <w:bCs/>
                <w:noProof w:val="0"/>
                <w:sz w:val="16"/>
                <w:szCs w:val="16"/>
                <w:rtl/>
              </w:rPr>
            </w:pPr>
            <w:r w:rsidRPr="006C61A3">
              <w:rPr>
                <w:b/>
                <w:bCs/>
                <w:noProof w:val="0"/>
                <w:sz w:val="16"/>
                <w:szCs w:val="16"/>
              </w:rPr>
              <w:t>Year</w:t>
            </w:r>
          </w:p>
        </w:tc>
      </w:tr>
      <w:tr w:rsidR="006C61A3" w:rsidRPr="007847DF" w14:paraId="69744A40" w14:textId="77777777" w:rsidTr="006C61A3">
        <w:trPr>
          <w:trHeight w:val="175"/>
          <w:jc w:val="center"/>
        </w:trPr>
        <w:tc>
          <w:tcPr>
            <w:tcW w:w="833" w:type="dxa"/>
            <w:tcBorders>
              <w:top w:val="single" w:sz="12" w:space="0" w:color="auto"/>
              <w:bottom w:val="single" w:sz="4" w:space="0" w:color="auto"/>
              <w:right w:val="single" w:sz="6" w:space="0" w:color="auto"/>
            </w:tcBorders>
            <w:vAlign w:val="center"/>
          </w:tcPr>
          <w:p w14:paraId="1E9A81A9" w14:textId="6CDC4277" w:rsidR="006C61A3" w:rsidRPr="006C61A3" w:rsidRDefault="006C61A3" w:rsidP="008C068A">
            <w:pPr>
              <w:jc w:val="center"/>
              <w:rPr>
                <w:noProof w:val="0"/>
                <w:sz w:val="16"/>
                <w:szCs w:val="20"/>
                <w:rtl/>
              </w:rPr>
            </w:pPr>
            <w:r>
              <w:rPr>
                <w:rFonts w:hint="cs"/>
                <w:noProof w:val="0"/>
                <w:sz w:val="16"/>
                <w:szCs w:val="20"/>
                <w:rtl/>
              </w:rPr>
              <w:t>64</w:t>
            </w:r>
            <w:r w:rsidRPr="006C61A3">
              <w:rPr>
                <w:noProof w:val="0"/>
                <w:sz w:val="16"/>
                <w:szCs w:val="20"/>
                <w:rtl/>
              </w:rPr>
              <w:t>%</w:t>
            </w:r>
          </w:p>
        </w:tc>
        <w:tc>
          <w:tcPr>
            <w:tcW w:w="1182" w:type="dxa"/>
            <w:tcBorders>
              <w:top w:val="single" w:sz="12" w:space="0" w:color="auto"/>
              <w:bottom w:val="single" w:sz="4" w:space="0" w:color="auto"/>
              <w:right w:val="single" w:sz="6" w:space="0" w:color="auto"/>
            </w:tcBorders>
            <w:shd w:val="clear" w:color="auto" w:fill="auto"/>
            <w:vAlign w:val="center"/>
          </w:tcPr>
          <w:p w14:paraId="286D04C4" w14:textId="2DF8C2B6" w:rsidR="006C61A3" w:rsidRPr="00573EF2" w:rsidRDefault="006C61A3" w:rsidP="008C068A">
            <w:pPr>
              <w:jc w:val="center"/>
              <w:rPr>
                <w:noProof w:val="0"/>
                <w:sz w:val="16"/>
                <w:szCs w:val="20"/>
              </w:rPr>
            </w:pPr>
            <w:r>
              <w:rPr>
                <w:rFonts w:hint="cs"/>
                <w:noProof w:val="0"/>
                <w:sz w:val="16"/>
                <w:szCs w:val="20"/>
                <w:rtl/>
              </w:rPr>
              <w:t>1,636</w:t>
            </w:r>
          </w:p>
        </w:tc>
        <w:tc>
          <w:tcPr>
            <w:tcW w:w="1063" w:type="dxa"/>
            <w:tcBorders>
              <w:top w:val="single" w:sz="12" w:space="0" w:color="auto"/>
              <w:left w:val="single" w:sz="6" w:space="0" w:color="auto"/>
              <w:bottom w:val="single" w:sz="4" w:space="0" w:color="auto"/>
              <w:right w:val="single" w:sz="4" w:space="0" w:color="auto"/>
            </w:tcBorders>
            <w:shd w:val="clear" w:color="auto" w:fill="auto"/>
            <w:vAlign w:val="center"/>
          </w:tcPr>
          <w:p w14:paraId="795C9AE8" w14:textId="6024F4DE" w:rsidR="006C61A3" w:rsidRPr="00573EF2" w:rsidRDefault="006C61A3" w:rsidP="008C068A">
            <w:pPr>
              <w:jc w:val="center"/>
              <w:rPr>
                <w:noProof w:val="0"/>
                <w:sz w:val="16"/>
                <w:szCs w:val="20"/>
              </w:rPr>
            </w:pPr>
            <w:r>
              <w:rPr>
                <w:rFonts w:hint="cs"/>
                <w:noProof w:val="0"/>
                <w:sz w:val="16"/>
                <w:szCs w:val="20"/>
                <w:rtl/>
              </w:rPr>
              <w:t>862</w:t>
            </w:r>
          </w:p>
        </w:tc>
        <w:tc>
          <w:tcPr>
            <w:tcW w:w="1015" w:type="dxa"/>
            <w:tcBorders>
              <w:top w:val="single" w:sz="12" w:space="0" w:color="auto"/>
              <w:left w:val="single" w:sz="4" w:space="0" w:color="auto"/>
              <w:bottom w:val="single" w:sz="4" w:space="0" w:color="auto"/>
            </w:tcBorders>
            <w:shd w:val="clear" w:color="auto" w:fill="auto"/>
            <w:vAlign w:val="center"/>
          </w:tcPr>
          <w:p w14:paraId="70AFAFF6" w14:textId="28393958" w:rsidR="006C61A3" w:rsidRPr="00573EF2" w:rsidRDefault="006C61A3" w:rsidP="008C068A">
            <w:pPr>
              <w:jc w:val="center"/>
              <w:rPr>
                <w:noProof w:val="0"/>
                <w:sz w:val="16"/>
                <w:szCs w:val="20"/>
              </w:rPr>
            </w:pPr>
            <w:r>
              <w:rPr>
                <w:rFonts w:hint="cs"/>
                <w:noProof w:val="0"/>
                <w:sz w:val="16"/>
                <w:szCs w:val="20"/>
                <w:rtl/>
              </w:rPr>
              <w:t>2,099</w:t>
            </w:r>
          </w:p>
        </w:tc>
        <w:tc>
          <w:tcPr>
            <w:tcW w:w="994" w:type="dxa"/>
            <w:tcBorders>
              <w:top w:val="single" w:sz="12" w:space="0" w:color="auto"/>
              <w:left w:val="single" w:sz="6" w:space="0" w:color="auto"/>
              <w:bottom w:val="single" w:sz="4" w:space="0" w:color="auto"/>
              <w:right w:val="single" w:sz="6" w:space="0" w:color="auto"/>
            </w:tcBorders>
            <w:shd w:val="clear" w:color="auto" w:fill="auto"/>
            <w:vAlign w:val="center"/>
          </w:tcPr>
          <w:p w14:paraId="1EFE6FF9" w14:textId="3621D104" w:rsidR="006C61A3" w:rsidRPr="00573EF2" w:rsidRDefault="006C61A3" w:rsidP="006C61A3">
            <w:pPr>
              <w:jc w:val="center"/>
              <w:rPr>
                <w:noProof w:val="0"/>
                <w:sz w:val="16"/>
                <w:szCs w:val="20"/>
              </w:rPr>
            </w:pPr>
            <w:r w:rsidRPr="006C61A3">
              <w:rPr>
                <w:noProof w:val="0"/>
                <w:sz w:val="16"/>
                <w:szCs w:val="20"/>
                <w:rtl/>
              </w:rPr>
              <w:t>4,597</w:t>
            </w:r>
          </w:p>
        </w:tc>
        <w:tc>
          <w:tcPr>
            <w:tcW w:w="1246" w:type="dxa"/>
            <w:tcBorders>
              <w:top w:val="single" w:sz="12" w:space="0" w:color="auto"/>
              <w:bottom w:val="single" w:sz="4" w:space="0" w:color="auto"/>
              <w:right w:val="single" w:sz="6" w:space="0" w:color="auto"/>
            </w:tcBorders>
            <w:shd w:val="clear" w:color="auto" w:fill="auto"/>
            <w:vAlign w:val="center"/>
          </w:tcPr>
          <w:p w14:paraId="221A63D3" w14:textId="0715B895" w:rsidR="006C61A3" w:rsidRPr="00573EF2" w:rsidRDefault="006C61A3" w:rsidP="008C068A">
            <w:pPr>
              <w:jc w:val="center"/>
              <w:rPr>
                <w:noProof w:val="0"/>
                <w:sz w:val="16"/>
                <w:szCs w:val="20"/>
              </w:rPr>
            </w:pPr>
            <w:r>
              <w:rPr>
                <w:rFonts w:hint="cs"/>
                <w:noProof w:val="0"/>
                <w:sz w:val="16"/>
                <w:szCs w:val="20"/>
                <w:rtl/>
              </w:rPr>
              <w:t>2016-2017</w:t>
            </w:r>
          </w:p>
        </w:tc>
      </w:tr>
    </w:tbl>
    <w:p w14:paraId="77ABB8C2" w14:textId="77777777" w:rsidR="0026354C" w:rsidRPr="0026354C" w:rsidRDefault="0026354C" w:rsidP="0026354C">
      <w:pPr>
        <w:pStyle w:val="a1"/>
        <w:bidi w:val="0"/>
        <w:jc w:val="left"/>
        <w:rPr>
          <w:b w:val="0"/>
          <w:bCs w:val="0"/>
          <w:noProof w:val="0"/>
          <w:sz w:val="16"/>
          <w:szCs w:val="20"/>
        </w:rPr>
      </w:pPr>
      <w:r w:rsidRPr="0026354C">
        <w:rPr>
          <w:b w:val="0"/>
          <w:bCs w:val="0"/>
          <w:noProof w:val="0"/>
          <w:sz w:val="16"/>
          <w:szCs w:val="20"/>
        </w:rPr>
        <w:t>*New Submitted and On-going Cases</w:t>
      </w:r>
    </w:p>
    <w:p w14:paraId="6988AA5C" w14:textId="77777777" w:rsidR="00BA3BD8" w:rsidRPr="007847DF" w:rsidRDefault="00BA3BD8" w:rsidP="00C3564F">
      <w:pPr>
        <w:pStyle w:val="a"/>
        <w:rPr>
          <w:noProof w:val="0"/>
          <w:rtl/>
        </w:rPr>
      </w:pPr>
    </w:p>
    <w:p w14:paraId="11DFD771" w14:textId="77777777" w:rsidR="00850A85" w:rsidRDefault="00517819" w:rsidP="003F5A43">
      <w:pPr>
        <w:pStyle w:val="a"/>
        <w:rPr>
          <w:noProof w:val="0"/>
          <w:rtl/>
        </w:rPr>
      </w:pPr>
      <w:r>
        <w:rPr>
          <w:rFonts w:hint="cs"/>
          <w:noProof w:val="0"/>
          <w:rtl/>
        </w:rPr>
        <w:t xml:space="preserve">מן הנתונים בטבלאות </w:t>
      </w:r>
      <w:r w:rsidR="003F5A43">
        <w:rPr>
          <w:rFonts w:hint="cs"/>
          <w:noProof w:val="0"/>
          <w:rtl/>
        </w:rPr>
        <w:t>18</w:t>
      </w:r>
      <w:r>
        <w:rPr>
          <w:rFonts w:hint="cs"/>
          <w:noProof w:val="0"/>
          <w:rtl/>
        </w:rPr>
        <w:t xml:space="preserve"> ו</w:t>
      </w:r>
      <w:r w:rsidRPr="00517819">
        <w:rPr>
          <w:noProof w:val="0"/>
          <w:position w:val="4"/>
          <w:rtl/>
        </w:rPr>
        <w:t>-</w:t>
      </w:r>
      <w:r w:rsidR="003F5A43">
        <w:rPr>
          <w:rFonts w:hint="cs"/>
          <w:noProof w:val="0"/>
          <w:rtl/>
        </w:rPr>
        <w:t>19</w:t>
      </w:r>
      <w:r>
        <w:rPr>
          <w:rFonts w:hint="cs"/>
          <w:noProof w:val="0"/>
          <w:rtl/>
        </w:rPr>
        <w:t xml:space="preserve"> עולה כי ב</w:t>
      </w:r>
      <w:r w:rsidR="00486E9B" w:rsidRPr="007847DF">
        <w:rPr>
          <w:noProof w:val="0"/>
          <w:rtl/>
        </w:rPr>
        <w:t>שנים 2016–2017 כ</w:t>
      </w:r>
      <w:r w:rsidR="00740D37" w:rsidRPr="008B08E3">
        <w:rPr>
          <w:noProof w:val="0"/>
          <w:position w:val="4"/>
          <w:rtl/>
        </w:rPr>
        <w:t>-</w:t>
      </w:r>
      <w:r w:rsidR="00486E9B" w:rsidRPr="007847DF">
        <w:rPr>
          <w:noProof w:val="0"/>
          <w:rtl/>
        </w:rPr>
        <w:t xml:space="preserve">12% מהתיקים </w:t>
      </w:r>
      <w:r w:rsidR="00785CA2">
        <w:rPr>
          <w:rFonts w:hint="cs"/>
          <w:noProof w:val="0"/>
          <w:rtl/>
        </w:rPr>
        <w:t xml:space="preserve">שנדונו </w:t>
      </w:r>
      <w:r w:rsidR="00486E9B" w:rsidRPr="007847DF">
        <w:rPr>
          <w:noProof w:val="0"/>
          <w:rtl/>
        </w:rPr>
        <w:t>בבית המשפט הסתיימו בהפטר, לעומת כ</w:t>
      </w:r>
      <w:r w:rsidR="00740D37" w:rsidRPr="008B08E3">
        <w:rPr>
          <w:noProof w:val="0"/>
          <w:position w:val="4"/>
          <w:rtl/>
        </w:rPr>
        <w:t>-</w:t>
      </w:r>
      <w:r w:rsidR="00486E9B" w:rsidRPr="007847DF">
        <w:rPr>
          <w:noProof w:val="0"/>
          <w:rtl/>
        </w:rPr>
        <w:t>19% ברשות האכיפה והגבי</w:t>
      </w:r>
      <w:r w:rsidR="00D47FB2">
        <w:rPr>
          <w:rFonts w:hint="cs"/>
          <w:noProof w:val="0"/>
          <w:rtl/>
        </w:rPr>
        <w:t>י</w:t>
      </w:r>
      <w:r w:rsidR="00486E9B" w:rsidRPr="007847DF">
        <w:rPr>
          <w:noProof w:val="0"/>
          <w:rtl/>
        </w:rPr>
        <w:t>ה. כ</w:t>
      </w:r>
      <w:r w:rsidR="00740D37" w:rsidRPr="008B08E3">
        <w:rPr>
          <w:noProof w:val="0"/>
          <w:position w:val="4"/>
          <w:rtl/>
        </w:rPr>
        <w:t>-</w:t>
      </w:r>
      <w:r w:rsidR="00486E9B" w:rsidRPr="007847DF">
        <w:rPr>
          <w:noProof w:val="0"/>
          <w:rtl/>
        </w:rPr>
        <w:t xml:space="preserve">22% מהתיקים בבית המשפט בוטלו, לעומת </w:t>
      </w:r>
      <w:r>
        <w:rPr>
          <w:rFonts w:hint="cs"/>
          <w:noProof w:val="0"/>
          <w:rtl/>
        </w:rPr>
        <w:t>כ</w:t>
      </w:r>
      <w:r w:rsidRPr="00517819">
        <w:rPr>
          <w:noProof w:val="0"/>
          <w:position w:val="4"/>
          <w:rtl/>
        </w:rPr>
        <w:t>-</w:t>
      </w:r>
      <w:r w:rsidR="00486E9B" w:rsidRPr="007847DF">
        <w:rPr>
          <w:noProof w:val="0"/>
          <w:rtl/>
        </w:rPr>
        <w:t>4</w:t>
      </w:r>
      <w:r>
        <w:rPr>
          <w:rFonts w:hint="cs"/>
          <w:noProof w:val="0"/>
          <w:rtl/>
        </w:rPr>
        <w:t>6</w:t>
      </w:r>
      <w:r w:rsidR="00486E9B" w:rsidRPr="007847DF">
        <w:rPr>
          <w:noProof w:val="0"/>
          <w:rtl/>
        </w:rPr>
        <w:t>% מהתיקים ברשות האכיפה והגבי</w:t>
      </w:r>
      <w:r w:rsidR="00D47FB2">
        <w:rPr>
          <w:rFonts w:hint="cs"/>
          <w:noProof w:val="0"/>
          <w:rtl/>
        </w:rPr>
        <w:t>י</w:t>
      </w:r>
      <w:r w:rsidR="00486E9B" w:rsidRPr="007847DF">
        <w:rPr>
          <w:noProof w:val="0"/>
          <w:rtl/>
        </w:rPr>
        <w:t>ה</w:t>
      </w:r>
      <w:r>
        <w:rPr>
          <w:rFonts w:hint="cs"/>
          <w:noProof w:val="0"/>
          <w:rtl/>
        </w:rPr>
        <w:t xml:space="preserve"> שבוטלו או הועברו לבית המשפט</w:t>
      </w:r>
      <w:r w:rsidR="00486E9B" w:rsidRPr="007847DF">
        <w:rPr>
          <w:noProof w:val="0"/>
          <w:rtl/>
        </w:rPr>
        <w:t xml:space="preserve">. מדובר </w:t>
      </w:r>
      <w:r w:rsidR="00ED3AE7">
        <w:rPr>
          <w:rFonts w:hint="cs"/>
          <w:noProof w:val="0"/>
          <w:rtl/>
        </w:rPr>
        <w:t xml:space="preserve">בשיעור </w:t>
      </w:r>
      <w:r w:rsidR="00486E9B" w:rsidRPr="007847DF">
        <w:rPr>
          <w:noProof w:val="0"/>
          <w:rtl/>
        </w:rPr>
        <w:t xml:space="preserve">כפול של תיקים שנסגרים ברשות האכיפה והגבייה. אולם נתון זה צריך להיבחן באופן זהיר. הרשות מדווחת </w:t>
      </w:r>
      <w:r w:rsidR="00ED3AE7">
        <w:rPr>
          <w:rFonts w:hint="cs"/>
          <w:noProof w:val="0"/>
          <w:rtl/>
        </w:rPr>
        <w:t xml:space="preserve">במאוחד </w:t>
      </w:r>
      <w:r w:rsidR="00486E9B" w:rsidRPr="007847DF">
        <w:rPr>
          <w:noProof w:val="0"/>
          <w:rtl/>
        </w:rPr>
        <w:t xml:space="preserve">על תיקים </w:t>
      </w:r>
      <w:r w:rsidR="00BF6521">
        <w:rPr>
          <w:rFonts w:hint="cs"/>
          <w:noProof w:val="0"/>
          <w:rtl/>
        </w:rPr>
        <w:t xml:space="preserve">שבוטלו </w:t>
      </w:r>
      <w:r w:rsidR="00486E9B" w:rsidRPr="007847DF">
        <w:rPr>
          <w:noProof w:val="0"/>
          <w:rtl/>
        </w:rPr>
        <w:t xml:space="preserve">ועל תיקים שהועברו להליך בבית המשפט המחוזי </w:t>
      </w:r>
      <w:r w:rsidR="00ED3AE7">
        <w:rPr>
          <w:rFonts w:hint="cs"/>
          <w:noProof w:val="0"/>
          <w:rtl/>
        </w:rPr>
        <w:t>משום ש</w:t>
      </w:r>
      <w:r w:rsidR="00486E9B" w:rsidRPr="007847DF">
        <w:rPr>
          <w:noProof w:val="0"/>
          <w:rtl/>
        </w:rPr>
        <w:t xml:space="preserve">גובה החוב חורג </w:t>
      </w:r>
      <w:r w:rsidR="00ED3AE7">
        <w:rPr>
          <w:rFonts w:hint="cs"/>
          <w:noProof w:val="0"/>
          <w:rtl/>
        </w:rPr>
        <w:t>מן ה</w:t>
      </w:r>
      <w:r w:rsidR="00486E9B" w:rsidRPr="007847DF">
        <w:rPr>
          <w:noProof w:val="0"/>
          <w:rtl/>
        </w:rPr>
        <w:t xml:space="preserve">סמכות הנתונה </w:t>
      </w:r>
      <w:r w:rsidR="00ED3AE7">
        <w:rPr>
          <w:rFonts w:hint="cs"/>
          <w:noProof w:val="0"/>
          <w:rtl/>
        </w:rPr>
        <w:t xml:space="preserve">לרשות </w:t>
      </w:r>
      <w:r w:rsidR="00486E9B" w:rsidRPr="007847DF">
        <w:rPr>
          <w:noProof w:val="0"/>
          <w:rtl/>
        </w:rPr>
        <w:t xml:space="preserve">בחוק ההוצאה לפועל. </w:t>
      </w:r>
      <w:r w:rsidR="003E6FE0">
        <w:rPr>
          <w:rFonts w:hint="cs"/>
          <w:noProof w:val="0"/>
          <w:rtl/>
        </w:rPr>
        <w:t>ה</w:t>
      </w:r>
      <w:r w:rsidR="00486E9B" w:rsidRPr="007847DF">
        <w:rPr>
          <w:noProof w:val="0"/>
          <w:rtl/>
        </w:rPr>
        <w:t xml:space="preserve">משמעות </w:t>
      </w:r>
      <w:r w:rsidR="003E6FE0">
        <w:rPr>
          <w:rFonts w:hint="cs"/>
          <w:noProof w:val="0"/>
          <w:rtl/>
        </w:rPr>
        <w:t xml:space="preserve">של </w:t>
      </w:r>
      <w:r w:rsidR="00486E9B" w:rsidRPr="007847DF">
        <w:rPr>
          <w:noProof w:val="0"/>
          <w:rtl/>
        </w:rPr>
        <w:t>העברת התיק למחוזי אינ</w:t>
      </w:r>
      <w:r w:rsidR="001C19C2">
        <w:rPr>
          <w:rFonts w:hint="cs"/>
          <w:noProof w:val="0"/>
          <w:rtl/>
        </w:rPr>
        <w:t>ה</w:t>
      </w:r>
      <w:r w:rsidR="00486E9B" w:rsidRPr="007847DF">
        <w:rPr>
          <w:noProof w:val="0"/>
          <w:rtl/>
        </w:rPr>
        <w:t xml:space="preserve"> ביטול ההליך</w:t>
      </w:r>
      <w:r w:rsidR="003E6FE0">
        <w:rPr>
          <w:rFonts w:hint="cs"/>
          <w:noProof w:val="0"/>
          <w:rtl/>
        </w:rPr>
        <w:t>,</w:t>
      </w:r>
      <w:r w:rsidR="00486E9B" w:rsidRPr="007847DF">
        <w:rPr>
          <w:noProof w:val="0"/>
          <w:rtl/>
        </w:rPr>
        <w:t xml:space="preserve"> אלא העברתו לפורום שיפוטי אחר. כדי לעמוד </w:t>
      </w:r>
      <w:r w:rsidR="00ED3AE7">
        <w:rPr>
          <w:rFonts w:hint="cs"/>
          <w:noProof w:val="0"/>
          <w:rtl/>
        </w:rPr>
        <w:t>ביתר דיוק על משמעות ה</w:t>
      </w:r>
      <w:r w:rsidR="00486E9B" w:rsidRPr="007847DF">
        <w:rPr>
          <w:noProof w:val="0"/>
          <w:rtl/>
        </w:rPr>
        <w:t>נתוני</w:t>
      </w:r>
      <w:r w:rsidR="00ED3AE7">
        <w:rPr>
          <w:rFonts w:hint="cs"/>
          <w:noProof w:val="0"/>
          <w:rtl/>
        </w:rPr>
        <w:t>ם של</w:t>
      </w:r>
      <w:r w:rsidR="00486E9B" w:rsidRPr="007847DF">
        <w:rPr>
          <w:noProof w:val="0"/>
          <w:rtl/>
        </w:rPr>
        <w:t xml:space="preserve"> רשות האכיפה והגבייה</w:t>
      </w:r>
      <w:r w:rsidR="00ED3AE7">
        <w:rPr>
          <w:rFonts w:hint="cs"/>
          <w:noProof w:val="0"/>
          <w:rtl/>
        </w:rPr>
        <w:t>,</w:t>
      </w:r>
      <w:r w:rsidR="00486E9B" w:rsidRPr="007847DF">
        <w:rPr>
          <w:noProof w:val="0"/>
          <w:rtl/>
        </w:rPr>
        <w:t xml:space="preserve"> ניתן לעשות שימוש במאגר הייחודי של החלטות הפטר שקודד לצורך מחקר זה. א</w:t>
      </w:r>
      <w:r w:rsidR="001C19C2">
        <w:rPr>
          <w:rFonts w:hint="cs"/>
          <w:noProof w:val="0"/>
          <w:rtl/>
        </w:rPr>
        <w:t>ו</w:t>
      </w:r>
      <w:r w:rsidR="00486E9B" w:rsidRPr="007847DF">
        <w:rPr>
          <w:noProof w:val="0"/>
          <w:rtl/>
        </w:rPr>
        <w:t>מנם, מדובר במדגם מייצג</w:t>
      </w:r>
      <w:r w:rsidR="00ED3AE7">
        <w:rPr>
          <w:rFonts w:hint="cs"/>
          <w:noProof w:val="0"/>
          <w:rtl/>
        </w:rPr>
        <w:t>,</w:t>
      </w:r>
      <w:r w:rsidR="00486E9B" w:rsidRPr="007847DF">
        <w:rPr>
          <w:noProof w:val="0"/>
          <w:rtl/>
        </w:rPr>
        <w:t xml:space="preserve"> ולא בכל בקשות ההפטר שהוגשו בתקופ</w:t>
      </w:r>
      <w:r w:rsidR="00E30E68" w:rsidRPr="007847DF">
        <w:rPr>
          <w:noProof w:val="0"/>
          <w:rtl/>
        </w:rPr>
        <w:t>ת</w:t>
      </w:r>
      <w:r w:rsidR="00486E9B" w:rsidRPr="007847DF">
        <w:rPr>
          <w:noProof w:val="0"/>
          <w:rtl/>
        </w:rPr>
        <w:t xml:space="preserve"> המחקר, אך ניתן ללמוד ממדגם זה על אופן הסגירה בצורה מהימנה יותר.</w:t>
      </w:r>
    </w:p>
    <w:p w14:paraId="5358BF53" w14:textId="77777777" w:rsidR="00486E9B" w:rsidRDefault="00850A85" w:rsidP="00675DD5">
      <w:pPr>
        <w:pStyle w:val="a"/>
        <w:rPr>
          <w:noProof w:val="0"/>
          <w:rtl/>
        </w:rPr>
      </w:pPr>
      <w:r>
        <w:rPr>
          <w:rFonts w:hint="cs"/>
          <w:noProof w:val="0"/>
          <w:rtl/>
        </w:rPr>
        <w:t xml:space="preserve">כדי לערוך השוואה בין נתוני הרשות לנתונים של בתי המשפט, אעמוד כעת על נתונים מתוך בקשות להפטר </w:t>
      </w:r>
      <w:r w:rsidR="00675DD5">
        <w:rPr>
          <w:rFonts w:hint="cs"/>
          <w:noProof w:val="0"/>
          <w:rtl/>
        </w:rPr>
        <w:t xml:space="preserve">שהוגשו </w:t>
      </w:r>
      <w:r>
        <w:rPr>
          <w:rFonts w:hint="cs"/>
          <w:noProof w:val="0"/>
          <w:rtl/>
        </w:rPr>
        <w:t>בתקופת המחקר, קרי, 2016–2017. במדגם של תיקי ההפטר</w:t>
      </w:r>
      <w:r w:rsidR="00486E9B" w:rsidRPr="007847DF">
        <w:rPr>
          <w:noProof w:val="0"/>
          <w:rtl/>
        </w:rPr>
        <w:t xml:space="preserve"> </w:t>
      </w:r>
      <w:r>
        <w:rPr>
          <w:rFonts w:hint="cs"/>
          <w:noProof w:val="0"/>
          <w:rtl/>
        </w:rPr>
        <w:t xml:space="preserve">נמצאו </w:t>
      </w:r>
      <w:r w:rsidR="00486E9B" w:rsidRPr="007847DF">
        <w:rPr>
          <w:noProof w:val="0"/>
          <w:rtl/>
        </w:rPr>
        <w:t xml:space="preserve">374 בקשות </w:t>
      </w:r>
      <w:r w:rsidR="00675DD5">
        <w:rPr>
          <w:rFonts w:hint="cs"/>
          <w:noProof w:val="0"/>
          <w:rtl/>
        </w:rPr>
        <w:t xml:space="preserve">שהוגשו </w:t>
      </w:r>
      <w:r>
        <w:rPr>
          <w:rFonts w:hint="cs"/>
          <w:noProof w:val="0"/>
          <w:rtl/>
        </w:rPr>
        <w:t>בתקופה זו,</w:t>
      </w:r>
      <w:r w:rsidR="00486E9B" w:rsidRPr="007847DF">
        <w:rPr>
          <w:noProof w:val="0"/>
          <w:rtl/>
        </w:rPr>
        <w:t xml:space="preserve"> </w:t>
      </w:r>
      <w:r w:rsidR="00675DD5">
        <w:rPr>
          <w:rFonts w:hint="cs"/>
          <w:noProof w:val="0"/>
          <w:rtl/>
        </w:rPr>
        <w:t>ו</w:t>
      </w:r>
      <w:r>
        <w:rPr>
          <w:rFonts w:hint="cs"/>
          <w:noProof w:val="0"/>
          <w:rtl/>
        </w:rPr>
        <w:t xml:space="preserve">מהן </w:t>
      </w:r>
      <w:r w:rsidR="00486E9B" w:rsidRPr="007847DF">
        <w:rPr>
          <w:noProof w:val="0"/>
          <w:rtl/>
        </w:rPr>
        <w:t xml:space="preserve">עולה התמונה </w:t>
      </w:r>
      <w:r w:rsidR="007A1C99">
        <w:rPr>
          <w:rFonts w:hint="cs"/>
          <w:noProof w:val="0"/>
          <w:rtl/>
        </w:rPr>
        <w:t>המוצגת בטבלה 2</w:t>
      </w:r>
      <w:r w:rsidR="003F5A43">
        <w:rPr>
          <w:rFonts w:hint="cs"/>
          <w:noProof w:val="0"/>
          <w:rtl/>
        </w:rPr>
        <w:t>0</w:t>
      </w:r>
      <w:r w:rsidR="007A1C99">
        <w:rPr>
          <w:rFonts w:hint="cs"/>
          <w:noProof w:val="0"/>
          <w:rtl/>
        </w:rPr>
        <w:t>.</w:t>
      </w:r>
    </w:p>
    <w:p w14:paraId="0EB0B29D" w14:textId="38219DAC" w:rsidR="00CD1186" w:rsidRDefault="006C61A3" w:rsidP="006C61A3">
      <w:pPr>
        <w:pStyle w:val="a"/>
        <w:jc w:val="center"/>
        <w:rPr>
          <w:b/>
          <w:bCs/>
          <w:noProof w:val="0"/>
          <w:rtl/>
        </w:rPr>
      </w:pPr>
      <w:r w:rsidRPr="006C61A3">
        <w:rPr>
          <w:b/>
          <w:bCs/>
          <w:noProof w:val="0"/>
        </w:rPr>
        <w:t xml:space="preserve">Table 20: </w:t>
      </w:r>
      <w:r w:rsidRPr="006C61A3">
        <w:rPr>
          <w:b/>
          <w:bCs/>
          <w:noProof w:val="0"/>
          <w:lang w:val="en"/>
        </w:rPr>
        <w:t xml:space="preserve">Data of </w:t>
      </w:r>
      <w:bookmarkStart w:id="54" w:name="_Hlk123542773"/>
      <w:r w:rsidR="00C868F2">
        <w:rPr>
          <w:b/>
          <w:bCs/>
          <w:noProof w:val="0"/>
          <w:lang w:val="en"/>
        </w:rPr>
        <w:t>ECA</w:t>
      </w:r>
      <w:r w:rsidRPr="006C61A3">
        <w:rPr>
          <w:b/>
          <w:bCs/>
          <w:noProof w:val="0"/>
        </w:rPr>
        <w:t xml:space="preserve"> </w:t>
      </w:r>
      <w:bookmarkEnd w:id="54"/>
      <w:r w:rsidR="00B52C7E">
        <w:rPr>
          <w:b/>
          <w:bCs/>
          <w:noProof w:val="0"/>
        </w:rPr>
        <w:t>BC</w:t>
      </w:r>
      <w:r w:rsidRPr="006C61A3">
        <w:rPr>
          <w:b/>
          <w:bCs/>
          <w:noProof w:val="0"/>
        </w:rPr>
        <w:t xml:space="preserve"> Sample </w:t>
      </w:r>
    </w:p>
    <w:p w14:paraId="7C6CAA60" w14:textId="77777777" w:rsidR="006C61A3" w:rsidRDefault="006C61A3" w:rsidP="006C61A3">
      <w:pPr>
        <w:pStyle w:val="a"/>
        <w:jc w:val="center"/>
        <w:rPr>
          <w:b/>
          <w:bCs/>
          <w:noProof w:val="0"/>
          <w:rtl/>
        </w:rPr>
      </w:pPr>
    </w:p>
    <w:tbl>
      <w:tblPr>
        <w:bidiVisual/>
        <w:tblW w:w="0" w:type="auto"/>
        <w:jc w:val="center"/>
        <w:tblBorders>
          <w:top w:val="single" w:sz="6" w:space="0" w:color="auto"/>
          <w:left w:val="single" w:sz="6" w:space="0" w:color="auto"/>
          <w:bottom w:val="single" w:sz="6" w:space="0" w:color="auto"/>
          <w:right w:val="single" w:sz="6" w:space="0" w:color="auto"/>
        </w:tblBorders>
        <w:tblCellMar>
          <w:left w:w="73" w:type="dxa"/>
          <w:right w:w="73" w:type="dxa"/>
        </w:tblCellMar>
        <w:tblLook w:val="04A0" w:firstRow="1" w:lastRow="0" w:firstColumn="1" w:lastColumn="0" w:noHBand="0" w:noVBand="1"/>
      </w:tblPr>
      <w:tblGrid>
        <w:gridCol w:w="833"/>
        <w:gridCol w:w="1182"/>
        <w:gridCol w:w="1063"/>
        <w:gridCol w:w="1015"/>
        <w:gridCol w:w="994"/>
        <w:gridCol w:w="1246"/>
      </w:tblGrid>
      <w:tr w:rsidR="006C61A3" w:rsidRPr="002C3669" w14:paraId="1A007FE8" w14:textId="77777777" w:rsidTr="008C068A">
        <w:trPr>
          <w:trHeight w:val="602"/>
          <w:jc w:val="center"/>
        </w:trPr>
        <w:tc>
          <w:tcPr>
            <w:tcW w:w="833" w:type="dxa"/>
            <w:tcBorders>
              <w:top w:val="single" w:sz="6" w:space="0" w:color="auto"/>
              <w:left w:val="single" w:sz="6" w:space="0" w:color="auto"/>
              <w:bottom w:val="single" w:sz="12" w:space="0" w:color="auto"/>
              <w:right w:val="single" w:sz="6" w:space="0" w:color="auto"/>
            </w:tcBorders>
          </w:tcPr>
          <w:p w14:paraId="160657D9" w14:textId="77777777" w:rsidR="006C61A3" w:rsidRPr="006C61A3" w:rsidRDefault="006C61A3" w:rsidP="008C068A">
            <w:pPr>
              <w:spacing w:line="360" w:lineRule="auto"/>
              <w:jc w:val="center"/>
              <w:rPr>
                <w:b/>
                <w:bCs/>
                <w:noProof w:val="0"/>
                <w:sz w:val="16"/>
                <w:szCs w:val="16"/>
              </w:rPr>
            </w:pPr>
            <w:r w:rsidRPr="006C61A3">
              <w:rPr>
                <w:b/>
                <w:bCs/>
                <w:noProof w:val="0"/>
                <w:sz w:val="16"/>
                <w:szCs w:val="16"/>
              </w:rPr>
              <w:t>Disposal Rate (%)</w:t>
            </w:r>
          </w:p>
        </w:tc>
        <w:tc>
          <w:tcPr>
            <w:tcW w:w="1182" w:type="dxa"/>
            <w:tcBorders>
              <w:top w:val="single" w:sz="6" w:space="0" w:color="auto"/>
              <w:left w:val="single" w:sz="6" w:space="0" w:color="auto"/>
              <w:bottom w:val="single" w:sz="12" w:space="0" w:color="auto"/>
              <w:right w:val="single" w:sz="6" w:space="0" w:color="auto"/>
            </w:tcBorders>
            <w:shd w:val="clear" w:color="auto" w:fill="auto"/>
            <w:noWrap/>
            <w:hideMark/>
          </w:tcPr>
          <w:p w14:paraId="0C64D0D7" w14:textId="77777777" w:rsidR="006C61A3" w:rsidRPr="006C61A3" w:rsidRDefault="006C61A3" w:rsidP="008C068A">
            <w:pPr>
              <w:jc w:val="center"/>
              <w:rPr>
                <w:b/>
                <w:bCs/>
                <w:noProof w:val="0"/>
                <w:sz w:val="16"/>
                <w:szCs w:val="16"/>
                <w:rtl/>
              </w:rPr>
            </w:pPr>
            <w:r w:rsidRPr="006C61A3">
              <w:rPr>
                <w:b/>
                <w:bCs/>
                <w:noProof w:val="0"/>
                <w:sz w:val="16"/>
                <w:szCs w:val="16"/>
              </w:rPr>
              <w:t>Cases Remained Open (N)</w:t>
            </w:r>
          </w:p>
        </w:tc>
        <w:tc>
          <w:tcPr>
            <w:tcW w:w="1063" w:type="dxa"/>
            <w:tcBorders>
              <w:top w:val="single" w:sz="6" w:space="0" w:color="auto"/>
              <w:left w:val="single" w:sz="6" w:space="0" w:color="auto"/>
              <w:bottom w:val="single" w:sz="12" w:space="0" w:color="auto"/>
            </w:tcBorders>
            <w:shd w:val="clear" w:color="auto" w:fill="auto"/>
            <w:noWrap/>
            <w:hideMark/>
          </w:tcPr>
          <w:p w14:paraId="12AC73A4" w14:textId="77777777" w:rsidR="006C61A3" w:rsidRPr="006C61A3" w:rsidRDefault="006C61A3" w:rsidP="008C068A">
            <w:pPr>
              <w:jc w:val="center"/>
              <w:rPr>
                <w:b/>
                <w:bCs/>
                <w:noProof w:val="0"/>
                <w:sz w:val="16"/>
                <w:szCs w:val="16"/>
              </w:rPr>
            </w:pPr>
            <w:r w:rsidRPr="006C61A3">
              <w:rPr>
                <w:rFonts w:hint="cs"/>
                <w:b/>
                <w:bCs/>
                <w:noProof w:val="0"/>
                <w:sz w:val="16"/>
                <w:szCs w:val="16"/>
              </w:rPr>
              <w:t>D</w:t>
            </w:r>
            <w:r w:rsidRPr="006C61A3">
              <w:rPr>
                <w:b/>
                <w:bCs/>
                <w:noProof w:val="0"/>
                <w:sz w:val="16"/>
                <w:szCs w:val="16"/>
              </w:rPr>
              <w:t>ischarged (N)</w:t>
            </w:r>
          </w:p>
        </w:tc>
        <w:tc>
          <w:tcPr>
            <w:tcW w:w="1015" w:type="dxa"/>
            <w:tcBorders>
              <w:top w:val="single" w:sz="6" w:space="0" w:color="auto"/>
              <w:bottom w:val="single" w:sz="12" w:space="0" w:color="auto"/>
            </w:tcBorders>
            <w:shd w:val="clear" w:color="auto" w:fill="auto"/>
            <w:noWrap/>
            <w:hideMark/>
          </w:tcPr>
          <w:p w14:paraId="7CDD2282" w14:textId="77777777" w:rsidR="006C61A3" w:rsidRPr="006C61A3" w:rsidRDefault="006C61A3" w:rsidP="008C068A">
            <w:pPr>
              <w:jc w:val="center"/>
              <w:rPr>
                <w:b/>
                <w:bCs/>
                <w:noProof w:val="0"/>
                <w:sz w:val="16"/>
                <w:szCs w:val="16"/>
                <w:rtl/>
              </w:rPr>
            </w:pPr>
            <w:r w:rsidRPr="006C61A3">
              <w:rPr>
                <w:b/>
                <w:bCs/>
                <w:noProof w:val="0"/>
                <w:sz w:val="16"/>
                <w:szCs w:val="16"/>
                <w:lang w:val="en"/>
              </w:rPr>
              <w:t>Dismissed or Transferred to Court</w:t>
            </w:r>
            <w:r w:rsidRPr="006C61A3">
              <w:rPr>
                <w:b/>
                <w:bCs/>
                <w:noProof w:val="0"/>
                <w:sz w:val="16"/>
                <w:szCs w:val="16"/>
              </w:rPr>
              <w:t xml:space="preserve"> (N)</w:t>
            </w:r>
          </w:p>
        </w:tc>
        <w:tc>
          <w:tcPr>
            <w:tcW w:w="994" w:type="dxa"/>
            <w:tcBorders>
              <w:top w:val="single" w:sz="6" w:space="0" w:color="auto"/>
              <w:bottom w:val="single" w:sz="12" w:space="0" w:color="auto"/>
              <w:right w:val="single" w:sz="6" w:space="0" w:color="auto"/>
            </w:tcBorders>
            <w:shd w:val="clear" w:color="auto" w:fill="auto"/>
            <w:noWrap/>
            <w:hideMark/>
          </w:tcPr>
          <w:p w14:paraId="4A81BD74" w14:textId="42AF098E" w:rsidR="006C61A3" w:rsidRPr="00573EF2" w:rsidRDefault="006C61A3" w:rsidP="008C068A">
            <w:pPr>
              <w:bidi w:val="0"/>
              <w:jc w:val="center"/>
              <w:rPr>
                <w:b/>
                <w:bCs/>
                <w:noProof w:val="0"/>
                <w:sz w:val="16"/>
                <w:szCs w:val="16"/>
              </w:rPr>
            </w:pPr>
            <w:r w:rsidRPr="00573EF2">
              <w:rPr>
                <w:b/>
                <w:bCs/>
                <w:noProof w:val="0"/>
                <w:sz w:val="16"/>
                <w:szCs w:val="16"/>
                <w:lang w:val="en"/>
              </w:rPr>
              <w:t>Cases</w:t>
            </w:r>
            <w:r w:rsidR="0026354C">
              <w:rPr>
                <w:b/>
                <w:bCs/>
                <w:noProof w:val="0"/>
                <w:sz w:val="16"/>
                <w:szCs w:val="16"/>
              </w:rPr>
              <w:t>*</w:t>
            </w:r>
          </w:p>
          <w:p w14:paraId="6E4DD817" w14:textId="77777777" w:rsidR="006C61A3" w:rsidRPr="006C61A3" w:rsidRDefault="006C61A3" w:rsidP="008C068A">
            <w:pPr>
              <w:jc w:val="center"/>
              <w:rPr>
                <w:b/>
                <w:bCs/>
                <w:noProof w:val="0"/>
                <w:sz w:val="16"/>
                <w:szCs w:val="16"/>
              </w:rPr>
            </w:pPr>
            <w:r w:rsidRPr="006C61A3">
              <w:rPr>
                <w:b/>
                <w:bCs/>
                <w:noProof w:val="0"/>
                <w:sz w:val="16"/>
                <w:szCs w:val="16"/>
              </w:rPr>
              <w:t>(N)</w:t>
            </w:r>
          </w:p>
        </w:tc>
        <w:tc>
          <w:tcPr>
            <w:tcW w:w="1246" w:type="dxa"/>
            <w:tcBorders>
              <w:top w:val="single" w:sz="6" w:space="0" w:color="auto"/>
              <w:left w:val="single" w:sz="6" w:space="0" w:color="auto"/>
              <w:bottom w:val="single" w:sz="12" w:space="0" w:color="auto"/>
            </w:tcBorders>
            <w:shd w:val="clear" w:color="auto" w:fill="auto"/>
            <w:noWrap/>
            <w:hideMark/>
          </w:tcPr>
          <w:p w14:paraId="3B67D91A" w14:textId="77777777" w:rsidR="006C61A3" w:rsidRPr="006C61A3" w:rsidRDefault="006C61A3" w:rsidP="008C068A">
            <w:pPr>
              <w:jc w:val="center"/>
              <w:rPr>
                <w:b/>
                <w:bCs/>
                <w:noProof w:val="0"/>
                <w:sz w:val="16"/>
                <w:szCs w:val="16"/>
                <w:rtl/>
              </w:rPr>
            </w:pPr>
            <w:r w:rsidRPr="006C61A3">
              <w:rPr>
                <w:b/>
                <w:bCs/>
                <w:noProof w:val="0"/>
                <w:sz w:val="16"/>
                <w:szCs w:val="16"/>
              </w:rPr>
              <w:t>Year</w:t>
            </w:r>
          </w:p>
        </w:tc>
      </w:tr>
      <w:tr w:rsidR="006C61A3" w:rsidRPr="007847DF" w14:paraId="2CDD8D34" w14:textId="77777777" w:rsidTr="008C068A">
        <w:trPr>
          <w:trHeight w:val="175"/>
          <w:jc w:val="center"/>
        </w:trPr>
        <w:tc>
          <w:tcPr>
            <w:tcW w:w="833" w:type="dxa"/>
            <w:tcBorders>
              <w:top w:val="single" w:sz="12" w:space="0" w:color="auto"/>
              <w:bottom w:val="single" w:sz="4" w:space="0" w:color="auto"/>
              <w:right w:val="single" w:sz="6" w:space="0" w:color="auto"/>
            </w:tcBorders>
            <w:vAlign w:val="center"/>
          </w:tcPr>
          <w:p w14:paraId="2037A95F" w14:textId="13A57808" w:rsidR="006C61A3" w:rsidRPr="006C61A3" w:rsidRDefault="006C61A3" w:rsidP="008C068A">
            <w:pPr>
              <w:jc w:val="center"/>
              <w:rPr>
                <w:noProof w:val="0"/>
                <w:sz w:val="16"/>
                <w:szCs w:val="20"/>
                <w:rtl/>
              </w:rPr>
            </w:pPr>
            <w:r>
              <w:rPr>
                <w:rFonts w:hint="cs"/>
                <w:noProof w:val="0"/>
                <w:sz w:val="16"/>
                <w:szCs w:val="20"/>
                <w:rtl/>
              </w:rPr>
              <w:t>53</w:t>
            </w:r>
            <w:r w:rsidRPr="006C61A3">
              <w:rPr>
                <w:noProof w:val="0"/>
                <w:sz w:val="16"/>
                <w:szCs w:val="20"/>
                <w:rtl/>
              </w:rPr>
              <w:t>%</w:t>
            </w:r>
          </w:p>
        </w:tc>
        <w:tc>
          <w:tcPr>
            <w:tcW w:w="1182" w:type="dxa"/>
            <w:tcBorders>
              <w:top w:val="single" w:sz="12" w:space="0" w:color="auto"/>
              <w:bottom w:val="single" w:sz="4" w:space="0" w:color="auto"/>
              <w:right w:val="single" w:sz="6" w:space="0" w:color="auto"/>
            </w:tcBorders>
            <w:shd w:val="clear" w:color="auto" w:fill="auto"/>
            <w:vAlign w:val="center"/>
          </w:tcPr>
          <w:p w14:paraId="12695CEF" w14:textId="25DBA4E6" w:rsidR="006C61A3" w:rsidRPr="00573EF2" w:rsidRDefault="006C61A3" w:rsidP="008C068A">
            <w:pPr>
              <w:jc w:val="center"/>
              <w:rPr>
                <w:noProof w:val="0"/>
                <w:sz w:val="16"/>
                <w:szCs w:val="20"/>
              </w:rPr>
            </w:pPr>
            <w:r>
              <w:rPr>
                <w:rFonts w:hint="cs"/>
                <w:noProof w:val="0"/>
                <w:sz w:val="16"/>
                <w:szCs w:val="20"/>
                <w:rtl/>
              </w:rPr>
              <w:t>174</w:t>
            </w:r>
          </w:p>
        </w:tc>
        <w:tc>
          <w:tcPr>
            <w:tcW w:w="1063" w:type="dxa"/>
            <w:tcBorders>
              <w:top w:val="single" w:sz="12" w:space="0" w:color="auto"/>
              <w:left w:val="single" w:sz="6" w:space="0" w:color="auto"/>
              <w:bottom w:val="single" w:sz="4" w:space="0" w:color="auto"/>
              <w:right w:val="single" w:sz="4" w:space="0" w:color="auto"/>
            </w:tcBorders>
            <w:shd w:val="clear" w:color="auto" w:fill="auto"/>
            <w:vAlign w:val="center"/>
          </w:tcPr>
          <w:p w14:paraId="6F1EF1DF" w14:textId="484700CD" w:rsidR="006C61A3" w:rsidRPr="00573EF2" w:rsidRDefault="006C61A3" w:rsidP="008C068A">
            <w:pPr>
              <w:jc w:val="center"/>
              <w:rPr>
                <w:noProof w:val="0"/>
                <w:sz w:val="16"/>
                <w:szCs w:val="20"/>
              </w:rPr>
            </w:pPr>
            <w:r>
              <w:rPr>
                <w:rFonts w:hint="cs"/>
                <w:noProof w:val="0"/>
                <w:sz w:val="16"/>
                <w:szCs w:val="20"/>
                <w:rtl/>
              </w:rPr>
              <w:t>65</w:t>
            </w:r>
          </w:p>
        </w:tc>
        <w:tc>
          <w:tcPr>
            <w:tcW w:w="1015" w:type="dxa"/>
            <w:tcBorders>
              <w:top w:val="single" w:sz="12" w:space="0" w:color="auto"/>
              <w:left w:val="single" w:sz="4" w:space="0" w:color="auto"/>
              <w:bottom w:val="single" w:sz="4" w:space="0" w:color="auto"/>
            </w:tcBorders>
            <w:shd w:val="clear" w:color="auto" w:fill="auto"/>
            <w:vAlign w:val="center"/>
          </w:tcPr>
          <w:p w14:paraId="1131E8EF" w14:textId="583D66A4" w:rsidR="006C61A3" w:rsidRPr="00573EF2" w:rsidRDefault="006C61A3" w:rsidP="008C068A">
            <w:pPr>
              <w:jc w:val="center"/>
              <w:rPr>
                <w:noProof w:val="0"/>
                <w:sz w:val="16"/>
                <w:szCs w:val="20"/>
              </w:rPr>
            </w:pPr>
            <w:r>
              <w:rPr>
                <w:rFonts w:hint="cs"/>
                <w:noProof w:val="0"/>
                <w:sz w:val="16"/>
                <w:szCs w:val="20"/>
                <w:rtl/>
              </w:rPr>
              <w:t>135</w:t>
            </w:r>
          </w:p>
        </w:tc>
        <w:tc>
          <w:tcPr>
            <w:tcW w:w="994" w:type="dxa"/>
            <w:tcBorders>
              <w:top w:val="single" w:sz="12" w:space="0" w:color="auto"/>
              <w:left w:val="single" w:sz="6" w:space="0" w:color="auto"/>
              <w:bottom w:val="single" w:sz="4" w:space="0" w:color="auto"/>
              <w:right w:val="single" w:sz="6" w:space="0" w:color="auto"/>
            </w:tcBorders>
            <w:shd w:val="clear" w:color="auto" w:fill="auto"/>
            <w:vAlign w:val="center"/>
          </w:tcPr>
          <w:p w14:paraId="42C1C21C" w14:textId="3347D800" w:rsidR="006C61A3" w:rsidRPr="00573EF2" w:rsidRDefault="006C61A3" w:rsidP="008C068A">
            <w:pPr>
              <w:jc w:val="center"/>
              <w:rPr>
                <w:noProof w:val="0"/>
                <w:sz w:val="16"/>
                <w:szCs w:val="20"/>
              </w:rPr>
            </w:pPr>
            <w:r>
              <w:rPr>
                <w:rFonts w:hint="cs"/>
                <w:noProof w:val="0"/>
                <w:sz w:val="16"/>
                <w:szCs w:val="20"/>
                <w:rtl/>
              </w:rPr>
              <w:t>374</w:t>
            </w:r>
          </w:p>
        </w:tc>
        <w:tc>
          <w:tcPr>
            <w:tcW w:w="1246" w:type="dxa"/>
            <w:tcBorders>
              <w:top w:val="single" w:sz="12" w:space="0" w:color="auto"/>
              <w:bottom w:val="single" w:sz="4" w:space="0" w:color="auto"/>
              <w:right w:val="single" w:sz="6" w:space="0" w:color="auto"/>
            </w:tcBorders>
            <w:shd w:val="clear" w:color="auto" w:fill="auto"/>
            <w:vAlign w:val="center"/>
          </w:tcPr>
          <w:p w14:paraId="1E40893C" w14:textId="77777777" w:rsidR="006C61A3" w:rsidRPr="00573EF2" w:rsidRDefault="006C61A3" w:rsidP="008C068A">
            <w:pPr>
              <w:jc w:val="center"/>
              <w:rPr>
                <w:noProof w:val="0"/>
                <w:sz w:val="16"/>
                <w:szCs w:val="20"/>
              </w:rPr>
            </w:pPr>
            <w:r>
              <w:rPr>
                <w:rFonts w:hint="cs"/>
                <w:noProof w:val="0"/>
                <w:sz w:val="16"/>
                <w:szCs w:val="20"/>
                <w:rtl/>
              </w:rPr>
              <w:t>2016-2017</w:t>
            </w:r>
          </w:p>
        </w:tc>
      </w:tr>
    </w:tbl>
    <w:p w14:paraId="500E5C75" w14:textId="77777777" w:rsidR="0026354C" w:rsidRPr="0026354C" w:rsidRDefault="0026354C" w:rsidP="0026354C">
      <w:pPr>
        <w:pStyle w:val="a1"/>
        <w:bidi w:val="0"/>
        <w:jc w:val="left"/>
        <w:rPr>
          <w:b w:val="0"/>
          <w:bCs w:val="0"/>
          <w:noProof w:val="0"/>
          <w:sz w:val="16"/>
          <w:szCs w:val="20"/>
        </w:rPr>
      </w:pPr>
      <w:r w:rsidRPr="0026354C">
        <w:rPr>
          <w:b w:val="0"/>
          <w:bCs w:val="0"/>
          <w:noProof w:val="0"/>
          <w:sz w:val="16"/>
          <w:szCs w:val="20"/>
        </w:rPr>
        <w:t>*New Submitted and On-going Cases</w:t>
      </w:r>
    </w:p>
    <w:p w14:paraId="1A2BCE4D" w14:textId="77777777" w:rsidR="00CD1186" w:rsidRDefault="00CD1186" w:rsidP="00C3564F">
      <w:pPr>
        <w:pStyle w:val="a"/>
        <w:rPr>
          <w:noProof w:val="0"/>
          <w:rtl/>
        </w:rPr>
      </w:pPr>
    </w:p>
    <w:p w14:paraId="1D961C71" w14:textId="77777777" w:rsidR="00486E9B" w:rsidRDefault="00486E9B" w:rsidP="00E378A2">
      <w:pPr>
        <w:pStyle w:val="a"/>
        <w:rPr>
          <w:noProof w:val="0"/>
          <w:rtl/>
        </w:rPr>
      </w:pPr>
      <w:r w:rsidRPr="007847DF">
        <w:rPr>
          <w:noProof w:val="0"/>
          <w:rtl/>
        </w:rPr>
        <w:t>ניתן לראות ש</w:t>
      </w:r>
      <w:r w:rsidR="00E378A2">
        <w:rPr>
          <w:rFonts w:hint="cs"/>
          <w:noProof w:val="0"/>
          <w:rtl/>
        </w:rPr>
        <w:t>שיעור</w:t>
      </w:r>
      <w:r w:rsidRPr="007847DF">
        <w:rPr>
          <w:noProof w:val="0"/>
          <w:rtl/>
        </w:rPr>
        <w:t xml:space="preserve"> הבקשות המסתיימות בהפטר </w:t>
      </w:r>
      <w:r w:rsidR="003D7325">
        <w:rPr>
          <w:rFonts w:hint="cs"/>
          <w:noProof w:val="0"/>
          <w:rtl/>
        </w:rPr>
        <w:t xml:space="preserve">על פי </w:t>
      </w:r>
      <w:r w:rsidRPr="007847DF">
        <w:rPr>
          <w:noProof w:val="0"/>
          <w:rtl/>
        </w:rPr>
        <w:t xml:space="preserve">נתוני המדגם </w:t>
      </w:r>
      <w:r w:rsidR="003D7325">
        <w:rPr>
          <w:rFonts w:hint="cs"/>
          <w:noProof w:val="0"/>
          <w:rtl/>
        </w:rPr>
        <w:t>(כ</w:t>
      </w:r>
      <w:r w:rsidR="003D7325" w:rsidRPr="003D7325">
        <w:rPr>
          <w:noProof w:val="0"/>
          <w:position w:val="4"/>
          <w:rtl/>
        </w:rPr>
        <w:t>-</w:t>
      </w:r>
      <w:r w:rsidR="003D7325">
        <w:rPr>
          <w:rFonts w:hint="cs"/>
          <w:noProof w:val="0"/>
          <w:rtl/>
        </w:rPr>
        <w:t xml:space="preserve">17%) </w:t>
      </w:r>
      <w:r w:rsidR="003D7325" w:rsidRPr="007847DF">
        <w:rPr>
          <w:noProof w:val="0"/>
          <w:rtl/>
        </w:rPr>
        <w:t>דומה מאוד</w:t>
      </w:r>
      <w:r w:rsidR="003D7325">
        <w:rPr>
          <w:rFonts w:hint="cs"/>
          <w:noProof w:val="0"/>
          <w:rtl/>
        </w:rPr>
        <w:t xml:space="preserve"> </w:t>
      </w:r>
      <w:r w:rsidRPr="007847DF">
        <w:rPr>
          <w:noProof w:val="0"/>
          <w:rtl/>
        </w:rPr>
        <w:t>ל</w:t>
      </w:r>
      <w:r w:rsidR="003D7325">
        <w:rPr>
          <w:rFonts w:hint="cs"/>
          <w:noProof w:val="0"/>
          <w:rtl/>
        </w:rPr>
        <w:t>שיעורן על פי ה</w:t>
      </w:r>
      <w:r w:rsidRPr="007847DF">
        <w:rPr>
          <w:noProof w:val="0"/>
          <w:rtl/>
        </w:rPr>
        <w:t xml:space="preserve">נתונים המלאים שמפורסמים על ידי הרשות </w:t>
      </w:r>
      <w:r w:rsidR="003D7325">
        <w:rPr>
          <w:rFonts w:hint="cs"/>
          <w:noProof w:val="0"/>
          <w:rtl/>
        </w:rPr>
        <w:t>(</w:t>
      </w:r>
      <w:r w:rsidRPr="007847DF">
        <w:rPr>
          <w:noProof w:val="0"/>
          <w:rtl/>
        </w:rPr>
        <w:t>כ</w:t>
      </w:r>
      <w:r w:rsidR="00740D37" w:rsidRPr="008B08E3">
        <w:rPr>
          <w:noProof w:val="0"/>
          <w:position w:val="4"/>
          <w:rtl/>
        </w:rPr>
        <w:t>-</w:t>
      </w:r>
      <w:r w:rsidRPr="007847DF">
        <w:rPr>
          <w:noProof w:val="0"/>
          <w:rtl/>
        </w:rPr>
        <w:t>19%</w:t>
      </w:r>
      <w:r w:rsidR="003D7325">
        <w:rPr>
          <w:rFonts w:hint="cs"/>
          <w:noProof w:val="0"/>
          <w:rtl/>
        </w:rPr>
        <w:t>)</w:t>
      </w:r>
      <w:r w:rsidRPr="007847DF">
        <w:rPr>
          <w:noProof w:val="0"/>
          <w:rtl/>
        </w:rPr>
        <w:t xml:space="preserve">. </w:t>
      </w:r>
      <w:r w:rsidR="003D7325">
        <w:rPr>
          <w:rFonts w:hint="cs"/>
          <w:noProof w:val="0"/>
          <w:rtl/>
        </w:rPr>
        <w:t xml:space="preserve">כאמור, </w:t>
      </w:r>
      <w:r w:rsidRPr="007847DF">
        <w:rPr>
          <w:noProof w:val="0"/>
          <w:rtl/>
        </w:rPr>
        <w:t xml:space="preserve">בתוך קבוצת הבקשות </w:t>
      </w:r>
      <w:r w:rsidR="003D7325">
        <w:rPr>
          <w:rFonts w:hint="cs"/>
          <w:noProof w:val="0"/>
          <w:rtl/>
        </w:rPr>
        <w:t xml:space="preserve">שנסגרו חשוב להבחין בין אלה </w:t>
      </w:r>
      <w:r w:rsidRPr="007847DF">
        <w:rPr>
          <w:noProof w:val="0"/>
          <w:rtl/>
        </w:rPr>
        <w:t xml:space="preserve">שבוטלו </w:t>
      </w:r>
      <w:r w:rsidR="003D7325">
        <w:rPr>
          <w:rFonts w:hint="cs"/>
          <w:noProof w:val="0"/>
          <w:rtl/>
        </w:rPr>
        <w:t>לבין אלה ש</w:t>
      </w:r>
      <w:r w:rsidRPr="007847DF">
        <w:rPr>
          <w:noProof w:val="0"/>
          <w:rtl/>
        </w:rPr>
        <w:t xml:space="preserve">הועברו לבית המשפט, </w:t>
      </w:r>
      <w:r w:rsidR="003D7325">
        <w:rPr>
          <w:rFonts w:hint="cs"/>
          <w:noProof w:val="0"/>
          <w:rtl/>
        </w:rPr>
        <w:t>ו</w:t>
      </w:r>
      <w:r w:rsidRPr="007847DF">
        <w:rPr>
          <w:noProof w:val="0"/>
          <w:rtl/>
        </w:rPr>
        <w:t>נתונים אל</w:t>
      </w:r>
      <w:r w:rsidR="00AC0153">
        <w:rPr>
          <w:rFonts w:hint="cs"/>
          <w:noProof w:val="0"/>
          <w:rtl/>
        </w:rPr>
        <w:t>ו</w:t>
      </w:r>
      <w:r w:rsidRPr="007847DF">
        <w:rPr>
          <w:noProof w:val="0"/>
          <w:rtl/>
        </w:rPr>
        <w:t xml:space="preserve"> מצויים רק במדגם. כך, מתוך 13</w:t>
      </w:r>
      <w:r w:rsidR="00675DD5">
        <w:rPr>
          <w:rFonts w:hint="cs"/>
          <w:noProof w:val="0"/>
          <w:rtl/>
        </w:rPr>
        <w:t>5</w:t>
      </w:r>
      <w:r w:rsidRPr="007847DF">
        <w:rPr>
          <w:noProof w:val="0"/>
          <w:rtl/>
        </w:rPr>
        <w:t xml:space="preserve"> בקשות, 67 בוטלו ו</w:t>
      </w:r>
      <w:r w:rsidR="00740D37" w:rsidRPr="008B08E3">
        <w:rPr>
          <w:noProof w:val="0"/>
          <w:position w:val="4"/>
          <w:rtl/>
        </w:rPr>
        <w:t>-</w:t>
      </w:r>
      <w:r w:rsidRPr="007847DF">
        <w:rPr>
          <w:noProof w:val="0"/>
          <w:rtl/>
        </w:rPr>
        <w:t>5</w:t>
      </w:r>
      <w:r w:rsidR="00675DD5">
        <w:rPr>
          <w:rFonts w:hint="cs"/>
          <w:noProof w:val="0"/>
          <w:rtl/>
        </w:rPr>
        <w:t>8</w:t>
      </w:r>
      <w:r w:rsidRPr="007847DF">
        <w:rPr>
          <w:noProof w:val="0"/>
          <w:rtl/>
        </w:rPr>
        <w:t xml:space="preserve"> הועברו להליך חדלות פירעון בבית המשפט המחוזי בשל אי</w:t>
      </w:r>
      <w:r w:rsidR="00BF6521" w:rsidRPr="00BF6521">
        <w:rPr>
          <w:noProof w:val="0"/>
          <w:position w:val="4"/>
          <w:rtl/>
        </w:rPr>
        <w:t>-</w:t>
      </w:r>
      <w:r w:rsidRPr="007847DF">
        <w:rPr>
          <w:noProof w:val="0"/>
          <w:rtl/>
        </w:rPr>
        <w:t xml:space="preserve">עמידה בתנאי הסף. המשמעות היא דחייה מהותית של </w:t>
      </w:r>
      <w:r w:rsidR="00B84954">
        <w:rPr>
          <w:rFonts w:hint="cs"/>
          <w:noProof w:val="0"/>
          <w:rtl/>
        </w:rPr>
        <w:t>כ</w:t>
      </w:r>
      <w:r w:rsidR="00B84954" w:rsidRPr="00B84954">
        <w:rPr>
          <w:noProof w:val="0"/>
          <w:position w:val="4"/>
          <w:rtl/>
        </w:rPr>
        <w:t>-</w:t>
      </w:r>
      <w:r w:rsidRPr="007847DF">
        <w:rPr>
          <w:noProof w:val="0"/>
          <w:rtl/>
        </w:rPr>
        <w:t>18</w:t>
      </w:r>
      <w:r w:rsidR="00212836">
        <w:rPr>
          <w:noProof w:val="0"/>
          <w:rtl/>
        </w:rPr>
        <w:t>%</w:t>
      </w:r>
      <w:r w:rsidRPr="007847DF">
        <w:rPr>
          <w:noProof w:val="0"/>
          <w:rtl/>
        </w:rPr>
        <w:t xml:space="preserve"> מהבקשות. יש לשים לב שבכל מאגרי הנתונים הנתון </w:t>
      </w:r>
      <w:r w:rsidR="00D934A2" w:rsidRPr="007847DF">
        <w:rPr>
          <w:noProof w:val="0"/>
          <w:rtl/>
        </w:rPr>
        <w:t xml:space="preserve">על </w:t>
      </w:r>
      <w:r w:rsidRPr="007847DF">
        <w:rPr>
          <w:noProof w:val="0"/>
          <w:rtl/>
        </w:rPr>
        <w:t>אודות התיקים שנותרו פתוחים מטה את התוצאות</w:t>
      </w:r>
      <w:r w:rsidR="00B84954">
        <w:rPr>
          <w:rFonts w:hint="cs"/>
          <w:noProof w:val="0"/>
          <w:rtl/>
        </w:rPr>
        <w:t xml:space="preserve"> ואת המסקנות מהן</w:t>
      </w:r>
      <w:r w:rsidRPr="007847DF">
        <w:rPr>
          <w:noProof w:val="0"/>
          <w:rtl/>
        </w:rPr>
        <w:t xml:space="preserve">, </w:t>
      </w:r>
      <w:r w:rsidR="00B84954">
        <w:rPr>
          <w:rFonts w:hint="cs"/>
          <w:noProof w:val="0"/>
          <w:rtl/>
        </w:rPr>
        <w:t xml:space="preserve">שכן </w:t>
      </w:r>
      <w:r w:rsidRPr="007847DF">
        <w:rPr>
          <w:noProof w:val="0"/>
          <w:rtl/>
        </w:rPr>
        <w:t>בקשות אל</w:t>
      </w:r>
      <w:r w:rsidR="00AC0153">
        <w:rPr>
          <w:rFonts w:hint="cs"/>
          <w:noProof w:val="0"/>
          <w:rtl/>
        </w:rPr>
        <w:t>ו</w:t>
      </w:r>
      <w:r w:rsidRPr="007847DF">
        <w:rPr>
          <w:noProof w:val="0"/>
          <w:rtl/>
        </w:rPr>
        <w:t xml:space="preserve"> </w:t>
      </w:r>
      <w:r w:rsidR="00B84954">
        <w:rPr>
          <w:rFonts w:hint="cs"/>
          <w:noProof w:val="0"/>
          <w:rtl/>
        </w:rPr>
        <w:t>נכללות ב</w:t>
      </w:r>
      <w:r w:rsidRPr="007847DF">
        <w:rPr>
          <w:noProof w:val="0"/>
          <w:rtl/>
        </w:rPr>
        <w:t xml:space="preserve">סך הבקשות, </w:t>
      </w:r>
      <w:r w:rsidR="00B84954">
        <w:rPr>
          <w:rFonts w:hint="cs"/>
          <w:noProof w:val="0"/>
          <w:rtl/>
        </w:rPr>
        <w:t xml:space="preserve">אך </w:t>
      </w:r>
      <w:r w:rsidRPr="007847DF">
        <w:rPr>
          <w:noProof w:val="0"/>
          <w:rtl/>
        </w:rPr>
        <w:t>לא ידוע מה יעלה בגורלן. לכן אבקש לעמוד על הנתונים רק מתוך ההחלטות שנסגרו בתקופת המחקר</w:t>
      </w:r>
      <w:r w:rsidR="00B84954">
        <w:rPr>
          <w:rFonts w:hint="cs"/>
          <w:noProof w:val="0"/>
          <w:rtl/>
        </w:rPr>
        <w:t xml:space="preserve"> (טבלה 2</w:t>
      </w:r>
      <w:r w:rsidR="003F5A43">
        <w:rPr>
          <w:rFonts w:hint="cs"/>
          <w:noProof w:val="0"/>
          <w:rtl/>
        </w:rPr>
        <w:t>1</w:t>
      </w:r>
      <w:r w:rsidR="00B84954">
        <w:rPr>
          <w:rFonts w:hint="cs"/>
          <w:noProof w:val="0"/>
          <w:rtl/>
        </w:rPr>
        <w:t>)</w:t>
      </w:r>
      <w:r w:rsidR="007A1C99">
        <w:rPr>
          <w:rFonts w:hint="cs"/>
          <w:noProof w:val="0"/>
          <w:rtl/>
        </w:rPr>
        <w:t>.</w:t>
      </w:r>
    </w:p>
    <w:p w14:paraId="7F48100D" w14:textId="77777777" w:rsidR="0026354C" w:rsidRDefault="0026354C" w:rsidP="0026354C">
      <w:pPr>
        <w:pStyle w:val="a"/>
        <w:bidi w:val="0"/>
        <w:jc w:val="center"/>
        <w:rPr>
          <w:b/>
          <w:bCs/>
          <w:noProof w:val="0"/>
        </w:rPr>
      </w:pPr>
    </w:p>
    <w:p w14:paraId="22CDE4EF" w14:textId="6A9968AE" w:rsidR="00CD1186" w:rsidRDefault="006C61A3" w:rsidP="0026354C">
      <w:pPr>
        <w:pStyle w:val="a"/>
        <w:bidi w:val="0"/>
        <w:jc w:val="center"/>
        <w:rPr>
          <w:b/>
          <w:bCs/>
          <w:noProof w:val="0"/>
        </w:rPr>
      </w:pPr>
      <w:r w:rsidRPr="0026354C">
        <w:rPr>
          <w:b/>
          <w:bCs/>
          <w:noProof w:val="0"/>
        </w:rPr>
        <w:t xml:space="preserve">Table 21: Comparison of </w:t>
      </w:r>
      <w:r w:rsidR="00B52C7E">
        <w:rPr>
          <w:b/>
          <w:bCs/>
          <w:noProof w:val="0"/>
        </w:rPr>
        <w:t>BC</w:t>
      </w:r>
      <w:r w:rsidRPr="0026354C">
        <w:rPr>
          <w:b/>
          <w:bCs/>
          <w:noProof w:val="0"/>
        </w:rPr>
        <w:t xml:space="preserve"> Distribution, Court and</w:t>
      </w:r>
      <w:r w:rsidR="0026354C" w:rsidRPr="0026354C">
        <w:rPr>
          <w:b/>
          <w:bCs/>
          <w:noProof w:val="0"/>
          <w:lang w:val="en"/>
        </w:rPr>
        <w:t xml:space="preserve"> </w:t>
      </w:r>
      <w:r w:rsidR="00C868F2">
        <w:rPr>
          <w:b/>
          <w:bCs/>
          <w:noProof w:val="0"/>
          <w:lang w:val="en"/>
        </w:rPr>
        <w:t>ECA</w:t>
      </w:r>
    </w:p>
    <w:p w14:paraId="0852FC24" w14:textId="77777777" w:rsidR="004D11C0" w:rsidRPr="0026354C" w:rsidRDefault="004D11C0" w:rsidP="004D11C0">
      <w:pPr>
        <w:pStyle w:val="a"/>
        <w:bidi w:val="0"/>
        <w:jc w:val="center"/>
        <w:rPr>
          <w:b/>
          <w:bCs/>
          <w:noProof w:val="0"/>
        </w:rPr>
      </w:pPr>
    </w:p>
    <w:tbl>
      <w:tblPr>
        <w:tblStyle w:val="TableGrid"/>
        <w:tblW w:w="7230" w:type="dxa"/>
        <w:tblInd w:w="-289" w:type="dxa"/>
        <w:tblLayout w:type="fixed"/>
        <w:tblLook w:val="04A0" w:firstRow="1" w:lastRow="0" w:firstColumn="1" w:lastColumn="0" w:noHBand="0" w:noVBand="1"/>
      </w:tblPr>
      <w:tblGrid>
        <w:gridCol w:w="1135"/>
        <w:gridCol w:w="992"/>
        <w:gridCol w:w="992"/>
        <w:gridCol w:w="993"/>
        <w:gridCol w:w="992"/>
        <w:gridCol w:w="1134"/>
        <w:gridCol w:w="992"/>
      </w:tblGrid>
      <w:tr w:rsidR="004D11C0" w:rsidRPr="0026354C" w14:paraId="369EAAA3" w14:textId="4E6DF7DF" w:rsidTr="004D11C0">
        <w:tc>
          <w:tcPr>
            <w:tcW w:w="1135" w:type="dxa"/>
          </w:tcPr>
          <w:p w14:paraId="5B8DBA9B" w14:textId="77777777" w:rsidR="004D11C0" w:rsidRPr="0026354C" w:rsidRDefault="004D11C0" w:rsidP="0026354C">
            <w:pPr>
              <w:pStyle w:val="a1"/>
              <w:rPr>
                <w:noProof w:val="0"/>
                <w:sz w:val="16"/>
                <w:szCs w:val="16"/>
              </w:rPr>
            </w:pPr>
          </w:p>
        </w:tc>
        <w:tc>
          <w:tcPr>
            <w:tcW w:w="992" w:type="dxa"/>
          </w:tcPr>
          <w:p w14:paraId="673CB834" w14:textId="12921251" w:rsidR="004D11C0" w:rsidRPr="0026354C" w:rsidRDefault="004D11C0" w:rsidP="0026354C">
            <w:pPr>
              <w:pStyle w:val="a1"/>
              <w:rPr>
                <w:noProof w:val="0"/>
                <w:sz w:val="16"/>
                <w:szCs w:val="16"/>
              </w:rPr>
            </w:pPr>
            <w:r w:rsidRPr="0026354C">
              <w:rPr>
                <w:noProof w:val="0"/>
                <w:sz w:val="16"/>
                <w:szCs w:val="16"/>
              </w:rPr>
              <w:t>Cases (N)*</w:t>
            </w:r>
          </w:p>
        </w:tc>
        <w:tc>
          <w:tcPr>
            <w:tcW w:w="992" w:type="dxa"/>
          </w:tcPr>
          <w:p w14:paraId="1F739250" w14:textId="5DA170FC" w:rsidR="004D11C0" w:rsidRPr="0026354C" w:rsidRDefault="004D11C0" w:rsidP="0026354C">
            <w:pPr>
              <w:pStyle w:val="a1"/>
              <w:rPr>
                <w:noProof w:val="0"/>
                <w:sz w:val="16"/>
                <w:szCs w:val="16"/>
              </w:rPr>
            </w:pPr>
            <w:r>
              <w:rPr>
                <w:noProof w:val="0"/>
                <w:sz w:val="16"/>
                <w:szCs w:val="16"/>
              </w:rPr>
              <w:t>Dismissal Cases (N)</w:t>
            </w:r>
          </w:p>
        </w:tc>
        <w:tc>
          <w:tcPr>
            <w:tcW w:w="993" w:type="dxa"/>
          </w:tcPr>
          <w:p w14:paraId="2FC0BE5C" w14:textId="23C86F82" w:rsidR="004D11C0" w:rsidRPr="0026354C" w:rsidRDefault="004D11C0" w:rsidP="0026354C">
            <w:pPr>
              <w:pStyle w:val="a1"/>
              <w:rPr>
                <w:noProof w:val="0"/>
                <w:sz w:val="16"/>
                <w:szCs w:val="16"/>
              </w:rPr>
            </w:pPr>
            <w:r>
              <w:rPr>
                <w:noProof w:val="0"/>
                <w:sz w:val="16"/>
                <w:szCs w:val="16"/>
              </w:rPr>
              <w:t>Discharged (%)</w:t>
            </w:r>
          </w:p>
        </w:tc>
        <w:tc>
          <w:tcPr>
            <w:tcW w:w="992" w:type="dxa"/>
          </w:tcPr>
          <w:p w14:paraId="1053AB36" w14:textId="5322BE85" w:rsidR="004D11C0" w:rsidRPr="0026354C" w:rsidRDefault="004D11C0" w:rsidP="0026354C">
            <w:pPr>
              <w:pStyle w:val="a1"/>
              <w:rPr>
                <w:noProof w:val="0"/>
                <w:sz w:val="16"/>
                <w:szCs w:val="16"/>
              </w:rPr>
            </w:pPr>
            <w:r>
              <w:rPr>
                <w:noProof w:val="0"/>
                <w:sz w:val="16"/>
                <w:szCs w:val="16"/>
              </w:rPr>
              <w:t>Dismissed (%)</w:t>
            </w:r>
          </w:p>
        </w:tc>
        <w:tc>
          <w:tcPr>
            <w:tcW w:w="1134" w:type="dxa"/>
          </w:tcPr>
          <w:p w14:paraId="74DBFDA5" w14:textId="22E4930E" w:rsidR="004D11C0" w:rsidRPr="0026354C" w:rsidRDefault="004D11C0" w:rsidP="004D11C0">
            <w:pPr>
              <w:pStyle w:val="a1"/>
              <w:rPr>
                <w:noProof w:val="0"/>
                <w:sz w:val="16"/>
                <w:szCs w:val="16"/>
              </w:rPr>
            </w:pPr>
            <w:r w:rsidRPr="004D11C0">
              <w:rPr>
                <w:noProof w:val="0"/>
                <w:sz w:val="16"/>
                <w:szCs w:val="16"/>
                <w:lang w:val="en"/>
              </w:rPr>
              <w:t>Transferred to Court</w:t>
            </w:r>
            <w:r>
              <w:rPr>
                <w:noProof w:val="0"/>
                <w:sz w:val="16"/>
                <w:szCs w:val="16"/>
              </w:rPr>
              <w:t xml:space="preserve"> (%)</w:t>
            </w:r>
          </w:p>
        </w:tc>
        <w:tc>
          <w:tcPr>
            <w:tcW w:w="992" w:type="dxa"/>
          </w:tcPr>
          <w:p w14:paraId="6BCB0518" w14:textId="57BFFE1C" w:rsidR="004D11C0" w:rsidRPr="0026354C" w:rsidRDefault="004D11C0" w:rsidP="0026354C">
            <w:pPr>
              <w:pStyle w:val="a1"/>
              <w:rPr>
                <w:noProof w:val="0"/>
                <w:sz w:val="16"/>
                <w:szCs w:val="16"/>
              </w:rPr>
            </w:pPr>
            <w:r>
              <w:rPr>
                <w:noProof w:val="0"/>
                <w:sz w:val="16"/>
                <w:szCs w:val="16"/>
              </w:rPr>
              <w:t>Remained Open (N)</w:t>
            </w:r>
          </w:p>
        </w:tc>
      </w:tr>
      <w:tr w:rsidR="004D11C0" w:rsidRPr="0026354C" w14:paraId="78263C6A" w14:textId="668F56D0" w:rsidTr="004D11C0">
        <w:tc>
          <w:tcPr>
            <w:tcW w:w="1135" w:type="dxa"/>
          </w:tcPr>
          <w:p w14:paraId="00050743" w14:textId="3D9EA255" w:rsidR="004D11C0" w:rsidRPr="0026354C" w:rsidRDefault="004D11C0" w:rsidP="0026354C">
            <w:pPr>
              <w:pStyle w:val="a1"/>
              <w:rPr>
                <w:noProof w:val="0"/>
                <w:sz w:val="16"/>
                <w:szCs w:val="16"/>
              </w:rPr>
            </w:pPr>
            <w:r w:rsidRPr="0026354C">
              <w:rPr>
                <w:noProof w:val="0"/>
                <w:sz w:val="16"/>
                <w:szCs w:val="16"/>
              </w:rPr>
              <w:t>Court</w:t>
            </w:r>
          </w:p>
        </w:tc>
        <w:tc>
          <w:tcPr>
            <w:tcW w:w="992" w:type="dxa"/>
          </w:tcPr>
          <w:p w14:paraId="5BF432DC" w14:textId="51DD5527" w:rsidR="004D11C0" w:rsidRPr="0026354C" w:rsidRDefault="004D11C0" w:rsidP="0026354C">
            <w:pPr>
              <w:pStyle w:val="a1"/>
              <w:rPr>
                <w:b w:val="0"/>
                <w:bCs w:val="0"/>
                <w:noProof w:val="0"/>
                <w:sz w:val="18"/>
                <w:szCs w:val="18"/>
              </w:rPr>
            </w:pPr>
            <w:r w:rsidRPr="0026354C">
              <w:rPr>
                <w:b w:val="0"/>
                <w:bCs w:val="0"/>
                <w:noProof w:val="0"/>
                <w:sz w:val="18"/>
                <w:szCs w:val="18"/>
                <w:rtl/>
              </w:rPr>
              <w:t>118,074</w:t>
            </w:r>
          </w:p>
        </w:tc>
        <w:tc>
          <w:tcPr>
            <w:tcW w:w="992" w:type="dxa"/>
          </w:tcPr>
          <w:p w14:paraId="4250117E" w14:textId="5853D74D" w:rsidR="004D11C0" w:rsidRPr="0026354C" w:rsidRDefault="004D11C0" w:rsidP="0026354C">
            <w:pPr>
              <w:pStyle w:val="a1"/>
              <w:rPr>
                <w:b w:val="0"/>
                <w:bCs w:val="0"/>
                <w:noProof w:val="0"/>
                <w:sz w:val="18"/>
                <w:szCs w:val="18"/>
              </w:rPr>
            </w:pPr>
            <w:r>
              <w:rPr>
                <w:rFonts w:hint="cs"/>
                <w:b w:val="0"/>
                <w:bCs w:val="0"/>
                <w:noProof w:val="0"/>
                <w:sz w:val="18"/>
                <w:szCs w:val="18"/>
                <w:rtl/>
              </w:rPr>
              <w:t>40,574</w:t>
            </w:r>
          </w:p>
        </w:tc>
        <w:tc>
          <w:tcPr>
            <w:tcW w:w="993" w:type="dxa"/>
          </w:tcPr>
          <w:p w14:paraId="14BBE1DF" w14:textId="009C107E" w:rsidR="004D11C0" w:rsidRPr="0026354C" w:rsidRDefault="004D11C0" w:rsidP="0026354C">
            <w:pPr>
              <w:pStyle w:val="a1"/>
              <w:rPr>
                <w:b w:val="0"/>
                <w:bCs w:val="0"/>
                <w:noProof w:val="0"/>
                <w:sz w:val="18"/>
                <w:szCs w:val="18"/>
              </w:rPr>
            </w:pPr>
            <w:r>
              <w:rPr>
                <w:rFonts w:hint="cs"/>
                <w:b w:val="0"/>
                <w:bCs w:val="0"/>
                <w:noProof w:val="0"/>
                <w:sz w:val="18"/>
                <w:szCs w:val="18"/>
                <w:rtl/>
              </w:rPr>
              <w:t>35</w:t>
            </w:r>
          </w:p>
        </w:tc>
        <w:tc>
          <w:tcPr>
            <w:tcW w:w="992" w:type="dxa"/>
          </w:tcPr>
          <w:p w14:paraId="06D4EC5A" w14:textId="7D28B650" w:rsidR="004D11C0" w:rsidRPr="0026354C" w:rsidRDefault="004D11C0" w:rsidP="0026354C">
            <w:pPr>
              <w:pStyle w:val="a1"/>
              <w:rPr>
                <w:b w:val="0"/>
                <w:bCs w:val="0"/>
                <w:noProof w:val="0"/>
                <w:sz w:val="18"/>
                <w:szCs w:val="18"/>
              </w:rPr>
            </w:pPr>
            <w:r>
              <w:rPr>
                <w:rFonts w:hint="cs"/>
                <w:b w:val="0"/>
                <w:bCs w:val="0"/>
                <w:noProof w:val="0"/>
                <w:sz w:val="18"/>
                <w:szCs w:val="18"/>
                <w:rtl/>
              </w:rPr>
              <w:t>65</w:t>
            </w:r>
          </w:p>
        </w:tc>
        <w:tc>
          <w:tcPr>
            <w:tcW w:w="1134" w:type="dxa"/>
          </w:tcPr>
          <w:p w14:paraId="317BDEFC" w14:textId="07E49053" w:rsidR="004D11C0" w:rsidRPr="0026354C" w:rsidRDefault="004D11C0" w:rsidP="0026354C">
            <w:pPr>
              <w:pStyle w:val="a1"/>
              <w:rPr>
                <w:b w:val="0"/>
                <w:bCs w:val="0"/>
                <w:noProof w:val="0"/>
                <w:sz w:val="18"/>
                <w:szCs w:val="18"/>
              </w:rPr>
            </w:pPr>
            <w:r>
              <w:rPr>
                <w:b w:val="0"/>
                <w:bCs w:val="0"/>
                <w:noProof w:val="0"/>
                <w:sz w:val="18"/>
                <w:szCs w:val="18"/>
              </w:rPr>
              <w:t>--</w:t>
            </w:r>
          </w:p>
        </w:tc>
        <w:tc>
          <w:tcPr>
            <w:tcW w:w="992" w:type="dxa"/>
          </w:tcPr>
          <w:p w14:paraId="24025563" w14:textId="79EE6511" w:rsidR="004D11C0" w:rsidRPr="0026354C" w:rsidRDefault="004D11C0" w:rsidP="0026354C">
            <w:pPr>
              <w:pStyle w:val="a1"/>
              <w:rPr>
                <w:b w:val="0"/>
                <w:bCs w:val="0"/>
                <w:noProof w:val="0"/>
                <w:sz w:val="18"/>
                <w:szCs w:val="18"/>
              </w:rPr>
            </w:pPr>
            <w:r>
              <w:rPr>
                <w:rFonts w:hint="cs"/>
                <w:b w:val="0"/>
                <w:bCs w:val="0"/>
                <w:noProof w:val="0"/>
                <w:sz w:val="18"/>
                <w:szCs w:val="18"/>
                <w:rtl/>
              </w:rPr>
              <w:t>77,500</w:t>
            </w:r>
          </w:p>
        </w:tc>
      </w:tr>
      <w:tr w:rsidR="004D11C0" w:rsidRPr="0026354C" w14:paraId="1AB489F5" w14:textId="0892790E" w:rsidTr="004D11C0">
        <w:tc>
          <w:tcPr>
            <w:tcW w:w="1135" w:type="dxa"/>
          </w:tcPr>
          <w:p w14:paraId="6DE8AAA9" w14:textId="1FD530B7" w:rsidR="004D11C0" w:rsidRPr="0026354C" w:rsidRDefault="00C868F2" w:rsidP="0026354C">
            <w:pPr>
              <w:pStyle w:val="a1"/>
              <w:rPr>
                <w:noProof w:val="0"/>
                <w:sz w:val="16"/>
                <w:szCs w:val="16"/>
              </w:rPr>
            </w:pPr>
            <w:r>
              <w:rPr>
                <w:noProof w:val="0"/>
                <w:sz w:val="16"/>
                <w:szCs w:val="16"/>
                <w:lang w:val="en"/>
              </w:rPr>
              <w:t>ECA</w:t>
            </w:r>
            <w:r w:rsidR="004D11C0">
              <w:rPr>
                <w:noProof w:val="0"/>
                <w:sz w:val="16"/>
                <w:szCs w:val="16"/>
              </w:rPr>
              <w:t>**</w:t>
            </w:r>
          </w:p>
        </w:tc>
        <w:tc>
          <w:tcPr>
            <w:tcW w:w="992" w:type="dxa"/>
          </w:tcPr>
          <w:p w14:paraId="11E814DA" w14:textId="546C1712" w:rsidR="004D11C0" w:rsidRPr="0026354C" w:rsidRDefault="004D11C0" w:rsidP="0026354C">
            <w:pPr>
              <w:pStyle w:val="a1"/>
              <w:rPr>
                <w:b w:val="0"/>
                <w:bCs w:val="0"/>
                <w:noProof w:val="0"/>
                <w:sz w:val="18"/>
                <w:szCs w:val="18"/>
              </w:rPr>
            </w:pPr>
            <w:r>
              <w:rPr>
                <w:rFonts w:hint="cs"/>
                <w:b w:val="0"/>
                <w:bCs w:val="0"/>
                <w:noProof w:val="0"/>
                <w:sz w:val="18"/>
                <w:szCs w:val="18"/>
                <w:rtl/>
              </w:rPr>
              <w:t>374</w:t>
            </w:r>
          </w:p>
        </w:tc>
        <w:tc>
          <w:tcPr>
            <w:tcW w:w="992" w:type="dxa"/>
          </w:tcPr>
          <w:p w14:paraId="0F74A1A0" w14:textId="3D528E81" w:rsidR="004D11C0" w:rsidRPr="0026354C" w:rsidRDefault="004D11C0" w:rsidP="0026354C">
            <w:pPr>
              <w:pStyle w:val="a1"/>
              <w:rPr>
                <w:b w:val="0"/>
                <w:bCs w:val="0"/>
                <w:noProof w:val="0"/>
                <w:sz w:val="18"/>
                <w:szCs w:val="18"/>
              </w:rPr>
            </w:pPr>
            <w:r>
              <w:rPr>
                <w:rFonts w:hint="cs"/>
                <w:b w:val="0"/>
                <w:bCs w:val="0"/>
                <w:noProof w:val="0"/>
                <w:sz w:val="18"/>
                <w:szCs w:val="18"/>
                <w:rtl/>
              </w:rPr>
              <w:t>189</w:t>
            </w:r>
          </w:p>
        </w:tc>
        <w:tc>
          <w:tcPr>
            <w:tcW w:w="993" w:type="dxa"/>
          </w:tcPr>
          <w:p w14:paraId="086933F8" w14:textId="0B546A0C" w:rsidR="004D11C0" w:rsidRPr="0026354C" w:rsidRDefault="004D11C0" w:rsidP="0026354C">
            <w:pPr>
              <w:pStyle w:val="a1"/>
              <w:rPr>
                <w:b w:val="0"/>
                <w:bCs w:val="0"/>
                <w:noProof w:val="0"/>
                <w:sz w:val="18"/>
                <w:szCs w:val="18"/>
              </w:rPr>
            </w:pPr>
            <w:r>
              <w:rPr>
                <w:rFonts w:hint="cs"/>
                <w:b w:val="0"/>
                <w:bCs w:val="0"/>
                <w:noProof w:val="0"/>
                <w:sz w:val="18"/>
                <w:szCs w:val="18"/>
                <w:rtl/>
              </w:rPr>
              <w:t>34.5</w:t>
            </w:r>
          </w:p>
        </w:tc>
        <w:tc>
          <w:tcPr>
            <w:tcW w:w="992" w:type="dxa"/>
          </w:tcPr>
          <w:p w14:paraId="46FB7774" w14:textId="75FCC415" w:rsidR="004D11C0" w:rsidRPr="0026354C" w:rsidRDefault="004D11C0" w:rsidP="0026354C">
            <w:pPr>
              <w:pStyle w:val="a1"/>
              <w:rPr>
                <w:b w:val="0"/>
                <w:bCs w:val="0"/>
                <w:noProof w:val="0"/>
                <w:sz w:val="18"/>
                <w:szCs w:val="18"/>
              </w:rPr>
            </w:pPr>
            <w:r>
              <w:rPr>
                <w:rFonts w:hint="cs"/>
                <w:b w:val="0"/>
                <w:bCs w:val="0"/>
                <w:noProof w:val="0"/>
                <w:sz w:val="18"/>
                <w:szCs w:val="18"/>
                <w:rtl/>
              </w:rPr>
              <w:t>35.5</w:t>
            </w:r>
          </w:p>
        </w:tc>
        <w:tc>
          <w:tcPr>
            <w:tcW w:w="1134" w:type="dxa"/>
          </w:tcPr>
          <w:p w14:paraId="3822661F" w14:textId="598B1518" w:rsidR="004D11C0" w:rsidRPr="0026354C" w:rsidRDefault="004D11C0" w:rsidP="0026354C">
            <w:pPr>
              <w:pStyle w:val="a1"/>
              <w:rPr>
                <w:b w:val="0"/>
                <w:bCs w:val="0"/>
                <w:noProof w:val="0"/>
                <w:sz w:val="18"/>
                <w:szCs w:val="18"/>
              </w:rPr>
            </w:pPr>
            <w:r>
              <w:rPr>
                <w:rFonts w:hint="cs"/>
                <w:b w:val="0"/>
                <w:bCs w:val="0"/>
                <w:noProof w:val="0"/>
                <w:sz w:val="18"/>
                <w:szCs w:val="18"/>
                <w:rtl/>
              </w:rPr>
              <w:t>30</w:t>
            </w:r>
          </w:p>
        </w:tc>
        <w:tc>
          <w:tcPr>
            <w:tcW w:w="992" w:type="dxa"/>
          </w:tcPr>
          <w:p w14:paraId="763AC980" w14:textId="0720269E" w:rsidR="004D11C0" w:rsidRPr="0026354C" w:rsidRDefault="004D11C0" w:rsidP="0026354C">
            <w:pPr>
              <w:pStyle w:val="a1"/>
              <w:rPr>
                <w:b w:val="0"/>
                <w:bCs w:val="0"/>
                <w:noProof w:val="0"/>
                <w:sz w:val="18"/>
                <w:szCs w:val="18"/>
              </w:rPr>
            </w:pPr>
            <w:r>
              <w:rPr>
                <w:rFonts w:hint="cs"/>
                <w:b w:val="0"/>
                <w:bCs w:val="0"/>
                <w:noProof w:val="0"/>
                <w:sz w:val="18"/>
                <w:szCs w:val="18"/>
                <w:rtl/>
              </w:rPr>
              <w:t>71</w:t>
            </w:r>
          </w:p>
        </w:tc>
      </w:tr>
    </w:tbl>
    <w:p w14:paraId="0D1364C7" w14:textId="4C5DF409" w:rsidR="0026354C" w:rsidRPr="0026354C" w:rsidRDefault="0026354C" w:rsidP="0026354C">
      <w:pPr>
        <w:pStyle w:val="a1"/>
        <w:bidi w:val="0"/>
        <w:jc w:val="left"/>
        <w:rPr>
          <w:b w:val="0"/>
          <w:bCs w:val="0"/>
          <w:noProof w:val="0"/>
          <w:sz w:val="16"/>
          <w:szCs w:val="20"/>
        </w:rPr>
      </w:pPr>
      <w:bookmarkStart w:id="55" w:name="_Hlk123542991"/>
      <w:r w:rsidRPr="0026354C">
        <w:rPr>
          <w:b w:val="0"/>
          <w:bCs w:val="0"/>
          <w:noProof w:val="0"/>
          <w:sz w:val="16"/>
          <w:szCs w:val="20"/>
        </w:rPr>
        <w:t>*New Submitted and On-going Cases</w:t>
      </w:r>
      <w:r>
        <w:rPr>
          <w:b w:val="0"/>
          <w:bCs w:val="0"/>
          <w:noProof w:val="0"/>
          <w:sz w:val="16"/>
          <w:szCs w:val="20"/>
        </w:rPr>
        <w:t xml:space="preserve"> **Semple Data</w:t>
      </w:r>
    </w:p>
    <w:bookmarkEnd w:id="55"/>
    <w:p w14:paraId="1EB40024" w14:textId="77777777" w:rsidR="00CD1186" w:rsidRPr="007847DF" w:rsidRDefault="00CD1186" w:rsidP="00C3564F">
      <w:pPr>
        <w:pStyle w:val="a"/>
        <w:rPr>
          <w:noProof w:val="0"/>
          <w:rtl/>
        </w:rPr>
      </w:pPr>
    </w:p>
    <w:p w14:paraId="7A763759" w14:textId="5F8BC7D9" w:rsidR="00486E9B" w:rsidRPr="007847DF" w:rsidRDefault="00486E9B" w:rsidP="00B3312B">
      <w:pPr>
        <w:pStyle w:val="a"/>
        <w:rPr>
          <w:noProof w:val="0"/>
          <w:rtl/>
        </w:rPr>
      </w:pPr>
      <w:r w:rsidRPr="007847DF">
        <w:rPr>
          <w:noProof w:val="0"/>
          <w:rtl/>
        </w:rPr>
        <w:t xml:space="preserve">ניתן להתרשם מהנתונים המוצגים </w:t>
      </w:r>
      <w:r w:rsidR="00B602BC">
        <w:rPr>
          <w:noProof w:val="0"/>
          <w:rtl/>
        </w:rPr>
        <w:t>בטבלה 2</w:t>
      </w:r>
      <w:r w:rsidR="003F5A43">
        <w:rPr>
          <w:rFonts w:hint="cs"/>
          <w:noProof w:val="0"/>
          <w:rtl/>
        </w:rPr>
        <w:t>1</w:t>
      </w:r>
      <w:r w:rsidRPr="007847DF">
        <w:rPr>
          <w:noProof w:val="0"/>
          <w:rtl/>
        </w:rPr>
        <w:t xml:space="preserve"> </w:t>
      </w:r>
      <w:r w:rsidR="00B95E4A">
        <w:rPr>
          <w:rFonts w:hint="cs"/>
          <w:noProof w:val="0"/>
          <w:rtl/>
        </w:rPr>
        <w:t xml:space="preserve">כי שיעור </w:t>
      </w:r>
      <w:r w:rsidRPr="007847DF">
        <w:rPr>
          <w:noProof w:val="0"/>
          <w:rtl/>
        </w:rPr>
        <w:t xml:space="preserve">הבקשות </w:t>
      </w:r>
      <w:r w:rsidR="00B52C7E">
        <w:rPr>
          <w:rFonts w:hint="cs"/>
          <w:noProof w:val="0"/>
          <w:rtl/>
        </w:rPr>
        <w:t>לפשיטת רגל</w:t>
      </w:r>
      <w:r w:rsidRPr="007847DF">
        <w:rPr>
          <w:noProof w:val="0"/>
          <w:rtl/>
        </w:rPr>
        <w:t xml:space="preserve"> שמסתיימות במתן הפטר </w:t>
      </w:r>
      <w:r w:rsidR="00B95E4A">
        <w:rPr>
          <w:rFonts w:hint="cs"/>
          <w:noProof w:val="0"/>
          <w:rtl/>
        </w:rPr>
        <w:t>ב</w:t>
      </w:r>
      <w:r w:rsidRPr="007847DF">
        <w:rPr>
          <w:noProof w:val="0"/>
          <w:rtl/>
        </w:rPr>
        <w:t xml:space="preserve">בית המשפט המחוזי </w:t>
      </w:r>
      <w:r w:rsidR="00B95E4A" w:rsidRPr="007847DF">
        <w:rPr>
          <w:noProof w:val="0"/>
          <w:rtl/>
        </w:rPr>
        <w:t xml:space="preserve">דומה </w:t>
      </w:r>
      <w:r w:rsidR="00B95E4A">
        <w:rPr>
          <w:rFonts w:hint="cs"/>
          <w:noProof w:val="0"/>
          <w:rtl/>
        </w:rPr>
        <w:t>לשיעורן ב</w:t>
      </w:r>
      <w:r w:rsidRPr="007847DF">
        <w:rPr>
          <w:noProof w:val="0"/>
          <w:rtl/>
        </w:rPr>
        <w:t>רשות האכיפה והגבייה. השוני הוא</w:t>
      </w:r>
      <w:r w:rsidR="00E15696">
        <w:rPr>
          <w:rFonts w:hint="cs"/>
          <w:noProof w:val="0"/>
          <w:rtl/>
        </w:rPr>
        <w:t>,</w:t>
      </w:r>
      <w:r w:rsidRPr="007847DF">
        <w:rPr>
          <w:noProof w:val="0"/>
          <w:rtl/>
        </w:rPr>
        <w:t xml:space="preserve"> כאמור</w:t>
      </w:r>
      <w:r w:rsidR="00E15696">
        <w:rPr>
          <w:rFonts w:hint="cs"/>
          <w:noProof w:val="0"/>
          <w:rtl/>
        </w:rPr>
        <w:t>,</w:t>
      </w:r>
      <w:r w:rsidRPr="007847DF">
        <w:rPr>
          <w:noProof w:val="0"/>
          <w:rtl/>
        </w:rPr>
        <w:t xml:space="preserve"> בפרוצדורה של ההליך ובמשכו עד לקבלת ההפטר. הנתון המעניין הוא דווקא לעניין הבקשות שלא צלחו. גם כאן </w:t>
      </w:r>
      <w:r w:rsidR="00E378A2">
        <w:rPr>
          <w:rFonts w:hint="cs"/>
          <w:noProof w:val="0"/>
          <w:rtl/>
        </w:rPr>
        <w:t>שיעור</w:t>
      </w:r>
      <w:r w:rsidRPr="007847DF">
        <w:rPr>
          <w:noProof w:val="0"/>
          <w:rtl/>
        </w:rPr>
        <w:t xml:space="preserve"> הבקשות שמתבטלות הוא זהה, אך המשמעות </w:t>
      </w:r>
      <w:r w:rsidR="00E15696">
        <w:rPr>
          <w:rFonts w:hint="cs"/>
          <w:noProof w:val="0"/>
          <w:rtl/>
        </w:rPr>
        <w:t>ש</w:t>
      </w:r>
      <w:r w:rsidRPr="007847DF">
        <w:rPr>
          <w:noProof w:val="0"/>
          <w:rtl/>
        </w:rPr>
        <w:t>ל</w:t>
      </w:r>
      <w:r w:rsidR="00E15696">
        <w:rPr>
          <w:rFonts w:hint="cs"/>
          <w:noProof w:val="0"/>
          <w:rtl/>
        </w:rPr>
        <w:t xml:space="preserve"> </w:t>
      </w:r>
      <w:r w:rsidRPr="007847DF">
        <w:rPr>
          <w:noProof w:val="0"/>
          <w:rtl/>
        </w:rPr>
        <w:t>ביטול ההליך שונה. ביטול בקשה לפשיטת רגל על ידי בית המשפט משמעות</w:t>
      </w:r>
      <w:r w:rsidR="00E15696">
        <w:rPr>
          <w:rFonts w:hint="cs"/>
          <w:noProof w:val="0"/>
          <w:rtl/>
        </w:rPr>
        <w:t>ו</w:t>
      </w:r>
      <w:r w:rsidRPr="007847DF">
        <w:rPr>
          <w:noProof w:val="0"/>
          <w:rtl/>
        </w:rPr>
        <w:t xml:space="preserve"> השתק לחייב</w:t>
      </w:r>
      <w:r w:rsidR="00E15696">
        <w:rPr>
          <w:rFonts w:hint="cs"/>
          <w:noProof w:val="0"/>
          <w:rtl/>
        </w:rPr>
        <w:t>,</w:t>
      </w:r>
      <w:r w:rsidRPr="007847DF">
        <w:rPr>
          <w:noProof w:val="0"/>
          <w:rtl/>
        </w:rPr>
        <w:t xml:space="preserve"> </w:t>
      </w:r>
      <w:r w:rsidR="00E15696">
        <w:rPr>
          <w:rFonts w:hint="cs"/>
          <w:noProof w:val="0"/>
          <w:rtl/>
        </w:rPr>
        <w:t xml:space="preserve">במובן זה </w:t>
      </w:r>
      <w:r w:rsidRPr="007847DF">
        <w:rPr>
          <w:noProof w:val="0"/>
          <w:rtl/>
        </w:rPr>
        <w:t>שנסתם הגולל</w:t>
      </w:r>
      <w:r w:rsidR="00E15696">
        <w:rPr>
          <w:rFonts w:hint="cs"/>
          <w:noProof w:val="0"/>
          <w:rtl/>
        </w:rPr>
        <w:t xml:space="preserve"> על בקשתו</w:t>
      </w:r>
      <w:r w:rsidRPr="007847DF">
        <w:rPr>
          <w:noProof w:val="0"/>
          <w:rtl/>
        </w:rPr>
        <w:t xml:space="preserve">. במדגם </w:t>
      </w:r>
      <w:r w:rsidR="00E15696">
        <w:rPr>
          <w:rFonts w:hint="cs"/>
          <w:noProof w:val="0"/>
          <w:rtl/>
        </w:rPr>
        <w:t xml:space="preserve">של </w:t>
      </w:r>
      <w:r w:rsidRPr="007847DF">
        <w:rPr>
          <w:noProof w:val="0"/>
          <w:rtl/>
        </w:rPr>
        <w:t xml:space="preserve">רשות האכיפה והגבייה, </w:t>
      </w:r>
      <w:r w:rsidR="005B68B9">
        <w:rPr>
          <w:rFonts w:hint="cs"/>
          <w:noProof w:val="0"/>
          <w:rtl/>
        </w:rPr>
        <w:t xml:space="preserve">שבו </w:t>
      </w:r>
      <w:r w:rsidRPr="007847DF">
        <w:rPr>
          <w:noProof w:val="0"/>
          <w:rtl/>
        </w:rPr>
        <w:t xml:space="preserve">היה </w:t>
      </w:r>
      <w:r w:rsidR="00096C9D">
        <w:rPr>
          <w:rFonts w:hint="cs"/>
          <w:noProof w:val="0"/>
          <w:rtl/>
        </w:rPr>
        <w:t xml:space="preserve">אפשר </w:t>
      </w:r>
      <w:r w:rsidRPr="007847DF">
        <w:rPr>
          <w:noProof w:val="0"/>
          <w:rtl/>
        </w:rPr>
        <w:t xml:space="preserve">לעמוד על הסיבה לביטול ההליך, </w:t>
      </w:r>
      <w:r w:rsidR="005B68B9">
        <w:rPr>
          <w:rFonts w:hint="cs"/>
          <w:noProof w:val="0"/>
          <w:rtl/>
        </w:rPr>
        <w:t xml:space="preserve">התברר כי </w:t>
      </w:r>
      <w:r w:rsidRPr="007847DF">
        <w:rPr>
          <w:noProof w:val="0"/>
          <w:rtl/>
        </w:rPr>
        <w:t xml:space="preserve">35% מהבקשות </w:t>
      </w:r>
      <w:r w:rsidR="005B68B9">
        <w:rPr>
          <w:rFonts w:hint="cs"/>
          <w:noProof w:val="0"/>
          <w:rtl/>
        </w:rPr>
        <w:t>נדחות</w:t>
      </w:r>
      <w:r w:rsidRPr="007847DF">
        <w:rPr>
          <w:noProof w:val="0"/>
          <w:rtl/>
        </w:rPr>
        <w:t xml:space="preserve">, </w:t>
      </w:r>
      <w:r w:rsidR="00802A18">
        <w:rPr>
          <w:rFonts w:hint="cs"/>
          <w:noProof w:val="0"/>
          <w:rtl/>
        </w:rPr>
        <w:t xml:space="preserve">רובן </w:t>
      </w:r>
      <w:r w:rsidRPr="007847DF">
        <w:rPr>
          <w:noProof w:val="0"/>
          <w:rtl/>
        </w:rPr>
        <w:t>בשל אי</w:t>
      </w:r>
      <w:r w:rsidR="00802A18" w:rsidRPr="00802A18">
        <w:rPr>
          <w:noProof w:val="0"/>
          <w:position w:val="4"/>
          <w:rtl/>
        </w:rPr>
        <w:t>-</w:t>
      </w:r>
      <w:r w:rsidRPr="007847DF">
        <w:rPr>
          <w:noProof w:val="0"/>
          <w:rtl/>
        </w:rPr>
        <w:t>עמידה בתנאי ההליך</w:t>
      </w:r>
      <w:r w:rsidR="005B68B9">
        <w:rPr>
          <w:rFonts w:hint="cs"/>
          <w:noProof w:val="0"/>
          <w:rtl/>
        </w:rPr>
        <w:t>,</w:t>
      </w:r>
      <w:r w:rsidRPr="007847DF">
        <w:rPr>
          <w:noProof w:val="0"/>
          <w:rtl/>
        </w:rPr>
        <w:t xml:space="preserve"> לרבות חוסר תום לב של </w:t>
      </w:r>
      <w:r w:rsidR="005B68B9">
        <w:rPr>
          <w:rFonts w:hint="cs"/>
          <w:noProof w:val="0"/>
          <w:rtl/>
        </w:rPr>
        <w:t>החייב,</w:t>
      </w:r>
      <w:r w:rsidRPr="007847DF">
        <w:rPr>
          <w:noProof w:val="0"/>
          <w:rtl/>
        </w:rPr>
        <w:t xml:space="preserve"> ו</w:t>
      </w:r>
      <w:r w:rsidR="005B68B9">
        <w:rPr>
          <w:rFonts w:hint="cs"/>
          <w:noProof w:val="0"/>
          <w:rtl/>
        </w:rPr>
        <w:t xml:space="preserve">אילו </w:t>
      </w:r>
      <w:r w:rsidRPr="007847DF">
        <w:rPr>
          <w:noProof w:val="0"/>
          <w:rtl/>
        </w:rPr>
        <w:t>30% מהבקשות נסגרות בשל אי</w:t>
      </w:r>
      <w:r w:rsidR="00BF6521" w:rsidRPr="00BF6521">
        <w:rPr>
          <w:noProof w:val="0"/>
          <w:position w:val="4"/>
          <w:rtl/>
        </w:rPr>
        <w:t>-</w:t>
      </w:r>
      <w:r w:rsidRPr="007847DF">
        <w:rPr>
          <w:noProof w:val="0"/>
          <w:rtl/>
        </w:rPr>
        <w:t>עמידה בתנאי הסף להליך. חייב שאינ</w:t>
      </w:r>
      <w:r w:rsidR="001C19C2">
        <w:rPr>
          <w:rFonts w:hint="cs"/>
          <w:noProof w:val="0"/>
          <w:rtl/>
        </w:rPr>
        <w:t>ו</w:t>
      </w:r>
      <w:r w:rsidRPr="007847DF">
        <w:rPr>
          <w:noProof w:val="0"/>
          <w:rtl/>
        </w:rPr>
        <w:t xml:space="preserve"> עומד בתנאי הסף לקבלת הפטר ברשות האכיפה והגבייה רשאי להמשיך הליך של </w:t>
      </w:r>
      <w:r w:rsidR="00B52C7E">
        <w:rPr>
          <w:rFonts w:hint="cs"/>
          <w:noProof w:val="0"/>
          <w:rtl/>
        </w:rPr>
        <w:t>פשיטת רגל</w:t>
      </w:r>
      <w:r w:rsidRPr="007847DF">
        <w:rPr>
          <w:noProof w:val="0"/>
          <w:rtl/>
        </w:rPr>
        <w:t xml:space="preserve"> בבית המשפט המחוזי. משכך, </w:t>
      </w:r>
      <w:r w:rsidR="005B68B9">
        <w:rPr>
          <w:rFonts w:hint="cs"/>
          <w:noProof w:val="0"/>
          <w:rtl/>
        </w:rPr>
        <w:t xml:space="preserve">שיעור </w:t>
      </w:r>
      <w:r w:rsidRPr="007847DF">
        <w:rPr>
          <w:noProof w:val="0"/>
          <w:rtl/>
        </w:rPr>
        <w:t>החייבים שנפלטים מהליך חדלות פירעון מבלי שניתנת להם אפשרות להסדיר את חובותיהם גבוה פי 2 בהליך פשיטת הרגל מאשר ברשות האכיפה והגבייה.</w:t>
      </w:r>
      <w:r w:rsidR="005D16FF" w:rsidRPr="007847DF">
        <w:rPr>
          <w:noProof w:val="0"/>
          <w:rtl/>
        </w:rPr>
        <w:t xml:space="preserve"> </w:t>
      </w:r>
      <w:r w:rsidR="00880EBD">
        <w:rPr>
          <w:rFonts w:hint="cs"/>
          <w:noProof w:val="0"/>
          <w:rtl/>
        </w:rPr>
        <w:t>אומנם, ה</w:t>
      </w:r>
      <w:r w:rsidRPr="007847DF">
        <w:rPr>
          <w:noProof w:val="0"/>
          <w:rtl/>
        </w:rPr>
        <w:t xml:space="preserve">הליך </w:t>
      </w:r>
      <w:r w:rsidR="00880EBD">
        <w:rPr>
          <w:rFonts w:hint="cs"/>
          <w:noProof w:val="0"/>
          <w:rtl/>
        </w:rPr>
        <w:t>ש</w:t>
      </w:r>
      <w:r w:rsidRPr="007847DF">
        <w:rPr>
          <w:noProof w:val="0"/>
          <w:rtl/>
        </w:rPr>
        <w:t>ל</w:t>
      </w:r>
      <w:r w:rsidR="00880EBD">
        <w:rPr>
          <w:rFonts w:hint="cs"/>
          <w:noProof w:val="0"/>
          <w:rtl/>
        </w:rPr>
        <w:t xml:space="preserve"> </w:t>
      </w:r>
      <w:r w:rsidRPr="007847DF">
        <w:rPr>
          <w:noProof w:val="0"/>
          <w:rtl/>
        </w:rPr>
        <w:t>מתן הפטר ברשות האכיפה והגבי</w:t>
      </w:r>
      <w:r w:rsidR="00D47FB2">
        <w:rPr>
          <w:rFonts w:hint="cs"/>
          <w:noProof w:val="0"/>
          <w:rtl/>
        </w:rPr>
        <w:t>י</w:t>
      </w:r>
      <w:r w:rsidRPr="007847DF">
        <w:rPr>
          <w:noProof w:val="0"/>
          <w:rtl/>
        </w:rPr>
        <w:t>ה</w:t>
      </w:r>
      <w:r w:rsidR="00880EBD">
        <w:rPr>
          <w:rFonts w:hint="cs"/>
          <w:noProof w:val="0"/>
          <w:rtl/>
        </w:rPr>
        <w:t xml:space="preserve"> חדש</w:t>
      </w:r>
      <w:r w:rsidR="00B52C7E">
        <w:rPr>
          <w:rFonts w:hint="cs"/>
          <w:noProof w:val="0"/>
          <w:rtl/>
        </w:rPr>
        <w:t xml:space="preserve"> יחסית</w:t>
      </w:r>
      <w:r w:rsidRPr="007847DF">
        <w:rPr>
          <w:noProof w:val="0"/>
          <w:rtl/>
        </w:rPr>
        <w:t xml:space="preserve">, </w:t>
      </w:r>
      <w:r w:rsidR="00C65383">
        <w:rPr>
          <w:rFonts w:hint="cs"/>
          <w:noProof w:val="0"/>
          <w:rtl/>
        </w:rPr>
        <w:t>ו</w:t>
      </w:r>
      <w:r w:rsidRPr="007847DF">
        <w:rPr>
          <w:noProof w:val="0"/>
          <w:rtl/>
        </w:rPr>
        <w:t>המערכת עצמה עוד בוחנת את ההתנהלות בתחום זה</w:t>
      </w:r>
      <w:r w:rsidR="00880EBD">
        <w:rPr>
          <w:rFonts w:hint="cs"/>
          <w:noProof w:val="0"/>
          <w:rtl/>
        </w:rPr>
        <w:t>,</w:t>
      </w:r>
      <w:r w:rsidRPr="007847DF">
        <w:rPr>
          <w:noProof w:val="0"/>
          <w:rtl/>
        </w:rPr>
        <w:t xml:space="preserve"> </w:t>
      </w:r>
      <w:r w:rsidR="00880EBD">
        <w:rPr>
          <w:rFonts w:hint="cs"/>
          <w:noProof w:val="0"/>
          <w:rtl/>
        </w:rPr>
        <w:t xml:space="preserve">אך כבר כעת ברור כי </w:t>
      </w:r>
      <w:r w:rsidRPr="007847DF">
        <w:rPr>
          <w:noProof w:val="0"/>
          <w:rtl/>
        </w:rPr>
        <w:t xml:space="preserve">העובדה שיש גורם בעל התמקצעות מלאה בתחום תורמת לפיתוח הדוקטרינה השיפוטית, </w:t>
      </w:r>
      <w:r w:rsidR="00880EBD">
        <w:rPr>
          <w:rFonts w:hint="cs"/>
          <w:noProof w:val="0"/>
          <w:rtl/>
        </w:rPr>
        <w:t>ל</w:t>
      </w:r>
      <w:r w:rsidRPr="007847DF">
        <w:rPr>
          <w:noProof w:val="0"/>
          <w:rtl/>
        </w:rPr>
        <w:t>קיצור משך ההליך ו</w:t>
      </w:r>
      <w:r w:rsidR="00880EBD">
        <w:rPr>
          <w:rFonts w:hint="cs"/>
          <w:noProof w:val="0"/>
          <w:rtl/>
        </w:rPr>
        <w:t>ל</w:t>
      </w:r>
      <w:r w:rsidR="00B3312B">
        <w:rPr>
          <w:rFonts w:hint="cs"/>
          <w:noProof w:val="0"/>
          <w:rtl/>
        </w:rPr>
        <w:t>שיעור</w:t>
      </w:r>
      <w:r w:rsidRPr="007847DF">
        <w:rPr>
          <w:noProof w:val="0"/>
          <w:rtl/>
        </w:rPr>
        <w:t xml:space="preserve"> גבוה </w:t>
      </w:r>
      <w:r w:rsidR="00880EBD">
        <w:rPr>
          <w:rFonts w:hint="cs"/>
          <w:noProof w:val="0"/>
          <w:rtl/>
        </w:rPr>
        <w:t xml:space="preserve">יותר </w:t>
      </w:r>
      <w:r w:rsidRPr="007847DF">
        <w:rPr>
          <w:noProof w:val="0"/>
          <w:rtl/>
        </w:rPr>
        <w:t xml:space="preserve">של בקשות שמסתיימות בהפטר. </w:t>
      </w:r>
      <w:r w:rsidR="00880EBD">
        <w:rPr>
          <w:rFonts w:hint="cs"/>
          <w:noProof w:val="0"/>
          <w:rtl/>
        </w:rPr>
        <w:t xml:space="preserve">בכך יש משום תרומה </w:t>
      </w:r>
      <w:r w:rsidRPr="007847DF">
        <w:rPr>
          <w:noProof w:val="0"/>
          <w:rtl/>
        </w:rPr>
        <w:t>לקצב סילוק התיקים הגבוה ולהפחתה משמעותית בעומס השיפוטי.</w:t>
      </w:r>
    </w:p>
    <w:p w14:paraId="24363C1B" w14:textId="1BF1CEC0" w:rsidR="00FA538E" w:rsidRDefault="00486E9B" w:rsidP="00B3312B">
      <w:pPr>
        <w:pStyle w:val="a"/>
        <w:rPr>
          <w:noProof w:val="0"/>
          <w:rtl/>
        </w:rPr>
      </w:pPr>
      <w:r w:rsidRPr="007847DF">
        <w:rPr>
          <w:noProof w:val="0"/>
          <w:rtl/>
        </w:rPr>
        <w:t xml:space="preserve">מן הנתונים עולה שהגורמים בעלי המומחיות </w:t>
      </w:r>
      <w:r w:rsidR="00C868F2">
        <w:rPr>
          <w:rFonts w:hint="cs"/>
          <w:noProof w:val="0"/>
          <w:rtl/>
        </w:rPr>
        <w:t>ברשות האכיפה והגבייה</w:t>
      </w:r>
      <w:r w:rsidR="00C868F2" w:rsidRPr="007847DF">
        <w:rPr>
          <w:noProof w:val="0"/>
          <w:rtl/>
        </w:rPr>
        <w:t xml:space="preserve"> </w:t>
      </w:r>
      <w:r w:rsidRPr="007847DF">
        <w:rPr>
          <w:noProof w:val="0"/>
          <w:rtl/>
        </w:rPr>
        <w:t xml:space="preserve">מצליחים להגיע ליעילות משפטית </w:t>
      </w:r>
      <w:r w:rsidR="00880EBD">
        <w:rPr>
          <w:rFonts w:hint="cs"/>
          <w:noProof w:val="0"/>
          <w:rtl/>
        </w:rPr>
        <w:t xml:space="preserve">גבוהה </w:t>
      </w:r>
      <w:r w:rsidRPr="007847DF">
        <w:rPr>
          <w:noProof w:val="0"/>
          <w:rtl/>
        </w:rPr>
        <w:t>יותר מזו ש</w:t>
      </w:r>
      <w:r w:rsidR="00880EBD">
        <w:rPr>
          <w:rFonts w:hint="cs"/>
          <w:noProof w:val="0"/>
          <w:rtl/>
        </w:rPr>
        <w:t xml:space="preserve">ל </w:t>
      </w:r>
      <w:r w:rsidRPr="007847DF">
        <w:rPr>
          <w:noProof w:val="0"/>
          <w:rtl/>
        </w:rPr>
        <w:t>בתי המשפט הכלליים</w:t>
      </w:r>
      <w:r w:rsidR="00880EBD">
        <w:rPr>
          <w:rFonts w:hint="cs"/>
          <w:noProof w:val="0"/>
          <w:rtl/>
        </w:rPr>
        <w:t>,</w:t>
      </w:r>
      <w:r w:rsidRPr="007847DF">
        <w:rPr>
          <w:noProof w:val="0"/>
          <w:rtl/>
        </w:rPr>
        <w:t xml:space="preserve"> </w:t>
      </w:r>
      <w:r w:rsidR="00880EBD">
        <w:rPr>
          <w:rFonts w:hint="cs"/>
          <w:noProof w:val="0"/>
          <w:rtl/>
        </w:rPr>
        <w:t>המתבטאת ב</w:t>
      </w:r>
      <w:r w:rsidRPr="007847DF">
        <w:rPr>
          <w:noProof w:val="0"/>
          <w:rtl/>
        </w:rPr>
        <w:t xml:space="preserve">משך ההליך, </w:t>
      </w:r>
      <w:r w:rsidR="00880EBD">
        <w:rPr>
          <w:rFonts w:hint="cs"/>
          <w:noProof w:val="0"/>
          <w:rtl/>
        </w:rPr>
        <w:t xml:space="preserve">אשר קצר </w:t>
      </w:r>
      <w:r w:rsidRPr="007847DF">
        <w:rPr>
          <w:noProof w:val="0"/>
          <w:rtl/>
        </w:rPr>
        <w:t>פי 2 ברשות הא</w:t>
      </w:r>
      <w:r w:rsidR="00D934A2" w:rsidRPr="007847DF">
        <w:rPr>
          <w:noProof w:val="0"/>
          <w:rtl/>
        </w:rPr>
        <w:t>כ</w:t>
      </w:r>
      <w:r w:rsidRPr="007847DF">
        <w:rPr>
          <w:noProof w:val="0"/>
          <w:rtl/>
        </w:rPr>
        <w:t>יפה והגבייה, ו</w:t>
      </w:r>
      <w:r w:rsidR="00880EBD">
        <w:rPr>
          <w:rFonts w:hint="cs"/>
          <w:noProof w:val="0"/>
          <w:rtl/>
        </w:rPr>
        <w:t>ב</w:t>
      </w:r>
      <w:r w:rsidR="00B3312B">
        <w:rPr>
          <w:rFonts w:hint="cs"/>
          <w:noProof w:val="0"/>
          <w:rtl/>
        </w:rPr>
        <w:t>שיעור</w:t>
      </w:r>
      <w:r w:rsidRPr="007847DF">
        <w:rPr>
          <w:noProof w:val="0"/>
          <w:rtl/>
        </w:rPr>
        <w:t xml:space="preserve"> התיקים המסתיימים במתן הפטר מתוך כלל התיקים, </w:t>
      </w:r>
      <w:r w:rsidR="00880EBD">
        <w:rPr>
          <w:rFonts w:hint="cs"/>
          <w:noProof w:val="0"/>
          <w:rtl/>
        </w:rPr>
        <w:t xml:space="preserve">אשר </w:t>
      </w:r>
      <w:r w:rsidRPr="007847DF">
        <w:rPr>
          <w:noProof w:val="0"/>
          <w:rtl/>
        </w:rPr>
        <w:t>גבוה פי 1.6 ברשות האכיפה והגבייה.</w:t>
      </w:r>
      <w:r w:rsidRPr="00B56262">
        <w:rPr>
          <w:rStyle w:val="FootnoteReference"/>
          <w:noProof w:val="0"/>
          <w:rtl/>
        </w:rPr>
        <w:footnoteReference w:id="143"/>
      </w:r>
      <w:r w:rsidRPr="007847DF">
        <w:rPr>
          <w:noProof w:val="0"/>
          <w:rtl/>
        </w:rPr>
        <w:t xml:space="preserve"> </w:t>
      </w:r>
      <w:r w:rsidR="00F03D2A">
        <w:rPr>
          <w:rFonts w:hint="cs"/>
          <w:noProof w:val="0"/>
          <w:rtl/>
        </w:rPr>
        <w:t xml:space="preserve">ככתוב </w:t>
      </w:r>
      <w:r w:rsidRPr="007847DF">
        <w:rPr>
          <w:noProof w:val="0"/>
          <w:rtl/>
        </w:rPr>
        <w:t>בדברי ההסבר ל</w:t>
      </w:r>
      <w:r w:rsidR="004750BC" w:rsidRPr="007847DF">
        <w:rPr>
          <w:noProof w:val="0"/>
          <w:rtl/>
        </w:rPr>
        <w:t xml:space="preserve">הצעת </w:t>
      </w:r>
      <w:r w:rsidRPr="007847DF">
        <w:rPr>
          <w:noProof w:val="0"/>
          <w:rtl/>
        </w:rPr>
        <w:t>חוק חדלות פירעון:</w:t>
      </w:r>
    </w:p>
    <w:p w14:paraId="4FACAB81" w14:textId="77777777" w:rsidR="00486E9B" w:rsidRDefault="00486E9B" w:rsidP="00FA538E">
      <w:pPr>
        <w:pStyle w:val="a2"/>
        <w:rPr>
          <w:rtl/>
        </w:rPr>
      </w:pPr>
      <w:r w:rsidRPr="007847DF">
        <w:rPr>
          <w:rtl/>
        </w:rPr>
        <w:t>"</w:t>
      </w:r>
      <w:r w:rsidR="007C02EB" w:rsidRPr="007847DF">
        <w:rPr>
          <w:rtl/>
        </w:rPr>
        <w:t>...</w:t>
      </w:r>
      <w:r w:rsidRPr="007847DF">
        <w:rPr>
          <w:rtl/>
        </w:rPr>
        <w:t>מערכת</w:t>
      </w:r>
      <w:r w:rsidR="008F0549">
        <w:rPr>
          <w:rtl/>
        </w:rPr>
        <w:t xml:space="preserve"> </w:t>
      </w:r>
      <w:r w:rsidRPr="007847DF">
        <w:rPr>
          <w:rtl/>
        </w:rPr>
        <w:t>ההוצאה</w:t>
      </w:r>
      <w:r w:rsidR="008F0549">
        <w:rPr>
          <w:rtl/>
        </w:rPr>
        <w:t xml:space="preserve"> </w:t>
      </w:r>
      <w:r w:rsidRPr="007847DF">
        <w:rPr>
          <w:rtl/>
        </w:rPr>
        <w:t>לפועל</w:t>
      </w:r>
      <w:r w:rsidR="008F0549">
        <w:rPr>
          <w:rtl/>
        </w:rPr>
        <w:t xml:space="preserve"> </w:t>
      </w:r>
      <w:r w:rsidRPr="007847DF">
        <w:rPr>
          <w:rtl/>
        </w:rPr>
        <w:t>כבר</w:t>
      </w:r>
      <w:r w:rsidR="008F0549">
        <w:rPr>
          <w:rtl/>
        </w:rPr>
        <w:t xml:space="preserve"> </w:t>
      </w:r>
      <w:r w:rsidRPr="007847DF">
        <w:rPr>
          <w:rtl/>
        </w:rPr>
        <w:t>צברה</w:t>
      </w:r>
      <w:r w:rsidR="008F0549">
        <w:rPr>
          <w:rtl/>
        </w:rPr>
        <w:t xml:space="preserve"> </w:t>
      </w:r>
      <w:r w:rsidRPr="007847DF">
        <w:rPr>
          <w:rtl/>
        </w:rPr>
        <w:t>ידע</w:t>
      </w:r>
      <w:r w:rsidR="008F0549">
        <w:rPr>
          <w:rtl/>
        </w:rPr>
        <w:t xml:space="preserve"> </w:t>
      </w:r>
      <w:r w:rsidRPr="007847DF">
        <w:rPr>
          <w:rtl/>
        </w:rPr>
        <w:t>ו</w:t>
      </w:r>
      <w:r w:rsidR="007C02EB" w:rsidRPr="007847DF">
        <w:rPr>
          <w:rtl/>
        </w:rPr>
        <w:t>'</w:t>
      </w:r>
      <w:r w:rsidRPr="007847DF">
        <w:rPr>
          <w:rtl/>
        </w:rPr>
        <w:t>מומחיו</w:t>
      </w:r>
      <w:r w:rsidR="00F25C24" w:rsidRPr="007847DF">
        <w:rPr>
          <w:rtl/>
        </w:rPr>
        <w:t>ת</w:t>
      </w:r>
      <w:r w:rsidR="007C02EB" w:rsidRPr="007847DF">
        <w:rPr>
          <w:rtl/>
        </w:rPr>
        <w:t>'</w:t>
      </w:r>
      <w:r w:rsidRPr="007847DF">
        <w:rPr>
          <w:rtl/>
        </w:rPr>
        <w:t xml:space="preserve"> בעניינם</w:t>
      </w:r>
      <w:r w:rsidR="008F0549">
        <w:rPr>
          <w:rtl/>
        </w:rPr>
        <w:t xml:space="preserve"> </w:t>
      </w:r>
      <w:r w:rsidRPr="007847DF">
        <w:rPr>
          <w:rtl/>
        </w:rPr>
        <w:t>של</w:t>
      </w:r>
      <w:r w:rsidR="008F0549">
        <w:rPr>
          <w:rtl/>
        </w:rPr>
        <w:t xml:space="preserve"> </w:t>
      </w:r>
      <w:r w:rsidRPr="007847DF">
        <w:rPr>
          <w:rtl/>
        </w:rPr>
        <w:t>אותם</w:t>
      </w:r>
      <w:r w:rsidR="008F0549">
        <w:rPr>
          <w:rtl/>
        </w:rPr>
        <w:t xml:space="preserve"> </w:t>
      </w:r>
      <w:r w:rsidRPr="007847DF">
        <w:rPr>
          <w:rtl/>
        </w:rPr>
        <w:t>חייבים</w:t>
      </w:r>
      <w:r w:rsidR="008F0549">
        <w:rPr>
          <w:rtl/>
        </w:rPr>
        <w:t>,</w:t>
      </w:r>
      <w:r w:rsidRPr="007847DF">
        <w:rPr>
          <w:rtl/>
        </w:rPr>
        <w:t xml:space="preserve"> ולכן</w:t>
      </w:r>
      <w:r w:rsidR="008F0549">
        <w:rPr>
          <w:rtl/>
        </w:rPr>
        <w:t xml:space="preserve"> </w:t>
      </w:r>
      <w:r w:rsidRPr="007847DF">
        <w:rPr>
          <w:rtl/>
        </w:rPr>
        <w:t>אין</w:t>
      </w:r>
      <w:r w:rsidR="008F0549">
        <w:rPr>
          <w:rtl/>
        </w:rPr>
        <w:t xml:space="preserve"> </w:t>
      </w:r>
      <w:r w:rsidRPr="007847DF">
        <w:rPr>
          <w:rtl/>
        </w:rPr>
        <w:t>זה</w:t>
      </w:r>
      <w:r w:rsidR="008F0549">
        <w:rPr>
          <w:rtl/>
        </w:rPr>
        <w:t xml:space="preserve"> </w:t>
      </w:r>
      <w:r w:rsidRPr="007847DF">
        <w:rPr>
          <w:rtl/>
        </w:rPr>
        <w:t>יעיל</w:t>
      </w:r>
      <w:r w:rsidR="008F0549">
        <w:rPr>
          <w:rtl/>
        </w:rPr>
        <w:t xml:space="preserve"> </w:t>
      </w:r>
      <w:r w:rsidRPr="007847DF">
        <w:rPr>
          <w:rtl/>
        </w:rPr>
        <w:t>לדרוש</w:t>
      </w:r>
      <w:r w:rsidR="008F0549">
        <w:rPr>
          <w:rtl/>
        </w:rPr>
        <w:t xml:space="preserve"> </w:t>
      </w:r>
      <w:r w:rsidRPr="007847DF">
        <w:rPr>
          <w:rtl/>
        </w:rPr>
        <w:t>מהם לעזוב</w:t>
      </w:r>
      <w:r w:rsidR="008F0549">
        <w:rPr>
          <w:rtl/>
        </w:rPr>
        <w:t xml:space="preserve"> </w:t>
      </w:r>
      <w:r w:rsidRPr="007847DF">
        <w:rPr>
          <w:rtl/>
        </w:rPr>
        <w:t>את</w:t>
      </w:r>
      <w:r w:rsidR="008F0549">
        <w:rPr>
          <w:rtl/>
        </w:rPr>
        <w:t xml:space="preserve"> </w:t>
      </w:r>
      <w:r w:rsidRPr="007847DF">
        <w:rPr>
          <w:rtl/>
        </w:rPr>
        <w:t>מערכת</w:t>
      </w:r>
      <w:r w:rsidR="008F0549">
        <w:rPr>
          <w:rtl/>
        </w:rPr>
        <w:t xml:space="preserve"> </w:t>
      </w:r>
      <w:r w:rsidRPr="007847DF">
        <w:rPr>
          <w:rtl/>
        </w:rPr>
        <w:t>ההוצאה</w:t>
      </w:r>
      <w:r w:rsidR="008F0549">
        <w:rPr>
          <w:rtl/>
        </w:rPr>
        <w:t xml:space="preserve"> </w:t>
      </w:r>
      <w:r w:rsidRPr="007847DF">
        <w:rPr>
          <w:rtl/>
        </w:rPr>
        <w:t>לפועל</w:t>
      </w:r>
      <w:r w:rsidR="008F0549">
        <w:rPr>
          <w:rtl/>
        </w:rPr>
        <w:t xml:space="preserve"> </w:t>
      </w:r>
      <w:r w:rsidRPr="007847DF">
        <w:rPr>
          <w:rtl/>
        </w:rPr>
        <w:t>ולהתחיל</w:t>
      </w:r>
      <w:r w:rsidR="008F0549">
        <w:rPr>
          <w:rtl/>
        </w:rPr>
        <w:t xml:space="preserve"> </w:t>
      </w:r>
      <w:r w:rsidRPr="007847DF">
        <w:rPr>
          <w:rtl/>
        </w:rPr>
        <w:t>לברר</w:t>
      </w:r>
      <w:r w:rsidR="008F0549">
        <w:rPr>
          <w:rtl/>
        </w:rPr>
        <w:t xml:space="preserve"> </w:t>
      </w:r>
      <w:r w:rsidRPr="007847DF">
        <w:rPr>
          <w:rtl/>
        </w:rPr>
        <w:t>את עניינם</w:t>
      </w:r>
      <w:r w:rsidR="008F0549">
        <w:rPr>
          <w:rtl/>
        </w:rPr>
        <w:t xml:space="preserve"> </w:t>
      </w:r>
      <w:r w:rsidRPr="007847DF">
        <w:rPr>
          <w:rtl/>
        </w:rPr>
        <w:t>מחדש</w:t>
      </w:r>
      <w:r w:rsidR="008F0549">
        <w:rPr>
          <w:rtl/>
        </w:rPr>
        <w:t xml:space="preserve"> </w:t>
      </w:r>
      <w:r w:rsidRPr="007847DF">
        <w:rPr>
          <w:rtl/>
        </w:rPr>
        <w:t>לפני</w:t>
      </w:r>
      <w:r w:rsidR="008F0549">
        <w:rPr>
          <w:rtl/>
        </w:rPr>
        <w:t xml:space="preserve"> </w:t>
      </w:r>
      <w:r w:rsidRPr="007847DF">
        <w:rPr>
          <w:rtl/>
        </w:rPr>
        <w:t>בית</w:t>
      </w:r>
      <w:r w:rsidR="008F0549">
        <w:rPr>
          <w:rtl/>
        </w:rPr>
        <w:t xml:space="preserve"> </w:t>
      </w:r>
      <w:r w:rsidRPr="007847DF">
        <w:rPr>
          <w:rtl/>
        </w:rPr>
        <w:t>משפט</w:t>
      </w:r>
      <w:r w:rsidR="008F0549">
        <w:rPr>
          <w:rtl/>
        </w:rPr>
        <w:t xml:space="preserve"> </w:t>
      </w:r>
      <w:r w:rsidRPr="007847DF">
        <w:rPr>
          <w:rtl/>
        </w:rPr>
        <w:t>או</w:t>
      </w:r>
      <w:r w:rsidR="008F0549">
        <w:rPr>
          <w:rtl/>
        </w:rPr>
        <w:t xml:space="preserve"> </w:t>
      </w:r>
      <w:r w:rsidRPr="007847DF">
        <w:rPr>
          <w:rtl/>
        </w:rPr>
        <w:t>הממונה."</w:t>
      </w:r>
      <w:r w:rsidRPr="00B56262">
        <w:rPr>
          <w:rStyle w:val="FootnoteReference"/>
          <w:noProof w:val="0"/>
          <w:rtl/>
        </w:rPr>
        <w:footnoteReference w:id="144"/>
      </w:r>
    </w:p>
    <w:p w14:paraId="704E4805" w14:textId="70FCC72A" w:rsidR="00697A4A" w:rsidRPr="00697A4A" w:rsidRDefault="00697A4A" w:rsidP="004A1096">
      <w:pPr>
        <w:pStyle w:val="a0"/>
        <w:numPr>
          <w:ilvl w:val="0"/>
          <w:numId w:val="29"/>
        </w:numPr>
        <w:bidi w:val="0"/>
        <w:ind w:left="426" w:hanging="410"/>
        <w:jc w:val="left"/>
        <w:rPr>
          <w:b/>
          <w:bCs/>
          <w:noProof w:val="0"/>
          <w:sz w:val="24"/>
          <w:szCs w:val="36"/>
        </w:rPr>
      </w:pPr>
      <w:bookmarkStart w:id="56" w:name="_Hlk123760293"/>
      <w:r w:rsidRPr="00697A4A">
        <w:rPr>
          <w:b/>
          <w:bCs/>
          <w:noProof w:val="0"/>
          <w:sz w:val="24"/>
          <w:szCs w:val="36"/>
        </w:rPr>
        <w:t xml:space="preserve">Alternative Explanations for Bankruptcy </w:t>
      </w:r>
      <w:r w:rsidR="00B52C7E">
        <w:rPr>
          <w:b/>
          <w:bCs/>
          <w:noProof w:val="0"/>
          <w:sz w:val="24"/>
          <w:szCs w:val="36"/>
        </w:rPr>
        <w:t>JS</w:t>
      </w:r>
      <w:r w:rsidRPr="00697A4A">
        <w:rPr>
          <w:b/>
          <w:bCs/>
          <w:noProof w:val="0"/>
          <w:sz w:val="24"/>
          <w:szCs w:val="36"/>
        </w:rPr>
        <w:t xml:space="preserve"> Procedure Effect </w:t>
      </w:r>
    </w:p>
    <w:bookmarkEnd w:id="56"/>
    <w:p w14:paraId="56D6DE8B" w14:textId="77777777" w:rsidR="00697A4A" w:rsidRDefault="00697A4A" w:rsidP="00B3312B">
      <w:pPr>
        <w:pStyle w:val="a0"/>
        <w:rPr>
          <w:noProof w:val="0"/>
          <w:rtl/>
        </w:rPr>
      </w:pPr>
    </w:p>
    <w:p w14:paraId="59DFAB2D" w14:textId="3CB069C7" w:rsidR="00486E9B" w:rsidRPr="007847DF" w:rsidRDefault="00486E9B" w:rsidP="00B3312B">
      <w:pPr>
        <w:pStyle w:val="a0"/>
        <w:rPr>
          <w:noProof w:val="0"/>
          <w:rtl/>
        </w:rPr>
      </w:pPr>
      <w:r w:rsidRPr="007847DF">
        <w:rPr>
          <w:noProof w:val="0"/>
          <w:rtl/>
        </w:rPr>
        <w:t>בפרק הקודם נבחנה השפע</w:t>
      </w:r>
      <w:r w:rsidR="003869DD">
        <w:rPr>
          <w:rFonts w:hint="cs"/>
          <w:noProof w:val="0"/>
          <w:rtl/>
        </w:rPr>
        <w:t>ת</w:t>
      </w:r>
      <w:r w:rsidRPr="007847DF">
        <w:rPr>
          <w:noProof w:val="0"/>
          <w:rtl/>
        </w:rPr>
        <w:t>ה של ההתמקצעות השיפוטית על אופן סגירת ההליך ועל משך ההליך. השערת המחקר ה</w:t>
      </w:r>
      <w:r w:rsidR="001C19C2">
        <w:rPr>
          <w:rFonts w:hint="cs"/>
          <w:noProof w:val="0"/>
          <w:rtl/>
        </w:rPr>
        <w:t>י</w:t>
      </w:r>
      <w:r w:rsidRPr="007847DF">
        <w:rPr>
          <w:noProof w:val="0"/>
          <w:rtl/>
        </w:rPr>
        <w:t xml:space="preserve">יתה שקבלת החלטות על ידי גורמים בעלי התמקצעות </w:t>
      </w:r>
      <w:r w:rsidR="008C312D">
        <w:rPr>
          <w:rFonts w:hint="cs"/>
          <w:noProof w:val="0"/>
          <w:rtl/>
        </w:rPr>
        <w:t xml:space="preserve">שיפוטית </w:t>
      </w:r>
      <w:r w:rsidRPr="007847DF">
        <w:rPr>
          <w:noProof w:val="0"/>
          <w:rtl/>
        </w:rPr>
        <w:t xml:space="preserve">בתחום </w:t>
      </w:r>
      <w:r w:rsidR="00BF7529" w:rsidRPr="007847DF">
        <w:rPr>
          <w:noProof w:val="0"/>
          <w:rtl/>
        </w:rPr>
        <w:t>ת</w:t>
      </w:r>
      <w:r w:rsidRPr="007847DF">
        <w:rPr>
          <w:noProof w:val="0"/>
          <w:rtl/>
        </w:rPr>
        <w:t>ביא</w:t>
      </w:r>
      <w:r w:rsidR="00BF7529" w:rsidRPr="007847DF">
        <w:rPr>
          <w:noProof w:val="0"/>
          <w:rtl/>
        </w:rPr>
        <w:t xml:space="preserve"> </w:t>
      </w:r>
      <w:r w:rsidRPr="007847DF">
        <w:rPr>
          <w:noProof w:val="0"/>
          <w:rtl/>
        </w:rPr>
        <w:t>ל</w:t>
      </w:r>
      <w:r w:rsidR="008B56B3">
        <w:rPr>
          <w:rFonts w:hint="cs"/>
          <w:noProof w:val="0"/>
          <w:rtl/>
        </w:rPr>
        <w:t xml:space="preserve">ידי </w:t>
      </w:r>
      <w:r w:rsidRPr="007847DF">
        <w:rPr>
          <w:noProof w:val="0"/>
          <w:rtl/>
        </w:rPr>
        <w:t>קיצור משך הזמן השיפוטי ו</w:t>
      </w:r>
      <w:r w:rsidR="00BF7529" w:rsidRPr="007847DF">
        <w:rPr>
          <w:noProof w:val="0"/>
          <w:rtl/>
        </w:rPr>
        <w:t>ת</w:t>
      </w:r>
      <w:r w:rsidRPr="007847DF">
        <w:rPr>
          <w:noProof w:val="0"/>
          <w:rtl/>
        </w:rPr>
        <w:t xml:space="preserve">תרום בכך להקלה בעומס השיפוטי בתיקי חדלות פירעון. אכן, נמצא </w:t>
      </w:r>
      <w:r w:rsidR="008B56B3">
        <w:rPr>
          <w:rFonts w:hint="cs"/>
          <w:noProof w:val="0"/>
          <w:rtl/>
        </w:rPr>
        <w:t xml:space="preserve">כי </w:t>
      </w:r>
      <w:r w:rsidRPr="007847DF">
        <w:rPr>
          <w:noProof w:val="0"/>
          <w:rtl/>
        </w:rPr>
        <w:t>ככל שההתמקצעות השיפוטית גבוהה יותר, מש</w:t>
      </w:r>
      <w:r w:rsidR="008B56B3">
        <w:rPr>
          <w:rFonts w:hint="cs"/>
          <w:noProof w:val="0"/>
          <w:rtl/>
        </w:rPr>
        <w:t>כו</w:t>
      </w:r>
      <w:r w:rsidRPr="007847DF">
        <w:rPr>
          <w:noProof w:val="0"/>
          <w:rtl/>
        </w:rPr>
        <w:t xml:space="preserve"> </w:t>
      </w:r>
      <w:r w:rsidR="008B56B3">
        <w:rPr>
          <w:rFonts w:hint="cs"/>
          <w:noProof w:val="0"/>
          <w:rtl/>
        </w:rPr>
        <w:t xml:space="preserve">של </w:t>
      </w:r>
      <w:r w:rsidRPr="007847DF">
        <w:rPr>
          <w:noProof w:val="0"/>
          <w:rtl/>
        </w:rPr>
        <w:t xml:space="preserve">הליך חדלות </w:t>
      </w:r>
      <w:r w:rsidR="008B56B3">
        <w:rPr>
          <w:rFonts w:hint="cs"/>
          <w:noProof w:val="0"/>
          <w:rtl/>
        </w:rPr>
        <w:t>ה</w:t>
      </w:r>
      <w:r w:rsidRPr="007847DF">
        <w:rPr>
          <w:noProof w:val="0"/>
          <w:rtl/>
        </w:rPr>
        <w:t xml:space="preserve">פירעון </w:t>
      </w:r>
      <w:r w:rsidR="008B56B3" w:rsidRPr="007847DF">
        <w:rPr>
          <w:noProof w:val="0"/>
          <w:rtl/>
        </w:rPr>
        <w:t xml:space="preserve">מתקצר </w:t>
      </w:r>
      <w:r w:rsidR="008B56B3">
        <w:rPr>
          <w:rFonts w:hint="cs"/>
          <w:noProof w:val="0"/>
          <w:rtl/>
        </w:rPr>
        <w:t>ו</w:t>
      </w:r>
      <w:r w:rsidR="00B3312B">
        <w:rPr>
          <w:rFonts w:hint="cs"/>
          <w:noProof w:val="0"/>
          <w:rtl/>
        </w:rPr>
        <w:t>שיעור</w:t>
      </w:r>
      <w:r w:rsidRPr="007847DF">
        <w:rPr>
          <w:noProof w:val="0"/>
          <w:rtl/>
        </w:rPr>
        <w:t xml:space="preserve"> התיקים המסתיימים במתן הפטר</w:t>
      </w:r>
      <w:r w:rsidR="008B56B3" w:rsidRPr="008B56B3">
        <w:rPr>
          <w:noProof w:val="0"/>
          <w:rtl/>
        </w:rPr>
        <w:t xml:space="preserve"> </w:t>
      </w:r>
      <w:r w:rsidR="008B56B3" w:rsidRPr="007847DF">
        <w:rPr>
          <w:noProof w:val="0"/>
          <w:rtl/>
        </w:rPr>
        <w:t>עול</w:t>
      </w:r>
      <w:r w:rsidR="008B56B3">
        <w:rPr>
          <w:rFonts w:hint="cs"/>
          <w:noProof w:val="0"/>
          <w:rtl/>
        </w:rPr>
        <w:t>ה</w:t>
      </w:r>
      <w:r w:rsidRPr="007847DF">
        <w:rPr>
          <w:noProof w:val="0"/>
          <w:rtl/>
        </w:rPr>
        <w:t>.</w:t>
      </w:r>
    </w:p>
    <w:p w14:paraId="74B6B336" w14:textId="3BD7FC41" w:rsidR="00486E9B" w:rsidRPr="007847DF" w:rsidRDefault="00486E9B" w:rsidP="00D459BA">
      <w:pPr>
        <w:pStyle w:val="a"/>
        <w:rPr>
          <w:noProof w:val="0"/>
          <w:rtl/>
        </w:rPr>
      </w:pPr>
      <w:r w:rsidRPr="007847DF">
        <w:rPr>
          <w:noProof w:val="0"/>
          <w:rtl/>
        </w:rPr>
        <w:t xml:space="preserve">ניתן לחשוב על שלושה הסברים </w:t>
      </w:r>
      <w:r w:rsidR="001741D2">
        <w:rPr>
          <w:rFonts w:hint="cs"/>
          <w:noProof w:val="0"/>
          <w:rtl/>
        </w:rPr>
        <w:t xml:space="preserve">חלופיים </w:t>
      </w:r>
      <w:r w:rsidRPr="007847DF">
        <w:rPr>
          <w:noProof w:val="0"/>
          <w:rtl/>
        </w:rPr>
        <w:t>להשפע</w:t>
      </w:r>
      <w:r w:rsidR="008B56B3">
        <w:rPr>
          <w:rFonts w:hint="cs"/>
          <w:noProof w:val="0"/>
          <w:rtl/>
        </w:rPr>
        <w:t>ת</w:t>
      </w:r>
      <w:r w:rsidRPr="007847DF">
        <w:rPr>
          <w:noProof w:val="0"/>
          <w:rtl/>
        </w:rPr>
        <w:t>ה של ההתמקצעות השיפוטית על מדדי ההליך: קיומם של תיקים נוספים מתחומים מגו</w:t>
      </w:r>
      <w:r w:rsidR="00187422">
        <w:rPr>
          <w:rFonts w:hint="cs"/>
          <w:noProof w:val="0"/>
          <w:rtl/>
        </w:rPr>
        <w:t>ּ</w:t>
      </w:r>
      <w:r w:rsidRPr="007847DF">
        <w:rPr>
          <w:noProof w:val="0"/>
          <w:rtl/>
        </w:rPr>
        <w:t xml:space="preserve">ונים בבית המשפט המחוזי; </w:t>
      </w:r>
      <w:r w:rsidR="008B56B3">
        <w:rPr>
          <w:rFonts w:hint="cs"/>
          <w:noProof w:val="0"/>
          <w:rtl/>
        </w:rPr>
        <w:t>ה</w:t>
      </w:r>
      <w:r w:rsidRPr="007847DF">
        <w:rPr>
          <w:noProof w:val="0"/>
          <w:rtl/>
        </w:rPr>
        <w:t>הבדל במורכבות התיקים</w:t>
      </w:r>
      <w:r w:rsidR="008B56B3">
        <w:rPr>
          <w:rFonts w:hint="cs"/>
          <w:noProof w:val="0"/>
          <w:rtl/>
        </w:rPr>
        <w:t>;</w:t>
      </w:r>
      <w:r w:rsidRPr="007847DF">
        <w:rPr>
          <w:noProof w:val="0"/>
          <w:rtl/>
        </w:rPr>
        <w:t xml:space="preserve"> ו</w:t>
      </w:r>
      <w:r w:rsidR="008B56B3">
        <w:rPr>
          <w:rFonts w:hint="cs"/>
          <w:noProof w:val="0"/>
          <w:rtl/>
        </w:rPr>
        <w:t>ה</w:t>
      </w:r>
      <w:r w:rsidRPr="007847DF">
        <w:rPr>
          <w:noProof w:val="0"/>
          <w:rtl/>
        </w:rPr>
        <w:t xml:space="preserve">תלות בשחקנים נוספים. לעניין </w:t>
      </w:r>
      <w:r w:rsidR="00DD4577" w:rsidRPr="00DD4577">
        <w:rPr>
          <w:b/>
          <w:bCs/>
          <w:noProof w:val="0"/>
          <w:rtl/>
        </w:rPr>
        <w:t>ההסבר הראשון</w:t>
      </w:r>
      <w:r w:rsidRPr="007847DF">
        <w:rPr>
          <w:noProof w:val="0"/>
          <w:rtl/>
        </w:rPr>
        <w:t xml:space="preserve">, כפי שראינו </w:t>
      </w:r>
      <w:r w:rsidR="006D7B3E">
        <w:rPr>
          <w:rFonts w:hint="cs"/>
          <w:noProof w:val="0"/>
          <w:rtl/>
        </w:rPr>
        <w:t>לעיל, שיעורם ה</w:t>
      </w:r>
      <w:r w:rsidRPr="007847DF">
        <w:rPr>
          <w:noProof w:val="0"/>
          <w:rtl/>
        </w:rPr>
        <w:t xml:space="preserve">ממוצע </w:t>
      </w:r>
      <w:r w:rsidR="006D7B3E">
        <w:rPr>
          <w:rFonts w:hint="cs"/>
          <w:noProof w:val="0"/>
          <w:rtl/>
        </w:rPr>
        <w:t xml:space="preserve">של </w:t>
      </w:r>
      <w:r w:rsidRPr="007847DF">
        <w:rPr>
          <w:noProof w:val="0"/>
          <w:rtl/>
        </w:rPr>
        <w:t xml:space="preserve">תיקי פשיטת הרגל מסך התיקים </w:t>
      </w:r>
      <w:r w:rsidR="006D7B3E">
        <w:rPr>
          <w:rFonts w:hint="cs"/>
          <w:noProof w:val="0"/>
          <w:rtl/>
        </w:rPr>
        <w:t>ש</w:t>
      </w:r>
      <w:r w:rsidRPr="007847DF">
        <w:rPr>
          <w:noProof w:val="0"/>
          <w:rtl/>
        </w:rPr>
        <w:t>ל</w:t>
      </w:r>
      <w:r w:rsidR="006D7B3E">
        <w:rPr>
          <w:rFonts w:hint="cs"/>
          <w:noProof w:val="0"/>
          <w:rtl/>
        </w:rPr>
        <w:t xml:space="preserve"> </w:t>
      </w:r>
      <w:r w:rsidRPr="007847DF">
        <w:rPr>
          <w:noProof w:val="0"/>
          <w:rtl/>
        </w:rPr>
        <w:t xml:space="preserve">קבוצת השופטים בעלי ההתמקצעות </w:t>
      </w:r>
      <w:r w:rsidR="00A73978">
        <w:rPr>
          <w:rFonts w:hint="cs"/>
          <w:noProof w:val="0"/>
          <w:rtl/>
        </w:rPr>
        <w:t>השיפוטית</w:t>
      </w:r>
      <w:r w:rsidR="008C312D">
        <w:rPr>
          <w:rFonts w:hint="cs"/>
          <w:noProof w:val="0"/>
          <w:rtl/>
        </w:rPr>
        <w:t xml:space="preserve"> </w:t>
      </w:r>
      <w:r w:rsidRPr="007847DF">
        <w:rPr>
          <w:noProof w:val="0"/>
          <w:rtl/>
        </w:rPr>
        <w:t>החזקה עומד על כ</w:t>
      </w:r>
      <w:r w:rsidR="00740D37" w:rsidRPr="008B08E3">
        <w:rPr>
          <w:noProof w:val="0"/>
          <w:position w:val="4"/>
          <w:rtl/>
        </w:rPr>
        <w:t>-</w:t>
      </w:r>
      <w:r w:rsidRPr="007847DF">
        <w:rPr>
          <w:noProof w:val="0"/>
          <w:rtl/>
        </w:rPr>
        <w:t>84%. כך, בעוד רשמי</w:t>
      </w:r>
      <w:r w:rsidR="00C868F2">
        <w:rPr>
          <w:rFonts w:hint="cs"/>
          <w:noProof w:val="0"/>
          <w:rtl/>
        </w:rPr>
        <w:t>ם</w:t>
      </w:r>
      <w:r w:rsidRPr="007847DF">
        <w:rPr>
          <w:noProof w:val="0"/>
          <w:rtl/>
        </w:rPr>
        <w:t xml:space="preserve"> </w:t>
      </w:r>
      <w:r w:rsidR="00C868F2">
        <w:rPr>
          <w:rFonts w:hint="cs"/>
          <w:noProof w:val="0"/>
          <w:rtl/>
        </w:rPr>
        <w:t>ברשות האכיפה והגבייה</w:t>
      </w:r>
      <w:r w:rsidR="00C868F2" w:rsidRPr="007847DF">
        <w:rPr>
          <w:noProof w:val="0"/>
          <w:rtl/>
        </w:rPr>
        <w:t xml:space="preserve"> </w:t>
      </w:r>
      <w:r w:rsidRPr="007847DF">
        <w:rPr>
          <w:noProof w:val="0"/>
          <w:rtl/>
        </w:rPr>
        <w:t xml:space="preserve">עוסקים רק בבקשות הפטר </w:t>
      </w:r>
      <w:r w:rsidR="006D7B3E">
        <w:rPr>
          <w:rFonts w:hint="cs"/>
          <w:noProof w:val="0"/>
          <w:rtl/>
        </w:rPr>
        <w:t>(</w:t>
      </w:r>
      <w:r w:rsidR="00675DD5">
        <w:rPr>
          <w:rFonts w:hint="cs"/>
          <w:noProof w:val="0"/>
          <w:rtl/>
        </w:rPr>
        <w:t>אצל שני רשמים רוכזו 90% מהבקשות, ו</w:t>
      </w:r>
      <w:r w:rsidRPr="007847DF">
        <w:rPr>
          <w:noProof w:val="0"/>
          <w:rtl/>
        </w:rPr>
        <w:t>בממוצע 2,060 בקשות לכל רשם</w:t>
      </w:r>
      <w:r w:rsidR="006D7B3E">
        <w:rPr>
          <w:rFonts w:hint="cs"/>
          <w:noProof w:val="0"/>
          <w:rtl/>
        </w:rPr>
        <w:t>)</w:t>
      </w:r>
      <w:r w:rsidRPr="007847DF">
        <w:rPr>
          <w:noProof w:val="0"/>
          <w:rtl/>
        </w:rPr>
        <w:t xml:space="preserve">, אצל השופטים רק 84% מהתיקים הם תיקי פשיטת רגל </w:t>
      </w:r>
      <w:r w:rsidR="006D7B3E">
        <w:rPr>
          <w:rFonts w:hint="cs"/>
          <w:noProof w:val="0"/>
          <w:rtl/>
        </w:rPr>
        <w:t>(</w:t>
      </w:r>
      <w:r w:rsidRPr="007847DF">
        <w:rPr>
          <w:noProof w:val="0"/>
          <w:rtl/>
        </w:rPr>
        <w:t>בממוצע 1,715 תיקים</w:t>
      </w:r>
      <w:r w:rsidR="006D7B3E">
        <w:rPr>
          <w:rFonts w:hint="cs"/>
          <w:noProof w:val="0"/>
          <w:rtl/>
        </w:rPr>
        <w:t>)</w:t>
      </w:r>
      <w:r w:rsidRPr="007847DF">
        <w:rPr>
          <w:noProof w:val="0"/>
          <w:rtl/>
        </w:rPr>
        <w:t>. עוד עולה מהנתונים שרוב התיקים הנוספים שאינם תיקי פשיטת רגל הם תיקים אזרחיים. לא ידועה מורכבותם, אך בהינתן שמדובר בבית משפט מחוזי, ניתן להניח שהם מורכבים יותר. ככל שמשקל התיקים דומה, היחס בממוצע התיקים בין רשם ב</w:t>
      </w:r>
      <w:r w:rsidR="00740D37" w:rsidRPr="008B08E3">
        <w:rPr>
          <w:noProof w:val="0"/>
          <w:position w:val="4"/>
          <w:rtl/>
        </w:rPr>
        <w:t>-</w:t>
      </w:r>
      <w:r w:rsidRPr="007847DF">
        <w:rPr>
          <w:noProof w:val="0"/>
          <w:rtl/>
        </w:rPr>
        <w:t>100% התמקצעות לבין שופט ב</w:t>
      </w:r>
      <w:r w:rsidR="00740D37" w:rsidRPr="008B08E3">
        <w:rPr>
          <w:noProof w:val="0"/>
          <w:position w:val="4"/>
          <w:rtl/>
        </w:rPr>
        <w:t>-</w:t>
      </w:r>
      <w:r w:rsidRPr="007847DF">
        <w:rPr>
          <w:noProof w:val="0"/>
          <w:rtl/>
        </w:rPr>
        <w:t xml:space="preserve">84% </w:t>
      </w:r>
      <w:r w:rsidR="00BE0FF6">
        <w:rPr>
          <w:rFonts w:hint="cs"/>
          <w:noProof w:val="0"/>
          <w:rtl/>
        </w:rPr>
        <w:t xml:space="preserve">התמקצעות </w:t>
      </w:r>
      <w:r w:rsidRPr="007847DF">
        <w:rPr>
          <w:noProof w:val="0"/>
          <w:rtl/>
        </w:rPr>
        <w:t xml:space="preserve">הוא דומה. </w:t>
      </w:r>
      <w:r w:rsidR="00BE0FF6">
        <w:rPr>
          <w:rFonts w:hint="cs"/>
          <w:noProof w:val="0"/>
          <w:rtl/>
        </w:rPr>
        <w:t xml:space="preserve">כלומר, אילו השקיע </w:t>
      </w:r>
      <w:r w:rsidRPr="007847DF">
        <w:rPr>
          <w:noProof w:val="0"/>
          <w:rtl/>
        </w:rPr>
        <w:t>הרשם רק 84% מהזמן בתיקי פשיטת רגל, ממוצע הבקשות ש</w:t>
      </w:r>
      <w:r w:rsidR="00BE0FF6">
        <w:rPr>
          <w:rFonts w:hint="cs"/>
          <w:noProof w:val="0"/>
          <w:rtl/>
        </w:rPr>
        <w:t xml:space="preserve">הוא </w:t>
      </w:r>
      <w:r w:rsidRPr="007847DF">
        <w:rPr>
          <w:noProof w:val="0"/>
          <w:rtl/>
        </w:rPr>
        <w:t>היה מסיים בתקופת המחקר היה עומד על 1,730 בקשות</w:t>
      </w:r>
      <w:r w:rsidR="00BE0FF6">
        <w:rPr>
          <w:rFonts w:hint="cs"/>
          <w:noProof w:val="0"/>
          <w:rtl/>
        </w:rPr>
        <w:t xml:space="preserve"> – נתון זהה כמעט לממוצע התיקים של השופטים</w:t>
      </w:r>
      <w:r w:rsidRPr="007847DF">
        <w:rPr>
          <w:noProof w:val="0"/>
          <w:rtl/>
        </w:rPr>
        <w:t xml:space="preserve">. עם זאת, מחקר </w:t>
      </w:r>
      <w:r w:rsidR="00BE0FF6">
        <w:rPr>
          <w:rFonts w:hint="cs"/>
          <w:noProof w:val="0"/>
          <w:rtl/>
        </w:rPr>
        <w:t>ש</w:t>
      </w:r>
      <w:r w:rsidRPr="007847DF">
        <w:rPr>
          <w:noProof w:val="0"/>
          <w:rtl/>
        </w:rPr>
        <w:t xml:space="preserve">מדד </w:t>
      </w:r>
      <w:r w:rsidR="00BE0FF6">
        <w:rPr>
          <w:rFonts w:hint="cs"/>
          <w:noProof w:val="0"/>
          <w:rtl/>
        </w:rPr>
        <w:t xml:space="preserve">את </w:t>
      </w:r>
      <w:r w:rsidRPr="007847DF">
        <w:rPr>
          <w:noProof w:val="0"/>
          <w:rtl/>
        </w:rPr>
        <w:t xml:space="preserve">משקלות </w:t>
      </w:r>
      <w:r w:rsidR="00BE0FF6">
        <w:rPr>
          <w:rFonts w:hint="cs"/>
          <w:noProof w:val="0"/>
          <w:rtl/>
        </w:rPr>
        <w:t>ה</w:t>
      </w:r>
      <w:r w:rsidRPr="007847DF">
        <w:rPr>
          <w:noProof w:val="0"/>
          <w:rtl/>
        </w:rPr>
        <w:t xml:space="preserve">תיקים מערער חישוב זה, </w:t>
      </w:r>
      <w:r w:rsidR="00BE0FF6">
        <w:rPr>
          <w:rFonts w:hint="cs"/>
          <w:noProof w:val="0"/>
          <w:rtl/>
        </w:rPr>
        <w:t xml:space="preserve">שכן </w:t>
      </w:r>
      <w:r w:rsidRPr="007847DF">
        <w:rPr>
          <w:noProof w:val="0"/>
          <w:rtl/>
        </w:rPr>
        <w:t xml:space="preserve">לפיו </w:t>
      </w:r>
      <w:r w:rsidR="00BE0FF6">
        <w:rPr>
          <w:rFonts w:hint="cs"/>
          <w:noProof w:val="0"/>
          <w:rtl/>
        </w:rPr>
        <w:t>ל</w:t>
      </w:r>
      <w:r w:rsidRPr="007847DF">
        <w:rPr>
          <w:noProof w:val="0"/>
          <w:rtl/>
        </w:rPr>
        <w:t xml:space="preserve">תיקים </w:t>
      </w:r>
      <w:r w:rsidR="00BE0FF6">
        <w:rPr>
          <w:rFonts w:hint="cs"/>
          <w:noProof w:val="0"/>
          <w:rtl/>
        </w:rPr>
        <w:t xml:space="preserve">מסוגים שונים </w:t>
      </w:r>
      <w:r w:rsidRPr="007847DF">
        <w:rPr>
          <w:noProof w:val="0"/>
          <w:rtl/>
        </w:rPr>
        <w:t>בבית המשפט המחוזי</w:t>
      </w:r>
      <w:r w:rsidR="00BE0FF6">
        <w:rPr>
          <w:rFonts w:hint="cs"/>
          <w:noProof w:val="0"/>
          <w:rtl/>
        </w:rPr>
        <w:t xml:space="preserve"> יש משקל שונה</w:t>
      </w:r>
      <w:r w:rsidRPr="007847DF">
        <w:rPr>
          <w:noProof w:val="0"/>
          <w:rtl/>
        </w:rPr>
        <w:t>.</w:t>
      </w:r>
      <w:r w:rsidRPr="00B56262">
        <w:rPr>
          <w:rStyle w:val="FootnoteReference"/>
          <w:noProof w:val="0"/>
          <w:rtl/>
        </w:rPr>
        <w:footnoteReference w:id="145"/>
      </w:r>
      <w:r w:rsidRPr="007847DF">
        <w:rPr>
          <w:noProof w:val="0"/>
          <w:rtl/>
        </w:rPr>
        <w:t xml:space="preserve"> </w:t>
      </w:r>
      <w:r w:rsidR="00BE0FF6">
        <w:rPr>
          <w:rFonts w:hint="cs"/>
          <w:noProof w:val="0"/>
          <w:rtl/>
        </w:rPr>
        <w:t>לפי</w:t>
      </w:r>
      <w:r w:rsidRPr="007847DF">
        <w:rPr>
          <w:noProof w:val="0"/>
          <w:rtl/>
        </w:rPr>
        <w:t>כך, ב</w:t>
      </w:r>
      <w:r w:rsidR="00D459BA">
        <w:rPr>
          <w:rFonts w:hint="cs"/>
          <w:noProof w:val="0"/>
          <w:rtl/>
        </w:rPr>
        <w:t xml:space="preserve">מסגרת הניסיון לאמוד את </w:t>
      </w:r>
      <w:r w:rsidRPr="007847DF">
        <w:rPr>
          <w:noProof w:val="0"/>
          <w:rtl/>
        </w:rPr>
        <w:t xml:space="preserve">השפעת </w:t>
      </w:r>
      <w:r w:rsidR="00D459BA">
        <w:rPr>
          <w:rFonts w:hint="cs"/>
          <w:noProof w:val="0"/>
          <w:rtl/>
        </w:rPr>
        <w:t>ה</w:t>
      </w:r>
      <w:r w:rsidRPr="007847DF">
        <w:rPr>
          <w:noProof w:val="0"/>
          <w:rtl/>
        </w:rPr>
        <w:t xml:space="preserve">התמקצעות </w:t>
      </w:r>
      <w:r w:rsidR="00D459BA">
        <w:rPr>
          <w:rFonts w:hint="cs"/>
          <w:noProof w:val="0"/>
          <w:rtl/>
        </w:rPr>
        <w:t>ה</w:t>
      </w:r>
      <w:r w:rsidRPr="007847DF">
        <w:rPr>
          <w:noProof w:val="0"/>
          <w:rtl/>
        </w:rPr>
        <w:t>שיפוטית על מדד היעילות</w:t>
      </w:r>
      <w:r w:rsidR="00231B56" w:rsidRPr="007847DF">
        <w:rPr>
          <w:noProof w:val="0"/>
          <w:rtl/>
        </w:rPr>
        <w:t>,</w:t>
      </w:r>
      <w:r w:rsidRPr="007847DF">
        <w:rPr>
          <w:noProof w:val="0"/>
          <w:rtl/>
        </w:rPr>
        <w:t xml:space="preserve"> מחקר זה בחן את היעילות במונחים של קצב סגירת </w:t>
      </w:r>
      <w:r w:rsidR="00D459BA">
        <w:rPr>
          <w:rFonts w:hint="cs"/>
          <w:noProof w:val="0"/>
          <w:rtl/>
        </w:rPr>
        <w:t>ה</w:t>
      </w:r>
      <w:r w:rsidRPr="007847DF">
        <w:rPr>
          <w:noProof w:val="0"/>
          <w:rtl/>
        </w:rPr>
        <w:t xml:space="preserve">תיקים </w:t>
      </w:r>
      <w:r w:rsidR="00BE0FF6">
        <w:rPr>
          <w:rFonts w:hint="cs"/>
          <w:noProof w:val="0"/>
          <w:rtl/>
        </w:rPr>
        <w:t>ומשך ה</w:t>
      </w:r>
      <w:r w:rsidRPr="007847DF">
        <w:rPr>
          <w:noProof w:val="0"/>
          <w:rtl/>
        </w:rPr>
        <w:t xml:space="preserve">הליך. לעניין קצב סגירת התיקים, בשל ההבדל בין הגיוון בתחומי השיפוט בבית המשפט המחוזי לבין </w:t>
      </w:r>
      <w:r w:rsidR="00DC210A">
        <w:rPr>
          <w:rFonts w:hint="cs"/>
          <w:noProof w:val="0"/>
          <w:rtl/>
        </w:rPr>
        <w:t>ה</w:t>
      </w:r>
      <w:r w:rsidRPr="007847DF">
        <w:rPr>
          <w:noProof w:val="0"/>
          <w:rtl/>
        </w:rPr>
        <w:t xml:space="preserve">עדר הגיוון </w:t>
      </w:r>
      <w:r w:rsidR="00C868F2">
        <w:rPr>
          <w:rFonts w:hint="cs"/>
          <w:noProof w:val="0"/>
          <w:rtl/>
        </w:rPr>
        <w:t>ברשות האכיפה והגבייה</w:t>
      </w:r>
      <w:r w:rsidRPr="007847DF">
        <w:rPr>
          <w:noProof w:val="0"/>
          <w:rtl/>
        </w:rPr>
        <w:t xml:space="preserve">, </w:t>
      </w:r>
      <w:r w:rsidR="00096C9D">
        <w:rPr>
          <w:rFonts w:hint="cs"/>
          <w:noProof w:val="0"/>
          <w:rtl/>
        </w:rPr>
        <w:t>אי</w:t>
      </w:r>
      <w:r w:rsidR="00096C9D" w:rsidRPr="00096C9D">
        <w:rPr>
          <w:noProof w:val="0"/>
          <w:position w:val="4"/>
          <w:rtl/>
        </w:rPr>
        <w:t>-</w:t>
      </w:r>
      <w:r w:rsidR="00096C9D">
        <w:rPr>
          <w:rFonts w:hint="cs"/>
          <w:noProof w:val="0"/>
          <w:rtl/>
        </w:rPr>
        <w:t xml:space="preserve">אפשר </w:t>
      </w:r>
      <w:r w:rsidRPr="007847DF">
        <w:rPr>
          <w:noProof w:val="0"/>
          <w:rtl/>
        </w:rPr>
        <w:t>להגיע למסקנה חד</w:t>
      </w:r>
      <w:r w:rsidR="00096C9D" w:rsidRPr="00096C9D">
        <w:rPr>
          <w:noProof w:val="0"/>
          <w:position w:val="4"/>
          <w:rtl/>
        </w:rPr>
        <w:t>-</w:t>
      </w:r>
      <w:r w:rsidRPr="007847DF">
        <w:rPr>
          <w:noProof w:val="0"/>
          <w:rtl/>
        </w:rPr>
        <w:t>משמעית. עם זאת, ככל שאחוז תיקי פשיטת הרגל מתוך כלל התיקים גבוה ומתקרב ל</w:t>
      </w:r>
      <w:r w:rsidR="00740D37" w:rsidRPr="008B08E3">
        <w:rPr>
          <w:noProof w:val="0"/>
          <w:position w:val="4"/>
          <w:rtl/>
        </w:rPr>
        <w:t>-</w:t>
      </w:r>
      <w:r w:rsidRPr="007847DF">
        <w:rPr>
          <w:noProof w:val="0"/>
          <w:rtl/>
        </w:rPr>
        <w:t>100%</w:t>
      </w:r>
      <w:r w:rsidR="00D459BA">
        <w:rPr>
          <w:rFonts w:hint="cs"/>
          <w:noProof w:val="0"/>
          <w:rtl/>
        </w:rPr>
        <w:t>,</w:t>
      </w:r>
      <w:r w:rsidRPr="007847DF">
        <w:rPr>
          <w:noProof w:val="0"/>
          <w:rtl/>
        </w:rPr>
        <w:t xml:space="preserve"> ניתן להסיק מסקנות על הקשר בין התמקצעות שיפוטית </w:t>
      </w:r>
      <w:r w:rsidR="00D459BA">
        <w:rPr>
          <w:rFonts w:hint="cs"/>
          <w:noProof w:val="0"/>
          <w:rtl/>
        </w:rPr>
        <w:t>ל</w:t>
      </w:r>
      <w:r w:rsidRPr="007847DF">
        <w:rPr>
          <w:noProof w:val="0"/>
          <w:rtl/>
        </w:rPr>
        <w:t>יעילות.</w:t>
      </w:r>
    </w:p>
    <w:p w14:paraId="200624F7" w14:textId="798C4F45" w:rsidR="00486E9B" w:rsidRPr="007847DF" w:rsidRDefault="00D459BA" w:rsidP="00675DD5">
      <w:pPr>
        <w:pStyle w:val="a"/>
        <w:rPr>
          <w:noProof w:val="0"/>
          <w:rtl/>
        </w:rPr>
      </w:pPr>
      <w:r>
        <w:rPr>
          <w:rFonts w:hint="cs"/>
          <w:b/>
          <w:bCs/>
          <w:noProof w:val="0"/>
          <w:rtl/>
        </w:rPr>
        <w:t>ה</w:t>
      </w:r>
      <w:r w:rsidR="00DD4577" w:rsidRPr="00DD4577">
        <w:rPr>
          <w:b/>
          <w:bCs/>
          <w:noProof w:val="0"/>
          <w:rtl/>
        </w:rPr>
        <w:t xml:space="preserve">הסבר </w:t>
      </w:r>
      <w:r>
        <w:rPr>
          <w:rFonts w:hint="cs"/>
          <w:b/>
          <w:bCs/>
          <w:noProof w:val="0"/>
          <w:rtl/>
        </w:rPr>
        <w:t>ה</w:t>
      </w:r>
      <w:r w:rsidR="00DD4577" w:rsidRPr="00DD4577">
        <w:rPr>
          <w:b/>
          <w:bCs/>
          <w:noProof w:val="0"/>
          <w:rtl/>
        </w:rPr>
        <w:t>שני</w:t>
      </w:r>
      <w:r w:rsidR="00486E9B" w:rsidRPr="007847DF">
        <w:rPr>
          <w:noProof w:val="0"/>
          <w:rtl/>
        </w:rPr>
        <w:t xml:space="preserve"> נוגע </w:t>
      </w:r>
      <w:r>
        <w:rPr>
          <w:rFonts w:hint="cs"/>
          <w:noProof w:val="0"/>
          <w:rtl/>
        </w:rPr>
        <w:t>כאמור ב</w:t>
      </w:r>
      <w:r w:rsidR="00486E9B" w:rsidRPr="007847DF">
        <w:rPr>
          <w:noProof w:val="0"/>
          <w:rtl/>
        </w:rPr>
        <w:t xml:space="preserve">הבדל במורכבות התיקים. מורכבותו של תיק פשיטת רגל, ביחס לבקשת הפטר </w:t>
      </w:r>
      <w:r w:rsidR="00C868F2">
        <w:rPr>
          <w:rFonts w:hint="cs"/>
          <w:noProof w:val="0"/>
          <w:rtl/>
        </w:rPr>
        <w:t>ברשות האכיפה והגבייה</w:t>
      </w:r>
      <w:r>
        <w:rPr>
          <w:rFonts w:hint="cs"/>
          <w:noProof w:val="0"/>
          <w:rtl/>
        </w:rPr>
        <w:t>,</w:t>
      </w:r>
      <w:r w:rsidR="00486E9B" w:rsidRPr="007847DF">
        <w:rPr>
          <w:noProof w:val="0"/>
          <w:rtl/>
        </w:rPr>
        <w:t xml:space="preserve"> יכול שתהיה מבוססת על סכום החוב, נכסים המצריכים מימוש, התנגדויות המוגשות בהליך ופרופיל הנושים. ההסבר הנשען על גובה החוב כגורם התורם למורכבות התיק אינ</w:t>
      </w:r>
      <w:r w:rsidR="001C19C2">
        <w:rPr>
          <w:rFonts w:hint="cs"/>
          <w:noProof w:val="0"/>
          <w:rtl/>
        </w:rPr>
        <w:t>ו</w:t>
      </w:r>
      <w:r w:rsidR="00486E9B" w:rsidRPr="007847DF">
        <w:rPr>
          <w:noProof w:val="0"/>
          <w:rtl/>
        </w:rPr>
        <w:t xml:space="preserve"> מניח את הדעת. הסיבה לכך היא שהחלטות בתחום חדלות הפירעון אינן נגזרות מגובה החוב</w:t>
      </w:r>
      <w:r w:rsidR="00FD58E7">
        <w:rPr>
          <w:rFonts w:hint="cs"/>
          <w:noProof w:val="0"/>
          <w:rtl/>
        </w:rPr>
        <w:t>,</w:t>
      </w:r>
      <w:r w:rsidR="00486E9B" w:rsidRPr="007847DF">
        <w:rPr>
          <w:noProof w:val="0"/>
          <w:rtl/>
        </w:rPr>
        <w:t xml:space="preserve"> אלא רק מיכולתו האובייקטיבית של החייב להחזיר את החוב. הליך חדלות פירעון </w:t>
      </w:r>
      <w:r w:rsidR="00FD58E7">
        <w:rPr>
          <w:rFonts w:hint="cs"/>
          <w:noProof w:val="0"/>
          <w:rtl/>
        </w:rPr>
        <w:t xml:space="preserve">אינו </w:t>
      </w:r>
      <w:r w:rsidR="00486E9B" w:rsidRPr="007847DF">
        <w:rPr>
          <w:noProof w:val="0"/>
          <w:rtl/>
        </w:rPr>
        <w:t>נמדד ביחס לגובה החוב הכולל</w:t>
      </w:r>
      <w:r w:rsidR="00691284" w:rsidRPr="007847DF">
        <w:rPr>
          <w:noProof w:val="0"/>
          <w:rtl/>
        </w:rPr>
        <w:t>.</w:t>
      </w:r>
      <w:r w:rsidR="00486E9B" w:rsidRPr="007847DF">
        <w:rPr>
          <w:noProof w:val="0"/>
          <w:rtl/>
        </w:rPr>
        <w:t xml:space="preserve"> צו התשלומים </w:t>
      </w:r>
      <w:r w:rsidR="00FD58E7">
        <w:rPr>
          <w:rFonts w:hint="cs"/>
          <w:noProof w:val="0"/>
          <w:rtl/>
        </w:rPr>
        <w:t xml:space="preserve">שיוצא </w:t>
      </w:r>
      <w:r w:rsidR="00486E9B" w:rsidRPr="007847DF">
        <w:rPr>
          <w:noProof w:val="0"/>
          <w:rtl/>
        </w:rPr>
        <w:t xml:space="preserve">במסגרת ההליך </w:t>
      </w:r>
      <w:r w:rsidR="00FD58E7">
        <w:rPr>
          <w:rFonts w:hint="cs"/>
          <w:noProof w:val="0"/>
          <w:rtl/>
        </w:rPr>
        <w:t>י</w:t>
      </w:r>
      <w:r w:rsidR="00486E9B" w:rsidRPr="007847DF">
        <w:rPr>
          <w:noProof w:val="0"/>
          <w:rtl/>
        </w:rPr>
        <w:t xml:space="preserve">יקבע </w:t>
      </w:r>
      <w:r w:rsidR="00FD58E7">
        <w:rPr>
          <w:rFonts w:hint="cs"/>
          <w:noProof w:val="0"/>
          <w:rtl/>
        </w:rPr>
        <w:t xml:space="preserve">בהתאם </w:t>
      </w:r>
      <w:r w:rsidR="00486E9B" w:rsidRPr="007847DF">
        <w:rPr>
          <w:noProof w:val="0"/>
          <w:rtl/>
        </w:rPr>
        <w:t>ליכולת</w:t>
      </w:r>
      <w:r w:rsidR="00FD58E7">
        <w:rPr>
          <w:rFonts w:hint="cs"/>
          <w:noProof w:val="0"/>
          <w:rtl/>
        </w:rPr>
        <w:t>ו</w:t>
      </w:r>
      <w:r w:rsidR="00486E9B" w:rsidRPr="007847DF">
        <w:rPr>
          <w:noProof w:val="0"/>
          <w:rtl/>
        </w:rPr>
        <w:t xml:space="preserve"> הכלכלית של החייב ו</w:t>
      </w:r>
      <w:r w:rsidR="00FD58E7">
        <w:rPr>
          <w:rFonts w:hint="cs"/>
          <w:noProof w:val="0"/>
          <w:rtl/>
        </w:rPr>
        <w:t>ל</w:t>
      </w:r>
      <w:r w:rsidR="00486E9B" w:rsidRPr="007847DF">
        <w:rPr>
          <w:noProof w:val="0"/>
          <w:rtl/>
        </w:rPr>
        <w:t xml:space="preserve">התנהלותו, ולא </w:t>
      </w:r>
      <w:r w:rsidR="00FD58E7">
        <w:rPr>
          <w:rFonts w:hint="cs"/>
          <w:noProof w:val="0"/>
          <w:rtl/>
        </w:rPr>
        <w:t xml:space="preserve">בהתאם </w:t>
      </w:r>
      <w:r w:rsidR="00486E9B" w:rsidRPr="007847DF">
        <w:rPr>
          <w:noProof w:val="0"/>
          <w:rtl/>
        </w:rPr>
        <w:t xml:space="preserve">לחוב, </w:t>
      </w:r>
      <w:r w:rsidR="00FD58E7">
        <w:rPr>
          <w:rFonts w:hint="cs"/>
          <w:noProof w:val="0"/>
          <w:rtl/>
        </w:rPr>
        <w:t>ו</w:t>
      </w:r>
      <w:r w:rsidR="00486E9B" w:rsidRPr="007847DF">
        <w:rPr>
          <w:noProof w:val="0"/>
          <w:rtl/>
        </w:rPr>
        <w:t xml:space="preserve">כך גם גורל ההליך. </w:t>
      </w:r>
      <w:r w:rsidR="00FD58E7">
        <w:rPr>
          <w:rFonts w:hint="cs"/>
          <w:noProof w:val="0"/>
          <w:rtl/>
        </w:rPr>
        <w:t xml:space="preserve">אכן, </w:t>
      </w:r>
      <w:r w:rsidR="00486E9B" w:rsidRPr="007847DF">
        <w:rPr>
          <w:noProof w:val="0"/>
          <w:rtl/>
        </w:rPr>
        <w:t xml:space="preserve">מחקרים לא מצאו קשר בין גובה החוב לבין מורכבות ההליך </w:t>
      </w:r>
      <w:r w:rsidR="00FD58E7">
        <w:rPr>
          <w:rFonts w:hint="cs"/>
          <w:noProof w:val="0"/>
          <w:rtl/>
        </w:rPr>
        <w:t>– לא מ</w:t>
      </w:r>
      <w:r w:rsidR="00486E9B" w:rsidRPr="007847DF">
        <w:rPr>
          <w:noProof w:val="0"/>
          <w:rtl/>
        </w:rPr>
        <w:t xml:space="preserve">בחינת צו התשלומים, </w:t>
      </w:r>
      <w:r w:rsidR="00FD58E7">
        <w:rPr>
          <w:rFonts w:hint="cs"/>
          <w:noProof w:val="0"/>
          <w:rtl/>
        </w:rPr>
        <w:t xml:space="preserve">לא מבחינת </w:t>
      </w:r>
      <w:r w:rsidR="00486E9B" w:rsidRPr="007847DF">
        <w:rPr>
          <w:noProof w:val="0"/>
          <w:rtl/>
        </w:rPr>
        <w:t xml:space="preserve">פעולות </w:t>
      </w:r>
      <w:r w:rsidR="00FD58E7">
        <w:rPr>
          <w:rFonts w:hint="cs"/>
          <w:noProof w:val="0"/>
          <w:rtl/>
        </w:rPr>
        <w:t>ה</w:t>
      </w:r>
      <w:r w:rsidR="00486E9B" w:rsidRPr="007847DF">
        <w:rPr>
          <w:noProof w:val="0"/>
          <w:rtl/>
        </w:rPr>
        <w:t xml:space="preserve">גבייה ואף לא </w:t>
      </w:r>
      <w:r w:rsidR="00FD58E7">
        <w:rPr>
          <w:rFonts w:hint="cs"/>
          <w:noProof w:val="0"/>
          <w:rtl/>
        </w:rPr>
        <w:t>מבחינת ה</w:t>
      </w:r>
      <w:r w:rsidR="00486E9B" w:rsidRPr="007847DF">
        <w:rPr>
          <w:noProof w:val="0"/>
          <w:rtl/>
        </w:rPr>
        <w:t>התנגדויות.</w:t>
      </w:r>
      <w:bookmarkStart w:id="57" w:name="_Ref69999750"/>
      <w:r w:rsidR="00486E9B" w:rsidRPr="00B56262">
        <w:rPr>
          <w:rStyle w:val="FootnoteReference"/>
          <w:noProof w:val="0"/>
          <w:rtl/>
        </w:rPr>
        <w:footnoteReference w:id="146"/>
      </w:r>
      <w:bookmarkEnd w:id="57"/>
      <w:r w:rsidR="00486E9B" w:rsidRPr="007847DF">
        <w:rPr>
          <w:noProof w:val="0"/>
          <w:rtl/>
        </w:rPr>
        <w:t xml:space="preserve"> </w:t>
      </w:r>
      <w:r w:rsidR="00FD58E7">
        <w:rPr>
          <w:rFonts w:hint="cs"/>
          <w:noProof w:val="0"/>
          <w:rtl/>
        </w:rPr>
        <w:t xml:space="preserve">יתר על כן, </w:t>
      </w:r>
      <w:r w:rsidR="00486E9B" w:rsidRPr="007847DF">
        <w:rPr>
          <w:noProof w:val="0"/>
          <w:rtl/>
        </w:rPr>
        <w:t xml:space="preserve">גם אם נניח </w:t>
      </w:r>
      <w:r w:rsidR="00FD58E7">
        <w:rPr>
          <w:rFonts w:hint="cs"/>
          <w:noProof w:val="0"/>
          <w:rtl/>
        </w:rPr>
        <w:t>ש</w:t>
      </w:r>
      <w:r w:rsidR="00486E9B" w:rsidRPr="007847DF">
        <w:rPr>
          <w:noProof w:val="0"/>
          <w:rtl/>
        </w:rPr>
        <w:t>גובה החוב</w:t>
      </w:r>
      <w:r w:rsidR="00FD58E7">
        <w:rPr>
          <w:rFonts w:hint="cs"/>
          <w:noProof w:val="0"/>
          <w:rtl/>
        </w:rPr>
        <w:t xml:space="preserve"> משפיע על ההליך השיפוטי</w:t>
      </w:r>
      <w:r w:rsidR="00486E9B" w:rsidRPr="007847DF">
        <w:rPr>
          <w:noProof w:val="0"/>
          <w:rtl/>
        </w:rPr>
        <w:t>, המחוקק עצמו נדרש לשאלת מורכבות</w:t>
      </w:r>
      <w:r w:rsidR="00FD58E7">
        <w:rPr>
          <w:rFonts w:hint="cs"/>
          <w:noProof w:val="0"/>
          <w:rtl/>
        </w:rPr>
        <w:t>ו של</w:t>
      </w:r>
      <w:r w:rsidR="00486E9B" w:rsidRPr="007847DF">
        <w:rPr>
          <w:noProof w:val="0"/>
          <w:rtl/>
        </w:rPr>
        <w:t xml:space="preserve"> ההליך</w:t>
      </w:r>
      <w:r w:rsidR="00FD58E7">
        <w:rPr>
          <w:rFonts w:hint="cs"/>
          <w:noProof w:val="0"/>
          <w:rtl/>
        </w:rPr>
        <w:t>,</w:t>
      </w:r>
      <w:r w:rsidR="00486E9B" w:rsidRPr="007847DF">
        <w:rPr>
          <w:noProof w:val="0"/>
          <w:rtl/>
        </w:rPr>
        <w:t xml:space="preserve"> ובמסגרת הוראת השעה העמיד את סמכות</w:t>
      </w:r>
      <w:r w:rsidR="00FD58E7">
        <w:rPr>
          <w:rFonts w:hint="cs"/>
          <w:noProof w:val="0"/>
          <w:rtl/>
        </w:rPr>
        <w:t>ו</w:t>
      </w:r>
      <w:r w:rsidR="00486E9B" w:rsidRPr="007847DF">
        <w:rPr>
          <w:noProof w:val="0"/>
          <w:rtl/>
        </w:rPr>
        <w:t xml:space="preserve"> של הרשם להליכי חדלות פירעון עד לסכום חוב כולל של 800,000 </w:t>
      </w:r>
      <w:r w:rsidR="00424467" w:rsidRPr="007847DF">
        <w:rPr>
          <w:noProof w:val="0"/>
          <w:rtl/>
        </w:rPr>
        <w:t>ש"ח.</w:t>
      </w:r>
      <w:r w:rsidR="00424467" w:rsidRPr="00B56262">
        <w:rPr>
          <w:rStyle w:val="FootnoteReference"/>
          <w:noProof w:val="0"/>
          <w:rtl/>
        </w:rPr>
        <w:footnoteReference w:id="147"/>
      </w:r>
      <w:r w:rsidR="00424467" w:rsidRPr="007847DF">
        <w:rPr>
          <w:noProof w:val="0"/>
          <w:rtl/>
        </w:rPr>
        <w:t xml:space="preserve"> </w:t>
      </w:r>
      <w:r w:rsidR="00486E9B" w:rsidRPr="007847DF">
        <w:rPr>
          <w:noProof w:val="0"/>
          <w:rtl/>
        </w:rPr>
        <w:t xml:space="preserve">בתי המשפט והכונס הרשמי טרם פרסמו מידע על גובה החוב </w:t>
      </w:r>
      <w:r w:rsidR="00647051">
        <w:rPr>
          <w:rFonts w:hint="cs"/>
          <w:noProof w:val="0"/>
          <w:rtl/>
        </w:rPr>
        <w:t xml:space="preserve">הממוצע </w:t>
      </w:r>
      <w:r w:rsidR="00486E9B" w:rsidRPr="007847DF">
        <w:rPr>
          <w:noProof w:val="0"/>
          <w:rtl/>
        </w:rPr>
        <w:t xml:space="preserve">בהליכי פשיטת רגל, אולם במחקרים אחרים נמצא </w:t>
      </w:r>
      <w:r w:rsidR="00647051">
        <w:rPr>
          <w:rFonts w:hint="cs"/>
          <w:noProof w:val="0"/>
          <w:rtl/>
        </w:rPr>
        <w:t xml:space="preserve">כי הוא </w:t>
      </w:r>
      <w:r w:rsidR="00486E9B" w:rsidRPr="007847DF">
        <w:rPr>
          <w:noProof w:val="0"/>
          <w:rtl/>
        </w:rPr>
        <w:t xml:space="preserve">עומד </w:t>
      </w:r>
      <w:r w:rsidR="00486E9B" w:rsidRPr="00675DD5">
        <w:rPr>
          <w:noProof w:val="0"/>
          <w:rtl/>
        </w:rPr>
        <w:t>על כ</w:t>
      </w:r>
      <w:r w:rsidR="00740D37" w:rsidRPr="00675DD5">
        <w:rPr>
          <w:noProof w:val="0"/>
          <w:position w:val="4"/>
          <w:rtl/>
        </w:rPr>
        <w:t>-</w:t>
      </w:r>
      <w:r w:rsidR="00486E9B" w:rsidRPr="00675DD5">
        <w:rPr>
          <w:noProof w:val="0"/>
          <w:rtl/>
        </w:rPr>
        <w:t xml:space="preserve">275,000 </w:t>
      </w:r>
      <w:r w:rsidR="00424467" w:rsidRPr="00675DD5">
        <w:rPr>
          <w:noProof w:val="0"/>
          <w:rtl/>
        </w:rPr>
        <w:t xml:space="preserve">ש"ח </w:t>
      </w:r>
      <w:r w:rsidR="00486E9B" w:rsidRPr="00675DD5">
        <w:rPr>
          <w:noProof w:val="0"/>
          <w:rtl/>
        </w:rPr>
        <w:t>(וגובה החוב החציוני עומד על כ</w:t>
      </w:r>
      <w:r w:rsidR="00740D37" w:rsidRPr="00675DD5">
        <w:rPr>
          <w:noProof w:val="0"/>
          <w:position w:val="4"/>
          <w:rtl/>
        </w:rPr>
        <w:t>-</w:t>
      </w:r>
      <w:r w:rsidR="00486E9B" w:rsidRPr="00675DD5">
        <w:rPr>
          <w:noProof w:val="0"/>
          <w:rtl/>
        </w:rPr>
        <w:t xml:space="preserve">590,000 </w:t>
      </w:r>
      <w:r w:rsidR="00424467" w:rsidRPr="00675DD5">
        <w:rPr>
          <w:noProof w:val="0"/>
          <w:rtl/>
        </w:rPr>
        <w:t>ש"ח).</w:t>
      </w:r>
      <w:r w:rsidR="00424467" w:rsidRPr="00675DD5">
        <w:rPr>
          <w:rStyle w:val="FootnoteReference"/>
          <w:noProof w:val="0"/>
          <w:rtl/>
        </w:rPr>
        <w:footnoteReference w:id="148"/>
      </w:r>
      <w:r w:rsidR="00486E9B" w:rsidRPr="00675DD5">
        <w:rPr>
          <w:noProof w:val="0"/>
          <w:rtl/>
        </w:rPr>
        <w:t xml:space="preserve"> במאגר הייעודי </w:t>
      </w:r>
      <w:r w:rsidR="00647051" w:rsidRPr="00675DD5">
        <w:rPr>
          <w:rFonts w:hint="cs"/>
          <w:noProof w:val="0"/>
          <w:rtl/>
        </w:rPr>
        <w:t xml:space="preserve">של </w:t>
      </w:r>
      <w:r w:rsidR="00486E9B" w:rsidRPr="00675DD5">
        <w:rPr>
          <w:noProof w:val="0"/>
          <w:rtl/>
        </w:rPr>
        <w:t xml:space="preserve">תיקי </w:t>
      </w:r>
      <w:r w:rsidR="00C868F2">
        <w:rPr>
          <w:rFonts w:hint="cs"/>
          <w:noProof w:val="0"/>
          <w:rtl/>
        </w:rPr>
        <w:t>רשות האכיפה והגבייה</w:t>
      </w:r>
      <w:r w:rsidR="00C868F2" w:rsidRPr="00675DD5">
        <w:rPr>
          <w:noProof w:val="0"/>
          <w:rtl/>
        </w:rPr>
        <w:t xml:space="preserve"> </w:t>
      </w:r>
      <w:r w:rsidR="00647051" w:rsidRPr="00675DD5">
        <w:rPr>
          <w:noProof w:val="0"/>
          <w:rtl/>
        </w:rPr>
        <w:t xml:space="preserve">שנבנה </w:t>
      </w:r>
      <w:r w:rsidR="00647051" w:rsidRPr="00675DD5">
        <w:rPr>
          <w:rFonts w:hint="cs"/>
          <w:noProof w:val="0"/>
          <w:rtl/>
        </w:rPr>
        <w:t xml:space="preserve">לצורך המחקר הנוכחי </w:t>
      </w:r>
      <w:r w:rsidR="00486E9B" w:rsidRPr="00675DD5">
        <w:rPr>
          <w:noProof w:val="0"/>
          <w:rtl/>
        </w:rPr>
        <w:t xml:space="preserve">נמצא </w:t>
      </w:r>
      <w:r w:rsidR="00647051" w:rsidRPr="00675DD5">
        <w:rPr>
          <w:rFonts w:hint="cs"/>
          <w:noProof w:val="0"/>
          <w:rtl/>
        </w:rPr>
        <w:t xml:space="preserve">כי </w:t>
      </w:r>
      <w:r w:rsidR="00486E9B" w:rsidRPr="00675DD5">
        <w:rPr>
          <w:noProof w:val="0"/>
          <w:rtl/>
        </w:rPr>
        <w:t xml:space="preserve">סך החובות </w:t>
      </w:r>
      <w:r w:rsidR="00647051" w:rsidRPr="00675DD5">
        <w:rPr>
          <w:rFonts w:hint="cs"/>
          <w:noProof w:val="0"/>
          <w:rtl/>
        </w:rPr>
        <w:t>ה</w:t>
      </w:r>
      <w:r w:rsidR="00647051" w:rsidRPr="00675DD5">
        <w:rPr>
          <w:noProof w:val="0"/>
          <w:rtl/>
        </w:rPr>
        <w:t xml:space="preserve">ממוצע </w:t>
      </w:r>
      <w:r w:rsidR="00486E9B" w:rsidRPr="00675DD5">
        <w:rPr>
          <w:noProof w:val="0"/>
          <w:rtl/>
        </w:rPr>
        <w:t>עומד על כ</w:t>
      </w:r>
      <w:r w:rsidR="00740D37" w:rsidRPr="00675DD5">
        <w:rPr>
          <w:noProof w:val="0"/>
          <w:position w:val="4"/>
          <w:rtl/>
        </w:rPr>
        <w:t>-</w:t>
      </w:r>
      <w:r w:rsidR="00486E9B" w:rsidRPr="00675DD5">
        <w:rPr>
          <w:noProof w:val="0"/>
          <w:rtl/>
        </w:rPr>
        <w:t xml:space="preserve">300,000 </w:t>
      </w:r>
      <w:r w:rsidR="00424467" w:rsidRPr="00675DD5">
        <w:rPr>
          <w:noProof w:val="0"/>
          <w:rtl/>
        </w:rPr>
        <w:t xml:space="preserve">ש"ח </w:t>
      </w:r>
      <w:r w:rsidR="00486E9B" w:rsidRPr="00675DD5">
        <w:rPr>
          <w:noProof w:val="0"/>
          <w:rtl/>
        </w:rPr>
        <w:t>והחציון על כ</w:t>
      </w:r>
      <w:r w:rsidR="00740D37" w:rsidRPr="00675DD5">
        <w:rPr>
          <w:noProof w:val="0"/>
          <w:position w:val="4"/>
          <w:rtl/>
        </w:rPr>
        <w:t>-</w:t>
      </w:r>
      <w:r w:rsidR="00486E9B" w:rsidRPr="00675DD5">
        <w:rPr>
          <w:noProof w:val="0"/>
          <w:rtl/>
        </w:rPr>
        <w:t>205,000</w:t>
      </w:r>
      <w:r w:rsidR="00475062" w:rsidRPr="00675DD5">
        <w:rPr>
          <w:noProof w:val="0"/>
          <w:rtl/>
        </w:rPr>
        <w:t xml:space="preserve"> ש"ח</w:t>
      </w:r>
      <w:r w:rsidR="00486E9B" w:rsidRPr="00675DD5">
        <w:rPr>
          <w:noProof w:val="0"/>
          <w:rtl/>
        </w:rPr>
        <w:t xml:space="preserve">. סכום החוב </w:t>
      </w:r>
      <w:r w:rsidR="00740D37" w:rsidRPr="00675DD5">
        <w:rPr>
          <w:noProof w:val="0"/>
          <w:rtl/>
        </w:rPr>
        <w:t xml:space="preserve">המרבי </w:t>
      </w:r>
      <w:r w:rsidR="00647051" w:rsidRPr="00675DD5">
        <w:rPr>
          <w:rFonts w:hint="cs"/>
          <w:noProof w:val="0"/>
          <w:rtl/>
        </w:rPr>
        <w:t xml:space="preserve">במאגר היה </w:t>
      </w:r>
      <w:r w:rsidR="00486E9B" w:rsidRPr="00675DD5">
        <w:rPr>
          <w:noProof w:val="0"/>
          <w:rtl/>
        </w:rPr>
        <w:t>כ</w:t>
      </w:r>
      <w:r w:rsidR="00740D37" w:rsidRPr="00675DD5">
        <w:rPr>
          <w:noProof w:val="0"/>
          <w:position w:val="4"/>
          <w:rtl/>
        </w:rPr>
        <w:t>-</w:t>
      </w:r>
      <w:r w:rsidR="00486E9B" w:rsidRPr="00675DD5">
        <w:rPr>
          <w:noProof w:val="0"/>
          <w:rtl/>
        </w:rPr>
        <w:t>660,000</w:t>
      </w:r>
      <w:r w:rsidR="005D16FF" w:rsidRPr="00675DD5">
        <w:rPr>
          <w:noProof w:val="0"/>
          <w:rtl/>
        </w:rPr>
        <w:t xml:space="preserve"> </w:t>
      </w:r>
      <w:r w:rsidR="00475062" w:rsidRPr="00675DD5">
        <w:rPr>
          <w:noProof w:val="0"/>
          <w:rtl/>
        </w:rPr>
        <w:t>ש"ח</w:t>
      </w:r>
      <w:r w:rsidR="00647051" w:rsidRPr="00675DD5">
        <w:rPr>
          <w:rFonts w:hint="cs"/>
          <w:noProof w:val="0"/>
          <w:rtl/>
        </w:rPr>
        <w:t>,</w:t>
      </w:r>
      <w:r w:rsidR="00475062" w:rsidRPr="00675DD5">
        <w:rPr>
          <w:noProof w:val="0"/>
          <w:rtl/>
        </w:rPr>
        <w:t xml:space="preserve"> </w:t>
      </w:r>
      <w:r w:rsidR="00647051" w:rsidRPr="00675DD5">
        <w:rPr>
          <w:rFonts w:hint="cs"/>
          <w:noProof w:val="0"/>
          <w:rtl/>
        </w:rPr>
        <w:t xml:space="preserve">והקטן ביותר היה </w:t>
      </w:r>
      <w:r w:rsidR="00486E9B" w:rsidRPr="00675DD5">
        <w:rPr>
          <w:noProof w:val="0"/>
          <w:rtl/>
        </w:rPr>
        <w:t>כ</w:t>
      </w:r>
      <w:r w:rsidR="00740D37" w:rsidRPr="00675DD5">
        <w:rPr>
          <w:noProof w:val="0"/>
          <w:position w:val="4"/>
          <w:rtl/>
        </w:rPr>
        <w:t>-</w:t>
      </w:r>
      <w:r w:rsidR="00486E9B" w:rsidRPr="00675DD5">
        <w:rPr>
          <w:noProof w:val="0"/>
          <w:rtl/>
        </w:rPr>
        <w:t xml:space="preserve">8,500 </w:t>
      </w:r>
      <w:r w:rsidR="00475062" w:rsidRPr="00675DD5">
        <w:rPr>
          <w:noProof w:val="0"/>
          <w:rtl/>
        </w:rPr>
        <w:t xml:space="preserve">ש"ח. </w:t>
      </w:r>
      <w:r w:rsidR="00C53058" w:rsidRPr="00675DD5">
        <w:rPr>
          <w:rFonts w:hint="cs"/>
          <w:noProof w:val="0"/>
          <w:rtl/>
        </w:rPr>
        <w:t>מ</w:t>
      </w:r>
      <w:r w:rsidR="00486E9B" w:rsidRPr="00675DD5">
        <w:rPr>
          <w:noProof w:val="0"/>
          <w:rtl/>
        </w:rPr>
        <w:t>השוואה בין תיקי פשיטת הרגל לבין תיקי ההפ</w:t>
      </w:r>
      <w:r w:rsidR="00486E9B" w:rsidRPr="007847DF">
        <w:rPr>
          <w:noProof w:val="0"/>
          <w:rtl/>
        </w:rPr>
        <w:t xml:space="preserve">טר </w:t>
      </w:r>
      <w:r w:rsidR="00C53058">
        <w:rPr>
          <w:rFonts w:hint="cs"/>
          <w:noProof w:val="0"/>
          <w:rtl/>
        </w:rPr>
        <w:t xml:space="preserve">עולה כי </w:t>
      </w:r>
      <w:r w:rsidR="00486E9B" w:rsidRPr="007847DF">
        <w:rPr>
          <w:noProof w:val="0"/>
          <w:rtl/>
        </w:rPr>
        <w:t xml:space="preserve">סכום </w:t>
      </w:r>
      <w:r w:rsidR="00C53058">
        <w:rPr>
          <w:rFonts w:hint="cs"/>
          <w:noProof w:val="0"/>
          <w:rtl/>
        </w:rPr>
        <w:t>ה</w:t>
      </w:r>
      <w:r w:rsidR="00486E9B" w:rsidRPr="007847DF">
        <w:rPr>
          <w:noProof w:val="0"/>
          <w:rtl/>
        </w:rPr>
        <w:t xml:space="preserve">חוב </w:t>
      </w:r>
      <w:r w:rsidR="00C53058">
        <w:rPr>
          <w:rFonts w:hint="cs"/>
          <w:noProof w:val="0"/>
          <w:rtl/>
        </w:rPr>
        <w:t xml:space="preserve">הממוצע </w:t>
      </w:r>
      <w:r w:rsidR="00486E9B" w:rsidRPr="007847DF">
        <w:rPr>
          <w:noProof w:val="0"/>
          <w:rtl/>
        </w:rPr>
        <w:t xml:space="preserve">בתיקי פשיטת רגל </w:t>
      </w:r>
      <w:r w:rsidR="00675DD5">
        <w:rPr>
          <w:rFonts w:hint="cs"/>
          <w:noProof w:val="0"/>
          <w:rtl/>
        </w:rPr>
        <w:t xml:space="preserve">דומה לסכום החוב הממוצע </w:t>
      </w:r>
      <w:r w:rsidR="00C868F2">
        <w:rPr>
          <w:rFonts w:hint="cs"/>
          <w:noProof w:val="0"/>
          <w:rtl/>
        </w:rPr>
        <w:t>ברשות האכיפה והגבייה</w:t>
      </w:r>
      <w:r w:rsidR="00675DD5">
        <w:rPr>
          <w:rFonts w:hint="cs"/>
          <w:noProof w:val="0"/>
          <w:rtl/>
        </w:rPr>
        <w:t>.</w:t>
      </w:r>
      <w:r w:rsidR="00486E9B" w:rsidRPr="007847DF">
        <w:rPr>
          <w:noProof w:val="0"/>
          <w:rtl/>
        </w:rPr>
        <w:t xml:space="preserve"> </w:t>
      </w:r>
      <w:r w:rsidR="00675DD5">
        <w:rPr>
          <w:rFonts w:hint="cs"/>
          <w:noProof w:val="0"/>
          <w:rtl/>
        </w:rPr>
        <w:t xml:space="preserve">סכום החוב הממוצע </w:t>
      </w:r>
      <w:r w:rsidR="00C868F2">
        <w:rPr>
          <w:rFonts w:hint="cs"/>
          <w:noProof w:val="0"/>
          <w:rtl/>
        </w:rPr>
        <w:t>ברשות האכיפה והגבייה</w:t>
      </w:r>
      <w:r w:rsidR="00C868F2" w:rsidRPr="007847DF">
        <w:rPr>
          <w:noProof w:val="0"/>
          <w:rtl/>
        </w:rPr>
        <w:t xml:space="preserve"> </w:t>
      </w:r>
      <w:r w:rsidR="00486E9B" w:rsidRPr="007847DF">
        <w:rPr>
          <w:noProof w:val="0"/>
          <w:rtl/>
        </w:rPr>
        <w:t xml:space="preserve">עדיין נמוך </w:t>
      </w:r>
      <w:r w:rsidR="00C85F2F">
        <w:rPr>
          <w:rFonts w:hint="cs"/>
          <w:noProof w:val="0"/>
          <w:rtl/>
        </w:rPr>
        <w:t xml:space="preserve">במידה </w:t>
      </w:r>
      <w:r w:rsidR="00486E9B" w:rsidRPr="007847DF">
        <w:rPr>
          <w:noProof w:val="0"/>
          <w:rtl/>
        </w:rPr>
        <w:t xml:space="preserve">משמעותית מרף הסמכות שניתנה לרשמי </w:t>
      </w:r>
      <w:r w:rsidR="00C868F2">
        <w:rPr>
          <w:rFonts w:hint="cs"/>
          <w:noProof w:val="0"/>
          <w:rtl/>
        </w:rPr>
        <w:t xml:space="preserve">רשות האכיפה והגבייה </w:t>
      </w:r>
      <w:r w:rsidR="00C85F2F">
        <w:rPr>
          <w:rFonts w:hint="cs"/>
          <w:noProof w:val="0"/>
          <w:rtl/>
        </w:rPr>
        <w:t xml:space="preserve">למתן </w:t>
      </w:r>
      <w:r w:rsidR="00486E9B" w:rsidRPr="007847DF">
        <w:rPr>
          <w:noProof w:val="0"/>
          <w:rtl/>
        </w:rPr>
        <w:t>הפטר</w:t>
      </w:r>
      <w:r w:rsidR="00675DD5">
        <w:rPr>
          <w:rFonts w:hint="cs"/>
          <w:noProof w:val="0"/>
          <w:rtl/>
        </w:rPr>
        <w:t xml:space="preserve"> במסגרת הוראת השעה, וגבוה מסכום החוב שבגינו ניתן לפתוח בהליכים לפני הרשם מכוח הוראות החוק החדש</w:t>
      </w:r>
      <w:r w:rsidR="00486E9B" w:rsidRPr="007847DF">
        <w:rPr>
          <w:noProof w:val="0"/>
          <w:rtl/>
        </w:rPr>
        <w:t xml:space="preserve">. </w:t>
      </w:r>
      <w:r w:rsidR="00675DD5">
        <w:rPr>
          <w:rFonts w:hint="cs"/>
          <w:noProof w:val="0"/>
          <w:rtl/>
        </w:rPr>
        <w:t xml:space="preserve">מכאן, </w:t>
      </w:r>
      <w:r w:rsidR="00486E9B" w:rsidRPr="007847DF">
        <w:rPr>
          <w:noProof w:val="0"/>
          <w:rtl/>
        </w:rPr>
        <w:t>ככל שאנו מניחים שמטרת המחוקק ה</w:t>
      </w:r>
      <w:r w:rsidR="00AC0153">
        <w:rPr>
          <w:rFonts w:hint="cs"/>
          <w:noProof w:val="0"/>
          <w:rtl/>
        </w:rPr>
        <w:t>י</w:t>
      </w:r>
      <w:r w:rsidR="00486E9B" w:rsidRPr="007847DF">
        <w:rPr>
          <w:noProof w:val="0"/>
          <w:rtl/>
        </w:rPr>
        <w:t>יתה להשאיר אצל הרשמים סמכות להליכים מורכבים</w:t>
      </w:r>
      <w:r w:rsidR="00C85F2F" w:rsidRPr="00C85F2F">
        <w:rPr>
          <w:noProof w:val="0"/>
          <w:rtl/>
        </w:rPr>
        <w:t xml:space="preserve"> </w:t>
      </w:r>
      <w:r w:rsidR="00C85F2F" w:rsidRPr="007847DF">
        <w:rPr>
          <w:noProof w:val="0"/>
          <w:rtl/>
        </w:rPr>
        <w:t>פחות</w:t>
      </w:r>
      <w:r w:rsidR="00486E9B" w:rsidRPr="007847DF">
        <w:rPr>
          <w:noProof w:val="0"/>
          <w:rtl/>
        </w:rPr>
        <w:t xml:space="preserve">, ניכר שגובה החוב הכולל </w:t>
      </w:r>
      <w:r w:rsidR="00C85F2F">
        <w:rPr>
          <w:rFonts w:hint="cs"/>
          <w:noProof w:val="0"/>
          <w:rtl/>
        </w:rPr>
        <w:t xml:space="preserve">אינו </w:t>
      </w:r>
      <w:r w:rsidR="00486E9B" w:rsidRPr="007847DF">
        <w:rPr>
          <w:noProof w:val="0"/>
          <w:rtl/>
        </w:rPr>
        <w:t>מעיד על מורכבות ההליך.</w:t>
      </w:r>
      <w:r w:rsidR="00675DD5" w:rsidRPr="007847DF">
        <w:rPr>
          <w:noProof w:val="0"/>
          <w:rtl/>
        </w:rPr>
        <w:t xml:space="preserve"> </w:t>
      </w:r>
      <w:r w:rsidR="00675DD5">
        <w:rPr>
          <w:rFonts w:hint="cs"/>
          <w:noProof w:val="0"/>
          <w:rtl/>
        </w:rPr>
        <w:t xml:space="preserve">נתונים אלו מצביעים לטעמי על קביעה שרירותית של גובה החוב לעניין הסמכות לניהול ההליך – בבית המשפט או אצל הרשם. ניתן להניח </w:t>
      </w:r>
      <w:r w:rsidR="00675DD5" w:rsidRPr="007847DF">
        <w:rPr>
          <w:noProof w:val="0"/>
          <w:rtl/>
        </w:rPr>
        <w:t>שברמה המשפטית מדובר לרוב בתיקים דומים ו</w:t>
      </w:r>
      <w:r w:rsidR="00675DD5">
        <w:rPr>
          <w:rFonts w:hint="cs"/>
          <w:noProof w:val="0"/>
          <w:rtl/>
        </w:rPr>
        <w:t>ב</w:t>
      </w:r>
      <w:r w:rsidR="00675DD5" w:rsidRPr="007847DF">
        <w:rPr>
          <w:noProof w:val="0"/>
          <w:rtl/>
        </w:rPr>
        <w:t>הליך שמורכבותו דומה. בשני המקרים הגורם השיפוטי עוסק בהליכי חדלות פירעון של חייב בעל יכולת כלכלית מוגבלת ונכסים מצומצמים.</w:t>
      </w:r>
    </w:p>
    <w:p w14:paraId="26C4E56F" w14:textId="5ED7E7D9" w:rsidR="00565840" w:rsidRDefault="00486E9B" w:rsidP="00675DD5">
      <w:pPr>
        <w:pStyle w:val="a"/>
        <w:rPr>
          <w:noProof w:val="0"/>
          <w:rtl/>
        </w:rPr>
      </w:pPr>
      <w:r w:rsidRPr="007847DF">
        <w:rPr>
          <w:noProof w:val="0"/>
          <w:rtl/>
        </w:rPr>
        <w:t xml:space="preserve">לעניין מימושם של נכסים, אכן, ככל שיש צורך במימוש </w:t>
      </w:r>
      <w:r w:rsidR="00C85F2F">
        <w:rPr>
          <w:rFonts w:hint="cs"/>
          <w:noProof w:val="0"/>
          <w:rtl/>
        </w:rPr>
        <w:t xml:space="preserve">נכס </w:t>
      </w:r>
      <w:r w:rsidRPr="007847DF">
        <w:rPr>
          <w:noProof w:val="0"/>
          <w:rtl/>
        </w:rPr>
        <w:t>כגון דירת מגורים, מדובר בהליך מורכב יותר ולרוב גם ארוך יותר. לא נמצא מחקר מקיף העוסק בשאלת הנכסים של מבקשי חדלות הפירעון או בשאלת מימוש</w:t>
      </w:r>
      <w:r w:rsidR="00EB6644">
        <w:rPr>
          <w:rFonts w:hint="cs"/>
          <w:noProof w:val="0"/>
          <w:rtl/>
        </w:rPr>
        <w:t>ם של</w:t>
      </w:r>
      <w:r w:rsidRPr="007847DF">
        <w:rPr>
          <w:noProof w:val="0"/>
          <w:rtl/>
        </w:rPr>
        <w:t xml:space="preserve"> נכסים אל</w:t>
      </w:r>
      <w:r w:rsidR="00AC0153">
        <w:rPr>
          <w:rFonts w:hint="cs"/>
          <w:noProof w:val="0"/>
          <w:rtl/>
        </w:rPr>
        <w:t>ו</w:t>
      </w:r>
      <w:r w:rsidRPr="007847DF">
        <w:rPr>
          <w:noProof w:val="0"/>
          <w:rtl/>
        </w:rPr>
        <w:t xml:space="preserve"> ככל </w:t>
      </w:r>
      <w:r w:rsidR="00EB6644">
        <w:rPr>
          <w:rFonts w:hint="cs"/>
          <w:noProof w:val="0"/>
          <w:rtl/>
        </w:rPr>
        <w:t>שהם קיימים</w:t>
      </w:r>
      <w:r w:rsidRPr="007847DF">
        <w:rPr>
          <w:noProof w:val="0"/>
          <w:rtl/>
        </w:rPr>
        <w:t>. המחקר היחיד</w:t>
      </w:r>
      <w:r w:rsidR="00EB6644">
        <w:rPr>
          <w:rFonts w:hint="cs"/>
          <w:noProof w:val="0"/>
          <w:rtl/>
        </w:rPr>
        <w:t xml:space="preserve"> בנושא</w:t>
      </w:r>
      <w:r w:rsidRPr="007847DF">
        <w:rPr>
          <w:noProof w:val="0"/>
          <w:rtl/>
        </w:rPr>
        <w:t xml:space="preserve">, </w:t>
      </w:r>
      <w:r w:rsidR="00EB6644">
        <w:rPr>
          <w:rFonts w:hint="cs"/>
          <w:noProof w:val="0"/>
          <w:rtl/>
        </w:rPr>
        <w:t xml:space="preserve">אשר </w:t>
      </w:r>
      <w:r w:rsidRPr="007847DF">
        <w:rPr>
          <w:noProof w:val="0"/>
          <w:rtl/>
        </w:rPr>
        <w:t xml:space="preserve">נעשה רק לאחרונה על קבוצת מבקשי ההפטר </w:t>
      </w:r>
      <w:r w:rsidR="00C868F2">
        <w:rPr>
          <w:rFonts w:hint="cs"/>
          <w:noProof w:val="0"/>
          <w:rtl/>
        </w:rPr>
        <w:t>ברשות האכיפה והגבייה</w:t>
      </w:r>
      <w:r w:rsidRPr="007847DF">
        <w:rPr>
          <w:noProof w:val="0"/>
          <w:rtl/>
        </w:rPr>
        <w:t xml:space="preserve">, </w:t>
      </w:r>
      <w:r w:rsidR="00EB6644">
        <w:rPr>
          <w:rFonts w:hint="cs"/>
          <w:noProof w:val="0"/>
          <w:rtl/>
        </w:rPr>
        <w:t xml:space="preserve">מעלה </w:t>
      </w:r>
      <w:r w:rsidRPr="007847DF">
        <w:rPr>
          <w:noProof w:val="0"/>
          <w:rtl/>
        </w:rPr>
        <w:t>שרק לשליש מהם יש בעלות על דירת מגורים.</w:t>
      </w:r>
      <w:r w:rsidRPr="00B56262">
        <w:rPr>
          <w:rStyle w:val="FootnoteReference"/>
          <w:noProof w:val="0"/>
          <w:rtl/>
        </w:rPr>
        <w:footnoteReference w:id="149"/>
      </w:r>
      <w:r w:rsidRPr="007847DF">
        <w:rPr>
          <w:noProof w:val="0"/>
          <w:rtl/>
        </w:rPr>
        <w:t xml:space="preserve"> זה</w:t>
      </w:r>
      <w:r w:rsidR="00565840">
        <w:rPr>
          <w:rFonts w:hint="cs"/>
          <w:noProof w:val="0"/>
          <w:rtl/>
        </w:rPr>
        <w:t>ו</w:t>
      </w:r>
      <w:r w:rsidRPr="007847DF">
        <w:rPr>
          <w:noProof w:val="0"/>
          <w:rtl/>
        </w:rPr>
        <w:t xml:space="preserve"> ללא ספק </w:t>
      </w:r>
      <w:r w:rsidR="00565840">
        <w:rPr>
          <w:rFonts w:hint="cs"/>
          <w:noProof w:val="0"/>
          <w:rtl/>
        </w:rPr>
        <w:t xml:space="preserve">נושא </w:t>
      </w:r>
      <w:r w:rsidRPr="007847DF">
        <w:rPr>
          <w:noProof w:val="0"/>
          <w:rtl/>
        </w:rPr>
        <w:t>מעניין למחקר המשך</w:t>
      </w:r>
      <w:r w:rsidR="00565840">
        <w:rPr>
          <w:rFonts w:hint="cs"/>
          <w:noProof w:val="0"/>
          <w:rtl/>
        </w:rPr>
        <w:t>,</w:t>
      </w:r>
      <w:r w:rsidRPr="007847DF">
        <w:rPr>
          <w:noProof w:val="0"/>
          <w:rtl/>
        </w:rPr>
        <w:t xml:space="preserve"> ו</w:t>
      </w:r>
      <w:r w:rsidR="00565840">
        <w:rPr>
          <w:rFonts w:hint="cs"/>
          <w:noProof w:val="0"/>
          <w:rtl/>
        </w:rPr>
        <w:t xml:space="preserve">הוא נעשה </w:t>
      </w:r>
      <w:r w:rsidRPr="007847DF">
        <w:rPr>
          <w:noProof w:val="0"/>
          <w:rtl/>
        </w:rPr>
        <w:t xml:space="preserve">חשוב </w:t>
      </w:r>
      <w:r w:rsidR="00565840">
        <w:rPr>
          <w:rFonts w:hint="cs"/>
          <w:noProof w:val="0"/>
          <w:rtl/>
        </w:rPr>
        <w:t xml:space="preserve">אף </w:t>
      </w:r>
      <w:r w:rsidRPr="007847DF">
        <w:rPr>
          <w:noProof w:val="0"/>
          <w:rtl/>
        </w:rPr>
        <w:t xml:space="preserve">יותר </w:t>
      </w:r>
      <w:r w:rsidR="00B302A9">
        <w:rPr>
          <w:rFonts w:hint="cs"/>
          <w:noProof w:val="0"/>
          <w:rtl/>
        </w:rPr>
        <w:t>ל</w:t>
      </w:r>
      <w:r w:rsidRPr="007847DF">
        <w:rPr>
          <w:noProof w:val="0"/>
          <w:rtl/>
        </w:rPr>
        <w:t xml:space="preserve">נוכח השינוי </w:t>
      </w:r>
      <w:r w:rsidR="00565840">
        <w:rPr>
          <w:rFonts w:hint="cs"/>
          <w:noProof w:val="0"/>
          <w:rtl/>
        </w:rPr>
        <w:t>ש</w:t>
      </w:r>
      <w:r w:rsidRPr="007847DF">
        <w:rPr>
          <w:noProof w:val="0"/>
          <w:rtl/>
        </w:rPr>
        <w:t xml:space="preserve">חל </w:t>
      </w:r>
      <w:r w:rsidR="00565840">
        <w:rPr>
          <w:rFonts w:hint="cs"/>
          <w:noProof w:val="0"/>
          <w:rtl/>
        </w:rPr>
        <w:t xml:space="preserve">בחוק החדש, </w:t>
      </w:r>
      <w:r w:rsidR="00466791">
        <w:rPr>
          <w:rFonts w:hint="cs"/>
          <w:noProof w:val="0"/>
          <w:rtl/>
        </w:rPr>
        <w:t xml:space="preserve">שנכנס לתוקפו </w:t>
      </w:r>
      <w:r w:rsidR="00565840">
        <w:rPr>
          <w:rFonts w:hint="cs"/>
          <w:noProof w:val="0"/>
          <w:rtl/>
        </w:rPr>
        <w:t xml:space="preserve">לאחר תקופת המחקר, </w:t>
      </w:r>
      <w:r w:rsidRPr="007847DF">
        <w:rPr>
          <w:noProof w:val="0"/>
          <w:rtl/>
        </w:rPr>
        <w:t>בסוגי</w:t>
      </w:r>
      <w:r w:rsidR="00565840">
        <w:rPr>
          <w:rFonts w:hint="cs"/>
          <w:noProof w:val="0"/>
          <w:rtl/>
        </w:rPr>
        <w:t>ה</w:t>
      </w:r>
      <w:r w:rsidRPr="007847DF">
        <w:rPr>
          <w:noProof w:val="0"/>
          <w:rtl/>
        </w:rPr>
        <w:t xml:space="preserve"> </w:t>
      </w:r>
      <w:r w:rsidR="00565840">
        <w:rPr>
          <w:rFonts w:hint="cs"/>
          <w:noProof w:val="0"/>
          <w:rtl/>
        </w:rPr>
        <w:t xml:space="preserve">של </w:t>
      </w:r>
      <w:r w:rsidRPr="007847DF">
        <w:rPr>
          <w:noProof w:val="0"/>
          <w:rtl/>
        </w:rPr>
        <w:t>מימוש דירת המגורים.</w:t>
      </w:r>
      <w:r w:rsidRPr="00B56262">
        <w:rPr>
          <w:rStyle w:val="FootnoteReference"/>
          <w:noProof w:val="0"/>
          <w:rtl/>
        </w:rPr>
        <w:footnoteReference w:id="150"/>
      </w:r>
    </w:p>
    <w:p w14:paraId="6AA294A9" w14:textId="77777777" w:rsidR="00565840" w:rsidRDefault="00486E9B" w:rsidP="001C1714">
      <w:pPr>
        <w:pStyle w:val="a"/>
        <w:rPr>
          <w:noProof w:val="0"/>
          <w:rtl/>
        </w:rPr>
      </w:pPr>
      <w:r w:rsidRPr="007847DF">
        <w:rPr>
          <w:noProof w:val="0"/>
          <w:rtl/>
        </w:rPr>
        <w:t xml:space="preserve">לעניין ההתנגדויות בהליך, בנתונים מתיקי פשיטת הרגל לא נמצא מידע </w:t>
      </w:r>
      <w:r w:rsidR="00823689">
        <w:rPr>
          <w:rFonts w:hint="cs"/>
          <w:noProof w:val="0"/>
          <w:rtl/>
        </w:rPr>
        <w:t xml:space="preserve">על </w:t>
      </w:r>
      <w:r w:rsidRPr="007847DF">
        <w:rPr>
          <w:noProof w:val="0"/>
          <w:rtl/>
        </w:rPr>
        <w:t>אודות ההתנגדויות בהליך</w:t>
      </w:r>
      <w:r w:rsidR="00A0378D" w:rsidRPr="007847DF">
        <w:rPr>
          <w:noProof w:val="0"/>
          <w:rtl/>
        </w:rPr>
        <w:t>.</w:t>
      </w:r>
      <w:r w:rsidRPr="007847DF">
        <w:rPr>
          <w:noProof w:val="0"/>
          <w:rtl/>
        </w:rPr>
        <w:t xml:space="preserve"> במאגר </w:t>
      </w:r>
      <w:r w:rsidR="00DC040F">
        <w:rPr>
          <w:rFonts w:hint="cs"/>
          <w:noProof w:val="0"/>
          <w:rtl/>
        </w:rPr>
        <w:t>ה</w:t>
      </w:r>
      <w:r w:rsidRPr="007847DF">
        <w:rPr>
          <w:noProof w:val="0"/>
          <w:rtl/>
        </w:rPr>
        <w:t xml:space="preserve">בקשות </w:t>
      </w:r>
      <w:r w:rsidR="00DC040F">
        <w:rPr>
          <w:rFonts w:hint="cs"/>
          <w:noProof w:val="0"/>
          <w:rtl/>
        </w:rPr>
        <w:t>שנדגם מ</w:t>
      </w:r>
      <w:r w:rsidRPr="007847DF">
        <w:rPr>
          <w:noProof w:val="0"/>
          <w:rtl/>
        </w:rPr>
        <w:t xml:space="preserve">רשות האכיפה והגבייה נמצאו רק 7 בקשות </w:t>
      </w:r>
      <w:r w:rsidR="005B54F9" w:rsidRPr="007847DF">
        <w:rPr>
          <w:noProof w:val="0"/>
          <w:rtl/>
        </w:rPr>
        <w:t>ש</w:t>
      </w:r>
      <w:r w:rsidRPr="007847DF">
        <w:rPr>
          <w:noProof w:val="0"/>
          <w:rtl/>
        </w:rPr>
        <w:t xml:space="preserve">בהן נרשמה התנגדות של הנושים </w:t>
      </w:r>
      <w:r w:rsidR="00DC040F">
        <w:rPr>
          <w:rFonts w:hint="cs"/>
          <w:noProof w:val="0"/>
          <w:rtl/>
        </w:rPr>
        <w:t xml:space="preserve">– </w:t>
      </w:r>
      <w:r w:rsidRPr="007847DF">
        <w:rPr>
          <w:noProof w:val="0"/>
          <w:rtl/>
        </w:rPr>
        <w:t xml:space="preserve">מספר קטן מכדי </w:t>
      </w:r>
      <w:r w:rsidR="00DC040F">
        <w:rPr>
          <w:rFonts w:hint="cs"/>
          <w:noProof w:val="0"/>
          <w:rtl/>
        </w:rPr>
        <w:t xml:space="preserve">לאפשר הסקת </w:t>
      </w:r>
      <w:r w:rsidRPr="007847DF">
        <w:rPr>
          <w:noProof w:val="0"/>
          <w:rtl/>
        </w:rPr>
        <w:t xml:space="preserve">מסקנות תקפות. </w:t>
      </w:r>
      <w:r w:rsidR="00DC040F">
        <w:rPr>
          <w:rFonts w:hint="cs"/>
          <w:noProof w:val="0"/>
          <w:rtl/>
        </w:rPr>
        <w:t xml:space="preserve">יצוין, עם זאת, </w:t>
      </w:r>
      <w:r w:rsidRPr="007847DF">
        <w:rPr>
          <w:noProof w:val="0"/>
          <w:rtl/>
        </w:rPr>
        <w:t>שבתיקים אל</w:t>
      </w:r>
      <w:r w:rsidR="00AC0153">
        <w:rPr>
          <w:rFonts w:hint="cs"/>
          <w:noProof w:val="0"/>
          <w:rtl/>
        </w:rPr>
        <w:t>ו</w:t>
      </w:r>
      <w:r w:rsidRPr="007847DF">
        <w:rPr>
          <w:noProof w:val="0"/>
          <w:rtl/>
        </w:rPr>
        <w:t xml:space="preserve"> לא נמצא שההתנגדות השפיעה על מורכבות ההליך באופן </w:t>
      </w:r>
      <w:r w:rsidR="00DC040F">
        <w:rPr>
          <w:rFonts w:hint="cs"/>
          <w:noProof w:val="0"/>
          <w:rtl/>
        </w:rPr>
        <w:t>שהאריך את משכו.</w:t>
      </w:r>
      <w:r w:rsidRPr="007847DF">
        <w:rPr>
          <w:noProof w:val="0"/>
          <w:rtl/>
        </w:rPr>
        <w:t xml:space="preserve"> ההשפעה היחידה שנמצאה היא בגובה התשלום החודשי </w:t>
      </w:r>
      <w:r w:rsidR="001C1714">
        <w:rPr>
          <w:rFonts w:hint="cs"/>
          <w:noProof w:val="0"/>
          <w:rtl/>
        </w:rPr>
        <w:t>שנקבע ב</w:t>
      </w:r>
      <w:r w:rsidRPr="007847DF">
        <w:rPr>
          <w:noProof w:val="0"/>
          <w:rtl/>
        </w:rPr>
        <w:t>הליך</w:t>
      </w:r>
      <w:r w:rsidR="00DC040F">
        <w:rPr>
          <w:rFonts w:hint="cs"/>
          <w:noProof w:val="0"/>
          <w:rtl/>
        </w:rPr>
        <w:t>,</w:t>
      </w:r>
      <w:r w:rsidRPr="007847DF">
        <w:rPr>
          <w:noProof w:val="0"/>
          <w:rtl/>
        </w:rPr>
        <w:t xml:space="preserve"> שעלה </w:t>
      </w:r>
      <w:r w:rsidR="00DC040F">
        <w:rPr>
          <w:rFonts w:hint="cs"/>
          <w:noProof w:val="0"/>
          <w:rtl/>
        </w:rPr>
        <w:t xml:space="preserve">בממוצע </w:t>
      </w:r>
      <w:r w:rsidRPr="007847DF">
        <w:rPr>
          <w:noProof w:val="0"/>
          <w:rtl/>
        </w:rPr>
        <w:t>בכ</w:t>
      </w:r>
      <w:r w:rsidR="00740D37" w:rsidRPr="008B08E3">
        <w:rPr>
          <w:noProof w:val="0"/>
          <w:position w:val="4"/>
          <w:rtl/>
        </w:rPr>
        <w:t>-</w:t>
      </w:r>
      <w:r w:rsidRPr="007847DF">
        <w:rPr>
          <w:noProof w:val="0"/>
          <w:rtl/>
        </w:rPr>
        <w:t>15%.</w:t>
      </w:r>
      <w:r w:rsidRPr="00B56262">
        <w:rPr>
          <w:rStyle w:val="FootnoteReference"/>
          <w:noProof w:val="0"/>
          <w:rtl/>
        </w:rPr>
        <w:footnoteReference w:id="151"/>
      </w:r>
    </w:p>
    <w:p w14:paraId="7A2E0037" w14:textId="77777777" w:rsidR="00FA538E" w:rsidRDefault="00DC040F" w:rsidP="001C1714">
      <w:pPr>
        <w:pStyle w:val="a"/>
        <w:rPr>
          <w:noProof w:val="0"/>
          <w:rtl/>
        </w:rPr>
      </w:pPr>
      <w:r>
        <w:rPr>
          <w:rFonts w:hint="cs"/>
          <w:noProof w:val="0"/>
          <w:rtl/>
        </w:rPr>
        <w:t xml:space="preserve">כאמור, </w:t>
      </w:r>
      <w:r w:rsidR="00486E9B" w:rsidRPr="007847DF">
        <w:rPr>
          <w:noProof w:val="0"/>
          <w:rtl/>
        </w:rPr>
        <w:t xml:space="preserve">פרופיל הנושים עשוי אף הוא להיות גורם המסביר את מורכבות ההליך. גם כאן אין בידינו נתונים מסודרים על פרופיל הנושים. השערה אפשרית היא שככל שמדובר בנושים מקצועיים יותר, בעלי ידע ויכולת כלכלית, נטייתם למעורבות בהליך תעלה, כמו גם הסיכוי </w:t>
      </w:r>
      <w:r>
        <w:rPr>
          <w:rFonts w:hint="cs"/>
          <w:noProof w:val="0"/>
          <w:rtl/>
        </w:rPr>
        <w:t xml:space="preserve">שהם </w:t>
      </w:r>
      <w:r w:rsidR="00486E9B" w:rsidRPr="007847DF">
        <w:rPr>
          <w:noProof w:val="0"/>
          <w:rtl/>
        </w:rPr>
        <w:t>יהיו מיוצגים. במחקר אחר</w:t>
      </w:r>
      <w:r w:rsidR="000A7997">
        <w:rPr>
          <w:rFonts w:hint="cs"/>
          <w:noProof w:val="0"/>
          <w:rtl/>
        </w:rPr>
        <w:t>,</w:t>
      </w:r>
      <w:r w:rsidR="00A0378D" w:rsidRPr="007847DF">
        <w:rPr>
          <w:noProof w:val="0"/>
          <w:rtl/>
        </w:rPr>
        <w:t xml:space="preserve"> </w:t>
      </w:r>
      <w:r>
        <w:rPr>
          <w:rFonts w:hint="cs"/>
          <w:noProof w:val="0"/>
          <w:rtl/>
        </w:rPr>
        <w:t xml:space="preserve">שערכתי </w:t>
      </w:r>
      <w:r w:rsidR="00486E9B" w:rsidRPr="007847DF">
        <w:rPr>
          <w:noProof w:val="0"/>
          <w:rtl/>
        </w:rPr>
        <w:t xml:space="preserve">עם </w:t>
      </w:r>
      <w:r w:rsidR="000A7997">
        <w:rPr>
          <w:rFonts w:hint="cs"/>
          <w:noProof w:val="0"/>
          <w:rtl/>
        </w:rPr>
        <w:t xml:space="preserve">יבגני </w:t>
      </w:r>
      <w:r w:rsidR="00486E9B" w:rsidRPr="007847DF">
        <w:rPr>
          <w:noProof w:val="0"/>
          <w:rtl/>
        </w:rPr>
        <w:t>מוגרמן ו</w:t>
      </w:r>
      <w:r w:rsidR="000A7997">
        <w:rPr>
          <w:rFonts w:hint="cs"/>
          <w:noProof w:val="0"/>
          <w:rtl/>
        </w:rPr>
        <w:t xml:space="preserve">מורן </w:t>
      </w:r>
      <w:r w:rsidR="00486E9B" w:rsidRPr="007847DF">
        <w:rPr>
          <w:noProof w:val="0"/>
          <w:rtl/>
        </w:rPr>
        <w:t xml:space="preserve">אופיר, </w:t>
      </w:r>
      <w:r w:rsidR="000A7997">
        <w:rPr>
          <w:rFonts w:hint="cs"/>
          <w:noProof w:val="0"/>
          <w:rtl/>
        </w:rPr>
        <w:t xml:space="preserve">מצאנו כי </w:t>
      </w:r>
      <w:r w:rsidR="00486E9B" w:rsidRPr="007847DF">
        <w:rPr>
          <w:noProof w:val="0"/>
          <w:rtl/>
        </w:rPr>
        <w:t xml:space="preserve">מעורבות של נושה מקצועי, המוגדר כנושה פיננסי, משפיעה על גובה התשלומים </w:t>
      </w:r>
      <w:r w:rsidR="001C1714">
        <w:rPr>
          <w:rFonts w:hint="cs"/>
          <w:noProof w:val="0"/>
          <w:rtl/>
        </w:rPr>
        <w:t xml:space="preserve">שנקבעו </w:t>
      </w:r>
      <w:r w:rsidR="00486E9B" w:rsidRPr="007847DF">
        <w:rPr>
          <w:noProof w:val="0"/>
          <w:rtl/>
        </w:rPr>
        <w:t>בהליך.</w:t>
      </w:r>
      <w:r w:rsidR="00486E9B" w:rsidRPr="00B56262">
        <w:rPr>
          <w:rStyle w:val="FootnoteReference"/>
          <w:noProof w:val="0"/>
          <w:rtl/>
        </w:rPr>
        <w:footnoteReference w:id="152"/>
      </w:r>
      <w:r w:rsidR="00486E9B" w:rsidRPr="007847DF">
        <w:rPr>
          <w:noProof w:val="0"/>
          <w:rtl/>
        </w:rPr>
        <w:t xml:space="preserve"> לא נמצא שמעורבות</w:t>
      </w:r>
      <w:r w:rsidR="001C1714">
        <w:rPr>
          <w:rFonts w:hint="cs"/>
          <w:noProof w:val="0"/>
          <w:rtl/>
        </w:rPr>
        <w:t>ו של</w:t>
      </w:r>
      <w:r w:rsidR="00486E9B" w:rsidRPr="007847DF">
        <w:rPr>
          <w:noProof w:val="0"/>
          <w:rtl/>
        </w:rPr>
        <w:t xml:space="preserve"> גורם זה </w:t>
      </w:r>
      <w:r w:rsidR="001C1714">
        <w:rPr>
          <w:rFonts w:hint="cs"/>
          <w:noProof w:val="0"/>
          <w:rtl/>
        </w:rPr>
        <w:t xml:space="preserve">מגדילה </w:t>
      </w:r>
      <w:r w:rsidR="00486E9B" w:rsidRPr="007847DF">
        <w:rPr>
          <w:noProof w:val="0"/>
          <w:rtl/>
        </w:rPr>
        <w:t xml:space="preserve">את </w:t>
      </w:r>
      <w:r w:rsidR="001C1714">
        <w:rPr>
          <w:rFonts w:hint="cs"/>
          <w:noProof w:val="0"/>
          <w:rtl/>
        </w:rPr>
        <w:t xml:space="preserve">מספר </w:t>
      </w:r>
      <w:r w:rsidR="00486E9B" w:rsidRPr="007847DF">
        <w:rPr>
          <w:noProof w:val="0"/>
          <w:rtl/>
        </w:rPr>
        <w:t>ההתנגדויות</w:t>
      </w:r>
      <w:r w:rsidR="00A0378D" w:rsidRPr="007847DF">
        <w:rPr>
          <w:noProof w:val="0"/>
          <w:rtl/>
        </w:rPr>
        <w:t xml:space="preserve"> או</w:t>
      </w:r>
      <w:r w:rsidR="00486E9B" w:rsidRPr="007847DF">
        <w:rPr>
          <w:noProof w:val="0"/>
          <w:rtl/>
        </w:rPr>
        <w:t xml:space="preserve"> את מספר הדיונים בתיק</w:t>
      </w:r>
      <w:r w:rsidR="001C1714">
        <w:rPr>
          <w:rFonts w:hint="cs"/>
          <w:noProof w:val="0"/>
          <w:rtl/>
        </w:rPr>
        <w:t>,</w:t>
      </w:r>
      <w:r w:rsidR="00486E9B" w:rsidRPr="007847DF">
        <w:rPr>
          <w:noProof w:val="0"/>
          <w:rtl/>
        </w:rPr>
        <w:t xml:space="preserve"> </w:t>
      </w:r>
      <w:r w:rsidR="001C1714">
        <w:rPr>
          <w:rFonts w:hint="cs"/>
          <w:noProof w:val="0"/>
          <w:rtl/>
        </w:rPr>
        <w:t>א</w:t>
      </w:r>
      <w:r w:rsidR="00486E9B" w:rsidRPr="007847DF">
        <w:rPr>
          <w:noProof w:val="0"/>
          <w:rtl/>
        </w:rPr>
        <w:t>ו</w:t>
      </w:r>
      <w:r w:rsidR="001C1714">
        <w:rPr>
          <w:rFonts w:hint="cs"/>
          <w:noProof w:val="0"/>
          <w:rtl/>
        </w:rPr>
        <w:t xml:space="preserve"> </w:t>
      </w:r>
      <w:r w:rsidR="00486E9B" w:rsidRPr="007847DF">
        <w:rPr>
          <w:noProof w:val="0"/>
          <w:rtl/>
        </w:rPr>
        <w:t xml:space="preserve">תורמת </w:t>
      </w:r>
      <w:r w:rsidR="001C1714">
        <w:rPr>
          <w:rFonts w:hint="cs"/>
          <w:noProof w:val="0"/>
          <w:rtl/>
        </w:rPr>
        <w:t xml:space="preserve">באופן אחר </w:t>
      </w:r>
      <w:r w:rsidR="00486E9B" w:rsidRPr="007847DF">
        <w:rPr>
          <w:noProof w:val="0"/>
          <w:rtl/>
        </w:rPr>
        <w:t>למורכבות ההליך. עם זאת, אני סבורה ש</w:t>
      </w:r>
      <w:r w:rsidR="001C1714">
        <w:rPr>
          <w:rFonts w:hint="cs"/>
          <w:noProof w:val="0"/>
          <w:rtl/>
        </w:rPr>
        <w:t xml:space="preserve">יהיה </w:t>
      </w:r>
      <w:r w:rsidR="00486E9B" w:rsidRPr="007847DF">
        <w:rPr>
          <w:noProof w:val="0"/>
          <w:rtl/>
        </w:rPr>
        <w:t>מעניין לבחון הסבר זה במחקר המשך מעמיק. על מעורבות נמוכה של הנושים, ללא קשר לזהותם, ניתן ללמוד מדברי ההסבר של החוק החדש, תחת הגדרת תפקידו של הכונס הרשמי כממונה על ההליך:</w:t>
      </w:r>
    </w:p>
    <w:p w14:paraId="51CB429A" w14:textId="77777777" w:rsidR="00FA538E" w:rsidRDefault="00486E9B" w:rsidP="00FA538E">
      <w:pPr>
        <w:pStyle w:val="a2"/>
        <w:rPr>
          <w:rtl/>
        </w:rPr>
      </w:pPr>
      <w:r w:rsidRPr="007847DF">
        <w:rPr>
          <w:rtl/>
        </w:rPr>
        <w:t>"הצורך במעורבותו של גורם מינהלי בהליכי חדלות פירעון, אף שמדובר בהליכים אזרחיים בעיקרם, נובע מהעדר מעורבות מספקת של בעלי העניין בהליכים. זאת משום שבמקרים רבים התועלת הכלכלית הצפויה לנושים מההליך אינה מצדיקה מבחינתם מעורבות פעילה בהליכים."</w:t>
      </w:r>
      <w:r w:rsidRPr="00B56262">
        <w:rPr>
          <w:rStyle w:val="FootnoteReference"/>
          <w:noProof w:val="0"/>
          <w:rtl/>
        </w:rPr>
        <w:footnoteReference w:id="153"/>
      </w:r>
    </w:p>
    <w:p w14:paraId="7DC6FB43" w14:textId="77777777" w:rsidR="00486E9B" w:rsidRPr="007847DF" w:rsidRDefault="00486E9B" w:rsidP="001C1714">
      <w:pPr>
        <w:pStyle w:val="a"/>
        <w:rPr>
          <w:noProof w:val="0"/>
          <w:rtl/>
        </w:rPr>
      </w:pPr>
      <w:r w:rsidRPr="007847DF">
        <w:rPr>
          <w:noProof w:val="0"/>
          <w:rtl/>
        </w:rPr>
        <w:t>דברים אל</w:t>
      </w:r>
      <w:r w:rsidR="00AC0153">
        <w:rPr>
          <w:rFonts w:hint="cs"/>
          <w:noProof w:val="0"/>
          <w:rtl/>
        </w:rPr>
        <w:t>ו</w:t>
      </w:r>
      <w:r w:rsidRPr="007847DF">
        <w:rPr>
          <w:noProof w:val="0"/>
          <w:rtl/>
        </w:rPr>
        <w:t xml:space="preserve"> יכולים גם לחזק את ההנחה </w:t>
      </w:r>
      <w:r w:rsidR="00802A18">
        <w:rPr>
          <w:rFonts w:hint="cs"/>
          <w:noProof w:val="0"/>
          <w:rtl/>
        </w:rPr>
        <w:t xml:space="preserve">שברוב </w:t>
      </w:r>
      <w:r w:rsidRPr="007847DF">
        <w:rPr>
          <w:noProof w:val="0"/>
          <w:rtl/>
        </w:rPr>
        <w:t xml:space="preserve">ההליכים אין נכסים למימוש, שהרי </w:t>
      </w:r>
      <w:r w:rsidR="001C1714">
        <w:rPr>
          <w:rFonts w:hint="cs"/>
          <w:noProof w:val="0"/>
          <w:rtl/>
        </w:rPr>
        <w:t xml:space="preserve">אילו </w:t>
      </w:r>
      <w:r w:rsidRPr="007847DF">
        <w:rPr>
          <w:noProof w:val="0"/>
          <w:rtl/>
        </w:rPr>
        <w:t>היו, התועלת הכלכלית הצפויה ה</w:t>
      </w:r>
      <w:r w:rsidR="001C19C2">
        <w:rPr>
          <w:rFonts w:hint="cs"/>
          <w:noProof w:val="0"/>
          <w:rtl/>
        </w:rPr>
        <w:t>י</w:t>
      </w:r>
      <w:r w:rsidRPr="007847DF">
        <w:rPr>
          <w:noProof w:val="0"/>
          <w:rtl/>
        </w:rPr>
        <w:t>יתה עולה.</w:t>
      </w:r>
    </w:p>
    <w:p w14:paraId="55A23A11" w14:textId="0372F5D4" w:rsidR="00486E9B" w:rsidRPr="007847DF" w:rsidRDefault="00DD4577" w:rsidP="00466791">
      <w:pPr>
        <w:pStyle w:val="a"/>
        <w:rPr>
          <w:noProof w:val="0"/>
          <w:rtl/>
        </w:rPr>
      </w:pPr>
      <w:r w:rsidRPr="00DD4577">
        <w:rPr>
          <w:b/>
          <w:bCs/>
          <w:noProof w:val="0"/>
          <w:rtl/>
        </w:rPr>
        <w:t>ההסבר השלישי</w:t>
      </w:r>
      <w:r w:rsidR="00486E9B" w:rsidRPr="007847DF">
        <w:rPr>
          <w:noProof w:val="0"/>
          <w:rtl/>
        </w:rPr>
        <w:t xml:space="preserve"> מבוסס </w:t>
      </w:r>
      <w:r w:rsidR="002C62DE">
        <w:rPr>
          <w:rFonts w:hint="cs"/>
          <w:noProof w:val="0"/>
          <w:rtl/>
        </w:rPr>
        <w:t xml:space="preserve">כאמור </w:t>
      </w:r>
      <w:r w:rsidR="00486E9B" w:rsidRPr="007847DF">
        <w:rPr>
          <w:noProof w:val="0"/>
          <w:rtl/>
        </w:rPr>
        <w:t>על תלות בשחקנים נוספים. בהיבט זה יש שונו</w:t>
      </w:r>
      <w:r w:rsidR="001C19C2">
        <w:rPr>
          <w:rFonts w:hint="cs"/>
          <w:noProof w:val="0"/>
          <w:rtl/>
        </w:rPr>
        <w:t>ּ</w:t>
      </w:r>
      <w:r w:rsidR="00486E9B" w:rsidRPr="007847DF">
        <w:rPr>
          <w:noProof w:val="0"/>
          <w:rtl/>
        </w:rPr>
        <w:t xml:space="preserve">ת בין המערכות. מערכת פשיטת הרגל בבתי המשפט </w:t>
      </w:r>
      <w:r w:rsidR="002C62DE">
        <w:rPr>
          <w:rFonts w:hint="cs"/>
          <w:noProof w:val="0"/>
          <w:rtl/>
        </w:rPr>
        <w:t xml:space="preserve">מערבת </w:t>
      </w:r>
      <w:r w:rsidR="00486E9B" w:rsidRPr="007847DF">
        <w:rPr>
          <w:noProof w:val="0"/>
          <w:rtl/>
        </w:rPr>
        <w:t xml:space="preserve">גורמים שלישיים, מקצועיים, </w:t>
      </w:r>
      <w:r w:rsidR="002C62DE">
        <w:rPr>
          <w:rFonts w:hint="cs"/>
          <w:noProof w:val="0"/>
          <w:rtl/>
        </w:rPr>
        <w:t xml:space="preserve">שהתקדמות </w:t>
      </w:r>
      <w:r w:rsidR="00486E9B" w:rsidRPr="007847DF">
        <w:rPr>
          <w:noProof w:val="0"/>
          <w:rtl/>
        </w:rPr>
        <w:t>ההליך</w:t>
      </w:r>
      <w:r w:rsidR="002C62DE">
        <w:rPr>
          <w:rFonts w:hint="cs"/>
          <w:noProof w:val="0"/>
          <w:rtl/>
        </w:rPr>
        <w:t xml:space="preserve"> תלויה בהם –</w:t>
      </w:r>
      <w:r w:rsidR="00486E9B" w:rsidRPr="007847DF">
        <w:rPr>
          <w:noProof w:val="0"/>
          <w:rtl/>
        </w:rPr>
        <w:t xml:space="preserve"> הכונס הרשמי והנאמן, וכיום הממונה על הליכי חדלות פירעון. </w:t>
      </w:r>
      <w:r w:rsidR="00DC5F2C">
        <w:rPr>
          <w:rFonts w:hint="cs"/>
          <w:noProof w:val="0"/>
          <w:rtl/>
        </w:rPr>
        <w:t>לעומתה</w:t>
      </w:r>
      <w:r w:rsidR="00486E9B" w:rsidRPr="007847DF">
        <w:rPr>
          <w:noProof w:val="0"/>
          <w:rtl/>
        </w:rPr>
        <w:t xml:space="preserve">, מערכת </w:t>
      </w:r>
      <w:r w:rsidR="00C868F2">
        <w:rPr>
          <w:rFonts w:hint="cs"/>
          <w:noProof w:val="0"/>
          <w:rtl/>
        </w:rPr>
        <w:t>רשות האכיפה והגבייה</w:t>
      </w:r>
      <w:r w:rsidR="00C868F2" w:rsidRPr="007847DF">
        <w:rPr>
          <w:noProof w:val="0"/>
          <w:rtl/>
        </w:rPr>
        <w:t xml:space="preserve"> </w:t>
      </w:r>
      <w:r w:rsidR="00486E9B" w:rsidRPr="007847DF">
        <w:rPr>
          <w:noProof w:val="0"/>
          <w:rtl/>
        </w:rPr>
        <w:t>מתנהלת באופן ישיר מול החייב.</w:t>
      </w:r>
      <w:bookmarkStart w:id="58" w:name="_Ref94409254"/>
      <w:r w:rsidR="00486E9B" w:rsidRPr="00B56262">
        <w:rPr>
          <w:rStyle w:val="FootnoteReference"/>
          <w:noProof w:val="0"/>
          <w:rtl/>
        </w:rPr>
        <w:footnoteReference w:id="154"/>
      </w:r>
      <w:bookmarkEnd w:id="58"/>
    </w:p>
    <w:p w14:paraId="4B9A7A6A" w14:textId="5FE39C5B" w:rsidR="00486E9B" w:rsidRDefault="00393406" w:rsidP="001E6E34">
      <w:pPr>
        <w:pStyle w:val="a"/>
        <w:rPr>
          <w:noProof w:val="0"/>
          <w:rtl/>
        </w:rPr>
      </w:pPr>
      <w:r>
        <w:rPr>
          <w:rFonts w:hint="cs"/>
          <w:noProof w:val="0"/>
          <w:rtl/>
        </w:rPr>
        <w:t>זאת ו</w:t>
      </w:r>
      <w:r w:rsidR="00486E9B" w:rsidRPr="007847DF">
        <w:rPr>
          <w:noProof w:val="0"/>
          <w:rtl/>
        </w:rPr>
        <w:t>עוד</w:t>
      </w:r>
      <w:r>
        <w:rPr>
          <w:rFonts w:hint="cs"/>
          <w:noProof w:val="0"/>
          <w:rtl/>
        </w:rPr>
        <w:t>,</w:t>
      </w:r>
      <w:r w:rsidR="00486E9B" w:rsidRPr="007847DF">
        <w:rPr>
          <w:noProof w:val="0"/>
          <w:rtl/>
        </w:rPr>
        <w:t xml:space="preserve"> ההליך </w:t>
      </w:r>
      <w:r w:rsidR="00C868F2">
        <w:rPr>
          <w:rFonts w:hint="cs"/>
          <w:noProof w:val="0"/>
          <w:rtl/>
        </w:rPr>
        <w:t>ברשות האכיפה והגבייה</w:t>
      </w:r>
      <w:r w:rsidR="00C868F2" w:rsidRPr="007847DF">
        <w:rPr>
          <w:noProof w:val="0"/>
          <w:rtl/>
        </w:rPr>
        <w:t xml:space="preserve"> </w:t>
      </w:r>
      <w:r w:rsidR="00486E9B" w:rsidRPr="007847DF">
        <w:rPr>
          <w:noProof w:val="0"/>
          <w:rtl/>
        </w:rPr>
        <w:t xml:space="preserve">מתנהל רק מול רשם </w:t>
      </w:r>
      <w:r w:rsidR="00C868F2">
        <w:rPr>
          <w:rFonts w:hint="cs"/>
          <w:noProof w:val="0"/>
          <w:rtl/>
        </w:rPr>
        <w:t xml:space="preserve">רשות האכיפה והגבייה </w:t>
      </w:r>
      <w:r>
        <w:rPr>
          <w:rFonts w:hint="cs"/>
          <w:noProof w:val="0"/>
          <w:rtl/>
        </w:rPr>
        <w:t xml:space="preserve">– </w:t>
      </w:r>
      <w:r w:rsidR="00486E9B" w:rsidRPr="007847DF">
        <w:rPr>
          <w:noProof w:val="0"/>
          <w:rtl/>
        </w:rPr>
        <w:t xml:space="preserve">הוא הגורם </w:t>
      </w:r>
      <w:r>
        <w:rPr>
          <w:rFonts w:hint="cs"/>
          <w:noProof w:val="0"/>
          <w:rtl/>
        </w:rPr>
        <w:t xml:space="preserve">אשר </w:t>
      </w:r>
      <w:r w:rsidR="00486E9B" w:rsidRPr="007847DF">
        <w:rPr>
          <w:noProof w:val="0"/>
          <w:rtl/>
        </w:rPr>
        <w:t xml:space="preserve">מנהל את ההליך </w:t>
      </w:r>
      <w:r>
        <w:rPr>
          <w:rFonts w:hint="cs"/>
          <w:noProof w:val="0"/>
          <w:rtl/>
        </w:rPr>
        <w:t>ו</w:t>
      </w:r>
      <w:r w:rsidR="00486E9B" w:rsidRPr="007847DF">
        <w:rPr>
          <w:noProof w:val="0"/>
          <w:rtl/>
        </w:rPr>
        <w:t>מחליט אם להעניק הפטר א</w:t>
      </w:r>
      <w:r w:rsidR="003635ED">
        <w:rPr>
          <w:rFonts w:hint="cs"/>
          <w:noProof w:val="0"/>
          <w:rtl/>
        </w:rPr>
        <w:t>ם</w:t>
      </w:r>
      <w:r w:rsidR="00486E9B" w:rsidRPr="007847DF">
        <w:rPr>
          <w:noProof w:val="0"/>
          <w:rtl/>
        </w:rPr>
        <w:t xml:space="preserve"> לא</w:t>
      </w:r>
      <w:r w:rsidR="003635ED">
        <w:rPr>
          <w:rFonts w:hint="cs"/>
          <w:noProof w:val="0"/>
          <w:rtl/>
        </w:rPr>
        <w:t>ו</w:t>
      </w:r>
      <w:r w:rsidR="00486E9B" w:rsidRPr="007847DF">
        <w:rPr>
          <w:noProof w:val="0"/>
          <w:rtl/>
        </w:rPr>
        <w:t>. כך, מלשון הוראת השעה עולה ש</w:t>
      </w:r>
      <w:r w:rsidR="00C868F2">
        <w:rPr>
          <w:rFonts w:hint="cs"/>
          <w:noProof w:val="0"/>
          <w:rtl/>
        </w:rPr>
        <w:t>ה</w:t>
      </w:r>
      <w:r w:rsidR="00486E9B" w:rsidRPr="007847DF">
        <w:rPr>
          <w:noProof w:val="0"/>
          <w:rtl/>
        </w:rPr>
        <w:t xml:space="preserve">רשם מקיים את הדיונים, </w:t>
      </w:r>
      <w:r>
        <w:rPr>
          <w:rFonts w:hint="cs"/>
          <w:noProof w:val="0"/>
          <w:rtl/>
        </w:rPr>
        <w:t xml:space="preserve">עורך </w:t>
      </w:r>
      <w:r w:rsidR="00486E9B" w:rsidRPr="007847DF">
        <w:rPr>
          <w:noProof w:val="0"/>
          <w:rtl/>
        </w:rPr>
        <w:t>חקירת יכולת לחייב, מכריע בהתנגדויות ככל שהוגשו</w:t>
      </w:r>
      <w:r>
        <w:rPr>
          <w:rFonts w:hint="cs"/>
          <w:noProof w:val="0"/>
          <w:rtl/>
        </w:rPr>
        <w:t>,</w:t>
      </w:r>
      <w:r w:rsidR="00486E9B" w:rsidRPr="007847DF">
        <w:rPr>
          <w:noProof w:val="0"/>
          <w:rtl/>
        </w:rPr>
        <w:t xml:space="preserve"> וקובע את ההחלטה הסוגרת בתיק.</w:t>
      </w:r>
      <w:r w:rsidR="00486E9B" w:rsidRPr="00B56262">
        <w:rPr>
          <w:rStyle w:val="FootnoteReference"/>
          <w:noProof w:val="0"/>
          <w:rtl/>
        </w:rPr>
        <w:footnoteReference w:id="155"/>
      </w:r>
      <w:r w:rsidR="00486E9B" w:rsidRPr="007847DF">
        <w:rPr>
          <w:noProof w:val="0"/>
          <w:rtl/>
        </w:rPr>
        <w:t xml:space="preserve"> דברי ההסבר להוראת השעה אף מציינים </w:t>
      </w:r>
      <w:r>
        <w:rPr>
          <w:rFonts w:hint="cs"/>
          <w:noProof w:val="0"/>
          <w:rtl/>
        </w:rPr>
        <w:t xml:space="preserve">כי </w:t>
      </w:r>
      <w:r w:rsidR="00486E9B" w:rsidRPr="007847DF">
        <w:rPr>
          <w:noProof w:val="0"/>
          <w:rtl/>
        </w:rPr>
        <w:t>הליך הבדיקה למתן הפטר ותנאי הסף להענ</w:t>
      </w:r>
      <w:r>
        <w:rPr>
          <w:rFonts w:hint="cs"/>
          <w:noProof w:val="0"/>
          <w:rtl/>
        </w:rPr>
        <w:t>קת</w:t>
      </w:r>
      <w:r w:rsidR="00486E9B" w:rsidRPr="007847DF">
        <w:rPr>
          <w:noProof w:val="0"/>
          <w:rtl/>
        </w:rPr>
        <w:t xml:space="preserve"> ההפטר מחמירים יותר </w:t>
      </w:r>
      <w:r w:rsidR="00C868F2">
        <w:rPr>
          <w:rFonts w:hint="cs"/>
          <w:noProof w:val="0"/>
          <w:rtl/>
        </w:rPr>
        <w:t>ברשות האכיפה והגבייה</w:t>
      </w:r>
      <w:r w:rsidR="00C868F2" w:rsidRPr="007847DF">
        <w:rPr>
          <w:noProof w:val="0"/>
          <w:rtl/>
        </w:rPr>
        <w:t xml:space="preserve"> </w:t>
      </w:r>
      <w:r w:rsidR="00486E9B" w:rsidRPr="007847DF">
        <w:rPr>
          <w:noProof w:val="0"/>
          <w:rtl/>
        </w:rPr>
        <w:t>מאשר בבית המשפט תחת הוראות הפקודה.</w:t>
      </w:r>
      <w:r w:rsidR="00486E9B" w:rsidRPr="00B56262">
        <w:rPr>
          <w:rStyle w:val="FootnoteReference"/>
          <w:noProof w:val="0"/>
          <w:rtl/>
        </w:rPr>
        <w:footnoteReference w:id="156"/>
      </w:r>
      <w:r w:rsidR="00486E9B" w:rsidRPr="007847DF">
        <w:rPr>
          <w:noProof w:val="0"/>
          <w:rtl/>
        </w:rPr>
        <w:t xml:space="preserve"> </w:t>
      </w:r>
      <w:r w:rsidR="00B70C7F">
        <w:rPr>
          <w:rFonts w:hint="cs"/>
          <w:noProof w:val="0"/>
          <w:rtl/>
        </w:rPr>
        <w:t xml:space="preserve">להבדיל </w:t>
      </w:r>
      <w:r w:rsidR="00C868F2">
        <w:rPr>
          <w:rFonts w:hint="cs"/>
          <w:noProof w:val="0"/>
          <w:rtl/>
        </w:rPr>
        <w:t>מרשות האכיפה והגבייה</w:t>
      </w:r>
      <w:r w:rsidR="00486E9B" w:rsidRPr="007847DF">
        <w:rPr>
          <w:noProof w:val="0"/>
          <w:rtl/>
        </w:rPr>
        <w:t xml:space="preserve">, שם הצדדים מתנהלים </w:t>
      </w:r>
      <w:r>
        <w:rPr>
          <w:rFonts w:hint="cs"/>
          <w:noProof w:val="0"/>
          <w:rtl/>
        </w:rPr>
        <w:t xml:space="preserve">כאמור </w:t>
      </w:r>
      <w:r w:rsidR="00486E9B" w:rsidRPr="007847DF">
        <w:rPr>
          <w:noProof w:val="0"/>
          <w:rtl/>
        </w:rPr>
        <w:t xml:space="preserve">מול שחקן יחיד, הוא </w:t>
      </w:r>
      <w:r w:rsidR="00C868F2">
        <w:rPr>
          <w:rFonts w:hint="cs"/>
          <w:noProof w:val="0"/>
          <w:rtl/>
        </w:rPr>
        <w:t>ה</w:t>
      </w:r>
      <w:r w:rsidR="00486E9B" w:rsidRPr="007847DF">
        <w:rPr>
          <w:noProof w:val="0"/>
          <w:rtl/>
        </w:rPr>
        <w:t xml:space="preserve">רשם, בהליך פשיטת הרגל יש שני שחקנים עיקריים </w:t>
      </w:r>
      <w:r>
        <w:rPr>
          <w:rFonts w:hint="cs"/>
          <w:noProof w:val="0"/>
          <w:rtl/>
        </w:rPr>
        <w:t xml:space="preserve">– </w:t>
      </w:r>
      <w:r w:rsidR="00486E9B" w:rsidRPr="007847DF">
        <w:rPr>
          <w:noProof w:val="0"/>
          <w:rtl/>
        </w:rPr>
        <w:t>השופט בהליך והכונס הרשמי.</w:t>
      </w:r>
      <w:r w:rsidR="00486E9B" w:rsidRPr="00B56262">
        <w:rPr>
          <w:rStyle w:val="FootnoteReference"/>
          <w:noProof w:val="0"/>
          <w:rtl/>
        </w:rPr>
        <w:footnoteReference w:id="157"/>
      </w:r>
      <w:r w:rsidR="00486E9B" w:rsidRPr="007847DF">
        <w:rPr>
          <w:noProof w:val="0"/>
          <w:rtl/>
        </w:rPr>
        <w:t xml:space="preserve"> זה האחרון משמש ידו הארוכה של בית המשפט</w:t>
      </w:r>
      <w:r>
        <w:rPr>
          <w:rFonts w:hint="cs"/>
          <w:noProof w:val="0"/>
          <w:rtl/>
        </w:rPr>
        <w:t>,</w:t>
      </w:r>
      <w:r w:rsidR="00486E9B" w:rsidRPr="007847DF">
        <w:rPr>
          <w:noProof w:val="0"/>
          <w:rtl/>
        </w:rPr>
        <w:t xml:space="preserve"> וניתן אף לומר </w:t>
      </w:r>
      <w:r w:rsidR="001E6E34">
        <w:rPr>
          <w:rFonts w:hint="cs"/>
          <w:noProof w:val="0"/>
          <w:rtl/>
        </w:rPr>
        <w:t xml:space="preserve">כי </w:t>
      </w:r>
      <w:r w:rsidR="00486E9B" w:rsidRPr="007847DF">
        <w:rPr>
          <w:noProof w:val="0"/>
          <w:rtl/>
        </w:rPr>
        <w:t>לעיתים שיקול דעתו משמש עיגון להחלטות השופט בהליכי פשיטת רגל.</w:t>
      </w:r>
      <w:r w:rsidR="00486E9B" w:rsidRPr="00B56262">
        <w:rPr>
          <w:rStyle w:val="FootnoteReference"/>
          <w:noProof w:val="0"/>
          <w:rtl/>
        </w:rPr>
        <w:footnoteReference w:id="158"/>
      </w:r>
      <w:r w:rsidR="00486E9B" w:rsidRPr="007847DF">
        <w:rPr>
          <w:noProof w:val="0"/>
          <w:rtl/>
        </w:rPr>
        <w:t xml:space="preserve"> העובדה שיש שחקן נוסף בהליך פשיטת הרגל</w:t>
      </w:r>
      <w:r w:rsidR="001E6E34">
        <w:rPr>
          <w:rFonts w:hint="cs"/>
          <w:noProof w:val="0"/>
          <w:rtl/>
        </w:rPr>
        <w:t>,</w:t>
      </w:r>
      <w:r w:rsidR="00486E9B" w:rsidRPr="007847DF">
        <w:rPr>
          <w:noProof w:val="0"/>
          <w:rtl/>
        </w:rPr>
        <w:t xml:space="preserve"> </w:t>
      </w:r>
      <w:r w:rsidR="001E6E34">
        <w:rPr>
          <w:rFonts w:hint="cs"/>
          <w:noProof w:val="0"/>
          <w:rtl/>
        </w:rPr>
        <w:t>ש</w:t>
      </w:r>
      <w:r w:rsidR="00486E9B" w:rsidRPr="007847DF">
        <w:rPr>
          <w:noProof w:val="0"/>
          <w:rtl/>
        </w:rPr>
        <w:t xml:space="preserve">השופט תלוי בו על מנת לקבל תמונה עובדתית על החייב, עשויה </w:t>
      </w:r>
      <w:r w:rsidR="001E6E34">
        <w:rPr>
          <w:rFonts w:hint="cs"/>
          <w:noProof w:val="0"/>
          <w:rtl/>
        </w:rPr>
        <w:t xml:space="preserve">להוות </w:t>
      </w:r>
      <w:r w:rsidR="00486E9B" w:rsidRPr="007847DF">
        <w:rPr>
          <w:noProof w:val="0"/>
          <w:rtl/>
        </w:rPr>
        <w:t xml:space="preserve">הסבר </w:t>
      </w:r>
      <w:r>
        <w:rPr>
          <w:rFonts w:hint="cs"/>
          <w:noProof w:val="0"/>
          <w:rtl/>
        </w:rPr>
        <w:t xml:space="preserve">מרכזי </w:t>
      </w:r>
      <w:r w:rsidR="00486E9B" w:rsidRPr="007847DF">
        <w:rPr>
          <w:noProof w:val="0"/>
          <w:rtl/>
        </w:rPr>
        <w:t xml:space="preserve">לזמן השיפוטי הארוך יותר בהליכי פשיטת רגל. </w:t>
      </w:r>
      <w:r>
        <w:rPr>
          <w:rFonts w:hint="cs"/>
          <w:noProof w:val="0"/>
          <w:rtl/>
        </w:rPr>
        <w:t>העובדה ש</w:t>
      </w:r>
      <w:r w:rsidR="00486E9B" w:rsidRPr="007847DF">
        <w:rPr>
          <w:noProof w:val="0"/>
          <w:rtl/>
        </w:rPr>
        <w:t xml:space="preserve">רשם </w:t>
      </w:r>
      <w:r w:rsidR="00C868F2">
        <w:rPr>
          <w:rFonts w:hint="cs"/>
          <w:noProof w:val="0"/>
          <w:rtl/>
        </w:rPr>
        <w:t xml:space="preserve">רשות האכיפה והגבייה </w:t>
      </w:r>
      <w:r>
        <w:rPr>
          <w:rFonts w:hint="cs"/>
          <w:noProof w:val="0"/>
          <w:rtl/>
        </w:rPr>
        <w:t xml:space="preserve">עורך </w:t>
      </w:r>
      <w:r w:rsidR="00486E9B" w:rsidRPr="007847DF">
        <w:rPr>
          <w:noProof w:val="0"/>
          <w:rtl/>
        </w:rPr>
        <w:t xml:space="preserve">בעצמו את חקירת </w:t>
      </w:r>
      <w:r>
        <w:rPr>
          <w:rFonts w:hint="cs"/>
          <w:noProof w:val="0"/>
          <w:rtl/>
        </w:rPr>
        <w:t>ה</w:t>
      </w:r>
      <w:r w:rsidR="00486E9B" w:rsidRPr="007847DF">
        <w:rPr>
          <w:noProof w:val="0"/>
          <w:rtl/>
        </w:rPr>
        <w:t xml:space="preserve">יכולת של החייב, </w:t>
      </w:r>
      <w:r>
        <w:rPr>
          <w:rFonts w:hint="cs"/>
          <w:noProof w:val="0"/>
          <w:rtl/>
        </w:rPr>
        <w:t xml:space="preserve">ואינו </w:t>
      </w:r>
      <w:r w:rsidR="00486E9B" w:rsidRPr="007847DF">
        <w:rPr>
          <w:noProof w:val="0"/>
          <w:rtl/>
        </w:rPr>
        <w:t>תלוי בגורם נוסף</w:t>
      </w:r>
      <w:r>
        <w:rPr>
          <w:rFonts w:hint="cs"/>
          <w:noProof w:val="0"/>
          <w:rtl/>
        </w:rPr>
        <w:t>,</w:t>
      </w:r>
      <w:r w:rsidR="00486E9B" w:rsidRPr="007847DF">
        <w:rPr>
          <w:noProof w:val="0"/>
          <w:rtl/>
        </w:rPr>
        <w:t xml:space="preserve"> עשויה </w:t>
      </w:r>
      <w:r>
        <w:rPr>
          <w:rFonts w:hint="cs"/>
          <w:noProof w:val="0"/>
          <w:rtl/>
        </w:rPr>
        <w:t xml:space="preserve">להסביר את </w:t>
      </w:r>
      <w:r w:rsidR="00486E9B" w:rsidRPr="007847DF">
        <w:rPr>
          <w:noProof w:val="0"/>
          <w:rtl/>
        </w:rPr>
        <w:t>יכולתו לקבל החלטות בזמן קצר יותר.</w:t>
      </w:r>
    </w:p>
    <w:p w14:paraId="3E3B2638" w14:textId="30792D39" w:rsidR="0088067B" w:rsidRDefault="0088067B" w:rsidP="0088067B">
      <w:pPr>
        <w:pStyle w:val="a"/>
        <w:bidi w:val="0"/>
        <w:rPr>
          <w:b/>
          <w:bCs/>
          <w:noProof w:val="0"/>
        </w:rPr>
      </w:pPr>
    </w:p>
    <w:p w14:paraId="33C8A798" w14:textId="33D23B6D" w:rsidR="00C868F2" w:rsidRDefault="00C868F2" w:rsidP="00C868F2">
      <w:pPr>
        <w:pStyle w:val="a"/>
        <w:bidi w:val="0"/>
        <w:rPr>
          <w:b/>
          <w:bCs/>
          <w:noProof w:val="0"/>
        </w:rPr>
      </w:pPr>
    </w:p>
    <w:p w14:paraId="7E8F71A2" w14:textId="6E019454" w:rsidR="0088067B" w:rsidRPr="004A1096" w:rsidRDefault="0088067B" w:rsidP="004A1096">
      <w:pPr>
        <w:pStyle w:val="a"/>
        <w:bidi w:val="0"/>
        <w:ind w:firstLine="0"/>
        <w:rPr>
          <w:b/>
          <w:bCs/>
          <w:noProof w:val="0"/>
          <w:sz w:val="24"/>
          <w:szCs w:val="36"/>
        </w:rPr>
      </w:pPr>
      <w:r w:rsidRPr="004A1096">
        <w:rPr>
          <w:b/>
          <w:bCs/>
          <w:noProof w:val="0"/>
          <w:sz w:val="24"/>
          <w:szCs w:val="36"/>
        </w:rPr>
        <w:t>Conclusion</w:t>
      </w:r>
    </w:p>
    <w:p w14:paraId="4DA43B06" w14:textId="77777777" w:rsidR="00C868F2" w:rsidRPr="0088067B" w:rsidRDefault="00C868F2" w:rsidP="00C868F2">
      <w:pPr>
        <w:pStyle w:val="a"/>
        <w:bidi w:val="0"/>
        <w:rPr>
          <w:b/>
          <w:bCs/>
          <w:noProof w:val="0"/>
        </w:rPr>
      </w:pPr>
    </w:p>
    <w:p w14:paraId="712844E2" w14:textId="4ACA56F4" w:rsidR="00486E9B" w:rsidRDefault="00486E9B" w:rsidP="00B7472A">
      <w:pPr>
        <w:pStyle w:val="a"/>
        <w:rPr>
          <w:noProof w:val="0"/>
          <w:rtl/>
        </w:rPr>
      </w:pPr>
      <w:r w:rsidRPr="007847DF">
        <w:rPr>
          <w:noProof w:val="0"/>
          <w:rtl/>
        </w:rPr>
        <w:t xml:space="preserve">המחקר מצליח להראות שמערכת </w:t>
      </w:r>
      <w:r w:rsidR="00C868F2">
        <w:rPr>
          <w:rFonts w:hint="cs"/>
          <w:noProof w:val="0"/>
          <w:rtl/>
        </w:rPr>
        <w:t>רשות האכיפה והגבייה</w:t>
      </w:r>
      <w:r w:rsidRPr="007847DF">
        <w:rPr>
          <w:noProof w:val="0"/>
          <w:rtl/>
        </w:rPr>
        <w:t xml:space="preserve">, בעלת </w:t>
      </w:r>
      <w:r w:rsidR="00B7472A">
        <w:rPr>
          <w:rFonts w:hint="cs"/>
          <w:noProof w:val="0"/>
          <w:rtl/>
        </w:rPr>
        <w:t>ה</w:t>
      </w:r>
      <w:r w:rsidRPr="007847DF">
        <w:rPr>
          <w:noProof w:val="0"/>
          <w:rtl/>
        </w:rPr>
        <w:t xml:space="preserve">מומחיות </w:t>
      </w:r>
      <w:r w:rsidR="00B7472A">
        <w:rPr>
          <w:rFonts w:hint="cs"/>
          <w:noProof w:val="0"/>
          <w:rtl/>
        </w:rPr>
        <w:t>ה</w:t>
      </w:r>
      <w:r w:rsidRPr="007847DF">
        <w:rPr>
          <w:noProof w:val="0"/>
          <w:rtl/>
        </w:rPr>
        <w:t>מיוחדת ו</w:t>
      </w:r>
      <w:r w:rsidR="00B7472A">
        <w:rPr>
          <w:rFonts w:hint="cs"/>
          <w:noProof w:val="0"/>
          <w:rtl/>
        </w:rPr>
        <w:t>ה</w:t>
      </w:r>
      <w:r w:rsidRPr="007847DF">
        <w:rPr>
          <w:noProof w:val="0"/>
          <w:rtl/>
        </w:rPr>
        <w:t xml:space="preserve">התמקצעות </w:t>
      </w:r>
      <w:r w:rsidR="00B7472A">
        <w:rPr>
          <w:rFonts w:hint="cs"/>
          <w:noProof w:val="0"/>
          <w:rtl/>
        </w:rPr>
        <w:t>ה</w:t>
      </w:r>
      <w:r w:rsidRPr="007847DF">
        <w:rPr>
          <w:noProof w:val="0"/>
          <w:rtl/>
        </w:rPr>
        <w:t xml:space="preserve">מלאה בהליכי חדלות פירעון, </w:t>
      </w:r>
      <w:r w:rsidR="00B7472A">
        <w:rPr>
          <w:rFonts w:hint="cs"/>
          <w:noProof w:val="0"/>
          <w:rtl/>
        </w:rPr>
        <w:t xml:space="preserve">מצליחה להביא לידי </w:t>
      </w:r>
      <w:r w:rsidRPr="007847DF">
        <w:rPr>
          <w:noProof w:val="0"/>
          <w:rtl/>
        </w:rPr>
        <w:t xml:space="preserve">קיצור משך ההליך. </w:t>
      </w:r>
      <w:r w:rsidR="00B7472A">
        <w:rPr>
          <w:rFonts w:hint="cs"/>
          <w:noProof w:val="0"/>
          <w:rtl/>
        </w:rPr>
        <w:t xml:space="preserve">קיצור </w:t>
      </w:r>
      <w:r w:rsidRPr="007847DF">
        <w:rPr>
          <w:noProof w:val="0"/>
          <w:rtl/>
        </w:rPr>
        <w:t xml:space="preserve">משך ההליך רלוונטי במיוחד </w:t>
      </w:r>
      <w:r w:rsidR="00B302A9">
        <w:rPr>
          <w:rFonts w:hint="cs"/>
          <w:noProof w:val="0"/>
          <w:rtl/>
        </w:rPr>
        <w:t>ל</w:t>
      </w:r>
      <w:r w:rsidRPr="007847DF">
        <w:rPr>
          <w:noProof w:val="0"/>
          <w:rtl/>
        </w:rPr>
        <w:t>נוכח הוראות החוק החדש</w:t>
      </w:r>
      <w:r w:rsidR="0088067B">
        <w:rPr>
          <w:rFonts w:hint="cs"/>
          <w:noProof w:val="0"/>
          <w:rtl/>
        </w:rPr>
        <w:t xml:space="preserve"> בישראל</w:t>
      </w:r>
      <w:r w:rsidR="00B7472A">
        <w:rPr>
          <w:rFonts w:hint="cs"/>
          <w:noProof w:val="0"/>
          <w:rtl/>
        </w:rPr>
        <w:t>,</w:t>
      </w:r>
      <w:r w:rsidRPr="007847DF">
        <w:rPr>
          <w:noProof w:val="0"/>
          <w:rtl/>
        </w:rPr>
        <w:t xml:space="preserve"> </w:t>
      </w:r>
      <w:r w:rsidR="0088067B">
        <w:rPr>
          <w:rFonts w:hint="cs"/>
          <w:noProof w:val="0"/>
          <w:rtl/>
        </w:rPr>
        <w:t>וה</w:t>
      </w:r>
      <w:r w:rsidR="00B7472A">
        <w:rPr>
          <w:rFonts w:hint="cs"/>
          <w:noProof w:val="0"/>
          <w:rtl/>
        </w:rPr>
        <w:t>דגש</w:t>
      </w:r>
      <w:r w:rsidR="0088067B">
        <w:rPr>
          <w:rFonts w:hint="cs"/>
          <w:noProof w:val="0"/>
          <w:rtl/>
        </w:rPr>
        <w:t xml:space="preserve"> שניתן בו</w:t>
      </w:r>
      <w:r w:rsidR="00B7472A">
        <w:rPr>
          <w:rFonts w:hint="cs"/>
          <w:noProof w:val="0"/>
          <w:rtl/>
        </w:rPr>
        <w:t xml:space="preserve"> </w:t>
      </w:r>
      <w:r w:rsidR="0088067B">
        <w:rPr>
          <w:rFonts w:hint="cs"/>
          <w:noProof w:val="0"/>
          <w:rtl/>
        </w:rPr>
        <w:t>ל</w:t>
      </w:r>
      <w:r w:rsidRPr="007847DF">
        <w:rPr>
          <w:noProof w:val="0"/>
          <w:rtl/>
        </w:rPr>
        <w:t xml:space="preserve">שיקום </w:t>
      </w:r>
      <w:r w:rsidR="00B7472A">
        <w:rPr>
          <w:rFonts w:hint="cs"/>
          <w:noProof w:val="0"/>
          <w:rtl/>
        </w:rPr>
        <w:t xml:space="preserve">החייב </w:t>
      </w:r>
      <w:r w:rsidRPr="007847DF">
        <w:rPr>
          <w:noProof w:val="0"/>
          <w:rtl/>
        </w:rPr>
        <w:t xml:space="preserve">וחזרתו לחיים כלכליים </w:t>
      </w:r>
      <w:r w:rsidR="0088067B">
        <w:rPr>
          <w:rFonts w:hint="cs"/>
          <w:noProof w:val="0"/>
          <w:rtl/>
        </w:rPr>
        <w:t>ו</w:t>
      </w:r>
      <w:r w:rsidRPr="007847DF">
        <w:rPr>
          <w:noProof w:val="0"/>
          <w:rtl/>
        </w:rPr>
        <w:t>יצרניים.</w:t>
      </w:r>
      <w:r w:rsidRPr="00B56262">
        <w:rPr>
          <w:rStyle w:val="FootnoteReference"/>
          <w:noProof w:val="0"/>
          <w:rtl/>
        </w:rPr>
        <w:footnoteReference w:id="159"/>
      </w:r>
    </w:p>
    <w:p w14:paraId="4F76AA21" w14:textId="16698583" w:rsidR="00B52C7E" w:rsidRDefault="00B52C7E" w:rsidP="00B7472A">
      <w:pPr>
        <w:pStyle w:val="a"/>
        <w:rPr>
          <w:noProof w:val="0"/>
          <w:rtl/>
        </w:rPr>
      </w:pPr>
    </w:p>
    <w:p w14:paraId="048A653F" w14:textId="77777777" w:rsidR="00126E58" w:rsidRPr="00126E58" w:rsidRDefault="00126E58" w:rsidP="00126E58">
      <w:pPr>
        <w:spacing w:after="160" w:line="259" w:lineRule="auto"/>
        <w:rPr>
          <w:noProof w:val="0"/>
          <w:rtl/>
        </w:rPr>
      </w:pPr>
      <w:r w:rsidRPr="00126E58">
        <w:rPr>
          <w:noProof w:val="0"/>
          <w:rtl/>
        </w:rPr>
        <w:t xml:space="preserve">אכן, המחקר מעלה </w:t>
      </w:r>
      <w:r w:rsidRPr="00126E58">
        <w:rPr>
          <w:rFonts w:hint="cs"/>
          <w:noProof w:val="0"/>
          <w:rtl/>
        </w:rPr>
        <w:t>כי ל</w:t>
      </w:r>
      <w:r w:rsidRPr="00126E58">
        <w:rPr>
          <w:noProof w:val="0"/>
          <w:rtl/>
        </w:rPr>
        <w:t xml:space="preserve">יצירת התמקצעות שיפוטית בנושא של </w:t>
      </w:r>
      <w:r w:rsidRPr="00126E58">
        <w:rPr>
          <w:rFonts w:hint="cs"/>
          <w:noProof w:val="0"/>
          <w:rtl/>
        </w:rPr>
        <w:t>פשיטת רגל</w:t>
      </w:r>
      <w:r w:rsidRPr="00126E58">
        <w:rPr>
          <w:noProof w:val="0"/>
          <w:rtl/>
        </w:rPr>
        <w:t xml:space="preserve"> </w:t>
      </w:r>
      <w:r w:rsidRPr="00126E58">
        <w:rPr>
          <w:rFonts w:hint="cs"/>
          <w:noProof w:val="0"/>
          <w:rtl/>
        </w:rPr>
        <w:t xml:space="preserve">יש </w:t>
      </w:r>
      <w:r w:rsidRPr="00126E58">
        <w:rPr>
          <w:noProof w:val="0"/>
          <w:rtl/>
        </w:rPr>
        <w:t>השפעה חיובית וישירה על העומס השיפוטי</w:t>
      </w:r>
      <w:r w:rsidRPr="00126E58">
        <w:rPr>
          <w:rFonts w:hint="cs"/>
          <w:noProof w:val="0"/>
          <w:rtl/>
        </w:rPr>
        <w:t>. המחקר מצא</w:t>
      </w:r>
      <w:r w:rsidRPr="00126E58">
        <w:rPr>
          <w:noProof w:val="0"/>
          <w:rtl/>
        </w:rPr>
        <w:t xml:space="preserve"> קשר חזק בין התמקצעות שיפוטית לבין קצב סילוק </w:t>
      </w:r>
      <w:r w:rsidRPr="00126E58">
        <w:rPr>
          <w:rFonts w:hint="cs"/>
          <w:noProof w:val="0"/>
          <w:rtl/>
        </w:rPr>
        <w:t>ה</w:t>
      </w:r>
      <w:r w:rsidRPr="00126E58">
        <w:rPr>
          <w:noProof w:val="0"/>
          <w:rtl/>
        </w:rPr>
        <w:t>תיקים</w:t>
      </w:r>
      <w:r w:rsidRPr="00126E58">
        <w:rPr>
          <w:rFonts w:hint="cs"/>
          <w:noProof w:val="0"/>
          <w:rtl/>
        </w:rPr>
        <w:t>,</w:t>
      </w:r>
      <w:r w:rsidRPr="00126E58">
        <w:rPr>
          <w:noProof w:val="0"/>
          <w:rtl/>
        </w:rPr>
        <w:t xml:space="preserve"> </w:t>
      </w:r>
      <w:r w:rsidRPr="00126E58">
        <w:rPr>
          <w:rFonts w:hint="cs"/>
          <w:noProof w:val="0"/>
          <w:rtl/>
        </w:rPr>
        <w:t>מכוחו עולה ש</w:t>
      </w:r>
      <w:r w:rsidRPr="00126E58">
        <w:rPr>
          <w:noProof w:val="0"/>
          <w:rtl/>
        </w:rPr>
        <w:t xml:space="preserve">ככל שיוצרים התמקצעות </w:t>
      </w:r>
      <w:r w:rsidRPr="00126E58">
        <w:rPr>
          <w:rFonts w:hint="cs"/>
          <w:noProof w:val="0"/>
          <w:rtl/>
        </w:rPr>
        <w:t xml:space="preserve">של </w:t>
      </w:r>
      <w:r w:rsidRPr="00126E58">
        <w:rPr>
          <w:noProof w:val="0"/>
          <w:rtl/>
        </w:rPr>
        <w:t xml:space="preserve">שופטים בתחום, </w:t>
      </w:r>
      <w:r w:rsidRPr="00126E58">
        <w:rPr>
          <w:rFonts w:hint="cs"/>
          <w:noProof w:val="0"/>
          <w:rtl/>
        </w:rPr>
        <w:t xml:space="preserve">הם </w:t>
      </w:r>
      <w:r w:rsidRPr="00126E58">
        <w:rPr>
          <w:noProof w:val="0"/>
          <w:rtl/>
        </w:rPr>
        <w:t>מצליחים להגיע להחלטות סוגרות בתיק במהירות, מה שמעלה את קצב סילוק התיקים ומקטין את העומס השיפוטי</w:t>
      </w:r>
      <w:r w:rsidRPr="00126E58">
        <w:rPr>
          <w:rFonts w:hint="cs"/>
          <w:noProof w:val="0"/>
          <w:rtl/>
        </w:rPr>
        <w:t>.</w:t>
      </w:r>
    </w:p>
    <w:p w14:paraId="30E78797" w14:textId="20C550D1" w:rsidR="00486E9B" w:rsidRPr="007847DF" w:rsidRDefault="00126E58" w:rsidP="00126E58">
      <w:pPr>
        <w:spacing w:after="160" w:line="259" w:lineRule="auto"/>
        <w:rPr>
          <w:noProof w:val="0"/>
          <w:rtl/>
        </w:rPr>
      </w:pPr>
      <w:r w:rsidRPr="00126E58">
        <w:rPr>
          <w:rFonts w:hint="cs"/>
          <w:noProof w:val="0"/>
          <w:rtl/>
        </w:rPr>
        <w:t>לעומת זאת</w:t>
      </w:r>
      <w:r w:rsidRPr="00126E58">
        <w:rPr>
          <w:noProof w:val="0"/>
          <w:rtl/>
        </w:rPr>
        <w:t xml:space="preserve">, בבחינת </w:t>
      </w:r>
      <w:r w:rsidRPr="00126E58">
        <w:rPr>
          <w:rFonts w:hint="cs"/>
          <w:noProof w:val="0"/>
          <w:rtl/>
        </w:rPr>
        <w:t>השפעת ה</w:t>
      </w:r>
      <w:r w:rsidRPr="00126E58">
        <w:rPr>
          <w:noProof w:val="0"/>
          <w:rtl/>
        </w:rPr>
        <w:t xml:space="preserve">עומס </w:t>
      </w:r>
      <w:r w:rsidRPr="00126E58">
        <w:rPr>
          <w:rFonts w:hint="cs"/>
          <w:noProof w:val="0"/>
          <w:rtl/>
        </w:rPr>
        <w:t>ה</w:t>
      </w:r>
      <w:r w:rsidRPr="00126E58">
        <w:rPr>
          <w:noProof w:val="0"/>
          <w:rtl/>
        </w:rPr>
        <w:t xml:space="preserve">שיפוטי </w:t>
      </w:r>
      <w:r w:rsidRPr="00126E58">
        <w:rPr>
          <w:rFonts w:hint="cs"/>
          <w:noProof w:val="0"/>
          <w:rtl/>
        </w:rPr>
        <w:t xml:space="preserve">על </w:t>
      </w:r>
      <w:r w:rsidRPr="00126E58">
        <w:rPr>
          <w:noProof w:val="0"/>
          <w:rtl/>
        </w:rPr>
        <w:t>החלט</w:t>
      </w:r>
      <w:r w:rsidRPr="00126E58">
        <w:rPr>
          <w:rFonts w:hint="cs"/>
          <w:noProof w:val="0"/>
          <w:rtl/>
        </w:rPr>
        <w:t>ות</w:t>
      </w:r>
      <w:r w:rsidRPr="00126E58">
        <w:rPr>
          <w:noProof w:val="0"/>
          <w:rtl/>
        </w:rPr>
        <w:t xml:space="preserve"> הסוגרת</w:t>
      </w:r>
      <w:r w:rsidRPr="00126E58">
        <w:rPr>
          <w:rFonts w:hint="cs"/>
          <w:noProof w:val="0"/>
          <w:rtl/>
        </w:rPr>
        <w:t>,</w:t>
      </w:r>
      <w:r w:rsidRPr="00126E58">
        <w:rPr>
          <w:noProof w:val="0"/>
          <w:rtl/>
        </w:rPr>
        <w:t xml:space="preserve"> לא נמצא קשר. משמע, העובדה ששופט עמוס יותר ב</w:t>
      </w:r>
      <w:r w:rsidRPr="00126E58">
        <w:rPr>
          <w:rFonts w:hint="cs"/>
          <w:noProof w:val="0"/>
          <w:rtl/>
        </w:rPr>
        <w:t xml:space="preserve">שמיעת </w:t>
      </w:r>
      <w:r w:rsidRPr="00126E58">
        <w:rPr>
          <w:noProof w:val="0"/>
          <w:rtl/>
        </w:rPr>
        <w:t xml:space="preserve">תיקים </w:t>
      </w:r>
      <w:r w:rsidRPr="00126E58">
        <w:rPr>
          <w:rFonts w:hint="cs"/>
          <w:noProof w:val="0"/>
          <w:rtl/>
        </w:rPr>
        <w:t xml:space="preserve">אינה </w:t>
      </w:r>
      <w:r w:rsidRPr="00126E58">
        <w:rPr>
          <w:noProof w:val="0"/>
          <w:rtl/>
        </w:rPr>
        <w:t xml:space="preserve">משפיעה על </w:t>
      </w:r>
      <w:r w:rsidRPr="00126E58">
        <w:rPr>
          <w:rFonts w:hint="cs"/>
          <w:noProof w:val="0"/>
          <w:rtl/>
        </w:rPr>
        <w:t xml:space="preserve">אופן ההחלטה בהליך פשיטת הרגל, בין מתן הפטר לחייב וסגירת ההליך לבין ביטול ההליך. עולה במצטבר, כי אם ברצוננו </w:t>
      </w:r>
      <w:r w:rsidRPr="00126E58">
        <w:rPr>
          <w:noProof w:val="0"/>
          <w:rtl/>
        </w:rPr>
        <w:t xml:space="preserve">לשפר את העומס השיפוטי והיעילות הדיונית </w:t>
      </w:r>
      <w:r w:rsidRPr="00126E58">
        <w:rPr>
          <w:rFonts w:hint="cs"/>
          <w:noProof w:val="0"/>
          <w:rtl/>
        </w:rPr>
        <w:t>בתחום פשיטות הרגל, חיוני ל</w:t>
      </w:r>
      <w:r w:rsidRPr="00126E58">
        <w:rPr>
          <w:noProof w:val="0"/>
          <w:rtl/>
        </w:rPr>
        <w:t>הטמ</w:t>
      </w:r>
      <w:r w:rsidRPr="00126E58">
        <w:rPr>
          <w:rFonts w:hint="cs"/>
          <w:noProof w:val="0"/>
          <w:rtl/>
        </w:rPr>
        <w:t>י</w:t>
      </w:r>
      <w:r w:rsidRPr="00126E58">
        <w:rPr>
          <w:noProof w:val="0"/>
          <w:rtl/>
        </w:rPr>
        <w:t>ע</w:t>
      </w:r>
      <w:r w:rsidRPr="00126E58">
        <w:rPr>
          <w:rFonts w:hint="cs"/>
          <w:noProof w:val="0"/>
          <w:rtl/>
        </w:rPr>
        <w:t xml:space="preserve"> א</w:t>
      </w:r>
      <w:r w:rsidRPr="00126E58">
        <w:rPr>
          <w:noProof w:val="0"/>
          <w:rtl/>
        </w:rPr>
        <w:t xml:space="preserve">ת הרעיון של התמקצעות שיפוטית </w:t>
      </w:r>
      <w:r w:rsidRPr="00126E58">
        <w:rPr>
          <w:rFonts w:hint="cs"/>
          <w:noProof w:val="0"/>
          <w:rtl/>
        </w:rPr>
        <w:t>בתחום זה</w:t>
      </w:r>
      <w:r w:rsidRPr="00126E58">
        <w:rPr>
          <w:noProof w:val="0"/>
          <w:rtl/>
        </w:rPr>
        <w:t xml:space="preserve"> </w:t>
      </w:r>
      <w:r w:rsidRPr="00126E58">
        <w:rPr>
          <w:rFonts w:hint="cs"/>
          <w:noProof w:val="0"/>
          <w:rtl/>
        </w:rPr>
        <w:t xml:space="preserve">– </w:t>
      </w:r>
      <w:r w:rsidRPr="00126E58">
        <w:rPr>
          <w:noProof w:val="0"/>
          <w:rtl/>
        </w:rPr>
        <w:t xml:space="preserve">אם בדרך של הקמת בית משפט ייעודי לפשיטות רגל ואם </w:t>
      </w:r>
      <w:r w:rsidRPr="00126E58">
        <w:rPr>
          <w:rFonts w:hint="cs"/>
          <w:noProof w:val="0"/>
          <w:rtl/>
        </w:rPr>
        <w:t xml:space="preserve">על ידי </w:t>
      </w:r>
      <w:r w:rsidRPr="00126E58">
        <w:rPr>
          <w:noProof w:val="0"/>
          <w:rtl/>
        </w:rPr>
        <w:t>ניהול כוח האדם השיפוטי</w:t>
      </w:r>
      <w:r w:rsidRPr="00126E58">
        <w:rPr>
          <w:rFonts w:hint="cs"/>
          <w:noProof w:val="0"/>
          <w:rtl/>
        </w:rPr>
        <w:t>,</w:t>
      </w:r>
      <w:r w:rsidRPr="00126E58">
        <w:rPr>
          <w:noProof w:val="0"/>
          <w:rtl/>
        </w:rPr>
        <w:t xml:space="preserve"> </w:t>
      </w:r>
      <w:r w:rsidRPr="00126E58">
        <w:rPr>
          <w:rFonts w:hint="cs"/>
          <w:noProof w:val="0"/>
          <w:rtl/>
        </w:rPr>
        <w:t xml:space="preserve">קרי, </w:t>
      </w:r>
      <w:r w:rsidRPr="00126E58">
        <w:rPr>
          <w:noProof w:val="0"/>
          <w:rtl/>
        </w:rPr>
        <w:t xml:space="preserve">הקצאת שופטים </w:t>
      </w:r>
      <w:r w:rsidRPr="00126E58">
        <w:rPr>
          <w:rFonts w:hint="cs"/>
          <w:noProof w:val="0"/>
          <w:rtl/>
        </w:rPr>
        <w:t xml:space="preserve">מתוך בית המשפט הכללי לעיסוק </w:t>
      </w:r>
      <w:r w:rsidRPr="00126E58">
        <w:rPr>
          <w:noProof w:val="0"/>
          <w:rtl/>
        </w:rPr>
        <w:t xml:space="preserve">בלעדי </w:t>
      </w:r>
      <w:r w:rsidRPr="00126E58">
        <w:rPr>
          <w:rFonts w:hint="cs"/>
          <w:noProof w:val="0"/>
          <w:rtl/>
        </w:rPr>
        <w:t>ב</w:t>
      </w:r>
      <w:r w:rsidRPr="00126E58">
        <w:rPr>
          <w:noProof w:val="0"/>
          <w:rtl/>
        </w:rPr>
        <w:t>תחום משפטי זה. יש ברעיון ההתמקצעות השיפוטית כדי לתרום ל</w:t>
      </w:r>
      <w:r w:rsidRPr="00126E58">
        <w:rPr>
          <w:rFonts w:hint="cs"/>
          <w:noProof w:val="0"/>
          <w:rtl/>
        </w:rPr>
        <w:t>קיצור משך ה</w:t>
      </w:r>
      <w:r w:rsidRPr="00126E58">
        <w:rPr>
          <w:noProof w:val="0"/>
          <w:rtl/>
        </w:rPr>
        <w:t>הליך</w:t>
      </w:r>
      <w:r w:rsidRPr="00126E58">
        <w:rPr>
          <w:rFonts w:hint="cs"/>
          <w:noProof w:val="0"/>
          <w:rtl/>
        </w:rPr>
        <w:t>,</w:t>
      </w:r>
      <w:r w:rsidRPr="00126E58">
        <w:rPr>
          <w:noProof w:val="0"/>
          <w:rtl/>
        </w:rPr>
        <w:t xml:space="preserve"> וכתוצאה מכך לסייע </w:t>
      </w:r>
      <w:r w:rsidRPr="00126E58">
        <w:rPr>
          <w:rFonts w:hint="cs"/>
          <w:noProof w:val="0"/>
          <w:rtl/>
        </w:rPr>
        <w:t xml:space="preserve">בהפחתת </w:t>
      </w:r>
      <w:r w:rsidRPr="00126E58">
        <w:rPr>
          <w:noProof w:val="0"/>
          <w:rtl/>
        </w:rPr>
        <w:t xml:space="preserve">העומס. </w:t>
      </w:r>
      <w:r w:rsidR="00486E9B" w:rsidRPr="007847DF">
        <w:rPr>
          <w:noProof w:val="0"/>
          <w:rtl/>
        </w:rPr>
        <w:t xml:space="preserve">בחינת ההתמקצעות השיפוטית במחקר זה מעלה </w:t>
      </w:r>
      <w:r w:rsidR="00BA142F">
        <w:rPr>
          <w:rFonts w:hint="cs"/>
          <w:noProof w:val="0"/>
          <w:rtl/>
        </w:rPr>
        <w:t xml:space="preserve">כי </w:t>
      </w:r>
      <w:r w:rsidR="00C868F2">
        <w:rPr>
          <w:rFonts w:hint="cs"/>
          <w:noProof w:val="0"/>
          <w:rtl/>
        </w:rPr>
        <w:t>רשות האכיפה והגבייה</w:t>
      </w:r>
      <w:r w:rsidR="00C868F2" w:rsidRPr="007847DF">
        <w:rPr>
          <w:noProof w:val="0"/>
          <w:rtl/>
        </w:rPr>
        <w:t xml:space="preserve"> </w:t>
      </w:r>
      <w:r w:rsidR="00486E9B" w:rsidRPr="007847DF">
        <w:rPr>
          <w:noProof w:val="0"/>
          <w:rtl/>
        </w:rPr>
        <w:t>היא הפורום היעיל יותר, ו</w:t>
      </w:r>
      <w:r w:rsidR="002456D6">
        <w:rPr>
          <w:rFonts w:hint="cs"/>
          <w:noProof w:val="0"/>
          <w:rtl/>
        </w:rPr>
        <w:t xml:space="preserve">היה </w:t>
      </w:r>
      <w:r w:rsidR="00486E9B" w:rsidRPr="007847DF">
        <w:rPr>
          <w:noProof w:val="0"/>
          <w:rtl/>
        </w:rPr>
        <w:t xml:space="preserve">נכון שהמחוקק </w:t>
      </w:r>
      <w:r w:rsidR="0088067B">
        <w:rPr>
          <w:rFonts w:hint="cs"/>
          <w:noProof w:val="0"/>
          <w:rtl/>
        </w:rPr>
        <w:t>יתעדף ניהול תיקים בערכאה זו</w:t>
      </w:r>
      <w:r w:rsidR="00486E9B" w:rsidRPr="007847DF">
        <w:rPr>
          <w:noProof w:val="0"/>
          <w:rtl/>
        </w:rPr>
        <w:t xml:space="preserve">, באופן </w:t>
      </w:r>
      <w:r w:rsidR="0088067B">
        <w:rPr>
          <w:rFonts w:hint="cs"/>
          <w:noProof w:val="0"/>
          <w:rtl/>
        </w:rPr>
        <w:t>שיתרום</w:t>
      </w:r>
      <w:r w:rsidR="002456D6">
        <w:rPr>
          <w:rFonts w:hint="cs"/>
          <w:noProof w:val="0"/>
          <w:rtl/>
        </w:rPr>
        <w:t xml:space="preserve"> </w:t>
      </w:r>
      <w:r w:rsidR="00486E9B" w:rsidRPr="007847DF">
        <w:rPr>
          <w:noProof w:val="0"/>
          <w:rtl/>
        </w:rPr>
        <w:t xml:space="preserve">ליעילות ההליך על דרך קיצור </w:t>
      </w:r>
      <w:r w:rsidR="002456D6">
        <w:rPr>
          <w:rFonts w:hint="cs"/>
          <w:noProof w:val="0"/>
          <w:rtl/>
        </w:rPr>
        <w:t>משכו</w:t>
      </w:r>
      <w:r w:rsidR="00486E9B" w:rsidRPr="007847DF">
        <w:rPr>
          <w:noProof w:val="0"/>
          <w:rtl/>
        </w:rPr>
        <w:t>.</w:t>
      </w:r>
      <w:r w:rsidR="00486E9B" w:rsidRPr="00B56262">
        <w:rPr>
          <w:rStyle w:val="FootnoteReference"/>
          <w:noProof w:val="0"/>
          <w:rtl/>
        </w:rPr>
        <w:footnoteReference w:id="160"/>
      </w:r>
    </w:p>
    <w:p w14:paraId="3D497E80" w14:textId="77777777" w:rsidR="00486E9B" w:rsidRPr="007847DF" w:rsidRDefault="00486E9B" w:rsidP="007A490A">
      <w:pPr>
        <w:pStyle w:val="a"/>
        <w:rPr>
          <w:noProof w:val="0"/>
          <w:rtl/>
        </w:rPr>
      </w:pPr>
      <w:r w:rsidRPr="007847DF">
        <w:rPr>
          <w:noProof w:val="0"/>
          <w:rtl/>
        </w:rPr>
        <w:t>חשוב גם לציין שיצירת מומחיות שיפוטית חשובה במיוחד בתקופה זו</w:t>
      </w:r>
      <w:r w:rsidR="007A490A">
        <w:rPr>
          <w:rFonts w:hint="cs"/>
          <w:noProof w:val="0"/>
          <w:rtl/>
        </w:rPr>
        <w:t>,</w:t>
      </w:r>
      <w:r w:rsidRPr="007847DF">
        <w:rPr>
          <w:noProof w:val="0"/>
          <w:rtl/>
        </w:rPr>
        <w:t xml:space="preserve"> </w:t>
      </w:r>
      <w:r w:rsidR="007A490A">
        <w:rPr>
          <w:rFonts w:hint="cs"/>
          <w:noProof w:val="0"/>
          <w:rtl/>
        </w:rPr>
        <w:t xml:space="preserve">לאחר </w:t>
      </w:r>
      <w:r w:rsidRPr="007847DF">
        <w:rPr>
          <w:noProof w:val="0"/>
          <w:rtl/>
        </w:rPr>
        <w:t xml:space="preserve">כניסתו לתוקף של החוק החדש. </w:t>
      </w:r>
      <w:r w:rsidR="007A490A">
        <w:rPr>
          <w:rFonts w:hint="cs"/>
          <w:noProof w:val="0"/>
          <w:rtl/>
        </w:rPr>
        <w:t xml:space="preserve">החוק החדש קובע כאמור, </w:t>
      </w:r>
      <w:r w:rsidRPr="007847DF">
        <w:rPr>
          <w:noProof w:val="0"/>
          <w:rtl/>
        </w:rPr>
        <w:t>בין היתר, שהסמכות העניינית בתחום זה עוברת מבית המשפט המחוזי לבית משפט השלום. ראשית, מדובר בבית משפט עמוס יותר.</w:t>
      </w:r>
      <w:r w:rsidRPr="00B56262">
        <w:rPr>
          <w:rStyle w:val="FootnoteReference"/>
          <w:noProof w:val="0"/>
          <w:rtl/>
        </w:rPr>
        <w:footnoteReference w:id="161"/>
      </w:r>
      <w:r w:rsidRPr="007847DF">
        <w:rPr>
          <w:noProof w:val="0"/>
          <w:rtl/>
        </w:rPr>
        <w:t xml:space="preserve"> שנית, </w:t>
      </w:r>
      <w:r w:rsidR="007A490A">
        <w:rPr>
          <w:rFonts w:hint="cs"/>
          <w:noProof w:val="0"/>
          <w:rtl/>
        </w:rPr>
        <w:t xml:space="preserve">כעת יחלו לעסוק בתיקים אלו </w:t>
      </w:r>
      <w:r w:rsidRPr="007847DF">
        <w:rPr>
          <w:noProof w:val="0"/>
          <w:rtl/>
        </w:rPr>
        <w:t>שופטים חדשים, מבית משפט השלום, שלא עסקו בתחום</w:t>
      </w:r>
      <w:r w:rsidR="007A490A" w:rsidRPr="007A490A">
        <w:rPr>
          <w:rFonts w:hint="cs"/>
          <w:noProof w:val="0"/>
          <w:rtl/>
        </w:rPr>
        <w:t xml:space="preserve"> </w:t>
      </w:r>
      <w:r w:rsidR="007A490A">
        <w:rPr>
          <w:rFonts w:hint="cs"/>
          <w:noProof w:val="0"/>
          <w:rtl/>
        </w:rPr>
        <w:t>זה קודם לכן</w:t>
      </w:r>
      <w:r w:rsidRPr="007847DF">
        <w:rPr>
          <w:noProof w:val="0"/>
          <w:rtl/>
        </w:rPr>
        <w:t xml:space="preserve">. </w:t>
      </w:r>
      <w:r w:rsidR="00B302A9">
        <w:rPr>
          <w:rFonts w:hint="cs"/>
          <w:noProof w:val="0"/>
          <w:rtl/>
        </w:rPr>
        <w:t>ל</w:t>
      </w:r>
      <w:r w:rsidRPr="007847DF">
        <w:rPr>
          <w:noProof w:val="0"/>
          <w:rtl/>
        </w:rPr>
        <w:t xml:space="preserve">נוכח תקופת </w:t>
      </w:r>
      <w:r w:rsidR="007A490A">
        <w:rPr>
          <w:rFonts w:hint="cs"/>
          <w:noProof w:val="0"/>
          <w:rtl/>
        </w:rPr>
        <w:t>ה</w:t>
      </w:r>
      <w:r w:rsidRPr="007847DF">
        <w:rPr>
          <w:noProof w:val="0"/>
          <w:rtl/>
        </w:rPr>
        <w:t>הסתגלות ו</w:t>
      </w:r>
      <w:r w:rsidR="007A490A">
        <w:rPr>
          <w:rFonts w:hint="cs"/>
          <w:noProof w:val="0"/>
          <w:rtl/>
        </w:rPr>
        <w:t>ה</w:t>
      </w:r>
      <w:r w:rsidRPr="007847DF">
        <w:rPr>
          <w:noProof w:val="0"/>
          <w:rtl/>
        </w:rPr>
        <w:t xml:space="preserve">למידה </w:t>
      </w:r>
      <w:r w:rsidR="007A490A">
        <w:rPr>
          <w:rFonts w:hint="cs"/>
          <w:noProof w:val="0"/>
          <w:rtl/>
        </w:rPr>
        <w:t>הצפויה, אשר תגדיל מן הסתם את ה</w:t>
      </w:r>
      <w:r w:rsidRPr="007847DF">
        <w:rPr>
          <w:noProof w:val="0"/>
          <w:rtl/>
        </w:rPr>
        <w:t xml:space="preserve">עומס, חשוב </w:t>
      </w:r>
      <w:r w:rsidR="007A490A">
        <w:rPr>
          <w:rFonts w:hint="cs"/>
          <w:noProof w:val="0"/>
          <w:rtl/>
        </w:rPr>
        <w:t xml:space="preserve">במיוחד </w:t>
      </w:r>
      <w:r w:rsidRPr="007847DF">
        <w:rPr>
          <w:noProof w:val="0"/>
          <w:rtl/>
        </w:rPr>
        <w:t xml:space="preserve">לנסות לאפשר לשופטים ייעודיים לצבור ניסיון והתמקצעות, כזו שתתרום הן בהיבט הדיוני והן בהיבט המהותי. בהתמקצעות כזו </w:t>
      </w:r>
      <w:r w:rsidR="007A490A" w:rsidRPr="007847DF">
        <w:rPr>
          <w:noProof w:val="0"/>
          <w:rtl/>
        </w:rPr>
        <w:t xml:space="preserve">יהיה </w:t>
      </w:r>
      <w:r w:rsidRPr="007847DF">
        <w:rPr>
          <w:noProof w:val="0"/>
          <w:rtl/>
        </w:rPr>
        <w:t xml:space="preserve">כדי להקל </w:t>
      </w:r>
      <w:r w:rsidR="007A490A">
        <w:rPr>
          <w:rFonts w:hint="cs"/>
          <w:noProof w:val="0"/>
          <w:rtl/>
        </w:rPr>
        <w:t>את ה</w:t>
      </w:r>
      <w:r w:rsidRPr="007847DF">
        <w:rPr>
          <w:noProof w:val="0"/>
          <w:rtl/>
        </w:rPr>
        <w:t xml:space="preserve">עומס </w:t>
      </w:r>
      <w:r w:rsidR="007A490A">
        <w:rPr>
          <w:rFonts w:hint="cs"/>
          <w:noProof w:val="0"/>
          <w:rtl/>
        </w:rPr>
        <w:t xml:space="preserve">הרובץ </w:t>
      </w:r>
      <w:r w:rsidRPr="007847DF">
        <w:rPr>
          <w:noProof w:val="0"/>
          <w:rtl/>
        </w:rPr>
        <w:t>על בית המשפט, לקצר את משך ההליך</w:t>
      </w:r>
      <w:r w:rsidR="007A490A">
        <w:rPr>
          <w:rFonts w:hint="cs"/>
          <w:noProof w:val="0"/>
          <w:rtl/>
        </w:rPr>
        <w:t>,</w:t>
      </w:r>
      <w:r w:rsidRPr="007847DF">
        <w:rPr>
          <w:noProof w:val="0"/>
          <w:rtl/>
        </w:rPr>
        <w:t xml:space="preserve"> ולהיטיב בכך עם כל השחקנים. תרומתו של המחקר חשובה גם </w:t>
      </w:r>
      <w:r w:rsidR="007A490A">
        <w:rPr>
          <w:rFonts w:hint="cs"/>
          <w:noProof w:val="0"/>
          <w:rtl/>
        </w:rPr>
        <w:t xml:space="preserve">לנוכח </w:t>
      </w:r>
      <w:r w:rsidRPr="007847DF">
        <w:rPr>
          <w:noProof w:val="0"/>
          <w:rtl/>
        </w:rPr>
        <w:t xml:space="preserve">הוראות </w:t>
      </w:r>
      <w:r w:rsidR="007A490A">
        <w:rPr>
          <w:rFonts w:hint="cs"/>
          <w:noProof w:val="0"/>
          <w:rtl/>
        </w:rPr>
        <w:t>ה</w:t>
      </w:r>
      <w:r w:rsidRPr="007847DF">
        <w:rPr>
          <w:noProof w:val="0"/>
          <w:rtl/>
        </w:rPr>
        <w:t>חוק החדש המעביר</w:t>
      </w:r>
      <w:r w:rsidR="007A490A">
        <w:rPr>
          <w:rFonts w:hint="cs"/>
          <w:noProof w:val="0"/>
          <w:rtl/>
        </w:rPr>
        <w:t>ות</w:t>
      </w:r>
      <w:r w:rsidRPr="007847DF">
        <w:rPr>
          <w:noProof w:val="0"/>
          <w:rtl/>
        </w:rPr>
        <w:t xml:space="preserve"> סמכות שיפוטית לממונה כרשות מנהלית ולבאי כוחו. הותרת סמכות מצומצמת לבתי המשפט, המתמצה בעיקר בשאלות מורכבות ובמחלוקות </w:t>
      </w:r>
      <w:r w:rsidR="007A490A">
        <w:rPr>
          <w:rFonts w:hint="cs"/>
          <w:noProof w:val="0"/>
          <w:rtl/>
        </w:rPr>
        <w:t xml:space="preserve">המחייבות </w:t>
      </w:r>
      <w:r w:rsidRPr="007847DF">
        <w:rPr>
          <w:noProof w:val="0"/>
          <w:rtl/>
        </w:rPr>
        <w:t>את מומחיותו,</w:t>
      </w:r>
      <w:r w:rsidRPr="00B56262">
        <w:rPr>
          <w:rStyle w:val="FootnoteReference"/>
          <w:noProof w:val="0"/>
          <w:rtl/>
        </w:rPr>
        <w:footnoteReference w:id="162"/>
      </w:r>
      <w:r w:rsidRPr="007847DF">
        <w:rPr>
          <w:noProof w:val="0"/>
          <w:rtl/>
        </w:rPr>
        <w:t xml:space="preserve"> מדגיש</w:t>
      </w:r>
      <w:r w:rsidR="007A490A">
        <w:rPr>
          <w:rFonts w:hint="cs"/>
          <w:noProof w:val="0"/>
          <w:rtl/>
        </w:rPr>
        <w:t>ה</w:t>
      </w:r>
      <w:r w:rsidRPr="007847DF">
        <w:rPr>
          <w:noProof w:val="0"/>
          <w:rtl/>
        </w:rPr>
        <w:t xml:space="preserve"> עוד יותר</w:t>
      </w:r>
      <w:r w:rsidR="007A490A">
        <w:rPr>
          <w:rFonts w:hint="cs"/>
          <w:noProof w:val="0"/>
          <w:rtl/>
        </w:rPr>
        <w:t>,</w:t>
      </w:r>
      <w:r w:rsidRPr="007847DF">
        <w:rPr>
          <w:noProof w:val="0"/>
          <w:rtl/>
        </w:rPr>
        <w:t xml:space="preserve"> לטעמי</w:t>
      </w:r>
      <w:r w:rsidR="007A490A">
        <w:rPr>
          <w:rFonts w:hint="cs"/>
          <w:noProof w:val="0"/>
          <w:rtl/>
        </w:rPr>
        <w:t>,</w:t>
      </w:r>
      <w:r w:rsidRPr="007847DF">
        <w:rPr>
          <w:noProof w:val="0"/>
          <w:rtl/>
        </w:rPr>
        <w:t xml:space="preserve"> את ההצדקה להתמקצעות שיפוטית.</w:t>
      </w:r>
    </w:p>
    <w:p w14:paraId="4786DBC0" w14:textId="77320034" w:rsidR="00486E9B" w:rsidRDefault="00486E9B" w:rsidP="00681C5E">
      <w:pPr>
        <w:pStyle w:val="a"/>
        <w:rPr>
          <w:noProof w:val="0"/>
          <w:rtl/>
        </w:rPr>
      </w:pPr>
      <w:r w:rsidRPr="007847DF">
        <w:rPr>
          <w:noProof w:val="0"/>
          <w:rtl/>
        </w:rPr>
        <w:t>מחקר זה עוסק גם בהיבט העומס השיפוטי</w:t>
      </w:r>
      <w:r w:rsidR="007A490A">
        <w:rPr>
          <w:rFonts w:hint="cs"/>
          <w:noProof w:val="0"/>
          <w:rtl/>
        </w:rPr>
        <w:t>.</w:t>
      </w:r>
      <w:r w:rsidRPr="007847DF">
        <w:rPr>
          <w:noProof w:val="0"/>
          <w:rtl/>
        </w:rPr>
        <w:t xml:space="preserve"> הוראות החוק החדש מבקשות להעביר את הסמכות הדיונית לבית משפט השלום, אומנם תוך צמצום ההיזקקות לבית המשפט, אך </w:t>
      </w:r>
      <w:r w:rsidR="007A490A">
        <w:rPr>
          <w:rFonts w:hint="cs"/>
          <w:noProof w:val="0"/>
          <w:rtl/>
        </w:rPr>
        <w:t xml:space="preserve">אין </w:t>
      </w:r>
      <w:r w:rsidRPr="007847DF">
        <w:rPr>
          <w:noProof w:val="0"/>
          <w:rtl/>
        </w:rPr>
        <w:t xml:space="preserve">מדובר בצמצום משמעותי. </w:t>
      </w:r>
      <w:r w:rsidR="007A490A">
        <w:rPr>
          <w:rFonts w:hint="cs"/>
          <w:noProof w:val="0"/>
          <w:rtl/>
        </w:rPr>
        <w:t>עצם ה</w:t>
      </w:r>
      <w:r w:rsidRPr="007847DF">
        <w:rPr>
          <w:noProof w:val="0"/>
          <w:rtl/>
        </w:rPr>
        <w:t xml:space="preserve">העברה מבתי המשפט המחוזיים לבתי משפט השלום לא תפתור את מצוקת העומס שנוצר </w:t>
      </w:r>
      <w:r w:rsidR="007A490A">
        <w:rPr>
          <w:rFonts w:hint="cs"/>
          <w:noProof w:val="0"/>
          <w:rtl/>
        </w:rPr>
        <w:t>ב</w:t>
      </w:r>
      <w:r w:rsidRPr="007847DF">
        <w:rPr>
          <w:noProof w:val="0"/>
          <w:rtl/>
        </w:rPr>
        <w:t>מערכת בתי המשפט</w:t>
      </w:r>
      <w:r w:rsidR="00681C5E">
        <w:rPr>
          <w:rFonts w:hint="cs"/>
          <w:noProof w:val="0"/>
          <w:rtl/>
        </w:rPr>
        <w:t>,</w:t>
      </w:r>
      <w:r w:rsidRPr="007847DF">
        <w:rPr>
          <w:noProof w:val="0"/>
          <w:rtl/>
        </w:rPr>
        <w:t xml:space="preserve"> </w:t>
      </w:r>
      <w:r w:rsidR="007A490A">
        <w:rPr>
          <w:rFonts w:hint="cs"/>
          <w:noProof w:val="0"/>
          <w:rtl/>
        </w:rPr>
        <w:t xml:space="preserve">ולא </w:t>
      </w:r>
      <w:r w:rsidR="004A0353" w:rsidRPr="007847DF">
        <w:rPr>
          <w:noProof w:val="0"/>
          <w:rtl/>
        </w:rPr>
        <w:t>ת</w:t>
      </w:r>
      <w:r w:rsidRPr="007847DF">
        <w:rPr>
          <w:noProof w:val="0"/>
          <w:rtl/>
        </w:rPr>
        <w:t xml:space="preserve">תרום ליעילות ההליך. </w:t>
      </w:r>
      <w:r w:rsidR="007A490A">
        <w:rPr>
          <w:rFonts w:hint="cs"/>
          <w:noProof w:val="0"/>
          <w:rtl/>
        </w:rPr>
        <w:t>ל</w:t>
      </w:r>
      <w:r w:rsidRPr="007847DF">
        <w:rPr>
          <w:noProof w:val="0"/>
          <w:rtl/>
        </w:rPr>
        <w:t>ה</w:t>
      </w:r>
      <w:r w:rsidR="0088067B">
        <w:rPr>
          <w:rFonts w:hint="cs"/>
          <w:noProof w:val="0"/>
          <w:rtl/>
        </w:rPr>
        <w:t>י</w:t>
      </w:r>
      <w:r w:rsidRPr="007847DF">
        <w:rPr>
          <w:noProof w:val="0"/>
          <w:rtl/>
        </w:rPr>
        <w:t xml:space="preserve">פך, מהנתונים עולה שבתי משפט השלום עמוסים לפחות </w:t>
      </w:r>
      <w:r w:rsidR="00681C5E">
        <w:rPr>
          <w:rFonts w:hint="cs"/>
          <w:noProof w:val="0"/>
          <w:rtl/>
        </w:rPr>
        <w:t>כ</w:t>
      </w:r>
      <w:r w:rsidRPr="007847DF">
        <w:rPr>
          <w:noProof w:val="0"/>
          <w:rtl/>
        </w:rPr>
        <w:t>מ</w:t>
      </w:r>
      <w:r w:rsidR="00681C5E">
        <w:rPr>
          <w:rFonts w:hint="cs"/>
          <w:noProof w:val="0"/>
          <w:rtl/>
        </w:rPr>
        <w:t xml:space="preserve">ו </w:t>
      </w:r>
      <w:r w:rsidRPr="007847DF">
        <w:rPr>
          <w:noProof w:val="0"/>
          <w:rtl/>
        </w:rPr>
        <w:t>בתי המשפט המחוזיים</w:t>
      </w:r>
      <w:r w:rsidR="00681C5E" w:rsidRPr="007847DF">
        <w:rPr>
          <w:noProof w:val="0"/>
          <w:rtl/>
        </w:rPr>
        <w:t>, אם לא יותר</w:t>
      </w:r>
      <w:r w:rsidR="00681C5E">
        <w:rPr>
          <w:rFonts w:hint="cs"/>
          <w:noProof w:val="0"/>
          <w:rtl/>
        </w:rPr>
        <w:t xml:space="preserve"> מהם.</w:t>
      </w:r>
      <w:r w:rsidR="00681C5E" w:rsidRPr="00B56262">
        <w:rPr>
          <w:rStyle w:val="FootnoteReference"/>
          <w:noProof w:val="0"/>
          <w:rtl/>
        </w:rPr>
        <w:footnoteReference w:id="163"/>
      </w:r>
      <w:r w:rsidRPr="007847DF">
        <w:rPr>
          <w:noProof w:val="0"/>
          <w:rtl/>
        </w:rPr>
        <w:t xml:space="preserve"> יתרה מ</w:t>
      </w:r>
      <w:r w:rsidR="00681C5E">
        <w:rPr>
          <w:rFonts w:hint="cs"/>
          <w:noProof w:val="0"/>
          <w:rtl/>
        </w:rPr>
        <w:t>זו</w:t>
      </w:r>
      <w:r w:rsidRPr="007847DF">
        <w:rPr>
          <w:noProof w:val="0"/>
          <w:rtl/>
        </w:rPr>
        <w:t>, צפוי שלפחות בטווח הקרוב יגבר העומס, ש</w:t>
      </w:r>
      <w:r w:rsidR="00681C5E">
        <w:rPr>
          <w:rFonts w:hint="cs"/>
          <w:noProof w:val="0"/>
          <w:rtl/>
        </w:rPr>
        <w:t xml:space="preserve">כן </w:t>
      </w:r>
      <w:r w:rsidRPr="007847DF">
        <w:rPr>
          <w:noProof w:val="0"/>
          <w:rtl/>
        </w:rPr>
        <w:t xml:space="preserve">ההליכים יתבררו </w:t>
      </w:r>
      <w:r w:rsidR="00681C5E">
        <w:rPr>
          <w:rFonts w:hint="cs"/>
          <w:noProof w:val="0"/>
          <w:rtl/>
        </w:rPr>
        <w:t>כאמור ל</w:t>
      </w:r>
      <w:r w:rsidRPr="007847DF">
        <w:rPr>
          <w:noProof w:val="0"/>
          <w:rtl/>
        </w:rPr>
        <w:t xml:space="preserve">פני שופטים שטרם צברו מומחיות בתחום. </w:t>
      </w:r>
    </w:p>
    <w:p w14:paraId="24AFDA3C" w14:textId="77777777" w:rsidR="00B52C7E" w:rsidRDefault="00B52C7E" w:rsidP="00AF0775">
      <w:pPr>
        <w:pStyle w:val="a0"/>
        <w:rPr>
          <w:noProof w:val="0"/>
          <w:rtl/>
        </w:rPr>
      </w:pPr>
    </w:p>
    <w:p w14:paraId="01144F99" w14:textId="76FCFB27" w:rsidR="00BB725C" w:rsidRDefault="00486E9B" w:rsidP="00B52C7E">
      <w:pPr>
        <w:pStyle w:val="a0"/>
        <w:rPr>
          <w:rtl/>
        </w:rPr>
      </w:pPr>
      <w:r w:rsidRPr="007847DF">
        <w:rPr>
          <w:noProof w:val="0"/>
          <w:rtl/>
        </w:rPr>
        <w:t xml:space="preserve">נושא </w:t>
      </w:r>
      <w:r w:rsidR="00E5696B" w:rsidRPr="007847DF">
        <w:rPr>
          <w:noProof w:val="0"/>
          <w:rtl/>
        </w:rPr>
        <w:t>ה</w:t>
      </w:r>
      <w:r w:rsidRPr="007847DF">
        <w:rPr>
          <w:noProof w:val="0"/>
          <w:rtl/>
        </w:rPr>
        <w:t xml:space="preserve">התמקצעות השיפוטית הוא נושא שנוי במחלוקת. </w:t>
      </w:r>
      <w:r w:rsidR="00202411">
        <w:rPr>
          <w:rFonts w:hint="cs"/>
          <w:noProof w:val="0"/>
          <w:rtl/>
        </w:rPr>
        <w:t>אולם ה</w:t>
      </w:r>
      <w:r w:rsidRPr="007847DF">
        <w:rPr>
          <w:noProof w:val="0"/>
          <w:rtl/>
        </w:rPr>
        <w:t>צירוף של שתי המסקנות ממחקר זה</w:t>
      </w:r>
      <w:r w:rsidR="00202411">
        <w:rPr>
          <w:rFonts w:hint="cs"/>
          <w:noProof w:val="0"/>
          <w:rtl/>
        </w:rPr>
        <w:t xml:space="preserve"> –</w:t>
      </w:r>
      <w:r w:rsidRPr="007847DF">
        <w:rPr>
          <w:noProof w:val="0"/>
          <w:rtl/>
        </w:rPr>
        <w:t xml:space="preserve"> </w:t>
      </w:r>
      <w:r w:rsidR="00202411">
        <w:rPr>
          <w:rFonts w:hint="cs"/>
          <w:noProof w:val="0"/>
          <w:rtl/>
        </w:rPr>
        <w:t>בדבר ה</w:t>
      </w:r>
      <w:r w:rsidRPr="007847DF">
        <w:rPr>
          <w:noProof w:val="0"/>
          <w:rtl/>
        </w:rPr>
        <w:t xml:space="preserve">קיצור </w:t>
      </w:r>
      <w:r w:rsidR="00202411">
        <w:rPr>
          <w:rFonts w:hint="cs"/>
          <w:noProof w:val="0"/>
          <w:rtl/>
        </w:rPr>
        <w:t>ה</w:t>
      </w:r>
      <w:r w:rsidRPr="007847DF">
        <w:rPr>
          <w:noProof w:val="0"/>
          <w:rtl/>
        </w:rPr>
        <w:t xml:space="preserve">משמעותי </w:t>
      </w:r>
      <w:r w:rsidR="006501C1">
        <w:rPr>
          <w:rFonts w:hint="cs"/>
          <w:noProof w:val="0"/>
          <w:rtl/>
        </w:rPr>
        <w:t xml:space="preserve">של </w:t>
      </w:r>
      <w:r w:rsidRPr="007847DF">
        <w:rPr>
          <w:noProof w:val="0"/>
          <w:rtl/>
        </w:rPr>
        <w:t>משך ההליך ו</w:t>
      </w:r>
      <w:r w:rsidR="00202411">
        <w:rPr>
          <w:rFonts w:hint="cs"/>
          <w:noProof w:val="0"/>
          <w:rtl/>
        </w:rPr>
        <w:t>בדבר ה</w:t>
      </w:r>
      <w:r w:rsidRPr="007847DF">
        <w:rPr>
          <w:noProof w:val="0"/>
          <w:rtl/>
        </w:rPr>
        <w:t xml:space="preserve">עלייה בקצב סילוק התיקים </w:t>
      </w:r>
      <w:r w:rsidR="00202411">
        <w:rPr>
          <w:rFonts w:hint="cs"/>
          <w:noProof w:val="0"/>
          <w:rtl/>
        </w:rPr>
        <w:t xml:space="preserve">– </w:t>
      </w:r>
      <w:r w:rsidRPr="007847DF">
        <w:rPr>
          <w:noProof w:val="0"/>
          <w:rtl/>
        </w:rPr>
        <w:t>מוכיח לטעמי את הצורך ביצירת התמקצעות שיפוטית בתחום חדלות הפירעון של יחידים. חשוב לציין</w:t>
      </w:r>
      <w:r w:rsidR="0036772B">
        <w:rPr>
          <w:rFonts w:hint="cs"/>
          <w:noProof w:val="0"/>
          <w:rtl/>
        </w:rPr>
        <w:t>:</w:t>
      </w:r>
      <w:r w:rsidRPr="007847DF">
        <w:rPr>
          <w:noProof w:val="0"/>
          <w:rtl/>
        </w:rPr>
        <w:t xml:space="preserve"> הצורך אינ</w:t>
      </w:r>
      <w:r w:rsidR="001C19C2">
        <w:rPr>
          <w:rFonts w:hint="cs"/>
          <w:noProof w:val="0"/>
          <w:rtl/>
        </w:rPr>
        <w:t>ו</w:t>
      </w:r>
      <w:r w:rsidRPr="007847DF">
        <w:rPr>
          <w:noProof w:val="0"/>
          <w:rtl/>
        </w:rPr>
        <w:t xml:space="preserve"> מערכתי בלבד</w:t>
      </w:r>
      <w:r w:rsidR="0036772B">
        <w:rPr>
          <w:rFonts w:hint="cs"/>
          <w:noProof w:val="0"/>
          <w:rtl/>
        </w:rPr>
        <w:t>;</w:t>
      </w:r>
      <w:r w:rsidRPr="007847DF">
        <w:rPr>
          <w:noProof w:val="0"/>
          <w:rtl/>
        </w:rPr>
        <w:t xml:space="preserve"> </w:t>
      </w:r>
      <w:r w:rsidR="00B70C7F">
        <w:rPr>
          <w:rFonts w:hint="cs"/>
          <w:noProof w:val="0"/>
          <w:rtl/>
        </w:rPr>
        <w:t xml:space="preserve">להבדיל </w:t>
      </w:r>
      <w:r w:rsidRPr="007847DF">
        <w:rPr>
          <w:noProof w:val="0"/>
          <w:rtl/>
        </w:rPr>
        <w:t xml:space="preserve">מתחומי משפט אחרים </w:t>
      </w:r>
      <w:r w:rsidR="0036772B">
        <w:rPr>
          <w:rFonts w:hint="cs"/>
          <w:noProof w:val="0"/>
          <w:rtl/>
        </w:rPr>
        <w:t>העוסקים בעניינים ש</w:t>
      </w:r>
      <w:r w:rsidRPr="007847DF">
        <w:rPr>
          <w:noProof w:val="0"/>
          <w:rtl/>
        </w:rPr>
        <w:t xml:space="preserve">בין אדם לחברו, על </w:t>
      </w:r>
      <w:r w:rsidR="0036772B">
        <w:rPr>
          <w:rFonts w:hint="cs"/>
          <w:noProof w:val="0"/>
          <w:rtl/>
        </w:rPr>
        <w:t>ה</w:t>
      </w:r>
      <w:r w:rsidRPr="007847DF">
        <w:rPr>
          <w:noProof w:val="0"/>
          <w:rtl/>
        </w:rPr>
        <w:t xml:space="preserve">תחום של חדלות פירעון </w:t>
      </w:r>
      <w:r w:rsidR="0036772B" w:rsidRPr="007847DF">
        <w:rPr>
          <w:noProof w:val="0"/>
          <w:rtl/>
        </w:rPr>
        <w:t xml:space="preserve">נהוג להסתכל </w:t>
      </w:r>
      <w:r w:rsidRPr="007847DF">
        <w:rPr>
          <w:noProof w:val="0"/>
          <w:rtl/>
        </w:rPr>
        <w:t>כבעל עניין והשפעה ציבורי</w:t>
      </w:r>
      <w:r w:rsidR="0036772B">
        <w:rPr>
          <w:rFonts w:hint="cs"/>
          <w:noProof w:val="0"/>
          <w:rtl/>
        </w:rPr>
        <w:t>ים</w:t>
      </w:r>
      <w:r w:rsidRPr="007847DF">
        <w:rPr>
          <w:noProof w:val="0"/>
          <w:rtl/>
        </w:rPr>
        <w:t>. בדברי ההסבר ל</w:t>
      </w:r>
      <w:r w:rsidR="003D0F2E" w:rsidRPr="007847DF">
        <w:rPr>
          <w:noProof w:val="0"/>
          <w:rtl/>
        </w:rPr>
        <w:t xml:space="preserve">הצעת </w:t>
      </w:r>
      <w:r w:rsidR="004D0521">
        <w:rPr>
          <w:noProof w:val="0"/>
          <w:rtl/>
        </w:rPr>
        <w:t>ה</w:t>
      </w:r>
      <w:r w:rsidRPr="007847DF">
        <w:rPr>
          <w:noProof w:val="0"/>
          <w:rtl/>
        </w:rPr>
        <w:t>חוק מדגישים במיוחד את החשיבות שבהחזרת החייב לחיים כלכליים במהירות</w:t>
      </w:r>
      <w:r w:rsidR="0036772B">
        <w:rPr>
          <w:rFonts w:hint="cs"/>
          <w:noProof w:val="0"/>
          <w:rtl/>
        </w:rPr>
        <w:t>.</w:t>
      </w:r>
      <w:r w:rsidRPr="007847DF">
        <w:rPr>
          <w:noProof w:val="0"/>
          <w:rtl/>
        </w:rPr>
        <w:t xml:space="preserve"> שיקום </w:t>
      </w:r>
      <w:r w:rsidR="0036772B">
        <w:rPr>
          <w:rFonts w:hint="cs"/>
          <w:noProof w:val="0"/>
          <w:rtl/>
        </w:rPr>
        <w:t xml:space="preserve">זה </w:t>
      </w:r>
      <w:r w:rsidRPr="007847DF">
        <w:rPr>
          <w:noProof w:val="0"/>
          <w:rtl/>
        </w:rPr>
        <w:t>הוא לא רק אישי</w:t>
      </w:r>
      <w:r w:rsidR="0036772B">
        <w:rPr>
          <w:rFonts w:hint="cs"/>
          <w:noProof w:val="0"/>
          <w:rtl/>
        </w:rPr>
        <w:t>,</w:t>
      </w:r>
      <w:r w:rsidRPr="007847DF">
        <w:rPr>
          <w:noProof w:val="0"/>
          <w:rtl/>
        </w:rPr>
        <w:t xml:space="preserve"> אלא </w:t>
      </w:r>
      <w:r w:rsidR="0036772B">
        <w:rPr>
          <w:rFonts w:hint="cs"/>
          <w:noProof w:val="0"/>
          <w:rtl/>
        </w:rPr>
        <w:t xml:space="preserve">טמונות </w:t>
      </w:r>
      <w:r w:rsidRPr="007847DF">
        <w:rPr>
          <w:noProof w:val="0"/>
          <w:rtl/>
        </w:rPr>
        <w:t xml:space="preserve">בו </w:t>
      </w:r>
      <w:r w:rsidR="0036772B">
        <w:rPr>
          <w:rFonts w:hint="cs"/>
          <w:noProof w:val="0"/>
          <w:rtl/>
        </w:rPr>
        <w:t xml:space="preserve">גם </w:t>
      </w:r>
      <w:r w:rsidRPr="007847DF">
        <w:rPr>
          <w:noProof w:val="0"/>
          <w:rtl/>
        </w:rPr>
        <w:t>השפעות כלל</w:t>
      </w:r>
      <w:r w:rsidR="0036772B" w:rsidRPr="0036772B">
        <w:rPr>
          <w:noProof w:val="0"/>
          <w:position w:val="4"/>
          <w:rtl/>
        </w:rPr>
        <w:t>-</w:t>
      </w:r>
      <w:r w:rsidRPr="007847DF">
        <w:rPr>
          <w:noProof w:val="0"/>
          <w:rtl/>
        </w:rPr>
        <w:t>משקיות.</w:t>
      </w:r>
      <w:r w:rsidRPr="00B56262">
        <w:rPr>
          <w:rStyle w:val="FootnoteReference"/>
          <w:noProof w:val="0"/>
          <w:rtl/>
        </w:rPr>
        <w:footnoteReference w:id="164"/>
      </w:r>
      <w:r w:rsidRPr="007847DF">
        <w:rPr>
          <w:noProof w:val="0"/>
          <w:rtl/>
        </w:rPr>
        <w:t xml:space="preserve"> </w:t>
      </w:r>
    </w:p>
    <w:p w14:paraId="623C0CF3" w14:textId="77777777" w:rsidR="00B52C7E" w:rsidRPr="00B52C7E" w:rsidRDefault="00B52C7E" w:rsidP="00B52C7E">
      <w:pPr>
        <w:pStyle w:val="a"/>
        <w:rPr>
          <w:rtl/>
        </w:rPr>
      </w:pPr>
    </w:p>
    <w:p w14:paraId="033E5BC8" w14:textId="77777777" w:rsidR="00486E9B" w:rsidRPr="007847DF" w:rsidRDefault="00486E9B" w:rsidP="00BB725C">
      <w:pPr>
        <w:pStyle w:val="a"/>
        <w:rPr>
          <w:rtl/>
        </w:rPr>
      </w:pPr>
      <w:r w:rsidRPr="007847DF">
        <w:rPr>
          <w:rtl/>
        </w:rPr>
        <w:t xml:space="preserve">מחקר זה בא לסייע בבחינת הגשמתו של אינטרס חברתי זה, לצד אינטרסים אחרים שדיני חדלות פירעון מבקשים לקדם. משכך, וכפי שעולה </w:t>
      </w:r>
      <w:r w:rsidR="00BA51BB">
        <w:rPr>
          <w:rFonts w:hint="cs"/>
          <w:rtl/>
        </w:rPr>
        <w:t xml:space="preserve">מממצאי </w:t>
      </w:r>
      <w:r w:rsidRPr="007847DF">
        <w:rPr>
          <w:rtl/>
        </w:rPr>
        <w:t xml:space="preserve">המחקר, קיימת חשיבות אישית וציבורית </w:t>
      </w:r>
      <w:r w:rsidR="00AF0775">
        <w:rPr>
          <w:rFonts w:hint="cs"/>
          <w:rtl/>
        </w:rPr>
        <w:t>ל</w:t>
      </w:r>
      <w:r w:rsidRPr="007847DF">
        <w:rPr>
          <w:rtl/>
        </w:rPr>
        <w:t xml:space="preserve">ייעול ההליך, </w:t>
      </w:r>
      <w:r w:rsidR="00AF0775">
        <w:rPr>
          <w:rFonts w:hint="cs"/>
          <w:rtl/>
        </w:rPr>
        <w:t>ל</w:t>
      </w:r>
      <w:r w:rsidRPr="007847DF">
        <w:rPr>
          <w:rtl/>
        </w:rPr>
        <w:t xml:space="preserve">הפחתת </w:t>
      </w:r>
      <w:r w:rsidR="00AF0775">
        <w:rPr>
          <w:rFonts w:hint="cs"/>
          <w:rtl/>
        </w:rPr>
        <w:t>ה</w:t>
      </w:r>
      <w:r w:rsidRPr="007847DF">
        <w:rPr>
          <w:rtl/>
        </w:rPr>
        <w:t xml:space="preserve">עומס </w:t>
      </w:r>
      <w:r w:rsidR="00AF0775">
        <w:rPr>
          <w:rFonts w:hint="cs"/>
          <w:rtl/>
        </w:rPr>
        <w:t>ה</w:t>
      </w:r>
      <w:r w:rsidRPr="007847DF">
        <w:rPr>
          <w:rtl/>
        </w:rPr>
        <w:t xml:space="preserve">שיפוטי </w:t>
      </w:r>
      <w:r w:rsidR="00AF0775">
        <w:rPr>
          <w:rFonts w:hint="cs"/>
          <w:rtl/>
        </w:rPr>
        <w:t>ול</w:t>
      </w:r>
      <w:r w:rsidRPr="007847DF">
        <w:rPr>
          <w:rtl/>
        </w:rPr>
        <w:t xml:space="preserve">קיצור משך ההליך </w:t>
      </w:r>
      <w:r w:rsidR="00AF0775">
        <w:rPr>
          <w:rFonts w:hint="cs"/>
          <w:rtl/>
        </w:rPr>
        <w:t xml:space="preserve">– </w:t>
      </w:r>
      <w:r w:rsidRPr="007847DF">
        <w:rPr>
          <w:rtl/>
        </w:rPr>
        <w:t>כל זאת תוך הקפדה על התמקצעות שיפוטית.</w:t>
      </w:r>
    </w:p>
    <w:p w14:paraId="0A53A7CE" w14:textId="431E29AF" w:rsidR="009848AC" w:rsidRDefault="00486E9B" w:rsidP="00B3312B">
      <w:pPr>
        <w:pStyle w:val="a"/>
        <w:rPr>
          <w:noProof w:val="0"/>
          <w:rtl/>
        </w:rPr>
      </w:pPr>
      <w:r w:rsidRPr="007847DF">
        <w:rPr>
          <w:noProof w:val="0"/>
          <w:rtl/>
        </w:rPr>
        <w:t>אחת המסקנות הבולטות של המחקר היא שככל שההתמקצעות השיפוטית גבוהה יותר, מש</w:t>
      </w:r>
      <w:r w:rsidR="00AF0775">
        <w:rPr>
          <w:rFonts w:hint="cs"/>
          <w:noProof w:val="0"/>
          <w:rtl/>
        </w:rPr>
        <w:t>כו</w:t>
      </w:r>
      <w:r w:rsidRPr="007847DF">
        <w:rPr>
          <w:noProof w:val="0"/>
          <w:rtl/>
        </w:rPr>
        <w:t xml:space="preserve"> </w:t>
      </w:r>
      <w:r w:rsidR="00AF0775">
        <w:rPr>
          <w:rFonts w:hint="cs"/>
          <w:noProof w:val="0"/>
          <w:rtl/>
        </w:rPr>
        <w:t xml:space="preserve">של </w:t>
      </w:r>
      <w:r w:rsidRPr="007847DF">
        <w:rPr>
          <w:noProof w:val="0"/>
          <w:rtl/>
        </w:rPr>
        <w:t xml:space="preserve">הליך חדלות </w:t>
      </w:r>
      <w:r w:rsidR="00AF0775">
        <w:rPr>
          <w:rFonts w:hint="cs"/>
          <w:noProof w:val="0"/>
          <w:rtl/>
        </w:rPr>
        <w:t>ה</w:t>
      </w:r>
      <w:r w:rsidRPr="007847DF">
        <w:rPr>
          <w:noProof w:val="0"/>
          <w:rtl/>
        </w:rPr>
        <w:t xml:space="preserve">פירעון </w:t>
      </w:r>
      <w:r w:rsidR="00AF0775" w:rsidRPr="007847DF">
        <w:rPr>
          <w:noProof w:val="0"/>
          <w:rtl/>
        </w:rPr>
        <w:t xml:space="preserve">מתקצר </w:t>
      </w:r>
      <w:r w:rsidR="00AF0775">
        <w:rPr>
          <w:rFonts w:hint="cs"/>
          <w:noProof w:val="0"/>
          <w:rtl/>
        </w:rPr>
        <w:t>ו</w:t>
      </w:r>
      <w:r w:rsidR="00B3312B">
        <w:rPr>
          <w:rFonts w:hint="cs"/>
          <w:noProof w:val="0"/>
          <w:rtl/>
        </w:rPr>
        <w:t>שיעור</w:t>
      </w:r>
      <w:r w:rsidRPr="007847DF">
        <w:rPr>
          <w:noProof w:val="0"/>
          <w:rtl/>
        </w:rPr>
        <w:t xml:space="preserve"> התיקים המסתיימים במתן הפטר</w:t>
      </w:r>
      <w:r w:rsidR="00AF0775" w:rsidRPr="00AF0775">
        <w:rPr>
          <w:noProof w:val="0"/>
          <w:rtl/>
        </w:rPr>
        <w:t xml:space="preserve"> </w:t>
      </w:r>
      <w:r w:rsidR="00AF0775" w:rsidRPr="007847DF">
        <w:rPr>
          <w:noProof w:val="0"/>
          <w:rtl/>
        </w:rPr>
        <w:t>עול</w:t>
      </w:r>
      <w:r w:rsidR="00AF0775">
        <w:rPr>
          <w:rFonts w:hint="cs"/>
          <w:noProof w:val="0"/>
          <w:rtl/>
        </w:rPr>
        <w:t>ה</w:t>
      </w:r>
      <w:r w:rsidRPr="007847DF">
        <w:rPr>
          <w:noProof w:val="0"/>
          <w:rtl/>
        </w:rPr>
        <w:t xml:space="preserve">. בכך המחקר </w:t>
      </w:r>
      <w:r w:rsidR="00320014">
        <w:rPr>
          <w:rFonts w:hint="cs"/>
          <w:noProof w:val="0"/>
          <w:rtl/>
        </w:rPr>
        <w:t xml:space="preserve">מוסיף </w:t>
      </w:r>
      <w:r w:rsidRPr="007847DF">
        <w:rPr>
          <w:noProof w:val="0"/>
          <w:rtl/>
        </w:rPr>
        <w:t xml:space="preserve">תרומה חשובה </w:t>
      </w:r>
      <w:r w:rsidR="00320014">
        <w:rPr>
          <w:rFonts w:hint="cs"/>
          <w:noProof w:val="0"/>
          <w:rtl/>
        </w:rPr>
        <w:t>ע</w:t>
      </w:r>
      <w:r w:rsidRPr="007847DF">
        <w:rPr>
          <w:noProof w:val="0"/>
          <w:rtl/>
        </w:rPr>
        <w:t>ל</w:t>
      </w:r>
      <w:r w:rsidR="00320014">
        <w:rPr>
          <w:rFonts w:hint="cs"/>
          <w:noProof w:val="0"/>
          <w:rtl/>
        </w:rPr>
        <w:t xml:space="preserve"> זו שהשיאו </w:t>
      </w:r>
      <w:r w:rsidRPr="007847DF">
        <w:rPr>
          <w:noProof w:val="0"/>
          <w:rtl/>
        </w:rPr>
        <w:t>מחקרים אמפיריים קודמים שביקשו למצוא קשר בין התמקצעות שיפוטית לבין החלטות שיפוטיות.</w:t>
      </w:r>
      <w:r w:rsidRPr="00B56262">
        <w:rPr>
          <w:rStyle w:val="FootnoteReference"/>
          <w:noProof w:val="0"/>
          <w:rtl/>
        </w:rPr>
        <w:footnoteReference w:id="165"/>
      </w:r>
      <w:r w:rsidRPr="007847DF">
        <w:rPr>
          <w:noProof w:val="0"/>
          <w:rtl/>
        </w:rPr>
        <w:t xml:space="preserve"> המחקר בתחום ההתמקצעות של שופטים מצוי בראשיתו. מחקר זה </w:t>
      </w:r>
      <w:r w:rsidR="00320014">
        <w:rPr>
          <w:rFonts w:hint="cs"/>
          <w:noProof w:val="0"/>
          <w:rtl/>
        </w:rPr>
        <w:t>הוא ה</w:t>
      </w:r>
      <w:r w:rsidRPr="007847DF">
        <w:rPr>
          <w:noProof w:val="0"/>
          <w:rtl/>
        </w:rPr>
        <w:t xml:space="preserve">ראשון </w:t>
      </w:r>
      <w:r w:rsidR="00320014">
        <w:rPr>
          <w:rFonts w:hint="cs"/>
          <w:noProof w:val="0"/>
          <w:rtl/>
        </w:rPr>
        <w:t xml:space="preserve">שבוחן </w:t>
      </w:r>
      <w:r w:rsidRPr="007847DF">
        <w:rPr>
          <w:noProof w:val="0"/>
          <w:rtl/>
        </w:rPr>
        <w:t>אמפירית את מושג ההתמקצעות השיפוטית בבתי המשפט המחוזיים</w:t>
      </w:r>
      <w:r w:rsidR="00320014">
        <w:rPr>
          <w:rFonts w:hint="cs"/>
          <w:noProof w:val="0"/>
          <w:rtl/>
        </w:rPr>
        <w:t>,</w:t>
      </w:r>
      <w:r w:rsidRPr="007847DF">
        <w:rPr>
          <w:noProof w:val="0"/>
          <w:rtl/>
        </w:rPr>
        <w:t xml:space="preserve"> ו</w:t>
      </w:r>
      <w:r w:rsidR="003D0F2E" w:rsidRPr="007847DF">
        <w:rPr>
          <w:noProof w:val="0"/>
          <w:rtl/>
        </w:rPr>
        <w:t>ל</w:t>
      </w:r>
      <w:r w:rsidRPr="007847DF">
        <w:rPr>
          <w:noProof w:val="0"/>
          <w:rtl/>
        </w:rPr>
        <w:t xml:space="preserve">צד זאת בוחן גם את מדדי העומס </w:t>
      </w:r>
      <w:r w:rsidR="003D0F2E" w:rsidRPr="007847DF">
        <w:rPr>
          <w:noProof w:val="0"/>
          <w:rtl/>
        </w:rPr>
        <w:t>ה</w:t>
      </w:r>
      <w:r w:rsidRPr="007847DF">
        <w:rPr>
          <w:noProof w:val="0"/>
          <w:rtl/>
        </w:rPr>
        <w:t xml:space="preserve">שיפוטי בתחום חדלות פירעון של יחידים ואת תוצאות ההליך על פני מדגם גדול של תיקים. </w:t>
      </w:r>
      <w:r w:rsidR="00320014">
        <w:rPr>
          <w:rFonts w:hint="cs"/>
          <w:noProof w:val="0"/>
          <w:rtl/>
        </w:rPr>
        <w:t xml:space="preserve">בצד זאת </w:t>
      </w:r>
      <w:r w:rsidRPr="007847DF">
        <w:rPr>
          <w:noProof w:val="0"/>
          <w:rtl/>
        </w:rPr>
        <w:t xml:space="preserve">המחקר הנוכחי מותיר פתח למחקרים נוספים </w:t>
      </w:r>
      <w:r w:rsidR="00320014">
        <w:rPr>
          <w:rFonts w:hint="cs"/>
          <w:noProof w:val="0"/>
          <w:rtl/>
        </w:rPr>
        <w:t xml:space="preserve">שיבחנו </w:t>
      </w:r>
      <w:r w:rsidRPr="007847DF">
        <w:rPr>
          <w:noProof w:val="0"/>
          <w:rtl/>
        </w:rPr>
        <w:t>משתנים נוספים העשויים להשפיע על התמקצעות השופט, ביניהם הוותק השיפוטי בתחום הספציפי והניסיון המקצועי הקודם. בתחום חדלות הפירעון מצא המחקר גם פער משמעותי בסוג ההחלטה הסוגרת בין המחוזות השונים בבית המשפט</w:t>
      </w:r>
      <w:r w:rsidR="008D0628" w:rsidRPr="007847DF">
        <w:rPr>
          <w:noProof w:val="0"/>
          <w:rtl/>
        </w:rPr>
        <w:t>,</w:t>
      </w:r>
      <w:r w:rsidRPr="007847DF">
        <w:rPr>
          <w:noProof w:val="0"/>
          <w:rtl/>
        </w:rPr>
        <w:t xml:space="preserve"> ו</w:t>
      </w:r>
      <w:r w:rsidR="008D0628" w:rsidRPr="007847DF">
        <w:rPr>
          <w:noProof w:val="0"/>
          <w:rtl/>
        </w:rPr>
        <w:t xml:space="preserve">על כן </w:t>
      </w:r>
      <w:r w:rsidR="0093275D">
        <w:rPr>
          <w:rFonts w:hint="cs"/>
          <w:noProof w:val="0"/>
          <w:rtl/>
        </w:rPr>
        <w:t xml:space="preserve">הוא </w:t>
      </w:r>
      <w:r w:rsidRPr="007847DF">
        <w:rPr>
          <w:noProof w:val="0"/>
          <w:rtl/>
        </w:rPr>
        <w:t xml:space="preserve">מזמין לטעמי מחקרי המשך בנושא. גם המאגר הנוסף </w:t>
      </w:r>
      <w:r w:rsidR="00C868F2">
        <w:rPr>
          <w:rFonts w:hint="cs"/>
          <w:noProof w:val="0"/>
          <w:rtl/>
        </w:rPr>
        <w:t>ברשות האכיפה והגבייה</w:t>
      </w:r>
      <w:r w:rsidR="00C868F2" w:rsidRPr="007847DF">
        <w:rPr>
          <w:noProof w:val="0"/>
          <w:rtl/>
        </w:rPr>
        <w:t xml:space="preserve"> </w:t>
      </w:r>
      <w:r w:rsidRPr="007847DF">
        <w:rPr>
          <w:noProof w:val="0"/>
          <w:rtl/>
        </w:rPr>
        <w:t xml:space="preserve">הוא ראשון מסוגו, ומאפשר הצצה ייחודית </w:t>
      </w:r>
      <w:r w:rsidR="00244DF6">
        <w:rPr>
          <w:rFonts w:hint="cs"/>
          <w:noProof w:val="0"/>
          <w:rtl/>
        </w:rPr>
        <w:t>ע</w:t>
      </w:r>
      <w:r w:rsidRPr="007847DF">
        <w:rPr>
          <w:noProof w:val="0"/>
          <w:rtl/>
        </w:rPr>
        <w:t>ל</w:t>
      </w:r>
      <w:r w:rsidR="00244DF6">
        <w:rPr>
          <w:rFonts w:hint="cs"/>
          <w:noProof w:val="0"/>
          <w:rtl/>
        </w:rPr>
        <w:t xml:space="preserve"> </w:t>
      </w:r>
      <w:r w:rsidRPr="007847DF">
        <w:rPr>
          <w:noProof w:val="0"/>
          <w:rtl/>
        </w:rPr>
        <w:t xml:space="preserve">משך </w:t>
      </w:r>
      <w:r w:rsidR="006501C1">
        <w:rPr>
          <w:rFonts w:hint="cs"/>
          <w:noProof w:val="0"/>
          <w:rtl/>
        </w:rPr>
        <w:t>ה</w:t>
      </w:r>
      <w:r w:rsidRPr="007847DF">
        <w:rPr>
          <w:noProof w:val="0"/>
          <w:rtl/>
        </w:rPr>
        <w:t xml:space="preserve">הליך </w:t>
      </w:r>
      <w:r w:rsidR="00C868F2">
        <w:rPr>
          <w:rFonts w:hint="cs"/>
          <w:noProof w:val="0"/>
          <w:rtl/>
        </w:rPr>
        <w:t>ברשות האכיפה והגבייה</w:t>
      </w:r>
      <w:r w:rsidRPr="007847DF">
        <w:rPr>
          <w:noProof w:val="0"/>
          <w:rtl/>
        </w:rPr>
        <w:t>. משני המאגרים עולה בבירור שההתמקצעות השיפוטית היא משתנה עצמאי המשפיע על העומס השיפוטי</w:t>
      </w:r>
      <w:r w:rsidR="008D0628" w:rsidRPr="007847DF">
        <w:rPr>
          <w:noProof w:val="0"/>
          <w:rtl/>
        </w:rPr>
        <w:t>,</w:t>
      </w:r>
      <w:r w:rsidRPr="007847DF">
        <w:rPr>
          <w:noProof w:val="0"/>
          <w:rtl/>
        </w:rPr>
        <w:t xml:space="preserve"> </w:t>
      </w:r>
      <w:r w:rsidR="008D0628" w:rsidRPr="007847DF">
        <w:rPr>
          <w:noProof w:val="0"/>
          <w:rtl/>
        </w:rPr>
        <w:t>ו</w:t>
      </w:r>
      <w:r w:rsidRPr="007847DF">
        <w:rPr>
          <w:noProof w:val="0"/>
          <w:rtl/>
        </w:rPr>
        <w:t>העומס, כמשתנה תלוי</w:t>
      </w:r>
      <w:r w:rsidR="0093275D">
        <w:rPr>
          <w:rFonts w:hint="cs"/>
          <w:noProof w:val="0"/>
          <w:rtl/>
        </w:rPr>
        <w:t>,</w:t>
      </w:r>
      <w:r w:rsidRPr="007847DF">
        <w:rPr>
          <w:noProof w:val="0"/>
          <w:rtl/>
        </w:rPr>
        <w:t xml:space="preserve"> משפיע על אופן הסגירה ומשך ההליך.</w:t>
      </w:r>
    </w:p>
    <w:p w14:paraId="465945E3" w14:textId="77777777" w:rsidR="002A30D6" w:rsidRPr="007847DF" w:rsidRDefault="002A30D6" w:rsidP="002A30D6">
      <w:pPr>
        <w:pStyle w:val="a"/>
        <w:rPr>
          <w:noProof w:val="0"/>
        </w:rPr>
      </w:pPr>
    </w:p>
    <w:sectPr w:rsidR="002A30D6" w:rsidRPr="007847DF" w:rsidSect="00EE03C6">
      <w:footerReference w:type="even" r:id="rId18"/>
      <w:footerReference w:type="default" r:id="rId19"/>
      <w:footerReference w:type="first" r:id="rId20"/>
      <w:pgSz w:w="9185" w:h="12984" w:code="28"/>
      <w:pgMar w:top="1418" w:right="1418" w:bottom="1418" w:left="1418" w:header="737" w:footer="851"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36CB0" w14:textId="77777777" w:rsidR="00024C69" w:rsidRDefault="00024C69" w:rsidP="00486E9B">
      <w:pPr>
        <w:spacing w:line="240" w:lineRule="auto"/>
      </w:pPr>
      <w:r>
        <w:separator/>
      </w:r>
    </w:p>
  </w:endnote>
  <w:endnote w:type="continuationSeparator" w:id="0">
    <w:p w14:paraId="0723C5AC" w14:textId="77777777" w:rsidR="00024C69" w:rsidRDefault="00024C69" w:rsidP="00486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MinionPro-Regular">
    <w:altName w:val="Times New Roman"/>
    <w:panose1 w:val="00000000000000000000"/>
    <w:charset w:val="B1"/>
    <w:family w:val="roman"/>
    <w:notTrueType/>
    <w:pitch w:val="default"/>
    <w:sig w:usb0="00000801" w:usb1="00000000" w:usb2="00000000" w:usb3="00000000" w:csb0="00000020" w:csb1="00000000"/>
  </w:font>
  <w:font w:name="MinionPro-It">
    <w:altName w:val="Times New Roman"/>
    <w:panose1 w:val="00000000000000000000"/>
    <w:charset w:val="B1"/>
    <w:family w:val="roman"/>
    <w:notTrueType/>
    <w:pitch w:val="default"/>
    <w:sig w:usb0="00000801" w:usb1="00000000" w:usb2="00000000" w:usb3="00000000" w:csb0="00000020" w:csb1="00000000"/>
  </w:font>
  <w:font w:name="MinionPro-Semibold">
    <w:altName w:val="Times New Roman"/>
    <w:panose1 w:val="00000000000000000000"/>
    <w:charset w:val="B1"/>
    <w:family w:val="roman"/>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B204" w14:textId="77777777" w:rsidR="00C87D13" w:rsidRDefault="00C87D13" w:rsidP="00EE03C6">
    <w:pPr>
      <w:pStyle w:val="Footer"/>
      <w:framePr w:wrap="around" w:vAnchor="text" w:h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B3312B">
      <w:rPr>
        <w:rStyle w:val="PageNumber"/>
        <w:rtl/>
      </w:rPr>
      <w:t>22</w:t>
    </w:r>
    <w:r>
      <w:rPr>
        <w:rStyle w:val="PageNumber"/>
      </w:rPr>
      <w:fldChar w:fldCharType="end"/>
    </w:r>
  </w:p>
  <w:p w14:paraId="23191C05" w14:textId="77777777" w:rsidR="00C87D13" w:rsidRDefault="00C8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E39E" w14:textId="77777777" w:rsidR="00C87D13" w:rsidRDefault="00C87D13" w:rsidP="00041CC5">
    <w:pPr>
      <w:pStyle w:val="Footer"/>
      <w:framePr w:wrap="around" w:vAnchor="text" w:hAnchor="text"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B3312B">
      <w:rPr>
        <w:rStyle w:val="PageNumber"/>
        <w:rtl/>
      </w:rPr>
      <w:t>21</w:t>
    </w:r>
    <w:r>
      <w:rPr>
        <w:rStyle w:val="PageNumber"/>
      </w:rPr>
      <w:fldChar w:fldCharType="end"/>
    </w:r>
  </w:p>
  <w:p w14:paraId="154D129F" w14:textId="77777777" w:rsidR="00C87D13" w:rsidRPr="00041CC5" w:rsidRDefault="00C87D13" w:rsidP="00041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ED44" w14:textId="77777777" w:rsidR="00C87D13" w:rsidRDefault="00C87D13" w:rsidP="00EE03C6">
    <w:pPr>
      <w:pStyle w:val="Footer"/>
      <w:framePr w:wrap="around" w:vAnchor="text" w:hAnchor="text" w:xAlign="inside" w:y="1"/>
      <w:rPr>
        <w:rStyle w:val="PageNumber"/>
        <w:noProof w:val="0"/>
        <w:rtl/>
      </w:rPr>
    </w:pPr>
    <w:r>
      <w:rPr>
        <w:rStyle w:val="PageNumber"/>
      </w:rPr>
      <w:fldChar w:fldCharType="begin"/>
    </w:r>
    <w:r>
      <w:rPr>
        <w:rStyle w:val="PageNumber"/>
      </w:rPr>
      <w:instrText xml:space="preserve">PAGE  </w:instrText>
    </w:r>
    <w:r>
      <w:rPr>
        <w:rStyle w:val="PageNumber"/>
      </w:rPr>
      <w:fldChar w:fldCharType="separate"/>
    </w:r>
    <w:r w:rsidR="00B3312B">
      <w:rPr>
        <w:rStyle w:val="PageNumber"/>
        <w:rtl/>
      </w:rPr>
      <w:t>1</w:t>
    </w:r>
    <w:r>
      <w:rPr>
        <w:rStyle w:val="PageNumber"/>
      </w:rPr>
      <w:fldChar w:fldCharType="end"/>
    </w:r>
  </w:p>
  <w:p w14:paraId="7D534302" w14:textId="77777777" w:rsidR="00C87D13" w:rsidRDefault="00C8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0EA4" w14:textId="77777777" w:rsidR="00024C69" w:rsidRDefault="00024C69" w:rsidP="00486E9B">
      <w:pPr>
        <w:spacing w:line="240" w:lineRule="auto"/>
        <w:rPr>
          <w:rtl/>
        </w:rPr>
      </w:pPr>
      <w:r>
        <w:separator/>
      </w:r>
    </w:p>
  </w:footnote>
  <w:footnote w:type="continuationSeparator" w:id="0">
    <w:p w14:paraId="661DE9AB" w14:textId="77777777" w:rsidR="00024C69" w:rsidRPr="00DF660B" w:rsidRDefault="00024C69" w:rsidP="00DF660B">
      <w:pPr>
        <w:pStyle w:val="Footer"/>
      </w:pPr>
      <w:r>
        <w:separator/>
      </w:r>
    </w:p>
  </w:footnote>
  <w:footnote w:id="1">
    <w:p w14:paraId="755BDA4A" w14:textId="5E1E4CEE"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tl/>
        </w:rPr>
        <w:t>*</w:t>
      </w:r>
      <w:r w:rsidRPr="00B600D5">
        <w:rPr>
          <w:noProof w:val="0"/>
          <w:sz w:val="20"/>
          <w:szCs w:val="20"/>
          <w:rtl/>
        </w:rPr>
        <w:tab/>
        <w:t xml:space="preserve">מרצה </w:t>
      </w:r>
      <w:r w:rsidR="0067407F" w:rsidRPr="00B600D5">
        <w:rPr>
          <w:rFonts w:hint="cs"/>
          <w:noProof w:val="0"/>
          <w:sz w:val="20"/>
          <w:szCs w:val="20"/>
          <w:rtl/>
        </w:rPr>
        <w:t xml:space="preserve">ומנהלת המערך ההתנסותי </w:t>
      </w:r>
      <w:r w:rsidRPr="00B600D5">
        <w:rPr>
          <w:noProof w:val="0"/>
          <w:sz w:val="20"/>
          <w:szCs w:val="20"/>
          <w:rtl/>
        </w:rPr>
        <w:t xml:space="preserve">בבית ספר הארי רדזינר למשפטים, </w:t>
      </w:r>
      <w:r w:rsidRPr="00B600D5">
        <w:rPr>
          <w:rFonts w:hint="cs"/>
          <w:noProof w:val="0"/>
          <w:sz w:val="20"/>
          <w:szCs w:val="20"/>
          <w:rtl/>
        </w:rPr>
        <w:t>אוניברסיטת רייכמן</w:t>
      </w:r>
      <w:r w:rsidRPr="00B600D5">
        <w:rPr>
          <w:noProof w:val="0"/>
          <w:sz w:val="20"/>
          <w:szCs w:val="20"/>
          <w:rtl/>
        </w:rPr>
        <w:t xml:space="preserve">, </w:t>
      </w:r>
      <w:r w:rsidR="0067407F" w:rsidRPr="00B600D5">
        <w:rPr>
          <w:rFonts w:hint="cs"/>
          <w:noProof w:val="0"/>
          <w:sz w:val="20"/>
          <w:szCs w:val="20"/>
          <w:rtl/>
        </w:rPr>
        <w:t xml:space="preserve">מרצה מן החוץ </w:t>
      </w:r>
      <w:r w:rsidRPr="00B600D5">
        <w:rPr>
          <w:noProof w:val="0"/>
          <w:sz w:val="20"/>
          <w:szCs w:val="20"/>
          <w:rtl/>
        </w:rPr>
        <w:t xml:space="preserve">באוניברסיטה העברית בירושלים. המחקר התאפשר </w:t>
      </w:r>
      <w:r w:rsidRPr="00B600D5">
        <w:rPr>
          <w:rFonts w:hint="cs"/>
          <w:noProof w:val="0"/>
          <w:sz w:val="20"/>
          <w:szCs w:val="20"/>
          <w:rtl/>
        </w:rPr>
        <w:t>ה</w:t>
      </w:r>
      <w:r w:rsidRPr="00B600D5">
        <w:rPr>
          <w:noProof w:val="0"/>
          <w:sz w:val="20"/>
          <w:szCs w:val="20"/>
          <w:rtl/>
        </w:rPr>
        <w:t>ודות לתוכנית מחקר בתמיכת ה</w:t>
      </w:r>
      <w:r w:rsidRPr="00B600D5">
        <w:rPr>
          <w:noProof w:val="0"/>
          <w:position w:val="3"/>
          <w:sz w:val="20"/>
          <w:szCs w:val="20"/>
          <w:rtl/>
        </w:rPr>
        <w:t>-</w:t>
      </w:r>
      <w:r w:rsidRPr="00B600D5">
        <w:rPr>
          <w:noProof w:val="0"/>
          <w:sz w:val="20"/>
          <w:szCs w:val="20"/>
        </w:rPr>
        <w:t>ISF</w:t>
      </w:r>
      <w:r w:rsidRPr="00B600D5">
        <w:rPr>
          <w:noProof w:val="0"/>
          <w:sz w:val="20"/>
          <w:szCs w:val="20"/>
          <w:rtl/>
        </w:rPr>
        <w:t xml:space="preserve"> (כחלק ממענק מחקר אישי מס' 1404/17 – ד"ר קרן וינשל</w:t>
      </w:r>
      <w:r w:rsidRPr="00B600D5">
        <w:rPr>
          <w:noProof w:val="0"/>
          <w:position w:val="3"/>
          <w:sz w:val="20"/>
          <w:szCs w:val="20"/>
          <w:rtl/>
        </w:rPr>
        <w:t>-</w:t>
      </w:r>
      <w:r w:rsidRPr="00B600D5">
        <w:rPr>
          <w:noProof w:val="0"/>
          <w:sz w:val="20"/>
          <w:szCs w:val="20"/>
          <w:rtl/>
        </w:rPr>
        <w:t>מרגל), במסגרת פוסט</w:t>
      </w:r>
      <w:r w:rsidRPr="00B600D5">
        <w:rPr>
          <w:noProof w:val="0"/>
          <w:position w:val="3"/>
          <w:sz w:val="20"/>
          <w:szCs w:val="20"/>
          <w:rtl/>
        </w:rPr>
        <w:t>-</w:t>
      </w:r>
      <w:r w:rsidRPr="00B600D5">
        <w:rPr>
          <w:noProof w:val="0"/>
          <w:sz w:val="20"/>
          <w:szCs w:val="20"/>
          <w:rtl/>
        </w:rPr>
        <w:t xml:space="preserve">דוקטורט בפקולטה למשפטים, האוניברסיטה העברית בירושלים. אני מוקירה </w:t>
      </w:r>
      <w:r w:rsidRPr="00B600D5">
        <w:rPr>
          <w:rFonts w:hint="cs"/>
          <w:noProof w:val="0"/>
          <w:sz w:val="20"/>
          <w:szCs w:val="20"/>
          <w:rtl/>
        </w:rPr>
        <w:t xml:space="preserve">ומכירה טובה </w:t>
      </w:r>
      <w:r w:rsidRPr="00B600D5">
        <w:rPr>
          <w:noProof w:val="0"/>
          <w:sz w:val="20"/>
          <w:szCs w:val="20"/>
          <w:rtl/>
        </w:rPr>
        <w:t>לד"ר וינשל</w:t>
      </w:r>
      <w:r w:rsidRPr="00B600D5">
        <w:rPr>
          <w:noProof w:val="0"/>
          <w:position w:val="3"/>
          <w:sz w:val="20"/>
          <w:szCs w:val="20"/>
          <w:rtl/>
        </w:rPr>
        <w:t>-</w:t>
      </w:r>
      <w:r w:rsidRPr="00B600D5">
        <w:rPr>
          <w:noProof w:val="0"/>
          <w:sz w:val="20"/>
          <w:szCs w:val="20"/>
          <w:rtl/>
        </w:rPr>
        <w:t xml:space="preserve">מרגל, אשר תחת הנחייתה המקצועית והנעימה התאפשר מחקר זה. </w:t>
      </w:r>
    </w:p>
  </w:footnote>
  <w:footnote w:id="2">
    <w:p w14:paraId="5FD24ACF"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Lawrence Baum, </w:t>
      </w:r>
      <w:r w:rsidRPr="00B600D5">
        <w:rPr>
          <w:i/>
          <w:iCs/>
          <w:noProof w:val="0"/>
          <w:sz w:val="20"/>
          <w:szCs w:val="20"/>
        </w:rPr>
        <w:t>Judicial Specialization, Litigant Influence, and Substantive Policy: The Court of Customs and Patent Appeals</w:t>
      </w:r>
      <w:r w:rsidRPr="00B600D5">
        <w:rPr>
          <w:noProof w:val="0"/>
          <w:sz w:val="20"/>
          <w:szCs w:val="20"/>
        </w:rPr>
        <w:t xml:space="preserve">, 11 </w:t>
      </w:r>
      <w:r w:rsidRPr="00B600D5">
        <w:rPr>
          <w:smallCaps/>
          <w:noProof w:val="0"/>
          <w:sz w:val="20"/>
          <w:szCs w:val="20"/>
        </w:rPr>
        <w:t>Law &amp; Soc'y Rev.</w:t>
      </w:r>
      <w:r w:rsidRPr="00B600D5">
        <w:rPr>
          <w:noProof w:val="0"/>
          <w:sz w:val="20"/>
          <w:szCs w:val="20"/>
        </w:rPr>
        <w:t xml:space="preserve"> 823, 824 (1977)</w:t>
      </w:r>
      <w:r w:rsidRPr="00B600D5">
        <w:rPr>
          <w:noProof w:val="0"/>
          <w:sz w:val="20"/>
          <w:szCs w:val="20"/>
          <w:rtl/>
        </w:rPr>
        <w:t xml:space="preserve"> (להלן: </w:t>
      </w:r>
      <w:r w:rsidRPr="00B600D5">
        <w:rPr>
          <w:noProof w:val="0"/>
          <w:sz w:val="20"/>
          <w:szCs w:val="20"/>
        </w:rPr>
        <w:t xml:space="preserve">Baum, </w:t>
      </w:r>
      <w:r w:rsidRPr="00B600D5">
        <w:rPr>
          <w:i/>
          <w:iCs/>
          <w:noProof w:val="0"/>
          <w:sz w:val="20"/>
          <w:szCs w:val="20"/>
        </w:rPr>
        <w:t>Judicial Specialization</w:t>
      </w:r>
      <w:r w:rsidRPr="00B600D5">
        <w:rPr>
          <w:noProof w:val="0"/>
          <w:sz w:val="20"/>
          <w:szCs w:val="20"/>
          <w:rtl/>
        </w:rPr>
        <w:t>).</w:t>
      </w:r>
    </w:p>
  </w:footnote>
  <w:footnote w:id="3">
    <w:p w14:paraId="218CBFD7" w14:textId="3B905C36"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המערכת השיפוטית נתונה בעומס שיפוטי רב. ב</w:t>
      </w:r>
      <w:r w:rsidRPr="00B600D5">
        <w:rPr>
          <w:noProof w:val="0"/>
          <w:sz w:val="20"/>
          <w:szCs w:val="20"/>
          <w:rtl/>
        </w:rPr>
        <w:t>שנים 2015–2017 נפתחו בממוצע</w:t>
      </w:r>
      <w:r w:rsidRPr="00B600D5">
        <w:rPr>
          <w:rFonts w:hint="cs"/>
          <w:noProof w:val="0"/>
          <w:sz w:val="20"/>
          <w:szCs w:val="20"/>
          <w:rtl/>
        </w:rPr>
        <w:t>,</w:t>
      </w:r>
      <w:r w:rsidRPr="00B600D5">
        <w:rPr>
          <w:noProof w:val="0"/>
          <w:sz w:val="20"/>
          <w:szCs w:val="20"/>
          <w:rtl/>
        </w:rPr>
        <w:t xml:space="preserve"> בכלל בתי המשפט בישראל</w:t>
      </w:r>
      <w:r w:rsidRPr="00B600D5">
        <w:rPr>
          <w:rFonts w:hint="cs"/>
          <w:noProof w:val="0"/>
          <w:sz w:val="20"/>
          <w:szCs w:val="20"/>
          <w:rtl/>
        </w:rPr>
        <w:t>,</w:t>
      </w:r>
      <w:r w:rsidRPr="00B600D5">
        <w:rPr>
          <w:noProof w:val="0"/>
          <w:sz w:val="20"/>
          <w:szCs w:val="20"/>
          <w:rtl/>
        </w:rPr>
        <w:t xml:space="preserve"> 810,517 תיקים בכל שנה. ראו הרשות השופטת בישראל </w:t>
      </w:r>
      <w:r w:rsidRPr="00B600D5">
        <w:rPr>
          <w:b/>
          <w:bCs/>
          <w:noProof w:val="0"/>
          <w:sz w:val="20"/>
          <w:szCs w:val="20"/>
          <w:rtl/>
        </w:rPr>
        <w:t>דו"ח שנתי 2015</w:t>
      </w:r>
      <w:r w:rsidRPr="00B600D5">
        <w:rPr>
          <w:noProof w:val="0"/>
          <w:sz w:val="20"/>
          <w:szCs w:val="20"/>
          <w:rtl/>
        </w:rPr>
        <w:t xml:space="preserve"> (2016)</w:t>
      </w:r>
      <w:r w:rsidR="009145AE">
        <w:rPr>
          <w:rFonts w:hint="cs"/>
          <w:noProof w:val="0"/>
          <w:sz w:val="20"/>
          <w:szCs w:val="20"/>
          <w:rtl/>
        </w:rPr>
        <w:t xml:space="preserve">, </w:t>
      </w:r>
      <w:hyperlink r:id="rId1" w:history="1">
        <w:r w:rsidRPr="00B600D5">
          <w:rPr>
            <w:rStyle w:val="Hyperlink"/>
            <w:noProof w:val="0"/>
            <w:sz w:val="20"/>
            <w:szCs w:val="20"/>
          </w:rPr>
          <w:t>https://www.gov.il/BlobFolder/reports/statistics_annual_2015/he/annual2015.pdf</w:t>
        </w:r>
      </w:hyperlink>
      <w:r w:rsidRPr="00B600D5">
        <w:rPr>
          <w:rFonts w:hint="cs"/>
          <w:noProof w:val="0"/>
          <w:sz w:val="20"/>
          <w:szCs w:val="20"/>
          <w:rtl/>
        </w:rPr>
        <w:t xml:space="preserve"> (להלן: </w:t>
      </w:r>
      <w:r w:rsidRPr="00B600D5">
        <w:rPr>
          <w:rFonts w:hint="eastAsia"/>
          <w:b/>
          <w:bCs/>
          <w:noProof w:val="0"/>
          <w:sz w:val="20"/>
          <w:szCs w:val="20"/>
          <w:rtl/>
        </w:rPr>
        <w:t>דוח</w:t>
      </w:r>
      <w:r w:rsidRPr="00B600D5">
        <w:rPr>
          <w:b/>
          <w:bCs/>
          <w:noProof w:val="0"/>
          <w:sz w:val="20"/>
          <w:szCs w:val="20"/>
          <w:rtl/>
        </w:rPr>
        <w:t xml:space="preserve"> </w:t>
      </w:r>
      <w:r w:rsidRPr="00B600D5">
        <w:rPr>
          <w:rFonts w:hint="cs"/>
          <w:b/>
          <w:bCs/>
          <w:noProof w:val="0"/>
          <w:sz w:val="20"/>
          <w:szCs w:val="20"/>
          <w:rtl/>
        </w:rPr>
        <w:t xml:space="preserve">הרשות השופטת </w:t>
      </w:r>
      <w:r w:rsidRPr="00B600D5">
        <w:rPr>
          <w:b/>
          <w:bCs/>
          <w:noProof w:val="0"/>
          <w:sz w:val="20"/>
          <w:szCs w:val="20"/>
          <w:rtl/>
        </w:rPr>
        <w:t>2015</w:t>
      </w:r>
      <w:r w:rsidRPr="00B600D5">
        <w:rPr>
          <w:rFonts w:hint="cs"/>
          <w:noProof w:val="0"/>
          <w:sz w:val="20"/>
          <w:szCs w:val="20"/>
          <w:rtl/>
        </w:rPr>
        <w:t>)</w:t>
      </w:r>
      <w:r w:rsidRPr="00B600D5">
        <w:rPr>
          <w:noProof w:val="0"/>
          <w:sz w:val="20"/>
          <w:szCs w:val="20"/>
          <w:rtl/>
        </w:rPr>
        <w:t xml:space="preserve">; הרשות השופטת בישראל </w:t>
      </w:r>
      <w:r w:rsidRPr="00B600D5">
        <w:rPr>
          <w:b/>
          <w:bCs/>
          <w:noProof w:val="0"/>
          <w:sz w:val="20"/>
          <w:szCs w:val="20"/>
          <w:rtl/>
        </w:rPr>
        <w:t>דו"ח שנתי 2016</w:t>
      </w:r>
      <w:r w:rsidRPr="00B600D5">
        <w:rPr>
          <w:noProof w:val="0"/>
          <w:sz w:val="20"/>
          <w:szCs w:val="20"/>
          <w:rtl/>
        </w:rPr>
        <w:t xml:space="preserve"> (2017) </w:t>
      </w:r>
      <w:hyperlink r:id="rId2" w:history="1">
        <w:r w:rsidRPr="00B600D5">
          <w:rPr>
            <w:rStyle w:val="Hyperlink"/>
            <w:noProof w:val="0"/>
            <w:sz w:val="20"/>
            <w:szCs w:val="20"/>
          </w:rPr>
          <w:t>https://www.gov.il/BlobFolder/reports/statistics_annual_2016/he/annual2016.pdf</w:t>
        </w:r>
      </w:hyperlink>
      <w:r w:rsidRPr="00B600D5">
        <w:rPr>
          <w:rFonts w:hint="cs"/>
          <w:noProof w:val="0"/>
          <w:sz w:val="20"/>
          <w:szCs w:val="20"/>
          <w:rtl/>
        </w:rPr>
        <w:t xml:space="preserve"> (להלן: </w:t>
      </w:r>
      <w:r w:rsidRPr="00B600D5">
        <w:rPr>
          <w:rFonts w:hint="cs"/>
          <w:b/>
          <w:bCs/>
          <w:noProof w:val="0"/>
          <w:sz w:val="20"/>
          <w:szCs w:val="20"/>
          <w:rtl/>
        </w:rPr>
        <w:t xml:space="preserve">דוח </w:t>
      </w:r>
      <w:r w:rsidRPr="00B600D5">
        <w:rPr>
          <w:b/>
          <w:bCs/>
          <w:noProof w:val="0"/>
          <w:sz w:val="20"/>
          <w:szCs w:val="20"/>
          <w:rtl/>
        </w:rPr>
        <w:t xml:space="preserve">הרשות השופטת </w:t>
      </w:r>
      <w:r w:rsidRPr="00B600D5">
        <w:rPr>
          <w:rFonts w:hint="cs"/>
          <w:b/>
          <w:bCs/>
          <w:noProof w:val="0"/>
          <w:sz w:val="20"/>
          <w:szCs w:val="20"/>
          <w:rtl/>
        </w:rPr>
        <w:t>2016</w:t>
      </w:r>
      <w:r w:rsidRPr="00B600D5">
        <w:rPr>
          <w:rFonts w:hint="cs"/>
          <w:noProof w:val="0"/>
          <w:sz w:val="20"/>
          <w:szCs w:val="20"/>
          <w:rtl/>
        </w:rPr>
        <w:t>)</w:t>
      </w:r>
      <w:r w:rsidRPr="00B600D5">
        <w:rPr>
          <w:noProof w:val="0"/>
          <w:sz w:val="20"/>
          <w:szCs w:val="20"/>
          <w:rtl/>
        </w:rPr>
        <w:t xml:space="preserve">; הרשות השופטת בישראל </w:t>
      </w:r>
      <w:r w:rsidRPr="00B600D5">
        <w:rPr>
          <w:b/>
          <w:bCs/>
          <w:noProof w:val="0"/>
          <w:sz w:val="20"/>
          <w:szCs w:val="20"/>
          <w:rtl/>
        </w:rPr>
        <w:t>דו"ח שנתי 2017</w:t>
      </w:r>
      <w:r w:rsidRPr="00B600D5">
        <w:rPr>
          <w:noProof w:val="0"/>
          <w:sz w:val="20"/>
          <w:szCs w:val="20"/>
          <w:rtl/>
        </w:rPr>
        <w:t xml:space="preserve"> (2018) </w:t>
      </w:r>
      <w:hyperlink r:id="rId3" w:history="1">
        <w:r w:rsidRPr="00B600D5">
          <w:rPr>
            <w:rStyle w:val="Hyperlink"/>
            <w:noProof w:val="0"/>
            <w:sz w:val="20"/>
            <w:szCs w:val="20"/>
          </w:rPr>
          <w:t>https://www.gov.il/BlobFolder/reports/statistics_annual_2017/he/annual2017.pdf</w:t>
        </w:r>
      </w:hyperlink>
      <w:r w:rsidRPr="00B600D5">
        <w:rPr>
          <w:rFonts w:hint="cs"/>
          <w:noProof w:val="0"/>
          <w:sz w:val="20"/>
          <w:szCs w:val="20"/>
          <w:rtl/>
        </w:rPr>
        <w:t xml:space="preserve"> (להלן: </w:t>
      </w:r>
      <w:r w:rsidRPr="00B600D5">
        <w:rPr>
          <w:rFonts w:hint="cs"/>
          <w:b/>
          <w:bCs/>
          <w:noProof w:val="0"/>
          <w:sz w:val="20"/>
          <w:szCs w:val="20"/>
          <w:rtl/>
        </w:rPr>
        <w:t xml:space="preserve">דוח </w:t>
      </w:r>
      <w:r w:rsidRPr="00B600D5">
        <w:rPr>
          <w:b/>
          <w:bCs/>
          <w:noProof w:val="0"/>
          <w:sz w:val="20"/>
          <w:szCs w:val="20"/>
          <w:rtl/>
        </w:rPr>
        <w:t xml:space="preserve">הרשות השופטת </w:t>
      </w:r>
      <w:r w:rsidRPr="00B600D5">
        <w:rPr>
          <w:rFonts w:hint="cs"/>
          <w:b/>
          <w:bCs/>
          <w:noProof w:val="0"/>
          <w:sz w:val="20"/>
          <w:szCs w:val="20"/>
          <w:rtl/>
        </w:rPr>
        <w:t>2017</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שלושת </w:t>
      </w:r>
      <w:r w:rsidRPr="00B600D5">
        <w:rPr>
          <w:noProof w:val="0"/>
          <w:sz w:val="20"/>
          <w:szCs w:val="20"/>
          <w:rtl/>
        </w:rPr>
        <w:t xml:space="preserve">הדוחות ייקראו להלן </w:t>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הרשות השופטת</w:t>
      </w:r>
      <w:r w:rsidRPr="00B600D5">
        <w:rPr>
          <w:noProof w:val="0"/>
          <w:sz w:val="20"/>
          <w:szCs w:val="20"/>
          <w:rtl/>
        </w:rPr>
        <w:t>.</w:t>
      </w:r>
    </w:p>
  </w:footnote>
  <w:footnote w:id="4">
    <w:p w14:paraId="2FA87060" w14:textId="06C5DE00"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ראו </w:t>
      </w:r>
      <w:r w:rsidRPr="00B600D5">
        <w:rPr>
          <w:noProof w:val="0"/>
          <w:sz w:val="20"/>
          <w:szCs w:val="20"/>
        </w:rPr>
        <w:t xml:space="preserve">Baum, </w:t>
      </w:r>
      <w:r w:rsidRPr="00B600D5">
        <w:rPr>
          <w:i/>
          <w:iCs/>
          <w:noProof w:val="0"/>
          <w:sz w:val="20"/>
          <w:szCs w:val="20"/>
        </w:rPr>
        <w:t>Judicial Specialization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Ref69906522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w:t>
      </w:r>
      <w:r w:rsidRPr="00B600D5">
        <w:rPr>
          <w:noProof w:val="0"/>
          <w:sz w:val="20"/>
          <w:szCs w:val="20"/>
          <w:rtl/>
        </w:rPr>
        <w:fldChar w:fldCharType="end"/>
      </w:r>
      <w:r w:rsidRPr="00B600D5">
        <w:rPr>
          <w:noProof w:val="0"/>
          <w:sz w:val="20"/>
          <w:szCs w:val="20"/>
          <w:rtl/>
        </w:rPr>
        <w:t>.</w:t>
      </w:r>
    </w:p>
  </w:footnote>
  <w:footnote w:id="5">
    <w:p w14:paraId="6BEBE179" w14:textId="5E58FFD6"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S. Sidney Ulmer, </w:t>
      </w:r>
      <w:r w:rsidRPr="00B600D5">
        <w:rPr>
          <w:i/>
          <w:iCs/>
          <w:noProof w:val="0"/>
          <w:sz w:val="20"/>
          <w:szCs w:val="20"/>
        </w:rPr>
        <w:t>The Analysis of Behavior Patterns on the United States Supreme Court</w:t>
      </w:r>
      <w:r w:rsidRPr="00B600D5">
        <w:rPr>
          <w:noProof w:val="0"/>
          <w:sz w:val="20"/>
          <w:szCs w:val="20"/>
        </w:rPr>
        <w:t xml:space="preserve">, 22 </w:t>
      </w:r>
      <w:r w:rsidRPr="00B600D5">
        <w:rPr>
          <w:smallCaps/>
          <w:noProof w:val="0"/>
          <w:sz w:val="20"/>
          <w:szCs w:val="20"/>
        </w:rPr>
        <w:t>J. Pol.</w:t>
      </w:r>
      <w:r w:rsidRPr="00B600D5">
        <w:rPr>
          <w:noProof w:val="0"/>
          <w:sz w:val="20"/>
          <w:szCs w:val="20"/>
        </w:rPr>
        <w:t xml:space="preserve"> 629 (1960); S. Sidney Ulmer, </w:t>
      </w:r>
      <w:r w:rsidRPr="00B600D5">
        <w:rPr>
          <w:i/>
          <w:iCs/>
          <w:noProof w:val="0"/>
          <w:sz w:val="20"/>
          <w:szCs w:val="20"/>
        </w:rPr>
        <w:t>The Use of Power in the Supreme Court: The Opinion Assignments of Earl Warren, 1953–1960</w:t>
      </w:r>
      <w:r w:rsidRPr="00B600D5">
        <w:rPr>
          <w:noProof w:val="0"/>
          <w:sz w:val="20"/>
          <w:szCs w:val="20"/>
        </w:rPr>
        <w:t xml:space="preserve">, 19 </w:t>
      </w:r>
      <w:r w:rsidRPr="00B600D5">
        <w:rPr>
          <w:smallCaps/>
          <w:noProof w:val="0"/>
          <w:sz w:val="20"/>
          <w:szCs w:val="20"/>
        </w:rPr>
        <w:t>J. Pub. L.</w:t>
      </w:r>
      <w:r w:rsidRPr="00B600D5">
        <w:rPr>
          <w:noProof w:val="0"/>
          <w:sz w:val="20"/>
          <w:szCs w:val="20"/>
        </w:rPr>
        <w:t xml:space="preserve"> 49</w:t>
      </w:r>
      <w:r w:rsidRPr="00B600D5" w:rsidDel="00E51ABE">
        <w:rPr>
          <w:noProof w:val="0"/>
          <w:sz w:val="20"/>
          <w:szCs w:val="20"/>
        </w:rPr>
        <w:t xml:space="preserve"> </w:t>
      </w:r>
      <w:r w:rsidRPr="00B600D5">
        <w:rPr>
          <w:noProof w:val="0"/>
          <w:sz w:val="20"/>
          <w:szCs w:val="20"/>
        </w:rPr>
        <w:t xml:space="preserve">(1970); </w:t>
      </w:r>
      <w:r w:rsidR="005217F8" w:rsidRPr="00B600D5">
        <w:rPr>
          <w:noProof w:val="0"/>
          <w:sz w:val="20"/>
          <w:szCs w:val="20"/>
        </w:rPr>
        <w:t xml:space="preserve">Saul Brenner, </w:t>
      </w:r>
      <w:r w:rsidR="005217F8" w:rsidRPr="00B600D5">
        <w:rPr>
          <w:i/>
          <w:iCs/>
          <w:noProof w:val="0"/>
          <w:sz w:val="20"/>
          <w:szCs w:val="20"/>
        </w:rPr>
        <w:t>Issue Specialization as a Variable in Opinion Assignment on the U.S. Supreme Court</w:t>
      </w:r>
      <w:r w:rsidR="005217F8" w:rsidRPr="00B600D5">
        <w:rPr>
          <w:noProof w:val="0"/>
          <w:sz w:val="20"/>
          <w:szCs w:val="20"/>
        </w:rPr>
        <w:t xml:space="preserve">, 46 </w:t>
      </w:r>
      <w:r w:rsidR="005217F8" w:rsidRPr="00B600D5">
        <w:rPr>
          <w:smallCaps/>
          <w:noProof w:val="0"/>
          <w:sz w:val="20"/>
          <w:szCs w:val="20"/>
        </w:rPr>
        <w:t>J. POL.</w:t>
      </w:r>
      <w:r w:rsidR="005217F8" w:rsidRPr="00B600D5">
        <w:rPr>
          <w:noProof w:val="0"/>
          <w:sz w:val="20"/>
          <w:szCs w:val="20"/>
        </w:rPr>
        <w:t xml:space="preserve"> 1217 (1984); </w:t>
      </w:r>
      <w:r w:rsidRPr="00B600D5">
        <w:rPr>
          <w:noProof w:val="0"/>
          <w:sz w:val="20"/>
          <w:szCs w:val="20"/>
        </w:rPr>
        <w:t xml:space="preserve">Saul Brenner &amp; Harold J. Spaeth, </w:t>
      </w:r>
      <w:r w:rsidRPr="00B600D5">
        <w:rPr>
          <w:i/>
          <w:iCs/>
          <w:noProof w:val="0"/>
          <w:sz w:val="20"/>
          <w:szCs w:val="20"/>
        </w:rPr>
        <w:t>Issue Specialization in Majority Opinion Assignment on the Burger Court</w:t>
      </w:r>
      <w:r w:rsidRPr="00B600D5">
        <w:rPr>
          <w:noProof w:val="0"/>
          <w:sz w:val="20"/>
          <w:szCs w:val="20"/>
        </w:rPr>
        <w:t xml:space="preserve">, 39 </w:t>
      </w:r>
      <w:r w:rsidRPr="00B600D5">
        <w:rPr>
          <w:smallCaps/>
          <w:noProof w:val="0"/>
          <w:sz w:val="20"/>
          <w:szCs w:val="20"/>
        </w:rPr>
        <w:t>W. Pol. Q.</w:t>
      </w:r>
      <w:r w:rsidRPr="00B600D5">
        <w:rPr>
          <w:noProof w:val="0"/>
          <w:sz w:val="20"/>
          <w:szCs w:val="20"/>
        </w:rPr>
        <w:t xml:space="preserve"> 520 (1986); Forrest Maltzman &amp; Paul J. Wahlbeck, </w:t>
      </w:r>
      <w:r w:rsidRPr="00B600D5">
        <w:rPr>
          <w:i/>
          <w:iCs/>
          <w:noProof w:val="0"/>
          <w:sz w:val="20"/>
          <w:szCs w:val="20"/>
        </w:rPr>
        <w:t>May It Please the Chief? Opinion Assignments in the Rehnquist Court</w:t>
      </w:r>
      <w:r w:rsidRPr="00B600D5">
        <w:rPr>
          <w:noProof w:val="0"/>
          <w:sz w:val="20"/>
          <w:szCs w:val="20"/>
        </w:rPr>
        <w:t xml:space="preserve">, 40 </w:t>
      </w:r>
      <w:r w:rsidRPr="00B600D5">
        <w:rPr>
          <w:smallCaps/>
          <w:noProof w:val="0"/>
          <w:sz w:val="20"/>
          <w:szCs w:val="20"/>
        </w:rPr>
        <w:t>Am. J. Pol. Sci.</w:t>
      </w:r>
      <w:r w:rsidRPr="00B600D5">
        <w:rPr>
          <w:noProof w:val="0"/>
          <w:sz w:val="20"/>
          <w:szCs w:val="20"/>
        </w:rPr>
        <w:t xml:space="preserve"> 421 (1996)</w:t>
      </w:r>
      <w:r w:rsidRPr="00B600D5">
        <w:rPr>
          <w:noProof w:val="0"/>
          <w:sz w:val="20"/>
          <w:szCs w:val="20"/>
          <w:rtl/>
        </w:rPr>
        <w:t>.</w:t>
      </w:r>
    </w:p>
  </w:footnote>
  <w:footnote w:id="6">
    <w:p w14:paraId="5335CD8D" w14:textId="1644A661"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Banks Miller &amp; Brett Curry, </w:t>
      </w:r>
      <w:r w:rsidRPr="00B600D5">
        <w:rPr>
          <w:i/>
          <w:iCs/>
          <w:noProof w:val="0"/>
          <w:sz w:val="20"/>
          <w:szCs w:val="20"/>
        </w:rPr>
        <w:t>Expertise, Experience, and Ideology on Specialized Courts: The Case of the Court of Appeals for the Federal Circuit</w:t>
      </w:r>
      <w:r w:rsidRPr="00B600D5">
        <w:rPr>
          <w:noProof w:val="0"/>
          <w:sz w:val="20"/>
          <w:szCs w:val="20"/>
        </w:rPr>
        <w:t xml:space="preserve">, 43 </w:t>
      </w:r>
      <w:r w:rsidRPr="00B600D5">
        <w:rPr>
          <w:smallCaps/>
          <w:noProof w:val="0"/>
          <w:sz w:val="20"/>
          <w:szCs w:val="20"/>
        </w:rPr>
        <w:t>Law &amp; Soc'y Rev.</w:t>
      </w:r>
      <w:r w:rsidRPr="00B600D5">
        <w:rPr>
          <w:noProof w:val="0"/>
          <w:sz w:val="20"/>
          <w:szCs w:val="20"/>
        </w:rPr>
        <w:t xml:space="preserve"> 839 (2009)</w:t>
      </w:r>
      <w:r w:rsidRPr="00B600D5">
        <w:rPr>
          <w:noProof w:val="0"/>
          <w:sz w:val="20"/>
          <w:szCs w:val="20"/>
          <w:rtl/>
        </w:rPr>
        <w:t xml:space="preserve"> (להלן: </w:t>
      </w:r>
      <w:r w:rsidRPr="00B600D5">
        <w:rPr>
          <w:noProof w:val="0"/>
          <w:sz w:val="20"/>
          <w:szCs w:val="20"/>
        </w:rPr>
        <w:t xml:space="preserve">Miller &amp; Curry, </w:t>
      </w:r>
      <w:r w:rsidRPr="00B600D5">
        <w:rPr>
          <w:i/>
          <w:iCs/>
          <w:noProof w:val="0"/>
          <w:sz w:val="20"/>
          <w:szCs w:val="20"/>
        </w:rPr>
        <w:t>Specialized Courts</w:t>
      </w:r>
      <w:r w:rsidRPr="00B600D5">
        <w:rPr>
          <w:noProof w:val="0"/>
          <w:sz w:val="20"/>
          <w:szCs w:val="20"/>
          <w:rtl/>
        </w:rPr>
        <w:t xml:space="preserve">). </w:t>
      </w:r>
      <w:r w:rsidRPr="00B600D5">
        <w:rPr>
          <w:rFonts w:hint="cs"/>
          <w:noProof w:val="0"/>
          <w:sz w:val="20"/>
          <w:szCs w:val="20"/>
          <w:rtl/>
        </w:rPr>
        <w:t xml:space="preserve">מילר וקרי </w:t>
      </w:r>
      <w:r w:rsidRPr="00B600D5">
        <w:rPr>
          <w:noProof w:val="0"/>
          <w:sz w:val="20"/>
          <w:szCs w:val="20"/>
          <w:rtl/>
        </w:rPr>
        <w:t>התמקדו בעיקר בהשפעת הניסיון הקודם של הגורם השיפוטי, וההחלטה השיפוטית שנבחנה שם ה</w:t>
      </w:r>
      <w:r w:rsidRPr="00B600D5">
        <w:rPr>
          <w:rFonts w:hint="cs"/>
          <w:noProof w:val="0"/>
          <w:sz w:val="20"/>
          <w:szCs w:val="20"/>
          <w:rtl/>
        </w:rPr>
        <w:t>י</w:t>
      </w:r>
      <w:r w:rsidRPr="00B600D5">
        <w:rPr>
          <w:noProof w:val="0"/>
          <w:sz w:val="20"/>
          <w:szCs w:val="20"/>
          <w:rtl/>
        </w:rPr>
        <w:t>יתה החלטה של הרכב</w:t>
      </w:r>
      <w:r w:rsidRPr="00B600D5">
        <w:rPr>
          <w:rFonts w:hint="cs"/>
          <w:noProof w:val="0"/>
          <w:sz w:val="20"/>
          <w:szCs w:val="20"/>
          <w:rtl/>
        </w:rPr>
        <w:t>,</w:t>
      </w:r>
      <w:r w:rsidRPr="00B600D5">
        <w:rPr>
          <w:noProof w:val="0"/>
          <w:sz w:val="20"/>
          <w:szCs w:val="20"/>
          <w:rtl/>
        </w:rPr>
        <w:t xml:space="preserve"> ולא של שופט יחיד, ולכן תוק</w:t>
      </w:r>
      <w:r w:rsidRPr="00B600D5">
        <w:rPr>
          <w:rFonts w:hint="cs"/>
          <w:noProof w:val="0"/>
          <w:sz w:val="20"/>
          <w:szCs w:val="20"/>
          <w:rtl/>
        </w:rPr>
        <w:t>פו</w:t>
      </w:r>
      <w:r w:rsidRPr="00B600D5">
        <w:rPr>
          <w:noProof w:val="0"/>
          <w:sz w:val="20"/>
          <w:szCs w:val="20"/>
          <w:rtl/>
        </w:rPr>
        <w:t xml:space="preserve"> של המחקר מוגבל למקרים משפטיים מסוימים ודומים. ראו עוד </w:t>
      </w:r>
      <w:r w:rsidRPr="00B600D5">
        <w:rPr>
          <w:noProof w:val="0"/>
          <w:sz w:val="20"/>
          <w:szCs w:val="20"/>
        </w:rPr>
        <w:t xml:space="preserve">Banks Miller &amp; Brett Curry, </w:t>
      </w:r>
      <w:r w:rsidRPr="00B600D5">
        <w:rPr>
          <w:i/>
          <w:iCs/>
          <w:noProof w:val="0"/>
          <w:sz w:val="20"/>
          <w:szCs w:val="20"/>
        </w:rPr>
        <w:t>Experts Judging Experts: The Role of Expertise in Reviewing Agency Decision Making</w:t>
      </w:r>
      <w:r w:rsidRPr="00B600D5">
        <w:rPr>
          <w:noProof w:val="0"/>
          <w:sz w:val="20"/>
          <w:szCs w:val="20"/>
        </w:rPr>
        <w:t xml:space="preserve">, 38 </w:t>
      </w:r>
      <w:r w:rsidRPr="00B600D5">
        <w:rPr>
          <w:smallCaps/>
          <w:noProof w:val="0"/>
          <w:sz w:val="20"/>
          <w:szCs w:val="20"/>
        </w:rPr>
        <w:t>Law &amp; Soc. Inquiry</w:t>
      </w:r>
      <w:r w:rsidRPr="00B600D5" w:rsidDel="002E5469">
        <w:rPr>
          <w:noProof w:val="0"/>
          <w:sz w:val="20"/>
          <w:szCs w:val="20"/>
        </w:rPr>
        <w:t xml:space="preserve"> </w:t>
      </w:r>
      <w:r w:rsidRPr="00B600D5">
        <w:rPr>
          <w:noProof w:val="0"/>
          <w:sz w:val="20"/>
          <w:szCs w:val="20"/>
        </w:rPr>
        <w:t>55 (2013)</w:t>
      </w:r>
      <w:r w:rsidRPr="00B600D5">
        <w:rPr>
          <w:rFonts w:hint="cs"/>
          <w:noProof w:val="0"/>
          <w:sz w:val="20"/>
          <w:szCs w:val="20"/>
          <w:rtl/>
        </w:rPr>
        <w:t xml:space="preserve"> (להלן: </w:t>
      </w:r>
      <w:r w:rsidRPr="00B600D5">
        <w:rPr>
          <w:noProof w:val="0"/>
          <w:sz w:val="20"/>
          <w:szCs w:val="20"/>
        </w:rPr>
        <w:t xml:space="preserve">Miller &amp; Curry, </w:t>
      </w:r>
      <w:r w:rsidRPr="00B600D5">
        <w:rPr>
          <w:i/>
          <w:iCs/>
          <w:noProof w:val="0"/>
          <w:sz w:val="20"/>
          <w:szCs w:val="20"/>
        </w:rPr>
        <w:t>Experts Judging Experts</w:t>
      </w:r>
      <w:r w:rsidRPr="00B600D5">
        <w:rPr>
          <w:rFonts w:hint="cs"/>
          <w:noProof w:val="0"/>
          <w:sz w:val="20"/>
          <w:szCs w:val="20"/>
          <w:rtl/>
        </w:rPr>
        <w:t xml:space="preserve">); </w:t>
      </w:r>
      <w:r w:rsidRPr="00B600D5">
        <w:rPr>
          <w:noProof w:val="0"/>
          <w:sz w:val="20"/>
          <w:szCs w:val="20"/>
        </w:rPr>
        <w:t xml:space="preserve">Brett Curry &amp; Banks Miller, </w:t>
      </w:r>
      <w:r w:rsidRPr="00B600D5">
        <w:rPr>
          <w:i/>
          <w:iCs/>
          <w:noProof w:val="0"/>
          <w:sz w:val="20"/>
          <w:szCs w:val="20"/>
        </w:rPr>
        <w:t>Judicial Specialization and Ideological Decision Making in the US Courts of Appeals</w:t>
      </w:r>
      <w:r w:rsidRPr="00B600D5">
        <w:rPr>
          <w:noProof w:val="0"/>
          <w:sz w:val="20"/>
          <w:szCs w:val="20"/>
        </w:rPr>
        <w:t xml:space="preserve">, 40 </w:t>
      </w:r>
      <w:r w:rsidRPr="00B600D5">
        <w:rPr>
          <w:smallCaps/>
          <w:noProof w:val="0"/>
          <w:sz w:val="20"/>
          <w:szCs w:val="20"/>
        </w:rPr>
        <w:t>Law &amp; Soc. Inquiry</w:t>
      </w:r>
      <w:r w:rsidRPr="00B600D5">
        <w:rPr>
          <w:noProof w:val="0"/>
          <w:sz w:val="20"/>
          <w:szCs w:val="20"/>
        </w:rPr>
        <w:t xml:space="preserve"> 29 (2015); Edward K. Cheng, </w:t>
      </w:r>
      <w:r w:rsidRPr="00B600D5">
        <w:rPr>
          <w:i/>
          <w:iCs/>
          <w:noProof w:val="0"/>
          <w:sz w:val="20"/>
          <w:szCs w:val="20"/>
        </w:rPr>
        <w:t>The Myth of the Generalist Judge</w:t>
      </w:r>
      <w:r w:rsidRPr="00B600D5">
        <w:rPr>
          <w:noProof w:val="0"/>
          <w:sz w:val="20"/>
          <w:szCs w:val="20"/>
        </w:rPr>
        <w:t xml:space="preserve">, 61 </w:t>
      </w:r>
      <w:r w:rsidRPr="00B600D5">
        <w:rPr>
          <w:smallCaps/>
          <w:noProof w:val="0"/>
          <w:sz w:val="20"/>
          <w:szCs w:val="20"/>
        </w:rPr>
        <w:t>Stan. L. Rev.</w:t>
      </w:r>
      <w:r w:rsidRPr="00B600D5">
        <w:rPr>
          <w:noProof w:val="0"/>
          <w:sz w:val="20"/>
          <w:szCs w:val="20"/>
        </w:rPr>
        <w:t xml:space="preserve"> 519 (2008); Jonathan Remy Nash &amp; Rafael I. Pardo, </w:t>
      </w:r>
      <w:r w:rsidRPr="00B600D5">
        <w:rPr>
          <w:i/>
          <w:iCs/>
          <w:noProof w:val="0"/>
          <w:sz w:val="20"/>
          <w:szCs w:val="20"/>
        </w:rPr>
        <w:t>Does Ideology Matter in Bankruptcy? Voting Behavior on the Courts of Appeals</w:t>
      </w:r>
      <w:r w:rsidRPr="00B600D5">
        <w:rPr>
          <w:noProof w:val="0"/>
          <w:sz w:val="20"/>
          <w:szCs w:val="20"/>
        </w:rPr>
        <w:t xml:space="preserve">, 53 </w:t>
      </w:r>
      <w:r w:rsidRPr="00B600D5">
        <w:rPr>
          <w:smallCaps/>
          <w:noProof w:val="0"/>
          <w:sz w:val="20"/>
          <w:szCs w:val="20"/>
        </w:rPr>
        <w:t>Wm. &amp; Mary L. Rev.</w:t>
      </w:r>
      <w:r w:rsidRPr="00B600D5">
        <w:rPr>
          <w:noProof w:val="0"/>
          <w:sz w:val="20"/>
          <w:szCs w:val="20"/>
        </w:rPr>
        <w:t xml:space="preserve"> 919 (2012)</w:t>
      </w:r>
      <w:r w:rsidR="00BA5692" w:rsidRPr="00B600D5">
        <w:rPr>
          <w:noProof w:val="0"/>
          <w:sz w:val="20"/>
          <w:szCs w:val="20"/>
        </w:rPr>
        <w:t xml:space="preserve">; Jyoti Rani Jindal, Process Matters: Specialization in Federal Appellate Review of Noncapital Section 2254 Cases, 65 </w:t>
      </w:r>
      <w:r w:rsidR="00BA5692" w:rsidRPr="00B600D5">
        <w:rPr>
          <w:smallCaps/>
          <w:noProof w:val="0"/>
          <w:sz w:val="20"/>
          <w:szCs w:val="20"/>
        </w:rPr>
        <w:t>DUKE L.J. 1055</w:t>
      </w:r>
      <w:r w:rsidR="00BA5692" w:rsidRPr="00B600D5">
        <w:rPr>
          <w:noProof w:val="0"/>
          <w:sz w:val="20"/>
          <w:szCs w:val="20"/>
        </w:rPr>
        <w:t xml:space="preserve"> (2016)</w:t>
      </w:r>
      <w:r w:rsidR="00BA5692" w:rsidRPr="00B600D5">
        <w:rPr>
          <w:rFonts w:hint="cs"/>
          <w:noProof w:val="0"/>
          <w:sz w:val="20"/>
          <w:szCs w:val="20"/>
          <w:rtl/>
        </w:rPr>
        <w:t>.</w:t>
      </w:r>
      <w:r w:rsidR="006655D2" w:rsidRPr="00B600D5">
        <w:rPr>
          <w:rFonts w:hint="cs"/>
          <w:noProof w:val="0"/>
          <w:sz w:val="20"/>
          <w:szCs w:val="20"/>
        </w:rPr>
        <w:t xml:space="preserve"> </w:t>
      </w:r>
      <w:r w:rsidR="006655D2" w:rsidRPr="00B600D5">
        <w:rPr>
          <w:rFonts w:hint="cs"/>
          <w:noProof w:val="0"/>
          <w:sz w:val="20"/>
          <w:szCs w:val="20"/>
          <w:rtl/>
        </w:rPr>
        <w:t xml:space="preserve"> </w:t>
      </w:r>
      <w:r w:rsidR="006655D2" w:rsidRPr="00B600D5">
        <w:rPr>
          <w:noProof w:val="0"/>
          <w:sz w:val="20"/>
          <w:szCs w:val="20"/>
        </w:rPr>
        <w:t>Atkins Also found that opinion assignments were “not random” and that “judges tend[ed] to specialize in certain substantive areas.”</w:t>
      </w:r>
      <w:r w:rsidR="006655D2" w:rsidRPr="00B600D5">
        <w:rPr>
          <w:rFonts w:hint="cs"/>
          <w:noProof w:val="0"/>
          <w:sz w:val="20"/>
          <w:szCs w:val="20"/>
          <w:rtl/>
        </w:rPr>
        <w:t xml:space="preserve">, ראו: </w:t>
      </w:r>
      <w:r w:rsidR="006655D2" w:rsidRPr="00B600D5">
        <w:rPr>
          <w:noProof w:val="0"/>
          <w:sz w:val="20"/>
          <w:szCs w:val="20"/>
        </w:rPr>
        <w:t xml:space="preserve">Burton M. Atkins, </w:t>
      </w:r>
      <w:r w:rsidR="006655D2" w:rsidRPr="00B600D5">
        <w:rPr>
          <w:i/>
          <w:iCs/>
          <w:noProof w:val="0"/>
          <w:sz w:val="20"/>
          <w:szCs w:val="20"/>
        </w:rPr>
        <w:t>Opinion Assignments on the United States Courts of Appeals: The Question of Issue Specialization</w:t>
      </w:r>
      <w:r w:rsidR="006655D2" w:rsidRPr="00B600D5">
        <w:rPr>
          <w:noProof w:val="0"/>
          <w:sz w:val="20"/>
          <w:szCs w:val="20"/>
        </w:rPr>
        <w:t xml:space="preserve">, 27 </w:t>
      </w:r>
      <w:r w:rsidR="006655D2" w:rsidRPr="00B600D5">
        <w:rPr>
          <w:smallCaps/>
          <w:noProof w:val="0"/>
          <w:sz w:val="20"/>
          <w:szCs w:val="20"/>
        </w:rPr>
        <w:t>w. Pol. Q.</w:t>
      </w:r>
      <w:r w:rsidR="006655D2" w:rsidRPr="00B600D5">
        <w:rPr>
          <w:noProof w:val="0"/>
          <w:sz w:val="20"/>
          <w:szCs w:val="20"/>
        </w:rPr>
        <w:t xml:space="preserve"> 409, 414 (1974)</w:t>
      </w:r>
      <w:r w:rsidR="006655D2" w:rsidRPr="00B600D5">
        <w:rPr>
          <w:rFonts w:hint="cs"/>
          <w:noProof w:val="0"/>
          <w:sz w:val="20"/>
          <w:szCs w:val="20"/>
          <w:rtl/>
        </w:rPr>
        <w:t>.</w:t>
      </w:r>
      <w:r w:rsidR="009C64C8" w:rsidRPr="00B600D5">
        <w:rPr>
          <w:rFonts w:hint="cs"/>
          <w:noProof w:val="0"/>
          <w:sz w:val="20"/>
          <w:szCs w:val="20"/>
        </w:rPr>
        <w:t xml:space="preserve"> </w:t>
      </w:r>
      <w:r w:rsidR="009C64C8" w:rsidRPr="00B600D5">
        <w:rPr>
          <w:noProof w:val="0"/>
          <w:sz w:val="20"/>
          <w:szCs w:val="20"/>
        </w:rPr>
        <w:t xml:space="preserve"> </w:t>
      </w:r>
      <w:r w:rsidR="009C64C8" w:rsidRPr="00B600D5">
        <w:rPr>
          <w:rFonts w:hint="cs"/>
          <w:noProof w:val="0"/>
          <w:sz w:val="20"/>
          <w:szCs w:val="20"/>
          <w:rtl/>
        </w:rPr>
        <w:t xml:space="preserve"> בהמשך ל-</w:t>
      </w:r>
      <w:r w:rsidR="009C64C8" w:rsidRPr="00B600D5">
        <w:rPr>
          <w:noProof w:val="0"/>
          <w:sz w:val="20"/>
          <w:szCs w:val="20"/>
        </w:rPr>
        <w:t xml:space="preserve"> Atkins</w:t>
      </w:r>
      <w:r w:rsidR="009C64C8" w:rsidRPr="00B600D5">
        <w:rPr>
          <w:rFonts w:hint="cs"/>
          <w:noProof w:val="0"/>
          <w:sz w:val="20"/>
          <w:szCs w:val="20"/>
          <w:rtl/>
        </w:rPr>
        <w:t xml:space="preserve">, היה זה </w:t>
      </w:r>
      <w:r w:rsidR="009C64C8" w:rsidRPr="00B600D5">
        <w:rPr>
          <w:noProof w:val="0"/>
          <w:sz w:val="20"/>
          <w:szCs w:val="20"/>
        </w:rPr>
        <w:t>J. Woodford Howard</w:t>
      </w:r>
      <w:r w:rsidR="009C64C8" w:rsidRPr="00B600D5">
        <w:rPr>
          <w:rFonts w:hint="cs"/>
          <w:noProof w:val="0"/>
          <w:sz w:val="20"/>
          <w:szCs w:val="20"/>
          <w:rtl/>
        </w:rPr>
        <w:t xml:space="preserve"> שבחן התמקצעות שיפוטית בבית משפט כללי בוושינגטון: </w:t>
      </w:r>
      <w:r w:rsidR="009C64C8" w:rsidRPr="00B600D5">
        <w:rPr>
          <w:noProof w:val="0"/>
          <w:sz w:val="20"/>
          <w:szCs w:val="20"/>
        </w:rPr>
        <w:t>J. Woodford Howard, Courts of Appeal in the Federal Judicial System, 252-253 (1981)</w:t>
      </w:r>
      <w:r w:rsidR="009C64C8" w:rsidRPr="00B600D5">
        <w:rPr>
          <w:rFonts w:hint="cs"/>
          <w:noProof w:val="0"/>
          <w:sz w:val="20"/>
          <w:szCs w:val="20"/>
          <w:rtl/>
        </w:rPr>
        <w:t>.</w:t>
      </w:r>
    </w:p>
  </w:footnote>
  <w:footnote w:id="7">
    <w:p w14:paraId="521B77F5" w14:textId="2AC257F4"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Atkins</w:t>
      </w:r>
      <w:r w:rsidRPr="00B600D5">
        <w:rPr>
          <w:sz w:val="20"/>
          <w:szCs w:val="20"/>
          <w:rtl/>
        </w:rPr>
        <w:t xml:space="preserve">, </w:t>
      </w:r>
      <w:r w:rsidR="00FA695D">
        <w:rPr>
          <w:rFonts w:hint="cs"/>
          <w:sz w:val="20"/>
          <w:szCs w:val="20"/>
          <w:rtl/>
        </w:rPr>
        <w:t>שם</w:t>
      </w:r>
      <w:r w:rsidRPr="00B600D5">
        <w:rPr>
          <w:noProof w:val="0"/>
          <w:sz w:val="20"/>
          <w:szCs w:val="20"/>
          <w:rtl/>
        </w:rPr>
        <w:t xml:space="preserve">; </w:t>
      </w:r>
      <w:r w:rsidRPr="00B600D5">
        <w:rPr>
          <w:smallCaps/>
          <w:noProof w:val="0"/>
          <w:sz w:val="20"/>
          <w:szCs w:val="20"/>
        </w:rPr>
        <w:t>Lawrence Baum</w:t>
      </w:r>
      <w:r w:rsidRPr="00B600D5">
        <w:rPr>
          <w:noProof w:val="0"/>
          <w:sz w:val="20"/>
          <w:szCs w:val="20"/>
        </w:rPr>
        <w:t xml:space="preserve">, </w:t>
      </w:r>
      <w:r w:rsidRPr="00B600D5">
        <w:rPr>
          <w:smallCaps/>
          <w:noProof w:val="0"/>
          <w:sz w:val="20"/>
          <w:szCs w:val="20"/>
        </w:rPr>
        <w:t>Specializing the Courts</w:t>
      </w:r>
      <w:r w:rsidRPr="00B600D5">
        <w:rPr>
          <w:noProof w:val="0"/>
          <w:sz w:val="20"/>
          <w:szCs w:val="20"/>
        </w:rPr>
        <w:t xml:space="preserve"> 32 (2011)</w:t>
      </w:r>
      <w:r w:rsidRPr="00B600D5">
        <w:rPr>
          <w:sz w:val="20"/>
          <w:szCs w:val="20"/>
          <w:rtl/>
        </w:rPr>
        <w:t>.</w:t>
      </w:r>
      <w:r w:rsidRPr="00B600D5">
        <w:rPr>
          <w:noProof w:val="0"/>
          <w:sz w:val="20"/>
          <w:szCs w:val="20"/>
          <w:rtl/>
        </w:rPr>
        <w:t xml:space="preserve"> בחינת השפע</w:t>
      </w:r>
      <w:r w:rsidRPr="00B600D5">
        <w:rPr>
          <w:rFonts w:hint="cs"/>
          <w:noProof w:val="0"/>
          <w:sz w:val="20"/>
          <w:szCs w:val="20"/>
          <w:rtl/>
        </w:rPr>
        <w:t>ת</w:t>
      </w:r>
      <w:r w:rsidRPr="00B600D5">
        <w:rPr>
          <w:noProof w:val="0"/>
          <w:sz w:val="20"/>
          <w:szCs w:val="20"/>
          <w:rtl/>
        </w:rPr>
        <w:t xml:space="preserve">ה של ההתמקצעות השיפוטית על העומס השיפוטי תלויה באופן בלתי נמנע גם בתנאים שבהם בית המשפט פועל. משכך, יש משתנה עיקרי נוסף שמשפיע על </w:t>
      </w:r>
      <w:r w:rsidRPr="00B600D5">
        <w:rPr>
          <w:rFonts w:hint="cs"/>
          <w:noProof w:val="0"/>
          <w:sz w:val="20"/>
          <w:szCs w:val="20"/>
          <w:rtl/>
        </w:rPr>
        <w:t>ה</w:t>
      </w:r>
      <w:r w:rsidRPr="00B600D5">
        <w:rPr>
          <w:noProof w:val="0"/>
          <w:sz w:val="20"/>
          <w:szCs w:val="20"/>
          <w:rtl/>
        </w:rPr>
        <w:t>יעילות והעומס השיפוטי של השופטים בבתי המשפט הייחודיים</w:t>
      </w:r>
      <w:r w:rsidRPr="00B600D5">
        <w:rPr>
          <w:rFonts w:hint="cs"/>
          <w:noProof w:val="0"/>
          <w:sz w:val="20"/>
          <w:szCs w:val="20"/>
          <w:rtl/>
        </w:rPr>
        <w:t>,</w:t>
      </w:r>
      <w:r w:rsidRPr="00B600D5">
        <w:rPr>
          <w:noProof w:val="0"/>
          <w:sz w:val="20"/>
          <w:szCs w:val="20"/>
          <w:rtl/>
        </w:rPr>
        <w:t xml:space="preserve"> והוא ריבוי השחקנים בהליך המשפטי</w:t>
      </w:r>
      <w:r w:rsidRPr="00B600D5">
        <w:rPr>
          <w:rFonts w:hint="cs"/>
          <w:noProof w:val="0"/>
          <w:sz w:val="20"/>
          <w:szCs w:val="20"/>
          <w:rtl/>
        </w:rPr>
        <w:t>,</w:t>
      </w:r>
      <w:r w:rsidRPr="00B600D5">
        <w:rPr>
          <w:noProof w:val="0"/>
          <w:sz w:val="20"/>
          <w:szCs w:val="20"/>
          <w:rtl/>
        </w:rPr>
        <w:t xml:space="preserve"> כחלק מהכללים המהותיים והדיוניים של ההליך השיפוטי.</w:t>
      </w:r>
      <w:r w:rsidR="00BA5692" w:rsidRPr="00B600D5">
        <w:rPr>
          <w:rFonts w:hint="cs"/>
          <w:noProof w:val="0"/>
          <w:sz w:val="20"/>
          <w:szCs w:val="20"/>
          <w:rtl/>
        </w:rPr>
        <w:t xml:space="preserve"> עוד בנוגע לבתי המשפט הפדרליים בארצות הברית, ראו: </w:t>
      </w:r>
      <w:r w:rsidR="00BA5692" w:rsidRPr="00B600D5">
        <w:rPr>
          <w:noProof w:val="0"/>
          <w:sz w:val="20"/>
          <w:szCs w:val="20"/>
        </w:rPr>
        <w:t>Banks, Christopher P., ed., </w:t>
      </w:r>
      <w:r w:rsidR="00BA5692" w:rsidRPr="00B600D5">
        <w:rPr>
          <w:i/>
          <w:iCs/>
          <w:noProof w:val="0"/>
          <w:sz w:val="20"/>
          <w:szCs w:val="20"/>
        </w:rPr>
        <w:t>The state and federal courts: A complete guide to history, powers, and controversy</w:t>
      </w:r>
      <w:r w:rsidR="00BA5692" w:rsidRPr="00B600D5">
        <w:rPr>
          <w:noProof w:val="0"/>
          <w:sz w:val="20"/>
          <w:szCs w:val="20"/>
        </w:rPr>
        <w:t>. ABC-CLIO, 291 (2017)</w:t>
      </w:r>
      <w:r w:rsidR="00482995" w:rsidRPr="00B600D5">
        <w:rPr>
          <w:noProof w:val="0"/>
          <w:sz w:val="20"/>
          <w:szCs w:val="20"/>
        </w:rPr>
        <w:t xml:space="preserve">; Eric Hansford, </w:t>
      </w:r>
      <w:r w:rsidR="00482995" w:rsidRPr="00B600D5">
        <w:rPr>
          <w:i/>
          <w:iCs/>
          <w:noProof w:val="0"/>
          <w:sz w:val="20"/>
          <w:szCs w:val="20"/>
        </w:rPr>
        <w:t>Measuring the Effects of Specialization with Circuit Split Resolutions</w:t>
      </w:r>
      <w:r w:rsidR="00482995" w:rsidRPr="00B600D5">
        <w:rPr>
          <w:noProof w:val="0"/>
          <w:sz w:val="20"/>
          <w:szCs w:val="20"/>
        </w:rPr>
        <w:t xml:space="preserve">, 63 </w:t>
      </w:r>
      <w:r w:rsidR="00482995" w:rsidRPr="00B600D5">
        <w:rPr>
          <w:smallCaps/>
          <w:noProof w:val="0"/>
          <w:sz w:val="20"/>
          <w:szCs w:val="20"/>
        </w:rPr>
        <w:t>Stan. L. REV.</w:t>
      </w:r>
      <w:r w:rsidR="00482995" w:rsidRPr="00B600D5">
        <w:rPr>
          <w:noProof w:val="0"/>
          <w:sz w:val="20"/>
          <w:szCs w:val="20"/>
        </w:rPr>
        <w:t xml:space="preserve"> 1145 (2011)</w:t>
      </w:r>
      <w:r w:rsidR="00BA5692" w:rsidRPr="00B600D5">
        <w:rPr>
          <w:noProof w:val="0"/>
          <w:sz w:val="20"/>
          <w:szCs w:val="20"/>
          <w:rtl/>
        </w:rPr>
        <w:t>‏</w:t>
      </w:r>
      <w:r w:rsidR="00BA5692" w:rsidRPr="00B600D5">
        <w:rPr>
          <w:rFonts w:hint="cs"/>
          <w:noProof w:val="0"/>
          <w:sz w:val="20"/>
          <w:szCs w:val="20"/>
          <w:rtl/>
        </w:rPr>
        <w:t>.</w:t>
      </w:r>
    </w:p>
  </w:footnote>
  <w:footnote w:id="8">
    <w:p w14:paraId="31B5968E" w14:textId="0D8E4BE2" w:rsidR="005217F8" w:rsidRPr="00B600D5" w:rsidRDefault="005217F8"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Fonts w:hint="cs"/>
          <w:sz w:val="20"/>
          <w:szCs w:val="20"/>
          <w:rtl/>
        </w:rPr>
        <w:t xml:space="preserve">      ראו גם על התמקצעות שיפוטית ב: </w:t>
      </w:r>
      <w:r w:rsidRPr="00B600D5">
        <w:rPr>
          <w:sz w:val="20"/>
          <w:szCs w:val="20"/>
        </w:rPr>
        <w:t>Federal Circuit</w:t>
      </w:r>
      <w:r w:rsidRPr="00B600D5">
        <w:rPr>
          <w:rFonts w:hint="cs"/>
          <w:sz w:val="20"/>
          <w:szCs w:val="20"/>
          <w:rtl/>
        </w:rPr>
        <w:t xml:space="preserve">, שנחשב לערכאה ייחודית בעלת  מומחיות שיפוטית: </w:t>
      </w:r>
      <w:r w:rsidRPr="00B600D5">
        <w:rPr>
          <w:sz w:val="20"/>
          <w:szCs w:val="20"/>
        </w:rPr>
        <w:t>Melissa F. Wasserman and Jonathan D. Slack, </w:t>
      </w:r>
      <w:r w:rsidRPr="00B600D5">
        <w:rPr>
          <w:i/>
          <w:iCs/>
          <w:sz w:val="20"/>
          <w:szCs w:val="20"/>
        </w:rPr>
        <w:t>Can There Be Too Much Specialization? Specialization in Specialized Courts</w:t>
      </w:r>
      <w:r w:rsidRPr="00B600D5">
        <w:rPr>
          <w:sz w:val="20"/>
          <w:szCs w:val="20"/>
        </w:rPr>
        <w:t>, 115 Nw. U. L. Rev. 1405, (2021).</w:t>
      </w:r>
      <w:r w:rsidRPr="00B600D5">
        <w:rPr>
          <w:rFonts w:hint="cs"/>
          <w:sz w:val="20"/>
          <w:szCs w:val="20"/>
          <w:rtl/>
        </w:rPr>
        <w:t>, 1412.</w:t>
      </w:r>
    </w:p>
  </w:footnote>
  <w:footnote w:id="9">
    <w:p w14:paraId="02D5D4C3"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Robert M. Howard, </w:t>
      </w:r>
      <w:r w:rsidRPr="00B600D5">
        <w:rPr>
          <w:i/>
          <w:iCs/>
          <w:noProof w:val="0"/>
          <w:sz w:val="20"/>
          <w:szCs w:val="20"/>
        </w:rPr>
        <w:t>Comparing the Decision Making of Specialized Courts and General Courts: An Exploration of Tax Decisions</w:t>
      </w:r>
      <w:r w:rsidRPr="00B600D5">
        <w:rPr>
          <w:noProof w:val="0"/>
          <w:sz w:val="20"/>
          <w:szCs w:val="20"/>
        </w:rPr>
        <w:t xml:space="preserve">, 26 </w:t>
      </w:r>
      <w:r w:rsidRPr="00B600D5">
        <w:rPr>
          <w:smallCaps/>
          <w:noProof w:val="0"/>
          <w:sz w:val="20"/>
          <w:szCs w:val="20"/>
        </w:rPr>
        <w:t>Just. Sys. J.</w:t>
      </w:r>
      <w:r w:rsidRPr="00B600D5">
        <w:rPr>
          <w:noProof w:val="0"/>
          <w:sz w:val="20"/>
          <w:szCs w:val="20"/>
        </w:rPr>
        <w:t xml:space="preserve"> 135 (2005)</w:t>
      </w:r>
      <w:r w:rsidRPr="00B600D5">
        <w:rPr>
          <w:noProof w:val="0"/>
          <w:sz w:val="20"/>
          <w:szCs w:val="20"/>
          <w:rtl/>
        </w:rPr>
        <w:t>.</w:t>
      </w:r>
    </w:p>
  </w:footnote>
  <w:footnote w:id="10">
    <w:p w14:paraId="604FFFC0"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Decio Coviello, Andrea Ichino &amp; Nicola Persico, </w:t>
      </w:r>
      <w:r w:rsidRPr="00B600D5">
        <w:rPr>
          <w:i/>
          <w:iCs/>
          <w:noProof w:val="0"/>
          <w:sz w:val="20"/>
          <w:szCs w:val="20"/>
        </w:rPr>
        <w:t>Measuring the Gains from Labor Specialization</w:t>
      </w:r>
      <w:r w:rsidRPr="00B600D5">
        <w:rPr>
          <w:noProof w:val="0"/>
          <w:sz w:val="20"/>
          <w:szCs w:val="20"/>
        </w:rPr>
        <w:t xml:space="preserve">, 62 </w:t>
      </w:r>
      <w:r w:rsidRPr="00B600D5">
        <w:rPr>
          <w:smallCaps/>
          <w:noProof w:val="0"/>
          <w:sz w:val="20"/>
          <w:szCs w:val="20"/>
        </w:rPr>
        <w:t>J.L. &amp; Econ.</w:t>
      </w:r>
      <w:r w:rsidRPr="00B600D5">
        <w:rPr>
          <w:noProof w:val="0"/>
          <w:sz w:val="20"/>
          <w:szCs w:val="20"/>
        </w:rPr>
        <w:t xml:space="preserve"> 403 (2019)</w:t>
      </w:r>
      <w:r w:rsidRPr="00B600D5">
        <w:rPr>
          <w:noProof w:val="0"/>
          <w:sz w:val="20"/>
          <w:szCs w:val="20"/>
          <w:rtl/>
        </w:rPr>
        <w:t>.</w:t>
      </w:r>
    </w:p>
  </w:footnote>
  <w:footnote w:id="11">
    <w:p w14:paraId="78134A75"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Wendy L. Hansen, Renée J. Johnson &amp; Isaac Unah, </w:t>
      </w:r>
      <w:r w:rsidRPr="00B600D5">
        <w:rPr>
          <w:i/>
          <w:iCs/>
          <w:noProof w:val="0"/>
          <w:sz w:val="20"/>
          <w:szCs w:val="20"/>
        </w:rPr>
        <w:t>Specialized Courts, Bureaucratic Agencies, and the Politics of U.S. Trade Policy</w:t>
      </w:r>
      <w:r w:rsidRPr="00B600D5">
        <w:rPr>
          <w:noProof w:val="0"/>
          <w:sz w:val="20"/>
          <w:szCs w:val="20"/>
        </w:rPr>
        <w:t xml:space="preserve">, 39 </w:t>
      </w:r>
      <w:r w:rsidRPr="00B600D5">
        <w:rPr>
          <w:smallCaps/>
          <w:noProof w:val="0"/>
          <w:sz w:val="20"/>
          <w:szCs w:val="20"/>
        </w:rPr>
        <w:t>Am. J. Pol. Sci.</w:t>
      </w:r>
      <w:r w:rsidRPr="00B600D5" w:rsidDel="006B7B5C">
        <w:rPr>
          <w:noProof w:val="0"/>
          <w:sz w:val="20"/>
          <w:szCs w:val="20"/>
        </w:rPr>
        <w:t xml:space="preserve"> </w:t>
      </w:r>
      <w:r w:rsidRPr="00B600D5">
        <w:rPr>
          <w:noProof w:val="0"/>
          <w:sz w:val="20"/>
          <w:szCs w:val="20"/>
        </w:rPr>
        <w:t xml:space="preserve">529 (1995); </w:t>
      </w:r>
      <w:r w:rsidRPr="00B600D5">
        <w:rPr>
          <w:smallCaps/>
          <w:noProof w:val="0"/>
          <w:sz w:val="20"/>
          <w:szCs w:val="20"/>
        </w:rPr>
        <w:t>Isaac Unah</w:t>
      </w:r>
      <w:r w:rsidRPr="00B600D5">
        <w:rPr>
          <w:noProof w:val="0"/>
          <w:sz w:val="20"/>
          <w:szCs w:val="20"/>
        </w:rPr>
        <w:t xml:space="preserve">, </w:t>
      </w:r>
      <w:r w:rsidRPr="00B600D5">
        <w:rPr>
          <w:smallCaps/>
          <w:noProof w:val="0"/>
          <w:sz w:val="20"/>
          <w:szCs w:val="20"/>
        </w:rPr>
        <w:t>The Courts of International Trade: Judicial Specialization, Expertise, and Bureaucratic Policy-Making</w:t>
      </w:r>
      <w:r w:rsidRPr="00B600D5">
        <w:rPr>
          <w:noProof w:val="0"/>
          <w:sz w:val="20"/>
          <w:szCs w:val="20"/>
        </w:rPr>
        <w:t xml:space="preserve"> (1998)</w:t>
      </w:r>
      <w:r w:rsidRPr="00B600D5">
        <w:rPr>
          <w:noProof w:val="0"/>
          <w:sz w:val="20"/>
          <w:szCs w:val="20"/>
          <w:rtl/>
        </w:rPr>
        <w:t>.</w:t>
      </w:r>
    </w:p>
  </w:footnote>
  <w:footnote w:id="12">
    <w:p w14:paraId="171C55F4"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z w:val="20"/>
          <w:szCs w:val="20"/>
        </w:rPr>
        <w:t>Lawrence</w:t>
      </w:r>
      <w:r w:rsidRPr="00B600D5">
        <w:rPr>
          <w:noProof w:val="0"/>
          <w:sz w:val="20"/>
          <w:szCs w:val="20"/>
        </w:rPr>
        <w:t xml:space="preserve"> Baum, </w:t>
      </w:r>
      <w:r w:rsidRPr="00B600D5">
        <w:rPr>
          <w:i/>
          <w:iCs/>
          <w:noProof w:val="0"/>
          <w:sz w:val="20"/>
          <w:szCs w:val="20"/>
        </w:rPr>
        <w:t>Probing the Effects of Judicial Specialization</w:t>
      </w:r>
      <w:r w:rsidRPr="00B600D5">
        <w:rPr>
          <w:noProof w:val="0"/>
          <w:sz w:val="20"/>
          <w:szCs w:val="20"/>
        </w:rPr>
        <w:t xml:space="preserve">, 58 </w:t>
      </w:r>
      <w:r w:rsidRPr="00B600D5">
        <w:rPr>
          <w:smallCaps/>
          <w:sz w:val="20"/>
          <w:szCs w:val="20"/>
        </w:rPr>
        <w:t>Duke L.J.</w:t>
      </w:r>
      <w:r w:rsidRPr="00B600D5">
        <w:rPr>
          <w:noProof w:val="0"/>
          <w:sz w:val="20"/>
          <w:szCs w:val="20"/>
        </w:rPr>
        <w:t xml:space="preserve"> 1667, 1681 (2009)</w:t>
      </w:r>
      <w:r w:rsidRPr="00B600D5">
        <w:rPr>
          <w:rFonts w:hint="cs"/>
          <w:noProof w:val="0"/>
          <w:sz w:val="20"/>
          <w:szCs w:val="20"/>
          <w:rtl/>
        </w:rPr>
        <w:t>.</w:t>
      </w:r>
      <w:r w:rsidRPr="00B600D5">
        <w:rPr>
          <w:noProof w:val="0"/>
          <w:sz w:val="20"/>
          <w:szCs w:val="20"/>
          <w:rtl/>
        </w:rPr>
        <w:t xml:space="preserve"> ראו גם </w:t>
      </w:r>
      <w:r w:rsidRPr="00B600D5">
        <w:rPr>
          <w:noProof w:val="0"/>
          <w:sz w:val="20"/>
          <w:szCs w:val="20"/>
        </w:rPr>
        <w:t xml:space="preserve">Carolina Arlota &amp; Nuno Garoupa, </w:t>
      </w:r>
      <w:r w:rsidRPr="00B600D5">
        <w:rPr>
          <w:i/>
          <w:iCs/>
          <w:noProof w:val="0"/>
          <w:sz w:val="20"/>
          <w:szCs w:val="20"/>
        </w:rPr>
        <w:t>Do Specialized Courts Make a Difference? Evidence from Brazilian State Supreme Courts</w:t>
      </w:r>
      <w:r w:rsidRPr="00B600D5">
        <w:rPr>
          <w:noProof w:val="0"/>
          <w:sz w:val="20"/>
          <w:szCs w:val="20"/>
        </w:rPr>
        <w:t xml:space="preserve">, 27 </w:t>
      </w:r>
      <w:r w:rsidRPr="00B600D5">
        <w:rPr>
          <w:smallCaps/>
          <w:noProof w:val="0"/>
          <w:sz w:val="20"/>
          <w:szCs w:val="20"/>
        </w:rPr>
        <w:t>Eur. Bus. L. Rev.</w:t>
      </w:r>
      <w:r w:rsidRPr="00B600D5">
        <w:rPr>
          <w:noProof w:val="0"/>
          <w:sz w:val="20"/>
          <w:szCs w:val="20"/>
        </w:rPr>
        <w:t xml:space="preserve"> 487 (2016)</w:t>
      </w:r>
      <w:r w:rsidRPr="00B600D5">
        <w:rPr>
          <w:noProof w:val="0"/>
          <w:sz w:val="20"/>
          <w:szCs w:val="20"/>
          <w:rtl/>
        </w:rPr>
        <w:t xml:space="preserve">. </w:t>
      </w:r>
      <w:r w:rsidRPr="00B600D5">
        <w:rPr>
          <w:rFonts w:hint="cs"/>
          <w:noProof w:val="0"/>
          <w:sz w:val="20"/>
          <w:szCs w:val="20"/>
          <w:rtl/>
        </w:rPr>
        <w:t xml:space="preserve">ארלוטה וגרופה העריכו </w:t>
      </w:r>
      <w:r w:rsidRPr="00B600D5">
        <w:rPr>
          <w:noProof w:val="0"/>
          <w:sz w:val="20"/>
          <w:szCs w:val="20"/>
          <w:rtl/>
        </w:rPr>
        <w:t xml:space="preserve">את ההבדלים בין החלטות שנעשו על ידי בית משפט ללא התמקצעות </w:t>
      </w:r>
      <w:r w:rsidRPr="00B600D5">
        <w:rPr>
          <w:rFonts w:hint="cs"/>
          <w:noProof w:val="0"/>
          <w:sz w:val="20"/>
          <w:szCs w:val="20"/>
          <w:rtl/>
        </w:rPr>
        <w:t xml:space="preserve">לבין החלטות שהתקבלו על ידי הרכב </w:t>
      </w:r>
      <w:r w:rsidRPr="00B600D5">
        <w:rPr>
          <w:noProof w:val="0"/>
          <w:sz w:val="20"/>
          <w:szCs w:val="20"/>
          <w:rtl/>
        </w:rPr>
        <w:t xml:space="preserve">שיפוטי בעל התמקצעות בתחום המשפט החוקתי בבית המשפט העליון בברזיל. </w:t>
      </w:r>
      <w:r w:rsidRPr="00B600D5">
        <w:rPr>
          <w:rFonts w:hint="cs"/>
          <w:noProof w:val="0"/>
          <w:sz w:val="20"/>
          <w:szCs w:val="20"/>
          <w:rtl/>
        </w:rPr>
        <w:t>רא</w:t>
      </w:r>
      <w:r w:rsidRPr="00B600D5">
        <w:rPr>
          <w:noProof w:val="0"/>
          <w:sz w:val="20"/>
          <w:szCs w:val="20"/>
          <w:rtl/>
        </w:rPr>
        <w:t>ו</w:t>
      </w:r>
      <w:r w:rsidRPr="00B600D5">
        <w:rPr>
          <w:rFonts w:hint="cs"/>
          <w:noProof w:val="0"/>
          <w:sz w:val="20"/>
          <w:szCs w:val="20"/>
          <w:rtl/>
        </w:rPr>
        <w:t xml:space="preserve"> </w:t>
      </w:r>
      <w:r w:rsidRPr="00B600D5">
        <w:rPr>
          <w:noProof w:val="0"/>
          <w:sz w:val="20"/>
          <w:szCs w:val="20"/>
          <w:rtl/>
        </w:rPr>
        <w:t xml:space="preserve">גם </w:t>
      </w:r>
      <w:r w:rsidRPr="00B600D5">
        <w:rPr>
          <w:noProof w:val="0"/>
          <w:sz w:val="20"/>
          <w:szCs w:val="20"/>
        </w:rPr>
        <w:t xml:space="preserve">Lee Applebaum, </w:t>
      </w:r>
      <w:r w:rsidRPr="00B600D5">
        <w:rPr>
          <w:i/>
          <w:iCs/>
          <w:noProof w:val="0"/>
          <w:sz w:val="20"/>
          <w:szCs w:val="20"/>
        </w:rPr>
        <w:t>The Steady Growth of Business Courts</w:t>
      </w:r>
      <w:r w:rsidRPr="00B600D5">
        <w:rPr>
          <w:noProof w:val="0"/>
          <w:sz w:val="20"/>
          <w:szCs w:val="20"/>
        </w:rPr>
        <w:t xml:space="preserve">, </w:t>
      </w:r>
      <w:r w:rsidRPr="00B600D5">
        <w:rPr>
          <w:i/>
          <w:iCs/>
          <w:noProof w:val="0"/>
          <w:sz w:val="20"/>
          <w:szCs w:val="20"/>
        </w:rPr>
        <w:t>in</w:t>
      </w:r>
      <w:r w:rsidRPr="00B600D5">
        <w:rPr>
          <w:noProof w:val="0"/>
          <w:sz w:val="20"/>
          <w:szCs w:val="20"/>
        </w:rPr>
        <w:t xml:space="preserve"> </w:t>
      </w:r>
      <w:r w:rsidRPr="00B600D5">
        <w:rPr>
          <w:smallCaps/>
          <w:noProof w:val="0"/>
          <w:sz w:val="20"/>
          <w:szCs w:val="20"/>
        </w:rPr>
        <w:t>Future Trends in State Courts 2011</w:t>
      </w:r>
      <w:r w:rsidRPr="00B600D5">
        <w:rPr>
          <w:noProof w:val="0"/>
          <w:sz w:val="20"/>
          <w:szCs w:val="20"/>
        </w:rPr>
        <w:t>, 70 (NCSC, 2011)</w:t>
      </w:r>
      <w:r w:rsidRPr="00B600D5">
        <w:rPr>
          <w:noProof w:val="0"/>
          <w:sz w:val="20"/>
          <w:szCs w:val="20"/>
          <w:rtl/>
        </w:rPr>
        <w:t>.</w:t>
      </w:r>
    </w:p>
  </w:footnote>
  <w:footnote w:id="13">
    <w:p w14:paraId="39CF1397" w14:textId="1178524F" w:rsidR="00744D6A" w:rsidRPr="00B600D5" w:rsidRDefault="00744D6A"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00773896" w:rsidRPr="00B600D5">
        <w:rPr>
          <w:rFonts w:hint="cs"/>
          <w:sz w:val="20"/>
          <w:szCs w:val="20"/>
          <w:rtl/>
        </w:rPr>
        <w:t xml:space="preserve">    </w:t>
      </w:r>
      <w:r w:rsidRPr="00B600D5">
        <w:rPr>
          <w:sz w:val="20"/>
          <w:szCs w:val="20"/>
          <w:rtl/>
        </w:rPr>
        <w:t xml:space="preserve"> </w:t>
      </w:r>
      <w:r w:rsidR="00773896" w:rsidRPr="00B600D5">
        <w:rPr>
          <w:noProof w:val="0"/>
          <w:sz w:val="20"/>
          <w:szCs w:val="20"/>
        </w:rPr>
        <w:t>Baum</w:t>
      </w:r>
      <w:r w:rsidR="00773896" w:rsidRPr="00B600D5">
        <w:rPr>
          <w:rFonts w:ascii="MinionPro-Regular" w:eastAsiaTheme="minorHAnsi" w:hAnsiTheme="minorHAnsi" w:cs="MinionPro-Regular" w:hint="cs"/>
          <w:noProof w:val="0"/>
          <w:sz w:val="20"/>
          <w:szCs w:val="20"/>
          <w:rtl/>
        </w:rPr>
        <w:t xml:space="preserve">, </w:t>
      </w:r>
      <w:r w:rsidR="00773896" w:rsidRPr="00B600D5">
        <w:rPr>
          <w:rFonts w:hint="cs"/>
          <w:noProof w:val="0"/>
          <w:sz w:val="20"/>
          <w:szCs w:val="20"/>
          <w:rtl/>
        </w:rPr>
        <w:t>לעיל בה"ש</w:t>
      </w:r>
      <w:r w:rsidR="00773896" w:rsidRPr="00B600D5">
        <w:rPr>
          <w:rFonts w:ascii="MinionPro-Regular" w:eastAsiaTheme="minorHAnsi" w:hAnsiTheme="minorHAnsi" w:cs="MinionPro-Regular" w:hint="cs"/>
          <w:noProof w:val="0"/>
          <w:sz w:val="20"/>
          <w:szCs w:val="20"/>
          <w:rtl/>
        </w:rPr>
        <w:t xml:space="preserve"> </w:t>
      </w:r>
      <w:r w:rsidR="00773896" w:rsidRPr="00B600D5">
        <w:rPr>
          <w:rFonts w:hint="cs"/>
          <w:noProof w:val="0"/>
          <w:sz w:val="20"/>
          <w:szCs w:val="20"/>
          <w:rtl/>
        </w:rPr>
        <w:t>6</w:t>
      </w:r>
      <w:r w:rsidR="00773896" w:rsidRPr="00B600D5">
        <w:rPr>
          <w:rFonts w:ascii="MinionPro-Regular" w:eastAsiaTheme="minorHAnsi" w:hAnsiTheme="minorHAnsi" w:cs="MinionPro-Regular" w:hint="cs"/>
          <w:noProof w:val="0"/>
          <w:sz w:val="20"/>
          <w:szCs w:val="20"/>
          <w:rtl/>
        </w:rPr>
        <w:t>.</w:t>
      </w:r>
    </w:p>
  </w:footnote>
  <w:footnote w:id="14">
    <w:p w14:paraId="0AADD313" w14:textId="59D47B20" w:rsidR="00DA153C" w:rsidRPr="00B600D5" w:rsidRDefault="00DA153C"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sz w:val="20"/>
          <w:szCs w:val="20"/>
          <w:rtl/>
        </w:rPr>
        <w:t xml:space="preserve"> </w:t>
      </w:r>
      <w:r w:rsidR="00773896" w:rsidRPr="00B600D5">
        <w:rPr>
          <w:sz w:val="20"/>
          <w:szCs w:val="20"/>
        </w:rPr>
        <w:t xml:space="preserve">Baum </w:t>
      </w:r>
      <w:proofErr w:type="gramStart"/>
      <w:r w:rsidR="00773896" w:rsidRPr="00B600D5">
        <w:rPr>
          <w:sz w:val="20"/>
          <w:szCs w:val="20"/>
        </w:rPr>
        <w:t xml:space="preserve">  </w:t>
      </w:r>
      <w:r w:rsidR="00773896" w:rsidRPr="00B600D5">
        <w:rPr>
          <w:rFonts w:ascii="MinionPro-Regular" w:eastAsiaTheme="minorHAnsi" w:hAnsiTheme="minorHAnsi" w:cs="MinionPro-Regular" w:hint="cs"/>
          <w:noProof w:val="0"/>
          <w:sz w:val="20"/>
          <w:szCs w:val="20"/>
          <w:rtl/>
        </w:rPr>
        <w:t>,</w:t>
      </w:r>
      <w:proofErr w:type="gramEnd"/>
      <w:r w:rsidR="00773896" w:rsidRPr="00B600D5">
        <w:rPr>
          <w:rFonts w:ascii="MinionPro-Regular" w:eastAsiaTheme="minorHAnsi" w:hAnsiTheme="minorHAnsi" w:cs="MinionPro-Regular" w:hint="cs"/>
          <w:noProof w:val="0"/>
          <w:sz w:val="20"/>
          <w:szCs w:val="20"/>
          <w:rtl/>
        </w:rPr>
        <w:t xml:space="preserve"> </w:t>
      </w:r>
      <w:r w:rsidR="00773896" w:rsidRPr="00B600D5">
        <w:rPr>
          <w:rFonts w:hint="cs"/>
          <w:noProof w:val="0"/>
          <w:sz w:val="20"/>
          <w:szCs w:val="20"/>
          <w:rtl/>
        </w:rPr>
        <w:t xml:space="preserve">לעיל בה"ש </w:t>
      </w:r>
      <w:r w:rsidR="00401B08">
        <w:rPr>
          <w:rFonts w:hint="cs"/>
          <w:noProof w:val="0"/>
          <w:sz w:val="20"/>
          <w:szCs w:val="20"/>
          <w:rtl/>
        </w:rPr>
        <w:t>11</w:t>
      </w:r>
      <w:r w:rsidR="00773896" w:rsidRPr="00B600D5">
        <w:rPr>
          <w:rFonts w:hint="cs"/>
          <w:noProof w:val="0"/>
          <w:sz w:val="20"/>
          <w:szCs w:val="20"/>
          <w:rtl/>
        </w:rPr>
        <w:t xml:space="preserve">, עמודים </w:t>
      </w:r>
      <w:r w:rsidR="00773896" w:rsidRPr="00B600D5">
        <w:rPr>
          <w:noProof w:val="0"/>
          <w:sz w:val="20"/>
          <w:szCs w:val="20"/>
        </w:rPr>
        <w:t>1675-80</w:t>
      </w:r>
      <w:r w:rsidR="00773896" w:rsidRPr="00B600D5">
        <w:rPr>
          <w:rFonts w:hint="cs"/>
          <w:noProof w:val="0"/>
          <w:sz w:val="20"/>
          <w:szCs w:val="20"/>
          <w:rtl/>
        </w:rPr>
        <w:t>.</w:t>
      </w:r>
    </w:p>
  </w:footnote>
  <w:footnote w:id="15">
    <w:p w14:paraId="31165779" w14:textId="27959D9F" w:rsidR="00773896" w:rsidRPr="00B600D5" w:rsidRDefault="00DA153C" w:rsidP="0065582B">
      <w:pPr>
        <w:pStyle w:val="FootnoteText"/>
        <w:tabs>
          <w:tab w:val="clear" w:pos="397"/>
          <w:tab w:val="left" w:pos="253"/>
        </w:tabs>
        <w:spacing w:after="0"/>
        <w:ind w:left="-30" w:firstLine="283"/>
        <w:rPr>
          <w:rFonts w:ascii="MinionPro-It" w:eastAsiaTheme="minorHAnsi" w:hAnsiTheme="minorHAnsi" w:cs="MinionPro-It"/>
          <w:i/>
          <w:iCs/>
          <w:noProof w:val="0"/>
          <w:sz w:val="20"/>
          <w:szCs w:val="20"/>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00773896" w:rsidRPr="00B600D5">
        <w:rPr>
          <w:rStyle w:val="FootnoteReference"/>
          <w:rFonts w:ascii="FrankRuehl" w:hAnsi="FrankRuehl" w:hint="cs"/>
          <w:noProof w:val="0"/>
          <w:sz w:val="20"/>
          <w:szCs w:val="20"/>
          <w:vertAlign w:val="baseline"/>
          <w:rtl/>
        </w:rPr>
        <w:t xml:space="preserve">  </w:t>
      </w:r>
      <w:r w:rsidR="00773896" w:rsidRPr="00B600D5">
        <w:rPr>
          <w:rFonts w:ascii="FrankRuehl" w:hAnsi="FrankRuehl" w:hint="cs"/>
          <w:noProof w:val="0"/>
          <w:sz w:val="20"/>
          <w:szCs w:val="20"/>
          <w:rtl/>
        </w:rPr>
        <w:t xml:space="preserve"> </w:t>
      </w:r>
      <w:r w:rsidR="00773896" w:rsidRPr="00B600D5">
        <w:rPr>
          <w:rStyle w:val="FootnoteReference"/>
          <w:rFonts w:ascii="FrankRuehl" w:hAnsi="FrankRuehl" w:hint="cs"/>
          <w:noProof w:val="0"/>
          <w:sz w:val="20"/>
          <w:szCs w:val="20"/>
          <w:vertAlign w:val="baseline"/>
          <w:rtl/>
        </w:rPr>
        <w:t xml:space="preserve"> </w:t>
      </w:r>
      <w:r w:rsidR="00773896" w:rsidRPr="00B600D5">
        <w:rPr>
          <w:rFonts w:ascii="MinionPro-Regular" w:eastAsiaTheme="minorHAnsi" w:hAnsiTheme="minorHAnsi" w:cs="MinionPro-Regular"/>
          <w:noProof w:val="0"/>
          <w:sz w:val="20"/>
          <w:szCs w:val="20"/>
        </w:rPr>
        <w:t xml:space="preserve">Landes William M., and Richard A. Posner, </w:t>
      </w:r>
      <w:r w:rsidR="00773896" w:rsidRPr="00B600D5">
        <w:rPr>
          <w:rFonts w:ascii="MinionPro-It" w:eastAsiaTheme="minorHAnsi" w:hAnsiTheme="minorHAnsi" w:cs="MinionPro-It"/>
          <w:i/>
          <w:iCs/>
          <w:noProof w:val="0"/>
          <w:sz w:val="20"/>
          <w:szCs w:val="20"/>
        </w:rPr>
        <w:t>The Economic Structure of Intellectual</w:t>
      </w:r>
    </w:p>
    <w:p w14:paraId="59A5EE6A" w14:textId="1544AC67" w:rsidR="00773896" w:rsidRPr="00B600D5" w:rsidRDefault="00773896" w:rsidP="0065582B">
      <w:pPr>
        <w:pStyle w:val="FootnoteText"/>
        <w:tabs>
          <w:tab w:val="clear" w:pos="397"/>
          <w:tab w:val="left" w:pos="253"/>
        </w:tabs>
        <w:spacing w:after="0"/>
        <w:ind w:left="-30" w:firstLine="283"/>
        <w:rPr>
          <w:sz w:val="20"/>
          <w:szCs w:val="20"/>
          <w:rtl/>
        </w:rPr>
      </w:pPr>
      <w:r w:rsidRPr="00B600D5">
        <w:rPr>
          <w:rFonts w:ascii="MinionPro-It" w:eastAsiaTheme="minorHAnsi" w:hAnsiTheme="minorHAnsi" w:cs="MinionPro-It" w:hint="cs"/>
          <w:i/>
          <w:iCs/>
          <w:noProof w:val="0"/>
          <w:sz w:val="20"/>
          <w:szCs w:val="20"/>
          <w:rtl/>
        </w:rPr>
        <w:t xml:space="preserve">         </w:t>
      </w:r>
      <w:r w:rsidRPr="00B600D5">
        <w:rPr>
          <w:rFonts w:ascii="MinionPro-It" w:eastAsiaTheme="minorHAnsi" w:hAnsiTheme="minorHAnsi" w:cs="MinionPro-It"/>
          <w:i/>
          <w:iCs/>
          <w:noProof w:val="0"/>
          <w:sz w:val="20"/>
          <w:szCs w:val="20"/>
        </w:rPr>
        <w:t xml:space="preserve">Property Law, </w:t>
      </w:r>
      <w:r w:rsidRPr="00B600D5">
        <w:rPr>
          <w:rFonts w:ascii="MinionPro-Regular" w:eastAsiaTheme="minorHAnsi" w:hAnsiTheme="minorHAnsi" w:cs="MinionPro-Regular"/>
          <w:noProof w:val="0"/>
          <w:sz w:val="20"/>
          <w:szCs w:val="20"/>
        </w:rPr>
        <w:t>Cambridge, MA: Harvard University Press. (2003)</w:t>
      </w:r>
      <w:r w:rsidRPr="00B600D5">
        <w:rPr>
          <w:rFonts w:ascii="MinionPro-Regular" w:eastAsiaTheme="minorHAnsi" w:hAnsiTheme="minorHAnsi" w:cs="MinionPro-Regular" w:hint="cs"/>
          <w:noProof w:val="0"/>
          <w:sz w:val="20"/>
          <w:szCs w:val="20"/>
          <w:rtl/>
        </w:rPr>
        <w:t>.</w:t>
      </w:r>
      <w:r w:rsidR="00BA5692" w:rsidRPr="00B600D5">
        <w:rPr>
          <w:rFonts w:hint="cs"/>
          <w:sz w:val="20"/>
          <w:szCs w:val="20"/>
          <w:rtl/>
        </w:rPr>
        <w:t xml:space="preserve"> להרחבה על היתרונות והחסרונות של התמקצעות שיפוטית, ראו: </w:t>
      </w:r>
      <w:r w:rsidR="00BA5692" w:rsidRPr="00B600D5">
        <w:rPr>
          <w:sz w:val="20"/>
          <w:szCs w:val="20"/>
        </w:rPr>
        <w:t xml:space="preserve">Silvestri, E., </w:t>
      </w:r>
      <w:r w:rsidR="00BA5692" w:rsidRPr="00B600D5">
        <w:rPr>
          <w:i/>
          <w:iCs/>
          <w:sz w:val="20"/>
          <w:szCs w:val="20"/>
        </w:rPr>
        <w:t>The Pros and Cons of Judicial Specialization</w:t>
      </w:r>
      <w:r w:rsidR="00BA5692" w:rsidRPr="00B600D5">
        <w:rPr>
          <w:sz w:val="20"/>
          <w:szCs w:val="20"/>
        </w:rPr>
        <w:t xml:space="preserve">, In: Kramer, X., Biard, A., Hoevenaars, J., Themeli, E. (eds) </w:t>
      </w:r>
      <w:r w:rsidR="00BA5692" w:rsidRPr="00B600D5">
        <w:rPr>
          <w:smallCaps/>
          <w:noProof w:val="0"/>
          <w:sz w:val="20"/>
          <w:szCs w:val="20"/>
        </w:rPr>
        <w:t>New Pathways to Civil Justice in Europe</w:t>
      </w:r>
      <w:r w:rsidR="00BA5692" w:rsidRPr="00B600D5">
        <w:rPr>
          <w:sz w:val="20"/>
          <w:szCs w:val="20"/>
        </w:rPr>
        <w:t>, 268, Springer (2021)</w:t>
      </w:r>
      <w:r w:rsidR="00BA5692" w:rsidRPr="00B600D5">
        <w:rPr>
          <w:sz w:val="20"/>
          <w:szCs w:val="20"/>
          <w:rtl/>
        </w:rPr>
        <w:t>.</w:t>
      </w:r>
    </w:p>
  </w:footnote>
  <w:footnote w:id="16">
    <w:p w14:paraId="351A3766"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Yifat Aran, </w:t>
      </w:r>
      <w:r w:rsidRPr="00B600D5">
        <w:rPr>
          <w:i/>
          <w:iCs/>
          <w:noProof w:val="0"/>
          <w:sz w:val="20"/>
          <w:szCs w:val="20"/>
        </w:rPr>
        <w:t>The Effects of Specialization: Empirical Evidence from an Economic Court</w:t>
      </w:r>
      <w:r w:rsidRPr="00B600D5">
        <w:rPr>
          <w:noProof w:val="0"/>
          <w:sz w:val="20"/>
          <w:szCs w:val="20"/>
        </w:rPr>
        <w:t xml:space="preserve"> (Working Paper, 2016), </w:t>
      </w:r>
      <w:hyperlink r:id="rId4" w:history="1">
        <w:r w:rsidRPr="00B600D5">
          <w:rPr>
            <w:rStyle w:val="Hyperlink"/>
            <w:noProof w:val="0"/>
            <w:sz w:val="20"/>
            <w:szCs w:val="20"/>
          </w:rPr>
          <w:t>https://www.researchgate.net/publication/315394449_The_Effects_of_Specialization_Empirical_Evidence_from_an_Economic_Court</w:t>
        </w:r>
      </w:hyperlink>
      <w:r w:rsidRPr="00B600D5">
        <w:rPr>
          <w:noProof w:val="0"/>
          <w:sz w:val="20"/>
          <w:szCs w:val="20"/>
          <w:rtl/>
        </w:rPr>
        <w:t>.</w:t>
      </w:r>
    </w:p>
  </w:footnote>
  <w:footnote w:id="17">
    <w:p w14:paraId="49CC2204"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באופן כללי </w:t>
      </w:r>
      <w:r w:rsidRPr="00B600D5">
        <w:rPr>
          <w:noProof w:val="0"/>
          <w:sz w:val="20"/>
          <w:szCs w:val="20"/>
        </w:rPr>
        <w:t xml:space="preserve">Rochelle Cooper Dreyfuss, </w:t>
      </w:r>
      <w:r w:rsidRPr="00B600D5">
        <w:rPr>
          <w:i/>
          <w:iCs/>
          <w:noProof w:val="0"/>
          <w:sz w:val="20"/>
          <w:szCs w:val="20"/>
        </w:rPr>
        <w:t>Specialized Adjudication</w:t>
      </w:r>
      <w:r w:rsidRPr="00B600D5">
        <w:rPr>
          <w:noProof w:val="0"/>
          <w:sz w:val="20"/>
          <w:szCs w:val="20"/>
        </w:rPr>
        <w:t xml:space="preserve">, 1990 </w:t>
      </w:r>
      <w:r w:rsidRPr="00B600D5">
        <w:rPr>
          <w:smallCaps/>
          <w:noProof w:val="0"/>
          <w:sz w:val="20"/>
          <w:szCs w:val="20"/>
        </w:rPr>
        <w:t>B.Y.U. L. Rev.</w:t>
      </w:r>
      <w:r w:rsidRPr="00B600D5">
        <w:rPr>
          <w:noProof w:val="0"/>
          <w:sz w:val="20"/>
          <w:szCs w:val="20"/>
        </w:rPr>
        <w:t xml:space="preserve"> 377, 380; Nuno Garoupa &amp; Carlos Gómez-Ligüerre, </w:t>
      </w:r>
      <w:r w:rsidRPr="00B600D5">
        <w:rPr>
          <w:i/>
          <w:iCs/>
          <w:noProof w:val="0"/>
          <w:sz w:val="20"/>
          <w:szCs w:val="20"/>
        </w:rPr>
        <w:t>The Syndrome of the Efficiency of the Common Law</w:t>
      </w:r>
      <w:r w:rsidRPr="00B600D5">
        <w:rPr>
          <w:noProof w:val="0"/>
          <w:sz w:val="20"/>
          <w:szCs w:val="20"/>
        </w:rPr>
        <w:t xml:space="preserve">, 29 </w:t>
      </w:r>
      <w:r w:rsidRPr="00B600D5">
        <w:rPr>
          <w:smallCaps/>
          <w:noProof w:val="0"/>
          <w:sz w:val="20"/>
          <w:szCs w:val="20"/>
        </w:rPr>
        <w:t>B.U. Int'l L.J.</w:t>
      </w:r>
      <w:r w:rsidRPr="00B600D5">
        <w:rPr>
          <w:noProof w:val="0"/>
          <w:sz w:val="20"/>
          <w:szCs w:val="20"/>
        </w:rPr>
        <w:t xml:space="preserve"> 287, 330–331 (2011); </w:t>
      </w:r>
      <w:r w:rsidRPr="00B600D5">
        <w:rPr>
          <w:smallCaps/>
          <w:noProof w:val="0"/>
          <w:sz w:val="20"/>
          <w:szCs w:val="20"/>
        </w:rPr>
        <w:t>Alec Stone Sweet</w:t>
      </w:r>
      <w:r w:rsidRPr="00B600D5">
        <w:rPr>
          <w:noProof w:val="0"/>
          <w:sz w:val="20"/>
          <w:szCs w:val="20"/>
        </w:rPr>
        <w:t xml:space="preserve">, </w:t>
      </w:r>
      <w:r w:rsidRPr="00B600D5">
        <w:rPr>
          <w:smallCaps/>
          <w:noProof w:val="0"/>
          <w:sz w:val="20"/>
          <w:szCs w:val="20"/>
        </w:rPr>
        <w:t>Governing with Judges: Constitutional Politics in Europe</w:t>
      </w:r>
      <w:r w:rsidRPr="00B600D5">
        <w:rPr>
          <w:noProof w:val="0"/>
          <w:sz w:val="20"/>
          <w:szCs w:val="20"/>
        </w:rPr>
        <w:t xml:space="preserve"> 225 (2000)</w:t>
      </w:r>
      <w:r w:rsidRPr="00B600D5">
        <w:rPr>
          <w:noProof w:val="0"/>
          <w:sz w:val="20"/>
          <w:szCs w:val="20"/>
          <w:rtl/>
        </w:rPr>
        <w:t>.</w:t>
      </w:r>
    </w:p>
  </w:footnote>
  <w:footnote w:id="18">
    <w:p w14:paraId="3741C4C0" w14:textId="77777777" w:rsidR="00C87D13" w:rsidRPr="00B600D5" w:rsidRDefault="00C87D13" w:rsidP="0065582B">
      <w:pPr>
        <w:pStyle w:val="FootnoteText"/>
        <w:tabs>
          <w:tab w:val="clear" w:pos="397"/>
          <w:tab w:val="left" w:pos="253"/>
        </w:tabs>
        <w:spacing w:before="60" w:after="0"/>
        <w:ind w:left="-30" w:firstLine="283"/>
        <w:rPr>
          <w:noProof w:val="0"/>
          <w:color w:val="FF000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Sujata Visaria, </w:t>
      </w:r>
      <w:r w:rsidRPr="00B600D5">
        <w:rPr>
          <w:i/>
          <w:iCs/>
          <w:noProof w:val="0"/>
          <w:sz w:val="20"/>
          <w:szCs w:val="20"/>
        </w:rPr>
        <w:t>Legal Reform and Loan Repayment: The Microeconomic Impact of Debt Recovery Tribunals in India</w:t>
      </w:r>
      <w:r w:rsidRPr="00B600D5">
        <w:rPr>
          <w:noProof w:val="0"/>
          <w:sz w:val="20"/>
          <w:szCs w:val="20"/>
        </w:rPr>
        <w:t xml:space="preserve">, 1(3) </w:t>
      </w:r>
      <w:r w:rsidRPr="00B600D5">
        <w:rPr>
          <w:smallCaps/>
          <w:noProof w:val="0"/>
          <w:sz w:val="20"/>
          <w:szCs w:val="20"/>
        </w:rPr>
        <w:t>Am. Econ. J.: Applied Econ.</w:t>
      </w:r>
      <w:r w:rsidRPr="00B600D5">
        <w:rPr>
          <w:noProof w:val="0"/>
          <w:sz w:val="20"/>
          <w:szCs w:val="20"/>
        </w:rPr>
        <w:t xml:space="preserve"> 59 (2009); Jacopo Ponticelli &amp; Leonardo S. Alencar, </w:t>
      </w:r>
      <w:r w:rsidRPr="00B600D5">
        <w:rPr>
          <w:i/>
          <w:iCs/>
          <w:noProof w:val="0"/>
          <w:sz w:val="20"/>
          <w:szCs w:val="20"/>
        </w:rPr>
        <w:t>Court Enforcement, Bank Loans, and Firm Investment: Evidence from a Bankruptcy Reform in Brazil</w:t>
      </w:r>
      <w:r w:rsidRPr="00B600D5">
        <w:rPr>
          <w:noProof w:val="0"/>
          <w:sz w:val="20"/>
          <w:szCs w:val="20"/>
        </w:rPr>
        <w:t xml:space="preserve">, 131 </w:t>
      </w:r>
      <w:r w:rsidRPr="00B600D5">
        <w:rPr>
          <w:smallCaps/>
          <w:noProof w:val="0"/>
          <w:sz w:val="20"/>
          <w:szCs w:val="20"/>
        </w:rPr>
        <w:t>Q.J. Econ.</w:t>
      </w:r>
      <w:r w:rsidRPr="00B600D5">
        <w:rPr>
          <w:noProof w:val="0"/>
          <w:sz w:val="20"/>
          <w:szCs w:val="20"/>
        </w:rPr>
        <w:t xml:space="preserve"> 1365</w:t>
      </w:r>
      <w:r w:rsidRPr="00B600D5" w:rsidDel="000D3394">
        <w:rPr>
          <w:noProof w:val="0"/>
          <w:sz w:val="20"/>
          <w:szCs w:val="20"/>
        </w:rPr>
        <w:t xml:space="preserve"> </w:t>
      </w:r>
      <w:r w:rsidRPr="00B600D5">
        <w:rPr>
          <w:noProof w:val="0"/>
          <w:sz w:val="20"/>
          <w:szCs w:val="20"/>
        </w:rPr>
        <w:t>(2016)</w:t>
      </w:r>
      <w:r w:rsidRPr="00B600D5">
        <w:rPr>
          <w:noProof w:val="0"/>
          <w:sz w:val="20"/>
          <w:szCs w:val="20"/>
          <w:rtl/>
        </w:rPr>
        <w:t>.</w:t>
      </w:r>
    </w:p>
  </w:footnote>
  <w:footnote w:id="19">
    <w:p w14:paraId="7125D6A9"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Benjamin Iverson, Joshua Madsen, Wei Wang &amp; Qiping Xu, </w:t>
      </w:r>
      <w:r w:rsidRPr="00B600D5">
        <w:rPr>
          <w:i/>
          <w:iCs/>
          <w:noProof w:val="0"/>
          <w:sz w:val="20"/>
          <w:szCs w:val="20"/>
        </w:rPr>
        <w:t>Learning by Doing: Judge Experience and Bankruptcy Outcomes</w:t>
      </w:r>
      <w:r w:rsidRPr="00B600D5">
        <w:rPr>
          <w:noProof w:val="0"/>
          <w:sz w:val="20"/>
          <w:szCs w:val="20"/>
        </w:rPr>
        <w:t xml:space="preserve"> (Working Paper, 2018), </w:t>
      </w:r>
      <w:hyperlink r:id="rId5" w:history="1">
        <w:r w:rsidRPr="00B600D5">
          <w:rPr>
            <w:rStyle w:val="Hyperlink"/>
            <w:noProof w:val="0"/>
            <w:sz w:val="20"/>
            <w:szCs w:val="20"/>
          </w:rPr>
          <w:t>https://www.aeaweb.org/conference/2019/preliminary/paper/QizYKHeB</w:t>
        </w:r>
      </w:hyperlink>
      <w:r w:rsidRPr="00B600D5">
        <w:rPr>
          <w:noProof w:val="0"/>
          <w:sz w:val="20"/>
          <w:szCs w:val="20"/>
          <w:rtl/>
        </w:rPr>
        <w:t>.</w:t>
      </w:r>
    </w:p>
  </w:footnote>
  <w:footnote w:id="20">
    <w:p w14:paraId="53A8F439"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Robert M. Howard &amp; Shenita Brazelton, </w:t>
      </w:r>
      <w:r w:rsidRPr="00B600D5">
        <w:rPr>
          <w:i/>
          <w:iCs/>
          <w:noProof w:val="0"/>
          <w:sz w:val="20"/>
          <w:szCs w:val="20"/>
        </w:rPr>
        <w:t>Specialization in Judicial Decision Making: Comparing Bankruptcy Panels and Federal District Court Judges</w:t>
      </w:r>
      <w:r w:rsidRPr="00B600D5">
        <w:rPr>
          <w:noProof w:val="0"/>
          <w:sz w:val="20"/>
          <w:szCs w:val="20"/>
        </w:rPr>
        <w:t xml:space="preserve">, 22 </w:t>
      </w:r>
      <w:r w:rsidRPr="00B600D5">
        <w:rPr>
          <w:smallCaps/>
          <w:noProof w:val="0"/>
          <w:sz w:val="20"/>
          <w:szCs w:val="20"/>
        </w:rPr>
        <w:t>Am. Bankr. Inst. L. Rev.</w:t>
      </w:r>
      <w:r w:rsidRPr="00B600D5">
        <w:rPr>
          <w:noProof w:val="0"/>
          <w:sz w:val="20"/>
          <w:szCs w:val="20"/>
        </w:rPr>
        <w:t xml:space="preserve"> 407 (2014)</w:t>
      </w:r>
      <w:r w:rsidRPr="00B600D5">
        <w:rPr>
          <w:noProof w:val="0"/>
          <w:sz w:val="20"/>
          <w:szCs w:val="20"/>
          <w:rtl/>
        </w:rPr>
        <w:t>.</w:t>
      </w:r>
    </w:p>
  </w:footnote>
  <w:footnote w:id="21">
    <w:p w14:paraId="13AE1F07"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Jeffrey J. Rachlinski, Chris Guthrie &amp; Andrew J. Wistrich, </w:t>
      </w:r>
      <w:r w:rsidRPr="00B600D5">
        <w:rPr>
          <w:i/>
          <w:iCs/>
          <w:noProof w:val="0"/>
          <w:sz w:val="20"/>
          <w:szCs w:val="20"/>
        </w:rPr>
        <w:t>Inside the Bankruptcy Judge's Mind</w:t>
      </w:r>
      <w:r w:rsidRPr="00B600D5">
        <w:rPr>
          <w:noProof w:val="0"/>
          <w:sz w:val="20"/>
          <w:szCs w:val="20"/>
        </w:rPr>
        <w:t xml:space="preserve">, 86 </w:t>
      </w:r>
      <w:r w:rsidRPr="00B600D5">
        <w:rPr>
          <w:smallCaps/>
          <w:noProof w:val="0"/>
          <w:sz w:val="20"/>
          <w:szCs w:val="20"/>
        </w:rPr>
        <w:t>B.U. L. Rev.</w:t>
      </w:r>
      <w:r w:rsidRPr="00B600D5">
        <w:rPr>
          <w:noProof w:val="0"/>
          <w:sz w:val="20"/>
          <w:szCs w:val="20"/>
        </w:rPr>
        <w:t xml:space="preserve"> 1227 (2006)</w:t>
      </w:r>
      <w:r w:rsidRPr="00B600D5">
        <w:rPr>
          <w:noProof w:val="0"/>
          <w:sz w:val="20"/>
          <w:szCs w:val="20"/>
          <w:rtl/>
        </w:rPr>
        <w:t>.</w:t>
      </w:r>
    </w:p>
  </w:footnote>
  <w:footnote w:id="22">
    <w:p w14:paraId="19E90DBC" w14:textId="77777777" w:rsidR="00C87D13" w:rsidRPr="00B600D5" w:rsidRDefault="00C87D13" w:rsidP="0065582B">
      <w:pPr>
        <w:pStyle w:val="FootnoteText"/>
        <w:tabs>
          <w:tab w:val="clear" w:pos="397"/>
          <w:tab w:val="left" w:pos="253"/>
        </w:tabs>
        <w:spacing w:before="60" w:after="0"/>
        <w:ind w:left="-30" w:firstLine="283"/>
        <w:rPr>
          <w:noProof w:val="0"/>
          <w:sz w:val="20"/>
          <w:szCs w:val="20"/>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יש בכך כדי להשפיע על התוקף החיצוני של המחקר, בשל השוני הגדול בין מערך הניסוי לבין אופן ניהול ההליך המשפטי במציאות. </w:t>
      </w:r>
      <w:r w:rsidRPr="00B600D5">
        <w:rPr>
          <w:rFonts w:hint="cs"/>
          <w:noProof w:val="0"/>
          <w:sz w:val="20"/>
          <w:szCs w:val="20"/>
          <w:rtl/>
        </w:rPr>
        <w:t xml:space="preserve">נוסף על כך, </w:t>
      </w:r>
      <w:r w:rsidRPr="00B600D5">
        <w:rPr>
          <w:noProof w:val="0"/>
          <w:sz w:val="20"/>
          <w:szCs w:val="20"/>
          <w:rtl/>
        </w:rPr>
        <w:t xml:space="preserve">למסקנות </w:t>
      </w:r>
      <w:r w:rsidRPr="00B600D5">
        <w:rPr>
          <w:rFonts w:hint="cs"/>
          <w:noProof w:val="0"/>
          <w:sz w:val="20"/>
          <w:szCs w:val="20"/>
          <w:rtl/>
        </w:rPr>
        <w:t xml:space="preserve">המתקבלות </w:t>
      </w:r>
      <w:r w:rsidRPr="00B600D5">
        <w:rPr>
          <w:noProof w:val="0"/>
          <w:sz w:val="20"/>
          <w:szCs w:val="20"/>
          <w:rtl/>
        </w:rPr>
        <w:t xml:space="preserve">על </w:t>
      </w:r>
      <w:r w:rsidRPr="00B600D5">
        <w:rPr>
          <w:rFonts w:hint="cs"/>
          <w:noProof w:val="0"/>
          <w:sz w:val="20"/>
          <w:szCs w:val="20"/>
          <w:rtl/>
        </w:rPr>
        <w:t xml:space="preserve">סמך </w:t>
      </w:r>
      <w:r w:rsidRPr="00B600D5">
        <w:rPr>
          <w:noProof w:val="0"/>
          <w:sz w:val="20"/>
          <w:szCs w:val="20"/>
          <w:rtl/>
        </w:rPr>
        <w:t>מדגם כה קטן יש ערך מוגבל.</w:t>
      </w:r>
    </w:p>
  </w:footnote>
  <w:footnote w:id="23">
    <w:p w14:paraId="1CC0B5FF"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Bo Li &amp; Jacopo Ponticelli, </w:t>
      </w:r>
      <w:r w:rsidRPr="00B600D5">
        <w:rPr>
          <w:i/>
          <w:iCs/>
          <w:noProof w:val="0"/>
          <w:sz w:val="20"/>
          <w:szCs w:val="20"/>
        </w:rPr>
        <w:t>Going Bankrupt in China</w:t>
      </w:r>
      <w:r w:rsidRPr="00B600D5">
        <w:rPr>
          <w:noProof w:val="0"/>
          <w:sz w:val="20"/>
          <w:szCs w:val="20"/>
        </w:rPr>
        <w:t xml:space="preserve"> (Nat’l Bureau of Econ. Rsch. Working Paper No. 27501, 2021), </w:t>
      </w:r>
      <w:hyperlink r:id="rId6" w:history="1">
        <w:r w:rsidRPr="00B600D5">
          <w:rPr>
            <w:rStyle w:val="Hyperlink"/>
            <w:sz w:val="20"/>
            <w:szCs w:val="20"/>
          </w:rPr>
          <w:t>https://www.nber.org/system/files/working_papers/w27501/w27501.pdf</w:t>
        </w:r>
      </w:hyperlink>
      <w:r w:rsidRPr="00B600D5">
        <w:rPr>
          <w:noProof w:val="0"/>
          <w:sz w:val="20"/>
          <w:szCs w:val="20"/>
          <w:rtl/>
        </w:rPr>
        <w:t>. מחקר נוסף בחן את השפע</w:t>
      </w:r>
      <w:r w:rsidRPr="00B600D5">
        <w:rPr>
          <w:rFonts w:hint="cs"/>
          <w:noProof w:val="0"/>
          <w:sz w:val="20"/>
          <w:szCs w:val="20"/>
          <w:rtl/>
        </w:rPr>
        <w:t>ת</w:t>
      </w:r>
      <w:r w:rsidRPr="00B600D5">
        <w:rPr>
          <w:noProof w:val="0"/>
          <w:sz w:val="20"/>
          <w:szCs w:val="20"/>
          <w:rtl/>
        </w:rPr>
        <w:t xml:space="preserve"> </w:t>
      </w:r>
      <w:r w:rsidRPr="00B600D5">
        <w:rPr>
          <w:rFonts w:hint="cs"/>
          <w:noProof w:val="0"/>
          <w:sz w:val="20"/>
          <w:szCs w:val="20"/>
          <w:rtl/>
        </w:rPr>
        <w:t xml:space="preserve">ההתמקצעות </w:t>
      </w:r>
      <w:r w:rsidRPr="00B600D5">
        <w:rPr>
          <w:noProof w:val="0"/>
          <w:sz w:val="20"/>
          <w:szCs w:val="20"/>
          <w:rtl/>
        </w:rPr>
        <w:t xml:space="preserve">על מספר הבקשות לפשיטת רגל בשוק ההלוואות ואת העומס השיפוטי </w:t>
      </w:r>
      <w:r w:rsidRPr="00B600D5">
        <w:rPr>
          <w:rFonts w:hint="cs"/>
          <w:noProof w:val="0"/>
          <w:sz w:val="20"/>
          <w:szCs w:val="20"/>
          <w:rtl/>
        </w:rPr>
        <w:t>ב</w:t>
      </w:r>
      <w:r w:rsidRPr="00B600D5">
        <w:rPr>
          <w:noProof w:val="0"/>
          <w:sz w:val="20"/>
          <w:szCs w:val="20"/>
          <w:rtl/>
        </w:rPr>
        <w:t>בתי משפט לפשיט</w:t>
      </w:r>
      <w:r w:rsidRPr="00B600D5">
        <w:rPr>
          <w:rFonts w:hint="cs"/>
          <w:noProof w:val="0"/>
          <w:sz w:val="20"/>
          <w:szCs w:val="20"/>
          <w:rtl/>
        </w:rPr>
        <w:t>ו</w:t>
      </w:r>
      <w:r w:rsidRPr="00B600D5">
        <w:rPr>
          <w:noProof w:val="0"/>
          <w:sz w:val="20"/>
          <w:szCs w:val="20"/>
          <w:rtl/>
        </w:rPr>
        <w:t>ת רגל בארצות הברית</w:t>
      </w:r>
      <w:r w:rsidRPr="00B600D5">
        <w:rPr>
          <w:rFonts w:hint="cs"/>
          <w:noProof w:val="0"/>
          <w:sz w:val="20"/>
          <w:szCs w:val="20"/>
          <w:rtl/>
        </w:rPr>
        <w:t>.</w:t>
      </w:r>
      <w:r w:rsidRPr="00B600D5">
        <w:rPr>
          <w:noProof w:val="0"/>
          <w:sz w:val="20"/>
          <w:szCs w:val="20"/>
          <w:rtl/>
        </w:rPr>
        <w:t xml:space="preserve"> ראו </w:t>
      </w:r>
      <w:r w:rsidRPr="00B600D5">
        <w:rPr>
          <w:noProof w:val="0"/>
          <w:sz w:val="20"/>
          <w:szCs w:val="20"/>
          <w:shd w:val="clear" w:color="auto" w:fill="FFFFFF"/>
        </w:rPr>
        <w:t xml:space="preserve">Karsten Müller, </w:t>
      </w:r>
      <w:r w:rsidRPr="00B600D5">
        <w:rPr>
          <w:i/>
          <w:iCs/>
          <w:noProof w:val="0"/>
          <w:sz w:val="20"/>
          <w:szCs w:val="20"/>
          <w:shd w:val="clear" w:color="auto" w:fill="FFFFFF"/>
        </w:rPr>
        <w:t>Busy Bankruptcy Courts and the Cost of Credit</w:t>
      </w:r>
      <w:r w:rsidRPr="00B600D5">
        <w:rPr>
          <w:noProof w:val="0"/>
          <w:sz w:val="20"/>
          <w:szCs w:val="20"/>
          <w:shd w:val="clear" w:color="auto" w:fill="FFFFFF"/>
        </w:rPr>
        <w:t xml:space="preserve">, 143 </w:t>
      </w:r>
      <w:r w:rsidRPr="00B600D5">
        <w:rPr>
          <w:smallCaps/>
          <w:noProof w:val="0"/>
          <w:sz w:val="20"/>
          <w:szCs w:val="20"/>
          <w:shd w:val="clear" w:color="auto" w:fill="FFFFFF"/>
        </w:rPr>
        <w:t>J. Fin. Econ.</w:t>
      </w:r>
      <w:r w:rsidRPr="00B600D5">
        <w:rPr>
          <w:noProof w:val="0"/>
          <w:sz w:val="20"/>
          <w:szCs w:val="20"/>
          <w:shd w:val="clear" w:color="auto" w:fill="FFFFFF"/>
        </w:rPr>
        <w:t xml:space="preserve"> 824 (</w:t>
      </w:r>
      <w:r w:rsidRPr="00B600D5">
        <w:rPr>
          <w:noProof w:val="0"/>
          <w:sz w:val="20"/>
          <w:szCs w:val="20"/>
        </w:rPr>
        <w:t>2022</w:t>
      </w:r>
      <w:r w:rsidRPr="00B600D5">
        <w:rPr>
          <w:noProof w:val="0"/>
          <w:sz w:val="20"/>
          <w:szCs w:val="20"/>
          <w:shd w:val="clear" w:color="auto" w:fill="FFFFFF"/>
        </w:rPr>
        <w:t>)</w:t>
      </w:r>
      <w:r w:rsidRPr="00B600D5">
        <w:rPr>
          <w:noProof w:val="0"/>
          <w:sz w:val="20"/>
          <w:szCs w:val="20"/>
          <w:rtl/>
        </w:rPr>
        <w:t>.</w:t>
      </w:r>
    </w:p>
  </w:footnote>
  <w:footnote w:id="24">
    <w:p w14:paraId="2812C32B"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אורן גזל</w:t>
      </w:r>
      <w:r w:rsidRPr="00B600D5">
        <w:rPr>
          <w:noProof w:val="0"/>
          <w:position w:val="3"/>
          <w:sz w:val="20"/>
          <w:szCs w:val="20"/>
          <w:rtl/>
        </w:rPr>
        <w:t>-</w:t>
      </w:r>
      <w:r w:rsidRPr="00B600D5">
        <w:rPr>
          <w:noProof w:val="0"/>
          <w:sz w:val="20"/>
          <w:szCs w:val="20"/>
          <w:rtl/>
        </w:rPr>
        <w:t xml:space="preserve">אייל ונוחי פוליטיס "התמקצעות או כלליות? – השפעה של התמקצעות של שופטים על ההליכים וההחלטות" </w:t>
      </w:r>
      <w:r w:rsidRPr="00B600D5">
        <w:rPr>
          <w:b/>
          <w:bCs/>
          <w:noProof w:val="0"/>
          <w:sz w:val="20"/>
          <w:szCs w:val="20"/>
          <w:rtl/>
        </w:rPr>
        <w:t>משפטים</w:t>
      </w:r>
      <w:r w:rsidRPr="00B600D5">
        <w:rPr>
          <w:noProof w:val="0"/>
          <w:sz w:val="20"/>
          <w:szCs w:val="20"/>
          <w:rtl/>
        </w:rPr>
        <w:t xml:space="preserve"> מד 891 (2015).</w:t>
      </w:r>
    </w:p>
  </w:footnote>
  <w:footnote w:id="25">
    <w:p w14:paraId="72D5FFB1"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אפשרות זו של הסכמה (הסדר טיעון בהליך הפלילי), הקיימת גם בהליך האזרחי בדרך של פשרה (ס' 79א לחוק בתי המשפט [נוסח משולב], התשמ"ד</w:t>
      </w:r>
      <w:r w:rsidRPr="00B600D5">
        <w:rPr>
          <w:noProof w:val="0"/>
          <w:position w:val="3"/>
          <w:sz w:val="20"/>
          <w:szCs w:val="20"/>
          <w:rtl/>
        </w:rPr>
        <w:t>-</w:t>
      </w:r>
      <w:r w:rsidRPr="00B600D5">
        <w:rPr>
          <w:noProof w:val="0"/>
          <w:sz w:val="20"/>
          <w:szCs w:val="20"/>
          <w:rtl/>
        </w:rPr>
        <w:t>1984), זרה להליכי חדלות פירעון.</w:t>
      </w:r>
    </w:p>
  </w:footnote>
  <w:footnote w:id="26">
    <w:p w14:paraId="16BF168D"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z w:val="20"/>
          <w:szCs w:val="20"/>
          <w:rtl/>
        </w:rPr>
        <w:t>אורן גזל</w:t>
      </w:r>
      <w:r w:rsidRPr="00B600D5">
        <w:rPr>
          <w:noProof w:val="0"/>
          <w:position w:val="3"/>
          <w:sz w:val="20"/>
          <w:szCs w:val="20"/>
          <w:rtl/>
        </w:rPr>
        <w:t>-</w:t>
      </w:r>
      <w:r w:rsidRPr="00B600D5">
        <w:rPr>
          <w:sz w:val="20"/>
          <w:szCs w:val="20"/>
          <w:rtl/>
        </w:rPr>
        <w:t>אייל וקרן וינשל</w:t>
      </w:r>
      <w:r w:rsidRPr="00B600D5">
        <w:rPr>
          <w:noProof w:val="0"/>
          <w:position w:val="3"/>
          <w:sz w:val="20"/>
          <w:szCs w:val="20"/>
          <w:rtl/>
        </w:rPr>
        <w:t>-</w:t>
      </w:r>
      <w:r w:rsidRPr="00B600D5">
        <w:rPr>
          <w:noProof w:val="0"/>
          <w:sz w:val="20"/>
          <w:szCs w:val="20"/>
          <w:rtl/>
        </w:rPr>
        <w:t xml:space="preserve">מרגל "כוחה של התביעה בהליכים הפליליים – מחקר אמפירי" </w:t>
      </w:r>
      <w:r w:rsidRPr="00B600D5">
        <w:rPr>
          <w:b/>
          <w:bCs/>
          <w:noProof w:val="0"/>
          <w:sz w:val="20"/>
          <w:szCs w:val="20"/>
          <w:rtl/>
        </w:rPr>
        <w:t>משפטים</w:t>
      </w:r>
      <w:r w:rsidRPr="00B600D5">
        <w:rPr>
          <w:noProof w:val="0"/>
          <w:sz w:val="20"/>
          <w:szCs w:val="20"/>
          <w:rtl/>
        </w:rPr>
        <w:t xml:space="preserve"> מד 835, 870 (2015).</w:t>
      </w:r>
    </w:p>
  </w:footnote>
  <w:footnote w:id="27">
    <w:p w14:paraId="63940065" w14:textId="77777777" w:rsidR="00F71443" w:rsidRPr="00B600D5" w:rsidRDefault="00F7144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Rafi Efrat, </w:t>
      </w:r>
      <w:r w:rsidRPr="00B600D5">
        <w:rPr>
          <w:i/>
          <w:iCs/>
          <w:noProof w:val="0"/>
          <w:sz w:val="20"/>
          <w:szCs w:val="20"/>
        </w:rPr>
        <w:t>Legal Culture and Bankruptcy: A Comparative Perspective</w:t>
      </w:r>
      <w:r w:rsidRPr="00B600D5">
        <w:rPr>
          <w:noProof w:val="0"/>
          <w:sz w:val="20"/>
          <w:szCs w:val="20"/>
        </w:rPr>
        <w:t xml:space="preserve">, 20 </w:t>
      </w:r>
      <w:r w:rsidRPr="00B600D5">
        <w:rPr>
          <w:smallCaps/>
          <w:noProof w:val="0"/>
          <w:sz w:val="20"/>
          <w:szCs w:val="20"/>
        </w:rPr>
        <w:t>Emory Bankr. Dev. J.</w:t>
      </w:r>
      <w:r w:rsidRPr="00B600D5">
        <w:rPr>
          <w:noProof w:val="0"/>
          <w:sz w:val="20"/>
          <w:szCs w:val="20"/>
        </w:rPr>
        <w:t xml:space="preserve"> 351, 370 (2004)</w:t>
      </w:r>
      <w:r w:rsidRPr="00B600D5">
        <w:rPr>
          <w:noProof w:val="0"/>
          <w:sz w:val="20"/>
          <w:szCs w:val="20"/>
          <w:rtl/>
        </w:rPr>
        <w:t>. מחקר זה התמקד בנתוני</w:t>
      </w:r>
      <w:r w:rsidRPr="00B600D5">
        <w:rPr>
          <w:rFonts w:hint="cs"/>
          <w:noProof w:val="0"/>
          <w:sz w:val="20"/>
          <w:szCs w:val="20"/>
          <w:rtl/>
        </w:rPr>
        <w:t>ם על</w:t>
      </w:r>
      <w:r w:rsidRPr="00B600D5">
        <w:rPr>
          <w:noProof w:val="0"/>
          <w:sz w:val="20"/>
          <w:szCs w:val="20"/>
          <w:rtl/>
        </w:rPr>
        <w:t xml:space="preserve"> מתן הפטר עוקב לשינוי </w:t>
      </w:r>
      <w:r w:rsidRPr="00B600D5">
        <w:rPr>
          <w:rFonts w:hint="cs"/>
          <w:noProof w:val="0"/>
          <w:sz w:val="20"/>
          <w:szCs w:val="20"/>
          <w:rtl/>
        </w:rPr>
        <w:t xml:space="preserve">שנעשה </w:t>
      </w:r>
      <w:r w:rsidRPr="00B600D5">
        <w:rPr>
          <w:noProof w:val="0"/>
          <w:sz w:val="20"/>
          <w:szCs w:val="20"/>
          <w:rtl/>
        </w:rPr>
        <w:t xml:space="preserve">באותה עת </w:t>
      </w:r>
      <w:r w:rsidRPr="00B600D5">
        <w:rPr>
          <w:rFonts w:hint="cs"/>
          <w:noProof w:val="0"/>
          <w:sz w:val="20"/>
          <w:szCs w:val="20"/>
          <w:rtl/>
        </w:rPr>
        <w:t>ב</w:t>
      </w:r>
      <w:r w:rsidRPr="00B600D5">
        <w:rPr>
          <w:noProof w:val="0"/>
          <w:sz w:val="20"/>
          <w:szCs w:val="20"/>
          <w:rtl/>
        </w:rPr>
        <w:t>הוראות</w:t>
      </w:r>
      <w:r w:rsidRPr="00B600D5">
        <w:rPr>
          <w:rFonts w:hint="cs"/>
          <w:noProof w:val="0"/>
          <w:sz w:val="20"/>
          <w:szCs w:val="20"/>
          <w:rtl/>
        </w:rPr>
        <w:t>יה של</w:t>
      </w:r>
      <w:r w:rsidRPr="00B600D5">
        <w:rPr>
          <w:noProof w:val="0"/>
          <w:sz w:val="20"/>
          <w:szCs w:val="20"/>
          <w:rtl/>
        </w:rPr>
        <w:t xml:space="preserve"> פקודת פשיטת הרגל [נוסח חדש], התש"ם</w:t>
      </w:r>
      <w:r w:rsidRPr="00B600D5">
        <w:rPr>
          <w:noProof w:val="0"/>
          <w:position w:val="3"/>
          <w:sz w:val="20"/>
          <w:szCs w:val="20"/>
          <w:rtl/>
        </w:rPr>
        <w:t>-</w:t>
      </w:r>
      <w:r w:rsidRPr="00B600D5">
        <w:rPr>
          <w:noProof w:val="0"/>
          <w:sz w:val="20"/>
          <w:szCs w:val="20"/>
          <w:rtl/>
        </w:rPr>
        <w:t>1980 (להלן: פקודת פשיטת הרגל או הפקודה).</w:t>
      </w:r>
    </w:p>
  </w:footnote>
  <w:footnote w:id="28">
    <w:p w14:paraId="3FE00A3E" w14:textId="77777777" w:rsidR="00F71443" w:rsidRPr="00B600D5" w:rsidRDefault="00F71443" w:rsidP="0065582B">
      <w:pPr>
        <w:pStyle w:val="FootnoteText"/>
        <w:tabs>
          <w:tab w:val="clear" w:pos="397"/>
          <w:tab w:val="left" w:pos="253"/>
        </w:tabs>
        <w:spacing w:before="60" w:after="0"/>
        <w:ind w:left="-30" w:firstLine="283"/>
        <w:rPr>
          <w:noProof w:val="0"/>
          <w:sz w:val="20"/>
          <w:szCs w:val="20"/>
          <w:rtl/>
          <w:lang w:val="en-GB"/>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lang w:val="en-GB"/>
        </w:rPr>
        <w:t>ל</w:t>
      </w:r>
      <w:r w:rsidRPr="00B600D5">
        <w:rPr>
          <w:noProof w:val="0"/>
          <w:sz w:val="20"/>
          <w:szCs w:val="20"/>
          <w:rtl/>
          <w:lang w:val="en-GB"/>
        </w:rPr>
        <w:t>מחקר נוסף</w:t>
      </w:r>
      <w:r w:rsidRPr="00B600D5">
        <w:rPr>
          <w:rFonts w:hint="cs"/>
          <w:noProof w:val="0"/>
          <w:sz w:val="20"/>
          <w:szCs w:val="20"/>
          <w:rtl/>
          <w:lang w:val="en-GB"/>
        </w:rPr>
        <w:t>,</w:t>
      </w:r>
      <w:r w:rsidRPr="00B600D5">
        <w:rPr>
          <w:noProof w:val="0"/>
          <w:sz w:val="20"/>
          <w:szCs w:val="20"/>
          <w:rtl/>
          <w:lang w:val="en-GB"/>
        </w:rPr>
        <w:t xml:space="preserve"> שהתמקד בתחום ההתנהגותי של הליכי חדלות פירעון </w:t>
      </w:r>
      <w:r w:rsidRPr="00B600D5">
        <w:rPr>
          <w:rFonts w:hint="cs"/>
          <w:noProof w:val="0"/>
          <w:sz w:val="20"/>
          <w:szCs w:val="20"/>
          <w:rtl/>
          <w:lang w:val="en-GB"/>
        </w:rPr>
        <w:t xml:space="preserve">ובחן </w:t>
      </w:r>
      <w:r w:rsidRPr="00B600D5">
        <w:rPr>
          <w:noProof w:val="0"/>
          <w:sz w:val="20"/>
          <w:szCs w:val="20"/>
          <w:rtl/>
          <w:lang w:val="en-GB"/>
        </w:rPr>
        <w:t xml:space="preserve">הטיות בהליך קבלת ההחלטות, </w:t>
      </w:r>
      <w:r w:rsidRPr="00B600D5">
        <w:rPr>
          <w:rFonts w:hint="cs"/>
          <w:noProof w:val="0"/>
          <w:sz w:val="20"/>
          <w:szCs w:val="20"/>
          <w:rtl/>
          <w:lang w:val="en-GB"/>
        </w:rPr>
        <w:t xml:space="preserve">ראו </w:t>
      </w:r>
      <w:r w:rsidRPr="00B600D5">
        <w:rPr>
          <w:noProof w:val="0"/>
          <w:sz w:val="20"/>
          <w:szCs w:val="20"/>
        </w:rPr>
        <w:t xml:space="preserve">Yevgeny Mugerman, Neta Nadiv &amp; Moran Ofir, </w:t>
      </w:r>
      <w:r w:rsidRPr="00B600D5">
        <w:rPr>
          <w:i/>
          <w:iCs/>
          <w:noProof w:val="0"/>
          <w:sz w:val="20"/>
          <w:szCs w:val="20"/>
        </w:rPr>
        <w:t>Are Courts Biased? The Anchoring Heuristic and Judicial Decisions in Personal Bankruptcy Proceedings</w:t>
      </w:r>
      <w:r w:rsidRPr="00B600D5">
        <w:rPr>
          <w:noProof w:val="0"/>
          <w:sz w:val="20"/>
          <w:szCs w:val="20"/>
        </w:rPr>
        <w:t xml:space="preserve">, </w:t>
      </w:r>
      <w:r w:rsidRPr="00B600D5">
        <w:rPr>
          <w:i/>
          <w:iCs/>
          <w:noProof w:val="0"/>
          <w:sz w:val="20"/>
          <w:szCs w:val="20"/>
        </w:rPr>
        <w:t>in</w:t>
      </w:r>
      <w:r w:rsidRPr="00B600D5">
        <w:rPr>
          <w:noProof w:val="0"/>
          <w:sz w:val="20"/>
          <w:szCs w:val="20"/>
        </w:rPr>
        <w:t xml:space="preserve"> </w:t>
      </w:r>
      <w:r w:rsidRPr="00B600D5">
        <w:rPr>
          <w:smallCaps/>
          <w:noProof w:val="0"/>
          <w:sz w:val="20"/>
          <w:szCs w:val="20"/>
        </w:rPr>
        <w:t>Behavioral Finance: A Novel Approach</w:t>
      </w:r>
      <w:r w:rsidRPr="00B600D5">
        <w:rPr>
          <w:noProof w:val="0"/>
          <w:sz w:val="20"/>
          <w:szCs w:val="20"/>
        </w:rPr>
        <w:t xml:space="preserve"> 99 (Itzhak Venezia ed., 2020)</w:t>
      </w:r>
      <w:r w:rsidRPr="00B600D5">
        <w:rPr>
          <w:noProof w:val="0"/>
          <w:sz w:val="20"/>
          <w:szCs w:val="20"/>
          <w:rtl/>
        </w:rPr>
        <w:t xml:space="preserve">, </w:t>
      </w:r>
      <w:r w:rsidRPr="00B600D5">
        <w:rPr>
          <w:rFonts w:hint="cs"/>
          <w:noProof w:val="0"/>
          <w:sz w:val="20"/>
          <w:szCs w:val="20"/>
          <w:rtl/>
          <w:lang w:val="en-GB"/>
        </w:rPr>
        <w:t xml:space="preserve">ובמיוחד חלק </w:t>
      </w:r>
      <w:r w:rsidRPr="00B600D5">
        <w:rPr>
          <w:noProof w:val="0"/>
          <w:sz w:val="20"/>
          <w:szCs w:val="20"/>
          <w:rtl/>
          <w:lang w:val="en-GB"/>
        </w:rPr>
        <w:t xml:space="preserve">3 </w:t>
      </w:r>
      <w:r w:rsidRPr="00B600D5">
        <w:rPr>
          <w:rFonts w:hint="cs"/>
          <w:noProof w:val="0"/>
          <w:sz w:val="20"/>
          <w:szCs w:val="20"/>
          <w:rtl/>
          <w:lang w:val="en-GB"/>
        </w:rPr>
        <w:t xml:space="preserve">למאמר, </w:t>
      </w:r>
      <w:r w:rsidRPr="00B600D5">
        <w:rPr>
          <w:noProof w:val="0"/>
          <w:sz w:val="20"/>
          <w:szCs w:val="20"/>
          <w:rtl/>
          <w:lang w:val="en-GB"/>
        </w:rPr>
        <w:t>שבו המחברים עומדים על ההתמקצעות השיפוטית בהליכי חדלות פירעון ו</w:t>
      </w:r>
      <w:r w:rsidRPr="00B600D5">
        <w:rPr>
          <w:rFonts w:hint="cs"/>
          <w:noProof w:val="0"/>
          <w:sz w:val="20"/>
          <w:szCs w:val="20"/>
          <w:rtl/>
          <w:lang w:val="en-GB"/>
        </w:rPr>
        <w:t xml:space="preserve">על </w:t>
      </w:r>
      <w:r w:rsidRPr="00B600D5">
        <w:rPr>
          <w:noProof w:val="0"/>
          <w:sz w:val="20"/>
          <w:szCs w:val="20"/>
          <w:rtl/>
          <w:lang w:val="en-GB"/>
        </w:rPr>
        <w:t>השחקנים המשתתפים בהליך.</w:t>
      </w:r>
    </w:p>
  </w:footnote>
  <w:footnote w:id="29">
    <w:p w14:paraId="7BCA6399" w14:textId="77777777" w:rsidR="00C87D13" w:rsidRPr="00B600D5" w:rsidRDefault="00C87D13" w:rsidP="0065582B">
      <w:pPr>
        <w:pStyle w:val="FootnoteText"/>
        <w:tabs>
          <w:tab w:val="clear" w:pos="397"/>
          <w:tab w:val="left" w:pos="253"/>
        </w:tabs>
        <w:spacing w:before="60" w:after="0"/>
        <w:ind w:left="-30" w:firstLine="283"/>
        <w:rPr>
          <w:noProof w:val="0"/>
          <w:sz w:val="20"/>
          <w:szCs w:val="20"/>
          <w:rtl/>
          <w:lang w:val="en-GB"/>
        </w:rPr>
      </w:pPr>
      <w:r w:rsidRPr="00B600D5">
        <w:rPr>
          <w:rStyle w:val="FootnoteReference"/>
          <w:rFonts w:ascii="FrankRuehl" w:hAnsi="FrankRuehl"/>
          <w:noProof w:val="0"/>
          <w:sz w:val="20"/>
          <w:szCs w:val="20"/>
          <w:vertAlign w:val="baseline"/>
        </w:rPr>
        <w:footnoteRef/>
      </w:r>
      <w:r w:rsidRPr="00B600D5">
        <w:rPr>
          <w:noProof w:val="0"/>
          <w:sz w:val="20"/>
          <w:szCs w:val="20"/>
          <w:rtl/>
        </w:rPr>
        <w:tab/>
        <w:t>המונח "חדלות פירעון של יחידים" מתייחס להליכים אשר עד כה נקראו "פשיטת רגל" לפי פקודת פשיטת הרגל. מאמר זה נכתב ערב כניסתו לתוקף של חוק חדלות פירעון</w:t>
      </w:r>
      <w:r w:rsidRPr="00B600D5">
        <w:rPr>
          <w:rFonts w:hint="cs"/>
          <w:noProof w:val="0"/>
          <w:sz w:val="20"/>
          <w:szCs w:val="20"/>
          <w:rtl/>
        </w:rPr>
        <w:t xml:space="preserve"> ושיקום כלכלי</w:t>
      </w:r>
      <w:r w:rsidRPr="00B600D5">
        <w:rPr>
          <w:noProof w:val="0"/>
          <w:sz w:val="20"/>
          <w:szCs w:val="20"/>
          <w:rtl/>
        </w:rPr>
        <w:t>, התשע"ח</w:t>
      </w:r>
      <w:r w:rsidRPr="00B600D5">
        <w:rPr>
          <w:noProof w:val="0"/>
          <w:position w:val="3"/>
          <w:sz w:val="20"/>
          <w:szCs w:val="20"/>
          <w:rtl/>
        </w:rPr>
        <w:t>-</w:t>
      </w:r>
      <w:r w:rsidRPr="00B600D5">
        <w:rPr>
          <w:noProof w:val="0"/>
          <w:sz w:val="20"/>
          <w:szCs w:val="20"/>
          <w:rtl/>
        </w:rPr>
        <w:t>2018</w:t>
      </w:r>
      <w:r w:rsidRPr="00B600D5">
        <w:rPr>
          <w:rFonts w:hint="cs"/>
          <w:noProof w:val="0"/>
          <w:sz w:val="20"/>
          <w:szCs w:val="20"/>
          <w:rtl/>
        </w:rPr>
        <w:t xml:space="preserve"> (להלן: חוק חדלות פירעון או החוק החדש)</w:t>
      </w:r>
      <w:r w:rsidRPr="00B600D5">
        <w:rPr>
          <w:noProof w:val="0"/>
          <w:sz w:val="20"/>
          <w:szCs w:val="20"/>
          <w:rtl/>
        </w:rPr>
        <w:t xml:space="preserve">, </w:t>
      </w:r>
      <w:r w:rsidRPr="00B600D5">
        <w:rPr>
          <w:rFonts w:hint="cs"/>
          <w:noProof w:val="0"/>
          <w:sz w:val="20"/>
          <w:szCs w:val="20"/>
          <w:rtl/>
        </w:rPr>
        <w:t>ש</w:t>
      </w:r>
      <w:r w:rsidRPr="00B600D5">
        <w:rPr>
          <w:noProof w:val="0"/>
          <w:sz w:val="20"/>
          <w:szCs w:val="20"/>
          <w:rtl/>
        </w:rPr>
        <w:t xml:space="preserve">במסגרתו נעשה שינוי במונחים הקיימים. ראו את ההגדרה למונח </w:t>
      </w:r>
      <w:r w:rsidRPr="00B600D5">
        <w:rPr>
          <w:rFonts w:hint="cs"/>
          <w:noProof w:val="0"/>
          <w:sz w:val="20"/>
          <w:szCs w:val="20"/>
          <w:rtl/>
        </w:rPr>
        <w:t>"</w:t>
      </w:r>
      <w:r w:rsidRPr="00B600D5">
        <w:rPr>
          <w:noProof w:val="0"/>
          <w:sz w:val="20"/>
          <w:szCs w:val="20"/>
          <w:rtl/>
        </w:rPr>
        <w:t>חדלות פירעון</w:t>
      </w:r>
      <w:r w:rsidRPr="00B600D5">
        <w:rPr>
          <w:rFonts w:hint="cs"/>
          <w:noProof w:val="0"/>
          <w:sz w:val="20"/>
          <w:szCs w:val="20"/>
          <w:rtl/>
        </w:rPr>
        <w:t>"</w:t>
      </w:r>
      <w:r w:rsidRPr="00B600D5">
        <w:rPr>
          <w:noProof w:val="0"/>
          <w:sz w:val="20"/>
          <w:szCs w:val="20"/>
          <w:rtl/>
        </w:rPr>
        <w:t xml:space="preserve"> בס' 2 לחוק החדש. כן ראו את הגדרת המונח </w:t>
      </w:r>
      <w:r w:rsidRPr="00B600D5">
        <w:rPr>
          <w:rFonts w:hint="cs"/>
          <w:noProof w:val="0"/>
          <w:sz w:val="20"/>
          <w:szCs w:val="20"/>
          <w:rtl/>
        </w:rPr>
        <w:t>"</w:t>
      </w:r>
      <w:r w:rsidRPr="00B600D5">
        <w:rPr>
          <w:noProof w:val="0"/>
          <w:sz w:val="20"/>
          <w:szCs w:val="20"/>
          <w:rtl/>
        </w:rPr>
        <w:t>חייב</w:t>
      </w:r>
      <w:r w:rsidRPr="00B600D5">
        <w:rPr>
          <w:rFonts w:hint="cs"/>
          <w:noProof w:val="0"/>
          <w:sz w:val="20"/>
          <w:szCs w:val="20"/>
          <w:rtl/>
        </w:rPr>
        <w:t>"</w:t>
      </w:r>
      <w:r w:rsidRPr="00B600D5">
        <w:rPr>
          <w:noProof w:val="0"/>
          <w:sz w:val="20"/>
          <w:szCs w:val="20"/>
          <w:rtl/>
        </w:rPr>
        <w:t xml:space="preserve"> בס' 4 לחוק החדש, אשר בשילוב עם ס' 358 לחוק</w:t>
      </w:r>
      <w:r w:rsidRPr="00B600D5">
        <w:rPr>
          <w:rFonts w:hint="cs"/>
          <w:noProof w:val="0"/>
          <w:sz w:val="20"/>
          <w:szCs w:val="20"/>
          <w:rtl/>
        </w:rPr>
        <w:t>,</w:t>
      </w:r>
      <w:r w:rsidRPr="00B600D5">
        <w:rPr>
          <w:noProof w:val="0"/>
          <w:sz w:val="20"/>
          <w:szCs w:val="20"/>
          <w:rtl/>
        </w:rPr>
        <w:t xml:space="preserve"> המבטל את פקודת פשיטת הרגל, מבהיר את השימוש במונח החדש.</w:t>
      </w:r>
    </w:p>
  </w:footnote>
  <w:footnote w:id="30">
    <w:p w14:paraId="5DCA7F4D" w14:textId="3F7CEC71" w:rsidR="00DE61BA" w:rsidRPr="00B600D5" w:rsidRDefault="00DE61BA" w:rsidP="0065582B">
      <w:pPr>
        <w:pStyle w:val="FootnoteText"/>
        <w:tabs>
          <w:tab w:val="clear" w:pos="397"/>
          <w:tab w:val="left" w:pos="253"/>
        </w:tabs>
        <w:spacing w:after="0"/>
        <w:ind w:left="-30" w:firstLine="283"/>
        <w:rPr>
          <w:rFonts w:ascii="FrankRuehl" w:hAnsi="FrankRuehl"/>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Style w:val="FootnoteReference"/>
          <w:rFonts w:ascii="FrankRuehl" w:hAnsi="FrankRuehl" w:hint="cs"/>
          <w:noProof w:val="0"/>
          <w:sz w:val="20"/>
          <w:szCs w:val="20"/>
          <w:vertAlign w:val="baseline"/>
          <w:rtl/>
        </w:rPr>
        <w:t xml:space="preserve">  </w:t>
      </w:r>
      <w:r w:rsidRPr="00B600D5">
        <w:rPr>
          <w:rFonts w:ascii="FrankRuehl" w:hAnsi="FrankRuehl" w:hint="cs"/>
          <w:sz w:val="20"/>
          <w:szCs w:val="20"/>
          <w:rtl/>
        </w:rPr>
        <w:t xml:space="preserve">  </w:t>
      </w:r>
      <w:r w:rsidRPr="00B600D5">
        <w:rPr>
          <w:rFonts w:ascii="FrankRuehl" w:eastAsiaTheme="minorHAnsi" w:hAnsi="FrankRuehl"/>
          <w:sz w:val="20"/>
          <w:szCs w:val="20"/>
          <w:rtl/>
        </w:rPr>
        <w:t xml:space="preserve">ראו לעניין זה: </w:t>
      </w:r>
      <w:r w:rsidRPr="00B600D5">
        <w:rPr>
          <w:rFonts w:ascii="FrankRuehl" w:hAnsi="FrankRuehl"/>
          <w:sz w:val="20"/>
          <w:szCs w:val="20"/>
          <w:rtl/>
        </w:rPr>
        <w:t xml:space="preserve">מרדכי </w:t>
      </w:r>
      <w:r w:rsidRPr="00B600D5">
        <w:rPr>
          <w:rFonts w:ascii="FrankRuehl" w:eastAsiaTheme="minorHAnsi" w:hAnsi="FrankRuehl"/>
          <w:sz w:val="20"/>
          <w:szCs w:val="20"/>
          <w:rtl/>
        </w:rPr>
        <w:t xml:space="preserve">ראבילו ופבלו לרנר, על מקומו של המשפט ההשוואתי בישראל, </w:t>
      </w:r>
      <w:r w:rsidRPr="00B600D5">
        <w:rPr>
          <w:rFonts w:ascii="FrankRuehl" w:eastAsiaTheme="minorHAnsi" w:hAnsi="FrankRuehl"/>
          <w:b/>
          <w:bCs/>
          <w:sz w:val="20"/>
          <w:szCs w:val="20"/>
          <w:rtl/>
        </w:rPr>
        <w:t xml:space="preserve">מחקרי משפט </w:t>
      </w:r>
      <w:r w:rsidRPr="00B600D5">
        <w:rPr>
          <w:rFonts w:ascii="FrankRuehl" w:eastAsiaTheme="minorHAnsi" w:hAnsi="FrankRuehl"/>
          <w:sz w:val="20"/>
          <w:szCs w:val="20"/>
          <w:rtl/>
        </w:rPr>
        <w:t xml:space="preserve">כא 89 (תשס"ה); אהרן ברק, שיטת המשפט בישראל, מסורתה ותרבותה, </w:t>
      </w:r>
      <w:r w:rsidRPr="00B600D5">
        <w:rPr>
          <w:rFonts w:ascii="FrankRuehl" w:eastAsiaTheme="minorHAnsi" w:hAnsi="FrankRuehl"/>
          <w:b/>
          <w:bCs/>
          <w:sz w:val="20"/>
          <w:szCs w:val="20"/>
          <w:rtl/>
        </w:rPr>
        <w:t xml:space="preserve">הפרקליט </w:t>
      </w:r>
      <w:r w:rsidRPr="00B600D5">
        <w:rPr>
          <w:rFonts w:ascii="FrankRuehl" w:eastAsiaTheme="minorHAnsi" w:hAnsi="FrankRuehl"/>
          <w:sz w:val="20"/>
          <w:szCs w:val="20"/>
          <w:rtl/>
        </w:rPr>
        <w:t>מ' 197 (1992)</w:t>
      </w:r>
      <w:r w:rsidRPr="00B600D5">
        <w:rPr>
          <w:rFonts w:ascii="FrankRuehl" w:eastAsiaTheme="minorHAnsi" w:hAnsi="FrankRuehl" w:hint="cs"/>
          <w:sz w:val="20"/>
          <w:szCs w:val="20"/>
          <w:rtl/>
        </w:rPr>
        <w:t xml:space="preserve">; חקיקתו של חוק חדלות פירעון ושיקום כלכלי, לעיל בה"ש </w:t>
      </w:r>
      <w:r w:rsidR="00401B08">
        <w:rPr>
          <w:rFonts w:ascii="FrankRuehl" w:eastAsiaTheme="minorHAnsi" w:hAnsi="FrankRuehl" w:hint="cs"/>
          <w:sz w:val="20"/>
          <w:szCs w:val="20"/>
          <w:rtl/>
        </w:rPr>
        <w:t>28</w:t>
      </w:r>
      <w:r w:rsidRPr="00B600D5">
        <w:rPr>
          <w:rFonts w:ascii="FrankRuehl" w:eastAsiaTheme="minorHAnsi" w:hAnsi="FrankRuehl" w:hint="cs"/>
          <w:sz w:val="20"/>
          <w:szCs w:val="20"/>
          <w:rtl/>
        </w:rPr>
        <w:t>.</w:t>
      </w:r>
    </w:p>
  </w:footnote>
  <w:footnote w:id="31">
    <w:p w14:paraId="3C828FCE" w14:textId="5B90F06A" w:rsidR="00DE61BA" w:rsidRPr="00B600D5" w:rsidRDefault="00DE61BA" w:rsidP="0065582B">
      <w:pPr>
        <w:pStyle w:val="FootnoteText"/>
        <w:tabs>
          <w:tab w:val="clear" w:pos="397"/>
          <w:tab w:val="left" w:pos="253"/>
        </w:tabs>
        <w:spacing w:after="0"/>
        <w:ind w:left="-30" w:firstLine="283"/>
        <w:rPr>
          <w:rFonts w:ascii="FrankRuehl" w:hAnsi="FrankRuehl"/>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Style w:val="FootnoteReference"/>
          <w:rFonts w:ascii="FrankRuehl" w:hAnsi="FrankRuehl" w:hint="cs"/>
          <w:noProof w:val="0"/>
          <w:sz w:val="20"/>
          <w:szCs w:val="20"/>
          <w:vertAlign w:val="baseline"/>
          <w:rtl/>
        </w:rPr>
        <w:t xml:space="preserve"> </w:t>
      </w:r>
      <w:r w:rsidRPr="00B600D5">
        <w:rPr>
          <w:rFonts w:ascii="FrankRuehl" w:eastAsiaTheme="minorHAnsi" w:hAnsi="FrankRuehl" w:hint="cs"/>
          <w:sz w:val="20"/>
          <w:szCs w:val="20"/>
          <w:rtl/>
        </w:rPr>
        <w:t xml:space="preserve"> </w:t>
      </w:r>
      <w:r w:rsidRPr="00B600D5">
        <w:rPr>
          <w:rFonts w:ascii="FrankRuehl" w:eastAsiaTheme="minorHAnsi" w:hAnsi="FrankRuehl"/>
          <w:sz w:val="20"/>
          <w:szCs w:val="20"/>
          <w:rtl/>
        </w:rPr>
        <w:t xml:space="preserve">רון חריס, ממאסר להפטר: הצעת סדר יום חדש לחקיקת דינים לאכיפת חיובים, </w:t>
      </w:r>
      <w:r w:rsidRPr="00B600D5">
        <w:rPr>
          <w:rFonts w:ascii="FrankRuehl" w:eastAsiaTheme="minorHAnsi" w:hAnsi="FrankRuehl"/>
          <w:b/>
          <w:bCs/>
          <w:sz w:val="20"/>
          <w:szCs w:val="20"/>
          <w:rtl/>
        </w:rPr>
        <w:t>עיוני משפט</w:t>
      </w:r>
      <w:r w:rsidRPr="00B600D5">
        <w:rPr>
          <w:rFonts w:ascii="FrankRuehl" w:eastAsiaTheme="minorHAnsi" w:hAnsi="FrankRuehl"/>
          <w:sz w:val="20"/>
          <w:szCs w:val="20"/>
          <w:rtl/>
        </w:rPr>
        <w:t xml:space="preserve"> כג 641 , 649-650</w:t>
      </w:r>
      <w:r w:rsidRPr="00B600D5">
        <w:rPr>
          <w:rFonts w:ascii="FrankRuehl" w:eastAsiaTheme="minorHAnsi" w:hAnsi="FrankRuehl" w:hint="cs"/>
          <w:sz w:val="20"/>
          <w:szCs w:val="20"/>
          <w:rtl/>
        </w:rPr>
        <w:t xml:space="preserve"> (2000).</w:t>
      </w:r>
    </w:p>
  </w:footnote>
  <w:footnote w:id="32">
    <w:p w14:paraId="4971FA66" w14:textId="130F9C1D" w:rsidR="005C2B47" w:rsidRPr="00B600D5" w:rsidRDefault="005C2B47" w:rsidP="0065582B">
      <w:pPr>
        <w:pStyle w:val="FootnoteText"/>
        <w:tabs>
          <w:tab w:val="clear" w:pos="397"/>
          <w:tab w:val="left" w:pos="253"/>
        </w:tabs>
        <w:spacing w:after="0"/>
        <w:ind w:left="-30" w:firstLine="283"/>
        <w:rPr>
          <w:sz w:val="20"/>
          <w:szCs w:val="20"/>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Fonts w:hint="cs"/>
          <w:sz w:val="20"/>
          <w:szCs w:val="20"/>
          <w:rtl/>
        </w:rPr>
        <w:t xml:space="preserve">    </w:t>
      </w:r>
      <w:r w:rsidR="009658EC" w:rsidRPr="00B600D5">
        <w:rPr>
          <w:rFonts w:hint="cs"/>
          <w:sz w:val="20"/>
          <w:szCs w:val="20"/>
          <w:rtl/>
        </w:rPr>
        <w:t>סעיף 172 לפקודת פשיטת הרגל.</w:t>
      </w:r>
    </w:p>
  </w:footnote>
  <w:footnote w:id="33">
    <w:p w14:paraId="3309ED78" w14:textId="289C0AFB" w:rsidR="002D58D2" w:rsidRPr="00B600D5" w:rsidRDefault="005C2B47" w:rsidP="0065582B">
      <w:pPr>
        <w:pStyle w:val="FootnoteText"/>
        <w:tabs>
          <w:tab w:val="clear" w:pos="397"/>
          <w:tab w:val="left" w:pos="253"/>
        </w:tabs>
        <w:spacing w:before="60" w:after="0"/>
        <w:ind w:left="-30" w:firstLine="283"/>
        <w:rPr>
          <w:noProof w:val="0"/>
          <w:color w:val="4F81BD" w:themeColor="accent1"/>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001E3E1B" w:rsidRPr="00B600D5">
        <w:rPr>
          <w:rFonts w:hint="cs"/>
          <w:noProof w:val="0"/>
          <w:sz w:val="20"/>
          <w:szCs w:val="20"/>
          <w:rtl/>
        </w:rPr>
        <w:t xml:space="preserve">ובאופן כללי נקבע בחוק ההוצאה לפועל שתנאי הסף למינוי רשמי רשות האכיפה והגבייה הם כשל שופט בית משפט השלום. </w:t>
      </w:r>
      <w:r w:rsidRPr="00B600D5">
        <w:rPr>
          <w:rFonts w:hint="cs"/>
          <w:noProof w:val="0"/>
          <w:sz w:val="20"/>
          <w:szCs w:val="20"/>
          <w:rtl/>
        </w:rPr>
        <w:t xml:space="preserve">הוראת השעה שחוקקה במסגרת תיקון מס' 47 לחוק:  </w:t>
      </w:r>
      <w:r w:rsidRPr="00B600D5">
        <w:rPr>
          <w:noProof w:val="0"/>
          <w:sz w:val="20"/>
          <w:szCs w:val="20"/>
          <w:rtl/>
        </w:rPr>
        <w:t>חוק ההוצאה לפועל (תיקון מס' 47 והוראת שעה), התשע"ה</w:t>
      </w:r>
      <w:r w:rsidRPr="00B600D5">
        <w:rPr>
          <w:noProof w:val="0"/>
          <w:position w:val="3"/>
          <w:sz w:val="20"/>
          <w:szCs w:val="20"/>
          <w:rtl/>
        </w:rPr>
        <w:t>-</w:t>
      </w:r>
      <w:r w:rsidRPr="00B600D5">
        <w:rPr>
          <w:noProof w:val="0"/>
          <w:sz w:val="20"/>
          <w:szCs w:val="20"/>
          <w:rtl/>
        </w:rPr>
        <w:t>2015</w:t>
      </w:r>
      <w:r w:rsidRPr="00B600D5">
        <w:rPr>
          <w:rFonts w:hint="cs"/>
          <w:noProof w:val="0"/>
          <w:sz w:val="20"/>
          <w:szCs w:val="20"/>
          <w:rtl/>
        </w:rPr>
        <w:t>, ס"ח 204</w:t>
      </w:r>
      <w:r w:rsidRPr="00B600D5">
        <w:rPr>
          <w:noProof w:val="0"/>
          <w:sz w:val="20"/>
          <w:szCs w:val="20"/>
          <w:rtl/>
        </w:rPr>
        <w:t>.</w:t>
      </w:r>
      <w:r w:rsidRPr="00B600D5">
        <w:rPr>
          <w:rFonts w:hint="cs"/>
          <w:noProof w:val="0"/>
          <w:sz w:val="20"/>
          <w:szCs w:val="20"/>
          <w:rtl/>
        </w:rPr>
        <w:t xml:space="preserve"> סמכות זו עוגנה גם בחוק חדלות פירעון ושיקום כלכלי, ראו בסעיף </w:t>
      </w:r>
      <w:r w:rsidR="0059150D" w:rsidRPr="00B600D5">
        <w:rPr>
          <w:rFonts w:hint="cs"/>
          <w:noProof w:val="0"/>
          <w:sz w:val="20"/>
          <w:szCs w:val="20"/>
          <w:rtl/>
        </w:rPr>
        <w:t xml:space="preserve">188. </w:t>
      </w:r>
      <w:r w:rsidR="00A01770" w:rsidRPr="00B600D5">
        <w:rPr>
          <w:rFonts w:hint="cs"/>
          <w:noProof w:val="0"/>
          <w:sz w:val="20"/>
          <w:szCs w:val="20"/>
          <w:rtl/>
        </w:rPr>
        <w:t>סמכות זו שניתנה לרשמי ההוצאה לפועל, בהוראת השעה, עמדה על תקרת חובות של 800 אלף ₪ (וגם בתקופת המחקר), רק עם כניסתו לתוקף של חוק חדלות פירעון ושיקום כלכלי עודכנה הסמכות השיפוטית של הרשמים על תקרת חובות נמוכה יותר. ראו בסעיף 186 לחוק.</w:t>
      </w:r>
      <w:r w:rsidRPr="00B600D5">
        <w:rPr>
          <w:rFonts w:hint="cs"/>
          <w:noProof w:val="0"/>
          <w:sz w:val="20"/>
          <w:szCs w:val="20"/>
          <w:rtl/>
        </w:rPr>
        <w:t xml:space="preserve"> על התפקיד השיפוטי של רשמי הוצאה לפועל ראו: </w:t>
      </w:r>
      <w:r w:rsidR="0059150D" w:rsidRPr="00B600D5">
        <w:rPr>
          <w:noProof w:val="0"/>
          <w:sz w:val="20"/>
          <w:szCs w:val="20"/>
          <w:rtl/>
        </w:rPr>
        <w:t xml:space="preserve">פבלו לרנר "האכיפה העקיפה בהוצאה לפועל (על הרפורמה בחוק ועל שינויים רצויים)" </w:t>
      </w:r>
      <w:r w:rsidR="0059150D" w:rsidRPr="00B600D5">
        <w:rPr>
          <w:b/>
          <w:bCs/>
          <w:noProof w:val="0"/>
          <w:sz w:val="20"/>
          <w:szCs w:val="20"/>
          <w:rtl/>
        </w:rPr>
        <w:t>מחקרי משפט</w:t>
      </w:r>
      <w:r w:rsidR="0059150D" w:rsidRPr="00B600D5">
        <w:rPr>
          <w:noProof w:val="0"/>
          <w:sz w:val="20"/>
          <w:szCs w:val="20"/>
          <w:rtl/>
        </w:rPr>
        <w:t xml:space="preserve"> כו 943, </w:t>
      </w:r>
      <w:r w:rsidR="0059150D" w:rsidRPr="00B600D5">
        <w:rPr>
          <w:noProof w:val="0"/>
          <w:sz w:val="20"/>
          <w:szCs w:val="20"/>
        </w:rPr>
        <w:t>977-976</w:t>
      </w:r>
      <w:r w:rsidR="0059150D" w:rsidRPr="00B600D5">
        <w:rPr>
          <w:noProof w:val="0"/>
          <w:sz w:val="20"/>
          <w:szCs w:val="20"/>
          <w:rtl/>
        </w:rPr>
        <w:t xml:space="preserve"> (2010)</w:t>
      </w:r>
      <w:r w:rsidR="0059150D" w:rsidRPr="00B600D5">
        <w:rPr>
          <w:rFonts w:hint="cs"/>
          <w:noProof w:val="0"/>
          <w:sz w:val="20"/>
          <w:szCs w:val="20"/>
          <w:rtl/>
        </w:rPr>
        <w:t xml:space="preserve">; </w:t>
      </w:r>
      <w:r w:rsidR="0059150D" w:rsidRPr="00B600D5">
        <w:rPr>
          <w:rFonts w:asciiTheme="majorBidi" w:hAnsiTheme="majorBidi" w:cstheme="majorBidi"/>
          <w:sz w:val="20"/>
          <w:szCs w:val="20"/>
        </w:rPr>
        <w:t xml:space="preserve">Pablo Lerner, </w:t>
      </w:r>
      <w:r w:rsidR="0059150D" w:rsidRPr="00B600D5">
        <w:rPr>
          <w:rFonts w:asciiTheme="majorBidi" w:hAnsiTheme="majorBidi" w:cstheme="majorBidi"/>
          <w:i/>
          <w:iCs/>
          <w:sz w:val="20"/>
          <w:szCs w:val="20"/>
        </w:rPr>
        <w:t>The Chief Enforcement Officer and Insolvency in Israeli Law</w:t>
      </w:r>
      <w:r w:rsidR="0059150D" w:rsidRPr="00B600D5">
        <w:rPr>
          <w:rFonts w:asciiTheme="majorBidi" w:hAnsiTheme="majorBidi" w:cstheme="majorBidi"/>
          <w:sz w:val="20"/>
          <w:szCs w:val="20"/>
        </w:rPr>
        <w:t xml:space="preserve">, 7 </w:t>
      </w:r>
      <w:r w:rsidR="0059150D" w:rsidRPr="00B600D5">
        <w:rPr>
          <w:rFonts w:asciiTheme="majorBidi" w:hAnsiTheme="majorBidi" w:cstheme="majorBidi"/>
          <w:smallCaps/>
          <w:sz w:val="20"/>
          <w:szCs w:val="20"/>
        </w:rPr>
        <w:t>Theoretical Inq. L.</w:t>
      </w:r>
      <w:r w:rsidR="0059150D" w:rsidRPr="00B600D5">
        <w:rPr>
          <w:rFonts w:asciiTheme="majorBidi" w:hAnsiTheme="majorBidi" w:cstheme="majorBidi"/>
          <w:sz w:val="20"/>
          <w:szCs w:val="20"/>
        </w:rPr>
        <w:t xml:space="preserve"> 565, 591 (2006)</w:t>
      </w:r>
      <w:r w:rsidR="0059150D" w:rsidRPr="00B600D5">
        <w:rPr>
          <w:rFonts w:hint="cs"/>
          <w:noProof w:val="0"/>
          <w:color w:val="4F81BD" w:themeColor="accent1"/>
          <w:sz w:val="20"/>
          <w:szCs w:val="20"/>
          <w:rtl/>
        </w:rPr>
        <w:t>.</w:t>
      </w:r>
    </w:p>
  </w:footnote>
  <w:footnote w:id="34">
    <w:p w14:paraId="547839F1" w14:textId="77777777" w:rsidR="001E3E1B" w:rsidRPr="00B600D5" w:rsidRDefault="001E3E1B"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שאלה נפרדת היא אם מקומם של הליכי חדלות פירעון הוא </w:t>
      </w:r>
      <w:r w:rsidRPr="00B600D5">
        <w:rPr>
          <w:rFonts w:hint="cs"/>
          <w:noProof w:val="0"/>
          <w:sz w:val="20"/>
          <w:szCs w:val="20"/>
          <w:rtl/>
        </w:rPr>
        <w:t>ל</w:t>
      </w:r>
      <w:r w:rsidRPr="00B600D5">
        <w:rPr>
          <w:noProof w:val="0"/>
          <w:sz w:val="20"/>
          <w:szCs w:val="20"/>
          <w:rtl/>
        </w:rPr>
        <w:t xml:space="preserve">פני רשות מנהלית או </w:t>
      </w:r>
      <w:r w:rsidRPr="00B600D5">
        <w:rPr>
          <w:rFonts w:hint="cs"/>
          <w:noProof w:val="0"/>
          <w:sz w:val="20"/>
          <w:szCs w:val="20"/>
          <w:rtl/>
        </w:rPr>
        <w:t xml:space="preserve">שמא </w:t>
      </w:r>
      <w:r w:rsidRPr="00B600D5">
        <w:rPr>
          <w:noProof w:val="0"/>
          <w:sz w:val="20"/>
          <w:szCs w:val="20"/>
          <w:rtl/>
        </w:rPr>
        <w:t xml:space="preserve">רק </w:t>
      </w:r>
      <w:r w:rsidRPr="00B600D5">
        <w:rPr>
          <w:rFonts w:hint="cs"/>
          <w:noProof w:val="0"/>
          <w:sz w:val="20"/>
          <w:szCs w:val="20"/>
          <w:rtl/>
        </w:rPr>
        <w:t>ל</w:t>
      </w:r>
      <w:r w:rsidRPr="00B600D5">
        <w:rPr>
          <w:noProof w:val="0"/>
          <w:sz w:val="20"/>
          <w:szCs w:val="20"/>
          <w:rtl/>
        </w:rPr>
        <w:t>פני רשות שיפוטית. שאלה זו, החורגת מ</w:t>
      </w:r>
      <w:r w:rsidRPr="00B600D5">
        <w:rPr>
          <w:rFonts w:hint="cs"/>
          <w:noProof w:val="0"/>
          <w:sz w:val="20"/>
          <w:szCs w:val="20"/>
          <w:rtl/>
        </w:rPr>
        <w:t xml:space="preserve">מסגרת </w:t>
      </w:r>
      <w:r w:rsidRPr="00B600D5">
        <w:rPr>
          <w:noProof w:val="0"/>
          <w:sz w:val="20"/>
          <w:szCs w:val="20"/>
          <w:rtl/>
        </w:rPr>
        <w:t>הדיון במאמר זה</w:t>
      </w:r>
      <w:r w:rsidRPr="00B600D5">
        <w:rPr>
          <w:rFonts w:hint="cs"/>
          <w:noProof w:val="0"/>
          <w:sz w:val="20"/>
          <w:szCs w:val="20"/>
          <w:rtl/>
        </w:rPr>
        <w:t>,</w:t>
      </w:r>
      <w:r w:rsidRPr="00B600D5">
        <w:rPr>
          <w:noProof w:val="0"/>
          <w:sz w:val="20"/>
          <w:szCs w:val="20"/>
          <w:rtl/>
        </w:rPr>
        <w:t xml:space="preserve"> חשובה במיוחד </w:t>
      </w:r>
      <w:r w:rsidRPr="00B600D5">
        <w:rPr>
          <w:rFonts w:hint="cs"/>
          <w:noProof w:val="0"/>
          <w:sz w:val="20"/>
          <w:szCs w:val="20"/>
          <w:rtl/>
        </w:rPr>
        <w:t>ל</w:t>
      </w:r>
      <w:r w:rsidRPr="00B600D5">
        <w:rPr>
          <w:noProof w:val="0"/>
          <w:sz w:val="20"/>
          <w:szCs w:val="20"/>
          <w:rtl/>
        </w:rPr>
        <w:t xml:space="preserve">נוכח הוראות החוק החדש, </w:t>
      </w:r>
      <w:r w:rsidRPr="00B600D5">
        <w:rPr>
          <w:rFonts w:hint="cs"/>
          <w:noProof w:val="0"/>
          <w:sz w:val="20"/>
          <w:szCs w:val="20"/>
          <w:rtl/>
        </w:rPr>
        <w:t xml:space="preserve">שקבעו </w:t>
      </w:r>
      <w:r w:rsidRPr="00B600D5">
        <w:rPr>
          <w:noProof w:val="0"/>
          <w:sz w:val="20"/>
          <w:szCs w:val="20"/>
          <w:rtl/>
        </w:rPr>
        <w:t>מסגרת חדשה להליך בפיקוחו של בית המשפט</w:t>
      </w:r>
      <w:r w:rsidRPr="00B600D5">
        <w:rPr>
          <w:rFonts w:hint="cs"/>
          <w:noProof w:val="0"/>
          <w:sz w:val="20"/>
          <w:szCs w:val="20"/>
          <w:rtl/>
        </w:rPr>
        <w:t>,</w:t>
      </w:r>
      <w:r w:rsidRPr="00B600D5">
        <w:rPr>
          <w:noProof w:val="0"/>
          <w:sz w:val="20"/>
          <w:szCs w:val="20"/>
          <w:rtl/>
        </w:rPr>
        <w:t xml:space="preserve"> באופן המותיר לבית משפט השלום סמכות מצומצמת ונקודות ממשק חלקיות </w:t>
      </w:r>
      <w:r w:rsidRPr="00B600D5">
        <w:rPr>
          <w:rFonts w:hint="cs"/>
          <w:noProof w:val="0"/>
          <w:sz w:val="20"/>
          <w:szCs w:val="20"/>
          <w:rtl/>
        </w:rPr>
        <w:t xml:space="preserve">בלבד </w:t>
      </w:r>
      <w:r w:rsidRPr="00B600D5">
        <w:rPr>
          <w:noProof w:val="0"/>
          <w:sz w:val="20"/>
          <w:szCs w:val="20"/>
          <w:rtl/>
        </w:rPr>
        <w:t xml:space="preserve">עם הליך חדלות הפירעון. הגורם המקצועי </w:t>
      </w:r>
      <w:r w:rsidRPr="00B600D5">
        <w:rPr>
          <w:rFonts w:hint="cs"/>
          <w:noProof w:val="0"/>
          <w:sz w:val="20"/>
          <w:szCs w:val="20"/>
          <w:rtl/>
        </w:rPr>
        <w:t xml:space="preserve">– </w:t>
      </w:r>
      <w:r w:rsidRPr="00B600D5">
        <w:rPr>
          <w:noProof w:val="0"/>
          <w:sz w:val="20"/>
          <w:szCs w:val="20"/>
          <w:rtl/>
        </w:rPr>
        <w:t xml:space="preserve">הממונה על הליכי חדלות פירעון </w:t>
      </w:r>
      <w:r w:rsidRPr="00B600D5">
        <w:rPr>
          <w:rFonts w:hint="cs"/>
          <w:noProof w:val="0"/>
          <w:sz w:val="20"/>
          <w:szCs w:val="20"/>
          <w:rtl/>
        </w:rPr>
        <w:t>– הוא ש</w:t>
      </w:r>
      <w:r w:rsidRPr="00B600D5">
        <w:rPr>
          <w:noProof w:val="0"/>
          <w:sz w:val="20"/>
          <w:szCs w:val="20"/>
          <w:rtl/>
        </w:rPr>
        <w:t xml:space="preserve">ינהל את ההליך כגורם מנהלי. </w:t>
      </w:r>
      <w:r w:rsidRPr="00B600D5">
        <w:rPr>
          <w:rFonts w:hint="cs"/>
          <w:noProof w:val="0"/>
          <w:sz w:val="20"/>
          <w:szCs w:val="20"/>
          <w:rtl/>
        </w:rPr>
        <w:t>לעומת זאת</w:t>
      </w:r>
      <w:r w:rsidRPr="00B600D5">
        <w:rPr>
          <w:noProof w:val="0"/>
          <w:sz w:val="20"/>
          <w:szCs w:val="20"/>
          <w:rtl/>
        </w:rPr>
        <w:t xml:space="preserve">, בקשה לחדלות פירעון שמוגשת על ידי נושה או היועץ המשפטי לממשלה, להבדיל מהחייב עצמו, תוגש לבית המשפט. ראו בהרחבה עודד מאור ואסף דגני </w:t>
      </w:r>
      <w:r w:rsidRPr="00B600D5">
        <w:rPr>
          <w:b/>
          <w:bCs/>
          <w:noProof w:val="0"/>
          <w:sz w:val="20"/>
          <w:szCs w:val="20"/>
          <w:rtl/>
        </w:rPr>
        <w:t>הפטר: חדלות פירעון, הסדרי חוב ושיקום כלכלי של יחידים</w:t>
      </w:r>
      <w:r w:rsidRPr="00B600D5">
        <w:rPr>
          <w:noProof w:val="0"/>
          <w:sz w:val="20"/>
          <w:szCs w:val="20"/>
          <w:rtl/>
        </w:rPr>
        <w:t xml:space="preserve"> כרך א 75–76 (2019).</w:t>
      </w:r>
    </w:p>
  </w:footnote>
  <w:footnote w:id="35">
    <w:p w14:paraId="2725408A" w14:textId="577B2D3B" w:rsidR="006F23F8" w:rsidRPr="00B600D5" w:rsidRDefault="006F23F8"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Style w:val="FootnoteReference"/>
          <w:rFonts w:ascii="FrankRuehl" w:hAnsi="FrankRuehl" w:hint="cs"/>
          <w:noProof w:val="0"/>
          <w:sz w:val="20"/>
          <w:szCs w:val="20"/>
          <w:vertAlign w:val="baseline"/>
          <w:rtl/>
        </w:rPr>
        <w:t xml:space="preserve"> </w:t>
      </w:r>
      <w:r w:rsidRPr="00B600D5">
        <w:rPr>
          <w:rFonts w:hint="cs"/>
          <w:sz w:val="20"/>
          <w:szCs w:val="20"/>
          <w:rtl/>
        </w:rPr>
        <w:t xml:space="preserve">    להלן בה"ש 43.</w:t>
      </w:r>
    </w:p>
  </w:footnote>
  <w:footnote w:id="36">
    <w:p w14:paraId="1671F5A0" w14:textId="30065425"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גזל</w:t>
      </w:r>
      <w:r w:rsidRPr="00B600D5">
        <w:rPr>
          <w:noProof w:val="0"/>
          <w:position w:val="3"/>
          <w:sz w:val="20"/>
          <w:szCs w:val="20"/>
          <w:rtl/>
        </w:rPr>
        <w:t>-</w:t>
      </w:r>
      <w:r w:rsidRPr="00B600D5">
        <w:rPr>
          <w:noProof w:val="0"/>
          <w:sz w:val="20"/>
          <w:szCs w:val="20"/>
          <w:rtl/>
        </w:rPr>
        <w:t xml:space="preserve">אייל ופוליטיס,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Ref69915796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23</w:t>
      </w:r>
      <w:r w:rsidRPr="00B600D5">
        <w:rPr>
          <w:noProof w:val="0"/>
          <w:sz w:val="20"/>
          <w:szCs w:val="20"/>
          <w:rtl/>
        </w:rPr>
        <w:fldChar w:fldCharType="end"/>
      </w:r>
      <w:r w:rsidRPr="00B600D5">
        <w:rPr>
          <w:noProof w:val="0"/>
          <w:sz w:val="20"/>
          <w:szCs w:val="20"/>
          <w:rtl/>
        </w:rPr>
        <w:t xml:space="preserve">; </w:t>
      </w:r>
      <w:r w:rsidRPr="00B600D5">
        <w:rPr>
          <w:noProof w:val="0"/>
          <w:sz w:val="20"/>
          <w:szCs w:val="20"/>
        </w:rPr>
        <w:t>Cheng</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Ref69916387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w:t>
      </w:r>
      <w:r w:rsidRPr="00B600D5">
        <w:rPr>
          <w:noProof w:val="0"/>
          <w:sz w:val="20"/>
          <w:szCs w:val="20"/>
          <w:rtl/>
        </w:rPr>
        <w:fldChar w:fldCharType="end"/>
      </w:r>
      <w:r w:rsidRPr="00B600D5">
        <w:rPr>
          <w:noProof w:val="0"/>
          <w:sz w:val="20"/>
          <w:szCs w:val="20"/>
          <w:rtl/>
        </w:rPr>
        <w:t xml:space="preserve">; </w:t>
      </w:r>
      <w:r w:rsidRPr="00B600D5">
        <w:rPr>
          <w:noProof w:val="0"/>
          <w:sz w:val="20"/>
          <w:szCs w:val="20"/>
        </w:rPr>
        <w:t xml:space="preserve">Miller &amp; Curry, </w:t>
      </w:r>
      <w:r w:rsidRPr="00B600D5">
        <w:rPr>
          <w:i/>
          <w:iCs/>
          <w:noProof w:val="0"/>
          <w:sz w:val="20"/>
          <w:szCs w:val="20"/>
        </w:rPr>
        <w:t>Specialized Courts</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Ref69916387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w:t>
      </w:r>
      <w:r w:rsidRPr="00B600D5">
        <w:rPr>
          <w:noProof w:val="0"/>
          <w:sz w:val="20"/>
          <w:szCs w:val="20"/>
          <w:rtl/>
        </w:rPr>
        <w:fldChar w:fldCharType="end"/>
      </w:r>
      <w:r w:rsidRPr="00B600D5">
        <w:rPr>
          <w:noProof w:val="0"/>
          <w:sz w:val="20"/>
          <w:szCs w:val="20"/>
          <w:rtl/>
        </w:rPr>
        <w:t xml:space="preserve">; </w:t>
      </w:r>
      <w:r w:rsidRPr="00B600D5">
        <w:rPr>
          <w:smallCaps/>
          <w:noProof w:val="0"/>
          <w:sz w:val="20"/>
          <w:szCs w:val="20"/>
        </w:rPr>
        <w:t>Unah</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Ref93502725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10</w:t>
      </w:r>
      <w:r w:rsidRPr="00B600D5">
        <w:rPr>
          <w:noProof w:val="0"/>
          <w:sz w:val="20"/>
          <w:szCs w:val="20"/>
          <w:rtl/>
        </w:rPr>
        <w:fldChar w:fldCharType="end"/>
      </w:r>
      <w:r w:rsidRPr="00B600D5">
        <w:rPr>
          <w:noProof w:val="0"/>
          <w:sz w:val="20"/>
          <w:szCs w:val="20"/>
          <w:rtl/>
        </w:rPr>
        <w:t xml:space="preserve">; </w:t>
      </w:r>
      <w:r w:rsidRPr="00B600D5">
        <w:rPr>
          <w:noProof w:val="0"/>
          <w:sz w:val="20"/>
          <w:szCs w:val="20"/>
        </w:rPr>
        <w:t xml:space="preserve">Miller &amp; Curry, </w:t>
      </w:r>
      <w:r w:rsidRPr="00B600D5">
        <w:rPr>
          <w:i/>
          <w:iCs/>
          <w:noProof w:val="0"/>
          <w:sz w:val="20"/>
          <w:szCs w:val="20"/>
        </w:rPr>
        <w:t>Experts Judging Experts</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Ref69916387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w:t>
      </w:r>
      <w:r w:rsidRPr="00B600D5">
        <w:rPr>
          <w:noProof w:val="0"/>
          <w:sz w:val="20"/>
          <w:szCs w:val="20"/>
          <w:rtl/>
        </w:rPr>
        <w:fldChar w:fldCharType="end"/>
      </w:r>
      <w:r w:rsidRPr="00B600D5">
        <w:rPr>
          <w:noProof w:val="0"/>
          <w:sz w:val="20"/>
          <w:szCs w:val="20"/>
          <w:rtl/>
        </w:rPr>
        <w:t xml:space="preserve">; </w:t>
      </w:r>
      <w:r w:rsidRPr="00B600D5">
        <w:rPr>
          <w:smallCaps/>
          <w:noProof w:val="0"/>
          <w:sz w:val="20"/>
          <w:szCs w:val="20"/>
        </w:rPr>
        <w:t>Stephen Legomsky</w:t>
      </w:r>
      <w:r w:rsidRPr="00B600D5">
        <w:rPr>
          <w:noProof w:val="0"/>
          <w:sz w:val="20"/>
          <w:szCs w:val="20"/>
        </w:rPr>
        <w:t xml:space="preserve">, </w:t>
      </w:r>
      <w:r w:rsidRPr="00B600D5">
        <w:rPr>
          <w:smallCaps/>
          <w:noProof w:val="0"/>
          <w:sz w:val="20"/>
          <w:szCs w:val="20"/>
        </w:rPr>
        <w:t>Specialized Justice: Courts, Administrative Tribunals, and a Cross-National Theory of Specialization</w:t>
      </w:r>
      <w:r w:rsidRPr="00B600D5">
        <w:rPr>
          <w:noProof w:val="0"/>
          <w:sz w:val="20"/>
          <w:szCs w:val="20"/>
        </w:rPr>
        <w:t xml:space="preserve"> 20–32 (1990)</w:t>
      </w:r>
      <w:r w:rsidRPr="00B600D5">
        <w:rPr>
          <w:sz w:val="20"/>
          <w:szCs w:val="20"/>
        </w:rPr>
        <w:t xml:space="preserve">; </w:t>
      </w:r>
      <w:r w:rsidRPr="00B600D5">
        <w:rPr>
          <w:noProof w:val="0"/>
          <w:sz w:val="20"/>
          <w:szCs w:val="20"/>
        </w:rPr>
        <w:t xml:space="preserve">Lawrence Baum, </w:t>
      </w:r>
      <w:r w:rsidRPr="00B600D5">
        <w:rPr>
          <w:i/>
          <w:iCs/>
          <w:noProof w:val="0"/>
          <w:sz w:val="20"/>
          <w:szCs w:val="20"/>
        </w:rPr>
        <w:t>Judicial Specialization and the Adjudication of Immigration Cases</w:t>
      </w:r>
      <w:r w:rsidRPr="00B600D5">
        <w:rPr>
          <w:noProof w:val="0"/>
          <w:sz w:val="20"/>
          <w:szCs w:val="20"/>
        </w:rPr>
        <w:t xml:space="preserve">, 59 </w:t>
      </w:r>
      <w:r w:rsidRPr="00B600D5">
        <w:rPr>
          <w:smallCaps/>
          <w:noProof w:val="0"/>
          <w:sz w:val="20"/>
          <w:szCs w:val="20"/>
        </w:rPr>
        <w:t>Duke L.J.</w:t>
      </w:r>
      <w:r w:rsidRPr="00B600D5">
        <w:rPr>
          <w:noProof w:val="0"/>
          <w:sz w:val="20"/>
          <w:szCs w:val="20"/>
        </w:rPr>
        <w:t xml:space="preserve"> 1501 (2010); Stephan Dicker et al., </w:t>
      </w:r>
      <w:r w:rsidRPr="00B600D5">
        <w:rPr>
          <w:i/>
          <w:iCs/>
          <w:noProof w:val="0"/>
          <w:sz w:val="20"/>
          <w:szCs w:val="20"/>
        </w:rPr>
        <w:t>The More the Better? Effects of Training, Experience and Information Amount in Legal Judgments</w:t>
      </w:r>
      <w:r w:rsidRPr="00B600D5">
        <w:rPr>
          <w:noProof w:val="0"/>
          <w:sz w:val="20"/>
          <w:szCs w:val="20"/>
        </w:rPr>
        <w:t xml:space="preserve">, 26 </w:t>
      </w:r>
      <w:r w:rsidRPr="00B600D5">
        <w:rPr>
          <w:smallCaps/>
          <w:noProof w:val="0"/>
          <w:sz w:val="20"/>
          <w:szCs w:val="20"/>
        </w:rPr>
        <w:t>Applied Cognitive Psychol.</w:t>
      </w:r>
      <w:r w:rsidRPr="00B600D5">
        <w:rPr>
          <w:noProof w:val="0"/>
          <w:sz w:val="20"/>
          <w:szCs w:val="20"/>
        </w:rPr>
        <w:t xml:space="preserve"> 223 (2012); Adi Leibovitch, </w:t>
      </w:r>
      <w:r w:rsidRPr="00B600D5">
        <w:rPr>
          <w:i/>
          <w:iCs/>
          <w:noProof w:val="0"/>
          <w:sz w:val="20"/>
          <w:szCs w:val="20"/>
        </w:rPr>
        <w:t>Relative Judgments</w:t>
      </w:r>
      <w:r w:rsidRPr="00B600D5">
        <w:rPr>
          <w:noProof w:val="0"/>
          <w:sz w:val="20"/>
          <w:szCs w:val="20"/>
        </w:rPr>
        <w:t xml:space="preserve">, 45 </w:t>
      </w:r>
      <w:r w:rsidRPr="00B600D5">
        <w:rPr>
          <w:smallCaps/>
          <w:noProof w:val="0"/>
          <w:sz w:val="20"/>
          <w:szCs w:val="20"/>
        </w:rPr>
        <w:t>J. Legal Stud.</w:t>
      </w:r>
      <w:r w:rsidRPr="00B600D5">
        <w:rPr>
          <w:noProof w:val="0"/>
          <w:sz w:val="20"/>
          <w:szCs w:val="20"/>
        </w:rPr>
        <w:t xml:space="preserve"> 281 (2016)</w:t>
      </w:r>
      <w:r w:rsidRPr="00B600D5">
        <w:rPr>
          <w:noProof w:val="0"/>
          <w:sz w:val="20"/>
          <w:szCs w:val="20"/>
          <w:rtl/>
        </w:rPr>
        <w:t>.</w:t>
      </w:r>
    </w:p>
  </w:footnote>
  <w:footnote w:id="37">
    <w:p w14:paraId="3C71F998" w14:textId="50142CEC" w:rsidR="009A1814" w:rsidRPr="00B600D5" w:rsidRDefault="009A1814"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Fonts w:hint="cs"/>
          <w:sz w:val="20"/>
          <w:szCs w:val="20"/>
          <w:rtl/>
        </w:rPr>
        <w:t xml:space="preserve">   אליהן ניתנה גישה על ידי מחלקת המידע והמחקר של רשות האכיפה והגבייה. </w:t>
      </w:r>
    </w:p>
  </w:footnote>
  <w:footnote w:id="38">
    <w:p w14:paraId="2CE8C7DA" w14:textId="7DD6D20D"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הרשות השופטת</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rFonts w:hint="cs"/>
          <w:noProof w:val="0"/>
          <w:sz w:val="20"/>
          <w:szCs w:val="20"/>
          <w:rtl/>
        </w:rPr>
        <w:t xml:space="preserve">; </w:t>
      </w:r>
      <w:r w:rsidRPr="00B600D5">
        <w:rPr>
          <w:noProof w:val="0"/>
          <w:sz w:val="20"/>
          <w:szCs w:val="20"/>
          <w:rtl/>
        </w:rPr>
        <w:t xml:space="preserve">האפוטרופוס הכללי, הכונס הרשמי והרשם לענייני ירושה </w:t>
      </w:r>
      <w:r w:rsidRPr="00B600D5">
        <w:rPr>
          <w:b/>
          <w:bCs/>
          <w:noProof w:val="0"/>
          <w:sz w:val="20"/>
          <w:szCs w:val="20"/>
          <w:rtl/>
        </w:rPr>
        <w:t>סיכום פעילות 2017</w:t>
      </w:r>
      <w:r w:rsidRPr="00B600D5">
        <w:rPr>
          <w:noProof w:val="0"/>
          <w:sz w:val="20"/>
          <w:szCs w:val="20"/>
          <w:rtl/>
        </w:rPr>
        <w:t xml:space="preserve"> 10–19 (2018) </w:t>
      </w:r>
      <w:hyperlink r:id="rId7" w:history="1">
        <w:r w:rsidRPr="00B600D5">
          <w:rPr>
            <w:rStyle w:val="Hyperlink"/>
            <w:noProof w:val="0"/>
            <w:sz w:val="20"/>
            <w:szCs w:val="20"/>
          </w:rPr>
          <w:t>https://www.gov.il/BlobFolder/reports/summary_report_2017/he/SummaryReport2017.pdf</w:t>
        </w:r>
      </w:hyperlink>
      <w:r w:rsidRPr="00B600D5">
        <w:rPr>
          <w:noProof w:val="0"/>
          <w:sz w:val="20"/>
          <w:szCs w:val="20"/>
          <w:rtl/>
        </w:rPr>
        <w:t xml:space="preserve"> (להלן: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2017</w:t>
      </w:r>
      <w:r w:rsidRPr="00B600D5">
        <w:rPr>
          <w:noProof w:val="0"/>
          <w:sz w:val="20"/>
          <w:szCs w:val="20"/>
          <w:rtl/>
        </w:rPr>
        <w:t xml:space="preserve">); האפוטרופוס הכללי, הכונס הרשמי, הנאמן הציבורי והרשם לענייני ירושה </w:t>
      </w:r>
      <w:r w:rsidRPr="00B600D5">
        <w:rPr>
          <w:b/>
          <w:bCs/>
          <w:noProof w:val="0"/>
          <w:sz w:val="20"/>
          <w:szCs w:val="20"/>
          <w:rtl/>
        </w:rPr>
        <w:t>סיכום פעילות שנת 2016</w:t>
      </w:r>
      <w:r w:rsidRPr="00B600D5">
        <w:rPr>
          <w:noProof w:val="0"/>
          <w:sz w:val="20"/>
          <w:szCs w:val="20"/>
          <w:rtl/>
        </w:rPr>
        <w:t xml:space="preserve"> 20–25 (2017) </w:t>
      </w:r>
      <w:hyperlink r:id="rId8" w:history="1">
        <w:r w:rsidRPr="00B600D5">
          <w:rPr>
            <w:rStyle w:val="Hyperlink"/>
            <w:noProof w:val="0"/>
            <w:sz w:val="20"/>
            <w:szCs w:val="20"/>
          </w:rPr>
          <w:t>https://www.gov.il/BlobFolder/reports/summary_activities_2016/he/summary_activities_2016.pdf</w:t>
        </w:r>
      </w:hyperlink>
      <w:r w:rsidRPr="00B600D5">
        <w:rPr>
          <w:noProof w:val="0"/>
          <w:color w:val="FF0000"/>
          <w:sz w:val="20"/>
          <w:szCs w:val="20"/>
          <w:rtl/>
        </w:rPr>
        <w:t xml:space="preserve"> </w:t>
      </w:r>
      <w:r w:rsidRPr="00B600D5">
        <w:rPr>
          <w:noProof w:val="0"/>
          <w:sz w:val="20"/>
          <w:szCs w:val="20"/>
          <w:rtl/>
        </w:rPr>
        <w:t xml:space="preserve">(להלן: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2016</w:t>
      </w:r>
      <w:r w:rsidRPr="00B600D5">
        <w:rPr>
          <w:noProof w:val="0"/>
          <w:sz w:val="20"/>
          <w:szCs w:val="20"/>
          <w:rtl/>
        </w:rPr>
        <w:t xml:space="preserve">); האפוטרופוס הכללי, הכונס הרשמי, הנאמן הציבורי והרשם לענייני ירושה </w:t>
      </w:r>
      <w:r w:rsidRPr="00B600D5">
        <w:rPr>
          <w:b/>
          <w:bCs/>
          <w:noProof w:val="0"/>
          <w:sz w:val="20"/>
          <w:szCs w:val="20"/>
          <w:rtl/>
        </w:rPr>
        <w:t>סיכום פעילות שנת 2015</w:t>
      </w:r>
      <w:r w:rsidRPr="00B600D5">
        <w:rPr>
          <w:noProof w:val="0"/>
          <w:sz w:val="20"/>
          <w:szCs w:val="20"/>
          <w:rtl/>
        </w:rPr>
        <w:t xml:space="preserve"> 19</w:t>
      </w:r>
      <w:r w:rsidRPr="00B600D5">
        <w:rPr>
          <w:noProof w:val="0"/>
          <w:sz w:val="20"/>
          <w:szCs w:val="20"/>
        </w:rPr>
        <w:sym w:font="Symbol" w:char="F02D"/>
      </w:r>
      <w:r w:rsidRPr="00B600D5">
        <w:rPr>
          <w:noProof w:val="0"/>
          <w:sz w:val="20"/>
          <w:szCs w:val="20"/>
          <w:rtl/>
        </w:rPr>
        <w:t xml:space="preserve">26 (2016) (להלן: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2015</w:t>
      </w:r>
      <w:r w:rsidRPr="00B600D5">
        <w:rPr>
          <w:noProof w:val="0"/>
          <w:sz w:val="20"/>
          <w:szCs w:val="20"/>
          <w:rtl/>
        </w:rPr>
        <w:t xml:space="preserve">); האפוטרופוס הכללי, הכונס הרשמי, הנאמן הציבורי והרשם לענייני ירושה </w:t>
      </w:r>
      <w:r w:rsidRPr="00B600D5">
        <w:rPr>
          <w:b/>
          <w:bCs/>
          <w:noProof w:val="0"/>
          <w:sz w:val="20"/>
          <w:szCs w:val="20"/>
          <w:rtl/>
        </w:rPr>
        <w:t>סיכום פעילות שנת 2014</w:t>
      </w:r>
      <w:r w:rsidRPr="00B600D5">
        <w:rPr>
          <w:noProof w:val="0"/>
          <w:sz w:val="20"/>
          <w:szCs w:val="20"/>
          <w:rtl/>
        </w:rPr>
        <w:t xml:space="preserve"> 18–22 (2015) (להלן: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2014</w:t>
      </w:r>
      <w:r w:rsidRPr="00B600D5">
        <w:rPr>
          <w:noProof w:val="0"/>
          <w:sz w:val="20"/>
          <w:szCs w:val="20"/>
          <w:rtl/>
        </w:rPr>
        <w:t xml:space="preserve">); האפוטרופוס הכללי, הכונס הרשמי, הנאמן הציבורי והרשם לענייני ירושה </w:t>
      </w:r>
      <w:r w:rsidRPr="00B600D5">
        <w:rPr>
          <w:b/>
          <w:bCs/>
          <w:noProof w:val="0"/>
          <w:sz w:val="20"/>
          <w:szCs w:val="20"/>
          <w:rtl/>
        </w:rPr>
        <w:t>סיכום פעילות שנת 2013</w:t>
      </w:r>
      <w:r w:rsidRPr="00B600D5">
        <w:rPr>
          <w:noProof w:val="0"/>
          <w:sz w:val="20"/>
          <w:szCs w:val="20"/>
          <w:rtl/>
        </w:rPr>
        <w:t xml:space="preserve"> 16–18 (2014) </w:t>
      </w:r>
      <w:hyperlink r:id="rId9" w:history="1">
        <w:r w:rsidRPr="00B600D5">
          <w:rPr>
            <w:rStyle w:val="Hyperlink"/>
            <w:noProof w:val="0"/>
            <w:sz w:val="20"/>
            <w:szCs w:val="20"/>
          </w:rPr>
          <w:t>https://www.gov.il/BlobFolder/reports/summary_activities_2013/he/summary_activities_2013.pdf</w:t>
        </w:r>
      </w:hyperlink>
      <w:r w:rsidRPr="00B600D5">
        <w:rPr>
          <w:noProof w:val="0"/>
          <w:sz w:val="20"/>
          <w:szCs w:val="20"/>
          <w:rtl/>
        </w:rPr>
        <w:t xml:space="preserve"> (להלן: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2013</w:t>
      </w:r>
      <w:r w:rsidRPr="00B600D5">
        <w:rPr>
          <w:noProof w:val="0"/>
          <w:sz w:val="20"/>
          <w:szCs w:val="20"/>
          <w:rtl/>
        </w:rPr>
        <w:t xml:space="preserve">). </w:t>
      </w:r>
      <w:r w:rsidRPr="00B600D5">
        <w:rPr>
          <w:rFonts w:hint="cs"/>
          <w:noProof w:val="0"/>
          <w:sz w:val="20"/>
          <w:szCs w:val="20"/>
          <w:rtl/>
        </w:rPr>
        <w:t xml:space="preserve">כלל </w:t>
      </w:r>
      <w:r w:rsidRPr="00B600D5">
        <w:rPr>
          <w:noProof w:val="0"/>
          <w:sz w:val="20"/>
          <w:szCs w:val="20"/>
          <w:rtl/>
        </w:rPr>
        <w:t>הדו</w:t>
      </w:r>
      <w:r w:rsidRPr="00B600D5">
        <w:rPr>
          <w:rFonts w:hint="cs"/>
          <w:noProof w:val="0"/>
          <w:sz w:val="20"/>
          <w:szCs w:val="20"/>
          <w:rtl/>
        </w:rPr>
        <w:t>חות הללו</w:t>
      </w:r>
      <w:r w:rsidRPr="00B600D5">
        <w:rPr>
          <w:noProof w:val="0"/>
          <w:sz w:val="20"/>
          <w:szCs w:val="20"/>
          <w:rtl/>
        </w:rPr>
        <w:t xml:space="preserve"> ייקראו להלן </w:t>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הכונס הרשמי</w:t>
      </w:r>
      <w:r w:rsidRPr="00B600D5">
        <w:rPr>
          <w:noProof w:val="0"/>
          <w:sz w:val="20"/>
          <w:szCs w:val="20"/>
          <w:rtl/>
        </w:rPr>
        <w:t>.</w:t>
      </w:r>
    </w:p>
  </w:footnote>
  <w:footnote w:id="39">
    <w:p w14:paraId="7947D008" w14:textId="354528EC"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ראו הבחנות דומות אצל </w:t>
      </w:r>
      <w:r w:rsidRPr="00B600D5">
        <w:rPr>
          <w:noProof w:val="0"/>
          <w:sz w:val="20"/>
          <w:szCs w:val="20"/>
        </w:rPr>
        <w:t>Rachlinski, Guthrie &amp; Wistrich</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Ref69917955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20</w:t>
      </w:r>
      <w:r w:rsidRPr="00B600D5">
        <w:rPr>
          <w:noProof w:val="0"/>
          <w:sz w:val="20"/>
          <w:szCs w:val="20"/>
          <w:rtl/>
        </w:rPr>
        <w:fldChar w:fldCharType="end"/>
      </w:r>
      <w:r w:rsidRPr="00B600D5">
        <w:rPr>
          <w:noProof w:val="0"/>
          <w:sz w:val="20"/>
          <w:szCs w:val="20"/>
          <w:rtl/>
        </w:rPr>
        <w:t xml:space="preserve">; </w:t>
      </w:r>
      <w:r w:rsidRPr="00B600D5">
        <w:rPr>
          <w:noProof w:val="0"/>
          <w:sz w:val="20"/>
          <w:szCs w:val="20"/>
        </w:rPr>
        <w:t xml:space="preserve">Eric A. Posner, </w:t>
      </w:r>
      <w:r w:rsidRPr="00B600D5">
        <w:rPr>
          <w:i/>
          <w:iCs/>
          <w:noProof w:val="0"/>
          <w:sz w:val="20"/>
          <w:szCs w:val="20"/>
        </w:rPr>
        <w:t xml:space="preserve">Does Political Bias in the Judiciary </w:t>
      </w:r>
      <w:proofErr w:type="gramStart"/>
      <w:r w:rsidRPr="00B600D5">
        <w:rPr>
          <w:i/>
          <w:iCs/>
          <w:noProof w:val="0"/>
          <w:sz w:val="20"/>
          <w:szCs w:val="20"/>
        </w:rPr>
        <w:t>Matter?:</w:t>
      </w:r>
      <w:proofErr w:type="gramEnd"/>
      <w:r w:rsidRPr="00B600D5">
        <w:rPr>
          <w:i/>
          <w:iCs/>
          <w:noProof w:val="0"/>
          <w:sz w:val="20"/>
          <w:szCs w:val="20"/>
        </w:rPr>
        <w:t xml:space="preserve"> Implications of Judicial Bias Studies for Legal and Constitutional Reform</w:t>
      </w:r>
      <w:r w:rsidRPr="00B600D5">
        <w:rPr>
          <w:noProof w:val="0"/>
          <w:sz w:val="20"/>
          <w:szCs w:val="20"/>
        </w:rPr>
        <w:t xml:space="preserve">, 75 </w:t>
      </w:r>
      <w:r w:rsidRPr="00B600D5">
        <w:rPr>
          <w:smallCaps/>
          <w:noProof w:val="0"/>
          <w:sz w:val="20"/>
          <w:szCs w:val="20"/>
        </w:rPr>
        <w:t>U. Chi. L. Rev.</w:t>
      </w:r>
      <w:r w:rsidRPr="00B600D5">
        <w:rPr>
          <w:noProof w:val="0"/>
          <w:sz w:val="20"/>
          <w:szCs w:val="20"/>
        </w:rPr>
        <w:t xml:space="preserve"> 853 (2008); Orley Ashenfelter, Theodore Eisenberg &amp; Stewart J. Schwab, </w:t>
      </w:r>
      <w:r w:rsidRPr="00B600D5">
        <w:rPr>
          <w:i/>
          <w:iCs/>
          <w:noProof w:val="0"/>
          <w:sz w:val="20"/>
          <w:szCs w:val="20"/>
        </w:rPr>
        <w:t>Politics and the Judiciary: The Influence of Judicial Background on Case Outcomes</w:t>
      </w:r>
      <w:r w:rsidRPr="00B600D5">
        <w:rPr>
          <w:noProof w:val="0"/>
          <w:sz w:val="20"/>
          <w:szCs w:val="20"/>
        </w:rPr>
        <w:t xml:space="preserve">, 24 </w:t>
      </w:r>
      <w:r w:rsidRPr="00B600D5">
        <w:rPr>
          <w:smallCaps/>
          <w:noProof w:val="0"/>
          <w:sz w:val="20"/>
          <w:szCs w:val="20"/>
        </w:rPr>
        <w:t>J. Legal Stud.</w:t>
      </w:r>
      <w:r w:rsidRPr="00B600D5">
        <w:rPr>
          <w:noProof w:val="0"/>
          <w:sz w:val="20"/>
          <w:szCs w:val="20"/>
        </w:rPr>
        <w:t xml:space="preserve"> 257 (1995)</w:t>
      </w:r>
      <w:r w:rsidRPr="00B600D5">
        <w:rPr>
          <w:noProof w:val="0"/>
          <w:sz w:val="20"/>
          <w:szCs w:val="20"/>
          <w:rtl/>
        </w:rPr>
        <w:t>.</w:t>
      </w:r>
    </w:p>
  </w:footnote>
  <w:footnote w:id="40">
    <w:p w14:paraId="7C20BF5C" w14:textId="7F14E849" w:rsidR="00D54B51" w:rsidRPr="00B600D5" w:rsidRDefault="00D54B51"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תרומה זו מקבלת חיזוק מהוראות החוק החדש</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ובפרט ממרכיב </w:t>
      </w:r>
      <w:r w:rsidRPr="00B600D5">
        <w:rPr>
          <w:noProof w:val="0"/>
          <w:sz w:val="20"/>
          <w:szCs w:val="20"/>
          <w:rtl/>
        </w:rPr>
        <w:t>השיקום המודגש בו</w:t>
      </w:r>
      <w:r w:rsidRPr="00B600D5">
        <w:rPr>
          <w:rFonts w:hint="cs"/>
          <w:noProof w:val="0"/>
          <w:sz w:val="20"/>
          <w:szCs w:val="20"/>
          <w:rtl/>
        </w:rPr>
        <w:t xml:space="preserve">. המילה </w:t>
      </w:r>
      <w:r w:rsidRPr="00B600D5">
        <w:rPr>
          <w:noProof w:val="0"/>
          <w:sz w:val="20"/>
          <w:szCs w:val="20"/>
          <w:rtl/>
        </w:rPr>
        <w:t>"שיקום" מופיע</w:t>
      </w:r>
      <w:r w:rsidRPr="00B600D5">
        <w:rPr>
          <w:rFonts w:hint="cs"/>
          <w:noProof w:val="0"/>
          <w:sz w:val="20"/>
          <w:szCs w:val="20"/>
          <w:rtl/>
        </w:rPr>
        <w:t>ה</w:t>
      </w:r>
      <w:r w:rsidRPr="00B600D5">
        <w:rPr>
          <w:noProof w:val="0"/>
          <w:sz w:val="20"/>
          <w:szCs w:val="20"/>
          <w:rtl/>
        </w:rPr>
        <w:t xml:space="preserve"> גם בשמו של החוק החדש וגם בתכלית</w:t>
      </w:r>
      <w:r w:rsidRPr="00B600D5">
        <w:rPr>
          <w:rFonts w:hint="cs"/>
          <w:noProof w:val="0"/>
          <w:sz w:val="20"/>
          <w:szCs w:val="20"/>
          <w:rtl/>
        </w:rPr>
        <w:t>ו</w:t>
      </w:r>
      <w:r w:rsidRPr="00B600D5">
        <w:rPr>
          <w:noProof w:val="0"/>
          <w:sz w:val="20"/>
          <w:szCs w:val="20"/>
          <w:rtl/>
        </w:rPr>
        <w:t xml:space="preserve">, כנלמד למקרא ס' 1 לחוק, הקובע כי מטרתו היא </w:t>
      </w:r>
      <w:r w:rsidRPr="00B600D5">
        <w:rPr>
          <w:rFonts w:hint="cs"/>
          <w:noProof w:val="0"/>
          <w:sz w:val="20"/>
          <w:szCs w:val="20"/>
          <w:rtl/>
        </w:rPr>
        <w:t>"</w:t>
      </w:r>
      <w:r w:rsidRPr="00B600D5">
        <w:rPr>
          <w:noProof w:val="0"/>
          <w:sz w:val="20"/>
          <w:szCs w:val="20"/>
          <w:rtl/>
        </w:rPr>
        <w:t>להביא ככל האפשר לשיקומו הכלכלי של החייב</w:t>
      </w:r>
      <w:r w:rsidRPr="00B600D5">
        <w:rPr>
          <w:rFonts w:hint="cs"/>
          <w:noProof w:val="0"/>
          <w:sz w:val="20"/>
          <w:szCs w:val="20"/>
          <w:rtl/>
        </w:rPr>
        <w:t>"</w:t>
      </w:r>
      <w:r w:rsidRPr="00B600D5">
        <w:rPr>
          <w:noProof w:val="0"/>
          <w:sz w:val="20"/>
          <w:szCs w:val="20"/>
          <w:rtl/>
        </w:rPr>
        <w:t xml:space="preserve"> ו</w:t>
      </w:r>
      <w:r w:rsidRPr="00B600D5">
        <w:rPr>
          <w:rFonts w:hint="cs"/>
          <w:noProof w:val="0"/>
          <w:sz w:val="20"/>
          <w:szCs w:val="20"/>
          <w:rtl/>
        </w:rPr>
        <w:t>"</w:t>
      </w:r>
      <w:r w:rsidRPr="00B600D5">
        <w:rPr>
          <w:noProof w:val="0"/>
          <w:sz w:val="20"/>
          <w:szCs w:val="20"/>
          <w:rtl/>
        </w:rPr>
        <w:t>לקדם את שילובו מחדש</w:t>
      </w:r>
      <w:r w:rsidRPr="00B600D5">
        <w:rPr>
          <w:rFonts w:hint="cs"/>
          <w:noProof w:val="0"/>
          <w:sz w:val="20"/>
          <w:szCs w:val="20"/>
          <w:rtl/>
        </w:rPr>
        <w:t>...</w:t>
      </w:r>
      <w:r w:rsidRPr="00B600D5">
        <w:rPr>
          <w:noProof w:val="0"/>
          <w:sz w:val="20"/>
          <w:szCs w:val="20"/>
          <w:rtl/>
        </w:rPr>
        <w:t xml:space="preserve"> במרקם החיים הכלכליים</w:t>
      </w:r>
      <w:r w:rsidRPr="00B600D5">
        <w:rPr>
          <w:rFonts w:hint="cs"/>
          <w:noProof w:val="0"/>
          <w:sz w:val="20"/>
          <w:szCs w:val="20"/>
          <w:rtl/>
        </w:rPr>
        <w:t>"</w:t>
      </w:r>
      <w:r w:rsidRPr="00B600D5">
        <w:rPr>
          <w:noProof w:val="0"/>
          <w:sz w:val="20"/>
          <w:szCs w:val="20"/>
          <w:rtl/>
        </w:rPr>
        <w:t xml:space="preserve">. המחוקק עמד על כך בהרחבה גם בדברי </w:t>
      </w:r>
      <w:r w:rsidRPr="00B600D5">
        <w:rPr>
          <w:rFonts w:hint="cs"/>
          <w:noProof w:val="0"/>
          <w:sz w:val="20"/>
          <w:szCs w:val="20"/>
          <w:rtl/>
        </w:rPr>
        <w:t>ה</w:t>
      </w:r>
      <w:r w:rsidRPr="00B600D5">
        <w:rPr>
          <w:noProof w:val="0"/>
          <w:sz w:val="20"/>
          <w:szCs w:val="20"/>
          <w:rtl/>
        </w:rPr>
        <w:t>הסבר להצעת חוק חדלות פירעון ושיקום כלכלי, התשע"ו</w:t>
      </w:r>
      <w:r w:rsidRPr="00B600D5">
        <w:rPr>
          <w:noProof w:val="0"/>
          <w:position w:val="3"/>
          <w:sz w:val="20"/>
          <w:szCs w:val="20"/>
          <w:rtl/>
        </w:rPr>
        <w:t>-</w:t>
      </w:r>
      <w:r w:rsidRPr="00B600D5">
        <w:rPr>
          <w:noProof w:val="0"/>
          <w:sz w:val="20"/>
          <w:szCs w:val="20"/>
          <w:rtl/>
        </w:rPr>
        <w:t xml:space="preserve">2016, ה"ח הממשלה </w:t>
      </w:r>
      <w:r w:rsidRPr="00B600D5">
        <w:rPr>
          <w:rFonts w:hint="cs"/>
          <w:noProof w:val="0"/>
          <w:sz w:val="20"/>
          <w:szCs w:val="20"/>
          <w:rtl/>
        </w:rPr>
        <w:t>593 (</w:t>
      </w:r>
      <w:r w:rsidRPr="00B600D5">
        <w:rPr>
          <w:noProof w:val="0"/>
          <w:sz w:val="20"/>
          <w:szCs w:val="20"/>
          <w:rtl/>
        </w:rPr>
        <w:t>להלן: הצעת החוק)</w:t>
      </w:r>
      <w:r w:rsidRPr="00B600D5">
        <w:rPr>
          <w:rFonts w:hint="cs"/>
          <w:noProof w:val="0"/>
          <w:sz w:val="20"/>
          <w:szCs w:val="20"/>
          <w:rtl/>
        </w:rPr>
        <w:t>.</w:t>
      </w:r>
      <w:r w:rsidRPr="00B600D5">
        <w:rPr>
          <w:noProof w:val="0"/>
          <w:sz w:val="20"/>
          <w:szCs w:val="20"/>
          <w:rtl/>
        </w:rPr>
        <w:t xml:space="preserve"> ראו</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ל</w:t>
      </w:r>
      <w:r w:rsidRPr="00B600D5">
        <w:rPr>
          <w:noProof w:val="0"/>
          <w:sz w:val="20"/>
          <w:szCs w:val="20"/>
          <w:rtl/>
        </w:rPr>
        <w:t>דוגמה</w:t>
      </w:r>
      <w:r w:rsidRPr="00B600D5">
        <w:rPr>
          <w:rFonts w:hint="cs"/>
          <w:noProof w:val="0"/>
          <w:sz w:val="20"/>
          <w:szCs w:val="20"/>
          <w:rtl/>
        </w:rPr>
        <w:t>,</w:t>
      </w:r>
      <w:r w:rsidRPr="00B600D5">
        <w:rPr>
          <w:noProof w:val="0"/>
          <w:sz w:val="20"/>
          <w:szCs w:val="20"/>
          <w:rtl/>
        </w:rPr>
        <w:t xml:space="preserve"> את האמור </w:t>
      </w:r>
      <w:r w:rsidRPr="00B600D5">
        <w:rPr>
          <w:rFonts w:hint="cs"/>
          <w:noProof w:val="0"/>
          <w:sz w:val="20"/>
          <w:szCs w:val="20"/>
          <w:rtl/>
        </w:rPr>
        <w:t xml:space="preserve">שם, </w:t>
      </w:r>
      <w:r w:rsidRPr="00B600D5">
        <w:rPr>
          <w:noProof w:val="0"/>
          <w:sz w:val="20"/>
          <w:szCs w:val="20"/>
          <w:rtl/>
        </w:rPr>
        <w:t xml:space="preserve">בעמ' 658: "ההבדל המרכזי בין הדין הקיים לבין הדין המוצע הוא הבניית ההליך, כך שכל חלקיו נועדו להוביל למטרה ברורה – הצו לשיקום כלכלי". </w:t>
      </w:r>
      <w:r w:rsidRPr="00B600D5">
        <w:rPr>
          <w:rFonts w:hint="cs"/>
          <w:noProof w:val="0"/>
          <w:sz w:val="20"/>
          <w:szCs w:val="20"/>
          <w:rtl/>
        </w:rPr>
        <w:t xml:space="preserve">עוד </w:t>
      </w:r>
      <w:r w:rsidRPr="00B600D5">
        <w:rPr>
          <w:noProof w:val="0"/>
          <w:sz w:val="20"/>
          <w:szCs w:val="20"/>
          <w:rtl/>
        </w:rPr>
        <w:t xml:space="preserve">על שיקום </w:t>
      </w:r>
      <w:r w:rsidRPr="00B600D5">
        <w:rPr>
          <w:rFonts w:hint="cs"/>
          <w:noProof w:val="0"/>
          <w:sz w:val="20"/>
          <w:szCs w:val="20"/>
          <w:rtl/>
        </w:rPr>
        <w:t xml:space="preserve">בהליכי חדלות פירעון ראו </w:t>
      </w:r>
      <w:r w:rsidRPr="00B600D5">
        <w:rPr>
          <w:noProof w:val="0"/>
          <w:sz w:val="20"/>
          <w:szCs w:val="20"/>
          <w:rtl/>
        </w:rPr>
        <w:t xml:space="preserve">נטע נדיב "כמה באמת תשלמו על החוב?" </w:t>
      </w:r>
      <w:r w:rsidRPr="00B600D5">
        <w:rPr>
          <w:b/>
          <w:bCs/>
          <w:noProof w:val="0"/>
          <w:sz w:val="20"/>
          <w:szCs w:val="20"/>
          <w:rtl/>
        </w:rPr>
        <w:t>משפטים על אתר</w:t>
      </w:r>
      <w:r w:rsidRPr="00B600D5">
        <w:rPr>
          <w:noProof w:val="0"/>
          <w:sz w:val="20"/>
          <w:szCs w:val="20"/>
          <w:rtl/>
        </w:rPr>
        <w:t xml:space="preserve"> יז </w:t>
      </w:r>
      <w:r w:rsidRPr="00B600D5">
        <w:rPr>
          <w:rFonts w:hint="cs"/>
          <w:noProof w:val="0"/>
          <w:sz w:val="20"/>
          <w:szCs w:val="20"/>
          <w:rtl/>
        </w:rPr>
        <w:t xml:space="preserve">61 </w:t>
      </w:r>
      <w:r w:rsidRPr="00B600D5">
        <w:rPr>
          <w:noProof w:val="0"/>
          <w:sz w:val="20"/>
          <w:szCs w:val="20"/>
          <w:rtl/>
        </w:rPr>
        <w:t>(202</w:t>
      </w:r>
      <w:r w:rsidRPr="00B600D5">
        <w:rPr>
          <w:rFonts w:hint="cs"/>
          <w:noProof w:val="0"/>
          <w:sz w:val="20"/>
          <w:szCs w:val="20"/>
          <w:rtl/>
        </w:rPr>
        <w:t>1</w:t>
      </w:r>
      <w:r w:rsidRPr="00B600D5">
        <w:rPr>
          <w:noProof w:val="0"/>
          <w:sz w:val="20"/>
          <w:szCs w:val="20"/>
          <w:rtl/>
        </w:rPr>
        <w:t>)</w:t>
      </w:r>
      <w:r w:rsidRPr="00B600D5">
        <w:rPr>
          <w:rFonts w:hint="cs"/>
          <w:noProof w:val="0"/>
          <w:sz w:val="20"/>
          <w:szCs w:val="20"/>
          <w:rtl/>
        </w:rPr>
        <w:t xml:space="preserve">; יבגני מוגרמן, נטע נדיב ומורן אופיר "חייבים תמיד נשארים חייבים: מבט אמפירי על הליכי חדלות פירעון של יחידים" </w:t>
      </w:r>
      <w:r w:rsidRPr="00B600D5">
        <w:rPr>
          <w:rFonts w:hint="cs"/>
          <w:b/>
          <w:bCs/>
          <w:noProof w:val="0"/>
          <w:sz w:val="20"/>
          <w:szCs w:val="20"/>
          <w:rtl/>
        </w:rPr>
        <w:t>עיוני משפט</w:t>
      </w:r>
      <w:r w:rsidRPr="00B600D5">
        <w:rPr>
          <w:rFonts w:hint="cs"/>
          <w:noProof w:val="0"/>
          <w:sz w:val="20"/>
          <w:szCs w:val="20"/>
          <w:rtl/>
        </w:rPr>
        <w:t xml:space="preserve"> (צפוי להתפרסם ב</w:t>
      </w:r>
      <w:r w:rsidRPr="00B600D5">
        <w:rPr>
          <w:noProof w:val="0"/>
          <w:position w:val="3"/>
          <w:sz w:val="20"/>
          <w:szCs w:val="20"/>
          <w:rtl/>
        </w:rPr>
        <w:t>-</w:t>
      </w:r>
      <w:r w:rsidRPr="00B600D5">
        <w:rPr>
          <w:rFonts w:hint="cs"/>
          <w:noProof w:val="0"/>
          <w:sz w:val="20"/>
          <w:szCs w:val="20"/>
          <w:rtl/>
        </w:rPr>
        <w:t>2022)</w:t>
      </w:r>
      <w:r w:rsidRPr="00B600D5">
        <w:rPr>
          <w:noProof w:val="0"/>
          <w:sz w:val="20"/>
          <w:szCs w:val="20"/>
          <w:rtl/>
        </w:rPr>
        <w:t>.</w:t>
      </w:r>
    </w:p>
  </w:footnote>
  <w:footnote w:id="41">
    <w:p w14:paraId="5304BAF1"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Kenneth J. Arrow, </w:t>
      </w:r>
      <w:r w:rsidRPr="00B600D5">
        <w:rPr>
          <w:i/>
          <w:iCs/>
          <w:noProof w:val="0"/>
          <w:sz w:val="20"/>
          <w:szCs w:val="20"/>
        </w:rPr>
        <w:t>The Economic Implications of Learning by Doing</w:t>
      </w:r>
      <w:r w:rsidRPr="00B600D5">
        <w:rPr>
          <w:noProof w:val="0"/>
          <w:sz w:val="20"/>
          <w:szCs w:val="20"/>
        </w:rPr>
        <w:t xml:space="preserve">, 29 </w:t>
      </w:r>
      <w:r w:rsidRPr="00B600D5">
        <w:rPr>
          <w:smallCaps/>
          <w:noProof w:val="0"/>
          <w:sz w:val="20"/>
          <w:szCs w:val="20"/>
        </w:rPr>
        <w:t>Rev. Econ. Stud.</w:t>
      </w:r>
      <w:r w:rsidRPr="00B600D5">
        <w:rPr>
          <w:noProof w:val="0"/>
          <w:sz w:val="20"/>
          <w:szCs w:val="20"/>
        </w:rPr>
        <w:t xml:space="preserve"> 155 (1962); Gary S. Becker, </w:t>
      </w:r>
      <w:r w:rsidRPr="00B600D5">
        <w:rPr>
          <w:i/>
          <w:iCs/>
          <w:noProof w:val="0"/>
          <w:sz w:val="20"/>
          <w:szCs w:val="20"/>
        </w:rPr>
        <w:t>Investment in Human Capital: A Theoretical Analysis</w:t>
      </w:r>
      <w:r w:rsidRPr="00B600D5">
        <w:rPr>
          <w:noProof w:val="0"/>
          <w:sz w:val="20"/>
          <w:szCs w:val="20"/>
        </w:rPr>
        <w:t xml:space="preserve">, 70(5) </w:t>
      </w:r>
      <w:r w:rsidRPr="00B600D5">
        <w:rPr>
          <w:smallCaps/>
          <w:noProof w:val="0"/>
          <w:sz w:val="20"/>
          <w:szCs w:val="20"/>
        </w:rPr>
        <w:t>J. Pol. Econ.</w:t>
      </w:r>
      <w:r w:rsidRPr="00B600D5">
        <w:rPr>
          <w:noProof w:val="0"/>
          <w:sz w:val="20"/>
          <w:szCs w:val="20"/>
        </w:rPr>
        <w:t xml:space="preserve"> 9 (1962)</w:t>
      </w:r>
      <w:r w:rsidRPr="00B600D5">
        <w:rPr>
          <w:noProof w:val="0"/>
          <w:sz w:val="20"/>
          <w:szCs w:val="20"/>
          <w:rtl/>
        </w:rPr>
        <w:t>.</w:t>
      </w:r>
    </w:p>
  </w:footnote>
  <w:footnote w:id="42">
    <w:p w14:paraId="77848916"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דווקא חסרונו של המחקר</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הטמון </w:t>
      </w:r>
      <w:r w:rsidRPr="00B600D5">
        <w:rPr>
          <w:noProof w:val="0"/>
          <w:sz w:val="20"/>
          <w:szCs w:val="20"/>
          <w:rtl/>
        </w:rPr>
        <w:t xml:space="preserve">בכך שהוא עוסק בתחום המצומצם של חדלות פירעון, מאפשר </w:t>
      </w:r>
      <w:r w:rsidRPr="00B600D5">
        <w:rPr>
          <w:rFonts w:hint="cs"/>
          <w:noProof w:val="0"/>
          <w:sz w:val="20"/>
          <w:szCs w:val="20"/>
          <w:rtl/>
        </w:rPr>
        <w:t xml:space="preserve">לו </w:t>
      </w:r>
      <w:r w:rsidRPr="00B600D5">
        <w:rPr>
          <w:noProof w:val="0"/>
          <w:sz w:val="20"/>
          <w:szCs w:val="20"/>
          <w:rtl/>
        </w:rPr>
        <w:t>להגיע לרמ</w:t>
      </w:r>
      <w:r w:rsidRPr="00B600D5">
        <w:rPr>
          <w:rFonts w:hint="cs"/>
          <w:noProof w:val="0"/>
          <w:sz w:val="20"/>
          <w:szCs w:val="20"/>
          <w:rtl/>
        </w:rPr>
        <w:t>ה</w:t>
      </w:r>
      <w:r w:rsidRPr="00B600D5">
        <w:rPr>
          <w:noProof w:val="0"/>
          <w:sz w:val="20"/>
          <w:szCs w:val="20"/>
          <w:rtl/>
        </w:rPr>
        <w:t xml:space="preserve"> </w:t>
      </w:r>
      <w:r w:rsidRPr="00B600D5">
        <w:rPr>
          <w:rFonts w:hint="cs"/>
          <w:noProof w:val="0"/>
          <w:sz w:val="20"/>
          <w:szCs w:val="20"/>
          <w:rtl/>
        </w:rPr>
        <w:t xml:space="preserve">גבוהה של </w:t>
      </w:r>
      <w:r w:rsidRPr="00B600D5">
        <w:rPr>
          <w:noProof w:val="0"/>
          <w:sz w:val="20"/>
          <w:szCs w:val="20"/>
          <w:rtl/>
        </w:rPr>
        <w:t xml:space="preserve">דיוק ובידוד של משתנים. </w:t>
      </w:r>
      <w:r w:rsidRPr="00B600D5">
        <w:rPr>
          <w:rFonts w:hint="cs"/>
          <w:noProof w:val="0"/>
          <w:sz w:val="20"/>
          <w:szCs w:val="20"/>
          <w:rtl/>
        </w:rPr>
        <w:t xml:space="preserve">עם </w:t>
      </w:r>
      <w:r w:rsidRPr="00B600D5">
        <w:rPr>
          <w:noProof w:val="0"/>
          <w:sz w:val="20"/>
          <w:szCs w:val="20"/>
          <w:rtl/>
        </w:rPr>
        <w:t>זאת</w:t>
      </w:r>
      <w:r w:rsidRPr="00B600D5">
        <w:rPr>
          <w:rFonts w:hint="cs"/>
          <w:noProof w:val="0"/>
          <w:sz w:val="20"/>
          <w:szCs w:val="20"/>
          <w:rtl/>
        </w:rPr>
        <w:t>,</w:t>
      </w:r>
      <w:r w:rsidRPr="00B600D5">
        <w:rPr>
          <w:noProof w:val="0"/>
          <w:sz w:val="20"/>
          <w:szCs w:val="20"/>
          <w:rtl/>
        </w:rPr>
        <w:t xml:space="preserve"> ניתן להעלות חשש </w:t>
      </w:r>
      <w:r w:rsidRPr="00B600D5">
        <w:rPr>
          <w:rFonts w:hint="cs"/>
          <w:noProof w:val="0"/>
          <w:sz w:val="20"/>
          <w:szCs w:val="20"/>
          <w:rtl/>
        </w:rPr>
        <w:t>לגבי היכולת להכליל את מסקנותיו גם ל</w:t>
      </w:r>
      <w:r w:rsidRPr="00B600D5">
        <w:rPr>
          <w:noProof w:val="0"/>
          <w:sz w:val="20"/>
          <w:szCs w:val="20"/>
          <w:rtl/>
        </w:rPr>
        <w:t xml:space="preserve">תיקים אזרחיים אחרים. אכן, מחקר המשך יוכל </w:t>
      </w:r>
      <w:r w:rsidRPr="00B600D5">
        <w:rPr>
          <w:rFonts w:hint="cs"/>
          <w:noProof w:val="0"/>
          <w:sz w:val="20"/>
          <w:szCs w:val="20"/>
          <w:rtl/>
        </w:rPr>
        <w:t xml:space="preserve">לבדוק </w:t>
      </w:r>
      <w:r w:rsidRPr="00B600D5">
        <w:rPr>
          <w:noProof w:val="0"/>
          <w:sz w:val="20"/>
          <w:szCs w:val="20"/>
          <w:rtl/>
        </w:rPr>
        <w:t>את האינדיקטורים שמופיעים במחקר זה על תיקים אזרחיים אחרים</w:t>
      </w:r>
      <w:r w:rsidRPr="00B600D5">
        <w:rPr>
          <w:rFonts w:hint="cs"/>
          <w:noProof w:val="0"/>
          <w:sz w:val="20"/>
          <w:szCs w:val="20"/>
          <w:rtl/>
        </w:rPr>
        <w:t>,</w:t>
      </w:r>
      <w:r w:rsidRPr="00B600D5">
        <w:rPr>
          <w:noProof w:val="0"/>
          <w:sz w:val="20"/>
          <w:szCs w:val="20"/>
          <w:rtl/>
        </w:rPr>
        <w:t xml:space="preserve"> ולבחון את מידת הרלוונטיות </w:t>
      </w:r>
      <w:r w:rsidRPr="00B600D5">
        <w:rPr>
          <w:rFonts w:hint="cs"/>
          <w:noProof w:val="0"/>
          <w:sz w:val="20"/>
          <w:szCs w:val="20"/>
          <w:rtl/>
        </w:rPr>
        <w:t xml:space="preserve">שלו </w:t>
      </w:r>
      <w:r w:rsidRPr="00B600D5">
        <w:rPr>
          <w:noProof w:val="0"/>
          <w:sz w:val="20"/>
          <w:szCs w:val="20"/>
          <w:rtl/>
        </w:rPr>
        <w:t>להליכים אל</w:t>
      </w:r>
      <w:r w:rsidRPr="00B600D5">
        <w:rPr>
          <w:rFonts w:hint="cs"/>
          <w:noProof w:val="0"/>
          <w:sz w:val="20"/>
          <w:szCs w:val="20"/>
          <w:rtl/>
        </w:rPr>
        <w:t>ו</w:t>
      </w:r>
      <w:r w:rsidRPr="00B600D5">
        <w:rPr>
          <w:noProof w:val="0"/>
          <w:sz w:val="20"/>
          <w:szCs w:val="20"/>
          <w:rtl/>
        </w:rPr>
        <w:t>.</w:t>
      </w:r>
    </w:p>
  </w:footnote>
  <w:footnote w:id="43">
    <w:p w14:paraId="328C1385"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הסבר </w:t>
      </w:r>
      <w:r w:rsidRPr="00B600D5">
        <w:rPr>
          <w:rFonts w:hint="cs"/>
          <w:noProof w:val="0"/>
          <w:sz w:val="20"/>
          <w:szCs w:val="20"/>
          <w:rtl/>
        </w:rPr>
        <w:t xml:space="preserve">חלופי </w:t>
      </w:r>
      <w:r w:rsidRPr="00B600D5">
        <w:rPr>
          <w:noProof w:val="0"/>
          <w:sz w:val="20"/>
          <w:szCs w:val="20"/>
          <w:rtl/>
        </w:rPr>
        <w:t xml:space="preserve">לתרומה של </w:t>
      </w:r>
      <w:r w:rsidRPr="00B600D5">
        <w:rPr>
          <w:rFonts w:hint="cs"/>
          <w:noProof w:val="0"/>
          <w:sz w:val="20"/>
          <w:szCs w:val="20"/>
          <w:rtl/>
        </w:rPr>
        <w:t xml:space="preserve">התמקצעות </w:t>
      </w:r>
      <w:r w:rsidRPr="00B600D5">
        <w:rPr>
          <w:noProof w:val="0"/>
          <w:sz w:val="20"/>
          <w:szCs w:val="20"/>
          <w:rtl/>
        </w:rPr>
        <w:t xml:space="preserve">שיפוטית להליך היא שגם יתר השחקנים בהליך מתמקצעים, </w:t>
      </w:r>
      <w:r w:rsidRPr="00B600D5">
        <w:rPr>
          <w:rFonts w:hint="cs"/>
          <w:noProof w:val="0"/>
          <w:sz w:val="20"/>
          <w:szCs w:val="20"/>
          <w:rtl/>
        </w:rPr>
        <w:t xml:space="preserve">שכן </w:t>
      </w:r>
      <w:r w:rsidRPr="00B600D5">
        <w:rPr>
          <w:noProof w:val="0"/>
          <w:sz w:val="20"/>
          <w:szCs w:val="20"/>
          <w:rtl/>
        </w:rPr>
        <w:t xml:space="preserve">הם מופיעים </w:t>
      </w:r>
      <w:r w:rsidRPr="00B600D5">
        <w:rPr>
          <w:rFonts w:hint="cs"/>
          <w:noProof w:val="0"/>
          <w:sz w:val="20"/>
          <w:szCs w:val="20"/>
          <w:rtl/>
        </w:rPr>
        <w:t>ל</w:t>
      </w:r>
      <w:r w:rsidRPr="00B600D5">
        <w:rPr>
          <w:noProof w:val="0"/>
          <w:sz w:val="20"/>
          <w:szCs w:val="20"/>
          <w:rtl/>
        </w:rPr>
        <w:t xml:space="preserve">פני שופטים מסוימים ולומדים כיצד להתנהל מולם באופן יעיל יותר, מה שיכול לתרום גם ליעילות ההליך, </w:t>
      </w:r>
      <w:r w:rsidRPr="00B600D5">
        <w:rPr>
          <w:rFonts w:hint="cs"/>
          <w:noProof w:val="0"/>
          <w:sz w:val="20"/>
          <w:szCs w:val="20"/>
          <w:rtl/>
        </w:rPr>
        <w:t xml:space="preserve">להקטין את משכו </w:t>
      </w:r>
      <w:r w:rsidRPr="00B600D5">
        <w:rPr>
          <w:noProof w:val="0"/>
          <w:sz w:val="20"/>
          <w:szCs w:val="20"/>
          <w:rtl/>
        </w:rPr>
        <w:t>ולהשפיע על העומס השיפוטי. מאמר זה לא יעסוק בנושאים אל</w:t>
      </w:r>
      <w:r w:rsidRPr="00B600D5">
        <w:rPr>
          <w:rFonts w:hint="cs"/>
          <w:noProof w:val="0"/>
          <w:sz w:val="20"/>
          <w:szCs w:val="20"/>
          <w:rtl/>
        </w:rPr>
        <w:t>ו</w:t>
      </w:r>
      <w:r w:rsidRPr="00B600D5">
        <w:rPr>
          <w:noProof w:val="0"/>
          <w:sz w:val="20"/>
          <w:szCs w:val="20"/>
          <w:rtl/>
        </w:rPr>
        <w:t>.</w:t>
      </w:r>
    </w:p>
  </w:footnote>
  <w:footnote w:id="44">
    <w:p w14:paraId="175A897D" w14:textId="393FA44D"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Baum, </w:t>
      </w:r>
      <w:r w:rsidRPr="00B600D5">
        <w:rPr>
          <w:i/>
          <w:iCs/>
          <w:noProof w:val="0"/>
          <w:sz w:val="20"/>
          <w:szCs w:val="20"/>
        </w:rPr>
        <w:t>Judicial Specialization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Ref69906522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w:t>
      </w:r>
      <w:r w:rsidRPr="00B600D5">
        <w:rPr>
          <w:noProof w:val="0"/>
          <w:sz w:val="20"/>
          <w:szCs w:val="20"/>
          <w:rtl/>
        </w:rPr>
        <w:fldChar w:fldCharType="end"/>
      </w:r>
      <w:r w:rsidRPr="00B600D5">
        <w:rPr>
          <w:noProof w:val="0"/>
          <w:sz w:val="20"/>
          <w:szCs w:val="20"/>
          <w:rtl/>
        </w:rPr>
        <w:t>.</w:t>
      </w:r>
    </w:p>
  </w:footnote>
  <w:footnote w:id="45">
    <w:p w14:paraId="07592BA6"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Jay P. Kesan &amp; Gwendolyn G. Ball, </w:t>
      </w:r>
      <w:r w:rsidRPr="00B600D5">
        <w:rPr>
          <w:i/>
          <w:iCs/>
          <w:noProof w:val="0"/>
          <w:sz w:val="20"/>
          <w:szCs w:val="20"/>
        </w:rPr>
        <w:t>Judicial Experience and the Efficiency and Accuracy of Patent Adjudication: An Empirical Analysis of the Case for a Specialized Patent Trial Court</w:t>
      </w:r>
      <w:r w:rsidRPr="00B600D5">
        <w:rPr>
          <w:noProof w:val="0"/>
          <w:sz w:val="20"/>
          <w:szCs w:val="20"/>
        </w:rPr>
        <w:t xml:space="preserve">, 24 </w:t>
      </w:r>
      <w:r w:rsidRPr="00B600D5">
        <w:rPr>
          <w:smallCaps/>
          <w:noProof w:val="0"/>
          <w:sz w:val="20"/>
          <w:szCs w:val="20"/>
        </w:rPr>
        <w:t>Harv. J.L. &amp; Tech.</w:t>
      </w:r>
      <w:r w:rsidRPr="00B600D5">
        <w:rPr>
          <w:noProof w:val="0"/>
          <w:sz w:val="20"/>
          <w:szCs w:val="20"/>
        </w:rPr>
        <w:t xml:space="preserve"> 393, 397–398 (2011)</w:t>
      </w:r>
      <w:r w:rsidRPr="00B600D5">
        <w:rPr>
          <w:noProof w:val="0"/>
          <w:sz w:val="20"/>
          <w:szCs w:val="20"/>
          <w:rtl/>
        </w:rPr>
        <w:t xml:space="preserve">, שם מוצגים </w:t>
      </w:r>
      <w:r w:rsidRPr="00B600D5">
        <w:rPr>
          <w:rFonts w:hint="cs"/>
          <w:noProof w:val="0"/>
          <w:sz w:val="20"/>
          <w:szCs w:val="20"/>
          <w:rtl/>
        </w:rPr>
        <w:t xml:space="preserve">כמה </w:t>
      </w:r>
      <w:r w:rsidRPr="00B600D5">
        <w:rPr>
          <w:noProof w:val="0"/>
          <w:sz w:val="20"/>
          <w:szCs w:val="20"/>
          <w:rtl/>
        </w:rPr>
        <w:t>תחומים שבהם עברו למערכת שיפוטית נפרדת או ספציפית.</w:t>
      </w:r>
    </w:p>
  </w:footnote>
  <w:footnote w:id="46">
    <w:p w14:paraId="02EC2B5E"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גם את </w:t>
      </w:r>
      <w:r w:rsidRPr="00B600D5">
        <w:rPr>
          <w:rFonts w:hint="cs"/>
          <w:noProof w:val="0"/>
          <w:sz w:val="20"/>
          <w:szCs w:val="20"/>
          <w:rtl/>
        </w:rPr>
        <w:t>הה</w:t>
      </w:r>
      <w:r w:rsidRPr="00B600D5">
        <w:rPr>
          <w:noProof w:val="0"/>
          <w:sz w:val="20"/>
          <w:szCs w:val="20"/>
          <w:rtl/>
        </w:rPr>
        <w:t xml:space="preserve">בחנות </w:t>
      </w:r>
      <w:r w:rsidRPr="00B600D5">
        <w:rPr>
          <w:rFonts w:hint="cs"/>
          <w:noProof w:val="0"/>
          <w:sz w:val="20"/>
          <w:szCs w:val="20"/>
          <w:rtl/>
        </w:rPr>
        <w:t>של באום במאמרו:</w:t>
      </w:r>
      <w:r w:rsidRPr="00B600D5">
        <w:rPr>
          <w:noProof w:val="0"/>
          <w:sz w:val="20"/>
          <w:szCs w:val="20"/>
          <w:rtl/>
        </w:rPr>
        <w:t xml:space="preserve"> </w:t>
      </w:r>
      <w:r w:rsidRPr="00B600D5">
        <w:rPr>
          <w:noProof w:val="0"/>
          <w:sz w:val="20"/>
          <w:szCs w:val="20"/>
        </w:rPr>
        <w:t xml:space="preserve">Lawrence Baum, </w:t>
      </w:r>
      <w:r w:rsidRPr="00B600D5">
        <w:rPr>
          <w:i/>
          <w:iCs/>
          <w:noProof w:val="0"/>
          <w:sz w:val="20"/>
          <w:szCs w:val="20"/>
        </w:rPr>
        <w:t>Specializing the Federal Courts: Neutral Reforms or Efforts to Shape Judicial Policy?</w:t>
      </w:r>
      <w:r w:rsidRPr="00B600D5">
        <w:rPr>
          <w:noProof w:val="0"/>
          <w:sz w:val="20"/>
          <w:szCs w:val="20"/>
        </w:rPr>
        <w:t xml:space="preserve">, 74 </w:t>
      </w:r>
      <w:r w:rsidRPr="00B600D5">
        <w:rPr>
          <w:smallCaps/>
          <w:noProof w:val="0"/>
          <w:sz w:val="20"/>
          <w:szCs w:val="20"/>
        </w:rPr>
        <w:t>Judicature</w:t>
      </w:r>
      <w:r w:rsidRPr="00B600D5">
        <w:rPr>
          <w:noProof w:val="0"/>
          <w:sz w:val="20"/>
          <w:szCs w:val="20"/>
        </w:rPr>
        <w:t xml:space="preserve"> 217, 218 (1991)</w:t>
      </w:r>
      <w:r w:rsidRPr="00B600D5">
        <w:rPr>
          <w:noProof w:val="0"/>
          <w:sz w:val="20"/>
          <w:szCs w:val="20"/>
          <w:rtl/>
        </w:rPr>
        <w:t>.</w:t>
      </w:r>
    </w:p>
  </w:footnote>
  <w:footnote w:id="47">
    <w:p w14:paraId="39486122"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קייס ומילר </w:t>
      </w:r>
      <w:r w:rsidRPr="00B600D5">
        <w:rPr>
          <w:noProof w:val="0"/>
          <w:sz w:val="20"/>
          <w:szCs w:val="20"/>
          <w:rtl/>
        </w:rPr>
        <w:t xml:space="preserve">הציעו למדוד את ההתמקצעות. ראו </w:t>
      </w:r>
      <w:r w:rsidRPr="00B600D5">
        <w:rPr>
          <w:noProof w:val="0"/>
          <w:sz w:val="20"/>
          <w:szCs w:val="20"/>
        </w:rPr>
        <w:t xml:space="preserve">Thomas H. Case &amp; Scott R. Miller, </w:t>
      </w:r>
      <w:r w:rsidRPr="00B600D5">
        <w:rPr>
          <w:i/>
          <w:iCs/>
          <w:noProof w:val="0"/>
          <w:sz w:val="20"/>
          <w:szCs w:val="20"/>
        </w:rPr>
        <w:t>An Appraisal of the Court of Appeals for the Federal Circuit</w:t>
      </w:r>
      <w:r w:rsidRPr="00B600D5">
        <w:rPr>
          <w:noProof w:val="0"/>
          <w:sz w:val="20"/>
          <w:szCs w:val="20"/>
        </w:rPr>
        <w:t xml:space="preserve">, 57 </w:t>
      </w:r>
      <w:r w:rsidRPr="00B600D5">
        <w:rPr>
          <w:smallCaps/>
          <w:noProof w:val="0"/>
          <w:sz w:val="20"/>
          <w:szCs w:val="20"/>
        </w:rPr>
        <w:t>S. Cal. L. Rev.</w:t>
      </w:r>
      <w:r w:rsidRPr="00B600D5">
        <w:rPr>
          <w:noProof w:val="0"/>
          <w:sz w:val="20"/>
          <w:szCs w:val="20"/>
        </w:rPr>
        <w:t xml:space="preserve"> 301, 306 (1984): "(1) whether the court hears only cases involving a narrow area of law; (2) whether the court exercises exclusive jurisdiction over that narrow area of law"</w:t>
      </w:r>
      <w:r w:rsidRPr="00B600D5">
        <w:rPr>
          <w:noProof w:val="0"/>
          <w:sz w:val="20"/>
          <w:szCs w:val="20"/>
          <w:rtl/>
        </w:rPr>
        <w:t xml:space="preserve">. אפשרות נוספת לבחון </w:t>
      </w:r>
      <w:r w:rsidRPr="00B600D5">
        <w:rPr>
          <w:rFonts w:hint="cs"/>
          <w:noProof w:val="0"/>
          <w:sz w:val="20"/>
          <w:szCs w:val="20"/>
          <w:rtl/>
        </w:rPr>
        <w:t xml:space="preserve">התמקצעות </w:t>
      </w:r>
      <w:r w:rsidRPr="00B600D5">
        <w:rPr>
          <w:noProof w:val="0"/>
          <w:sz w:val="20"/>
          <w:szCs w:val="20"/>
          <w:rtl/>
        </w:rPr>
        <w:t xml:space="preserve">של שופטים היא </w:t>
      </w:r>
      <w:r w:rsidRPr="00B600D5">
        <w:rPr>
          <w:rFonts w:hint="cs"/>
          <w:noProof w:val="0"/>
          <w:sz w:val="20"/>
          <w:szCs w:val="20"/>
          <w:rtl/>
        </w:rPr>
        <w:t xml:space="preserve">לעמוד </w:t>
      </w:r>
      <w:r w:rsidRPr="00B600D5">
        <w:rPr>
          <w:noProof w:val="0"/>
          <w:sz w:val="20"/>
          <w:szCs w:val="20"/>
          <w:rtl/>
        </w:rPr>
        <w:t xml:space="preserve">על </w:t>
      </w:r>
      <w:r w:rsidRPr="00B600D5">
        <w:rPr>
          <w:rFonts w:hint="cs"/>
          <w:noProof w:val="0"/>
          <w:sz w:val="20"/>
          <w:szCs w:val="20"/>
          <w:rtl/>
        </w:rPr>
        <w:t>הני</w:t>
      </w:r>
      <w:r w:rsidRPr="00B600D5">
        <w:rPr>
          <w:noProof w:val="0"/>
          <w:sz w:val="20"/>
          <w:szCs w:val="20"/>
          <w:rtl/>
        </w:rPr>
        <w:t xml:space="preserve">סיון </w:t>
      </w:r>
      <w:r w:rsidRPr="00B600D5">
        <w:rPr>
          <w:rFonts w:hint="cs"/>
          <w:noProof w:val="0"/>
          <w:sz w:val="20"/>
          <w:szCs w:val="20"/>
          <w:rtl/>
        </w:rPr>
        <w:t>שהם רכשו בעברם, בטרם מונו לשופטים</w:t>
      </w:r>
      <w:r w:rsidRPr="00B600D5">
        <w:rPr>
          <w:noProof w:val="0"/>
          <w:sz w:val="20"/>
          <w:szCs w:val="20"/>
          <w:rtl/>
        </w:rPr>
        <w:t xml:space="preserve">, כמו גם על הניסיון שלהם בתוך בית המשפט בתיקים מסוג מסוים לאורך זמן. </w:t>
      </w:r>
      <w:r w:rsidRPr="00B600D5">
        <w:rPr>
          <w:noProof w:val="0"/>
          <w:sz w:val="20"/>
          <w:szCs w:val="20"/>
        </w:rPr>
        <w:t xml:space="preserve">Richard L. Revesz, </w:t>
      </w:r>
      <w:r w:rsidRPr="00B600D5">
        <w:rPr>
          <w:i/>
          <w:iCs/>
          <w:noProof w:val="0"/>
          <w:sz w:val="20"/>
          <w:szCs w:val="20"/>
        </w:rPr>
        <w:t>Specialized Courts and the Administrative Lawmaking System</w:t>
      </w:r>
      <w:r w:rsidRPr="00B600D5">
        <w:rPr>
          <w:noProof w:val="0"/>
          <w:sz w:val="20"/>
          <w:szCs w:val="20"/>
        </w:rPr>
        <w:t xml:space="preserve">, 138 </w:t>
      </w:r>
      <w:r w:rsidRPr="00B600D5">
        <w:rPr>
          <w:smallCaps/>
          <w:noProof w:val="0"/>
          <w:sz w:val="20"/>
          <w:szCs w:val="20"/>
        </w:rPr>
        <w:t>U. Pa. L. Rev.</w:t>
      </w:r>
      <w:r w:rsidRPr="00B600D5">
        <w:rPr>
          <w:noProof w:val="0"/>
          <w:sz w:val="20"/>
          <w:szCs w:val="20"/>
        </w:rPr>
        <w:t xml:space="preserve"> 1111, 1160 (1990)</w:t>
      </w:r>
      <w:r w:rsidRPr="00B600D5">
        <w:rPr>
          <w:noProof w:val="0"/>
          <w:sz w:val="20"/>
          <w:szCs w:val="20"/>
          <w:rtl/>
        </w:rPr>
        <w:t>.</w:t>
      </w:r>
    </w:p>
  </w:footnote>
  <w:footnote w:id="48">
    <w:p w14:paraId="4D86C7B4" w14:textId="009FAEAF" w:rsidR="00B16DF0" w:rsidRPr="00B600D5" w:rsidRDefault="00B16DF0"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FrankRuehl" w:hAnsi="FrankRuehl"/>
          <w:noProof w:val="0"/>
          <w:sz w:val="20"/>
          <w:szCs w:val="20"/>
          <w:vertAlign w:val="baseline"/>
          <w:rtl/>
        </w:rPr>
        <w:t xml:space="preserve"> </w:t>
      </w:r>
      <w:r w:rsidRPr="00B600D5">
        <w:rPr>
          <w:rFonts w:hint="cs"/>
          <w:sz w:val="20"/>
          <w:szCs w:val="20"/>
          <w:rtl/>
        </w:rPr>
        <w:t xml:space="preserve">    </w:t>
      </w:r>
      <w:r w:rsidR="005217F8" w:rsidRPr="00B600D5">
        <w:rPr>
          <w:sz w:val="20"/>
          <w:szCs w:val="20"/>
        </w:rPr>
        <w:t>Melissa F. Wasserman et al.</w:t>
      </w:r>
      <w:r w:rsidRPr="00B600D5">
        <w:rPr>
          <w:rFonts w:hint="cs"/>
          <w:sz w:val="20"/>
          <w:szCs w:val="20"/>
          <w:rtl/>
        </w:rPr>
        <w:t xml:space="preserve">, </w:t>
      </w:r>
      <w:r w:rsidR="005217F8" w:rsidRPr="00B600D5">
        <w:rPr>
          <w:rFonts w:hint="cs"/>
          <w:sz w:val="20"/>
          <w:szCs w:val="20"/>
          <w:rtl/>
        </w:rPr>
        <w:t>לעיל ה"ש 7, בעמ' 1450.</w:t>
      </w:r>
    </w:p>
  </w:footnote>
  <w:footnote w:id="49">
    <w:p w14:paraId="28C320BC"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Sarang Vijay Damle, </w:t>
      </w:r>
      <w:r w:rsidRPr="00B600D5">
        <w:rPr>
          <w:i/>
          <w:iCs/>
          <w:noProof w:val="0"/>
          <w:sz w:val="20"/>
          <w:szCs w:val="20"/>
        </w:rPr>
        <w:t>Specialize the Judge, Not the Court: A Lesson from the German Constitutional Court</w:t>
      </w:r>
      <w:r w:rsidRPr="00B600D5">
        <w:rPr>
          <w:noProof w:val="0"/>
          <w:sz w:val="20"/>
          <w:szCs w:val="20"/>
        </w:rPr>
        <w:t xml:space="preserve">, 91 </w:t>
      </w:r>
      <w:r w:rsidRPr="00B600D5">
        <w:rPr>
          <w:smallCaps/>
          <w:noProof w:val="0"/>
          <w:sz w:val="20"/>
          <w:szCs w:val="20"/>
        </w:rPr>
        <w:t>Va. L. Rev.</w:t>
      </w:r>
      <w:r w:rsidRPr="00B600D5">
        <w:rPr>
          <w:noProof w:val="0"/>
          <w:sz w:val="20"/>
          <w:szCs w:val="20"/>
        </w:rPr>
        <w:t xml:space="preserve"> 1267 (2005)</w:t>
      </w:r>
      <w:r w:rsidRPr="00B600D5">
        <w:rPr>
          <w:sz w:val="20"/>
          <w:szCs w:val="20"/>
          <w:rtl/>
        </w:rPr>
        <w:t>.</w:t>
      </w:r>
    </w:p>
  </w:footnote>
  <w:footnote w:id="50">
    <w:p w14:paraId="60CB8C6F" w14:textId="77777777" w:rsidR="00C87D13" w:rsidRPr="00B600D5" w:rsidRDefault="00C87D13" w:rsidP="0065582B">
      <w:pPr>
        <w:pStyle w:val="FootnoteText"/>
        <w:tabs>
          <w:tab w:val="clear" w:pos="397"/>
          <w:tab w:val="left" w:pos="253"/>
        </w:tabs>
        <w:spacing w:before="60"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Giuliana Palumbo, Giulia Giupponi, Luca Nunziata &amp; Juan S. Mora Sanguinetti, </w:t>
      </w:r>
      <w:r w:rsidRPr="00B600D5">
        <w:rPr>
          <w:i/>
          <w:iCs/>
          <w:noProof w:val="0"/>
          <w:sz w:val="20"/>
          <w:szCs w:val="20"/>
        </w:rPr>
        <w:t>The Economics of Civil Justice: New Cross-country Data and Empirics</w:t>
      </w:r>
      <w:r w:rsidRPr="00B600D5">
        <w:rPr>
          <w:noProof w:val="0"/>
          <w:sz w:val="20"/>
          <w:szCs w:val="20"/>
        </w:rPr>
        <w:t xml:space="preserve"> (OECD Economics Department Working Papers No. 1060, 2013)</w:t>
      </w:r>
      <w:r w:rsidRPr="00B600D5">
        <w:rPr>
          <w:noProof w:val="0"/>
          <w:sz w:val="20"/>
          <w:szCs w:val="20"/>
          <w:rtl/>
        </w:rPr>
        <w:t>.</w:t>
      </w:r>
    </w:p>
  </w:footnote>
  <w:footnote w:id="51">
    <w:p w14:paraId="7BD76ABE" w14:textId="0A3C8A7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z w:val="20"/>
          <w:szCs w:val="20"/>
        </w:rPr>
        <w:t xml:space="preserve">Opinion </w:t>
      </w:r>
      <w:r w:rsidRPr="00B600D5">
        <w:rPr>
          <w:noProof w:val="0"/>
          <w:sz w:val="20"/>
          <w:szCs w:val="20"/>
        </w:rPr>
        <w:t>(2012)</w:t>
      </w:r>
      <w:r w:rsidRPr="00B600D5">
        <w:rPr>
          <w:sz w:val="20"/>
          <w:szCs w:val="20"/>
        </w:rPr>
        <w:t xml:space="preserve"> No. </w:t>
      </w:r>
      <w:r w:rsidRPr="00B600D5">
        <w:rPr>
          <w:noProof w:val="0"/>
          <w:sz w:val="20"/>
          <w:szCs w:val="20"/>
        </w:rPr>
        <w:t>15</w:t>
      </w:r>
      <w:r w:rsidRPr="00B600D5">
        <w:rPr>
          <w:sz w:val="20"/>
          <w:szCs w:val="20"/>
        </w:rPr>
        <w:t xml:space="preserve"> of the Consultative Council of European Judges on the specialisation of judges, paras. </w:t>
      </w:r>
      <w:r w:rsidRPr="00B600D5">
        <w:rPr>
          <w:noProof w:val="0"/>
          <w:sz w:val="20"/>
          <w:szCs w:val="20"/>
        </w:rPr>
        <w:t>8–13</w:t>
      </w:r>
      <w:r w:rsidRPr="00B600D5">
        <w:rPr>
          <w:sz w:val="20"/>
          <w:szCs w:val="20"/>
        </w:rPr>
        <w:t xml:space="preserve"> (</w:t>
      </w:r>
      <w:r w:rsidRPr="00B600D5">
        <w:rPr>
          <w:noProof w:val="0"/>
          <w:sz w:val="20"/>
          <w:szCs w:val="20"/>
        </w:rPr>
        <w:t xml:space="preserve">2012), </w:t>
      </w:r>
      <w:hyperlink r:id="rId10" w:history="1">
        <w:r w:rsidRPr="00B600D5">
          <w:rPr>
            <w:rStyle w:val="Hyperlink"/>
            <w:noProof w:val="0"/>
            <w:sz w:val="20"/>
            <w:szCs w:val="20"/>
          </w:rPr>
          <w:t>https://rm.coe.int/ccje-opinion-2012-no-15-on-the-specialisation-of-judges/16809f0078</w:t>
        </w:r>
      </w:hyperlink>
      <w:r w:rsidRPr="00B600D5">
        <w:rPr>
          <w:noProof w:val="0"/>
          <w:sz w:val="20"/>
          <w:szCs w:val="20"/>
          <w:rtl/>
        </w:rPr>
        <w:t xml:space="preserve"> (להלן: </w:t>
      </w:r>
      <w:r w:rsidRPr="00B600D5">
        <w:rPr>
          <w:noProof w:val="0"/>
          <w:sz w:val="20"/>
          <w:szCs w:val="20"/>
        </w:rPr>
        <w:t>Opinion (2012) No. 15</w:t>
      </w:r>
      <w:r w:rsidRPr="00B600D5">
        <w:rPr>
          <w:noProof w:val="0"/>
          <w:sz w:val="20"/>
          <w:szCs w:val="20"/>
          <w:rtl/>
        </w:rPr>
        <w:t xml:space="preserve">). ראו גם מחקרים העוסקים בקשר בין הקצאת זמן ובין ריבוי משימות לעומס </w:t>
      </w:r>
      <w:r w:rsidRPr="00B600D5">
        <w:rPr>
          <w:noProof w:val="0"/>
          <w:sz w:val="20"/>
          <w:szCs w:val="20"/>
        </w:rPr>
        <w:t xml:space="preserve">Decio Coviello, Andrea Ichino &amp; Nicola Persico, </w:t>
      </w:r>
      <w:r w:rsidRPr="00B600D5">
        <w:rPr>
          <w:i/>
          <w:iCs/>
          <w:noProof w:val="0"/>
          <w:sz w:val="20"/>
          <w:szCs w:val="20"/>
        </w:rPr>
        <w:t>Time Allocation and Task Juggling</w:t>
      </w:r>
      <w:r w:rsidRPr="00B600D5">
        <w:rPr>
          <w:noProof w:val="0"/>
          <w:sz w:val="20"/>
          <w:szCs w:val="20"/>
        </w:rPr>
        <w:t xml:space="preserve">, 104 </w:t>
      </w:r>
      <w:r w:rsidRPr="00B600D5">
        <w:rPr>
          <w:smallCaps/>
          <w:noProof w:val="0"/>
          <w:sz w:val="20"/>
          <w:szCs w:val="20"/>
        </w:rPr>
        <w:t>Am. Econ. Rev.</w:t>
      </w:r>
      <w:r w:rsidRPr="00B600D5">
        <w:rPr>
          <w:noProof w:val="0"/>
          <w:sz w:val="20"/>
          <w:szCs w:val="20"/>
        </w:rPr>
        <w:t xml:space="preserve"> 609 (2014)</w:t>
      </w:r>
      <w:r w:rsidRPr="00B600D5">
        <w:rPr>
          <w:noProof w:val="0"/>
          <w:sz w:val="20"/>
          <w:szCs w:val="20"/>
          <w:rtl/>
        </w:rPr>
        <w:t>. לעמידה על יעילות בהליכי חדלות פירעון בדרך של בחינת שיעור הפירעון של החוב ראו</w:t>
      </w:r>
      <w:r w:rsidRPr="00B600D5">
        <w:rPr>
          <w:rFonts w:eastAsiaTheme="minorHAnsi"/>
          <w:noProof w:val="0"/>
          <w:sz w:val="20"/>
          <w:szCs w:val="20"/>
          <w:rtl/>
        </w:rPr>
        <w:t xml:space="preserve"> </w:t>
      </w:r>
      <w:r w:rsidRPr="00B600D5">
        <w:rPr>
          <w:noProof w:val="0"/>
          <w:sz w:val="20"/>
          <w:szCs w:val="20"/>
          <w:rtl/>
        </w:rPr>
        <w:t>נדיב "כמה באמת תשלמו על החוב?"</w:t>
      </w:r>
      <w:r w:rsidRPr="00B600D5">
        <w:rPr>
          <w:rFonts w:hint="cs"/>
          <w:noProof w:val="0"/>
          <w:sz w:val="20"/>
          <w:szCs w:val="20"/>
          <w:rtl/>
        </w:rPr>
        <w:t xml:space="preserve">, לעיל ה"ש </w:t>
      </w:r>
      <w:r w:rsidR="00401B08">
        <w:rPr>
          <w:rFonts w:hint="cs"/>
          <w:noProof w:val="0"/>
          <w:sz w:val="20"/>
          <w:szCs w:val="20"/>
          <w:rtl/>
        </w:rPr>
        <w:t>39</w:t>
      </w:r>
      <w:r w:rsidRPr="00B600D5">
        <w:rPr>
          <w:noProof w:val="0"/>
          <w:sz w:val="20"/>
          <w:szCs w:val="20"/>
          <w:rtl/>
        </w:rPr>
        <w:t>.</w:t>
      </w:r>
    </w:p>
  </w:footnote>
  <w:footnote w:id="52">
    <w:p w14:paraId="1226F4DC" w14:textId="68E206E0"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Opinion (2012) No. 15</w:t>
      </w:r>
      <w:r w:rsidRPr="00B600D5">
        <w:rPr>
          <w:noProof w:val="0"/>
          <w:sz w:val="20"/>
          <w:szCs w:val="20"/>
          <w:rtl/>
        </w:rPr>
        <w:t xml:space="preserve">, </w:t>
      </w:r>
      <w:r w:rsidR="00401B08">
        <w:rPr>
          <w:rFonts w:hint="cs"/>
          <w:noProof w:val="0"/>
          <w:sz w:val="20"/>
          <w:szCs w:val="20"/>
          <w:rtl/>
        </w:rPr>
        <w:t>שם</w:t>
      </w:r>
      <w:r w:rsidRPr="00B600D5">
        <w:rPr>
          <w:noProof w:val="0"/>
          <w:sz w:val="20"/>
          <w:szCs w:val="20"/>
          <w:rtl/>
        </w:rPr>
        <w:t>, בעמ' 1, מונה סוגים שונים של בתי משפט בעלי התמקצעות</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ביניהם </w:t>
      </w:r>
      <w:r w:rsidRPr="00B600D5">
        <w:rPr>
          <w:noProof w:val="0"/>
          <w:sz w:val="20"/>
          <w:szCs w:val="20"/>
          <w:rtl/>
        </w:rPr>
        <w:t xml:space="preserve">בית משפט לענייני משפחה, בית משפט לנוער, בית משפט מנהלי או לענייני המדינה, בית משפט לענייני הגירה, בית משפט צבאי, בית משפט לעניינים כלכליים, בית משפט לענייני מיסים, בית משפט </w:t>
      </w:r>
      <w:r w:rsidRPr="00B600D5">
        <w:rPr>
          <w:rFonts w:hint="cs"/>
          <w:noProof w:val="0"/>
          <w:sz w:val="20"/>
          <w:szCs w:val="20"/>
          <w:rtl/>
        </w:rPr>
        <w:t xml:space="preserve">לענייני </w:t>
      </w:r>
      <w:r w:rsidRPr="00B600D5">
        <w:rPr>
          <w:noProof w:val="0"/>
          <w:sz w:val="20"/>
          <w:szCs w:val="20"/>
          <w:rtl/>
        </w:rPr>
        <w:t xml:space="preserve">עבודה או </w:t>
      </w:r>
      <w:r w:rsidRPr="00B600D5">
        <w:rPr>
          <w:rFonts w:hint="cs"/>
          <w:noProof w:val="0"/>
          <w:sz w:val="20"/>
          <w:szCs w:val="20"/>
          <w:rtl/>
        </w:rPr>
        <w:t xml:space="preserve">לעניינים </w:t>
      </w:r>
      <w:r w:rsidRPr="00B600D5">
        <w:rPr>
          <w:noProof w:val="0"/>
          <w:sz w:val="20"/>
          <w:szCs w:val="20"/>
          <w:rtl/>
        </w:rPr>
        <w:t xml:space="preserve">סוציאליים, בית משפט לחוזים, בית משפט </w:t>
      </w:r>
      <w:r w:rsidRPr="00B600D5">
        <w:rPr>
          <w:rFonts w:hint="cs"/>
          <w:noProof w:val="0"/>
          <w:sz w:val="20"/>
          <w:szCs w:val="20"/>
          <w:rtl/>
        </w:rPr>
        <w:t>ל</w:t>
      </w:r>
      <w:r w:rsidRPr="00B600D5">
        <w:rPr>
          <w:noProof w:val="0"/>
          <w:sz w:val="20"/>
          <w:szCs w:val="20"/>
          <w:rtl/>
        </w:rPr>
        <w:t xml:space="preserve">תביעות צרכניות, בית משפט </w:t>
      </w:r>
      <w:r w:rsidRPr="00B600D5">
        <w:rPr>
          <w:rFonts w:hint="cs"/>
          <w:noProof w:val="0"/>
          <w:sz w:val="20"/>
          <w:szCs w:val="20"/>
          <w:rtl/>
        </w:rPr>
        <w:t>ל</w:t>
      </w:r>
      <w:r w:rsidRPr="00B600D5">
        <w:rPr>
          <w:noProof w:val="0"/>
          <w:sz w:val="20"/>
          <w:szCs w:val="20"/>
          <w:rtl/>
        </w:rPr>
        <w:t xml:space="preserve">תביעות קטנות, בית משפט לענייני צוואות וירושות, בית משפט </w:t>
      </w:r>
      <w:r w:rsidRPr="00B600D5">
        <w:rPr>
          <w:rFonts w:hint="cs"/>
          <w:noProof w:val="0"/>
          <w:sz w:val="20"/>
          <w:szCs w:val="20"/>
          <w:rtl/>
        </w:rPr>
        <w:t xml:space="preserve">לענייני </w:t>
      </w:r>
      <w:r w:rsidRPr="00B600D5">
        <w:rPr>
          <w:noProof w:val="0"/>
          <w:sz w:val="20"/>
          <w:szCs w:val="20"/>
          <w:rtl/>
        </w:rPr>
        <w:t xml:space="preserve">פטנטים וזכויות יוצרים, בית משפט </w:t>
      </w:r>
      <w:r w:rsidRPr="00B600D5">
        <w:rPr>
          <w:rFonts w:hint="cs"/>
          <w:noProof w:val="0"/>
          <w:sz w:val="20"/>
          <w:szCs w:val="20"/>
          <w:rtl/>
        </w:rPr>
        <w:t>ל</w:t>
      </w:r>
      <w:r w:rsidRPr="00B600D5">
        <w:rPr>
          <w:noProof w:val="0"/>
          <w:sz w:val="20"/>
          <w:szCs w:val="20"/>
          <w:rtl/>
        </w:rPr>
        <w:t xml:space="preserve">עניינים מסחריים ופשיטות רגל, בית משפט </w:t>
      </w:r>
      <w:r w:rsidRPr="00B600D5">
        <w:rPr>
          <w:rFonts w:hint="cs"/>
          <w:noProof w:val="0"/>
          <w:sz w:val="20"/>
          <w:szCs w:val="20"/>
          <w:rtl/>
        </w:rPr>
        <w:t xml:space="preserve">לענייני </w:t>
      </w:r>
      <w:r w:rsidRPr="00B600D5">
        <w:rPr>
          <w:noProof w:val="0"/>
          <w:sz w:val="20"/>
          <w:szCs w:val="20"/>
          <w:rtl/>
        </w:rPr>
        <w:t xml:space="preserve">מקרקעין, בית משפט </w:t>
      </w:r>
      <w:r w:rsidRPr="00B600D5">
        <w:rPr>
          <w:rFonts w:hint="cs"/>
          <w:noProof w:val="0"/>
          <w:sz w:val="20"/>
          <w:szCs w:val="20"/>
          <w:rtl/>
        </w:rPr>
        <w:t>ל</w:t>
      </w:r>
      <w:r w:rsidRPr="00B600D5">
        <w:rPr>
          <w:noProof w:val="0"/>
          <w:sz w:val="20"/>
          <w:szCs w:val="20"/>
          <w:rtl/>
        </w:rPr>
        <w:t xml:space="preserve">עניינים פליליים חמורים, בית משפט </w:t>
      </w:r>
      <w:r w:rsidRPr="00B600D5">
        <w:rPr>
          <w:rFonts w:hint="cs"/>
          <w:noProof w:val="0"/>
          <w:sz w:val="20"/>
          <w:szCs w:val="20"/>
          <w:rtl/>
        </w:rPr>
        <w:t>ל</w:t>
      </w:r>
      <w:r w:rsidRPr="00B600D5">
        <w:rPr>
          <w:noProof w:val="0"/>
          <w:sz w:val="20"/>
          <w:szCs w:val="20"/>
          <w:rtl/>
        </w:rPr>
        <w:t>ענייני משמורת ועוד. נוסף</w:t>
      </w:r>
      <w:r w:rsidRPr="00B600D5">
        <w:rPr>
          <w:rFonts w:hint="cs"/>
          <w:noProof w:val="0"/>
          <w:sz w:val="20"/>
          <w:szCs w:val="20"/>
          <w:rtl/>
        </w:rPr>
        <w:t xml:space="preserve"> על כך</w:t>
      </w:r>
      <w:r w:rsidRPr="00B600D5">
        <w:rPr>
          <w:noProof w:val="0"/>
          <w:sz w:val="20"/>
          <w:szCs w:val="20"/>
          <w:rtl/>
        </w:rPr>
        <w:t xml:space="preserve">, האיחוד האירופי </w:t>
      </w:r>
      <w:r w:rsidRPr="00B600D5">
        <w:rPr>
          <w:rFonts w:hint="cs"/>
          <w:noProof w:val="0"/>
          <w:sz w:val="20"/>
          <w:szCs w:val="20"/>
          <w:rtl/>
        </w:rPr>
        <w:t>גורס כי יש צורך ב</w:t>
      </w:r>
      <w:r w:rsidRPr="00B600D5">
        <w:rPr>
          <w:noProof w:val="0"/>
          <w:sz w:val="20"/>
          <w:szCs w:val="20"/>
          <w:rtl/>
        </w:rPr>
        <w:t>הקמתם של בתי משפט בעלי התמקצעות בתחומים משפטיים ספציפיים</w:t>
      </w:r>
      <w:r w:rsidRPr="00B600D5">
        <w:rPr>
          <w:rFonts w:hint="cs"/>
          <w:noProof w:val="0"/>
          <w:sz w:val="20"/>
          <w:szCs w:val="20"/>
          <w:rtl/>
        </w:rPr>
        <w:t>,</w:t>
      </w:r>
      <w:r w:rsidRPr="00B600D5">
        <w:rPr>
          <w:noProof w:val="0"/>
          <w:sz w:val="20"/>
          <w:szCs w:val="20"/>
          <w:rtl/>
        </w:rPr>
        <w:t xml:space="preserve"> וקובע כי </w:t>
      </w:r>
      <w:r w:rsidRPr="00B600D5">
        <w:rPr>
          <w:noProof w:val="0"/>
          <w:sz w:val="20"/>
          <w:szCs w:val="20"/>
        </w:rPr>
        <w:t>"the 'specialist judge' is a judge who deals with limited areas of the law (e.g. criminal law, tax law, family law...) or who deals with cases concerning particular factual situations in specific areas..."</w:t>
      </w:r>
      <w:r w:rsidRPr="00B600D5">
        <w:rPr>
          <w:noProof w:val="0"/>
          <w:sz w:val="20"/>
          <w:szCs w:val="20"/>
          <w:rtl/>
        </w:rPr>
        <w:t>.</w:t>
      </w:r>
    </w:p>
  </w:footnote>
  <w:footnote w:id="53">
    <w:p w14:paraId="7B8C5CE2"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European Commission for the Efficiency of Justice (CEPEJ), </w:t>
      </w:r>
      <w:r w:rsidRPr="00B600D5">
        <w:rPr>
          <w:i/>
          <w:iCs/>
          <w:noProof w:val="0"/>
          <w:sz w:val="20"/>
          <w:szCs w:val="20"/>
        </w:rPr>
        <w:t>European judicial systems</w:t>
      </w:r>
      <w:r w:rsidRPr="00B600D5">
        <w:rPr>
          <w:noProof w:val="0"/>
          <w:sz w:val="20"/>
          <w:szCs w:val="20"/>
        </w:rPr>
        <w:t xml:space="preserve"> (2008</w:t>
      </w:r>
      <w:r w:rsidRPr="00B600D5">
        <w:rPr>
          <w:sz w:val="20"/>
          <w:szCs w:val="20"/>
        </w:rPr>
        <w:t xml:space="preserve">), </w:t>
      </w:r>
      <w:hyperlink r:id="rId11" w:history="1">
        <w:r w:rsidRPr="00B600D5">
          <w:rPr>
            <w:rStyle w:val="Hyperlink"/>
            <w:noProof w:val="0"/>
            <w:sz w:val="20"/>
            <w:szCs w:val="20"/>
          </w:rPr>
          <w:t>https://rm.coe.int/european-judicial-systems-edition-2008-data-2006-efficiency-and-qualit/16807477ba</w:t>
        </w:r>
      </w:hyperlink>
      <w:r w:rsidRPr="00B600D5">
        <w:rPr>
          <w:noProof w:val="0"/>
          <w:sz w:val="20"/>
          <w:szCs w:val="20"/>
          <w:rtl/>
        </w:rPr>
        <w:t>.</w:t>
      </w:r>
      <w:r w:rsidRPr="00B600D5">
        <w:rPr>
          <w:rFonts w:hint="cs"/>
          <w:noProof w:val="0"/>
          <w:sz w:val="20"/>
          <w:szCs w:val="20"/>
          <w:rtl/>
        </w:rPr>
        <w:t xml:space="preserve"> בתחום של חדלות פירעון ראו את </w:t>
      </w:r>
      <w:r w:rsidRPr="00B600D5">
        <w:rPr>
          <w:noProof w:val="0"/>
          <w:sz w:val="20"/>
          <w:szCs w:val="20"/>
          <w:rtl/>
        </w:rPr>
        <w:t>ארצות הברית וסין</w:t>
      </w:r>
      <w:r w:rsidRPr="00B600D5">
        <w:rPr>
          <w:rFonts w:hint="cs"/>
          <w:noProof w:val="0"/>
          <w:sz w:val="20"/>
          <w:szCs w:val="20"/>
          <w:rtl/>
        </w:rPr>
        <w:t xml:space="preserve">: </w:t>
      </w:r>
      <w:r w:rsidRPr="00B600D5">
        <w:rPr>
          <w:noProof w:val="0"/>
          <w:sz w:val="20"/>
          <w:szCs w:val="20"/>
        </w:rPr>
        <w:t>Bankruptcy Reform Act of 1978, § 201(a); Bankruptcy Amendments and Federal Judgeship Act of 1984, § 104(a); China Bankruptcy Law (2007)</w:t>
      </w:r>
      <w:r w:rsidRPr="00B600D5">
        <w:rPr>
          <w:rFonts w:hint="cs"/>
          <w:noProof w:val="0"/>
          <w:sz w:val="20"/>
          <w:szCs w:val="20"/>
          <w:rtl/>
        </w:rPr>
        <w:t>.</w:t>
      </w:r>
    </w:p>
  </w:footnote>
  <w:footnote w:id="54">
    <w:p w14:paraId="52D43672" w14:textId="5BBDC7A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Cheng</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Ref69916387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w:t>
      </w:r>
      <w:r w:rsidRPr="00B600D5">
        <w:rPr>
          <w:noProof w:val="0"/>
          <w:sz w:val="20"/>
          <w:szCs w:val="20"/>
          <w:rtl/>
        </w:rPr>
        <w:fldChar w:fldCharType="end"/>
      </w:r>
      <w:r w:rsidRPr="00B600D5">
        <w:rPr>
          <w:noProof w:val="0"/>
          <w:sz w:val="20"/>
          <w:szCs w:val="20"/>
          <w:rtl/>
        </w:rPr>
        <w:t xml:space="preserve">; </w:t>
      </w:r>
      <w:r w:rsidRPr="00B600D5">
        <w:rPr>
          <w:smallCaps/>
          <w:noProof w:val="0"/>
          <w:sz w:val="20"/>
          <w:szCs w:val="20"/>
        </w:rPr>
        <w:t>World Bank Group</w:t>
      </w:r>
      <w:r w:rsidRPr="00B600D5">
        <w:rPr>
          <w:noProof w:val="0"/>
          <w:sz w:val="20"/>
          <w:szCs w:val="20"/>
        </w:rPr>
        <w:t xml:space="preserve">, </w:t>
      </w:r>
      <w:r w:rsidRPr="00B600D5">
        <w:rPr>
          <w:smallCaps/>
          <w:noProof w:val="0"/>
          <w:sz w:val="20"/>
          <w:szCs w:val="20"/>
        </w:rPr>
        <w:t>Doing Business 2016: Measuring Regulatory Quality and Efficiency</w:t>
      </w:r>
      <w:r w:rsidRPr="00B600D5">
        <w:rPr>
          <w:noProof w:val="0"/>
          <w:sz w:val="20"/>
          <w:szCs w:val="20"/>
        </w:rPr>
        <w:t xml:space="preserve"> (13th ed. 2016), </w:t>
      </w:r>
      <w:r w:rsidRPr="00B600D5">
        <w:rPr>
          <w:sz w:val="20"/>
          <w:szCs w:val="20"/>
        </w:rPr>
        <w:t xml:space="preserve"> </w:t>
      </w:r>
      <w:hyperlink r:id="rId12" w:history="1">
        <w:r w:rsidRPr="00B600D5">
          <w:rPr>
            <w:rStyle w:val="Hyperlink"/>
            <w:sz w:val="20"/>
            <w:szCs w:val="20"/>
          </w:rPr>
          <w:t>https://www.doingbusiness.org/content/dam/doingBusiness/media/Annual-Reports/English/DB16-Full-Report.pdf</w:t>
        </w:r>
      </w:hyperlink>
      <w:r w:rsidRPr="00B600D5">
        <w:rPr>
          <w:noProof w:val="0"/>
          <w:sz w:val="20"/>
          <w:szCs w:val="20"/>
          <w:rtl/>
        </w:rPr>
        <w:t>.</w:t>
      </w:r>
    </w:p>
  </w:footnote>
  <w:footnote w:id="55">
    <w:p w14:paraId="3239A66E" w14:textId="1AA1A066"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Baum, </w:t>
      </w:r>
      <w:r w:rsidRPr="00B600D5">
        <w:rPr>
          <w:i/>
          <w:iCs/>
          <w:noProof w:val="0"/>
          <w:sz w:val="20"/>
          <w:szCs w:val="20"/>
        </w:rPr>
        <w:t>Probing the Effects of Judicial Specialization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Ref96478317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11</w:t>
      </w:r>
      <w:r w:rsidRPr="00B600D5">
        <w:rPr>
          <w:noProof w:val="0"/>
          <w:sz w:val="20"/>
          <w:szCs w:val="20"/>
          <w:rtl/>
        </w:rPr>
        <w:fldChar w:fldCharType="end"/>
      </w:r>
      <w:r w:rsidRPr="00B600D5">
        <w:rPr>
          <w:noProof w:val="0"/>
          <w:sz w:val="20"/>
          <w:szCs w:val="20"/>
          <w:rtl/>
        </w:rPr>
        <w:t xml:space="preserve">; </w:t>
      </w:r>
      <w:r w:rsidRPr="00B600D5">
        <w:rPr>
          <w:noProof w:val="0"/>
          <w:sz w:val="20"/>
          <w:szCs w:val="20"/>
        </w:rPr>
        <w:t xml:space="preserve">Rochelle C. Dreyfuss, </w:t>
      </w:r>
      <w:r w:rsidRPr="00B600D5">
        <w:rPr>
          <w:i/>
          <w:iCs/>
          <w:noProof w:val="0"/>
          <w:sz w:val="20"/>
          <w:szCs w:val="20"/>
        </w:rPr>
        <w:t>Forums of the Future: The Role of Specialized Courts in Resolving Business Disputes</w:t>
      </w:r>
      <w:r w:rsidRPr="00B600D5">
        <w:rPr>
          <w:noProof w:val="0"/>
          <w:sz w:val="20"/>
          <w:szCs w:val="20"/>
        </w:rPr>
        <w:t xml:space="preserve">, 61 </w:t>
      </w:r>
      <w:proofErr w:type="gramStart"/>
      <w:r w:rsidRPr="00B600D5">
        <w:rPr>
          <w:smallCaps/>
          <w:noProof w:val="0"/>
          <w:sz w:val="20"/>
          <w:szCs w:val="20"/>
        </w:rPr>
        <w:t>Brook</w:t>
      </w:r>
      <w:proofErr w:type="gramEnd"/>
      <w:r w:rsidRPr="00B600D5">
        <w:rPr>
          <w:smallCaps/>
          <w:noProof w:val="0"/>
          <w:sz w:val="20"/>
          <w:szCs w:val="20"/>
        </w:rPr>
        <w:t>. L. Rev.</w:t>
      </w:r>
      <w:r w:rsidRPr="00B600D5">
        <w:rPr>
          <w:noProof w:val="0"/>
          <w:sz w:val="20"/>
          <w:szCs w:val="20"/>
        </w:rPr>
        <w:t xml:space="preserve"> 1 (1995)</w:t>
      </w:r>
      <w:r w:rsidRPr="00B600D5">
        <w:rPr>
          <w:noProof w:val="0"/>
          <w:sz w:val="20"/>
          <w:szCs w:val="20"/>
          <w:rtl/>
        </w:rPr>
        <w:t xml:space="preserve"> (להלן: </w:t>
      </w:r>
      <w:r w:rsidRPr="00B600D5">
        <w:rPr>
          <w:noProof w:val="0"/>
          <w:sz w:val="20"/>
          <w:szCs w:val="20"/>
        </w:rPr>
        <w:t xml:space="preserve">Dreyfuss, </w:t>
      </w:r>
      <w:r w:rsidRPr="00B600D5">
        <w:rPr>
          <w:i/>
          <w:iCs/>
          <w:noProof w:val="0"/>
          <w:sz w:val="20"/>
          <w:szCs w:val="20"/>
        </w:rPr>
        <w:t>Forums of the Future</w:t>
      </w:r>
      <w:r w:rsidRPr="00B600D5">
        <w:rPr>
          <w:noProof w:val="0"/>
          <w:sz w:val="20"/>
          <w:szCs w:val="20"/>
          <w:rtl/>
        </w:rPr>
        <w:t xml:space="preserve">); </w:t>
      </w:r>
      <w:r w:rsidRPr="00B600D5">
        <w:rPr>
          <w:smallCaps/>
          <w:noProof w:val="0"/>
          <w:sz w:val="20"/>
          <w:szCs w:val="20"/>
        </w:rPr>
        <w:t>Heike Gramckow &amp; Barry Walsh</w:t>
      </w:r>
      <w:r w:rsidRPr="00B600D5">
        <w:rPr>
          <w:noProof w:val="0"/>
          <w:sz w:val="20"/>
          <w:szCs w:val="20"/>
        </w:rPr>
        <w:t xml:space="preserve">, </w:t>
      </w:r>
      <w:r w:rsidRPr="00B600D5">
        <w:rPr>
          <w:smallCaps/>
          <w:noProof w:val="0"/>
          <w:sz w:val="20"/>
          <w:szCs w:val="20"/>
        </w:rPr>
        <w:t>Developing Specialized Court Services: International Experiences and Lessons Learned</w:t>
      </w:r>
      <w:r w:rsidRPr="00B600D5">
        <w:rPr>
          <w:noProof w:val="0"/>
          <w:sz w:val="20"/>
          <w:szCs w:val="20"/>
        </w:rPr>
        <w:t xml:space="preserve"> (The World Bank, 2013), </w:t>
      </w:r>
      <w:hyperlink r:id="rId13" w:history="1">
        <w:r w:rsidRPr="00B600D5">
          <w:rPr>
            <w:rStyle w:val="Hyperlink"/>
            <w:noProof w:val="0"/>
            <w:sz w:val="20"/>
            <w:szCs w:val="20"/>
          </w:rPr>
          <w:t>https://openknowledge.worldbank.org/bitstream/handle/10986/16677/819460WP0Devel00Box379851B00PUBLIC0.pdf?sequence=1&amp;isAllowed=y</w:t>
        </w:r>
      </w:hyperlink>
      <w:r w:rsidRPr="00B600D5">
        <w:rPr>
          <w:rStyle w:val="Hyperlink"/>
          <w:noProof w:val="0"/>
          <w:sz w:val="20"/>
          <w:szCs w:val="20"/>
        </w:rPr>
        <w:t xml:space="preserve">; </w:t>
      </w:r>
      <w:r w:rsidRPr="00B600D5">
        <w:rPr>
          <w:noProof w:val="0"/>
          <w:sz w:val="20"/>
          <w:szCs w:val="20"/>
        </w:rPr>
        <w:t xml:space="preserve">Ellen R. Jordan, </w:t>
      </w:r>
      <w:r w:rsidRPr="00B600D5">
        <w:rPr>
          <w:i/>
          <w:iCs/>
          <w:noProof w:val="0"/>
          <w:sz w:val="20"/>
          <w:szCs w:val="20"/>
        </w:rPr>
        <w:t>Specialized Courts: A Choice?</w:t>
      </w:r>
      <w:r w:rsidRPr="00B600D5">
        <w:rPr>
          <w:noProof w:val="0"/>
          <w:sz w:val="20"/>
          <w:szCs w:val="20"/>
        </w:rPr>
        <w:t xml:space="preserve">, 76 </w:t>
      </w:r>
      <w:r w:rsidRPr="00B600D5">
        <w:rPr>
          <w:smallCaps/>
          <w:noProof w:val="0"/>
          <w:sz w:val="20"/>
          <w:szCs w:val="20"/>
        </w:rPr>
        <w:t>Nw. U. L. Rev.</w:t>
      </w:r>
      <w:r w:rsidRPr="00B600D5">
        <w:rPr>
          <w:noProof w:val="0"/>
          <w:sz w:val="20"/>
          <w:szCs w:val="20"/>
        </w:rPr>
        <w:t xml:space="preserve"> 745 (1981); Diane P. Wood, </w:t>
      </w:r>
      <w:r w:rsidRPr="00B600D5">
        <w:rPr>
          <w:i/>
          <w:iCs/>
          <w:noProof w:val="0"/>
          <w:sz w:val="20"/>
          <w:szCs w:val="20"/>
        </w:rPr>
        <w:t>Generalist Judges in a Specialized World</w:t>
      </w:r>
      <w:r w:rsidRPr="00B600D5">
        <w:rPr>
          <w:noProof w:val="0"/>
          <w:sz w:val="20"/>
          <w:szCs w:val="20"/>
        </w:rPr>
        <w:t xml:space="preserve">, 50 </w:t>
      </w:r>
      <w:r w:rsidRPr="00B600D5">
        <w:rPr>
          <w:smallCaps/>
          <w:noProof w:val="0"/>
          <w:sz w:val="20"/>
          <w:szCs w:val="20"/>
        </w:rPr>
        <w:t>S.M.U. L. Rev.</w:t>
      </w:r>
      <w:r w:rsidRPr="00B600D5">
        <w:rPr>
          <w:noProof w:val="0"/>
          <w:sz w:val="20"/>
          <w:szCs w:val="20"/>
        </w:rPr>
        <w:t xml:space="preserve"> 1755 (1997)</w:t>
      </w:r>
      <w:r w:rsidRPr="00B600D5">
        <w:rPr>
          <w:noProof w:val="0"/>
          <w:sz w:val="20"/>
          <w:szCs w:val="20"/>
          <w:rtl/>
        </w:rPr>
        <w:t>.</w:t>
      </w:r>
    </w:p>
  </w:footnote>
  <w:footnote w:id="56">
    <w:p w14:paraId="68B29CD4" w14:textId="74D465BA" w:rsidR="00C87D13" w:rsidRPr="00B600D5" w:rsidRDefault="00C87D13"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מהלך זה מתרחש </w:t>
      </w:r>
      <w:r w:rsidRPr="00B600D5">
        <w:rPr>
          <w:noProof w:val="0"/>
          <w:sz w:val="20"/>
          <w:szCs w:val="20"/>
          <w:rtl/>
        </w:rPr>
        <w:t>בתחומים משתנים ובטווח רחב של דינים, דוגמת מיסים, פשיטות רגל, חברות, פטנטים, זכויות יוצרים ועוד</w:t>
      </w:r>
      <w:r w:rsidRPr="00B600D5">
        <w:rPr>
          <w:sz w:val="20"/>
          <w:szCs w:val="20"/>
          <w:rtl/>
        </w:rPr>
        <w:t xml:space="preserve">. </w:t>
      </w:r>
      <w:r w:rsidRPr="00B600D5">
        <w:rPr>
          <w:noProof w:val="0"/>
          <w:sz w:val="20"/>
          <w:szCs w:val="20"/>
        </w:rPr>
        <w:t xml:space="preserve">Baum, </w:t>
      </w:r>
      <w:r w:rsidRPr="00B600D5">
        <w:rPr>
          <w:i/>
          <w:iCs/>
          <w:noProof w:val="0"/>
          <w:sz w:val="20"/>
          <w:szCs w:val="20"/>
        </w:rPr>
        <w:t>Probing the Effects of Judicial Specialization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Ref96478317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11</w:t>
      </w:r>
      <w:r w:rsidRPr="00B600D5">
        <w:rPr>
          <w:noProof w:val="0"/>
          <w:sz w:val="20"/>
          <w:szCs w:val="20"/>
          <w:rtl/>
        </w:rPr>
        <w:fldChar w:fldCharType="end"/>
      </w:r>
      <w:r w:rsidRPr="00B600D5">
        <w:rPr>
          <w:rFonts w:hint="cs"/>
          <w:smallCaps/>
          <w:noProof w:val="0"/>
          <w:sz w:val="20"/>
          <w:szCs w:val="20"/>
          <w:rtl/>
        </w:rPr>
        <w:t xml:space="preserve">, בעמ' 1673; </w:t>
      </w:r>
      <w:r w:rsidRPr="00B600D5">
        <w:rPr>
          <w:smallCaps/>
          <w:noProof w:val="0"/>
          <w:sz w:val="20"/>
          <w:szCs w:val="20"/>
        </w:rPr>
        <w:t>Legomsky</w:t>
      </w:r>
      <w:r w:rsidRPr="00B600D5">
        <w:rPr>
          <w:rFonts w:hint="cs"/>
          <w:sz w:val="20"/>
          <w:szCs w:val="20"/>
          <w:rtl/>
        </w:rPr>
        <w:t xml:space="preserve">, לעיל ה"ש </w:t>
      </w:r>
      <w:r w:rsidR="00401B08">
        <w:rPr>
          <w:rFonts w:hint="cs"/>
          <w:sz w:val="20"/>
          <w:szCs w:val="20"/>
          <w:rtl/>
        </w:rPr>
        <w:t>35</w:t>
      </w:r>
      <w:r w:rsidRPr="00B600D5">
        <w:rPr>
          <w:rFonts w:hint="cs"/>
          <w:sz w:val="20"/>
          <w:szCs w:val="20"/>
          <w:rtl/>
        </w:rPr>
        <w:t xml:space="preserve">, בעמ' 20–32; </w:t>
      </w:r>
      <w:r w:rsidRPr="00B600D5">
        <w:rPr>
          <w:noProof w:val="0"/>
          <w:sz w:val="20"/>
          <w:szCs w:val="20"/>
        </w:rPr>
        <w:t xml:space="preserve">Dreyfuss, </w:t>
      </w:r>
      <w:r w:rsidRPr="00B600D5">
        <w:rPr>
          <w:i/>
          <w:iCs/>
          <w:noProof w:val="0"/>
          <w:sz w:val="20"/>
          <w:szCs w:val="20"/>
        </w:rPr>
        <w:t>Forums of the Future</w:t>
      </w:r>
      <w:r w:rsidRPr="00B600D5">
        <w:rPr>
          <w:rFonts w:hint="cs"/>
          <w:sz w:val="20"/>
          <w:szCs w:val="20"/>
          <w:rtl/>
        </w:rPr>
        <w:t>,</w:t>
      </w:r>
      <w:r w:rsidRPr="00B600D5">
        <w:rPr>
          <w:noProof w:val="0"/>
          <w:sz w:val="20"/>
          <w:szCs w:val="20"/>
          <w:rtl/>
        </w:rPr>
        <w:t xml:space="preserve"> </w:t>
      </w:r>
      <w:r w:rsidRPr="00B600D5">
        <w:rPr>
          <w:rFonts w:hint="cs"/>
          <w:noProof w:val="0"/>
          <w:sz w:val="20"/>
          <w:szCs w:val="20"/>
          <w:rtl/>
        </w:rPr>
        <w:t xml:space="preserve">לעיל ה"ש </w:t>
      </w:r>
      <w:r w:rsidR="00401B08">
        <w:rPr>
          <w:rFonts w:hint="cs"/>
          <w:noProof w:val="0"/>
          <w:sz w:val="20"/>
          <w:szCs w:val="20"/>
          <w:rtl/>
        </w:rPr>
        <w:t>54</w:t>
      </w:r>
      <w:r w:rsidRPr="00B600D5">
        <w:rPr>
          <w:noProof w:val="0"/>
          <w:sz w:val="20"/>
          <w:szCs w:val="20"/>
          <w:rtl/>
        </w:rPr>
        <w:t xml:space="preserve">. לעמדה ביקורתית ראו </w:t>
      </w:r>
      <w:r w:rsidRPr="00B600D5">
        <w:rPr>
          <w:sz w:val="20"/>
          <w:szCs w:val="20"/>
        </w:rPr>
        <w:t>Jeffrey W. Stempel</w:t>
      </w:r>
      <w:r w:rsidRPr="00B600D5">
        <w:rPr>
          <w:noProof w:val="0"/>
          <w:sz w:val="20"/>
          <w:szCs w:val="20"/>
        </w:rPr>
        <w:t xml:space="preserve">, </w:t>
      </w:r>
      <w:r w:rsidRPr="00B600D5">
        <w:rPr>
          <w:i/>
          <w:iCs/>
          <w:sz w:val="20"/>
          <w:szCs w:val="20"/>
        </w:rPr>
        <w:t>Two Cheers for Specialization</w:t>
      </w:r>
      <w:r w:rsidRPr="00B600D5">
        <w:rPr>
          <w:noProof w:val="0"/>
          <w:sz w:val="20"/>
          <w:szCs w:val="20"/>
        </w:rPr>
        <w:t xml:space="preserve">, 61 </w:t>
      </w:r>
      <w:r w:rsidRPr="00B600D5">
        <w:rPr>
          <w:smallCaps/>
          <w:noProof w:val="0"/>
          <w:sz w:val="20"/>
          <w:szCs w:val="20"/>
        </w:rPr>
        <w:t>Brook. L. Rev</w:t>
      </w:r>
      <w:r w:rsidRPr="00B600D5">
        <w:rPr>
          <w:sz w:val="20"/>
          <w:szCs w:val="20"/>
        </w:rPr>
        <w:t xml:space="preserve">. 67, </w:t>
      </w:r>
      <w:r w:rsidRPr="00B600D5">
        <w:rPr>
          <w:noProof w:val="0"/>
          <w:sz w:val="20"/>
          <w:szCs w:val="20"/>
        </w:rPr>
        <w:t>72 (1995)</w:t>
      </w:r>
      <w:r w:rsidRPr="00B600D5">
        <w:rPr>
          <w:sz w:val="20"/>
          <w:szCs w:val="20"/>
        </w:rPr>
        <w:t>;</w:t>
      </w:r>
      <w:r w:rsidRPr="00B600D5">
        <w:rPr>
          <w:noProof w:val="0"/>
          <w:sz w:val="20"/>
          <w:szCs w:val="20"/>
        </w:rPr>
        <w:t xml:space="preserve"> The Ad Hoc Committee on Business Courts, </w:t>
      </w:r>
      <w:r w:rsidRPr="00B600D5">
        <w:rPr>
          <w:i/>
          <w:iCs/>
          <w:noProof w:val="0"/>
          <w:sz w:val="20"/>
          <w:szCs w:val="20"/>
        </w:rPr>
        <w:t>Business Courts: Towards a More Efficient Judiciary</w:t>
      </w:r>
      <w:r w:rsidRPr="00B600D5">
        <w:rPr>
          <w:noProof w:val="0"/>
          <w:sz w:val="20"/>
          <w:szCs w:val="20"/>
        </w:rPr>
        <w:t xml:space="preserve">, 52 </w:t>
      </w:r>
      <w:r w:rsidRPr="00B600D5">
        <w:rPr>
          <w:smallCaps/>
          <w:noProof w:val="0"/>
          <w:sz w:val="20"/>
          <w:szCs w:val="20"/>
        </w:rPr>
        <w:t>Bus. Law.</w:t>
      </w:r>
      <w:r w:rsidRPr="00B600D5">
        <w:rPr>
          <w:noProof w:val="0"/>
          <w:sz w:val="20"/>
          <w:szCs w:val="20"/>
        </w:rPr>
        <w:t xml:space="preserve"> 947 (1997)</w:t>
      </w:r>
      <w:r w:rsidRPr="00B600D5">
        <w:rPr>
          <w:noProof w:val="0"/>
          <w:sz w:val="20"/>
          <w:szCs w:val="20"/>
          <w:rtl/>
        </w:rPr>
        <w:t xml:space="preserve"> (להלן: </w:t>
      </w:r>
      <w:r w:rsidRPr="00B600D5">
        <w:rPr>
          <w:i/>
          <w:iCs/>
          <w:noProof w:val="0"/>
          <w:sz w:val="20"/>
          <w:szCs w:val="20"/>
        </w:rPr>
        <w:t>Towards a More Efficient Judiciary</w:t>
      </w:r>
      <w:r w:rsidRPr="00B600D5">
        <w:rPr>
          <w:noProof w:val="0"/>
          <w:sz w:val="20"/>
          <w:szCs w:val="20"/>
          <w:rtl/>
        </w:rPr>
        <w:t xml:space="preserve">); </w:t>
      </w:r>
      <w:r w:rsidRPr="00B600D5">
        <w:rPr>
          <w:noProof w:val="0"/>
          <w:sz w:val="20"/>
          <w:szCs w:val="20"/>
        </w:rPr>
        <w:t>Kesan &amp; Ball</w:t>
      </w:r>
      <w:r w:rsidRPr="00B600D5">
        <w:rPr>
          <w:rFonts w:hint="cs"/>
          <w:sz w:val="20"/>
          <w:szCs w:val="20"/>
          <w:rtl/>
        </w:rPr>
        <w:t xml:space="preserve">, לעיל ה"ש </w:t>
      </w:r>
      <w:r w:rsidR="00401B08">
        <w:rPr>
          <w:rFonts w:hint="cs"/>
          <w:sz w:val="20"/>
          <w:szCs w:val="20"/>
          <w:rtl/>
        </w:rPr>
        <w:t>44</w:t>
      </w:r>
      <w:r w:rsidRPr="00B600D5">
        <w:rPr>
          <w:rFonts w:hint="cs"/>
          <w:sz w:val="20"/>
          <w:szCs w:val="20"/>
          <w:rtl/>
        </w:rPr>
        <w:t xml:space="preserve">; </w:t>
      </w:r>
      <w:r w:rsidRPr="00B600D5">
        <w:rPr>
          <w:noProof w:val="0"/>
          <w:sz w:val="20"/>
          <w:szCs w:val="20"/>
        </w:rPr>
        <w:t xml:space="preserve">Markus B. Zimmer, </w:t>
      </w:r>
      <w:r w:rsidRPr="00B600D5">
        <w:rPr>
          <w:i/>
          <w:iCs/>
          <w:noProof w:val="0"/>
          <w:sz w:val="20"/>
          <w:szCs w:val="20"/>
        </w:rPr>
        <w:t>Overview of Specialized Courts</w:t>
      </w:r>
      <w:r w:rsidRPr="00B600D5">
        <w:rPr>
          <w:noProof w:val="0"/>
          <w:sz w:val="20"/>
          <w:szCs w:val="20"/>
        </w:rPr>
        <w:t xml:space="preserve">, 2 </w:t>
      </w:r>
      <w:r w:rsidRPr="00B600D5">
        <w:rPr>
          <w:smallCaps/>
          <w:noProof w:val="0"/>
          <w:sz w:val="20"/>
          <w:szCs w:val="20"/>
        </w:rPr>
        <w:t>Int'l J. Ct. Admin.</w:t>
      </w:r>
      <w:r w:rsidRPr="00B600D5">
        <w:rPr>
          <w:noProof w:val="0"/>
          <w:sz w:val="20"/>
          <w:szCs w:val="20"/>
        </w:rPr>
        <w:t xml:space="preserve"> 1 (2009)</w:t>
      </w:r>
      <w:r w:rsidRPr="00B600D5">
        <w:rPr>
          <w:noProof w:val="0"/>
          <w:sz w:val="20"/>
          <w:szCs w:val="20"/>
          <w:rtl/>
        </w:rPr>
        <w:t xml:space="preserve">. </w:t>
      </w:r>
      <w:r w:rsidRPr="00B600D5">
        <w:rPr>
          <w:rFonts w:hint="cs"/>
          <w:noProof w:val="0"/>
          <w:sz w:val="20"/>
          <w:szCs w:val="20"/>
          <w:rtl/>
        </w:rPr>
        <w:t>ל</w:t>
      </w:r>
      <w:r w:rsidRPr="00B600D5">
        <w:rPr>
          <w:noProof w:val="0"/>
          <w:sz w:val="20"/>
          <w:szCs w:val="20"/>
          <w:rtl/>
        </w:rPr>
        <w:t>דיון מעניין בהבחנה</w:t>
      </w:r>
      <w:r w:rsidRPr="00B600D5">
        <w:rPr>
          <w:rFonts w:hint="cs"/>
          <w:noProof w:val="0"/>
          <w:sz w:val="20"/>
          <w:szCs w:val="20"/>
          <w:rtl/>
        </w:rPr>
        <w:t>, בהקשר של פשיטת רגל,</w:t>
      </w:r>
      <w:r w:rsidRPr="00B600D5">
        <w:rPr>
          <w:noProof w:val="0"/>
          <w:sz w:val="20"/>
          <w:szCs w:val="20"/>
          <w:rtl/>
        </w:rPr>
        <w:t xml:space="preserve"> בין בית משפט ייעודי נפרד </w:t>
      </w:r>
      <w:r w:rsidRPr="00B600D5">
        <w:rPr>
          <w:rFonts w:hint="cs"/>
          <w:noProof w:val="0"/>
          <w:sz w:val="20"/>
          <w:szCs w:val="20"/>
          <w:rtl/>
        </w:rPr>
        <w:t>ל</w:t>
      </w:r>
      <w:r w:rsidRPr="00B600D5">
        <w:rPr>
          <w:noProof w:val="0"/>
          <w:sz w:val="20"/>
          <w:szCs w:val="20"/>
          <w:rtl/>
        </w:rPr>
        <w:t xml:space="preserve">בין מחלקה </w:t>
      </w:r>
      <w:r w:rsidRPr="00B600D5">
        <w:rPr>
          <w:rFonts w:hint="cs"/>
          <w:noProof w:val="0"/>
          <w:sz w:val="20"/>
          <w:szCs w:val="20"/>
          <w:rtl/>
        </w:rPr>
        <w:t xml:space="preserve">ייעודית </w:t>
      </w:r>
      <w:r w:rsidRPr="00B600D5">
        <w:rPr>
          <w:noProof w:val="0"/>
          <w:sz w:val="20"/>
          <w:szCs w:val="20"/>
          <w:rtl/>
        </w:rPr>
        <w:t>בבית המשפט הכללי ראו</w:t>
      </w:r>
      <w:r w:rsidRPr="00B600D5">
        <w:rPr>
          <w:sz w:val="20"/>
          <w:szCs w:val="20"/>
          <w:rtl/>
        </w:rPr>
        <w:t xml:space="preserve"> </w:t>
      </w:r>
      <w:r w:rsidRPr="00B600D5">
        <w:rPr>
          <w:noProof w:val="0"/>
          <w:sz w:val="20"/>
          <w:szCs w:val="20"/>
        </w:rPr>
        <w:t xml:space="preserve">Conrad K. Cyr, </w:t>
      </w:r>
      <w:r w:rsidRPr="00B600D5">
        <w:rPr>
          <w:i/>
          <w:iCs/>
          <w:noProof w:val="0"/>
          <w:sz w:val="20"/>
          <w:szCs w:val="20"/>
        </w:rPr>
        <w:t>Structuring a New Bankruptcy Court: A Comparative Analysis</w:t>
      </w:r>
      <w:r w:rsidRPr="00B600D5">
        <w:rPr>
          <w:noProof w:val="0"/>
          <w:sz w:val="20"/>
          <w:szCs w:val="20"/>
        </w:rPr>
        <w:t xml:space="preserve">, 52 </w:t>
      </w:r>
      <w:r w:rsidRPr="00B600D5">
        <w:rPr>
          <w:smallCaps/>
          <w:noProof w:val="0"/>
          <w:sz w:val="20"/>
          <w:szCs w:val="20"/>
        </w:rPr>
        <w:t>Am. Bankr. L.J.</w:t>
      </w:r>
      <w:r w:rsidRPr="00B600D5">
        <w:rPr>
          <w:noProof w:val="0"/>
          <w:sz w:val="20"/>
          <w:szCs w:val="20"/>
        </w:rPr>
        <w:t xml:space="preserve"> 141, 147</w:t>
      </w:r>
      <w:r w:rsidRPr="00B600D5">
        <w:rPr>
          <w:noProof w:val="0"/>
          <w:sz w:val="20"/>
          <w:szCs w:val="20"/>
        </w:rPr>
        <w:sym w:font="Symbol" w:char="F02D"/>
      </w:r>
      <w:r w:rsidRPr="00B600D5">
        <w:rPr>
          <w:noProof w:val="0"/>
          <w:sz w:val="20"/>
          <w:szCs w:val="20"/>
        </w:rPr>
        <w:t>149 (1978)</w:t>
      </w:r>
      <w:r w:rsidRPr="00B600D5">
        <w:rPr>
          <w:sz w:val="20"/>
          <w:szCs w:val="20"/>
          <w:rtl/>
        </w:rPr>
        <w:t>.</w:t>
      </w:r>
    </w:p>
  </w:footnote>
  <w:footnote w:id="57">
    <w:p w14:paraId="27376D2C" w14:textId="24086A68"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mallCaps/>
          <w:noProof w:val="0"/>
          <w:sz w:val="20"/>
          <w:szCs w:val="20"/>
        </w:rPr>
        <w:t>Baum</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Ref70636495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6</w:t>
      </w:r>
      <w:r w:rsidRPr="00B600D5">
        <w:rPr>
          <w:noProof w:val="0"/>
          <w:sz w:val="20"/>
          <w:szCs w:val="20"/>
          <w:rtl/>
        </w:rPr>
        <w:fldChar w:fldCharType="end"/>
      </w:r>
      <w:r w:rsidRPr="00B600D5">
        <w:rPr>
          <w:noProof w:val="0"/>
          <w:sz w:val="20"/>
          <w:szCs w:val="20"/>
          <w:rtl/>
        </w:rPr>
        <w:t>.</w:t>
      </w:r>
    </w:p>
  </w:footnote>
  <w:footnote w:id="58">
    <w:p w14:paraId="14640A01" w14:textId="6A1BAB1F" w:rsidR="00C87D13" w:rsidRPr="00B600D5" w:rsidRDefault="00C87D13" w:rsidP="0065582B">
      <w:pPr>
        <w:pStyle w:val="FootnoteText"/>
        <w:tabs>
          <w:tab w:val="clear" w:pos="397"/>
          <w:tab w:val="left" w:pos="253"/>
        </w:tabs>
        <w:spacing w:after="0"/>
        <w:ind w:left="-30" w:firstLine="283"/>
        <w:rPr>
          <w:noProof w:val="0"/>
          <w:sz w:val="20"/>
          <w:szCs w:val="20"/>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Dreyfuss, </w:t>
      </w:r>
      <w:r w:rsidRPr="00B600D5">
        <w:rPr>
          <w:i/>
          <w:iCs/>
          <w:noProof w:val="0"/>
          <w:sz w:val="20"/>
          <w:szCs w:val="20"/>
        </w:rPr>
        <w:t>Specialized Adjudication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Ref69928119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16</w:t>
      </w:r>
      <w:r w:rsidRPr="00B600D5">
        <w:rPr>
          <w:noProof w:val="0"/>
          <w:sz w:val="20"/>
          <w:szCs w:val="20"/>
          <w:rtl/>
        </w:rPr>
        <w:fldChar w:fldCharType="end"/>
      </w:r>
      <w:r w:rsidRPr="00B600D5">
        <w:rPr>
          <w:noProof w:val="0"/>
          <w:sz w:val="20"/>
          <w:szCs w:val="20"/>
          <w:rtl/>
        </w:rPr>
        <w:t xml:space="preserve">, בעמ' 409: </w:t>
      </w:r>
      <w:r w:rsidRPr="00B600D5">
        <w:rPr>
          <w:noProof w:val="0"/>
          <w:sz w:val="20"/>
          <w:szCs w:val="20"/>
        </w:rPr>
        <w:t>"The more intricate the law, the more likely it is that a generalist will get things wrong, confuse matters, and encourage additional litigation. The more complicated the facts of a case, the more the judge must master before the case can be decided at all"</w:t>
      </w:r>
      <w:r w:rsidRPr="00B600D5">
        <w:rPr>
          <w:noProof w:val="0"/>
          <w:sz w:val="20"/>
          <w:szCs w:val="20"/>
          <w:rtl/>
        </w:rPr>
        <w:t xml:space="preserve">. ראו גם </w:t>
      </w:r>
      <w:r w:rsidRPr="00B600D5">
        <w:rPr>
          <w:noProof w:val="0"/>
          <w:sz w:val="20"/>
          <w:szCs w:val="20"/>
        </w:rPr>
        <w:t>Jordan</w:t>
      </w:r>
      <w:r w:rsidRPr="00B600D5">
        <w:rPr>
          <w:noProof w:val="0"/>
          <w:sz w:val="20"/>
          <w:szCs w:val="20"/>
          <w:rtl/>
        </w:rPr>
        <w:t xml:space="preserve">, לעיל ה"ש </w:t>
      </w:r>
      <w:r w:rsidR="00401B08">
        <w:rPr>
          <w:rFonts w:hint="cs"/>
          <w:noProof w:val="0"/>
          <w:sz w:val="20"/>
          <w:szCs w:val="20"/>
          <w:rtl/>
        </w:rPr>
        <w:t>54</w:t>
      </w:r>
      <w:r w:rsidRPr="00B600D5">
        <w:rPr>
          <w:noProof w:val="0"/>
          <w:sz w:val="20"/>
          <w:szCs w:val="20"/>
          <w:rtl/>
        </w:rPr>
        <w:t>, בעמ' 747.</w:t>
      </w:r>
      <w:r w:rsidRPr="00B600D5">
        <w:rPr>
          <w:rFonts w:hint="cs"/>
          <w:noProof w:val="0"/>
          <w:sz w:val="20"/>
          <w:szCs w:val="20"/>
          <w:rtl/>
        </w:rPr>
        <w:t xml:space="preserve"> </w:t>
      </w:r>
      <w:r w:rsidRPr="00B600D5">
        <w:rPr>
          <w:noProof w:val="0"/>
          <w:sz w:val="20"/>
          <w:szCs w:val="20"/>
          <w:rtl/>
        </w:rPr>
        <w:t>זאת</w:t>
      </w:r>
      <w:r w:rsidRPr="00B600D5">
        <w:rPr>
          <w:rFonts w:hint="cs"/>
          <w:noProof w:val="0"/>
          <w:sz w:val="20"/>
          <w:szCs w:val="20"/>
          <w:rtl/>
        </w:rPr>
        <w:t>,</w:t>
      </w:r>
      <w:r w:rsidRPr="00B600D5">
        <w:rPr>
          <w:noProof w:val="0"/>
          <w:sz w:val="20"/>
          <w:szCs w:val="20"/>
          <w:rtl/>
        </w:rPr>
        <w:t xml:space="preserve"> על אף הקושי להפריד בין הידע המוקדם </w:t>
      </w:r>
      <w:r w:rsidRPr="00B600D5">
        <w:rPr>
          <w:rFonts w:hint="cs"/>
          <w:noProof w:val="0"/>
          <w:sz w:val="20"/>
          <w:szCs w:val="20"/>
          <w:rtl/>
        </w:rPr>
        <w:t xml:space="preserve">של השופט </w:t>
      </w:r>
      <w:r w:rsidRPr="00B600D5">
        <w:rPr>
          <w:noProof w:val="0"/>
          <w:sz w:val="20"/>
          <w:szCs w:val="20"/>
          <w:rtl/>
        </w:rPr>
        <w:t xml:space="preserve">לבין הידע הנצבר בתפקיד השיפוטי, </w:t>
      </w:r>
      <w:r w:rsidRPr="00B600D5">
        <w:rPr>
          <w:rFonts w:hint="cs"/>
          <w:noProof w:val="0"/>
          <w:sz w:val="20"/>
          <w:szCs w:val="20"/>
          <w:rtl/>
        </w:rPr>
        <w:t xml:space="preserve">שבעטיו </w:t>
      </w:r>
      <w:r w:rsidRPr="00B600D5">
        <w:rPr>
          <w:noProof w:val="0"/>
          <w:sz w:val="20"/>
          <w:szCs w:val="20"/>
          <w:rtl/>
        </w:rPr>
        <w:t>הנתונים האמפיריים בנושא זה מוגבלים.</w:t>
      </w:r>
      <w:r w:rsidRPr="00B600D5">
        <w:rPr>
          <w:rFonts w:hint="cs"/>
          <w:noProof w:val="0"/>
          <w:sz w:val="20"/>
          <w:szCs w:val="20"/>
          <w:rtl/>
        </w:rPr>
        <w:t xml:space="preserve"> ראו </w:t>
      </w:r>
      <w:r w:rsidRPr="00B600D5">
        <w:rPr>
          <w:noProof w:val="0"/>
          <w:sz w:val="20"/>
          <w:szCs w:val="20"/>
        </w:rPr>
        <w:t>Arrow</w:t>
      </w:r>
      <w:r w:rsidRPr="00B600D5">
        <w:rPr>
          <w:rFonts w:hint="cs"/>
          <w:noProof w:val="0"/>
          <w:sz w:val="20"/>
          <w:szCs w:val="20"/>
          <w:rtl/>
        </w:rPr>
        <w:t xml:space="preserve">, לעיל ה"ש </w:t>
      </w:r>
      <w:r w:rsidR="00401B08">
        <w:rPr>
          <w:rFonts w:hint="cs"/>
          <w:noProof w:val="0"/>
          <w:sz w:val="20"/>
          <w:szCs w:val="20"/>
          <w:rtl/>
        </w:rPr>
        <w:t>40</w:t>
      </w:r>
      <w:r w:rsidRPr="00B600D5">
        <w:rPr>
          <w:rFonts w:hint="cs"/>
          <w:noProof w:val="0"/>
          <w:sz w:val="20"/>
          <w:szCs w:val="20"/>
          <w:rtl/>
        </w:rPr>
        <w:t xml:space="preserve">; </w:t>
      </w:r>
      <w:r w:rsidRPr="00B600D5">
        <w:rPr>
          <w:noProof w:val="0"/>
          <w:sz w:val="20"/>
          <w:szCs w:val="20"/>
        </w:rPr>
        <w:t>Becker</w:t>
      </w:r>
      <w:r w:rsidRPr="00B600D5">
        <w:rPr>
          <w:rFonts w:hint="cs"/>
          <w:noProof w:val="0"/>
          <w:sz w:val="20"/>
          <w:szCs w:val="20"/>
          <w:rtl/>
        </w:rPr>
        <w:t xml:space="preserve">, לעיל ה"ש </w:t>
      </w:r>
      <w:r w:rsidR="00401B08">
        <w:rPr>
          <w:rFonts w:hint="cs"/>
          <w:noProof w:val="0"/>
          <w:sz w:val="20"/>
          <w:szCs w:val="20"/>
          <w:rtl/>
        </w:rPr>
        <w:t>40</w:t>
      </w:r>
      <w:r w:rsidRPr="00B600D5">
        <w:rPr>
          <w:rFonts w:hint="cs"/>
          <w:noProof w:val="0"/>
          <w:sz w:val="20"/>
          <w:szCs w:val="20"/>
          <w:rtl/>
        </w:rPr>
        <w:t>.</w:t>
      </w:r>
    </w:p>
  </w:footnote>
  <w:footnote w:id="59">
    <w:p w14:paraId="5CE073BF" w14:textId="2A7621C2"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מתחום הניהול </w:t>
      </w:r>
      <w:r w:rsidRPr="00B600D5">
        <w:rPr>
          <w:rFonts w:hint="cs"/>
          <w:noProof w:val="0"/>
          <w:sz w:val="20"/>
          <w:szCs w:val="20"/>
          <w:rtl/>
        </w:rPr>
        <w:t xml:space="preserve">נשמעה </w:t>
      </w:r>
      <w:r w:rsidRPr="00B600D5">
        <w:rPr>
          <w:noProof w:val="0"/>
          <w:sz w:val="20"/>
          <w:szCs w:val="20"/>
          <w:rtl/>
        </w:rPr>
        <w:t xml:space="preserve">ביקורת </w:t>
      </w:r>
      <w:r w:rsidRPr="00B600D5">
        <w:rPr>
          <w:rFonts w:hint="cs"/>
          <w:noProof w:val="0"/>
          <w:sz w:val="20"/>
          <w:szCs w:val="20"/>
          <w:rtl/>
        </w:rPr>
        <w:t>שהתריעה מפני ירידה צפויה ב</w:t>
      </w:r>
      <w:r w:rsidRPr="00B600D5">
        <w:rPr>
          <w:noProof w:val="0"/>
          <w:sz w:val="20"/>
          <w:szCs w:val="20"/>
          <w:rtl/>
        </w:rPr>
        <w:t xml:space="preserve">אטרקטיביות של המקצוע השיפוטי אם נבחר בהתמקצעות יתר. ראו </w:t>
      </w:r>
      <w:r w:rsidRPr="00B600D5">
        <w:rPr>
          <w:noProof w:val="0"/>
          <w:sz w:val="20"/>
          <w:szCs w:val="20"/>
        </w:rPr>
        <w:t xml:space="preserve">Harold H. Bruff, </w:t>
      </w:r>
      <w:r w:rsidRPr="00B600D5">
        <w:rPr>
          <w:i/>
          <w:iCs/>
          <w:noProof w:val="0"/>
          <w:sz w:val="20"/>
          <w:szCs w:val="20"/>
        </w:rPr>
        <w:t>Specialized Courts in Administrative Law</w:t>
      </w:r>
      <w:r w:rsidRPr="00B600D5">
        <w:rPr>
          <w:noProof w:val="0"/>
          <w:sz w:val="20"/>
          <w:szCs w:val="20"/>
        </w:rPr>
        <w:t xml:space="preserve">, 43 </w:t>
      </w:r>
      <w:r w:rsidRPr="00B600D5">
        <w:rPr>
          <w:smallCaps/>
          <w:noProof w:val="0"/>
          <w:sz w:val="20"/>
          <w:szCs w:val="20"/>
        </w:rPr>
        <w:t>Admin. L. Rev.</w:t>
      </w:r>
      <w:r w:rsidRPr="00B600D5">
        <w:rPr>
          <w:noProof w:val="0"/>
          <w:sz w:val="20"/>
          <w:szCs w:val="20"/>
        </w:rPr>
        <w:t xml:space="preserve"> 329, 331 (1991)</w:t>
      </w:r>
      <w:r w:rsidRPr="00B600D5">
        <w:rPr>
          <w:rFonts w:hint="cs"/>
          <w:noProof w:val="0"/>
          <w:sz w:val="20"/>
          <w:szCs w:val="20"/>
          <w:rtl/>
        </w:rPr>
        <w:t>.</w:t>
      </w:r>
      <w:r w:rsidRPr="00B600D5">
        <w:rPr>
          <w:noProof w:val="0"/>
          <w:sz w:val="20"/>
          <w:szCs w:val="20"/>
          <w:rtl/>
        </w:rPr>
        <w:t xml:space="preserve"> אך ניתן להתגבר על </w:t>
      </w:r>
      <w:r w:rsidRPr="00B600D5">
        <w:rPr>
          <w:rFonts w:hint="cs"/>
          <w:noProof w:val="0"/>
          <w:sz w:val="20"/>
          <w:szCs w:val="20"/>
          <w:rtl/>
        </w:rPr>
        <w:t xml:space="preserve">בעיה זו על ידי </w:t>
      </w:r>
      <w:r w:rsidRPr="00B600D5">
        <w:rPr>
          <w:noProof w:val="0"/>
          <w:sz w:val="20"/>
          <w:szCs w:val="20"/>
          <w:rtl/>
        </w:rPr>
        <w:t xml:space="preserve">יצירת רוטציה, </w:t>
      </w:r>
      <w:r w:rsidRPr="00B600D5">
        <w:rPr>
          <w:rFonts w:hint="cs"/>
          <w:noProof w:val="0"/>
          <w:sz w:val="20"/>
          <w:szCs w:val="20"/>
          <w:rtl/>
        </w:rPr>
        <w:t xml:space="preserve">על ידי קביעת </w:t>
      </w:r>
      <w:r w:rsidRPr="00B600D5">
        <w:rPr>
          <w:noProof w:val="0"/>
          <w:sz w:val="20"/>
          <w:szCs w:val="20"/>
          <w:rtl/>
        </w:rPr>
        <w:t xml:space="preserve">שני תחומי מומחיות או </w:t>
      </w:r>
      <w:r w:rsidRPr="00B600D5">
        <w:rPr>
          <w:rFonts w:hint="cs"/>
          <w:noProof w:val="0"/>
          <w:sz w:val="20"/>
          <w:szCs w:val="20"/>
          <w:rtl/>
        </w:rPr>
        <w:t xml:space="preserve">על ידי מתן </w:t>
      </w:r>
      <w:r w:rsidRPr="00B600D5">
        <w:rPr>
          <w:noProof w:val="0"/>
          <w:sz w:val="20"/>
          <w:szCs w:val="20"/>
          <w:rtl/>
        </w:rPr>
        <w:t>אפשרות לשמש שופט במשרה חלקית</w:t>
      </w:r>
      <w:r w:rsidRPr="00B600D5">
        <w:rPr>
          <w:rFonts w:hint="cs"/>
          <w:noProof w:val="0"/>
          <w:sz w:val="20"/>
          <w:szCs w:val="20"/>
          <w:rtl/>
        </w:rPr>
        <w:t>.</w:t>
      </w:r>
      <w:r w:rsidRPr="00B600D5">
        <w:rPr>
          <w:noProof w:val="0"/>
          <w:sz w:val="20"/>
          <w:szCs w:val="20"/>
          <w:rtl/>
        </w:rPr>
        <w:t xml:space="preserve"> ראו </w:t>
      </w:r>
      <w:r w:rsidRPr="00B600D5">
        <w:rPr>
          <w:noProof w:val="0"/>
          <w:sz w:val="20"/>
          <w:szCs w:val="20"/>
        </w:rPr>
        <w:t xml:space="preserve">Daniel J. Meador, </w:t>
      </w:r>
      <w:r w:rsidRPr="00B600D5">
        <w:rPr>
          <w:i/>
          <w:iCs/>
          <w:noProof w:val="0"/>
          <w:sz w:val="20"/>
          <w:szCs w:val="20"/>
        </w:rPr>
        <w:t>An Appellate Court Dilemma and a Solution Through Subject Matter Organization</w:t>
      </w:r>
      <w:r w:rsidRPr="00B600D5">
        <w:rPr>
          <w:noProof w:val="0"/>
          <w:sz w:val="20"/>
          <w:szCs w:val="20"/>
        </w:rPr>
        <w:t xml:space="preserve">, 16 </w:t>
      </w:r>
      <w:r w:rsidRPr="00B600D5">
        <w:rPr>
          <w:smallCaps/>
          <w:noProof w:val="0"/>
          <w:sz w:val="20"/>
          <w:szCs w:val="20"/>
        </w:rPr>
        <w:t>U. Mich. J. L. Reform</w:t>
      </w:r>
      <w:r w:rsidRPr="00B600D5">
        <w:rPr>
          <w:noProof w:val="0"/>
          <w:sz w:val="20"/>
          <w:szCs w:val="20"/>
        </w:rPr>
        <w:t xml:space="preserve"> 471, 483 (1983)</w:t>
      </w:r>
      <w:r w:rsidRPr="00B600D5">
        <w:rPr>
          <w:noProof w:val="0"/>
          <w:sz w:val="20"/>
          <w:szCs w:val="20"/>
          <w:rtl/>
        </w:rPr>
        <w:t xml:space="preserve">. </w:t>
      </w:r>
      <w:r w:rsidRPr="00B600D5">
        <w:rPr>
          <w:noProof w:val="0"/>
          <w:sz w:val="20"/>
          <w:szCs w:val="20"/>
          <w:rtl/>
        </w:rPr>
        <w:t xml:space="preserve">להרחבה נוספת ראו </w:t>
      </w:r>
      <w:r w:rsidRPr="00B600D5">
        <w:rPr>
          <w:noProof w:val="0"/>
          <w:sz w:val="20"/>
          <w:szCs w:val="20"/>
        </w:rPr>
        <w:t xml:space="preserve">Dreyfuss, </w:t>
      </w:r>
      <w:r w:rsidRPr="00B600D5">
        <w:rPr>
          <w:i/>
          <w:iCs/>
          <w:noProof w:val="0"/>
          <w:sz w:val="20"/>
          <w:szCs w:val="20"/>
        </w:rPr>
        <w:t>Specialized Adjudication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Ref69928119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16</w:t>
      </w:r>
      <w:r w:rsidRPr="00B600D5">
        <w:rPr>
          <w:noProof w:val="0"/>
          <w:sz w:val="20"/>
          <w:szCs w:val="20"/>
          <w:rtl/>
        </w:rPr>
        <w:fldChar w:fldCharType="end"/>
      </w:r>
      <w:r w:rsidRPr="00B600D5">
        <w:rPr>
          <w:noProof w:val="0"/>
          <w:sz w:val="20"/>
          <w:szCs w:val="20"/>
          <w:rtl/>
        </w:rPr>
        <w:t xml:space="preserve">, בעמ' 425, שם מוצעת האפשרות של העסקה חלקית במשרות שופט כדי לאפשר חלוקה ייעודית נושאית ויצירת </w:t>
      </w:r>
      <w:r w:rsidRPr="00B600D5">
        <w:rPr>
          <w:rFonts w:hint="cs"/>
          <w:noProof w:val="0"/>
          <w:sz w:val="20"/>
          <w:szCs w:val="20"/>
          <w:rtl/>
        </w:rPr>
        <w:t>התמקצעות</w:t>
      </w:r>
      <w:r w:rsidRPr="00B600D5">
        <w:rPr>
          <w:noProof w:val="0"/>
          <w:sz w:val="20"/>
          <w:szCs w:val="20"/>
          <w:rtl/>
        </w:rPr>
        <w:t xml:space="preserve">. עוד ראו </w:t>
      </w:r>
      <w:r w:rsidRPr="00B600D5">
        <w:rPr>
          <w:noProof w:val="0"/>
          <w:sz w:val="20"/>
          <w:szCs w:val="20"/>
        </w:rPr>
        <w:t>Jordan</w:t>
      </w:r>
      <w:r w:rsidRPr="00B600D5">
        <w:rPr>
          <w:noProof w:val="0"/>
          <w:sz w:val="20"/>
          <w:szCs w:val="20"/>
          <w:rtl/>
        </w:rPr>
        <w:t xml:space="preserve">, לעיל ה"ש </w:t>
      </w:r>
      <w:r w:rsidR="00401B08">
        <w:rPr>
          <w:rFonts w:hint="cs"/>
          <w:noProof w:val="0"/>
          <w:sz w:val="20"/>
          <w:szCs w:val="20"/>
          <w:rtl/>
        </w:rPr>
        <w:t>54</w:t>
      </w:r>
      <w:r w:rsidRPr="00B600D5">
        <w:rPr>
          <w:noProof w:val="0"/>
          <w:sz w:val="20"/>
          <w:szCs w:val="20"/>
          <w:rtl/>
        </w:rPr>
        <w:t>, בעמ' 747.</w:t>
      </w:r>
    </w:p>
  </w:footnote>
  <w:footnote w:id="60">
    <w:p w14:paraId="29C546BF" w14:textId="6928A5C2"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Case &amp; Miller</w:t>
      </w:r>
      <w:r w:rsidRPr="00B600D5">
        <w:rPr>
          <w:noProof w:val="0"/>
          <w:sz w:val="20"/>
          <w:szCs w:val="20"/>
          <w:rtl/>
        </w:rPr>
        <w:t xml:space="preserve">, לעיל ה"ש </w:t>
      </w:r>
      <w:r w:rsidR="00401B08">
        <w:rPr>
          <w:rFonts w:hint="cs"/>
          <w:noProof w:val="0"/>
          <w:sz w:val="20"/>
          <w:szCs w:val="20"/>
          <w:rtl/>
        </w:rPr>
        <w:t>46</w:t>
      </w:r>
      <w:r w:rsidRPr="00B600D5">
        <w:rPr>
          <w:noProof w:val="0"/>
          <w:sz w:val="20"/>
          <w:szCs w:val="20"/>
          <w:rtl/>
        </w:rPr>
        <w:t>.</w:t>
      </w:r>
      <w:r w:rsidR="00B16DF0" w:rsidRPr="00B600D5">
        <w:rPr>
          <w:rFonts w:hint="cs"/>
          <w:noProof w:val="0"/>
          <w:sz w:val="20"/>
          <w:szCs w:val="20"/>
          <w:rtl/>
        </w:rPr>
        <w:t xml:space="preserve"> </w:t>
      </w:r>
      <w:r w:rsidR="005217F8" w:rsidRPr="00B600D5">
        <w:rPr>
          <w:noProof w:val="0"/>
          <w:sz w:val="20"/>
          <w:szCs w:val="20"/>
        </w:rPr>
        <w:t>Melissa F. Wasserman et al.</w:t>
      </w:r>
      <w:r w:rsidR="00B16DF0" w:rsidRPr="00B600D5">
        <w:rPr>
          <w:rFonts w:hint="cs"/>
          <w:noProof w:val="0"/>
          <w:sz w:val="20"/>
          <w:szCs w:val="20"/>
          <w:rtl/>
        </w:rPr>
        <w:t xml:space="preserve">, </w:t>
      </w:r>
      <w:r w:rsidR="005217F8" w:rsidRPr="00B600D5">
        <w:rPr>
          <w:rFonts w:hint="cs"/>
          <w:noProof w:val="0"/>
          <w:sz w:val="20"/>
          <w:szCs w:val="20"/>
          <w:rtl/>
        </w:rPr>
        <w:t xml:space="preserve">לעיל ה"ש 7, </w:t>
      </w:r>
      <w:r w:rsidR="00B16DF0" w:rsidRPr="00B600D5">
        <w:rPr>
          <w:rFonts w:hint="cs"/>
          <w:noProof w:val="0"/>
          <w:sz w:val="20"/>
          <w:szCs w:val="20"/>
          <w:rtl/>
        </w:rPr>
        <w:t xml:space="preserve">בעמ' </w:t>
      </w:r>
      <w:r w:rsidR="008C3ED5" w:rsidRPr="00B600D5">
        <w:rPr>
          <w:rFonts w:hint="cs"/>
          <w:noProof w:val="0"/>
          <w:sz w:val="20"/>
          <w:szCs w:val="20"/>
          <w:rtl/>
        </w:rPr>
        <w:t>1462</w:t>
      </w:r>
      <w:r w:rsidR="00B16DF0" w:rsidRPr="00B600D5">
        <w:rPr>
          <w:rFonts w:hint="cs"/>
          <w:noProof w:val="0"/>
          <w:sz w:val="20"/>
          <w:szCs w:val="20"/>
          <w:rtl/>
        </w:rPr>
        <w:t>.</w:t>
      </w:r>
    </w:p>
  </w:footnote>
  <w:footnote w:id="61">
    <w:p w14:paraId="1037D77E" w14:textId="21A9077C"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Stempel</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Ref77689070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54</w:t>
      </w:r>
      <w:r w:rsidRPr="00B600D5">
        <w:rPr>
          <w:noProof w:val="0"/>
          <w:sz w:val="20"/>
          <w:szCs w:val="20"/>
          <w:rtl/>
        </w:rPr>
        <w:fldChar w:fldCharType="end"/>
      </w:r>
      <w:r w:rsidRPr="00B600D5">
        <w:rPr>
          <w:noProof w:val="0"/>
          <w:sz w:val="20"/>
          <w:szCs w:val="20"/>
          <w:rtl/>
        </w:rPr>
        <w:t xml:space="preserve">. </w:t>
      </w:r>
      <w:r w:rsidRPr="00B600D5">
        <w:rPr>
          <w:rFonts w:hint="cs"/>
          <w:noProof w:val="0"/>
          <w:sz w:val="20"/>
          <w:szCs w:val="20"/>
          <w:rtl/>
        </w:rPr>
        <w:t xml:space="preserve">סטמפל </w:t>
      </w:r>
      <w:r w:rsidRPr="00B600D5">
        <w:rPr>
          <w:noProof w:val="0"/>
          <w:sz w:val="20"/>
          <w:szCs w:val="20"/>
          <w:rtl/>
        </w:rPr>
        <w:t>דן בשאלה אם בית משפט בעל ספציפיקציה</w:t>
      </w:r>
      <w:r w:rsidRPr="00B600D5">
        <w:rPr>
          <w:rFonts w:hint="cs"/>
          <w:noProof w:val="0"/>
          <w:sz w:val="20"/>
          <w:szCs w:val="20"/>
          <w:rtl/>
        </w:rPr>
        <w:t>, בדרך של בית משפט ייעודי או בדרך של הקצאת תיקים לשופטים על פי תחום,</w:t>
      </w:r>
      <w:r w:rsidRPr="00B600D5">
        <w:rPr>
          <w:noProof w:val="0"/>
          <w:sz w:val="20"/>
          <w:szCs w:val="20"/>
          <w:rtl/>
        </w:rPr>
        <w:t xml:space="preserve"> יכול לעמוד בסטנדרטים שמציג</w:t>
      </w:r>
      <w:r w:rsidRPr="00B600D5">
        <w:rPr>
          <w:rFonts w:hint="cs"/>
          <w:noProof w:val="0"/>
          <w:sz w:val="20"/>
          <w:szCs w:val="20"/>
          <w:rtl/>
        </w:rPr>
        <w:t>ה</w:t>
      </w:r>
      <w:r w:rsidRPr="00B600D5">
        <w:rPr>
          <w:noProof w:val="0"/>
          <w:sz w:val="20"/>
          <w:szCs w:val="20"/>
          <w:rtl/>
        </w:rPr>
        <w:t xml:space="preserve"> </w:t>
      </w:r>
      <w:r w:rsidRPr="00B600D5">
        <w:rPr>
          <w:rFonts w:hint="cs"/>
          <w:noProof w:val="0"/>
          <w:sz w:val="20"/>
          <w:szCs w:val="20"/>
          <w:rtl/>
        </w:rPr>
        <w:t xml:space="preserve">דרייפוס </w:t>
      </w:r>
      <w:r w:rsidRPr="00B600D5">
        <w:rPr>
          <w:noProof w:val="0"/>
          <w:sz w:val="20"/>
          <w:szCs w:val="20"/>
          <w:rtl/>
        </w:rPr>
        <w:t xml:space="preserve">ולהעניק מומחיות בכל נושא. </w:t>
      </w:r>
      <w:r w:rsidRPr="00B600D5">
        <w:rPr>
          <w:noProof w:val="0"/>
          <w:sz w:val="20"/>
          <w:szCs w:val="20"/>
          <w:rtl/>
        </w:rPr>
        <w:t xml:space="preserve">עוד ראו </w:t>
      </w:r>
      <w:r w:rsidRPr="00B600D5">
        <w:rPr>
          <w:noProof w:val="0"/>
          <w:sz w:val="20"/>
          <w:szCs w:val="20"/>
        </w:rPr>
        <w:t xml:space="preserve">Dreyfuss, </w:t>
      </w:r>
      <w:r w:rsidRPr="00B600D5">
        <w:rPr>
          <w:i/>
          <w:iCs/>
          <w:noProof w:val="0"/>
          <w:sz w:val="20"/>
          <w:szCs w:val="20"/>
        </w:rPr>
        <w:t>Specialized Adjudication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Ref69928119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16</w:t>
      </w:r>
      <w:r w:rsidRPr="00B600D5">
        <w:rPr>
          <w:noProof w:val="0"/>
          <w:sz w:val="20"/>
          <w:szCs w:val="20"/>
          <w:rtl/>
        </w:rPr>
        <w:fldChar w:fldCharType="end"/>
      </w:r>
      <w:r w:rsidRPr="00B600D5">
        <w:rPr>
          <w:noProof w:val="0"/>
          <w:sz w:val="20"/>
          <w:szCs w:val="20"/>
          <w:rtl/>
        </w:rPr>
        <w:t>.</w:t>
      </w:r>
    </w:p>
  </w:footnote>
  <w:footnote w:id="62">
    <w:p w14:paraId="4952C8E6" w14:textId="6C90F40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Baum, </w:t>
      </w:r>
      <w:r w:rsidRPr="00B600D5">
        <w:rPr>
          <w:i/>
          <w:iCs/>
          <w:noProof w:val="0"/>
          <w:sz w:val="20"/>
          <w:szCs w:val="20"/>
        </w:rPr>
        <w:t>Probing the Effects of Judicial Specialization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Ref96478317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11</w:t>
      </w:r>
      <w:r w:rsidRPr="00B600D5">
        <w:rPr>
          <w:noProof w:val="0"/>
          <w:sz w:val="20"/>
          <w:szCs w:val="20"/>
          <w:rtl/>
        </w:rPr>
        <w:fldChar w:fldCharType="end"/>
      </w:r>
      <w:r w:rsidRPr="00B600D5">
        <w:rPr>
          <w:noProof w:val="0"/>
          <w:sz w:val="20"/>
          <w:szCs w:val="20"/>
          <w:rtl/>
        </w:rPr>
        <w:t>.</w:t>
      </w:r>
    </w:p>
  </w:footnote>
  <w:footnote w:id="63">
    <w:p w14:paraId="07F20E61" w14:textId="4A93B458"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Kesan &amp; Ball</w:t>
      </w:r>
      <w:r w:rsidRPr="00B600D5">
        <w:rPr>
          <w:noProof w:val="0"/>
          <w:sz w:val="20"/>
          <w:szCs w:val="20"/>
          <w:rtl/>
        </w:rPr>
        <w:t xml:space="preserve">, לעיל ה"ש </w:t>
      </w:r>
      <w:r w:rsidR="00401B08">
        <w:rPr>
          <w:rFonts w:hint="cs"/>
          <w:sz w:val="20"/>
          <w:szCs w:val="20"/>
          <w:rtl/>
        </w:rPr>
        <w:t>44</w:t>
      </w:r>
      <w:r w:rsidRPr="00B600D5">
        <w:rPr>
          <w:noProof w:val="0"/>
          <w:sz w:val="20"/>
          <w:szCs w:val="20"/>
          <w:rtl/>
        </w:rPr>
        <w:t xml:space="preserve">; </w:t>
      </w:r>
      <w:r w:rsidRPr="00B600D5">
        <w:rPr>
          <w:noProof w:val="0"/>
          <w:sz w:val="20"/>
          <w:szCs w:val="20"/>
        </w:rPr>
        <w:t xml:space="preserve">Miller &amp; Curry, </w:t>
      </w:r>
      <w:r w:rsidRPr="00B600D5">
        <w:rPr>
          <w:i/>
          <w:iCs/>
          <w:noProof w:val="0"/>
          <w:sz w:val="20"/>
          <w:szCs w:val="20"/>
        </w:rPr>
        <w:t>Specialized Courts</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Ref69916387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w:t>
      </w:r>
      <w:r w:rsidRPr="00B600D5">
        <w:rPr>
          <w:noProof w:val="0"/>
          <w:sz w:val="20"/>
          <w:szCs w:val="20"/>
          <w:rtl/>
        </w:rPr>
        <w:fldChar w:fldCharType="end"/>
      </w:r>
      <w:r w:rsidRPr="00B600D5">
        <w:rPr>
          <w:rFonts w:hint="cs"/>
          <w:noProof w:val="0"/>
          <w:sz w:val="20"/>
          <w:szCs w:val="20"/>
          <w:rtl/>
        </w:rPr>
        <w:t xml:space="preserve">; </w:t>
      </w:r>
      <w:r w:rsidRPr="00B600D5">
        <w:rPr>
          <w:noProof w:val="0"/>
          <w:sz w:val="20"/>
          <w:szCs w:val="20"/>
        </w:rPr>
        <w:t xml:space="preserve">Baum, </w:t>
      </w:r>
      <w:r w:rsidRPr="00B600D5">
        <w:rPr>
          <w:i/>
          <w:iCs/>
          <w:sz w:val="20"/>
          <w:szCs w:val="20"/>
        </w:rPr>
        <w:t>Probing the Effects of Judicial Specialization</w:t>
      </w:r>
      <w:r w:rsidRPr="00B600D5">
        <w:rPr>
          <w:noProof w:val="0"/>
          <w:sz w:val="20"/>
          <w:szCs w:val="20"/>
          <w:rtl/>
        </w:rPr>
        <w:t>,</w:t>
      </w:r>
      <w:r w:rsidRPr="00B600D5">
        <w:rPr>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Ref96478317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11</w:t>
      </w:r>
      <w:r w:rsidRPr="00B600D5">
        <w:rPr>
          <w:noProof w:val="0"/>
          <w:sz w:val="20"/>
          <w:szCs w:val="20"/>
          <w:rtl/>
        </w:rPr>
        <w:fldChar w:fldCharType="end"/>
      </w:r>
      <w:r w:rsidRPr="00B600D5">
        <w:rPr>
          <w:noProof w:val="0"/>
          <w:sz w:val="20"/>
          <w:szCs w:val="20"/>
          <w:rtl/>
        </w:rPr>
        <w:t>, בעמ' 1676.</w:t>
      </w:r>
    </w:p>
  </w:footnote>
  <w:footnote w:id="64">
    <w:p w14:paraId="6C1E4526" w14:textId="71880F4E"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Zimmer</w:t>
      </w:r>
      <w:r w:rsidRPr="00B600D5">
        <w:rPr>
          <w:noProof w:val="0"/>
          <w:sz w:val="20"/>
          <w:szCs w:val="20"/>
          <w:rtl/>
        </w:rPr>
        <w:t xml:space="preserve">, לעיל ה"ש </w:t>
      </w:r>
      <w:r w:rsidR="00401B08">
        <w:rPr>
          <w:rFonts w:hint="cs"/>
          <w:noProof w:val="0"/>
          <w:sz w:val="20"/>
          <w:szCs w:val="20"/>
          <w:rtl/>
        </w:rPr>
        <w:t>55</w:t>
      </w:r>
      <w:r w:rsidRPr="00B600D5">
        <w:rPr>
          <w:noProof w:val="0"/>
          <w:sz w:val="20"/>
          <w:szCs w:val="20"/>
          <w:rtl/>
        </w:rPr>
        <w:t>.</w:t>
      </w:r>
    </w:p>
  </w:footnote>
  <w:footnote w:id="65">
    <w:p w14:paraId="604FBF8F" w14:textId="67873D2C"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ראו חוק הנוער (שפיטה, ענישה ודרכי טיפול), התשל"א</w:t>
      </w:r>
      <w:r w:rsidRPr="00B600D5">
        <w:rPr>
          <w:noProof w:val="0"/>
          <w:position w:val="3"/>
          <w:sz w:val="20"/>
          <w:szCs w:val="20"/>
          <w:rtl/>
        </w:rPr>
        <w:t>-</w:t>
      </w:r>
      <w:r w:rsidRPr="00B600D5">
        <w:rPr>
          <w:noProof w:val="0"/>
          <w:sz w:val="20"/>
          <w:szCs w:val="20"/>
          <w:rtl/>
        </w:rPr>
        <w:t>1971; חוק בית הדין לעבודה, התשכ"ט</w:t>
      </w:r>
      <w:r w:rsidRPr="00B600D5">
        <w:rPr>
          <w:noProof w:val="0"/>
          <w:position w:val="3"/>
          <w:sz w:val="20"/>
          <w:szCs w:val="20"/>
          <w:rtl/>
        </w:rPr>
        <w:t>-</w:t>
      </w:r>
      <w:r w:rsidRPr="00B600D5">
        <w:rPr>
          <w:noProof w:val="0"/>
          <w:sz w:val="20"/>
          <w:szCs w:val="20"/>
          <w:rtl/>
        </w:rPr>
        <w:t>1969; חוק בית המשפט לעניני משפחה, התשנ"ה</w:t>
      </w:r>
      <w:r w:rsidRPr="00B600D5">
        <w:rPr>
          <w:noProof w:val="0"/>
          <w:position w:val="3"/>
          <w:sz w:val="20"/>
          <w:szCs w:val="20"/>
          <w:rtl/>
        </w:rPr>
        <w:t>-</w:t>
      </w:r>
      <w:r w:rsidRPr="00B600D5">
        <w:rPr>
          <w:noProof w:val="0"/>
          <w:sz w:val="20"/>
          <w:szCs w:val="20"/>
          <w:rtl/>
        </w:rPr>
        <w:t xml:space="preserve">1995; </w:t>
      </w:r>
      <w:r w:rsidRPr="00B600D5">
        <w:rPr>
          <w:rFonts w:hint="cs"/>
          <w:noProof w:val="0"/>
          <w:sz w:val="20"/>
          <w:szCs w:val="20"/>
          <w:rtl/>
        </w:rPr>
        <w:t xml:space="preserve">ולעניין המחלקות הכלכליות בבתי המשפט המחוזיים – </w:t>
      </w:r>
      <w:r w:rsidRPr="00B600D5">
        <w:rPr>
          <w:noProof w:val="0"/>
          <w:sz w:val="20"/>
          <w:szCs w:val="20"/>
          <w:rtl/>
        </w:rPr>
        <w:t>סימן ב1 לפרק ב לחוק בתי המשפט. שאלה נפרדת</w:t>
      </w:r>
      <w:r w:rsidRPr="00B600D5">
        <w:rPr>
          <w:rFonts w:hint="cs"/>
          <w:noProof w:val="0"/>
          <w:sz w:val="20"/>
          <w:szCs w:val="20"/>
          <w:rtl/>
        </w:rPr>
        <w:t>,</w:t>
      </w:r>
      <w:r w:rsidRPr="00B600D5">
        <w:rPr>
          <w:noProof w:val="0"/>
          <w:sz w:val="20"/>
          <w:szCs w:val="20"/>
          <w:rtl/>
        </w:rPr>
        <w:t xml:space="preserve"> החורגת מ</w:t>
      </w:r>
      <w:r w:rsidRPr="00B600D5">
        <w:rPr>
          <w:rFonts w:hint="cs"/>
          <w:noProof w:val="0"/>
          <w:sz w:val="20"/>
          <w:szCs w:val="20"/>
          <w:rtl/>
        </w:rPr>
        <w:t xml:space="preserve">מסגרת </w:t>
      </w:r>
      <w:r w:rsidRPr="00B600D5">
        <w:rPr>
          <w:noProof w:val="0"/>
          <w:sz w:val="20"/>
          <w:szCs w:val="20"/>
          <w:rtl/>
        </w:rPr>
        <w:t xml:space="preserve">הדיון במאמר זה, היא אם </w:t>
      </w:r>
      <w:r w:rsidRPr="00B600D5">
        <w:rPr>
          <w:rFonts w:hint="cs"/>
          <w:noProof w:val="0"/>
          <w:sz w:val="20"/>
          <w:szCs w:val="20"/>
          <w:rtl/>
        </w:rPr>
        <w:t xml:space="preserve">אין </w:t>
      </w:r>
      <w:r w:rsidRPr="00B600D5">
        <w:rPr>
          <w:noProof w:val="0"/>
          <w:sz w:val="20"/>
          <w:szCs w:val="20"/>
          <w:rtl/>
        </w:rPr>
        <w:t>מקו</w:t>
      </w:r>
      <w:r w:rsidRPr="00B600D5">
        <w:rPr>
          <w:rFonts w:hint="cs"/>
          <w:noProof w:val="0"/>
          <w:sz w:val="20"/>
          <w:szCs w:val="20"/>
          <w:rtl/>
        </w:rPr>
        <w:t>ם</w:t>
      </w:r>
      <w:r w:rsidRPr="00B600D5">
        <w:rPr>
          <w:noProof w:val="0"/>
          <w:sz w:val="20"/>
          <w:szCs w:val="20"/>
          <w:rtl/>
        </w:rPr>
        <w:t xml:space="preserve"> </w:t>
      </w:r>
      <w:r w:rsidRPr="00B600D5">
        <w:rPr>
          <w:rFonts w:hint="cs"/>
          <w:noProof w:val="0"/>
          <w:sz w:val="20"/>
          <w:szCs w:val="20"/>
          <w:rtl/>
        </w:rPr>
        <w:t>ש</w:t>
      </w:r>
      <w:r w:rsidRPr="00B600D5">
        <w:rPr>
          <w:noProof w:val="0"/>
          <w:sz w:val="20"/>
          <w:szCs w:val="20"/>
          <w:rtl/>
        </w:rPr>
        <w:t xml:space="preserve">הליך חדלות הפירעון </w:t>
      </w:r>
      <w:r w:rsidRPr="00B600D5">
        <w:rPr>
          <w:rFonts w:hint="cs"/>
          <w:noProof w:val="0"/>
          <w:sz w:val="20"/>
          <w:szCs w:val="20"/>
          <w:rtl/>
        </w:rPr>
        <w:t xml:space="preserve">יתנהל </w:t>
      </w:r>
      <w:r w:rsidRPr="00B600D5">
        <w:rPr>
          <w:noProof w:val="0"/>
          <w:sz w:val="20"/>
          <w:szCs w:val="20"/>
          <w:rtl/>
        </w:rPr>
        <w:t xml:space="preserve">במסגרת </w:t>
      </w:r>
      <w:r w:rsidRPr="00B600D5">
        <w:rPr>
          <w:rFonts w:hint="cs"/>
          <w:noProof w:val="0"/>
          <w:sz w:val="20"/>
          <w:szCs w:val="20"/>
          <w:rtl/>
        </w:rPr>
        <w:t xml:space="preserve">המחלקות </w:t>
      </w:r>
      <w:r w:rsidRPr="00B600D5">
        <w:rPr>
          <w:noProof w:val="0"/>
          <w:sz w:val="20"/>
          <w:szCs w:val="20"/>
          <w:rtl/>
        </w:rPr>
        <w:t>הכלכלי</w:t>
      </w:r>
      <w:r w:rsidRPr="00B600D5">
        <w:rPr>
          <w:rFonts w:hint="cs"/>
          <w:noProof w:val="0"/>
          <w:sz w:val="20"/>
          <w:szCs w:val="20"/>
          <w:rtl/>
        </w:rPr>
        <w:t>ות</w:t>
      </w:r>
      <w:r w:rsidRPr="00B600D5">
        <w:rPr>
          <w:noProof w:val="0"/>
          <w:sz w:val="20"/>
          <w:szCs w:val="20"/>
          <w:rtl/>
        </w:rPr>
        <w:t xml:space="preserve">. לצורך הדיון בשאלה זו יש לענות תחילה על השאלה המקדמית, </w:t>
      </w:r>
      <w:r w:rsidRPr="00B600D5">
        <w:rPr>
          <w:rFonts w:hint="cs"/>
          <w:noProof w:val="0"/>
          <w:sz w:val="20"/>
          <w:szCs w:val="20"/>
          <w:rtl/>
        </w:rPr>
        <w:t>ש</w:t>
      </w:r>
      <w:r w:rsidRPr="00B600D5">
        <w:rPr>
          <w:noProof w:val="0"/>
          <w:sz w:val="20"/>
          <w:szCs w:val="20"/>
          <w:rtl/>
        </w:rPr>
        <w:t xml:space="preserve">בבסיס מאמר זה, אם </w:t>
      </w:r>
      <w:r w:rsidRPr="00B600D5">
        <w:rPr>
          <w:rFonts w:hint="cs"/>
          <w:noProof w:val="0"/>
          <w:sz w:val="20"/>
          <w:szCs w:val="20"/>
          <w:rtl/>
        </w:rPr>
        <w:t>אין מקום ש</w:t>
      </w:r>
      <w:r w:rsidRPr="00B600D5">
        <w:rPr>
          <w:noProof w:val="0"/>
          <w:sz w:val="20"/>
          <w:szCs w:val="20"/>
          <w:rtl/>
        </w:rPr>
        <w:t xml:space="preserve">הליכי חדלות פירעון </w:t>
      </w:r>
      <w:r w:rsidRPr="00B600D5">
        <w:rPr>
          <w:rFonts w:hint="cs"/>
          <w:noProof w:val="0"/>
          <w:sz w:val="20"/>
          <w:szCs w:val="20"/>
          <w:rtl/>
        </w:rPr>
        <w:t>יתנהלו ל</w:t>
      </w:r>
      <w:r w:rsidRPr="00B600D5">
        <w:rPr>
          <w:noProof w:val="0"/>
          <w:sz w:val="20"/>
          <w:szCs w:val="20"/>
          <w:rtl/>
        </w:rPr>
        <w:t>פני גורם שיפוטי ייעודי</w:t>
      </w:r>
      <w:r w:rsidRPr="00B600D5">
        <w:rPr>
          <w:rFonts w:hint="cs"/>
          <w:noProof w:val="0"/>
          <w:sz w:val="20"/>
          <w:szCs w:val="20"/>
          <w:rtl/>
        </w:rPr>
        <w:t>.</w:t>
      </w:r>
      <w:r w:rsidR="001E6766" w:rsidRPr="00B600D5">
        <w:rPr>
          <w:noProof w:val="0"/>
          <w:sz w:val="20"/>
          <w:szCs w:val="20"/>
          <w:rtl/>
        </w:rPr>
        <w:t xml:space="preserve"> בסוף </w:t>
      </w:r>
      <w:r w:rsidR="001E6766" w:rsidRPr="00B600D5">
        <w:rPr>
          <w:rFonts w:hint="cs"/>
          <w:noProof w:val="0"/>
          <w:sz w:val="20"/>
          <w:szCs w:val="20"/>
          <w:rtl/>
        </w:rPr>
        <w:t xml:space="preserve">שנת </w:t>
      </w:r>
      <w:r w:rsidR="001E6766" w:rsidRPr="00B600D5">
        <w:rPr>
          <w:noProof w:val="0"/>
          <w:sz w:val="20"/>
          <w:szCs w:val="20"/>
          <w:rtl/>
        </w:rPr>
        <w:t xml:space="preserve">2010 הוקמה בבית המשפט המחוזי </w:t>
      </w:r>
      <w:r w:rsidR="001E6766" w:rsidRPr="00B600D5">
        <w:rPr>
          <w:rFonts w:hint="cs"/>
          <w:noProof w:val="0"/>
          <w:sz w:val="20"/>
          <w:szCs w:val="20"/>
          <w:rtl/>
        </w:rPr>
        <w:t xml:space="preserve">בתל אביב </w:t>
      </w:r>
      <w:r w:rsidR="001E6766" w:rsidRPr="00B600D5">
        <w:rPr>
          <w:noProof w:val="0"/>
          <w:sz w:val="20"/>
          <w:szCs w:val="20"/>
          <w:rtl/>
        </w:rPr>
        <w:t>המחלקה הכלכלית,</w:t>
      </w:r>
      <w:r w:rsidR="001E6766" w:rsidRPr="00B600D5">
        <w:rPr>
          <w:noProof w:val="0"/>
          <w:sz w:val="20"/>
          <w:szCs w:val="20"/>
          <w:vertAlign w:val="superscript"/>
          <w:rtl/>
        </w:rPr>
        <w:footnoteRef/>
      </w:r>
      <w:r w:rsidR="001E6766" w:rsidRPr="00B600D5">
        <w:rPr>
          <w:noProof w:val="0"/>
          <w:sz w:val="20"/>
          <w:szCs w:val="20"/>
          <w:rtl/>
        </w:rPr>
        <w:t xml:space="preserve"> בהמשך להצלח</w:t>
      </w:r>
      <w:r w:rsidR="001E6766" w:rsidRPr="00B600D5">
        <w:rPr>
          <w:rFonts w:hint="cs"/>
          <w:noProof w:val="0"/>
          <w:sz w:val="20"/>
          <w:szCs w:val="20"/>
          <w:rtl/>
        </w:rPr>
        <w:t>תו</w:t>
      </w:r>
      <w:r w:rsidR="001E6766" w:rsidRPr="00B600D5">
        <w:rPr>
          <w:noProof w:val="0"/>
          <w:sz w:val="20"/>
          <w:szCs w:val="20"/>
          <w:rtl/>
        </w:rPr>
        <w:t xml:space="preserve"> של בית המשפט בדלוור</w:t>
      </w:r>
      <w:r w:rsidR="001E6766" w:rsidRPr="00B600D5">
        <w:rPr>
          <w:rFonts w:hint="cs"/>
          <w:noProof w:val="0"/>
          <w:sz w:val="20"/>
          <w:szCs w:val="20"/>
          <w:rtl/>
        </w:rPr>
        <w:t>,</w:t>
      </w:r>
      <w:r w:rsidR="001E6766" w:rsidRPr="00B600D5">
        <w:rPr>
          <w:noProof w:val="0"/>
          <w:sz w:val="20"/>
          <w:szCs w:val="20"/>
          <w:rtl/>
        </w:rPr>
        <w:t xml:space="preserve"> ארצות הברית</w:t>
      </w:r>
      <w:r w:rsidR="001E6766" w:rsidRPr="00B600D5">
        <w:rPr>
          <w:rFonts w:hint="cs"/>
          <w:noProof w:val="0"/>
          <w:sz w:val="20"/>
          <w:szCs w:val="20"/>
          <w:rtl/>
        </w:rPr>
        <w:t>,</w:t>
      </w:r>
      <w:r w:rsidR="001E6766" w:rsidRPr="00B600D5">
        <w:rPr>
          <w:noProof w:val="0"/>
          <w:sz w:val="20"/>
          <w:szCs w:val="20"/>
          <w:rtl/>
        </w:rPr>
        <w:t xml:space="preserve"> </w:t>
      </w:r>
      <w:r w:rsidR="001E6766" w:rsidRPr="00B600D5">
        <w:rPr>
          <w:rFonts w:hint="cs"/>
          <w:noProof w:val="0"/>
          <w:sz w:val="20"/>
          <w:szCs w:val="20"/>
          <w:rtl/>
        </w:rPr>
        <w:t xml:space="preserve">אשר פרץ </w:t>
      </w:r>
      <w:r w:rsidR="001E6766" w:rsidRPr="00B600D5">
        <w:rPr>
          <w:noProof w:val="0"/>
          <w:sz w:val="20"/>
          <w:szCs w:val="20"/>
          <w:rtl/>
        </w:rPr>
        <w:t xml:space="preserve">את </w:t>
      </w:r>
      <w:r w:rsidR="001E6766" w:rsidRPr="00B600D5">
        <w:rPr>
          <w:rFonts w:hint="cs"/>
          <w:noProof w:val="0"/>
          <w:sz w:val="20"/>
          <w:szCs w:val="20"/>
          <w:rtl/>
        </w:rPr>
        <w:t xml:space="preserve">דרך </w:t>
      </w:r>
      <w:r w:rsidR="001E6766" w:rsidRPr="00B600D5">
        <w:rPr>
          <w:noProof w:val="0"/>
          <w:sz w:val="20"/>
          <w:szCs w:val="20"/>
          <w:rtl/>
        </w:rPr>
        <w:t>ההתמקצעות השיפוטית בתחום הכלכלי</w:t>
      </w:r>
      <w:r w:rsidR="001E6766" w:rsidRPr="00B600D5">
        <w:rPr>
          <w:rFonts w:hint="cs"/>
          <w:noProof w:val="0"/>
          <w:sz w:val="20"/>
          <w:szCs w:val="20"/>
          <w:rtl/>
        </w:rPr>
        <w:t xml:space="preserve">, </w:t>
      </w:r>
      <w:r w:rsidR="001E6766" w:rsidRPr="00B600D5">
        <w:rPr>
          <w:noProof w:val="0"/>
          <w:sz w:val="20"/>
          <w:szCs w:val="20"/>
          <w:rtl/>
        </w:rPr>
        <w:t>ראו סימן ב1 לפרק ב לחוק בתי המשפט.</w:t>
      </w:r>
      <w:r w:rsidR="001E6766" w:rsidRPr="00B600D5">
        <w:rPr>
          <w:rFonts w:hint="cs"/>
          <w:noProof w:val="0"/>
          <w:sz w:val="20"/>
          <w:szCs w:val="20"/>
          <w:rtl/>
        </w:rPr>
        <w:t xml:space="preserve"> זאת </w:t>
      </w:r>
      <w:r w:rsidR="001E6766" w:rsidRPr="00B600D5">
        <w:rPr>
          <w:noProof w:val="0"/>
          <w:sz w:val="20"/>
          <w:szCs w:val="20"/>
          <w:rtl/>
        </w:rPr>
        <w:t>בהמשך להצלח</w:t>
      </w:r>
      <w:r w:rsidR="001E6766" w:rsidRPr="00B600D5">
        <w:rPr>
          <w:rFonts w:hint="cs"/>
          <w:noProof w:val="0"/>
          <w:sz w:val="20"/>
          <w:szCs w:val="20"/>
          <w:rtl/>
        </w:rPr>
        <w:t>תו</w:t>
      </w:r>
      <w:r w:rsidR="001E6766" w:rsidRPr="00B600D5">
        <w:rPr>
          <w:noProof w:val="0"/>
          <w:sz w:val="20"/>
          <w:szCs w:val="20"/>
          <w:rtl/>
        </w:rPr>
        <w:t xml:space="preserve"> של בית המשפט בדלוור</w:t>
      </w:r>
      <w:r w:rsidR="001E6766" w:rsidRPr="00B600D5">
        <w:rPr>
          <w:rFonts w:hint="cs"/>
          <w:noProof w:val="0"/>
          <w:sz w:val="20"/>
          <w:szCs w:val="20"/>
          <w:rtl/>
        </w:rPr>
        <w:t>,</w:t>
      </w:r>
      <w:r w:rsidR="001E6766" w:rsidRPr="00B600D5">
        <w:rPr>
          <w:noProof w:val="0"/>
          <w:sz w:val="20"/>
          <w:szCs w:val="20"/>
          <w:rtl/>
        </w:rPr>
        <w:t xml:space="preserve"> ארצות הברית</w:t>
      </w:r>
      <w:r w:rsidR="001E6766" w:rsidRPr="00B600D5">
        <w:rPr>
          <w:rFonts w:hint="cs"/>
          <w:noProof w:val="0"/>
          <w:sz w:val="20"/>
          <w:szCs w:val="20"/>
          <w:rtl/>
        </w:rPr>
        <w:t>,</w:t>
      </w:r>
      <w:r w:rsidR="001E6766" w:rsidRPr="00B600D5">
        <w:rPr>
          <w:noProof w:val="0"/>
          <w:sz w:val="20"/>
          <w:szCs w:val="20"/>
          <w:rtl/>
        </w:rPr>
        <w:t xml:space="preserve"> </w:t>
      </w:r>
      <w:r w:rsidR="001E6766" w:rsidRPr="00B600D5">
        <w:rPr>
          <w:rFonts w:hint="cs"/>
          <w:noProof w:val="0"/>
          <w:sz w:val="20"/>
          <w:szCs w:val="20"/>
          <w:rtl/>
        </w:rPr>
        <w:t xml:space="preserve">אשר פרץ </w:t>
      </w:r>
      <w:r w:rsidR="001E6766" w:rsidRPr="00B600D5">
        <w:rPr>
          <w:noProof w:val="0"/>
          <w:sz w:val="20"/>
          <w:szCs w:val="20"/>
          <w:rtl/>
        </w:rPr>
        <w:t xml:space="preserve">את </w:t>
      </w:r>
      <w:r w:rsidR="001E6766" w:rsidRPr="00B600D5">
        <w:rPr>
          <w:rFonts w:hint="cs"/>
          <w:noProof w:val="0"/>
          <w:sz w:val="20"/>
          <w:szCs w:val="20"/>
          <w:rtl/>
        </w:rPr>
        <w:t xml:space="preserve">דרך </w:t>
      </w:r>
      <w:r w:rsidR="001E6766" w:rsidRPr="00B600D5">
        <w:rPr>
          <w:noProof w:val="0"/>
          <w:sz w:val="20"/>
          <w:szCs w:val="20"/>
          <w:rtl/>
        </w:rPr>
        <w:t>ההתמקצעות השיפוטית בתחום הכלכלי</w:t>
      </w:r>
      <w:r w:rsidR="001E6766" w:rsidRPr="00B600D5">
        <w:rPr>
          <w:rFonts w:hint="cs"/>
          <w:noProof w:val="0"/>
          <w:sz w:val="20"/>
          <w:szCs w:val="20"/>
          <w:rtl/>
        </w:rPr>
        <w:t xml:space="preserve">, </w:t>
      </w:r>
      <w:r w:rsidR="00CA7D1C" w:rsidRPr="00B600D5">
        <w:rPr>
          <w:rFonts w:hint="cs"/>
          <w:noProof w:val="0"/>
          <w:sz w:val="20"/>
          <w:szCs w:val="20"/>
          <w:rtl/>
        </w:rPr>
        <w:t xml:space="preserve">ראו: </w:t>
      </w:r>
      <w:r w:rsidR="00CA7D1C" w:rsidRPr="00B600D5">
        <w:rPr>
          <w:i/>
          <w:iCs/>
          <w:noProof w:val="0"/>
          <w:sz w:val="20"/>
          <w:szCs w:val="20"/>
        </w:rPr>
        <w:t>Towards a More Efficient Judiciary</w:t>
      </w:r>
      <w:r w:rsidR="00CA7D1C" w:rsidRPr="00B600D5">
        <w:rPr>
          <w:noProof w:val="0"/>
          <w:sz w:val="20"/>
          <w:szCs w:val="20"/>
          <w:rtl/>
        </w:rPr>
        <w:t xml:space="preserve">, לעיל ה"ש </w:t>
      </w:r>
      <w:r w:rsidR="00401B08">
        <w:rPr>
          <w:rFonts w:hint="cs"/>
          <w:noProof w:val="0"/>
          <w:sz w:val="20"/>
          <w:szCs w:val="20"/>
          <w:rtl/>
        </w:rPr>
        <w:t>55</w:t>
      </w:r>
      <w:r w:rsidR="00CA7D1C" w:rsidRPr="00B600D5">
        <w:rPr>
          <w:noProof w:val="0"/>
          <w:sz w:val="20"/>
          <w:szCs w:val="20"/>
          <w:rtl/>
        </w:rPr>
        <w:t xml:space="preserve">, בעמ' 955–956; </w:t>
      </w:r>
      <w:r w:rsidR="00CA7D1C" w:rsidRPr="00B600D5">
        <w:rPr>
          <w:noProof w:val="0"/>
          <w:sz w:val="20"/>
          <w:szCs w:val="20"/>
        </w:rPr>
        <w:t xml:space="preserve">Christopher R. Drahozal, </w:t>
      </w:r>
      <w:r w:rsidR="00CA7D1C" w:rsidRPr="00B600D5">
        <w:rPr>
          <w:i/>
          <w:iCs/>
          <w:noProof w:val="0"/>
          <w:sz w:val="20"/>
          <w:szCs w:val="20"/>
        </w:rPr>
        <w:t>Business Courts and the Future of Arbitration</w:t>
      </w:r>
      <w:r w:rsidR="00CA7D1C" w:rsidRPr="00B600D5">
        <w:rPr>
          <w:noProof w:val="0"/>
          <w:sz w:val="20"/>
          <w:szCs w:val="20"/>
        </w:rPr>
        <w:t xml:space="preserve">, 10 </w:t>
      </w:r>
      <w:r w:rsidR="00CA7D1C" w:rsidRPr="00B600D5">
        <w:rPr>
          <w:smallCaps/>
          <w:noProof w:val="0"/>
          <w:sz w:val="20"/>
          <w:szCs w:val="20"/>
        </w:rPr>
        <w:t>Cardozo J. Conflict Resol.</w:t>
      </w:r>
      <w:r w:rsidR="00CA7D1C" w:rsidRPr="00B600D5">
        <w:rPr>
          <w:noProof w:val="0"/>
          <w:sz w:val="20"/>
          <w:szCs w:val="20"/>
        </w:rPr>
        <w:t xml:space="preserve"> 491 (2009)</w:t>
      </w:r>
      <w:r w:rsidR="00CA7D1C" w:rsidRPr="00B600D5">
        <w:rPr>
          <w:noProof w:val="0"/>
          <w:sz w:val="20"/>
          <w:szCs w:val="20"/>
          <w:rtl/>
        </w:rPr>
        <w:t xml:space="preserve">. </w:t>
      </w:r>
      <w:r w:rsidR="00CA7D1C" w:rsidRPr="00B600D5">
        <w:rPr>
          <w:rFonts w:hint="cs"/>
          <w:noProof w:val="0"/>
          <w:sz w:val="20"/>
          <w:szCs w:val="20"/>
          <w:rtl/>
        </w:rPr>
        <w:t xml:space="preserve">כן </w:t>
      </w:r>
      <w:r w:rsidR="00CA7D1C" w:rsidRPr="00B600D5">
        <w:rPr>
          <w:noProof w:val="0"/>
          <w:sz w:val="20"/>
          <w:szCs w:val="20"/>
          <w:rtl/>
        </w:rPr>
        <w:t xml:space="preserve">ראו </w:t>
      </w:r>
      <w:r w:rsidR="00CA7D1C" w:rsidRPr="00B600D5">
        <w:rPr>
          <w:noProof w:val="0"/>
          <w:sz w:val="20"/>
          <w:szCs w:val="20"/>
        </w:rPr>
        <w:t xml:space="preserve">Jill E. Fisch, </w:t>
      </w:r>
      <w:r w:rsidR="00CA7D1C" w:rsidRPr="00B600D5">
        <w:rPr>
          <w:i/>
          <w:iCs/>
          <w:noProof w:val="0"/>
          <w:sz w:val="20"/>
          <w:szCs w:val="20"/>
        </w:rPr>
        <w:t>The Peculiar Role of the Delaware Courts in the Competition for Corporate Charters</w:t>
      </w:r>
      <w:r w:rsidR="00CA7D1C" w:rsidRPr="00B600D5">
        <w:rPr>
          <w:noProof w:val="0"/>
          <w:sz w:val="20"/>
          <w:szCs w:val="20"/>
        </w:rPr>
        <w:t xml:space="preserve">, 68 </w:t>
      </w:r>
      <w:r w:rsidR="00CA7D1C" w:rsidRPr="00B600D5">
        <w:rPr>
          <w:smallCaps/>
          <w:noProof w:val="0"/>
          <w:sz w:val="20"/>
          <w:szCs w:val="20"/>
        </w:rPr>
        <w:t>U. Cin. L. Rev.</w:t>
      </w:r>
      <w:r w:rsidR="00CA7D1C" w:rsidRPr="00B600D5">
        <w:rPr>
          <w:noProof w:val="0"/>
          <w:sz w:val="20"/>
          <w:szCs w:val="20"/>
        </w:rPr>
        <w:t xml:space="preserve"> 1061, 1074 (2000)</w:t>
      </w:r>
      <w:r w:rsidR="00CA7D1C" w:rsidRPr="00B600D5">
        <w:rPr>
          <w:noProof w:val="0"/>
          <w:sz w:val="20"/>
          <w:szCs w:val="20"/>
          <w:rtl/>
        </w:rPr>
        <w:t xml:space="preserve">. להרחבה על הצלחת ההתמקצעות השיפוטית בתחום הכלכלי ראו </w:t>
      </w:r>
      <w:r w:rsidR="00CA7D1C" w:rsidRPr="00B600D5">
        <w:rPr>
          <w:noProof w:val="0"/>
          <w:sz w:val="20"/>
          <w:szCs w:val="20"/>
          <w:shd w:val="clear" w:color="auto" w:fill="FFFFFF"/>
        </w:rPr>
        <w:t xml:space="preserve">Yifat Aran, </w:t>
      </w:r>
      <w:r w:rsidR="00CA7D1C" w:rsidRPr="00B600D5">
        <w:rPr>
          <w:i/>
          <w:iCs/>
          <w:noProof w:val="0"/>
          <w:sz w:val="20"/>
          <w:szCs w:val="20"/>
          <w:shd w:val="clear" w:color="auto" w:fill="FFFFFF"/>
        </w:rPr>
        <w:t>From Delaware to Israel: Evaluating Israel's Quasi Experiment of a Specialized Corporate Court</w:t>
      </w:r>
      <w:r w:rsidR="00CA7D1C" w:rsidRPr="00B600D5">
        <w:rPr>
          <w:noProof w:val="0"/>
          <w:sz w:val="20"/>
          <w:szCs w:val="20"/>
        </w:rPr>
        <w:t xml:space="preserve"> </w:t>
      </w:r>
      <w:r w:rsidR="00CA7D1C" w:rsidRPr="00B600D5">
        <w:rPr>
          <w:noProof w:val="0"/>
          <w:sz w:val="20"/>
          <w:szCs w:val="20"/>
          <w:shd w:val="clear" w:color="auto" w:fill="FFFFFF"/>
        </w:rPr>
        <w:t>(</w:t>
      </w:r>
      <w:r w:rsidR="00CA7D1C" w:rsidRPr="00B600D5">
        <w:rPr>
          <w:noProof w:val="0"/>
          <w:sz w:val="20"/>
          <w:szCs w:val="20"/>
        </w:rPr>
        <w:t>2015</w:t>
      </w:r>
      <w:r w:rsidR="00CA7D1C" w:rsidRPr="00B600D5">
        <w:rPr>
          <w:noProof w:val="0"/>
          <w:sz w:val="20"/>
          <w:szCs w:val="20"/>
          <w:shd w:val="clear" w:color="auto" w:fill="FFFFFF"/>
        </w:rPr>
        <w:t xml:space="preserve">), </w:t>
      </w:r>
      <w:hyperlink r:id="rId14" w:history="1">
        <w:r w:rsidR="00CA7D1C" w:rsidRPr="00B600D5">
          <w:rPr>
            <w:rStyle w:val="Hyperlink"/>
            <w:noProof w:val="0"/>
            <w:sz w:val="20"/>
            <w:szCs w:val="20"/>
          </w:rPr>
          <w:t>https://ssrn.com/abstract=2619916</w:t>
        </w:r>
      </w:hyperlink>
      <w:r w:rsidR="00CA7D1C" w:rsidRPr="00B600D5">
        <w:rPr>
          <w:noProof w:val="0"/>
          <w:sz w:val="20"/>
          <w:szCs w:val="20"/>
          <w:rtl/>
        </w:rPr>
        <w:t>. מחקר</w:t>
      </w:r>
      <w:r w:rsidR="00CA7D1C" w:rsidRPr="00B600D5">
        <w:rPr>
          <w:rFonts w:hint="cs"/>
          <w:noProof w:val="0"/>
          <w:sz w:val="20"/>
          <w:szCs w:val="20"/>
          <w:rtl/>
        </w:rPr>
        <w:t>ה</w:t>
      </w:r>
      <w:r w:rsidR="00CA7D1C" w:rsidRPr="00B600D5">
        <w:rPr>
          <w:noProof w:val="0"/>
          <w:sz w:val="20"/>
          <w:szCs w:val="20"/>
          <w:rtl/>
        </w:rPr>
        <w:t xml:space="preserve"> של ארן בוחן את הצלחת ההתמקצעות לאחר מעשה</w:t>
      </w:r>
      <w:r w:rsidR="00CA7D1C" w:rsidRPr="00B600D5">
        <w:rPr>
          <w:rFonts w:hint="cs"/>
          <w:noProof w:val="0"/>
          <w:sz w:val="20"/>
          <w:szCs w:val="20"/>
          <w:rtl/>
        </w:rPr>
        <w:t>,</w:t>
      </w:r>
      <w:r w:rsidR="00CA7D1C" w:rsidRPr="00B600D5">
        <w:rPr>
          <w:noProof w:val="0"/>
          <w:sz w:val="20"/>
          <w:szCs w:val="20"/>
          <w:rtl/>
        </w:rPr>
        <w:t xml:space="preserve"> ולא את שאלת </w:t>
      </w:r>
      <w:r w:rsidR="00CA7D1C" w:rsidRPr="00B600D5">
        <w:rPr>
          <w:rFonts w:hint="cs"/>
          <w:noProof w:val="0"/>
          <w:sz w:val="20"/>
          <w:szCs w:val="20"/>
          <w:rtl/>
        </w:rPr>
        <w:t xml:space="preserve">כדאיותה </w:t>
      </w:r>
      <w:r w:rsidR="00CA7D1C" w:rsidRPr="00B600D5">
        <w:rPr>
          <w:noProof w:val="0"/>
          <w:sz w:val="20"/>
          <w:szCs w:val="20"/>
          <w:rtl/>
        </w:rPr>
        <w:t>לפני הרפורמה. המחקר בוחן תיקים משפטיים לפני הרפורמה ואחרי</w:t>
      </w:r>
      <w:r w:rsidR="00CA7D1C" w:rsidRPr="00B600D5">
        <w:rPr>
          <w:rFonts w:hint="cs"/>
          <w:noProof w:val="0"/>
          <w:sz w:val="20"/>
          <w:szCs w:val="20"/>
          <w:rtl/>
        </w:rPr>
        <w:t>ה,</w:t>
      </w:r>
      <w:r w:rsidR="00CA7D1C" w:rsidRPr="00B600D5">
        <w:rPr>
          <w:noProof w:val="0"/>
          <w:sz w:val="20"/>
          <w:szCs w:val="20"/>
          <w:rtl/>
        </w:rPr>
        <w:t xml:space="preserve"> כדי למדוד את הצלחתה. ראו בדברי ההסבר להצעת החוק בעניין הקמת</w:t>
      </w:r>
      <w:r w:rsidR="00CA7D1C" w:rsidRPr="00B600D5">
        <w:rPr>
          <w:rFonts w:hint="cs"/>
          <w:noProof w:val="0"/>
          <w:sz w:val="20"/>
          <w:szCs w:val="20"/>
          <w:rtl/>
        </w:rPr>
        <w:t>ו של</w:t>
      </w:r>
      <w:r w:rsidR="00CA7D1C" w:rsidRPr="00B600D5">
        <w:rPr>
          <w:noProof w:val="0"/>
          <w:sz w:val="20"/>
          <w:szCs w:val="20"/>
          <w:rtl/>
        </w:rPr>
        <w:t xml:space="preserve"> בית משפט כלכלי את הדגש </w:t>
      </w:r>
      <w:r w:rsidR="00CA7D1C" w:rsidRPr="00B600D5">
        <w:rPr>
          <w:rFonts w:hint="cs"/>
          <w:noProof w:val="0"/>
          <w:sz w:val="20"/>
          <w:szCs w:val="20"/>
          <w:rtl/>
        </w:rPr>
        <w:t>ב</w:t>
      </w:r>
      <w:r w:rsidR="00CA7D1C" w:rsidRPr="00B600D5">
        <w:rPr>
          <w:noProof w:val="0"/>
          <w:sz w:val="20"/>
          <w:szCs w:val="20"/>
          <w:rtl/>
        </w:rPr>
        <w:t>יצירת מערכת שתוכל לנהל את הדיונים ביעילות רבה יותר</w:t>
      </w:r>
      <w:r w:rsidR="00CA7D1C" w:rsidRPr="00B600D5">
        <w:rPr>
          <w:rFonts w:hint="cs"/>
          <w:noProof w:val="0"/>
          <w:sz w:val="20"/>
          <w:szCs w:val="20"/>
          <w:rtl/>
        </w:rPr>
        <w:t>:</w:t>
      </w:r>
      <w:r w:rsidR="00CA7D1C" w:rsidRPr="00B600D5">
        <w:rPr>
          <w:noProof w:val="0"/>
          <w:sz w:val="20"/>
          <w:szCs w:val="20"/>
          <w:rtl/>
        </w:rPr>
        <w:t xml:space="preserve"> תזכיר חוק בתי המשפט (תיקון), התשס"ט</w:t>
      </w:r>
      <w:r w:rsidR="00CA7D1C" w:rsidRPr="00B600D5">
        <w:rPr>
          <w:noProof w:val="0"/>
          <w:position w:val="3"/>
          <w:sz w:val="20"/>
          <w:szCs w:val="20"/>
          <w:rtl/>
        </w:rPr>
        <w:t>-</w:t>
      </w:r>
      <w:r w:rsidR="00CA7D1C" w:rsidRPr="00B600D5">
        <w:rPr>
          <w:noProof w:val="0"/>
          <w:sz w:val="20"/>
          <w:szCs w:val="20"/>
          <w:rtl/>
        </w:rPr>
        <w:t>2009</w:t>
      </w:r>
      <w:r w:rsidR="00CA7D1C" w:rsidRPr="00B600D5">
        <w:rPr>
          <w:rFonts w:hint="cs"/>
          <w:noProof w:val="0"/>
          <w:sz w:val="20"/>
          <w:szCs w:val="20"/>
          <w:rtl/>
        </w:rPr>
        <w:t>; דברי ההסבר ל</w:t>
      </w:r>
      <w:r w:rsidR="00CA7D1C" w:rsidRPr="00B600D5">
        <w:rPr>
          <w:noProof w:val="0"/>
          <w:sz w:val="20"/>
          <w:szCs w:val="20"/>
          <w:rtl/>
        </w:rPr>
        <w:t>הצעת חוק בתי המשפט (תיקון מס' 59) (סמכות בעניינים כלכליים), התש"ע</w:t>
      </w:r>
      <w:r w:rsidR="00CA7D1C" w:rsidRPr="00B600D5">
        <w:rPr>
          <w:noProof w:val="0"/>
          <w:position w:val="3"/>
          <w:sz w:val="20"/>
          <w:szCs w:val="20"/>
          <w:rtl/>
        </w:rPr>
        <w:t>-</w:t>
      </w:r>
      <w:r w:rsidR="00CA7D1C" w:rsidRPr="00B600D5">
        <w:rPr>
          <w:noProof w:val="0"/>
          <w:sz w:val="20"/>
          <w:szCs w:val="20"/>
          <w:rtl/>
        </w:rPr>
        <w:t xml:space="preserve">2010, ה"ח הממשלה 358. מחקר נוסף עסק בייחודיות של תחום דיני החברות </w:t>
      </w:r>
      <w:r w:rsidR="00CA7D1C" w:rsidRPr="00B600D5">
        <w:rPr>
          <w:rFonts w:hint="cs"/>
          <w:noProof w:val="0"/>
          <w:sz w:val="20"/>
          <w:szCs w:val="20"/>
          <w:rtl/>
        </w:rPr>
        <w:t>וב</w:t>
      </w:r>
      <w:r w:rsidR="00CA7D1C" w:rsidRPr="00B600D5">
        <w:rPr>
          <w:noProof w:val="0"/>
          <w:sz w:val="20"/>
          <w:szCs w:val="20"/>
          <w:rtl/>
        </w:rPr>
        <w:t xml:space="preserve">צורך בהקמת בית משפט כלכלי בישראל. ראו זוהר גושן "בית משפט כלכלי וקו הגבול שבין ניהול כושל לניהול חובל" </w:t>
      </w:r>
      <w:r w:rsidR="00CA7D1C" w:rsidRPr="00B600D5">
        <w:rPr>
          <w:b/>
          <w:bCs/>
          <w:noProof w:val="0"/>
          <w:sz w:val="20"/>
          <w:szCs w:val="20"/>
          <w:rtl/>
        </w:rPr>
        <w:t>משפטים</w:t>
      </w:r>
      <w:r w:rsidR="00CA7D1C" w:rsidRPr="00B600D5">
        <w:rPr>
          <w:noProof w:val="0"/>
          <w:sz w:val="20"/>
          <w:szCs w:val="20"/>
          <w:rtl/>
        </w:rPr>
        <w:t xml:space="preserve"> מז 541, 542–545 (2018). מחקרו של גושן מעמיק באופן אקדמי נורמטיבי במורכבות </w:t>
      </w:r>
      <w:r w:rsidR="00CA7D1C" w:rsidRPr="00B600D5">
        <w:rPr>
          <w:rFonts w:hint="cs"/>
          <w:noProof w:val="0"/>
          <w:sz w:val="20"/>
          <w:szCs w:val="20"/>
          <w:rtl/>
        </w:rPr>
        <w:t>ה</w:t>
      </w:r>
      <w:r w:rsidR="00CA7D1C" w:rsidRPr="00B600D5">
        <w:rPr>
          <w:noProof w:val="0"/>
          <w:sz w:val="20"/>
          <w:szCs w:val="20"/>
          <w:rtl/>
        </w:rPr>
        <w:t>הליכי</w:t>
      </w:r>
      <w:r w:rsidR="00CA7D1C" w:rsidRPr="00B600D5">
        <w:rPr>
          <w:rFonts w:hint="cs"/>
          <w:noProof w:val="0"/>
          <w:sz w:val="20"/>
          <w:szCs w:val="20"/>
          <w:rtl/>
        </w:rPr>
        <w:t>ם בתחום</w:t>
      </w:r>
      <w:r w:rsidR="00CA7D1C" w:rsidRPr="00B600D5">
        <w:rPr>
          <w:noProof w:val="0"/>
          <w:sz w:val="20"/>
          <w:szCs w:val="20"/>
          <w:rtl/>
        </w:rPr>
        <w:t xml:space="preserve"> דיני החברות</w:t>
      </w:r>
      <w:r w:rsidR="00CA7D1C" w:rsidRPr="00B600D5">
        <w:rPr>
          <w:rFonts w:hint="cs"/>
          <w:noProof w:val="0"/>
          <w:sz w:val="20"/>
          <w:szCs w:val="20"/>
          <w:rtl/>
        </w:rPr>
        <w:t>,</w:t>
      </w:r>
      <w:r w:rsidR="00CA7D1C" w:rsidRPr="00B600D5">
        <w:rPr>
          <w:noProof w:val="0"/>
          <w:sz w:val="20"/>
          <w:szCs w:val="20"/>
          <w:rtl/>
        </w:rPr>
        <w:t xml:space="preserve"> </w:t>
      </w:r>
      <w:r w:rsidR="00CA7D1C" w:rsidRPr="00B600D5">
        <w:rPr>
          <w:rFonts w:hint="cs"/>
          <w:noProof w:val="0"/>
          <w:sz w:val="20"/>
          <w:szCs w:val="20"/>
          <w:rtl/>
        </w:rPr>
        <w:t xml:space="preserve">אשר </w:t>
      </w:r>
      <w:r w:rsidR="00CA7D1C" w:rsidRPr="00B600D5">
        <w:rPr>
          <w:noProof w:val="0"/>
          <w:sz w:val="20"/>
          <w:szCs w:val="20"/>
          <w:rtl/>
        </w:rPr>
        <w:t>מחייב</w:t>
      </w:r>
      <w:r w:rsidR="00CA7D1C" w:rsidRPr="00B600D5">
        <w:rPr>
          <w:rFonts w:hint="cs"/>
          <w:noProof w:val="0"/>
          <w:sz w:val="20"/>
          <w:szCs w:val="20"/>
          <w:rtl/>
        </w:rPr>
        <w:t>ת</w:t>
      </w:r>
      <w:r w:rsidR="00CA7D1C" w:rsidRPr="00B600D5">
        <w:rPr>
          <w:noProof w:val="0"/>
          <w:sz w:val="20"/>
          <w:szCs w:val="20"/>
          <w:rtl/>
        </w:rPr>
        <w:t xml:space="preserve"> לדעתו הקמת בית משפט בעל מומחיות.</w:t>
      </w:r>
    </w:p>
  </w:footnote>
  <w:footnote w:id="66">
    <w:p w14:paraId="446FD22F" w14:textId="42C8F548" w:rsidR="00914306" w:rsidRPr="00B600D5" w:rsidRDefault="00914306" w:rsidP="0065582B">
      <w:pPr>
        <w:pStyle w:val="FootnoteText"/>
        <w:tabs>
          <w:tab w:val="clear" w:pos="397"/>
          <w:tab w:val="left" w:pos="253"/>
        </w:tabs>
        <w:spacing w:after="0"/>
        <w:ind w:left="-30" w:firstLine="283"/>
        <w:rPr>
          <w:sz w:val="20"/>
          <w:szCs w:val="20"/>
        </w:rPr>
      </w:pPr>
      <w:r w:rsidRPr="00B600D5">
        <w:rPr>
          <w:rStyle w:val="FootnoteReference"/>
          <w:sz w:val="20"/>
          <w:szCs w:val="20"/>
        </w:rPr>
        <w:footnoteRef/>
      </w:r>
      <w:r w:rsidRPr="00B600D5">
        <w:rPr>
          <w:sz w:val="20"/>
          <w:szCs w:val="20"/>
          <w:rtl/>
        </w:rPr>
        <w:t xml:space="preserve"> </w:t>
      </w:r>
      <w:r w:rsidR="00025EE2" w:rsidRPr="00B600D5">
        <w:rPr>
          <w:rFonts w:hint="cs"/>
          <w:sz w:val="20"/>
          <w:szCs w:val="20"/>
          <w:rtl/>
        </w:rPr>
        <w:t xml:space="preserve">     </w:t>
      </w:r>
      <w:r w:rsidRPr="00B600D5">
        <w:rPr>
          <w:sz w:val="20"/>
          <w:szCs w:val="20"/>
          <w:rtl/>
        </w:rPr>
        <w:t xml:space="preserve">בעבר </w:t>
      </w:r>
      <w:r w:rsidRPr="00B600D5">
        <w:rPr>
          <w:rFonts w:hint="cs"/>
          <w:sz w:val="20"/>
          <w:szCs w:val="20"/>
          <w:rtl/>
        </w:rPr>
        <w:t>ב</w:t>
      </w:r>
      <w:r w:rsidRPr="00B600D5">
        <w:rPr>
          <w:sz w:val="20"/>
          <w:szCs w:val="20"/>
          <w:rtl/>
        </w:rPr>
        <w:t>בתי המשפט המחוזיים</w:t>
      </w:r>
      <w:r w:rsidRPr="00B600D5">
        <w:rPr>
          <w:rFonts w:hint="cs"/>
          <w:sz w:val="20"/>
          <w:szCs w:val="20"/>
          <w:rtl/>
        </w:rPr>
        <w:t>,</w:t>
      </w:r>
      <w:r w:rsidRPr="00B600D5">
        <w:rPr>
          <w:sz w:val="20"/>
          <w:szCs w:val="20"/>
          <w:rtl/>
        </w:rPr>
        <w:t xml:space="preserve"> ו</w:t>
      </w:r>
      <w:r w:rsidRPr="00B600D5">
        <w:rPr>
          <w:rFonts w:hint="cs"/>
          <w:sz w:val="20"/>
          <w:szCs w:val="20"/>
          <w:rtl/>
        </w:rPr>
        <w:t xml:space="preserve">אילו </w:t>
      </w:r>
      <w:r w:rsidRPr="00B600D5">
        <w:rPr>
          <w:sz w:val="20"/>
          <w:szCs w:val="20"/>
          <w:rtl/>
        </w:rPr>
        <w:t xml:space="preserve">כעת, </w:t>
      </w:r>
      <w:r w:rsidRPr="00B600D5">
        <w:rPr>
          <w:rFonts w:hint="cs"/>
          <w:sz w:val="20"/>
          <w:szCs w:val="20"/>
          <w:rtl/>
        </w:rPr>
        <w:t xml:space="preserve">לאחר </w:t>
      </w:r>
      <w:r w:rsidRPr="00B600D5">
        <w:rPr>
          <w:sz w:val="20"/>
          <w:szCs w:val="20"/>
          <w:rtl/>
        </w:rPr>
        <w:t>כניסתו של החוק החדש</w:t>
      </w:r>
      <w:r w:rsidRPr="00B600D5">
        <w:rPr>
          <w:rFonts w:hint="cs"/>
          <w:sz w:val="20"/>
          <w:szCs w:val="20"/>
          <w:rtl/>
        </w:rPr>
        <w:t xml:space="preserve"> לתוקף</w:t>
      </w:r>
      <w:r w:rsidRPr="00B600D5">
        <w:rPr>
          <w:sz w:val="20"/>
          <w:szCs w:val="20"/>
          <w:rtl/>
        </w:rPr>
        <w:t xml:space="preserve">, </w:t>
      </w:r>
      <w:r w:rsidRPr="00B600D5">
        <w:rPr>
          <w:rFonts w:hint="cs"/>
          <w:sz w:val="20"/>
          <w:szCs w:val="20"/>
          <w:rtl/>
        </w:rPr>
        <w:t>ב</w:t>
      </w:r>
      <w:r w:rsidRPr="00B600D5">
        <w:rPr>
          <w:sz w:val="20"/>
          <w:szCs w:val="20"/>
          <w:rtl/>
        </w:rPr>
        <w:t>בתי משפט השלום</w:t>
      </w:r>
      <w:r w:rsidR="00CA7D1C" w:rsidRPr="00B600D5">
        <w:rPr>
          <w:rFonts w:hint="cs"/>
          <w:sz w:val="20"/>
          <w:szCs w:val="20"/>
          <w:rtl/>
        </w:rPr>
        <w:t xml:space="preserve">, גם הוא חלק ממערכת בתי המשפט הכלליים. </w:t>
      </w:r>
    </w:p>
  </w:footnote>
  <w:footnote w:id="67">
    <w:p w14:paraId="314B9B34" w14:textId="5E6505E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יודגש </w:t>
      </w:r>
      <w:r w:rsidRPr="00B600D5">
        <w:rPr>
          <w:rFonts w:hint="cs"/>
          <w:noProof w:val="0"/>
          <w:sz w:val="20"/>
          <w:szCs w:val="20"/>
          <w:rtl/>
        </w:rPr>
        <w:t xml:space="preserve">כי </w:t>
      </w:r>
      <w:r w:rsidRPr="00B600D5">
        <w:rPr>
          <w:noProof w:val="0"/>
          <w:sz w:val="20"/>
          <w:szCs w:val="20"/>
          <w:rtl/>
        </w:rPr>
        <w:t xml:space="preserve">תחום חדלות הפירעון של חברות, </w:t>
      </w:r>
      <w:r w:rsidRPr="00B600D5">
        <w:rPr>
          <w:rFonts w:hint="cs"/>
          <w:noProof w:val="0"/>
          <w:sz w:val="20"/>
          <w:szCs w:val="20"/>
          <w:rtl/>
        </w:rPr>
        <w:t xml:space="preserve">להבדיל </w:t>
      </w:r>
      <w:r w:rsidRPr="00B600D5">
        <w:rPr>
          <w:noProof w:val="0"/>
          <w:sz w:val="20"/>
          <w:szCs w:val="20"/>
          <w:rtl/>
        </w:rPr>
        <w:t xml:space="preserve">מיחידים, ממשיך להתנהל </w:t>
      </w:r>
      <w:r w:rsidR="00774DE5" w:rsidRPr="00B600D5">
        <w:rPr>
          <w:rFonts w:hint="cs"/>
          <w:noProof w:val="0"/>
          <w:sz w:val="20"/>
          <w:szCs w:val="20"/>
          <w:rtl/>
        </w:rPr>
        <w:t xml:space="preserve">רק </w:t>
      </w:r>
      <w:r w:rsidRPr="00B600D5">
        <w:rPr>
          <w:noProof w:val="0"/>
          <w:sz w:val="20"/>
          <w:szCs w:val="20"/>
          <w:rtl/>
        </w:rPr>
        <w:t>בערכאה שיפוטית – היא בית המשפט המחוזי.</w:t>
      </w:r>
    </w:p>
  </w:footnote>
  <w:footnote w:id="68">
    <w:p w14:paraId="3C8DEE8F"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פש"ר (מחוזי ת"א) 1427/00 </w:t>
      </w:r>
      <w:r w:rsidRPr="00B600D5">
        <w:rPr>
          <w:b/>
          <w:bCs/>
          <w:noProof w:val="0"/>
          <w:sz w:val="20"/>
          <w:szCs w:val="20"/>
          <w:rtl/>
        </w:rPr>
        <w:t>הנאמן על נכסי טורנר נ' עזבון טורנר</w:t>
      </w:r>
      <w:r w:rsidRPr="00B600D5">
        <w:rPr>
          <w:noProof w:val="0"/>
          <w:sz w:val="20"/>
          <w:szCs w:val="20"/>
          <w:rtl/>
        </w:rPr>
        <w:t>, פס' 35 (נבו 2.5.2004).</w:t>
      </w:r>
    </w:p>
  </w:footnote>
  <w:footnote w:id="69">
    <w:p w14:paraId="2C05C788"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פש"ר (מחוזי ת"א) 225/97 </w:t>
      </w:r>
      <w:r w:rsidRPr="00B600D5">
        <w:rPr>
          <w:b/>
          <w:bCs/>
          <w:noProof w:val="0"/>
          <w:sz w:val="20"/>
          <w:szCs w:val="20"/>
          <w:rtl/>
        </w:rPr>
        <w:t>כונס נכסים של חברת מגדלי השמש מ.ה. (1990) בע"מ נ' קליין</w:t>
      </w:r>
      <w:r w:rsidRPr="00B600D5">
        <w:rPr>
          <w:noProof w:val="0"/>
          <w:sz w:val="20"/>
          <w:szCs w:val="20"/>
          <w:rtl/>
        </w:rPr>
        <w:t>, פס' 60 (נבו 14.3.2004).</w:t>
      </w:r>
    </w:p>
  </w:footnote>
  <w:footnote w:id="70">
    <w:p w14:paraId="74C46F3D"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דוד האן </w:t>
      </w:r>
      <w:r w:rsidRPr="00B600D5">
        <w:rPr>
          <w:b/>
          <w:bCs/>
          <w:noProof w:val="0"/>
          <w:sz w:val="20"/>
          <w:szCs w:val="20"/>
          <w:rtl/>
        </w:rPr>
        <w:t>דיני חדלות פירעון</w:t>
      </w:r>
      <w:r w:rsidRPr="00B600D5">
        <w:rPr>
          <w:noProof w:val="0"/>
          <w:sz w:val="20"/>
          <w:szCs w:val="20"/>
          <w:rtl/>
        </w:rPr>
        <w:t xml:space="preserve"> 14 (מהדורה שנייה 2018).</w:t>
      </w:r>
    </w:p>
  </w:footnote>
  <w:footnote w:id="71">
    <w:p w14:paraId="2EEC7843" w14:textId="5152B378"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שם, בעמ' 40.</w:t>
      </w:r>
      <w:r w:rsidR="00774DE5" w:rsidRPr="00B600D5">
        <w:rPr>
          <w:rFonts w:hint="cs"/>
          <w:noProof w:val="0"/>
          <w:sz w:val="20"/>
          <w:szCs w:val="20"/>
          <w:rtl/>
        </w:rPr>
        <w:t xml:space="preserve"> </w:t>
      </w:r>
      <w:r w:rsidR="00774DE5" w:rsidRPr="00B600D5">
        <w:rPr>
          <w:noProof w:val="0"/>
          <w:sz w:val="20"/>
          <w:szCs w:val="20"/>
          <w:rtl/>
        </w:rPr>
        <w:t xml:space="preserve">גישתו של </w:t>
      </w:r>
      <w:r w:rsidR="00774DE5" w:rsidRPr="00B600D5">
        <w:rPr>
          <w:rFonts w:hint="eastAsia"/>
          <w:noProof w:val="0"/>
          <w:sz w:val="20"/>
          <w:szCs w:val="20"/>
          <w:rtl/>
        </w:rPr>
        <w:t>האן</w:t>
      </w:r>
      <w:r w:rsidR="00774DE5" w:rsidRPr="00B600D5">
        <w:rPr>
          <w:noProof w:val="0"/>
          <w:sz w:val="20"/>
          <w:szCs w:val="20"/>
          <w:rtl/>
        </w:rPr>
        <w:t xml:space="preserve"> חשובה</w:t>
      </w:r>
      <w:r w:rsidR="00774DE5" w:rsidRPr="00B600D5">
        <w:rPr>
          <w:rFonts w:hint="cs"/>
          <w:noProof w:val="0"/>
          <w:sz w:val="20"/>
          <w:szCs w:val="20"/>
          <w:rtl/>
        </w:rPr>
        <w:t>,</w:t>
      </w:r>
      <w:r w:rsidR="00774DE5" w:rsidRPr="00B600D5">
        <w:rPr>
          <w:noProof w:val="0"/>
          <w:sz w:val="20"/>
          <w:szCs w:val="20"/>
          <w:rtl/>
        </w:rPr>
        <w:t xml:space="preserve"> והוא אינו לבדו</w:t>
      </w:r>
      <w:r w:rsidR="00774DE5" w:rsidRPr="00B600D5">
        <w:rPr>
          <w:rFonts w:hint="cs"/>
          <w:noProof w:val="0"/>
          <w:sz w:val="20"/>
          <w:szCs w:val="20"/>
          <w:rtl/>
        </w:rPr>
        <w:t>;</w:t>
      </w:r>
      <w:r w:rsidR="00774DE5" w:rsidRPr="00B600D5">
        <w:rPr>
          <w:noProof w:val="0"/>
          <w:sz w:val="20"/>
          <w:szCs w:val="20"/>
          <w:rtl/>
        </w:rPr>
        <w:t xml:space="preserve"> כבר בשנת 1999 המליצה ועדת לוין להסדיר את תחום חדלות הפירעון </w:t>
      </w:r>
      <w:r w:rsidR="00774DE5" w:rsidRPr="00B600D5">
        <w:rPr>
          <w:rFonts w:hint="cs"/>
          <w:noProof w:val="0"/>
          <w:sz w:val="20"/>
          <w:szCs w:val="20"/>
          <w:rtl/>
        </w:rPr>
        <w:t xml:space="preserve">בישראל </w:t>
      </w:r>
      <w:r w:rsidR="00774DE5" w:rsidRPr="00B600D5">
        <w:rPr>
          <w:noProof w:val="0"/>
          <w:sz w:val="20"/>
          <w:szCs w:val="20"/>
          <w:rtl/>
        </w:rPr>
        <w:t>בהסדר</w:t>
      </w:r>
      <w:r w:rsidR="00774DE5" w:rsidRPr="00B600D5">
        <w:rPr>
          <w:rFonts w:hint="cs"/>
          <w:noProof w:val="0"/>
          <w:sz w:val="20"/>
          <w:szCs w:val="20"/>
          <w:rtl/>
        </w:rPr>
        <w:t>ה</w:t>
      </w:r>
      <w:r w:rsidR="00774DE5" w:rsidRPr="00B600D5">
        <w:rPr>
          <w:noProof w:val="0"/>
          <w:sz w:val="20"/>
          <w:szCs w:val="20"/>
          <w:rtl/>
        </w:rPr>
        <w:t xml:space="preserve"> חקיקתית </w:t>
      </w:r>
      <w:r w:rsidR="00774DE5" w:rsidRPr="00B600D5">
        <w:rPr>
          <w:rFonts w:hint="cs"/>
          <w:noProof w:val="0"/>
          <w:sz w:val="20"/>
          <w:szCs w:val="20"/>
          <w:rtl/>
        </w:rPr>
        <w:t>"</w:t>
      </w:r>
      <w:r w:rsidR="00774DE5" w:rsidRPr="00B600D5">
        <w:rPr>
          <w:noProof w:val="0"/>
          <w:sz w:val="20"/>
          <w:szCs w:val="20"/>
          <w:rtl/>
        </w:rPr>
        <w:t>רזה</w:t>
      </w:r>
      <w:r w:rsidR="00774DE5" w:rsidRPr="00B600D5">
        <w:rPr>
          <w:rFonts w:hint="cs"/>
          <w:noProof w:val="0"/>
          <w:sz w:val="20"/>
          <w:szCs w:val="20"/>
          <w:rtl/>
        </w:rPr>
        <w:t>"</w:t>
      </w:r>
      <w:r w:rsidR="00774DE5" w:rsidRPr="00B600D5">
        <w:rPr>
          <w:noProof w:val="0"/>
          <w:sz w:val="20"/>
          <w:szCs w:val="20"/>
          <w:rtl/>
        </w:rPr>
        <w:t xml:space="preserve"> יחסית ולהותיר לשופטים המתמקצעים בתחום ומכירים אותו על בוריו להפעיל שיקול דעת שיפוטי רחב</w:t>
      </w:r>
      <w:r w:rsidR="00774DE5" w:rsidRPr="00B600D5">
        <w:rPr>
          <w:rFonts w:hint="cs"/>
          <w:noProof w:val="0"/>
          <w:sz w:val="20"/>
          <w:szCs w:val="20"/>
          <w:rtl/>
        </w:rPr>
        <w:t xml:space="preserve">, </w:t>
      </w:r>
      <w:r w:rsidR="00774DE5" w:rsidRPr="00B600D5">
        <w:rPr>
          <w:noProof w:val="0"/>
          <w:sz w:val="20"/>
          <w:szCs w:val="20"/>
          <w:rtl/>
        </w:rPr>
        <w:t>"הוועדה הציבורית לשם בדיקת נחיצותה של רפורמה בדיני פשיטת</w:t>
      </w:r>
      <w:r w:rsidR="00774DE5" w:rsidRPr="00B600D5">
        <w:rPr>
          <w:noProof w:val="0"/>
          <w:position w:val="3"/>
          <w:sz w:val="20"/>
          <w:szCs w:val="20"/>
          <w:rtl/>
        </w:rPr>
        <w:t>-</w:t>
      </w:r>
      <w:r w:rsidR="00774DE5" w:rsidRPr="00B600D5">
        <w:rPr>
          <w:noProof w:val="0"/>
          <w:sz w:val="20"/>
          <w:szCs w:val="20"/>
          <w:rtl/>
        </w:rPr>
        <w:t>רגל ופירוק חברות – דו"ח מס' 1</w:t>
      </w:r>
      <w:r w:rsidR="00774DE5" w:rsidRPr="00B600D5">
        <w:rPr>
          <w:rFonts w:hint="cs"/>
          <w:noProof w:val="0"/>
          <w:sz w:val="20"/>
          <w:szCs w:val="20"/>
          <w:rtl/>
        </w:rPr>
        <w:t>:</w:t>
      </w:r>
      <w:r w:rsidR="00774DE5" w:rsidRPr="00B600D5">
        <w:rPr>
          <w:noProof w:val="0"/>
          <w:sz w:val="20"/>
          <w:szCs w:val="20"/>
          <w:rtl/>
        </w:rPr>
        <w:t xml:space="preserve"> שיקום חברות" </w:t>
      </w:r>
      <w:r w:rsidR="00774DE5" w:rsidRPr="00B600D5">
        <w:rPr>
          <w:b/>
          <w:bCs/>
          <w:noProof w:val="0"/>
          <w:sz w:val="20"/>
          <w:szCs w:val="20"/>
          <w:rtl/>
        </w:rPr>
        <w:t>רבעון לבנקאות</w:t>
      </w:r>
      <w:r w:rsidR="00774DE5" w:rsidRPr="00B600D5">
        <w:rPr>
          <w:noProof w:val="0"/>
          <w:sz w:val="20"/>
          <w:szCs w:val="20"/>
          <w:rtl/>
        </w:rPr>
        <w:t xml:space="preserve"> כט 4, 4</w:t>
      </w:r>
      <w:r w:rsidR="00774DE5" w:rsidRPr="00B600D5">
        <w:rPr>
          <w:noProof w:val="0"/>
          <w:sz w:val="20"/>
          <w:szCs w:val="20"/>
        </w:rPr>
        <w:sym w:font="Symbol" w:char="F02D"/>
      </w:r>
      <w:r w:rsidR="00774DE5" w:rsidRPr="00B600D5">
        <w:rPr>
          <w:noProof w:val="0"/>
          <w:sz w:val="20"/>
          <w:szCs w:val="20"/>
          <w:rtl/>
        </w:rPr>
        <w:t>6 (1990).</w:t>
      </w:r>
    </w:p>
  </w:footnote>
  <w:footnote w:id="72">
    <w:p w14:paraId="4C50C474"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יורם דנציגר, יואב פויזנר ורענן בן</w:t>
      </w:r>
      <w:r w:rsidRPr="00B600D5">
        <w:rPr>
          <w:noProof w:val="0"/>
          <w:position w:val="3"/>
          <w:sz w:val="20"/>
          <w:szCs w:val="20"/>
          <w:rtl/>
        </w:rPr>
        <w:t>-</w:t>
      </w:r>
      <w:r w:rsidRPr="00B600D5">
        <w:rPr>
          <w:noProof w:val="0"/>
          <w:sz w:val="20"/>
          <w:szCs w:val="20"/>
          <w:rtl/>
        </w:rPr>
        <w:t>ישי "חקיקה שיפוטית בדיני חדלות</w:t>
      </w:r>
      <w:r w:rsidRPr="00B600D5">
        <w:rPr>
          <w:noProof w:val="0"/>
          <w:position w:val="3"/>
          <w:sz w:val="20"/>
          <w:szCs w:val="20"/>
          <w:rtl/>
        </w:rPr>
        <w:t>-</w:t>
      </w:r>
      <w:r w:rsidRPr="00B600D5">
        <w:rPr>
          <w:noProof w:val="0"/>
          <w:sz w:val="20"/>
          <w:szCs w:val="20"/>
          <w:rtl/>
        </w:rPr>
        <w:t xml:space="preserve">פירעון" </w:t>
      </w:r>
      <w:r w:rsidRPr="00B600D5">
        <w:rPr>
          <w:b/>
          <w:bCs/>
          <w:noProof w:val="0"/>
          <w:sz w:val="20"/>
          <w:szCs w:val="20"/>
          <w:rtl/>
        </w:rPr>
        <w:t>משפט ועסקים</w:t>
      </w:r>
      <w:r w:rsidRPr="00B600D5">
        <w:rPr>
          <w:noProof w:val="0"/>
          <w:sz w:val="20"/>
          <w:szCs w:val="20"/>
          <w:rtl/>
        </w:rPr>
        <w:t xml:space="preserve"> יג 61 (2010).</w:t>
      </w:r>
    </w:p>
  </w:footnote>
  <w:footnote w:id="73">
    <w:p w14:paraId="518D64BD"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רע"א 3407/20 </w:t>
      </w:r>
      <w:r w:rsidRPr="00B600D5">
        <w:rPr>
          <w:b/>
          <w:bCs/>
          <w:noProof w:val="0"/>
          <w:sz w:val="20"/>
          <w:szCs w:val="20"/>
          <w:rtl/>
        </w:rPr>
        <w:t>אמסלם נ' הנאמן לנכסי החייבת</w:t>
      </w:r>
      <w:r w:rsidRPr="00B600D5">
        <w:rPr>
          <w:noProof w:val="0"/>
          <w:sz w:val="20"/>
          <w:szCs w:val="20"/>
          <w:rtl/>
        </w:rPr>
        <w:t>, פס' 9 (אר"ש 22.7.2020).</w:t>
      </w:r>
    </w:p>
  </w:footnote>
  <w:footnote w:id="74">
    <w:p w14:paraId="385E9541" w14:textId="236011FF"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Damle</w:t>
      </w:r>
      <w:r w:rsidRPr="00B600D5">
        <w:rPr>
          <w:noProof w:val="0"/>
          <w:sz w:val="20"/>
          <w:szCs w:val="20"/>
          <w:rtl/>
        </w:rPr>
        <w:t xml:space="preserve">, לעיל ה"ש </w:t>
      </w:r>
      <w:r w:rsidR="00401B08">
        <w:rPr>
          <w:rFonts w:hint="cs"/>
          <w:noProof w:val="0"/>
          <w:sz w:val="20"/>
          <w:szCs w:val="20"/>
          <w:rtl/>
        </w:rPr>
        <w:t>48</w:t>
      </w:r>
      <w:r w:rsidRPr="00B600D5">
        <w:rPr>
          <w:noProof w:val="0"/>
          <w:sz w:val="20"/>
          <w:szCs w:val="20"/>
          <w:rtl/>
        </w:rPr>
        <w:t>, בעמ' 1275–1279.</w:t>
      </w:r>
    </w:p>
  </w:footnote>
  <w:footnote w:id="75">
    <w:p w14:paraId="1F90BC5A" w14:textId="157CF319"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על מקומו של ההפטר בדיני חדלות פירעון ראו גם בדברי ההסבר להצעת החוק, לעיל ה"ש </w:t>
      </w:r>
      <w:r w:rsidR="00401B08">
        <w:rPr>
          <w:rFonts w:hint="cs"/>
          <w:noProof w:val="0"/>
          <w:sz w:val="20"/>
          <w:szCs w:val="20"/>
          <w:rtl/>
        </w:rPr>
        <w:t>39</w:t>
      </w:r>
      <w:r w:rsidRPr="00B600D5">
        <w:rPr>
          <w:noProof w:val="0"/>
          <w:sz w:val="20"/>
          <w:szCs w:val="20"/>
          <w:rtl/>
        </w:rPr>
        <w:t xml:space="preserve">, בעמ' 657. תוצאה שיפוטית "טובה" היא כזו המאזנת בין האינטרסים, וקובעת את היקף ההליך, זמן </w:t>
      </w:r>
      <w:r w:rsidRPr="00B600D5">
        <w:rPr>
          <w:rFonts w:hint="cs"/>
          <w:noProof w:val="0"/>
          <w:sz w:val="20"/>
          <w:szCs w:val="20"/>
          <w:rtl/>
        </w:rPr>
        <w:t xml:space="preserve">הנשייה </w:t>
      </w:r>
      <w:r w:rsidRPr="00B600D5">
        <w:rPr>
          <w:noProof w:val="0"/>
          <w:sz w:val="20"/>
          <w:szCs w:val="20"/>
          <w:rtl/>
        </w:rPr>
        <w:t xml:space="preserve">וסכום הנשייה, בהינתן נסיבותיו האישיות של כל חייב. באופן זה מתאפשרת הן תועלת לנושים והן תועלת שיקומית לחייב, בהגיעו להפטר. החוק החדש </w:t>
      </w:r>
      <w:r w:rsidRPr="00B600D5">
        <w:rPr>
          <w:rFonts w:hint="cs"/>
          <w:noProof w:val="0"/>
          <w:sz w:val="20"/>
          <w:szCs w:val="20"/>
          <w:rtl/>
        </w:rPr>
        <w:t xml:space="preserve">עורך </w:t>
      </w:r>
      <w:r w:rsidRPr="00B600D5">
        <w:rPr>
          <w:noProof w:val="0"/>
          <w:sz w:val="20"/>
          <w:szCs w:val="20"/>
          <w:rtl/>
        </w:rPr>
        <w:t>איזון זה תוך שהוא קובע תקופה ברורה ו</w:t>
      </w:r>
      <w:r w:rsidRPr="00B600D5">
        <w:rPr>
          <w:rFonts w:hint="cs"/>
          <w:noProof w:val="0"/>
          <w:sz w:val="20"/>
          <w:szCs w:val="20"/>
          <w:rtl/>
        </w:rPr>
        <w:t>ּ</w:t>
      </w:r>
      <w:r w:rsidRPr="00B600D5">
        <w:rPr>
          <w:noProof w:val="0"/>
          <w:sz w:val="20"/>
          <w:szCs w:val="20"/>
          <w:rtl/>
        </w:rPr>
        <w:t xml:space="preserve">ודאית לתשלומי החייב בטרם יינתן הפטר. ס' 163(א) לחוק חדלות פירעון קובע </w:t>
      </w:r>
      <w:r w:rsidRPr="00B600D5">
        <w:rPr>
          <w:rFonts w:hint="cs"/>
          <w:noProof w:val="0"/>
          <w:sz w:val="20"/>
          <w:szCs w:val="20"/>
          <w:rtl/>
        </w:rPr>
        <w:t xml:space="preserve">כי </w:t>
      </w:r>
      <w:r w:rsidRPr="00B600D5">
        <w:rPr>
          <w:noProof w:val="0"/>
          <w:sz w:val="20"/>
          <w:szCs w:val="20"/>
          <w:rtl/>
        </w:rPr>
        <w:t>תקופת התשלומים תהיה שלוש שנים</w:t>
      </w:r>
      <w:r w:rsidRPr="00B600D5">
        <w:rPr>
          <w:rFonts w:hint="cs"/>
          <w:noProof w:val="0"/>
          <w:sz w:val="20"/>
          <w:szCs w:val="20"/>
          <w:rtl/>
        </w:rPr>
        <w:t>,</w:t>
      </w:r>
      <w:r w:rsidRPr="00B600D5">
        <w:rPr>
          <w:noProof w:val="0"/>
          <w:sz w:val="20"/>
          <w:szCs w:val="20"/>
          <w:rtl/>
        </w:rPr>
        <w:t xml:space="preserve"> ולאחריה ניתן להעניק הפטר. עם זאת, מדובר בסף תחתון של תקופת תשלומים</w:t>
      </w:r>
      <w:r w:rsidRPr="00B600D5">
        <w:rPr>
          <w:rFonts w:hint="cs"/>
          <w:noProof w:val="0"/>
          <w:sz w:val="20"/>
          <w:szCs w:val="20"/>
          <w:rtl/>
        </w:rPr>
        <w:t>,</w:t>
      </w:r>
      <w:r w:rsidRPr="00B600D5">
        <w:rPr>
          <w:noProof w:val="0"/>
          <w:sz w:val="20"/>
          <w:szCs w:val="20"/>
          <w:rtl/>
        </w:rPr>
        <w:t xml:space="preserve"> ולא בסף עליון, כפי שעולה </w:t>
      </w:r>
      <w:r w:rsidRPr="00B600D5">
        <w:rPr>
          <w:rFonts w:hint="cs"/>
          <w:noProof w:val="0"/>
          <w:sz w:val="20"/>
          <w:szCs w:val="20"/>
          <w:rtl/>
        </w:rPr>
        <w:t>מה</w:t>
      </w:r>
      <w:r w:rsidRPr="00B600D5">
        <w:rPr>
          <w:noProof w:val="0"/>
          <w:sz w:val="20"/>
          <w:szCs w:val="20"/>
          <w:rtl/>
        </w:rPr>
        <w:t xml:space="preserve">פירוט המופיע בס' 163(ג) לחוק. עוד </w:t>
      </w:r>
      <w:r w:rsidRPr="00B600D5">
        <w:rPr>
          <w:rFonts w:hint="cs"/>
          <w:noProof w:val="0"/>
          <w:sz w:val="20"/>
          <w:szCs w:val="20"/>
          <w:rtl/>
        </w:rPr>
        <w:t xml:space="preserve">לפני </w:t>
      </w:r>
      <w:r w:rsidRPr="00B600D5">
        <w:rPr>
          <w:noProof w:val="0"/>
          <w:sz w:val="20"/>
          <w:szCs w:val="20"/>
          <w:rtl/>
        </w:rPr>
        <w:t>כניסתו של החוק החדש לתוקף קבע הכונס הרשמי נוהל לקיצור תקופת התשלומים</w:t>
      </w:r>
      <w:r w:rsidRPr="00B600D5">
        <w:rPr>
          <w:rFonts w:hint="cs"/>
          <w:noProof w:val="0"/>
          <w:sz w:val="20"/>
          <w:szCs w:val="20"/>
          <w:rtl/>
        </w:rPr>
        <w:t>.</w:t>
      </w:r>
      <w:r w:rsidRPr="00B600D5">
        <w:rPr>
          <w:noProof w:val="0"/>
          <w:sz w:val="20"/>
          <w:szCs w:val="20"/>
          <w:rtl/>
        </w:rPr>
        <w:t xml:space="preserve"> ראו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2015</w:t>
      </w:r>
      <w:r w:rsidRPr="00B600D5">
        <w:rPr>
          <w:noProof w:val="0"/>
          <w:sz w:val="20"/>
          <w:szCs w:val="20"/>
          <w:rtl/>
        </w:rPr>
        <w:t>, לעיל ה"ש</w:t>
      </w:r>
      <w:r w:rsidRPr="00B600D5">
        <w:rPr>
          <w:rFonts w:hint="cs"/>
          <w:noProof w:val="0"/>
          <w:sz w:val="20"/>
          <w:szCs w:val="20"/>
          <w:rtl/>
        </w:rPr>
        <w:t xml:space="preserve"> </w:t>
      </w:r>
      <w:r w:rsidR="00401B08">
        <w:rPr>
          <w:rFonts w:hint="cs"/>
          <w:noProof w:val="0"/>
          <w:sz w:val="20"/>
          <w:szCs w:val="20"/>
          <w:rtl/>
        </w:rPr>
        <w:t>37</w:t>
      </w:r>
      <w:r w:rsidRPr="00B600D5">
        <w:rPr>
          <w:noProof w:val="0"/>
          <w:sz w:val="20"/>
          <w:szCs w:val="20"/>
          <w:rtl/>
        </w:rPr>
        <w:t xml:space="preserve">, בעמ' 24; האפוטרופוס הכללי והכונס הרשמי </w:t>
      </w:r>
      <w:r w:rsidRPr="00B600D5">
        <w:rPr>
          <w:b/>
          <w:bCs/>
          <w:noProof w:val="0"/>
          <w:sz w:val="20"/>
          <w:szCs w:val="20"/>
          <w:rtl/>
        </w:rPr>
        <w:t>אוגדן הנחיות למנהלים מיוחדים ונאמנים בהליכי פשיטת רגל</w:t>
      </w:r>
      <w:r w:rsidRPr="00B600D5">
        <w:rPr>
          <w:noProof w:val="0"/>
          <w:sz w:val="20"/>
          <w:szCs w:val="20"/>
          <w:rtl/>
        </w:rPr>
        <w:t xml:space="preserve"> פרק א – נהלים ליישום הרפורמה בהליך פשיטת רגל (2017) </w:t>
      </w:r>
      <w:hyperlink r:id="rId15" w:history="1">
        <w:r w:rsidRPr="00B600D5">
          <w:rPr>
            <w:rStyle w:val="Hyperlink"/>
            <w:sz w:val="20"/>
            <w:szCs w:val="20"/>
          </w:rPr>
          <w:t>https://www.gov.il/BlobFolder/policy/specials_managers_guidance/he/guidance.pdf</w:t>
        </w:r>
      </w:hyperlink>
      <w:r w:rsidRPr="00B600D5">
        <w:rPr>
          <w:noProof w:val="0"/>
          <w:sz w:val="20"/>
          <w:szCs w:val="20"/>
          <w:rtl/>
        </w:rPr>
        <w:t xml:space="preserve"> (להלן: </w:t>
      </w:r>
      <w:r w:rsidRPr="00B600D5">
        <w:rPr>
          <w:b/>
          <w:bCs/>
          <w:noProof w:val="0"/>
          <w:sz w:val="20"/>
          <w:szCs w:val="20"/>
          <w:rtl/>
        </w:rPr>
        <w:t>נוהלי הרפורמה בהליך פשיטת רגל</w:t>
      </w:r>
      <w:r w:rsidRPr="00B600D5">
        <w:rPr>
          <w:noProof w:val="0"/>
          <w:sz w:val="20"/>
          <w:szCs w:val="20"/>
          <w:rtl/>
        </w:rPr>
        <w:t xml:space="preserve"> (2017)).</w:t>
      </w:r>
    </w:p>
  </w:footnote>
  <w:footnote w:id="76">
    <w:p w14:paraId="0E968517" w14:textId="0A4FD383"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mallCaps/>
          <w:noProof w:val="0"/>
          <w:sz w:val="20"/>
          <w:szCs w:val="20"/>
        </w:rPr>
        <w:t>OECD</w:t>
      </w:r>
      <w:r w:rsidRPr="00B600D5">
        <w:rPr>
          <w:noProof w:val="0"/>
          <w:sz w:val="20"/>
          <w:szCs w:val="20"/>
        </w:rPr>
        <w:t xml:space="preserve">, </w:t>
      </w:r>
      <w:r w:rsidRPr="00B600D5">
        <w:rPr>
          <w:smallCaps/>
          <w:noProof w:val="0"/>
          <w:sz w:val="20"/>
          <w:szCs w:val="20"/>
        </w:rPr>
        <w:t>What Makes Civil Justice Effective?</w:t>
      </w:r>
      <w:r w:rsidRPr="00B600D5">
        <w:rPr>
          <w:noProof w:val="0"/>
          <w:sz w:val="20"/>
          <w:szCs w:val="20"/>
        </w:rPr>
        <w:t xml:space="preserve"> (OECD Economics Department Policy Note No. 18, 2013), </w:t>
      </w:r>
      <w:hyperlink r:id="rId16" w:history="1">
        <w:r w:rsidRPr="00B600D5">
          <w:rPr>
            <w:rStyle w:val="Hyperlink"/>
            <w:noProof w:val="0"/>
            <w:sz w:val="20"/>
            <w:szCs w:val="20"/>
          </w:rPr>
          <w:t>https://www.oecd.org/economy/growth/Civil%20Justice%20Policy%20Note.pdf</w:t>
        </w:r>
      </w:hyperlink>
      <w:r w:rsidRPr="00B600D5">
        <w:rPr>
          <w:noProof w:val="0"/>
          <w:sz w:val="20"/>
          <w:szCs w:val="20"/>
          <w:rtl/>
        </w:rPr>
        <w:t>.</w:t>
      </w:r>
      <w:r w:rsidRPr="00B600D5">
        <w:rPr>
          <w:rFonts w:hint="cs"/>
          <w:noProof w:val="0"/>
          <w:sz w:val="20"/>
          <w:szCs w:val="20"/>
          <w:rtl/>
        </w:rPr>
        <w:t xml:space="preserve"> </w:t>
      </w:r>
      <w:r w:rsidRPr="00B600D5">
        <w:rPr>
          <w:noProof w:val="0"/>
          <w:sz w:val="20"/>
          <w:szCs w:val="20"/>
          <w:rtl/>
        </w:rPr>
        <w:t xml:space="preserve">שאלה מעניינת </w:t>
      </w:r>
      <w:r w:rsidRPr="00B600D5">
        <w:rPr>
          <w:rFonts w:hint="cs"/>
          <w:noProof w:val="0"/>
          <w:sz w:val="20"/>
          <w:szCs w:val="20"/>
          <w:rtl/>
        </w:rPr>
        <w:t xml:space="preserve">בהקשר של </w:t>
      </w:r>
      <w:r w:rsidRPr="00B600D5">
        <w:rPr>
          <w:noProof w:val="0"/>
          <w:sz w:val="20"/>
          <w:szCs w:val="20"/>
          <w:rtl/>
        </w:rPr>
        <w:t xml:space="preserve">הצורך בבית משפט ייחודי לעניין פשיטת רגל היא אם די בבתי משפט </w:t>
      </w:r>
      <w:r w:rsidRPr="00B600D5">
        <w:rPr>
          <w:rFonts w:hint="cs"/>
          <w:noProof w:val="0"/>
          <w:sz w:val="20"/>
          <w:szCs w:val="20"/>
          <w:rtl/>
        </w:rPr>
        <w:t xml:space="preserve">כאלה </w:t>
      </w:r>
      <w:r w:rsidRPr="00B600D5">
        <w:rPr>
          <w:noProof w:val="0"/>
          <w:sz w:val="20"/>
          <w:szCs w:val="20"/>
          <w:rtl/>
        </w:rPr>
        <w:t xml:space="preserve">בערכאה </w:t>
      </w:r>
      <w:r w:rsidRPr="00B600D5">
        <w:rPr>
          <w:rFonts w:hint="cs"/>
          <w:noProof w:val="0"/>
          <w:sz w:val="20"/>
          <w:szCs w:val="20"/>
          <w:rtl/>
        </w:rPr>
        <w:t>ה</w:t>
      </w:r>
      <w:r w:rsidRPr="00B600D5">
        <w:rPr>
          <w:noProof w:val="0"/>
          <w:sz w:val="20"/>
          <w:szCs w:val="20"/>
          <w:rtl/>
        </w:rPr>
        <w:t xml:space="preserve">ראשונה או שיש צורך גם בבית משפט לערעורים </w:t>
      </w:r>
      <w:r w:rsidRPr="00B600D5">
        <w:rPr>
          <w:rFonts w:hint="cs"/>
          <w:noProof w:val="0"/>
          <w:sz w:val="20"/>
          <w:szCs w:val="20"/>
          <w:rtl/>
        </w:rPr>
        <w:t>שייוחד ל</w:t>
      </w:r>
      <w:r w:rsidRPr="00B600D5">
        <w:rPr>
          <w:noProof w:val="0"/>
          <w:sz w:val="20"/>
          <w:szCs w:val="20"/>
          <w:rtl/>
        </w:rPr>
        <w:t>הליכים אל</w:t>
      </w:r>
      <w:r w:rsidRPr="00B600D5">
        <w:rPr>
          <w:rFonts w:hint="cs"/>
          <w:noProof w:val="0"/>
          <w:sz w:val="20"/>
          <w:szCs w:val="20"/>
          <w:rtl/>
        </w:rPr>
        <w:t>ו</w:t>
      </w:r>
      <w:r w:rsidRPr="00B600D5">
        <w:rPr>
          <w:noProof w:val="0"/>
          <w:sz w:val="20"/>
          <w:szCs w:val="20"/>
          <w:rtl/>
        </w:rPr>
        <w:t xml:space="preserve">. </w:t>
      </w:r>
      <w:r w:rsidRPr="00B600D5">
        <w:rPr>
          <w:noProof w:val="0"/>
          <w:sz w:val="20"/>
          <w:szCs w:val="20"/>
          <w:rtl/>
        </w:rPr>
        <w:t xml:space="preserve">ראו </w:t>
      </w:r>
      <w:r w:rsidRPr="00B600D5">
        <w:rPr>
          <w:noProof w:val="0"/>
          <w:sz w:val="20"/>
          <w:szCs w:val="20"/>
        </w:rPr>
        <w:t>Cyr</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Ref77689070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54</w:t>
      </w:r>
      <w:r w:rsidRPr="00B600D5">
        <w:rPr>
          <w:noProof w:val="0"/>
          <w:sz w:val="20"/>
          <w:szCs w:val="20"/>
          <w:rtl/>
        </w:rPr>
        <w:fldChar w:fldCharType="end"/>
      </w:r>
      <w:r w:rsidRPr="00B600D5">
        <w:rPr>
          <w:rFonts w:hint="cs"/>
          <w:noProof w:val="0"/>
          <w:sz w:val="20"/>
          <w:szCs w:val="20"/>
          <w:rtl/>
        </w:rPr>
        <w:t>.</w:t>
      </w:r>
      <w:r w:rsidRPr="00B600D5">
        <w:rPr>
          <w:noProof w:val="0"/>
          <w:sz w:val="20"/>
          <w:szCs w:val="20"/>
          <w:rtl/>
        </w:rPr>
        <w:t xml:space="preserve"> ראו גם </w:t>
      </w:r>
      <w:r w:rsidRPr="00B600D5">
        <w:rPr>
          <w:noProof w:val="0"/>
          <w:sz w:val="20"/>
          <w:szCs w:val="20"/>
        </w:rPr>
        <w:t xml:space="preserve">Simon H. Rifkind, </w:t>
      </w:r>
      <w:r w:rsidRPr="00B600D5">
        <w:rPr>
          <w:i/>
          <w:iCs/>
          <w:noProof w:val="0"/>
          <w:sz w:val="20"/>
          <w:szCs w:val="20"/>
        </w:rPr>
        <w:t>Bankruptcy Code—Specialized Court Opposed</w:t>
      </w:r>
      <w:r w:rsidRPr="00B600D5">
        <w:rPr>
          <w:noProof w:val="0"/>
          <w:sz w:val="20"/>
          <w:szCs w:val="20"/>
        </w:rPr>
        <w:t xml:space="preserve">, 52 </w:t>
      </w:r>
      <w:r w:rsidRPr="00B600D5">
        <w:rPr>
          <w:smallCaps/>
          <w:noProof w:val="0"/>
          <w:sz w:val="20"/>
          <w:szCs w:val="20"/>
        </w:rPr>
        <w:t>Am. Bankr. L.J.</w:t>
      </w:r>
      <w:r w:rsidRPr="00B600D5">
        <w:rPr>
          <w:noProof w:val="0"/>
          <w:sz w:val="20"/>
          <w:szCs w:val="20"/>
        </w:rPr>
        <w:t xml:space="preserve"> 187 (1978); Lawrence P. King, </w:t>
      </w:r>
      <w:r w:rsidRPr="00B600D5">
        <w:rPr>
          <w:i/>
          <w:iCs/>
          <w:noProof w:val="0"/>
          <w:sz w:val="20"/>
          <w:szCs w:val="20"/>
        </w:rPr>
        <w:t>Bankruptcy Code—Specialized Court Supported</w:t>
      </w:r>
      <w:r w:rsidRPr="00B600D5">
        <w:rPr>
          <w:noProof w:val="0"/>
          <w:sz w:val="20"/>
          <w:szCs w:val="20"/>
        </w:rPr>
        <w:t xml:space="preserve">, 52 </w:t>
      </w:r>
      <w:r w:rsidRPr="00B600D5">
        <w:rPr>
          <w:smallCaps/>
          <w:noProof w:val="0"/>
          <w:sz w:val="20"/>
          <w:szCs w:val="20"/>
        </w:rPr>
        <w:t>Am. Bankr. L.J.</w:t>
      </w:r>
      <w:r w:rsidRPr="00B600D5">
        <w:rPr>
          <w:noProof w:val="0"/>
          <w:sz w:val="20"/>
          <w:szCs w:val="20"/>
        </w:rPr>
        <w:t xml:space="preserve"> 193 (1978)</w:t>
      </w:r>
      <w:r w:rsidRPr="00B600D5">
        <w:rPr>
          <w:noProof w:val="0"/>
          <w:sz w:val="20"/>
          <w:szCs w:val="20"/>
          <w:rtl/>
        </w:rPr>
        <w:t>.</w:t>
      </w:r>
    </w:p>
  </w:footnote>
  <w:footnote w:id="77">
    <w:p w14:paraId="3F7C8644"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Stefan Voigt &amp; Nora El-Bialy, </w:t>
      </w:r>
      <w:r w:rsidRPr="00B600D5">
        <w:rPr>
          <w:i/>
          <w:iCs/>
          <w:noProof w:val="0"/>
          <w:sz w:val="20"/>
          <w:szCs w:val="20"/>
        </w:rPr>
        <w:t xml:space="preserve">Identifying the Determinants of Aggregate Judicial Performance: Taxpayers' Money Well </w:t>
      </w:r>
      <w:proofErr w:type="gramStart"/>
      <w:r w:rsidRPr="00B600D5">
        <w:rPr>
          <w:i/>
          <w:iCs/>
          <w:noProof w:val="0"/>
          <w:sz w:val="20"/>
          <w:szCs w:val="20"/>
        </w:rPr>
        <w:t>Spent?</w:t>
      </w:r>
      <w:r w:rsidRPr="00B600D5">
        <w:rPr>
          <w:noProof w:val="0"/>
          <w:sz w:val="20"/>
          <w:szCs w:val="20"/>
        </w:rPr>
        <w:t>,</w:t>
      </w:r>
      <w:proofErr w:type="gramEnd"/>
      <w:r w:rsidRPr="00B600D5">
        <w:rPr>
          <w:noProof w:val="0"/>
          <w:sz w:val="20"/>
          <w:szCs w:val="20"/>
        </w:rPr>
        <w:t xml:space="preserve"> 41 </w:t>
      </w:r>
      <w:r w:rsidRPr="00B600D5">
        <w:rPr>
          <w:smallCaps/>
          <w:noProof w:val="0"/>
          <w:sz w:val="20"/>
          <w:szCs w:val="20"/>
        </w:rPr>
        <w:t>Eur. J.L. &amp; Econ.</w:t>
      </w:r>
      <w:r w:rsidRPr="00B600D5">
        <w:rPr>
          <w:noProof w:val="0"/>
          <w:sz w:val="20"/>
          <w:szCs w:val="20"/>
        </w:rPr>
        <w:t xml:space="preserve"> 283 (2016)</w:t>
      </w:r>
      <w:r w:rsidRPr="00B600D5">
        <w:rPr>
          <w:noProof w:val="0"/>
          <w:sz w:val="20"/>
          <w:szCs w:val="20"/>
          <w:rtl/>
        </w:rPr>
        <w:t>.</w:t>
      </w:r>
      <w:r w:rsidRPr="00B600D5">
        <w:rPr>
          <w:rFonts w:hint="cs"/>
          <w:noProof w:val="0"/>
          <w:sz w:val="20"/>
          <w:szCs w:val="20"/>
          <w:rtl/>
        </w:rPr>
        <w:t xml:space="preserve"> </w:t>
      </w:r>
      <w:r w:rsidRPr="00B600D5">
        <w:rPr>
          <w:noProof w:val="0"/>
          <w:sz w:val="20"/>
          <w:szCs w:val="20"/>
          <w:rtl/>
        </w:rPr>
        <w:t>אחרים</w:t>
      </w:r>
      <w:r w:rsidRPr="00B600D5">
        <w:rPr>
          <w:rFonts w:hint="cs"/>
          <w:noProof w:val="0"/>
          <w:sz w:val="20"/>
          <w:szCs w:val="20"/>
          <w:rtl/>
        </w:rPr>
        <w:t>, לעומת זאת,</w:t>
      </w:r>
      <w:r w:rsidRPr="00B600D5">
        <w:rPr>
          <w:noProof w:val="0"/>
          <w:sz w:val="20"/>
          <w:szCs w:val="20"/>
          <w:rtl/>
        </w:rPr>
        <w:t xml:space="preserve"> ציינו </w:t>
      </w:r>
      <w:r w:rsidRPr="00B600D5">
        <w:rPr>
          <w:rFonts w:hint="cs"/>
          <w:noProof w:val="0"/>
          <w:sz w:val="20"/>
          <w:szCs w:val="20"/>
          <w:rtl/>
        </w:rPr>
        <w:t xml:space="preserve">כי </w:t>
      </w:r>
      <w:r w:rsidRPr="00B600D5">
        <w:rPr>
          <w:noProof w:val="0"/>
          <w:sz w:val="20"/>
          <w:szCs w:val="20"/>
          <w:rtl/>
        </w:rPr>
        <w:t xml:space="preserve">עשייה ממושכת בתחום משפטי צר עלולה ליצור חוסר </w:t>
      </w:r>
      <w:r w:rsidRPr="00B600D5">
        <w:rPr>
          <w:rFonts w:hint="cs"/>
          <w:noProof w:val="0"/>
          <w:sz w:val="20"/>
          <w:szCs w:val="20"/>
          <w:rtl/>
        </w:rPr>
        <w:t xml:space="preserve">הֲנִיעה </w:t>
      </w:r>
      <w:r w:rsidRPr="00B600D5">
        <w:rPr>
          <w:noProof w:val="0"/>
          <w:sz w:val="20"/>
          <w:szCs w:val="20"/>
          <w:rtl/>
        </w:rPr>
        <w:t>וש</w:t>
      </w:r>
      <w:r w:rsidRPr="00B600D5">
        <w:rPr>
          <w:rFonts w:hint="cs"/>
          <w:noProof w:val="0"/>
          <w:sz w:val="20"/>
          <w:szCs w:val="20"/>
          <w:rtl/>
        </w:rPr>
        <w:t>י</w:t>
      </w:r>
      <w:r w:rsidRPr="00B600D5">
        <w:rPr>
          <w:noProof w:val="0"/>
          <w:sz w:val="20"/>
          <w:szCs w:val="20"/>
          <w:rtl/>
        </w:rPr>
        <w:t>עמום</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ואלה </w:t>
      </w:r>
      <w:r w:rsidRPr="00B600D5">
        <w:rPr>
          <w:noProof w:val="0"/>
          <w:sz w:val="20"/>
          <w:szCs w:val="20"/>
          <w:rtl/>
        </w:rPr>
        <w:t>משפיע</w:t>
      </w:r>
      <w:r w:rsidRPr="00B600D5">
        <w:rPr>
          <w:rFonts w:hint="cs"/>
          <w:noProof w:val="0"/>
          <w:sz w:val="20"/>
          <w:szCs w:val="20"/>
          <w:rtl/>
        </w:rPr>
        <w:t>ים</w:t>
      </w:r>
      <w:r w:rsidRPr="00B600D5">
        <w:rPr>
          <w:noProof w:val="0"/>
          <w:sz w:val="20"/>
          <w:szCs w:val="20"/>
          <w:rtl/>
        </w:rPr>
        <w:t xml:space="preserve"> לרעה על יעילות השופט </w:t>
      </w:r>
      <w:r w:rsidRPr="00B600D5">
        <w:rPr>
          <w:rFonts w:hint="cs"/>
          <w:noProof w:val="0"/>
          <w:sz w:val="20"/>
          <w:szCs w:val="20"/>
          <w:rtl/>
        </w:rPr>
        <w:t>ומ</w:t>
      </w:r>
      <w:r w:rsidRPr="00B600D5">
        <w:rPr>
          <w:noProof w:val="0"/>
          <w:sz w:val="20"/>
          <w:szCs w:val="20"/>
          <w:rtl/>
        </w:rPr>
        <w:t>גביר</w:t>
      </w:r>
      <w:r w:rsidRPr="00B600D5">
        <w:rPr>
          <w:rFonts w:hint="cs"/>
          <w:noProof w:val="0"/>
          <w:sz w:val="20"/>
          <w:szCs w:val="20"/>
          <w:rtl/>
        </w:rPr>
        <w:t>ים</w:t>
      </w:r>
      <w:r w:rsidRPr="00B600D5">
        <w:rPr>
          <w:noProof w:val="0"/>
          <w:sz w:val="20"/>
          <w:szCs w:val="20"/>
          <w:rtl/>
        </w:rPr>
        <w:t xml:space="preserve"> את העומס שיפוטי</w:t>
      </w:r>
      <w:r w:rsidRPr="00B600D5">
        <w:rPr>
          <w:rFonts w:hint="cs"/>
          <w:noProof w:val="0"/>
          <w:sz w:val="20"/>
          <w:szCs w:val="20"/>
          <w:rtl/>
        </w:rPr>
        <w:t xml:space="preserve">. </w:t>
      </w:r>
      <w:r w:rsidRPr="00B600D5">
        <w:rPr>
          <w:noProof w:val="0"/>
          <w:sz w:val="20"/>
          <w:szCs w:val="20"/>
        </w:rPr>
        <w:t xml:space="preserve">Robyn Mazur &amp; Liberty Aldrich, </w:t>
      </w:r>
      <w:r w:rsidRPr="00B600D5">
        <w:rPr>
          <w:i/>
          <w:iCs/>
          <w:noProof w:val="0"/>
          <w:sz w:val="20"/>
          <w:szCs w:val="20"/>
        </w:rPr>
        <w:t>What Makes a Domestic Violence Court Work? Lessons from New York</w:t>
      </w:r>
      <w:r w:rsidRPr="00B600D5">
        <w:rPr>
          <w:noProof w:val="0"/>
          <w:sz w:val="20"/>
          <w:szCs w:val="20"/>
        </w:rPr>
        <w:t xml:space="preserve">, 42 </w:t>
      </w:r>
      <w:r w:rsidRPr="00B600D5">
        <w:rPr>
          <w:smallCaps/>
          <w:noProof w:val="0"/>
          <w:sz w:val="20"/>
          <w:szCs w:val="20"/>
        </w:rPr>
        <w:t>Judges' J.</w:t>
      </w:r>
      <w:r w:rsidRPr="00B600D5">
        <w:rPr>
          <w:noProof w:val="0"/>
          <w:sz w:val="20"/>
          <w:szCs w:val="20"/>
        </w:rPr>
        <w:t xml:space="preserve"> 5 (2003); Sharyn Roach Anleu &amp; Kathy Mack, </w:t>
      </w:r>
      <w:r w:rsidRPr="00B600D5">
        <w:rPr>
          <w:i/>
          <w:iCs/>
          <w:noProof w:val="0"/>
          <w:sz w:val="20"/>
          <w:szCs w:val="20"/>
        </w:rPr>
        <w:t>Gender, Judging and Job Satisfaction</w:t>
      </w:r>
      <w:r w:rsidRPr="00B600D5">
        <w:rPr>
          <w:noProof w:val="0"/>
          <w:sz w:val="20"/>
          <w:szCs w:val="20"/>
        </w:rPr>
        <w:t xml:space="preserve">, 17 </w:t>
      </w:r>
      <w:r w:rsidRPr="00B600D5">
        <w:rPr>
          <w:smallCaps/>
          <w:noProof w:val="0"/>
          <w:sz w:val="20"/>
          <w:szCs w:val="20"/>
        </w:rPr>
        <w:t>Feminist Legal Stud.</w:t>
      </w:r>
      <w:r w:rsidRPr="00B600D5">
        <w:rPr>
          <w:noProof w:val="0"/>
          <w:sz w:val="20"/>
          <w:szCs w:val="20"/>
        </w:rPr>
        <w:t xml:space="preserve"> 79 (2009); Chad M. Oldfather, </w:t>
      </w:r>
      <w:r w:rsidRPr="00B600D5">
        <w:rPr>
          <w:i/>
          <w:iCs/>
          <w:noProof w:val="0"/>
          <w:sz w:val="20"/>
          <w:szCs w:val="20"/>
        </w:rPr>
        <w:t>Judging, Expertise, and the Rule of Law</w:t>
      </w:r>
      <w:r w:rsidRPr="00B600D5">
        <w:rPr>
          <w:noProof w:val="0"/>
          <w:sz w:val="20"/>
          <w:szCs w:val="20"/>
        </w:rPr>
        <w:t xml:space="preserve">, 89 </w:t>
      </w:r>
      <w:r w:rsidRPr="00B600D5">
        <w:rPr>
          <w:smallCaps/>
          <w:noProof w:val="0"/>
          <w:sz w:val="20"/>
          <w:szCs w:val="20"/>
        </w:rPr>
        <w:t>Wash. U. L. Rev.</w:t>
      </w:r>
      <w:r w:rsidRPr="00B600D5">
        <w:rPr>
          <w:noProof w:val="0"/>
          <w:sz w:val="20"/>
          <w:szCs w:val="20"/>
        </w:rPr>
        <w:t xml:space="preserve"> 847 (2012); Richard A. Posner, </w:t>
      </w:r>
      <w:r w:rsidRPr="00B600D5">
        <w:rPr>
          <w:i/>
          <w:iCs/>
          <w:noProof w:val="0"/>
          <w:sz w:val="20"/>
          <w:szCs w:val="20"/>
        </w:rPr>
        <w:t>The Role of the Judge in the Twenty-First Century</w:t>
      </w:r>
      <w:r w:rsidRPr="00B600D5">
        <w:rPr>
          <w:noProof w:val="0"/>
          <w:sz w:val="20"/>
          <w:szCs w:val="20"/>
        </w:rPr>
        <w:t xml:space="preserve">, 86 </w:t>
      </w:r>
      <w:r w:rsidRPr="00B600D5">
        <w:rPr>
          <w:smallCaps/>
          <w:noProof w:val="0"/>
          <w:sz w:val="20"/>
          <w:szCs w:val="20"/>
        </w:rPr>
        <w:t>B.U. L. Rev.</w:t>
      </w:r>
      <w:r w:rsidRPr="00B600D5">
        <w:rPr>
          <w:noProof w:val="0"/>
          <w:sz w:val="20"/>
          <w:szCs w:val="20"/>
        </w:rPr>
        <w:t xml:space="preserve"> 1049, 1050 (2006)</w:t>
      </w:r>
      <w:r w:rsidRPr="00B600D5">
        <w:rPr>
          <w:noProof w:val="0"/>
          <w:sz w:val="20"/>
          <w:szCs w:val="20"/>
          <w:rtl/>
        </w:rPr>
        <w:t>.</w:t>
      </w:r>
    </w:p>
  </w:footnote>
  <w:footnote w:id="78">
    <w:p w14:paraId="2737C069" w14:textId="37F99D2D"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Stempel</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Ref77689070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54</w:t>
      </w:r>
      <w:r w:rsidRPr="00B600D5">
        <w:rPr>
          <w:noProof w:val="0"/>
          <w:sz w:val="20"/>
          <w:szCs w:val="20"/>
          <w:rtl/>
        </w:rPr>
        <w:fldChar w:fldCharType="end"/>
      </w:r>
      <w:r w:rsidRPr="00B600D5">
        <w:rPr>
          <w:rFonts w:hint="cs"/>
          <w:noProof w:val="0"/>
          <w:sz w:val="20"/>
          <w:szCs w:val="20"/>
          <w:rtl/>
        </w:rPr>
        <w:t xml:space="preserve">; </w:t>
      </w:r>
      <w:r w:rsidRPr="00B600D5">
        <w:rPr>
          <w:noProof w:val="0"/>
          <w:sz w:val="20"/>
          <w:szCs w:val="20"/>
        </w:rPr>
        <w:t xml:space="preserve">Dreyfuss, </w:t>
      </w:r>
      <w:r w:rsidRPr="00B600D5">
        <w:rPr>
          <w:i/>
          <w:iCs/>
          <w:noProof w:val="0"/>
          <w:sz w:val="20"/>
          <w:szCs w:val="20"/>
        </w:rPr>
        <w:t>Specialized Adjudication</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Ref69928119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16</w:t>
      </w:r>
      <w:r w:rsidRPr="00B600D5">
        <w:rPr>
          <w:noProof w:val="0"/>
          <w:sz w:val="20"/>
          <w:szCs w:val="20"/>
          <w:rtl/>
        </w:rPr>
        <w:fldChar w:fldCharType="end"/>
      </w:r>
      <w:r w:rsidRPr="00B600D5">
        <w:rPr>
          <w:noProof w:val="0"/>
          <w:sz w:val="20"/>
          <w:szCs w:val="20"/>
          <w:rtl/>
        </w:rPr>
        <w:t>, בעמ' 378.</w:t>
      </w:r>
    </w:p>
  </w:footnote>
  <w:footnote w:id="79">
    <w:p w14:paraId="20DD5097" w14:textId="7E0F8C81" w:rsidR="00C87D13" w:rsidRPr="00B600D5" w:rsidRDefault="00C87D13" w:rsidP="0065582B">
      <w:pPr>
        <w:pStyle w:val="FootnoteText"/>
        <w:tabs>
          <w:tab w:val="clear" w:pos="397"/>
          <w:tab w:val="left" w:pos="253"/>
        </w:tabs>
        <w:spacing w:after="0"/>
        <w:ind w:left="-30" w:firstLine="283"/>
        <w:rPr>
          <w:sz w:val="20"/>
          <w:szCs w:val="20"/>
        </w:rPr>
      </w:pPr>
      <w:r w:rsidRPr="00B600D5">
        <w:rPr>
          <w:rStyle w:val="FootnoteReference"/>
          <w:rFonts w:ascii="FrankRuehl" w:hAnsi="FrankRuehl"/>
          <w:noProof w:val="0"/>
          <w:sz w:val="20"/>
          <w:szCs w:val="20"/>
          <w:vertAlign w:val="baseline"/>
        </w:rPr>
        <w:footnoteRef/>
      </w:r>
      <w:r w:rsidRPr="00B600D5">
        <w:rPr>
          <w:rFonts w:hint="cs"/>
          <w:sz w:val="20"/>
          <w:szCs w:val="20"/>
          <w:rtl/>
        </w:rPr>
        <w:tab/>
      </w:r>
      <w:r w:rsidRPr="00B600D5">
        <w:rPr>
          <w:noProof w:val="0"/>
          <w:sz w:val="20"/>
          <w:szCs w:val="20"/>
        </w:rPr>
        <w:t>Stempel</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Ref77689070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54</w:t>
      </w:r>
      <w:r w:rsidRPr="00B600D5">
        <w:rPr>
          <w:noProof w:val="0"/>
          <w:sz w:val="20"/>
          <w:szCs w:val="20"/>
          <w:rtl/>
        </w:rPr>
        <w:fldChar w:fldCharType="end"/>
      </w:r>
      <w:r w:rsidRPr="00B600D5">
        <w:rPr>
          <w:rFonts w:hint="cs"/>
          <w:sz w:val="20"/>
          <w:szCs w:val="20"/>
          <w:rtl/>
        </w:rPr>
        <w:t>.</w:t>
      </w:r>
    </w:p>
  </w:footnote>
  <w:footnote w:id="80">
    <w:p w14:paraId="65697F87" w14:textId="290061E4"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Dreyfuss, </w:t>
      </w:r>
      <w:r w:rsidRPr="00B600D5">
        <w:rPr>
          <w:i/>
          <w:iCs/>
          <w:noProof w:val="0"/>
          <w:sz w:val="20"/>
          <w:szCs w:val="20"/>
        </w:rPr>
        <w:t>Specialized Adjudication</w:t>
      </w:r>
      <w:r w:rsidRPr="00B600D5">
        <w:rPr>
          <w:noProof w:val="0"/>
          <w:sz w:val="20"/>
          <w:szCs w:val="20"/>
          <w:rtl/>
        </w:rPr>
        <w:t xml:space="preserve">, </w:t>
      </w:r>
      <w:r w:rsidRPr="00B600D5">
        <w:rPr>
          <w:rFonts w:hint="cs"/>
          <w:noProof w:val="0"/>
          <w:sz w:val="20"/>
          <w:szCs w:val="20"/>
          <w:rtl/>
        </w:rPr>
        <w:t xml:space="preserve">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Ref69928119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16</w:t>
      </w:r>
      <w:r w:rsidRPr="00B600D5">
        <w:rPr>
          <w:noProof w:val="0"/>
          <w:sz w:val="20"/>
          <w:szCs w:val="20"/>
          <w:rtl/>
        </w:rPr>
        <w:fldChar w:fldCharType="end"/>
      </w:r>
      <w:r w:rsidRPr="00B600D5">
        <w:rPr>
          <w:rFonts w:hint="cs"/>
          <w:noProof w:val="0"/>
          <w:sz w:val="20"/>
          <w:szCs w:val="20"/>
          <w:rtl/>
        </w:rPr>
        <w:t xml:space="preserve">. </w:t>
      </w:r>
      <w:r w:rsidRPr="00B600D5">
        <w:rPr>
          <w:rFonts w:hint="cs"/>
          <w:noProof w:val="0"/>
          <w:sz w:val="20"/>
          <w:szCs w:val="20"/>
          <w:rtl/>
        </w:rPr>
        <w:t>ראו גם</w:t>
      </w:r>
      <w:r w:rsidRPr="00B600D5">
        <w:rPr>
          <w:noProof w:val="0"/>
          <w:sz w:val="20"/>
          <w:szCs w:val="20"/>
          <w:rtl/>
        </w:rPr>
        <w:t xml:space="preserve"> </w:t>
      </w:r>
      <w:r w:rsidRPr="00B600D5">
        <w:rPr>
          <w:noProof w:val="0"/>
          <w:sz w:val="20"/>
          <w:szCs w:val="20"/>
        </w:rPr>
        <w:t>Bruff</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Ref69936776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57</w:t>
      </w:r>
      <w:r w:rsidRPr="00B600D5">
        <w:rPr>
          <w:noProof w:val="0"/>
          <w:sz w:val="20"/>
          <w:szCs w:val="20"/>
          <w:rtl/>
        </w:rPr>
        <w:fldChar w:fldCharType="end"/>
      </w:r>
      <w:r w:rsidRPr="00B600D5">
        <w:rPr>
          <w:noProof w:val="0"/>
          <w:sz w:val="20"/>
          <w:szCs w:val="20"/>
          <w:rtl/>
        </w:rPr>
        <w:t>, בעמ' 330–331.</w:t>
      </w:r>
    </w:p>
  </w:footnote>
  <w:footnote w:id="81">
    <w:p w14:paraId="1B4E539C"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דו"ח הוועדה לבחינת תכנית הפירעון בהליך פשיטת הרגל</w:t>
      </w:r>
      <w:r w:rsidRPr="00B600D5">
        <w:rPr>
          <w:noProof w:val="0"/>
          <w:sz w:val="20"/>
          <w:szCs w:val="20"/>
          <w:rtl/>
        </w:rPr>
        <w:t xml:space="preserve"> 23, 28 (2015) (להלן: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הוועדה</w:t>
      </w:r>
      <w:r w:rsidRPr="00B600D5">
        <w:rPr>
          <w:noProof w:val="0"/>
          <w:sz w:val="20"/>
          <w:szCs w:val="20"/>
          <w:rtl/>
        </w:rPr>
        <w:t xml:space="preserve">). </w:t>
      </w:r>
      <w:r w:rsidRPr="00B600D5">
        <w:rPr>
          <w:rFonts w:hint="cs"/>
          <w:noProof w:val="0"/>
          <w:sz w:val="20"/>
          <w:szCs w:val="20"/>
          <w:rtl/>
        </w:rPr>
        <w:t xml:space="preserve">יצוין, עם זאת, כי </w:t>
      </w:r>
      <w:r w:rsidRPr="00B600D5">
        <w:rPr>
          <w:noProof w:val="0"/>
          <w:sz w:val="20"/>
          <w:szCs w:val="20"/>
          <w:rtl/>
        </w:rPr>
        <w:t xml:space="preserve">בישראל </w:t>
      </w:r>
      <w:r w:rsidRPr="00B600D5">
        <w:rPr>
          <w:rFonts w:hint="cs"/>
          <w:noProof w:val="0"/>
          <w:sz w:val="20"/>
          <w:szCs w:val="20"/>
          <w:rtl/>
        </w:rPr>
        <w:t>ה</w:t>
      </w:r>
      <w:r w:rsidRPr="00B600D5">
        <w:rPr>
          <w:noProof w:val="0"/>
          <w:sz w:val="20"/>
          <w:szCs w:val="20"/>
          <w:rtl/>
        </w:rPr>
        <w:t xml:space="preserve">תאפשר גם הליך קולקטיבי לגביית חובות בהסדר תשלומים דרך ההוצאה לפועל. מסלול זה של </w:t>
      </w:r>
      <w:r w:rsidRPr="00B600D5">
        <w:rPr>
          <w:rFonts w:hint="cs"/>
          <w:noProof w:val="0"/>
          <w:sz w:val="20"/>
          <w:szCs w:val="20"/>
          <w:rtl/>
        </w:rPr>
        <w:t>"</w:t>
      </w:r>
      <w:r w:rsidRPr="00B600D5">
        <w:rPr>
          <w:noProof w:val="0"/>
          <w:sz w:val="20"/>
          <w:szCs w:val="20"/>
          <w:rtl/>
        </w:rPr>
        <w:t>חייב מוגבל באמצעים</w:t>
      </w:r>
      <w:r w:rsidRPr="00B600D5">
        <w:rPr>
          <w:rFonts w:hint="cs"/>
          <w:noProof w:val="0"/>
          <w:sz w:val="20"/>
          <w:szCs w:val="20"/>
          <w:rtl/>
        </w:rPr>
        <w:t>",</w:t>
      </w:r>
      <w:r w:rsidRPr="00B600D5">
        <w:rPr>
          <w:noProof w:val="0"/>
          <w:sz w:val="20"/>
          <w:szCs w:val="20"/>
          <w:rtl/>
        </w:rPr>
        <w:t xml:space="preserve"> תחת ס' 69 לחוק ההוצאה לפועל, בוטל עם כניסתו </w:t>
      </w:r>
      <w:r w:rsidRPr="00B600D5">
        <w:rPr>
          <w:rFonts w:hint="cs"/>
          <w:noProof w:val="0"/>
          <w:sz w:val="20"/>
          <w:szCs w:val="20"/>
          <w:rtl/>
        </w:rPr>
        <w:t xml:space="preserve">לתוקף </w:t>
      </w:r>
      <w:r w:rsidRPr="00B600D5">
        <w:rPr>
          <w:noProof w:val="0"/>
          <w:sz w:val="20"/>
          <w:szCs w:val="20"/>
          <w:rtl/>
        </w:rPr>
        <w:t>של חוק חדלות פירעון, אך עד כה עברו בו</w:t>
      </w:r>
      <w:r w:rsidRPr="00B600D5">
        <w:rPr>
          <w:rFonts w:hint="cs"/>
          <w:noProof w:val="0"/>
          <w:sz w:val="20"/>
          <w:szCs w:val="20"/>
          <w:rtl/>
        </w:rPr>
        <w:t>,</w:t>
      </w:r>
      <w:r w:rsidRPr="00B600D5">
        <w:rPr>
          <w:noProof w:val="0"/>
          <w:sz w:val="20"/>
          <w:szCs w:val="20"/>
          <w:rtl/>
        </w:rPr>
        <w:t xml:space="preserve"> כמסלול מקביל להפטר</w:t>
      </w:r>
      <w:r w:rsidRPr="00B600D5">
        <w:rPr>
          <w:rFonts w:hint="cs"/>
          <w:noProof w:val="0"/>
          <w:sz w:val="20"/>
          <w:szCs w:val="20"/>
          <w:rtl/>
        </w:rPr>
        <w:t>,</w:t>
      </w:r>
      <w:r w:rsidRPr="00B600D5">
        <w:rPr>
          <w:noProof w:val="0"/>
          <w:sz w:val="20"/>
          <w:szCs w:val="20"/>
          <w:rtl/>
        </w:rPr>
        <w:t xml:space="preserve"> כ</w:t>
      </w:r>
      <w:r w:rsidRPr="00B600D5">
        <w:rPr>
          <w:noProof w:val="0"/>
          <w:position w:val="3"/>
          <w:sz w:val="20"/>
          <w:szCs w:val="20"/>
          <w:rtl/>
        </w:rPr>
        <w:t>-</w:t>
      </w:r>
      <w:r w:rsidRPr="00B600D5">
        <w:rPr>
          <w:noProof w:val="0"/>
          <w:sz w:val="20"/>
          <w:szCs w:val="20"/>
          <w:rtl/>
        </w:rPr>
        <w:t xml:space="preserve">4,500 חייבים. ראו רשות האכיפה והגבייה </w:t>
      </w:r>
      <w:r w:rsidRPr="00B600D5">
        <w:rPr>
          <w:b/>
          <w:bCs/>
          <w:noProof w:val="0"/>
          <w:sz w:val="20"/>
          <w:szCs w:val="20"/>
          <w:rtl/>
        </w:rPr>
        <w:t>דו"ח שנתי על פעילות רשות האכיפה והגבייה לשנת 2017</w:t>
      </w:r>
      <w:r w:rsidRPr="00B600D5">
        <w:rPr>
          <w:noProof w:val="0"/>
          <w:sz w:val="20"/>
          <w:szCs w:val="20"/>
          <w:rtl/>
        </w:rPr>
        <w:t xml:space="preserve"> 79 (2018) </w:t>
      </w:r>
      <w:hyperlink r:id="rId17" w:history="1">
        <w:r w:rsidRPr="00B600D5">
          <w:rPr>
            <w:rStyle w:val="Hyperlink"/>
            <w:noProof w:val="0"/>
            <w:sz w:val="20"/>
            <w:szCs w:val="20"/>
          </w:rPr>
          <w:t>https://www.gov.il/BlobFolder/reports/annual_report_2017_part1/he/%D7%93%D7%95%D7%97%20%D7%A9%D7%A0%D7%AA%D7%99%202017.pdf</w:t>
        </w:r>
      </w:hyperlink>
      <w:r w:rsidRPr="00B600D5">
        <w:rPr>
          <w:noProof w:val="0"/>
          <w:sz w:val="20"/>
          <w:szCs w:val="20"/>
          <w:rtl/>
        </w:rPr>
        <w:t xml:space="preserve"> (להלן: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רשות האכיפה והגבייה 2017</w:t>
      </w:r>
      <w:r w:rsidRPr="00B600D5">
        <w:rPr>
          <w:noProof w:val="0"/>
          <w:sz w:val="20"/>
          <w:szCs w:val="20"/>
          <w:rtl/>
        </w:rPr>
        <w:t>).</w:t>
      </w:r>
    </w:p>
  </w:footnote>
  <w:footnote w:id="82">
    <w:p w14:paraId="26EA3AED" w14:textId="5A1D865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2016</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rFonts w:hint="cs"/>
          <w:noProof w:val="0"/>
          <w:sz w:val="20"/>
          <w:szCs w:val="20"/>
        </w:rPr>
        <w:instrText>NOTEREF</w:instrText>
      </w:r>
      <w:r w:rsidRPr="00B600D5">
        <w:rPr>
          <w:rFonts w:hint="cs"/>
          <w:noProof w:val="0"/>
          <w:sz w:val="20"/>
          <w:szCs w:val="20"/>
          <w:rtl/>
        </w:rPr>
        <w:instrText xml:space="preserve"> _</w:instrText>
      </w:r>
      <w:r w:rsidRPr="00B600D5">
        <w:rPr>
          <w:rFonts w:hint="cs"/>
          <w:noProof w:val="0"/>
          <w:sz w:val="20"/>
          <w:szCs w:val="20"/>
        </w:rPr>
        <w:instrText>Ref96474913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36</w:t>
      </w:r>
      <w:r w:rsidRPr="00B600D5">
        <w:rPr>
          <w:noProof w:val="0"/>
          <w:sz w:val="20"/>
          <w:szCs w:val="20"/>
          <w:rtl/>
        </w:rPr>
        <w:fldChar w:fldCharType="end"/>
      </w:r>
      <w:r w:rsidRPr="00B600D5">
        <w:rPr>
          <w:noProof w:val="0"/>
          <w:sz w:val="20"/>
          <w:szCs w:val="20"/>
          <w:rtl/>
        </w:rPr>
        <w:t xml:space="preserve">, בעמ' 20–25;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2015</w:t>
      </w:r>
      <w:r w:rsidRPr="00B600D5">
        <w:rPr>
          <w:noProof w:val="0"/>
          <w:sz w:val="20"/>
          <w:szCs w:val="20"/>
          <w:rtl/>
        </w:rPr>
        <w:t xml:space="preserve">, לעיל ה"ש </w:t>
      </w:r>
      <w:r w:rsidR="00401B08">
        <w:rPr>
          <w:rFonts w:hint="cs"/>
          <w:noProof w:val="0"/>
          <w:sz w:val="20"/>
          <w:szCs w:val="20"/>
          <w:rtl/>
        </w:rPr>
        <w:t>37</w:t>
      </w:r>
      <w:r w:rsidRPr="00B600D5">
        <w:rPr>
          <w:noProof w:val="0"/>
          <w:sz w:val="20"/>
          <w:szCs w:val="20"/>
          <w:rtl/>
        </w:rPr>
        <w:t xml:space="preserve">, בעמ' 20–25;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2014</w:t>
      </w:r>
      <w:r w:rsidRPr="00B600D5">
        <w:rPr>
          <w:noProof w:val="0"/>
          <w:sz w:val="20"/>
          <w:szCs w:val="20"/>
          <w:rtl/>
        </w:rPr>
        <w:t xml:space="preserve">, לעיל ה"ש </w:t>
      </w:r>
      <w:r w:rsidR="00401B08">
        <w:rPr>
          <w:rFonts w:hint="cs"/>
          <w:noProof w:val="0"/>
          <w:sz w:val="20"/>
          <w:szCs w:val="20"/>
          <w:rtl/>
        </w:rPr>
        <w:t>37</w:t>
      </w:r>
      <w:r w:rsidRPr="00B600D5">
        <w:rPr>
          <w:noProof w:val="0"/>
          <w:sz w:val="20"/>
          <w:szCs w:val="20"/>
          <w:rtl/>
        </w:rPr>
        <w:t xml:space="preserve">, בעמ' 18–22;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2013</w:t>
      </w:r>
      <w:r w:rsidRPr="00B600D5">
        <w:rPr>
          <w:noProof w:val="0"/>
          <w:sz w:val="20"/>
          <w:szCs w:val="20"/>
          <w:rtl/>
        </w:rPr>
        <w:t xml:space="preserve">, לעיל ה"ש </w:t>
      </w:r>
      <w:r w:rsidR="00401B08">
        <w:rPr>
          <w:rFonts w:hint="cs"/>
          <w:noProof w:val="0"/>
          <w:sz w:val="20"/>
          <w:szCs w:val="20"/>
          <w:rtl/>
        </w:rPr>
        <w:t>37</w:t>
      </w:r>
      <w:r w:rsidRPr="00B600D5">
        <w:rPr>
          <w:noProof w:val="0"/>
          <w:sz w:val="20"/>
          <w:szCs w:val="20"/>
          <w:rtl/>
        </w:rPr>
        <w:t xml:space="preserve">, בעמ' 16–18. </w:t>
      </w:r>
      <w:r w:rsidRPr="00B600D5">
        <w:rPr>
          <w:rFonts w:hint="cs"/>
          <w:noProof w:val="0"/>
          <w:sz w:val="20"/>
          <w:szCs w:val="20"/>
          <w:rtl/>
        </w:rPr>
        <w:t>מ</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הוועדה</w:t>
      </w:r>
      <w:r w:rsidRPr="00B600D5">
        <w:rPr>
          <w:noProof w:val="0"/>
          <w:sz w:val="20"/>
          <w:szCs w:val="20"/>
          <w:rtl/>
        </w:rPr>
        <w:t xml:space="preserve">, </w:t>
      </w:r>
      <w:r w:rsidR="00401B08">
        <w:rPr>
          <w:rFonts w:hint="cs"/>
          <w:noProof w:val="0"/>
          <w:sz w:val="20"/>
          <w:szCs w:val="20"/>
          <w:rtl/>
        </w:rPr>
        <w:t>שם</w:t>
      </w:r>
      <w:r w:rsidRPr="00B600D5">
        <w:rPr>
          <w:noProof w:val="0"/>
          <w:sz w:val="20"/>
          <w:szCs w:val="20"/>
          <w:rtl/>
        </w:rPr>
        <w:t xml:space="preserve">, בעמ' 23, עולה כי מספר הבקשות לפשיטת רגל גדל כמעט פי 15 בעשור וחצי </w:t>
      </w:r>
      <w:r w:rsidRPr="00B600D5">
        <w:rPr>
          <w:rFonts w:hint="cs"/>
          <w:noProof w:val="0"/>
          <w:sz w:val="20"/>
          <w:szCs w:val="20"/>
          <w:rtl/>
        </w:rPr>
        <w:t>הראשונים של המאה הנוכחית</w:t>
      </w:r>
      <w:r w:rsidRPr="00B600D5">
        <w:rPr>
          <w:noProof w:val="0"/>
          <w:sz w:val="20"/>
          <w:szCs w:val="20"/>
          <w:rtl/>
        </w:rPr>
        <w:t>.</w:t>
      </w:r>
    </w:p>
  </w:footnote>
  <w:footnote w:id="83">
    <w:p w14:paraId="0D7CCB99" w14:textId="4061239B" w:rsidR="004A6C68" w:rsidRPr="00B600D5" w:rsidRDefault="004A6C68"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rStyle w:val="FootnoteReference"/>
          <w:rFonts w:ascii="David" w:hAnsi="David" w:cs="David"/>
          <w:sz w:val="20"/>
          <w:szCs w:val="20"/>
        </w:rPr>
        <w:t xml:space="preserve"> </w:t>
      </w:r>
      <w:r w:rsidRPr="00B600D5">
        <w:rPr>
          <w:rFonts w:ascii="David" w:hAnsi="David" w:cs="David" w:hint="cs"/>
          <w:sz w:val="20"/>
          <w:szCs w:val="20"/>
          <w:rtl/>
        </w:rPr>
        <w:t xml:space="preserve">   </w:t>
      </w:r>
      <w:r w:rsidRPr="00B600D5">
        <w:rPr>
          <w:rFonts w:ascii="David" w:hAnsi="David" w:cs="David"/>
          <w:sz w:val="20"/>
          <w:szCs w:val="20"/>
          <w:rtl/>
        </w:rPr>
        <w:t xml:space="preserve"> </w:t>
      </w:r>
      <w:bookmarkStart w:id="35" w:name="_Hlk120460355"/>
      <w:r w:rsidRPr="00B600D5">
        <w:rPr>
          <w:noProof w:val="0"/>
          <w:sz w:val="20"/>
          <w:szCs w:val="20"/>
          <w:rtl/>
        </w:rPr>
        <w:t xml:space="preserve">משרד המשפטים </w:t>
      </w:r>
      <w:r w:rsidRPr="00B600D5">
        <w:rPr>
          <w:b/>
          <w:bCs/>
          <w:noProof w:val="0"/>
          <w:sz w:val="20"/>
          <w:szCs w:val="20"/>
          <w:rtl/>
        </w:rPr>
        <w:t>האפוטרופוס הכללי והכונס הרשמי – דו"ח סיכום פעילות לשנת 2020</w:t>
      </w:r>
      <w:r w:rsidRPr="00B600D5">
        <w:rPr>
          <w:noProof w:val="0"/>
          <w:sz w:val="20"/>
          <w:szCs w:val="20"/>
          <w:rtl/>
        </w:rPr>
        <w:t xml:space="preserve"> 34-33 (2021)</w:t>
      </w:r>
      <w:r w:rsidRPr="00B600D5">
        <w:rPr>
          <w:rFonts w:hint="cs"/>
          <w:noProof w:val="0"/>
          <w:sz w:val="20"/>
          <w:szCs w:val="20"/>
          <w:rtl/>
        </w:rPr>
        <w:t xml:space="preserve">; </w:t>
      </w:r>
      <w:bookmarkEnd w:id="35"/>
      <w:r w:rsidRPr="00B600D5">
        <w:rPr>
          <w:noProof w:val="0"/>
          <w:sz w:val="20"/>
          <w:szCs w:val="20"/>
          <w:rtl/>
        </w:rPr>
        <w:t xml:space="preserve">משרד המשפטים </w:t>
      </w:r>
      <w:r w:rsidRPr="00B600D5">
        <w:rPr>
          <w:b/>
          <w:bCs/>
          <w:noProof w:val="0"/>
          <w:sz w:val="20"/>
          <w:szCs w:val="20"/>
          <w:rtl/>
        </w:rPr>
        <w:t>האפוטרופוס הכללי</w:t>
      </w:r>
      <w:r w:rsidRPr="00B600D5">
        <w:rPr>
          <w:rFonts w:hint="cs"/>
          <w:b/>
          <w:bCs/>
          <w:noProof w:val="0"/>
          <w:sz w:val="20"/>
          <w:szCs w:val="20"/>
          <w:rtl/>
        </w:rPr>
        <w:t>, הממונה על הליכי חדלות פירעון והרשם לענייני ירושה</w:t>
      </w:r>
      <w:r w:rsidRPr="00B600D5">
        <w:rPr>
          <w:b/>
          <w:bCs/>
          <w:noProof w:val="0"/>
          <w:sz w:val="20"/>
          <w:szCs w:val="20"/>
          <w:rtl/>
        </w:rPr>
        <w:t xml:space="preserve">–סיכום פעילות לשנת </w:t>
      </w:r>
      <w:r w:rsidRPr="00B600D5">
        <w:rPr>
          <w:rFonts w:hint="cs"/>
          <w:b/>
          <w:bCs/>
          <w:noProof w:val="0"/>
          <w:sz w:val="20"/>
          <w:szCs w:val="20"/>
          <w:rtl/>
        </w:rPr>
        <w:t>2021</w:t>
      </w:r>
      <w:r w:rsidRPr="00B600D5">
        <w:rPr>
          <w:noProof w:val="0"/>
          <w:sz w:val="20"/>
          <w:szCs w:val="20"/>
          <w:rtl/>
        </w:rPr>
        <w:t xml:space="preserve"> </w:t>
      </w:r>
      <w:r w:rsidRPr="00B600D5">
        <w:rPr>
          <w:rFonts w:hint="cs"/>
          <w:noProof w:val="0"/>
          <w:sz w:val="20"/>
          <w:szCs w:val="20"/>
          <w:rtl/>
        </w:rPr>
        <w:t>13</w:t>
      </w:r>
      <w:r w:rsidRPr="00B600D5">
        <w:rPr>
          <w:noProof w:val="0"/>
          <w:sz w:val="20"/>
          <w:szCs w:val="20"/>
          <w:rtl/>
        </w:rPr>
        <w:t xml:space="preserve"> (</w:t>
      </w:r>
      <w:r w:rsidRPr="00B600D5">
        <w:rPr>
          <w:rFonts w:hint="cs"/>
          <w:noProof w:val="0"/>
          <w:sz w:val="20"/>
          <w:szCs w:val="20"/>
          <w:rtl/>
        </w:rPr>
        <w:t>2022</w:t>
      </w:r>
      <w:r w:rsidRPr="00B600D5">
        <w:rPr>
          <w:noProof w:val="0"/>
          <w:sz w:val="20"/>
          <w:szCs w:val="20"/>
          <w:rtl/>
        </w:rPr>
        <w:t>).</w:t>
      </w:r>
    </w:p>
  </w:footnote>
  <w:footnote w:id="84">
    <w:p w14:paraId="02E352DE"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למשל, </w:t>
      </w:r>
      <w:r w:rsidRPr="00B600D5">
        <w:rPr>
          <w:rFonts w:hint="cs"/>
          <w:noProof w:val="0"/>
          <w:sz w:val="20"/>
          <w:szCs w:val="20"/>
          <w:rtl/>
        </w:rPr>
        <w:t xml:space="preserve">את </w:t>
      </w:r>
      <w:r w:rsidRPr="00B600D5">
        <w:rPr>
          <w:noProof w:val="0"/>
          <w:sz w:val="20"/>
          <w:szCs w:val="20"/>
          <w:rtl/>
        </w:rPr>
        <w:t xml:space="preserve">השימוש במדד </w:t>
      </w:r>
      <w:r w:rsidRPr="00B600D5">
        <w:rPr>
          <w:rFonts w:hint="cs"/>
          <w:noProof w:val="0"/>
          <w:sz w:val="20"/>
          <w:szCs w:val="20"/>
          <w:rtl/>
        </w:rPr>
        <w:t xml:space="preserve">זה </w:t>
      </w:r>
      <w:r w:rsidRPr="00B600D5">
        <w:rPr>
          <w:noProof w:val="0"/>
          <w:sz w:val="20"/>
          <w:szCs w:val="20"/>
          <w:rtl/>
        </w:rPr>
        <w:t>על ידי המרכז הלאומי לבתי משפט מדינתיים בארצות הברית</w:t>
      </w:r>
      <w:r w:rsidRPr="00B600D5">
        <w:rPr>
          <w:rFonts w:hint="cs"/>
          <w:noProof w:val="0"/>
          <w:sz w:val="20"/>
          <w:szCs w:val="20"/>
          <w:rtl/>
        </w:rPr>
        <w:t>:</w:t>
      </w:r>
      <w:r w:rsidRPr="00B600D5">
        <w:rPr>
          <w:noProof w:val="0"/>
          <w:sz w:val="20"/>
          <w:szCs w:val="20"/>
          <w:rtl/>
        </w:rPr>
        <w:t xml:space="preserve"> </w:t>
      </w:r>
      <w:r w:rsidRPr="00B600D5">
        <w:rPr>
          <w:noProof w:val="0"/>
          <w:sz w:val="20"/>
          <w:szCs w:val="20"/>
        </w:rPr>
        <w:t xml:space="preserve">National Center for State Courts, </w:t>
      </w:r>
      <w:r w:rsidRPr="00B600D5">
        <w:rPr>
          <w:i/>
          <w:iCs/>
          <w:noProof w:val="0"/>
          <w:sz w:val="20"/>
          <w:szCs w:val="20"/>
        </w:rPr>
        <w:t>Appellate Court Performance Measures</w:t>
      </w:r>
      <w:r w:rsidRPr="00B600D5">
        <w:rPr>
          <w:noProof w:val="0"/>
          <w:sz w:val="20"/>
          <w:szCs w:val="20"/>
        </w:rPr>
        <w:t xml:space="preserve">, </w:t>
      </w:r>
      <w:r w:rsidRPr="00B600D5">
        <w:rPr>
          <w:smallCaps/>
          <w:noProof w:val="0"/>
          <w:sz w:val="20"/>
          <w:szCs w:val="20"/>
        </w:rPr>
        <w:t>CourTools</w:t>
      </w:r>
      <w:r w:rsidRPr="00B600D5">
        <w:rPr>
          <w:noProof w:val="0"/>
          <w:sz w:val="20"/>
          <w:szCs w:val="20"/>
        </w:rPr>
        <w:t xml:space="preserve"> (2011), </w:t>
      </w:r>
      <w:hyperlink r:id="rId18" w:history="1">
        <w:r w:rsidRPr="00B600D5">
          <w:rPr>
            <w:rStyle w:val="Hyperlink"/>
            <w:noProof w:val="0"/>
            <w:sz w:val="20"/>
            <w:szCs w:val="20"/>
          </w:rPr>
          <w:t>https://www.courtools.org/appellate-court-performance-measures</w:t>
        </w:r>
      </w:hyperlink>
      <w:r w:rsidRPr="00B600D5">
        <w:rPr>
          <w:noProof w:val="0"/>
          <w:sz w:val="20"/>
          <w:szCs w:val="20"/>
          <w:rtl/>
        </w:rPr>
        <w:t xml:space="preserve">. כן </w:t>
      </w:r>
      <w:r w:rsidRPr="00B600D5">
        <w:rPr>
          <w:rFonts w:hint="cs"/>
          <w:noProof w:val="0"/>
          <w:sz w:val="20"/>
          <w:szCs w:val="20"/>
          <w:rtl/>
        </w:rPr>
        <w:t xml:space="preserve">ראו את השימוש בו </w:t>
      </w:r>
      <w:r w:rsidRPr="00B600D5">
        <w:rPr>
          <w:noProof w:val="0"/>
          <w:sz w:val="20"/>
          <w:szCs w:val="20"/>
          <w:rtl/>
        </w:rPr>
        <w:t>בבתי המשפט הפדר</w:t>
      </w:r>
      <w:r w:rsidRPr="00B600D5">
        <w:rPr>
          <w:rFonts w:hint="cs"/>
          <w:noProof w:val="0"/>
          <w:sz w:val="20"/>
          <w:szCs w:val="20"/>
          <w:rtl/>
        </w:rPr>
        <w:t>ליים</w:t>
      </w:r>
      <w:r w:rsidRPr="00B600D5">
        <w:rPr>
          <w:noProof w:val="0"/>
          <w:sz w:val="20"/>
          <w:szCs w:val="20"/>
          <w:rtl/>
        </w:rPr>
        <w:t xml:space="preserve"> של אוסטרליה וניו זילנד</w:t>
      </w:r>
      <w:r w:rsidRPr="00B600D5">
        <w:rPr>
          <w:rFonts w:hint="cs"/>
          <w:noProof w:val="0"/>
          <w:sz w:val="20"/>
          <w:szCs w:val="20"/>
          <w:rtl/>
        </w:rPr>
        <w:t>:</w:t>
      </w:r>
      <w:r w:rsidRPr="00B600D5">
        <w:rPr>
          <w:noProof w:val="0"/>
          <w:sz w:val="20"/>
          <w:szCs w:val="20"/>
          <w:rtl/>
        </w:rPr>
        <w:t xml:space="preserve"> </w:t>
      </w:r>
      <w:r w:rsidRPr="00B600D5">
        <w:rPr>
          <w:smallCaps/>
          <w:noProof w:val="0"/>
          <w:sz w:val="20"/>
          <w:szCs w:val="20"/>
        </w:rPr>
        <w:t>Pacific Judicial Development Programme: Time Goals Toolkit</w:t>
      </w:r>
      <w:r w:rsidRPr="00B600D5">
        <w:rPr>
          <w:noProof w:val="0"/>
          <w:sz w:val="20"/>
          <w:szCs w:val="20"/>
        </w:rPr>
        <w:t xml:space="preserve"> (Apr. 2015), </w:t>
      </w:r>
      <w:hyperlink r:id="rId19" w:history="1">
        <w:r w:rsidRPr="00B600D5">
          <w:rPr>
            <w:rStyle w:val="Hyperlink"/>
            <w:sz w:val="20"/>
            <w:szCs w:val="20"/>
          </w:rPr>
          <w:t>http://www.fedcourt.gov.au/pjdp/pjdp-toolkits/PJDP-Time-Standards-Toolkit.pdf</w:t>
        </w:r>
      </w:hyperlink>
      <w:r w:rsidRPr="00B600D5">
        <w:rPr>
          <w:noProof w:val="0"/>
          <w:sz w:val="20"/>
          <w:szCs w:val="20"/>
          <w:rtl/>
        </w:rPr>
        <w:t>; ובוועידה האירופ</w:t>
      </w:r>
      <w:r w:rsidRPr="00B600D5">
        <w:rPr>
          <w:rFonts w:hint="cs"/>
          <w:noProof w:val="0"/>
          <w:sz w:val="20"/>
          <w:szCs w:val="20"/>
          <w:rtl/>
        </w:rPr>
        <w:t>ית</w:t>
      </w:r>
      <w:r w:rsidRPr="00B600D5">
        <w:rPr>
          <w:noProof w:val="0"/>
          <w:sz w:val="20"/>
          <w:szCs w:val="20"/>
          <w:rtl/>
        </w:rPr>
        <w:t xml:space="preserve"> ליעילות הצדק</w:t>
      </w:r>
      <w:r w:rsidRPr="00B600D5">
        <w:rPr>
          <w:rFonts w:hint="cs"/>
          <w:noProof w:val="0"/>
          <w:sz w:val="20"/>
          <w:szCs w:val="20"/>
          <w:rtl/>
        </w:rPr>
        <w:t>:</w:t>
      </w:r>
      <w:r w:rsidRPr="00B600D5">
        <w:rPr>
          <w:noProof w:val="0"/>
          <w:sz w:val="20"/>
          <w:szCs w:val="20"/>
          <w:rtl/>
        </w:rPr>
        <w:t xml:space="preserve"> </w:t>
      </w:r>
      <w:r w:rsidRPr="00B600D5">
        <w:rPr>
          <w:noProof w:val="0"/>
          <w:sz w:val="20"/>
          <w:szCs w:val="20"/>
        </w:rPr>
        <w:t xml:space="preserve">Adis Hodzic &amp; Georg Stawa, </w:t>
      </w:r>
      <w:r w:rsidRPr="00B600D5">
        <w:rPr>
          <w:i/>
          <w:iCs/>
          <w:noProof w:val="0"/>
          <w:sz w:val="20"/>
          <w:szCs w:val="20"/>
        </w:rPr>
        <w:t>What Can Be Said on Clearance Rate and Disposition Time (and Some More Relations)?</w:t>
      </w:r>
      <w:r w:rsidRPr="00B600D5" w:rsidDel="005232CA">
        <w:rPr>
          <w:noProof w:val="0"/>
          <w:sz w:val="20"/>
          <w:szCs w:val="20"/>
        </w:rPr>
        <w:t xml:space="preserve"> </w:t>
      </w:r>
      <w:r w:rsidRPr="00B600D5">
        <w:rPr>
          <w:noProof w:val="0"/>
          <w:sz w:val="20"/>
          <w:szCs w:val="20"/>
        </w:rPr>
        <w:t xml:space="preserve">(Eur. Comm'n for the Efficiency of Justice, 2010), </w:t>
      </w:r>
      <w:hyperlink r:id="rId20" w:history="1">
        <w:r w:rsidRPr="00B600D5">
          <w:rPr>
            <w:rStyle w:val="Hyperlink"/>
            <w:noProof w:val="0"/>
            <w:sz w:val="20"/>
            <w:szCs w:val="20"/>
          </w:rPr>
          <w:t>https://rm.coe.int/what-can-be-said-on-clearance-rate-and-disposition-time-and-some-more-/1680786fc9</w:t>
        </w:r>
      </w:hyperlink>
      <w:r w:rsidRPr="00B600D5">
        <w:rPr>
          <w:noProof w:val="0"/>
          <w:sz w:val="20"/>
          <w:szCs w:val="20"/>
          <w:rtl/>
        </w:rPr>
        <w:t>.</w:t>
      </w:r>
    </w:p>
  </w:footnote>
  <w:footnote w:id="85">
    <w:p w14:paraId="65EECE09" w14:textId="31CEFE7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00774DE5" w:rsidRPr="00B600D5">
        <w:rPr>
          <w:noProof w:val="0"/>
          <w:sz w:val="20"/>
          <w:szCs w:val="20"/>
          <w:rtl/>
        </w:rPr>
        <w:t>עמד על כך המחוקק בדברי ההסבר להצעת חוק חדלות פירעון, בציינו כי נוצר עומס רב על המערכת</w:t>
      </w:r>
      <w:r w:rsidR="00774DE5" w:rsidRPr="00B600D5">
        <w:rPr>
          <w:rFonts w:hint="cs"/>
          <w:noProof w:val="0"/>
          <w:sz w:val="20"/>
          <w:szCs w:val="20"/>
          <w:rtl/>
        </w:rPr>
        <w:t>,</w:t>
      </w:r>
      <w:r w:rsidR="00774DE5" w:rsidRPr="00B600D5">
        <w:rPr>
          <w:noProof w:val="0"/>
          <w:sz w:val="20"/>
          <w:szCs w:val="20"/>
          <w:rtl/>
        </w:rPr>
        <w:t xml:space="preserve"> הנדרשת להתמודד עם אלפי תיקים בשנה</w:t>
      </w:r>
      <w:r w:rsidR="00774DE5" w:rsidRPr="00B600D5">
        <w:rPr>
          <w:rFonts w:hint="cs"/>
          <w:noProof w:val="0"/>
          <w:sz w:val="20"/>
          <w:szCs w:val="20"/>
          <w:rtl/>
        </w:rPr>
        <w:t xml:space="preserve">. </w:t>
      </w:r>
      <w:r w:rsidRPr="00B600D5">
        <w:rPr>
          <w:noProof w:val="0"/>
          <w:sz w:val="20"/>
          <w:szCs w:val="20"/>
          <w:rtl/>
        </w:rPr>
        <w:t xml:space="preserve">דברי ההסבר להצעת החוק, לעיל ה"ש </w:t>
      </w:r>
      <w:r w:rsidR="00CF4891">
        <w:rPr>
          <w:rFonts w:hint="cs"/>
          <w:noProof w:val="0"/>
          <w:sz w:val="20"/>
          <w:szCs w:val="20"/>
          <w:rtl/>
        </w:rPr>
        <w:t>39,</w:t>
      </w:r>
      <w:r w:rsidRPr="00B600D5">
        <w:rPr>
          <w:noProof w:val="0"/>
          <w:sz w:val="20"/>
          <w:szCs w:val="20"/>
          <w:rtl/>
        </w:rPr>
        <w:t xml:space="preserve"> בעמ' 606. עומס זה הכתיב העברה של סמכות השיפוט בהליכים אל</w:t>
      </w:r>
      <w:r w:rsidRPr="00B600D5">
        <w:rPr>
          <w:rFonts w:hint="cs"/>
          <w:noProof w:val="0"/>
          <w:sz w:val="20"/>
          <w:szCs w:val="20"/>
          <w:rtl/>
        </w:rPr>
        <w:t>ו</w:t>
      </w:r>
      <w:r w:rsidRPr="00B600D5">
        <w:rPr>
          <w:noProof w:val="0"/>
          <w:sz w:val="20"/>
          <w:szCs w:val="20"/>
          <w:rtl/>
        </w:rPr>
        <w:t xml:space="preserve"> מבית המשפט המחוזי לבית משפט השלום</w:t>
      </w:r>
      <w:r w:rsidRPr="00B600D5">
        <w:rPr>
          <w:rFonts w:hint="cs"/>
          <w:noProof w:val="0"/>
          <w:sz w:val="20"/>
          <w:szCs w:val="20"/>
          <w:rtl/>
        </w:rPr>
        <w:t>.</w:t>
      </w:r>
      <w:r w:rsidRPr="00B600D5">
        <w:rPr>
          <w:noProof w:val="0"/>
          <w:sz w:val="20"/>
          <w:szCs w:val="20"/>
          <w:rtl/>
        </w:rPr>
        <w:t xml:space="preserve"> ראו ס' 353 לחוק </w:t>
      </w:r>
      <w:r w:rsidRPr="00B600D5">
        <w:rPr>
          <w:rFonts w:hint="cs"/>
          <w:noProof w:val="0"/>
          <w:sz w:val="20"/>
          <w:szCs w:val="20"/>
          <w:rtl/>
        </w:rPr>
        <w:t>חדלות פירעון</w:t>
      </w:r>
      <w:r w:rsidRPr="00B600D5">
        <w:rPr>
          <w:noProof w:val="0"/>
          <w:sz w:val="20"/>
          <w:szCs w:val="20"/>
          <w:rtl/>
        </w:rPr>
        <w:t>.</w:t>
      </w:r>
    </w:p>
  </w:footnote>
  <w:footnote w:id="86">
    <w:p w14:paraId="156322BD" w14:textId="71AB6FD2"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ראו </w:t>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הרשות השופטת</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w:t>
      </w:r>
    </w:p>
  </w:footnote>
  <w:footnote w:id="87">
    <w:p w14:paraId="1738739F"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שם, בעמ' 16–18. </w:t>
      </w:r>
      <w:r w:rsidRPr="00B600D5">
        <w:rPr>
          <w:rFonts w:hint="cs"/>
          <w:noProof w:val="0"/>
          <w:sz w:val="20"/>
          <w:szCs w:val="20"/>
          <w:rtl/>
        </w:rPr>
        <w:t>אומנם הנתונים מצביעים על עלייה ב</w:t>
      </w:r>
      <w:r w:rsidRPr="00B600D5">
        <w:rPr>
          <w:noProof w:val="0"/>
          <w:sz w:val="20"/>
          <w:szCs w:val="20"/>
          <w:rtl/>
        </w:rPr>
        <w:t>קצב סילוק התיקים, אך כדי לקבוע מגמה</w:t>
      </w:r>
      <w:r w:rsidRPr="00B600D5">
        <w:rPr>
          <w:rFonts w:hint="cs"/>
          <w:noProof w:val="0"/>
          <w:sz w:val="20"/>
          <w:szCs w:val="20"/>
          <w:rtl/>
        </w:rPr>
        <w:t>,</w:t>
      </w:r>
      <w:r w:rsidRPr="00B600D5">
        <w:rPr>
          <w:noProof w:val="0"/>
          <w:sz w:val="20"/>
          <w:szCs w:val="20"/>
          <w:rtl/>
        </w:rPr>
        <w:t xml:space="preserve"> יש להביט על הנתונים על פני תקופה ארוכה יותר מתקופת המחקר. במחקר אחר מצאתי </w:t>
      </w:r>
      <w:r w:rsidRPr="00B600D5">
        <w:rPr>
          <w:rFonts w:hint="cs"/>
          <w:noProof w:val="0"/>
          <w:sz w:val="20"/>
          <w:szCs w:val="20"/>
          <w:rtl/>
        </w:rPr>
        <w:t xml:space="preserve">כי </w:t>
      </w:r>
      <w:r w:rsidRPr="00B600D5">
        <w:rPr>
          <w:noProof w:val="0"/>
          <w:sz w:val="20"/>
          <w:szCs w:val="20"/>
          <w:rtl/>
        </w:rPr>
        <w:t xml:space="preserve">לצד העלייה </w:t>
      </w:r>
      <w:r w:rsidRPr="00B600D5">
        <w:rPr>
          <w:rFonts w:hint="cs"/>
          <w:noProof w:val="0"/>
          <w:sz w:val="20"/>
          <w:szCs w:val="20"/>
          <w:rtl/>
        </w:rPr>
        <w:t xml:space="preserve">במספר </w:t>
      </w:r>
      <w:r w:rsidRPr="00B600D5">
        <w:rPr>
          <w:noProof w:val="0"/>
          <w:sz w:val="20"/>
          <w:szCs w:val="20"/>
          <w:rtl/>
        </w:rPr>
        <w:t>התיקים</w:t>
      </w:r>
      <w:r w:rsidRPr="00B600D5">
        <w:rPr>
          <w:rFonts w:hint="cs"/>
          <w:noProof w:val="0"/>
          <w:sz w:val="20"/>
          <w:szCs w:val="20"/>
          <w:rtl/>
        </w:rPr>
        <w:t xml:space="preserve"> המסולקים</w:t>
      </w:r>
      <w:r w:rsidRPr="00B600D5">
        <w:rPr>
          <w:noProof w:val="0"/>
          <w:sz w:val="20"/>
          <w:szCs w:val="20"/>
          <w:rtl/>
        </w:rPr>
        <w:t xml:space="preserve"> קיימת עלייה גדולה יותר </w:t>
      </w:r>
      <w:r w:rsidRPr="00B600D5">
        <w:rPr>
          <w:rFonts w:hint="cs"/>
          <w:noProof w:val="0"/>
          <w:sz w:val="20"/>
          <w:szCs w:val="20"/>
          <w:rtl/>
        </w:rPr>
        <w:t xml:space="preserve">במספר </w:t>
      </w:r>
      <w:r w:rsidRPr="00B600D5">
        <w:rPr>
          <w:noProof w:val="0"/>
          <w:sz w:val="20"/>
          <w:szCs w:val="20"/>
          <w:rtl/>
        </w:rPr>
        <w:t>הבקשות החדשות, מה שמותיר את קצב הסילוק נמוך יחסית</w:t>
      </w:r>
      <w:r w:rsidRPr="00B600D5">
        <w:rPr>
          <w:rFonts w:hint="cs"/>
          <w:noProof w:val="0"/>
          <w:sz w:val="20"/>
          <w:szCs w:val="20"/>
          <w:rtl/>
        </w:rPr>
        <w:t xml:space="preserve"> ואפילו בירידה</w:t>
      </w:r>
      <w:r w:rsidRPr="00B600D5">
        <w:rPr>
          <w:noProof w:val="0"/>
          <w:sz w:val="20"/>
          <w:szCs w:val="20"/>
          <w:rtl/>
        </w:rPr>
        <w:t xml:space="preserve">. ראו בהרחבה נטע נדיב "סיפור של חדלות פירעון: רפורמות פוגשות את ההליך השיפוטי" </w:t>
      </w:r>
      <w:r w:rsidRPr="00B600D5">
        <w:rPr>
          <w:b/>
          <w:bCs/>
          <w:noProof w:val="0"/>
          <w:sz w:val="20"/>
          <w:szCs w:val="20"/>
          <w:rtl/>
        </w:rPr>
        <w:t>ספר יורם דנציגר</w:t>
      </w:r>
      <w:r w:rsidRPr="00B600D5">
        <w:rPr>
          <w:noProof w:val="0"/>
          <w:sz w:val="20"/>
          <w:szCs w:val="20"/>
          <w:rtl/>
        </w:rPr>
        <w:t xml:space="preserve"> 295 (לימור זר</w:t>
      </w:r>
      <w:r w:rsidRPr="00B600D5">
        <w:rPr>
          <w:noProof w:val="0"/>
          <w:position w:val="3"/>
          <w:sz w:val="20"/>
          <w:szCs w:val="20"/>
          <w:rtl/>
        </w:rPr>
        <w:t>-</w:t>
      </w:r>
      <w:r w:rsidRPr="00B600D5">
        <w:rPr>
          <w:noProof w:val="0"/>
          <w:sz w:val="20"/>
          <w:szCs w:val="20"/>
          <w:rtl/>
        </w:rPr>
        <w:t>גוטמן ועידו באום עורכים 2019) (להלן: נדיב "סיפור של חדלות פירעון").</w:t>
      </w:r>
    </w:p>
  </w:footnote>
  <w:footnote w:id="88">
    <w:p w14:paraId="6BB84EC2" w14:textId="18AC263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2017</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 xml:space="preserve">;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2016</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w:t>
      </w:r>
    </w:p>
  </w:footnote>
  <w:footnote w:id="89">
    <w:p w14:paraId="18B26AEE"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על ביטול ההליך ראו בס' 55 לפקודת פשיטת הרגל ובס' 183(א) לחוק חדלות פירעון.</w:t>
      </w:r>
    </w:p>
  </w:footnote>
  <w:footnote w:id="90">
    <w:p w14:paraId="0FBCE915"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רבקה אהרוני ורפי גולן </w:t>
      </w:r>
      <w:r w:rsidRPr="00B600D5">
        <w:rPr>
          <w:b/>
          <w:bCs/>
          <w:noProof w:val="0"/>
          <w:sz w:val="20"/>
          <w:szCs w:val="20"/>
          <w:rtl/>
        </w:rPr>
        <w:t xml:space="preserve">פרופיל פושטי רגל שקיבלו הפטר </w:t>
      </w:r>
      <w:r w:rsidRPr="00B600D5">
        <w:rPr>
          <w:rFonts w:hint="cs"/>
          <w:b/>
          <w:bCs/>
          <w:noProof w:val="0"/>
          <w:sz w:val="20"/>
          <w:szCs w:val="20"/>
          <w:rtl/>
        </w:rPr>
        <w:t>מ</w:t>
      </w:r>
      <w:r w:rsidRPr="00B600D5">
        <w:rPr>
          <w:b/>
          <w:bCs/>
          <w:noProof w:val="0"/>
          <w:sz w:val="20"/>
          <w:szCs w:val="20"/>
          <w:rtl/>
        </w:rPr>
        <w:t xml:space="preserve">כונס </w:t>
      </w:r>
      <w:r w:rsidRPr="00B600D5">
        <w:rPr>
          <w:rFonts w:hint="cs"/>
          <w:b/>
          <w:bCs/>
          <w:noProof w:val="0"/>
          <w:sz w:val="20"/>
          <w:szCs w:val="20"/>
          <w:rtl/>
        </w:rPr>
        <w:t xml:space="preserve">הנכסים </w:t>
      </w:r>
      <w:r w:rsidRPr="00B600D5">
        <w:rPr>
          <w:b/>
          <w:bCs/>
          <w:noProof w:val="0"/>
          <w:sz w:val="20"/>
          <w:szCs w:val="20"/>
          <w:rtl/>
        </w:rPr>
        <w:t>הרשמי וחזרו למעגל החובות בהוצאה לפועל</w:t>
      </w:r>
      <w:r w:rsidRPr="00B600D5">
        <w:rPr>
          <w:noProof w:val="0"/>
          <w:sz w:val="20"/>
          <w:szCs w:val="20"/>
          <w:rtl/>
        </w:rPr>
        <w:t xml:space="preserve"> (האגף לתכנון, מדיניות וקשרי חוץ, רשות האכיפה והגבייה 2019) </w:t>
      </w:r>
      <w:hyperlink r:id="rId21" w:history="1">
        <w:r w:rsidRPr="00B600D5">
          <w:rPr>
            <w:rStyle w:val="Hyperlink"/>
            <w:noProof w:val="0"/>
            <w:sz w:val="20"/>
            <w:szCs w:val="20"/>
          </w:rPr>
          <w:t>https://www.gov.il/he/departments/publications/reports/returning-eca-after-absolvement-research</w:t>
        </w:r>
      </w:hyperlink>
      <w:r w:rsidRPr="00B600D5">
        <w:rPr>
          <w:noProof w:val="0"/>
          <w:sz w:val="20"/>
          <w:szCs w:val="20"/>
          <w:rtl/>
        </w:rPr>
        <w:t>.</w:t>
      </w:r>
    </w:p>
  </w:footnote>
  <w:footnote w:id="91">
    <w:p w14:paraId="06D4B076" w14:textId="488012E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הרשות השופטת</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w:t>
      </w:r>
      <w:r w:rsidRPr="00B600D5">
        <w:rPr>
          <w:rFonts w:hint="cs"/>
          <w:b/>
          <w:bCs/>
          <w:noProof w:val="0"/>
          <w:sz w:val="20"/>
          <w:szCs w:val="20"/>
          <w:rtl/>
        </w:rPr>
        <w:t>דו</w:t>
      </w:r>
      <w:r w:rsidRPr="00B600D5">
        <w:rPr>
          <w:b/>
          <w:bCs/>
          <w:noProof w:val="0"/>
          <w:sz w:val="20"/>
          <w:szCs w:val="20"/>
          <w:rtl/>
        </w:rPr>
        <w:t>חות הכונס הרשמי</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w:t>
      </w:r>
    </w:p>
  </w:footnote>
  <w:footnote w:id="92">
    <w:p w14:paraId="288263E1"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תיקים שהופיעו יותר מפעם אחת (</w:t>
      </w:r>
      <w:r w:rsidRPr="00B600D5">
        <w:rPr>
          <w:rFonts w:hint="cs"/>
          <w:noProof w:val="0"/>
          <w:sz w:val="20"/>
          <w:szCs w:val="20"/>
          <w:rtl/>
        </w:rPr>
        <w:t>משום ש</w:t>
      </w:r>
      <w:r w:rsidRPr="00B600D5">
        <w:rPr>
          <w:noProof w:val="0"/>
          <w:sz w:val="20"/>
          <w:szCs w:val="20"/>
          <w:rtl/>
        </w:rPr>
        <w:t xml:space="preserve">נרשמה </w:t>
      </w:r>
      <w:r w:rsidRPr="00B600D5">
        <w:rPr>
          <w:rFonts w:hint="cs"/>
          <w:noProof w:val="0"/>
          <w:sz w:val="20"/>
          <w:szCs w:val="20"/>
          <w:rtl/>
        </w:rPr>
        <w:t xml:space="preserve">בהם </w:t>
      </w:r>
      <w:r w:rsidRPr="00B600D5">
        <w:rPr>
          <w:noProof w:val="0"/>
          <w:sz w:val="20"/>
          <w:szCs w:val="20"/>
          <w:rtl/>
        </w:rPr>
        <w:t>יותר מהחלטה אחת) נמחקו מהמאגר.</w:t>
      </w:r>
    </w:p>
  </w:footnote>
  <w:footnote w:id="93">
    <w:p w14:paraId="2D3E6D61" w14:textId="00D14070"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מספר </w:t>
      </w:r>
      <w:r w:rsidRPr="00B600D5">
        <w:rPr>
          <w:noProof w:val="0"/>
          <w:sz w:val="20"/>
          <w:szCs w:val="20"/>
          <w:rtl/>
        </w:rPr>
        <w:t>התיקים החדשים שנפתחים בכלל המערכת המשפטית עולה מדי שנה. בית המשפט המחוזי אינ</w:t>
      </w:r>
      <w:r w:rsidRPr="00B600D5">
        <w:rPr>
          <w:rFonts w:hint="cs"/>
          <w:noProof w:val="0"/>
          <w:sz w:val="20"/>
          <w:szCs w:val="20"/>
          <w:rtl/>
        </w:rPr>
        <w:t>ו</w:t>
      </w:r>
      <w:r w:rsidRPr="00B600D5">
        <w:rPr>
          <w:noProof w:val="0"/>
          <w:sz w:val="20"/>
          <w:szCs w:val="20"/>
          <w:rtl/>
        </w:rPr>
        <w:t xml:space="preserve"> שונה, ובתקופת המחקר על</w:t>
      </w:r>
      <w:r w:rsidRPr="00B600D5">
        <w:rPr>
          <w:rFonts w:hint="cs"/>
          <w:noProof w:val="0"/>
          <w:sz w:val="20"/>
          <w:szCs w:val="20"/>
          <w:rtl/>
        </w:rPr>
        <w:t>ה</w:t>
      </w:r>
      <w:r w:rsidRPr="00B600D5">
        <w:rPr>
          <w:noProof w:val="0"/>
          <w:sz w:val="20"/>
          <w:szCs w:val="20"/>
          <w:rtl/>
        </w:rPr>
        <w:t xml:space="preserve"> מספר התיקים החדשים ב</w:t>
      </w:r>
      <w:r w:rsidRPr="00B600D5">
        <w:rPr>
          <w:noProof w:val="0"/>
          <w:position w:val="3"/>
          <w:sz w:val="20"/>
          <w:szCs w:val="20"/>
          <w:rtl/>
        </w:rPr>
        <w:t>-</w:t>
      </w:r>
      <w:r w:rsidRPr="00B600D5">
        <w:rPr>
          <w:noProof w:val="0"/>
          <w:sz w:val="20"/>
          <w:szCs w:val="20"/>
          <w:rtl/>
        </w:rPr>
        <w:t xml:space="preserve">11% וקצב סגירת התיקים נמצא במגמת ירידה.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2017</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בעמ' 39.</w:t>
      </w:r>
    </w:p>
  </w:footnote>
  <w:footnote w:id="94">
    <w:p w14:paraId="4EF6F662" w14:textId="2CB535E8"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מנתוני הכונס הרשמי ניתן לעמוד על </w:t>
      </w:r>
      <w:r w:rsidRPr="00B600D5">
        <w:rPr>
          <w:rFonts w:hint="cs"/>
          <w:noProof w:val="0"/>
          <w:sz w:val="20"/>
          <w:szCs w:val="20"/>
          <w:rtl/>
        </w:rPr>
        <w:t xml:space="preserve">עלייה במספר </w:t>
      </w:r>
      <w:r w:rsidRPr="00B600D5">
        <w:rPr>
          <w:noProof w:val="0"/>
          <w:sz w:val="20"/>
          <w:szCs w:val="20"/>
          <w:rtl/>
        </w:rPr>
        <w:t xml:space="preserve">הבקשות </w:t>
      </w:r>
      <w:r w:rsidRPr="00B600D5">
        <w:rPr>
          <w:rFonts w:hint="cs"/>
          <w:noProof w:val="0"/>
          <w:sz w:val="20"/>
          <w:szCs w:val="20"/>
          <w:rtl/>
        </w:rPr>
        <w:t>כאחד הגורמים ל</w:t>
      </w:r>
      <w:r w:rsidRPr="00B600D5">
        <w:rPr>
          <w:noProof w:val="0"/>
          <w:sz w:val="20"/>
          <w:szCs w:val="20"/>
          <w:rtl/>
        </w:rPr>
        <w:t xml:space="preserve">עומס שיפוטי.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2017</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 בעמ' 11.</w:t>
      </w:r>
    </w:p>
  </w:footnote>
  <w:footnote w:id="95">
    <w:p w14:paraId="7356E6C3" w14:textId="77777777" w:rsidR="00C87D13" w:rsidRPr="00B600D5" w:rsidRDefault="00C87D13" w:rsidP="0065582B">
      <w:pPr>
        <w:pStyle w:val="FootnoteText"/>
        <w:tabs>
          <w:tab w:val="clear" w:pos="397"/>
          <w:tab w:val="left" w:pos="253"/>
        </w:tabs>
        <w:spacing w:after="0"/>
        <w:ind w:left="-30" w:firstLine="283"/>
        <w:rPr>
          <w:noProof w:val="0"/>
          <w:sz w:val="20"/>
          <w:szCs w:val="20"/>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מאגר הנתונים מבוסס על מספרי התיק. כך, ככל שהיו </w:t>
      </w:r>
      <w:r w:rsidRPr="00B600D5">
        <w:rPr>
          <w:rFonts w:hint="cs"/>
          <w:noProof w:val="0"/>
          <w:sz w:val="20"/>
          <w:szCs w:val="20"/>
          <w:rtl/>
        </w:rPr>
        <w:t xml:space="preserve">כמה </w:t>
      </w:r>
      <w:r w:rsidRPr="00B600D5">
        <w:rPr>
          <w:noProof w:val="0"/>
          <w:sz w:val="20"/>
          <w:szCs w:val="20"/>
          <w:rtl/>
        </w:rPr>
        <w:t>החלטות בתיק פלוני</w:t>
      </w:r>
      <w:r w:rsidRPr="00B600D5">
        <w:rPr>
          <w:rFonts w:hint="cs"/>
          <w:noProof w:val="0"/>
          <w:sz w:val="20"/>
          <w:szCs w:val="20"/>
          <w:rtl/>
        </w:rPr>
        <w:t>,</w:t>
      </w:r>
      <w:r w:rsidRPr="00B600D5">
        <w:rPr>
          <w:noProof w:val="0"/>
          <w:sz w:val="20"/>
          <w:szCs w:val="20"/>
          <w:rtl/>
        </w:rPr>
        <w:t xml:space="preserve"> נרשם התיק רק פעם אחת. הסיבה שנעשה חיפוש במערכת </w:t>
      </w:r>
      <w:r w:rsidRPr="00B600D5">
        <w:rPr>
          <w:rFonts w:hint="cs"/>
          <w:noProof w:val="0"/>
          <w:sz w:val="20"/>
          <w:szCs w:val="20"/>
          <w:rtl/>
        </w:rPr>
        <w:t>"</w:t>
      </w:r>
      <w:r w:rsidRPr="00B600D5">
        <w:rPr>
          <w:noProof w:val="0"/>
          <w:sz w:val="20"/>
          <w:szCs w:val="20"/>
          <w:rtl/>
        </w:rPr>
        <w:t>נט המשפט</w:t>
      </w:r>
      <w:r w:rsidRPr="00B600D5">
        <w:rPr>
          <w:rFonts w:hint="cs"/>
          <w:noProof w:val="0"/>
          <w:sz w:val="20"/>
          <w:szCs w:val="20"/>
          <w:rtl/>
        </w:rPr>
        <w:t>"</w:t>
      </w:r>
      <w:r w:rsidRPr="00B600D5">
        <w:rPr>
          <w:noProof w:val="0"/>
          <w:sz w:val="20"/>
          <w:szCs w:val="20"/>
          <w:rtl/>
        </w:rPr>
        <w:t xml:space="preserve"> גם של "החלטות" וגם של "פסקי דין" היא שההחלטה המהותית בתיק מקודדת לעיתים כהחלטה ולעיתים כפסק דין.</w:t>
      </w:r>
    </w:p>
  </w:footnote>
  <w:footnote w:id="96">
    <w:p w14:paraId="67DFCCE2"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את רשימת השופטים לפי בתי המשפט המחוזיים השונים ניתן לראות במאגר "שופטים" שב</w:t>
      </w:r>
      <w:r w:rsidRPr="00B600D5">
        <w:rPr>
          <w:b/>
          <w:bCs/>
          <w:noProof w:val="0"/>
          <w:sz w:val="20"/>
          <w:szCs w:val="20"/>
          <w:rtl/>
        </w:rPr>
        <w:t xml:space="preserve">אתר </w:t>
      </w:r>
      <w:r w:rsidRPr="00B600D5">
        <w:rPr>
          <w:rFonts w:hint="cs"/>
          <w:b/>
          <w:bCs/>
          <w:noProof w:val="0"/>
          <w:sz w:val="20"/>
          <w:szCs w:val="20"/>
          <w:rtl/>
        </w:rPr>
        <w:t>הרשות השופטת</w:t>
      </w:r>
      <w:r w:rsidRPr="00B600D5">
        <w:rPr>
          <w:noProof w:val="0"/>
          <w:sz w:val="20"/>
          <w:szCs w:val="20"/>
          <w:rtl/>
        </w:rPr>
        <w:t xml:space="preserve"> </w:t>
      </w:r>
      <w:hyperlink r:id="rId22" w:history="1">
        <w:r w:rsidRPr="00B600D5">
          <w:rPr>
            <w:rStyle w:val="Hyperlink"/>
            <w:noProof w:val="0"/>
            <w:sz w:val="20"/>
            <w:szCs w:val="20"/>
          </w:rPr>
          <w:t>https://judgescv.court.gov.il/</w:t>
        </w:r>
      </w:hyperlink>
      <w:r w:rsidRPr="00B600D5">
        <w:rPr>
          <w:noProof w:val="0"/>
          <w:sz w:val="20"/>
          <w:szCs w:val="20"/>
          <w:rtl/>
        </w:rPr>
        <w:t>.</w:t>
      </w:r>
    </w:p>
  </w:footnote>
  <w:footnote w:id="97">
    <w:p w14:paraId="0FC3F8A9"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מחקרי המשך יכולים למדוד את יעילות השופטים שהוצאו ממחקר זה בתיקי חדלות פירעון </w:t>
      </w:r>
      <w:r w:rsidRPr="00B600D5">
        <w:rPr>
          <w:rFonts w:hint="cs"/>
          <w:noProof w:val="0"/>
          <w:sz w:val="20"/>
          <w:szCs w:val="20"/>
          <w:rtl/>
        </w:rPr>
        <w:t xml:space="preserve">בהשוואה </w:t>
      </w:r>
      <w:r w:rsidRPr="00B600D5">
        <w:rPr>
          <w:noProof w:val="0"/>
          <w:sz w:val="20"/>
          <w:szCs w:val="20"/>
          <w:rtl/>
        </w:rPr>
        <w:t xml:space="preserve">לשופטים </w:t>
      </w:r>
      <w:r w:rsidRPr="00B600D5">
        <w:rPr>
          <w:rFonts w:hint="cs"/>
          <w:noProof w:val="0"/>
          <w:sz w:val="20"/>
          <w:szCs w:val="20"/>
          <w:rtl/>
        </w:rPr>
        <w:t>שהוגדרו כאן כ</w:t>
      </w:r>
      <w:r w:rsidRPr="00B600D5">
        <w:rPr>
          <w:noProof w:val="0"/>
          <w:sz w:val="20"/>
          <w:szCs w:val="20"/>
          <w:rtl/>
        </w:rPr>
        <w:t xml:space="preserve">בעלי התמקצעות </w:t>
      </w:r>
      <w:r w:rsidRPr="00B600D5">
        <w:rPr>
          <w:rFonts w:hint="cs"/>
          <w:noProof w:val="0"/>
          <w:sz w:val="20"/>
          <w:szCs w:val="20"/>
          <w:rtl/>
        </w:rPr>
        <w:t>שיפוטית</w:t>
      </w:r>
      <w:r w:rsidRPr="00B600D5">
        <w:rPr>
          <w:noProof w:val="0"/>
          <w:sz w:val="20"/>
          <w:szCs w:val="20"/>
          <w:rtl/>
        </w:rPr>
        <w:t>. בשל השונו</w:t>
      </w:r>
      <w:r w:rsidRPr="00B600D5">
        <w:rPr>
          <w:rFonts w:hint="cs"/>
          <w:noProof w:val="0"/>
          <w:sz w:val="20"/>
          <w:szCs w:val="20"/>
          <w:rtl/>
        </w:rPr>
        <w:t>ּ</w:t>
      </w:r>
      <w:r w:rsidRPr="00B600D5">
        <w:rPr>
          <w:noProof w:val="0"/>
          <w:sz w:val="20"/>
          <w:szCs w:val="20"/>
          <w:rtl/>
        </w:rPr>
        <w:t xml:space="preserve">ת הגבוהה בעומס השיפוטי </w:t>
      </w:r>
      <w:r w:rsidRPr="00B600D5">
        <w:rPr>
          <w:rFonts w:hint="cs"/>
          <w:noProof w:val="0"/>
          <w:sz w:val="20"/>
          <w:szCs w:val="20"/>
          <w:rtl/>
        </w:rPr>
        <w:t>ש</w:t>
      </w:r>
      <w:r w:rsidRPr="00B600D5">
        <w:rPr>
          <w:noProof w:val="0"/>
          <w:sz w:val="20"/>
          <w:szCs w:val="20"/>
          <w:rtl/>
        </w:rPr>
        <w:t>תיק חדלות פירעון יוצר לשופט שממעט לעסוק בתיקים מסוג זה</w:t>
      </w:r>
      <w:r w:rsidRPr="00B600D5">
        <w:rPr>
          <w:rFonts w:hint="cs"/>
          <w:noProof w:val="0"/>
          <w:sz w:val="20"/>
          <w:szCs w:val="20"/>
          <w:rtl/>
        </w:rPr>
        <w:t>,</w:t>
      </w:r>
      <w:r w:rsidRPr="00B600D5">
        <w:rPr>
          <w:noProof w:val="0"/>
          <w:sz w:val="20"/>
          <w:szCs w:val="20"/>
          <w:rtl/>
        </w:rPr>
        <w:t xml:space="preserve"> בהשוואה לשופט שמרבה לעסוק בהם, מחקר כזה ידרוש עמידה על משתנים נוספים עצמאיים </w:t>
      </w:r>
      <w:r w:rsidRPr="00B600D5">
        <w:rPr>
          <w:rFonts w:hint="cs"/>
          <w:noProof w:val="0"/>
          <w:sz w:val="20"/>
          <w:szCs w:val="20"/>
          <w:rtl/>
        </w:rPr>
        <w:t xml:space="preserve">ותלויים בנוגע </w:t>
      </w:r>
      <w:r w:rsidRPr="00B600D5">
        <w:rPr>
          <w:noProof w:val="0"/>
          <w:sz w:val="20"/>
          <w:szCs w:val="20"/>
          <w:rtl/>
        </w:rPr>
        <w:t xml:space="preserve">לשאלת ההתמקצעות השיפוטית. מחקר זה מבקש לעסוק בהיבט מחקרי אחר, </w:t>
      </w:r>
      <w:r w:rsidRPr="00B600D5">
        <w:rPr>
          <w:rFonts w:hint="cs"/>
          <w:noProof w:val="0"/>
          <w:sz w:val="20"/>
          <w:szCs w:val="20"/>
          <w:rtl/>
        </w:rPr>
        <w:t xml:space="preserve">ולכן מתמקד </w:t>
      </w:r>
      <w:r w:rsidRPr="00B600D5">
        <w:rPr>
          <w:noProof w:val="0"/>
          <w:sz w:val="20"/>
          <w:szCs w:val="20"/>
          <w:rtl/>
        </w:rPr>
        <w:t xml:space="preserve">מראש בקבוצת השופטים שמרבים לעסוק בתיקי פשיטת רגל </w:t>
      </w:r>
      <w:r w:rsidRPr="00B600D5">
        <w:rPr>
          <w:rFonts w:hint="cs"/>
          <w:noProof w:val="0"/>
          <w:sz w:val="20"/>
          <w:szCs w:val="20"/>
          <w:rtl/>
        </w:rPr>
        <w:t xml:space="preserve">– </w:t>
      </w:r>
      <w:r w:rsidRPr="00B600D5">
        <w:rPr>
          <w:noProof w:val="0"/>
          <w:sz w:val="20"/>
          <w:szCs w:val="20"/>
          <w:rtl/>
        </w:rPr>
        <w:t xml:space="preserve">אלה שניתן לאבחן אותם כבעלי ההתמקצעות </w:t>
      </w:r>
      <w:r w:rsidRPr="00B600D5">
        <w:rPr>
          <w:rFonts w:hint="cs"/>
          <w:noProof w:val="0"/>
          <w:sz w:val="20"/>
          <w:szCs w:val="20"/>
          <w:rtl/>
        </w:rPr>
        <w:t xml:space="preserve">השיפוטית </w:t>
      </w:r>
      <w:r w:rsidRPr="00B600D5">
        <w:rPr>
          <w:noProof w:val="0"/>
          <w:sz w:val="20"/>
          <w:szCs w:val="20"/>
          <w:rtl/>
        </w:rPr>
        <w:t xml:space="preserve">הגבוהה ביותר מתוך כלל שופטי בתי המשפט המחוזיים. בהינתן שהם </w:t>
      </w:r>
      <w:r w:rsidRPr="00B600D5">
        <w:rPr>
          <w:rFonts w:hint="cs"/>
          <w:noProof w:val="0"/>
          <w:sz w:val="20"/>
          <w:szCs w:val="20"/>
          <w:rtl/>
        </w:rPr>
        <w:t xml:space="preserve">אינם </w:t>
      </w:r>
      <w:r w:rsidRPr="00B600D5">
        <w:rPr>
          <w:noProof w:val="0"/>
          <w:sz w:val="20"/>
          <w:szCs w:val="20"/>
          <w:rtl/>
        </w:rPr>
        <w:t>עוסקים רק בתיקי חדלות פירעון, ניתן</w:t>
      </w:r>
      <w:r w:rsidRPr="00B600D5">
        <w:rPr>
          <w:rFonts w:hint="cs"/>
          <w:noProof w:val="0"/>
          <w:sz w:val="20"/>
          <w:szCs w:val="20"/>
          <w:rtl/>
        </w:rPr>
        <w:t xml:space="preserve"> לבחון</w:t>
      </w:r>
      <w:r w:rsidRPr="00B600D5">
        <w:rPr>
          <w:noProof w:val="0"/>
          <w:sz w:val="20"/>
          <w:szCs w:val="20"/>
          <w:rtl/>
        </w:rPr>
        <w:t xml:space="preserve">, </w:t>
      </w:r>
      <w:r w:rsidRPr="00B600D5">
        <w:rPr>
          <w:rFonts w:hint="cs"/>
          <w:noProof w:val="0"/>
          <w:sz w:val="20"/>
          <w:szCs w:val="20"/>
          <w:rtl/>
        </w:rPr>
        <w:t xml:space="preserve">באמצעות </w:t>
      </w:r>
      <w:r w:rsidRPr="00B600D5">
        <w:rPr>
          <w:noProof w:val="0"/>
          <w:sz w:val="20"/>
          <w:szCs w:val="20"/>
          <w:rtl/>
        </w:rPr>
        <w:t>השווא</w:t>
      </w:r>
      <w:r w:rsidRPr="00B600D5">
        <w:rPr>
          <w:rFonts w:hint="cs"/>
          <w:noProof w:val="0"/>
          <w:sz w:val="20"/>
          <w:szCs w:val="20"/>
          <w:rtl/>
        </w:rPr>
        <w:t>תם</w:t>
      </w:r>
      <w:r w:rsidRPr="00B600D5">
        <w:rPr>
          <w:noProof w:val="0"/>
          <w:sz w:val="20"/>
          <w:szCs w:val="20"/>
          <w:rtl/>
        </w:rPr>
        <w:t xml:space="preserve"> לרשמי ההוצאה לפועל, אם יעילות הטיפול בבקשות חדלות הפירעון יכולה להיות מושפעת </w:t>
      </w:r>
      <w:r w:rsidRPr="00B600D5">
        <w:rPr>
          <w:rFonts w:hint="cs"/>
          <w:noProof w:val="0"/>
          <w:sz w:val="20"/>
          <w:szCs w:val="20"/>
          <w:rtl/>
        </w:rPr>
        <w:t xml:space="preserve">לטובה </w:t>
      </w:r>
      <w:r w:rsidRPr="00B600D5">
        <w:rPr>
          <w:noProof w:val="0"/>
          <w:sz w:val="20"/>
          <w:szCs w:val="20"/>
          <w:rtl/>
        </w:rPr>
        <w:t>מהפיכת ההתמקצעות השיפוטית למלאה.</w:t>
      </w:r>
    </w:p>
  </w:footnote>
  <w:footnote w:id="98">
    <w:p w14:paraId="6C2716DA"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אפשרות נוספת ה</w:t>
      </w:r>
      <w:r w:rsidRPr="00B600D5">
        <w:rPr>
          <w:rFonts w:hint="cs"/>
          <w:noProof w:val="0"/>
          <w:sz w:val="20"/>
          <w:szCs w:val="20"/>
          <w:rtl/>
        </w:rPr>
        <w:t>י</w:t>
      </w:r>
      <w:r w:rsidRPr="00B600D5">
        <w:rPr>
          <w:noProof w:val="0"/>
          <w:sz w:val="20"/>
          <w:szCs w:val="20"/>
          <w:rtl/>
        </w:rPr>
        <w:t xml:space="preserve">יתה </w:t>
      </w:r>
      <w:r w:rsidRPr="00B600D5">
        <w:rPr>
          <w:rFonts w:hint="cs"/>
          <w:noProof w:val="0"/>
          <w:sz w:val="20"/>
          <w:szCs w:val="20"/>
          <w:rtl/>
        </w:rPr>
        <w:t xml:space="preserve">לערוך </w:t>
      </w:r>
      <w:r w:rsidRPr="00B600D5">
        <w:rPr>
          <w:noProof w:val="0"/>
          <w:sz w:val="20"/>
          <w:szCs w:val="20"/>
          <w:rtl/>
        </w:rPr>
        <w:t>השוואה בין קבוצה זו לבין הקבוצה שהו</w:t>
      </w:r>
      <w:r w:rsidRPr="00B600D5">
        <w:rPr>
          <w:rFonts w:hint="cs"/>
          <w:noProof w:val="0"/>
          <w:sz w:val="20"/>
          <w:szCs w:val="20"/>
          <w:rtl/>
        </w:rPr>
        <w:t>ּ</w:t>
      </w:r>
      <w:r w:rsidRPr="00B600D5">
        <w:rPr>
          <w:noProof w:val="0"/>
          <w:sz w:val="20"/>
          <w:szCs w:val="20"/>
          <w:rtl/>
        </w:rPr>
        <w:t>צאה מהמחקר</w:t>
      </w:r>
      <w:r w:rsidRPr="00B600D5">
        <w:rPr>
          <w:rFonts w:hint="cs"/>
          <w:noProof w:val="0"/>
          <w:sz w:val="20"/>
          <w:szCs w:val="20"/>
          <w:rtl/>
        </w:rPr>
        <w:t>,</w:t>
      </w:r>
      <w:r w:rsidRPr="00B600D5">
        <w:rPr>
          <w:noProof w:val="0"/>
          <w:sz w:val="20"/>
          <w:szCs w:val="20"/>
          <w:rtl/>
        </w:rPr>
        <w:t xml:space="preserve"> כדי לבחון את ההליך ביחס להתמקצעות בתוך בית המשפט המחוזי. עם זאת, 44 שופטים טיפלו במספר תיקים נמוך </w:t>
      </w:r>
      <w:r w:rsidRPr="00B600D5">
        <w:rPr>
          <w:rFonts w:hint="cs"/>
          <w:noProof w:val="0"/>
          <w:sz w:val="20"/>
          <w:szCs w:val="20"/>
          <w:rtl/>
        </w:rPr>
        <w:t>מ</w:t>
      </w:r>
      <w:r w:rsidRPr="00B600D5">
        <w:rPr>
          <w:noProof w:val="0"/>
          <w:sz w:val="20"/>
          <w:szCs w:val="20"/>
          <w:rtl/>
        </w:rPr>
        <w:t xml:space="preserve">כדי </w:t>
      </w:r>
      <w:r w:rsidRPr="00B600D5">
        <w:rPr>
          <w:rFonts w:hint="cs"/>
          <w:noProof w:val="0"/>
          <w:sz w:val="20"/>
          <w:szCs w:val="20"/>
          <w:rtl/>
        </w:rPr>
        <w:t xml:space="preserve">להבטיח </w:t>
      </w:r>
      <w:r w:rsidRPr="00B600D5">
        <w:rPr>
          <w:noProof w:val="0"/>
          <w:sz w:val="20"/>
          <w:szCs w:val="20"/>
          <w:rtl/>
        </w:rPr>
        <w:t>תוקף מחקרי, ו</w:t>
      </w:r>
      <w:r w:rsidRPr="00B600D5">
        <w:rPr>
          <w:noProof w:val="0"/>
          <w:position w:val="3"/>
          <w:sz w:val="20"/>
          <w:szCs w:val="20"/>
          <w:rtl/>
        </w:rPr>
        <w:t>-</w:t>
      </w:r>
      <w:r w:rsidRPr="00B600D5">
        <w:rPr>
          <w:noProof w:val="0"/>
          <w:sz w:val="20"/>
          <w:szCs w:val="20"/>
          <w:rtl/>
        </w:rPr>
        <w:t xml:space="preserve">10 שופטים אומנם טיפלו במספר גדול יותר של תיקים </w:t>
      </w:r>
      <w:r w:rsidRPr="00B600D5">
        <w:rPr>
          <w:rFonts w:hint="cs"/>
          <w:noProof w:val="0"/>
          <w:sz w:val="20"/>
          <w:szCs w:val="20"/>
          <w:rtl/>
        </w:rPr>
        <w:t xml:space="preserve">– </w:t>
      </w:r>
      <w:r w:rsidRPr="00B600D5">
        <w:rPr>
          <w:noProof w:val="0"/>
          <w:sz w:val="20"/>
          <w:szCs w:val="20"/>
          <w:rtl/>
        </w:rPr>
        <w:t>בין 20 ל</w:t>
      </w:r>
      <w:r w:rsidRPr="00B600D5">
        <w:rPr>
          <w:noProof w:val="0"/>
          <w:position w:val="3"/>
          <w:sz w:val="20"/>
          <w:szCs w:val="20"/>
          <w:rtl/>
        </w:rPr>
        <w:t>-</w:t>
      </w:r>
      <w:r w:rsidRPr="00B600D5">
        <w:rPr>
          <w:noProof w:val="0"/>
          <w:sz w:val="20"/>
          <w:szCs w:val="20"/>
          <w:rtl/>
        </w:rPr>
        <w:t xml:space="preserve">250 </w:t>
      </w:r>
      <w:r w:rsidRPr="00B600D5">
        <w:rPr>
          <w:rFonts w:hint="cs"/>
          <w:noProof w:val="0"/>
          <w:sz w:val="20"/>
          <w:szCs w:val="20"/>
          <w:rtl/>
        </w:rPr>
        <w:t xml:space="preserve">– </w:t>
      </w:r>
      <w:r w:rsidRPr="00B600D5">
        <w:rPr>
          <w:noProof w:val="0"/>
          <w:sz w:val="20"/>
          <w:szCs w:val="20"/>
          <w:rtl/>
        </w:rPr>
        <w:t xml:space="preserve">אך כקבוצת מחקר מדובר בקבוצה קטנה, ועל כן גם כאן </w:t>
      </w:r>
      <w:r w:rsidRPr="00B600D5">
        <w:rPr>
          <w:rFonts w:hint="cs"/>
          <w:noProof w:val="0"/>
          <w:sz w:val="20"/>
          <w:szCs w:val="20"/>
          <w:rtl/>
        </w:rPr>
        <w:t xml:space="preserve">לא היה מתקבל </w:t>
      </w:r>
      <w:r w:rsidRPr="00B600D5">
        <w:rPr>
          <w:noProof w:val="0"/>
          <w:sz w:val="20"/>
          <w:szCs w:val="20"/>
          <w:rtl/>
        </w:rPr>
        <w:t>תוקף מחקר</w:t>
      </w:r>
      <w:r w:rsidRPr="00B600D5">
        <w:rPr>
          <w:rFonts w:hint="cs"/>
          <w:noProof w:val="0"/>
          <w:sz w:val="20"/>
          <w:szCs w:val="20"/>
          <w:rtl/>
        </w:rPr>
        <w:t>י</w:t>
      </w:r>
      <w:r w:rsidRPr="00B600D5">
        <w:rPr>
          <w:noProof w:val="0"/>
          <w:sz w:val="20"/>
          <w:szCs w:val="20"/>
          <w:rtl/>
        </w:rPr>
        <w:t xml:space="preserve"> גבוה.</w:t>
      </w:r>
    </w:p>
  </w:footnote>
  <w:footnote w:id="99">
    <w:p w14:paraId="32A49086"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בחינת התמקצעותם </w:t>
      </w:r>
      <w:r w:rsidRPr="00B600D5">
        <w:rPr>
          <w:rFonts w:hint="cs"/>
          <w:noProof w:val="0"/>
          <w:sz w:val="20"/>
          <w:szCs w:val="20"/>
          <w:rtl/>
        </w:rPr>
        <w:t xml:space="preserve">של השופטים נעשית במחקר זה לפי מספר </w:t>
      </w:r>
      <w:r w:rsidRPr="00B600D5">
        <w:rPr>
          <w:noProof w:val="0"/>
          <w:sz w:val="20"/>
          <w:szCs w:val="20"/>
          <w:rtl/>
        </w:rPr>
        <w:t xml:space="preserve">התיקים </w:t>
      </w:r>
      <w:r w:rsidRPr="00B600D5">
        <w:rPr>
          <w:rFonts w:hint="cs"/>
          <w:noProof w:val="0"/>
          <w:sz w:val="20"/>
          <w:szCs w:val="20"/>
          <w:rtl/>
        </w:rPr>
        <w:t>ש</w:t>
      </w:r>
      <w:r w:rsidRPr="00B600D5">
        <w:rPr>
          <w:noProof w:val="0"/>
          <w:sz w:val="20"/>
          <w:szCs w:val="20"/>
          <w:rtl/>
        </w:rPr>
        <w:t xml:space="preserve">אליהם </w:t>
      </w:r>
      <w:r w:rsidRPr="00B600D5">
        <w:rPr>
          <w:rFonts w:hint="cs"/>
          <w:noProof w:val="0"/>
          <w:sz w:val="20"/>
          <w:szCs w:val="20"/>
          <w:rtl/>
        </w:rPr>
        <w:t xml:space="preserve">הם </w:t>
      </w:r>
      <w:r w:rsidRPr="00B600D5">
        <w:rPr>
          <w:noProof w:val="0"/>
          <w:sz w:val="20"/>
          <w:szCs w:val="20"/>
          <w:rtl/>
        </w:rPr>
        <w:t>נחשפו</w:t>
      </w:r>
      <w:r w:rsidRPr="00B600D5">
        <w:rPr>
          <w:rFonts w:hint="cs"/>
          <w:noProof w:val="0"/>
          <w:sz w:val="20"/>
          <w:szCs w:val="20"/>
          <w:rtl/>
        </w:rPr>
        <w:t>,</w:t>
      </w:r>
      <w:r w:rsidRPr="00B600D5">
        <w:rPr>
          <w:noProof w:val="0"/>
          <w:sz w:val="20"/>
          <w:szCs w:val="20"/>
          <w:rtl/>
        </w:rPr>
        <w:t xml:space="preserve"> ולא </w:t>
      </w:r>
      <w:r w:rsidRPr="00B600D5">
        <w:rPr>
          <w:rFonts w:hint="cs"/>
          <w:noProof w:val="0"/>
          <w:sz w:val="20"/>
          <w:szCs w:val="20"/>
          <w:rtl/>
        </w:rPr>
        <w:t>לפי ה</w:t>
      </w:r>
      <w:r w:rsidRPr="00B600D5">
        <w:rPr>
          <w:noProof w:val="0"/>
          <w:sz w:val="20"/>
          <w:szCs w:val="20"/>
          <w:rtl/>
        </w:rPr>
        <w:t xml:space="preserve">וותק השיפוטי או </w:t>
      </w:r>
      <w:r w:rsidRPr="00B600D5">
        <w:rPr>
          <w:rFonts w:hint="cs"/>
          <w:noProof w:val="0"/>
          <w:sz w:val="20"/>
          <w:szCs w:val="20"/>
          <w:rtl/>
        </w:rPr>
        <w:t>ה</w:t>
      </w:r>
      <w:r w:rsidRPr="00B600D5">
        <w:rPr>
          <w:noProof w:val="0"/>
          <w:sz w:val="20"/>
          <w:szCs w:val="20"/>
          <w:rtl/>
        </w:rPr>
        <w:t xml:space="preserve">ניסיון הקודם בתחום. </w:t>
      </w:r>
      <w:r w:rsidRPr="00B600D5">
        <w:rPr>
          <w:rFonts w:hint="cs"/>
          <w:noProof w:val="0"/>
          <w:sz w:val="20"/>
          <w:szCs w:val="20"/>
          <w:rtl/>
        </w:rPr>
        <w:t>ותק ו</w:t>
      </w:r>
      <w:r w:rsidRPr="00B600D5">
        <w:rPr>
          <w:noProof w:val="0"/>
          <w:sz w:val="20"/>
          <w:szCs w:val="20"/>
          <w:rtl/>
        </w:rPr>
        <w:t>ניסיון משפטי קודם הם משתנים המשפיעים על ההתמקצעות השיפוטית</w:t>
      </w:r>
      <w:r w:rsidRPr="00B600D5">
        <w:rPr>
          <w:rFonts w:hint="cs"/>
          <w:noProof w:val="0"/>
          <w:sz w:val="20"/>
          <w:szCs w:val="20"/>
          <w:rtl/>
        </w:rPr>
        <w:t>,</w:t>
      </w:r>
      <w:r w:rsidRPr="00B600D5">
        <w:rPr>
          <w:noProof w:val="0"/>
          <w:sz w:val="20"/>
          <w:szCs w:val="20"/>
          <w:rtl/>
        </w:rPr>
        <w:t xml:space="preserve"> ו</w:t>
      </w:r>
      <w:r w:rsidRPr="00B600D5">
        <w:rPr>
          <w:rFonts w:hint="cs"/>
          <w:noProof w:val="0"/>
          <w:sz w:val="20"/>
          <w:szCs w:val="20"/>
          <w:rtl/>
        </w:rPr>
        <w:t xml:space="preserve">הם </w:t>
      </w:r>
      <w:r w:rsidRPr="00B600D5">
        <w:rPr>
          <w:noProof w:val="0"/>
          <w:sz w:val="20"/>
          <w:szCs w:val="20"/>
          <w:rtl/>
        </w:rPr>
        <w:t>יכולים בהחלט לבסס מחקר המשך בתחום זה</w:t>
      </w:r>
      <w:r w:rsidRPr="00B600D5">
        <w:rPr>
          <w:rFonts w:hint="cs"/>
          <w:noProof w:val="0"/>
          <w:sz w:val="20"/>
          <w:szCs w:val="20"/>
          <w:rtl/>
        </w:rPr>
        <w:t>,</w:t>
      </w:r>
      <w:r w:rsidRPr="00B600D5">
        <w:rPr>
          <w:noProof w:val="0"/>
          <w:sz w:val="20"/>
          <w:szCs w:val="20"/>
          <w:rtl/>
        </w:rPr>
        <w:t xml:space="preserve"> ואולי </w:t>
      </w:r>
      <w:r w:rsidRPr="00B600D5">
        <w:rPr>
          <w:rFonts w:hint="cs"/>
          <w:noProof w:val="0"/>
          <w:sz w:val="20"/>
          <w:szCs w:val="20"/>
          <w:rtl/>
        </w:rPr>
        <w:t xml:space="preserve">אף </w:t>
      </w:r>
      <w:r w:rsidRPr="00B600D5">
        <w:rPr>
          <w:noProof w:val="0"/>
          <w:sz w:val="20"/>
          <w:szCs w:val="20"/>
          <w:rtl/>
        </w:rPr>
        <w:t>להסביר חלק מהנתונים</w:t>
      </w:r>
      <w:r w:rsidRPr="00B600D5">
        <w:rPr>
          <w:rFonts w:hint="cs"/>
          <w:noProof w:val="0"/>
          <w:sz w:val="20"/>
          <w:szCs w:val="20"/>
          <w:rtl/>
        </w:rPr>
        <w:t xml:space="preserve"> במחקר הנוכחי</w:t>
      </w:r>
      <w:r w:rsidRPr="00B600D5">
        <w:rPr>
          <w:noProof w:val="0"/>
          <w:sz w:val="20"/>
          <w:szCs w:val="20"/>
          <w:rtl/>
        </w:rPr>
        <w:t>.</w:t>
      </w:r>
    </w:p>
  </w:footnote>
  <w:footnote w:id="100">
    <w:p w14:paraId="6E492ABC" w14:textId="75B445E3"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חוק חדלות פירעון יצר קודיפיקציה של הליך חדלות הפירעון של חברות ויחידים יחד, וקבע מטרות משותפות לשני ההליכים.</w:t>
      </w:r>
      <w:r w:rsidR="00177E4F" w:rsidRPr="00B600D5">
        <w:rPr>
          <w:noProof w:val="0"/>
          <w:sz w:val="20"/>
          <w:szCs w:val="20"/>
          <w:rtl/>
        </w:rPr>
        <w:t xml:space="preserve"> עם זאת, על אף הק</w:t>
      </w:r>
      <w:r w:rsidR="00177E4F" w:rsidRPr="00B600D5">
        <w:rPr>
          <w:rFonts w:hint="cs"/>
          <w:noProof w:val="0"/>
          <w:sz w:val="20"/>
          <w:szCs w:val="20"/>
          <w:rtl/>
        </w:rPr>
        <w:t>ִ</w:t>
      </w:r>
      <w:r w:rsidR="00177E4F" w:rsidRPr="00B600D5">
        <w:rPr>
          <w:noProof w:val="0"/>
          <w:sz w:val="20"/>
          <w:szCs w:val="20"/>
          <w:rtl/>
        </w:rPr>
        <w:t xml:space="preserve">רבה הנושאית בין </w:t>
      </w:r>
      <w:r w:rsidR="00177E4F" w:rsidRPr="00B600D5">
        <w:rPr>
          <w:rFonts w:hint="cs"/>
          <w:noProof w:val="0"/>
          <w:sz w:val="20"/>
          <w:szCs w:val="20"/>
          <w:rtl/>
        </w:rPr>
        <w:t>פשיטת רגל</w:t>
      </w:r>
      <w:r w:rsidR="00177E4F" w:rsidRPr="00B600D5">
        <w:rPr>
          <w:noProof w:val="0"/>
          <w:sz w:val="20"/>
          <w:szCs w:val="20"/>
          <w:rtl/>
        </w:rPr>
        <w:t xml:space="preserve"> של חברות ל</w:t>
      </w:r>
      <w:r w:rsidR="00177E4F" w:rsidRPr="00B600D5">
        <w:rPr>
          <w:rFonts w:hint="cs"/>
          <w:noProof w:val="0"/>
          <w:sz w:val="20"/>
          <w:szCs w:val="20"/>
          <w:rtl/>
        </w:rPr>
        <w:t xml:space="preserve">בין </w:t>
      </w:r>
      <w:r w:rsidR="00177E4F" w:rsidRPr="00B600D5">
        <w:rPr>
          <w:noProof w:val="0"/>
          <w:sz w:val="20"/>
          <w:szCs w:val="20"/>
          <w:rtl/>
        </w:rPr>
        <w:t>זו של יחידים, ו</w:t>
      </w:r>
      <w:r w:rsidR="00177E4F" w:rsidRPr="00B600D5">
        <w:rPr>
          <w:rFonts w:hint="cs"/>
          <w:noProof w:val="0"/>
          <w:sz w:val="20"/>
          <w:szCs w:val="20"/>
          <w:rtl/>
        </w:rPr>
        <w:t xml:space="preserve">חרף </w:t>
      </w:r>
      <w:r w:rsidR="00177E4F" w:rsidRPr="00B600D5">
        <w:rPr>
          <w:noProof w:val="0"/>
          <w:sz w:val="20"/>
          <w:szCs w:val="20"/>
          <w:rtl/>
        </w:rPr>
        <w:t>הקודיפיקציה החדשה</w:t>
      </w:r>
      <w:r w:rsidR="00177E4F" w:rsidRPr="00B600D5">
        <w:rPr>
          <w:rFonts w:hint="cs"/>
          <w:noProof w:val="0"/>
          <w:sz w:val="20"/>
          <w:szCs w:val="20"/>
          <w:rtl/>
        </w:rPr>
        <w:t>,</w:t>
      </w:r>
      <w:r w:rsidR="00177E4F" w:rsidRPr="00B600D5">
        <w:rPr>
          <w:noProof w:val="0"/>
          <w:sz w:val="20"/>
          <w:szCs w:val="20"/>
          <w:rtl/>
        </w:rPr>
        <w:t xml:space="preserve"> קשה לקבוע באופן מובהק שמדובר בתחום משפטי אחד. על אף הקודיפיקציה החדשה, מדובר בהליכים שנבדלים </w:t>
      </w:r>
      <w:r w:rsidR="00177E4F" w:rsidRPr="00B600D5">
        <w:rPr>
          <w:rFonts w:hint="cs"/>
          <w:noProof w:val="0"/>
          <w:sz w:val="20"/>
          <w:szCs w:val="20"/>
          <w:rtl/>
        </w:rPr>
        <w:t xml:space="preserve">זה מזה </w:t>
      </w:r>
      <w:r w:rsidR="00177E4F" w:rsidRPr="00B600D5">
        <w:rPr>
          <w:noProof w:val="0"/>
          <w:sz w:val="20"/>
          <w:szCs w:val="20"/>
          <w:rtl/>
        </w:rPr>
        <w:t xml:space="preserve">בסדרי </w:t>
      </w:r>
      <w:r w:rsidR="00177E4F" w:rsidRPr="00B600D5">
        <w:rPr>
          <w:rFonts w:hint="cs"/>
          <w:noProof w:val="0"/>
          <w:sz w:val="20"/>
          <w:szCs w:val="20"/>
          <w:rtl/>
        </w:rPr>
        <w:t>ה</w:t>
      </w:r>
      <w:r w:rsidR="00177E4F" w:rsidRPr="00B600D5">
        <w:rPr>
          <w:noProof w:val="0"/>
          <w:sz w:val="20"/>
          <w:szCs w:val="20"/>
          <w:rtl/>
        </w:rPr>
        <w:t>דין</w:t>
      </w:r>
      <w:r w:rsidR="00177E4F" w:rsidRPr="00B600D5">
        <w:rPr>
          <w:rFonts w:hint="cs"/>
          <w:noProof w:val="0"/>
          <w:sz w:val="20"/>
          <w:szCs w:val="20"/>
          <w:rtl/>
        </w:rPr>
        <w:t>,</w:t>
      </w:r>
      <w:r w:rsidR="00177E4F" w:rsidRPr="00B600D5">
        <w:rPr>
          <w:noProof w:val="0"/>
          <w:sz w:val="20"/>
          <w:szCs w:val="20"/>
          <w:rtl/>
        </w:rPr>
        <w:t xml:space="preserve"> </w:t>
      </w:r>
      <w:r w:rsidR="00177E4F" w:rsidRPr="00B600D5">
        <w:rPr>
          <w:rFonts w:hint="cs"/>
          <w:noProof w:val="0"/>
          <w:sz w:val="20"/>
          <w:szCs w:val="20"/>
          <w:rtl/>
        </w:rPr>
        <w:t>ב</w:t>
      </w:r>
      <w:r w:rsidR="00177E4F" w:rsidRPr="00B600D5">
        <w:rPr>
          <w:noProof w:val="0"/>
          <w:sz w:val="20"/>
          <w:szCs w:val="20"/>
          <w:rtl/>
        </w:rPr>
        <w:t xml:space="preserve">אינטרסים שמנחים את בית המשפט </w:t>
      </w:r>
      <w:r w:rsidR="00177E4F" w:rsidRPr="00B600D5">
        <w:rPr>
          <w:rFonts w:hint="cs"/>
          <w:noProof w:val="0"/>
          <w:sz w:val="20"/>
          <w:szCs w:val="20"/>
          <w:rtl/>
        </w:rPr>
        <w:t>וב</w:t>
      </w:r>
      <w:r w:rsidR="00177E4F" w:rsidRPr="00B600D5">
        <w:rPr>
          <w:noProof w:val="0"/>
          <w:sz w:val="20"/>
          <w:szCs w:val="20"/>
          <w:rtl/>
        </w:rPr>
        <w:t>עובדה ש</w:t>
      </w:r>
      <w:r w:rsidR="00177E4F" w:rsidRPr="00B600D5">
        <w:rPr>
          <w:rFonts w:hint="cs"/>
          <w:noProof w:val="0"/>
          <w:sz w:val="20"/>
          <w:szCs w:val="20"/>
          <w:rtl/>
        </w:rPr>
        <w:t>ב</w:t>
      </w:r>
      <w:r w:rsidR="00335A2F" w:rsidRPr="00B600D5">
        <w:rPr>
          <w:rFonts w:hint="cs"/>
          <w:noProof w:val="0"/>
          <w:sz w:val="20"/>
          <w:szCs w:val="20"/>
          <w:rtl/>
        </w:rPr>
        <w:t>פשיטת רגל</w:t>
      </w:r>
      <w:r w:rsidR="00177E4F" w:rsidRPr="00B600D5">
        <w:rPr>
          <w:noProof w:val="0"/>
          <w:sz w:val="20"/>
          <w:szCs w:val="20"/>
          <w:rtl/>
        </w:rPr>
        <w:t xml:space="preserve"> חברה </w:t>
      </w:r>
      <w:r w:rsidR="00177E4F" w:rsidRPr="00B600D5">
        <w:rPr>
          <w:rFonts w:hint="cs"/>
          <w:noProof w:val="0"/>
          <w:sz w:val="20"/>
          <w:szCs w:val="20"/>
          <w:rtl/>
        </w:rPr>
        <w:t>ה</w:t>
      </w:r>
      <w:r w:rsidR="00177E4F" w:rsidRPr="00B600D5">
        <w:rPr>
          <w:noProof w:val="0"/>
          <w:sz w:val="20"/>
          <w:szCs w:val="20"/>
          <w:rtl/>
        </w:rPr>
        <w:t xml:space="preserve">משקל </w:t>
      </w:r>
      <w:r w:rsidR="00177E4F" w:rsidRPr="00B600D5">
        <w:rPr>
          <w:rFonts w:hint="cs"/>
          <w:noProof w:val="0"/>
          <w:sz w:val="20"/>
          <w:szCs w:val="20"/>
          <w:rtl/>
        </w:rPr>
        <w:t>ה</w:t>
      </w:r>
      <w:r w:rsidR="00177E4F" w:rsidRPr="00B600D5">
        <w:rPr>
          <w:noProof w:val="0"/>
          <w:sz w:val="20"/>
          <w:szCs w:val="20"/>
          <w:rtl/>
        </w:rPr>
        <w:t xml:space="preserve">רגשי </w:t>
      </w:r>
      <w:r w:rsidR="00177E4F" w:rsidRPr="00B600D5">
        <w:rPr>
          <w:rFonts w:hint="cs"/>
          <w:noProof w:val="0"/>
          <w:sz w:val="20"/>
          <w:szCs w:val="20"/>
          <w:rtl/>
        </w:rPr>
        <w:t xml:space="preserve">פּחוּת </w:t>
      </w:r>
      <w:r w:rsidR="00177E4F" w:rsidRPr="00B600D5">
        <w:rPr>
          <w:noProof w:val="0"/>
          <w:sz w:val="20"/>
          <w:szCs w:val="20"/>
          <w:rtl/>
        </w:rPr>
        <w:t xml:space="preserve">(המוציא מחברה </w:t>
      </w:r>
      <w:r w:rsidR="00177E4F" w:rsidRPr="00B600D5">
        <w:rPr>
          <w:rFonts w:hint="cs"/>
          <w:noProof w:val="0"/>
          <w:sz w:val="20"/>
          <w:szCs w:val="20"/>
          <w:rtl/>
        </w:rPr>
        <w:t>אינו כ</w:t>
      </w:r>
      <w:r w:rsidR="00177E4F" w:rsidRPr="00B600D5">
        <w:rPr>
          <w:noProof w:val="0"/>
          <w:sz w:val="20"/>
          <w:szCs w:val="20"/>
          <w:rtl/>
        </w:rPr>
        <w:t>מוציא מאדם). זאת ועוד, בהליך חדלות פירעון של יחידים יש לתת את הדעת למחיה מינימלית, ו</w:t>
      </w:r>
      <w:r w:rsidR="00177E4F" w:rsidRPr="00B600D5">
        <w:rPr>
          <w:rFonts w:hint="cs"/>
          <w:noProof w:val="0"/>
          <w:sz w:val="20"/>
          <w:szCs w:val="20"/>
          <w:rtl/>
        </w:rPr>
        <w:t xml:space="preserve">אילו </w:t>
      </w:r>
      <w:r w:rsidR="00177E4F" w:rsidRPr="00B600D5">
        <w:rPr>
          <w:noProof w:val="0"/>
          <w:sz w:val="20"/>
          <w:szCs w:val="20"/>
          <w:rtl/>
        </w:rPr>
        <w:t>בפ</w:t>
      </w:r>
      <w:r w:rsidR="00335A2F" w:rsidRPr="00B600D5">
        <w:rPr>
          <w:rFonts w:hint="cs"/>
          <w:noProof w:val="0"/>
          <w:sz w:val="20"/>
          <w:szCs w:val="20"/>
          <w:rtl/>
        </w:rPr>
        <w:t>שיטת רגל של</w:t>
      </w:r>
      <w:r w:rsidR="00177E4F" w:rsidRPr="00B600D5">
        <w:rPr>
          <w:noProof w:val="0"/>
          <w:sz w:val="20"/>
          <w:szCs w:val="20"/>
          <w:rtl/>
        </w:rPr>
        <w:t xml:space="preserve"> חברות אין שיקול דומ</w:t>
      </w:r>
      <w:r w:rsidR="00177E4F" w:rsidRPr="00B600D5">
        <w:rPr>
          <w:rFonts w:hint="cs"/>
          <w:noProof w:val="0"/>
          <w:sz w:val="20"/>
          <w:szCs w:val="20"/>
          <w:rtl/>
        </w:rPr>
        <w:t>ה</w:t>
      </w:r>
      <w:r w:rsidR="00177E4F" w:rsidRPr="00B600D5">
        <w:rPr>
          <w:noProof w:val="0"/>
          <w:sz w:val="20"/>
          <w:szCs w:val="20"/>
          <w:rtl/>
        </w:rPr>
        <w:t xml:space="preserve">. דווקא </w:t>
      </w:r>
      <w:r w:rsidR="00177E4F" w:rsidRPr="00B600D5">
        <w:rPr>
          <w:rFonts w:hint="cs"/>
          <w:noProof w:val="0"/>
          <w:sz w:val="20"/>
          <w:szCs w:val="20"/>
          <w:rtl/>
        </w:rPr>
        <w:t xml:space="preserve">יסוד </w:t>
      </w:r>
      <w:r w:rsidR="00177E4F" w:rsidRPr="00B600D5">
        <w:rPr>
          <w:noProof w:val="0"/>
          <w:sz w:val="20"/>
          <w:szCs w:val="20"/>
          <w:rtl/>
        </w:rPr>
        <w:t>השיקום</w:t>
      </w:r>
      <w:r w:rsidR="00177E4F" w:rsidRPr="00B600D5">
        <w:rPr>
          <w:rFonts w:hint="cs"/>
          <w:noProof w:val="0"/>
          <w:sz w:val="20"/>
          <w:szCs w:val="20"/>
          <w:rtl/>
        </w:rPr>
        <w:t>,</w:t>
      </w:r>
      <w:r w:rsidR="00177E4F" w:rsidRPr="00B600D5">
        <w:rPr>
          <w:noProof w:val="0"/>
          <w:sz w:val="20"/>
          <w:szCs w:val="20"/>
          <w:rtl/>
        </w:rPr>
        <w:t xml:space="preserve"> המוזכר באופן נמרץ בהליכי חדלות פירעון של יחידים, עוד לפני חקיקתו של החוק החדש, אינו בא כמעט לידי ביטוי בהליכי </w:t>
      </w:r>
      <w:r w:rsidR="00335A2F" w:rsidRPr="00B600D5">
        <w:rPr>
          <w:rFonts w:hint="cs"/>
          <w:noProof w:val="0"/>
          <w:sz w:val="20"/>
          <w:szCs w:val="20"/>
          <w:rtl/>
        </w:rPr>
        <w:t>פשיטת רגל של חברות</w:t>
      </w:r>
      <w:r w:rsidR="00177E4F" w:rsidRPr="00B600D5">
        <w:rPr>
          <w:rFonts w:hint="cs"/>
          <w:noProof w:val="0"/>
          <w:sz w:val="20"/>
          <w:szCs w:val="20"/>
          <w:rtl/>
        </w:rPr>
        <w:t>,</w:t>
      </w:r>
      <w:r w:rsidR="00177E4F" w:rsidRPr="00B600D5">
        <w:rPr>
          <w:noProof w:val="0"/>
          <w:sz w:val="20"/>
          <w:szCs w:val="20"/>
          <w:rtl/>
        </w:rPr>
        <w:t xml:space="preserve"> שם היק</w:t>
      </w:r>
      <w:r w:rsidR="00177E4F" w:rsidRPr="00B600D5">
        <w:rPr>
          <w:rFonts w:hint="cs"/>
          <w:noProof w:val="0"/>
          <w:sz w:val="20"/>
          <w:szCs w:val="20"/>
          <w:rtl/>
        </w:rPr>
        <w:t>פם</w:t>
      </w:r>
      <w:r w:rsidR="00177E4F" w:rsidRPr="00B600D5">
        <w:rPr>
          <w:noProof w:val="0"/>
          <w:sz w:val="20"/>
          <w:szCs w:val="20"/>
          <w:rtl/>
        </w:rPr>
        <w:t xml:space="preserve"> </w:t>
      </w:r>
      <w:r w:rsidR="00177E4F" w:rsidRPr="00B600D5">
        <w:rPr>
          <w:rFonts w:hint="cs"/>
          <w:noProof w:val="0"/>
          <w:sz w:val="20"/>
          <w:szCs w:val="20"/>
          <w:rtl/>
        </w:rPr>
        <w:t xml:space="preserve">של </w:t>
      </w:r>
      <w:r w:rsidR="00177E4F" w:rsidRPr="00B600D5">
        <w:rPr>
          <w:noProof w:val="0"/>
          <w:sz w:val="20"/>
          <w:szCs w:val="20"/>
          <w:rtl/>
        </w:rPr>
        <w:t xml:space="preserve">תיקי השיקום </w:t>
      </w:r>
      <w:r w:rsidR="00177E4F" w:rsidRPr="00B600D5">
        <w:rPr>
          <w:rFonts w:hint="cs"/>
          <w:noProof w:val="0"/>
          <w:sz w:val="20"/>
          <w:szCs w:val="20"/>
          <w:rtl/>
        </w:rPr>
        <w:t>(</w:t>
      </w:r>
      <w:r w:rsidR="00177E4F" w:rsidRPr="00B600D5">
        <w:rPr>
          <w:noProof w:val="0"/>
          <w:sz w:val="20"/>
          <w:szCs w:val="20"/>
          <w:rtl/>
        </w:rPr>
        <w:t xml:space="preserve">או בשמם המקצועי </w:t>
      </w:r>
      <w:r w:rsidR="00177E4F" w:rsidRPr="00B600D5">
        <w:rPr>
          <w:rFonts w:hint="cs"/>
          <w:noProof w:val="0"/>
          <w:sz w:val="20"/>
          <w:szCs w:val="20"/>
          <w:rtl/>
        </w:rPr>
        <w:t xml:space="preserve">– </w:t>
      </w:r>
      <w:r w:rsidR="00177E4F" w:rsidRPr="00B600D5">
        <w:rPr>
          <w:noProof w:val="0"/>
          <w:sz w:val="20"/>
          <w:szCs w:val="20"/>
          <w:rtl/>
        </w:rPr>
        <w:t>"הבראה"</w:t>
      </w:r>
      <w:r w:rsidR="00177E4F" w:rsidRPr="00B600D5">
        <w:rPr>
          <w:rFonts w:hint="cs"/>
          <w:noProof w:val="0"/>
          <w:sz w:val="20"/>
          <w:szCs w:val="20"/>
          <w:rtl/>
        </w:rPr>
        <w:t>)</w:t>
      </w:r>
      <w:r w:rsidR="00177E4F" w:rsidRPr="00B600D5">
        <w:rPr>
          <w:noProof w:val="0"/>
          <w:sz w:val="20"/>
          <w:szCs w:val="20"/>
          <w:rtl/>
        </w:rPr>
        <w:t xml:space="preserve"> הוא נמוך מאוד. ראו בהרחבה נדיב "כמה באמת תשלמו על החוב?", לעיל ה"ש </w:t>
      </w:r>
      <w:r w:rsidR="00401B08">
        <w:rPr>
          <w:rFonts w:hint="cs"/>
          <w:noProof w:val="0"/>
          <w:sz w:val="20"/>
          <w:szCs w:val="20"/>
          <w:rtl/>
        </w:rPr>
        <w:t>39</w:t>
      </w:r>
      <w:r w:rsidR="00177E4F" w:rsidRPr="00B600D5">
        <w:rPr>
          <w:noProof w:val="0"/>
          <w:sz w:val="20"/>
          <w:szCs w:val="20"/>
          <w:rtl/>
        </w:rPr>
        <w:t>.</w:t>
      </w:r>
    </w:p>
  </w:footnote>
  <w:footnote w:id="101">
    <w:p w14:paraId="07F96822"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לדוגמה, את דברי השופט מאור על דוקטרינת הדחיית החוב השאובה מדיני החברות לעניין חדלות פירעון של יחידים בפש"ר (מחוזי ת"א) 34802-03-16 </w:t>
      </w:r>
      <w:r w:rsidRPr="00B600D5">
        <w:rPr>
          <w:b/>
          <w:bCs/>
          <w:noProof w:val="0"/>
          <w:sz w:val="20"/>
          <w:szCs w:val="20"/>
          <w:rtl/>
        </w:rPr>
        <w:t>שמס נ' כונס הנכסים הרשמי</w:t>
      </w:r>
      <w:r w:rsidRPr="00B600D5">
        <w:rPr>
          <w:noProof w:val="0"/>
          <w:sz w:val="20"/>
          <w:szCs w:val="20"/>
          <w:rtl/>
        </w:rPr>
        <w:t xml:space="preserve"> (נבו 25.2.2018).</w:t>
      </w:r>
    </w:p>
  </w:footnote>
  <w:footnote w:id="102">
    <w:p w14:paraId="061CA151"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מעבר לתחום של חדלות פירעון בהיבט הרחב, ניתן להניח </w:t>
      </w:r>
      <w:r w:rsidRPr="00B600D5">
        <w:rPr>
          <w:rFonts w:hint="cs"/>
          <w:noProof w:val="0"/>
          <w:sz w:val="20"/>
          <w:szCs w:val="20"/>
          <w:rtl/>
        </w:rPr>
        <w:t>ש</w:t>
      </w:r>
      <w:r w:rsidRPr="00B600D5">
        <w:rPr>
          <w:noProof w:val="0"/>
          <w:sz w:val="20"/>
          <w:szCs w:val="20"/>
          <w:rtl/>
        </w:rPr>
        <w:t xml:space="preserve">גם נושאים </w:t>
      </w:r>
      <w:r w:rsidRPr="00B600D5">
        <w:rPr>
          <w:rFonts w:hint="cs"/>
          <w:noProof w:val="0"/>
          <w:sz w:val="20"/>
          <w:szCs w:val="20"/>
          <w:rtl/>
        </w:rPr>
        <w:t xml:space="preserve">כגון </w:t>
      </w:r>
      <w:r w:rsidRPr="00B600D5">
        <w:rPr>
          <w:noProof w:val="0"/>
          <w:sz w:val="20"/>
          <w:szCs w:val="20"/>
          <w:rtl/>
        </w:rPr>
        <w:t>דיני קניין ודיני חברות עשויים לתרום להתפתחות</w:t>
      </w:r>
      <w:r w:rsidRPr="00B600D5">
        <w:rPr>
          <w:rFonts w:hint="cs"/>
          <w:noProof w:val="0"/>
          <w:sz w:val="20"/>
          <w:szCs w:val="20"/>
          <w:rtl/>
        </w:rPr>
        <w:t>ו</w:t>
      </w:r>
      <w:r w:rsidRPr="00B600D5">
        <w:rPr>
          <w:noProof w:val="0"/>
          <w:sz w:val="20"/>
          <w:szCs w:val="20"/>
          <w:rtl/>
        </w:rPr>
        <w:t xml:space="preserve"> המקצועית של שופט </w:t>
      </w:r>
      <w:r w:rsidRPr="00B600D5">
        <w:rPr>
          <w:rFonts w:hint="cs"/>
          <w:noProof w:val="0"/>
          <w:sz w:val="20"/>
          <w:szCs w:val="20"/>
          <w:rtl/>
        </w:rPr>
        <w:t xml:space="preserve">בתחום </w:t>
      </w:r>
      <w:r w:rsidRPr="00B600D5">
        <w:rPr>
          <w:noProof w:val="0"/>
          <w:sz w:val="20"/>
          <w:szCs w:val="20"/>
          <w:rtl/>
        </w:rPr>
        <w:t>חדלות פירעון</w:t>
      </w:r>
      <w:r w:rsidRPr="00B600D5">
        <w:rPr>
          <w:rFonts w:hint="cs"/>
          <w:noProof w:val="0"/>
          <w:sz w:val="20"/>
          <w:szCs w:val="20"/>
          <w:rtl/>
        </w:rPr>
        <w:t>, וגם להיתרם ממנה.</w:t>
      </w:r>
      <w:r w:rsidRPr="00B600D5">
        <w:rPr>
          <w:noProof w:val="0"/>
          <w:sz w:val="20"/>
          <w:szCs w:val="20"/>
          <w:rtl/>
        </w:rPr>
        <w:t xml:space="preserve"> זאת</w:t>
      </w:r>
      <w:r w:rsidRPr="00B600D5">
        <w:rPr>
          <w:rFonts w:hint="cs"/>
          <w:noProof w:val="0"/>
          <w:sz w:val="20"/>
          <w:szCs w:val="20"/>
          <w:rtl/>
        </w:rPr>
        <w:t>,</w:t>
      </w:r>
      <w:r w:rsidRPr="00B600D5">
        <w:rPr>
          <w:noProof w:val="0"/>
          <w:sz w:val="20"/>
          <w:szCs w:val="20"/>
          <w:rtl/>
        </w:rPr>
        <w:t xml:space="preserve"> לעומת עיסוק בתיקים מתחומים </w:t>
      </w:r>
      <w:r w:rsidRPr="00B600D5">
        <w:rPr>
          <w:rFonts w:hint="cs"/>
          <w:noProof w:val="0"/>
          <w:sz w:val="20"/>
          <w:szCs w:val="20"/>
          <w:rtl/>
        </w:rPr>
        <w:t>ש</w:t>
      </w:r>
      <w:r w:rsidRPr="00B600D5">
        <w:rPr>
          <w:noProof w:val="0"/>
          <w:sz w:val="20"/>
          <w:szCs w:val="20"/>
          <w:rtl/>
        </w:rPr>
        <w:t>רחוקים מליבת חדלות הפירעון, כגון פלילים ותעבורה.</w:t>
      </w:r>
    </w:p>
  </w:footnote>
  <w:footnote w:id="103">
    <w:p w14:paraId="619E233D" w14:textId="1D7A7183"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נתון זה </w:t>
      </w:r>
      <w:r w:rsidRPr="00B600D5">
        <w:rPr>
          <w:rFonts w:hint="cs"/>
          <w:noProof w:val="0"/>
          <w:sz w:val="20"/>
          <w:szCs w:val="20"/>
          <w:rtl/>
        </w:rPr>
        <w:t xml:space="preserve">אינו </w:t>
      </w:r>
      <w:r w:rsidRPr="00B600D5">
        <w:rPr>
          <w:noProof w:val="0"/>
          <w:sz w:val="20"/>
          <w:szCs w:val="20"/>
          <w:rtl/>
        </w:rPr>
        <w:t>מפתיע ל</w:t>
      </w:r>
      <w:r w:rsidRPr="00B600D5">
        <w:rPr>
          <w:rFonts w:hint="cs"/>
          <w:noProof w:val="0"/>
          <w:sz w:val="20"/>
          <w:szCs w:val="20"/>
          <w:rtl/>
        </w:rPr>
        <w:t xml:space="preserve">נוכח </w:t>
      </w:r>
      <w:r w:rsidRPr="00B600D5">
        <w:rPr>
          <w:noProof w:val="0"/>
          <w:sz w:val="20"/>
          <w:szCs w:val="20"/>
          <w:rtl/>
        </w:rPr>
        <w:t>מספר</w:t>
      </w:r>
      <w:r w:rsidRPr="00B600D5">
        <w:rPr>
          <w:rFonts w:hint="cs"/>
          <w:noProof w:val="0"/>
          <w:sz w:val="20"/>
          <w:szCs w:val="20"/>
          <w:rtl/>
        </w:rPr>
        <w:t>ן</w:t>
      </w:r>
      <w:r w:rsidRPr="00B600D5">
        <w:rPr>
          <w:noProof w:val="0"/>
          <w:sz w:val="20"/>
          <w:szCs w:val="20"/>
          <w:rtl/>
        </w:rPr>
        <w:t xml:space="preserve"> המועט יחסית של בקשות </w:t>
      </w:r>
      <w:r w:rsidR="00335A2F" w:rsidRPr="00B600D5">
        <w:rPr>
          <w:rFonts w:hint="cs"/>
          <w:noProof w:val="0"/>
          <w:sz w:val="20"/>
          <w:szCs w:val="20"/>
          <w:rtl/>
        </w:rPr>
        <w:t>פשיטת רגל של חברה</w:t>
      </w:r>
      <w:r w:rsidRPr="00B600D5">
        <w:rPr>
          <w:noProof w:val="0"/>
          <w:sz w:val="20"/>
          <w:szCs w:val="20"/>
          <w:rtl/>
        </w:rPr>
        <w:t xml:space="preserve"> שמוגשות </w:t>
      </w:r>
      <w:r w:rsidRPr="00B600D5">
        <w:rPr>
          <w:rFonts w:hint="cs"/>
          <w:noProof w:val="0"/>
          <w:sz w:val="20"/>
          <w:szCs w:val="20"/>
          <w:rtl/>
        </w:rPr>
        <w:t>ל</w:t>
      </w:r>
      <w:r w:rsidRPr="00B600D5">
        <w:rPr>
          <w:noProof w:val="0"/>
          <w:sz w:val="20"/>
          <w:szCs w:val="20"/>
          <w:rtl/>
        </w:rPr>
        <w:t xml:space="preserve">בתי המשפט המחוזיים. על פי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2016</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 בעמ' 24</w:t>
      </w:r>
      <w:r w:rsidRPr="00B600D5">
        <w:rPr>
          <w:rFonts w:hint="cs"/>
          <w:noProof w:val="0"/>
          <w:sz w:val="20"/>
          <w:szCs w:val="20"/>
          <w:rtl/>
        </w:rPr>
        <w:t>,</w:t>
      </w:r>
      <w:r w:rsidRPr="00B600D5">
        <w:rPr>
          <w:noProof w:val="0"/>
          <w:sz w:val="20"/>
          <w:szCs w:val="20"/>
          <w:rtl/>
        </w:rPr>
        <w:t xml:space="preserve"> "במהלך שנת 2016 הוגשו ונפתחו בכלל מחוזות הכונס הרשמי 887 בקשות </w:t>
      </w:r>
      <w:r w:rsidR="00335A2F" w:rsidRPr="00B600D5">
        <w:rPr>
          <w:rFonts w:hint="cs"/>
          <w:noProof w:val="0"/>
          <w:sz w:val="20"/>
          <w:szCs w:val="20"/>
          <w:rtl/>
        </w:rPr>
        <w:t>של חברות</w:t>
      </w:r>
      <w:r w:rsidRPr="00B600D5">
        <w:rPr>
          <w:noProof w:val="0"/>
          <w:sz w:val="20"/>
          <w:szCs w:val="20"/>
          <w:rtl/>
        </w:rPr>
        <w:t xml:space="preserve"> (לא כולל בקשות על</w:t>
      </w:r>
      <w:r w:rsidRPr="00B600D5">
        <w:rPr>
          <w:noProof w:val="0"/>
          <w:position w:val="3"/>
          <w:sz w:val="20"/>
          <w:szCs w:val="20"/>
          <w:rtl/>
        </w:rPr>
        <w:t>-</w:t>
      </w:r>
      <w:r w:rsidRPr="00B600D5">
        <w:rPr>
          <w:noProof w:val="0"/>
          <w:sz w:val="20"/>
          <w:szCs w:val="20"/>
          <w:rtl/>
        </w:rPr>
        <w:t>פי סעיף 350 לחוק החברות בעניין הקפאת הליכים והסדרים), וזאת בהשוואה ל</w:t>
      </w:r>
      <w:r w:rsidRPr="00B600D5">
        <w:rPr>
          <w:noProof w:val="0"/>
          <w:position w:val="3"/>
          <w:sz w:val="20"/>
          <w:szCs w:val="20"/>
          <w:rtl/>
        </w:rPr>
        <w:t>-</w:t>
      </w:r>
      <w:r w:rsidRPr="00B600D5">
        <w:rPr>
          <w:noProof w:val="0"/>
          <w:sz w:val="20"/>
          <w:szCs w:val="20"/>
          <w:rtl/>
        </w:rPr>
        <w:t>879 בקשות בשנת 2015 ול</w:t>
      </w:r>
      <w:r w:rsidRPr="00B600D5">
        <w:rPr>
          <w:noProof w:val="0"/>
          <w:position w:val="3"/>
          <w:sz w:val="20"/>
          <w:szCs w:val="20"/>
          <w:rtl/>
        </w:rPr>
        <w:t>-</w:t>
      </w:r>
      <w:r w:rsidRPr="00B600D5">
        <w:rPr>
          <w:noProof w:val="0"/>
          <w:sz w:val="20"/>
          <w:szCs w:val="20"/>
          <w:rtl/>
        </w:rPr>
        <w:t>795 בקשות בשנת 2014. מדובר בעלייה של כ</w:t>
      </w:r>
      <w:r w:rsidRPr="00B600D5">
        <w:rPr>
          <w:noProof w:val="0"/>
          <w:position w:val="3"/>
          <w:sz w:val="20"/>
          <w:szCs w:val="20"/>
          <w:rtl/>
        </w:rPr>
        <w:t>-</w:t>
      </w:r>
      <w:r w:rsidRPr="00B600D5">
        <w:rPr>
          <w:noProof w:val="0"/>
          <w:sz w:val="20"/>
          <w:szCs w:val="20"/>
          <w:rtl/>
        </w:rPr>
        <w:t xml:space="preserve">1% במספר </w:t>
      </w:r>
      <w:r w:rsidR="00335A2F" w:rsidRPr="00B600D5">
        <w:rPr>
          <w:rFonts w:hint="cs"/>
          <w:noProof w:val="0"/>
          <w:sz w:val="20"/>
          <w:szCs w:val="20"/>
          <w:rtl/>
        </w:rPr>
        <w:t>ה</w:t>
      </w:r>
      <w:r w:rsidRPr="00B600D5">
        <w:rPr>
          <w:noProof w:val="0"/>
          <w:sz w:val="20"/>
          <w:szCs w:val="20"/>
          <w:rtl/>
        </w:rPr>
        <w:t>בקשות לעומת שנת 2015. במהלך שנת 2016 נפתחו בכלל מחוזות הכונס הרשמי 48 תיקים של בקשות לפי סעיף 350 לחוק החברות (הקפאות הליכים והסדרים), וזאת בהשוואה ל</w:t>
      </w:r>
      <w:r w:rsidRPr="00B600D5">
        <w:rPr>
          <w:noProof w:val="0"/>
          <w:position w:val="3"/>
          <w:sz w:val="20"/>
          <w:szCs w:val="20"/>
          <w:rtl/>
        </w:rPr>
        <w:t>-</w:t>
      </w:r>
      <w:r w:rsidRPr="00B600D5">
        <w:rPr>
          <w:noProof w:val="0"/>
          <w:sz w:val="20"/>
          <w:szCs w:val="20"/>
          <w:rtl/>
        </w:rPr>
        <w:t>38 תיקים בשנת 2015 ול</w:t>
      </w:r>
      <w:r w:rsidRPr="00B600D5">
        <w:rPr>
          <w:noProof w:val="0"/>
          <w:position w:val="3"/>
          <w:sz w:val="20"/>
          <w:szCs w:val="20"/>
          <w:rtl/>
        </w:rPr>
        <w:t>-</w:t>
      </w:r>
      <w:r w:rsidRPr="00B600D5">
        <w:rPr>
          <w:noProof w:val="0"/>
          <w:sz w:val="20"/>
          <w:szCs w:val="20"/>
          <w:rtl/>
        </w:rPr>
        <w:t>37 תיקים בשנת 2014"</w:t>
      </w:r>
      <w:r w:rsidRPr="00B600D5">
        <w:rPr>
          <w:rFonts w:hint="cs"/>
          <w:noProof w:val="0"/>
          <w:sz w:val="20"/>
          <w:szCs w:val="20"/>
          <w:rtl/>
        </w:rPr>
        <w:t>.</w:t>
      </w:r>
      <w:r w:rsidRPr="00B600D5">
        <w:rPr>
          <w:noProof w:val="0"/>
          <w:sz w:val="20"/>
          <w:szCs w:val="20"/>
          <w:rtl/>
        </w:rPr>
        <w:t xml:space="preserve"> ניתן לומר</w:t>
      </w:r>
      <w:r w:rsidRPr="00B600D5">
        <w:rPr>
          <w:rFonts w:hint="cs"/>
          <w:noProof w:val="0"/>
          <w:sz w:val="20"/>
          <w:szCs w:val="20"/>
          <w:rtl/>
        </w:rPr>
        <w:t xml:space="preserve"> אם כן,</w:t>
      </w:r>
      <w:r w:rsidRPr="00B600D5">
        <w:rPr>
          <w:noProof w:val="0"/>
          <w:sz w:val="20"/>
          <w:szCs w:val="20"/>
          <w:rtl/>
        </w:rPr>
        <w:t xml:space="preserve"> באופן כללי, שבהיבט הכמותי תחום חדלות הפירעון הוא ברובו תחום של יחידים.</w:t>
      </w:r>
    </w:p>
  </w:footnote>
  <w:footnote w:id="104">
    <w:p w14:paraId="0ABAB933"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ראו ס' 38 לחוק בתי המשפט.</w:t>
      </w:r>
    </w:p>
  </w:footnote>
  <w:footnote w:id="105">
    <w:p w14:paraId="385F8B6E"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השופטת אילני מונתה לבית המשפט המחוזי בירושלים רק בחודש יולי 2017, ולפיכך הספיקה לשפוט כחמישה חודשים בלבד בתקופת המחקר. בתקופה קצרה זו היא הספיקה לפסוק ב</w:t>
      </w:r>
      <w:r w:rsidRPr="00B600D5">
        <w:rPr>
          <w:noProof w:val="0"/>
          <w:position w:val="3"/>
          <w:sz w:val="20"/>
          <w:szCs w:val="20"/>
          <w:rtl/>
        </w:rPr>
        <w:t>-</w:t>
      </w:r>
      <w:r w:rsidRPr="00B600D5">
        <w:rPr>
          <w:rFonts w:hint="cs"/>
          <w:noProof w:val="0"/>
          <w:sz w:val="20"/>
          <w:szCs w:val="20"/>
          <w:rtl/>
        </w:rPr>
        <w:t>49 תיקי פשיטת רגל. אפשר על כן לשער שבית המשפט אכן התכוון לקדם התמקצעות שיפוטית חזקה של השופטת אילני.</w:t>
      </w:r>
    </w:p>
  </w:footnote>
  <w:footnote w:id="106">
    <w:p w14:paraId="4474D3C0"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mallCaps/>
          <w:noProof w:val="0"/>
          <w:sz w:val="20"/>
          <w:szCs w:val="20"/>
        </w:rPr>
        <w:t>Richard A. Posner</w:t>
      </w:r>
      <w:r w:rsidRPr="00B600D5">
        <w:rPr>
          <w:noProof w:val="0"/>
          <w:sz w:val="20"/>
          <w:szCs w:val="20"/>
        </w:rPr>
        <w:t xml:space="preserve">, </w:t>
      </w:r>
      <w:r w:rsidRPr="00B600D5">
        <w:rPr>
          <w:smallCaps/>
          <w:noProof w:val="0"/>
          <w:sz w:val="20"/>
          <w:szCs w:val="20"/>
        </w:rPr>
        <w:t>The Federal Courts: Crisis and Reform</w:t>
      </w:r>
      <w:r w:rsidRPr="00B600D5">
        <w:rPr>
          <w:noProof w:val="0"/>
          <w:sz w:val="20"/>
          <w:szCs w:val="20"/>
        </w:rPr>
        <w:t xml:space="preserve"> (1985)</w:t>
      </w:r>
      <w:r w:rsidRPr="00B600D5">
        <w:rPr>
          <w:noProof w:val="0"/>
          <w:sz w:val="20"/>
          <w:szCs w:val="20"/>
          <w:rtl/>
        </w:rPr>
        <w:t>. לעניין עומס שיפוטי</w:t>
      </w:r>
      <w:r w:rsidRPr="00B600D5">
        <w:rPr>
          <w:rFonts w:hint="cs"/>
          <w:noProof w:val="0"/>
          <w:sz w:val="20"/>
          <w:szCs w:val="20"/>
          <w:rtl/>
        </w:rPr>
        <w:t xml:space="preserve"> קיימת </w:t>
      </w:r>
      <w:r w:rsidRPr="00B600D5">
        <w:rPr>
          <w:noProof w:val="0"/>
          <w:sz w:val="20"/>
          <w:szCs w:val="20"/>
          <w:rtl/>
        </w:rPr>
        <w:t>ספרות אקדמית רבה</w:t>
      </w:r>
      <w:r w:rsidRPr="00B600D5">
        <w:rPr>
          <w:rFonts w:hint="cs"/>
          <w:noProof w:val="0"/>
          <w:sz w:val="20"/>
          <w:szCs w:val="20"/>
          <w:rtl/>
        </w:rPr>
        <w:t>. ראו, לדוגמה,</w:t>
      </w:r>
      <w:r w:rsidRPr="00B600D5">
        <w:rPr>
          <w:noProof w:val="0"/>
          <w:sz w:val="20"/>
          <w:szCs w:val="20"/>
          <w:rtl/>
        </w:rPr>
        <w:t xml:space="preserve"> </w:t>
      </w:r>
      <w:r w:rsidRPr="00B600D5">
        <w:rPr>
          <w:noProof w:val="0"/>
          <w:sz w:val="20"/>
          <w:szCs w:val="20"/>
        </w:rPr>
        <w:t xml:space="preserve">Moshe Bar Niv (Burnovski), Zvi Lieber &amp; Boaz Ronen, </w:t>
      </w:r>
      <w:r w:rsidRPr="00B600D5">
        <w:rPr>
          <w:i/>
          <w:iCs/>
          <w:noProof w:val="0"/>
          <w:sz w:val="20"/>
          <w:szCs w:val="20"/>
        </w:rPr>
        <w:t>Focused Management in a Court System: Doing More with the Existing Resources</w:t>
      </w:r>
      <w:r w:rsidRPr="00B600D5">
        <w:rPr>
          <w:noProof w:val="0"/>
          <w:sz w:val="20"/>
          <w:szCs w:val="20"/>
        </w:rPr>
        <w:t xml:space="preserve">, 29 </w:t>
      </w:r>
      <w:r w:rsidRPr="00B600D5">
        <w:rPr>
          <w:smallCaps/>
          <w:noProof w:val="0"/>
          <w:sz w:val="20"/>
          <w:szCs w:val="20"/>
        </w:rPr>
        <w:t>Hum. Sys. Mgmt.</w:t>
      </w:r>
      <w:r w:rsidRPr="00B600D5">
        <w:rPr>
          <w:noProof w:val="0"/>
          <w:sz w:val="20"/>
          <w:szCs w:val="20"/>
        </w:rPr>
        <w:t xml:space="preserve"> 265 (2010); Michael Beenstock &amp; Yoel Haitovsky, </w:t>
      </w:r>
      <w:r w:rsidRPr="00B600D5">
        <w:rPr>
          <w:i/>
          <w:iCs/>
          <w:noProof w:val="0"/>
          <w:sz w:val="20"/>
          <w:szCs w:val="20"/>
        </w:rPr>
        <w:t xml:space="preserve">Does the Appointment of Judges Increase the Output of the </w:t>
      </w:r>
      <w:proofErr w:type="gramStart"/>
      <w:r w:rsidRPr="00B600D5">
        <w:rPr>
          <w:i/>
          <w:iCs/>
          <w:noProof w:val="0"/>
          <w:sz w:val="20"/>
          <w:szCs w:val="20"/>
        </w:rPr>
        <w:t>Judiciary?</w:t>
      </w:r>
      <w:r w:rsidRPr="00B600D5">
        <w:rPr>
          <w:noProof w:val="0"/>
          <w:sz w:val="20"/>
          <w:szCs w:val="20"/>
        </w:rPr>
        <w:t>,</w:t>
      </w:r>
      <w:proofErr w:type="gramEnd"/>
      <w:r w:rsidRPr="00B600D5">
        <w:rPr>
          <w:noProof w:val="0"/>
          <w:sz w:val="20"/>
          <w:szCs w:val="20"/>
        </w:rPr>
        <w:t xml:space="preserve"> 24 </w:t>
      </w:r>
      <w:r w:rsidRPr="00B600D5">
        <w:rPr>
          <w:smallCaps/>
          <w:noProof w:val="0"/>
          <w:sz w:val="20"/>
          <w:szCs w:val="20"/>
        </w:rPr>
        <w:t>Int'l Rev. L. &amp; Econ.</w:t>
      </w:r>
      <w:r w:rsidRPr="00B600D5">
        <w:rPr>
          <w:noProof w:val="0"/>
          <w:sz w:val="20"/>
          <w:szCs w:val="20"/>
        </w:rPr>
        <w:t xml:space="preserve"> 351 (2004); Andrew L. Adler, </w:t>
      </w:r>
      <w:r w:rsidRPr="00B600D5">
        <w:rPr>
          <w:i/>
          <w:iCs/>
          <w:noProof w:val="0"/>
          <w:sz w:val="20"/>
          <w:szCs w:val="20"/>
        </w:rPr>
        <w:t>Extended Vacancies, Crushing Caseloads, and Emergency Panels in the Federal Courts of Appeals</w:t>
      </w:r>
      <w:r w:rsidRPr="00B600D5">
        <w:rPr>
          <w:noProof w:val="0"/>
          <w:sz w:val="20"/>
          <w:szCs w:val="20"/>
        </w:rPr>
        <w:t xml:space="preserve">, 15 </w:t>
      </w:r>
      <w:r w:rsidRPr="00B600D5">
        <w:rPr>
          <w:smallCaps/>
          <w:noProof w:val="0"/>
          <w:sz w:val="20"/>
          <w:szCs w:val="20"/>
        </w:rPr>
        <w:t>J. App. Prac. &amp; Process</w:t>
      </w:r>
      <w:r w:rsidRPr="00B600D5">
        <w:rPr>
          <w:noProof w:val="0"/>
          <w:sz w:val="20"/>
          <w:szCs w:val="20"/>
        </w:rPr>
        <w:t xml:space="preserve"> 163 (2014); Cathy Catterson, </w:t>
      </w:r>
      <w:r w:rsidRPr="00B600D5">
        <w:rPr>
          <w:i/>
          <w:iCs/>
          <w:noProof w:val="0"/>
          <w:sz w:val="20"/>
          <w:szCs w:val="20"/>
        </w:rPr>
        <w:t>Changes in Appellate Caseload and Its Processing</w:t>
      </w:r>
      <w:r w:rsidRPr="00B600D5">
        <w:rPr>
          <w:noProof w:val="0"/>
          <w:sz w:val="20"/>
          <w:szCs w:val="20"/>
        </w:rPr>
        <w:t xml:space="preserve">, 48 </w:t>
      </w:r>
      <w:r w:rsidRPr="00B600D5">
        <w:rPr>
          <w:smallCaps/>
          <w:noProof w:val="0"/>
          <w:sz w:val="20"/>
          <w:szCs w:val="20"/>
        </w:rPr>
        <w:t>Ariz. L. Rev.</w:t>
      </w:r>
      <w:r w:rsidRPr="00B600D5">
        <w:rPr>
          <w:noProof w:val="0"/>
          <w:sz w:val="20"/>
          <w:szCs w:val="20"/>
        </w:rPr>
        <w:t xml:space="preserve"> 287 (2006); Andreas Lienhard &amp; Daniel Kettiger, </w:t>
      </w:r>
      <w:r w:rsidRPr="00B600D5">
        <w:rPr>
          <w:i/>
          <w:iCs/>
          <w:noProof w:val="0"/>
          <w:sz w:val="20"/>
          <w:szCs w:val="20"/>
        </w:rPr>
        <w:t>Research on the Caseload Management of Courts: Methodological Questions</w:t>
      </w:r>
      <w:r w:rsidRPr="00B600D5">
        <w:rPr>
          <w:noProof w:val="0"/>
          <w:sz w:val="20"/>
          <w:szCs w:val="20"/>
        </w:rPr>
        <w:t xml:space="preserve">, 7 </w:t>
      </w:r>
      <w:r w:rsidRPr="00B600D5">
        <w:rPr>
          <w:smallCaps/>
          <w:noProof w:val="0"/>
          <w:sz w:val="20"/>
          <w:szCs w:val="20"/>
        </w:rPr>
        <w:t>Utrecht L. Rev.</w:t>
      </w:r>
      <w:r w:rsidRPr="00B600D5">
        <w:rPr>
          <w:noProof w:val="0"/>
          <w:sz w:val="20"/>
          <w:szCs w:val="20"/>
        </w:rPr>
        <w:t xml:space="preserve"> 66 (2011)</w:t>
      </w:r>
      <w:r w:rsidRPr="00B600D5">
        <w:rPr>
          <w:noProof w:val="0"/>
          <w:sz w:val="20"/>
          <w:szCs w:val="20"/>
          <w:rtl/>
        </w:rPr>
        <w:t>. לעניין מדידתו של עומס שיפוטי ראו קרן וינשל</w:t>
      </w:r>
      <w:r w:rsidRPr="00B600D5">
        <w:rPr>
          <w:noProof w:val="0"/>
          <w:position w:val="3"/>
          <w:sz w:val="20"/>
          <w:szCs w:val="20"/>
          <w:rtl/>
        </w:rPr>
        <w:t>-</w:t>
      </w:r>
      <w:r w:rsidRPr="00B600D5">
        <w:rPr>
          <w:noProof w:val="0"/>
          <w:sz w:val="20"/>
          <w:szCs w:val="20"/>
          <w:rtl/>
        </w:rPr>
        <w:t xml:space="preserve">מרגל, ענבל גלון ויפעת טרבולוס "יצירת מדד משקלות תיקים להערכת העומס השיפוטי בישראל" </w:t>
      </w:r>
      <w:r w:rsidRPr="00B600D5">
        <w:rPr>
          <w:b/>
          <w:bCs/>
          <w:noProof w:val="0"/>
          <w:sz w:val="20"/>
          <w:szCs w:val="20"/>
          <w:rtl/>
        </w:rPr>
        <w:t>משפטים</w:t>
      </w:r>
      <w:r w:rsidRPr="00B600D5">
        <w:rPr>
          <w:noProof w:val="0"/>
          <w:sz w:val="20"/>
          <w:szCs w:val="20"/>
          <w:rtl/>
        </w:rPr>
        <w:t xml:space="preserve"> מד 769 (2015).</w:t>
      </w:r>
    </w:p>
  </w:footnote>
  <w:footnote w:id="107">
    <w:p w14:paraId="50EC4FF4"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smallCaps/>
          <w:noProof w:val="0"/>
          <w:sz w:val="20"/>
          <w:szCs w:val="20"/>
        </w:rPr>
        <w:t>Max Weber</w:t>
      </w:r>
      <w:r w:rsidRPr="00B600D5">
        <w:rPr>
          <w:noProof w:val="0"/>
          <w:sz w:val="20"/>
          <w:szCs w:val="20"/>
        </w:rPr>
        <w:t xml:space="preserve">, </w:t>
      </w:r>
      <w:r w:rsidRPr="00B600D5">
        <w:rPr>
          <w:smallCaps/>
          <w:noProof w:val="0"/>
          <w:sz w:val="20"/>
          <w:szCs w:val="20"/>
        </w:rPr>
        <w:t>Economy and Society: An Outline of Interpretive Sociology</w:t>
      </w:r>
      <w:r w:rsidRPr="00B600D5">
        <w:rPr>
          <w:noProof w:val="0"/>
          <w:sz w:val="20"/>
          <w:szCs w:val="20"/>
        </w:rPr>
        <w:t xml:space="preserve"> (1978)</w:t>
      </w:r>
      <w:r w:rsidRPr="00B600D5">
        <w:rPr>
          <w:noProof w:val="0"/>
          <w:sz w:val="20"/>
          <w:szCs w:val="20"/>
          <w:rtl/>
        </w:rPr>
        <w:t>.</w:t>
      </w:r>
    </w:p>
  </w:footnote>
  <w:footnote w:id="108">
    <w:p w14:paraId="14C4305D"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 xml:space="preserve">Keren Weinshall-Margel, </w:t>
      </w:r>
      <w:r w:rsidRPr="00B600D5">
        <w:rPr>
          <w:i/>
          <w:iCs/>
          <w:noProof w:val="0"/>
          <w:sz w:val="20"/>
          <w:szCs w:val="20"/>
        </w:rPr>
        <w:t>Attitudinal and Neo-Institutional Models of Supreme Court Decision Making: An Empirical and Comparative Perspective from Israel</w:t>
      </w:r>
      <w:r w:rsidRPr="00B600D5">
        <w:rPr>
          <w:noProof w:val="0"/>
          <w:sz w:val="20"/>
          <w:szCs w:val="20"/>
        </w:rPr>
        <w:t xml:space="preserve">, 8 </w:t>
      </w:r>
      <w:r w:rsidRPr="00B600D5">
        <w:rPr>
          <w:smallCaps/>
          <w:noProof w:val="0"/>
          <w:sz w:val="20"/>
          <w:szCs w:val="20"/>
        </w:rPr>
        <w:t>J. Empirical Legal Stud.</w:t>
      </w:r>
      <w:r w:rsidRPr="00B600D5">
        <w:rPr>
          <w:noProof w:val="0"/>
          <w:sz w:val="20"/>
          <w:szCs w:val="20"/>
        </w:rPr>
        <w:t xml:space="preserve"> 556 (2011)</w:t>
      </w:r>
      <w:r w:rsidRPr="00B600D5">
        <w:rPr>
          <w:noProof w:val="0"/>
          <w:sz w:val="20"/>
          <w:szCs w:val="20"/>
          <w:rtl/>
        </w:rPr>
        <w:t>.</w:t>
      </w:r>
    </w:p>
  </w:footnote>
  <w:footnote w:id="109">
    <w:p w14:paraId="458028C4"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היות שאצל כולם מדובר בתיק מסוג פשיטת רגל, משקלו זהה.</w:t>
      </w:r>
    </w:p>
  </w:footnote>
  <w:footnote w:id="110">
    <w:p w14:paraId="60A8BDE5" w14:textId="6D155130"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2015</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בעמ' 18;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2016</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בעמ' 17;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2017</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בעמ' 17. יש לציין כי הנתון </w:t>
      </w:r>
      <w:r w:rsidRPr="00B600D5">
        <w:rPr>
          <w:rFonts w:hint="cs"/>
          <w:noProof w:val="0"/>
          <w:sz w:val="20"/>
          <w:szCs w:val="20"/>
          <w:rtl/>
        </w:rPr>
        <w:t xml:space="preserve">הממוצע </w:t>
      </w:r>
      <w:r w:rsidRPr="00B600D5">
        <w:rPr>
          <w:noProof w:val="0"/>
          <w:sz w:val="20"/>
          <w:szCs w:val="20"/>
          <w:rtl/>
        </w:rPr>
        <w:t xml:space="preserve">של </w:t>
      </w:r>
      <w:r w:rsidRPr="00B600D5">
        <w:rPr>
          <w:rFonts w:hint="cs"/>
          <w:noProof w:val="0"/>
          <w:sz w:val="20"/>
          <w:szCs w:val="20"/>
          <w:rtl/>
        </w:rPr>
        <w:t>כ</w:t>
      </w:r>
      <w:r w:rsidRPr="00B600D5">
        <w:rPr>
          <w:noProof w:val="0"/>
          <w:position w:val="3"/>
          <w:sz w:val="20"/>
          <w:szCs w:val="20"/>
          <w:rtl/>
        </w:rPr>
        <w:t>-</w:t>
      </w:r>
      <w:r w:rsidRPr="00B600D5">
        <w:rPr>
          <w:rFonts w:hint="cs"/>
          <w:noProof w:val="0"/>
          <w:sz w:val="20"/>
          <w:szCs w:val="20"/>
          <w:rtl/>
        </w:rPr>
        <w:t xml:space="preserve">70% </w:t>
      </w:r>
      <w:r w:rsidRPr="00B600D5">
        <w:rPr>
          <w:noProof w:val="0"/>
          <w:sz w:val="20"/>
          <w:szCs w:val="20"/>
          <w:rtl/>
        </w:rPr>
        <w:t xml:space="preserve">מתייחס לכלל תיקי חדלות הפירעון </w:t>
      </w:r>
      <w:r w:rsidRPr="00B600D5">
        <w:rPr>
          <w:rFonts w:hint="cs"/>
          <w:noProof w:val="0"/>
          <w:sz w:val="20"/>
          <w:szCs w:val="20"/>
          <w:rtl/>
        </w:rPr>
        <w:t>ב</w:t>
      </w:r>
      <w:r w:rsidRPr="00B600D5">
        <w:rPr>
          <w:noProof w:val="0"/>
          <w:sz w:val="20"/>
          <w:szCs w:val="20"/>
          <w:rtl/>
        </w:rPr>
        <w:t>שנים 2015</w:t>
      </w:r>
      <w:r w:rsidRPr="00B600D5">
        <w:rPr>
          <w:noProof w:val="0"/>
          <w:sz w:val="20"/>
          <w:szCs w:val="20"/>
        </w:rPr>
        <w:sym w:font="Symbol" w:char="F02D"/>
      </w:r>
      <w:r w:rsidRPr="00B600D5">
        <w:rPr>
          <w:noProof w:val="0"/>
          <w:sz w:val="20"/>
          <w:szCs w:val="20"/>
          <w:rtl/>
        </w:rPr>
        <w:t xml:space="preserve">2017 </w:t>
      </w:r>
      <w:r w:rsidRPr="00B600D5">
        <w:rPr>
          <w:rFonts w:hint="cs"/>
          <w:noProof w:val="0"/>
          <w:sz w:val="20"/>
          <w:szCs w:val="20"/>
          <w:rtl/>
        </w:rPr>
        <w:t xml:space="preserve">– </w:t>
      </w:r>
      <w:r w:rsidRPr="00B600D5">
        <w:rPr>
          <w:noProof w:val="0"/>
          <w:sz w:val="20"/>
          <w:szCs w:val="20"/>
          <w:rtl/>
        </w:rPr>
        <w:t xml:space="preserve">הן של יחידים והן של תאגידים. על פירוט ההליכים המתנהלים בבית המשפט המחוזי בחלוקה לסוג ההליך ראו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2016</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בעמ' 17. ראו גם </w:t>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הכונס הרשמי</w:t>
      </w:r>
      <w:r w:rsidRPr="00B600D5">
        <w:rPr>
          <w:rFonts w:hint="cs"/>
          <w:noProof w:val="0"/>
          <w:sz w:val="20"/>
          <w:szCs w:val="20"/>
          <w:rtl/>
        </w:rPr>
        <w:t xml:space="preserve">, לעיל ה"ש </w:t>
      </w:r>
      <w:r w:rsidR="00CF4891">
        <w:rPr>
          <w:rFonts w:hint="cs"/>
          <w:noProof w:val="0"/>
          <w:sz w:val="20"/>
          <w:szCs w:val="20"/>
          <w:rtl/>
        </w:rPr>
        <w:t>37</w:t>
      </w:r>
      <w:r w:rsidRPr="00B600D5">
        <w:rPr>
          <w:noProof w:val="0"/>
          <w:sz w:val="20"/>
          <w:szCs w:val="20"/>
          <w:rtl/>
        </w:rPr>
        <w:t>. קריאת הנתונים יחד מעלה כי יותר מ</w:t>
      </w:r>
      <w:r w:rsidRPr="00B600D5">
        <w:rPr>
          <w:noProof w:val="0"/>
          <w:position w:val="3"/>
          <w:sz w:val="20"/>
          <w:szCs w:val="20"/>
          <w:rtl/>
        </w:rPr>
        <w:t>-</w:t>
      </w:r>
      <w:r w:rsidRPr="00B600D5">
        <w:rPr>
          <w:noProof w:val="0"/>
          <w:sz w:val="20"/>
          <w:szCs w:val="20"/>
          <w:rtl/>
        </w:rPr>
        <w:t xml:space="preserve">94% הם תיקי פשיטת רגל </w:t>
      </w:r>
      <w:r w:rsidRPr="00B600D5">
        <w:rPr>
          <w:rFonts w:hint="cs"/>
          <w:noProof w:val="0"/>
          <w:sz w:val="20"/>
          <w:szCs w:val="20"/>
          <w:rtl/>
        </w:rPr>
        <w:t>ש</w:t>
      </w:r>
      <w:r w:rsidRPr="00B600D5">
        <w:rPr>
          <w:noProof w:val="0"/>
          <w:sz w:val="20"/>
          <w:szCs w:val="20"/>
          <w:rtl/>
        </w:rPr>
        <w:t>ל</w:t>
      </w:r>
      <w:r w:rsidRPr="00B600D5">
        <w:rPr>
          <w:rFonts w:hint="cs"/>
          <w:noProof w:val="0"/>
          <w:sz w:val="20"/>
          <w:szCs w:val="20"/>
          <w:rtl/>
        </w:rPr>
        <w:t xml:space="preserve"> </w:t>
      </w:r>
      <w:r w:rsidRPr="00B600D5">
        <w:rPr>
          <w:noProof w:val="0"/>
          <w:sz w:val="20"/>
          <w:szCs w:val="20"/>
          <w:rtl/>
        </w:rPr>
        <w:t>יחידים.</w:t>
      </w:r>
    </w:p>
  </w:footnote>
  <w:footnote w:id="111">
    <w:p w14:paraId="4489DA1A" w14:textId="1AA6054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וינשל</w:t>
      </w:r>
      <w:r w:rsidRPr="00B600D5">
        <w:rPr>
          <w:noProof w:val="0"/>
          <w:position w:val="3"/>
          <w:sz w:val="20"/>
          <w:szCs w:val="20"/>
          <w:rtl/>
        </w:rPr>
        <w:t>-</w:t>
      </w:r>
      <w:r w:rsidRPr="00B600D5">
        <w:rPr>
          <w:noProof w:val="0"/>
          <w:sz w:val="20"/>
          <w:szCs w:val="20"/>
          <w:rtl/>
        </w:rPr>
        <w:t xml:space="preserve">מרגל, גלון וטרבולוס, לעיל ה"ש </w:t>
      </w:r>
      <w:r w:rsidR="00CF4891">
        <w:rPr>
          <w:rFonts w:hint="cs"/>
          <w:noProof w:val="0"/>
          <w:sz w:val="20"/>
          <w:szCs w:val="20"/>
          <w:rtl/>
        </w:rPr>
        <w:t>105</w:t>
      </w:r>
      <w:r w:rsidRPr="00B600D5">
        <w:rPr>
          <w:noProof w:val="0"/>
          <w:sz w:val="20"/>
          <w:szCs w:val="20"/>
          <w:rtl/>
        </w:rPr>
        <w:t>.</w:t>
      </w:r>
    </w:p>
  </w:footnote>
  <w:footnote w:id="112">
    <w:p w14:paraId="7780DE1A"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לשם השוואה, זמן הטיפול </w:t>
      </w:r>
      <w:r w:rsidRPr="00B600D5">
        <w:rPr>
          <w:rFonts w:hint="cs"/>
          <w:noProof w:val="0"/>
          <w:sz w:val="20"/>
          <w:szCs w:val="20"/>
          <w:rtl/>
        </w:rPr>
        <w:t xml:space="preserve">בתיקים אלה </w:t>
      </w:r>
      <w:r w:rsidRPr="00B600D5">
        <w:rPr>
          <w:noProof w:val="0"/>
          <w:sz w:val="20"/>
          <w:szCs w:val="20"/>
          <w:rtl/>
        </w:rPr>
        <w:t>ארוך יותר מ</w:t>
      </w:r>
      <w:r w:rsidRPr="00B600D5">
        <w:rPr>
          <w:rFonts w:hint="cs"/>
          <w:noProof w:val="0"/>
          <w:sz w:val="20"/>
          <w:szCs w:val="20"/>
          <w:rtl/>
        </w:rPr>
        <w:t xml:space="preserve">זמן הטיפול </w:t>
      </w:r>
      <w:r w:rsidRPr="00B600D5">
        <w:rPr>
          <w:noProof w:val="0"/>
          <w:sz w:val="20"/>
          <w:szCs w:val="20"/>
          <w:rtl/>
        </w:rPr>
        <w:t xml:space="preserve">הממוצע בתיקי משפחה, </w:t>
      </w:r>
      <w:r w:rsidRPr="00B600D5">
        <w:rPr>
          <w:rFonts w:hint="cs"/>
          <w:noProof w:val="0"/>
          <w:sz w:val="20"/>
          <w:szCs w:val="20"/>
          <w:rtl/>
        </w:rPr>
        <w:t>ב</w:t>
      </w:r>
      <w:r w:rsidRPr="00B600D5">
        <w:rPr>
          <w:noProof w:val="0"/>
          <w:sz w:val="20"/>
          <w:szCs w:val="20"/>
          <w:rtl/>
        </w:rPr>
        <w:t xml:space="preserve">תביעות בבית הדין לעבודה או </w:t>
      </w:r>
      <w:r w:rsidRPr="00B600D5">
        <w:rPr>
          <w:rFonts w:hint="cs"/>
          <w:noProof w:val="0"/>
          <w:sz w:val="20"/>
          <w:szCs w:val="20"/>
          <w:rtl/>
        </w:rPr>
        <w:t>ב</w:t>
      </w:r>
      <w:r w:rsidRPr="00B600D5">
        <w:rPr>
          <w:noProof w:val="0"/>
          <w:sz w:val="20"/>
          <w:szCs w:val="20"/>
          <w:rtl/>
        </w:rPr>
        <w:t xml:space="preserve">תיקים פליליים בהליכים </w:t>
      </w:r>
      <w:r w:rsidRPr="00B600D5">
        <w:rPr>
          <w:rFonts w:hint="cs"/>
          <w:noProof w:val="0"/>
          <w:sz w:val="20"/>
          <w:szCs w:val="20"/>
          <w:rtl/>
        </w:rPr>
        <w:t>ל</w:t>
      </w:r>
      <w:r w:rsidRPr="00B600D5">
        <w:rPr>
          <w:noProof w:val="0"/>
          <w:sz w:val="20"/>
          <w:szCs w:val="20"/>
          <w:rtl/>
        </w:rPr>
        <w:t>פני שופט בית משפט השלום. ראו שם, בפרק ה1א. משקל</w:t>
      </w:r>
      <w:r w:rsidRPr="00B600D5">
        <w:rPr>
          <w:rFonts w:hint="cs"/>
          <w:noProof w:val="0"/>
          <w:sz w:val="20"/>
          <w:szCs w:val="20"/>
          <w:rtl/>
        </w:rPr>
        <w:t>ו המשוקלל של</w:t>
      </w:r>
      <w:r w:rsidRPr="00B600D5">
        <w:rPr>
          <w:noProof w:val="0"/>
          <w:sz w:val="20"/>
          <w:szCs w:val="20"/>
          <w:rtl/>
        </w:rPr>
        <w:t xml:space="preserve"> תיק </w:t>
      </w:r>
      <w:r w:rsidRPr="00B600D5">
        <w:rPr>
          <w:rFonts w:hint="cs"/>
          <w:noProof w:val="0"/>
          <w:sz w:val="20"/>
          <w:szCs w:val="20"/>
          <w:rtl/>
        </w:rPr>
        <w:t xml:space="preserve">פשיטת רגל </w:t>
      </w:r>
      <w:r w:rsidRPr="00B600D5">
        <w:rPr>
          <w:noProof w:val="0"/>
          <w:sz w:val="20"/>
          <w:szCs w:val="20"/>
          <w:rtl/>
        </w:rPr>
        <w:t xml:space="preserve">עומד על ציון 98 </w:t>
      </w:r>
      <w:r w:rsidRPr="00B600D5">
        <w:rPr>
          <w:rFonts w:hint="cs"/>
          <w:noProof w:val="0"/>
          <w:sz w:val="20"/>
          <w:szCs w:val="20"/>
          <w:rtl/>
        </w:rPr>
        <w:t xml:space="preserve">– </w:t>
      </w:r>
      <w:r w:rsidRPr="00B600D5">
        <w:rPr>
          <w:noProof w:val="0"/>
          <w:sz w:val="20"/>
          <w:szCs w:val="20"/>
          <w:rtl/>
        </w:rPr>
        <w:t>גבוה יותר מ</w:t>
      </w:r>
      <w:r w:rsidRPr="00B600D5">
        <w:rPr>
          <w:rFonts w:hint="cs"/>
          <w:noProof w:val="0"/>
          <w:sz w:val="20"/>
          <w:szCs w:val="20"/>
          <w:rtl/>
        </w:rPr>
        <w:t xml:space="preserve">משקלותיהם של </w:t>
      </w:r>
      <w:r w:rsidRPr="00B600D5">
        <w:rPr>
          <w:noProof w:val="0"/>
          <w:sz w:val="20"/>
          <w:szCs w:val="20"/>
          <w:rtl/>
        </w:rPr>
        <w:t>הליכים דוגמת ערעור אזרחי ו</w:t>
      </w:r>
      <w:r w:rsidRPr="00B600D5">
        <w:rPr>
          <w:rFonts w:hint="cs"/>
          <w:noProof w:val="0"/>
          <w:sz w:val="20"/>
          <w:szCs w:val="20"/>
          <w:rtl/>
        </w:rPr>
        <w:t xml:space="preserve">ערעור </w:t>
      </w:r>
      <w:r w:rsidRPr="00B600D5">
        <w:rPr>
          <w:noProof w:val="0"/>
          <w:sz w:val="20"/>
          <w:szCs w:val="20"/>
          <w:rtl/>
        </w:rPr>
        <w:t xml:space="preserve">פלילי </w:t>
      </w:r>
      <w:r w:rsidRPr="00B600D5">
        <w:rPr>
          <w:rFonts w:hint="cs"/>
          <w:noProof w:val="0"/>
          <w:sz w:val="20"/>
          <w:szCs w:val="20"/>
          <w:rtl/>
        </w:rPr>
        <w:t>ל</w:t>
      </w:r>
      <w:r w:rsidRPr="00B600D5">
        <w:rPr>
          <w:noProof w:val="0"/>
          <w:sz w:val="20"/>
          <w:szCs w:val="20"/>
          <w:rtl/>
        </w:rPr>
        <w:t>פני בית משפט מחוזי, תביעה אזרחית בבית משפט השלום, הליך בדיני משפחה, לרבות הליכי קטין נזקק, הליכי נוער ו</w:t>
      </w:r>
      <w:r w:rsidRPr="00B600D5">
        <w:rPr>
          <w:rFonts w:hint="cs"/>
          <w:noProof w:val="0"/>
          <w:sz w:val="20"/>
          <w:szCs w:val="20"/>
          <w:rtl/>
        </w:rPr>
        <w:t xml:space="preserve">כן </w:t>
      </w:r>
      <w:r w:rsidRPr="00B600D5">
        <w:rPr>
          <w:noProof w:val="0"/>
          <w:sz w:val="20"/>
          <w:szCs w:val="20"/>
          <w:rtl/>
        </w:rPr>
        <w:t>עניינים מנהליים בבית משפט מחוזי (שם, בפרק ה2). יודגש</w:t>
      </w:r>
      <w:r w:rsidRPr="00B600D5">
        <w:rPr>
          <w:rFonts w:hint="cs"/>
          <w:noProof w:val="0"/>
          <w:sz w:val="20"/>
          <w:szCs w:val="20"/>
          <w:rtl/>
        </w:rPr>
        <w:t>:</w:t>
      </w:r>
      <w:r w:rsidRPr="00B600D5">
        <w:rPr>
          <w:noProof w:val="0"/>
          <w:sz w:val="20"/>
          <w:szCs w:val="20"/>
          <w:rtl/>
        </w:rPr>
        <w:t xml:space="preserve"> המחברות מעמידות את משקל</w:t>
      </w:r>
      <w:r w:rsidRPr="00B600D5">
        <w:rPr>
          <w:rFonts w:hint="cs"/>
          <w:noProof w:val="0"/>
          <w:sz w:val="20"/>
          <w:szCs w:val="20"/>
          <w:rtl/>
        </w:rPr>
        <w:t>ו של</w:t>
      </w:r>
      <w:r w:rsidRPr="00B600D5">
        <w:rPr>
          <w:noProof w:val="0"/>
          <w:sz w:val="20"/>
          <w:szCs w:val="20"/>
          <w:rtl/>
        </w:rPr>
        <w:t xml:space="preserve"> תיק </w:t>
      </w:r>
      <w:r w:rsidRPr="00B600D5">
        <w:rPr>
          <w:rFonts w:hint="cs"/>
          <w:noProof w:val="0"/>
          <w:sz w:val="20"/>
          <w:szCs w:val="20"/>
          <w:rtl/>
        </w:rPr>
        <w:t xml:space="preserve">פשיטת רגל </w:t>
      </w:r>
      <w:r w:rsidRPr="00B600D5">
        <w:rPr>
          <w:noProof w:val="0"/>
          <w:sz w:val="20"/>
          <w:szCs w:val="20"/>
          <w:rtl/>
        </w:rPr>
        <w:t xml:space="preserve">על 98 </w:t>
      </w:r>
      <w:r w:rsidRPr="00B600D5">
        <w:rPr>
          <w:rFonts w:hint="cs"/>
          <w:noProof w:val="0"/>
          <w:sz w:val="20"/>
          <w:szCs w:val="20"/>
          <w:rtl/>
        </w:rPr>
        <w:t xml:space="preserve">בהסתמך על </w:t>
      </w:r>
      <w:r w:rsidRPr="00B600D5">
        <w:rPr>
          <w:noProof w:val="0"/>
          <w:sz w:val="20"/>
          <w:szCs w:val="20"/>
          <w:rtl/>
        </w:rPr>
        <w:t xml:space="preserve">קצב סילוק תיקים גבוה של 73%, נכון לנתונים לשנים 2011–2012 שעליהם הן מתבססות. ראו בטבלה 3 בפרק ו. קצב סילוק התיקים בשנים האחרונות ירד </w:t>
      </w:r>
      <w:r w:rsidRPr="00B600D5">
        <w:rPr>
          <w:rFonts w:hint="cs"/>
          <w:noProof w:val="0"/>
          <w:sz w:val="20"/>
          <w:szCs w:val="20"/>
          <w:rtl/>
        </w:rPr>
        <w:t xml:space="preserve">במידה </w:t>
      </w:r>
      <w:r w:rsidRPr="00B600D5">
        <w:rPr>
          <w:noProof w:val="0"/>
          <w:sz w:val="20"/>
          <w:szCs w:val="20"/>
          <w:rtl/>
        </w:rPr>
        <w:t>משמעותית</w:t>
      </w:r>
      <w:r w:rsidRPr="00B600D5">
        <w:rPr>
          <w:rFonts w:hint="cs"/>
          <w:noProof w:val="0"/>
          <w:sz w:val="20"/>
          <w:szCs w:val="20"/>
          <w:rtl/>
        </w:rPr>
        <w:t>,</w:t>
      </w:r>
      <w:r w:rsidRPr="00B600D5">
        <w:rPr>
          <w:noProof w:val="0"/>
          <w:sz w:val="20"/>
          <w:szCs w:val="20"/>
          <w:rtl/>
        </w:rPr>
        <w:t xml:space="preserve"> ועל כן צפוי שבחינה מחודשת של משקל התיק תעמיד אותו על </w:t>
      </w:r>
      <w:r w:rsidRPr="00B600D5">
        <w:rPr>
          <w:rFonts w:hint="cs"/>
          <w:noProof w:val="0"/>
          <w:sz w:val="20"/>
          <w:szCs w:val="20"/>
          <w:rtl/>
        </w:rPr>
        <w:t xml:space="preserve">ערך </w:t>
      </w:r>
      <w:r w:rsidRPr="00B600D5">
        <w:rPr>
          <w:noProof w:val="0"/>
          <w:sz w:val="20"/>
          <w:szCs w:val="20"/>
          <w:rtl/>
        </w:rPr>
        <w:t xml:space="preserve">גבוה </w:t>
      </w:r>
      <w:r w:rsidRPr="00B600D5">
        <w:rPr>
          <w:rFonts w:hint="cs"/>
          <w:noProof w:val="0"/>
          <w:sz w:val="20"/>
          <w:szCs w:val="20"/>
          <w:rtl/>
        </w:rPr>
        <w:t xml:space="preserve">אף </w:t>
      </w:r>
      <w:r w:rsidRPr="00B600D5">
        <w:rPr>
          <w:noProof w:val="0"/>
          <w:sz w:val="20"/>
          <w:szCs w:val="20"/>
          <w:rtl/>
        </w:rPr>
        <w:t>יותר.</w:t>
      </w:r>
    </w:p>
  </w:footnote>
  <w:footnote w:id="113">
    <w:p w14:paraId="25D5704D"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לעיל </w:t>
      </w:r>
      <w:r w:rsidRPr="00B600D5">
        <w:rPr>
          <w:rFonts w:hint="cs"/>
          <w:noProof w:val="0"/>
          <w:sz w:val="20"/>
          <w:szCs w:val="20"/>
          <w:rtl/>
        </w:rPr>
        <w:t>תרשים 1 וטבלה 1 בפרק ב ל</w:t>
      </w:r>
      <w:r w:rsidRPr="00B600D5">
        <w:rPr>
          <w:noProof w:val="0"/>
          <w:sz w:val="20"/>
          <w:szCs w:val="20"/>
          <w:rtl/>
        </w:rPr>
        <w:t>מאמר.</w:t>
      </w:r>
    </w:p>
  </w:footnote>
  <w:footnote w:id="114">
    <w:p w14:paraId="08420056" w14:textId="485CBB85"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ראו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2015</w:t>
      </w:r>
      <w:r w:rsidRPr="00B600D5">
        <w:rPr>
          <w:noProof w:val="0"/>
          <w:sz w:val="20"/>
          <w:szCs w:val="20"/>
          <w:rtl/>
        </w:rPr>
        <w:t>, לעיל ה"ש</w:t>
      </w:r>
      <w:r w:rsidRPr="00B600D5" w:rsidDel="004F7938">
        <w:rPr>
          <w:noProof w:val="0"/>
          <w:sz w:val="20"/>
          <w:szCs w:val="20"/>
          <w:rtl/>
        </w:rPr>
        <w:t xml:space="preserve">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בעמ' 9. למשל, בשנת 2015 </w:t>
      </w:r>
      <w:r w:rsidRPr="00B600D5">
        <w:rPr>
          <w:rFonts w:hint="cs"/>
          <w:noProof w:val="0"/>
          <w:sz w:val="20"/>
          <w:szCs w:val="20"/>
          <w:rtl/>
        </w:rPr>
        <w:t xml:space="preserve">היווה </w:t>
      </w:r>
      <w:r w:rsidRPr="00B600D5">
        <w:rPr>
          <w:noProof w:val="0"/>
          <w:sz w:val="20"/>
          <w:szCs w:val="20"/>
          <w:rtl/>
        </w:rPr>
        <w:t xml:space="preserve">מלאי התיקים בבתי המשפט המחוזיים 13% מכלל התיקים בבתי המשפט (העליון, </w:t>
      </w:r>
      <w:r w:rsidRPr="00B600D5">
        <w:rPr>
          <w:rFonts w:hint="cs"/>
          <w:noProof w:val="0"/>
          <w:sz w:val="20"/>
          <w:szCs w:val="20"/>
          <w:rtl/>
        </w:rPr>
        <w:t xml:space="preserve">המחוזיים, </w:t>
      </w:r>
      <w:r w:rsidRPr="00B600D5">
        <w:rPr>
          <w:noProof w:val="0"/>
          <w:sz w:val="20"/>
          <w:szCs w:val="20"/>
          <w:rtl/>
        </w:rPr>
        <w:t>השלום וב</w:t>
      </w:r>
      <w:r w:rsidRPr="00B600D5">
        <w:rPr>
          <w:rFonts w:hint="cs"/>
          <w:noProof w:val="0"/>
          <w:sz w:val="20"/>
          <w:szCs w:val="20"/>
          <w:rtl/>
        </w:rPr>
        <w:t>ת</w:t>
      </w:r>
      <w:r w:rsidRPr="00B600D5">
        <w:rPr>
          <w:noProof w:val="0"/>
          <w:sz w:val="20"/>
          <w:szCs w:val="20"/>
          <w:rtl/>
        </w:rPr>
        <w:t>י הדין לעבודה), בעוד מלאי התיקים בב</w:t>
      </w:r>
      <w:r w:rsidRPr="00B600D5">
        <w:rPr>
          <w:rFonts w:hint="cs"/>
          <w:noProof w:val="0"/>
          <w:sz w:val="20"/>
          <w:szCs w:val="20"/>
          <w:rtl/>
        </w:rPr>
        <w:t>ת</w:t>
      </w:r>
      <w:r w:rsidRPr="00B600D5">
        <w:rPr>
          <w:noProof w:val="0"/>
          <w:sz w:val="20"/>
          <w:szCs w:val="20"/>
          <w:rtl/>
        </w:rPr>
        <w:t>י משפט השלום היו</w:t>
      </w:r>
      <w:r w:rsidRPr="00B600D5">
        <w:rPr>
          <w:rFonts w:hint="cs"/>
          <w:noProof w:val="0"/>
          <w:sz w:val="20"/>
          <w:szCs w:val="20"/>
          <w:rtl/>
        </w:rPr>
        <w:t>וה</w:t>
      </w:r>
      <w:r w:rsidRPr="00B600D5">
        <w:rPr>
          <w:noProof w:val="0"/>
          <w:sz w:val="20"/>
          <w:szCs w:val="20"/>
          <w:rtl/>
        </w:rPr>
        <w:t xml:space="preserve"> 75% מכלל התיקים, כלומר</w:t>
      </w:r>
      <w:r w:rsidRPr="00B600D5">
        <w:rPr>
          <w:rFonts w:hint="cs"/>
          <w:noProof w:val="0"/>
          <w:sz w:val="20"/>
          <w:szCs w:val="20"/>
          <w:rtl/>
        </w:rPr>
        <w:t>,</w:t>
      </w:r>
      <w:r w:rsidRPr="00B600D5">
        <w:rPr>
          <w:noProof w:val="0"/>
          <w:sz w:val="20"/>
          <w:szCs w:val="20"/>
          <w:rtl/>
        </w:rPr>
        <w:t xml:space="preserve"> פי 5.7. יש לציין כי </w:t>
      </w:r>
      <w:r w:rsidRPr="00B600D5">
        <w:rPr>
          <w:rFonts w:hint="cs"/>
          <w:noProof w:val="0"/>
          <w:sz w:val="20"/>
          <w:szCs w:val="20"/>
          <w:rtl/>
        </w:rPr>
        <w:t xml:space="preserve">בעוד מצבת השופטים </w:t>
      </w:r>
      <w:r w:rsidRPr="00B600D5">
        <w:rPr>
          <w:noProof w:val="0"/>
          <w:sz w:val="20"/>
          <w:szCs w:val="20"/>
          <w:rtl/>
        </w:rPr>
        <w:t>באותה שנה בבתי המשפט המחוזיים הייתה 179 שופטים, מצבת השופטים בבתי משפט השלום הייתה 411 שופטים</w:t>
      </w:r>
      <w:r w:rsidRPr="00B600D5">
        <w:rPr>
          <w:rFonts w:hint="cs"/>
          <w:noProof w:val="0"/>
          <w:sz w:val="20"/>
          <w:szCs w:val="20"/>
          <w:rtl/>
        </w:rPr>
        <w:t xml:space="preserve"> בלבד</w:t>
      </w:r>
      <w:r w:rsidRPr="00B600D5">
        <w:rPr>
          <w:noProof w:val="0"/>
          <w:sz w:val="20"/>
          <w:szCs w:val="20"/>
          <w:rtl/>
        </w:rPr>
        <w:t>, כלומר</w:t>
      </w:r>
      <w:r w:rsidRPr="00B600D5">
        <w:rPr>
          <w:rFonts w:hint="cs"/>
          <w:noProof w:val="0"/>
          <w:sz w:val="20"/>
          <w:szCs w:val="20"/>
          <w:rtl/>
        </w:rPr>
        <w:t>,</w:t>
      </w:r>
      <w:r w:rsidRPr="00B600D5">
        <w:rPr>
          <w:noProof w:val="0"/>
          <w:sz w:val="20"/>
          <w:szCs w:val="20"/>
          <w:rtl/>
        </w:rPr>
        <w:t xml:space="preserve"> רק פי 2.3. יחס דומה ניתן לראות גם ביתר </w:t>
      </w:r>
      <w:r w:rsidRPr="00B600D5">
        <w:rPr>
          <w:rFonts w:hint="cs"/>
          <w:noProof w:val="0"/>
          <w:sz w:val="20"/>
          <w:szCs w:val="20"/>
          <w:rtl/>
        </w:rPr>
        <w:t>השנים ב</w:t>
      </w:r>
      <w:r w:rsidRPr="00B600D5">
        <w:rPr>
          <w:noProof w:val="0"/>
          <w:sz w:val="20"/>
          <w:szCs w:val="20"/>
          <w:rtl/>
        </w:rPr>
        <w:t xml:space="preserve">תקופת המחקר. ראו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2016</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בעמ' 9, ו</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2017</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בעמ' 9.</w:t>
      </w:r>
      <w:r w:rsidR="00D25592" w:rsidRPr="00B600D5">
        <w:rPr>
          <w:noProof w:val="0"/>
          <w:sz w:val="20"/>
          <w:szCs w:val="20"/>
          <w:rtl/>
        </w:rPr>
        <w:t xml:space="preserve"> העובדה שחוק חדלות פירעון מעביר את הסמכות העניינית לבית משפט השלום מעלה את הצורך בבחינה זו </w:t>
      </w:r>
      <w:r w:rsidR="00D25592" w:rsidRPr="00B600D5">
        <w:rPr>
          <w:rFonts w:hint="cs"/>
          <w:noProof w:val="0"/>
          <w:sz w:val="20"/>
          <w:szCs w:val="20"/>
          <w:rtl/>
        </w:rPr>
        <w:t xml:space="preserve">גם בבתי משפט השלום, </w:t>
      </w:r>
      <w:r w:rsidR="00D25592" w:rsidRPr="00B600D5">
        <w:rPr>
          <w:noProof w:val="0"/>
          <w:sz w:val="20"/>
          <w:szCs w:val="20"/>
          <w:rtl/>
        </w:rPr>
        <w:t xml:space="preserve">כחלק מהכנת מערך כוח האדם </w:t>
      </w:r>
      <w:r w:rsidR="00D25592" w:rsidRPr="00B600D5">
        <w:rPr>
          <w:rFonts w:hint="cs"/>
          <w:noProof w:val="0"/>
          <w:sz w:val="20"/>
          <w:szCs w:val="20"/>
          <w:rtl/>
        </w:rPr>
        <w:t>שם</w:t>
      </w:r>
      <w:r w:rsidR="00D25592" w:rsidRPr="00B600D5">
        <w:rPr>
          <w:noProof w:val="0"/>
          <w:sz w:val="20"/>
          <w:szCs w:val="20"/>
          <w:rtl/>
        </w:rPr>
        <w:t xml:space="preserve">, </w:t>
      </w:r>
      <w:r w:rsidR="00D25592" w:rsidRPr="00B600D5">
        <w:rPr>
          <w:rFonts w:hint="cs"/>
          <w:noProof w:val="0"/>
          <w:sz w:val="20"/>
          <w:szCs w:val="20"/>
          <w:rtl/>
        </w:rPr>
        <w:t>במיוחד ל</w:t>
      </w:r>
      <w:r w:rsidR="00D25592" w:rsidRPr="00B600D5">
        <w:rPr>
          <w:noProof w:val="0"/>
          <w:sz w:val="20"/>
          <w:szCs w:val="20"/>
          <w:rtl/>
        </w:rPr>
        <w:t xml:space="preserve">נוכח העובדה שהעומס השיפוטי בבתי משפט השלום הוא </w:t>
      </w:r>
      <w:r w:rsidR="00D25592" w:rsidRPr="00B600D5">
        <w:rPr>
          <w:rFonts w:hint="cs"/>
          <w:noProof w:val="0"/>
          <w:sz w:val="20"/>
          <w:szCs w:val="20"/>
          <w:rtl/>
        </w:rPr>
        <w:t xml:space="preserve">ממילא </w:t>
      </w:r>
      <w:r w:rsidR="00D25592" w:rsidRPr="00B600D5">
        <w:rPr>
          <w:noProof w:val="0"/>
          <w:sz w:val="20"/>
          <w:szCs w:val="20"/>
          <w:rtl/>
        </w:rPr>
        <w:t>גבוה יותר</w:t>
      </w:r>
      <w:r w:rsidR="00D25592" w:rsidRPr="00B600D5">
        <w:rPr>
          <w:rFonts w:hint="cs"/>
          <w:noProof w:val="0"/>
          <w:sz w:val="20"/>
          <w:szCs w:val="20"/>
          <w:rtl/>
        </w:rPr>
        <w:t xml:space="preserve"> לרוב,</w:t>
      </w:r>
      <w:r w:rsidR="00D25592" w:rsidRPr="00B600D5">
        <w:rPr>
          <w:noProof w:val="0"/>
          <w:sz w:val="20"/>
          <w:szCs w:val="20"/>
          <w:rtl/>
        </w:rPr>
        <w:t xml:space="preserve"> והעברת תיקי חדלות הפירעון </w:t>
      </w:r>
      <w:r w:rsidR="00D25592" w:rsidRPr="00B600D5">
        <w:rPr>
          <w:rFonts w:hint="cs"/>
          <w:noProof w:val="0"/>
          <w:sz w:val="20"/>
          <w:szCs w:val="20"/>
          <w:rtl/>
        </w:rPr>
        <w:t xml:space="preserve">אליהם רק </w:t>
      </w:r>
      <w:r w:rsidR="00D25592" w:rsidRPr="00B600D5">
        <w:rPr>
          <w:noProof w:val="0"/>
          <w:sz w:val="20"/>
          <w:szCs w:val="20"/>
          <w:rtl/>
        </w:rPr>
        <w:t xml:space="preserve">תוסיף </w:t>
      </w:r>
      <w:r w:rsidR="00D25592" w:rsidRPr="00B600D5">
        <w:rPr>
          <w:rFonts w:hint="cs"/>
          <w:noProof w:val="0"/>
          <w:sz w:val="20"/>
          <w:szCs w:val="20"/>
          <w:rtl/>
        </w:rPr>
        <w:t>ותגביר אותו</w:t>
      </w:r>
      <w:r w:rsidR="00D25592" w:rsidRPr="00B600D5">
        <w:rPr>
          <w:noProof w:val="0"/>
          <w:sz w:val="20"/>
          <w:szCs w:val="20"/>
          <w:rtl/>
        </w:rPr>
        <w:t>.</w:t>
      </w:r>
    </w:p>
  </w:footnote>
  <w:footnote w:id="115">
    <w:p w14:paraId="2459B4CE" w14:textId="1AEE325A" w:rsidR="00DB6CF4" w:rsidRPr="00B600D5" w:rsidRDefault="00DB6CF4"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הנתונים בטבלה מתבססים על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2016</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 בעמ' 11 ו</w:t>
      </w:r>
      <w:r w:rsidRPr="00B600D5">
        <w:rPr>
          <w:noProof w:val="0"/>
          <w:position w:val="3"/>
          <w:sz w:val="20"/>
          <w:szCs w:val="20"/>
          <w:rtl/>
        </w:rPr>
        <w:t>-</w:t>
      </w:r>
      <w:r w:rsidRPr="00B600D5">
        <w:rPr>
          <w:noProof w:val="0"/>
          <w:sz w:val="20"/>
          <w:szCs w:val="20"/>
          <w:rtl/>
        </w:rPr>
        <w:t xml:space="preserve">15–16; </w:t>
      </w:r>
      <w:r w:rsidRPr="00B600D5">
        <w:rPr>
          <w:rFonts w:hint="cs"/>
          <w:noProof w:val="0"/>
          <w:sz w:val="20"/>
          <w:szCs w:val="20"/>
          <w:rtl/>
        </w:rPr>
        <w:t xml:space="preserve">ועל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הכונס הרשמי 2017</w:t>
      </w:r>
      <w:r w:rsidRPr="00B600D5">
        <w:rPr>
          <w:noProof w:val="0"/>
          <w:sz w:val="20"/>
          <w:szCs w:val="20"/>
          <w:rtl/>
        </w:rPr>
        <w:t xml:space="preserve">, לעיל ה"ש </w:t>
      </w:r>
      <w:r w:rsidR="00CF4891">
        <w:rPr>
          <w:rFonts w:hint="cs"/>
          <w:noProof w:val="0"/>
          <w:sz w:val="20"/>
          <w:szCs w:val="20"/>
          <w:rtl/>
        </w:rPr>
        <w:t>37</w:t>
      </w:r>
      <w:r w:rsidRPr="00B600D5">
        <w:rPr>
          <w:noProof w:val="0"/>
          <w:sz w:val="20"/>
          <w:szCs w:val="20"/>
          <w:rtl/>
        </w:rPr>
        <w:t xml:space="preserve">, בעמ' 23–25. </w:t>
      </w:r>
      <w:r w:rsidRPr="00B600D5">
        <w:rPr>
          <w:rFonts w:hint="cs"/>
          <w:noProof w:val="0"/>
          <w:sz w:val="20"/>
          <w:szCs w:val="20"/>
          <w:rtl/>
        </w:rPr>
        <w:t>דו</w:t>
      </w:r>
      <w:r w:rsidRPr="00B600D5">
        <w:rPr>
          <w:noProof w:val="0"/>
          <w:sz w:val="20"/>
          <w:szCs w:val="20"/>
          <w:rtl/>
        </w:rPr>
        <w:t>חות הכונס אינם מתייחסים לבתי המשפט המחוזיים בנצרת ובמרכז.</w:t>
      </w:r>
    </w:p>
  </w:footnote>
  <w:footnote w:id="116">
    <w:p w14:paraId="73031F9C" w14:textId="77777777" w:rsidR="00C87D13" w:rsidRPr="00B600D5" w:rsidRDefault="00C87D13" w:rsidP="0065582B">
      <w:pPr>
        <w:pStyle w:val="FootnoteText"/>
        <w:tabs>
          <w:tab w:val="clear" w:pos="397"/>
          <w:tab w:val="left" w:pos="253"/>
        </w:tabs>
        <w:spacing w:after="0"/>
        <w:ind w:left="-30" w:firstLine="283"/>
        <w:rPr>
          <w:noProof w:val="0"/>
          <w:sz w:val="20"/>
          <w:szCs w:val="20"/>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כך מקובל למדוד </w:t>
      </w:r>
      <w:r w:rsidRPr="00B600D5">
        <w:rPr>
          <w:rFonts w:hint="cs"/>
          <w:noProof w:val="0"/>
          <w:sz w:val="20"/>
          <w:szCs w:val="20"/>
          <w:rtl/>
        </w:rPr>
        <w:t xml:space="preserve">זאת </w:t>
      </w:r>
      <w:r w:rsidRPr="00B600D5">
        <w:rPr>
          <w:noProof w:val="0"/>
          <w:sz w:val="20"/>
          <w:szCs w:val="20"/>
          <w:rtl/>
        </w:rPr>
        <w:t xml:space="preserve">גם בדוחות </w:t>
      </w:r>
      <w:r w:rsidRPr="00B600D5">
        <w:rPr>
          <w:rFonts w:hint="cs"/>
          <w:noProof w:val="0"/>
          <w:sz w:val="20"/>
          <w:szCs w:val="20"/>
          <w:rtl/>
        </w:rPr>
        <w:t>של הרשות השופטת</w:t>
      </w:r>
      <w:r w:rsidRPr="00B600D5">
        <w:rPr>
          <w:noProof w:val="0"/>
          <w:sz w:val="20"/>
          <w:szCs w:val="20"/>
          <w:rtl/>
        </w:rPr>
        <w:t xml:space="preserve">, </w:t>
      </w:r>
      <w:r w:rsidRPr="00B600D5">
        <w:rPr>
          <w:rFonts w:hint="cs"/>
          <w:noProof w:val="0"/>
          <w:sz w:val="20"/>
          <w:szCs w:val="20"/>
          <w:rtl/>
        </w:rPr>
        <w:t xml:space="preserve">אף </w:t>
      </w:r>
      <w:r w:rsidRPr="00B600D5">
        <w:rPr>
          <w:noProof w:val="0"/>
          <w:sz w:val="20"/>
          <w:szCs w:val="20"/>
          <w:rtl/>
        </w:rPr>
        <w:t xml:space="preserve">שברור שהחלטות הסגירה נוגעות </w:t>
      </w:r>
      <w:r w:rsidRPr="00B600D5">
        <w:rPr>
          <w:rFonts w:hint="cs"/>
          <w:noProof w:val="0"/>
          <w:sz w:val="20"/>
          <w:szCs w:val="20"/>
          <w:rtl/>
        </w:rPr>
        <w:t>ב</w:t>
      </w:r>
      <w:r w:rsidRPr="00B600D5">
        <w:rPr>
          <w:noProof w:val="0"/>
          <w:sz w:val="20"/>
          <w:szCs w:val="20"/>
          <w:rtl/>
        </w:rPr>
        <w:t>תיקים אחרים</w:t>
      </w:r>
      <w:r w:rsidRPr="00B600D5">
        <w:rPr>
          <w:rFonts w:hint="cs"/>
          <w:noProof w:val="0"/>
          <w:sz w:val="20"/>
          <w:szCs w:val="20"/>
          <w:rtl/>
        </w:rPr>
        <w:t>,</w:t>
      </w:r>
      <w:r w:rsidRPr="00B600D5">
        <w:rPr>
          <w:noProof w:val="0"/>
          <w:sz w:val="20"/>
          <w:szCs w:val="20"/>
          <w:rtl/>
        </w:rPr>
        <w:t xml:space="preserve"> ולא </w:t>
      </w:r>
      <w:r w:rsidRPr="00B600D5">
        <w:rPr>
          <w:rFonts w:hint="cs"/>
          <w:noProof w:val="0"/>
          <w:sz w:val="20"/>
          <w:szCs w:val="20"/>
          <w:rtl/>
        </w:rPr>
        <w:t>ב</w:t>
      </w:r>
      <w:r w:rsidRPr="00B600D5">
        <w:rPr>
          <w:noProof w:val="0"/>
          <w:sz w:val="20"/>
          <w:szCs w:val="20"/>
          <w:rtl/>
        </w:rPr>
        <w:t>אלה שנפתחו באותה שנה.</w:t>
      </w:r>
    </w:p>
  </w:footnote>
  <w:footnote w:id="117">
    <w:p w14:paraId="4121116A" w14:textId="77777777" w:rsidR="004D0BD1" w:rsidRPr="00B600D5" w:rsidRDefault="004D0BD1" w:rsidP="0065582B">
      <w:pPr>
        <w:pStyle w:val="FootnoteText"/>
        <w:tabs>
          <w:tab w:val="clear" w:pos="397"/>
          <w:tab w:val="left" w:pos="253"/>
        </w:tabs>
        <w:spacing w:after="0"/>
        <w:ind w:left="-30" w:firstLine="283"/>
        <w:rPr>
          <w:sz w:val="20"/>
          <w:szCs w:val="20"/>
          <w:rtl/>
        </w:rPr>
      </w:pPr>
      <w:r w:rsidRPr="00B600D5">
        <w:rPr>
          <w:rStyle w:val="FootnoteReference"/>
          <w:rFonts w:ascii="FrankRuehl" w:hAnsi="FrankRuehl"/>
          <w:noProof w:val="0"/>
          <w:sz w:val="20"/>
          <w:szCs w:val="20"/>
          <w:vertAlign w:val="baseline"/>
        </w:rPr>
        <w:footnoteRef/>
      </w:r>
      <w:r w:rsidRPr="00B600D5">
        <w:rPr>
          <w:rFonts w:hint="cs"/>
          <w:sz w:val="20"/>
          <w:szCs w:val="20"/>
          <w:rtl/>
        </w:rPr>
        <w:tab/>
        <w:t>קצב סילוק התיקים חושב באופנים שונים: אחוז התיקים שבוטלו חושב מתוך הבקשות החדשות, ואילו אחוז צווי ההפטר חושב מתוך הבקשות שנסגרו.</w:t>
      </w:r>
    </w:p>
  </w:footnote>
  <w:footnote w:id="118">
    <w:p w14:paraId="1AE46F93"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ללא נתונים נוספים מתוך התיקים </w:t>
      </w:r>
      <w:r w:rsidRPr="00B600D5">
        <w:rPr>
          <w:rFonts w:hint="cs"/>
          <w:noProof w:val="0"/>
          <w:sz w:val="20"/>
          <w:szCs w:val="20"/>
          <w:rtl/>
        </w:rPr>
        <w:t>אי</w:t>
      </w:r>
      <w:r w:rsidRPr="00B600D5">
        <w:rPr>
          <w:noProof w:val="0"/>
          <w:position w:val="3"/>
          <w:sz w:val="20"/>
          <w:szCs w:val="20"/>
          <w:rtl/>
        </w:rPr>
        <w:t>-</w:t>
      </w:r>
      <w:r w:rsidRPr="00B600D5">
        <w:rPr>
          <w:rFonts w:hint="cs"/>
          <w:noProof w:val="0"/>
          <w:sz w:val="20"/>
          <w:szCs w:val="20"/>
          <w:rtl/>
        </w:rPr>
        <w:t xml:space="preserve">אפשר לעמוד </w:t>
      </w:r>
      <w:r w:rsidRPr="00B600D5">
        <w:rPr>
          <w:noProof w:val="0"/>
          <w:sz w:val="20"/>
          <w:szCs w:val="20"/>
          <w:rtl/>
        </w:rPr>
        <w:t xml:space="preserve">על ההנמקה </w:t>
      </w:r>
      <w:r w:rsidRPr="00B600D5">
        <w:rPr>
          <w:rFonts w:hint="cs"/>
          <w:noProof w:val="0"/>
          <w:sz w:val="20"/>
          <w:szCs w:val="20"/>
          <w:rtl/>
        </w:rPr>
        <w:t>ש</w:t>
      </w:r>
      <w:r w:rsidRPr="00B600D5">
        <w:rPr>
          <w:noProof w:val="0"/>
          <w:sz w:val="20"/>
          <w:szCs w:val="20"/>
          <w:rtl/>
        </w:rPr>
        <w:t xml:space="preserve">בבסיס מתן ההפטר או </w:t>
      </w:r>
      <w:r w:rsidRPr="00B600D5">
        <w:rPr>
          <w:rFonts w:hint="cs"/>
          <w:noProof w:val="0"/>
          <w:sz w:val="20"/>
          <w:szCs w:val="20"/>
          <w:rtl/>
        </w:rPr>
        <w:t>ה</w:t>
      </w:r>
      <w:r w:rsidRPr="00B600D5">
        <w:rPr>
          <w:noProof w:val="0"/>
          <w:sz w:val="20"/>
          <w:szCs w:val="20"/>
          <w:rtl/>
        </w:rPr>
        <w:t>ביטול, ולבחון אותה ביחס להתמקצעות השיפוטית. יהיה מעניין לבחון היבט זה במחקר המשך.</w:t>
      </w:r>
    </w:p>
  </w:footnote>
  <w:footnote w:id="119">
    <w:p w14:paraId="489918E4" w14:textId="557D4D6B"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על חקיקה שיפוטית </w:t>
      </w:r>
      <w:r w:rsidRPr="00B600D5">
        <w:rPr>
          <w:rFonts w:hint="cs"/>
          <w:noProof w:val="0"/>
          <w:sz w:val="20"/>
          <w:szCs w:val="20"/>
          <w:rtl/>
        </w:rPr>
        <w:t xml:space="preserve">בתחום חדלות הפירעון </w:t>
      </w:r>
      <w:r w:rsidRPr="00B600D5">
        <w:rPr>
          <w:noProof w:val="0"/>
          <w:sz w:val="20"/>
          <w:szCs w:val="20"/>
          <w:rtl/>
        </w:rPr>
        <w:t xml:space="preserve">ראו לעיל </w:t>
      </w:r>
      <w:r w:rsidR="00CF4891">
        <w:rPr>
          <w:rFonts w:hint="cs"/>
          <w:noProof w:val="0"/>
          <w:sz w:val="20"/>
          <w:szCs w:val="20"/>
          <w:rtl/>
        </w:rPr>
        <w:t>את הטקסט בה"ש 71</w:t>
      </w:r>
      <w:r w:rsidRPr="00B600D5">
        <w:rPr>
          <w:noProof w:val="0"/>
          <w:sz w:val="20"/>
          <w:szCs w:val="20"/>
          <w:rtl/>
        </w:rPr>
        <w:t xml:space="preserve">. על תום ליבו של החייב </w:t>
      </w:r>
      <w:r w:rsidRPr="00B600D5">
        <w:rPr>
          <w:rFonts w:hint="cs"/>
          <w:noProof w:val="0"/>
          <w:sz w:val="20"/>
          <w:szCs w:val="20"/>
          <w:rtl/>
        </w:rPr>
        <w:t xml:space="preserve">בהליכי חדלות פירעון </w:t>
      </w:r>
      <w:r w:rsidRPr="00B600D5">
        <w:rPr>
          <w:noProof w:val="0"/>
          <w:sz w:val="20"/>
          <w:szCs w:val="20"/>
          <w:rtl/>
        </w:rPr>
        <w:t xml:space="preserve">ראו עומר קמחי "דרישת תום הלב בהליך פשיטת רגל לבקשת חייב" </w:t>
      </w:r>
      <w:r w:rsidRPr="00B600D5">
        <w:rPr>
          <w:b/>
          <w:bCs/>
          <w:noProof w:val="0"/>
          <w:sz w:val="20"/>
          <w:szCs w:val="20"/>
          <w:rtl/>
        </w:rPr>
        <w:t>משפטים</w:t>
      </w:r>
      <w:r w:rsidRPr="00B600D5">
        <w:rPr>
          <w:noProof w:val="0"/>
          <w:sz w:val="20"/>
          <w:szCs w:val="20"/>
          <w:rtl/>
        </w:rPr>
        <w:t xml:space="preserve"> מו 845 (2017).</w:t>
      </w:r>
    </w:p>
  </w:footnote>
  <w:footnote w:id="120">
    <w:p w14:paraId="345CCF66"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לעניין זה </w:t>
      </w:r>
      <w:r w:rsidRPr="00B600D5">
        <w:rPr>
          <w:noProof w:val="0"/>
          <w:sz w:val="20"/>
          <w:szCs w:val="20"/>
        </w:rPr>
        <w:t xml:space="preserve">Malcolm M. Feeley, Richard Berk &amp; Alec Campbell, </w:t>
      </w:r>
      <w:r w:rsidRPr="00B600D5">
        <w:rPr>
          <w:i/>
          <w:iCs/>
          <w:noProof w:val="0"/>
          <w:sz w:val="20"/>
          <w:szCs w:val="20"/>
        </w:rPr>
        <w:t>Between Two Extremes: An Examination of the Efficiency and Effectiveness of Community Service Orders and Their Implications for the U.S. Sentencing Guidelines</w:t>
      </w:r>
      <w:r w:rsidRPr="00B600D5">
        <w:rPr>
          <w:noProof w:val="0"/>
          <w:sz w:val="20"/>
          <w:szCs w:val="20"/>
        </w:rPr>
        <w:t xml:space="preserve">, 66 S. </w:t>
      </w:r>
      <w:r w:rsidRPr="00B600D5">
        <w:rPr>
          <w:rFonts w:eastAsia="Calibri"/>
          <w:smallCaps/>
          <w:noProof w:val="0"/>
          <w:sz w:val="20"/>
          <w:szCs w:val="20"/>
        </w:rPr>
        <w:t>Cal. L. Rev.</w:t>
      </w:r>
      <w:r w:rsidRPr="00B600D5">
        <w:rPr>
          <w:noProof w:val="0"/>
          <w:sz w:val="20"/>
          <w:szCs w:val="20"/>
        </w:rPr>
        <w:t xml:space="preserve"> 155 (1992)</w:t>
      </w:r>
      <w:r w:rsidRPr="00B600D5">
        <w:rPr>
          <w:noProof w:val="0"/>
          <w:sz w:val="20"/>
          <w:szCs w:val="20"/>
          <w:rtl/>
        </w:rPr>
        <w:t>.</w:t>
      </w:r>
    </w:p>
  </w:footnote>
  <w:footnote w:id="121">
    <w:p w14:paraId="678D5D76" w14:textId="1B723FF9"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להרחבה ראו מאור ודגני,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Ref69993643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33</w:t>
      </w:r>
      <w:r w:rsidRPr="00B600D5">
        <w:rPr>
          <w:noProof w:val="0"/>
          <w:sz w:val="20"/>
          <w:szCs w:val="20"/>
          <w:rtl/>
        </w:rPr>
        <w:fldChar w:fldCharType="end"/>
      </w:r>
      <w:r w:rsidRPr="00B600D5">
        <w:rPr>
          <w:noProof w:val="0"/>
          <w:sz w:val="20"/>
          <w:szCs w:val="20"/>
          <w:rtl/>
        </w:rPr>
        <w:t>, בעמ' 97</w:t>
      </w:r>
      <w:r w:rsidRPr="00B600D5">
        <w:rPr>
          <w:noProof w:val="0"/>
          <w:sz w:val="20"/>
          <w:szCs w:val="20"/>
        </w:rPr>
        <w:sym w:font="Symbol" w:char="F02D"/>
      </w:r>
      <w:r w:rsidRPr="00B600D5">
        <w:rPr>
          <w:noProof w:val="0"/>
          <w:sz w:val="20"/>
          <w:szCs w:val="20"/>
          <w:rtl/>
        </w:rPr>
        <w:t>98, 130</w:t>
      </w:r>
      <w:r w:rsidRPr="00B600D5">
        <w:rPr>
          <w:noProof w:val="0"/>
          <w:sz w:val="20"/>
          <w:szCs w:val="20"/>
        </w:rPr>
        <w:sym w:font="Symbol" w:char="F02D"/>
      </w:r>
      <w:r w:rsidRPr="00B600D5">
        <w:rPr>
          <w:noProof w:val="0"/>
          <w:sz w:val="20"/>
          <w:szCs w:val="20"/>
          <w:rtl/>
        </w:rPr>
        <w:t>133, 241</w:t>
      </w:r>
      <w:r w:rsidRPr="00B600D5">
        <w:rPr>
          <w:noProof w:val="0"/>
          <w:sz w:val="20"/>
          <w:szCs w:val="20"/>
        </w:rPr>
        <w:sym w:font="Symbol" w:char="F02D"/>
      </w:r>
      <w:r w:rsidRPr="00B600D5">
        <w:rPr>
          <w:noProof w:val="0"/>
          <w:sz w:val="20"/>
          <w:szCs w:val="20"/>
          <w:rtl/>
        </w:rPr>
        <w:t>242, 264</w:t>
      </w:r>
      <w:r w:rsidRPr="00B600D5">
        <w:rPr>
          <w:noProof w:val="0"/>
          <w:sz w:val="20"/>
          <w:szCs w:val="20"/>
        </w:rPr>
        <w:sym w:font="Symbol" w:char="F02D"/>
      </w:r>
      <w:r w:rsidRPr="00B600D5">
        <w:rPr>
          <w:noProof w:val="0"/>
          <w:sz w:val="20"/>
          <w:szCs w:val="20"/>
          <w:rtl/>
        </w:rPr>
        <w:t>268, 305 ו</w:t>
      </w:r>
      <w:r w:rsidRPr="00B600D5">
        <w:rPr>
          <w:noProof w:val="0"/>
          <w:position w:val="3"/>
          <w:sz w:val="20"/>
          <w:szCs w:val="20"/>
          <w:rtl/>
        </w:rPr>
        <w:t>-</w:t>
      </w:r>
      <w:r w:rsidRPr="00B600D5">
        <w:rPr>
          <w:noProof w:val="0"/>
          <w:sz w:val="20"/>
          <w:szCs w:val="20"/>
          <w:rtl/>
        </w:rPr>
        <w:t>351</w:t>
      </w:r>
      <w:r w:rsidRPr="00B600D5">
        <w:rPr>
          <w:noProof w:val="0"/>
          <w:sz w:val="20"/>
          <w:szCs w:val="20"/>
        </w:rPr>
        <w:sym w:font="Symbol" w:char="F02D"/>
      </w:r>
      <w:r w:rsidRPr="00B600D5">
        <w:rPr>
          <w:noProof w:val="0"/>
          <w:sz w:val="20"/>
          <w:szCs w:val="20"/>
          <w:rtl/>
        </w:rPr>
        <w:t xml:space="preserve">352. ההליך הפרוצדורלי בחוק החדש דומה לפקודה, ויש שינויים </w:t>
      </w:r>
      <w:r w:rsidRPr="00B600D5">
        <w:rPr>
          <w:rFonts w:hint="cs"/>
          <w:noProof w:val="0"/>
          <w:sz w:val="20"/>
          <w:szCs w:val="20"/>
          <w:rtl/>
        </w:rPr>
        <w:t xml:space="preserve">מינוחיים </w:t>
      </w:r>
      <w:r w:rsidRPr="00B600D5">
        <w:rPr>
          <w:noProof w:val="0"/>
          <w:sz w:val="20"/>
          <w:szCs w:val="20"/>
          <w:rtl/>
        </w:rPr>
        <w:t>בעיקר.</w:t>
      </w:r>
    </w:p>
  </w:footnote>
  <w:footnote w:id="122">
    <w:p w14:paraId="42881EBB" w14:textId="77777777" w:rsidR="00197CDE" w:rsidRPr="00B600D5" w:rsidRDefault="00197CDE"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נתוני הממוצע הם נתונים גולמיים ש</w:t>
      </w:r>
      <w:r w:rsidRPr="00B600D5">
        <w:rPr>
          <w:rFonts w:hint="cs"/>
          <w:noProof w:val="0"/>
          <w:sz w:val="20"/>
          <w:szCs w:val="20"/>
          <w:rtl/>
        </w:rPr>
        <w:t xml:space="preserve">הכונס </w:t>
      </w:r>
      <w:r w:rsidRPr="00B600D5">
        <w:rPr>
          <w:noProof w:val="0"/>
          <w:sz w:val="20"/>
          <w:szCs w:val="20"/>
          <w:rtl/>
        </w:rPr>
        <w:t xml:space="preserve">מפרסם. ללא הערכים המקוריים </w:t>
      </w:r>
      <w:r w:rsidRPr="00B600D5">
        <w:rPr>
          <w:rFonts w:hint="cs"/>
          <w:noProof w:val="0"/>
          <w:sz w:val="20"/>
          <w:szCs w:val="20"/>
          <w:rtl/>
        </w:rPr>
        <w:t>אי</w:t>
      </w:r>
      <w:r w:rsidRPr="00B600D5">
        <w:rPr>
          <w:noProof w:val="0"/>
          <w:position w:val="3"/>
          <w:sz w:val="20"/>
          <w:szCs w:val="20"/>
          <w:rtl/>
        </w:rPr>
        <w:t>-</w:t>
      </w:r>
      <w:r w:rsidRPr="00B600D5">
        <w:rPr>
          <w:rFonts w:hint="cs"/>
          <w:noProof w:val="0"/>
          <w:sz w:val="20"/>
          <w:szCs w:val="20"/>
          <w:rtl/>
        </w:rPr>
        <w:t xml:space="preserve">אפשר </w:t>
      </w:r>
      <w:r w:rsidRPr="00B600D5">
        <w:rPr>
          <w:noProof w:val="0"/>
          <w:sz w:val="20"/>
          <w:szCs w:val="20"/>
          <w:rtl/>
        </w:rPr>
        <w:t>לעמוד על פיזור הערכים ולהציג את סטיית התקן.</w:t>
      </w:r>
    </w:p>
  </w:footnote>
  <w:footnote w:id="123">
    <w:p w14:paraId="0CD9D5A3" w14:textId="0D63CE79" w:rsidR="00C87D13" w:rsidRPr="00B600D5" w:rsidRDefault="00C87D13" w:rsidP="0065582B">
      <w:pPr>
        <w:pStyle w:val="FootnoteText"/>
        <w:tabs>
          <w:tab w:val="clear" w:pos="397"/>
          <w:tab w:val="left" w:pos="253"/>
        </w:tabs>
        <w:spacing w:after="0"/>
        <w:ind w:left="-30" w:firstLine="283"/>
        <w:rPr>
          <w:noProof w:val="0"/>
          <w:sz w:val="20"/>
          <w:szCs w:val="20"/>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בהוראות </w:t>
      </w:r>
      <w:r w:rsidRPr="00B600D5">
        <w:rPr>
          <w:rFonts w:hint="cs"/>
          <w:noProof w:val="0"/>
          <w:sz w:val="20"/>
          <w:szCs w:val="20"/>
          <w:rtl/>
        </w:rPr>
        <w:t xml:space="preserve">של </w:t>
      </w:r>
      <w:r w:rsidRPr="00B600D5">
        <w:rPr>
          <w:noProof w:val="0"/>
          <w:sz w:val="20"/>
          <w:szCs w:val="20"/>
          <w:rtl/>
        </w:rPr>
        <w:t>פקודת פשיטת הרגל אין תקופת תשלומים מינימלית</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אולם </w:t>
      </w:r>
      <w:r w:rsidRPr="00B600D5">
        <w:rPr>
          <w:noProof w:val="0"/>
          <w:sz w:val="20"/>
          <w:szCs w:val="20"/>
          <w:rtl/>
        </w:rPr>
        <w:t xml:space="preserve">הוראות החוק החדש שינו זאת </w:t>
      </w:r>
      <w:r w:rsidRPr="00B600D5">
        <w:rPr>
          <w:rFonts w:hint="cs"/>
          <w:noProof w:val="0"/>
          <w:sz w:val="20"/>
          <w:szCs w:val="20"/>
          <w:rtl/>
        </w:rPr>
        <w:t xml:space="preserve">– </w:t>
      </w:r>
      <w:r w:rsidRPr="00B600D5">
        <w:rPr>
          <w:noProof w:val="0"/>
          <w:sz w:val="20"/>
          <w:szCs w:val="20"/>
          <w:rtl/>
        </w:rPr>
        <w:t xml:space="preserve">ראו ס' 160–173 לחוק חדלות פירעון. ס' 163(א) לחוק קובע </w:t>
      </w:r>
      <w:r w:rsidRPr="00B600D5">
        <w:rPr>
          <w:rFonts w:hint="cs"/>
          <w:noProof w:val="0"/>
          <w:sz w:val="20"/>
          <w:szCs w:val="20"/>
          <w:rtl/>
        </w:rPr>
        <w:t xml:space="preserve">כי </w:t>
      </w:r>
      <w:r w:rsidRPr="00B600D5">
        <w:rPr>
          <w:noProof w:val="0"/>
          <w:sz w:val="20"/>
          <w:szCs w:val="20"/>
          <w:rtl/>
        </w:rPr>
        <w:t>תקופת התשלומים תהיה שלוש שנים לאחר הצו לשיקום כלכלי (המקביל לצו פשיטת הרגל בפקודה)</w:t>
      </w:r>
      <w:r w:rsidRPr="00B600D5">
        <w:rPr>
          <w:rFonts w:hint="cs"/>
          <w:noProof w:val="0"/>
          <w:sz w:val="20"/>
          <w:szCs w:val="20"/>
          <w:rtl/>
        </w:rPr>
        <w:t>,</w:t>
      </w:r>
      <w:r w:rsidRPr="00B600D5">
        <w:rPr>
          <w:noProof w:val="0"/>
          <w:sz w:val="20"/>
          <w:szCs w:val="20"/>
          <w:rtl/>
        </w:rPr>
        <w:t xml:space="preserve"> ולאחריה ניתן להעניק הפטר. עם זאת, בכל הנוגע </w:t>
      </w:r>
      <w:r w:rsidRPr="00B600D5">
        <w:rPr>
          <w:rFonts w:hint="cs"/>
          <w:noProof w:val="0"/>
          <w:sz w:val="20"/>
          <w:szCs w:val="20"/>
          <w:rtl/>
        </w:rPr>
        <w:t>ב</w:t>
      </w:r>
      <w:r w:rsidRPr="00B600D5">
        <w:rPr>
          <w:noProof w:val="0"/>
          <w:sz w:val="20"/>
          <w:szCs w:val="20"/>
          <w:rtl/>
        </w:rPr>
        <w:t xml:space="preserve">תקופת המחקר, תחת הוראות הפקודה, מדובר בסף תחתון של תקופת </w:t>
      </w:r>
      <w:r w:rsidRPr="00B600D5">
        <w:rPr>
          <w:rFonts w:hint="cs"/>
          <w:noProof w:val="0"/>
          <w:sz w:val="20"/>
          <w:szCs w:val="20"/>
          <w:rtl/>
        </w:rPr>
        <w:t>ה</w:t>
      </w:r>
      <w:r w:rsidRPr="00B600D5">
        <w:rPr>
          <w:noProof w:val="0"/>
          <w:sz w:val="20"/>
          <w:szCs w:val="20"/>
          <w:rtl/>
        </w:rPr>
        <w:t>תשלומים</w:t>
      </w:r>
      <w:r w:rsidRPr="00B600D5">
        <w:rPr>
          <w:rFonts w:hint="cs"/>
          <w:noProof w:val="0"/>
          <w:sz w:val="20"/>
          <w:szCs w:val="20"/>
          <w:rtl/>
        </w:rPr>
        <w:t>,</w:t>
      </w:r>
      <w:r w:rsidRPr="00B600D5">
        <w:rPr>
          <w:noProof w:val="0"/>
          <w:sz w:val="20"/>
          <w:szCs w:val="20"/>
          <w:rtl/>
        </w:rPr>
        <w:t xml:space="preserve"> והוא אינ</w:t>
      </w:r>
      <w:r w:rsidRPr="00B600D5">
        <w:rPr>
          <w:rFonts w:hint="cs"/>
          <w:noProof w:val="0"/>
          <w:sz w:val="20"/>
          <w:szCs w:val="20"/>
          <w:rtl/>
        </w:rPr>
        <w:t>ו</w:t>
      </w:r>
      <w:r w:rsidRPr="00B600D5">
        <w:rPr>
          <w:noProof w:val="0"/>
          <w:sz w:val="20"/>
          <w:szCs w:val="20"/>
          <w:rtl/>
        </w:rPr>
        <w:t xml:space="preserve"> </w:t>
      </w:r>
      <w:r w:rsidRPr="00B600D5">
        <w:rPr>
          <w:rFonts w:hint="cs"/>
          <w:noProof w:val="0"/>
          <w:sz w:val="20"/>
          <w:szCs w:val="20"/>
          <w:rtl/>
        </w:rPr>
        <w:t>משקף את תקופת התשלומים הממוצעת שנקבעה בפועל</w:t>
      </w:r>
      <w:r w:rsidRPr="00B600D5">
        <w:rPr>
          <w:noProof w:val="0"/>
          <w:sz w:val="20"/>
          <w:szCs w:val="20"/>
          <w:rtl/>
        </w:rPr>
        <w:t xml:space="preserve">. ראו בהרחבה נדיב "סיפור של חדלות פירעון", לעיל ה"ש </w:t>
      </w:r>
      <w:r w:rsidR="00CF4891">
        <w:rPr>
          <w:rFonts w:hint="cs"/>
          <w:noProof w:val="0"/>
          <w:sz w:val="20"/>
          <w:szCs w:val="20"/>
          <w:rtl/>
        </w:rPr>
        <w:t>86</w:t>
      </w:r>
      <w:r w:rsidRPr="00B600D5">
        <w:rPr>
          <w:noProof w:val="0"/>
          <w:sz w:val="20"/>
          <w:szCs w:val="20"/>
          <w:rtl/>
        </w:rPr>
        <w:t>.</w:t>
      </w:r>
    </w:p>
  </w:footnote>
  <w:footnote w:id="124">
    <w:p w14:paraId="1BE5758E" w14:textId="525E4B08" w:rsidR="00C87D13" w:rsidRPr="00B600D5" w:rsidRDefault="00C87D13" w:rsidP="0065582B">
      <w:pPr>
        <w:tabs>
          <w:tab w:val="left" w:pos="253"/>
        </w:tabs>
        <w:autoSpaceDE w:val="0"/>
        <w:autoSpaceDN w:val="0"/>
        <w:adjustRightInd w:val="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באופן השוואתי מצבנו </w:t>
      </w:r>
      <w:r w:rsidRPr="00B600D5">
        <w:rPr>
          <w:rFonts w:hint="cs"/>
          <w:noProof w:val="0"/>
          <w:sz w:val="20"/>
          <w:szCs w:val="20"/>
          <w:rtl/>
        </w:rPr>
        <w:t xml:space="preserve">טוב </w:t>
      </w:r>
      <w:r w:rsidRPr="00B600D5">
        <w:rPr>
          <w:noProof w:val="0"/>
          <w:sz w:val="20"/>
          <w:szCs w:val="20"/>
          <w:rtl/>
        </w:rPr>
        <w:t>פחות מ</w:t>
      </w:r>
      <w:r w:rsidRPr="00B600D5">
        <w:rPr>
          <w:rFonts w:hint="cs"/>
          <w:noProof w:val="0"/>
          <w:sz w:val="20"/>
          <w:szCs w:val="20"/>
          <w:rtl/>
        </w:rPr>
        <w:t>המצב ב</w:t>
      </w:r>
      <w:r w:rsidRPr="00B600D5">
        <w:rPr>
          <w:noProof w:val="0"/>
          <w:sz w:val="20"/>
          <w:szCs w:val="20"/>
          <w:rtl/>
        </w:rPr>
        <w:t xml:space="preserve">שאר העולם. </w:t>
      </w:r>
      <w:r w:rsidR="004730CF" w:rsidRPr="00B600D5">
        <w:rPr>
          <w:rFonts w:hint="cs"/>
          <w:noProof w:val="0"/>
          <w:sz w:val="20"/>
          <w:szCs w:val="20"/>
          <w:rtl/>
        </w:rPr>
        <w:t xml:space="preserve">בהשוואה, במדינות מעבר       לים תקופות התשלומים שונות ולרוב ארוכות יותר, בצרפת משך ההליך עומד על שמונה שנים, באוסטריה מינימום של שבע שנים, בגרמניה שש שנים, בדנמרק ושבדיה כחמש שנים, באנגליה, בלגיה והולנד, בדומה לישראל, נמשך ההליך מינימום של שלוש שנים מיום קביעת תכנית התשלומים, כשניתן להעניק הפטר עוד קודם לכן. </w:t>
      </w:r>
      <w:r w:rsidR="004730CF" w:rsidRPr="00B600D5">
        <w:rPr>
          <w:rFonts w:ascii="David" w:eastAsia="Calibri" w:hAnsi="David" w:cs="David"/>
          <w:noProof w:val="0"/>
          <w:sz w:val="20"/>
          <w:szCs w:val="20"/>
        </w:rPr>
        <w:t xml:space="preserve">Jason Kilborn, Expert Recommendations and The Evolution of European Best Practices </w:t>
      </w:r>
      <w:proofErr w:type="gramStart"/>
      <w:r w:rsidR="004730CF" w:rsidRPr="00B600D5">
        <w:rPr>
          <w:rFonts w:ascii="David" w:eastAsia="Calibri" w:hAnsi="David" w:cs="David"/>
          <w:noProof w:val="0"/>
          <w:sz w:val="20"/>
          <w:szCs w:val="20"/>
        </w:rPr>
        <w:t>For</w:t>
      </w:r>
      <w:proofErr w:type="gramEnd"/>
      <w:r w:rsidR="004730CF" w:rsidRPr="00B600D5">
        <w:rPr>
          <w:rFonts w:ascii="David" w:eastAsia="Calibri" w:hAnsi="David" w:cs="David"/>
          <w:noProof w:val="0"/>
          <w:sz w:val="20"/>
          <w:szCs w:val="20"/>
        </w:rPr>
        <w:t xml:space="preserve"> The Treatment of Overindebtedness, 1984-2010, p.40 at: </w:t>
      </w:r>
      <w:hyperlink r:id="rId23" w:history="1">
        <w:r w:rsidR="004730CF" w:rsidRPr="00B600D5">
          <w:rPr>
            <w:rFonts w:ascii="David" w:eastAsia="Calibri" w:hAnsi="David" w:cs="David"/>
            <w:noProof w:val="0"/>
            <w:color w:val="0563C1"/>
            <w:sz w:val="20"/>
            <w:szCs w:val="20"/>
            <w:u w:val="single"/>
          </w:rPr>
          <w:t>https://papers.ssrn.com/sol3/papers.cfm?abstract_id=1663108</w:t>
        </w:r>
      </w:hyperlink>
      <w:r w:rsidR="004730CF" w:rsidRPr="00B600D5">
        <w:rPr>
          <w:rFonts w:hint="cs"/>
          <w:noProof w:val="0"/>
          <w:sz w:val="20"/>
          <w:szCs w:val="20"/>
          <w:rtl/>
        </w:rPr>
        <w:t xml:space="preserve">. במובחן, שיטות משפט מסוימות מאפשרות מתן הפטר כבר בפתח ההליך, באופן אוטומטי וללא צורך בהחלטה שיפוטית. דוגמא לכך היא </w:t>
      </w:r>
      <w:r w:rsidR="004730CF" w:rsidRPr="00B600D5">
        <w:rPr>
          <w:noProof w:val="0"/>
          <w:sz w:val="20"/>
          <w:szCs w:val="20"/>
          <w:rtl/>
        </w:rPr>
        <w:t>קנדה מעניקה הפטר אוטומטי לאחר 9 חודשים ממועד תחילת ההליך</w:t>
      </w:r>
      <w:r w:rsidR="004730CF" w:rsidRPr="00B600D5">
        <w:rPr>
          <w:rFonts w:hint="cs"/>
          <w:noProof w:val="0"/>
          <w:sz w:val="20"/>
          <w:szCs w:val="20"/>
          <w:rtl/>
        </w:rPr>
        <w:t>:</w:t>
      </w:r>
      <w:r w:rsidR="004730CF" w:rsidRPr="00B600D5">
        <w:rPr>
          <w:noProof w:val="0"/>
          <w:sz w:val="20"/>
          <w:szCs w:val="20"/>
        </w:rPr>
        <w:t xml:space="preserve"> S. 168.1 Bankruptcy and Insolvency Act, 1992 (Ca)</w:t>
      </w:r>
      <w:r w:rsidR="004730CF" w:rsidRPr="00B600D5">
        <w:rPr>
          <w:noProof w:val="0"/>
          <w:sz w:val="20"/>
          <w:szCs w:val="20"/>
          <w:rtl/>
        </w:rPr>
        <w:t xml:space="preserve"> </w:t>
      </w:r>
      <w:r w:rsidR="004730CF" w:rsidRPr="00B600D5">
        <w:rPr>
          <w:rFonts w:hint="cs"/>
          <w:noProof w:val="0"/>
          <w:sz w:val="20"/>
          <w:szCs w:val="20"/>
          <w:rtl/>
        </w:rPr>
        <w:t>(</w:t>
      </w:r>
      <w:proofErr w:type="gramStart"/>
      <w:r w:rsidR="004730CF" w:rsidRPr="00B600D5">
        <w:rPr>
          <w:noProof w:val="0"/>
          <w:sz w:val="20"/>
          <w:szCs w:val="20"/>
          <w:rtl/>
        </w:rPr>
        <w:t>להלן</w:t>
      </w:r>
      <w:r w:rsidR="004730CF" w:rsidRPr="00B600D5">
        <w:rPr>
          <w:noProof w:val="0"/>
          <w:sz w:val="20"/>
          <w:szCs w:val="20"/>
        </w:rPr>
        <w:t>(</w:t>
      </w:r>
      <w:proofErr w:type="gramEnd"/>
      <w:r w:rsidR="004730CF" w:rsidRPr="00B600D5">
        <w:rPr>
          <w:noProof w:val="0"/>
          <w:sz w:val="20"/>
          <w:szCs w:val="20"/>
        </w:rPr>
        <w:t xml:space="preserve">BIA </w:t>
      </w:r>
      <w:r w:rsidR="004730CF" w:rsidRPr="00B600D5">
        <w:rPr>
          <w:rFonts w:hint="cs"/>
          <w:noProof w:val="0"/>
          <w:sz w:val="20"/>
          <w:szCs w:val="20"/>
          <w:rtl/>
        </w:rPr>
        <w:t xml:space="preserve"> </w:t>
      </w:r>
      <w:r w:rsidR="004730CF" w:rsidRPr="00B600D5">
        <w:rPr>
          <w:noProof w:val="0"/>
          <w:sz w:val="20"/>
          <w:szCs w:val="20"/>
          <w:rtl/>
        </w:rPr>
        <w:t>אנגליה מעניקה הפטר לאחר תום שנה מתחילת ההליך</w:t>
      </w:r>
      <w:r w:rsidR="004730CF" w:rsidRPr="00B600D5">
        <w:rPr>
          <w:noProof w:val="0"/>
          <w:sz w:val="20"/>
          <w:szCs w:val="20"/>
        </w:rPr>
        <w:t>s. 280, Insolvency Act, 1986 .</w:t>
      </w:r>
      <w:r w:rsidR="004730CF" w:rsidRPr="00B600D5">
        <w:rPr>
          <w:rFonts w:hint="cs"/>
          <w:noProof w:val="0"/>
          <w:sz w:val="20"/>
          <w:szCs w:val="20"/>
          <w:rtl/>
        </w:rPr>
        <w:t>. בארצות הברית</w:t>
      </w:r>
      <w:r w:rsidR="004730CF" w:rsidRPr="00B600D5">
        <w:rPr>
          <w:noProof w:val="0"/>
          <w:sz w:val="20"/>
          <w:szCs w:val="20"/>
          <w:rtl/>
        </w:rPr>
        <w:t xml:space="preserve"> ניתן בהליך על פי</w:t>
      </w:r>
      <w:r w:rsidR="004730CF" w:rsidRPr="00B600D5">
        <w:rPr>
          <w:noProof w:val="0"/>
          <w:sz w:val="20"/>
          <w:szCs w:val="20"/>
        </w:rPr>
        <w:t xml:space="preserve"> Chapter 7 </w:t>
      </w:r>
      <w:r w:rsidR="004730CF" w:rsidRPr="00B600D5">
        <w:rPr>
          <w:noProof w:val="0"/>
          <w:sz w:val="20"/>
          <w:szCs w:val="20"/>
          <w:rtl/>
        </w:rPr>
        <w:t xml:space="preserve">לקוד </w:t>
      </w:r>
      <w:r w:rsidR="004730CF" w:rsidRPr="00B600D5">
        <w:rPr>
          <w:rFonts w:hint="cs"/>
          <w:noProof w:val="0"/>
          <w:sz w:val="20"/>
          <w:szCs w:val="20"/>
          <w:rtl/>
        </w:rPr>
        <w:t xml:space="preserve"> -</w:t>
      </w:r>
      <w:r w:rsidR="004730CF" w:rsidRPr="00B600D5">
        <w:rPr>
          <w:noProof w:val="0"/>
          <w:sz w:val="20"/>
          <w:szCs w:val="20"/>
          <w:rtl/>
        </w:rPr>
        <w:t xml:space="preserve"> §727 11</w:t>
      </w:r>
      <w:r w:rsidR="004730CF" w:rsidRPr="00B600D5">
        <w:rPr>
          <w:noProof w:val="0"/>
          <w:sz w:val="20"/>
          <w:szCs w:val="20"/>
        </w:rPr>
        <w:t>U.S.C. 2018 ;</w:t>
      </w:r>
      <w:r w:rsidR="004730CF" w:rsidRPr="00B600D5">
        <w:rPr>
          <w:rFonts w:hint="cs"/>
          <w:noProof w:val="0"/>
          <w:sz w:val="20"/>
          <w:szCs w:val="20"/>
          <w:rtl/>
        </w:rPr>
        <w:t xml:space="preserve"> </w:t>
      </w:r>
      <w:r w:rsidR="004730CF" w:rsidRPr="00B600D5">
        <w:rPr>
          <w:noProof w:val="0"/>
          <w:sz w:val="20"/>
          <w:szCs w:val="20"/>
        </w:rPr>
        <w:t xml:space="preserve"> Bankruptcy Code, 1978 -  </w:t>
      </w:r>
      <w:r w:rsidR="004730CF" w:rsidRPr="00B600D5">
        <w:rPr>
          <w:noProof w:val="0"/>
          <w:sz w:val="20"/>
          <w:szCs w:val="20"/>
          <w:rtl/>
        </w:rPr>
        <w:t>לקבל הפטר כפוף למימוש כל הנכסים שאינם פטורים על פי דין ממימוש לאחר</w:t>
      </w:r>
      <w:r w:rsidR="004730CF" w:rsidRPr="00B600D5">
        <w:rPr>
          <w:rFonts w:hint="cs"/>
          <w:noProof w:val="0"/>
          <w:sz w:val="20"/>
          <w:szCs w:val="20"/>
          <w:rtl/>
        </w:rPr>
        <w:t xml:space="preserve"> </w:t>
      </w:r>
      <w:r w:rsidR="004730CF" w:rsidRPr="00B600D5">
        <w:rPr>
          <w:noProof w:val="0"/>
          <w:sz w:val="20"/>
          <w:szCs w:val="20"/>
          <w:rtl/>
        </w:rPr>
        <w:t>חודשים ספורים מפתיחת ההליך</w:t>
      </w:r>
      <w:r w:rsidR="004730CF" w:rsidRPr="00B600D5">
        <w:rPr>
          <w:noProof w:val="0"/>
          <w:sz w:val="20"/>
          <w:szCs w:val="20"/>
        </w:rPr>
        <w:t>.</w:t>
      </w:r>
      <w:r w:rsidR="004730CF" w:rsidRPr="00B600D5">
        <w:rPr>
          <w:rFonts w:hint="cs"/>
          <w:noProof w:val="0"/>
          <w:sz w:val="20"/>
          <w:szCs w:val="20"/>
          <w:rtl/>
        </w:rPr>
        <w:t xml:space="preserve"> ארצות הברית מאפשרת מודל משולב, לפיו, חייבים בעי הכנסה מעל החציון ישלימו את הליך חדלות הפירעון, בדרך של צווי תשלומים חודשיים, לתקופה של בין שלוש לחמש שנים, ויתר פושטי הרגל שהכנסתם מתחת לחציון יוכלו להגיע להפטר תוך כחצי שנה בלבד, </w:t>
      </w:r>
      <w:r w:rsidR="004730CF" w:rsidRPr="00B600D5">
        <w:rPr>
          <w:noProof w:val="0"/>
          <w:sz w:val="20"/>
          <w:szCs w:val="20"/>
        </w:rPr>
        <w:t>Bankruptcy Abuse Prevention and Consumer Protection Act §§ 201–34</w:t>
      </w:r>
      <w:r w:rsidR="004730CF" w:rsidRPr="00B600D5">
        <w:rPr>
          <w:rFonts w:hint="cs"/>
          <w:noProof w:val="0"/>
          <w:sz w:val="20"/>
          <w:szCs w:val="20"/>
          <w:rtl/>
        </w:rPr>
        <w:t>.</w:t>
      </w:r>
    </w:p>
  </w:footnote>
  <w:footnote w:id="125">
    <w:p w14:paraId="4CDB89EC" w14:textId="54965F6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ראו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2016</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xml:space="preserve">, בעמ' 19;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הרשות השופטת 2017</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בעמ' 19. מנתונים אל</w:t>
      </w:r>
      <w:r w:rsidRPr="00B600D5">
        <w:rPr>
          <w:rFonts w:hint="cs"/>
          <w:noProof w:val="0"/>
          <w:sz w:val="20"/>
          <w:szCs w:val="20"/>
          <w:rtl/>
        </w:rPr>
        <w:t>ו</w:t>
      </w:r>
      <w:r w:rsidRPr="00B600D5">
        <w:rPr>
          <w:noProof w:val="0"/>
          <w:sz w:val="20"/>
          <w:szCs w:val="20"/>
          <w:rtl/>
        </w:rPr>
        <w:t xml:space="preserve"> עולה </w:t>
      </w:r>
      <w:r w:rsidRPr="00B600D5">
        <w:rPr>
          <w:rFonts w:hint="cs"/>
          <w:noProof w:val="0"/>
          <w:sz w:val="20"/>
          <w:szCs w:val="20"/>
          <w:rtl/>
        </w:rPr>
        <w:t xml:space="preserve">לכאורה </w:t>
      </w:r>
      <w:r w:rsidRPr="00B600D5">
        <w:rPr>
          <w:noProof w:val="0"/>
          <w:sz w:val="20"/>
          <w:szCs w:val="20"/>
          <w:rtl/>
        </w:rPr>
        <w:t xml:space="preserve">תמונה חיובית מאוד, </w:t>
      </w:r>
      <w:r w:rsidRPr="00B600D5">
        <w:rPr>
          <w:rFonts w:hint="cs"/>
          <w:noProof w:val="0"/>
          <w:sz w:val="20"/>
          <w:szCs w:val="20"/>
          <w:rtl/>
        </w:rPr>
        <w:t xml:space="preserve">שלפיה אף שמדובר באחד </w:t>
      </w:r>
      <w:r w:rsidRPr="00B600D5">
        <w:rPr>
          <w:noProof w:val="0"/>
          <w:sz w:val="20"/>
          <w:szCs w:val="20"/>
          <w:rtl/>
        </w:rPr>
        <w:t xml:space="preserve">ההליכים הארוכים המתנהלים בבית המשפט, </w:t>
      </w:r>
      <w:r w:rsidRPr="00B600D5">
        <w:rPr>
          <w:rFonts w:hint="cs"/>
          <w:noProof w:val="0"/>
          <w:sz w:val="20"/>
          <w:szCs w:val="20"/>
          <w:rtl/>
        </w:rPr>
        <w:t xml:space="preserve">אורכו </w:t>
      </w:r>
      <w:r w:rsidRPr="00B600D5">
        <w:rPr>
          <w:noProof w:val="0"/>
          <w:sz w:val="20"/>
          <w:szCs w:val="20"/>
          <w:rtl/>
        </w:rPr>
        <w:t xml:space="preserve">עומד על ממוצע של מעט </w:t>
      </w:r>
      <w:r w:rsidRPr="00B600D5">
        <w:rPr>
          <w:rFonts w:hint="cs"/>
          <w:noProof w:val="0"/>
          <w:sz w:val="20"/>
          <w:szCs w:val="20"/>
          <w:rtl/>
        </w:rPr>
        <w:t>יותר מ</w:t>
      </w:r>
      <w:r w:rsidRPr="00B600D5">
        <w:rPr>
          <w:noProof w:val="0"/>
          <w:sz w:val="20"/>
          <w:szCs w:val="20"/>
          <w:rtl/>
        </w:rPr>
        <w:t>שנה וחצי. אולם נתון זה מתעתע</w:t>
      </w:r>
      <w:r w:rsidRPr="00B600D5">
        <w:rPr>
          <w:rFonts w:hint="cs"/>
          <w:noProof w:val="0"/>
          <w:sz w:val="20"/>
          <w:szCs w:val="20"/>
          <w:rtl/>
        </w:rPr>
        <w:t>,</w:t>
      </w:r>
      <w:r w:rsidRPr="00B600D5">
        <w:rPr>
          <w:noProof w:val="0"/>
          <w:sz w:val="20"/>
          <w:szCs w:val="20"/>
          <w:rtl/>
        </w:rPr>
        <w:t xml:space="preserve"> שכן הוא </w:t>
      </w:r>
      <w:r w:rsidRPr="00B600D5">
        <w:rPr>
          <w:rFonts w:hint="cs"/>
          <w:noProof w:val="0"/>
          <w:sz w:val="20"/>
          <w:szCs w:val="20"/>
          <w:rtl/>
        </w:rPr>
        <w:t xml:space="preserve">אינו </w:t>
      </w:r>
      <w:r w:rsidRPr="00B600D5">
        <w:rPr>
          <w:noProof w:val="0"/>
          <w:sz w:val="20"/>
          <w:szCs w:val="20"/>
          <w:rtl/>
        </w:rPr>
        <w:t xml:space="preserve">מתייחס לאורך חיי התיק במלואו, אלא רק לתקופה שבין צו הכינוס לקבלת צו פשיטת הרגל, אך </w:t>
      </w:r>
      <w:r w:rsidRPr="00B600D5">
        <w:rPr>
          <w:rFonts w:hint="cs"/>
          <w:noProof w:val="0"/>
          <w:sz w:val="20"/>
          <w:szCs w:val="20"/>
          <w:rtl/>
        </w:rPr>
        <w:t xml:space="preserve">מבחינת החייב ההליך אינו מסתיים </w:t>
      </w:r>
      <w:r w:rsidRPr="00B600D5">
        <w:rPr>
          <w:noProof w:val="0"/>
          <w:sz w:val="20"/>
          <w:szCs w:val="20"/>
          <w:rtl/>
        </w:rPr>
        <w:t>עם קבלתו של הצו</w:t>
      </w:r>
      <w:r w:rsidRPr="00B600D5">
        <w:rPr>
          <w:rFonts w:hint="cs"/>
          <w:noProof w:val="0"/>
          <w:sz w:val="20"/>
          <w:szCs w:val="20"/>
          <w:rtl/>
        </w:rPr>
        <w:t>,</w:t>
      </w:r>
      <w:r w:rsidRPr="00B600D5">
        <w:rPr>
          <w:noProof w:val="0"/>
          <w:sz w:val="20"/>
          <w:szCs w:val="20"/>
          <w:rtl/>
        </w:rPr>
        <w:t xml:space="preserve"> ש</w:t>
      </w:r>
      <w:r w:rsidRPr="00B600D5">
        <w:rPr>
          <w:rFonts w:hint="cs"/>
          <w:noProof w:val="0"/>
          <w:sz w:val="20"/>
          <w:szCs w:val="20"/>
          <w:rtl/>
        </w:rPr>
        <w:t xml:space="preserve">כן הוא </w:t>
      </w:r>
      <w:r w:rsidRPr="00B600D5">
        <w:rPr>
          <w:noProof w:val="0"/>
          <w:sz w:val="20"/>
          <w:szCs w:val="20"/>
          <w:rtl/>
        </w:rPr>
        <w:t>מתחיל כעת ת</w:t>
      </w:r>
      <w:r w:rsidRPr="00B600D5">
        <w:rPr>
          <w:rFonts w:hint="cs"/>
          <w:noProof w:val="0"/>
          <w:sz w:val="20"/>
          <w:szCs w:val="20"/>
          <w:rtl/>
        </w:rPr>
        <w:t>ו</w:t>
      </w:r>
      <w:r w:rsidRPr="00B600D5">
        <w:rPr>
          <w:noProof w:val="0"/>
          <w:sz w:val="20"/>
          <w:szCs w:val="20"/>
          <w:rtl/>
        </w:rPr>
        <w:t xml:space="preserve">כנית פירעון של </w:t>
      </w:r>
      <w:r w:rsidRPr="00B600D5">
        <w:rPr>
          <w:rFonts w:hint="cs"/>
          <w:noProof w:val="0"/>
          <w:sz w:val="20"/>
          <w:szCs w:val="20"/>
          <w:rtl/>
        </w:rPr>
        <w:t xml:space="preserve">כמה </w:t>
      </w:r>
      <w:r w:rsidRPr="00B600D5">
        <w:rPr>
          <w:noProof w:val="0"/>
          <w:sz w:val="20"/>
          <w:szCs w:val="20"/>
          <w:rtl/>
        </w:rPr>
        <w:t>שנים עד לקבלת ההפטר (מחיקת החובות המיוחלת).</w:t>
      </w:r>
    </w:p>
  </w:footnote>
  <w:footnote w:id="126">
    <w:p w14:paraId="1D470B90" w14:textId="55955569"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מסלול החייבים המוגבלים באמצעים נוסף </w:t>
      </w:r>
      <w:r w:rsidRPr="00B600D5">
        <w:rPr>
          <w:rFonts w:hint="cs"/>
          <w:noProof w:val="0"/>
          <w:sz w:val="20"/>
          <w:szCs w:val="20"/>
          <w:rtl/>
        </w:rPr>
        <w:t>ב</w:t>
      </w:r>
      <w:r w:rsidRPr="00B600D5">
        <w:rPr>
          <w:noProof w:val="0"/>
          <w:sz w:val="20"/>
          <w:szCs w:val="20"/>
          <w:rtl/>
        </w:rPr>
        <w:t>חוק ההוצאה לפועל</w:t>
      </w:r>
      <w:r w:rsidRPr="00B600D5">
        <w:rPr>
          <w:rFonts w:hint="cs"/>
          <w:noProof w:val="0"/>
          <w:sz w:val="20"/>
          <w:szCs w:val="20"/>
          <w:rtl/>
        </w:rPr>
        <w:t xml:space="preserve"> (</w:t>
      </w:r>
      <w:r w:rsidRPr="00B600D5">
        <w:rPr>
          <w:noProof w:val="0"/>
          <w:sz w:val="20"/>
          <w:szCs w:val="20"/>
          <w:rtl/>
        </w:rPr>
        <w:t>תיקון מס' 15</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התשנ"ד</w:t>
      </w:r>
      <w:r w:rsidRPr="00B600D5">
        <w:rPr>
          <w:noProof w:val="0"/>
          <w:position w:val="3"/>
          <w:sz w:val="20"/>
          <w:szCs w:val="20"/>
          <w:rtl/>
        </w:rPr>
        <w:t>-</w:t>
      </w:r>
      <w:r w:rsidRPr="00B600D5">
        <w:rPr>
          <w:noProof w:val="0"/>
          <w:sz w:val="20"/>
          <w:szCs w:val="20"/>
          <w:rtl/>
        </w:rPr>
        <w:t>1994</w:t>
      </w:r>
      <w:r w:rsidRPr="00B600D5">
        <w:rPr>
          <w:rFonts w:hint="cs"/>
          <w:noProof w:val="0"/>
          <w:sz w:val="20"/>
          <w:szCs w:val="20"/>
          <w:rtl/>
        </w:rPr>
        <w:t>, ס"ח 284,</w:t>
      </w:r>
      <w:r w:rsidRPr="00B600D5">
        <w:rPr>
          <w:noProof w:val="0"/>
          <w:sz w:val="20"/>
          <w:szCs w:val="20"/>
          <w:rtl/>
        </w:rPr>
        <w:t xml:space="preserve"> בעקבות בג"ץ 5304/92 </w:t>
      </w:r>
      <w:r w:rsidRPr="00B600D5">
        <w:rPr>
          <w:b/>
          <w:bCs/>
          <w:noProof w:val="0"/>
          <w:sz w:val="20"/>
          <w:szCs w:val="20"/>
          <w:rtl/>
        </w:rPr>
        <w:t>פר"ח 1992 סיוע לנפגעי חוקים ותקנות למען ישראל אחרת – עמותה נ' שר המשפטים</w:t>
      </w:r>
      <w:r w:rsidRPr="00B600D5">
        <w:rPr>
          <w:noProof w:val="0"/>
          <w:sz w:val="20"/>
          <w:szCs w:val="20"/>
          <w:rtl/>
        </w:rPr>
        <w:t xml:space="preserve">, פ"ד מז(4) 715 (1993). מסלול זה נועד לחייבים שהתברר כי לא יוכלו לפרוע את כל חובם בפרק הזמן שנקבע בחוק. ראו ס' 69ג(א) לחוק ההוצאה לפועל, הקובע </w:t>
      </w:r>
      <w:r w:rsidRPr="00B600D5">
        <w:rPr>
          <w:rFonts w:hint="cs"/>
          <w:noProof w:val="0"/>
          <w:sz w:val="20"/>
          <w:szCs w:val="20"/>
          <w:rtl/>
        </w:rPr>
        <w:t xml:space="preserve">פרק זמן של </w:t>
      </w:r>
      <w:r w:rsidRPr="00B600D5">
        <w:rPr>
          <w:noProof w:val="0"/>
          <w:sz w:val="20"/>
          <w:szCs w:val="20"/>
          <w:rtl/>
        </w:rPr>
        <w:t>שנתיים עד ארבע שנים, על פי גובה החוב. לעניין חקירת יכולתו של החייב ראו רון חריס "ממאסר להפטר: הצעת סדר</w:t>
      </w:r>
      <w:r w:rsidRPr="00B600D5">
        <w:rPr>
          <w:noProof w:val="0"/>
          <w:position w:val="3"/>
          <w:sz w:val="20"/>
          <w:szCs w:val="20"/>
          <w:rtl/>
        </w:rPr>
        <w:t>-</w:t>
      </w:r>
      <w:r w:rsidRPr="00B600D5">
        <w:rPr>
          <w:noProof w:val="0"/>
          <w:sz w:val="20"/>
          <w:szCs w:val="20"/>
          <w:rtl/>
        </w:rPr>
        <w:t xml:space="preserve">יום חדש לחקיקת דינים לאכיפת חיובים" </w:t>
      </w:r>
      <w:r w:rsidRPr="00B600D5">
        <w:rPr>
          <w:b/>
          <w:bCs/>
          <w:noProof w:val="0"/>
          <w:sz w:val="20"/>
          <w:szCs w:val="20"/>
          <w:rtl/>
        </w:rPr>
        <w:t>עיוני משפט</w:t>
      </w:r>
      <w:r w:rsidRPr="00B600D5">
        <w:rPr>
          <w:noProof w:val="0"/>
          <w:sz w:val="20"/>
          <w:szCs w:val="20"/>
          <w:rtl/>
        </w:rPr>
        <w:t xml:space="preserve"> כג 641, 676 (2000). חקירת יכולת זו אמורה לשרת את הנושים למציאת נכסים </w:t>
      </w:r>
      <w:r w:rsidRPr="00B600D5">
        <w:rPr>
          <w:rFonts w:hint="cs"/>
          <w:noProof w:val="0"/>
          <w:sz w:val="20"/>
          <w:szCs w:val="20"/>
          <w:rtl/>
        </w:rPr>
        <w:t xml:space="preserve">– </w:t>
      </w:r>
      <w:r w:rsidRPr="00B600D5">
        <w:rPr>
          <w:noProof w:val="0"/>
          <w:sz w:val="20"/>
          <w:szCs w:val="20"/>
          <w:rtl/>
        </w:rPr>
        <w:t xml:space="preserve">נזילים או </w:t>
      </w:r>
      <w:r w:rsidRPr="00B600D5">
        <w:rPr>
          <w:rFonts w:hint="cs"/>
          <w:noProof w:val="0"/>
          <w:sz w:val="20"/>
          <w:szCs w:val="20"/>
          <w:rtl/>
        </w:rPr>
        <w:t xml:space="preserve">לא </w:t>
      </w:r>
      <w:r w:rsidRPr="00B600D5">
        <w:rPr>
          <w:noProof w:val="0"/>
          <w:sz w:val="20"/>
          <w:szCs w:val="20"/>
          <w:rtl/>
        </w:rPr>
        <w:t xml:space="preserve">נזילים </w:t>
      </w:r>
      <w:r w:rsidRPr="00B600D5">
        <w:rPr>
          <w:rFonts w:hint="cs"/>
          <w:noProof w:val="0"/>
          <w:sz w:val="20"/>
          <w:szCs w:val="20"/>
          <w:rtl/>
        </w:rPr>
        <w:t xml:space="preserve">– </w:t>
      </w:r>
      <w:r w:rsidRPr="00B600D5">
        <w:rPr>
          <w:noProof w:val="0"/>
          <w:sz w:val="20"/>
          <w:szCs w:val="20"/>
          <w:rtl/>
        </w:rPr>
        <w:t>של החייב</w:t>
      </w:r>
      <w:r w:rsidRPr="00B600D5">
        <w:rPr>
          <w:rFonts w:hint="cs"/>
          <w:noProof w:val="0"/>
          <w:sz w:val="20"/>
          <w:szCs w:val="20"/>
          <w:rtl/>
        </w:rPr>
        <w:t>,</w:t>
      </w:r>
      <w:r w:rsidRPr="00B600D5">
        <w:rPr>
          <w:noProof w:val="0"/>
          <w:sz w:val="20"/>
          <w:szCs w:val="20"/>
          <w:rtl/>
        </w:rPr>
        <w:t xml:space="preserve"> לצורך אכיפת החיוב וגבייה. עוד ראו דוד בר</w:t>
      </w:r>
      <w:r w:rsidRPr="00B600D5">
        <w:rPr>
          <w:noProof w:val="0"/>
          <w:position w:val="3"/>
          <w:sz w:val="20"/>
          <w:szCs w:val="20"/>
          <w:rtl/>
        </w:rPr>
        <w:t>-</w:t>
      </w:r>
      <w:r w:rsidRPr="00B600D5">
        <w:rPr>
          <w:noProof w:val="0"/>
          <w:sz w:val="20"/>
          <w:szCs w:val="20"/>
          <w:rtl/>
        </w:rPr>
        <w:t xml:space="preserve">אופיר ומאיר גלבוע "חקירת יכולת – תפקיד ראש ההוצאה לפועל בזירת ההתמודדות בין הזוכה לחייב" </w:t>
      </w:r>
      <w:r w:rsidRPr="00B600D5">
        <w:rPr>
          <w:b/>
          <w:bCs/>
          <w:noProof w:val="0"/>
          <w:sz w:val="20"/>
          <w:szCs w:val="20"/>
          <w:rtl/>
        </w:rPr>
        <w:t>המשפט</w:t>
      </w:r>
      <w:r w:rsidRPr="00B600D5">
        <w:rPr>
          <w:noProof w:val="0"/>
          <w:sz w:val="20"/>
          <w:szCs w:val="20"/>
          <w:rtl/>
        </w:rPr>
        <w:t xml:space="preserve"> יא 437 (2007). עם זאת, כאשר אין עמידה על בחינה מחודשת של יכולתו הכלכלית של החייב מדי תקופה, אין יתרון לנושים, והחייב "זוכה" בסטטוס </w:t>
      </w:r>
      <w:r w:rsidRPr="00B600D5">
        <w:rPr>
          <w:rFonts w:hint="cs"/>
          <w:noProof w:val="0"/>
          <w:sz w:val="20"/>
          <w:szCs w:val="20"/>
          <w:rtl/>
        </w:rPr>
        <w:t>לתקופה בלתי מוגבלת</w:t>
      </w:r>
      <w:r w:rsidRPr="00B600D5">
        <w:rPr>
          <w:noProof w:val="0"/>
          <w:sz w:val="20"/>
          <w:szCs w:val="20"/>
          <w:rtl/>
        </w:rPr>
        <w:t xml:space="preserve">. אפשרות זו לסטטוס של חייב מוגבל באמצעים הובילה </w:t>
      </w:r>
      <w:r w:rsidRPr="00B600D5">
        <w:rPr>
          <w:rFonts w:hint="cs"/>
          <w:noProof w:val="0"/>
          <w:sz w:val="20"/>
          <w:szCs w:val="20"/>
          <w:rtl/>
        </w:rPr>
        <w:t xml:space="preserve">להצטברות </w:t>
      </w:r>
      <w:r w:rsidRPr="00B600D5">
        <w:rPr>
          <w:noProof w:val="0"/>
          <w:sz w:val="20"/>
          <w:szCs w:val="20"/>
          <w:rtl/>
        </w:rPr>
        <w:t xml:space="preserve">מספר רב של חייבים נטולי </w:t>
      </w:r>
      <w:r w:rsidRPr="00B600D5">
        <w:rPr>
          <w:rFonts w:hint="cs"/>
          <w:noProof w:val="0"/>
          <w:sz w:val="20"/>
          <w:szCs w:val="20"/>
          <w:rtl/>
        </w:rPr>
        <w:t xml:space="preserve">כל </w:t>
      </w:r>
      <w:r w:rsidRPr="00B600D5">
        <w:rPr>
          <w:noProof w:val="0"/>
          <w:sz w:val="20"/>
          <w:szCs w:val="20"/>
          <w:rtl/>
        </w:rPr>
        <w:t>תמריץ לפנות להליכי פשיטת רגל</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ביודעם שב</w:t>
      </w:r>
      <w:r w:rsidRPr="00B600D5">
        <w:rPr>
          <w:noProof w:val="0"/>
          <w:sz w:val="20"/>
          <w:szCs w:val="20"/>
          <w:rtl/>
        </w:rPr>
        <w:t>יכולת</w:t>
      </w:r>
      <w:r w:rsidRPr="00B600D5">
        <w:rPr>
          <w:rFonts w:hint="cs"/>
          <w:noProof w:val="0"/>
          <w:sz w:val="20"/>
          <w:szCs w:val="20"/>
          <w:rtl/>
        </w:rPr>
        <w:t>ם</w:t>
      </w:r>
      <w:r w:rsidRPr="00B600D5">
        <w:rPr>
          <w:noProof w:val="0"/>
          <w:sz w:val="20"/>
          <w:szCs w:val="20"/>
          <w:rtl/>
        </w:rPr>
        <w:t xml:space="preserve"> להישאר </w:t>
      </w:r>
      <w:r w:rsidRPr="00B600D5">
        <w:rPr>
          <w:rFonts w:hint="cs"/>
          <w:noProof w:val="0"/>
          <w:sz w:val="20"/>
          <w:szCs w:val="20"/>
          <w:rtl/>
        </w:rPr>
        <w:t>"</w:t>
      </w:r>
      <w:r w:rsidRPr="00B600D5">
        <w:rPr>
          <w:noProof w:val="0"/>
          <w:sz w:val="20"/>
          <w:szCs w:val="20"/>
          <w:rtl/>
        </w:rPr>
        <w:t>חייבים מוגבלים באמצעים</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לתקופה בלתי מוגבלת</w:t>
      </w:r>
      <w:r w:rsidRPr="00B600D5">
        <w:rPr>
          <w:noProof w:val="0"/>
          <w:sz w:val="20"/>
          <w:szCs w:val="20"/>
          <w:rtl/>
        </w:rPr>
        <w:t xml:space="preserve">. להרחבה על ביקורת זו ראו נדיב "סיפור של חדלות פירעון", לעיל ה"ש </w:t>
      </w:r>
      <w:r w:rsidR="00CF4891">
        <w:rPr>
          <w:rFonts w:hint="cs"/>
          <w:noProof w:val="0"/>
          <w:sz w:val="20"/>
          <w:szCs w:val="20"/>
          <w:rtl/>
        </w:rPr>
        <w:t>86</w:t>
      </w:r>
      <w:r w:rsidRPr="00B600D5">
        <w:rPr>
          <w:noProof w:val="0"/>
          <w:sz w:val="20"/>
          <w:szCs w:val="20"/>
          <w:rtl/>
        </w:rPr>
        <w:t>.</w:t>
      </w:r>
    </w:p>
  </w:footnote>
  <w:footnote w:id="127">
    <w:p w14:paraId="49934B35"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ראו ס' 1</w:t>
      </w:r>
      <w:r w:rsidRPr="00B600D5">
        <w:rPr>
          <w:rFonts w:hint="cs"/>
          <w:noProof w:val="0"/>
          <w:sz w:val="20"/>
          <w:szCs w:val="20"/>
          <w:rtl/>
        </w:rPr>
        <w:t>88</w:t>
      </w:r>
      <w:r w:rsidRPr="00B600D5">
        <w:rPr>
          <w:noProof w:val="0"/>
          <w:sz w:val="20"/>
          <w:szCs w:val="20"/>
          <w:rtl/>
        </w:rPr>
        <w:t>(א) לחוק החדש</w:t>
      </w:r>
      <w:r w:rsidRPr="00B600D5">
        <w:rPr>
          <w:rFonts w:hint="cs"/>
          <w:noProof w:val="0"/>
          <w:sz w:val="20"/>
          <w:szCs w:val="20"/>
          <w:rtl/>
        </w:rPr>
        <w:t>, שלפיו הליכי חדלות פירעון בסכום שאינו עולה על 150,000 ש"ח ייפתחו לפני רשם ההוצאה לפועל,</w:t>
      </w:r>
      <w:r w:rsidRPr="00B600D5">
        <w:rPr>
          <w:noProof w:val="0"/>
          <w:sz w:val="20"/>
          <w:szCs w:val="20"/>
          <w:rtl/>
        </w:rPr>
        <w:t xml:space="preserve"> </w:t>
      </w:r>
      <w:r w:rsidRPr="00B600D5">
        <w:rPr>
          <w:rFonts w:hint="cs"/>
          <w:noProof w:val="0"/>
          <w:sz w:val="20"/>
          <w:szCs w:val="20"/>
          <w:rtl/>
        </w:rPr>
        <w:t>ובמסגרת הליכים אלה ב</w:t>
      </w:r>
      <w:r w:rsidRPr="00B600D5">
        <w:rPr>
          <w:noProof w:val="0"/>
          <w:sz w:val="20"/>
          <w:szCs w:val="20"/>
          <w:rtl/>
        </w:rPr>
        <w:t xml:space="preserve">סמכותו של הרשם ליתן הפטר </w:t>
      </w:r>
      <w:r w:rsidRPr="00B600D5">
        <w:rPr>
          <w:rFonts w:hint="cs"/>
          <w:noProof w:val="0"/>
          <w:sz w:val="20"/>
          <w:szCs w:val="20"/>
          <w:rtl/>
        </w:rPr>
        <w:t xml:space="preserve">– ראו ס' 202–204 לחוק החדש. </w:t>
      </w:r>
      <w:r w:rsidRPr="00B600D5">
        <w:rPr>
          <w:noProof w:val="0"/>
          <w:sz w:val="20"/>
          <w:szCs w:val="20"/>
          <w:rtl/>
        </w:rPr>
        <w:t>זאת</w:t>
      </w:r>
      <w:r w:rsidRPr="00B600D5">
        <w:rPr>
          <w:rFonts w:hint="cs"/>
          <w:noProof w:val="0"/>
          <w:sz w:val="20"/>
          <w:szCs w:val="20"/>
          <w:rtl/>
        </w:rPr>
        <w:t>,</w:t>
      </w:r>
      <w:r w:rsidRPr="00B600D5">
        <w:rPr>
          <w:noProof w:val="0"/>
          <w:sz w:val="20"/>
          <w:szCs w:val="20"/>
          <w:rtl/>
        </w:rPr>
        <w:t xml:space="preserve"> בהשוואה להוראת השעה בחוק ההוצאה לפועל, שם נקבעה סמכותו של הרשם ליתן הפטר עד חובות בגובה של 800,000 ש"ח. הוראת שעה זו </w:t>
      </w:r>
      <w:r w:rsidRPr="00B600D5">
        <w:rPr>
          <w:rFonts w:hint="cs"/>
          <w:noProof w:val="0"/>
          <w:sz w:val="20"/>
          <w:szCs w:val="20"/>
          <w:rtl/>
        </w:rPr>
        <w:t xml:space="preserve">בוטלה </w:t>
      </w:r>
      <w:r w:rsidRPr="00B600D5">
        <w:rPr>
          <w:noProof w:val="0"/>
          <w:sz w:val="20"/>
          <w:szCs w:val="20"/>
          <w:rtl/>
        </w:rPr>
        <w:t>עם כניסתו של החוק החדש לתוקף.</w:t>
      </w:r>
    </w:p>
  </w:footnote>
  <w:footnote w:id="128">
    <w:p w14:paraId="32B91D6D" w14:textId="19F8CF14"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על מעמד</w:t>
      </w:r>
      <w:r w:rsidRPr="00B600D5">
        <w:rPr>
          <w:rFonts w:hint="cs"/>
          <w:noProof w:val="0"/>
          <w:sz w:val="20"/>
          <w:szCs w:val="20"/>
          <w:rtl/>
        </w:rPr>
        <w:t>ם של</w:t>
      </w:r>
      <w:r w:rsidRPr="00B600D5">
        <w:rPr>
          <w:noProof w:val="0"/>
          <w:sz w:val="20"/>
          <w:szCs w:val="20"/>
          <w:rtl/>
        </w:rPr>
        <w:t xml:space="preserve"> הכונס (</w:t>
      </w:r>
      <w:r w:rsidRPr="00B600D5">
        <w:rPr>
          <w:rFonts w:hint="cs"/>
          <w:noProof w:val="0"/>
          <w:sz w:val="20"/>
          <w:szCs w:val="20"/>
          <w:rtl/>
        </w:rPr>
        <w:t>א</w:t>
      </w:r>
      <w:r w:rsidRPr="00B600D5">
        <w:rPr>
          <w:noProof w:val="0"/>
          <w:sz w:val="20"/>
          <w:szCs w:val="20"/>
          <w:rtl/>
        </w:rPr>
        <w:t>ש</w:t>
      </w:r>
      <w:r w:rsidRPr="00B600D5">
        <w:rPr>
          <w:rFonts w:hint="cs"/>
          <w:noProof w:val="0"/>
          <w:sz w:val="20"/>
          <w:szCs w:val="20"/>
          <w:rtl/>
        </w:rPr>
        <w:t xml:space="preserve">ר </w:t>
      </w:r>
      <w:r w:rsidRPr="00B600D5">
        <w:rPr>
          <w:noProof w:val="0"/>
          <w:sz w:val="20"/>
          <w:szCs w:val="20"/>
          <w:rtl/>
        </w:rPr>
        <w:t xml:space="preserve">בחוק החדש נקרא </w:t>
      </w:r>
      <w:r w:rsidRPr="00B600D5">
        <w:rPr>
          <w:rFonts w:hint="cs"/>
          <w:noProof w:val="0"/>
          <w:sz w:val="20"/>
          <w:szCs w:val="20"/>
          <w:rtl/>
        </w:rPr>
        <w:t>"</w:t>
      </w:r>
      <w:r w:rsidRPr="00B600D5">
        <w:rPr>
          <w:noProof w:val="0"/>
          <w:sz w:val="20"/>
          <w:szCs w:val="20"/>
          <w:rtl/>
        </w:rPr>
        <w:t>הממונה</w:t>
      </w:r>
      <w:r w:rsidRPr="00B600D5">
        <w:rPr>
          <w:rFonts w:hint="cs"/>
          <w:noProof w:val="0"/>
          <w:sz w:val="20"/>
          <w:szCs w:val="20"/>
          <w:rtl/>
        </w:rPr>
        <w:t>"</w:t>
      </w:r>
      <w:r w:rsidRPr="00B600D5">
        <w:rPr>
          <w:noProof w:val="0"/>
          <w:sz w:val="20"/>
          <w:szCs w:val="20"/>
          <w:rtl/>
        </w:rPr>
        <w:t>) ו</w:t>
      </w:r>
      <w:r w:rsidRPr="00B600D5">
        <w:rPr>
          <w:rFonts w:hint="cs"/>
          <w:noProof w:val="0"/>
          <w:sz w:val="20"/>
          <w:szCs w:val="20"/>
          <w:rtl/>
        </w:rPr>
        <w:t xml:space="preserve">של </w:t>
      </w:r>
      <w:r w:rsidRPr="00B600D5">
        <w:rPr>
          <w:noProof w:val="0"/>
          <w:sz w:val="20"/>
          <w:szCs w:val="20"/>
          <w:rtl/>
        </w:rPr>
        <w:t xml:space="preserve">הנאמן </w:t>
      </w:r>
      <w:r w:rsidRPr="00B600D5">
        <w:rPr>
          <w:rFonts w:hint="cs"/>
          <w:noProof w:val="0"/>
          <w:sz w:val="20"/>
          <w:szCs w:val="20"/>
          <w:rtl/>
        </w:rPr>
        <w:t xml:space="preserve">ראו </w:t>
      </w:r>
      <w:r w:rsidRPr="00B600D5">
        <w:rPr>
          <w:noProof w:val="0"/>
          <w:sz w:val="20"/>
          <w:szCs w:val="20"/>
          <w:rtl/>
        </w:rPr>
        <w:t xml:space="preserve">מאור ודגני,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Ref69993643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33</w:t>
      </w:r>
      <w:r w:rsidRPr="00B600D5">
        <w:rPr>
          <w:noProof w:val="0"/>
          <w:sz w:val="20"/>
          <w:szCs w:val="20"/>
          <w:rtl/>
        </w:rPr>
        <w:fldChar w:fldCharType="end"/>
      </w:r>
      <w:r w:rsidRPr="00B600D5">
        <w:rPr>
          <w:noProof w:val="0"/>
          <w:sz w:val="20"/>
          <w:szCs w:val="20"/>
          <w:rtl/>
        </w:rPr>
        <w:t>, בעמ' 486</w:t>
      </w:r>
      <w:r w:rsidRPr="00B600D5">
        <w:rPr>
          <w:noProof w:val="0"/>
          <w:sz w:val="20"/>
          <w:szCs w:val="20"/>
        </w:rPr>
        <w:sym w:font="Symbol" w:char="F02D"/>
      </w:r>
      <w:r w:rsidRPr="00B600D5">
        <w:rPr>
          <w:noProof w:val="0"/>
          <w:sz w:val="20"/>
          <w:szCs w:val="20"/>
          <w:rtl/>
        </w:rPr>
        <w:t xml:space="preserve">513. ראו גם </w:t>
      </w:r>
      <w:r w:rsidRPr="00B600D5">
        <w:rPr>
          <w:noProof w:val="0"/>
          <w:sz w:val="20"/>
          <w:szCs w:val="20"/>
        </w:rPr>
        <w:t>Efrat</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Ref69995209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26</w:t>
      </w:r>
      <w:r w:rsidRPr="00B600D5">
        <w:rPr>
          <w:noProof w:val="0"/>
          <w:sz w:val="20"/>
          <w:szCs w:val="20"/>
          <w:rtl/>
        </w:rPr>
        <w:fldChar w:fldCharType="end"/>
      </w:r>
      <w:r w:rsidRPr="00B600D5">
        <w:rPr>
          <w:noProof w:val="0"/>
          <w:sz w:val="20"/>
          <w:szCs w:val="20"/>
          <w:rtl/>
        </w:rPr>
        <w:t>, בעמ' 357</w:t>
      </w:r>
      <w:r w:rsidRPr="00B600D5">
        <w:rPr>
          <w:noProof w:val="0"/>
          <w:sz w:val="20"/>
          <w:szCs w:val="20"/>
        </w:rPr>
        <w:sym w:font="Symbol" w:char="F02D"/>
      </w:r>
      <w:r w:rsidRPr="00B600D5">
        <w:rPr>
          <w:noProof w:val="0"/>
          <w:sz w:val="20"/>
          <w:szCs w:val="20"/>
          <w:rtl/>
        </w:rPr>
        <w:t>366.</w:t>
      </w:r>
      <w:r w:rsidR="00FD6DCA" w:rsidRPr="00B600D5">
        <w:rPr>
          <w:rFonts w:ascii="FrankRuehl" w:hAnsi="FrankRuehl" w:hint="cs"/>
          <w:noProof w:val="0"/>
          <w:sz w:val="20"/>
          <w:szCs w:val="20"/>
          <w:rtl/>
        </w:rPr>
        <w:t xml:space="preserve"> </w:t>
      </w:r>
      <w:r w:rsidR="00CB7C03" w:rsidRPr="00B600D5">
        <w:rPr>
          <w:rFonts w:hint="cs"/>
          <w:noProof w:val="0"/>
          <w:sz w:val="20"/>
          <w:szCs w:val="20"/>
          <w:rtl/>
        </w:rPr>
        <w:t>וראו גם על השפעותיו של הכונס:</w:t>
      </w:r>
      <w:r w:rsidR="00CB7C03" w:rsidRPr="00B600D5">
        <w:rPr>
          <w:rFonts w:ascii="FrankRuehl" w:hAnsi="FrankRuehl" w:hint="cs"/>
          <w:noProof w:val="0"/>
          <w:sz w:val="20"/>
          <w:szCs w:val="20"/>
          <w:rtl/>
        </w:rPr>
        <w:t xml:space="preserve"> </w:t>
      </w:r>
      <w:r w:rsidR="00CB7C03" w:rsidRPr="00B600D5">
        <w:rPr>
          <w:noProof w:val="0"/>
          <w:sz w:val="20"/>
          <w:szCs w:val="20"/>
        </w:rPr>
        <w:t>Mugerman, Nadiv &amp; Ofir</w:t>
      </w:r>
      <w:r w:rsidR="00CB7C03" w:rsidRPr="00B600D5">
        <w:rPr>
          <w:noProof w:val="0"/>
          <w:sz w:val="20"/>
          <w:szCs w:val="20"/>
          <w:rtl/>
        </w:rPr>
        <w:t xml:space="preserve">, לעיל ה"ש </w:t>
      </w:r>
      <w:r w:rsidR="00CB7C03" w:rsidRPr="00B600D5">
        <w:rPr>
          <w:noProof w:val="0"/>
          <w:sz w:val="20"/>
          <w:szCs w:val="20"/>
          <w:rtl/>
        </w:rPr>
        <w:fldChar w:fldCharType="begin"/>
      </w:r>
      <w:r w:rsidR="00CB7C03" w:rsidRPr="00B600D5">
        <w:rPr>
          <w:noProof w:val="0"/>
          <w:sz w:val="20"/>
          <w:szCs w:val="20"/>
          <w:rtl/>
        </w:rPr>
        <w:instrText xml:space="preserve"> </w:instrText>
      </w:r>
      <w:r w:rsidR="00CB7C03" w:rsidRPr="00B600D5">
        <w:rPr>
          <w:noProof w:val="0"/>
          <w:sz w:val="20"/>
          <w:szCs w:val="20"/>
        </w:rPr>
        <w:instrText>NOTEREF</w:instrText>
      </w:r>
      <w:r w:rsidR="00CB7C03" w:rsidRPr="00B600D5">
        <w:rPr>
          <w:noProof w:val="0"/>
          <w:sz w:val="20"/>
          <w:szCs w:val="20"/>
          <w:rtl/>
        </w:rPr>
        <w:instrText xml:space="preserve"> _</w:instrText>
      </w:r>
      <w:r w:rsidR="00CB7C03" w:rsidRPr="00B600D5">
        <w:rPr>
          <w:noProof w:val="0"/>
          <w:sz w:val="20"/>
          <w:szCs w:val="20"/>
        </w:rPr>
        <w:instrText>Ref69998775 \h</w:instrText>
      </w:r>
      <w:r w:rsidR="00CB7C03" w:rsidRPr="00B600D5">
        <w:rPr>
          <w:noProof w:val="0"/>
          <w:sz w:val="20"/>
          <w:szCs w:val="20"/>
          <w:rtl/>
        </w:rPr>
        <w:instrText xml:space="preserve">  \* </w:instrText>
      </w:r>
      <w:r w:rsidR="00CB7C03" w:rsidRPr="00B600D5">
        <w:rPr>
          <w:noProof w:val="0"/>
          <w:sz w:val="20"/>
          <w:szCs w:val="20"/>
        </w:rPr>
        <w:instrText>MERGEFORMAT</w:instrText>
      </w:r>
      <w:r w:rsidR="00CB7C03" w:rsidRPr="00B600D5">
        <w:rPr>
          <w:noProof w:val="0"/>
          <w:sz w:val="20"/>
          <w:szCs w:val="20"/>
          <w:rtl/>
        </w:rPr>
        <w:instrText xml:space="preserve"> </w:instrText>
      </w:r>
      <w:r w:rsidR="00CB7C03" w:rsidRPr="00B600D5">
        <w:rPr>
          <w:noProof w:val="0"/>
          <w:sz w:val="20"/>
          <w:szCs w:val="20"/>
          <w:rtl/>
        </w:rPr>
      </w:r>
      <w:r w:rsidR="00CB7C03" w:rsidRPr="00B600D5">
        <w:rPr>
          <w:noProof w:val="0"/>
          <w:sz w:val="20"/>
          <w:szCs w:val="20"/>
          <w:rtl/>
        </w:rPr>
        <w:fldChar w:fldCharType="separate"/>
      </w:r>
      <w:r w:rsidR="00CB7C03" w:rsidRPr="00B600D5">
        <w:rPr>
          <w:noProof w:val="0"/>
          <w:sz w:val="20"/>
          <w:szCs w:val="20"/>
          <w:rtl/>
        </w:rPr>
        <w:t>27</w:t>
      </w:r>
      <w:r w:rsidR="00CB7C03" w:rsidRPr="00B600D5">
        <w:rPr>
          <w:noProof w:val="0"/>
          <w:sz w:val="20"/>
          <w:szCs w:val="20"/>
          <w:rtl/>
        </w:rPr>
        <w:fldChar w:fldCharType="end"/>
      </w:r>
      <w:r w:rsidR="00CB7C03" w:rsidRPr="00B600D5">
        <w:rPr>
          <w:noProof w:val="0"/>
          <w:sz w:val="20"/>
          <w:szCs w:val="20"/>
          <w:rtl/>
        </w:rPr>
        <w:t>.</w:t>
      </w:r>
    </w:p>
  </w:footnote>
  <w:footnote w:id="129">
    <w:p w14:paraId="02AAAB07" w14:textId="644C5E14"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ס' 69</w:t>
      </w:r>
      <w:r w:rsidRPr="00B600D5">
        <w:rPr>
          <w:rFonts w:hint="cs"/>
          <w:noProof w:val="0"/>
          <w:sz w:val="20"/>
          <w:szCs w:val="20"/>
          <w:rtl/>
        </w:rPr>
        <w:t>ז</w:t>
      </w:r>
      <w:r w:rsidRPr="00B600D5">
        <w:rPr>
          <w:noProof w:val="0"/>
          <w:sz w:val="20"/>
          <w:szCs w:val="20"/>
          <w:rtl/>
        </w:rPr>
        <w:t xml:space="preserve"> לחוק ההוצאה לפועל.</w:t>
      </w:r>
      <w:r w:rsidR="00FD6DCA" w:rsidRPr="00B600D5">
        <w:rPr>
          <w:noProof w:val="0"/>
          <w:sz w:val="20"/>
          <w:szCs w:val="20"/>
          <w:rtl/>
        </w:rPr>
        <w:t xml:space="preserve"> המחקר מאפשר הצצה גם </w:t>
      </w:r>
      <w:r w:rsidR="00FD6DCA" w:rsidRPr="00B600D5">
        <w:rPr>
          <w:rFonts w:hint="cs"/>
          <w:noProof w:val="0"/>
          <w:sz w:val="20"/>
          <w:szCs w:val="20"/>
          <w:rtl/>
        </w:rPr>
        <w:t>ע</w:t>
      </w:r>
      <w:r w:rsidR="00FD6DCA" w:rsidRPr="00B600D5">
        <w:rPr>
          <w:noProof w:val="0"/>
          <w:sz w:val="20"/>
          <w:szCs w:val="20"/>
          <w:rtl/>
        </w:rPr>
        <w:t>ל</w:t>
      </w:r>
      <w:r w:rsidR="00FD6DCA" w:rsidRPr="00B600D5">
        <w:rPr>
          <w:rFonts w:hint="cs"/>
          <w:noProof w:val="0"/>
          <w:sz w:val="20"/>
          <w:szCs w:val="20"/>
          <w:rtl/>
        </w:rPr>
        <w:t xml:space="preserve"> ה</w:t>
      </w:r>
      <w:r w:rsidR="00FD6DCA" w:rsidRPr="00B600D5">
        <w:rPr>
          <w:noProof w:val="0"/>
          <w:sz w:val="20"/>
          <w:szCs w:val="20"/>
          <w:rtl/>
        </w:rPr>
        <w:t>עצמאות השיפוטית הנלוו</w:t>
      </w:r>
      <w:r w:rsidR="00FD6DCA" w:rsidRPr="00B600D5">
        <w:rPr>
          <w:rFonts w:hint="cs"/>
          <w:noProof w:val="0"/>
          <w:sz w:val="20"/>
          <w:szCs w:val="20"/>
          <w:rtl/>
        </w:rPr>
        <w:t>י</w:t>
      </w:r>
      <w:r w:rsidR="00FD6DCA" w:rsidRPr="00B600D5">
        <w:rPr>
          <w:noProof w:val="0"/>
          <w:sz w:val="20"/>
          <w:szCs w:val="20"/>
          <w:rtl/>
        </w:rPr>
        <w:t>ת להתמקצעות. העובדה שמדובר בסמכות חדשה שטרם נוצל מלוא הפוטנציאל שלה</w:t>
      </w:r>
      <w:r w:rsidR="00FD6DCA" w:rsidRPr="00B600D5">
        <w:rPr>
          <w:rFonts w:hint="cs"/>
          <w:noProof w:val="0"/>
          <w:sz w:val="20"/>
          <w:szCs w:val="20"/>
          <w:rtl/>
        </w:rPr>
        <w:t>,</w:t>
      </w:r>
      <w:r w:rsidR="00FD6DCA" w:rsidRPr="00B600D5">
        <w:rPr>
          <w:noProof w:val="0"/>
          <w:sz w:val="20"/>
          <w:szCs w:val="20"/>
          <w:rtl/>
        </w:rPr>
        <w:t xml:space="preserve"> וכן העובדה שמדובר בסמכות מקבילה מצומצמת המוגבלת בגובה החוב הכולל, דווקא מעצימ</w:t>
      </w:r>
      <w:r w:rsidR="00FD6DCA" w:rsidRPr="00B600D5">
        <w:rPr>
          <w:rFonts w:hint="cs"/>
          <w:noProof w:val="0"/>
          <w:sz w:val="20"/>
          <w:szCs w:val="20"/>
          <w:rtl/>
        </w:rPr>
        <w:t>ות</w:t>
      </w:r>
      <w:r w:rsidR="00FD6DCA" w:rsidRPr="00B600D5">
        <w:rPr>
          <w:noProof w:val="0"/>
          <w:sz w:val="20"/>
          <w:szCs w:val="20"/>
          <w:rtl/>
        </w:rPr>
        <w:t xml:space="preserve"> עוד יותר את </w:t>
      </w:r>
      <w:r w:rsidR="00FD6DCA" w:rsidRPr="00B600D5">
        <w:rPr>
          <w:rFonts w:hint="cs"/>
          <w:noProof w:val="0"/>
          <w:sz w:val="20"/>
          <w:szCs w:val="20"/>
          <w:rtl/>
        </w:rPr>
        <w:t>ה</w:t>
      </w:r>
      <w:r w:rsidR="00FD6DCA" w:rsidRPr="00B600D5">
        <w:rPr>
          <w:noProof w:val="0"/>
          <w:sz w:val="20"/>
          <w:szCs w:val="20"/>
          <w:rtl/>
        </w:rPr>
        <w:t xml:space="preserve">ניבוי </w:t>
      </w:r>
      <w:r w:rsidR="00FD6DCA" w:rsidRPr="00B600D5">
        <w:rPr>
          <w:rFonts w:hint="cs"/>
          <w:noProof w:val="0"/>
          <w:sz w:val="20"/>
          <w:szCs w:val="20"/>
          <w:rtl/>
        </w:rPr>
        <w:t xml:space="preserve">הגלום בתוצאות </w:t>
      </w:r>
      <w:r w:rsidR="00FD6DCA" w:rsidRPr="00B600D5">
        <w:rPr>
          <w:noProof w:val="0"/>
          <w:sz w:val="20"/>
          <w:szCs w:val="20"/>
          <w:rtl/>
        </w:rPr>
        <w:t>לפוטנציאל ההתמקצעות השיפוטית</w:t>
      </w:r>
      <w:r w:rsidR="00FD6DCA" w:rsidRPr="00B600D5">
        <w:rPr>
          <w:rFonts w:hint="cs"/>
          <w:noProof w:val="0"/>
          <w:sz w:val="20"/>
          <w:szCs w:val="20"/>
          <w:rtl/>
        </w:rPr>
        <w:t xml:space="preserve">. </w:t>
      </w:r>
      <w:r w:rsidR="00FD6DCA" w:rsidRPr="00B600D5">
        <w:rPr>
          <w:noProof w:val="0"/>
          <w:sz w:val="20"/>
          <w:szCs w:val="20"/>
          <w:rtl/>
        </w:rPr>
        <w:t xml:space="preserve">מדובר בסמכות מקבילה </w:t>
      </w:r>
      <w:r w:rsidR="00FD6DCA" w:rsidRPr="00B600D5">
        <w:rPr>
          <w:rFonts w:hint="cs"/>
          <w:noProof w:val="0"/>
          <w:sz w:val="20"/>
          <w:szCs w:val="20"/>
          <w:rtl/>
        </w:rPr>
        <w:t>לזו של השופטים ב</w:t>
      </w:r>
      <w:r w:rsidR="00FD6DCA" w:rsidRPr="00B600D5">
        <w:rPr>
          <w:noProof w:val="0"/>
          <w:sz w:val="20"/>
          <w:szCs w:val="20"/>
          <w:rtl/>
        </w:rPr>
        <w:t xml:space="preserve">בתי המשפט המחוזיים, </w:t>
      </w:r>
      <w:r w:rsidR="00FD6DCA" w:rsidRPr="00B600D5">
        <w:rPr>
          <w:rFonts w:hint="cs"/>
          <w:noProof w:val="0"/>
          <w:sz w:val="20"/>
          <w:szCs w:val="20"/>
          <w:rtl/>
        </w:rPr>
        <w:t xml:space="preserve">ויעידו על כך </w:t>
      </w:r>
      <w:r w:rsidR="00FD6DCA" w:rsidRPr="00B600D5">
        <w:rPr>
          <w:noProof w:val="0"/>
          <w:sz w:val="20"/>
          <w:szCs w:val="20"/>
          <w:rtl/>
        </w:rPr>
        <w:t>דברי ההסבר להוראת השעה: "פעולת ההפטר המוצע בחוק זה זהה לפעולת ההפטר הניתן לחייב בידי בית המשפט בהליכי פשיטת רגל."</w:t>
      </w:r>
      <w:r w:rsidR="00FD6DCA" w:rsidRPr="00B600D5">
        <w:rPr>
          <w:rFonts w:hint="cs"/>
          <w:noProof w:val="0"/>
          <w:sz w:val="20"/>
          <w:szCs w:val="20"/>
          <w:rtl/>
        </w:rPr>
        <w:t xml:space="preserve"> דברי ההסבר להוראת השעה</w:t>
      </w:r>
      <w:r w:rsidR="00FD6DCA" w:rsidRPr="00B600D5">
        <w:rPr>
          <w:noProof w:val="0"/>
          <w:sz w:val="20"/>
          <w:szCs w:val="20"/>
          <w:rtl/>
        </w:rPr>
        <w:t>, לעיל ה"ש</w:t>
      </w:r>
      <w:r w:rsidR="00A96F6B">
        <w:rPr>
          <w:noProof w:val="0"/>
          <w:sz w:val="20"/>
          <w:szCs w:val="20"/>
        </w:rPr>
        <w:t xml:space="preserve"> </w:t>
      </w:r>
      <w:r w:rsidR="00A96F6B">
        <w:rPr>
          <w:rFonts w:hint="cs"/>
          <w:noProof w:val="0"/>
          <w:sz w:val="20"/>
          <w:szCs w:val="20"/>
          <w:rtl/>
        </w:rPr>
        <w:t>32</w:t>
      </w:r>
      <w:r w:rsidR="00FD6DCA" w:rsidRPr="00B600D5">
        <w:rPr>
          <w:noProof w:val="0"/>
          <w:sz w:val="20"/>
          <w:szCs w:val="20"/>
          <w:rtl/>
        </w:rPr>
        <w:t>, בעמ' 799.</w:t>
      </w:r>
    </w:p>
  </w:footnote>
  <w:footnote w:id="130">
    <w:p w14:paraId="686FE982"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ראו </w:t>
      </w:r>
      <w:r w:rsidRPr="00B600D5">
        <w:rPr>
          <w:noProof w:val="0"/>
          <w:sz w:val="20"/>
          <w:szCs w:val="20"/>
          <w:rtl/>
        </w:rPr>
        <w:t>ס' 69י</w:t>
      </w:r>
      <w:r w:rsidRPr="00B600D5">
        <w:rPr>
          <w:rFonts w:hint="cs"/>
          <w:noProof w:val="0"/>
          <w:sz w:val="20"/>
          <w:szCs w:val="20"/>
          <w:rtl/>
        </w:rPr>
        <w:t>3</w:t>
      </w:r>
      <w:r w:rsidRPr="00B600D5">
        <w:rPr>
          <w:noProof w:val="0"/>
          <w:sz w:val="20"/>
          <w:szCs w:val="20"/>
          <w:rtl/>
        </w:rPr>
        <w:t>(א) לחוק ההוצאה לפועל</w:t>
      </w:r>
      <w:r w:rsidRPr="00B600D5">
        <w:rPr>
          <w:rFonts w:hint="cs"/>
          <w:noProof w:val="0"/>
          <w:sz w:val="20"/>
          <w:szCs w:val="20"/>
          <w:rtl/>
        </w:rPr>
        <w:t>, כנוסחו ב</w:t>
      </w:r>
      <w:r w:rsidRPr="00B600D5">
        <w:rPr>
          <w:noProof w:val="0"/>
          <w:sz w:val="20"/>
          <w:szCs w:val="20"/>
          <w:rtl/>
        </w:rPr>
        <w:t xml:space="preserve">ס' </w:t>
      </w:r>
      <w:r w:rsidRPr="00B600D5">
        <w:rPr>
          <w:rFonts w:hint="cs"/>
          <w:noProof w:val="0"/>
          <w:sz w:val="20"/>
          <w:szCs w:val="20"/>
          <w:rtl/>
        </w:rPr>
        <w:t>3</w:t>
      </w:r>
      <w:r w:rsidRPr="00B600D5">
        <w:rPr>
          <w:noProof w:val="0"/>
          <w:sz w:val="20"/>
          <w:szCs w:val="20"/>
          <w:rtl/>
        </w:rPr>
        <w:t xml:space="preserve"> </w:t>
      </w:r>
      <w:r w:rsidRPr="00B600D5">
        <w:rPr>
          <w:rFonts w:hint="cs"/>
          <w:noProof w:val="0"/>
          <w:sz w:val="20"/>
          <w:szCs w:val="20"/>
          <w:rtl/>
        </w:rPr>
        <w:t>ל</w:t>
      </w:r>
      <w:r w:rsidRPr="00B600D5">
        <w:rPr>
          <w:noProof w:val="0"/>
          <w:sz w:val="20"/>
          <w:szCs w:val="20"/>
          <w:rtl/>
        </w:rPr>
        <w:t>הוראת השעה.</w:t>
      </w:r>
    </w:p>
  </w:footnote>
  <w:footnote w:id="131">
    <w:p w14:paraId="285E0263" w14:textId="6B1E3B38"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רשות האכיפה והגבייה </w:t>
      </w:r>
      <w:r w:rsidRPr="00B600D5">
        <w:rPr>
          <w:b/>
          <w:bCs/>
          <w:noProof w:val="0"/>
          <w:sz w:val="20"/>
          <w:szCs w:val="20"/>
          <w:rtl/>
        </w:rPr>
        <w:t>דו"ח שנתי על פעילות מערכת ההוצאה לפועל לשנת 2016 – חלק א</w:t>
      </w:r>
      <w:r w:rsidRPr="00B600D5">
        <w:rPr>
          <w:noProof w:val="0"/>
          <w:sz w:val="20"/>
          <w:szCs w:val="20"/>
          <w:rtl/>
        </w:rPr>
        <w:t xml:space="preserve"> (2017) </w:t>
      </w:r>
      <w:hyperlink r:id="rId24" w:history="1">
        <w:r w:rsidRPr="00B600D5">
          <w:rPr>
            <w:rStyle w:val="Hyperlink"/>
            <w:noProof w:val="0"/>
            <w:sz w:val="20"/>
            <w:szCs w:val="20"/>
          </w:rPr>
          <w:t>https://www.gov.il/BlobFolder/reports/annual_of_report/he/doch%202016%201.pdf</w:t>
        </w:r>
      </w:hyperlink>
      <w:r w:rsidRPr="00B600D5">
        <w:rPr>
          <w:noProof w:val="0"/>
          <w:sz w:val="20"/>
          <w:szCs w:val="20"/>
          <w:rtl/>
        </w:rPr>
        <w:t xml:space="preserve">; רשות האכיפה והגבייה </w:t>
      </w:r>
      <w:r w:rsidRPr="00B600D5">
        <w:rPr>
          <w:b/>
          <w:bCs/>
          <w:noProof w:val="0"/>
          <w:sz w:val="20"/>
          <w:szCs w:val="20"/>
          <w:rtl/>
        </w:rPr>
        <w:t>דו"ח שנתי על פעילות מערכת ההוצאה לפועל לשנת 2016 – חלק ב</w:t>
      </w:r>
      <w:r w:rsidRPr="00B600D5">
        <w:rPr>
          <w:noProof w:val="0"/>
          <w:sz w:val="20"/>
          <w:szCs w:val="20"/>
          <w:rtl/>
        </w:rPr>
        <w:t xml:space="preserve"> (2017) </w:t>
      </w:r>
      <w:hyperlink r:id="rId25" w:history="1">
        <w:r w:rsidRPr="00B600D5">
          <w:rPr>
            <w:rStyle w:val="Hyperlink"/>
            <w:noProof w:val="0"/>
            <w:sz w:val="20"/>
            <w:szCs w:val="20"/>
          </w:rPr>
          <w:t>https://www.gov.il/BlobFolder/reports/annual_report_part/he/doch%202016%202.pdf</w:t>
        </w:r>
      </w:hyperlink>
      <w:r w:rsidRPr="00B600D5">
        <w:rPr>
          <w:noProof w:val="0"/>
          <w:sz w:val="20"/>
          <w:szCs w:val="20"/>
          <w:rtl/>
        </w:rPr>
        <w:t>;</w:t>
      </w:r>
      <w:r w:rsidRPr="00B600D5">
        <w:rPr>
          <w:rFonts w:hint="cs"/>
          <w:noProof w:val="0"/>
          <w:sz w:val="20"/>
          <w:szCs w:val="20"/>
          <w:rtl/>
        </w:rPr>
        <w:t xml:space="preserve"> </w:t>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רשות האכיפה והגבייה 2017</w:t>
      </w:r>
      <w:r w:rsidRPr="00B600D5">
        <w:rPr>
          <w:noProof w:val="0"/>
          <w:sz w:val="20"/>
          <w:szCs w:val="20"/>
          <w:rtl/>
        </w:rPr>
        <w:t xml:space="preserve">, לעיל ה"ש </w:t>
      </w:r>
      <w:r w:rsidR="00A96F6B">
        <w:rPr>
          <w:rFonts w:hint="cs"/>
          <w:noProof w:val="0"/>
          <w:sz w:val="20"/>
          <w:szCs w:val="20"/>
          <w:rtl/>
        </w:rPr>
        <w:t>80</w:t>
      </w:r>
      <w:r w:rsidRPr="00B600D5">
        <w:rPr>
          <w:noProof w:val="0"/>
          <w:sz w:val="20"/>
          <w:szCs w:val="20"/>
          <w:rtl/>
        </w:rPr>
        <w:t>.</w:t>
      </w:r>
      <w:r w:rsidRPr="00B600D5">
        <w:rPr>
          <w:rFonts w:hint="cs"/>
          <w:noProof w:val="0"/>
          <w:sz w:val="20"/>
          <w:szCs w:val="20"/>
          <w:rtl/>
        </w:rPr>
        <w:t xml:space="preserve"> שלושת </w:t>
      </w:r>
      <w:r w:rsidRPr="00B600D5">
        <w:rPr>
          <w:noProof w:val="0"/>
          <w:sz w:val="20"/>
          <w:szCs w:val="20"/>
          <w:rtl/>
        </w:rPr>
        <w:t xml:space="preserve">הדוחות </w:t>
      </w:r>
      <w:r w:rsidRPr="00B600D5">
        <w:rPr>
          <w:rFonts w:hint="cs"/>
          <w:noProof w:val="0"/>
          <w:sz w:val="20"/>
          <w:szCs w:val="20"/>
          <w:rtl/>
        </w:rPr>
        <w:t xml:space="preserve">הללו </w:t>
      </w:r>
      <w:r w:rsidRPr="00B600D5">
        <w:rPr>
          <w:noProof w:val="0"/>
          <w:sz w:val="20"/>
          <w:szCs w:val="20"/>
          <w:rtl/>
        </w:rPr>
        <w:t xml:space="preserve">ייקראו להלן </w:t>
      </w:r>
      <w:r w:rsidRPr="00B600D5">
        <w:rPr>
          <w:b/>
          <w:bCs/>
          <w:noProof w:val="0"/>
          <w:sz w:val="20"/>
          <w:szCs w:val="20"/>
          <w:rtl/>
        </w:rPr>
        <w:t>דו</w:t>
      </w:r>
      <w:r w:rsidRPr="00B600D5">
        <w:rPr>
          <w:rFonts w:hint="cs"/>
          <w:b/>
          <w:bCs/>
          <w:noProof w:val="0"/>
          <w:sz w:val="20"/>
          <w:szCs w:val="20"/>
          <w:rtl/>
        </w:rPr>
        <w:t>חות</w:t>
      </w:r>
      <w:r w:rsidRPr="00B600D5">
        <w:rPr>
          <w:b/>
          <w:bCs/>
          <w:noProof w:val="0"/>
          <w:sz w:val="20"/>
          <w:szCs w:val="20"/>
          <w:rtl/>
        </w:rPr>
        <w:t xml:space="preserve"> </w:t>
      </w:r>
      <w:r w:rsidRPr="00B600D5">
        <w:rPr>
          <w:rFonts w:hint="cs"/>
          <w:b/>
          <w:bCs/>
          <w:noProof w:val="0"/>
          <w:sz w:val="20"/>
          <w:szCs w:val="20"/>
          <w:rtl/>
        </w:rPr>
        <w:t>רשות האכיפה והגבייה</w:t>
      </w:r>
      <w:r w:rsidRPr="00B600D5">
        <w:rPr>
          <w:noProof w:val="0"/>
          <w:sz w:val="20"/>
          <w:szCs w:val="20"/>
          <w:rtl/>
        </w:rPr>
        <w:t>.</w:t>
      </w:r>
    </w:p>
  </w:footnote>
  <w:footnote w:id="132">
    <w:p w14:paraId="398E587F" w14:textId="43267452"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w:t>
      </w:r>
      <w:r w:rsidRPr="00B600D5">
        <w:rPr>
          <w:rFonts w:hint="cs"/>
          <w:b/>
          <w:bCs/>
          <w:noProof w:val="0"/>
          <w:sz w:val="20"/>
          <w:szCs w:val="20"/>
          <w:rtl/>
        </w:rPr>
        <w:t>ח</w:t>
      </w:r>
      <w:r w:rsidRPr="00B600D5">
        <w:rPr>
          <w:b/>
          <w:bCs/>
          <w:noProof w:val="0"/>
          <w:sz w:val="20"/>
          <w:szCs w:val="20"/>
          <w:rtl/>
        </w:rPr>
        <w:t xml:space="preserve"> </w:t>
      </w:r>
      <w:r w:rsidRPr="00B600D5">
        <w:rPr>
          <w:rFonts w:hint="cs"/>
          <w:b/>
          <w:bCs/>
          <w:noProof w:val="0"/>
          <w:sz w:val="20"/>
          <w:szCs w:val="20"/>
          <w:rtl/>
        </w:rPr>
        <w:t>רשות האכיפה והגבייה</w:t>
      </w:r>
      <w:r w:rsidRPr="00B600D5">
        <w:rPr>
          <w:b/>
          <w:bCs/>
          <w:noProof w:val="0"/>
          <w:sz w:val="20"/>
          <w:szCs w:val="20"/>
          <w:rtl/>
        </w:rPr>
        <w:t xml:space="preserve"> 2017</w:t>
      </w:r>
      <w:r w:rsidRPr="00B600D5">
        <w:rPr>
          <w:noProof w:val="0"/>
          <w:sz w:val="20"/>
          <w:szCs w:val="20"/>
          <w:rtl/>
        </w:rPr>
        <w:t xml:space="preserve">, לעיל ה"ש </w:t>
      </w:r>
      <w:r w:rsidR="00A96F6B">
        <w:rPr>
          <w:rFonts w:hint="cs"/>
          <w:noProof w:val="0"/>
          <w:sz w:val="20"/>
          <w:szCs w:val="20"/>
          <w:rtl/>
        </w:rPr>
        <w:t>80</w:t>
      </w:r>
      <w:r w:rsidRPr="00B600D5">
        <w:rPr>
          <w:noProof w:val="0"/>
          <w:sz w:val="20"/>
          <w:szCs w:val="20"/>
          <w:rtl/>
        </w:rPr>
        <w:t>, בעמ' 79.</w:t>
      </w:r>
    </w:p>
  </w:footnote>
  <w:footnote w:id="133">
    <w:p w14:paraId="24E5D362"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שם, בעמ' 6.</w:t>
      </w:r>
    </w:p>
  </w:footnote>
  <w:footnote w:id="134">
    <w:p w14:paraId="1FEB28E0"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נכון לתקופת המחקר </w:t>
      </w:r>
      <w:r w:rsidRPr="00B600D5">
        <w:rPr>
          <w:rFonts w:hint="cs"/>
          <w:noProof w:val="0"/>
          <w:sz w:val="20"/>
          <w:szCs w:val="20"/>
          <w:rtl/>
        </w:rPr>
        <w:t xml:space="preserve">היה אפשר להגיש </w:t>
      </w:r>
      <w:r w:rsidRPr="00B600D5">
        <w:rPr>
          <w:noProof w:val="0"/>
          <w:sz w:val="20"/>
          <w:szCs w:val="20"/>
          <w:rtl/>
        </w:rPr>
        <w:t xml:space="preserve">בקשות להפטרים בלשכה ייעודית בכל מחוז (בסך הכל שש לשכות). במחקר הייחודי שערכתי מצאתי </w:t>
      </w:r>
      <w:r w:rsidRPr="00B600D5">
        <w:rPr>
          <w:rFonts w:hint="cs"/>
          <w:noProof w:val="0"/>
          <w:sz w:val="20"/>
          <w:szCs w:val="20"/>
          <w:rtl/>
        </w:rPr>
        <w:t xml:space="preserve">כי </w:t>
      </w:r>
      <w:r w:rsidRPr="00B600D5">
        <w:rPr>
          <w:noProof w:val="0"/>
          <w:sz w:val="20"/>
          <w:szCs w:val="20"/>
          <w:rtl/>
        </w:rPr>
        <w:t>בקשות אל</w:t>
      </w:r>
      <w:r w:rsidRPr="00B600D5">
        <w:rPr>
          <w:rFonts w:hint="cs"/>
          <w:noProof w:val="0"/>
          <w:sz w:val="20"/>
          <w:szCs w:val="20"/>
          <w:rtl/>
        </w:rPr>
        <w:t>ו</w:t>
      </w:r>
      <w:r w:rsidRPr="00B600D5">
        <w:rPr>
          <w:noProof w:val="0"/>
          <w:sz w:val="20"/>
          <w:szCs w:val="20"/>
          <w:rtl/>
        </w:rPr>
        <w:t xml:space="preserve"> רוכזו אצל ש</w:t>
      </w:r>
      <w:r w:rsidRPr="00B600D5">
        <w:rPr>
          <w:rFonts w:hint="cs"/>
          <w:noProof w:val="0"/>
          <w:sz w:val="20"/>
          <w:szCs w:val="20"/>
          <w:rtl/>
        </w:rPr>
        <w:t>י</w:t>
      </w:r>
      <w:r w:rsidRPr="00B600D5">
        <w:rPr>
          <w:noProof w:val="0"/>
          <w:sz w:val="20"/>
          <w:szCs w:val="20"/>
          <w:rtl/>
        </w:rPr>
        <w:t>שה רשמים.</w:t>
      </w:r>
    </w:p>
  </w:footnote>
  <w:footnote w:id="135">
    <w:p w14:paraId="1B8BDDC9"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הפער בין נתון זה לנתון </w:t>
      </w:r>
      <w:r w:rsidRPr="00B600D5">
        <w:rPr>
          <w:rFonts w:hint="cs"/>
          <w:noProof w:val="0"/>
          <w:sz w:val="20"/>
          <w:szCs w:val="20"/>
          <w:rtl/>
        </w:rPr>
        <w:t>בטבלה 17</w:t>
      </w:r>
      <w:r w:rsidRPr="00B600D5">
        <w:rPr>
          <w:noProof w:val="0"/>
          <w:sz w:val="20"/>
          <w:szCs w:val="20"/>
          <w:rtl/>
        </w:rPr>
        <w:t xml:space="preserve"> </w:t>
      </w:r>
      <w:r w:rsidRPr="00B600D5">
        <w:rPr>
          <w:rFonts w:hint="cs"/>
          <w:noProof w:val="0"/>
          <w:sz w:val="20"/>
          <w:szCs w:val="20"/>
          <w:rtl/>
        </w:rPr>
        <w:t>נובע מ</w:t>
      </w:r>
      <w:r w:rsidRPr="00B600D5">
        <w:rPr>
          <w:noProof w:val="0"/>
          <w:sz w:val="20"/>
          <w:szCs w:val="20"/>
          <w:rtl/>
        </w:rPr>
        <w:t>התקופה שבין ספטמבר 2015 ועד ינואר 2016.</w:t>
      </w:r>
    </w:p>
  </w:footnote>
  <w:footnote w:id="136">
    <w:p w14:paraId="5FC83BA3"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ס' 69י3</w:t>
      </w:r>
      <w:r w:rsidRPr="00B600D5">
        <w:rPr>
          <w:rFonts w:hint="cs"/>
          <w:noProof w:val="0"/>
          <w:sz w:val="20"/>
          <w:szCs w:val="20"/>
          <w:rtl/>
        </w:rPr>
        <w:t>(</w:t>
      </w:r>
      <w:r w:rsidRPr="00B600D5">
        <w:rPr>
          <w:noProof w:val="0"/>
          <w:sz w:val="20"/>
          <w:szCs w:val="20"/>
          <w:rtl/>
        </w:rPr>
        <w:t>א</w:t>
      </w:r>
      <w:r w:rsidRPr="00B600D5">
        <w:rPr>
          <w:rFonts w:hint="cs"/>
          <w:noProof w:val="0"/>
          <w:sz w:val="20"/>
          <w:szCs w:val="20"/>
          <w:rtl/>
        </w:rPr>
        <w:t>)</w:t>
      </w:r>
      <w:r w:rsidRPr="00B600D5">
        <w:rPr>
          <w:noProof w:val="0"/>
          <w:sz w:val="20"/>
          <w:szCs w:val="20"/>
          <w:rtl/>
        </w:rPr>
        <w:t>(4) לחוק ההוצאה לפועל</w:t>
      </w:r>
      <w:r w:rsidRPr="00B600D5">
        <w:rPr>
          <w:rFonts w:hint="cs"/>
          <w:noProof w:val="0"/>
          <w:sz w:val="20"/>
          <w:szCs w:val="20"/>
          <w:rtl/>
        </w:rPr>
        <w:t>, כנוסחו בס' 3 להוראת השעה</w:t>
      </w:r>
      <w:r w:rsidRPr="00B600D5">
        <w:rPr>
          <w:noProof w:val="0"/>
          <w:sz w:val="20"/>
          <w:szCs w:val="20"/>
          <w:rtl/>
        </w:rPr>
        <w:t>. נלווה לכך תנאי נוסף, כאמור בס' 69י3(א)(1)</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 xml:space="preserve">שלפיו </w:t>
      </w:r>
      <w:r w:rsidRPr="00B600D5">
        <w:rPr>
          <w:noProof w:val="0"/>
          <w:sz w:val="20"/>
          <w:szCs w:val="20"/>
          <w:rtl/>
        </w:rPr>
        <w:t>"המבקש הוא חייב מוגבל באמצעים, והוא היה חייב מוגבל באמצעים בארבע השנים שקדמו להגשת בקשת ההפטר, לפחות".</w:t>
      </w:r>
    </w:p>
  </w:footnote>
  <w:footnote w:id="137">
    <w:p w14:paraId="1FA4D154"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ס' 18א לפקודה.</w:t>
      </w:r>
    </w:p>
  </w:footnote>
  <w:footnote w:id="138">
    <w:p w14:paraId="10FF59B0"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הצהרות שהגיש לפי ס' 17(א) לפקודה.</w:t>
      </w:r>
    </w:p>
  </w:footnote>
  <w:footnote w:id="139">
    <w:p w14:paraId="2F206412" w14:textId="15976BF5" w:rsidR="00C87D13" w:rsidRPr="00B600D5" w:rsidRDefault="00C87D13" w:rsidP="0065582B">
      <w:pPr>
        <w:pStyle w:val="FootnoteText"/>
        <w:tabs>
          <w:tab w:val="clear" w:pos="397"/>
          <w:tab w:val="left" w:pos="253"/>
        </w:tabs>
        <w:spacing w:after="0"/>
        <w:ind w:left="-30" w:firstLine="283"/>
        <w:rPr>
          <w:noProof w:val="0"/>
          <w:sz w:val="20"/>
          <w:szCs w:val="20"/>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נוהלי הרפורמה בהליך פשיטת רגל</w:t>
      </w:r>
      <w:r w:rsidRPr="00B600D5">
        <w:rPr>
          <w:noProof w:val="0"/>
          <w:sz w:val="20"/>
          <w:szCs w:val="20"/>
          <w:rtl/>
        </w:rPr>
        <w:t xml:space="preserve"> (2017), לעיל ה"ש </w:t>
      </w:r>
      <w:r w:rsidR="00A96F6B">
        <w:rPr>
          <w:rFonts w:hint="cs"/>
          <w:noProof w:val="0"/>
          <w:sz w:val="20"/>
          <w:szCs w:val="20"/>
          <w:rtl/>
        </w:rPr>
        <w:t>74</w:t>
      </w:r>
      <w:r w:rsidRPr="00B600D5">
        <w:rPr>
          <w:noProof w:val="0"/>
          <w:sz w:val="20"/>
          <w:szCs w:val="20"/>
          <w:rtl/>
        </w:rPr>
        <w:t>.</w:t>
      </w:r>
    </w:p>
  </w:footnote>
  <w:footnote w:id="140">
    <w:p w14:paraId="08ABC3AF"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הוראת השעה </w:t>
      </w:r>
      <w:r w:rsidRPr="00B600D5">
        <w:rPr>
          <w:rFonts w:hint="cs"/>
          <w:noProof w:val="0"/>
          <w:sz w:val="20"/>
          <w:szCs w:val="20"/>
          <w:rtl/>
        </w:rPr>
        <w:t xml:space="preserve">אינה </w:t>
      </w:r>
      <w:r w:rsidRPr="00B600D5">
        <w:rPr>
          <w:noProof w:val="0"/>
          <w:sz w:val="20"/>
          <w:szCs w:val="20"/>
          <w:rtl/>
        </w:rPr>
        <w:t xml:space="preserve">מציינת פרקי זמן </w:t>
      </w:r>
      <w:r w:rsidRPr="00B600D5">
        <w:rPr>
          <w:rFonts w:hint="cs"/>
          <w:noProof w:val="0"/>
          <w:sz w:val="20"/>
          <w:szCs w:val="20"/>
          <w:rtl/>
        </w:rPr>
        <w:t xml:space="preserve">שבמסגרתם </w:t>
      </w:r>
      <w:r w:rsidRPr="00B600D5">
        <w:rPr>
          <w:noProof w:val="0"/>
          <w:sz w:val="20"/>
          <w:szCs w:val="20"/>
          <w:rtl/>
        </w:rPr>
        <w:t xml:space="preserve">הרשמים </w:t>
      </w:r>
      <w:r w:rsidRPr="00B600D5">
        <w:rPr>
          <w:rFonts w:hint="cs"/>
          <w:noProof w:val="0"/>
          <w:sz w:val="20"/>
          <w:szCs w:val="20"/>
          <w:rtl/>
        </w:rPr>
        <w:t xml:space="preserve">חייבים </w:t>
      </w:r>
      <w:r w:rsidRPr="00B600D5">
        <w:rPr>
          <w:noProof w:val="0"/>
          <w:sz w:val="20"/>
          <w:szCs w:val="20"/>
          <w:rtl/>
        </w:rPr>
        <w:t>ליתן החלטה. יש התייחסות רק למועדי הפרסום ו</w:t>
      </w:r>
      <w:r w:rsidRPr="00B600D5">
        <w:rPr>
          <w:rFonts w:hint="cs"/>
          <w:noProof w:val="0"/>
          <w:sz w:val="20"/>
          <w:szCs w:val="20"/>
          <w:rtl/>
        </w:rPr>
        <w:t>ה</w:t>
      </w:r>
      <w:r w:rsidRPr="00B600D5">
        <w:rPr>
          <w:noProof w:val="0"/>
          <w:sz w:val="20"/>
          <w:szCs w:val="20"/>
          <w:rtl/>
        </w:rPr>
        <w:t xml:space="preserve">הודעה לנושים לפני דיון </w:t>
      </w:r>
      <w:r w:rsidRPr="00B600D5">
        <w:rPr>
          <w:rFonts w:hint="cs"/>
          <w:noProof w:val="0"/>
          <w:sz w:val="20"/>
          <w:szCs w:val="20"/>
          <w:rtl/>
        </w:rPr>
        <w:t xml:space="preserve">– </w:t>
      </w:r>
      <w:r w:rsidRPr="00B600D5">
        <w:rPr>
          <w:noProof w:val="0"/>
          <w:sz w:val="20"/>
          <w:szCs w:val="20"/>
          <w:rtl/>
        </w:rPr>
        <w:t>ראו ס' 69י</w:t>
      </w:r>
      <w:r w:rsidRPr="00B600D5">
        <w:rPr>
          <w:rFonts w:hint="cs"/>
          <w:noProof w:val="0"/>
          <w:sz w:val="20"/>
          <w:szCs w:val="20"/>
          <w:rtl/>
        </w:rPr>
        <w:t>9 ו</w:t>
      </w:r>
      <w:r w:rsidRPr="00B600D5">
        <w:rPr>
          <w:noProof w:val="0"/>
          <w:position w:val="3"/>
          <w:sz w:val="20"/>
          <w:szCs w:val="20"/>
          <w:rtl/>
        </w:rPr>
        <w:t>-</w:t>
      </w:r>
      <w:r w:rsidRPr="00B600D5">
        <w:rPr>
          <w:rFonts w:hint="cs"/>
          <w:noProof w:val="0"/>
          <w:sz w:val="20"/>
          <w:szCs w:val="20"/>
          <w:rtl/>
        </w:rPr>
        <w:t>69י10</w:t>
      </w:r>
      <w:r w:rsidRPr="00B600D5">
        <w:rPr>
          <w:noProof w:val="0"/>
          <w:sz w:val="20"/>
          <w:szCs w:val="20"/>
          <w:rtl/>
        </w:rPr>
        <w:t xml:space="preserve"> </w:t>
      </w:r>
      <w:r w:rsidRPr="00B600D5">
        <w:rPr>
          <w:rFonts w:hint="cs"/>
          <w:noProof w:val="0"/>
          <w:sz w:val="20"/>
          <w:szCs w:val="20"/>
          <w:rtl/>
        </w:rPr>
        <w:t xml:space="preserve">לחוק ההוצאה לפועל, כנוסחם בס' 3 </w:t>
      </w:r>
      <w:r w:rsidRPr="00B600D5">
        <w:rPr>
          <w:noProof w:val="0"/>
          <w:sz w:val="20"/>
          <w:szCs w:val="20"/>
          <w:rtl/>
        </w:rPr>
        <w:t>להוראת השעה.</w:t>
      </w:r>
    </w:p>
  </w:footnote>
  <w:footnote w:id="141">
    <w:p w14:paraId="407ECC71" w14:textId="18E6CD4A"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בין היתר בשל חוסר התאמה ו</w:t>
      </w:r>
      <w:r w:rsidRPr="00B600D5">
        <w:rPr>
          <w:rFonts w:hint="cs"/>
          <w:noProof w:val="0"/>
          <w:sz w:val="20"/>
          <w:szCs w:val="20"/>
          <w:rtl/>
        </w:rPr>
        <w:t>אי</w:t>
      </w:r>
      <w:r w:rsidRPr="00B600D5">
        <w:rPr>
          <w:noProof w:val="0"/>
          <w:position w:val="3"/>
          <w:sz w:val="20"/>
          <w:szCs w:val="20"/>
          <w:rtl/>
        </w:rPr>
        <w:t>-</w:t>
      </w:r>
      <w:r w:rsidRPr="00B600D5">
        <w:rPr>
          <w:noProof w:val="0"/>
          <w:sz w:val="20"/>
          <w:szCs w:val="20"/>
          <w:rtl/>
        </w:rPr>
        <w:t>עמידה בתנאי ההליך</w:t>
      </w:r>
      <w:r w:rsidRPr="00B600D5">
        <w:rPr>
          <w:rFonts w:hint="cs"/>
          <w:noProof w:val="0"/>
          <w:sz w:val="20"/>
          <w:szCs w:val="20"/>
          <w:rtl/>
        </w:rPr>
        <w:t>,</w:t>
      </w:r>
      <w:r w:rsidRPr="00B600D5">
        <w:rPr>
          <w:noProof w:val="0"/>
          <w:sz w:val="20"/>
          <w:szCs w:val="20"/>
          <w:rtl/>
        </w:rPr>
        <w:t xml:space="preserve"> לרבות חוסר תום לב של החייב. בהוראות ס' 18ה(2) לפקודת פשיטת הרגל וכן בפסקי דין מגו</w:t>
      </w:r>
      <w:r w:rsidRPr="00B600D5">
        <w:rPr>
          <w:rFonts w:hint="cs"/>
          <w:noProof w:val="0"/>
          <w:sz w:val="20"/>
          <w:szCs w:val="20"/>
          <w:rtl/>
        </w:rPr>
        <w:t>ּ</w:t>
      </w:r>
      <w:r w:rsidRPr="00B600D5">
        <w:rPr>
          <w:noProof w:val="0"/>
          <w:sz w:val="20"/>
          <w:szCs w:val="20"/>
          <w:rtl/>
        </w:rPr>
        <w:t>ונים ניתן לתום ל</w:t>
      </w:r>
      <w:r w:rsidRPr="00B600D5">
        <w:rPr>
          <w:rFonts w:hint="cs"/>
          <w:noProof w:val="0"/>
          <w:sz w:val="20"/>
          <w:szCs w:val="20"/>
          <w:rtl/>
        </w:rPr>
        <w:t>י</w:t>
      </w:r>
      <w:r w:rsidRPr="00B600D5">
        <w:rPr>
          <w:noProof w:val="0"/>
          <w:sz w:val="20"/>
          <w:szCs w:val="20"/>
          <w:rtl/>
        </w:rPr>
        <w:t xml:space="preserve">בו של החייב </w:t>
      </w:r>
      <w:r w:rsidRPr="00B600D5">
        <w:rPr>
          <w:rFonts w:hint="cs"/>
          <w:noProof w:val="0"/>
          <w:sz w:val="20"/>
          <w:szCs w:val="20"/>
          <w:rtl/>
        </w:rPr>
        <w:t xml:space="preserve">– </w:t>
      </w:r>
      <w:r w:rsidRPr="00B600D5">
        <w:rPr>
          <w:noProof w:val="0"/>
          <w:sz w:val="20"/>
          <w:szCs w:val="20"/>
          <w:rtl/>
        </w:rPr>
        <w:t xml:space="preserve">הן בשלב </w:t>
      </w:r>
      <w:r w:rsidRPr="00B600D5">
        <w:rPr>
          <w:rFonts w:hint="cs"/>
          <w:noProof w:val="0"/>
          <w:sz w:val="20"/>
          <w:szCs w:val="20"/>
          <w:rtl/>
        </w:rPr>
        <w:t xml:space="preserve">היווצרות </w:t>
      </w:r>
      <w:r w:rsidRPr="00B600D5">
        <w:rPr>
          <w:noProof w:val="0"/>
          <w:sz w:val="20"/>
          <w:szCs w:val="20"/>
          <w:rtl/>
        </w:rPr>
        <w:t xml:space="preserve">החובות והן במסגרת הליך פשיטת הרגל </w:t>
      </w:r>
      <w:r w:rsidRPr="00B600D5">
        <w:rPr>
          <w:rFonts w:hint="cs"/>
          <w:noProof w:val="0"/>
          <w:sz w:val="20"/>
          <w:szCs w:val="20"/>
          <w:rtl/>
        </w:rPr>
        <w:t xml:space="preserve">– </w:t>
      </w:r>
      <w:r w:rsidRPr="00B600D5">
        <w:rPr>
          <w:noProof w:val="0"/>
          <w:sz w:val="20"/>
          <w:szCs w:val="20"/>
          <w:rtl/>
        </w:rPr>
        <w:t xml:space="preserve">מעמד בכורה בכל הנוגע </w:t>
      </w:r>
      <w:r w:rsidRPr="00B600D5">
        <w:rPr>
          <w:rFonts w:hint="cs"/>
          <w:noProof w:val="0"/>
          <w:sz w:val="20"/>
          <w:szCs w:val="20"/>
          <w:rtl/>
        </w:rPr>
        <w:t>ב</w:t>
      </w:r>
      <w:r w:rsidRPr="00B600D5">
        <w:rPr>
          <w:noProof w:val="0"/>
          <w:sz w:val="20"/>
          <w:szCs w:val="20"/>
          <w:rtl/>
        </w:rPr>
        <w:t xml:space="preserve">בחינת </w:t>
      </w:r>
      <w:r w:rsidRPr="00B600D5">
        <w:rPr>
          <w:rFonts w:hint="cs"/>
          <w:noProof w:val="0"/>
          <w:sz w:val="20"/>
          <w:szCs w:val="20"/>
          <w:rtl/>
        </w:rPr>
        <w:t>ה</w:t>
      </w:r>
      <w:r w:rsidRPr="00B600D5">
        <w:rPr>
          <w:noProof w:val="0"/>
          <w:sz w:val="20"/>
          <w:szCs w:val="20"/>
          <w:rtl/>
        </w:rPr>
        <w:t xml:space="preserve">רלוונטיות </w:t>
      </w:r>
      <w:r w:rsidRPr="00B600D5">
        <w:rPr>
          <w:rFonts w:hint="cs"/>
          <w:noProof w:val="0"/>
          <w:sz w:val="20"/>
          <w:szCs w:val="20"/>
          <w:rtl/>
        </w:rPr>
        <w:t xml:space="preserve">של </w:t>
      </w:r>
      <w:r w:rsidRPr="00B600D5">
        <w:rPr>
          <w:noProof w:val="0"/>
          <w:sz w:val="20"/>
          <w:szCs w:val="20"/>
          <w:rtl/>
        </w:rPr>
        <w:t xml:space="preserve">קיום ההליך בעניינו. ראו לעניין זה ע"א 307/12 </w:t>
      </w:r>
      <w:r w:rsidRPr="00B600D5">
        <w:rPr>
          <w:b/>
          <w:bCs/>
          <w:noProof w:val="0"/>
          <w:sz w:val="20"/>
          <w:szCs w:val="20"/>
          <w:rtl/>
        </w:rPr>
        <w:t>בלום נ' כונס הנכסים הר</w:t>
      </w:r>
      <w:r w:rsidRPr="00B600D5">
        <w:rPr>
          <w:rFonts w:hint="cs"/>
          <w:b/>
          <w:bCs/>
          <w:noProof w:val="0"/>
          <w:sz w:val="20"/>
          <w:szCs w:val="20"/>
          <w:rtl/>
        </w:rPr>
        <w:t>י</w:t>
      </w:r>
      <w:r w:rsidRPr="00B600D5">
        <w:rPr>
          <w:b/>
          <w:bCs/>
          <w:noProof w:val="0"/>
          <w:sz w:val="20"/>
          <w:szCs w:val="20"/>
          <w:rtl/>
        </w:rPr>
        <w:t>שמי</w:t>
      </w:r>
      <w:r w:rsidRPr="00B600D5">
        <w:rPr>
          <w:noProof w:val="0"/>
          <w:sz w:val="20"/>
          <w:szCs w:val="20"/>
          <w:rtl/>
        </w:rPr>
        <w:t xml:space="preserve">, פס' </w:t>
      </w:r>
      <w:r w:rsidRPr="00B600D5">
        <w:rPr>
          <w:rFonts w:hint="cs"/>
          <w:noProof w:val="0"/>
          <w:sz w:val="20"/>
          <w:szCs w:val="20"/>
          <w:rtl/>
        </w:rPr>
        <w:t>16–20, ובפרט המקרים המוזכרים בפס' 18</w:t>
      </w:r>
      <w:r w:rsidRPr="00B600D5">
        <w:rPr>
          <w:noProof w:val="0"/>
          <w:sz w:val="20"/>
          <w:szCs w:val="20"/>
          <w:rtl/>
        </w:rPr>
        <w:t xml:space="preserve"> (אר"ש 14.8.2012). להרחבה על דרישת תום הלב ראו קמחי, לעיל ה"ש </w:t>
      </w:r>
      <w:r w:rsidR="00A96F6B">
        <w:rPr>
          <w:rFonts w:hint="cs"/>
          <w:noProof w:val="0"/>
          <w:sz w:val="20"/>
          <w:szCs w:val="20"/>
          <w:rtl/>
        </w:rPr>
        <w:t>118</w:t>
      </w:r>
      <w:r w:rsidRPr="00B600D5">
        <w:rPr>
          <w:noProof w:val="0"/>
          <w:sz w:val="20"/>
          <w:szCs w:val="20"/>
          <w:rtl/>
        </w:rPr>
        <w:t xml:space="preserve">. </w:t>
      </w:r>
      <w:r w:rsidRPr="00B600D5">
        <w:rPr>
          <w:rFonts w:hint="cs"/>
          <w:noProof w:val="0"/>
          <w:sz w:val="20"/>
          <w:szCs w:val="20"/>
          <w:rtl/>
        </w:rPr>
        <w:t xml:space="preserve">אכן, </w:t>
      </w:r>
      <w:r w:rsidRPr="00B600D5">
        <w:rPr>
          <w:noProof w:val="0"/>
          <w:sz w:val="20"/>
          <w:szCs w:val="20"/>
          <w:rtl/>
        </w:rPr>
        <w:t>הוראות הפקודה לעניין תום הלב אינן מופיעות בחוק החדש. תום ל</w:t>
      </w:r>
      <w:r w:rsidRPr="00B600D5">
        <w:rPr>
          <w:rFonts w:hint="cs"/>
          <w:noProof w:val="0"/>
          <w:sz w:val="20"/>
          <w:szCs w:val="20"/>
          <w:rtl/>
        </w:rPr>
        <w:t>י</w:t>
      </w:r>
      <w:r w:rsidRPr="00B600D5">
        <w:rPr>
          <w:noProof w:val="0"/>
          <w:sz w:val="20"/>
          <w:szCs w:val="20"/>
          <w:rtl/>
        </w:rPr>
        <w:t>בו של החייב, על פי החוק החדש, יכול להתברר רק בשלב מאוחר של הבקשה, לאחר שהחייב נכנס להליך חדלות פירעון, ו</w:t>
      </w:r>
      <w:r w:rsidRPr="00B600D5">
        <w:rPr>
          <w:rFonts w:hint="cs"/>
          <w:noProof w:val="0"/>
          <w:sz w:val="20"/>
          <w:szCs w:val="20"/>
          <w:rtl/>
        </w:rPr>
        <w:t xml:space="preserve">אז הוא יכול </w:t>
      </w:r>
      <w:r w:rsidRPr="00B600D5">
        <w:rPr>
          <w:noProof w:val="0"/>
          <w:sz w:val="20"/>
          <w:szCs w:val="20"/>
          <w:rtl/>
        </w:rPr>
        <w:t>להשליך על אופן ניהול ההליך או על תוצאותיו</w:t>
      </w:r>
      <w:r w:rsidRPr="00B600D5">
        <w:rPr>
          <w:rFonts w:hint="cs"/>
          <w:noProof w:val="0"/>
          <w:sz w:val="20"/>
          <w:szCs w:val="20"/>
          <w:rtl/>
        </w:rPr>
        <w:t>.</w:t>
      </w:r>
      <w:r w:rsidRPr="00B600D5">
        <w:rPr>
          <w:noProof w:val="0"/>
          <w:sz w:val="20"/>
          <w:szCs w:val="20"/>
          <w:rtl/>
        </w:rPr>
        <w:t xml:space="preserve"> ראו ס' 163(ג)(1)(א) לחוק החדש.</w:t>
      </w:r>
    </w:p>
  </w:footnote>
  <w:footnote w:id="142">
    <w:p w14:paraId="1246D657" w14:textId="41AA0094" w:rsidR="006C61A3" w:rsidRPr="00B600D5" w:rsidRDefault="006C61A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דוח רשות האכיפה והגבייה 2017</w:t>
      </w:r>
      <w:r w:rsidRPr="00B600D5">
        <w:rPr>
          <w:noProof w:val="0"/>
          <w:sz w:val="20"/>
          <w:szCs w:val="20"/>
          <w:rtl/>
        </w:rPr>
        <w:t xml:space="preserve">, לעיל ה"ש </w:t>
      </w:r>
      <w:r w:rsidR="00A96F6B">
        <w:rPr>
          <w:rFonts w:hint="cs"/>
          <w:noProof w:val="0"/>
          <w:sz w:val="20"/>
          <w:szCs w:val="20"/>
          <w:rtl/>
        </w:rPr>
        <w:t>80,</w:t>
      </w:r>
      <w:r w:rsidRPr="00B600D5">
        <w:rPr>
          <w:noProof w:val="0"/>
          <w:sz w:val="20"/>
          <w:szCs w:val="20"/>
          <w:rtl/>
        </w:rPr>
        <w:t xml:space="preserve"> בעמ' 6.</w:t>
      </w:r>
    </w:p>
  </w:footnote>
  <w:footnote w:id="143">
    <w:p w14:paraId="559B67D6"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למסקנה דומה </w:t>
      </w:r>
      <w:r w:rsidRPr="00B600D5">
        <w:rPr>
          <w:rFonts w:hint="cs"/>
          <w:noProof w:val="0"/>
          <w:sz w:val="20"/>
          <w:szCs w:val="20"/>
          <w:rtl/>
        </w:rPr>
        <w:t>בדבר ה</w:t>
      </w:r>
      <w:r w:rsidRPr="00B600D5">
        <w:rPr>
          <w:noProof w:val="0"/>
          <w:sz w:val="20"/>
          <w:szCs w:val="20"/>
          <w:rtl/>
        </w:rPr>
        <w:t>השפעה של עומס שיפוטי על אופי הטיפול בתיקים ו</w:t>
      </w:r>
      <w:r w:rsidRPr="00B600D5">
        <w:rPr>
          <w:rFonts w:hint="cs"/>
          <w:noProof w:val="0"/>
          <w:sz w:val="20"/>
          <w:szCs w:val="20"/>
          <w:rtl/>
        </w:rPr>
        <w:t xml:space="preserve">על </w:t>
      </w:r>
      <w:r w:rsidRPr="00B600D5">
        <w:rPr>
          <w:noProof w:val="0"/>
          <w:sz w:val="20"/>
          <w:szCs w:val="20"/>
          <w:rtl/>
        </w:rPr>
        <w:t xml:space="preserve">אופן הסגירה שלהם ראו </w:t>
      </w:r>
      <w:r w:rsidRPr="00B600D5">
        <w:rPr>
          <w:noProof w:val="0"/>
          <w:sz w:val="20"/>
          <w:szCs w:val="20"/>
        </w:rPr>
        <w:t xml:space="preserve">Christoph Engel &amp; Keren Weinshall, </w:t>
      </w:r>
      <w:r w:rsidRPr="00B600D5">
        <w:rPr>
          <w:i/>
          <w:iCs/>
          <w:noProof w:val="0"/>
          <w:sz w:val="20"/>
          <w:szCs w:val="20"/>
        </w:rPr>
        <w:t>Manna from Heaven for Judges: Judges' Reaction to a Quasi-Random Reduction in Caseload</w:t>
      </w:r>
      <w:r w:rsidRPr="00B600D5">
        <w:rPr>
          <w:noProof w:val="0"/>
          <w:sz w:val="20"/>
          <w:szCs w:val="20"/>
        </w:rPr>
        <w:t xml:space="preserve">, 17 </w:t>
      </w:r>
      <w:r w:rsidRPr="00B600D5">
        <w:rPr>
          <w:smallCaps/>
          <w:noProof w:val="0"/>
          <w:sz w:val="20"/>
          <w:szCs w:val="20"/>
        </w:rPr>
        <w:t>J. Empirical Legal Stud.</w:t>
      </w:r>
      <w:r w:rsidRPr="00B600D5">
        <w:rPr>
          <w:noProof w:val="0"/>
          <w:sz w:val="20"/>
          <w:szCs w:val="20"/>
        </w:rPr>
        <w:t xml:space="preserve"> 722 (2020)</w:t>
      </w:r>
      <w:r w:rsidRPr="00B600D5">
        <w:rPr>
          <w:noProof w:val="0"/>
          <w:sz w:val="20"/>
          <w:szCs w:val="20"/>
          <w:rtl/>
        </w:rPr>
        <w:t>.</w:t>
      </w:r>
    </w:p>
  </w:footnote>
  <w:footnote w:id="144">
    <w:p w14:paraId="45EB4E90" w14:textId="27272741"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דברי ההסבר להצעת החוק, לעיל ה"ש </w:t>
      </w:r>
      <w:r w:rsidR="00315D03">
        <w:rPr>
          <w:rFonts w:hint="cs"/>
          <w:noProof w:val="0"/>
          <w:sz w:val="20"/>
          <w:szCs w:val="20"/>
          <w:rtl/>
        </w:rPr>
        <w:t>39</w:t>
      </w:r>
      <w:r w:rsidRPr="00B600D5">
        <w:rPr>
          <w:noProof w:val="0"/>
          <w:sz w:val="20"/>
          <w:szCs w:val="20"/>
          <w:rtl/>
        </w:rPr>
        <w:t>, בעמ' 698.</w:t>
      </w:r>
    </w:p>
  </w:footnote>
  <w:footnote w:id="145">
    <w:p w14:paraId="6F31D1A3" w14:textId="50F1A3A9"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וינשל</w:t>
      </w:r>
      <w:r w:rsidRPr="00B600D5">
        <w:rPr>
          <w:noProof w:val="0"/>
          <w:position w:val="3"/>
          <w:sz w:val="20"/>
          <w:szCs w:val="20"/>
          <w:rtl/>
        </w:rPr>
        <w:t>-</w:t>
      </w:r>
      <w:r w:rsidRPr="00B600D5">
        <w:rPr>
          <w:noProof w:val="0"/>
          <w:sz w:val="20"/>
          <w:szCs w:val="20"/>
          <w:rtl/>
        </w:rPr>
        <w:t xml:space="preserve">מרגל, גלון וטרבולוס, לעיל ה"ש </w:t>
      </w:r>
      <w:r w:rsidR="00EE6E7A">
        <w:rPr>
          <w:rFonts w:hint="cs"/>
          <w:noProof w:val="0"/>
          <w:sz w:val="20"/>
          <w:szCs w:val="20"/>
          <w:rtl/>
        </w:rPr>
        <w:t>105</w:t>
      </w:r>
      <w:r w:rsidRPr="00B600D5">
        <w:rPr>
          <w:noProof w:val="0"/>
          <w:sz w:val="20"/>
          <w:szCs w:val="20"/>
          <w:rtl/>
        </w:rPr>
        <w:t>.</w:t>
      </w:r>
    </w:p>
  </w:footnote>
  <w:footnote w:id="146">
    <w:p w14:paraId="6544468F" w14:textId="5F96E9AB"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מוגרמן, נדיב ואופיר</w:t>
      </w:r>
      <w:r w:rsidRPr="00B600D5">
        <w:rPr>
          <w:rFonts w:hint="cs"/>
          <w:noProof w:val="0"/>
          <w:sz w:val="20"/>
          <w:szCs w:val="20"/>
          <w:rtl/>
        </w:rPr>
        <w:t>,</w:t>
      </w:r>
      <w:r w:rsidRPr="00B600D5">
        <w:rPr>
          <w:noProof w:val="0"/>
          <w:sz w:val="20"/>
          <w:szCs w:val="20"/>
          <w:rtl/>
        </w:rPr>
        <w:t xml:space="preserve"> </w:t>
      </w:r>
      <w:r w:rsidRPr="00B600D5">
        <w:rPr>
          <w:rFonts w:hint="cs"/>
          <w:noProof w:val="0"/>
          <w:sz w:val="20"/>
          <w:szCs w:val="20"/>
          <w:rtl/>
        </w:rPr>
        <w:t>לעיל ה"ש</w:t>
      </w:r>
      <w:r w:rsidR="00EE6E7A">
        <w:rPr>
          <w:rFonts w:hint="cs"/>
          <w:noProof w:val="0"/>
          <w:sz w:val="20"/>
          <w:szCs w:val="20"/>
          <w:rtl/>
        </w:rPr>
        <w:t xml:space="preserve"> 39</w:t>
      </w:r>
      <w:r w:rsidRPr="00B600D5">
        <w:rPr>
          <w:noProof w:val="0"/>
          <w:sz w:val="20"/>
          <w:szCs w:val="20"/>
          <w:rtl/>
        </w:rPr>
        <w:t xml:space="preserve">. לדיווח על מחקר זה ראו אדריאן פילוט "מחקר: פושטי רגל נאלצים לשלם לנושים יותר מההכנסה הפנויה שלהם" </w:t>
      </w:r>
      <w:r w:rsidRPr="00B600D5">
        <w:rPr>
          <w:b/>
          <w:bCs/>
          <w:noProof w:val="0"/>
          <w:sz w:val="20"/>
          <w:szCs w:val="20"/>
          <w:rtl/>
        </w:rPr>
        <w:t>כלכליסט</w:t>
      </w:r>
      <w:r w:rsidRPr="00B600D5">
        <w:rPr>
          <w:noProof w:val="0"/>
          <w:sz w:val="20"/>
          <w:szCs w:val="20"/>
          <w:rtl/>
        </w:rPr>
        <w:t xml:space="preserve"> (12.1.2020) </w:t>
      </w:r>
      <w:hyperlink r:id="rId26" w:history="1">
        <w:r w:rsidRPr="00B600D5">
          <w:rPr>
            <w:rStyle w:val="Hyperlink"/>
            <w:noProof w:val="0"/>
            <w:sz w:val="20"/>
            <w:szCs w:val="20"/>
          </w:rPr>
          <w:t>https://www.calcalist.co.il/money/articles/0,7340,L-3777562,00.html</w:t>
        </w:r>
      </w:hyperlink>
      <w:r w:rsidRPr="00B600D5">
        <w:rPr>
          <w:noProof w:val="0"/>
          <w:sz w:val="20"/>
          <w:szCs w:val="20"/>
          <w:rtl/>
        </w:rPr>
        <w:t>.</w:t>
      </w:r>
    </w:p>
  </w:footnote>
  <w:footnote w:id="147">
    <w:p w14:paraId="0753CEF8"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הבקשות שנדגמו למאגר זה </w:t>
      </w:r>
      <w:r w:rsidRPr="00B600D5">
        <w:rPr>
          <w:rFonts w:hint="cs"/>
          <w:noProof w:val="0"/>
          <w:sz w:val="20"/>
          <w:szCs w:val="20"/>
          <w:rtl/>
        </w:rPr>
        <w:t xml:space="preserve">כללו גם </w:t>
      </w:r>
      <w:r w:rsidRPr="00B600D5">
        <w:rPr>
          <w:noProof w:val="0"/>
          <w:sz w:val="20"/>
          <w:szCs w:val="20"/>
          <w:rtl/>
        </w:rPr>
        <w:t xml:space="preserve">בקשות בסכום חוב </w:t>
      </w:r>
      <w:r w:rsidRPr="00B600D5">
        <w:rPr>
          <w:rFonts w:hint="cs"/>
          <w:noProof w:val="0"/>
          <w:sz w:val="20"/>
          <w:szCs w:val="20"/>
          <w:rtl/>
        </w:rPr>
        <w:t>גבוה מהקבוע בחוק החדש,</w:t>
      </w:r>
      <w:r w:rsidRPr="00B600D5">
        <w:rPr>
          <w:noProof w:val="0"/>
          <w:sz w:val="20"/>
          <w:szCs w:val="20"/>
          <w:rtl/>
        </w:rPr>
        <w:t xml:space="preserve"> </w:t>
      </w:r>
      <w:r w:rsidRPr="00B600D5">
        <w:rPr>
          <w:rFonts w:hint="cs"/>
          <w:noProof w:val="0"/>
          <w:sz w:val="20"/>
          <w:szCs w:val="20"/>
          <w:rtl/>
        </w:rPr>
        <w:t>וזאת בהתאם ל</w:t>
      </w:r>
      <w:r w:rsidRPr="00B600D5">
        <w:rPr>
          <w:noProof w:val="0"/>
          <w:sz w:val="20"/>
          <w:szCs w:val="20"/>
          <w:rtl/>
        </w:rPr>
        <w:t>הוראת השעה.</w:t>
      </w:r>
    </w:p>
  </w:footnote>
  <w:footnote w:id="148">
    <w:p w14:paraId="3537AC9A" w14:textId="5EE4FE35"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b/>
          <w:bCs/>
          <w:noProof w:val="0"/>
          <w:sz w:val="20"/>
          <w:szCs w:val="20"/>
          <w:rtl/>
        </w:rPr>
        <w:t>דו</w:t>
      </w:r>
      <w:r w:rsidRPr="00B600D5">
        <w:rPr>
          <w:b/>
          <w:bCs/>
          <w:noProof w:val="0"/>
          <w:sz w:val="20"/>
          <w:szCs w:val="20"/>
          <w:rtl/>
        </w:rPr>
        <w:t>חות רשות האכיפה והגבייה</w:t>
      </w:r>
      <w:r w:rsidRPr="00B600D5">
        <w:rPr>
          <w:noProof w:val="0"/>
          <w:sz w:val="20"/>
          <w:szCs w:val="20"/>
          <w:rtl/>
        </w:rPr>
        <w:t xml:space="preserve">, לעיל ה"ש </w:t>
      </w:r>
      <w:r w:rsidR="00EE6E7A">
        <w:rPr>
          <w:rFonts w:hint="cs"/>
          <w:noProof w:val="0"/>
          <w:sz w:val="20"/>
          <w:szCs w:val="20"/>
          <w:rtl/>
        </w:rPr>
        <w:t>130</w:t>
      </w:r>
      <w:r w:rsidRPr="00B600D5">
        <w:rPr>
          <w:noProof w:val="0"/>
          <w:sz w:val="20"/>
          <w:szCs w:val="20"/>
          <w:rtl/>
        </w:rPr>
        <w:t>.</w:t>
      </w:r>
    </w:p>
  </w:footnote>
  <w:footnote w:id="149">
    <w:p w14:paraId="33E565BD"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רבקה אהרוני ורפי גולן </w:t>
      </w:r>
      <w:r w:rsidRPr="00B600D5">
        <w:rPr>
          <w:b/>
          <w:bCs/>
          <w:noProof w:val="0"/>
          <w:sz w:val="20"/>
          <w:szCs w:val="20"/>
          <w:rtl/>
        </w:rPr>
        <w:t>מקבלי הפטר בהוצאה לפועל</w:t>
      </w:r>
      <w:r w:rsidRPr="00B600D5">
        <w:rPr>
          <w:noProof w:val="0"/>
          <w:sz w:val="20"/>
          <w:szCs w:val="20"/>
          <w:rtl/>
        </w:rPr>
        <w:t xml:space="preserve"> לוח 2.9: בעלות בנכס (רשות האכיפה והגבייה 2019) </w:t>
      </w:r>
      <w:hyperlink r:id="rId27" w:history="1">
        <w:r w:rsidRPr="00B600D5">
          <w:rPr>
            <w:rStyle w:val="Hyperlink"/>
            <w:noProof w:val="0"/>
            <w:sz w:val="20"/>
            <w:szCs w:val="20"/>
          </w:rPr>
          <w:t>https://www.gov.il/BlobFolder/news/patrons_research_study_1/he/m.m.h.pdf</w:t>
        </w:r>
      </w:hyperlink>
      <w:r w:rsidRPr="00B600D5">
        <w:rPr>
          <w:noProof w:val="0"/>
          <w:sz w:val="20"/>
          <w:szCs w:val="20"/>
          <w:rtl/>
        </w:rPr>
        <w:t>.</w:t>
      </w:r>
    </w:p>
  </w:footnote>
  <w:footnote w:id="150">
    <w:p w14:paraId="027CDCAE"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על השינוי בהוראות </w:t>
      </w:r>
      <w:r w:rsidRPr="00B600D5">
        <w:rPr>
          <w:rFonts w:hint="cs"/>
          <w:noProof w:val="0"/>
          <w:sz w:val="20"/>
          <w:szCs w:val="20"/>
          <w:rtl/>
        </w:rPr>
        <w:t>בנוגע ל</w:t>
      </w:r>
      <w:r w:rsidRPr="00B600D5">
        <w:rPr>
          <w:noProof w:val="0"/>
          <w:sz w:val="20"/>
          <w:szCs w:val="20"/>
          <w:rtl/>
        </w:rPr>
        <w:t>מימוש דירת מגורים ראו ס' 229 לחוק החדש.</w:t>
      </w:r>
    </w:p>
  </w:footnote>
  <w:footnote w:id="151">
    <w:p w14:paraId="0B2AAA99"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מממוצע כללי של 476 ש"ח לסכום של 550 ש"ח בממוצע.</w:t>
      </w:r>
    </w:p>
  </w:footnote>
  <w:footnote w:id="152">
    <w:p w14:paraId="7EDF6993" w14:textId="1599817C"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tl/>
        </w:rPr>
        <w:t xml:space="preserve">על הקשר בין המלצות הגורם המקצועי </w:t>
      </w:r>
      <w:r w:rsidRPr="00B600D5">
        <w:rPr>
          <w:rFonts w:hint="cs"/>
          <w:noProof w:val="0"/>
          <w:sz w:val="20"/>
          <w:szCs w:val="20"/>
          <w:rtl/>
        </w:rPr>
        <w:t>ל</w:t>
      </w:r>
      <w:r w:rsidRPr="00B600D5">
        <w:rPr>
          <w:noProof w:val="0"/>
          <w:sz w:val="20"/>
          <w:szCs w:val="20"/>
          <w:rtl/>
        </w:rPr>
        <w:t>החלטת בית המשפט</w:t>
      </w:r>
      <w:r w:rsidRPr="00B600D5">
        <w:rPr>
          <w:rFonts w:hint="cs"/>
          <w:noProof w:val="0"/>
          <w:sz w:val="20"/>
          <w:szCs w:val="20"/>
          <w:rtl/>
        </w:rPr>
        <w:t xml:space="preserve"> ראו</w:t>
      </w:r>
      <w:r w:rsidRPr="00B600D5">
        <w:rPr>
          <w:noProof w:val="0"/>
          <w:sz w:val="20"/>
          <w:szCs w:val="20"/>
          <w:rtl/>
        </w:rPr>
        <w:t xml:space="preserve"> </w:t>
      </w:r>
      <w:r w:rsidRPr="00B600D5">
        <w:rPr>
          <w:noProof w:val="0"/>
          <w:sz w:val="20"/>
          <w:szCs w:val="20"/>
        </w:rPr>
        <w:t>Mugerman, Nadiv &amp; Ofir</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Ref69998775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27</w:t>
      </w:r>
      <w:r w:rsidRPr="00B600D5">
        <w:rPr>
          <w:noProof w:val="0"/>
          <w:sz w:val="20"/>
          <w:szCs w:val="20"/>
          <w:rtl/>
        </w:rPr>
        <w:fldChar w:fldCharType="end"/>
      </w:r>
      <w:r w:rsidRPr="00B600D5">
        <w:rPr>
          <w:noProof w:val="0"/>
          <w:sz w:val="20"/>
          <w:szCs w:val="20"/>
          <w:rtl/>
        </w:rPr>
        <w:t>.</w:t>
      </w:r>
    </w:p>
  </w:footnote>
  <w:footnote w:id="153">
    <w:p w14:paraId="5BE233DD" w14:textId="590DFB99"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דברי ההסבר להצעת החוק, לעיל ה"ש </w:t>
      </w:r>
      <w:r w:rsidR="00A96F6B">
        <w:rPr>
          <w:rFonts w:hint="cs"/>
          <w:noProof w:val="0"/>
          <w:sz w:val="20"/>
          <w:szCs w:val="20"/>
          <w:rtl/>
        </w:rPr>
        <w:t>39</w:t>
      </w:r>
      <w:r w:rsidRPr="00B600D5">
        <w:rPr>
          <w:noProof w:val="0"/>
          <w:sz w:val="20"/>
          <w:szCs w:val="20"/>
          <w:rtl/>
        </w:rPr>
        <w:t>, בעמ' 735.</w:t>
      </w:r>
    </w:p>
  </w:footnote>
  <w:footnote w:id="154">
    <w:p w14:paraId="7EE6FF84"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ראו ס' 69</w:t>
      </w:r>
      <w:r w:rsidRPr="00B600D5">
        <w:rPr>
          <w:rFonts w:hint="cs"/>
          <w:noProof w:val="0"/>
          <w:sz w:val="20"/>
          <w:szCs w:val="20"/>
          <w:rtl/>
        </w:rPr>
        <w:t>ז</w:t>
      </w:r>
      <w:r w:rsidRPr="00B600D5">
        <w:rPr>
          <w:noProof w:val="0"/>
          <w:sz w:val="20"/>
          <w:szCs w:val="20"/>
          <w:rtl/>
        </w:rPr>
        <w:t xml:space="preserve"> לחוק ההוצאה לפועל. ראו גם ס' 188 לחוק חדלות פירעון, ובמיוחד ס"ק (</w:t>
      </w:r>
      <w:r w:rsidRPr="00B600D5">
        <w:rPr>
          <w:rFonts w:hint="cs"/>
          <w:noProof w:val="0"/>
          <w:sz w:val="20"/>
          <w:szCs w:val="20"/>
          <w:rtl/>
        </w:rPr>
        <w:t>א</w:t>
      </w:r>
      <w:r w:rsidRPr="00B600D5">
        <w:rPr>
          <w:noProof w:val="0"/>
          <w:sz w:val="20"/>
          <w:szCs w:val="20"/>
          <w:rtl/>
        </w:rPr>
        <w:t>)</w:t>
      </w:r>
      <w:r w:rsidRPr="00B600D5">
        <w:rPr>
          <w:rFonts w:hint="cs"/>
          <w:noProof w:val="0"/>
          <w:sz w:val="20"/>
          <w:szCs w:val="20"/>
          <w:rtl/>
        </w:rPr>
        <w:t>,</w:t>
      </w:r>
      <w:r w:rsidRPr="00B600D5">
        <w:rPr>
          <w:sz w:val="20"/>
          <w:szCs w:val="20"/>
          <w:rtl/>
        </w:rPr>
        <w:t xml:space="preserve"> </w:t>
      </w:r>
      <w:r w:rsidRPr="00B600D5">
        <w:rPr>
          <w:rFonts w:hint="cs"/>
          <w:sz w:val="20"/>
          <w:szCs w:val="20"/>
          <w:rtl/>
        </w:rPr>
        <w:t xml:space="preserve">הקובע כי לרשם ההוצאה לפועל </w:t>
      </w:r>
      <w:r w:rsidRPr="00B600D5">
        <w:rPr>
          <w:noProof w:val="0"/>
          <w:sz w:val="20"/>
          <w:szCs w:val="20"/>
          <w:rtl/>
        </w:rPr>
        <w:t>"...יהיו נתונות</w:t>
      </w:r>
      <w:r w:rsidRPr="00B600D5">
        <w:rPr>
          <w:rFonts w:hint="cs"/>
          <w:noProof w:val="0"/>
          <w:sz w:val="20"/>
          <w:szCs w:val="20"/>
          <w:rtl/>
        </w:rPr>
        <w:t>...</w:t>
      </w:r>
      <w:r w:rsidRPr="00B600D5">
        <w:rPr>
          <w:noProof w:val="0"/>
          <w:sz w:val="20"/>
          <w:szCs w:val="20"/>
          <w:rtl/>
        </w:rPr>
        <w:t xml:space="preserve"> הסמכויות הנתונות לפי חוק זה לבית המשפט ולממונה בהליכי חדלות פירעון של יחיד".</w:t>
      </w:r>
    </w:p>
  </w:footnote>
  <w:footnote w:id="155">
    <w:p w14:paraId="7EE57857"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ראו </w:t>
      </w:r>
      <w:r w:rsidRPr="00B600D5">
        <w:rPr>
          <w:noProof w:val="0"/>
          <w:sz w:val="20"/>
          <w:szCs w:val="20"/>
          <w:rtl/>
        </w:rPr>
        <w:t xml:space="preserve">ס' </w:t>
      </w:r>
      <w:r w:rsidRPr="00B600D5">
        <w:rPr>
          <w:rFonts w:hint="cs"/>
          <w:noProof w:val="0"/>
          <w:sz w:val="20"/>
          <w:szCs w:val="20"/>
          <w:rtl/>
        </w:rPr>
        <w:t>69י12–</w:t>
      </w:r>
      <w:r w:rsidRPr="00B600D5">
        <w:rPr>
          <w:noProof w:val="0"/>
          <w:sz w:val="20"/>
          <w:szCs w:val="20"/>
          <w:rtl/>
        </w:rPr>
        <w:t xml:space="preserve">69י13 </w:t>
      </w:r>
      <w:r w:rsidRPr="00B600D5">
        <w:rPr>
          <w:rFonts w:hint="cs"/>
          <w:noProof w:val="0"/>
          <w:sz w:val="20"/>
          <w:szCs w:val="20"/>
          <w:rtl/>
        </w:rPr>
        <w:t xml:space="preserve">לחוק ההוצאה לפועל, כנוסחם בס' 3 </w:t>
      </w:r>
      <w:r w:rsidRPr="00B600D5">
        <w:rPr>
          <w:noProof w:val="0"/>
          <w:sz w:val="20"/>
          <w:szCs w:val="20"/>
          <w:rtl/>
        </w:rPr>
        <w:t>להוראת השעה.</w:t>
      </w:r>
    </w:p>
  </w:footnote>
  <w:footnote w:id="156">
    <w:p w14:paraId="44469884" w14:textId="45831C43"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ראו </w:t>
      </w:r>
      <w:r w:rsidRPr="00B600D5">
        <w:rPr>
          <w:noProof w:val="0"/>
          <w:sz w:val="20"/>
          <w:szCs w:val="20"/>
          <w:rtl/>
        </w:rPr>
        <w:t>דברי ההסבר להוראת השעה, לעיל ה"ש</w:t>
      </w:r>
      <w:r w:rsidR="00EE6E7A">
        <w:rPr>
          <w:rFonts w:hint="cs"/>
          <w:noProof w:val="0"/>
          <w:sz w:val="20"/>
          <w:szCs w:val="20"/>
          <w:rtl/>
        </w:rPr>
        <w:t xml:space="preserve"> 39</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Ref69999711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end"/>
      </w:r>
      <w:r w:rsidRPr="00B600D5">
        <w:rPr>
          <w:noProof w:val="0"/>
          <w:sz w:val="20"/>
          <w:szCs w:val="20"/>
          <w:rtl/>
        </w:rPr>
        <w:t>, בעמ' 789.</w:t>
      </w:r>
    </w:p>
  </w:footnote>
  <w:footnote w:id="157">
    <w:p w14:paraId="6355E3FB"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ראו </w:t>
      </w:r>
      <w:r w:rsidRPr="00B600D5">
        <w:rPr>
          <w:rFonts w:hint="cs"/>
          <w:noProof w:val="0"/>
          <w:sz w:val="20"/>
          <w:szCs w:val="20"/>
          <w:rtl/>
        </w:rPr>
        <w:t xml:space="preserve">במיוחד </w:t>
      </w:r>
      <w:r w:rsidRPr="00B600D5">
        <w:rPr>
          <w:noProof w:val="0"/>
          <w:sz w:val="20"/>
          <w:szCs w:val="20"/>
          <w:rtl/>
        </w:rPr>
        <w:t>ס' 18, 18</w:t>
      </w:r>
      <w:r w:rsidRPr="00B600D5">
        <w:rPr>
          <w:rFonts w:hint="cs"/>
          <w:noProof w:val="0"/>
          <w:sz w:val="20"/>
          <w:szCs w:val="20"/>
          <w:rtl/>
        </w:rPr>
        <w:t>ג</w:t>
      </w:r>
      <w:r w:rsidRPr="00B600D5">
        <w:rPr>
          <w:noProof w:val="0"/>
          <w:sz w:val="20"/>
          <w:szCs w:val="20"/>
          <w:rtl/>
        </w:rPr>
        <w:t xml:space="preserve"> ו</w:t>
      </w:r>
      <w:r w:rsidRPr="00B600D5">
        <w:rPr>
          <w:noProof w:val="0"/>
          <w:position w:val="3"/>
          <w:sz w:val="20"/>
          <w:szCs w:val="20"/>
          <w:rtl/>
        </w:rPr>
        <w:t>-</w:t>
      </w:r>
      <w:r w:rsidRPr="00B600D5">
        <w:rPr>
          <w:noProof w:val="0"/>
          <w:sz w:val="20"/>
          <w:szCs w:val="20"/>
          <w:rtl/>
        </w:rPr>
        <w:t>18</w:t>
      </w:r>
      <w:r w:rsidRPr="00B600D5">
        <w:rPr>
          <w:rFonts w:hint="cs"/>
          <w:noProof w:val="0"/>
          <w:sz w:val="20"/>
          <w:szCs w:val="20"/>
          <w:rtl/>
        </w:rPr>
        <w:t>ד</w:t>
      </w:r>
      <w:r w:rsidRPr="00B600D5">
        <w:rPr>
          <w:noProof w:val="0"/>
          <w:sz w:val="20"/>
          <w:szCs w:val="20"/>
          <w:rtl/>
        </w:rPr>
        <w:t xml:space="preserve"> לפקודה.</w:t>
      </w:r>
    </w:p>
  </w:footnote>
  <w:footnote w:id="158">
    <w:p w14:paraId="711800D4" w14:textId="207B742C"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מוגרמן, נדיב ואופיר, לעיל ה"ש </w:t>
      </w:r>
      <w:r w:rsidR="00EE6E7A">
        <w:rPr>
          <w:rFonts w:hint="cs"/>
          <w:noProof w:val="0"/>
          <w:sz w:val="20"/>
          <w:szCs w:val="20"/>
          <w:rtl/>
        </w:rPr>
        <w:t>39</w:t>
      </w:r>
      <w:r w:rsidRPr="00B600D5">
        <w:rPr>
          <w:noProof w:val="0"/>
          <w:sz w:val="20"/>
          <w:szCs w:val="20"/>
          <w:rtl/>
        </w:rPr>
        <w:t>.</w:t>
      </w:r>
    </w:p>
  </w:footnote>
  <w:footnote w:id="159">
    <w:p w14:paraId="2390F925"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על מעמד השיקום ראו בס' 58 ו</w:t>
      </w:r>
      <w:r w:rsidRPr="00B600D5">
        <w:rPr>
          <w:rFonts w:hint="cs"/>
          <w:noProof w:val="0"/>
          <w:sz w:val="20"/>
          <w:szCs w:val="20"/>
          <w:rtl/>
        </w:rPr>
        <w:t>ב</w:t>
      </w:r>
      <w:r w:rsidRPr="00B600D5">
        <w:rPr>
          <w:noProof w:val="0"/>
          <w:sz w:val="20"/>
          <w:szCs w:val="20"/>
          <w:rtl/>
        </w:rPr>
        <w:t xml:space="preserve">סימן ג </w:t>
      </w:r>
      <w:r w:rsidRPr="00B600D5">
        <w:rPr>
          <w:rFonts w:hint="cs"/>
          <w:noProof w:val="0"/>
          <w:sz w:val="20"/>
          <w:szCs w:val="20"/>
          <w:rtl/>
        </w:rPr>
        <w:t xml:space="preserve">לפרק ז בחלק ב </w:t>
      </w:r>
      <w:r w:rsidRPr="00B600D5">
        <w:rPr>
          <w:noProof w:val="0"/>
          <w:sz w:val="20"/>
          <w:szCs w:val="20"/>
          <w:rtl/>
        </w:rPr>
        <w:t xml:space="preserve">לחוק חדלות פירעון. החידוש הבולט בחוק הוא המטרה </w:t>
      </w:r>
      <w:r w:rsidRPr="00B600D5">
        <w:rPr>
          <w:rFonts w:hint="cs"/>
          <w:noProof w:val="0"/>
          <w:sz w:val="20"/>
          <w:szCs w:val="20"/>
          <w:rtl/>
        </w:rPr>
        <w:t>ש</w:t>
      </w:r>
      <w:r w:rsidRPr="00B600D5">
        <w:rPr>
          <w:noProof w:val="0"/>
          <w:sz w:val="20"/>
          <w:szCs w:val="20"/>
          <w:rtl/>
        </w:rPr>
        <w:t>ל</w:t>
      </w:r>
      <w:r w:rsidRPr="00B600D5">
        <w:rPr>
          <w:rFonts w:hint="cs"/>
          <w:noProof w:val="0"/>
          <w:sz w:val="20"/>
          <w:szCs w:val="20"/>
          <w:rtl/>
        </w:rPr>
        <w:t xml:space="preserve"> </w:t>
      </w:r>
      <w:r w:rsidRPr="00B600D5">
        <w:rPr>
          <w:noProof w:val="0"/>
          <w:sz w:val="20"/>
          <w:szCs w:val="20"/>
          <w:rtl/>
        </w:rPr>
        <w:t xml:space="preserve">שיקום כלכלי של החייב, </w:t>
      </w:r>
      <w:r w:rsidRPr="00B600D5">
        <w:rPr>
          <w:rFonts w:hint="cs"/>
          <w:noProof w:val="0"/>
          <w:sz w:val="20"/>
          <w:szCs w:val="20"/>
          <w:rtl/>
        </w:rPr>
        <w:t>כ</w:t>
      </w:r>
      <w:r w:rsidRPr="00B600D5">
        <w:rPr>
          <w:noProof w:val="0"/>
          <w:sz w:val="20"/>
          <w:szCs w:val="20"/>
          <w:rtl/>
        </w:rPr>
        <w:t xml:space="preserve">עולה גם </w:t>
      </w:r>
      <w:r w:rsidRPr="00B600D5">
        <w:rPr>
          <w:rFonts w:hint="cs"/>
          <w:noProof w:val="0"/>
          <w:sz w:val="20"/>
          <w:szCs w:val="20"/>
          <w:rtl/>
        </w:rPr>
        <w:t xml:space="preserve">מס' 1 לחוק, הקובע כי שתיים מבין שלוש </w:t>
      </w:r>
      <w:r w:rsidRPr="00B600D5">
        <w:rPr>
          <w:noProof w:val="0"/>
          <w:sz w:val="20"/>
          <w:szCs w:val="20"/>
          <w:rtl/>
        </w:rPr>
        <w:t>מטרות</w:t>
      </w:r>
      <w:r w:rsidRPr="00B600D5">
        <w:rPr>
          <w:rFonts w:hint="cs"/>
          <w:noProof w:val="0"/>
          <w:sz w:val="20"/>
          <w:szCs w:val="20"/>
          <w:rtl/>
        </w:rPr>
        <w:t>יו</w:t>
      </w:r>
      <w:r w:rsidRPr="00B600D5">
        <w:rPr>
          <w:noProof w:val="0"/>
          <w:sz w:val="20"/>
          <w:szCs w:val="20"/>
          <w:rtl/>
        </w:rPr>
        <w:t xml:space="preserve"> ש</w:t>
      </w:r>
      <w:r w:rsidRPr="00B600D5">
        <w:rPr>
          <w:rFonts w:hint="cs"/>
          <w:noProof w:val="0"/>
          <w:sz w:val="20"/>
          <w:szCs w:val="20"/>
          <w:rtl/>
        </w:rPr>
        <w:t>ל ה</w:t>
      </w:r>
      <w:r w:rsidRPr="00B600D5">
        <w:rPr>
          <w:noProof w:val="0"/>
          <w:sz w:val="20"/>
          <w:szCs w:val="20"/>
          <w:rtl/>
        </w:rPr>
        <w:t xml:space="preserve">חוק </w:t>
      </w:r>
      <w:r w:rsidRPr="00B600D5">
        <w:rPr>
          <w:rFonts w:hint="cs"/>
          <w:noProof w:val="0"/>
          <w:sz w:val="20"/>
          <w:szCs w:val="20"/>
          <w:rtl/>
        </w:rPr>
        <w:t xml:space="preserve">הן </w:t>
      </w:r>
      <w:r w:rsidRPr="00B600D5">
        <w:rPr>
          <w:noProof w:val="0"/>
          <w:sz w:val="20"/>
          <w:szCs w:val="20"/>
          <w:rtl/>
        </w:rPr>
        <w:t>"להביא ככל האפשר לשיקומו הכלכלי של החייב" ו"לקדם את שילובו מחדש של חייב שהוא יחיד במרקם החיים הכלכליים".</w:t>
      </w:r>
    </w:p>
  </w:footnote>
  <w:footnote w:id="160">
    <w:p w14:paraId="0BB2CFDE"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rFonts w:hint="cs"/>
          <w:noProof w:val="0"/>
          <w:sz w:val="20"/>
          <w:szCs w:val="20"/>
          <w:rtl/>
        </w:rPr>
        <w:t xml:space="preserve">אין </w:t>
      </w:r>
      <w:r w:rsidRPr="00B600D5">
        <w:rPr>
          <w:noProof w:val="0"/>
          <w:sz w:val="20"/>
          <w:szCs w:val="20"/>
          <w:rtl/>
        </w:rPr>
        <w:t>עדיין נתונים מסודרים על התפלגות הבקשות לחדלות פירעון בין הממונה לבין רשם ההפטרים וסכומי החוב.</w:t>
      </w:r>
    </w:p>
  </w:footnote>
  <w:footnote w:id="161">
    <w:p w14:paraId="65DD3FCD" w14:textId="552EB3B3"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b/>
          <w:bCs/>
          <w:noProof w:val="0"/>
          <w:sz w:val="20"/>
          <w:szCs w:val="20"/>
          <w:rtl/>
        </w:rPr>
        <w:t>דוח הרשות השופטת 2017</w:t>
      </w:r>
      <w:r w:rsidRPr="00B600D5">
        <w:rPr>
          <w:noProof w:val="0"/>
          <w:sz w:val="20"/>
          <w:szCs w:val="20"/>
          <w:rtl/>
        </w:rPr>
        <w:t xml:space="preserve">, 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Ref69900089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w:t>
      </w:r>
      <w:r w:rsidRPr="00B600D5">
        <w:rPr>
          <w:noProof w:val="0"/>
          <w:sz w:val="20"/>
          <w:szCs w:val="20"/>
          <w:rtl/>
        </w:rPr>
        <w:fldChar w:fldCharType="end"/>
      </w:r>
      <w:r w:rsidRPr="00B600D5">
        <w:rPr>
          <w:noProof w:val="0"/>
          <w:sz w:val="20"/>
          <w:szCs w:val="20"/>
          <w:rtl/>
        </w:rPr>
        <w:t>, בעמ' 9.</w:t>
      </w:r>
    </w:p>
  </w:footnote>
  <w:footnote w:id="162">
    <w:p w14:paraId="73E5989A"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ראו חלק ז לחוק חדלות פירעון.</w:t>
      </w:r>
    </w:p>
  </w:footnote>
  <w:footnote w:id="163">
    <w:p w14:paraId="4A1C32D2" w14:textId="77777777"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על העומס </w:t>
      </w:r>
      <w:r w:rsidRPr="00B600D5">
        <w:rPr>
          <w:rFonts w:hint="cs"/>
          <w:noProof w:val="0"/>
          <w:sz w:val="20"/>
          <w:szCs w:val="20"/>
          <w:rtl/>
        </w:rPr>
        <w:t>ב</w:t>
      </w:r>
      <w:r w:rsidRPr="00B600D5">
        <w:rPr>
          <w:noProof w:val="0"/>
          <w:sz w:val="20"/>
          <w:szCs w:val="20"/>
          <w:rtl/>
        </w:rPr>
        <w:t xml:space="preserve">בית משפט השלום בהשוואה לבית המשפט המחוזי ראו הרשות השופטת בישראל </w:t>
      </w:r>
      <w:r w:rsidRPr="00B600D5">
        <w:rPr>
          <w:b/>
          <w:bCs/>
          <w:noProof w:val="0"/>
          <w:sz w:val="20"/>
          <w:szCs w:val="20"/>
          <w:rtl/>
        </w:rPr>
        <w:t>דו"ח שנתי 2013</w:t>
      </w:r>
      <w:r w:rsidRPr="00B600D5">
        <w:rPr>
          <w:noProof w:val="0"/>
          <w:sz w:val="20"/>
          <w:szCs w:val="20"/>
          <w:rtl/>
        </w:rPr>
        <w:t xml:space="preserve"> 9 (2014) </w:t>
      </w:r>
      <w:hyperlink r:id="rId28" w:history="1">
        <w:r w:rsidRPr="00B600D5">
          <w:rPr>
            <w:rStyle w:val="Hyperlink"/>
            <w:noProof w:val="0"/>
            <w:sz w:val="20"/>
            <w:szCs w:val="20"/>
          </w:rPr>
          <w:t>https://www.gov.il/BlobFolder/reports/statistics_annual_2013/he/annual2013.pdf</w:t>
        </w:r>
      </w:hyperlink>
      <w:r w:rsidRPr="00B600D5">
        <w:rPr>
          <w:rFonts w:hint="cs"/>
          <w:noProof w:val="0"/>
          <w:sz w:val="20"/>
          <w:szCs w:val="20"/>
          <w:rtl/>
        </w:rPr>
        <w:t>;</w:t>
      </w:r>
      <w:r w:rsidRPr="00B600D5">
        <w:rPr>
          <w:noProof w:val="0"/>
          <w:sz w:val="20"/>
          <w:szCs w:val="20"/>
          <w:rtl/>
        </w:rPr>
        <w:t xml:space="preserve"> הרשות השופטת בישראל </w:t>
      </w:r>
      <w:r w:rsidRPr="00B600D5">
        <w:rPr>
          <w:b/>
          <w:bCs/>
          <w:noProof w:val="0"/>
          <w:sz w:val="20"/>
          <w:szCs w:val="20"/>
          <w:rtl/>
        </w:rPr>
        <w:t>דו"ח שנתי 2014</w:t>
      </w:r>
      <w:r w:rsidRPr="00B600D5">
        <w:rPr>
          <w:noProof w:val="0"/>
          <w:sz w:val="20"/>
          <w:szCs w:val="20"/>
          <w:rtl/>
        </w:rPr>
        <w:t xml:space="preserve"> 9 (2015)</w:t>
      </w:r>
      <w:hyperlink r:id="rId29" w:history="1">
        <w:r w:rsidRPr="00B600D5">
          <w:rPr>
            <w:rStyle w:val="Hyperlink"/>
            <w:noProof w:val="0"/>
            <w:sz w:val="20"/>
            <w:szCs w:val="20"/>
          </w:rPr>
          <w:t>https://www.gov.il/BlobFolder/reports/statistics_annual_2014/he/annual2014.pdf</w:t>
        </w:r>
      </w:hyperlink>
      <w:r w:rsidRPr="00B600D5">
        <w:rPr>
          <w:noProof w:val="0"/>
          <w:sz w:val="20"/>
          <w:szCs w:val="20"/>
          <w:rtl/>
        </w:rPr>
        <w:t>.</w:t>
      </w:r>
    </w:p>
  </w:footnote>
  <w:footnote w:id="164">
    <w:p w14:paraId="5FA97589" w14:textId="7B44FFF5"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t xml:space="preserve">דברי </w:t>
      </w:r>
      <w:r w:rsidRPr="00B600D5">
        <w:rPr>
          <w:rFonts w:hint="cs"/>
          <w:noProof w:val="0"/>
          <w:sz w:val="20"/>
          <w:szCs w:val="20"/>
          <w:rtl/>
        </w:rPr>
        <w:t xml:space="preserve">המבוא </w:t>
      </w:r>
      <w:r w:rsidRPr="00B600D5">
        <w:rPr>
          <w:noProof w:val="0"/>
          <w:sz w:val="20"/>
          <w:szCs w:val="20"/>
          <w:rtl/>
        </w:rPr>
        <w:t xml:space="preserve">להצעת החוק, לעיל ה"ש </w:t>
      </w:r>
      <w:r w:rsidR="00EE6E7A">
        <w:rPr>
          <w:rFonts w:hint="cs"/>
          <w:noProof w:val="0"/>
          <w:sz w:val="20"/>
          <w:szCs w:val="20"/>
          <w:rtl/>
        </w:rPr>
        <w:t>39</w:t>
      </w:r>
      <w:r w:rsidRPr="00B600D5">
        <w:rPr>
          <w:noProof w:val="0"/>
          <w:sz w:val="20"/>
          <w:szCs w:val="20"/>
          <w:rtl/>
        </w:rPr>
        <w:t>, בעמ' 593.</w:t>
      </w:r>
    </w:p>
  </w:footnote>
  <w:footnote w:id="165">
    <w:p w14:paraId="36970EF7" w14:textId="4472A303" w:rsidR="00C87D13" w:rsidRPr="00B600D5" w:rsidRDefault="00C87D13" w:rsidP="0065582B">
      <w:pPr>
        <w:pStyle w:val="FootnoteText"/>
        <w:tabs>
          <w:tab w:val="clear" w:pos="397"/>
          <w:tab w:val="left" w:pos="253"/>
        </w:tabs>
        <w:spacing w:after="0"/>
        <w:ind w:left="-30" w:firstLine="283"/>
        <w:rPr>
          <w:noProof w:val="0"/>
          <w:sz w:val="20"/>
          <w:szCs w:val="20"/>
          <w:rtl/>
        </w:rPr>
      </w:pPr>
      <w:r w:rsidRPr="00B600D5">
        <w:rPr>
          <w:rStyle w:val="FootnoteReference"/>
          <w:rFonts w:ascii="FrankRuehl" w:hAnsi="FrankRuehl"/>
          <w:noProof w:val="0"/>
          <w:sz w:val="20"/>
          <w:szCs w:val="20"/>
          <w:vertAlign w:val="baseline"/>
        </w:rPr>
        <w:footnoteRef/>
      </w:r>
      <w:r w:rsidRPr="00B600D5">
        <w:rPr>
          <w:noProof w:val="0"/>
          <w:sz w:val="20"/>
          <w:szCs w:val="20"/>
          <w:rtl/>
        </w:rPr>
        <w:tab/>
      </w:r>
      <w:r w:rsidRPr="00B600D5">
        <w:rPr>
          <w:noProof w:val="0"/>
          <w:sz w:val="20"/>
          <w:szCs w:val="20"/>
        </w:rPr>
        <w:t>Rachlinski, Guthrie &amp; Wistrich</w:t>
      </w:r>
      <w:r w:rsidRPr="00B600D5">
        <w:rPr>
          <w:noProof w:val="0"/>
          <w:sz w:val="20"/>
          <w:szCs w:val="20"/>
          <w:rtl/>
        </w:rPr>
        <w:t>,</w:t>
      </w:r>
      <w:r w:rsidRPr="00B600D5" w:rsidDel="00B50651">
        <w:rPr>
          <w:noProof w:val="0"/>
          <w:sz w:val="20"/>
          <w:szCs w:val="20"/>
          <w:rtl/>
        </w:rPr>
        <w:t xml:space="preserve"> </w:t>
      </w:r>
      <w:r w:rsidRPr="00B600D5">
        <w:rPr>
          <w:noProof w:val="0"/>
          <w:sz w:val="20"/>
          <w:szCs w:val="20"/>
          <w:rtl/>
        </w:rPr>
        <w:t xml:space="preserve">לעיל ה"ש </w:t>
      </w:r>
      <w:r w:rsidRPr="00B600D5">
        <w:rPr>
          <w:noProof w:val="0"/>
          <w:sz w:val="20"/>
          <w:szCs w:val="20"/>
          <w:rtl/>
        </w:rPr>
        <w:fldChar w:fldCharType="begin"/>
      </w:r>
      <w:r w:rsidRPr="00B600D5">
        <w:rPr>
          <w:noProof w:val="0"/>
          <w:sz w:val="20"/>
          <w:szCs w:val="20"/>
          <w:rtl/>
        </w:rPr>
        <w:instrText xml:space="preserve"> </w:instrText>
      </w:r>
      <w:r w:rsidRPr="00B600D5">
        <w:rPr>
          <w:noProof w:val="0"/>
          <w:sz w:val="20"/>
          <w:szCs w:val="20"/>
        </w:rPr>
        <w:instrText>NOTEREF</w:instrText>
      </w:r>
      <w:r w:rsidRPr="00B600D5">
        <w:rPr>
          <w:noProof w:val="0"/>
          <w:sz w:val="20"/>
          <w:szCs w:val="20"/>
          <w:rtl/>
        </w:rPr>
        <w:instrText xml:space="preserve"> _</w:instrText>
      </w:r>
      <w:r w:rsidRPr="00B600D5">
        <w:rPr>
          <w:noProof w:val="0"/>
          <w:sz w:val="20"/>
          <w:szCs w:val="20"/>
        </w:rPr>
        <w:instrText>Ref69917955 \h</w:instrText>
      </w:r>
      <w:r w:rsidRPr="00B600D5">
        <w:rPr>
          <w:noProof w:val="0"/>
          <w:sz w:val="20"/>
          <w:szCs w:val="20"/>
          <w:rtl/>
        </w:rPr>
        <w:instrText xml:space="preserve"> </w:instrText>
      </w:r>
      <w:r w:rsidR="00B600D5">
        <w:rPr>
          <w:noProof w:val="0"/>
          <w:sz w:val="20"/>
          <w:szCs w:val="20"/>
          <w:rtl/>
        </w:rPr>
        <w:instrText xml:space="preserve"> \* </w:instrText>
      </w:r>
      <w:r w:rsidR="00B600D5">
        <w:rPr>
          <w:noProof w:val="0"/>
          <w:sz w:val="20"/>
          <w:szCs w:val="20"/>
        </w:rPr>
        <w:instrText>MERGEFORMAT</w:instrText>
      </w:r>
      <w:r w:rsidR="00B600D5">
        <w:rPr>
          <w:noProof w:val="0"/>
          <w:sz w:val="20"/>
          <w:szCs w:val="20"/>
          <w:rtl/>
        </w:rPr>
        <w:instrText xml:space="preserve"> </w:instrText>
      </w:r>
      <w:r w:rsidRPr="00B600D5">
        <w:rPr>
          <w:noProof w:val="0"/>
          <w:sz w:val="20"/>
          <w:szCs w:val="20"/>
          <w:rtl/>
        </w:rPr>
      </w:r>
      <w:r w:rsidRPr="00B600D5">
        <w:rPr>
          <w:noProof w:val="0"/>
          <w:sz w:val="20"/>
          <w:szCs w:val="20"/>
          <w:rtl/>
        </w:rPr>
        <w:fldChar w:fldCharType="separate"/>
      </w:r>
      <w:r w:rsidR="00BF62FC" w:rsidRPr="00B600D5">
        <w:rPr>
          <w:noProof w:val="0"/>
          <w:sz w:val="20"/>
          <w:szCs w:val="20"/>
          <w:rtl/>
        </w:rPr>
        <w:t>20</w:t>
      </w:r>
      <w:r w:rsidRPr="00B600D5">
        <w:rPr>
          <w:noProof w:val="0"/>
          <w:sz w:val="20"/>
          <w:szCs w:val="20"/>
          <w:rtl/>
        </w:rPr>
        <w:fldChar w:fldCharType="end"/>
      </w:r>
      <w:r w:rsidRPr="00B600D5">
        <w:rPr>
          <w:noProof w:val="0"/>
          <w:sz w:val="20"/>
          <w:szCs w:val="20"/>
          <w:rtl/>
        </w:rPr>
        <w:t xml:space="preserve">. מחקרם לא מצא הבדל מובהק בין החלטות של שופטים המתמקצעים בתחום שיפוטי לבין </w:t>
      </w:r>
      <w:r w:rsidRPr="00B600D5">
        <w:rPr>
          <w:rFonts w:hint="cs"/>
          <w:noProof w:val="0"/>
          <w:sz w:val="20"/>
          <w:szCs w:val="20"/>
          <w:rtl/>
        </w:rPr>
        <w:t xml:space="preserve">החלטות של </w:t>
      </w:r>
      <w:r w:rsidRPr="00B600D5">
        <w:rPr>
          <w:noProof w:val="0"/>
          <w:sz w:val="20"/>
          <w:szCs w:val="20"/>
          <w:rtl/>
        </w:rPr>
        <w:t>שופטים ללא התמקצעות.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BC0F7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94328"/>
    <w:multiLevelType w:val="hybridMultilevel"/>
    <w:tmpl w:val="5D30812A"/>
    <w:lvl w:ilvl="0" w:tplc="AA2AB742">
      <w:start w:val="1"/>
      <w:numFmt w:val="hebrew1"/>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6001B"/>
    <w:multiLevelType w:val="hybridMultilevel"/>
    <w:tmpl w:val="7E0E8060"/>
    <w:lvl w:ilvl="0" w:tplc="7A5CBC42">
      <w:start w:val="1"/>
      <w:numFmt w:val="decimal"/>
      <w:lvlText w:val="%1."/>
      <w:lvlJc w:val="left"/>
      <w:pPr>
        <w:tabs>
          <w:tab w:val="num" w:pos="907"/>
        </w:tabs>
        <w:ind w:left="0" w:firstLine="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CFD6705"/>
    <w:multiLevelType w:val="hybridMultilevel"/>
    <w:tmpl w:val="B3C0550E"/>
    <w:lvl w:ilvl="0" w:tplc="564E8AAA">
      <w:start w:val="1"/>
      <w:numFmt w:val="hebrew1"/>
      <w:lvlText w:val="%1."/>
      <w:lvlJc w:val="left"/>
      <w:pPr>
        <w:ind w:left="1080" w:hanging="360"/>
      </w:pPr>
      <w:rPr>
        <w:rFonts w:ascii="David" w:eastAsiaTheme="minorHAnsi" w:hAnsi="David" w:cs="David"/>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F169AB"/>
    <w:multiLevelType w:val="hybridMultilevel"/>
    <w:tmpl w:val="27DCA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72CF7"/>
    <w:multiLevelType w:val="hybridMultilevel"/>
    <w:tmpl w:val="1A684F5A"/>
    <w:lvl w:ilvl="0" w:tplc="857C51C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D5CCF"/>
    <w:multiLevelType w:val="hybridMultilevel"/>
    <w:tmpl w:val="61BE27C6"/>
    <w:lvl w:ilvl="0" w:tplc="30A0E4AC">
      <w:start w:val="5"/>
      <w:numFmt w:val="bullet"/>
      <w:lvlText w:val=""/>
      <w:lvlJc w:val="left"/>
      <w:pPr>
        <w:ind w:left="675" w:hanging="360"/>
      </w:pPr>
      <w:rPr>
        <w:rFonts w:ascii="Symbol" w:eastAsia="SimSun" w:hAnsi="Symbol" w:cs="David"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15:restartNumberingAfterBreak="0">
    <w:nsid w:val="1AEB6C46"/>
    <w:multiLevelType w:val="hybridMultilevel"/>
    <w:tmpl w:val="3664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A09F2"/>
    <w:multiLevelType w:val="hybridMultilevel"/>
    <w:tmpl w:val="7A4E9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E1836"/>
    <w:multiLevelType w:val="hybridMultilevel"/>
    <w:tmpl w:val="0D62AB2E"/>
    <w:lvl w:ilvl="0" w:tplc="60341D94">
      <w:start w:val="1"/>
      <w:numFmt w:val="hebrew1"/>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0" w15:restartNumberingAfterBreak="0">
    <w:nsid w:val="32580F24"/>
    <w:multiLevelType w:val="hybridMultilevel"/>
    <w:tmpl w:val="7818A106"/>
    <w:lvl w:ilvl="0" w:tplc="0B840490">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1905BD"/>
    <w:multiLevelType w:val="hybridMultilevel"/>
    <w:tmpl w:val="977A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14673"/>
    <w:multiLevelType w:val="hybridMultilevel"/>
    <w:tmpl w:val="FEBC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031F3"/>
    <w:multiLevelType w:val="hybridMultilevel"/>
    <w:tmpl w:val="76F2A762"/>
    <w:lvl w:ilvl="0" w:tplc="7E749F4A">
      <w:start w:val="2006"/>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F162A"/>
    <w:multiLevelType w:val="hybridMultilevel"/>
    <w:tmpl w:val="DCF4FC56"/>
    <w:lvl w:ilvl="0" w:tplc="B518E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42B3A"/>
    <w:multiLevelType w:val="hybridMultilevel"/>
    <w:tmpl w:val="37C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451D6"/>
    <w:multiLevelType w:val="hybridMultilevel"/>
    <w:tmpl w:val="CB1A3ECA"/>
    <w:lvl w:ilvl="0" w:tplc="5C522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462EC"/>
    <w:multiLevelType w:val="hybridMultilevel"/>
    <w:tmpl w:val="DBEC9346"/>
    <w:lvl w:ilvl="0" w:tplc="407C6430">
      <w:numFmt w:val="bullet"/>
      <w:lvlText w:val=""/>
      <w:lvlJc w:val="left"/>
      <w:pPr>
        <w:ind w:left="1440" w:hanging="360"/>
      </w:pPr>
      <w:rPr>
        <w:rFonts w:ascii="Symbol" w:eastAsia="Times New Roman" w:hAnsi="Symbol"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4C0464"/>
    <w:multiLevelType w:val="hybridMultilevel"/>
    <w:tmpl w:val="91D0492C"/>
    <w:lvl w:ilvl="0" w:tplc="23EEB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77171"/>
    <w:multiLevelType w:val="hybridMultilevel"/>
    <w:tmpl w:val="D210561A"/>
    <w:lvl w:ilvl="0" w:tplc="58F2AD02">
      <w:start w:val="1"/>
      <w:numFmt w:val="upperLetter"/>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D36F3"/>
    <w:multiLevelType w:val="hybridMultilevel"/>
    <w:tmpl w:val="86E4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71F62"/>
    <w:multiLevelType w:val="hybridMultilevel"/>
    <w:tmpl w:val="80E8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BD7141"/>
    <w:multiLevelType w:val="hybridMultilevel"/>
    <w:tmpl w:val="4146780E"/>
    <w:lvl w:ilvl="0" w:tplc="C9C6685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62530"/>
    <w:multiLevelType w:val="hybridMultilevel"/>
    <w:tmpl w:val="DCE4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D0703"/>
    <w:multiLevelType w:val="hybridMultilevel"/>
    <w:tmpl w:val="D4ECEEAC"/>
    <w:lvl w:ilvl="0" w:tplc="E4148376">
      <w:start w:val="3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D6A1B"/>
    <w:multiLevelType w:val="hybridMultilevel"/>
    <w:tmpl w:val="CD18B548"/>
    <w:lvl w:ilvl="0" w:tplc="29EA81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D138B6"/>
    <w:multiLevelType w:val="hybridMultilevel"/>
    <w:tmpl w:val="029A20C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84551"/>
    <w:multiLevelType w:val="hybridMultilevel"/>
    <w:tmpl w:val="60A06DA6"/>
    <w:lvl w:ilvl="0" w:tplc="FEC69B22">
      <w:start w:val="1"/>
      <w:numFmt w:val="upperLetter"/>
      <w:lvlText w:val="%1."/>
      <w:lvlJc w:val="left"/>
      <w:pPr>
        <w:ind w:left="720" w:hanging="360"/>
      </w:pPr>
      <w:rPr>
        <w:rFonts w:cs="David" w:hint="default"/>
        <w:b w:val="0"/>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C6B94"/>
    <w:multiLevelType w:val="hybridMultilevel"/>
    <w:tmpl w:val="EC4A6BE0"/>
    <w:lvl w:ilvl="0" w:tplc="DCA6523A">
      <w:start w:val="5"/>
      <w:numFmt w:val="bullet"/>
      <w:lvlText w:val=""/>
      <w:lvlJc w:val="left"/>
      <w:pPr>
        <w:ind w:left="675" w:hanging="360"/>
      </w:pPr>
      <w:rPr>
        <w:rFonts w:ascii="Symbol" w:eastAsia="Times New Roman" w:hAnsi="Symbol" w:cs="David"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9" w15:restartNumberingAfterBreak="0">
    <w:nsid w:val="7F8D213C"/>
    <w:multiLevelType w:val="hybridMultilevel"/>
    <w:tmpl w:val="482A0810"/>
    <w:lvl w:ilvl="0" w:tplc="23EEB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5"/>
  </w:num>
  <w:num w:numId="4">
    <w:abstractNumId w:val="23"/>
  </w:num>
  <w:num w:numId="5">
    <w:abstractNumId w:val="25"/>
  </w:num>
  <w:num w:numId="6">
    <w:abstractNumId w:val="3"/>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5"/>
  </w:num>
  <w:num w:numId="11">
    <w:abstractNumId w:val="11"/>
  </w:num>
  <w:num w:numId="12">
    <w:abstractNumId w:val="22"/>
  </w:num>
  <w:num w:numId="13">
    <w:abstractNumId w:val="10"/>
  </w:num>
  <w:num w:numId="14">
    <w:abstractNumId w:val="17"/>
  </w:num>
  <w:num w:numId="15">
    <w:abstractNumId w:val="13"/>
  </w:num>
  <w:num w:numId="16">
    <w:abstractNumId w:val="14"/>
  </w:num>
  <w:num w:numId="17">
    <w:abstractNumId w:val="9"/>
  </w:num>
  <w:num w:numId="18">
    <w:abstractNumId w:val="1"/>
  </w:num>
  <w:num w:numId="19">
    <w:abstractNumId w:val="8"/>
  </w:num>
  <w:num w:numId="20">
    <w:abstractNumId w:val="4"/>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num>
  <w:num w:numId="25">
    <w:abstractNumId w:val="28"/>
  </w:num>
  <w:num w:numId="26">
    <w:abstractNumId w:val="6"/>
  </w:num>
  <w:num w:numId="27">
    <w:abstractNumId w:val="0"/>
  </w:num>
  <w:num w:numId="28">
    <w:abstractNumId w:val="27"/>
  </w:num>
  <w:num w:numId="29">
    <w:abstractNumId w:val="19"/>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9B"/>
    <w:rsid w:val="00000EED"/>
    <w:rsid w:val="00001CE5"/>
    <w:rsid w:val="00001E74"/>
    <w:rsid w:val="00002382"/>
    <w:rsid w:val="00002F91"/>
    <w:rsid w:val="00003ABA"/>
    <w:rsid w:val="00003EE6"/>
    <w:rsid w:val="00004095"/>
    <w:rsid w:val="00006995"/>
    <w:rsid w:val="00007E0D"/>
    <w:rsid w:val="000100A6"/>
    <w:rsid w:val="00011356"/>
    <w:rsid w:val="0001400E"/>
    <w:rsid w:val="00014859"/>
    <w:rsid w:val="00014C7A"/>
    <w:rsid w:val="00014E35"/>
    <w:rsid w:val="000170D7"/>
    <w:rsid w:val="00017F05"/>
    <w:rsid w:val="0002217C"/>
    <w:rsid w:val="00022B19"/>
    <w:rsid w:val="000231AF"/>
    <w:rsid w:val="00023657"/>
    <w:rsid w:val="00024C69"/>
    <w:rsid w:val="00025EE2"/>
    <w:rsid w:val="00026278"/>
    <w:rsid w:val="00026A0A"/>
    <w:rsid w:val="000271DF"/>
    <w:rsid w:val="00027607"/>
    <w:rsid w:val="00030FFE"/>
    <w:rsid w:val="00032189"/>
    <w:rsid w:val="00036111"/>
    <w:rsid w:val="00037F84"/>
    <w:rsid w:val="00041CC5"/>
    <w:rsid w:val="0004312D"/>
    <w:rsid w:val="00044293"/>
    <w:rsid w:val="00044730"/>
    <w:rsid w:val="0004574B"/>
    <w:rsid w:val="00045D0C"/>
    <w:rsid w:val="00045DFD"/>
    <w:rsid w:val="00054369"/>
    <w:rsid w:val="00055E40"/>
    <w:rsid w:val="0006156B"/>
    <w:rsid w:val="00063DDD"/>
    <w:rsid w:val="00064CAA"/>
    <w:rsid w:val="000676CC"/>
    <w:rsid w:val="00073828"/>
    <w:rsid w:val="00075510"/>
    <w:rsid w:val="0007635E"/>
    <w:rsid w:val="000766E1"/>
    <w:rsid w:val="00080124"/>
    <w:rsid w:val="00082BB7"/>
    <w:rsid w:val="000830B6"/>
    <w:rsid w:val="00083343"/>
    <w:rsid w:val="00085D40"/>
    <w:rsid w:val="00085FCD"/>
    <w:rsid w:val="000861B6"/>
    <w:rsid w:val="00087F47"/>
    <w:rsid w:val="00092705"/>
    <w:rsid w:val="00092A5B"/>
    <w:rsid w:val="00092A60"/>
    <w:rsid w:val="000941AF"/>
    <w:rsid w:val="000952F9"/>
    <w:rsid w:val="00096C9D"/>
    <w:rsid w:val="000975FA"/>
    <w:rsid w:val="000A0845"/>
    <w:rsid w:val="000A1526"/>
    <w:rsid w:val="000A260A"/>
    <w:rsid w:val="000A4667"/>
    <w:rsid w:val="000A5493"/>
    <w:rsid w:val="000A54C6"/>
    <w:rsid w:val="000A7617"/>
    <w:rsid w:val="000A7884"/>
    <w:rsid w:val="000A7997"/>
    <w:rsid w:val="000B0437"/>
    <w:rsid w:val="000B0BC4"/>
    <w:rsid w:val="000B2257"/>
    <w:rsid w:val="000B23BE"/>
    <w:rsid w:val="000B2D61"/>
    <w:rsid w:val="000B33F7"/>
    <w:rsid w:val="000B6061"/>
    <w:rsid w:val="000C0A1C"/>
    <w:rsid w:val="000C0B07"/>
    <w:rsid w:val="000C10BD"/>
    <w:rsid w:val="000C1E1A"/>
    <w:rsid w:val="000C1F76"/>
    <w:rsid w:val="000C3D88"/>
    <w:rsid w:val="000C5D3D"/>
    <w:rsid w:val="000C72EF"/>
    <w:rsid w:val="000D12EC"/>
    <w:rsid w:val="000D16F1"/>
    <w:rsid w:val="000D1914"/>
    <w:rsid w:val="000D237E"/>
    <w:rsid w:val="000D3B11"/>
    <w:rsid w:val="000D6660"/>
    <w:rsid w:val="000D7E78"/>
    <w:rsid w:val="000E000F"/>
    <w:rsid w:val="000E15BA"/>
    <w:rsid w:val="000E44C2"/>
    <w:rsid w:val="000E468F"/>
    <w:rsid w:val="000F02E5"/>
    <w:rsid w:val="000F1F2B"/>
    <w:rsid w:val="000F6CF4"/>
    <w:rsid w:val="000F6DA7"/>
    <w:rsid w:val="000F72AB"/>
    <w:rsid w:val="00100C5F"/>
    <w:rsid w:val="0010268A"/>
    <w:rsid w:val="001028CE"/>
    <w:rsid w:val="00102E0D"/>
    <w:rsid w:val="0010300E"/>
    <w:rsid w:val="00103C26"/>
    <w:rsid w:val="00104356"/>
    <w:rsid w:val="00105B9A"/>
    <w:rsid w:val="00110AA8"/>
    <w:rsid w:val="001114A3"/>
    <w:rsid w:val="00114C66"/>
    <w:rsid w:val="0011535E"/>
    <w:rsid w:val="001167BA"/>
    <w:rsid w:val="00116AE1"/>
    <w:rsid w:val="001172CE"/>
    <w:rsid w:val="00120058"/>
    <w:rsid w:val="00120F68"/>
    <w:rsid w:val="00121A0A"/>
    <w:rsid w:val="00122EED"/>
    <w:rsid w:val="00124A9A"/>
    <w:rsid w:val="00126699"/>
    <w:rsid w:val="00126E03"/>
    <w:rsid w:val="00126E58"/>
    <w:rsid w:val="00127E49"/>
    <w:rsid w:val="0013042B"/>
    <w:rsid w:val="00131403"/>
    <w:rsid w:val="00131D57"/>
    <w:rsid w:val="0013433B"/>
    <w:rsid w:val="00136613"/>
    <w:rsid w:val="00140E0D"/>
    <w:rsid w:val="00141FC6"/>
    <w:rsid w:val="00142B76"/>
    <w:rsid w:val="00143C1E"/>
    <w:rsid w:val="00144E98"/>
    <w:rsid w:val="0014671A"/>
    <w:rsid w:val="00147749"/>
    <w:rsid w:val="001501F5"/>
    <w:rsid w:val="00151DC6"/>
    <w:rsid w:val="0015316D"/>
    <w:rsid w:val="00154BF5"/>
    <w:rsid w:val="001552F4"/>
    <w:rsid w:val="001559A9"/>
    <w:rsid w:val="00155B7B"/>
    <w:rsid w:val="001575BB"/>
    <w:rsid w:val="00157B50"/>
    <w:rsid w:val="001624A2"/>
    <w:rsid w:val="0016261D"/>
    <w:rsid w:val="00164F57"/>
    <w:rsid w:val="00165118"/>
    <w:rsid w:val="00166302"/>
    <w:rsid w:val="001671A4"/>
    <w:rsid w:val="0016773B"/>
    <w:rsid w:val="00167CD8"/>
    <w:rsid w:val="00170E9A"/>
    <w:rsid w:val="00173211"/>
    <w:rsid w:val="001741D2"/>
    <w:rsid w:val="00174DF1"/>
    <w:rsid w:val="00177E4F"/>
    <w:rsid w:val="0018047F"/>
    <w:rsid w:val="0018056A"/>
    <w:rsid w:val="001806C1"/>
    <w:rsid w:val="001817E5"/>
    <w:rsid w:val="00183E21"/>
    <w:rsid w:val="001842D1"/>
    <w:rsid w:val="00187422"/>
    <w:rsid w:val="001879F7"/>
    <w:rsid w:val="00187C13"/>
    <w:rsid w:val="00191B16"/>
    <w:rsid w:val="00192D8E"/>
    <w:rsid w:val="001935D8"/>
    <w:rsid w:val="001967CC"/>
    <w:rsid w:val="00197CDE"/>
    <w:rsid w:val="001A087E"/>
    <w:rsid w:val="001A094F"/>
    <w:rsid w:val="001A0F5D"/>
    <w:rsid w:val="001A1455"/>
    <w:rsid w:val="001A1AC3"/>
    <w:rsid w:val="001A2D53"/>
    <w:rsid w:val="001A2E64"/>
    <w:rsid w:val="001A2E98"/>
    <w:rsid w:val="001A3A8F"/>
    <w:rsid w:val="001A6402"/>
    <w:rsid w:val="001A6DBD"/>
    <w:rsid w:val="001A711C"/>
    <w:rsid w:val="001A7633"/>
    <w:rsid w:val="001B0560"/>
    <w:rsid w:val="001B0715"/>
    <w:rsid w:val="001B2D45"/>
    <w:rsid w:val="001B3272"/>
    <w:rsid w:val="001B5C95"/>
    <w:rsid w:val="001B76D6"/>
    <w:rsid w:val="001C02E9"/>
    <w:rsid w:val="001C16A7"/>
    <w:rsid w:val="001C1714"/>
    <w:rsid w:val="001C19C2"/>
    <w:rsid w:val="001C43D2"/>
    <w:rsid w:val="001C4EE3"/>
    <w:rsid w:val="001C5111"/>
    <w:rsid w:val="001D059B"/>
    <w:rsid w:val="001D11DB"/>
    <w:rsid w:val="001D1ACA"/>
    <w:rsid w:val="001D3BDB"/>
    <w:rsid w:val="001D5FE8"/>
    <w:rsid w:val="001D6E3A"/>
    <w:rsid w:val="001E3E1B"/>
    <w:rsid w:val="001E6766"/>
    <w:rsid w:val="001E6E34"/>
    <w:rsid w:val="001E7B00"/>
    <w:rsid w:val="001E7B06"/>
    <w:rsid w:val="001F1D27"/>
    <w:rsid w:val="001F1E5B"/>
    <w:rsid w:val="001F2D95"/>
    <w:rsid w:val="001F2EC8"/>
    <w:rsid w:val="001F45FB"/>
    <w:rsid w:val="001F4796"/>
    <w:rsid w:val="001F4E70"/>
    <w:rsid w:val="001F583E"/>
    <w:rsid w:val="001F5B9F"/>
    <w:rsid w:val="001F7737"/>
    <w:rsid w:val="0020110D"/>
    <w:rsid w:val="00202411"/>
    <w:rsid w:val="002030C5"/>
    <w:rsid w:val="002038BA"/>
    <w:rsid w:val="00204621"/>
    <w:rsid w:val="0020513B"/>
    <w:rsid w:val="00210345"/>
    <w:rsid w:val="00210D04"/>
    <w:rsid w:val="0021133E"/>
    <w:rsid w:val="002120F0"/>
    <w:rsid w:val="00212836"/>
    <w:rsid w:val="00213239"/>
    <w:rsid w:val="00213535"/>
    <w:rsid w:val="00215CE5"/>
    <w:rsid w:val="00216202"/>
    <w:rsid w:val="002166B3"/>
    <w:rsid w:val="002169D7"/>
    <w:rsid w:val="0021721B"/>
    <w:rsid w:val="00222D99"/>
    <w:rsid w:val="002253FB"/>
    <w:rsid w:val="0022574F"/>
    <w:rsid w:val="0023118B"/>
    <w:rsid w:val="00231B56"/>
    <w:rsid w:val="00233008"/>
    <w:rsid w:val="00234E42"/>
    <w:rsid w:val="002363CF"/>
    <w:rsid w:val="00237462"/>
    <w:rsid w:val="002415E9"/>
    <w:rsid w:val="002425C9"/>
    <w:rsid w:val="002431B5"/>
    <w:rsid w:val="00244BD9"/>
    <w:rsid w:val="00244C5F"/>
    <w:rsid w:val="00244DF6"/>
    <w:rsid w:val="002456D6"/>
    <w:rsid w:val="00245B7E"/>
    <w:rsid w:val="00246868"/>
    <w:rsid w:val="00246F83"/>
    <w:rsid w:val="002472AA"/>
    <w:rsid w:val="00247EE2"/>
    <w:rsid w:val="0025005B"/>
    <w:rsid w:val="0025069F"/>
    <w:rsid w:val="00251191"/>
    <w:rsid w:val="00254E18"/>
    <w:rsid w:val="0025536E"/>
    <w:rsid w:val="0025685E"/>
    <w:rsid w:val="00262AFC"/>
    <w:rsid w:val="00262C4E"/>
    <w:rsid w:val="00263035"/>
    <w:rsid w:val="0026354C"/>
    <w:rsid w:val="00264659"/>
    <w:rsid w:val="00265DCD"/>
    <w:rsid w:val="002662AB"/>
    <w:rsid w:val="00267572"/>
    <w:rsid w:val="0026786F"/>
    <w:rsid w:val="00274EF5"/>
    <w:rsid w:val="00276D70"/>
    <w:rsid w:val="002805B1"/>
    <w:rsid w:val="00280B37"/>
    <w:rsid w:val="002812B9"/>
    <w:rsid w:val="002815C2"/>
    <w:rsid w:val="00283FC1"/>
    <w:rsid w:val="002912D8"/>
    <w:rsid w:val="0029291C"/>
    <w:rsid w:val="00294D94"/>
    <w:rsid w:val="0029754D"/>
    <w:rsid w:val="0029778A"/>
    <w:rsid w:val="002A08A4"/>
    <w:rsid w:val="002A1659"/>
    <w:rsid w:val="002A1EB5"/>
    <w:rsid w:val="002A2F15"/>
    <w:rsid w:val="002A30D6"/>
    <w:rsid w:val="002A4751"/>
    <w:rsid w:val="002A4C86"/>
    <w:rsid w:val="002A538A"/>
    <w:rsid w:val="002A7CD6"/>
    <w:rsid w:val="002B07A1"/>
    <w:rsid w:val="002B194A"/>
    <w:rsid w:val="002B1DCE"/>
    <w:rsid w:val="002B526C"/>
    <w:rsid w:val="002B570D"/>
    <w:rsid w:val="002B68BA"/>
    <w:rsid w:val="002B7947"/>
    <w:rsid w:val="002C3669"/>
    <w:rsid w:val="002C4467"/>
    <w:rsid w:val="002C4771"/>
    <w:rsid w:val="002C4C13"/>
    <w:rsid w:val="002C62DE"/>
    <w:rsid w:val="002C7541"/>
    <w:rsid w:val="002D0CB0"/>
    <w:rsid w:val="002D2940"/>
    <w:rsid w:val="002D4076"/>
    <w:rsid w:val="002D58D2"/>
    <w:rsid w:val="002D6413"/>
    <w:rsid w:val="002D78DF"/>
    <w:rsid w:val="002E0098"/>
    <w:rsid w:val="002E5637"/>
    <w:rsid w:val="002E5C52"/>
    <w:rsid w:val="002E5DFB"/>
    <w:rsid w:val="002E6FEE"/>
    <w:rsid w:val="002F099A"/>
    <w:rsid w:val="002F0BAE"/>
    <w:rsid w:val="002F1274"/>
    <w:rsid w:val="002F17A3"/>
    <w:rsid w:val="002F42D3"/>
    <w:rsid w:val="002F43D6"/>
    <w:rsid w:val="002F54BB"/>
    <w:rsid w:val="002F690D"/>
    <w:rsid w:val="002F6AEF"/>
    <w:rsid w:val="002F6BB4"/>
    <w:rsid w:val="002F77DE"/>
    <w:rsid w:val="00304002"/>
    <w:rsid w:val="00304150"/>
    <w:rsid w:val="00306ECF"/>
    <w:rsid w:val="00310AA3"/>
    <w:rsid w:val="00310CC8"/>
    <w:rsid w:val="00311809"/>
    <w:rsid w:val="00311892"/>
    <w:rsid w:val="00311B4A"/>
    <w:rsid w:val="00312FAE"/>
    <w:rsid w:val="003130CB"/>
    <w:rsid w:val="00314E1F"/>
    <w:rsid w:val="00315A0F"/>
    <w:rsid w:val="00315D03"/>
    <w:rsid w:val="00320014"/>
    <w:rsid w:val="00323921"/>
    <w:rsid w:val="00323CA6"/>
    <w:rsid w:val="00324172"/>
    <w:rsid w:val="00324991"/>
    <w:rsid w:val="00330567"/>
    <w:rsid w:val="00331B52"/>
    <w:rsid w:val="00332040"/>
    <w:rsid w:val="00333A31"/>
    <w:rsid w:val="00335025"/>
    <w:rsid w:val="00335788"/>
    <w:rsid w:val="00335A2F"/>
    <w:rsid w:val="003360F4"/>
    <w:rsid w:val="0034115E"/>
    <w:rsid w:val="0034418C"/>
    <w:rsid w:val="0034600F"/>
    <w:rsid w:val="00352558"/>
    <w:rsid w:val="00352753"/>
    <w:rsid w:val="00353844"/>
    <w:rsid w:val="00355683"/>
    <w:rsid w:val="003560CF"/>
    <w:rsid w:val="00356645"/>
    <w:rsid w:val="00361D52"/>
    <w:rsid w:val="003635ED"/>
    <w:rsid w:val="0036772B"/>
    <w:rsid w:val="00370D63"/>
    <w:rsid w:val="0037180B"/>
    <w:rsid w:val="0037279B"/>
    <w:rsid w:val="003737F4"/>
    <w:rsid w:val="00373C9D"/>
    <w:rsid w:val="00375536"/>
    <w:rsid w:val="00376165"/>
    <w:rsid w:val="003775D1"/>
    <w:rsid w:val="00377608"/>
    <w:rsid w:val="003778AD"/>
    <w:rsid w:val="00377E34"/>
    <w:rsid w:val="003806A3"/>
    <w:rsid w:val="00381B88"/>
    <w:rsid w:val="003836AF"/>
    <w:rsid w:val="00386483"/>
    <w:rsid w:val="003869DD"/>
    <w:rsid w:val="00390DD1"/>
    <w:rsid w:val="003925DE"/>
    <w:rsid w:val="00393406"/>
    <w:rsid w:val="00394AD7"/>
    <w:rsid w:val="00394DF4"/>
    <w:rsid w:val="00396620"/>
    <w:rsid w:val="00396E20"/>
    <w:rsid w:val="0039799A"/>
    <w:rsid w:val="00397EFD"/>
    <w:rsid w:val="003A266A"/>
    <w:rsid w:val="003A6746"/>
    <w:rsid w:val="003B2E30"/>
    <w:rsid w:val="003B524D"/>
    <w:rsid w:val="003B70C0"/>
    <w:rsid w:val="003B74DE"/>
    <w:rsid w:val="003C0E3D"/>
    <w:rsid w:val="003C58A3"/>
    <w:rsid w:val="003D0F2E"/>
    <w:rsid w:val="003D253F"/>
    <w:rsid w:val="003D2B94"/>
    <w:rsid w:val="003D3246"/>
    <w:rsid w:val="003D4012"/>
    <w:rsid w:val="003D5F45"/>
    <w:rsid w:val="003D7325"/>
    <w:rsid w:val="003E059F"/>
    <w:rsid w:val="003E0B31"/>
    <w:rsid w:val="003E2321"/>
    <w:rsid w:val="003E55E2"/>
    <w:rsid w:val="003E6AE7"/>
    <w:rsid w:val="003E6BC4"/>
    <w:rsid w:val="003E6FE0"/>
    <w:rsid w:val="003E723A"/>
    <w:rsid w:val="003E7F98"/>
    <w:rsid w:val="003F0387"/>
    <w:rsid w:val="003F2BD6"/>
    <w:rsid w:val="003F4547"/>
    <w:rsid w:val="003F49D9"/>
    <w:rsid w:val="003F5A43"/>
    <w:rsid w:val="003F7859"/>
    <w:rsid w:val="00400FEA"/>
    <w:rsid w:val="00401B08"/>
    <w:rsid w:val="00406C04"/>
    <w:rsid w:val="00406E29"/>
    <w:rsid w:val="00407784"/>
    <w:rsid w:val="00407A2C"/>
    <w:rsid w:val="00410161"/>
    <w:rsid w:val="00410764"/>
    <w:rsid w:val="00410C63"/>
    <w:rsid w:val="00411156"/>
    <w:rsid w:val="004120FD"/>
    <w:rsid w:val="00415A8B"/>
    <w:rsid w:val="00416A2D"/>
    <w:rsid w:val="00416FE6"/>
    <w:rsid w:val="00420CCB"/>
    <w:rsid w:val="004213D3"/>
    <w:rsid w:val="0042250F"/>
    <w:rsid w:val="004232A5"/>
    <w:rsid w:val="00423E05"/>
    <w:rsid w:val="00424467"/>
    <w:rsid w:val="00424473"/>
    <w:rsid w:val="00425B2D"/>
    <w:rsid w:val="00430F59"/>
    <w:rsid w:val="00431F48"/>
    <w:rsid w:val="00432DE9"/>
    <w:rsid w:val="004331FD"/>
    <w:rsid w:val="004351CC"/>
    <w:rsid w:val="004351FB"/>
    <w:rsid w:val="004352D9"/>
    <w:rsid w:val="004359AF"/>
    <w:rsid w:val="00436495"/>
    <w:rsid w:val="00437188"/>
    <w:rsid w:val="0043738E"/>
    <w:rsid w:val="00437E85"/>
    <w:rsid w:val="00442716"/>
    <w:rsid w:val="0044670A"/>
    <w:rsid w:val="00447997"/>
    <w:rsid w:val="0045165C"/>
    <w:rsid w:val="0045193E"/>
    <w:rsid w:val="00452537"/>
    <w:rsid w:val="004554E2"/>
    <w:rsid w:val="0045606A"/>
    <w:rsid w:val="00456B49"/>
    <w:rsid w:val="0045716A"/>
    <w:rsid w:val="00457452"/>
    <w:rsid w:val="0046277E"/>
    <w:rsid w:val="00462DB5"/>
    <w:rsid w:val="00466791"/>
    <w:rsid w:val="00466B7F"/>
    <w:rsid w:val="0047057C"/>
    <w:rsid w:val="00470BEA"/>
    <w:rsid w:val="00470EC5"/>
    <w:rsid w:val="00471171"/>
    <w:rsid w:val="0047271A"/>
    <w:rsid w:val="004730CF"/>
    <w:rsid w:val="004746FD"/>
    <w:rsid w:val="00475062"/>
    <w:rsid w:val="004750BC"/>
    <w:rsid w:val="0047558B"/>
    <w:rsid w:val="00480017"/>
    <w:rsid w:val="00480122"/>
    <w:rsid w:val="004808C3"/>
    <w:rsid w:val="00482995"/>
    <w:rsid w:val="0048345E"/>
    <w:rsid w:val="00483DBE"/>
    <w:rsid w:val="00483F63"/>
    <w:rsid w:val="004842F3"/>
    <w:rsid w:val="004848B1"/>
    <w:rsid w:val="00484B9B"/>
    <w:rsid w:val="00484F37"/>
    <w:rsid w:val="00486E9B"/>
    <w:rsid w:val="004874A6"/>
    <w:rsid w:val="00491F87"/>
    <w:rsid w:val="00492127"/>
    <w:rsid w:val="00494A1C"/>
    <w:rsid w:val="00494C99"/>
    <w:rsid w:val="004950EB"/>
    <w:rsid w:val="00495DE2"/>
    <w:rsid w:val="00495EA2"/>
    <w:rsid w:val="004A02C9"/>
    <w:rsid w:val="004A0353"/>
    <w:rsid w:val="004A0954"/>
    <w:rsid w:val="004A1096"/>
    <w:rsid w:val="004A1911"/>
    <w:rsid w:val="004A3154"/>
    <w:rsid w:val="004A3761"/>
    <w:rsid w:val="004A5F33"/>
    <w:rsid w:val="004A6C68"/>
    <w:rsid w:val="004B058F"/>
    <w:rsid w:val="004B0BB4"/>
    <w:rsid w:val="004B0E73"/>
    <w:rsid w:val="004B265A"/>
    <w:rsid w:val="004B390A"/>
    <w:rsid w:val="004B3C3F"/>
    <w:rsid w:val="004B49D7"/>
    <w:rsid w:val="004B4C78"/>
    <w:rsid w:val="004B4F89"/>
    <w:rsid w:val="004B576A"/>
    <w:rsid w:val="004C3814"/>
    <w:rsid w:val="004C3F78"/>
    <w:rsid w:val="004C46B8"/>
    <w:rsid w:val="004C4FFC"/>
    <w:rsid w:val="004C5483"/>
    <w:rsid w:val="004C5E93"/>
    <w:rsid w:val="004D0521"/>
    <w:rsid w:val="004D0BD1"/>
    <w:rsid w:val="004D11C0"/>
    <w:rsid w:val="004D1E2E"/>
    <w:rsid w:val="004D3A61"/>
    <w:rsid w:val="004D3BF2"/>
    <w:rsid w:val="004D5518"/>
    <w:rsid w:val="004E0C1B"/>
    <w:rsid w:val="004E0E1D"/>
    <w:rsid w:val="004E19C4"/>
    <w:rsid w:val="004E23FE"/>
    <w:rsid w:val="004E28B4"/>
    <w:rsid w:val="004E3149"/>
    <w:rsid w:val="004E4298"/>
    <w:rsid w:val="004E4DED"/>
    <w:rsid w:val="004E6F4A"/>
    <w:rsid w:val="004F0E24"/>
    <w:rsid w:val="004F26EE"/>
    <w:rsid w:val="004F65EC"/>
    <w:rsid w:val="004F7938"/>
    <w:rsid w:val="004F7ABA"/>
    <w:rsid w:val="00500FA2"/>
    <w:rsid w:val="005021D8"/>
    <w:rsid w:val="005027C4"/>
    <w:rsid w:val="00502F10"/>
    <w:rsid w:val="005032AA"/>
    <w:rsid w:val="00503BA3"/>
    <w:rsid w:val="00504344"/>
    <w:rsid w:val="00504D4E"/>
    <w:rsid w:val="00504F8B"/>
    <w:rsid w:val="00505F91"/>
    <w:rsid w:val="005065A5"/>
    <w:rsid w:val="005102B1"/>
    <w:rsid w:val="00510603"/>
    <w:rsid w:val="00510996"/>
    <w:rsid w:val="00512944"/>
    <w:rsid w:val="00513B76"/>
    <w:rsid w:val="00516015"/>
    <w:rsid w:val="00517819"/>
    <w:rsid w:val="005201BE"/>
    <w:rsid w:val="005211F1"/>
    <w:rsid w:val="005213A1"/>
    <w:rsid w:val="005215FE"/>
    <w:rsid w:val="005217F8"/>
    <w:rsid w:val="0052253E"/>
    <w:rsid w:val="0052384D"/>
    <w:rsid w:val="00523A82"/>
    <w:rsid w:val="00532807"/>
    <w:rsid w:val="00534D24"/>
    <w:rsid w:val="005412A9"/>
    <w:rsid w:val="0054395D"/>
    <w:rsid w:val="00545275"/>
    <w:rsid w:val="00545353"/>
    <w:rsid w:val="0054729B"/>
    <w:rsid w:val="005478C2"/>
    <w:rsid w:val="0055051E"/>
    <w:rsid w:val="00553C7B"/>
    <w:rsid w:val="00554664"/>
    <w:rsid w:val="00555167"/>
    <w:rsid w:val="00560368"/>
    <w:rsid w:val="00560549"/>
    <w:rsid w:val="00560743"/>
    <w:rsid w:val="00562BDF"/>
    <w:rsid w:val="00564F60"/>
    <w:rsid w:val="005654A8"/>
    <w:rsid w:val="00565840"/>
    <w:rsid w:val="00566DCE"/>
    <w:rsid w:val="00566F8B"/>
    <w:rsid w:val="00570F11"/>
    <w:rsid w:val="005717CB"/>
    <w:rsid w:val="00573521"/>
    <w:rsid w:val="00573EF2"/>
    <w:rsid w:val="00574FFF"/>
    <w:rsid w:val="0057587A"/>
    <w:rsid w:val="005776F5"/>
    <w:rsid w:val="00581AF5"/>
    <w:rsid w:val="00581BF9"/>
    <w:rsid w:val="00582A90"/>
    <w:rsid w:val="005834FF"/>
    <w:rsid w:val="0058377D"/>
    <w:rsid w:val="00585F7F"/>
    <w:rsid w:val="005870E9"/>
    <w:rsid w:val="005875ED"/>
    <w:rsid w:val="00587B53"/>
    <w:rsid w:val="00590EE0"/>
    <w:rsid w:val="0059150D"/>
    <w:rsid w:val="00592CC8"/>
    <w:rsid w:val="00596355"/>
    <w:rsid w:val="00596984"/>
    <w:rsid w:val="005969F5"/>
    <w:rsid w:val="005A092E"/>
    <w:rsid w:val="005A2053"/>
    <w:rsid w:val="005A2381"/>
    <w:rsid w:val="005A2D16"/>
    <w:rsid w:val="005A4EAC"/>
    <w:rsid w:val="005A571B"/>
    <w:rsid w:val="005A6279"/>
    <w:rsid w:val="005B0389"/>
    <w:rsid w:val="005B1F0F"/>
    <w:rsid w:val="005B1F5A"/>
    <w:rsid w:val="005B272C"/>
    <w:rsid w:val="005B309C"/>
    <w:rsid w:val="005B4F62"/>
    <w:rsid w:val="005B54F9"/>
    <w:rsid w:val="005B68B9"/>
    <w:rsid w:val="005B7CCB"/>
    <w:rsid w:val="005C1C73"/>
    <w:rsid w:val="005C2B47"/>
    <w:rsid w:val="005C440D"/>
    <w:rsid w:val="005C5C43"/>
    <w:rsid w:val="005C5D2F"/>
    <w:rsid w:val="005C5E5C"/>
    <w:rsid w:val="005C74E9"/>
    <w:rsid w:val="005D03B9"/>
    <w:rsid w:val="005D0A77"/>
    <w:rsid w:val="005D16FF"/>
    <w:rsid w:val="005D28D2"/>
    <w:rsid w:val="005D3798"/>
    <w:rsid w:val="005E085D"/>
    <w:rsid w:val="005E27EE"/>
    <w:rsid w:val="005E2CD6"/>
    <w:rsid w:val="005E4FC6"/>
    <w:rsid w:val="005E62D1"/>
    <w:rsid w:val="005E7398"/>
    <w:rsid w:val="005F0FA4"/>
    <w:rsid w:val="005F2D52"/>
    <w:rsid w:val="005F4F9A"/>
    <w:rsid w:val="005F706A"/>
    <w:rsid w:val="00601838"/>
    <w:rsid w:val="006023CC"/>
    <w:rsid w:val="00602996"/>
    <w:rsid w:val="00602BFB"/>
    <w:rsid w:val="006078C4"/>
    <w:rsid w:val="00610128"/>
    <w:rsid w:val="00611353"/>
    <w:rsid w:val="0061276F"/>
    <w:rsid w:val="006136E6"/>
    <w:rsid w:val="00616752"/>
    <w:rsid w:val="006168EA"/>
    <w:rsid w:val="00617442"/>
    <w:rsid w:val="0061788D"/>
    <w:rsid w:val="00621506"/>
    <w:rsid w:val="006239D5"/>
    <w:rsid w:val="006256EA"/>
    <w:rsid w:val="00627810"/>
    <w:rsid w:val="006301AC"/>
    <w:rsid w:val="006301CC"/>
    <w:rsid w:val="00631676"/>
    <w:rsid w:val="006326B3"/>
    <w:rsid w:val="00634164"/>
    <w:rsid w:val="0063532D"/>
    <w:rsid w:val="00636525"/>
    <w:rsid w:val="00636C4E"/>
    <w:rsid w:val="00640789"/>
    <w:rsid w:val="006435AE"/>
    <w:rsid w:val="00644333"/>
    <w:rsid w:val="00647051"/>
    <w:rsid w:val="00647E91"/>
    <w:rsid w:val="006501C1"/>
    <w:rsid w:val="006505CA"/>
    <w:rsid w:val="0065155C"/>
    <w:rsid w:val="0065168C"/>
    <w:rsid w:val="006521C6"/>
    <w:rsid w:val="0065233A"/>
    <w:rsid w:val="00652DB3"/>
    <w:rsid w:val="00653F2D"/>
    <w:rsid w:val="00654901"/>
    <w:rsid w:val="0065582B"/>
    <w:rsid w:val="006558EE"/>
    <w:rsid w:val="006561F5"/>
    <w:rsid w:val="006571DA"/>
    <w:rsid w:val="00657A13"/>
    <w:rsid w:val="0066292D"/>
    <w:rsid w:val="006637FF"/>
    <w:rsid w:val="0066428D"/>
    <w:rsid w:val="006655D2"/>
    <w:rsid w:val="006662F2"/>
    <w:rsid w:val="0066675A"/>
    <w:rsid w:val="00666D5F"/>
    <w:rsid w:val="006672B3"/>
    <w:rsid w:val="006679EC"/>
    <w:rsid w:val="00667BCF"/>
    <w:rsid w:val="00670A1A"/>
    <w:rsid w:val="0067407F"/>
    <w:rsid w:val="00675217"/>
    <w:rsid w:val="00675D42"/>
    <w:rsid w:val="00675DD5"/>
    <w:rsid w:val="006802A1"/>
    <w:rsid w:val="00680DB6"/>
    <w:rsid w:val="00681C5E"/>
    <w:rsid w:val="00685F70"/>
    <w:rsid w:val="00691284"/>
    <w:rsid w:val="00691968"/>
    <w:rsid w:val="006919B4"/>
    <w:rsid w:val="00692FAF"/>
    <w:rsid w:val="00694D31"/>
    <w:rsid w:val="00695C08"/>
    <w:rsid w:val="00696FAC"/>
    <w:rsid w:val="00697A4A"/>
    <w:rsid w:val="00697DF3"/>
    <w:rsid w:val="006A01D6"/>
    <w:rsid w:val="006A0989"/>
    <w:rsid w:val="006A7754"/>
    <w:rsid w:val="006A7A65"/>
    <w:rsid w:val="006B066E"/>
    <w:rsid w:val="006B0FF0"/>
    <w:rsid w:val="006B19E5"/>
    <w:rsid w:val="006B43CD"/>
    <w:rsid w:val="006B4A53"/>
    <w:rsid w:val="006B6AE9"/>
    <w:rsid w:val="006B79DD"/>
    <w:rsid w:val="006B7B45"/>
    <w:rsid w:val="006B7CCE"/>
    <w:rsid w:val="006C3005"/>
    <w:rsid w:val="006C5108"/>
    <w:rsid w:val="006C55F0"/>
    <w:rsid w:val="006C5803"/>
    <w:rsid w:val="006C61A3"/>
    <w:rsid w:val="006D695A"/>
    <w:rsid w:val="006D6EAB"/>
    <w:rsid w:val="006D733A"/>
    <w:rsid w:val="006D733F"/>
    <w:rsid w:val="006D744E"/>
    <w:rsid w:val="006D76E3"/>
    <w:rsid w:val="006D78BD"/>
    <w:rsid w:val="006D7B3E"/>
    <w:rsid w:val="006E14FF"/>
    <w:rsid w:val="006E23CF"/>
    <w:rsid w:val="006E247E"/>
    <w:rsid w:val="006E3B06"/>
    <w:rsid w:val="006E6757"/>
    <w:rsid w:val="006E6B5B"/>
    <w:rsid w:val="006E74C8"/>
    <w:rsid w:val="006F23F8"/>
    <w:rsid w:val="006F325B"/>
    <w:rsid w:val="006F35E2"/>
    <w:rsid w:val="006F5621"/>
    <w:rsid w:val="00701914"/>
    <w:rsid w:val="007022F5"/>
    <w:rsid w:val="00703DB2"/>
    <w:rsid w:val="0070579B"/>
    <w:rsid w:val="007066D8"/>
    <w:rsid w:val="007072EA"/>
    <w:rsid w:val="00707BDC"/>
    <w:rsid w:val="00707F71"/>
    <w:rsid w:val="00712BCC"/>
    <w:rsid w:val="00716C7D"/>
    <w:rsid w:val="007212FA"/>
    <w:rsid w:val="007251ED"/>
    <w:rsid w:val="00727695"/>
    <w:rsid w:val="00731AF5"/>
    <w:rsid w:val="007323E3"/>
    <w:rsid w:val="00734DD6"/>
    <w:rsid w:val="00736168"/>
    <w:rsid w:val="007362C3"/>
    <w:rsid w:val="00736A45"/>
    <w:rsid w:val="00736A80"/>
    <w:rsid w:val="00737618"/>
    <w:rsid w:val="00737F45"/>
    <w:rsid w:val="00740D37"/>
    <w:rsid w:val="00742526"/>
    <w:rsid w:val="00742A99"/>
    <w:rsid w:val="00742AC3"/>
    <w:rsid w:val="00744D6A"/>
    <w:rsid w:val="00746603"/>
    <w:rsid w:val="007473D8"/>
    <w:rsid w:val="0075019C"/>
    <w:rsid w:val="007520E0"/>
    <w:rsid w:val="00752403"/>
    <w:rsid w:val="00753FB1"/>
    <w:rsid w:val="00754497"/>
    <w:rsid w:val="007561A6"/>
    <w:rsid w:val="007605CB"/>
    <w:rsid w:val="0076155F"/>
    <w:rsid w:val="00764CA1"/>
    <w:rsid w:val="007651D0"/>
    <w:rsid w:val="007663C8"/>
    <w:rsid w:val="00770513"/>
    <w:rsid w:val="00772962"/>
    <w:rsid w:val="0077302E"/>
    <w:rsid w:val="00773896"/>
    <w:rsid w:val="007744DC"/>
    <w:rsid w:val="00774DE5"/>
    <w:rsid w:val="007776F6"/>
    <w:rsid w:val="00780A95"/>
    <w:rsid w:val="00781E5C"/>
    <w:rsid w:val="007825C5"/>
    <w:rsid w:val="0078340F"/>
    <w:rsid w:val="007847DF"/>
    <w:rsid w:val="00785CA2"/>
    <w:rsid w:val="00787C30"/>
    <w:rsid w:val="007915F3"/>
    <w:rsid w:val="0079430B"/>
    <w:rsid w:val="00794ADC"/>
    <w:rsid w:val="00795F90"/>
    <w:rsid w:val="007963D9"/>
    <w:rsid w:val="00797824"/>
    <w:rsid w:val="007A0D83"/>
    <w:rsid w:val="007A0E3A"/>
    <w:rsid w:val="007A1399"/>
    <w:rsid w:val="007A1C99"/>
    <w:rsid w:val="007A31A6"/>
    <w:rsid w:val="007A34FA"/>
    <w:rsid w:val="007A36B2"/>
    <w:rsid w:val="007A490A"/>
    <w:rsid w:val="007B192F"/>
    <w:rsid w:val="007B270A"/>
    <w:rsid w:val="007B2D6E"/>
    <w:rsid w:val="007B3204"/>
    <w:rsid w:val="007B690A"/>
    <w:rsid w:val="007C02EB"/>
    <w:rsid w:val="007C0FB7"/>
    <w:rsid w:val="007C1A12"/>
    <w:rsid w:val="007C3CC7"/>
    <w:rsid w:val="007C4317"/>
    <w:rsid w:val="007C5652"/>
    <w:rsid w:val="007C5E00"/>
    <w:rsid w:val="007C6968"/>
    <w:rsid w:val="007C70D8"/>
    <w:rsid w:val="007D194E"/>
    <w:rsid w:val="007D49F7"/>
    <w:rsid w:val="007D4E17"/>
    <w:rsid w:val="007E19C1"/>
    <w:rsid w:val="007E1C7F"/>
    <w:rsid w:val="007E1E5C"/>
    <w:rsid w:val="007E2426"/>
    <w:rsid w:val="007E51D4"/>
    <w:rsid w:val="007E57F4"/>
    <w:rsid w:val="007E59B2"/>
    <w:rsid w:val="007E5D5D"/>
    <w:rsid w:val="007E60A2"/>
    <w:rsid w:val="007E6397"/>
    <w:rsid w:val="007E672C"/>
    <w:rsid w:val="007E7F51"/>
    <w:rsid w:val="007F164E"/>
    <w:rsid w:val="007F1BB0"/>
    <w:rsid w:val="007F75AE"/>
    <w:rsid w:val="008000A2"/>
    <w:rsid w:val="008005A1"/>
    <w:rsid w:val="0080091F"/>
    <w:rsid w:val="00800AE2"/>
    <w:rsid w:val="00802A18"/>
    <w:rsid w:val="00804602"/>
    <w:rsid w:val="0081075B"/>
    <w:rsid w:val="008110FC"/>
    <w:rsid w:val="00812834"/>
    <w:rsid w:val="00812C66"/>
    <w:rsid w:val="00812FCF"/>
    <w:rsid w:val="0081496E"/>
    <w:rsid w:val="0081750C"/>
    <w:rsid w:val="008178B5"/>
    <w:rsid w:val="008204D3"/>
    <w:rsid w:val="008210B9"/>
    <w:rsid w:val="00821291"/>
    <w:rsid w:val="00823689"/>
    <w:rsid w:val="00823B3E"/>
    <w:rsid w:val="008249E2"/>
    <w:rsid w:val="0082684D"/>
    <w:rsid w:val="00826FB9"/>
    <w:rsid w:val="008303D2"/>
    <w:rsid w:val="008331D5"/>
    <w:rsid w:val="008337C5"/>
    <w:rsid w:val="008359B1"/>
    <w:rsid w:val="00840C60"/>
    <w:rsid w:val="008438DE"/>
    <w:rsid w:val="00845A4C"/>
    <w:rsid w:val="00846992"/>
    <w:rsid w:val="0085060D"/>
    <w:rsid w:val="00850A85"/>
    <w:rsid w:val="00854AAF"/>
    <w:rsid w:val="00855BC0"/>
    <w:rsid w:val="00856ED7"/>
    <w:rsid w:val="00856F98"/>
    <w:rsid w:val="008616CA"/>
    <w:rsid w:val="00863B4E"/>
    <w:rsid w:val="00864A8A"/>
    <w:rsid w:val="00866137"/>
    <w:rsid w:val="008669B4"/>
    <w:rsid w:val="0086742A"/>
    <w:rsid w:val="008728AA"/>
    <w:rsid w:val="008740EC"/>
    <w:rsid w:val="00874B61"/>
    <w:rsid w:val="00877ED2"/>
    <w:rsid w:val="008801C5"/>
    <w:rsid w:val="00880337"/>
    <w:rsid w:val="0088067B"/>
    <w:rsid w:val="00880964"/>
    <w:rsid w:val="00880EBD"/>
    <w:rsid w:val="00883BF1"/>
    <w:rsid w:val="00884DCE"/>
    <w:rsid w:val="00885008"/>
    <w:rsid w:val="008867C0"/>
    <w:rsid w:val="00886E23"/>
    <w:rsid w:val="00891900"/>
    <w:rsid w:val="00893FD2"/>
    <w:rsid w:val="00895212"/>
    <w:rsid w:val="008967C4"/>
    <w:rsid w:val="008A3120"/>
    <w:rsid w:val="008A5E26"/>
    <w:rsid w:val="008A7227"/>
    <w:rsid w:val="008B0445"/>
    <w:rsid w:val="008B0520"/>
    <w:rsid w:val="008B08E3"/>
    <w:rsid w:val="008B0CF6"/>
    <w:rsid w:val="008B39F4"/>
    <w:rsid w:val="008B5013"/>
    <w:rsid w:val="008B56B3"/>
    <w:rsid w:val="008B5B48"/>
    <w:rsid w:val="008B7E06"/>
    <w:rsid w:val="008C312D"/>
    <w:rsid w:val="008C3426"/>
    <w:rsid w:val="008C3ED5"/>
    <w:rsid w:val="008C5A8B"/>
    <w:rsid w:val="008D0628"/>
    <w:rsid w:val="008D12A0"/>
    <w:rsid w:val="008D1C03"/>
    <w:rsid w:val="008D286D"/>
    <w:rsid w:val="008D2E77"/>
    <w:rsid w:val="008D3676"/>
    <w:rsid w:val="008D3B65"/>
    <w:rsid w:val="008D7EC2"/>
    <w:rsid w:val="008E1DD9"/>
    <w:rsid w:val="008E41A7"/>
    <w:rsid w:val="008E4D0C"/>
    <w:rsid w:val="008E678D"/>
    <w:rsid w:val="008E7852"/>
    <w:rsid w:val="008F00E5"/>
    <w:rsid w:val="008F0549"/>
    <w:rsid w:val="008F074B"/>
    <w:rsid w:val="008F12B5"/>
    <w:rsid w:val="008F2B66"/>
    <w:rsid w:val="008F2C9E"/>
    <w:rsid w:val="008F3774"/>
    <w:rsid w:val="008F51B8"/>
    <w:rsid w:val="00900054"/>
    <w:rsid w:val="00902A9E"/>
    <w:rsid w:val="009032FB"/>
    <w:rsid w:val="00903D06"/>
    <w:rsid w:val="00904413"/>
    <w:rsid w:val="0090658B"/>
    <w:rsid w:val="009139FE"/>
    <w:rsid w:val="00914306"/>
    <w:rsid w:val="009145AE"/>
    <w:rsid w:val="00914744"/>
    <w:rsid w:val="009147E8"/>
    <w:rsid w:val="009166A2"/>
    <w:rsid w:val="009177B6"/>
    <w:rsid w:val="0092316E"/>
    <w:rsid w:val="00923C86"/>
    <w:rsid w:val="009251BA"/>
    <w:rsid w:val="00926274"/>
    <w:rsid w:val="009271A3"/>
    <w:rsid w:val="0093275D"/>
    <w:rsid w:val="009337AC"/>
    <w:rsid w:val="00933F4B"/>
    <w:rsid w:val="00934903"/>
    <w:rsid w:val="00936D1C"/>
    <w:rsid w:val="00937973"/>
    <w:rsid w:val="00942BA2"/>
    <w:rsid w:val="00943243"/>
    <w:rsid w:val="00944516"/>
    <w:rsid w:val="009450AD"/>
    <w:rsid w:val="00945694"/>
    <w:rsid w:val="009460D2"/>
    <w:rsid w:val="00952976"/>
    <w:rsid w:val="00954AD8"/>
    <w:rsid w:val="00955535"/>
    <w:rsid w:val="00955F02"/>
    <w:rsid w:val="00961580"/>
    <w:rsid w:val="009618C1"/>
    <w:rsid w:val="009620C7"/>
    <w:rsid w:val="00963479"/>
    <w:rsid w:val="009658EC"/>
    <w:rsid w:val="00967266"/>
    <w:rsid w:val="00967312"/>
    <w:rsid w:val="009673E0"/>
    <w:rsid w:val="0096760F"/>
    <w:rsid w:val="00971C48"/>
    <w:rsid w:val="00975901"/>
    <w:rsid w:val="0097610B"/>
    <w:rsid w:val="00977675"/>
    <w:rsid w:val="009820B1"/>
    <w:rsid w:val="009822C5"/>
    <w:rsid w:val="0098259B"/>
    <w:rsid w:val="009831D5"/>
    <w:rsid w:val="0098397D"/>
    <w:rsid w:val="00984283"/>
    <w:rsid w:val="009848AC"/>
    <w:rsid w:val="0098690A"/>
    <w:rsid w:val="00991516"/>
    <w:rsid w:val="00992F9A"/>
    <w:rsid w:val="00993DFC"/>
    <w:rsid w:val="0099647D"/>
    <w:rsid w:val="009A1281"/>
    <w:rsid w:val="009A1814"/>
    <w:rsid w:val="009A25E4"/>
    <w:rsid w:val="009A5820"/>
    <w:rsid w:val="009A5C4D"/>
    <w:rsid w:val="009A6537"/>
    <w:rsid w:val="009A6E6A"/>
    <w:rsid w:val="009A7D9A"/>
    <w:rsid w:val="009B02A7"/>
    <w:rsid w:val="009B21C6"/>
    <w:rsid w:val="009B4093"/>
    <w:rsid w:val="009B4CFA"/>
    <w:rsid w:val="009B70F6"/>
    <w:rsid w:val="009C02EE"/>
    <w:rsid w:val="009C0A4F"/>
    <w:rsid w:val="009C12C0"/>
    <w:rsid w:val="009C186F"/>
    <w:rsid w:val="009C3A3B"/>
    <w:rsid w:val="009C3F0C"/>
    <w:rsid w:val="009C4733"/>
    <w:rsid w:val="009C5D65"/>
    <w:rsid w:val="009C64C8"/>
    <w:rsid w:val="009C6ADD"/>
    <w:rsid w:val="009D4BB9"/>
    <w:rsid w:val="009D5739"/>
    <w:rsid w:val="009D6E1D"/>
    <w:rsid w:val="009D73DB"/>
    <w:rsid w:val="009D759F"/>
    <w:rsid w:val="009E0288"/>
    <w:rsid w:val="009E0382"/>
    <w:rsid w:val="009E18C7"/>
    <w:rsid w:val="009E2268"/>
    <w:rsid w:val="009E34B8"/>
    <w:rsid w:val="009E39CB"/>
    <w:rsid w:val="009E565A"/>
    <w:rsid w:val="009E5ECC"/>
    <w:rsid w:val="009E7BF7"/>
    <w:rsid w:val="009F1411"/>
    <w:rsid w:val="009F1BDF"/>
    <w:rsid w:val="009F5D3E"/>
    <w:rsid w:val="009F6CC8"/>
    <w:rsid w:val="00A0056A"/>
    <w:rsid w:val="00A00E76"/>
    <w:rsid w:val="00A01010"/>
    <w:rsid w:val="00A01169"/>
    <w:rsid w:val="00A01770"/>
    <w:rsid w:val="00A01A76"/>
    <w:rsid w:val="00A0378D"/>
    <w:rsid w:val="00A04120"/>
    <w:rsid w:val="00A058D0"/>
    <w:rsid w:val="00A05A78"/>
    <w:rsid w:val="00A066C7"/>
    <w:rsid w:val="00A07978"/>
    <w:rsid w:val="00A07DAF"/>
    <w:rsid w:val="00A10B8D"/>
    <w:rsid w:val="00A151BA"/>
    <w:rsid w:val="00A157AE"/>
    <w:rsid w:val="00A15EA0"/>
    <w:rsid w:val="00A16249"/>
    <w:rsid w:val="00A17A22"/>
    <w:rsid w:val="00A21900"/>
    <w:rsid w:val="00A2234E"/>
    <w:rsid w:val="00A224EF"/>
    <w:rsid w:val="00A26E61"/>
    <w:rsid w:val="00A2770B"/>
    <w:rsid w:val="00A27BE8"/>
    <w:rsid w:val="00A27C3B"/>
    <w:rsid w:val="00A307B9"/>
    <w:rsid w:val="00A31AC8"/>
    <w:rsid w:val="00A320C3"/>
    <w:rsid w:val="00A3236A"/>
    <w:rsid w:val="00A327AB"/>
    <w:rsid w:val="00A329D5"/>
    <w:rsid w:val="00A34D20"/>
    <w:rsid w:val="00A35403"/>
    <w:rsid w:val="00A355B5"/>
    <w:rsid w:val="00A35A54"/>
    <w:rsid w:val="00A365D1"/>
    <w:rsid w:val="00A366A2"/>
    <w:rsid w:val="00A367D0"/>
    <w:rsid w:val="00A36DD4"/>
    <w:rsid w:val="00A37A6B"/>
    <w:rsid w:val="00A40A8A"/>
    <w:rsid w:val="00A450C8"/>
    <w:rsid w:val="00A47057"/>
    <w:rsid w:val="00A5123F"/>
    <w:rsid w:val="00A52A39"/>
    <w:rsid w:val="00A52D70"/>
    <w:rsid w:val="00A53321"/>
    <w:rsid w:val="00A54301"/>
    <w:rsid w:val="00A56305"/>
    <w:rsid w:val="00A56433"/>
    <w:rsid w:val="00A5694F"/>
    <w:rsid w:val="00A60C61"/>
    <w:rsid w:val="00A60EB3"/>
    <w:rsid w:val="00A63D75"/>
    <w:rsid w:val="00A70F0F"/>
    <w:rsid w:val="00A718D1"/>
    <w:rsid w:val="00A71ADB"/>
    <w:rsid w:val="00A71C39"/>
    <w:rsid w:val="00A72FB4"/>
    <w:rsid w:val="00A73978"/>
    <w:rsid w:val="00A740F7"/>
    <w:rsid w:val="00A7464C"/>
    <w:rsid w:val="00A74E16"/>
    <w:rsid w:val="00A7667C"/>
    <w:rsid w:val="00A772F5"/>
    <w:rsid w:val="00A83431"/>
    <w:rsid w:val="00A83D2D"/>
    <w:rsid w:val="00A853DF"/>
    <w:rsid w:val="00A8540E"/>
    <w:rsid w:val="00A8582D"/>
    <w:rsid w:val="00A90488"/>
    <w:rsid w:val="00A9114D"/>
    <w:rsid w:val="00A9264B"/>
    <w:rsid w:val="00A9295B"/>
    <w:rsid w:val="00A94D67"/>
    <w:rsid w:val="00A94FC7"/>
    <w:rsid w:val="00A96CB0"/>
    <w:rsid w:val="00A96F6B"/>
    <w:rsid w:val="00A97B81"/>
    <w:rsid w:val="00AA0880"/>
    <w:rsid w:val="00AA1095"/>
    <w:rsid w:val="00AA1A13"/>
    <w:rsid w:val="00AA2A93"/>
    <w:rsid w:val="00AA4488"/>
    <w:rsid w:val="00AA459F"/>
    <w:rsid w:val="00AA5B5C"/>
    <w:rsid w:val="00AA6B27"/>
    <w:rsid w:val="00AA6CD1"/>
    <w:rsid w:val="00AB15E0"/>
    <w:rsid w:val="00AB19D9"/>
    <w:rsid w:val="00AB1E13"/>
    <w:rsid w:val="00AB33D0"/>
    <w:rsid w:val="00AB4BEE"/>
    <w:rsid w:val="00AB4CA9"/>
    <w:rsid w:val="00AB550E"/>
    <w:rsid w:val="00AC0153"/>
    <w:rsid w:val="00AC039B"/>
    <w:rsid w:val="00AC1302"/>
    <w:rsid w:val="00AC3940"/>
    <w:rsid w:val="00AC3EC5"/>
    <w:rsid w:val="00AC492B"/>
    <w:rsid w:val="00AC51C0"/>
    <w:rsid w:val="00AC5A36"/>
    <w:rsid w:val="00AD0990"/>
    <w:rsid w:val="00AD133A"/>
    <w:rsid w:val="00AD56FC"/>
    <w:rsid w:val="00AD593C"/>
    <w:rsid w:val="00AD6FB7"/>
    <w:rsid w:val="00AE135A"/>
    <w:rsid w:val="00AE185D"/>
    <w:rsid w:val="00AE401B"/>
    <w:rsid w:val="00AE40EB"/>
    <w:rsid w:val="00AE43B8"/>
    <w:rsid w:val="00AE6C7F"/>
    <w:rsid w:val="00AE75CB"/>
    <w:rsid w:val="00AE791D"/>
    <w:rsid w:val="00AE7B9A"/>
    <w:rsid w:val="00AE7F29"/>
    <w:rsid w:val="00AF0775"/>
    <w:rsid w:val="00AF118A"/>
    <w:rsid w:val="00AF1F1A"/>
    <w:rsid w:val="00AF3016"/>
    <w:rsid w:val="00B0036F"/>
    <w:rsid w:val="00B02B06"/>
    <w:rsid w:val="00B05AEE"/>
    <w:rsid w:val="00B0614F"/>
    <w:rsid w:val="00B061A5"/>
    <w:rsid w:val="00B06480"/>
    <w:rsid w:val="00B06ACE"/>
    <w:rsid w:val="00B06BFA"/>
    <w:rsid w:val="00B06CB1"/>
    <w:rsid w:val="00B077C2"/>
    <w:rsid w:val="00B105DC"/>
    <w:rsid w:val="00B10F79"/>
    <w:rsid w:val="00B12C79"/>
    <w:rsid w:val="00B13171"/>
    <w:rsid w:val="00B1500B"/>
    <w:rsid w:val="00B15C61"/>
    <w:rsid w:val="00B1672F"/>
    <w:rsid w:val="00B169CE"/>
    <w:rsid w:val="00B16DF0"/>
    <w:rsid w:val="00B203FB"/>
    <w:rsid w:val="00B2213A"/>
    <w:rsid w:val="00B2288B"/>
    <w:rsid w:val="00B2660F"/>
    <w:rsid w:val="00B27F11"/>
    <w:rsid w:val="00B30092"/>
    <w:rsid w:val="00B302A9"/>
    <w:rsid w:val="00B31F2B"/>
    <w:rsid w:val="00B32297"/>
    <w:rsid w:val="00B3312B"/>
    <w:rsid w:val="00B351F7"/>
    <w:rsid w:val="00B36EE9"/>
    <w:rsid w:val="00B37AD3"/>
    <w:rsid w:val="00B4098B"/>
    <w:rsid w:val="00B43973"/>
    <w:rsid w:val="00B43EF8"/>
    <w:rsid w:val="00B446F1"/>
    <w:rsid w:val="00B468F8"/>
    <w:rsid w:val="00B46A13"/>
    <w:rsid w:val="00B50651"/>
    <w:rsid w:val="00B51681"/>
    <w:rsid w:val="00B52C7E"/>
    <w:rsid w:val="00B53D4F"/>
    <w:rsid w:val="00B541B8"/>
    <w:rsid w:val="00B5524A"/>
    <w:rsid w:val="00B55D20"/>
    <w:rsid w:val="00B56262"/>
    <w:rsid w:val="00B5702D"/>
    <w:rsid w:val="00B600D5"/>
    <w:rsid w:val="00B602BC"/>
    <w:rsid w:val="00B63EBC"/>
    <w:rsid w:val="00B705DB"/>
    <w:rsid w:val="00B70C7F"/>
    <w:rsid w:val="00B70D0A"/>
    <w:rsid w:val="00B716D7"/>
    <w:rsid w:val="00B72CF6"/>
    <w:rsid w:val="00B7472A"/>
    <w:rsid w:val="00B74A5C"/>
    <w:rsid w:val="00B752C3"/>
    <w:rsid w:val="00B75656"/>
    <w:rsid w:val="00B84052"/>
    <w:rsid w:val="00B8415E"/>
    <w:rsid w:val="00B84954"/>
    <w:rsid w:val="00B85A9C"/>
    <w:rsid w:val="00B85E27"/>
    <w:rsid w:val="00B87D2A"/>
    <w:rsid w:val="00B94442"/>
    <w:rsid w:val="00B95E4A"/>
    <w:rsid w:val="00B96787"/>
    <w:rsid w:val="00B96A60"/>
    <w:rsid w:val="00B96F6E"/>
    <w:rsid w:val="00B97A53"/>
    <w:rsid w:val="00B97B6E"/>
    <w:rsid w:val="00BA142F"/>
    <w:rsid w:val="00BA25F7"/>
    <w:rsid w:val="00BA3BD8"/>
    <w:rsid w:val="00BA51BB"/>
    <w:rsid w:val="00BA5692"/>
    <w:rsid w:val="00BA7506"/>
    <w:rsid w:val="00BB0676"/>
    <w:rsid w:val="00BB5D1E"/>
    <w:rsid w:val="00BB6DA6"/>
    <w:rsid w:val="00BB725C"/>
    <w:rsid w:val="00BC017E"/>
    <w:rsid w:val="00BC1DBF"/>
    <w:rsid w:val="00BC3017"/>
    <w:rsid w:val="00BC4BAD"/>
    <w:rsid w:val="00BC6B92"/>
    <w:rsid w:val="00BD027B"/>
    <w:rsid w:val="00BD06A9"/>
    <w:rsid w:val="00BD0766"/>
    <w:rsid w:val="00BD0D50"/>
    <w:rsid w:val="00BD0F28"/>
    <w:rsid w:val="00BD11CB"/>
    <w:rsid w:val="00BD23A3"/>
    <w:rsid w:val="00BD2C81"/>
    <w:rsid w:val="00BD3736"/>
    <w:rsid w:val="00BD3B43"/>
    <w:rsid w:val="00BD3DEB"/>
    <w:rsid w:val="00BD3F90"/>
    <w:rsid w:val="00BD40B0"/>
    <w:rsid w:val="00BD4753"/>
    <w:rsid w:val="00BD4BF8"/>
    <w:rsid w:val="00BD4FA8"/>
    <w:rsid w:val="00BD5333"/>
    <w:rsid w:val="00BD5838"/>
    <w:rsid w:val="00BD661E"/>
    <w:rsid w:val="00BD7B97"/>
    <w:rsid w:val="00BE0FF6"/>
    <w:rsid w:val="00BE220A"/>
    <w:rsid w:val="00BE44DB"/>
    <w:rsid w:val="00BF4F28"/>
    <w:rsid w:val="00BF5518"/>
    <w:rsid w:val="00BF5FA3"/>
    <w:rsid w:val="00BF62FC"/>
    <w:rsid w:val="00BF632F"/>
    <w:rsid w:val="00BF6414"/>
    <w:rsid w:val="00BF6521"/>
    <w:rsid w:val="00BF7529"/>
    <w:rsid w:val="00C00693"/>
    <w:rsid w:val="00C00EF5"/>
    <w:rsid w:val="00C0107E"/>
    <w:rsid w:val="00C027F5"/>
    <w:rsid w:val="00C030EF"/>
    <w:rsid w:val="00C05A3F"/>
    <w:rsid w:val="00C10693"/>
    <w:rsid w:val="00C1124D"/>
    <w:rsid w:val="00C118F8"/>
    <w:rsid w:val="00C129D2"/>
    <w:rsid w:val="00C147F0"/>
    <w:rsid w:val="00C2031B"/>
    <w:rsid w:val="00C20815"/>
    <w:rsid w:val="00C23922"/>
    <w:rsid w:val="00C2643B"/>
    <w:rsid w:val="00C315B7"/>
    <w:rsid w:val="00C32CC0"/>
    <w:rsid w:val="00C345E3"/>
    <w:rsid w:val="00C3564F"/>
    <w:rsid w:val="00C40E43"/>
    <w:rsid w:val="00C41707"/>
    <w:rsid w:val="00C42117"/>
    <w:rsid w:val="00C423B8"/>
    <w:rsid w:val="00C4433D"/>
    <w:rsid w:val="00C44C9F"/>
    <w:rsid w:val="00C45D0B"/>
    <w:rsid w:val="00C471C3"/>
    <w:rsid w:val="00C47B74"/>
    <w:rsid w:val="00C50AD1"/>
    <w:rsid w:val="00C51F18"/>
    <w:rsid w:val="00C52238"/>
    <w:rsid w:val="00C53058"/>
    <w:rsid w:val="00C5495D"/>
    <w:rsid w:val="00C65383"/>
    <w:rsid w:val="00C654D1"/>
    <w:rsid w:val="00C70D33"/>
    <w:rsid w:val="00C71888"/>
    <w:rsid w:val="00C72451"/>
    <w:rsid w:val="00C72E8D"/>
    <w:rsid w:val="00C737FE"/>
    <w:rsid w:val="00C74761"/>
    <w:rsid w:val="00C749DC"/>
    <w:rsid w:val="00C75821"/>
    <w:rsid w:val="00C762B0"/>
    <w:rsid w:val="00C76D44"/>
    <w:rsid w:val="00C8105A"/>
    <w:rsid w:val="00C85F2F"/>
    <w:rsid w:val="00C868F2"/>
    <w:rsid w:val="00C86CA6"/>
    <w:rsid w:val="00C87115"/>
    <w:rsid w:val="00C87D13"/>
    <w:rsid w:val="00C911B2"/>
    <w:rsid w:val="00C92A02"/>
    <w:rsid w:val="00C9488C"/>
    <w:rsid w:val="00CA0681"/>
    <w:rsid w:val="00CA207C"/>
    <w:rsid w:val="00CA3D2D"/>
    <w:rsid w:val="00CA405A"/>
    <w:rsid w:val="00CA44A9"/>
    <w:rsid w:val="00CA4E4E"/>
    <w:rsid w:val="00CA5B4E"/>
    <w:rsid w:val="00CA6175"/>
    <w:rsid w:val="00CA63F4"/>
    <w:rsid w:val="00CA6EA4"/>
    <w:rsid w:val="00CA71C3"/>
    <w:rsid w:val="00CA7D1C"/>
    <w:rsid w:val="00CA7E1E"/>
    <w:rsid w:val="00CB0652"/>
    <w:rsid w:val="00CB2E30"/>
    <w:rsid w:val="00CB39EE"/>
    <w:rsid w:val="00CB3A02"/>
    <w:rsid w:val="00CB5365"/>
    <w:rsid w:val="00CB7C03"/>
    <w:rsid w:val="00CB7DFD"/>
    <w:rsid w:val="00CC0580"/>
    <w:rsid w:val="00CC1884"/>
    <w:rsid w:val="00CC1E81"/>
    <w:rsid w:val="00CC327E"/>
    <w:rsid w:val="00CC4F9B"/>
    <w:rsid w:val="00CC62F7"/>
    <w:rsid w:val="00CC66FC"/>
    <w:rsid w:val="00CC6BA5"/>
    <w:rsid w:val="00CC70CB"/>
    <w:rsid w:val="00CD1186"/>
    <w:rsid w:val="00CD2EE9"/>
    <w:rsid w:val="00CD2FFE"/>
    <w:rsid w:val="00CD304E"/>
    <w:rsid w:val="00CD3167"/>
    <w:rsid w:val="00CE2289"/>
    <w:rsid w:val="00CE3EBA"/>
    <w:rsid w:val="00CE4423"/>
    <w:rsid w:val="00CE6DDF"/>
    <w:rsid w:val="00CE6F32"/>
    <w:rsid w:val="00CF083E"/>
    <w:rsid w:val="00CF0930"/>
    <w:rsid w:val="00CF0D76"/>
    <w:rsid w:val="00CF0F39"/>
    <w:rsid w:val="00CF1D48"/>
    <w:rsid w:val="00CF4891"/>
    <w:rsid w:val="00CF4FAA"/>
    <w:rsid w:val="00CF724C"/>
    <w:rsid w:val="00D002F9"/>
    <w:rsid w:val="00D02616"/>
    <w:rsid w:val="00D042AD"/>
    <w:rsid w:val="00D0602E"/>
    <w:rsid w:val="00D10510"/>
    <w:rsid w:val="00D10B7F"/>
    <w:rsid w:val="00D114E6"/>
    <w:rsid w:val="00D13A40"/>
    <w:rsid w:val="00D1474E"/>
    <w:rsid w:val="00D17A92"/>
    <w:rsid w:val="00D226D9"/>
    <w:rsid w:val="00D236C8"/>
    <w:rsid w:val="00D24151"/>
    <w:rsid w:val="00D25592"/>
    <w:rsid w:val="00D274C9"/>
    <w:rsid w:val="00D27F63"/>
    <w:rsid w:val="00D30EEC"/>
    <w:rsid w:val="00D32D79"/>
    <w:rsid w:val="00D33F25"/>
    <w:rsid w:val="00D428EF"/>
    <w:rsid w:val="00D437CB"/>
    <w:rsid w:val="00D459BA"/>
    <w:rsid w:val="00D47FB2"/>
    <w:rsid w:val="00D504D8"/>
    <w:rsid w:val="00D5362D"/>
    <w:rsid w:val="00D54B51"/>
    <w:rsid w:val="00D5601E"/>
    <w:rsid w:val="00D6209C"/>
    <w:rsid w:val="00D62CF0"/>
    <w:rsid w:val="00D62F0E"/>
    <w:rsid w:val="00D6369F"/>
    <w:rsid w:val="00D63EBF"/>
    <w:rsid w:val="00D641B1"/>
    <w:rsid w:val="00D66440"/>
    <w:rsid w:val="00D67565"/>
    <w:rsid w:val="00D71FF9"/>
    <w:rsid w:val="00D72F07"/>
    <w:rsid w:val="00D75CCC"/>
    <w:rsid w:val="00D77EEA"/>
    <w:rsid w:val="00D84F27"/>
    <w:rsid w:val="00D9143A"/>
    <w:rsid w:val="00D914FA"/>
    <w:rsid w:val="00D924BA"/>
    <w:rsid w:val="00D92FB5"/>
    <w:rsid w:val="00D934A2"/>
    <w:rsid w:val="00D95AC0"/>
    <w:rsid w:val="00D95B39"/>
    <w:rsid w:val="00D9757D"/>
    <w:rsid w:val="00DA0714"/>
    <w:rsid w:val="00DA14D1"/>
    <w:rsid w:val="00DA153C"/>
    <w:rsid w:val="00DA1D06"/>
    <w:rsid w:val="00DA1F59"/>
    <w:rsid w:val="00DA3FB3"/>
    <w:rsid w:val="00DA4CA6"/>
    <w:rsid w:val="00DB0E41"/>
    <w:rsid w:val="00DB16E0"/>
    <w:rsid w:val="00DB2DD0"/>
    <w:rsid w:val="00DB2F84"/>
    <w:rsid w:val="00DB353C"/>
    <w:rsid w:val="00DB3E00"/>
    <w:rsid w:val="00DB48C8"/>
    <w:rsid w:val="00DB4DAA"/>
    <w:rsid w:val="00DB69D5"/>
    <w:rsid w:val="00DB6CF4"/>
    <w:rsid w:val="00DB708D"/>
    <w:rsid w:val="00DC040F"/>
    <w:rsid w:val="00DC1C49"/>
    <w:rsid w:val="00DC210A"/>
    <w:rsid w:val="00DC2320"/>
    <w:rsid w:val="00DC5577"/>
    <w:rsid w:val="00DC5F2C"/>
    <w:rsid w:val="00DD119F"/>
    <w:rsid w:val="00DD2B9C"/>
    <w:rsid w:val="00DD3A0D"/>
    <w:rsid w:val="00DD4419"/>
    <w:rsid w:val="00DD4577"/>
    <w:rsid w:val="00DD6274"/>
    <w:rsid w:val="00DD6CF3"/>
    <w:rsid w:val="00DD7010"/>
    <w:rsid w:val="00DD7B6E"/>
    <w:rsid w:val="00DE298E"/>
    <w:rsid w:val="00DE2B65"/>
    <w:rsid w:val="00DE4611"/>
    <w:rsid w:val="00DE61BA"/>
    <w:rsid w:val="00DE7A01"/>
    <w:rsid w:val="00DE7A92"/>
    <w:rsid w:val="00DF2364"/>
    <w:rsid w:val="00DF27A0"/>
    <w:rsid w:val="00DF290B"/>
    <w:rsid w:val="00DF3717"/>
    <w:rsid w:val="00DF4233"/>
    <w:rsid w:val="00DF46C3"/>
    <w:rsid w:val="00DF660B"/>
    <w:rsid w:val="00DF763B"/>
    <w:rsid w:val="00DF7A0F"/>
    <w:rsid w:val="00DF7E28"/>
    <w:rsid w:val="00E01AF5"/>
    <w:rsid w:val="00E055ED"/>
    <w:rsid w:val="00E06CEF"/>
    <w:rsid w:val="00E07D27"/>
    <w:rsid w:val="00E10D22"/>
    <w:rsid w:val="00E116CF"/>
    <w:rsid w:val="00E11B1E"/>
    <w:rsid w:val="00E11E91"/>
    <w:rsid w:val="00E1312C"/>
    <w:rsid w:val="00E13C5D"/>
    <w:rsid w:val="00E13EB5"/>
    <w:rsid w:val="00E15696"/>
    <w:rsid w:val="00E2116B"/>
    <w:rsid w:val="00E21C35"/>
    <w:rsid w:val="00E236B2"/>
    <w:rsid w:val="00E25209"/>
    <w:rsid w:val="00E25AB3"/>
    <w:rsid w:val="00E25DAA"/>
    <w:rsid w:val="00E26205"/>
    <w:rsid w:val="00E30108"/>
    <w:rsid w:val="00E30E68"/>
    <w:rsid w:val="00E33D45"/>
    <w:rsid w:val="00E34DF0"/>
    <w:rsid w:val="00E34FC6"/>
    <w:rsid w:val="00E35907"/>
    <w:rsid w:val="00E35ACD"/>
    <w:rsid w:val="00E3643A"/>
    <w:rsid w:val="00E3669B"/>
    <w:rsid w:val="00E37428"/>
    <w:rsid w:val="00E378A2"/>
    <w:rsid w:val="00E37997"/>
    <w:rsid w:val="00E40EB8"/>
    <w:rsid w:val="00E414CF"/>
    <w:rsid w:val="00E41AB5"/>
    <w:rsid w:val="00E430E4"/>
    <w:rsid w:val="00E43897"/>
    <w:rsid w:val="00E44311"/>
    <w:rsid w:val="00E45978"/>
    <w:rsid w:val="00E46701"/>
    <w:rsid w:val="00E4681F"/>
    <w:rsid w:val="00E47291"/>
    <w:rsid w:val="00E472E3"/>
    <w:rsid w:val="00E500A7"/>
    <w:rsid w:val="00E5030A"/>
    <w:rsid w:val="00E51655"/>
    <w:rsid w:val="00E5179B"/>
    <w:rsid w:val="00E525A7"/>
    <w:rsid w:val="00E528FA"/>
    <w:rsid w:val="00E52CF3"/>
    <w:rsid w:val="00E544DF"/>
    <w:rsid w:val="00E54D34"/>
    <w:rsid w:val="00E55839"/>
    <w:rsid w:val="00E5696B"/>
    <w:rsid w:val="00E56AC9"/>
    <w:rsid w:val="00E56FFA"/>
    <w:rsid w:val="00E60356"/>
    <w:rsid w:val="00E60922"/>
    <w:rsid w:val="00E60B15"/>
    <w:rsid w:val="00E60D0D"/>
    <w:rsid w:val="00E646CF"/>
    <w:rsid w:val="00E65A0A"/>
    <w:rsid w:val="00E66015"/>
    <w:rsid w:val="00E6666B"/>
    <w:rsid w:val="00E67722"/>
    <w:rsid w:val="00E71A8D"/>
    <w:rsid w:val="00E74234"/>
    <w:rsid w:val="00E753FE"/>
    <w:rsid w:val="00E75A32"/>
    <w:rsid w:val="00E75AD0"/>
    <w:rsid w:val="00E76E2E"/>
    <w:rsid w:val="00E81A44"/>
    <w:rsid w:val="00E81E57"/>
    <w:rsid w:val="00E8243C"/>
    <w:rsid w:val="00E827F2"/>
    <w:rsid w:val="00E86919"/>
    <w:rsid w:val="00E8766A"/>
    <w:rsid w:val="00E93553"/>
    <w:rsid w:val="00E940FD"/>
    <w:rsid w:val="00E954EF"/>
    <w:rsid w:val="00E96641"/>
    <w:rsid w:val="00EA455B"/>
    <w:rsid w:val="00EA59A9"/>
    <w:rsid w:val="00EA5C04"/>
    <w:rsid w:val="00EA697C"/>
    <w:rsid w:val="00EA6DCA"/>
    <w:rsid w:val="00EB07AD"/>
    <w:rsid w:val="00EB0DC9"/>
    <w:rsid w:val="00EB1C4A"/>
    <w:rsid w:val="00EB22A4"/>
    <w:rsid w:val="00EB3AEC"/>
    <w:rsid w:val="00EB41B3"/>
    <w:rsid w:val="00EB4DCE"/>
    <w:rsid w:val="00EB55D6"/>
    <w:rsid w:val="00EB5A06"/>
    <w:rsid w:val="00EB6644"/>
    <w:rsid w:val="00EB70F5"/>
    <w:rsid w:val="00EC0E62"/>
    <w:rsid w:val="00EC0F96"/>
    <w:rsid w:val="00EC1B5E"/>
    <w:rsid w:val="00EC1E01"/>
    <w:rsid w:val="00EC2850"/>
    <w:rsid w:val="00EC2EE3"/>
    <w:rsid w:val="00EC3821"/>
    <w:rsid w:val="00EC5B40"/>
    <w:rsid w:val="00EC7C16"/>
    <w:rsid w:val="00ED0383"/>
    <w:rsid w:val="00ED0B59"/>
    <w:rsid w:val="00ED202F"/>
    <w:rsid w:val="00ED3AE7"/>
    <w:rsid w:val="00ED5007"/>
    <w:rsid w:val="00ED5852"/>
    <w:rsid w:val="00ED7129"/>
    <w:rsid w:val="00EE03C6"/>
    <w:rsid w:val="00EE0CF6"/>
    <w:rsid w:val="00EE1E36"/>
    <w:rsid w:val="00EE3A40"/>
    <w:rsid w:val="00EE3FA0"/>
    <w:rsid w:val="00EE44D5"/>
    <w:rsid w:val="00EE68AF"/>
    <w:rsid w:val="00EE6E7A"/>
    <w:rsid w:val="00EF1116"/>
    <w:rsid w:val="00EF2D7F"/>
    <w:rsid w:val="00F0180C"/>
    <w:rsid w:val="00F01B18"/>
    <w:rsid w:val="00F03D2A"/>
    <w:rsid w:val="00F03F4F"/>
    <w:rsid w:val="00F06DB5"/>
    <w:rsid w:val="00F10454"/>
    <w:rsid w:val="00F118A1"/>
    <w:rsid w:val="00F11F26"/>
    <w:rsid w:val="00F13079"/>
    <w:rsid w:val="00F13425"/>
    <w:rsid w:val="00F13705"/>
    <w:rsid w:val="00F148CE"/>
    <w:rsid w:val="00F16DDC"/>
    <w:rsid w:val="00F228CC"/>
    <w:rsid w:val="00F22A28"/>
    <w:rsid w:val="00F2360C"/>
    <w:rsid w:val="00F24232"/>
    <w:rsid w:val="00F25AE7"/>
    <w:rsid w:val="00F25C24"/>
    <w:rsid w:val="00F30870"/>
    <w:rsid w:val="00F314A5"/>
    <w:rsid w:val="00F3313C"/>
    <w:rsid w:val="00F36267"/>
    <w:rsid w:val="00F369DA"/>
    <w:rsid w:val="00F37C7F"/>
    <w:rsid w:val="00F40DF1"/>
    <w:rsid w:val="00F423D0"/>
    <w:rsid w:val="00F4268F"/>
    <w:rsid w:val="00F42C6C"/>
    <w:rsid w:val="00F453A0"/>
    <w:rsid w:val="00F45F50"/>
    <w:rsid w:val="00F51249"/>
    <w:rsid w:val="00F5166C"/>
    <w:rsid w:val="00F53991"/>
    <w:rsid w:val="00F54F0F"/>
    <w:rsid w:val="00F57E1D"/>
    <w:rsid w:val="00F60C2C"/>
    <w:rsid w:val="00F61042"/>
    <w:rsid w:val="00F64527"/>
    <w:rsid w:val="00F649B8"/>
    <w:rsid w:val="00F652FB"/>
    <w:rsid w:val="00F667C6"/>
    <w:rsid w:val="00F67022"/>
    <w:rsid w:val="00F6712C"/>
    <w:rsid w:val="00F706B3"/>
    <w:rsid w:val="00F71443"/>
    <w:rsid w:val="00F71684"/>
    <w:rsid w:val="00F75E9B"/>
    <w:rsid w:val="00F767D0"/>
    <w:rsid w:val="00F76D00"/>
    <w:rsid w:val="00F7765C"/>
    <w:rsid w:val="00F77CEE"/>
    <w:rsid w:val="00F77ED9"/>
    <w:rsid w:val="00F77F61"/>
    <w:rsid w:val="00F85DA2"/>
    <w:rsid w:val="00F85F0D"/>
    <w:rsid w:val="00F90789"/>
    <w:rsid w:val="00F931EC"/>
    <w:rsid w:val="00F963B8"/>
    <w:rsid w:val="00F96CBE"/>
    <w:rsid w:val="00F97E59"/>
    <w:rsid w:val="00FA15AF"/>
    <w:rsid w:val="00FA15FE"/>
    <w:rsid w:val="00FA538E"/>
    <w:rsid w:val="00FA695D"/>
    <w:rsid w:val="00FB046D"/>
    <w:rsid w:val="00FB09E4"/>
    <w:rsid w:val="00FB216E"/>
    <w:rsid w:val="00FB3E4C"/>
    <w:rsid w:val="00FB5211"/>
    <w:rsid w:val="00FB6C00"/>
    <w:rsid w:val="00FC0C69"/>
    <w:rsid w:val="00FC2550"/>
    <w:rsid w:val="00FC2CC1"/>
    <w:rsid w:val="00FC3878"/>
    <w:rsid w:val="00FC3963"/>
    <w:rsid w:val="00FC3B31"/>
    <w:rsid w:val="00FC3B70"/>
    <w:rsid w:val="00FC49A0"/>
    <w:rsid w:val="00FC6D59"/>
    <w:rsid w:val="00FC7171"/>
    <w:rsid w:val="00FD1A80"/>
    <w:rsid w:val="00FD58E7"/>
    <w:rsid w:val="00FD5ACB"/>
    <w:rsid w:val="00FD5D00"/>
    <w:rsid w:val="00FD6DCA"/>
    <w:rsid w:val="00FE0B2E"/>
    <w:rsid w:val="00FE0F7E"/>
    <w:rsid w:val="00FE1A2B"/>
    <w:rsid w:val="00FE1F8C"/>
    <w:rsid w:val="00FE2195"/>
    <w:rsid w:val="00FE2D83"/>
    <w:rsid w:val="00FE5F24"/>
    <w:rsid w:val="00FF0E63"/>
    <w:rsid w:val="00FF2151"/>
    <w:rsid w:val="00FF36C5"/>
    <w:rsid w:val="00FF4895"/>
    <w:rsid w:val="00FF556A"/>
    <w:rsid w:val="00FF5A1F"/>
    <w:rsid w:val="00FF7F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EF90"/>
  <w15:docId w15:val="{3AD510CA-7F3A-4411-9C89-16F784FF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CC5"/>
    <w:pPr>
      <w:spacing w:line="260" w:lineRule="exact"/>
    </w:pPr>
    <w:rPr>
      <w:rFonts w:ascii="Times New Roman" w:eastAsia="Times New Roman" w:hAnsi="Times New Roman" w:cs="FrankRuehl"/>
      <w:noProof/>
      <w:sz w:val="19"/>
      <w:szCs w:val="24"/>
    </w:rPr>
  </w:style>
  <w:style w:type="paragraph" w:styleId="Heading1">
    <w:name w:val="heading 1"/>
    <w:basedOn w:val="Normal"/>
    <w:link w:val="Heading1Char"/>
    <w:qFormat/>
    <w:rsid w:val="00EE03C6"/>
    <w:pPr>
      <w:keepNext/>
      <w:spacing w:after="120" w:line="240" w:lineRule="auto"/>
      <w:jc w:val="center"/>
      <w:outlineLvl w:val="0"/>
    </w:pPr>
    <w:rPr>
      <w:rFonts w:cs="David"/>
      <w:b/>
      <w:bCs/>
      <w:noProof w:val="0"/>
      <w:kern w:val="32"/>
      <w:sz w:val="32"/>
      <w:szCs w:val="32"/>
    </w:rPr>
  </w:style>
  <w:style w:type="paragraph" w:styleId="Heading2">
    <w:name w:val="heading 2"/>
    <w:basedOn w:val="Normal"/>
    <w:link w:val="Heading2Char"/>
    <w:qFormat/>
    <w:rsid w:val="00EE03C6"/>
    <w:pPr>
      <w:keepNext/>
      <w:spacing w:before="600" w:after="360" w:line="240" w:lineRule="auto"/>
      <w:jc w:val="left"/>
      <w:outlineLvl w:val="1"/>
    </w:pPr>
    <w:rPr>
      <w:rFonts w:cs="David"/>
      <w:b/>
      <w:b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E9B"/>
    <w:rPr>
      <w:rFonts w:ascii="Times New Roman" w:eastAsia="Times New Roman" w:hAnsi="Times New Roman" w:cs="David"/>
      <w:b/>
      <w:bCs/>
      <w:kern w:val="32"/>
      <w:sz w:val="32"/>
      <w:szCs w:val="32"/>
    </w:rPr>
  </w:style>
  <w:style w:type="character" w:customStyle="1" w:styleId="Heading2Char">
    <w:name w:val="Heading 2 Char"/>
    <w:basedOn w:val="DefaultParagraphFont"/>
    <w:link w:val="Heading2"/>
    <w:rsid w:val="00486E9B"/>
    <w:rPr>
      <w:rFonts w:ascii="Times New Roman" w:eastAsia="Times New Roman" w:hAnsi="Times New Roman" w:cs="David"/>
      <w:b/>
      <w:bCs/>
      <w:sz w:val="28"/>
      <w:szCs w:val="28"/>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Char"/>
    <w:basedOn w:val="Normal"/>
    <w:link w:val="FootnoteTextChar"/>
    <w:uiPriority w:val="99"/>
    <w:rsid w:val="00EE03C6"/>
    <w:pPr>
      <w:tabs>
        <w:tab w:val="left" w:pos="397"/>
      </w:tabs>
      <w:spacing w:after="60" w:line="240" w:lineRule="auto"/>
      <w:ind w:left="397" w:hanging="397"/>
    </w:pPr>
    <w:rPr>
      <w:sz w:val="17"/>
      <w:szCs w:val="22"/>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486E9B"/>
    <w:rPr>
      <w:rFonts w:ascii="Times New Roman" w:eastAsia="Times New Roman" w:hAnsi="Times New Roman" w:cs="FrankRuehl"/>
      <w:noProof/>
      <w:sz w:val="17"/>
    </w:rPr>
  </w:style>
  <w:style w:type="character" w:styleId="FootnoteReference">
    <w:name w:val="footnote reference"/>
    <w:aliases w:val="header 3,nota pié di pagina"/>
    <w:basedOn w:val="DefaultParagraphFont"/>
    <w:uiPriority w:val="99"/>
    <w:rsid w:val="00EE03C6"/>
    <w:rPr>
      <w:rFonts w:ascii="Times New Roman" w:hAnsi="Times New Roman" w:cs="FrankRuehl"/>
      <w:sz w:val="19"/>
      <w:szCs w:val="24"/>
      <w:vertAlign w:val="superscript"/>
    </w:rPr>
  </w:style>
  <w:style w:type="paragraph" w:styleId="BalloonText">
    <w:name w:val="Balloon Text"/>
    <w:basedOn w:val="Normal"/>
    <w:link w:val="BalloonTextChar"/>
    <w:uiPriority w:val="99"/>
    <w:semiHidden/>
    <w:unhideWhenUsed/>
    <w:rsid w:val="00EE03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3C6"/>
    <w:rPr>
      <w:rFonts w:ascii="Tahoma" w:eastAsia="Times New Roman" w:hAnsi="Tahoma" w:cs="Tahoma"/>
      <w:noProof/>
      <w:sz w:val="16"/>
      <w:szCs w:val="16"/>
    </w:rPr>
  </w:style>
  <w:style w:type="character" w:styleId="CommentReference">
    <w:name w:val="annotation reference"/>
    <w:basedOn w:val="DefaultParagraphFont"/>
    <w:uiPriority w:val="99"/>
    <w:semiHidden/>
    <w:unhideWhenUsed/>
    <w:rsid w:val="00EE03C6"/>
    <w:rPr>
      <w:sz w:val="16"/>
      <w:szCs w:val="16"/>
    </w:rPr>
  </w:style>
  <w:style w:type="paragraph" w:styleId="CommentText">
    <w:name w:val="annotation text"/>
    <w:basedOn w:val="Normal"/>
    <w:link w:val="CommentTextChar"/>
    <w:uiPriority w:val="99"/>
    <w:unhideWhenUsed/>
    <w:rsid w:val="00EE03C6"/>
    <w:pPr>
      <w:spacing w:line="240" w:lineRule="auto"/>
    </w:pPr>
    <w:rPr>
      <w:sz w:val="20"/>
      <w:szCs w:val="20"/>
    </w:rPr>
  </w:style>
  <w:style w:type="character" w:customStyle="1" w:styleId="CommentTextChar">
    <w:name w:val="Comment Text Char"/>
    <w:basedOn w:val="DefaultParagraphFont"/>
    <w:link w:val="CommentText"/>
    <w:uiPriority w:val="99"/>
    <w:rsid w:val="00EE03C6"/>
    <w:rPr>
      <w:rFonts w:ascii="Times New Roman" w:eastAsia="Times New Roman" w:hAnsi="Times New Roman" w:cs="FrankRuehl"/>
      <w:noProof/>
      <w:sz w:val="20"/>
      <w:szCs w:val="20"/>
    </w:rPr>
  </w:style>
  <w:style w:type="character" w:styleId="Hyperlink">
    <w:name w:val="Hyperlink"/>
    <w:rsid w:val="00EE03C6"/>
    <w:rPr>
      <w:rFonts w:ascii="Times New Roman" w:hAnsi="Times New Roman" w:cs="FrankRuehl"/>
      <w:color w:val="0000FF"/>
      <w:u w:val="single"/>
    </w:rPr>
  </w:style>
  <w:style w:type="table" w:styleId="TableGrid">
    <w:name w:val="Table Grid"/>
    <w:basedOn w:val="TableNormal"/>
    <w:uiPriority w:val="59"/>
    <w:rsid w:val="00486E9B"/>
    <w:pPr>
      <w:bidi w:val="0"/>
      <w:spacing w:line="240" w:lineRule="auto"/>
      <w:jc w:val="lef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E9B"/>
    <w:pPr>
      <w:bidi w:val="0"/>
      <w:spacing w:line="240" w:lineRule="auto"/>
      <w:jc w:val="left"/>
    </w:pPr>
    <w:rPr>
      <w:rFonts w:eastAsia="SimSun"/>
    </w:rPr>
  </w:style>
  <w:style w:type="paragraph" w:styleId="Header">
    <w:name w:val="header"/>
    <w:basedOn w:val="Normal"/>
    <w:link w:val="HeaderChar"/>
    <w:rsid w:val="00EE03C6"/>
    <w:pPr>
      <w:tabs>
        <w:tab w:val="right" w:pos="6349"/>
      </w:tabs>
      <w:jc w:val="left"/>
    </w:pPr>
    <w:rPr>
      <w:rFonts w:cs="David"/>
      <w:sz w:val="20"/>
      <w:szCs w:val="20"/>
    </w:rPr>
  </w:style>
  <w:style w:type="character" w:customStyle="1" w:styleId="HeaderChar">
    <w:name w:val="Header Char"/>
    <w:basedOn w:val="DefaultParagraphFont"/>
    <w:link w:val="Header"/>
    <w:rsid w:val="00486E9B"/>
    <w:rPr>
      <w:rFonts w:ascii="Times New Roman" w:eastAsia="Times New Roman" w:hAnsi="Times New Roman" w:cs="David"/>
      <w:noProof/>
      <w:sz w:val="20"/>
      <w:szCs w:val="20"/>
    </w:rPr>
  </w:style>
  <w:style w:type="paragraph" w:styleId="Footer">
    <w:name w:val="footer"/>
    <w:basedOn w:val="Normal"/>
    <w:link w:val="FooterChar"/>
    <w:uiPriority w:val="99"/>
    <w:rsid w:val="00EE03C6"/>
    <w:pPr>
      <w:jc w:val="left"/>
    </w:pPr>
  </w:style>
  <w:style w:type="character" w:customStyle="1" w:styleId="FooterChar">
    <w:name w:val="Footer Char"/>
    <w:basedOn w:val="DefaultParagraphFont"/>
    <w:link w:val="Footer"/>
    <w:uiPriority w:val="99"/>
    <w:rsid w:val="00486E9B"/>
    <w:rPr>
      <w:rFonts w:ascii="Times New Roman" w:eastAsia="Times New Roman" w:hAnsi="Times New Roman" w:cs="FrankRuehl"/>
      <w:noProof/>
      <w:sz w:val="19"/>
      <w:szCs w:val="24"/>
    </w:rPr>
  </w:style>
  <w:style w:type="character" w:styleId="FollowedHyperlink">
    <w:name w:val="FollowedHyperlink"/>
    <w:basedOn w:val="DefaultParagraphFont"/>
    <w:uiPriority w:val="99"/>
    <w:semiHidden/>
    <w:unhideWhenUsed/>
    <w:rsid w:val="0014671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E03C6"/>
    <w:rPr>
      <w:b/>
      <w:bCs/>
    </w:rPr>
  </w:style>
  <w:style w:type="paragraph" w:styleId="TOC1">
    <w:name w:val="toc 1"/>
    <w:basedOn w:val="Normal"/>
    <w:rsid w:val="00EE03C6"/>
    <w:pPr>
      <w:tabs>
        <w:tab w:val="left" w:pos="851"/>
      </w:tabs>
      <w:ind w:left="851" w:hanging="851"/>
      <w:jc w:val="left"/>
    </w:pPr>
    <w:rPr>
      <w:rFonts w:cs="David"/>
      <w:sz w:val="20"/>
      <w:szCs w:val="22"/>
    </w:rPr>
  </w:style>
  <w:style w:type="character" w:customStyle="1" w:styleId="CommentSubjectChar">
    <w:name w:val="Comment Subject Char"/>
    <w:basedOn w:val="CommentTextChar"/>
    <w:link w:val="CommentSubject"/>
    <w:uiPriority w:val="99"/>
    <w:semiHidden/>
    <w:rsid w:val="00EE03C6"/>
    <w:rPr>
      <w:rFonts w:ascii="Times New Roman" w:eastAsia="Times New Roman" w:hAnsi="Times New Roman" w:cs="FrankRuehl"/>
      <w:b/>
      <w:bCs/>
      <w:noProof/>
      <w:sz w:val="20"/>
      <w:szCs w:val="20"/>
    </w:rPr>
  </w:style>
  <w:style w:type="character" w:styleId="PageNumber">
    <w:name w:val="page number"/>
    <w:basedOn w:val="DefaultParagraphFont"/>
    <w:uiPriority w:val="99"/>
    <w:rsid w:val="00EE03C6"/>
    <w:rPr>
      <w:rFonts w:ascii="Times New Roman" w:hAnsi="Times New Roman" w:cs="FrankRuehl"/>
      <w:sz w:val="19"/>
      <w:szCs w:val="24"/>
    </w:rPr>
  </w:style>
  <w:style w:type="paragraph" w:styleId="TOC2">
    <w:name w:val="toc 2"/>
    <w:basedOn w:val="Normal"/>
    <w:rsid w:val="00EE03C6"/>
    <w:pPr>
      <w:tabs>
        <w:tab w:val="left" w:pos="1134"/>
      </w:tabs>
      <w:ind w:left="1135" w:hanging="284"/>
      <w:jc w:val="left"/>
    </w:pPr>
    <w:rPr>
      <w:rFonts w:cs="David"/>
      <w:sz w:val="20"/>
      <w:szCs w:val="22"/>
    </w:rPr>
  </w:style>
  <w:style w:type="paragraph" w:styleId="TOC3">
    <w:name w:val="toc 3"/>
    <w:basedOn w:val="Normal"/>
    <w:rsid w:val="00EE03C6"/>
    <w:pPr>
      <w:tabs>
        <w:tab w:val="left" w:pos="1418"/>
      </w:tabs>
      <w:ind w:left="1418" w:hanging="284"/>
      <w:jc w:val="left"/>
    </w:pPr>
    <w:rPr>
      <w:rFonts w:cs="David"/>
      <w:sz w:val="20"/>
      <w:szCs w:val="22"/>
    </w:rPr>
  </w:style>
  <w:style w:type="paragraph" w:customStyle="1" w:styleId="a">
    <w:name w:val="פסקה רגילה"/>
    <w:basedOn w:val="Normal"/>
    <w:rsid w:val="00EE03C6"/>
    <w:pPr>
      <w:widowControl w:val="0"/>
      <w:ind w:firstLine="284"/>
    </w:pPr>
  </w:style>
  <w:style w:type="paragraph" w:customStyle="1" w:styleId="a0">
    <w:name w:val="פסקה ראשונה"/>
    <w:basedOn w:val="Normal"/>
    <w:next w:val="a"/>
    <w:rsid w:val="00EE03C6"/>
  </w:style>
  <w:style w:type="paragraph" w:customStyle="1" w:styleId="a1">
    <w:name w:val="כותרת תרשים/טבלה"/>
    <w:basedOn w:val="a0"/>
    <w:rsid w:val="00EE03C6"/>
    <w:pPr>
      <w:spacing w:after="120"/>
      <w:jc w:val="center"/>
    </w:pPr>
    <w:rPr>
      <w:b/>
      <w:bCs/>
    </w:rPr>
  </w:style>
  <w:style w:type="paragraph" w:customStyle="1" w:styleId="1">
    <w:name w:val="כותרת־משנה – רמה 1"/>
    <w:basedOn w:val="Normal"/>
    <w:next w:val="a0"/>
    <w:rsid w:val="00EE03C6"/>
    <w:pPr>
      <w:widowControl w:val="0"/>
      <w:spacing w:before="600" w:after="480" w:line="240" w:lineRule="auto"/>
      <w:contextualSpacing/>
      <w:jc w:val="center"/>
      <w:outlineLvl w:val="0"/>
    </w:pPr>
    <w:rPr>
      <w:rFonts w:cs="David"/>
      <w:b/>
      <w:bCs/>
      <w:noProof w:val="0"/>
      <w:sz w:val="26"/>
      <w:szCs w:val="28"/>
    </w:rPr>
  </w:style>
  <w:style w:type="paragraph" w:customStyle="1" w:styleId="2">
    <w:name w:val="כותרת־משנה – רמה 2"/>
    <w:basedOn w:val="Normal"/>
    <w:next w:val="a0"/>
    <w:rsid w:val="00EE03C6"/>
    <w:pPr>
      <w:widowControl w:val="0"/>
      <w:spacing w:before="300" w:after="120" w:line="240" w:lineRule="auto"/>
      <w:jc w:val="left"/>
      <w:outlineLvl w:val="1"/>
    </w:pPr>
    <w:rPr>
      <w:rFonts w:cs="David"/>
      <w:b/>
      <w:bCs/>
      <w:noProof w:val="0"/>
      <w:sz w:val="22"/>
    </w:rPr>
  </w:style>
  <w:style w:type="paragraph" w:customStyle="1" w:styleId="3">
    <w:name w:val="כותרת־משנה – רמה 3"/>
    <w:basedOn w:val="Normal"/>
    <w:next w:val="a0"/>
    <w:rsid w:val="00EE03C6"/>
    <w:pPr>
      <w:spacing w:before="240" w:after="120" w:line="240" w:lineRule="auto"/>
      <w:contextualSpacing/>
      <w:jc w:val="left"/>
      <w:outlineLvl w:val="2"/>
    </w:pPr>
    <w:rPr>
      <w:rFonts w:ascii="Times New Roman Bold" w:hAnsi="Times New Roman Bold"/>
      <w:b/>
      <w:bCs/>
      <w:noProof w:val="0"/>
    </w:rPr>
  </w:style>
  <w:style w:type="paragraph" w:customStyle="1" w:styleId="a2">
    <w:name w:val="פסקת ציטוט"/>
    <w:basedOn w:val="a"/>
    <w:rsid w:val="00EE03C6"/>
    <w:pPr>
      <w:spacing w:before="240" w:after="240"/>
      <w:ind w:left="567" w:right="567" w:firstLine="0"/>
      <w:contextualSpacing/>
    </w:pPr>
  </w:style>
  <w:style w:type="paragraph" w:customStyle="1" w:styleId="a3">
    <w:name w:val="פסקת רשימה"/>
    <w:basedOn w:val="a"/>
    <w:rsid w:val="00EE03C6"/>
    <w:pPr>
      <w:tabs>
        <w:tab w:val="left" w:pos="284"/>
      </w:tabs>
      <w:ind w:left="284" w:hanging="284"/>
    </w:pPr>
  </w:style>
  <w:style w:type="paragraph" w:customStyle="1" w:styleId="a4">
    <w:name w:val="פסקת רשימה – המשך"/>
    <w:basedOn w:val="a3"/>
    <w:rsid w:val="00EE03C6"/>
    <w:pPr>
      <w:tabs>
        <w:tab w:val="clear" w:pos="284"/>
      </w:tabs>
      <w:ind w:firstLine="0"/>
    </w:pPr>
  </w:style>
  <w:style w:type="paragraph" w:customStyle="1" w:styleId="a5">
    <w:name w:val="פסקת תום רשימה"/>
    <w:basedOn w:val="a"/>
    <w:next w:val="a"/>
    <w:rsid w:val="00EE03C6"/>
    <w:pPr>
      <w:spacing w:before="120"/>
    </w:pPr>
  </w:style>
  <w:style w:type="paragraph" w:customStyle="1" w:styleId="a6">
    <w:name w:val="שם המאמר"/>
    <w:basedOn w:val="Normal"/>
    <w:rsid w:val="00EE03C6"/>
    <w:pPr>
      <w:spacing w:before="600" w:after="480" w:line="240" w:lineRule="auto"/>
      <w:contextualSpacing/>
      <w:jc w:val="center"/>
    </w:pPr>
    <w:rPr>
      <w:rFonts w:cs="David"/>
      <w:b/>
      <w:bCs/>
      <w:sz w:val="30"/>
      <w:szCs w:val="32"/>
    </w:rPr>
  </w:style>
  <w:style w:type="paragraph" w:customStyle="1" w:styleId="a7">
    <w:name w:val="שם המחבר"/>
    <w:basedOn w:val="Normal"/>
    <w:next w:val="a0"/>
    <w:rsid w:val="00EE03C6"/>
    <w:pPr>
      <w:widowControl w:val="0"/>
      <w:spacing w:before="480" w:after="360" w:line="240" w:lineRule="auto"/>
      <w:jc w:val="center"/>
    </w:pPr>
    <w:rPr>
      <w:rFonts w:cs="David"/>
      <w:b/>
      <w:bCs/>
      <w:sz w:val="22"/>
    </w:rPr>
  </w:style>
  <w:style w:type="paragraph" w:customStyle="1" w:styleId="a8">
    <w:name w:val="תקציר – פסקה רגילה"/>
    <w:basedOn w:val="a2"/>
    <w:rsid w:val="00EE03C6"/>
    <w:pPr>
      <w:spacing w:before="0" w:after="0"/>
      <w:ind w:firstLine="284"/>
    </w:pPr>
    <w:rPr>
      <w:noProof w:val="0"/>
    </w:rPr>
  </w:style>
  <w:style w:type="paragraph" w:customStyle="1" w:styleId="a9">
    <w:name w:val="תקציר – פסקה ראשונה"/>
    <w:basedOn w:val="a2"/>
    <w:next w:val="a8"/>
    <w:rsid w:val="00EE03C6"/>
    <w:pPr>
      <w:spacing w:before="0" w:after="0"/>
    </w:pPr>
    <w:rPr>
      <w:noProof w:val="0"/>
    </w:rPr>
  </w:style>
  <w:style w:type="paragraph" w:styleId="HTMLPreformatted">
    <w:name w:val="HTML Preformatted"/>
    <w:basedOn w:val="Normal"/>
    <w:link w:val="HTMLPreformattedChar"/>
    <w:uiPriority w:val="99"/>
    <w:semiHidden/>
    <w:unhideWhenUsed/>
    <w:rsid w:val="00DA1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DA14D1"/>
    <w:rPr>
      <w:rFonts w:ascii="Courier New" w:eastAsia="Times New Roman" w:hAnsi="Courier New" w:cs="Courier New"/>
      <w:sz w:val="20"/>
      <w:szCs w:val="20"/>
    </w:rPr>
  </w:style>
  <w:style w:type="character" w:customStyle="1" w:styleId="y2iqfc">
    <w:name w:val="y2iqfc"/>
    <w:basedOn w:val="DefaultParagraphFont"/>
    <w:rsid w:val="00DA14D1"/>
  </w:style>
  <w:style w:type="character" w:styleId="PlaceholderText">
    <w:name w:val="Placeholder Text"/>
    <w:basedOn w:val="DefaultParagraphFont"/>
    <w:uiPriority w:val="99"/>
    <w:semiHidden/>
    <w:rsid w:val="00E609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7260">
      <w:bodyDiv w:val="1"/>
      <w:marLeft w:val="0"/>
      <w:marRight w:val="0"/>
      <w:marTop w:val="0"/>
      <w:marBottom w:val="0"/>
      <w:divBdr>
        <w:top w:val="none" w:sz="0" w:space="0" w:color="auto"/>
        <w:left w:val="none" w:sz="0" w:space="0" w:color="auto"/>
        <w:bottom w:val="none" w:sz="0" w:space="0" w:color="auto"/>
        <w:right w:val="none" w:sz="0" w:space="0" w:color="auto"/>
      </w:divBdr>
    </w:div>
    <w:div w:id="58018363">
      <w:bodyDiv w:val="1"/>
      <w:marLeft w:val="0"/>
      <w:marRight w:val="0"/>
      <w:marTop w:val="0"/>
      <w:marBottom w:val="0"/>
      <w:divBdr>
        <w:top w:val="none" w:sz="0" w:space="0" w:color="auto"/>
        <w:left w:val="none" w:sz="0" w:space="0" w:color="auto"/>
        <w:bottom w:val="none" w:sz="0" w:space="0" w:color="auto"/>
        <w:right w:val="none" w:sz="0" w:space="0" w:color="auto"/>
      </w:divBdr>
      <w:divsChild>
        <w:div w:id="1645811806">
          <w:marLeft w:val="0"/>
          <w:marRight w:val="0"/>
          <w:marTop w:val="0"/>
          <w:marBottom w:val="0"/>
          <w:divBdr>
            <w:top w:val="none" w:sz="0" w:space="0" w:color="auto"/>
            <w:left w:val="none" w:sz="0" w:space="0" w:color="auto"/>
            <w:bottom w:val="none" w:sz="0" w:space="0" w:color="auto"/>
            <w:right w:val="none" w:sz="0" w:space="0" w:color="auto"/>
          </w:divBdr>
        </w:div>
        <w:div w:id="1952124735">
          <w:marLeft w:val="0"/>
          <w:marRight w:val="0"/>
          <w:marTop w:val="0"/>
          <w:marBottom w:val="0"/>
          <w:divBdr>
            <w:top w:val="none" w:sz="0" w:space="0" w:color="auto"/>
            <w:left w:val="none" w:sz="0" w:space="0" w:color="auto"/>
            <w:bottom w:val="none" w:sz="0" w:space="0" w:color="auto"/>
            <w:right w:val="none" w:sz="0" w:space="0" w:color="auto"/>
          </w:divBdr>
          <w:divsChild>
            <w:div w:id="2054768465">
              <w:marLeft w:val="165"/>
              <w:marRight w:val="0"/>
              <w:marTop w:val="150"/>
              <w:marBottom w:val="0"/>
              <w:divBdr>
                <w:top w:val="none" w:sz="0" w:space="0" w:color="auto"/>
                <w:left w:val="none" w:sz="0" w:space="0" w:color="auto"/>
                <w:bottom w:val="none" w:sz="0" w:space="0" w:color="auto"/>
                <w:right w:val="none" w:sz="0" w:space="0" w:color="auto"/>
              </w:divBdr>
              <w:divsChild>
                <w:div w:id="1814133642">
                  <w:marLeft w:val="0"/>
                  <w:marRight w:val="0"/>
                  <w:marTop w:val="0"/>
                  <w:marBottom w:val="0"/>
                  <w:divBdr>
                    <w:top w:val="none" w:sz="0" w:space="0" w:color="auto"/>
                    <w:left w:val="none" w:sz="0" w:space="0" w:color="auto"/>
                    <w:bottom w:val="none" w:sz="0" w:space="0" w:color="auto"/>
                    <w:right w:val="none" w:sz="0" w:space="0" w:color="auto"/>
                  </w:divBdr>
                  <w:divsChild>
                    <w:div w:id="1821923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1086">
      <w:bodyDiv w:val="1"/>
      <w:marLeft w:val="0"/>
      <w:marRight w:val="0"/>
      <w:marTop w:val="0"/>
      <w:marBottom w:val="0"/>
      <w:divBdr>
        <w:top w:val="none" w:sz="0" w:space="0" w:color="auto"/>
        <w:left w:val="none" w:sz="0" w:space="0" w:color="auto"/>
        <w:bottom w:val="none" w:sz="0" w:space="0" w:color="auto"/>
        <w:right w:val="none" w:sz="0" w:space="0" w:color="auto"/>
      </w:divBdr>
    </w:div>
    <w:div w:id="170074852">
      <w:bodyDiv w:val="1"/>
      <w:marLeft w:val="0"/>
      <w:marRight w:val="0"/>
      <w:marTop w:val="0"/>
      <w:marBottom w:val="0"/>
      <w:divBdr>
        <w:top w:val="none" w:sz="0" w:space="0" w:color="auto"/>
        <w:left w:val="none" w:sz="0" w:space="0" w:color="auto"/>
        <w:bottom w:val="none" w:sz="0" w:space="0" w:color="auto"/>
        <w:right w:val="none" w:sz="0" w:space="0" w:color="auto"/>
      </w:divBdr>
    </w:div>
    <w:div w:id="175772907">
      <w:bodyDiv w:val="1"/>
      <w:marLeft w:val="0"/>
      <w:marRight w:val="0"/>
      <w:marTop w:val="0"/>
      <w:marBottom w:val="0"/>
      <w:divBdr>
        <w:top w:val="none" w:sz="0" w:space="0" w:color="auto"/>
        <w:left w:val="none" w:sz="0" w:space="0" w:color="auto"/>
        <w:bottom w:val="none" w:sz="0" w:space="0" w:color="auto"/>
        <w:right w:val="none" w:sz="0" w:space="0" w:color="auto"/>
      </w:divBdr>
    </w:div>
    <w:div w:id="238711817">
      <w:bodyDiv w:val="1"/>
      <w:marLeft w:val="0"/>
      <w:marRight w:val="0"/>
      <w:marTop w:val="0"/>
      <w:marBottom w:val="0"/>
      <w:divBdr>
        <w:top w:val="none" w:sz="0" w:space="0" w:color="auto"/>
        <w:left w:val="none" w:sz="0" w:space="0" w:color="auto"/>
        <w:bottom w:val="none" w:sz="0" w:space="0" w:color="auto"/>
        <w:right w:val="none" w:sz="0" w:space="0" w:color="auto"/>
      </w:divBdr>
    </w:div>
    <w:div w:id="241642542">
      <w:bodyDiv w:val="1"/>
      <w:marLeft w:val="0"/>
      <w:marRight w:val="0"/>
      <w:marTop w:val="0"/>
      <w:marBottom w:val="0"/>
      <w:divBdr>
        <w:top w:val="none" w:sz="0" w:space="0" w:color="auto"/>
        <w:left w:val="none" w:sz="0" w:space="0" w:color="auto"/>
        <w:bottom w:val="none" w:sz="0" w:space="0" w:color="auto"/>
        <w:right w:val="none" w:sz="0" w:space="0" w:color="auto"/>
      </w:divBdr>
    </w:div>
    <w:div w:id="287856370">
      <w:bodyDiv w:val="1"/>
      <w:marLeft w:val="0"/>
      <w:marRight w:val="0"/>
      <w:marTop w:val="0"/>
      <w:marBottom w:val="0"/>
      <w:divBdr>
        <w:top w:val="none" w:sz="0" w:space="0" w:color="auto"/>
        <w:left w:val="none" w:sz="0" w:space="0" w:color="auto"/>
        <w:bottom w:val="none" w:sz="0" w:space="0" w:color="auto"/>
        <w:right w:val="none" w:sz="0" w:space="0" w:color="auto"/>
      </w:divBdr>
    </w:div>
    <w:div w:id="344021674">
      <w:bodyDiv w:val="1"/>
      <w:marLeft w:val="0"/>
      <w:marRight w:val="0"/>
      <w:marTop w:val="0"/>
      <w:marBottom w:val="0"/>
      <w:divBdr>
        <w:top w:val="none" w:sz="0" w:space="0" w:color="auto"/>
        <w:left w:val="none" w:sz="0" w:space="0" w:color="auto"/>
        <w:bottom w:val="none" w:sz="0" w:space="0" w:color="auto"/>
        <w:right w:val="none" w:sz="0" w:space="0" w:color="auto"/>
      </w:divBdr>
    </w:div>
    <w:div w:id="385377391">
      <w:bodyDiv w:val="1"/>
      <w:marLeft w:val="0"/>
      <w:marRight w:val="0"/>
      <w:marTop w:val="0"/>
      <w:marBottom w:val="0"/>
      <w:divBdr>
        <w:top w:val="none" w:sz="0" w:space="0" w:color="auto"/>
        <w:left w:val="none" w:sz="0" w:space="0" w:color="auto"/>
        <w:bottom w:val="none" w:sz="0" w:space="0" w:color="auto"/>
        <w:right w:val="none" w:sz="0" w:space="0" w:color="auto"/>
      </w:divBdr>
    </w:div>
    <w:div w:id="420949639">
      <w:bodyDiv w:val="1"/>
      <w:marLeft w:val="0"/>
      <w:marRight w:val="0"/>
      <w:marTop w:val="0"/>
      <w:marBottom w:val="0"/>
      <w:divBdr>
        <w:top w:val="none" w:sz="0" w:space="0" w:color="auto"/>
        <w:left w:val="none" w:sz="0" w:space="0" w:color="auto"/>
        <w:bottom w:val="none" w:sz="0" w:space="0" w:color="auto"/>
        <w:right w:val="none" w:sz="0" w:space="0" w:color="auto"/>
      </w:divBdr>
    </w:div>
    <w:div w:id="432291103">
      <w:bodyDiv w:val="1"/>
      <w:marLeft w:val="0"/>
      <w:marRight w:val="0"/>
      <w:marTop w:val="0"/>
      <w:marBottom w:val="0"/>
      <w:divBdr>
        <w:top w:val="none" w:sz="0" w:space="0" w:color="auto"/>
        <w:left w:val="none" w:sz="0" w:space="0" w:color="auto"/>
        <w:bottom w:val="none" w:sz="0" w:space="0" w:color="auto"/>
        <w:right w:val="none" w:sz="0" w:space="0" w:color="auto"/>
      </w:divBdr>
    </w:div>
    <w:div w:id="445539924">
      <w:bodyDiv w:val="1"/>
      <w:marLeft w:val="0"/>
      <w:marRight w:val="0"/>
      <w:marTop w:val="0"/>
      <w:marBottom w:val="0"/>
      <w:divBdr>
        <w:top w:val="none" w:sz="0" w:space="0" w:color="auto"/>
        <w:left w:val="none" w:sz="0" w:space="0" w:color="auto"/>
        <w:bottom w:val="none" w:sz="0" w:space="0" w:color="auto"/>
        <w:right w:val="none" w:sz="0" w:space="0" w:color="auto"/>
      </w:divBdr>
    </w:div>
    <w:div w:id="561646324">
      <w:bodyDiv w:val="1"/>
      <w:marLeft w:val="0"/>
      <w:marRight w:val="0"/>
      <w:marTop w:val="0"/>
      <w:marBottom w:val="0"/>
      <w:divBdr>
        <w:top w:val="none" w:sz="0" w:space="0" w:color="auto"/>
        <w:left w:val="none" w:sz="0" w:space="0" w:color="auto"/>
        <w:bottom w:val="none" w:sz="0" w:space="0" w:color="auto"/>
        <w:right w:val="none" w:sz="0" w:space="0" w:color="auto"/>
      </w:divBdr>
    </w:div>
    <w:div w:id="620307196">
      <w:bodyDiv w:val="1"/>
      <w:marLeft w:val="0"/>
      <w:marRight w:val="0"/>
      <w:marTop w:val="0"/>
      <w:marBottom w:val="0"/>
      <w:divBdr>
        <w:top w:val="none" w:sz="0" w:space="0" w:color="auto"/>
        <w:left w:val="none" w:sz="0" w:space="0" w:color="auto"/>
        <w:bottom w:val="none" w:sz="0" w:space="0" w:color="auto"/>
        <w:right w:val="none" w:sz="0" w:space="0" w:color="auto"/>
      </w:divBdr>
    </w:div>
    <w:div w:id="652293828">
      <w:bodyDiv w:val="1"/>
      <w:marLeft w:val="0"/>
      <w:marRight w:val="0"/>
      <w:marTop w:val="0"/>
      <w:marBottom w:val="0"/>
      <w:divBdr>
        <w:top w:val="none" w:sz="0" w:space="0" w:color="auto"/>
        <w:left w:val="none" w:sz="0" w:space="0" w:color="auto"/>
        <w:bottom w:val="none" w:sz="0" w:space="0" w:color="auto"/>
        <w:right w:val="none" w:sz="0" w:space="0" w:color="auto"/>
      </w:divBdr>
      <w:divsChild>
        <w:div w:id="719093529">
          <w:marLeft w:val="0"/>
          <w:marRight w:val="0"/>
          <w:marTop w:val="0"/>
          <w:marBottom w:val="0"/>
          <w:divBdr>
            <w:top w:val="none" w:sz="0" w:space="0" w:color="auto"/>
            <w:left w:val="none" w:sz="0" w:space="0" w:color="auto"/>
            <w:bottom w:val="none" w:sz="0" w:space="0" w:color="auto"/>
            <w:right w:val="none" w:sz="0" w:space="0" w:color="auto"/>
          </w:divBdr>
        </w:div>
        <w:div w:id="215514685">
          <w:marLeft w:val="0"/>
          <w:marRight w:val="0"/>
          <w:marTop w:val="0"/>
          <w:marBottom w:val="0"/>
          <w:divBdr>
            <w:top w:val="none" w:sz="0" w:space="0" w:color="auto"/>
            <w:left w:val="none" w:sz="0" w:space="0" w:color="auto"/>
            <w:bottom w:val="none" w:sz="0" w:space="0" w:color="auto"/>
            <w:right w:val="none" w:sz="0" w:space="0" w:color="auto"/>
          </w:divBdr>
          <w:divsChild>
            <w:div w:id="141193910">
              <w:marLeft w:val="165"/>
              <w:marRight w:val="0"/>
              <w:marTop w:val="150"/>
              <w:marBottom w:val="0"/>
              <w:divBdr>
                <w:top w:val="none" w:sz="0" w:space="0" w:color="auto"/>
                <w:left w:val="none" w:sz="0" w:space="0" w:color="auto"/>
                <w:bottom w:val="none" w:sz="0" w:space="0" w:color="auto"/>
                <w:right w:val="none" w:sz="0" w:space="0" w:color="auto"/>
              </w:divBdr>
              <w:divsChild>
                <w:div w:id="442069577">
                  <w:marLeft w:val="0"/>
                  <w:marRight w:val="0"/>
                  <w:marTop w:val="0"/>
                  <w:marBottom w:val="0"/>
                  <w:divBdr>
                    <w:top w:val="none" w:sz="0" w:space="0" w:color="auto"/>
                    <w:left w:val="none" w:sz="0" w:space="0" w:color="auto"/>
                    <w:bottom w:val="none" w:sz="0" w:space="0" w:color="auto"/>
                    <w:right w:val="none" w:sz="0" w:space="0" w:color="auto"/>
                  </w:divBdr>
                  <w:divsChild>
                    <w:div w:id="1343035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952571">
      <w:bodyDiv w:val="1"/>
      <w:marLeft w:val="0"/>
      <w:marRight w:val="0"/>
      <w:marTop w:val="0"/>
      <w:marBottom w:val="0"/>
      <w:divBdr>
        <w:top w:val="none" w:sz="0" w:space="0" w:color="auto"/>
        <w:left w:val="none" w:sz="0" w:space="0" w:color="auto"/>
        <w:bottom w:val="none" w:sz="0" w:space="0" w:color="auto"/>
        <w:right w:val="none" w:sz="0" w:space="0" w:color="auto"/>
      </w:divBdr>
    </w:div>
    <w:div w:id="969288608">
      <w:bodyDiv w:val="1"/>
      <w:marLeft w:val="0"/>
      <w:marRight w:val="0"/>
      <w:marTop w:val="0"/>
      <w:marBottom w:val="0"/>
      <w:divBdr>
        <w:top w:val="none" w:sz="0" w:space="0" w:color="auto"/>
        <w:left w:val="none" w:sz="0" w:space="0" w:color="auto"/>
        <w:bottom w:val="none" w:sz="0" w:space="0" w:color="auto"/>
        <w:right w:val="none" w:sz="0" w:space="0" w:color="auto"/>
      </w:divBdr>
    </w:div>
    <w:div w:id="971444959">
      <w:bodyDiv w:val="1"/>
      <w:marLeft w:val="0"/>
      <w:marRight w:val="0"/>
      <w:marTop w:val="0"/>
      <w:marBottom w:val="0"/>
      <w:divBdr>
        <w:top w:val="none" w:sz="0" w:space="0" w:color="auto"/>
        <w:left w:val="none" w:sz="0" w:space="0" w:color="auto"/>
        <w:bottom w:val="none" w:sz="0" w:space="0" w:color="auto"/>
        <w:right w:val="none" w:sz="0" w:space="0" w:color="auto"/>
      </w:divBdr>
    </w:div>
    <w:div w:id="979308566">
      <w:bodyDiv w:val="1"/>
      <w:marLeft w:val="0"/>
      <w:marRight w:val="0"/>
      <w:marTop w:val="0"/>
      <w:marBottom w:val="0"/>
      <w:divBdr>
        <w:top w:val="none" w:sz="0" w:space="0" w:color="auto"/>
        <w:left w:val="none" w:sz="0" w:space="0" w:color="auto"/>
        <w:bottom w:val="none" w:sz="0" w:space="0" w:color="auto"/>
        <w:right w:val="none" w:sz="0" w:space="0" w:color="auto"/>
      </w:divBdr>
    </w:div>
    <w:div w:id="1066993131">
      <w:bodyDiv w:val="1"/>
      <w:marLeft w:val="0"/>
      <w:marRight w:val="0"/>
      <w:marTop w:val="0"/>
      <w:marBottom w:val="0"/>
      <w:divBdr>
        <w:top w:val="none" w:sz="0" w:space="0" w:color="auto"/>
        <w:left w:val="none" w:sz="0" w:space="0" w:color="auto"/>
        <w:bottom w:val="none" w:sz="0" w:space="0" w:color="auto"/>
        <w:right w:val="none" w:sz="0" w:space="0" w:color="auto"/>
      </w:divBdr>
      <w:divsChild>
        <w:div w:id="214859414">
          <w:marLeft w:val="0"/>
          <w:marRight w:val="0"/>
          <w:marTop w:val="0"/>
          <w:marBottom w:val="0"/>
          <w:divBdr>
            <w:top w:val="none" w:sz="0" w:space="0" w:color="auto"/>
            <w:left w:val="none" w:sz="0" w:space="0" w:color="auto"/>
            <w:bottom w:val="none" w:sz="0" w:space="0" w:color="auto"/>
            <w:right w:val="none" w:sz="0" w:space="0" w:color="auto"/>
          </w:divBdr>
        </w:div>
        <w:div w:id="1514414287">
          <w:marLeft w:val="0"/>
          <w:marRight w:val="0"/>
          <w:marTop w:val="0"/>
          <w:marBottom w:val="0"/>
          <w:divBdr>
            <w:top w:val="none" w:sz="0" w:space="0" w:color="auto"/>
            <w:left w:val="none" w:sz="0" w:space="0" w:color="auto"/>
            <w:bottom w:val="none" w:sz="0" w:space="0" w:color="auto"/>
            <w:right w:val="none" w:sz="0" w:space="0" w:color="auto"/>
          </w:divBdr>
          <w:divsChild>
            <w:div w:id="268780327">
              <w:marLeft w:val="165"/>
              <w:marRight w:val="0"/>
              <w:marTop w:val="150"/>
              <w:marBottom w:val="0"/>
              <w:divBdr>
                <w:top w:val="none" w:sz="0" w:space="0" w:color="auto"/>
                <w:left w:val="none" w:sz="0" w:space="0" w:color="auto"/>
                <w:bottom w:val="none" w:sz="0" w:space="0" w:color="auto"/>
                <w:right w:val="none" w:sz="0" w:space="0" w:color="auto"/>
              </w:divBdr>
              <w:divsChild>
                <w:div w:id="2082287530">
                  <w:marLeft w:val="0"/>
                  <w:marRight w:val="0"/>
                  <w:marTop w:val="0"/>
                  <w:marBottom w:val="0"/>
                  <w:divBdr>
                    <w:top w:val="none" w:sz="0" w:space="0" w:color="auto"/>
                    <w:left w:val="none" w:sz="0" w:space="0" w:color="auto"/>
                    <w:bottom w:val="none" w:sz="0" w:space="0" w:color="auto"/>
                    <w:right w:val="none" w:sz="0" w:space="0" w:color="auto"/>
                  </w:divBdr>
                  <w:divsChild>
                    <w:div w:id="16986569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8923">
      <w:bodyDiv w:val="1"/>
      <w:marLeft w:val="0"/>
      <w:marRight w:val="0"/>
      <w:marTop w:val="0"/>
      <w:marBottom w:val="0"/>
      <w:divBdr>
        <w:top w:val="none" w:sz="0" w:space="0" w:color="auto"/>
        <w:left w:val="none" w:sz="0" w:space="0" w:color="auto"/>
        <w:bottom w:val="none" w:sz="0" w:space="0" w:color="auto"/>
        <w:right w:val="none" w:sz="0" w:space="0" w:color="auto"/>
      </w:divBdr>
    </w:div>
    <w:div w:id="1093549457">
      <w:bodyDiv w:val="1"/>
      <w:marLeft w:val="0"/>
      <w:marRight w:val="0"/>
      <w:marTop w:val="0"/>
      <w:marBottom w:val="0"/>
      <w:divBdr>
        <w:top w:val="none" w:sz="0" w:space="0" w:color="auto"/>
        <w:left w:val="none" w:sz="0" w:space="0" w:color="auto"/>
        <w:bottom w:val="none" w:sz="0" w:space="0" w:color="auto"/>
        <w:right w:val="none" w:sz="0" w:space="0" w:color="auto"/>
      </w:divBdr>
    </w:div>
    <w:div w:id="1130586785">
      <w:bodyDiv w:val="1"/>
      <w:marLeft w:val="0"/>
      <w:marRight w:val="0"/>
      <w:marTop w:val="0"/>
      <w:marBottom w:val="0"/>
      <w:divBdr>
        <w:top w:val="none" w:sz="0" w:space="0" w:color="auto"/>
        <w:left w:val="none" w:sz="0" w:space="0" w:color="auto"/>
        <w:bottom w:val="none" w:sz="0" w:space="0" w:color="auto"/>
        <w:right w:val="none" w:sz="0" w:space="0" w:color="auto"/>
      </w:divBdr>
    </w:div>
    <w:div w:id="1143422343">
      <w:bodyDiv w:val="1"/>
      <w:marLeft w:val="0"/>
      <w:marRight w:val="0"/>
      <w:marTop w:val="0"/>
      <w:marBottom w:val="0"/>
      <w:divBdr>
        <w:top w:val="none" w:sz="0" w:space="0" w:color="auto"/>
        <w:left w:val="none" w:sz="0" w:space="0" w:color="auto"/>
        <w:bottom w:val="none" w:sz="0" w:space="0" w:color="auto"/>
        <w:right w:val="none" w:sz="0" w:space="0" w:color="auto"/>
      </w:divBdr>
    </w:div>
    <w:div w:id="1146896581">
      <w:bodyDiv w:val="1"/>
      <w:marLeft w:val="0"/>
      <w:marRight w:val="0"/>
      <w:marTop w:val="0"/>
      <w:marBottom w:val="0"/>
      <w:divBdr>
        <w:top w:val="none" w:sz="0" w:space="0" w:color="auto"/>
        <w:left w:val="none" w:sz="0" w:space="0" w:color="auto"/>
        <w:bottom w:val="none" w:sz="0" w:space="0" w:color="auto"/>
        <w:right w:val="none" w:sz="0" w:space="0" w:color="auto"/>
      </w:divBdr>
    </w:div>
    <w:div w:id="1347487684">
      <w:bodyDiv w:val="1"/>
      <w:marLeft w:val="0"/>
      <w:marRight w:val="0"/>
      <w:marTop w:val="0"/>
      <w:marBottom w:val="0"/>
      <w:divBdr>
        <w:top w:val="none" w:sz="0" w:space="0" w:color="auto"/>
        <w:left w:val="none" w:sz="0" w:space="0" w:color="auto"/>
        <w:bottom w:val="none" w:sz="0" w:space="0" w:color="auto"/>
        <w:right w:val="none" w:sz="0" w:space="0" w:color="auto"/>
      </w:divBdr>
    </w:div>
    <w:div w:id="1364862987">
      <w:bodyDiv w:val="1"/>
      <w:marLeft w:val="0"/>
      <w:marRight w:val="0"/>
      <w:marTop w:val="0"/>
      <w:marBottom w:val="0"/>
      <w:divBdr>
        <w:top w:val="none" w:sz="0" w:space="0" w:color="auto"/>
        <w:left w:val="none" w:sz="0" w:space="0" w:color="auto"/>
        <w:bottom w:val="none" w:sz="0" w:space="0" w:color="auto"/>
        <w:right w:val="none" w:sz="0" w:space="0" w:color="auto"/>
      </w:divBdr>
    </w:div>
    <w:div w:id="1399474795">
      <w:bodyDiv w:val="1"/>
      <w:marLeft w:val="0"/>
      <w:marRight w:val="0"/>
      <w:marTop w:val="0"/>
      <w:marBottom w:val="0"/>
      <w:divBdr>
        <w:top w:val="none" w:sz="0" w:space="0" w:color="auto"/>
        <w:left w:val="none" w:sz="0" w:space="0" w:color="auto"/>
        <w:bottom w:val="none" w:sz="0" w:space="0" w:color="auto"/>
        <w:right w:val="none" w:sz="0" w:space="0" w:color="auto"/>
      </w:divBdr>
    </w:div>
    <w:div w:id="1442190160">
      <w:bodyDiv w:val="1"/>
      <w:marLeft w:val="0"/>
      <w:marRight w:val="0"/>
      <w:marTop w:val="0"/>
      <w:marBottom w:val="0"/>
      <w:divBdr>
        <w:top w:val="none" w:sz="0" w:space="0" w:color="auto"/>
        <w:left w:val="none" w:sz="0" w:space="0" w:color="auto"/>
        <w:bottom w:val="none" w:sz="0" w:space="0" w:color="auto"/>
        <w:right w:val="none" w:sz="0" w:space="0" w:color="auto"/>
      </w:divBdr>
    </w:div>
    <w:div w:id="1492603409">
      <w:bodyDiv w:val="1"/>
      <w:marLeft w:val="0"/>
      <w:marRight w:val="0"/>
      <w:marTop w:val="0"/>
      <w:marBottom w:val="0"/>
      <w:divBdr>
        <w:top w:val="none" w:sz="0" w:space="0" w:color="auto"/>
        <w:left w:val="none" w:sz="0" w:space="0" w:color="auto"/>
        <w:bottom w:val="none" w:sz="0" w:space="0" w:color="auto"/>
        <w:right w:val="none" w:sz="0" w:space="0" w:color="auto"/>
      </w:divBdr>
    </w:div>
    <w:div w:id="1553738078">
      <w:bodyDiv w:val="1"/>
      <w:marLeft w:val="0"/>
      <w:marRight w:val="0"/>
      <w:marTop w:val="0"/>
      <w:marBottom w:val="0"/>
      <w:divBdr>
        <w:top w:val="none" w:sz="0" w:space="0" w:color="auto"/>
        <w:left w:val="none" w:sz="0" w:space="0" w:color="auto"/>
        <w:bottom w:val="none" w:sz="0" w:space="0" w:color="auto"/>
        <w:right w:val="none" w:sz="0" w:space="0" w:color="auto"/>
      </w:divBdr>
      <w:divsChild>
        <w:div w:id="1408115946">
          <w:marLeft w:val="0"/>
          <w:marRight w:val="0"/>
          <w:marTop w:val="0"/>
          <w:marBottom w:val="0"/>
          <w:divBdr>
            <w:top w:val="none" w:sz="0" w:space="0" w:color="auto"/>
            <w:left w:val="none" w:sz="0" w:space="0" w:color="auto"/>
            <w:bottom w:val="none" w:sz="0" w:space="0" w:color="auto"/>
            <w:right w:val="none" w:sz="0" w:space="0" w:color="auto"/>
          </w:divBdr>
        </w:div>
        <w:div w:id="2039508298">
          <w:marLeft w:val="0"/>
          <w:marRight w:val="0"/>
          <w:marTop w:val="0"/>
          <w:marBottom w:val="0"/>
          <w:divBdr>
            <w:top w:val="none" w:sz="0" w:space="0" w:color="auto"/>
            <w:left w:val="none" w:sz="0" w:space="0" w:color="auto"/>
            <w:bottom w:val="none" w:sz="0" w:space="0" w:color="auto"/>
            <w:right w:val="none" w:sz="0" w:space="0" w:color="auto"/>
          </w:divBdr>
          <w:divsChild>
            <w:div w:id="415903941">
              <w:marLeft w:val="165"/>
              <w:marRight w:val="0"/>
              <w:marTop w:val="150"/>
              <w:marBottom w:val="0"/>
              <w:divBdr>
                <w:top w:val="none" w:sz="0" w:space="0" w:color="auto"/>
                <w:left w:val="none" w:sz="0" w:space="0" w:color="auto"/>
                <w:bottom w:val="none" w:sz="0" w:space="0" w:color="auto"/>
                <w:right w:val="none" w:sz="0" w:space="0" w:color="auto"/>
              </w:divBdr>
              <w:divsChild>
                <w:div w:id="1223558045">
                  <w:marLeft w:val="0"/>
                  <w:marRight w:val="0"/>
                  <w:marTop w:val="0"/>
                  <w:marBottom w:val="0"/>
                  <w:divBdr>
                    <w:top w:val="none" w:sz="0" w:space="0" w:color="auto"/>
                    <w:left w:val="none" w:sz="0" w:space="0" w:color="auto"/>
                    <w:bottom w:val="none" w:sz="0" w:space="0" w:color="auto"/>
                    <w:right w:val="none" w:sz="0" w:space="0" w:color="auto"/>
                  </w:divBdr>
                  <w:divsChild>
                    <w:div w:id="6316398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80968">
      <w:bodyDiv w:val="1"/>
      <w:marLeft w:val="0"/>
      <w:marRight w:val="0"/>
      <w:marTop w:val="0"/>
      <w:marBottom w:val="0"/>
      <w:divBdr>
        <w:top w:val="none" w:sz="0" w:space="0" w:color="auto"/>
        <w:left w:val="none" w:sz="0" w:space="0" w:color="auto"/>
        <w:bottom w:val="none" w:sz="0" w:space="0" w:color="auto"/>
        <w:right w:val="none" w:sz="0" w:space="0" w:color="auto"/>
      </w:divBdr>
    </w:div>
    <w:div w:id="1671059262">
      <w:bodyDiv w:val="1"/>
      <w:marLeft w:val="0"/>
      <w:marRight w:val="0"/>
      <w:marTop w:val="0"/>
      <w:marBottom w:val="0"/>
      <w:divBdr>
        <w:top w:val="none" w:sz="0" w:space="0" w:color="auto"/>
        <w:left w:val="none" w:sz="0" w:space="0" w:color="auto"/>
        <w:bottom w:val="none" w:sz="0" w:space="0" w:color="auto"/>
        <w:right w:val="none" w:sz="0" w:space="0" w:color="auto"/>
      </w:divBdr>
    </w:div>
    <w:div w:id="1691222817">
      <w:bodyDiv w:val="1"/>
      <w:marLeft w:val="0"/>
      <w:marRight w:val="0"/>
      <w:marTop w:val="0"/>
      <w:marBottom w:val="0"/>
      <w:divBdr>
        <w:top w:val="none" w:sz="0" w:space="0" w:color="auto"/>
        <w:left w:val="none" w:sz="0" w:space="0" w:color="auto"/>
        <w:bottom w:val="none" w:sz="0" w:space="0" w:color="auto"/>
        <w:right w:val="none" w:sz="0" w:space="0" w:color="auto"/>
      </w:divBdr>
    </w:div>
    <w:div w:id="1699889300">
      <w:bodyDiv w:val="1"/>
      <w:marLeft w:val="0"/>
      <w:marRight w:val="0"/>
      <w:marTop w:val="0"/>
      <w:marBottom w:val="0"/>
      <w:divBdr>
        <w:top w:val="none" w:sz="0" w:space="0" w:color="auto"/>
        <w:left w:val="none" w:sz="0" w:space="0" w:color="auto"/>
        <w:bottom w:val="none" w:sz="0" w:space="0" w:color="auto"/>
        <w:right w:val="none" w:sz="0" w:space="0" w:color="auto"/>
      </w:divBdr>
    </w:div>
    <w:div w:id="1885210365">
      <w:bodyDiv w:val="1"/>
      <w:marLeft w:val="0"/>
      <w:marRight w:val="0"/>
      <w:marTop w:val="0"/>
      <w:marBottom w:val="0"/>
      <w:divBdr>
        <w:top w:val="none" w:sz="0" w:space="0" w:color="auto"/>
        <w:left w:val="none" w:sz="0" w:space="0" w:color="auto"/>
        <w:bottom w:val="none" w:sz="0" w:space="0" w:color="auto"/>
        <w:right w:val="none" w:sz="0" w:space="0" w:color="auto"/>
      </w:divBdr>
    </w:div>
    <w:div w:id="2001153991">
      <w:bodyDiv w:val="1"/>
      <w:marLeft w:val="0"/>
      <w:marRight w:val="0"/>
      <w:marTop w:val="0"/>
      <w:marBottom w:val="0"/>
      <w:divBdr>
        <w:top w:val="none" w:sz="0" w:space="0" w:color="auto"/>
        <w:left w:val="none" w:sz="0" w:space="0" w:color="auto"/>
        <w:bottom w:val="none" w:sz="0" w:space="0" w:color="auto"/>
        <w:right w:val="none" w:sz="0" w:space="0" w:color="auto"/>
      </w:divBdr>
    </w:div>
    <w:div w:id="2015917489">
      <w:bodyDiv w:val="1"/>
      <w:marLeft w:val="0"/>
      <w:marRight w:val="0"/>
      <w:marTop w:val="0"/>
      <w:marBottom w:val="0"/>
      <w:divBdr>
        <w:top w:val="none" w:sz="0" w:space="0" w:color="auto"/>
        <w:left w:val="none" w:sz="0" w:space="0" w:color="auto"/>
        <w:bottom w:val="none" w:sz="0" w:space="0" w:color="auto"/>
        <w:right w:val="none" w:sz="0" w:space="0" w:color="auto"/>
      </w:divBdr>
    </w:div>
    <w:div w:id="213971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il/BlobFolder/reports/summary_activities_2016/he/summary_activities_2016.pdf" TargetMode="External"/><Relationship Id="rId13" Type="http://schemas.openxmlformats.org/officeDocument/2006/relationships/hyperlink" Target="https://openknowledge.worldbank.org/bitstream/handle/10986/16677/819460WP0Devel00Box379851B00PUBLIC0.pdf?sequence=1&amp;isAllowed=y" TargetMode="External"/><Relationship Id="rId18" Type="http://schemas.openxmlformats.org/officeDocument/2006/relationships/hyperlink" Target="https://www.courtools.org/appellate-court-performance-measures" TargetMode="External"/><Relationship Id="rId26" Type="http://schemas.openxmlformats.org/officeDocument/2006/relationships/hyperlink" Target="https://www.calcalist.co.il/money/articles/0,7340,L-3777562,00.html" TargetMode="External"/><Relationship Id="rId3" Type="http://schemas.openxmlformats.org/officeDocument/2006/relationships/hyperlink" Target="https://www.gov.il/BlobFolder/reports/statistics_annual_2017/he/annual2017.pdf" TargetMode="External"/><Relationship Id="rId21" Type="http://schemas.openxmlformats.org/officeDocument/2006/relationships/hyperlink" Target="https://www.gov.il/he/departments/publications/reports/returning-eca-after-absolvement-research" TargetMode="External"/><Relationship Id="rId7" Type="http://schemas.openxmlformats.org/officeDocument/2006/relationships/hyperlink" Target="https://www.gov.il/BlobFolder/reports/summary_report_2017/he/SummaryReport2017.pdf" TargetMode="External"/><Relationship Id="rId12" Type="http://schemas.openxmlformats.org/officeDocument/2006/relationships/hyperlink" Target="https://www.doingbusiness.org/content/dam/doingBusiness/media/Annual-Reports/English/DB16-Full-Report.pdf" TargetMode="External"/><Relationship Id="rId17" Type="http://schemas.openxmlformats.org/officeDocument/2006/relationships/hyperlink" Target="https://www.gov.il/BlobFolder/reports/annual_report_2017_part1/he/%D7%93%D7%95%D7%97%20%D7%A9%D7%A0%D7%AA%D7%99%202017.pdf" TargetMode="External"/><Relationship Id="rId25" Type="http://schemas.openxmlformats.org/officeDocument/2006/relationships/hyperlink" Target="https://www.gov.il/BlobFolder/reports/annual_report_part/he/doch%202016%202.pdf" TargetMode="External"/><Relationship Id="rId2" Type="http://schemas.openxmlformats.org/officeDocument/2006/relationships/hyperlink" Target="https://www.gov.il/BlobFolder/reports/statistics_annual_2016/he/annual2016.pdf" TargetMode="External"/><Relationship Id="rId16" Type="http://schemas.openxmlformats.org/officeDocument/2006/relationships/hyperlink" Target="https://www.oecd.org/economy/growth/Civil%20Justice%20Policy%20Note.pdf" TargetMode="External"/><Relationship Id="rId20" Type="http://schemas.openxmlformats.org/officeDocument/2006/relationships/hyperlink" Target="https://rm.coe.int/what-can-be-said-on-clearance-rate-and-disposition-time-and-some-more-/1680786fc9" TargetMode="External"/><Relationship Id="rId29" Type="http://schemas.openxmlformats.org/officeDocument/2006/relationships/hyperlink" Target="https://www.gov.il/BlobFolder/reports/statistics_annual_2014/he/annual2014.pdf" TargetMode="External"/><Relationship Id="rId1" Type="http://schemas.openxmlformats.org/officeDocument/2006/relationships/hyperlink" Target="https://www.gov.il/BlobFolder/reports/statistics_annual_2015/he/annual2015.pdf" TargetMode="External"/><Relationship Id="rId6" Type="http://schemas.openxmlformats.org/officeDocument/2006/relationships/hyperlink" Target="https://www.nber.org/system/files/working_papers/w27501/w27501.pdf" TargetMode="External"/><Relationship Id="rId11" Type="http://schemas.openxmlformats.org/officeDocument/2006/relationships/hyperlink" Target="https://rm.coe.int/european-judicial-systems-edition-2008-data-2006-efficiency-and-qualit/16807477ba%20" TargetMode="External"/><Relationship Id="rId24" Type="http://schemas.openxmlformats.org/officeDocument/2006/relationships/hyperlink" Target="https://www.gov.il/BlobFolder/reports/annual_of_report/he/doch%202016%201.pdf" TargetMode="External"/><Relationship Id="rId5" Type="http://schemas.openxmlformats.org/officeDocument/2006/relationships/hyperlink" Target="https://www.aeaweb.org/conference/2019/preliminary/paper/QizYKHeB" TargetMode="External"/><Relationship Id="rId15" Type="http://schemas.openxmlformats.org/officeDocument/2006/relationships/hyperlink" Target="https://www.gov.il/BlobFolder/policy/specials_managers_guidance/he/guidance.pdf" TargetMode="External"/><Relationship Id="rId23" Type="http://schemas.openxmlformats.org/officeDocument/2006/relationships/hyperlink" Target="https://papers.ssrn.com/sol3/papers.cfm?abstract_id=1663108" TargetMode="External"/><Relationship Id="rId28" Type="http://schemas.openxmlformats.org/officeDocument/2006/relationships/hyperlink" Target="https://www.gov.il/BlobFolder/reports/statistics_annual_2013/he/annual2013.pdf" TargetMode="External"/><Relationship Id="rId10" Type="http://schemas.openxmlformats.org/officeDocument/2006/relationships/hyperlink" Target="https://rm.coe.int/ccje-opinion-2012-no-15-on-the-specialisation-of-judges/16809f0078" TargetMode="External"/><Relationship Id="rId19" Type="http://schemas.openxmlformats.org/officeDocument/2006/relationships/hyperlink" Target="http://www.fedcourt.gov.au/pjdp/pjdp-toolkits/PJDP-Time-Standards-Toolkit.pdf" TargetMode="External"/><Relationship Id="rId4" Type="http://schemas.openxmlformats.org/officeDocument/2006/relationships/hyperlink" Target="https://www.researchgate.net/publication/315394449_The_Effects_of_Specialization_Empirical_Evidence_from_an_Economic_Court" TargetMode="External"/><Relationship Id="rId9" Type="http://schemas.openxmlformats.org/officeDocument/2006/relationships/hyperlink" Target="https://www.gov.il/BlobFolder/reports/summary_activities_2013/he/summary_activities_2013.pdf" TargetMode="External"/><Relationship Id="rId14" Type="http://schemas.openxmlformats.org/officeDocument/2006/relationships/hyperlink" Target="https://ssrn.com/abstract=2619916" TargetMode="External"/><Relationship Id="rId22" Type="http://schemas.openxmlformats.org/officeDocument/2006/relationships/hyperlink" Target="https://judgescv.court.gov.il/" TargetMode="External"/><Relationship Id="rId27" Type="http://schemas.openxmlformats.org/officeDocument/2006/relationships/hyperlink" Target="https://www.gov.il/BlobFolder/news/patrons_research_study_1/he/m.m.h.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adiv\Dropbox\post%20doc\&#1496;&#1497;&#1493;&#1496;&#1514;%20&#1502;&#1495;&#1511;&#1512;%20&#1500;&#1511;&#1512;&#1503;\&#1505;&#1508;&#1510;&#1497;&#1508;&#1497;&#1511;&#1510;&#1497;&#1492;\&#1502;&#1495;&#1511;&#1512;%20&#1505;&#1493;&#1508;&#1497;\&#1500;&#1493;&#1495;%2013.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nadiv\Dropbox\post%20doc\&#1496;&#1497;&#1493;&#1496;&#1514;%20&#1502;&#1495;&#1511;&#1512;%20&#1500;&#1511;&#1512;&#1503;\&#1505;&#1508;&#1510;&#1497;&#1508;&#1497;&#1511;&#1510;&#1497;&#1492;\&#1505;&#1514;&#1497;&#1493;.%20&#1489;&#1505;&#1497;&#1505;%20&#1504;&#1514;&#1493;&#1504;&#1497;&#1501;%20&#1513;&#1493;&#1508;&#1496;&#1497;%20&#1502;&#1495;&#1493;&#1494;&#1497;%20&#1508;&#1513;&#151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Sheet1!$F$35</c:f>
              <c:strCache>
                <c:ptCount val="1"/>
                <c:pt idx="0">
                  <c:v>On Going Cases</c:v>
                </c:pt>
              </c:strCache>
            </c:strRef>
          </c:tx>
          <c:spPr>
            <a:ln w="28575" cap="rnd">
              <a:solidFill>
                <a:schemeClr val="dk1">
                  <a:tint val="88500"/>
                </a:schemeClr>
              </a:solidFill>
              <a:round/>
            </a:ln>
            <a:effectLst/>
          </c:spPr>
          <c:marker>
            <c:symbol val="none"/>
          </c:marker>
          <c:cat>
            <c:numRef>
              <c:f>Sheet1!$E$36:$E$40</c:f>
              <c:numCache>
                <c:formatCode>General</c:formatCode>
                <c:ptCount val="5"/>
                <c:pt idx="0">
                  <c:v>2013</c:v>
                </c:pt>
                <c:pt idx="1">
                  <c:v>2014</c:v>
                </c:pt>
                <c:pt idx="2">
                  <c:v>2015</c:v>
                </c:pt>
                <c:pt idx="3">
                  <c:v>2016</c:v>
                </c:pt>
                <c:pt idx="4">
                  <c:v>2017</c:v>
                </c:pt>
              </c:numCache>
            </c:numRef>
          </c:cat>
          <c:val>
            <c:numRef>
              <c:f>Sheet1!$F$36:$F$40</c:f>
              <c:numCache>
                <c:formatCode>#,##0</c:formatCode>
                <c:ptCount val="5"/>
                <c:pt idx="0">
                  <c:v>36721</c:v>
                </c:pt>
                <c:pt idx="1">
                  <c:v>43185</c:v>
                </c:pt>
                <c:pt idx="2">
                  <c:v>50296</c:v>
                </c:pt>
                <c:pt idx="3">
                  <c:v>56537</c:v>
                </c:pt>
                <c:pt idx="4">
                  <c:v>58935</c:v>
                </c:pt>
              </c:numCache>
            </c:numRef>
          </c:val>
          <c:smooth val="0"/>
          <c:extLst>
            <c:ext xmlns:c16="http://schemas.microsoft.com/office/drawing/2014/chart" uri="{C3380CC4-5D6E-409C-BE32-E72D297353CC}">
              <c16:uniqueId val="{00000000-0716-4297-84DF-CE453257FDAC}"/>
            </c:ext>
          </c:extLst>
        </c:ser>
        <c:ser>
          <c:idx val="1"/>
          <c:order val="1"/>
          <c:tx>
            <c:strRef>
              <c:f>Sheet1!$G$35</c:f>
              <c:strCache>
                <c:ptCount val="1"/>
                <c:pt idx="0">
                  <c:v>new cases</c:v>
                </c:pt>
              </c:strCache>
            </c:strRef>
          </c:tx>
          <c:spPr>
            <a:ln w="28575" cap="rnd">
              <a:solidFill>
                <a:schemeClr val="dk1">
                  <a:tint val="55000"/>
                </a:schemeClr>
              </a:solidFill>
              <a:round/>
            </a:ln>
            <a:effectLst/>
          </c:spPr>
          <c:marker>
            <c:symbol val="none"/>
          </c:marker>
          <c:cat>
            <c:numRef>
              <c:f>Sheet1!$E$36:$E$40</c:f>
              <c:numCache>
                <c:formatCode>General</c:formatCode>
                <c:ptCount val="5"/>
                <c:pt idx="0">
                  <c:v>2013</c:v>
                </c:pt>
                <c:pt idx="1">
                  <c:v>2014</c:v>
                </c:pt>
                <c:pt idx="2">
                  <c:v>2015</c:v>
                </c:pt>
                <c:pt idx="3">
                  <c:v>2016</c:v>
                </c:pt>
                <c:pt idx="4">
                  <c:v>2017</c:v>
                </c:pt>
              </c:numCache>
            </c:numRef>
          </c:cat>
          <c:val>
            <c:numRef>
              <c:f>Sheet1!$G$36:$G$40</c:f>
              <c:numCache>
                <c:formatCode>#,##0</c:formatCode>
                <c:ptCount val="5"/>
                <c:pt idx="0">
                  <c:v>12143</c:v>
                </c:pt>
                <c:pt idx="1">
                  <c:v>14640</c:v>
                </c:pt>
                <c:pt idx="2">
                  <c:v>16830</c:v>
                </c:pt>
                <c:pt idx="3">
                  <c:v>19281</c:v>
                </c:pt>
                <c:pt idx="4">
                  <c:v>21232</c:v>
                </c:pt>
              </c:numCache>
            </c:numRef>
          </c:val>
          <c:smooth val="0"/>
          <c:extLst>
            <c:ext xmlns:c16="http://schemas.microsoft.com/office/drawing/2014/chart" uri="{C3380CC4-5D6E-409C-BE32-E72D297353CC}">
              <c16:uniqueId val="{00000001-0716-4297-84DF-CE453257FDAC}"/>
            </c:ext>
          </c:extLst>
        </c:ser>
        <c:dLbls>
          <c:showLegendKey val="0"/>
          <c:showVal val="0"/>
          <c:showCatName val="0"/>
          <c:showSerName val="0"/>
          <c:showPercent val="0"/>
          <c:showBubbleSize val="0"/>
        </c:dLbls>
        <c:smooth val="0"/>
        <c:axId val="38604800"/>
        <c:axId val="38606336"/>
      </c:lineChart>
      <c:catAx>
        <c:axId val="38604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IL"/>
          </a:p>
        </c:txPr>
        <c:crossAx val="38606336"/>
        <c:crosses val="autoZero"/>
        <c:auto val="1"/>
        <c:lblAlgn val="ctr"/>
        <c:lblOffset val="100"/>
        <c:noMultiLvlLbl val="0"/>
      </c:catAx>
      <c:valAx>
        <c:axId val="3860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en-IL"/>
          </a:p>
        </c:txPr>
        <c:crossAx val="38604800"/>
        <c:crosses val="autoZero"/>
        <c:crossBetween val="between"/>
      </c:valAx>
      <c:spPr>
        <a:noFill/>
        <a:ln>
          <a:noFill/>
        </a:ln>
        <a:effectLst/>
      </c:spPr>
    </c:plotArea>
    <c:legend>
      <c:legendPos val="b"/>
      <c:overlay val="0"/>
      <c:spPr>
        <a:noFill/>
        <a:ln>
          <a:noFill/>
        </a:ln>
        <a:effectLst/>
      </c:spPr>
      <c:txPr>
        <a:bodyPr rot="0" vert="horz"/>
        <a:lstStyle/>
        <a:p>
          <a:pPr>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solidFill>
            <a:sysClr val="windowText" lastClr="000000"/>
          </a:solidFill>
          <a:latin typeface="David" panose="020E0502060401010101" pitchFamily="34" charset="-79"/>
          <a:cs typeface="David" panose="020E0502060401010101" pitchFamily="34" charset="-79"/>
        </a:defRPr>
      </a:pPr>
      <a:endParaRPr lang="en-I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'לפי מחוזות'!$CB$56</c:f>
              <c:strCache>
                <c:ptCount val="1"/>
                <c:pt idx="0">
                  <c:v>Average Bankruptcy Cases Per Judge</c:v>
                </c:pt>
              </c:strCache>
            </c:strRef>
          </c:tx>
          <c:spPr>
            <a:solidFill>
              <a:schemeClr val="dk1">
                <a:tint val="88500"/>
              </a:schemeClr>
            </a:solidFill>
            <a:ln>
              <a:noFill/>
            </a:ln>
            <a:effectLst/>
          </c:spPr>
          <c:invertIfNegative val="0"/>
          <c:cat>
            <c:strRef>
              <c:f>'לפי מחוזות'!$CA$57:$CA$60</c:f>
              <c:strCache>
                <c:ptCount val="4"/>
                <c:pt idx="0">
                  <c:v>Haifa</c:v>
                </c:pt>
                <c:pt idx="1">
                  <c:v>Beer-Sheva</c:v>
                </c:pt>
                <c:pt idx="2">
                  <c:v>Jerusalem</c:v>
                </c:pt>
                <c:pt idx="3">
                  <c:v>Tel-Aviv</c:v>
                </c:pt>
              </c:strCache>
            </c:strRef>
          </c:cat>
          <c:val>
            <c:numRef>
              <c:f>'לפי מחוזות'!$CB$57:$CB$60</c:f>
              <c:numCache>
                <c:formatCode>#,##0</c:formatCode>
                <c:ptCount val="4"/>
                <c:pt idx="0">
                  <c:v>2010</c:v>
                </c:pt>
                <c:pt idx="1">
                  <c:v>1707</c:v>
                </c:pt>
                <c:pt idx="2">
                  <c:v>602</c:v>
                </c:pt>
                <c:pt idx="3" formatCode="General">
                  <c:v>570</c:v>
                </c:pt>
              </c:numCache>
            </c:numRef>
          </c:val>
          <c:extLst>
            <c:ext xmlns:c16="http://schemas.microsoft.com/office/drawing/2014/chart" uri="{C3380CC4-5D6E-409C-BE32-E72D297353CC}">
              <c16:uniqueId val="{00000000-4D0B-4A05-B002-CEFDC58F7633}"/>
            </c:ext>
          </c:extLst>
        </c:ser>
        <c:dLbls>
          <c:showLegendKey val="0"/>
          <c:showVal val="0"/>
          <c:showCatName val="0"/>
          <c:showSerName val="0"/>
          <c:showPercent val="0"/>
          <c:showBubbleSize val="0"/>
        </c:dLbls>
        <c:gapWidth val="219"/>
        <c:overlap val="-27"/>
        <c:axId val="1391339872"/>
        <c:axId val="1391331136"/>
      </c:barChart>
      <c:lineChart>
        <c:grouping val="standard"/>
        <c:varyColors val="0"/>
        <c:ser>
          <c:idx val="1"/>
          <c:order val="1"/>
          <c:tx>
            <c:strRef>
              <c:f>'לפי מחוזות'!$CC$56</c:f>
              <c:strCache>
                <c:ptCount val="1"/>
                <c:pt idx="0">
                  <c:v>Discharged (%)</c:v>
                </c:pt>
              </c:strCache>
            </c:strRef>
          </c:tx>
          <c:spPr>
            <a:ln w="28575" cap="rnd">
              <a:solidFill>
                <a:schemeClr val="dk1">
                  <a:tint val="55000"/>
                </a:schemeClr>
              </a:solidFill>
              <a:round/>
            </a:ln>
            <a:effectLst/>
          </c:spPr>
          <c:marker>
            <c:symbol val="none"/>
          </c:marker>
          <c:cat>
            <c:strRef>
              <c:f>'לפי מחוזות'!$CA$57:$CA$60</c:f>
              <c:strCache>
                <c:ptCount val="4"/>
                <c:pt idx="0">
                  <c:v>Haifa</c:v>
                </c:pt>
                <c:pt idx="1">
                  <c:v>Beer-Sheva</c:v>
                </c:pt>
                <c:pt idx="2">
                  <c:v>Jerusalem</c:v>
                </c:pt>
                <c:pt idx="3">
                  <c:v>Tel-Aviv</c:v>
                </c:pt>
              </c:strCache>
            </c:strRef>
          </c:cat>
          <c:val>
            <c:numRef>
              <c:f>'לפי מחוזות'!$CC$57:$CC$60</c:f>
              <c:numCache>
                <c:formatCode>0%</c:formatCode>
                <c:ptCount val="4"/>
                <c:pt idx="0">
                  <c:v>0.24</c:v>
                </c:pt>
                <c:pt idx="1">
                  <c:v>0.37</c:v>
                </c:pt>
                <c:pt idx="2">
                  <c:v>0.3</c:v>
                </c:pt>
                <c:pt idx="3">
                  <c:v>0.49</c:v>
                </c:pt>
              </c:numCache>
            </c:numRef>
          </c:val>
          <c:smooth val="0"/>
          <c:extLst>
            <c:ext xmlns:c16="http://schemas.microsoft.com/office/drawing/2014/chart" uri="{C3380CC4-5D6E-409C-BE32-E72D297353CC}">
              <c16:uniqueId val="{00000001-4D0B-4A05-B002-CEFDC58F7633}"/>
            </c:ext>
          </c:extLst>
        </c:ser>
        <c:dLbls>
          <c:showLegendKey val="0"/>
          <c:showVal val="0"/>
          <c:showCatName val="0"/>
          <c:showSerName val="0"/>
          <c:showPercent val="0"/>
          <c:showBubbleSize val="0"/>
        </c:dLbls>
        <c:marker val="1"/>
        <c:smooth val="0"/>
        <c:axId val="1391341952"/>
        <c:axId val="1391340288"/>
      </c:lineChart>
      <c:catAx>
        <c:axId val="139134195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340288"/>
        <c:crosses val="autoZero"/>
        <c:auto val="1"/>
        <c:lblAlgn val="ctr"/>
        <c:lblOffset val="100"/>
        <c:noMultiLvlLbl val="0"/>
      </c:catAx>
      <c:valAx>
        <c:axId val="1391340288"/>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341952"/>
        <c:crosses val="autoZero"/>
        <c:crossBetween val="between"/>
      </c:valAx>
      <c:valAx>
        <c:axId val="139133113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lgn="ct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339872"/>
        <c:crosses val="autoZero"/>
        <c:crossBetween val="between"/>
      </c:valAx>
      <c:catAx>
        <c:axId val="1391339872"/>
        <c:scaling>
          <c:orientation val="minMax"/>
        </c:scaling>
        <c:delete val="1"/>
        <c:axPos val="b"/>
        <c:numFmt formatCode="General" sourceLinked="1"/>
        <c:majorTickMark val="out"/>
        <c:minorTickMark val="none"/>
        <c:tickLblPos val="nextTo"/>
        <c:crossAx val="13913311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lgn="ct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'מעל 70%'!$W$116</c:f>
              <c:strCache>
                <c:ptCount val="1"/>
                <c:pt idx="0">
                  <c:v>Bankruptcy Cases Rate (%)</c:v>
                </c:pt>
              </c:strCache>
            </c:strRef>
          </c:tx>
          <c:spPr>
            <a:solidFill>
              <a:schemeClr val="dk1">
                <a:tint val="88500"/>
                <a:alpha val="70000"/>
              </a:schemeClr>
            </a:solidFill>
            <a:ln>
              <a:noFill/>
            </a:ln>
            <a:effectLst/>
          </c:spPr>
          <c:invertIfNegative val="0"/>
          <c:cat>
            <c:strRef>
              <c:f>'מעל 70%'!$Y$117:$Y$122</c:f>
              <c:strCache>
                <c:ptCount val="6"/>
                <c:pt idx="0">
                  <c:v>Haifa</c:v>
                </c:pt>
                <c:pt idx="1">
                  <c:v>Jerusalem</c:v>
                </c:pt>
                <c:pt idx="2">
                  <c:v>Center</c:v>
                </c:pt>
                <c:pt idx="3">
                  <c:v>Nazareth</c:v>
                </c:pt>
                <c:pt idx="4">
                  <c:v>Beer-Sheva</c:v>
                </c:pt>
                <c:pt idx="5">
                  <c:v>Tel Aviv</c:v>
                </c:pt>
              </c:strCache>
            </c:strRef>
          </c:cat>
          <c:val>
            <c:numRef>
              <c:f>'מעל 70%'!$W$117:$W$122</c:f>
              <c:numCache>
                <c:formatCode>General</c:formatCode>
                <c:ptCount val="6"/>
                <c:pt idx="0">
                  <c:v>91</c:v>
                </c:pt>
                <c:pt idx="1">
                  <c:v>70</c:v>
                </c:pt>
                <c:pt idx="2">
                  <c:v>82</c:v>
                </c:pt>
                <c:pt idx="3">
                  <c:v>78</c:v>
                </c:pt>
                <c:pt idx="4">
                  <c:v>95</c:v>
                </c:pt>
                <c:pt idx="5">
                  <c:v>77</c:v>
                </c:pt>
              </c:numCache>
            </c:numRef>
          </c:val>
          <c:extLst>
            <c:ext xmlns:c16="http://schemas.microsoft.com/office/drawing/2014/chart" uri="{C3380CC4-5D6E-409C-BE32-E72D297353CC}">
              <c16:uniqueId val="{00000000-2D05-46BE-81C1-350237140883}"/>
            </c:ext>
          </c:extLst>
        </c:ser>
        <c:ser>
          <c:idx val="1"/>
          <c:order val="1"/>
          <c:tx>
            <c:strRef>
              <c:f>'מעל 70%'!$X$116</c:f>
              <c:strCache>
                <c:ptCount val="1"/>
                <c:pt idx="0">
                  <c:v>Specification Rate (%) </c:v>
                </c:pt>
              </c:strCache>
            </c:strRef>
          </c:tx>
          <c:spPr>
            <a:solidFill>
              <a:schemeClr val="dk1">
                <a:tint val="55000"/>
                <a:alpha val="70000"/>
              </a:schemeClr>
            </a:solidFill>
            <a:ln>
              <a:noFill/>
            </a:ln>
            <a:effectLst/>
          </c:spPr>
          <c:invertIfNegative val="0"/>
          <c:cat>
            <c:strRef>
              <c:f>'מעל 70%'!$Y$117:$Y$122</c:f>
              <c:strCache>
                <c:ptCount val="6"/>
                <c:pt idx="0">
                  <c:v>Haifa</c:v>
                </c:pt>
                <c:pt idx="1">
                  <c:v>Jerusalem</c:v>
                </c:pt>
                <c:pt idx="2">
                  <c:v>Center</c:v>
                </c:pt>
                <c:pt idx="3">
                  <c:v>Nazareth</c:v>
                </c:pt>
                <c:pt idx="4">
                  <c:v>Beer-Sheva</c:v>
                </c:pt>
                <c:pt idx="5">
                  <c:v>Tel Aviv</c:v>
                </c:pt>
              </c:strCache>
            </c:strRef>
          </c:cat>
          <c:val>
            <c:numRef>
              <c:f>'מעל 70%'!$X$117:$X$122</c:f>
              <c:numCache>
                <c:formatCode>General</c:formatCode>
                <c:ptCount val="6"/>
                <c:pt idx="0">
                  <c:v>3</c:v>
                </c:pt>
                <c:pt idx="1">
                  <c:v>11</c:v>
                </c:pt>
                <c:pt idx="2">
                  <c:v>13</c:v>
                </c:pt>
                <c:pt idx="3">
                  <c:v>8</c:v>
                </c:pt>
                <c:pt idx="4">
                  <c:v>10</c:v>
                </c:pt>
                <c:pt idx="5">
                  <c:v>24</c:v>
                </c:pt>
              </c:numCache>
            </c:numRef>
          </c:val>
          <c:extLst>
            <c:ext xmlns:c16="http://schemas.microsoft.com/office/drawing/2014/chart" uri="{C3380CC4-5D6E-409C-BE32-E72D297353CC}">
              <c16:uniqueId val="{00000001-2D05-46BE-81C1-350237140883}"/>
            </c:ext>
          </c:extLst>
        </c:ser>
        <c:dLbls>
          <c:showLegendKey val="0"/>
          <c:showVal val="0"/>
          <c:showCatName val="0"/>
          <c:showSerName val="0"/>
          <c:showPercent val="0"/>
          <c:showBubbleSize val="0"/>
        </c:dLbls>
        <c:gapWidth val="75"/>
        <c:axId val="2029605904"/>
        <c:axId val="2029622960"/>
        <c:extLst>
          <c:ext xmlns:c15="http://schemas.microsoft.com/office/drawing/2012/chart" uri="{02D57815-91ED-43cb-92C2-25804820EDAC}">
            <c15:filteredBarSeries>
              <c15:ser>
                <c:idx val="2"/>
                <c:order val="2"/>
                <c:tx>
                  <c:strRef>
                    <c:extLst>
                      <c:ext uri="{02D57815-91ED-43cb-92C2-25804820EDAC}">
                        <c15:formulaRef>
                          <c15:sqref>'מעל 70%'!$Y$116</c15:sqref>
                        </c15:formulaRef>
                      </c:ext>
                    </c:extLst>
                    <c:strCache>
                      <c:ptCount val="1"/>
                    </c:strCache>
                  </c:strRef>
                </c:tx>
                <c:spPr>
                  <a:solidFill>
                    <a:schemeClr val="dk1">
                      <a:tint val="75000"/>
                      <a:alpha val="70000"/>
                    </a:schemeClr>
                  </a:solidFill>
                  <a:ln>
                    <a:noFill/>
                  </a:ln>
                  <a:effectLst/>
                </c:spPr>
                <c:invertIfNegative val="0"/>
                <c:cat>
                  <c:strRef>
                    <c:extLst>
                      <c:ext uri="{02D57815-91ED-43cb-92C2-25804820EDAC}">
                        <c15:formulaRef>
                          <c15:sqref>'מעל 70%'!$Y$117:$Y$122</c15:sqref>
                        </c15:formulaRef>
                      </c:ext>
                    </c:extLst>
                    <c:strCache>
                      <c:ptCount val="6"/>
                      <c:pt idx="0">
                        <c:v>Haifa</c:v>
                      </c:pt>
                      <c:pt idx="1">
                        <c:v>Jerusalem</c:v>
                      </c:pt>
                      <c:pt idx="2">
                        <c:v>Center</c:v>
                      </c:pt>
                      <c:pt idx="3">
                        <c:v>Nazareth</c:v>
                      </c:pt>
                      <c:pt idx="4">
                        <c:v>Beer-Sheva</c:v>
                      </c:pt>
                      <c:pt idx="5">
                        <c:v>Tel Aviv</c:v>
                      </c:pt>
                    </c:strCache>
                  </c:strRef>
                </c:cat>
                <c:val>
                  <c:numRef>
                    <c:extLst>
                      <c:ext uri="{02D57815-91ED-43cb-92C2-25804820EDAC}">
                        <c15:formulaRef>
                          <c15:sqref>'מעל 70%'!$Y$117:$Y$122</c15:sqref>
                        </c15:formulaRef>
                      </c:ext>
                    </c:extLst>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2D05-46BE-81C1-350237140883}"/>
                  </c:ext>
                </c:extLst>
              </c15:ser>
            </c15:filteredBarSeries>
          </c:ext>
        </c:extLst>
      </c:barChart>
      <c:catAx>
        <c:axId val="2029605904"/>
        <c:scaling>
          <c:orientation val="minMax"/>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2029622960"/>
        <c:crossesAt val="0"/>
        <c:auto val="1"/>
        <c:lblAlgn val="ctr"/>
        <c:lblOffset val="100"/>
        <c:noMultiLvlLbl val="0"/>
      </c:catAx>
      <c:valAx>
        <c:axId val="202962296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2029605904"/>
        <c:crosses val="autoZero"/>
        <c:crossBetween val="between"/>
        <c:majorUnit val="20"/>
        <c:dispUnits>
          <c:builtInUnit val="hundre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Sheet1!$AH$3</c:f>
              <c:strCache>
                <c:ptCount val="1"/>
                <c:pt idx="0">
                  <c:v>Bankruptcy Judicial Specification</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Sheet1!$AI$4:$AI$6</c:f>
              <c:strCache>
                <c:ptCount val="3"/>
                <c:pt idx="0">
                  <c:v>Tel Aviv</c:v>
                </c:pt>
                <c:pt idx="1">
                  <c:v>Center</c:v>
                </c:pt>
                <c:pt idx="2">
                  <c:v>Haifa</c:v>
                </c:pt>
              </c:strCache>
            </c:strRef>
          </c:cat>
          <c:val>
            <c:numRef>
              <c:f>Sheet1!$AH$4:$AH$6</c:f>
              <c:numCache>
                <c:formatCode>0%</c:formatCode>
                <c:ptCount val="3"/>
                <c:pt idx="0">
                  <c:v>0.58340861186389636</c:v>
                </c:pt>
                <c:pt idx="1">
                  <c:v>0.76081501555756303</c:v>
                </c:pt>
                <c:pt idx="2">
                  <c:v>0.88632149479389533</c:v>
                </c:pt>
              </c:numCache>
            </c:numRef>
          </c:val>
          <c:extLst>
            <c:ext xmlns:c16="http://schemas.microsoft.com/office/drawing/2014/chart" uri="{C3380CC4-5D6E-409C-BE32-E72D297353CC}">
              <c16:uniqueId val="{00000000-2851-4184-8324-8FC927832409}"/>
            </c:ext>
          </c:extLst>
        </c:ser>
        <c:ser>
          <c:idx val="1"/>
          <c:order val="1"/>
          <c:tx>
            <c:strRef>
              <c:f>Sheet1!$AI$3</c:f>
              <c:strCache>
                <c:ptCount val="1"/>
                <c:pt idx="0">
                  <c:v>District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elete val="1"/>
          </c:dLbls>
          <c:cat>
            <c:strRef>
              <c:f>Sheet1!$AI$4:$AI$6</c:f>
              <c:strCache>
                <c:ptCount val="3"/>
                <c:pt idx="0">
                  <c:v>Tel Aviv</c:v>
                </c:pt>
                <c:pt idx="1">
                  <c:v>Center</c:v>
                </c:pt>
                <c:pt idx="2">
                  <c:v>Haifa</c:v>
                </c:pt>
              </c:strCache>
            </c:strRef>
          </c:cat>
          <c:val>
            <c:numRef>
              <c:f>Sheet1!$AI$4:$AI$6</c:f>
              <c:numCache>
                <c:formatCode>0%</c:formatCode>
                <c:ptCount val="3"/>
                <c:pt idx="0">
                  <c:v>0</c:v>
                </c:pt>
                <c:pt idx="1">
                  <c:v>0</c:v>
                </c:pt>
                <c:pt idx="2">
                  <c:v>0</c:v>
                </c:pt>
              </c:numCache>
            </c:numRef>
          </c:val>
          <c:extLst>
            <c:ext xmlns:c16="http://schemas.microsoft.com/office/drawing/2014/chart" uri="{C3380CC4-5D6E-409C-BE32-E72D297353CC}">
              <c16:uniqueId val="{00000001-2851-4184-8324-8FC927832409}"/>
            </c:ext>
          </c:extLst>
        </c:ser>
        <c:dLbls>
          <c:dLblPos val="outEnd"/>
          <c:showLegendKey val="0"/>
          <c:showVal val="1"/>
          <c:showCatName val="0"/>
          <c:showSerName val="0"/>
          <c:showPercent val="0"/>
          <c:showBubbleSize val="0"/>
        </c:dLbls>
        <c:gapWidth val="100"/>
        <c:overlap val="-24"/>
        <c:axId val="2029700336"/>
        <c:axId val="2029700752"/>
      </c:barChart>
      <c:catAx>
        <c:axId val="2029700336"/>
        <c:scaling>
          <c:orientation val="maxMin"/>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2029700752"/>
        <c:crosses val="autoZero"/>
        <c:auto val="1"/>
        <c:lblAlgn val="ctr"/>
        <c:lblOffset val="100"/>
        <c:noMultiLvlLbl val="0"/>
      </c:catAx>
      <c:valAx>
        <c:axId val="2029700752"/>
        <c:scaling>
          <c:orientation val="minMax"/>
        </c:scaling>
        <c:delete val="1"/>
        <c:axPos val="r"/>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02970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'לפי מחוזות'!$BH$280</c:f>
              <c:strCache>
                <c:ptCount val="1"/>
                <c:pt idx="0">
                  <c:v>Civil</c:v>
                </c:pt>
              </c:strCache>
            </c:strRef>
          </c:tx>
          <c:spPr>
            <a:ln w="28575" cap="rnd">
              <a:solidFill>
                <a:schemeClr val="dk1">
                  <a:tint val="88500"/>
                </a:schemeClr>
              </a:solidFill>
              <a:round/>
            </a:ln>
            <a:effectLst/>
          </c:spPr>
          <c:marker>
            <c:symbol val="none"/>
          </c:marker>
          <c:val>
            <c:numRef>
              <c:f>'לפי מחוזות'!$BH$281:$BH$311</c:f>
              <c:numCache>
                <c:formatCode>0%</c:formatCode>
                <c:ptCount val="31"/>
                <c:pt idx="0">
                  <c:v>0.21392016376663256</c:v>
                </c:pt>
                <c:pt idx="1">
                  <c:v>2.5423728813559324E-2</c:v>
                </c:pt>
                <c:pt idx="2">
                  <c:v>0.98120300751879697</c:v>
                </c:pt>
                <c:pt idx="3">
                  <c:v>0.98529411764705888</c:v>
                </c:pt>
                <c:pt idx="4">
                  <c:v>0.57868020304568524</c:v>
                </c:pt>
                <c:pt idx="5">
                  <c:v>4.8117154811715482E-2</c:v>
                </c:pt>
                <c:pt idx="6">
                  <c:v>0.94074074074074077</c:v>
                </c:pt>
                <c:pt idx="7">
                  <c:v>0.96168582375478917</c:v>
                </c:pt>
                <c:pt idx="8">
                  <c:v>0.6785714285714286</c:v>
                </c:pt>
                <c:pt idx="9">
                  <c:v>0.98039215686274528</c:v>
                </c:pt>
                <c:pt idx="10">
                  <c:v>0.49305555555555558</c:v>
                </c:pt>
                <c:pt idx="11">
                  <c:v>0.88307692307692309</c:v>
                </c:pt>
                <c:pt idx="12">
                  <c:v>0.49038461538461531</c:v>
                </c:pt>
                <c:pt idx="13">
                  <c:v>0.94090909090909092</c:v>
                </c:pt>
                <c:pt idx="14">
                  <c:v>0.60176991150442483</c:v>
                </c:pt>
                <c:pt idx="15">
                  <c:v>0.97777777777777775</c:v>
                </c:pt>
                <c:pt idx="16">
                  <c:v>0.86292834890965731</c:v>
                </c:pt>
                <c:pt idx="17">
                  <c:v>0.78418803418803407</c:v>
                </c:pt>
                <c:pt idx="18">
                  <c:v>0.95928753180661563</c:v>
                </c:pt>
                <c:pt idx="19">
                  <c:v>0.93377483443708609</c:v>
                </c:pt>
                <c:pt idx="20">
                  <c:v>0.92292490118577042</c:v>
                </c:pt>
                <c:pt idx="21">
                  <c:v>0.95652173913043492</c:v>
                </c:pt>
                <c:pt idx="22">
                  <c:v>0.96721311475409821</c:v>
                </c:pt>
                <c:pt idx="23">
                  <c:v>0.95823665893271448</c:v>
                </c:pt>
                <c:pt idx="24">
                  <c:v>1</c:v>
                </c:pt>
                <c:pt idx="25">
                  <c:v>0.90101522842639592</c:v>
                </c:pt>
                <c:pt idx="26">
                  <c:v>0.97183098591549277</c:v>
                </c:pt>
                <c:pt idx="27">
                  <c:v>0.46774193548387094</c:v>
                </c:pt>
                <c:pt idx="28">
                  <c:v>0.73913043478260865</c:v>
                </c:pt>
                <c:pt idx="29">
                  <c:v>0.67647058823529416</c:v>
                </c:pt>
                <c:pt idx="30">
                  <c:v>0.625</c:v>
                </c:pt>
              </c:numCache>
            </c:numRef>
          </c:val>
          <c:smooth val="0"/>
          <c:extLst>
            <c:ext xmlns:c16="http://schemas.microsoft.com/office/drawing/2014/chart" uri="{C3380CC4-5D6E-409C-BE32-E72D297353CC}">
              <c16:uniqueId val="{00000000-E5F6-4112-BB51-EBCC1BF36E1C}"/>
            </c:ext>
          </c:extLst>
        </c:ser>
        <c:ser>
          <c:idx val="1"/>
          <c:order val="1"/>
          <c:tx>
            <c:strRef>
              <c:f>'לפי מחוזות'!$BI$280</c:f>
              <c:strCache>
                <c:ptCount val="1"/>
                <c:pt idx="0">
                  <c:v>Bankruptcy</c:v>
                </c:pt>
              </c:strCache>
            </c:strRef>
          </c:tx>
          <c:spPr>
            <a:ln w="28575" cap="rnd">
              <a:solidFill>
                <a:schemeClr val="dk1">
                  <a:tint val="55000"/>
                </a:schemeClr>
              </a:solidFill>
              <a:round/>
            </a:ln>
            <a:effectLst/>
          </c:spPr>
          <c:marker>
            <c:symbol val="none"/>
          </c:marker>
          <c:val>
            <c:numRef>
              <c:f>'לפי מחוזות'!$BI$281:$BI$311</c:f>
              <c:numCache>
                <c:formatCode>0%</c:formatCode>
                <c:ptCount val="31"/>
                <c:pt idx="0">
                  <c:v>0.20826580226904376</c:v>
                </c:pt>
                <c:pt idx="1">
                  <c:v>0.36898395721925131</c:v>
                </c:pt>
                <c:pt idx="2">
                  <c:v>0.43343982960596378</c:v>
                </c:pt>
                <c:pt idx="3">
                  <c:v>0.46875</c:v>
                </c:pt>
                <c:pt idx="4">
                  <c:v>0.48203330411919371</c:v>
                </c:pt>
                <c:pt idx="5">
                  <c:v>0.54053188080743353</c:v>
                </c:pt>
                <c:pt idx="6">
                  <c:v>0.56168831168831168</c:v>
                </c:pt>
                <c:pt idx="7">
                  <c:v>0.7013729977116705</c:v>
                </c:pt>
                <c:pt idx="8">
                  <c:v>0.70491803278688525</c:v>
                </c:pt>
                <c:pt idx="9">
                  <c:v>0.72980132450331126</c:v>
                </c:pt>
                <c:pt idx="10">
                  <c:v>0.73234200743494426</c:v>
                </c:pt>
                <c:pt idx="11">
                  <c:v>0.76618705035971224</c:v>
                </c:pt>
                <c:pt idx="12">
                  <c:v>0.77192982456140347</c:v>
                </c:pt>
                <c:pt idx="13">
                  <c:v>0.77596741344195519</c:v>
                </c:pt>
                <c:pt idx="14">
                  <c:v>0.77770491803278685</c:v>
                </c:pt>
                <c:pt idx="15">
                  <c:v>0.77886977886977882</c:v>
                </c:pt>
                <c:pt idx="16">
                  <c:v>0.78456375838926173</c:v>
                </c:pt>
                <c:pt idx="17">
                  <c:v>0.78852236782647989</c:v>
                </c:pt>
                <c:pt idx="18">
                  <c:v>0.81241050119331737</c:v>
                </c:pt>
                <c:pt idx="19">
                  <c:v>0.82583621683967701</c:v>
                </c:pt>
                <c:pt idx="20">
                  <c:v>0.86261200108607117</c:v>
                </c:pt>
                <c:pt idx="21">
                  <c:v>0.88341781317885593</c:v>
                </c:pt>
                <c:pt idx="22">
                  <c:v>0.91527777777777775</c:v>
                </c:pt>
                <c:pt idx="23">
                  <c:v>0.91614785992217895</c:v>
                </c:pt>
                <c:pt idx="24">
                  <c:v>0.92076502732240439</c:v>
                </c:pt>
                <c:pt idx="25">
                  <c:v>0.92671130952380953</c:v>
                </c:pt>
                <c:pt idx="26">
                  <c:v>0.93652212784979882</c:v>
                </c:pt>
                <c:pt idx="27">
                  <c:v>0.94126006631927994</c:v>
                </c:pt>
                <c:pt idx="28">
                  <c:v>0.94596711041503523</c:v>
                </c:pt>
                <c:pt idx="29">
                  <c:v>0.95451505016722404</c:v>
                </c:pt>
                <c:pt idx="30">
                  <c:v>0.97212543554006969</c:v>
                </c:pt>
              </c:numCache>
            </c:numRef>
          </c:val>
          <c:smooth val="0"/>
          <c:extLst>
            <c:ext xmlns:c16="http://schemas.microsoft.com/office/drawing/2014/chart" uri="{C3380CC4-5D6E-409C-BE32-E72D297353CC}">
              <c16:uniqueId val="{00000001-E5F6-4112-BB51-EBCC1BF36E1C}"/>
            </c:ext>
          </c:extLst>
        </c:ser>
        <c:dLbls>
          <c:showLegendKey val="0"/>
          <c:showVal val="0"/>
          <c:showCatName val="0"/>
          <c:showSerName val="0"/>
          <c:showPercent val="0"/>
          <c:showBubbleSize val="0"/>
        </c:dLbls>
        <c:smooth val="0"/>
        <c:axId val="1302696912"/>
        <c:axId val="1302696080"/>
      </c:lineChart>
      <c:catAx>
        <c:axId val="1302696912"/>
        <c:scaling>
          <c:orientation val="minMax"/>
        </c:scaling>
        <c:delete val="1"/>
        <c:axPos val="b"/>
        <c:numFmt formatCode="General" sourceLinked="1"/>
        <c:majorTickMark val="out"/>
        <c:minorTickMark val="none"/>
        <c:tickLblPos val="nextTo"/>
        <c:crossAx val="1302696080"/>
        <c:crosses val="autoZero"/>
        <c:auto val="1"/>
        <c:lblAlgn val="ctr"/>
        <c:lblOffset val="100"/>
        <c:noMultiLvlLbl val="0"/>
      </c:catAx>
      <c:valAx>
        <c:axId val="1302696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0269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'לפי מחוזות'!$CA$281</c:f>
              <c:strCache>
                <c:ptCount val="1"/>
                <c:pt idx="0">
                  <c:v>Bankruptcy</c:v>
                </c:pt>
              </c:strCache>
            </c:strRef>
          </c:tx>
          <c:spPr>
            <a:ln w="44450" cap="rnd">
              <a:solidFill>
                <a:schemeClr val="dk1">
                  <a:tint val="88500"/>
                </a:schemeClr>
              </a:solidFill>
              <a:round/>
            </a:ln>
            <a:effectLst/>
          </c:spPr>
          <c:marker>
            <c:symbol val="none"/>
          </c:marker>
          <c:val>
            <c:numRef>
              <c:f>'לפי מחוזות'!$CA$282:$CA$312</c:f>
              <c:numCache>
                <c:formatCode>0.00%</c:formatCode>
                <c:ptCount val="31"/>
                <c:pt idx="0">
                  <c:v>0.20826580226904376</c:v>
                </c:pt>
                <c:pt idx="1">
                  <c:v>0.36898395721925131</c:v>
                </c:pt>
                <c:pt idx="2">
                  <c:v>0.43343982960596378</c:v>
                </c:pt>
                <c:pt idx="3">
                  <c:v>0.46875</c:v>
                </c:pt>
                <c:pt idx="4">
                  <c:v>0.48203330411919371</c:v>
                </c:pt>
                <c:pt idx="5">
                  <c:v>0.54053188080743353</c:v>
                </c:pt>
                <c:pt idx="6">
                  <c:v>0.56168831168831168</c:v>
                </c:pt>
                <c:pt idx="7">
                  <c:v>0.7013729977116705</c:v>
                </c:pt>
                <c:pt idx="8">
                  <c:v>0.70491803278688525</c:v>
                </c:pt>
                <c:pt idx="9">
                  <c:v>0.72980132450331126</c:v>
                </c:pt>
                <c:pt idx="10">
                  <c:v>0.73234200743494426</c:v>
                </c:pt>
                <c:pt idx="11">
                  <c:v>0.76618705035971224</c:v>
                </c:pt>
                <c:pt idx="12">
                  <c:v>0.77192982456140347</c:v>
                </c:pt>
                <c:pt idx="13">
                  <c:v>0.77596741344195519</c:v>
                </c:pt>
                <c:pt idx="14">
                  <c:v>0.77770491803278685</c:v>
                </c:pt>
                <c:pt idx="15">
                  <c:v>0.77886977886977882</c:v>
                </c:pt>
                <c:pt idx="16">
                  <c:v>0.78456375838926173</c:v>
                </c:pt>
                <c:pt idx="17">
                  <c:v>0.78852236782647989</c:v>
                </c:pt>
                <c:pt idx="18">
                  <c:v>0.81241050119331737</c:v>
                </c:pt>
                <c:pt idx="19">
                  <c:v>0.82583621683967701</c:v>
                </c:pt>
                <c:pt idx="20">
                  <c:v>0.86261200108607117</c:v>
                </c:pt>
                <c:pt idx="21">
                  <c:v>0.88341781317885593</c:v>
                </c:pt>
                <c:pt idx="22">
                  <c:v>0.91527777777777775</c:v>
                </c:pt>
                <c:pt idx="23">
                  <c:v>0.91614785992217895</c:v>
                </c:pt>
                <c:pt idx="24">
                  <c:v>0.92076502732240439</c:v>
                </c:pt>
                <c:pt idx="25">
                  <c:v>0.92671130952380953</c:v>
                </c:pt>
                <c:pt idx="26">
                  <c:v>0.93652212784979882</c:v>
                </c:pt>
                <c:pt idx="27">
                  <c:v>0.94126006631927994</c:v>
                </c:pt>
                <c:pt idx="28">
                  <c:v>0.94596711041503523</c:v>
                </c:pt>
                <c:pt idx="29">
                  <c:v>0.95451505016722404</c:v>
                </c:pt>
                <c:pt idx="30">
                  <c:v>0.97212543554006969</c:v>
                </c:pt>
              </c:numCache>
            </c:numRef>
          </c:val>
          <c:smooth val="0"/>
          <c:extLst>
            <c:ext xmlns:c16="http://schemas.microsoft.com/office/drawing/2014/chart" uri="{C3380CC4-5D6E-409C-BE32-E72D297353CC}">
              <c16:uniqueId val="{00000000-5B85-42EC-9C05-F9E6CB5E201E}"/>
            </c:ext>
          </c:extLst>
        </c:ser>
        <c:ser>
          <c:idx val="1"/>
          <c:order val="1"/>
          <c:tx>
            <c:strRef>
              <c:f>'לפי מחוזות'!$CB$281</c:f>
              <c:strCache>
                <c:ptCount val="1"/>
                <c:pt idx="0">
                  <c:v>Criminal and Traffic </c:v>
                </c:pt>
              </c:strCache>
            </c:strRef>
          </c:tx>
          <c:spPr>
            <a:ln w="31750" cap="rnd">
              <a:solidFill>
                <a:schemeClr val="dk1">
                  <a:tint val="55000"/>
                </a:schemeClr>
              </a:solidFill>
              <a:round/>
            </a:ln>
            <a:effectLst/>
          </c:spPr>
          <c:marker>
            <c:symbol val="none"/>
          </c:marker>
          <c:val>
            <c:numRef>
              <c:f>'לפי מחוזות'!$CB$282:$CB$312</c:f>
              <c:numCache>
                <c:formatCode>0.00%</c:formatCode>
                <c:ptCount val="31"/>
                <c:pt idx="0">
                  <c:v>4.0941658137154556E-3</c:v>
                </c:pt>
                <c:pt idx="1">
                  <c:v>4.9152542372881351E-2</c:v>
                </c:pt>
                <c:pt idx="2">
                  <c:v>7.5187969924812026E-3</c:v>
                </c:pt>
                <c:pt idx="3">
                  <c:v>2.4509803921568627E-3</c:v>
                </c:pt>
                <c:pt idx="4">
                  <c:v>0.15</c:v>
                </c:pt>
                <c:pt idx="5">
                  <c:v>0.94630404463040452</c:v>
                </c:pt>
                <c:pt idx="6">
                  <c:v>5.9259259259259262E-2</c:v>
                </c:pt>
                <c:pt idx="7">
                  <c:v>0</c:v>
                </c:pt>
                <c:pt idx="8">
                  <c:v>0.29365079365079366</c:v>
                </c:pt>
                <c:pt idx="9">
                  <c:v>4.9019607843137254E-3</c:v>
                </c:pt>
                <c:pt idx="10">
                  <c:v>6.9444444444444441E-3</c:v>
                </c:pt>
                <c:pt idx="11">
                  <c:v>2.1538461538461541E-2</c:v>
                </c:pt>
                <c:pt idx="12">
                  <c:v>0.49038461538461531</c:v>
                </c:pt>
                <c:pt idx="13">
                  <c:v>3.1818181818181815E-2</c:v>
                </c:pt>
                <c:pt idx="14">
                  <c:v>0.38790560471976399</c:v>
                </c:pt>
                <c:pt idx="15">
                  <c:v>5.5555555555555558E-3</c:v>
                </c:pt>
                <c:pt idx="16">
                  <c:v>0.10591900311526478</c:v>
                </c:pt>
                <c:pt idx="17">
                  <c:v>0.20299145299145296</c:v>
                </c:pt>
                <c:pt idx="18">
                  <c:v>2.5445292620865138E-2</c:v>
                </c:pt>
                <c:pt idx="19">
                  <c:v>6.6225165562913907E-3</c:v>
                </c:pt>
                <c:pt idx="20">
                  <c:v>1.9762845849802372E-2</c:v>
                </c:pt>
                <c:pt idx="21">
                  <c:v>4.3478260869565216E-2</c:v>
                </c:pt>
                <c:pt idx="22">
                  <c:v>1.6393442622950821E-2</c:v>
                </c:pt>
                <c:pt idx="23">
                  <c:v>3.94431554524362E-2</c:v>
                </c:pt>
                <c:pt idx="24">
                  <c:v>0</c:v>
                </c:pt>
                <c:pt idx="25">
                  <c:v>5.8375634517766485E-2</c:v>
                </c:pt>
                <c:pt idx="26">
                  <c:v>2.8169014084507043E-2</c:v>
                </c:pt>
                <c:pt idx="27">
                  <c:v>0.532258064516129</c:v>
                </c:pt>
                <c:pt idx="28">
                  <c:v>0.18840579710144928</c:v>
                </c:pt>
                <c:pt idx="29">
                  <c:v>0.3235294117647059</c:v>
                </c:pt>
                <c:pt idx="30">
                  <c:v>0.37</c:v>
                </c:pt>
              </c:numCache>
            </c:numRef>
          </c:val>
          <c:smooth val="0"/>
          <c:extLst>
            <c:ext xmlns:c16="http://schemas.microsoft.com/office/drawing/2014/chart" uri="{C3380CC4-5D6E-409C-BE32-E72D297353CC}">
              <c16:uniqueId val="{00000001-5B85-42EC-9C05-F9E6CB5E201E}"/>
            </c:ext>
          </c:extLst>
        </c:ser>
        <c:ser>
          <c:idx val="2"/>
          <c:order val="2"/>
          <c:tx>
            <c:strRef>
              <c:f>'לפי מחוזות'!$CC$281</c:f>
              <c:strCache>
                <c:ptCount val="1"/>
                <c:pt idx="0">
                  <c:v>Corporate Bankruptcy</c:v>
                </c:pt>
              </c:strCache>
            </c:strRef>
          </c:tx>
          <c:spPr>
            <a:ln w="44450" cap="rnd">
              <a:solidFill>
                <a:schemeClr val="dk1">
                  <a:tint val="75000"/>
                </a:schemeClr>
              </a:solidFill>
              <a:round/>
            </a:ln>
            <a:effectLst/>
          </c:spPr>
          <c:marker>
            <c:symbol val="none"/>
          </c:marker>
          <c:val>
            <c:numRef>
              <c:f>'לפי מחוזות'!$CC$282:$CC$312</c:f>
              <c:numCache>
                <c:formatCode>0.00%</c:formatCode>
                <c:ptCount val="31"/>
                <c:pt idx="0">
                  <c:v>0.78198567041965195</c:v>
                </c:pt>
                <c:pt idx="1">
                  <c:v>0.92542372881355928</c:v>
                </c:pt>
                <c:pt idx="2">
                  <c:v>1.1278195488721804E-2</c:v>
                </c:pt>
                <c:pt idx="3">
                  <c:v>9.8039215686274508E-3</c:v>
                </c:pt>
                <c:pt idx="4">
                  <c:v>0.22842639593908629</c:v>
                </c:pt>
                <c:pt idx="5">
                  <c:v>0</c:v>
                </c:pt>
                <c:pt idx="6">
                  <c:v>0</c:v>
                </c:pt>
                <c:pt idx="7">
                  <c:v>3.8314176245210725E-2</c:v>
                </c:pt>
                <c:pt idx="8">
                  <c:v>1.984126984126984E-2</c:v>
                </c:pt>
                <c:pt idx="9">
                  <c:v>1.4705882352941176E-2</c:v>
                </c:pt>
                <c:pt idx="10">
                  <c:v>0.5</c:v>
                </c:pt>
                <c:pt idx="11">
                  <c:v>0</c:v>
                </c:pt>
                <c:pt idx="12">
                  <c:v>0</c:v>
                </c:pt>
                <c:pt idx="13">
                  <c:v>0</c:v>
                </c:pt>
                <c:pt idx="14">
                  <c:v>0</c:v>
                </c:pt>
                <c:pt idx="15">
                  <c:v>1.6666666666666666E-2</c:v>
                </c:pt>
                <c:pt idx="16">
                  <c:v>0</c:v>
                </c:pt>
                <c:pt idx="17">
                  <c:v>0</c:v>
                </c:pt>
                <c:pt idx="18">
                  <c:v>1.5267175572519083E-2</c:v>
                </c:pt>
                <c:pt idx="19">
                  <c:v>0</c:v>
                </c:pt>
                <c:pt idx="20">
                  <c:v>0</c:v>
                </c:pt>
                <c:pt idx="21">
                  <c:v>0</c:v>
                </c:pt>
                <c:pt idx="22">
                  <c:v>1.6393442622950821E-2</c:v>
                </c:pt>
                <c:pt idx="23">
                  <c:v>2.3201856148491878E-3</c:v>
                </c:pt>
                <c:pt idx="24">
                  <c:v>0</c:v>
                </c:pt>
                <c:pt idx="25">
                  <c:v>1.2690355329949238E-2</c:v>
                </c:pt>
                <c:pt idx="26">
                  <c:v>0</c:v>
                </c:pt>
                <c:pt idx="27">
                  <c:v>0</c:v>
                </c:pt>
                <c:pt idx="28">
                  <c:v>7.246376811594203E-3</c:v>
                </c:pt>
                <c:pt idx="29">
                  <c:v>0</c:v>
                </c:pt>
                <c:pt idx="30">
                  <c:v>0</c:v>
                </c:pt>
              </c:numCache>
            </c:numRef>
          </c:val>
          <c:smooth val="0"/>
          <c:extLst>
            <c:ext xmlns:c16="http://schemas.microsoft.com/office/drawing/2014/chart" uri="{C3380CC4-5D6E-409C-BE32-E72D297353CC}">
              <c16:uniqueId val="{00000002-5B85-42EC-9C05-F9E6CB5E201E}"/>
            </c:ext>
          </c:extLst>
        </c:ser>
        <c:dLbls>
          <c:showLegendKey val="0"/>
          <c:showVal val="0"/>
          <c:showCatName val="0"/>
          <c:showSerName val="0"/>
          <c:showPercent val="0"/>
          <c:showBubbleSize val="0"/>
        </c:dLbls>
        <c:smooth val="0"/>
        <c:axId val="1378212688"/>
        <c:axId val="1378211856"/>
      </c:lineChart>
      <c:catAx>
        <c:axId val="1378212688"/>
        <c:scaling>
          <c:orientation val="minMax"/>
        </c:scaling>
        <c:delete val="1"/>
        <c:axPos val="b"/>
        <c:majorTickMark val="out"/>
        <c:minorTickMark val="none"/>
        <c:tickLblPos val="nextTo"/>
        <c:crossAx val="1378211856"/>
        <c:crossesAt val="0"/>
        <c:auto val="1"/>
        <c:lblAlgn val="ctr"/>
        <c:lblOffset val="100"/>
        <c:noMultiLvlLbl val="0"/>
      </c:catAx>
      <c:valAx>
        <c:axId val="1378211856"/>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7821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'לפי מחוזות'!$CN$4</c:f>
              <c:strCache>
                <c:ptCount val="1"/>
                <c:pt idx="0">
                  <c:v>Bankruptcy</c:v>
                </c:pt>
              </c:strCache>
            </c:strRef>
          </c:tx>
          <c:spPr>
            <a:solidFill>
              <a:schemeClr val="dk1">
                <a:tint val="88500"/>
              </a:schemeClr>
            </a:solidFill>
            <a:ln>
              <a:noFill/>
            </a:ln>
            <a:effectLst/>
          </c:spPr>
          <c:invertIfNegative val="0"/>
          <c:dLbls>
            <c:dLbl>
              <c:idx val="2"/>
              <c:layout>
                <c:manualLayout>
                  <c:x val="-3.968253968253968E-2"/>
                  <c:y val="0.122377622377622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44-42BC-97AD-CD9C818AFD88}"/>
                </c:ext>
              </c:extLst>
            </c:dLbl>
            <c:dLbl>
              <c:idx val="3"/>
              <c:layout>
                <c:manualLayout>
                  <c:x val="1.984126984126984E-2"/>
                  <c:y val="3.4965034965034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44-42BC-97AD-CD9C818AFD88}"/>
                </c:ext>
              </c:extLst>
            </c:dLbl>
            <c:dLbl>
              <c:idx val="4"/>
              <c:layout>
                <c:manualLayout>
                  <c:x val="3.3068783068781857E-3"/>
                  <c:y val="2.3310023310023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44-42BC-97AD-CD9C818AFD88}"/>
                </c:ext>
              </c:extLst>
            </c:dLbl>
            <c:dLbl>
              <c:idx val="5"/>
              <c:layout>
                <c:manualLayout>
                  <c:x val="3.6375661375661499E-2"/>
                  <c:y val="6.9930069930069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44-42BC-97AD-CD9C818AFD8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'לפי מחוזות'!$CM$5:$CM$10</c:f>
              <c:strCache>
                <c:ptCount val="6"/>
                <c:pt idx="0">
                  <c:v>Beer-Sheva</c:v>
                </c:pt>
                <c:pt idx="1">
                  <c:v>Haifa</c:v>
                </c:pt>
                <c:pt idx="2">
                  <c:v>Jerusalem</c:v>
                </c:pt>
                <c:pt idx="3">
                  <c:v>Center</c:v>
                </c:pt>
                <c:pt idx="4">
                  <c:v>Nazareth</c:v>
                </c:pt>
                <c:pt idx="5">
                  <c:v>Tel Aviv</c:v>
                </c:pt>
              </c:strCache>
            </c:strRef>
          </c:cat>
          <c:val>
            <c:numRef>
              <c:f>'לפי מחוזות'!$CN$5:$CN$10</c:f>
              <c:numCache>
                <c:formatCode>0%</c:formatCode>
                <c:ptCount val="6"/>
                <c:pt idx="0">
                  <c:v>0.95</c:v>
                </c:pt>
                <c:pt idx="1">
                  <c:v>0.86</c:v>
                </c:pt>
                <c:pt idx="2">
                  <c:v>0.7</c:v>
                </c:pt>
                <c:pt idx="3">
                  <c:v>0.71</c:v>
                </c:pt>
                <c:pt idx="4">
                  <c:v>0.7</c:v>
                </c:pt>
                <c:pt idx="5">
                  <c:v>0.62</c:v>
                </c:pt>
              </c:numCache>
            </c:numRef>
          </c:val>
          <c:extLst>
            <c:ext xmlns:c16="http://schemas.microsoft.com/office/drawing/2014/chart" uri="{C3380CC4-5D6E-409C-BE32-E72D297353CC}">
              <c16:uniqueId val="{00000000-2344-42BC-97AD-CD9C818AFD88}"/>
            </c:ext>
          </c:extLst>
        </c:ser>
        <c:ser>
          <c:idx val="1"/>
          <c:order val="1"/>
          <c:tx>
            <c:strRef>
              <c:f>'לפי מחוזות'!$CO$4</c:f>
              <c:strCache>
                <c:ptCount val="1"/>
                <c:pt idx="0">
                  <c:v>Corporate Bankruptcy</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'לפי מחוזות'!$CM$5:$CM$10</c:f>
              <c:strCache>
                <c:ptCount val="6"/>
                <c:pt idx="0">
                  <c:v>Beer-Sheva</c:v>
                </c:pt>
                <c:pt idx="1">
                  <c:v>Haifa</c:v>
                </c:pt>
                <c:pt idx="2">
                  <c:v>Jerusalem</c:v>
                </c:pt>
                <c:pt idx="3">
                  <c:v>Center</c:v>
                </c:pt>
                <c:pt idx="4">
                  <c:v>Nazareth</c:v>
                </c:pt>
                <c:pt idx="5">
                  <c:v>Tel Aviv</c:v>
                </c:pt>
              </c:strCache>
            </c:strRef>
          </c:cat>
          <c:val>
            <c:numRef>
              <c:f>'לפי מחוזות'!$CO$5:$CO$10</c:f>
              <c:numCache>
                <c:formatCode>0%</c:formatCode>
                <c:ptCount val="6"/>
                <c:pt idx="0">
                  <c:v>0</c:v>
                </c:pt>
                <c:pt idx="1">
                  <c:v>2.6595048926799796E-2</c:v>
                </c:pt>
                <c:pt idx="2">
                  <c:v>1.984126984126984E-2</c:v>
                </c:pt>
                <c:pt idx="3">
                  <c:v>0.13220338983050847</c:v>
                </c:pt>
                <c:pt idx="4">
                  <c:v>0</c:v>
                </c:pt>
                <c:pt idx="5">
                  <c:v>0.17364349442059632</c:v>
                </c:pt>
              </c:numCache>
            </c:numRef>
          </c:val>
          <c:extLst>
            <c:ext xmlns:c16="http://schemas.microsoft.com/office/drawing/2014/chart" uri="{C3380CC4-5D6E-409C-BE32-E72D297353CC}">
              <c16:uniqueId val="{00000001-2344-42BC-97AD-CD9C818AFD88}"/>
            </c:ext>
          </c:extLst>
        </c:ser>
        <c:ser>
          <c:idx val="2"/>
          <c:order val="2"/>
          <c:tx>
            <c:strRef>
              <c:f>'לפי מחוזות'!$CP$4</c:f>
              <c:strCache>
                <c:ptCount val="1"/>
                <c:pt idx="0">
                  <c:v>Criminal and Trafic</c:v>
                </c:pt>
              </c:strCache>
            </c:strRef>
          </c:tx>
          <c:spPr>
            <a:solidFill>
              <a:schemeClr val="dk1">
                <a:tint val="75000"/>
              </a:schemeClr>
            </a:solidFill>
            <a:ln>
              <a:noFill/>
            </a:ln>
            <a:effectLst/>
          </c:spPr>
          <c:invertIfNegative val="0"/>
          <c:dLbls>
            <c:dLbl>
              <c:idx val="4"/>
              <c:layout>
                <c:manualLayout>
                  <c:x val="3.306878306878306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44-42BC-97AD-CD9C818AFD8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'לפי מחוזות'!$CM$5:$CM$10</c:f>
              <c:strCache>
                <c:ptCount val="6"/>
                <c:pt idx="0">
                  <c:v>Beer-Sheva</c:v>
                </c:pt>
                <c:pt idx="1">
                  <c:v>Haifa</c:v>
                </c:pt>
                <c:pt idx="2">
                  <c:v>Jerusalem</c:v>
                </c:pt>
                <c:pt idx="3">
                  <c:v>Center</c:v>
                </c:pt>
                <c:pt idx="4">
                  <c:v>Nazareth</c:v>
                </c:pt>
                <c:pt idx="5">
                  <c:v>Tel Aviv</c:v>
                </c:pt>
              </c:strCache>
            </c:strRef>
          </c:cat>
          <c:val>
            <c:numRef>
              <c:f>'לפי מחוזות'!$CP$5:$CP$10</c:f>
              <c:numCache>
                <c:formatCode>0%</c:formatCode>
                <c:ptCount val="6"/>
                <c:pt idx="0">
                  <c:v>0.42500000000000004</c:v>
                </c:pt>
                <c:pt idx="1">
                  <c:v>0.129</c:v>
                </c:pt>
                <c:pt idx="2">
                  <c:v>0.28999999999999998</c:v>
                </c:pt>
                <c:pt idx="3">
                  <c:v>4.2857142857142864E-2</c:v>
                </c:pt>
                <c:pt idx="4">
                  <c:v>0.51333333333333331</c:v>
                </c:pt>
                <c:pt idx="5">
                  <c:v>6.2500000000000003E-3</c:v>
                </c:pt>
              </c:numCache>
            </c:numRef>
          </c:val>
          <c:extLst>
            <c:ext xmlns:c16="http://schemas.microsoft.com/office/drawing/2014/chart" uri="{C3380CC4-5D6E-409C-BE32-E72D297353CC}">
              <c16:uniqueId val="{00000002-2344-42BC-97AD-CD9C818AFD88}"/>
            </c:ext>
          </c:extLst>
        </c:ser>
        <c:dLbls>
          <c:showLegendKey val="0"/>
          <c:showVal val="1"/>
          <c:showCatName val="0"/>
          <c:showSerName val="0"/>
          <c:showPercent val="0"/>
          <c:showBubbleSize val="0"/>
        </c:dLbls>
        <c:gapWidth val="150"/>
        <c:overlap val="-25"/>
        <c:axId val="358448176"/>
        <c:axId val="358451784"/>
      </c:barChart>
      <c:lineChart>
        <c:grouping val="standard"/>
        <c:varyColors val="0"/>
        <c:ser>
          <c:idx val="3"/>
          <c:order val="3"/>
          <c:tx>
            <c:strRef>
              <c:f>'לפי מחוזות'!$CQ$4</c:f>
              <c:strCache>
                <c:ptCount val="1"/>
                <c:pt idx="0">
                  <c:v>Civil</c:v>
                </c:pt>
              </c:strCache>
            </c:strRef>
          </c:tx>
          <c:spPr>
            <a:ln w="28575" cap="rnd">
              <a:solidFill>
                <a:schemeClr val="dk1">
                  <a:tint val="98500"/>
                </a:schemeClr>
              </a:solidFill>
              <a:round/>
            </a:ln>
            <a:effectLst/>
          </c:spPr>
          <c:marker>
            <c:symbol val="none"/>
          </c:marker>
          <c:dLbls>
            <c:dLbl>
              <c:idx val="0"/>
              <c:layout>
                <c:manualLayout>
                  <c:x val="-4.2989417989417987E-2"/>
                  <c:y val="-5.8275058275058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44-42BC-97AD-CD9C818AFD88}"/>
                </c:ext>
              </c:extLst>
            </c:dLbl>
            <c:dLbl>
              <c:idx val="1"/>
              <c:layout>
                <c:manualLayout>
                  <c:x val="-3.6375661375661408E-2"/>
                  <c:y val="-2.9137529137529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44-42BC-97AD-CD9C818AFD88}"/>
                </c:ext>
              </c:extLst>
            </c:dLbl>
            <c:dLbl>
              <c:idx val="2"/>
              <c:layout>
                <c:manualLayout>
                  <c:x val="-4.96031746031746E-2"/>
                  <c:y val="-3.4965034965035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44-42BC-97AD-CD9C818AFD88}"/>
                </c:ext>
              </c:extLst>
            </c:dLbl>
            <c:dLbl>
              <c:idx val="3"/>
              <c:layout>
                <c:manualLayout>
                  <c:x val="-3.968253968253968E-2"/>
                  <c:y val="-2.3310023310023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44-42BC-97AD-CD9C818AFD88}"/>
                </c:ext>
              </c:extLst>
            </c:dLbl>
            <c:dLbl>
              <c:idx val="4"/>
              <c:layout>
                <c:manualLayout>
                  <c:x val="-5.2910052910052907E-2"/>
                  <c:y val="2.3310023310023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44-42BC-97AD-CD9C818AFD88}"/>
                </c:ext>
              </c:extLst>
            </c:dLbl>
            <c:dLbl>
              <c:idx val="5"/>
              <c:layout>
                <c:manualLayout>
                  <c:x val="-2.6455026455026454E-2"/>
                  <c:y val="-1.1655011655011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44-42BC-97AD-CD9C818AFD8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'לפי מחוזות'!$CM$5:$CM$10</c:f>
              <c:strCache>
                <c:ptCount val="6"/>
                <c:pt idx="0">
                  <c:v>Beer-Sheva</c:v>
                </c:pt>
                <c:pt idx="1">
                  <c:v>Haifa</c:v>
                </c:pt>
                <c:pt idx="2">
                  <c:v>Jerusalem</c:v>
                </c:pt>
                <c:pt idx="3">
                  <c:v>Center</c:v>
                </c:pt>
                <c:pt idx="4">
                  <c:v>Nazareth</c:v>
                </c:pt>
                <c:pt idx="5">
                  <c:v>Tel Aviv</c:v>
                </c:pt>
              </c:strCache>
            </c:strRef>
          </c:cat>
          <c:val>
            <c:numRef>
              <c:f>'לפי מחוזות'!$CQ$5:$CQ$10</c:f>
              <c:numCache>
                <c:formatCode>0%</c:formatCode>
                <c:ptCount val="6"/>
                <c:pt idx="0">
                  <c:v>0.57499999999999996</c:v>
                </c:pt>
                <c:pt idx="1">
                  <c:v>0.82999999999999985</c:v>
                </c:pt>
                <c:pt idx="2">
                  <c:v>0.68</c:v>
                </c:pt>
                <c:pt idx="3">
                  <c:v>0.82571428571428562</c:v>
                </c:pt>
                <c:pt idx="4">
                  <c:v>0.48666666666666664</c:v>
                </c:pt>
                <c:pt idx="5">
                  <c:v>0.72666666666666657</c:v>
                </c:pt>
              </c:numCache>
            </c:numRef>
          </c:val>
          <c:smooth val="0"/>
          <c:extLst>
            <c:ext xmlns:c16="http://schemas.microsoft.com/office/drawing/2014/chart" uri="{C3380CC4-5D6E-409C-BE32-E72D297353CC}">
              <c16:uniqueId val="{00000003-2344-42BC-97AD-CD9C818AFD88}"/>
            </c:ext>
          </c:extLst>
        </c:ser>
        <c:dLbls>
          <c:showLegendKey val="0"/>
          <c:showVal val="1"/>
          <c:showCatName val="0"/>
          <c:showSerName val="0"/>
          <c:showPercent val="0"/>
          <c:showBubbleSize val="0"/>
        </c:dLbls>
        <c:marker val="1"/>
        <c:smooth val="0"/>
        <c:axId val="358448176"/>
        <c:axId val="358451784"/>
      </c:lineChart>
      <c:catAx>
        <c:axId val="35844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358451784"/>
        <c:crosses val="autoZero"/>
        <c:auto val="1"/>
        <c:lblAlgn val="ctr"/>
        <c:lblOffset val="100"/>
        <c:noMultiLvlLbl val="0"/>
      </c:catAx>
      <c:valAx>
        <c:axId val="358451784"/>
        <c:scaling>
          <c:orientation val="minMax"/>
        </c:scaling>
        <c:delete val="1"/>
        <c:axPos val="l"/>
        <c:numFmt formatCode="0%" sourceLinked="1"/>
        <c:majorTickMark val="none"/>
        <c:minorTickMark val="none"/>
        <c:tickLblPos val="nextTo"/>
        <c:crossAx val="358448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'לפי מחוזות'!$CC$14</c:f>
              <c:strCache>
                <c:ptCount val="1"/>
                <c:pt idx="0">
                  <c:v>Average Bankruptcy Cases Per Judge (N)</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'לפי מחוזות'!$CB$15:$CB$17</c:f>
              <c:strCache>
                <c:ptCount val="3"/>
                <c:pt idx="0">
                  <c:v>Haifa</c:v>
                </c:pt>
                <c:pt idx="1">
                  <c:v>Center</c:v>
                </c:pt>
                <c:pt idx="2">
                  <c:v>Tel-Aviv</c:v>
                </c:pt>
              </c:strCache>
            </c:strRef>
          </c:cat>
          <c:val>
            <c:numRef>
              <c:f>'לפי מחוזות'!$CC$15:$CC$17</c:f>
              <c:numCache>
                <c:formatCode>#,##0</c:formatCode>
                <c:ptCount val="3"/>
                <c:pt idx="0">
                  <c:v>2010</c:v>
                </c:pt>
                <c:pt idx="1">
                  <c:v>1378</c:v>
                </c:pt>
                <c:pt idx="2" formatCode="General">
                  <c:v>570</c:v>
                </c:pt>
              </c:numCache>
            </c:numRef>
          </c:val>
          <c:extLst>
            <c:ext xmlns:c16="http://schemas.microsoft.com/office/drawing/2014/chart" uri="{C3380CC4-5D6E-409C-BE32-E72D297353CC}">
              <c16:uniqueId val="{00000000-8C8A-4A4D-B239-125D64ACCEF7}"/>
            </c:ext>
          </c:extLst>
        </c:ser>
        <c:dLbls>
          <c:showLegendKey val="0"/>
          <c:showVal val="1"/>
          <c:showCatName val="0"/>
          <c:showSerName val="0"/>
          <c:showPercent val="0"/>
          <c:showBubbleSize val="0"/>
        </c:dLbls>
        <c:gapWidth val="75"/>
        <c:axId val="1446562336"/>
        <c:axId val="1446561504"/>
      </c:barChart>
      <c:lineChart>
        <c:grouping val="standard"/>
        <c:varyColors val="0"/>
        <c:ser>
          <c:idx val="1"/>
          <c:order val="1"/>
          <c:tx>
            <c:strRef>
              <c:f>'לפי מחוזות'!$CD$14</c:f>
              <c:strCache>
                <c:ptCount val="1"/>
                <c:pt idx="0">
                  <c:v>Judges with High JS (%)</c:v>
                </c:pt>
              </c:strCache>
            </c:strRef>
          </c:tx>
          <c:spPr>
            <a:ln w="28575" cap="rnd">
              <a:solidFill>
                <a:schemeClr val="dk1">
                  <a:tint val="55000"/>
                </a:schemeClr>
              </a:solidFill>
              <a:round/>
            </a:ln>
            <a:effectLst/>
          </c:spPr>
          <c:marker>
            <c:symbol val="none"/>
          </c:marker>
          <c:dLbls>
            <c:dLbl>
              <c:idx val="0"/>
              <c:layout>
                <c:manualLayout>
                  <c:x val="6.3888888888888884E-2"/>
                  <c:y val="1.3888888888888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8A-4A4D-B239-125D64ACCEF7}"/>
                </c:ext>
              </c:extLst>
            </c:dLbl>
            <c:dLbl>
              <c:idx val="1"/>
              <c:layout>
                <c:manualLayout>
                  <c:x val="6.6666666666666666E-2"/>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8A-4A4D-B239-125D64ACCEF7}"/>
                </c:ext>
              </c:extLst>
            </c:dLbl>
            <c:dLbl>
              <c:idx val="2"/>
              <c:layout>
                <c:manualLayout>
                  <c:x val="-2.7777777777777779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8A-4A4D-B239-125D64ACCEF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'לפי מחוזות'!$CB$15:$CB$17</c:f>
              <c:strCache>
                <c:ptCount val="3"/>
                <c:pt idx="0">
                  <c:v>Haifa</c:v>
                </c:pt>
                <c:pt idx="1">
                  <c:v>Center</c:v>
                </c:pt>
                <c:pt idx="2">
                  <c:v>Tel-Aviv</c:v>
                </c:pt>
              </c:strCache>
            </c:strRef>
          </c:cat>
          <c:val>
            <c:numRef>
              <c:f>'לפי מחוזות'!$CD$15:$CD$17</c:f>
              <c:numCache>
                <c:formatCode>0%</c:formatCode>
                <c:ptCount val="3"/>
                <c:pt idx="0">
                  <c:v>0.24</c:v>
                </c:pt>
                <c:pt idx="1">
                  <c:v>0.13</c:v>
                </c:pt>
                <c:pt idx="2">
                  <c:v>0.1</c:v>
                </c:pt>
              </c:numCache>
            </c:numRef>
          </c:val>
          <c:smooth val="0"/>
          <c:extLst>
            <c:ext xmlns:c16="http://schemas.microsoft.com/office/drawing/2014/chart" uri="{C3380CC4-5D6E-409C-BE32-E72D297353CC}">
              <c16:uniqueId val="{00000004-8C8A-4A4D-B239-125D64ACCEF7}"/>
            </c:ext>
          </c:extLst>
        </c:ser>
        <c:dLbls>
          <c:showLegendKey val="0"/>
          <c:showVal val="0"/>
          <c:showCatName val="0"/>
          <c:showSerName val="0"/>
          <c:showPercent val="0"/>
          <c:showBubbleSize val="0"/>
        </c:dLbls>
        <c:marker val="1"/>
        <c:smooth val="0"/>
        <c:axId val="1391434720"/>
        <c:axId val="1391455936"/>
      </c:lineChart>
      <c:catAx>
        <c:axId val="139143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455936"/>
        <c:crosses val="autoZero"/>
        <c:auto val="1"/>
        <c:lblAlgn val="ctr"/>
        <c:lblOffset val="100"/>
        <c:noMultiLvlLbl val="0"/>
      </c:catAx>
      <c:valAx>
        <c:axId val="13914559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434720"/>
        <c:crosses val="autoZero"/>
        <c:crossBetween val="between"/>
        <c:majorUnit val="0.1"/>
      </c:valAx>
      <c:valAx>
        <c:axId val="144656150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446562336"/>
        <c:crosses val="max"/>
        <c:crossBetween val="between"/>
      </c:valAx>
      <c:catAx>
        <c:axId val="1446562336"/>
        <c:scaling>
          <c:orientation val="minMax"/>
        </c:scaling>
        <c:delete val="1"/>
        <c:axPos val="b"/>
        <c:numFmt formatCode="General" sourceLinked="1"/>
        <c:majorTickMark val="out"/>
        <c:minorTickMark val="none"/>
        <c:tickLblPos val="nextTo"/>
        <c:crossAx val="1446561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'לפי מחוזות'!$CC$29</c:f>
              <c:strCache>
                <c:ptCount val="1"/>
                <c:pt idx="0">
                  <c:v>Average Bankruptcy Cases Per Judge (N)</c:v>
                </c:pt>
              </c:strCache>
            </c:strRef>
          </c:tx>
          <c:spPr>
            <a:solidFill>
              <a:schemeClr val="dk1">
                <a:tint val="88500"/>
              </a:schemeClr>
            </a:solidFill>
            <a:ln>
              <a:noFill/>
            </a:ln>
            <a:effectLst/>
          </c:spPr>
          <c:invertIfNegative val="0"/>
          <c:cat>
            <c:strRef>
              <c:f>'לפי מחוזות'!$CB$30:$CB$35</c:f>
              <c:strCache>
                <c:ptCount val="6"/>
                <c:pt idx="0">
                  <c:v>Nazareth</c:v>
                </c:pt>
                <c:pt idx="1">
                  <c:v>Haifa</c:v>
                </c:pt>
                <c:pt idx="2">
                  <c:v>Beer-sheva</c:v>
                </c:pt>
                <c:pt idx="3">
                  <c:v>Center</c:v>
                </c:pt>
                <c:pt idx="4">
                  <c:v>Jerusalem</c:v>
                </c:pt>
                <c:pt idx="5">
                  <c:v>Tel-Aviv</c:v>
                </c:pt>
              </c:strCache>
            </c:strRef>
          </c:cat>
          <c:val>
            <c:numRef>
              <c:f>'לפי מחוזות'!$CC$30:$CC$35</c:f>
              <c:numCache>
                <c:formatCode>#,##0</c:formatCode>
                <c:ptCount val="6"/>
                <c:pt idx="0">
                  <c:v>2059</c:v>
                </c:pt>
                <c:pt idx="1">
                  <c:v>2010</c:v>
                </c:pt>
                <c:pt idx="2">
                  <c:v>1707</c:v>
                </c:pt>
                <c:pt idx="3">
                  <c:v>1378</c:v>
                </c:pt>
                <c:pt idx="4">
                  <c:v>602</c:v>
                </c:pt>
                <c:pt idx="5" formatCode="General">
                  <c:v>570</c:v>
                </c:pt>
              </c:numCache>
            </c:numRef>
          </c:val>
          <c:extLst>
            <c:ext xmlns:c16="http://schemas.microsoft.com/office/drawing/2014/chart" uri="{C3380CC4-5D6E-409C-BE32-E72D297353CC}">
              <c16:uniqueId val="{00000000-6AFE-43BF-8774-8AD9D8D5053E}"/>
            </c:ext>
          </c:extLst>
        </c:ser>
        <c:dLbls>
          <c:showLegendKey val="0"/>
          <c:showVal val="0"/>
          <c:showCatName val="0"/>
          <c:showSerName val="0"/>
          <c:showPercent val="0"/>
          <c:showBubbleSize val="0"/>
        </c:dLbls>
        <c:gapWidth val="219"/>
        <c:overlap val="-27"/>
        <c:axId val="1391451776"/>
        <c:axId val="1391436384"/>
      </c:barChart>
      <c:lineChart>
        <c:grouping val="standard"/>
        <c:varyColors val="0"/>
        <c:ser>
          <c:idx val="1"/>
          <c:order val="1"/>
          <c:tx>
            <c:strRef>
              <c:f>'לפי מחוזות'!$CD$29</c:f>
              <c:strCache>
                <c:ptCount val="1"/>
                <c:pt idx="0">
                  <c:v>Judges with High JS (N)</c:v>
                </c:pt>
              </c:strCache>
            </c:strRef>
          </c:tx>
          <c:spPr>
            <a:ln w="28575" cap="rnd">
              <a:solidFill>
                <a:schemeClr val="dk1">
                  <a:tint val="55000"/>
                </a:schemeClr>
              </a:solidFill>
              <a:round/>
            </a:ln>
            <a:effectLst/>
          </c:spPr>
          <c:marker>
            <c:symbol val="none"/>
          </c:marker>
          <c:cat>
            <c:strRef>
              <c:f>'לפי מחוזות'!$CB$30:$CB$35</c:f>
              <c:strCache>
                <c:ptCount val="6"/>
                <c:pt idx="0">
                  <c:v>Nazareth</c:v>
                </c:pt>
                <c:pt idx="1">
                  <c:v>Haifa</c:v>
                </c:pt>
                <c:pt idx="2">
                  <c:v>Beer-sheva</c:v>
                </c:pt>
                <c:pt idx="3">
                  <c:v>Center</c:v>
                </c:pt>
                <c:pt idx="4">
                  <c:v>Jerusalem</c:v>
                </c:pt>
                <c:pt idx="5">
                  <c:v>Tel-Aviv</c:v>
                </c:pt>
              </c:strCache>
            </c:strRef>
          </c:cat>
          <c:val>
            <c:numRef>
              <c:f>'לפי מחוזות'!$CD$30:$CD$35</c:f>
              <c:numCache>
                <c:formatCode>0</c:formatCode>
                <c:ptCount val="6"/>
                <c:pt idx="0" formatCode="General">
                  <c:v>2</c:v>
                </c:pt>
                <c:pt idx="1">
                  <c:v>9</c:v>
                </c:pt>
                <c:pt idx="2">
                  <c:v>2</c:v>
                </c:pt>
                <c:pt idx="3">
                  <c:v>5</c:v>
                </c:pt>
                <c:pt idx="4">
                  <c:v>1</c:v>
                </c:pt>
                <c:pt idx="5">
                  <c:v>5</c:v>
                </c:pt>
              </c:numCache>
            </c:numRef>
          </c:val>
          <c:smooth val="0"/>
          <c:extLst>
            <c:ext xmlns:c16="http://schemas.microsoft.com/office/drawing/2014/chart" uri="{C3380CC4-5D6E-409C-BE32-E72D297353CC}">
              <c16:uniqueId val="{00000001-6AFE-43BF-8774-8AD9D8D5053E}"/>
            </c:ext>
          </c:extLst>
        </c:ser>
        <c:dLbls>
          <c:showLegendKey val="0"/>
          <c:showVal val="0"/>
          <c:showCatName val="0"/>
          <c:showSerName val="0"/>
          <c:showPercent val="0"/>
          <c:showBubbleSize val="0"/>
        </c:dLbls>
        <c:marker val="1"/>
        <c:smooth val="0"/>
        <c:axId val="1391450112"/>
        <c:axId val="1391442624"/>
      </c:lineChart>
      <c:catAx>
        <c:axId val="1391451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436384"/>
        <c:crosses val="autoZero"/>
        <c:auto val="1"/>
        <c:lblAlgn val="ctr"/>
        <c:lblOffset val="100"/>
        <c:noMultiLvlLbl val="0"/>
      </c:catAx>
      <c:valAx>
        <c:axId val="139143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451776"/>
        <c:crosses val="autoZero"/>
        <c:crossBetween val="between"/>
      </c:valAx>
      <c:valAx>
        <c:axId val="13914426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391450112"/>
        <c:crosses val="max"/>
        <c:crossBetween val="between"/>
        <c:majorUnit val="2"/>
      </c:valAx>
      <c:catAx>
        <c:axId val="1391450112"/>
        <c:scaling>
          <c:orientation val="minMax"/>
        </c:scaling>
        <c:delete val="1"/>
        <c:axPos val="b"/>
        <c:numFmt formatCode="General" sourceLinked="1"/>
        <c:majorTickMark val="out"/>
        <c:minorTickMark val="none"/>
        <c:tickLblPos val="nextTo"/>
        <c:crossAx val="13914426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David" panose="020E0502060401010101" pitchFamily="34" charset="-79"/>
          <a:cs typeface="David" panose="020E0502060401010101" pitchFamily="34" charset="-79"/>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'לפי מחוזות'!$CI$56</c:f>
              <c:strCache>
                <c:ptCount val="1"/>
                <c:pt idx="0">
                  <c:v>Average Bankruptcy Cases Per Judge</c:v>
                </c:pt>
              </c:strCache>
            </c:strRef>
          </c:tx>
          <c:spPr>
            <a:solidFill>
              <a:schemeClr val="dk1">
                <a:tint val="88500"/>
              </a:schemeClr>
            </a:solidFill>
            <a:ln>
              <a:noFill/>
            </a:ln>
            <a:effectLst/>
          </c:spPr>
          <c:invertIfNegative val="0"/>
          <c:cat>
            <c:strRef>
              <c:f>'לפי מחוזות'!$CH$57:$CH$60</c:f>
              <c:strCache>
                <c:ptCount val="4"/>
                <c:pt idx="0">
                  <c:v>Haifa</c:v>
                </c:pt>
                <c:pt idx="1">
                  <c:v>Beer-Sheva</c:v>
                </c:pt>
                <c:pt idx="2">
                  <c:v>Jerusalem</c:v>
                </c:pt>
                <c:pt idx="3">
                  <c:v>Tel-Aviv</c:v>
                </c:pt>
              </c:strCache>
            </c:strRef>
          </c:cat>
          <c:val>
            <c:numRef>
              <c:f>'לפי מחוזות'!$CI$57:$CI$60</c:f>
              <c:numCache>
                <c:formatCode>#,##0</c:formatCode>
                <c:ptCount val="4"/>
                <c:pt idx="0">
                  <c:v>2010</c:v>
                </c:pt>
                <c:pt idx="1">
                  <c:v>1707</c:v>
                </c:pt>
                <c:pt idx="2">
                  <c:v>602</c:v>
                </c:pt>
                <c:pt idx="3" formatCode="General">
                  <c:v>570</c:v>
                </c:pt>
              </c:numCache>
            </c:numRef>
          </c:val>
          <c:extLst>
            <c:ext xmlns:c16="http://schemas.microsoft.com/office/drawing/2014/chart" uri="{C3380CC4-5D6E-409C-BE32-E72D297353CC}">
              <c16:uniqueId val="{00000000-6A23-4108-8784-76C31DF10A0F}"/>
            </c:ext>
          </c:extLst>
        </c:ser>
        <c:dLbls>
          <c:showLegendKey val="0"/>
          <c:showVal val="0"/>
          <c:showCatName val="0"/>
          <c:showSerName val="0"/>
          <c:showPercent val="0"/>
          <c:showBubbleSize val="0"/>
        </c:dLbls>
        <c:gapWidth val="219"/>
        <c:overlap val="-27"/>
        <c:axId val="1606778768"/>
        <c:axId val="1606792080"/>
      </c:barChart>
      <c:lineChart>
        <c:grouping val="standard"/>
        <c:varyColors val="0"/>
        <c:ser>
          <c:idx val="1"/>
          <c:order val="1"/>
          <c:tx>
            <c:strRef>
              <c:f>'לפי מחוזות'!$CJ$56</c:f>
              <c:strCache>
                <c:ptCount val="1"/>
                <c:pt idx="0">
                  <c:v>Dismissal (%)</c:v>
                </c:pt>
              </c:strCache>
            </c:strRef>
          </c:tx>
          <c:spPr>
            <a:ln w="28575" cap="rnd">
              <a:solidFill>
                <a:schemeClr val="dk1">
                  <a:tint val="55000"/>
                </a:schemeClr>
              </a:solidFill>
              <a:round/>
            </a:ln>
            <a:effectLst/>
          </c:spPr>
          <c:marker>
            <c:symbol val="none"/>
          </c:marker>
          <c:cat>
            <c:strRef>
              <c:f>'לפי מחוזות'!$CH$57:$CH$60</c:f>
              <c:strCache>
                <c:ptCount val="4"/>
                <c:pt idx="0">
                  <c:v>Haifa</c:v>
                </c:pt>
                <c:pt idx="1">
                  <c:v>Beer-Sheva</c:v>
                </c:pt>
                <c:pt idx="2">
                  <c:v>Jerusalem</c:v>
                </c:pt>
                <c:pt idx="3">
                  <c:v>Tel-Aviv</c:v>
                </c:pt>
              </c:strCache>
            </c:strRef>
          </c:cat>
          <c:val>
            <c:numRef>
              <c:f>'לפי מחוזות'!$CJ$57:$CJ$60</c:f>
              <c:numCache>
                <c:formatCode>0%</c:formatCode>
                <c:ptCount val="4"/>
                <c:pt idx="0">
                  <c:v>0.59</c:v>
                </c:pt>
                <c:pt idx="1">
                  <c:v>0.88</c:v>
                </c:pt>
                <c:pt idx="2">
                  <c:v>0.22</c:v>
                </c:pt>
                <c:pt idx="3">
                  <c:v>0.65</c:v>
                </c:pt>
              </c:numCache>
            </c:numRef>
          </c:val>
          <c:smooth val="0"/>
          <c:extLst>
            <c:ext xmlns:c16="http://schemas.microsoft.com/office/drawing/2014/chart" uri="{C3380CC4-5D6E-409C-BE32-E72D297353CC}">
              <c16:uniqueId val="{00000001-6A23-4108-8784-76C31DF10A0F}"/>
            </c:ext>
          </c:extLst>
        </c:ser>
        <c:dLbls>
          <c:showLegendKey val="0"/>
          <c:showVal val="0"/>
          <c:showCatName val="0"/>
          <c:showSerName val="0"/>
          <c:showPercent val="0"/>
          <c:showBubbleSize val="0"/>
        </c:dLbls>
        <c:marker val="1"/>
        <c:smooth val="0"/>
        <c:axId val="1606767536"/>
        <c:axId val="1606767120"/>
      </c:lineChart>
      <c:catAx>
        <c:axId val="160676753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606767120"/>
        <c:crosses val="autoZero"/>
        <c:auto val="1"/>
        <c:lblAlgn val="ctr"/>
        <c:lblOffset val="100"/>
        <c:noMultiLvlLbl val="0"/>
      </c:catAx>
      <c:valAx>
        <c:axId val="160676712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606767536"/>
        <c:crosses val="autoZero"/>
        <c:crossBetween val="between"/>
        <c:majorUnit val="0.2"/>
      </c:valAx>
      <c:valAx>
        <c:axId val="1606792080"/>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crossAx val="1606778768"/>
        <c:crosses val="autoZero"/>
        <c:crossBetween val="between"/>
      </c:valAx>
      <c:catAx>
        <c:axId val="1606778768"/>
        <c:scaling>
          <c:orientation val="minMax"/>
        </c:scaling>
        <c:delete val="1"/>
        <c:axPos val="b"/>
        <c:numFmt formatCode="General" sourceLinked="1"/>
        <c:majorTickMark val="out"/>
        <c:minorTickMark val="none"/>
        <c:tickLblPos val="nextTo"/>
        <c:crossAx val="16067920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lang="en-US"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C50A-A3C3-4709-A2DD-48A45B24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14130</Words>
  <Characters>67403</Characters>
  <Application>Microsoft Office Word</Application>
  <DocSecurity>0</DocSecurity>
  <Lines>2496</Lines>
  <Paragraphs>1336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תמיר</dc:creator>
  <cp:keywords/>
  <dc:description/>
  <cp:lastModifiedBy>Susan</cp:lastModifiedBy>
  <cp:revision>2</cp:revision>
  <cp:lastPrinted>2023-01-02T09:47:00Z</cp:lastPrinted>
  <dcterms:created xsi:type="dcterms:W3CDTF">2023-01-05T12:50:00Z</dcterms:created>
  <dcterms:modified xsi:type="dcterms:W3CDTF">2023-01-05T12:50:00Z</dcterms:modified>
</cp:coreProperties>
</file>