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D7" w:rsidRPr="001C08D7" w:rsidRDefault="001C08D7" w:rsidP="001C08D7">
      <w:pPr>
        <w:shd w:val="clear" w:color="auto" w:fill="FFFFFF"/>
        <w:spacing w:after="0" w:line="462" w:lineRule="atLeast"/>
        <w:rPr>
          <w:rFonts w:ascii="Times New Roman" w:eastAsia="Times New Roman" w:hAnsi="Times New Roman" w:cs="Times New Roman"/>
          <w:b w:val="0"/>
          <w:bCs w:val="0"/>
          <w:color w:val="2E2E2E"/>
          <w:sz w:val="37"/>
          <w:szCs w:val="37"/>
          <w:u w:val="none"/>
        </w:rPr>
      </w:pPr>
      <w:r w:rsidRPr="001C08D7">
        <w:rPr>
          <w:rFonts w:ascii="Times New Roman" w:eastAsia="Times New Roman" w:hAnsi="Times New Roman" w:cs="Times New Roman"/>
          <w:b w:val="0"/>
          <w:bCs w:val="0"/>
          <w:color w:val="2E2E2E"/>
          <w:sz w:val="37"/>
          <w:szCs w:val="37"/>
          <w:u w:val="none"/>
        </w:rPr>
        <w:t>Dr.</w:t>
      </w:r>
      <w:r>
        <w:rPr>
          <w:rFonts w:ascii="Times New Roman" w:eastAsia="Times New Roman" w:hAnsi="Times New Roman" w:cs="Times New Roman"/>
          <w:b w:val="0"/>
          <w:bCs w:val="0"/>
          <w:color w:val="2E2E2E"/>
          <w:sz w:val="37"/>
          <w:szCs w:val="37"/>
          <w:u w:val="none"/>
        </w:rPr>
        <w:t xml:space="preserve"> </w:t>
      </w:r>
      <w:r w:rsidRPr="001C08D7">
        <w:rPr>
          <w:rFonts w:ascii="Times New Roman" w:eastAsia="Times New Roman" w:hAnsi="Times New Roman" w:cs="Times New Roman"/>
          <w:b w:val="0"/>
          <w:bCs w:val="0"/>
          <w:color w:val="2E2E2E"/>
          <w:sz w:val="37"/>
          <w:szCs w:val="37"/>
          <w:u w:val="none"/>
        </w:rPr>
        <w:t>Geoffrey Herman</w:t>
      </w:r>
    </w:p>
    <w:p w:rsidR="001C08D7" w:rsidRPr="001C08D7" w:rsidRDefault="001C08D7" w:rsidP="001C08D7">
      <w:pPr>
        <w:shd w:val="clear" w:color="auto" w:fill="FFFFFF"/>
        <w:spacing w:after="166" w:line="286" w:lineRule="atLeast"/>
        <w:rPr>
          <w:rFonts w:ascii="Times New Roman" w:eastAsia="Times New Roman" w:hAnsi="Times New Roman" w:cs="Times New Roman"/>
          <w:b w:val="0"/>
          <w:bCs w:val="0"/>
          <w:color w:val="777777"/>
          <w:sz w:val="19"/>
          <w:szCs w:val="19"/>
          <w:u w:val="none"/>
        </w:rPr>
      </w:pPr>
      <w:r w:rsidRPr="001C08D7">
        <w:rPr>
          <w:rFonts w:ascii="Times New Roman" w:eastAsia="Times New Roman" w:hAnsi="Times New Roman" w:cs="Times New Roman"/>
          <w:b w:val="0"/>
          <w:bCs w:val="0"/>
          <w:color w:val="777777"/>
          <w:sz w:val="19"/>
          <w:szCs w:val="19"/>
          <w:u w:val="none"/>
        </w:rPr>
        <w:t>Institute for Advanced Study, Princeton</w:t>
      </w:r>
    </w:p>
    <w:p w:rsidR="001C08D7" w:rsidRPr="001C08D7" w:rsidRDefault="001C08D7" w:rsidP="001C08D7">
      <w:pPr>
        <w:shd w:val="clear" w:color="auto" w:fill="FFFFFF"/>
        <w:spacing w:after="92" w:line="286" w:lineRule="atLeast"/>
        <w:rPr>
          <w:rFonts w:ascii="Times New Roman" w:eastAsia="Times New Roman" w:hAnsi="Times New Roman" w:cs="Times New Roman"/>
          <w:b w:val="0"/>
          <w:bCs w:val="0"/>
          <w:color w:val="333333"/>
          <w:sz w:val="16"/>
          <w:szCs w:val="16"/>
          <w:u w:val="none"/>
        </w:rPr>
      </w:pPr>
      <w:r w:rsidRPr="001C08D7">
        <w:rPr>
          <w:rFonts w:ascii="Times New Roman" w:eastAsia="Times New Roman" w:hAnsi="Times New Roman" w:cs="Times New Roman"/>
          <w:b w:val="0"/>
          <w:bCs w:val="0"/>
          <w:color w:val="333333"/>
          <w:sz w:val="16"/>
          <w:u w:val="none"/>
        </w:rPr>
        <w:t>Dr. Geoffrey Herman</w:t>
      </w:r>
      <w:r w:rsidRPr="001C08D7">
        <w:rPr>
          <w:rFonts w:ascii="Times New Roman" w:eastAsia="Times New Roman" w:hAnsi="Times New Roman" w:cs="Times New Roman"/>
          <w:b w:val="0"/>
          <w:bCs w:val="0"/>
          <w:color w:val="333333"/>
          <w:sz w:val="16"/>
          <w:szCs w:val="16"/>
          <w:u w:val="none"/>
        </w:rPr>
        <w:t> is a member of the </w:t>
      </w:r>
      <w:r w:rsidRPr="001C08D7">
        <w:rPr>
          <w:rFonts w:ascii="Times New Roman" w:eastAsia="Times New Roman" w:hAnsi="Times New Roman" w:cs="Times New Roman"/>
          <w:b w:val="0"/>
          <w:bCs w:val="0"/>
          <w:i/>
          <w:iCs/>
          <w:color w:val="333333"/>
          <w:sz w:val="16"/>
          <w:u w:val="none"/>
        </w:rPr>
        <w:t>School of Historical Studies</w:t>
      </w:r>
      <w:r w:rsidRPr="001C08D7">
        <w:rPr>
          <w:rFonts w:ascii="Times New Roman" w:eastAsia="Times New Roman" w:hAnsi="Times New Roman" w:cs="Times New Roman"/>
          <w:b w:val="0"/>
          <w:bCs w:val="0"/>
          <w:color w:val="333333"/>
          <w:sz w:val="16"/>
          <w:szCs w:val="16"/>
          <w:u w:val="none"/>
        </w:rPr>
        <w:t> at the </w:t>
      </w:r>
      <w:r w:rsidRPr="001C08D7">
        <w:rPr>
          <w:rFonts w:ascii="Times New Roman" w:eastAsia="Times New Roman" w:hAnsi="Times New Roman" w:cs="Times New Roman"/>
          <w:b w:val="0"/>
          <w:bCs w:val="0"/>
          <w:i/>
          <w:iCs/>
          <w:color w:val="333333"/>
          <w:sz w:val="16"/>
          <w:u w:val="none"/>
        </w:rPr>
        <w:t>Institute for Advanced Study</w:t>
      </w:r>
      <w:r w:rsidRPr="001C08D7">
        <w:rPr>
          <w:rFonts w:ascii="Times New Roman" w:eastAsia="Times New Roman" w:hAnsi="Times New Roman" w:cs="Times New Roman"/>
          <w:b w:val="0"/>
          <w:bCs w:val="0"/>
          <w:color w:val="333333"/>
          <w:sz w:val="16"/>
          <w:szCs w:val="16"/>
          <w:u w:val="none"/>
        </w:rPr>
        <w:t xml:space="preserve"> in Princeton. He holds a Ph.D. in Jewish History, Rabbinic Period, from the Hebrew University, and his research focuses on Babylonian Jewish history in the </w:t>
      </w:r>
      <w:proofErr w:type="spellStart"/>
      <w:r w:rsidRPr="001C08D7">
        <w:rPr>
          <w:rFonts w:ascii="Times New Roman" w:eastAsia="Times New Roman" w:hAnsi="Times New Roman" w:cs="Times New Roman"/>
          <w:b w:val="0"/>
          <w:bCs w:val="0"/>
          <w:color w:val="333333"/>
          <w:sz w:val="16"/>
          <w:szCs w:val="16"/>
          <w:u w:val="none"/>
        </w:rPr>
        <w:t>Sasanian</w:t>
      </w:r>
      <w:proofErr w:type="spellEnd"/>
      <w:r w:rsidRPr="001C08D7">
        <w:rPr>
          <w:rFonts w:ascii="Times New Roman" w:eastAsia="Times New Roman" w:hAnsi="Times New Roman" w:cs="Times New Roman"/>
          <w:b w:val="0"/>
          <w:bCs w:val="0"/>
          <w:color w:val="333333"/>
          <w:sz w:val="16"/>
          <w:szCs w:val="16"/>
          <w:u w:val="none"/>
        </w:rPr>
        <w:t xml:space="preserve"> era, and its neighboring religious and cultural world. Herman’s recent authored or edited volumes include: </w:t>
      </w:r>
      <w:r w:rsidRPr="001C08D7">
        <w:rPr>
          <w:rFonts w:ascii="Times New Roman" w:eastAsia="Times New Roman" w:hAnsi="Times New Roman" w:cs="Times New Roman"/>
          <w:b w:val="0"/>
          <w:bCs w:val="0"/>
          <w:i/>
          <w:iCs/>
          <w:color w:val="333333"/>
          <w:sz w:val="16"/>
          <w:u w:val="none"/>
        </w:rPr>
        <w:t xml:space="preserve">A Prince without a Kingdom: the </w:t>
      </w:r>
      <w:proofErr w:type="spellStart"/>
      <w:r w:rsidRPr="001C08D7">
        <w:rPr>
          <w:rFonts w:ascii="Times New Roman" w:eastAsia="Times New Roman" w:hAnsi="Times New Roman" w:cs="Times New Roman"/>
          <w:b w:val="0"/>
          <w:bCs w:val="0"/>
          <w:i/>
          <w:iCs/>
          <w:color w:val="333333"/>
          <w:sz w:val="16"/>
          <w:u w:val="none"/>
        </w:rPr>
        <w:t>Exilarch</w:t>
      </w:r>
      <w:proofErr w:type="spellEnd"/>
      <w:r w:rsidRPr="001C08D7">
        <w:rPr>
          <w:rFonts w:ascii="Times New Roman" w:eastAsia="Times New Roman" w:hAnsi="Times New Roman" w:cs="Times New Roman"/>
          <w:b w:val="0"/>
          <w:bCs w:val="0"/>
          <w:i/>
          <w:iCs/>
          <w:color w:val="333333"/>
          <w:sz w:val="16"/>
          <w:u w:val="none"/>
        </w:rPr>
        <w:t xml:space="preserve"> in the </w:t>
      </w:r>
      <w:proofErr w:type="spellStart"/>
      <w:r w:rsidRPr="001C08D7">
        <w:rPr>
          <w:rFonts w:ascii="Times New Roman" w:eastAsia="Times New Roman" w:hAnsi="Times New Roman" w:cs="Times New Roman"/>
          <w:b w:val="0"/>
          <w:bCs w:val="0"/>
          <w:i/>
          <w:iCs/>
          <w:color w:val="333333"/>
          <w:sz w:val="16"/>
          <w:u w:val="none"/>
        </w:rPr>
        <w:t>Sasanian</w:t>
      </w:r>
      <w:proofErr w:type="spellEnd"/>
      <w:r w:rsidRPr="001C08D7">
        <w:rPr>
          <w:rFonts w:ascii="Times New Roman" w:eastAsia="Times New Roman" w:hAnsi="Times New Roman" w:cs="Times New Roman"/>
          <w:b w:val="0"/>
          <w:bCs w:val="0"/>
          <w:i/>
          <w:iCs/>
          <w:color w:val="333333"/>
          <w:sz w:val="16"/>
          <w:u w:val="none"/>
        </w:rPr>
        <w:t xml:space="preserve"> Era </w:t>
      </w:r>
      <w:r w:rsidRPr="001C08D7">
        <w:rPr>
          <w:rFonts w:ascii="Times New Roman" w:eastAsia="Times New Roman" w:hAnsi="Times New Roman" w:cs="Times New Roman"/>
          <w:b w:val="0"/>
          <w:bCs w:val="0"/>
          <w:color w:val="333333"/>
          <w:sz w:val="16"/>
          <w:szCs w:val="16"/>
          <w:u w:val="none"/>
        </w:rPr>
        <w:t xml:space="preserve">(Mohr </w:t>
      </w:r>
      <w:proofErr w:type="spellStart"/>
      <w:r w:rsidRPr="001C08D7">
        <w:rPr>
          <w:rFonts w:ascii="Times New Roman" w:eastAsia="Times New Roman" w:hAnsi="Times New Roman" w:cs="Times New Roman"/>
          <w:b w:val="0"/>
          <w:bCs w:val="0"/>
          <w:color w:val="333333"/>
          <w:sz w:val="16"/>
          <w:szCs w:val="16"/>
          <w:u w:val="none"/>
        </w:rPr>
        <w:t>Siebeck</w:t>
      </w:r>
      <w:proofErr w:type="spellEnd"/>
      <w:r w:rsidRPr="001C08D7">
        <w:rPr>
          <w:rFonts w:ascii="Times New Roman" w:eastAsia="Times New Roman" w:hAnsi="Times New Roman" w:cs="Times New Roman"/>
          <w:b w:val="0"/>
          <w:bCs w:val="0"/>
          <w:color w:val="333333"/>
          <w:sz w:val="16"/>
          <w:szCs w:val="16"/>
          <w:u w:val="none"/>
        </w:rPr>
        <w:t>, 2012); </w:t>
      </w:r>
      <w:r w:rsidRPr="001C08D7">
        <w:rPr>
          <w:rFonts w:ascii="Times New Roman" w:eastAsia="Times New Roman" w:hAnsi="Times New Roman" w:cs="Times New Roman"/>
          <w:b w:val="0"/>
          <w:bCs w:val="0"/>
          <w:i/>
          <w:iCs/>
          <w:color w:val="333333"/>
          <w:sz w:val="16"/>
          <w:u w:val="none"/>
        </w:rPr>
        <w:t xml:space="preserve">Persian Martyr Acts under King </w:t>
      </w:r>
      <w:proofErr w:type="spellStart"/>
      <w:r w:rsidRPr="001C08D7">
        <w:rPr>
          <w:rFonts w:ascii="Times New Roman" w:eastAsia="Times New Roman" w:hAnsi="Times New Roman" w:cs="Times New Roman"/>
          <w:b w:val="0"/>
          <w:bCs w:val="0"/>
          <w:i/>
          <w:iCs/>
          <w:color w:val="333333"/>
          <w:sz w:val="16"/>
          <w:u w:val="none"/>
        </w:rPr>
        <w:t>Yazdgird</w:t>
      </w:r>
      <w:proofErr w:type="spellEnd"/>
      <w:r w:rsidRPr="001C08D7">
        <w:rPr>
          <w:rFonts w:ascii="Times New Roman" w:eastAsia="Times New Roman" w:hAnsi="Times New Roman" w:cs="Times New Roman"/>
          <w:b w:val="0"/>
          <w:bCs w:val="0"/>
          <w:i/>
          <w:iCs/>
          <w:color w:val="333333"/>
          <w:sz w:val="16"/>
          <w:u w:val="none"/>
        </w:rPr>
        <w:t xml:space="preserve"> I</w:t>
      </w:r>
      <w:r w:rsidRPr="001C08D7">
        <w:rPr>
          <w:rFonts w:ascii="Times New Roman" w:eastAsia="Times New Roman" w:hAnsi="Times New Roman" w:cs="Times New Roman"/>
          <w:b w:val="0"/>
          <w:bCs w:val="0"/>
          <w:color w:val="333333"/>
          <w:sz w:val="16"/>
          <w:szCs w:val="16"/>
          <w:u w:val="none"/>
        </w:rPr>
        <w:t> (</w:t>
      </w:r>
      <w:proofErr w:type="spellStart"/>
      <w:r w:rsidRPr="001C08D7">
        <w:rPr>
          <w:rFonts w:ascii="Times New Roman" w:eastAsia="Times New Roman" w:hAnsi="Times New Roman" w:cs="Times New Roman"/>
          <w:b w:val="0"/>
          <w:bCs w:val="0"/>
          <w:color w:val="333333"/>
          <w:sz w:val="16"/>
          <w:szCs w:val="16"/>
          <w:u w:val="none"/>
        </w:rPr>
        <w:t>Gorgias</w:t>
      </w:r>
      <w:proofErr w:type="spellEnd"/>
      <w:r w:rsidRPr="001C08D7">
        <w:rPr>
          <w:rFonts w:ascii="Times New Roman" w:eastAsia="Times New Roman" w:hAnsi="Times New Roman" w:cs="Times New Roman"/>
          <w:b w:val="0"/>
          <w:bCs w:val="0"/>
          <w:color w:val="333333"/>
          <w:sz w:val="16"/>
          <w:szCs w:val="16"/>
          <w:u w:val="none"/>
        </w:rPr>
        <w:t xml:space="preserve"> Press, 2016); and </w:t>
      </w:r>
      <w:r w:rsidRPr="001C08D7">
        <w:rPr>
          <w:rFonts w:ascii="Times New Roman" w:eastAsia="Times New Roman" w:hAnsi="Times New Roman" w:cs="Times New Roman"/>
          <w:b w:val="0"/>
          <w:bCs w:val="0"/>
          <w:i/>
          <w:iCs/>
          <w:color w:val="333333"/>
          <w:sz w:val="16"/>
          <w:u w:val="none"/>
        </w:rPr>
        <w:t xml:space="preserve">Jews, Christians and Zoroastrians: Religious Dynamics in a </w:t>
      </w:r>
      <w:proofErr w:type="spellStart"/>
      <w:r w:rsidRPr="001C08D7">
        <w:rPr>
          <w:rFonts w:ascii="Times New Roman" w:eastAsia="Times New Roman" w:hAnsi="Times New Roman" w:cs="Times New Roman"/>
          <w:b w:val="0"/>
          <w:bCs w:val="0"/>
          <w:i/>
          <w:iCs/>
          <w:color w:val="333333"/>
          <w:sz w:val="16"/>
          <w:u w:val="none"/>
        </w:rPr>
        <w:t>Sasanian</w:t>
      </w:r>
      <w:proofErr w:type="spellEnd"/>
      <w:r w:rsidRPr="001C08D7">
        <w:rPr>
          <w:rFonts w:ascii="Times New Roman" w:eastAsia="Times New Roman" w:hAnsi="Times New Roman" w:cs="Times New Roman"/>
          <w:b w:val="0"/>
          <w:bCs w:val="0"/>
          <w:i/>
          <w:iCs/>
          <w:color w:val="333333"/>
          <w:sz w:val="16"/>
          <w:u w:val="none"/>
        </w:rPr>
        <w:t xml:space="preserve"> Context</w:t>
      </w:r>
      <w:r w:rsidRPr="001C08D7">
        <w:rPr>
          <w:rFonts w:ascii="Times New Roman" w:eastAsia="Times New Roman" w:hAnsi="Times New Roman" w:cs="Times New Roman"/>
          <w:b w:val="0"/>
          <w:bCs w:val="0"/>
          <w:color w:val="333333"/>
          <w:sz w:val="16"/>
          <w:szCs w:val="16"/>
          <w:u w:val="none"/>
        </w:rPr>
        <w:t> (</w:t>
      </w:r>
      <w:proofErr w:type="spellStart"/>
      <w:r w:rsidRPr="001C08D7">
        <w:rPr>
          <w:rFonts w:ascii="Times New Roman" w:eastAsia="Times New Roman" w:hAnsi="Times New Roman" w:cs="Times New Roman"/>
          <w:b w:val="0"/>
          <w:bCs w:val="0"/>
          <w:color w:val="333333"/>
          <w:sz w:val="16"/>
          <w:szCs w:val="16"/>
          <w:u w:val="none"/>
        </w:rPr>
        <w:t>Gorgias</w:t>
      </w:r>
      <w:proofErr w:type="spellEnd"/>
      <w:r w:rsidRPr="001C08D7">
        <w:rPr>
          <w:rFonts w:ascii="Times New Roman" w:eastAsia="Times New Roman" w:hAnsi="Times New Roman" w:cs="Times New Roman"/>
          <w:b w:val="0"/>
          <w:bCs w:val="0"/>
          <w:color w:val="333333"/>
          <w:sz w:val="16"/>
          <w:szCs w:val="16"/>
          <w:u w:val="none"/>
        </w:rPr>
        <w:t xml:space="preserve"> Press, 2014).</w:t>
      </w:r>
    </w:p>
    <w:p w:rsidR="006979AF" w:rsidRDefault="006979AF"/>
    <w:p w:rsidR="001C08D7" w:rsidRPr="001C08D7" w:rsidRDefault="001C08D7" w:rsidP="001C08D7">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proofErr w:type="spellStart"/>
      <w:r w:rsidRPr="001C08D7">
        <w:rPr>
          <w:rFonts w:ascii="Times New Roman" w:eastAsia="Times New Roman" w:hAnsi="Times New Roman" w:cs="Times New Roman"/>
          <w:b w:val="0"/>
          <w:bCs w:val="0"/>
          <w:color w:val="333333"/>
          <w:kern w:val="36"/>
          <w:sz w:val="37"/>
          <w:szCs w:val="37"/>
          <w:u w:val="none"/>
        </w:rPr>
        <w:t>Ahasuerus</w:t>
      </w:r>
      <w:proofErr w:type="spellEnd"/>
      <w:r w:rsidRPr="001C08D7">
        <w:rPr>
          <w:rFonts w:ascii="Times New Roman" w:eastAsia="Times New Roman" w:hAnsi="Times New Roman" w:cs="Times New Roman"/>
          <w:b w:val="0"/>
          <w:bCs w:val="0"/>
          <w:color w:val="333333"/>
          <w:kern w:val="36"/>
          <w:sz w:val="37"/>
          <w:szCs w:val="37"/>
          <w:u w:val="none"/>
        </w:rPr>
        <w:t>, the Son of a Stable-Master</w:t>
      </w:r>
    </w:p>
    <w:p w:rsidR="001C08D7" w:rsidRPr="001C08D7" w:rsidRDefault="001C08D7" w:rsidP="001C08D7">
      <w:pPr>
        <w:shd w:val="clear" w:color="auto" w:fill="FFFFFF"/>
        <w:spacing w:after="92" w:line="342" w:lineRule="atLeast"/>
        <w:rPr>
          <w:rFonts w:ascii="Times New Roman" w:eastAsia="Times New Roman" w:hAnsi="Times New Roman" w:cs="Times New Roman"/>
          <w:b w:val="0"/>
          <w:bCs w:val="0"/>
          <w:color w:val="333333"/>
          <w:sz w:val="19"/>
          <w:szCs w:val="19"/>
          <w:u w:val="none"/>
        </w:rPr>
      </w:pPr>
      <w:proofErr w:type="spellStart"/>
      <w:r w:rsidRPr="001C08D7">
        <w:rPr>
          <w:rFonts w:ascii="Times New Roman" w:eastAsia="Times New Roman" w:hAnsi="Times New Roman" w:cs="Times New Roman"/>
          <w:b w:val="0"/>
          <w:bCs w:val="0"/>
          <w:color w:val="333333"/>
          <w:sz w:val="19"/>
          <w:szCs w:val="19"/>
          <w:u w:val="none"/>
        </w:rPr>
        <w:t>Vashti</w:t>
      </w:r>
      <w:proofErr w:type="spellEnd"/>
      <w:r w:rsidRPr="001C08D7">
        <w:rPr>
          <w:rFonts w:ascii="Times New Roman" w:eastAsia="Times New Roman" w:hAnsi="Times New Roman" w:cs="Times New Roman"/>
          <w:b w:val="0"/>
          <w:bCs w:val="0"/>
          <w:color w:val="333333"/>
          <w:sz w:val="19"/>
          <w:szCs w:val="19"/>
          <w:u w:val="none"/>
        </w:rPr>
        <w:t xml:space="preserve"> insults </w:t>
      </w:r>
      <w:proofErr w:type="spellStart"/>
      <w:r w:rsidRPr="001C08D7">
        <w:rPr>
          <w:rFonts w:ascii="Times New Roman" w:eastAsia="Times New Roman" w:hAnsi="Times New Roman" w:cs="Times New Roman"/>
          <w:b w:val="0"/>
          <w:bCs w:val="0"/>
          <w:color w:val="333333"/>
          <w:sz w:val="19"/>
          <w:szCs w:val="19"/>
          <w:u w:val="none"/>
        </w:rPr>
        <w:t>Ahasuerus</w:t>
      </w:r>
      <w:proofErr w:type="spellEnd"/>
      <w:r w:rsidRPr="001C08D7">
        <w:rPr>
          <w:rFonts w:ascii="Times New Roman" w:eastAsia="Times New Roman" w:hAnsi="Times New Roman" w:cs="Times New Roman"/>
          <w:b w:val="0"/>
          <w:bCs w:val="0"/>
          <w:color w:val="333333"/>
          <w:sz w:val="19"/>
          <w:szCs w:val="19"/>
          <w:u w:val="none"/>
        </w:rPr>
        <w:t xml:space="preserve"> by calling him “the son of my father’s stable master” (b. </w:t>
      </w:r>
      <w:proofErr w:type="spellStart"/>
      <w:r w:rsidRPr="001C08D7">
        <w:rPr>
          <w:rFonts w:ascii="Times New Roman" w:eastAsia="Times New Roman" w:hAnsi="Times New Roman" w:cs="Times New Roman"/>
          <w:b w:val="0"/>
          <w:bCs w:val="0"/>
          <w:i/>
          <w:iCs/>
          <w:color w:val="333333"/>
          <w:sz w:val="19"/>
          <w:u w:val="none"/>
        </w:rPr>
        <w:t>Megillah</w:t>
      </w:r>
      <w:proofErr w:type="spellEnd"/>
      <w:r w:rsidRPr="001C08D7">
        <w:rPr>
          <w:rFonts w:ascii="Times New Roman" w:eastAsia="Times New Roman" w:hAnsi="Times New Roman" w:cs="Times New Roman"/>
          <w:b w:val="0"/>
          <w:bCs w:val="0"/>
          <w:color w:val="333333"/>
          <w:sz w:val="19"/>
          <w:szCs w:val="19"/>
          <w:u w:val="none"/>
        </w:rPr>
        <w:t xml:space="preserve"> 12b). Persian sources, including the story of King </w:t>
      </w:r>
      <w:proofErr w:type="spellStart"/>
      <w:r w:rsidRPr="001C08D7">
        <w:rPr>
          <w:rFonts w:ascii="Times New Roman" w:eastAsia="Times New Roman" w:hAnsi="Times New Roman" w:cs="Times New Roman"/>
          <w:b w:val="0"/>
          <w:bCs w:val="0"/>
          <w:color w:val="333333"/>
          <w:sz w:val="19"/>
          <w:szCs w:val="19"/>
          <w:u w:val="none"/>
        </w:rPr>
        <w:t>Ardashir</w:t>
      </w:r>
      <w:proofErr w:type="spellEnd"/>
      <w:r w:rsidRPr="001C08D7">
        <w:rPr>
          <w:rFonts w:ascii="Times New Roman" w:eastAsia="Times New Roman" w:hAnsi="Times New Roman" w:cs="Times New Roman"/>
          <w:b w:val="0"/>
          <w:bCs w:val="0"/>
          <w:color w:val="333333"/>
          <w:sz w:val="19"/>
          <w:szCs w:val="19"/>
          <w:u w:val="none"/>
        </w:rPr>
        <w:t xml:space="preserve"> I, shed light on the origin and significance of this calumny</w:t>
      </w:r>
      <w:proofErr w:type="gramStart"/>
      <w:r w:rsidRPr="001C08D7">
        <w:rPr>
          <w:rFonts w:ascii="Times New Roman" w:eastAsia="Times New Roman" w:hAnsi="Times New Roman" w:cs="Times New Roman"/>
          <w:b w:val="0"/>
          <w:bCs w:val="0"/>
          <w:color w:val="333333"/>
          <w:sz w:val="19"/>
          <w:szCs w:val="19"/>
          <w:u w:val="none"/>
        </w:rPr>
        <w:t>.</w:t>
      </w:r>
      <w:r w:rsidRPr="001C08D7">
        <w:rPr>
          <w:rFonts w:ascii="Times New Roman" w:eastAsia="Times New Roman" w:hAnsi="Times New Roman" w:cs="Times New Roman"/>
          <w:b w:val="0"/>
          <w:bCs w:val="0"/>
          <w:color w:val="B22222"/>
          <w:sz w:val="14"/>
          <w:szCs w:val="14"/>
          <w:u w:val="none"/>
          <w:vertAlign w:val="superscript"/>
        </w:rPr>
        <w:t>[</w:t>
      </w:r>
      <w:proofErr w:type="gramEnd"/>
      <w:r w:rsidRPr="001C08D7">
        <w:rPr>
          <w:rFonts w:ascii="Times New Roman" w:eastAsia="Times New Roman" w:hAnsi="Times New Roman" w:cs="Times New Roman"/>
          <w:b w:val="0"/>
          <w:bCs w:val="0"/>
          <w:color w:val="B22222"/>
          <w:sz w:val="14"/>
          <w:szCs w:val="14"/>
          <w:u w:val="none"/>
          <w:vertAlign w:val="superscript"/>
        </w:rPr>
        <w:t>1]</w:t>
      </w:r>
    </w:p>
    <w:p w:rsidR="001C08D7" w:rsidRPr="001C08D7" w:rsidRDefault="001C08D7" w:rsidP="001C08D7">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1C08D7">
        <w:rPr>
          <w:rFonts w:ascii="Times New Roman" w:eastAsia="Times New Roman" w:hAnsi="Times New Roman" w:cs="Times New Roman"/>
          <w:b w:val="0"/>
          <w:bCs w:val="0"/>
          <w:color w:val="333333"/>
          <w:sz w:val="14"/>
          <w:szCs w:val="14"/>
          <w:u w:val="none"/>
        </w:rPr>
        <w:fldChar w:fldCharType="begin"/>
      </w:r>
      <w:r w:rsidRPr="001C08D7">
        <w:rPr>
          <w:rFonts w:ascii="Times New Roman" w:eastAsia="Times New Roman" w:hAnsi="Times New Roman" w:cs="Times New Roman"/>
          <w:b w:val="0"/>
          <w:bCs w:val="0"/>
          <w:color w:val="333333"/>
          <w:sz w:val="14"/>
          <w:szCs w:val="14"/>
          <w:u w:val="none"/>
        </w:rPr>
        <w:instrText xml:space="preserve"> HYPERLINK "https://www.thetorah.com/author/geoffrey-herman" </w:instrText>
      </w:r>
      <w:r w:rsidRPr="001C08D7">
        <w:rPr>
          <w:rFonts w:ascii="Times New Roman" w:eastAsia="Times New Roman" w:hAnsi="Times New Roman" w:cs="Times New Roman"/>
          <w:b w:val="0"/>
          <w:bCs w:val="0"/>
          <w:color w:val="333333"/>
          <w:sz w:val="14"/>
          <w:szCs w:val="14"/>
          <w:u w:val="none"/>
        </w:rPr>
        <w:fldChar w:fldCharType="separate"/>
      </w:r>
    </w:p>
    <w:p w:rsidR="001C08D7" w:rsidRPr="001C08D7" w:rsidRDefault="001C08D7" w:rsidP="001C08D7">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1C08D7">
        <w:rPr>
          <w:rFonts w:ascii="Times New Roman" w:eastAsia="Times New Roman" w:hAnsi="Times New Roman" w:cs="Times New Roman"/>
          <w:b w:val="0"/>
          <w:bCs w:val="0"/>
          <w:color w:val="2E2E2E"/>
          <w:sz w:val="19"/>
          <w:szCs w:val="19"/>
          <w:u w:val="none"/>
        </w:rPr>
        <w:t>Dr.</w:t>
      </w:r>
      <w:r>
        <w:rPr>
          <w:rFonts w:ascii="Times New Roman" w:eastAsia="Times New Roman" w:hAnsi="Times New Roman" w:cs="Times New Roman"/>
          <w:b w:val="0"/>
          <w:bCs w:val="0"/>
          <w:color w:val="auto"/>
          <w:sz w:val="19"/>
          <w:szCs w:val="19"/>
          <w:u w:val="none"/>
        </w:rPr>
        <w:t xml:space="preserve"> </w:t>
      </w:r>
      <w:r w:rsidRPr="001C08D7">
        <w:rPr>
          <w:rFonts w:ascii="Times New Roman" w:eastAsia="Times New Roman" w:hAnsi="Times New Roman" w:cs="Times New Roman"/>
          <w:b w:val="0"/>
          <w:bCs w:val="0"/>
          <w:color w:val="2E2E2E"/>
          <w:sz w:val="19"/>
          <w:szCs w:val="19"/>
          <w:u w:val="none"/>
        </w:rPr>
        <w:t>Geoffrey Herman</w:t>
      </w:r>
    </w:p>
    <w:p w:rsidR="001C08D7" w:rsidRPr="001C08D7" w:rsidRDefault="001C08D7" w:rsidP="001C08D7">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fldChar w:fldCharType="end"/>
      </w:r>
    </w:p>
    <w:p w:rsidR="001C08D7" w:rsidRPr="001C08D7" w:rsidRDefault="001C08D7" w:rsidP="001C08D7">
      <w:pPr>
        <w:shd w:val="clear" w:color="auto" w:fill="FFFFFF"/>
        <w:spacing w:after="0" w:line="240" w:lineRule="auto"/>
        <w:rPr>
          <w:rFonts w:ascii="Times New Roman" w:eastAsia="Times New Roman" w:hAnsi="Times New Roman" w:cs="Times New Roman"/>
          <w:b w:val="0"/>
          <w:bCs w:val="0"/>
          <w:color w:val="333333"/>
          <w:sz w:val="14"/>
          <w:szCs w:val="14"/>
          <w:u w:val="none"/>
        </w:rPr>
      </w:pPr>
      <w:r>
        <w:rPr>
          <w:rFonts w:ascii="Times New Roman" w:eastAsia="Times New Roman" w:hAnsi="Times New Roman" w:cs="Times New Roman"/>
          <w:b w:val="0"/>
          <w:bCs w:val="0"/>
          <w:noProof/>
          <w:color w:val="333333"/>
          <w:sz w:val="14"/>
          <w:szCs w:val="14"/>
          <w:u w:val="none"/>
        </w:rPr>
        <w:drawing>
          <wp:inline distT="0" distB="0" distL="0" distR="0">
            <wp:extent cx="1768378" cy="2120180"/>
            <wp:effectExtent l="19050" t="0" r="3272" b="0"/>
            <wp:docPr id="4" name="תמונה 4" descr="Ahasuerus, the Son of a Stable-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asuerus, the Son of a Stable-Master"/>
                    <pic:cNvPicPr>
                      <a:picLocks noChangeAspect="1" noChangeArrowheads="1"/>
                    </pic:cNvPicPr>
                  </pic:nvPicPr>
                  <pic:blipFill>
                    <a:blip r:embed="rId5" cstate="print"/>
                    <a:srcRect/>
                    <a:stretch>
                      <a:fillRect/>
                    </a:stretch>
                  </pic:blipFill>
                  <pic:spPr bwMode="auto">
                    <a:xfrm>
                      <a:off x="0" y="0"/>
                      <a:ext cx="1768357" cy="2120155"/>
                    </a:xfrm>
                    <a:prstGeom prst="rect">
                      <a:avLst/>
                    </a:prstGeom>
                    <a:noFill/>
                    <a:ln w="9525">
                      <a:noFill/>
                      <a:miter lim="800000"/>
                      <a:headEnd/>
                      <a:tailEnd/>
                    </a:ln>
                  </pic:spPr>
                </pic:pic>
              </a:graphicData>
            </a:graphic>
          </wp:inline>
        </w:drawing>
      </w:r>
    </w:p>
    <w:p w:rsidR="001C08D7" w:rsidRPr="001C08D7" w:rsidRDefault="001C08D7" w:rsidP="001C08D7">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proofErr w:type="spellStart"/>
      <w:r w:rsidRPr="001C08D7">
        <w:rPr>
          <w:rFonts w:ascii="Times New Roman" w:eastAsia="Times New Roman" w:hAnsi="Times New Roman" w:cs="Times New Roman"/>
          <w:b w:val="0"/>
          <w:bCs w:val="0"/>
          <w:i/>
          <w:iCs/>
          <w:color w:val="333333"/>
          <w:sz w:val="12"/>
          <w:u w:val="none"/>
        </w:rPr>
        <w:t>Ahasuerus</w:t>
      </w:r>
      <w:proofErr w:type="spellEnd"/>
      <w:r w:rsidRPr="001C08D7">
        <w:rPr>
          <w:rFonts w:ascii="Times New Roman" w:eastAsia="Times New Roman" w:hAnsi="Times New Roman" w:cs="Times New Roman"/>
          <w:b w:val="0"/>
          <w:bCs w:val="0"/>
          <w:i/>
          <w:iCs/>
          <w:color w:val="333333"/>
          <w:sz w:val="12"/>
          <w:u w:val="none"/>
        </w:rPr>
        <w:t>, by </w:t>
      </w:r>
      <w:proofErr w:type="spellStart"/>
      <w:r w:rsidRPr="001C08D7">
        <w:rPr>
          <w:rFonts w:ascii="Times New Roman" w:eastAsia="Times New Roman" w:hAnsi="Times New Roman" w:cs="Times New Roman"/>
          <w:b w:val="0"/>
          <w:bCs w:val="0"/>
          <w:color w:val="333333"/>
          <w:sz w:val="12"/>
          <w:szCs w:val="12"/>
          <w:u w:val="none"/>
        </w:rPr>
        <w:t>Maurycy</w:t>
      </w:r>
      <w:proofErr w:type="spellEnd"/>
      <w:r w:rsidRPr="001C08D7">
        <w:rPr>
          <w:rFonts w:ascii="Times New Roman" w:eastAsia="Times New Roman" w:hAnsi="Times New Roman" w:cs="Times New Roman"/>
          <w:b w:val="0"/>
          <w:bCs w:val="0"/>
          <w:color w:val="333333"/>
          <w:sz w:val="12"/>
          <w:szCs w:val="12"/>
          <w:u w:val="none"/>
        </w:rPr>
        <w:t xml:space="preserve"> Gottlieb</w:t>
      </w:r>
      <w:proofErr w:type="gramStart"/>
      <w:r w:rsidRPr="001C08D7">
        <w:rPr>
          <w:rFonts w:ascii="Times New Roman" w:eastAsia="Times New Roman" w:hAnsi="Times New Roman" w:cs="Times New Roman"/>
          <w:b w:val="0"/>
          <w:bCs w:val="0"/>
          <w:color w:val="333333"/>
          <w:sz w:val="12"/>
          <w:szCs w:val="12"/>
          <w:u w:val="none"/>
        </w:rPr>
        <w:t>  1876</w:t>
      </w:r>
      <w:proofErr w:type="gramEnd"/>
      <w:r w:rsidRPr="001C08D7">
        <w:rPr>
          <w:rFonts w:ascii="Times New Roman" w:eastAsia="Times New Roman" w:hAnsi="Times New Roman" w:cs="Times New Roman"/>
          <w:b w:val="0"/>
          <w:bCs w:val="0"/>
          <w:color w:val="333333"/>
          <w:sz w:val="12"/>
          <w:szCs w:val="12"/>
          <w:u w:val="none"/>
        </w:rPr>
        <w:t xml:space="preserve"> National Museum, </w:t>
      </w:r>
      <w:proofErr w:type="spellStart"/>
      <w:r w:rsidRPr="001C08D7">
        <w:rPr>
          <w:rFonts w:ascii="Times New Roman" w:eastAsia="Times New Roman" w:hAnsi="Times New Roman" w:cs="Times New Roman"/>
          <w:b w:val="0"/>
          <w:bCs w:val="0"/>
          <w:color w:val="333333"/>
          <w:sz w:val="12"/>
          <w:szCs w:val="12"/>
          <w:u w:val="none"/>
        </w:rPr>
        <w:t>Kraków</w:t>
      </w:r>
      <w:proofErr w:type="spellEnd"/>
      <w:r w:rsidRPr="001C08D7">
        <w:rPr>
          <w:rFonts w:ascii="Times New Roman" w:eastAsia="Times New Roman" w:hAnsi="Times New Roman" w:cs="Times New Roman"/>
          <w:b w:val="0"/>
          <w:bCs w:val="0"/>
          <w:color w:val="333333"/>
          <w:sz w:val="12"/>
          <w:szCs w:val="12"/>
          <w:u w:val="none"/>
        </w:rPr>
        <w:t>. Wikimedia</w:t>
      </w:r>
    </w:p>
    <w:p w:rsidR="001C08D7" w:rsidRPr="001C08D7" w:rsidRDefault="001C08D7" w:rsidP="001C08D7">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spellStart"/>
      <w:r w:rsidRPr="001C08D7">
        <w:rPr>
          <w:rFonts w:ascii="Times New Roman" w:eastAsia="Times New Roman" w:hAnsi="Times New Roman" w:cs="Times New Roman"/>
          <w:b w:val="0"/>
          <w:bCs w:val="0"/>
          <w:color w:val="000000"/>
          <w:sz w:val="23"/>
          <w:szCs w:val="23"/>
          <w:u w:val="none"/>
        </w:rPr>
        <w:t>Vashti’s</w:t>
      </w:r>
      <w:proofErr w:type="spellEnd"/>
      <w:r w:rsidRPr="001C08D7">
        <w:rPr>
          <w:rFonts w:ascii="Times New Roman" w:eastAsia="Times New Roman" w:hAnsi="Times New Roman" w:cs="Times New Roman"/>
          <w:b w:val="0"/>
          <w:bCs w:val="0"/>
          <w:color w:val="000000"/>
          <w:sz w:val="23"/>
          <w:szCs w:val="23"/>
          <w:u w:val="none"/>
        </w:rPr>
        <w:t xml:space="preserve"> Refusal and </w:t>
      </w:r>
      <w:proofErr w:type="spellStart"/>
      <w:r w:rsidRPr="001C08D7">
        <w:rPr>
          <w:rFonts w:ascii="Times New Roman" w:eastAsia="Times New Roman" w:hAnsi="Times New Roman" w:cs="Times New Roman"/>
          <w:b w:val="0"/>
          <w:bCs w:val="0"/>
          <w:color w:val="000000"/>
          <w:sz w:val="23"/>
          <w:szCs w:val="23"/>
          <w:u w:val="none"/>
        </w:rPr>
        <w:t>Ahasuerus</w:t>
      </w:r>
      <w:proofErr w:type="spellEnd"/>
      <w:r w:rsidRPr="001C08D7">
        <w:rPr>
          <w:rFonts w:ascii="Times New Roman" w:eastAsia="Times New Roman" w:hAnsi="Times New Roman" w:cs="Times New Roman"/>
          <w:b w:val="0"/>
          <w:bCs w:val="0"/>
          <w:color w:val="000000"/>
          <w:sz w:val="23"/>
          <w:szCs w:val="23"/>
          <w:u w:val="none"/>
        </w:rPr>
        <w:t>’ Fury</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The Book of Esther begins with the story of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banquets. On the last day of his second banquet, when he is drunk on wine,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decides that he wants his wife, Queen </w:t>
      </w:r>
      <w:proofErr w:type="spellStart"/>
      <w:r w:rsidRPr="001C08D7">
        <w:rPr>
          <w:rFonts w:ascii="Times New Roman" w:eastAsia="Times New Roman" w:hAnsi="Times New Roman" w:cs="Times New Roman"/>
          <w:b w:val="0"/>
          <w:bCs w:val="0"/>
          <w:color w:val="000000"/>
          <w:sz w:val="16"/>
          <w:szCs w:val="16"/>
          <w:u w:val="none"/>
        </w:rPr>
        <w:t>Vashti</w:t>
      </w:r>
      <w:proofErr w:type="spellEnd"/>
      <w:r w:rsidRPr="001C08D7">
        <w:rPr>
          <w:rFonts w:ascii="Times New Roman" w:eastAsia="Times New Roman" w:hAnsi="Times New Roman" w:cs="Times New Roman"/>
          <w:b w:val="0"/>
          <w:bCs w:val="0"/>
          <w:color w:val="000000"/>
          <w:sz w:val="16"/>
          <w:szCs w:val="16"/>
          <w:u w:val="none"/>
        </w:rPr>
        <w:t xml:space="preserve">, to appear at his banquet so he can show off her beauty to all the men there. </w:t>
      </w:r>
      <w:proofErr w:type="spellStart"/>
      <w:r w:rsidRPr="001C08D7">
        <w:rPr>
          <w:rFonts w:ascii="Times New Roman" w:eastAsia="Times New Roman" w:hAnsi="Times New Roman" w:cs="Times New Roman"/>
          <w:b w:val="0"/>
          <w:bCs w:val="0"/>
          <w:color w:val="000000"/>
          <w:sz w:val="16"/>
          <w:szCs w:val="16"/>
          <w:u w:val="none"/>
        </w:rPr>
        <w:t>Vashti</w:t>
      </w:r>
      <w:proofErr w:type="spellEnd"/>
      <w:r w:rsidRPr="001C08D7">
        <w:rPr>
          <w:rFonts w:ascii="Times New Roman" w:eastAsia="Times New Roman" w:hAnsi="Times New Roman" w:cs="Times New Roman"/>
          <w:b w:val="0"/>
          <w:bCs w:val="0"/>
          <w:color w:val="000000"/>
          <w:sz w:val="16"/>
          <w:szCs w:val="16"/>
          <w:u w:val="none"/>
        </w:rPr>
        <w:t xml:space="preserve"> refuses and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becomes furious:</w:t>
      </w:r>
    </w:p>
    <w:p w:rsidR="001C08D7" w:rsidRPr="001C08D7" w:rsidRDefault="001C08D7" w:rsidP="001C08D7">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2"/>
          <w:szCs w:val="12"/>
          <w:u w:val="none"/>
          <w:vertAlign w:val="superscript"/>
          <w:rtl/>
          <w:lang w:bidi="he-IL"/>
        </w:rPr>
        <w:t>אסתר א:יב</w:t>
      </w:r>
      <w:r w:rsidRPr="001C08D7">
        <w:rPr>
          <w:rFonts w:ascii="Times New Roman" w:eastAsia="Times New Roman" w:hAnsi="Times New Roman" w:cs="Times New Roman"/>
          <w:b w:val="0"/>
          <w:bCs w:val="0"/>
          <w:color w:val="000000"/>
          <w:sz w:val="16"/>
          <w:szCs w:val="16"/>
          <w:u w:val="none"/>
          <w:rtl/>
        </w:rPr>
        <w:t> </w:t>
      </w:r>
      <w:r w:rsidRPr="001C08D7">
        <w:rPr>
          <w:rFonts w:ascii="Times New Roman" w:eastAsia="Times New Roman" w:hAnsi="Times New Roman" w:cs="Times New Roman"/>
          <w:b w:val="0"/>
          <w:bCs w:val="0"/>
          <w:color w:val="000000"/>
          <w:sz w:val="16"/>
          <w:szCs w:val="16"/>
          <w:u w:val="none"/>
          <w:rtl/>
          <w:lang w:bidi="he-IL"/>
        </w:rPr>
        <w:t xml:space="preserve">וַתְּמָאֵן הַמַּלְכָּה וַשְׁתִּי לָבוֹא בִּדְבַר הַמֶּלֶךְ אֲשֶׁר בְּיַד הַסָּרִיסִים </w:t>
      </w:r>
      <w:proofErr w:type="spellStart"/>
      <w:r w:rsidRPr="001C08D7">
        <w:rPr>
          <w:rFonts w:ascii="Times New Roman" w:eastAsia="Times New Roman" w:hAnsi="Times New Roman" w:cs="Times New Roman"/>
          <w:b w:val="0"/>
          <w:bCs w:val="0"/>
          <w:color w:val="000000"/>
          <w:sz w:val="16"/>
          <w:szCs w:val="16"/>
          <w:u w:val="none"/>
          <w:rtl/>
          <w:lang w:bidi="he-IL"/>
        </w:rPr>
        <w:t>וַיִּקְצֹף</w:t>
      </w:r>
      <w:proofErr w:type="spellEnd"/>
      <w:r w:rsidRPr="001C08D7">
        <w:rPr>
          <w:rFonts w:ascii="Times New Roman" w:eastAsia="Times New Roman" w:hAnsi="Times New Roman" w:cs="Times New Roman"/>
          <w:b w:val="0"/>
          <w:bCs w:val="0"/>
          <w:color w:val="000000"/>
          <w:sz w:val="16"/>
          <w:szCs w:val="16"/>
          <w:u w:val="none"/>
          <w:rtl/>
          <w:lang w:bidi="he-IL"/>
        </w:rPr>
        <w:t xml:space="preserve"> הַמֶּלֶךְ מְאֹד וַחֲמָתוֹ בָּעֲרָה בוֹ.</w:t>
      </w:r>
    </w:p>
    <w:p w:rsidR="001C08D7" w:rsidRPr="001C08D7" w:rsidRDefault="001C08D7" w:rsidP="001C08D7">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1C08D7">
        <w:rPr>
          <w:rFonts w:ascii="Times New Roman" w:eastAsia="Times New Roman" w:hAnsi="Times New Roman" w:cs="Times New Roman"/>
          <w:b w:val="0"/>
          <w:bCs w:val="0"/>
          <w:color w:val="000000"/>
          <w:sz w:val="14"/>
          <w:szCs w:val="14"/>
          <w:u w:val="none"/>
        </w:rPr>
        <w:t> </w:t>
      </w:r>
    </w:p>
    <w:p w:rsidR="001C08D7" w:rsidRDefault="001C08D7" w:rsidP="001C08D7">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1C08D7">
        <w:rPr>
          <w:rFonts w:ascii="Times New Roman" w:eastAsia="Times New Roman" w:hAnsi="Times New Roman" w:cs="Times New Roman"/>
          <w:b w:val="0"/>
          <w:bCs w:val="0"/>
          <w:color w:val="000000"/>
          <w:sz w:val="10"/>
          <w:szCs w:val="10"/>
          <w:u w:val="none"/>
          <w:vertAlign w:val="superscript"/>
        </w:rPr>
        <w:t>Esth</w:t>
      </w:r>
      <w:proofErr w:type="spellEnd"/>
      <w:r w:rsidRPr="001C08D7">
        <w:rPr>
          <w:rFonts w:ascii="Times New Roman" w:eastAsia="Times New Roman" w:hAnsi="Times New Roman" w:cs="Times New Roman"/>
          <w:b w:val="0"/>
          <w:bCs w:val="0"/>
          <w:color w:val="000000"/>
          <w:sz w:val="10"/>
          <w:szCs w:val="10"/>
          <w:u w:val="none"/>
          <w:vertAlign w:val="superscript"/>
        </w:rPr>
        <w:t xml:space="preserve"> 1:12</w:t>
      </w:r>
      <w:r w:rsidRPr="001C08D7">
        <w:rPr>
          <w:rFonts w:ascii="Times New Roman" w:eastAsia="Times New Roman" w:hAnsi="Times New Roman" w:cs="Times New Roman"/>
          <w:b w:val="0"/>
          <w:bCs w:val="0"/>
          <w:color w:val="000000"/>
          <w:sz w:val="14"/>
          <w:szCs w:val="14"/>
          <w:u w:val="none"/>
        </w:rPr>
        <w:t xml:space="preserve"> But Queen </w:t>
      </w:r>
      <w:proofErr w:type="spellStart"/>
      <w:r w:rsidRPr="001C08D7">
        <w:rPr>
          <w:rFonts w:ascii="Times New Roman" w:eastAsia="Times New Roman" w:hAnsi="Times New Roman" w:cs="Times New Roman"/>
          <w:b w:val="0"/>
          <w:bCs w:val="0"/>
          <w:color w:val="000000"/>
          <w:sz w:val="14"/>
          <w:szCs w:val="14"/>
          <w:u w:val="none"/>
        </w:rPr>
        <w:t>Vashti</w:t>
      </w:r>
      <w:proofErr w:type="spellEnd"/>
      <w:r w:rsidRPr="001C08D7">
        <w:rPr>
          <w:rFonts w:ascii="Times New Roman" w:eastAsia="Times New Roman" w:hAnsi="Times New Roman" w:cs="Times New Roman"/>
          <w:b w:val="0"/>
          <w:bCs w:val="0"/>
          <w:color w:val="000000"/>
          <w:sz w:val="14"/>
          <w:szCs w:val="14"/>
          <w:u w:val="none"/>
        </w:rPr>
        <w:t xml:space="preserve"> refused to come at the king’s command conveyed by the eunuchs. The king was greatly incensed, and his fury burned within him. (NJPS)</w:t>
      </w:r>
    </w:p>
    <w:p w:rsidR="001C08D7" w:rsidRPr="001C08D7" w:rsidRDefault="001C08D7" w:rsidP="001C08D7">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The story continues with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removing </w:t>
      </w:r>
      <w:proofErr w:type="spellStart"/>
      <w:r w:rsidRPr="001C08D7">
        <w:rPr>
          <w:rFonts w:ascii="Times New Roman" w:eastAsia="Times New Roman" w:hAnsi="Times New Roman" w:cs="Times New Roman"/>
          <w:b w:val="0"/>
          <w:bCs w:val="0"/>
          <w:color w:val="000000"/>
          <w:sz w:val="16"/>
          <w:szCs w:val="16"/>
          <w:u w:val="none"/>
        </w:rPr>
        <w:t>Vashti</w:t>
      </w:r>
      <w:proofErr w:type="spellEnd"/>
      <w:r w:rsidRPr="001C08D7">
        <w:rPr>
          <w:rFonts w:ascii="Times New Roman" w:eastAsia="Times New Roman" w:hAnsi="Times New Roman" w:cs="Times New Roman"/>
          <w:b w:val="0"/>
          <w:bCs w:val="0"/>
          <w:color w:val="000000"/>
          <w:sz w:val="16"/>
          <w:szCs w:val="16"/>
          <w:u w:val="none"/>
        </w:rPr>
        <w:t xml:space="preserve"> from her position as queen and his subsequent search for a new queen, leading to his marriage to Esther. The text never explains why </w:t>
      </w:r>
      <w:proofErr w:type="spellStart"/>
      <w:r w:rsidRPr="001C08D7">
        <w:rPr>
          <w:rFonts w:ascii="Times New Roman" w:eastAsia="Times New Roman" w:hAnsi="Times New Roman" w:cs="Times New Roman"/>
          <w:b w:val="0"/>
          <w:bCs w:val="0"/>
          <w:color w:val="000000"/>
          <w:sz w:val="16"/>
          <w:szCs w:val="16"/>
          <w:u w:val="none"/>
        </w:rPr>
        <w:t>Vashti</w:t>
      </w:r>
      <w:proofErr w:type="spellEnd"/>
      <w:r w:rsidRPr="001C08D7">
        <w:rPr>
          <w:rFonts w:ascii="Times New Roman" w:eastAsia="Times New Roman" w:hAnsi="Times New Roman" w:cs="Times New Roman"/>
          <w:b w:val="0"/>
          <w:bCs w:val="0"/>
          <w:color w:val="000000"/>
          <w:sz w:val="16"/>
          <w:szCs w:val="16"/>
          <w:u w:val="none"/>
        </w:rPr>
        <w:t xml:space="preserve"> refuses to appear or why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gets so angry. These lacunae leave room for rabbinic </w:t>
      </w:r>
      <w:proofErr w:type="spellStart"/>
      <w:proofErr w:type="gramStart"/>
      <w:r w:rsidRPr="001C08D7">
        <w:rPr>
          <w:rFonts w:ascii="Times New Roman" w:eastAsia="Times New Roman" w:hAnsi="Times New Roman" w:cs="Times New Roman"/>
          <w:b w:val="0"/>
          <w:bCs w:val="0"/>
          <w:color w:val="000000"/>
          <w:sz w:val="16"/>
          <w:szCs w:val="16"/>
          <w:u w:val="none"/>
        </w:rPr>
        <w:t>midrash</w:t>
      </w:r>
      <w:proofErr w:type="spellEnd"/>
      <w:proofErr w:type="gramEnd"/>
      <w:r w:rsidRPr="001C08D7">
        <w:rPr>
          <w:rFonts w:ascii="Times New Roman" w:eastAsia="Times New Roman" w:hAnsi="Times New Roman" w:cs="Times New Roman"/>
          <w:b w:val="0"/>
          <w:bCs w:val="0"/>
          <w:color w:val="000000"/>
          <w:sz w:val="16"/>
          <w:szCs w:val="16"/>
          <w:u w:val="none"/>
        </w:rPr>
        <w:t xml:space="preserve"> to fill in the gaps.</w:t>
      </w:r>
    </w:p>
    <w:p w:rsidR="001C08D7" w:rsidRPr="001C08D7" w:rsidRDefault="001C08D7" w:rsidP="001C08D7">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spellStart"/>
      <w:r w:rsidRPr="001C08D7">
        <w:rPr>
          <w:rFonts w:ascii="Times New Roman" w:eastAsia="Times New Roman" w:hAnsi="Times New Roman" w:cs="Times New Roman"/>
          <w:b w:val="0"/>
          <w:bCs w:val="0"/>
          <w:color w:val="000000"/>
          <w:sz w:val="23"/>
          <w:szCs w:val="23"/>
          <w:u w:val="none"/>
        </w:rPr>
        <w:lastRenderedPageBreak/>
        <w:t>Ahasuerus</w:t>
      </w:r>
      <w:proofErr w:type="spellEnd"/>
      <w:r w:rsidRPr="001C08D7">
        <w:rPr>
          <w:rFonts w:ascii="Times New Roman" w:eastAsia="Times New Roman" w:hAnsi="Times New Roman" w:cs="Times New Roman"/>
          <w:b w:val="0"/>
          <w:bCs w:val="0"/>
          <w:color w:val="000000"/>
          <w:sz w:val="23"/>
          <w:szCs w:val="23"/>
          <w:u w:val="none"/>
        </w:rPr>
        <w:t>, the Son of Belshazzar’s Stable-Master</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1C08D7">
        <w:rPr>
          <w:rFonts w:ascii="Times New Roman" w:eastAsia="Times New Roman" w:hAnsi="Times New Roman" w:cs="Times New Roman"/>
          <w:b w:val="0"/>
          <w:bCs w:val="0"/>
          <w:color w:val="000000"/>
          <w:sz w:val="16"/>
          <w:szCs w:val="16"/>
          <w:u w:val="none"/>
        </w:rPr>
        <w:t>Rava</w:t>
      </w:r>
      <w:proofErr w:type="spellEnd"/>
      <w:r w:rsidRPr="001C08D7">
        <w:rPr>
          <w:rFonts w:ascii="Times New Roman" w:eastAsia="Times New Roman" w:hAnsi="Times New Roman" w:cs="Times New Roman"/>
          <w:b w:val="0"/>
          <w:bCs w:val="0"/>
          <w:color w:val="000000"/>
          <w:sz w:val="16"/>
          <w:szCs w:val="16"/>
          <w:u w:val="none"/>
        </w:rPr>
        <w:t>, the fourth century</w:t>
      </w:r>
      <w:r w:rsidRPr="001C08D7">
        <w:rPr>
          <w:rFonts w:ascii="Times New Roman" w:eastAsia="Times New Roman" w:hAnsi="Times New Roman" w:cs="Times New Roman"/>
          <w:b w:val="0"/>
          <w:bCs w:val="0"/>
          <w:smallCaps/>
          <w:color w:val="000000"/>
          <w:sz w:val="16"/>
          <w:szCs w:val="16"/>
          <w:u w:val="none"/>
        </w:rPr>
        <w:t> C.E</w:t>
      </w:r>
      <w:r w:rsidRPr="001C08D7">
        <w:rPr>
          <w:rFonts w:ascii="Times New Roman" w:eastAsia="Times New Roman" w:hAnsi="Times New Roman" w:cs="Times New Roman"/>
          <w:b w:val="0"/>
          <w:bCs w:val="0"/>
          <w:color w:val="000000"/>
          <w:sz w:val="16"/>
          <w:szCs w:val="16"/>
          <w:u w:val="none"/>
        </w:rPr>
        <w:t xml:space="preserve">. Babylonian </w:t>
      </w:r>
      <w:proofErr w:type="spellStart"/>
      <w:r w:rsidRPr="001C08D7">
        <w:rPr>
          <w:rFonts w:ascii="Times New Roman" w:eastAsia="Times New Roman" w:hAnsi="Times New Roman" w:cs="Times New Roman"/>
          <w:b w:val="0"/>
          <w:bCs w:val="0"/>
          <w:color w:val="000000"/>
          <w:sz w:val="16"/>
          <w:szCs w:val="16"/>
          <w:u w:val="none"/>
        </w:rPr>
        <w:t>Amora</w:t>
      </w:r>
      <w:proofErr w:type="spellEnd"/>
      <w:r w:rsidRPr="001C08D7">
        <w:rPr>
          <w:rFonts w:ascii="Times New Roman" w:eastAsia="Times New Roman" w:hAnsi="Times New Roman" w:cs="Times New Roman"/>
          <w:b w:val="0"/>
          <w:bCs w:val="0"/>
          <w:color w:val="000000"/>
          <w:sz w:val="16"/>
          <w:szCs w:val="16"/>
          <w:u w:val="none"/>
        </w:rPr>
        <w:t xml:space="preserve">, has </w:t>
      </w:r>
      <w:proofErr w:type="spellStart"/>
      <w:r w:rsidRPr="001C08D7">
        <w:rPr>
          <w:rFonts w:ascii="Times New Roman" w:eastAsia="Times New Roman" w:hAnsi="Times New Roman" w:cs="Times New Roman"/>
          <w:b w:val="0"/>
          <w:bCs w:val="0"/>
          <w:color w:val="000000"/>
          <w:sz w:val="16"/>
          <w:szCs w:val="16"/>
          <w:u w:val="none"/>
        </w:rPr>
        <w:t>Vashti</w:t>
      </w:r>
      <w:proofErr w:type="spellEnd"/>
      <w:r w:rsidRPr="001C08D7">
        <w:rPr>
          <w:rFonts w:ascii="Times New Roman" w:eastAsia="Times New Roman" w:hAnsi="Times New Roman" w:cs="Times New Roman"/>
          <w:b w:val="0"/>
          <w:bCs w:val="0"/>
          <w:color w:val="000000"/>
          <w:sz w:val="16"/>
          <w:szCs w:val="16"/>
          <w:u w:val="none"/>
        </w:rPr>
        <w:t xml:space="preserve"> sending the following message to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in response to his request to appear at the banquet (b. </w:t>
      </w:r>
      <w:proofErr w:type="spellStart"/>
      <w:r w:rsidRPr="001C08D7">
        <w:rPr>
          <w:rFonts w:ascii="Times New Roman" w:eastAsia="Times New Roman" w:hAnsi="Times New Roman" w:cs="Times New Roman"/>
          <w:b w:val="0"/>
          <w:bCs w:val="0"/>
          <w:i/>
          <w:iCs/>
          <w:color w:val="000000"/>
          <w:sz w:val="16"/>
          <w:u w:val="none"/>
        </w:rPr>
        <w:t>Megillah</w:t>
      </w:r>
      <w:proofErr w:type="spellEnd"/>
      <w:r w:rsidRPr="001C08D7">
        <w:rPr>
          <w:rFonts w:ascii="Times New Roman" w:eastAsia="Times New Roman" w:hAnsi="Times New Roman" w:cs="Times New Roman"/>
          <w:b w:val="0"/>
          <w:bCs w:val="0"/>
          <w:color w:val="000000"/>
          <w:sz w:val="16"/>
          <w:szCs w:val="16"/>
          <w:u w:val="none"/>
        </w:rPr>
        <w:t> 12b):</w:t>
      </w:r>
    </w:p>
    <w:p w:rsidR="001C08D7" w:rsidRPr="001C08D7" w:rsidRDefault="001C08D7" w:rsidP="001C08D7">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tl/>
          <w:lang w:bidi="he-IL"/>
        </w:rPr>
        <w:t xml:space="preserve">בר </w:t>
      </w:r>
      <w:proofErr w:type="spellStart"/>
      <w:r w:rsidRPr="001C08D7">
        <w:rPr>
          <w:rFonts w:ascii="Times New Roman" w:eastAsia="Times New Roman" w:hAnsi="Times New Roman" w:cs="Times New Roman"/>
          <w:b w:val="0"/>
          <w:bCs w:val="0"/>
          <w:color w:val="000000"/>
          <w:sz w:val="16"/>
          <w:szCs w:val="16"/>
          <w:u w:val="none"/>
          <w:rtl/>
          <w:lang w:bidi="he-IL"/>
        </w:rPr>
        <w:t>אהורייריה</w:t>
      </w:r>
      <w:proofErr w:type="spellEnd"/>
      <w:r w:rsidRPr="001C08D7">
        <w:rPr>
          <w:rFonts w:ascii="Times New Roman" w:eastAsia="Times New Roman" w:hAnsi="Times New Roman" w:cs="Times New Roman"/>
          <w:b w:val="0"/>
          <w:bCs w:val="0"/>
          <w:color w:val="000000"/>
          <w:sz w:val="16"/>
          <w:szCs w:val="16"/>
          <w:u w:val="none"/>
          <w:rtl/>
          <w:lang w:bidi="he-IL"/>
        </w:rPr>
        <w:t xml:space="preserve"> </w:t>
      </w:r>
      <w:proofErr w:type="spellStart"/>
      <w:r w:rsidRPr="001C08D7">
        <w:rPr>
          <w:rFonts w:ascii="Times New Roman" w:eastAsia="Times New Roman" w:hAnsi="Times New Roman" w:cs="Times New Roman"/>
          <w:b w:val="0"/>
          <w:bCs w:val="0"/>
          <w:color w:val="000000"/>
          <w:sz w:val="16"/>
          <w:szCs w:val="16"/>
          <w:u w:val="none"/>
          <w:rtl/>
          <w:lang w:bidi="he-IL"/>
        </w:rPr>
        <w:t>דאבא</w:t>
      </w:r>
      <w:proofErr w:type="spellEnd"/>
      <w:r w:rsidRPr="001C08D7">
        <w:rPr>
          <w:rFonts w:ascii="Times New Roman" w:eastAsia="Times New Roman" w:hAnsi="Times New Roman" w:cs="Times New Roman"/>
          <w:b w:val="0"/>
          <w:bCs w:val="0"/>
          <w:color w:val="000000"/>
          <w:sz w:val="16"/>
          <w:szCs w:val="16"/>
          <w:u w:val="none"/>
          <w:rtl/>
          <w:lang w:bidi="he-IL"/>
        </w:rPr>
        <w:t xml:space="preserve">. אבא לקבל אלפא </w:t>
      </w:r>
      <w:proofErr w:type="spellStart"/>
      <w:r w:rsidRPr="001C08D7">
        <w:rPr>
          <w:rFonts w:ascii="Times New Roman" w:eastAsia="Times New Roman" w:hAnsi="Times New Roman" w:cs="Times New Roman"/>
          <w:b w:val="0"/>
          <w:bCs w:val="0"/>
          <w:color w:val="000000"/>
          <w:sz w:val="16"/>
          <w:szCs w:val="16"/>
          <w:u w:val="none"/>
          <w:rtl/>
          <w:lang w:bidi="he-IL"/>
        </w:rPr>
        <w:t>חמרא</w:t>
      </w:r>
      <w:proofErr w:type="spellEnd"/>
      <w:r w:rsidRPr="001C08D7">
        <w:rPr>
          <w:rFonts w:ascii="Times New Roman" w:eastAsia="Times New Roman" w:hAnsi="Times New Roman" w:cs="Times New Roman"/>
          <w:b w:val="0"/>
          <w:bCs w:val="0"/>
          <w:color w:val="000000"/>
          <w:sz w:val="16"/>
          <w:szCs w:val="16"/>
          <w:u w:val="none"/>
          <w:rtl/>
          <w:lang w:bidi="he-IL"/>
        </w:rPr>
        <w:t xml:space="preserve"> שתי ולא </w:t>
      </w:r>
      <w:proofErr w:type="spellStart"/>
      <w:r w:rsidRPr="001C08D7">
        <w:rPr>
          <w:rFonts w:ascii="Times New Roman" w:eastAsia="Times New Roman" w:hAnsi="Times New Roman" w:cs="Times New Roman"/>
          <w:b w:val="0"/>
          <w:bCs w:val="0"/>
          <w:color w:val="000000"/>
          <w:sz w:val="16"/>
          <w:szCs w:val="16"/>
          <w:u w:val="none"/>
          <w:rtl/>
          <w:lang w:bidi="he-IL"/>
        </w:rPr>
        <w:t>רוי</w:t>
      </w:r>
      <w:proofErr w:type="spellEnd"/>
      <w:r w:rsidRPr="001C08D7">
        <w:rPr>
          <w:rFonts w:ascii="Times New Roman" w:eastAsia="Times New Roman" w:hAnsi="Times New Roman" w:cs="Times New Roman"/>
          <w:b w:val="0"/>
          <w:bCs w:val="0"/>
          <w:color w:val="000000"/>
          <w:sz w:val="16"/>
          <w:szCs w:val="16"/>
          <w:u w:val="none"/>
          <w:rtl/>
          <w:lang w:bidi="he-IL"/>
        </w:rPr>
        <w:t xml:space="preserve"> וההוא גברא </w:t>
      </w:r>
      <w:proofErr w:type="spellStart"/>
      <w:r w:rsidRPr="001C08D7">
        <w:rPr>
          <w:rFonts w:ascii="Times New Roman" w:eastAsia="Times New Roman" w:hAnsi="Times New Roman" w:cs="Times New Roman"/>
          <w:b w:val="0"/>
          <w:bCs w:val="0"/>
          <w:color w:val="000000"/>
          <w:sz w:val="16"/>
          <w:szCs w:val="16"/>
          <w:u w:val="none"/>
          <w:rtl/>
          <w:lang w:bidi="he-IL"/>
        </w:rPr>
        <w:t>אשתטי</w:t>
      </w:r>
      <w:proofErr w:type="spellEnd"/>
      <w:r w:rsidRPr="001C08D7">
        <w:rPr>
          <w:rFonts w:ascii="Times New Roman" w:eastAsia="Times New Roman" w:hAnsi="Times New Roman" w:cs="Times New Roman"/>
          <w:b w:val="0"/>
          <w:bCs w:val="0"/>
          <w:color w:val="000000"/>
          <w:sz w:val="16"/>
          <w:szCs w:val="16"/>
          <w:u w:val="none"/>
          <w:rtl/>
          <w:lang w:bidi="he-IL"/>
        </w:rPr>
        <w:t xml:space="preserve"> </w:t>
      </w:r>
      <w:proofErr w:type="spellStart"/>
      <w:r w:rsidRPr="001C08D7">
        <w:rPr>
          <w:rFonts w:ascii="Times New Roman" w:eastAsia="Times New Roman" w:hAnsi="Times New Roman" w:cs="Times New Roman"/>
          <w:b w:val="0"/>
          <w:bCs w:val="0"/>
          <w:color w:val="000000"/>
          <w:sz w:val="16"/>
          <w:szCs w:val="16"/>
          <w:u w:val="none"/>
          <w:rtl/>
          <w:lang w:bidi="he-IL"/>
        </w:rPr>
        <w:t>בחמריה</w:t>
      </w:r>
      <w:proofErr w:type="spellEnd"/>
      <w:r w:rsidRPr="001C08D7">
        <w:rPr>
          <w:rFonts w:ascii="Times New Roman" w:eastAsia="Times New Roman" w:hAnsi="Times New Roman" w:cs="Times New Roman"/>
          <w:b w:val="0"/>
          <w:bCs w:val="0"/>
          <w:color w:val="000000"/>
          <w:sz w:val="16"/>
          <w:szCs w:val="16"/>
          <w:u w:val="none"/>
          <w:rtl/>
          <w:lang w:bidi="he-IL"/>
        </w:rPr>
        <w:t>.</w:t>
      </w:r>
    </w:p>
    <w:p w:rsidR="001C08D7" w:rsidRPr="001C08D7" w:rsidRDefault="001C08D7" w:rsidP="001C08D7">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1C08D7">
        <w:rPr>
          <w:rFonts w:ascii="Times New Roman" w:eastAsia="Times New Roman" w:hAnsi="Times New Roman" w:cs="Times New Roman"/>
          <w:b w:val="0"/>
          <w:bCs w:val="0"/>
          <w:color w:val="000000"/>
          <w:sz w:val="14"/>
          <w:szCs w:val="14"/>
          <w:u w:val="none"/>
        </w:rPr>
        <w:t> </w:t>
      </w:r>
    </w:p>
    <w:p w:rsidR="001C08D7" w:rsidRDefault="001C08D7" w:rsidP="001C08D7">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1C08D7">
        <w:rPr>
          <w:rFonts w:ascii="Times New Roman" w:eastAsia="Times New Roman" w:hAnsi="Times New Roman" w:cs="Times New Roman"/>
          <w:b w:val="0"/>
          <w:bCs w:val="0"/>
          <w:color w:val="000000"/>
          <w:sz w:val="14"/>
          <w:szCs w:val="14"/>
          <w:u w:val="none"/>
        </w:rPr>
        <w:t>Oh son of my Father’s stable-master</w:t>
      </w:r>
      <w:proofErr w:type="gramStart"/>
      <w:r w:rsidRPr="001C08D7">
        <w:rPr>
          <w:rFonts w:ascii="Times New Roman" w:eastAsia="Times New Roman" w:hAnsi="Times New Roman" w:cs="Times New Roman"/>
          <w:b w:val="0"/>
          <w:bCs w:val="0"/>
          <w:color w:val="000000"/>
          <w:sz w:val="14"/>
          <w:szCs w:val="14"/>
          <w:u w:val="none"/>
        </w:rPr>
        <w:t>!</w:t>
      </w:r>
      <w:r w:rsidRPr="001C08D7">
        <w:rPr>
          <w:rFonts w:ascii="Times New Roman" w:eastAsia="Times New Roman" w:hAnsi="Times New Roman" w:cs="Times New Roman"/>
          <w:b w:val="0"/>
          <w:bCs w:val="0"/>
          <w:color w:val="B22222"/>
          <w:sz w:val="14"/>
          <w:szCs w:val="14"/>
          <w:u w:val="none"/>
          <w:vertAlign w:val="superscript"/>
        </w:rPr>
        <w:t>[</w:t>
      </w:r>
      <w:proofErr w:type="gramEnd"/>
      <w:r w:rsidRPr="001C08D7">
        <w:rPr>
          <w:rFonts w:ascii="Times New Roman" w:eastAsia="Times New Roman" w:hAnsi="Times New Roman" w:cs="Times New Roman"/>
          <w:b w:val="0"/>
          <w:bCs w:val="0"/>
          <w:color w:val="B22222"/>
          <w:sz w:val="14"/>
          <w:szCs w:val="14"/>
          <w:u w:val="none"/>
          <w:vertAlign w:val="superscript"/>
        </w:rPr>
        <w:t>2]</w:t>
      </w:r>
      <w:r w:rsidRPr="001C08D7">
        <w:rPr>
          <w:rFonts w:ascii="Times New Roman" w:eastAsia="Times New Roman" w:hAnsi="Times New Roman" w:cs="Times New Roman"/>
          <w:b w:val="0"/>
          <w:bCs w:val="0"/>
          <w:color w:val="000000"/>
          <w:sz w:val="14"/>
          <w:szCs w:val="14"/>
          <w:u w:val="none"/>
        </w:rPr>
        <w:t xml:space="preserve"> Father would drink wine before a thousand (cf. Daniel 1:5) and was not satiated. Yet that man (i.e., </w:t>
      </w:r>
      <w:proofErr w:type="spellStart"/>
      <w:r w:rsidRPr="001C08D7">
        <w:rPr>
          <w:rFonts w:ascii="Times New Roman" w:eastAsia="Times New Roman" w:hAnsi="Times New Roman" w:cs="Times New Roman"/>
          <w:b w:val="0"/>
          <w:bCs w:val="0"/>
          <w:color w:val="000000"/>
          <w:sz w:val="14"/>
          <w:szCs w:val="14"/>
          <w:u w:val="none"/>
        </w:rPr>
        <w:t>Ahasuerus</w:t>
      </w:r>
      <w:proofErr w:type="spellEnd"/>
      <w:r w:rsidRPr="001C08D7">
        <w:rPr>
          <w:rFonts w:ascii="Times New Roman" w:eastAsia="Times New Roman" w:hAnsi="Times New Roman" w:cs="Times New Roman"/>
          <w:b w:val="0"/>
          <w:bCs w:val="0"/>
          <w:color w:val="000000"/>
          <w:sz w:val="14"/>
          <w:szCs w:val="14"/>
          <w:u w:val="none"/>
        </w:rPr>
        <w:t>) was intoxicated with his wine.</w:t>
      </w:r>
    </w:p>
    <w:p w:rsidR="001C08D7" w:rsidRPr="001C08D7" w:rsidRDefault="001C08D7" w:rsidP="001C08D7">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1C08D7">
        <w:rPr>
          <w:rFonts w:ascii="Times New Roman" w:eastAsia="Times New Roman" w:hAnsi="Times New Roman" w:cs="Times New Roman"/>
          <w:b w:val="0"/>
          <w:bCs w:val="0"/>
          <w:color w:val="000000"/>
          <w:sz w:val="16"/>
          <w:szCs w:val="16"/>
          <w:u w:val="none"/>
        </w:rPr>
        <w:t>Vashti</w:t>
      </w:r>
      <w:proofErr w:type="spellEnd"/>
      <w:r w:rsidRPr="001C08D7">
        <w:rPr>
          <w:rFonts w:ascii="Times New Roman" w:eastAsia="Times New Roman" w:hAnsi="Times New Roman" w:cs="Times New Roman"/>
          <w:b w:val="0"/>
          <w:bCs w:val="0"/>
          <w:color w:val="000000"/>
          <w:sz w:val="16"/>
          <w:szCs w:val="16"/>
          <w:u w:val="none"/>
        </w:rPr>
        <w:t xml:space="preserve"> here insults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in multiple ways:</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color w:val="000000"/>
          <w:sz w:val="16"/>
          <w:u w:val="none"/>
        </w:rPr>
        <w:t>Unmanliness</w:t>
      </w:r>
      <w:r w:rsidRPr="001C08D7">
        <w:rPr>
          <w:rFonts w:ascii="Times New Roman" w:eastAsia="Times New Roman" w:hAnsi="Times New Roman" w:cs="Times New Roman"/>
          <w:b w:val="0"/>
          <w:bCs w:val="0"/>
          <w:color w:val="000000"/>
          <w:sz w:val="16"/>
          <w:szCs w:val="16"/>
          <w:u w:val="none"/>
        </w:rPr>
        <w:t xml:space="preserve"> – </w:t>
      </w:r>
      <w:proofErr w:type="spellStart"/>
      <w:r w:rsidRPr="001C08D7">
        <w:rPr>
          <w:rFonts w:ascii="Times New Roman" w:eastAsia="Times New Roman" w:hAnsi="Times New Roman" w:cs="Times New Roman"/>
          <w:b w:val="0"/>
          <w:bCs w:val="0"/>
          <w:color w:val="000000"/>
          <w:sz w:val="16"/>
          <w:szCs w:val="16"/>
          <w:u w:val="none"/>
        </w:rPr>
        <w:t>Vashti’s</w:t>
      </w:r>
      <w:proofErr w:type="spellEnd"/>
      <w:r w:rsidRPr="001C08D7">
        <w:rPr>
          <w:rFonts w:ascii="Times New Roman" w:eastAsia="Times New Roman" w:hAnsi="Times New Roman" w:cs="Times New Roman"/>
          <w:b w:val="0"/>
          <w:bCs w:val="0"/>
          <w:color w:val="000000"/>
          <w:sz w:val="16"/>
          <w:szCs w:val="16"/>
          <w:u w:val="none"/>
        </w:rPr>
        <w:t xml:space="preserve"> comment that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is incapable of holding his drink is an attack on his virility. His behavior would then contrast sharply with the renowned remark by the Greek author, </w:t>
      </w:r>
      <w:proofErr w:type="spellStart"/>
      <w:r w:rsidRPr="001C08D7">
        <w:rPr>
          <w:rFonts w:ascii="Times New Roman" w:eastAsia="Times New Roman" w:hAnsi="Times New Roman" w:cs="Times New Roman"/>
          <w:b w:val="0"/>
          <w:bCs w:val="0"/>
          <w:color w:val="000000"/>
          <w:sz w:val="16"/>
          <w:szCs w:val="16"/>
          <w:u w:val="none"/>
        </w:rPr>
        <w:t>Athenaeus</w:t>
      </w:r>
      <w:proofErr w:type="spellEnd"/>
      <w:r w:rsidRPr="001C08D7">
        <w:rPr>
          <w:rFonts w:ascii="Times New Roman" w:eastAsia="Times New Roman" w:hAnsi="Times New Roman" w:cs="Times New Roman"/>
          <w:b w:val="0"/>
          <w:bCs w:val="0"/>
          <w:color w:val="000000"/>
          <w:sz w:val="16"/>
          <w:szCs w:val="16"/>
          <w:u w:val="none"/>
        </w:rPr>
        <w:t xml:space="preserve"> (</w:t>
      </w:r>
      <w:r w:rsidRPr="001C08D7">
        <w:rPr>
          <w:rFonts w:ascii="Times New Roman" w:eastAsia="Times New Roman" w:hAnsi="Times New Roman" w:cs="Times New Roman"/>
          <w:b w:val="0"/>
          <w:bCs w:val="0"/>
          <w:i/>
          <w:iCs/>
          <w:color w:val="000000"/>
          <w:sz w:val="16"/>
          <w:u w:val="none"/>
        </w:rPr>
        <w:t>Deipnosophists</w:t>
      </w:r>
      <w:proofErr w:type="gramStart"/>
      <w:r w:rsidRPr="001C08D7">
        <w:rPr>
          <w:rFonts w:ascii="Times New Roman" w:eastAsia="Times New Roman" w:hAnsi="Times New Roman" w:cs="Times New Roman"/>
          <w:b w:val="0"/>
          <w:bCs w:val="0"/>
          <w:color w:val="000000"/>
          <w:sz w:val="16"/>
          <w:szCs w:val="16"/>
          <w:u w:val="none"/>
        </w:rPr>
        <w:t>,10.45.434d</w:t>
      </w:r>
      <w:proofErr w:type="gramEnd"/>
      <w:r w:rsidRPr="001C08D7">
        <w:rPr>
          <w:rFonts w:ascii="Times New Roman" w:eastAsia="Times New Roman" w:hAnsi="Times New Roman" w:cs="Times New Roman"/>
          <w:b w:val="0"/>
          <w:bCs w:val="0"/>
          <w:color w:val="000000"/>
          <w:sz w:val="16"/>
          <w:szCs w:val="16"/>
          <w:u w:val="none"/>
        </w:rPr>
        <w:t>) that Darius had written on his tomb, “I could drink much wine and bear it well.”</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color w:val="000000"/>
          <w:sz w:val="16"/>
          <w:u w:val="none"/>
        </w:rPr>
        <w:t>Son of a Stable-Master </w:t>
      </w:r>
      <w:r w:rsidRPr="001C08D7">
        <w:rPr>
          <w:rFonts w:ascii="Times New Roman" w:eastAsia="Times New Roman" w:hAnsi="Times New Roman" w:cs="Times New Roman"/>
          <w:b w:val="0"/>
          <w:bCs w:val="0"/>
          <w:color w:val="000000"/>
          <w:sz w:val="16"/>
          <w:szCs w:val="16"/>
          <w:u w:val="none"/>
        </w:rPr>
        <w:t xml:space="preserve">– By calling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the son of her father’s stable-master, </w:t>
      </w:r>
      <w:proofErr w:type="spellStart"/>
      <w:r w:rsidRPr="001C08D7">
        <w:rPr>
          <w:rFonts w:ascii="Times New Roman" w:eastAsia="Times New Roman" w:hAnsi="Times New Roman" w:cs="Times New Roman"/>
          <w:b w:val="0"/>
          <w:bCs w:val="0"/>
          <w:color w:val="000000"/>
          <w:sz w:val="16"/>
          <w:szCs w:val="16"/>
          <w:u w:val="none"/>
        </w:rPr>
        <w:t>Vashti</w:t>
      </w:r>
      <w:proofErr w:type="spellEnd"/>
      <w:r w:rsidRPr="001C08D7">
        <w:rPr>
          <w:rFonts w:ascii="Times New Roman" w:eastAsia="Times New Roman" w:hAnsi="Times New Roman" w:cs="Times New Roman"/>
          <w:b w:val="0"/>
          <w:bCs w:val="0"/>
          <w:color w:val="000000"/>
          <w:sz w:val="16"/>
          <w:szCs w:val="16"/>
          <w:u w:val="none"/>
        </w:rPr>
        <w:t xml:space="preserve"> is reminding her husband that he is not of royal blood but a usurper, while </w:t>
      </w:r>
      <w:proofErr w:type="spellStart"/>
      <w:r w:rsidRPr="001C08D7">
        <w:rPr>
          <w:rFonts w:ascii="Times New Roman" w:eastAsia="Times New Roman" w:hAnsi="Times New Roman" w:cs="Times New Roman"/>
          <w:b w:val="0"/>
          <w:bCs w:val="0"/>
          <w:color w:val="000000"/>
          <w:sz w:val="16"/>
          <w:szCs w:val="16"/>
          <w:u w:val="none"/>
        </w:rPr>
        <w:t>Vashti</w:t>
      </w:r>
      <w:proofErr w:type="spellEnd"/>
      <w:r w:rsidRPr="001C08D7">
        <w:rPr>
          <w:rFonts w:ascii="Times New Roman" w:eastAsia="Times New Roman" w:hAnsi="Times New Roman" w:cs="Times New Roman"/>
          <w:b w:val="0"/>
          <w:bCs w:val="0"/>
          <w:color w:val="000000"/>
          <w:sz w:val="16"/>
          <w:szCs w:val="16"/>
          <w:u w:val="none"/>
        </w:rPr>
        <w:t xml:space="preserve"> was royalty, being the daughter of the previous king, Belshazzar. Elsewhere the Babylonian Talmud tells us that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not only married the king’s daughter, but that he was a usurper who killed the previous king</w:t>
      </w:r>
      <w:proofErr w:type="gramStart"/>
      <w:r w:rsidRPr="001C08D7">
        <w:rPr>
          <w:rFonts w:ascii="Times New Roman" w:eastAsia="Times New Roman" w:hAnsi="Times New Roman" w:cs="Times New Roman"/>
          <w:b w:val="0"/>
          <w:bCs w:val="0"/>
          <w:color w:val="000000"/>
          <w:sz w:val="16"/>
          <w:szCs w:val="16"/>
          <w:u w:val="none"/>
        </w:rPr>
        <w:t>.</w:t>
      </w:r>
      <w:r w:rsidRPr="001C08D7">
        <w:rPr>
          <w:rFonts w:ascii="Times New Roman" w:eastAsia="Times New Roman" w:hAnsi="Times New Roman" w:cs="Times New Roman"/>
          <w:b w:val="0"/>
          <w:bCs w:val="0"/>
          <w:color w:val="B22222"/>
          <w:sz w:val="14"/>
          <w:szCs w:val="14"/>
          <w:u w:val="none"/>
          <w:vertAlign w:val="superscript"/>
        </w:rPr>
        <w:t>[</w:t>
      </w:r>
      <w:proofErr w:type="gramEnd"/>
      <w:r w:rsidRPr="001C08D7">
        <w:rPr>
          <w:rFonts w:ascii="Times New Roman" w:eastAsia="Times New Roman" w:hAnsi="Times New Roman" w:cs="Times New Roman"/>
          <w:b w:val="0"/>
          <w:bCs w:val="0"/>
          <w:color w:val="B22222"/>
          <w:sz w:val="14"/>
          <w:szCs w:val="14"/>
          <w:u w:val="none"/>
          <w:vertAlign w:val="superscript"/>
        </w:rPr>
        <w:t>3]</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But why did </w:t>
      </w:r>
      <w:proofErr w:type="spellStart"/>
      <w:r w:rsidRPr="001C08D7">
        <w:rPr>
          <w:rFonts w:ascii="Times New Roman" w:eastAsia="Times New Roman" w:hAnsi="Times New Roman" w:cs="Times New Roman"/>
          <w:b w:val="0"/>
          <w:bCs w:val="0"/>
          <w:color w:val="000000"/>
          <w:sz w:val="16"/>
          <w:szCs w:val="16"/>
          <w:u w:val="none"/>
        </w:rPr>
        <w:t>Rava</w:t>
      </w:r>
      <w:proofErr w:type="spellEnd"/>
      <w:r w:rsidRPr="001C08D7">
        <w:rPr>
          <w:rFonts w:ascii="Times New Roman" w:eastAsia="Times New Roman" w:hAnsi="Times New Roman" w:cs="Times New Roman"/>
          <w:b w:val="0"/>
          <w:bCs w:val="0"/>
          <w:color w:val="000000"/>
          <w:sz w:val="16"/>
          <w:szCs w:val="16"/>
          <w:u w:val="none"/>
        </w:rPr>
        <w:t xml:space="preserve"> pick “stable-master”? It is evidently a gross insult but the source of such an insult is less clear. Nothing in the biblical text suggests that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father might have served in this capacity.</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A comparison with other ancient Persian stories about kings demonstrates that </w:t>
      </w:r>
      <w:proofErr w:type="spellStart"/>
      <w:r w:rsidRPr="001C08D7">
        <w:rPr>
          <w:rFonts w:ascii="Times New Roman" w:eastAsia="Times New Roman" w:hAnsi="Times New Roman" w:cs="Times New Roman"/>
          <w:b w:val="0"/>
          <w:bCs w:val="0"/>
          <w:color w:val="000000"/>
          <w:sz w:val="16"/>
          <w:szCs w:val="16"/>
          <w:u w:val="none"/>
        </w:rPr>
        <w:t>Rava</w:t>
      </w:r>
      <w:proofErr w:type="spellEnd"/>
      <w:r w:rsidRPr="001C08D7">
        <w:rPr>
          <w:rFonts w:ascii="Times New Roman" w:eastAsia="Times New Roman" w:hAnsi="Times New Roman" w:cs="Times New Roman"/>
          <w:b w:val="0"/>
          <w:bCs w:val="0"/>
          <w:color w:val="000000"/>
          <w:sz w:val="16"/>
          <w:szCs w:val="16"/>
          <w:u w:val="none"/>
        </w:rPr>
        <w:t xml:space="preserve"> did not invent this calumny but is applying a popular calumny found in Persian tales about other kings to the biblical story of </w:t>
      </w:r>
      <w:proofErr w:type="spellStart"/>
      <w:r w:rsidRPr="001C08D7">
        <w:rPr>
          <w:rFonts w:ascii="Times New Roman" w:eastAsia="Times New Roman" w:hAnsi="Times New Roman" w:cs="Times New Roman"/>
          <w:b w:val="0"/>
          <w:bCs w:val="0"/>
          <w:color w:val="000000"/>
          <w:sz w:val="16"/>
          <w:szCs w:val="16"/>
          <w:u w:val="none"/>
        </w:rPr>
        <w:t>Ahasuerus</w:t>
      </w:r>
      <w:proofErr w:type="spellEnd"/>
      <w:proofErr w:type="gramStart"/>
      <w:r w:rsidRPr="001C08D7">
        <w:rPr>
          <w:rFonts w:ascii="Times New Roman" w:eastAsia="Times New Roman" w:hAnsi="Times New Roman" w:cs="Times New Roman"/>
          <w:b w:val="0"/>
          <w:bCs w:val="0"/>
          <w:color w:val="000000"/>
          <w:sz w:val="16"/>
          <w:szCs w:val="16"/>
          <w:u w:val="none"/>
        </w:rPr>
        <w:t>.</w:t>
      </w:r>
      <w:r w:rsidRPr="001C08D7">
        <w:rPr>
          <w:rFonts w:ascii="Times New Roman" w:eastAsia="Times New Roman" w:hAnsi="Times New Roman" w:cs="Times New Roman"/>
          <w:b w:val="0"/>
          <w:bCs w:val="0"/>
          <w:color w:val="B22222"/>
          <w:sz w:val="14"/>
          <w:szCs w:val="14"/>
          <w:u w:val="none"/>
          <w:vertAlign w:val="superscript"/>
        </w:rPr>
        <w:t>[</w:t>
      </w:r>
      <w:proofErr w:type="gramEnd"/>
      <w:r w:rsidRPr="001C08D7">
        <w:rPr>
          <w:rFonts w:ascii="Times New Roman" w:eastAsia="Times New Roman" w:hAnsi="Times New Roman" w:cs="Times New Roman"/>
          <w:b w:val="0"/>
          <w:bCs w:val="0"/>
          <w:color w:val="B22222"/>
          <w:sz w:val="14"/>
          <w:szCs w:val="14"/>
          <w:u w:val="none"/>
          <w:vertAlign w:val="superscript"/>
        </w:rPr>
        <w:t>4]</w:t>
      </w:r>
      <w:r w:rsidRPr="001C08D7">
        <w:rPr>
          <w:rFonts w:ascii="Times New Roman" w:eastAsia="Times New Roman" w:hAnsi="Times New Roman" w:cs="Times New Roman"/>
          <w:b w:val="0"/>
          <w:bCs w:val="0"/>
          <w:color w:val="000000"/>
          <w:sz w:val="16"/>
          <w:szCs w:val="16"/>
          <w:u w:val="none"/>
        </w:rPr>
        <w:t xml:space="preserve"> To demonstrate this, we will look at several stories from </w:t>
      </w:r>
      <w:proofErr w:type="spellStart"/>
      <w:r w:rsidRPr="001C08D7">
        <w:rPr>
          <w:rFonts w:ascii="Times New Roman" w:eastAsia="Times New Roman" w:hAnsi="Times New Roman" w:cs="Times New Roman"/>
          <w:b w:val="0"/>
          <w:bCs w:val="0"/>
          <w:color w:val="000000"/>
          <w:sz w:val="16"/>
          <w:szCs w:val="16"/>
          <w:u w:val="none"/>
        </w:rPr>
        <w:t>Sasanian</w:t>
      </w:r>
      <w:proofErr w:type="spellEnd"/>
      <w:r w:rsidRPr="001C08D7">
        <w:rPr>
          <w:rFonts w:ascii="Times New Roman" w:eastAsia="Times New Roman" w:hAnsi="Times New Roman" w:cs="Times New Roman"/>
          <w:b w:val="0"/>
          <w:bCs w:val="0"/>
          <w:color w:val="000000"/>
          <w:sz w:val="16"/>
          <w:szCs w:val="16"/>
          <w:u w:val="none"/>
        </w:rPr>
        <w:t xml:space="preserve"> Persia in which a stable-master plays a role.</w:t>
      </w:r>
    </w:p>
    <w:p w:rsidR="001C08D7" w:rsidRPr="001C08D7" w:rsidRDefault="001C08D7" w:rsidP="001C08D7">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spellStart"/>
      <w:r w:rsidRPr="001C08D7">
        <w:rPr>
          <w:rFonts w:ascii="Times New Roman" w:eastAsia="Times New Roman" w:hAnsi="Times New Roman" w:cs="Times New Roman"/>
          <w:b w:val="0"/>
          <w:bCs w:val="0"/>
          <w:color w:val="000000"/>
          <w:sz w:val="23"/>
          <w:szCs w:val="23"/>
          <w:u w:val="none"/>
        </w:rPr>
        <w:t>Ardashir</w:t>
      </w:r>
      <w:proofErr w:type="spellEnd"/>
      <w:r w:rsidRPr="001C08D7">
        <w:rPr>
          <w:rFonts w:ascii="Times New Roman" w:eastAsia="Times New Roman" w:hAnsi="Times New Roman" w:cs="Times New Roman"/>
          <w:b w:val="0"/>
          <w:bCs w:val="0"/>
          <w:color w:val="000000"/>
          <w:sz w:val="23"/>
          <w:szCs w:val="23"/>
          <w:u w:val="none"/>
        </w:rPr>
        <w:t xml:space="preserve">, the Stable-Hand of King </w:t>
      </w:r>
      <w:proofErr w:type="spellStart"/>
      <w:r w:rsidRPr="001C08D7">
        <w:rPr>
          <w:rFonts w:ascii="Times New Roman" w:eastAsia="Times New Roman" w:hAnsi="Times New Roman" w:cs="Times New Roman"/>
          <w:b w:val="0"/>
          <w:bCs w:val="0"/>
          <w:color w:val="000000"/>
          <w:sz w:val="23"/>
          <w:szCs w:val="23"/>
          <w:u w:val="none"/>
        </w:rPr>
        <w:t>Ardavan</w:t>
      </w:r>
      <w:proofErr w:type="spellEnd"/>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The most telling parallel to </w:t>
      </w:r>
      <w:proofErr w:type="spellStart"/>
      <w:r w:rsidRPr="001C08D7">
        <w:rPr>
          <w:rFonts w:ascii="Times New Roman" w:eastAsia="Times New Roman" w:hAnsi="Times New Roman" w:cs="Times New Roman"/>
          <w:b w:val="0"/>
          <w:bCs w:val="0"/>
          <w:color w:val="000000"/>
          <w:sz w:val="16"/>
          <w:szCs w:val="16"/>
          <w:u w:val="none"/>
        </w:rPr>
        <w:t>Vashti’s</w:t>
      </w:r>
      <w:proofErr w:type="spellEnd"/>
      <w:r w:rsidRPr="001C08D7">
        <w:rPr>
          <w:rFonts w:ascii="Times New Roman" w:eastAsia="Times New Roman" w:hAnsi="Times New Roman" w:cs="Times New Roman"/>
          <w:b w:val="0"/>
          <w:bCs w:val="0"/>
          <w:color w:val="000000"/>
          <w:sz w:val="16"/>
          <w:szCs w:val="16"/>
          <w:u w:val="none"/>
        </w:rPr>
        <w:t xml:space="preserve"> claim about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in the Babylonian Talmud comes from a legend about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I (224-242</w:t>
      </w:r>
      <w:r w:rsidRPr="001C08D7">
        <w:rPr>
          <w:rFonts w:ascii="Times New Roman" w:eastAsia="Times New Roman" w:hAnsi="Times New Roman" w:cs="Times New Roman"/>
          <w:b w:val="0"/>
          <w:bCs w:val="0"/>
          <w:smallCaps/>
          <w:color w:val="000000"/>
          <w:sz w:val="16"/>
          <w:szCs w:val="16"/>
          <w:u w:val="none"/>
        </w:rPr>
        <w:t> C.E</w:t>
      </w:r>
      <w:r w:rsidRPr="001C08D7">
        <w:rPr>
          <w:rFonts w:ascii="Times New Roman" w:eastAsia="Times New Roman" w:hAnsi="Times New Roman" w:cs="Times New Roman"/>
          <w:b w:val="0"/>
          <w:bCs w:val="0"/>
          <w:color w:val="000000"/>
          <w:sz w:val="16"/>
          <w:szCs w:val="16"/>
          <w:u w:val="none"/>
        </w:rPr>
        <w:t>.). The story appears in a Pahlavi work titled, </w:t>
      </w:r>
      <w:r w:rsidRPr="001C08D7">
        <w:rPr>
          <w:rFonts w:ascii="Times New Roman" w:eastAsia="Times New Roman" w:hAnsi="Times New Roman" w:cs="Times New Roman"/>
          <w:b w:val="0"/>
          <w:bCs w:val="0"/>
          <w:i/>
          <w:iCs/>
          <w:color w:val="000000"/>
          <w:sz w:val="16"/>
          <w:u w:val="none"/>
        </w:rPr>
        <w:t xml:space="preserve">The Book of the Deeds of </w:t>
      </w:r>
      <w:proofErr w:type="spellStart"/>
      <w:r w:rsidRPr="001C08D7">
        <w:rPr>
          <w:rFonts w:ascii="Times New Roman" w:eastAsia="Times New Roman" w:hAnsi="Times New Roman" w:cs="Times New Roman"/>
          <w:b w:val="0"/>
          <w:bCs w:val="0"/>
          <w:i/>
          <w:iCs/>
          <w:color w:val="000000"/>
          <w:sz w:val="16"/>
          <w:u w:val="none"/>
        </w:rPr>
        <w:t>Ardashir</w:t>
      </w:r>
      <w:proofErr w:type="spellEnd"/>
      <w:r w:rsidRPr="001C08D7">
        <w:rPr>
          <w:rFonts w:ascii="Times New Roman" w:eastAsia="Times New Roman" w:hAnsi="Times New Roman" w:cs="Times New Roman"/>
          <w:b w:val="0"/>
          <w:bCs w:val="0"/>
          <w:i/>
          <w:iCs/>
          <w:color w:val="000000"/>
          <w:sz w:val="16"/>
          <w:u w:val="none"/>
        </w:rPr>
        <w:t xml:space="preserve">, son of </w:t>
      </w:r>
      <w:proofErr w:type="spellStart"/>
      <w:r w:rsidRPr="001C08D7">
        <w:rPr>
          <w:rFonts w:ascii="Times New Roman" w:eastAsia="Times New Roman" w:hAnsi="Times New Roman" w:cs="Times New Roman"/>
          <w:b w:val="0"/>
          <w:bCs w:val="0"/>
          <w:i/>
          <w:iCs/>
          <w:color w:val="000000"/>
          <w:sz w:val="16"/>
          <w:u w:val="none"/>
        </w:rPr>
        <w:t>Babag</w:t>
      </w:r>
      <w:proofErr w:type="spellEnd"/>
      <w:r w:rsidRPr="001C08D7">
        <w:rPr>
          <w:rFonts w:ascii="Times New Roman" w:eastAsia="Times New Roman" w:hAnsi="Times New Roman" w:cs="Times New Roman"/>
          <w:b w:val="0"/>
          <w:bCs w:val="0"/>
          <w:color w:val="000000"/>
          <w:sz w:val="16"/>
          <w:szCs w:val="16"/>
          <w:u w:val="none"/>
        </w:rPr>
        <w:t> (</w:t>
      </w:r>
      <w:proofErr w:type="spellStart"/>
      <w:r w:rsidRPr="001C08D7">
        <w:rPr>
          <w:rFonts w:ascii="Times New Roman" w:eastAsia="Times New Roman" w:hAnsi="Times New Roman" w:cs="Times New Roman"/>
          <w:b w:val="0"/>
          <w:bCs w:val="0"/>
          <w:i/>
          <w:iCs/>
          <w:color w:val="000000"/>
          <w:sz w:val="16"/>
          <w:u w:val="none"/>
        </w:rPr>
        <w:t>Kārnāmag</w:t>
      </w:r>
      <w:proofErr w:type="spellEnd"/>
      <w:r w:rsidRPr="001C08D7">
        <w:rPr>
          <w:rFonts w:ascii="Times New Roman" w:eastAsia="Times New Roman" w:hAnsi="Times New Roman" w:cs="Times New Roman"/>
          <w:b w:val="0"/>
          <w:bCs w:val="0"/>
          <w:i/>
          <w:iCs/>
          <w:color w:val="000000"/>
          <w:sz w:val="16"/>
          <w:u w:val="none"/>
        </w:rPr>
        <w:t xml:space="preserve"> -ī </w:t>
      </w:r>
      <w:proofErr w:type="spellStart"/>
      <w:r w:rsidRPr="001C08D7">
        <w:rPr>
          <w:rFonts w:ascii="Times New Roman" w:eastAsia="Times New Roman" w:hAnsi="Times New Roman" w:cs="Times New Roman"/>
          <w:b w:val="0"/>
          <w:bCs w:val="0"/>
          <w:i/>
          <w:iCs/>
          <w:color w:val="000000"/>
          <w:sz w:val="16"/>
          <w:u w:val="none"/>
        </w:rPr>
        <w:t>Ardašīr</w:t>
      </w:r>
      <w:proofErr w:type="spellEnd"/>
      <w:r w:rsidRPr="001C08D7">
        <w:rPr>
          <w:rFonts w:ascii="Times New Roman" w:eastAsia="Times New Roman" w:hAnsi="Times New Roman" w:cs="Times New Roman"/>
          <w:b w:val="0"/>
          <w:bCs w:val="0"/>
          <w:i/>
          <w:iCs/>
          <w:color w:val="000000"/>
          <w:sz w:val="16"/>
          <w:u w:val="none"/>
        </w:rPr>
        <w:t xml:space="preserve">-ī </w:t>
      </w:r>
      <w:proofErr w:type="spellStart"/>
      <w:r w:rsidRPr="001C08D7">
        <w:rPr>
          <w:rFonts w:ascii="Times New Roman" w:eastAsia="Times New Roman" w:hAnsi="Times New Roman" w:cs="Times New Roman"/>
          <w:b w:val="0"/>
          <w:bCs w:val="0"/>
          <w:i/>
          <w:iCs/>
          <w:color w:val="000000"/>
          <w:sz w:val="16"/>
          <w:u w:val="none"/>
        </w:rPr>
        <w:t>Bābagān</w:t>
      </w:r>
      <w:proofErr w:type="spellEnd"/>
      <w:r w:rsidRPr="001C08D7">
        <w:rPr>
          <w:rFonts w:ascii="Times New Roman" w:eastAsia="Times New Roman" w:hAnsi="Times New Roman" w:cs="Times New Roman"/>
          <w:b w:val="0"/>
          <w:bCs w:val="0"/>
          <w:color w:val="000000"/>
          <w:sz w:val="16"/>
          <w:szCs w:val="16"/>
          <w:u w:val="none"/>
        </w:rPr>
        <w:t xml:space="preserve">), which apparently stems from late </w:t>
      </w:r>
      <w:proofErr w:type="spellStart"/>
      <w:r w:rsidRPr="001C08D7">
        <w:rPr>
          <w:rFonts w:ascii="Times New Roman" w:eastAsia="Times New Roman" w:hAnsi="Times New Roman" w:cs="Times New Roman"/>
          <w:b w:val="0"/>
          <w:bCs w:val="0"/>
          <w:color w:val="000000"/>
          <w:sz w:val="16"/>
          <w:szCs w:val="16"/>
          <w:u w:val="none"/>
        </w:rPr>
        <w:t>Sasanian</w:t>
      </w:r>
      <w:proofErr w:type="spellEnd"/>
      <w:r w:rsidRPr="001C08D7">
        <w:rPr>
          <w:rFonts w:ascii="Times New Roman" w:eastAsia="Times New Roman" w:hAnsi="Times New Roman" w:cs="Times New Roman"/>
          <w:b w:val="0"/>
          <w:bCs w:val="0"/>
          <w:color w:val="000000"/>
          <w:sz w:val="16"/>
          <w:szCs w:val="16"/>
          <w:u w:val="none"/>
        </w:rPr>
        <w:t xml:space="preserve"> times, but was no doubt based on earlier sources and was inspired by a time-worn custom of relating the legends of past kings</w:t>
      </w:r>
      <w:proofErr w:type="gramStart"/>
      <w:r w:rsidRPr="001C08D7">
        <w:rPr>
          <w:rFonts w:ascii="Times New Roman" w:eastAsia="Times New Roman" w:hAnsi="Times New Roman" w:cs="Times New Roman"/>
          <w:b w:val="0"/>
          <w:bCs w:val="0"/>
          <w:color w:val="000000"/>
          <w:sz w:val="16"/>
          <w:szCs w:val="16"/>
          <w:u w:val="none"/>
        </w:rPr>
        <w:t>.</w:t>
      </w:r>
      <w:r w:rsidRPr="001C08D7">
        <w:rPr>
          <w:rFonts w:ascii="Times New Roman" w:eastAsia="Times New Roman" w:hAnsi="Times New Roman" w:cs="Times New Roman"/>
          <w:b w:val="0"/>
          <w:bCs w:val="0"/>
          <w:color w:val="B22222"/>
          <w:sz w:val="14"/>
          <w:szCs w:val="14"/>
          <w:u w:val="none"/>
          <w:vertAlign w:val="superscript"/>
        </w:rPr>
        <w:t>[</w:t>
      </w:r>
      <w:proofErr w:type="gramEnd"/>
      <w:r w:rsidRPr="001C08D7">
        <w:rPr>
          <w:rFonts w:ascii="Times New Roman" w:eastAsia="Times New Roman" w:hAnsi="Times New Roman" w:cs="Times New Roman"/>
          <w:b w:val="0"/>
          <w:bCs w:val="0"/>
          <w:color w:val="B22222"/>
          <w:sz w:val="14"/>
          <w:szCs w:val="14"/>
          <w:u w:val="none"/>
          <w:vertAlign w:val="superscript"/>
        </w:rPr>
        <w:t>5]</w:t>
      </w:r>
      <w:r w:rsidRPr="001C08D7">
        <w:rPr>
          <w:rFonts w:ascii="Times New Roman" w:eastAsia="Times New Roman" w:hAnsi="Times New Roman" w:cs="Times New Roman"/>
          <w:b w:val="0"/>
          <w:bCs w:val="0"/>
          <w:color w:val="000000"/>
          <w:sz w:val="16"/>
          <w:szCs w:val="16"/>
          <w:u w:val="none"/>
        </w:rPr>
        <w:t xml:space="preserve"> In this work, we follow the rise of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the son of </w:t>
      </w:r>
      <w:proofErr w:type="spellStart"/>
      <w:r w:rsidRPr="001C08D7">
        <w:rPr>
          <w:rFonts w:ascii="Times New Roman" w:eastAsia="Times New Roman" w:hAnsi="Times New Roman" w:cs="Times New Roman"/>
          <w:b w:val="0"/>
          <w:bCs w:val="0"/>
          <w:color w:val="000000"/>
          <w:sz w:val="16"/>
          <w:szCs w:val="16"/>
          <w:u w:val="none"/>
        </w:rPr>
        <w:t>Babag</w:t>
      </w:r>
      <w:proofErr w:type="spellEnd"/>
      <w:r w:rsidRPr="001C08D7">
        <w:rPr>
          <w:rFonts w:ascii="Times New Roman" w:eastAsia="Times New Roman" w:hAnsi="Times New Roman" w:cs="Times New Roman"/>
          <w:b w:val="0"/>
          <w:bCs w:val="0"/>
          <w:color w:val="000000"/>
          <w:sz w:val="16"/>
          <w:szCs w:val="16"/>
          <w:u w:val="none"/>
        </w:rPr>
        <w:t xml:space="preserve">, from relative obscurity to becoming the founder of the new </w:t>
      </w:r>
      <w:proofErr w:type="spellStart"/>
      <w:r w:rsidRPr="001C08D7">
        <w:rPr>
          <w:rFonts w:ascii="Times New Roman" w:eastAsia="Times New Roman" w:hAnsi="Times New Roman" w:cs="Times New Roman"/>
          <w:b w:val="0"/>
          <w:bCs w:val="0"/>
          <w:color w:val="000000"/>
          <w:sz w:val="16"/>
          <w:szCs w:val="16"/>
          <w:u w:val="none"/>
        </w:rPr>
        <w:t>Sasanian</w:t>
      </w:r>
      <w:proofErr w:type="spellEnd"/>
      <w:r w:rsidRPr="001C08D7">
        <w:rPr>
          <w:rFonts w:ascii="Times New Roman" w:eastAsia="Times New Roman" w:hAnsi="Times New Roman" w:cs="Times New Roman"/>
          <w:b w:val="0"/>
          <w:bCs w:val="0"/>
          <w:color w:val="000000"/>
          <w:sz w:val="16"/>
          <w:szCs w:val="16"/>
          <w:u w:val="none"/>
        </w:rPr>
        <w:t xml:space="preserve"> dynasty.</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The story is set in the time of the last king of the Parthian Empire, </w:t>
      </w:r>
      <w:proofErr w:type="spellStart"/>
      <w:r w:rsidRPr="001C08D7">
        <w:rPr>
          <w:rFonts w:ascii="Times New Roman" w:eastAsia="Times New Roman" w:hAnsi="Times New Roman" w:cs="Times New Roman"/>
          <w:b w:val="0"/>
          <w:bCs w:val="0"/>
          <w:color w:val="000000"/>
          <w:sz w:val="16"/>
          <w:szCs w:val="16"/>
          <w:u w:val="none"/>
        </w:rPr>
        <w:t>Ardavan</w:t>
      </w:r>
      <w:proofErr w:type="spellEnd"/>
      <w:r w:rsidRPr="001C08D7">
        <w:rPr>
          <w:rFonts w:ascii="Times New Roman" w:eastAsia="Times New Roman" w:hAnsi="Times New Roman" w:cs="Times New Roman"/>
          <w:b w:val="0"/>
          <w:bCs w:val="0"/>
          <w:color w:val="000000"/>
          <w:sz w:val="16"/>
          <w:szCs w:val="16"/>
          <w:u w:val="none"/>
        </w:rPr>
        <w:t xml:space="preserve">. In one of the early scenes, we hear that the young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excels in his riding ability. After word of his equestrian skills reaches the royal court, he is invited to accompany the nobles on a hunt. During the chase he enters into a dispute with the king’s son that results in his demotion from the king’s favor; specifically,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is sent to the stables where he finds himself a mere stable-hand for his sovereign, </w:t>
      </w:r>
      <w:proofErr w:type="spellStart"/>
      <w:r w:rsidRPr="001C08D7">
        <w:rPr>
          <w:rFonts w:ascii="Times New Roman" w:eastAsia="Times New Roman" w:hAnsi="Times New Roman" w:cs="Times New Roman"/>
          <w:b w:val="0"/>
          <w:bCs w:val="0"/>
          <w:color w:val="000000"/>
          <w:sz w:val="16"/>
          <w:szCs w:val="16"/>
          <w:u w:val="none"/>
        </w:rPr>
        <w:t>Ardavan</w:t>
      </w:r>
      <w:proofErr w:type="spellEnd"/>
      <w:r w:rsidRPr="001C08D7">
        <w:rPr>
          <w:rFonts w:ascii="Times New Roman" w:eastAsia="Times New Roman" w:hAnsi="Times New Roman" w:cs="Times New Roman"/>
          <w:b w:val="0"/>
          <w:bCs w:val="0"/>
          <w:color w:val="000000"/>
          <w:sz w:val="16"/>
          <w:szCs w:val="16"/>
          <w:u w:val="none"/>
        </w:rPr>
        <w:t>, and is prohibited from mounting a horse.</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In the Persian equestrian culture, where riding one’s mount meant everything, this was humiliating.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cannot accept his fate and he escapes from the king and leads a revolt against him. Ultimately,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defeats </w:t>
      </w:r>
      <w:proofErr w:type="spellStart"/>
      <w:r w:rsidRPr="001C08D7">
        <w:rPr>
          <w:rFonts w:ascii="Times New Roman" w:eastAsia="Times New Roman" w:hAnsi="Times New Roman" w:cs="Times New Roman"/>
          <w:b w:val="0"/>
          <w:bCs w:val="0"/>
          <w:color w:val="000000"/>
          <w:sz w:val="16"/>
          <w:szCs w:val="16"/>
          <w:u w:val="none"/>
        </w:rPr>
        <w:t>Ardavan</w:t>
      </w:r>
      <w:proofErr w:type="spellEnd"/>
      <w:r w:rsidRPr="001C08D7">
        <w:rPr>
          <w:rFonts w:ascii="Times New Roman" w:eastAsia="Times New Roman" w:hAnsi="Times New Roman" w:cs="Times New Roman"/>
          <w:b w:val="0"/>
          <w:bCs w:val="0"/>
          <w:color w:val="000000"/>
          <w:sz w:val="16"/>
          <w:szCs w:val="16"/>
          <w:u w:val="none"/>
        </w:rPr>
        <w:t xml:space="preserve"> in battle, kills him, and becomes king in his stead; later, he even marries </w:t>
      </w:r>
      <w:proofErr w:type="spellStart"/>
      <w:r w:rsidRPr="001C08D7">
        <w:rPr>
          <w:rFonts w:ascii="Times New Roman" w:eastAsia="Times New Roman" w:hAnsi="Times New Roman" w:cs="Times New Roman"/>
          <w:b w:val="0"/>
          <w:bCs w:val="0"/>
          <w:color w:val="000000"/>
          <w:sz w:val="16"/>
          <w:szCs w:val="16"/>
          <w:u w:val="none"/>
        </w:rPr>
        <w:t>Ardavan’s</w:t>
      </w:r>
      <w:proofErr w:type="spellEnd"/>
      <w:r w:rsidRPr="001C08D7">
        <w:rPr>
          <w:rFonts w:ascii="Times New Roman" w:eastAsia="Times New Roman" w:hAnsi="Times New Roman" w:cs="Times New Roman"/>
          <w:b w:val="0"/>
          <w:bCs w:val="0"/>
          <w:color w:val="000000"/>
          <w:sz w:val="16"/>
          <w:szCs w:val="16"/>
          <w:u w:val="none"/>
        </w:rPr>
        <w:t xml:space="preserve"> daughter</w:t>
      </w:r>
      <w:proofErr w:type="gramStart"/>
      <w:r w:rsidRPr="001C08D7">
        <w:rPr>
          <w:rFonts w:ascii="Times New Roman" w:eastAsia="Times New Roman" w:hAnsi="Times New Roman" w:cs="Times New Roman"/>
          <w:b w:val="0"/>
          <w:bCs w:val="0"/>
          <w:color w:val="000000"/>
          <w:sz w:val="16"/>
          <w:szCs w:val="16"/>
          <w:u w:val="none"/>
        </w:rPr>
        <w:t>.</w:t>
      </w:r>
      <w:r w:rsidRPr="001C08D7">
        <w:rPr>
          <w:rFonts w:ascii="Times New Roman" w:eastAsia="Times New Roman" w:hAnsi="Times New Roman" w:cs="Times New Roman"/>
          <w:b w:val="0"/>
          <w:bCs w:val="0"/>
          <w:color w:val="B22222"/>
          <w:sz w:val="14"/>
          <w:szCs w:val="14"/>
          <w:u w:val="none"/>
          <w:vertAlign w:val="superscript"/>
        </w:rPr>
        <w:t>[</w:t>
      </w:r>
      <w:proofErr w:type="gramEnd"/>
      <w:r w:rsidRPr="001C08D7">
        <w:rPr>
          <w:rFonts w:ascii="Times New Roman" w:eastAsia="Times New Roman" w:hAnsi="Times New Roman" w:cs="Times New Roman"/>
          <w:b w:val="0"/>
          <w:bCs w:val="0"/>
          <w:color w:val="B22222"/>
          <w:sz w:val="14"/>
          <w:szCs w:val="14"/>
          <w:u w:val="none"/>
          <w:vertAlign w:val="superscript"/>
        </w:rPr>
        <w:t>6]</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gramStart"/>
      <w:r w:rsidRPr="001C08D7">
        <w:rPr>
          <w:rFonts w:ascii="Times New Roman" w:eastAsia="Times New Roman" w:hAnsi="Times New Roman" w:cs="Times New Roman"/>
          <w:b w:val="0"/>
          <w:bCs w:val="0"/>
          <w:color w:val="000000"/>
          <w:sz w:val="16"/>
          <w:szCs w:val="16"/>
          <w:u w:val="none"/>
        </w:rPr>
        <w:t>While the </w:t>
      </w:r>
      <w:proofErr w:type="spellStart"/>
      <w:r w:rsidRPr="001C08D7">
        <w:rPr>
          <w:rFonts w:ascii="Times New Roman" w:eastAsia="Times New Roman" w:hAnsi="Times New Roman" w:cs="Times New Roman"/>
          <w:b w:val="0"/>
          <w:bCs w:val="0"/>
          <w:i/>
          <w:iCs/>
          <w:color w:val="000000"/>
          <w:sz w:val="16"/>
          <w:u w:val="none"/>
        </w:rPr>
        <w:t>Kārnāmag</w:t>
      </w:r>
      <w:proofErr w:type="spellEnd"/>
      <w:r w:rsidRPr="001C08D7">
        <w:rPr>
          <w:rFonts w:ascii="Times New Roman" w:eastAsia="Times New Roman" w:hAnsi="Times New Roman" w:cs="Times New Roman"/>
          <w:b w:val="0"/>
          <w:bCs w:val="0"/>
          <w:color w:val="000000"/>
          <w:sz w:val="16"/>
          <w:szCs w:val="16"/>
          <w:u w:val="none"/>
        </w:rPr>
        <w:t xml:space="preserve"> account provides omens of </w:t>
      </w:r>
      <w:proofErr w:type="spellStart"/>
      <w:r w:rsidRPr="001C08D7">
        <w:rPr>
          <w:rFonts w:ascii="Times New Roman" w:eastAsia="Times New Roman" w:hAnsi="Times New Roman" w:cs="Times New Roman"/>
          <w:b w:val="0"/>
          <w:bCs w:val="0"/>
          <w:color w:val="000000"/>
          <w:sz w:val="16"/>
          <w:szCs w:val="16"/>
          <w:u w:val="none"/>
        </w:rPr>
        <w:t>Ardashir’s</w:t>
      </w:r>
      <w:proofErr w:type="spellEnd"/>
      <w:r w:rsidRPr="001C08D7">
        <w:rPr>
          <w:rFonts w:ascii="Times New Roman" w:eastAsia="Times New Roman" w:hAnsi="Times New Roman" w:cs="Times New Roman"/>
          <w:b w:val="0"/>
          <w:bCs w:val="0"/>
          <w:color w:val="000000"/>
          <w:sz w:val="16"/>
          <w:szCs w:val="16"/>
          <w:u w:val="none"/>
        </w:rPr>
        <w:t xml:space="preserve"> future takeover, and the requisite </w:t>
      </w:r>
      <w:proofErr w:type="spellStart"/>
      <w:r w:rsidRPr="001C08D7">
        <w:rPr>
          <w:rFonts w:ascii="Times New Roman" w:eastAsia="Times New Roman" w:hAnsi="Times New Roman" w:cs="Times New Roman"/>
          <w:b w:val="0"/>
          <w:bCs w:val="0"/>
          <w:color w:val="000000"/>
          <w:sz w:val="16"/>
          <w:szCs w:val="16"/>
          <w:u w:val="none"/>
        </w:rPr>
        <w:t>Achaemenid</w:t>
      </w:r>
      <w:proofErr w:type="spellEnd"/>
      <w:r w:rsidRPr="001C08D7">
        <w:rPr>
          <w:rFonts w:ascii="Times New Roman" w:eastAsia="Times New Roman" w:hAnsi="Times New Roman" w:cs="Times New Roman"/>
          <w:b w:val="0"/>
          <w:bCs w:val="0"/>
          <w:color w:val="000000"/>
          <w:sz w:val="16"/>
          <w:szCs w:val="16"/>
          <w:u w:val="none"/>
        </w:rPr>
        <w:t xml:space="preserve"> lineage, no other cause for his revolt is indicated other than taking away his riding privileges and making him a stable-hand.</w:t>
      </w:r>
      <w:proofErr w:type="gramEnd"/>
      <w:r w:rsidRPr="001C08D7">
        <w:rPr>
          <w:rFonts w:ascii="Times New Roman" w:eastAsia="Times New Roman" w:hAnsi="Times New Roman" w:cs="Times New Roman"/>
          <w:b w:val="0"/>
          <w:bCs w:val="0"/>
          <w:color w:val="000000"/>
          <w:sz w:val="16"/>
          <w:szCs w:val="16"/>
          <w:u w:val="none"/>
        </w:rPr>
        <w:t xml:space="preserve"> The personal insult inflicted upon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justifies his rebellion against his master. This is a theme common to many stories of Persian provenance.</w:t>
      </w:r>
    </w:p>
    <w:p w:rsidR="001C08D7" w:rsidRPr="001C08D7" w:rsidRDefault="001C08D7" w:rsidP="001C08D7">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1C08D7">
        <w:rPr>
          <w:rFonts w:ascii="Times New Roman" w:eastAsia="Times New Roman" w:hAnsi="Times New Roman" w:cs="Times New Roman"/>
          <w:b w:val="0"/>
          <w:bCs w:val="0"/>
          <w:color w:val="000000"/>
          <w:sz w:val="23"/>
          <w:szCs w:val="23"/>
          <w:u w:val="none"/>
        </w:rPr>
        <w:lastRenderedPageBreak/>
        <w:t>A Low-Level Official</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The storyteller’s decision to make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a stable-hand of the reigning king is neither incidental nor insignificant. Various texts suggest that the stable-master was a lowly dignitary in the </w:t>
      </w:r>
      <w:proofErr w:type="spellStart"/>
      <w:r w:rsidRPr="001C08D7">
        <w:rPr>
          <w:rFonts w:ascii="Times New Roman" w:eastAsia="Times New Roman" w:hAnsi="Times New Roman" w:cs="Times New Roman"/>
          <w:b w:val="0"/>
          <w:bCs w:val="0"/>
          <w:color w:val="000000"/>
          <w:sz w:val="16"/>
          <w:szCs w:val="16"/>
          <w:u w:val="none"/>
        </w:rPr>
        <w:t>Sasanian</w:t>
      </w:r>
      <w:proofErr w:type="spellEnd"/>
      <w:r w:rsidRPr="001C08D7">
        <w:rPr>
          <w:rFonts w:ascii="Times New Roman" w:eastAsia="Times New Roman" w:hAnsi="Times New Roman" w:cs="Times New Roman"/>
          <w:b w:val="0"/>
          <w:bCs w:val="0"/>
          <w:color w:val="000000"/>
          <w:sz w:val="16"/>
          <w:szCs w:val="16"/>
          <w:u w:val="none"/>
        </w:rPr>
        <w:t xml:space="preserve"> court hierarchy.</w:t>
      </w:r>
    </w:p>
    <w:p w:rsidR="001C08D7" w:rsidRPr="001C08D7" w:rsidRDefault="001C08D7" w:rsidP="001C08D7">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proofErr w:type="spellStart"/>
      <w:r w:rsidRPr="001C08D7">
        <w:rPr>
          <w:rFonts w:ascii="Times New Roman" w:eastAsia="Times New Roman" w:hAnsi="Times New Roman" w:cs="Times New Roman"/>
          <w:color w:val="000000"/>
          <w:sz w:val="16"/>
          <w:u w:val="none"/>
        </w:rPr>
        <w:t>Ardashir</w:t>
      </w:r>
      <w:proofErr w:type="spellEnd"/>
      <w:r w:rsidRPr="001C08D7">
        <w:rPr>
          <w:rFonts w:ascii="Times New Roman" w:eastAsia="Times New Roman" w:hAnsi="Times New Roman" w:cs="Times New Roman"/>
          <w:color w:val="000000"/>
          <w:sz w:val="16"/>
          <w:u w:val="none"/>
        </w:rPr>
        <w:t xml:space="preserve"> I’s Court Officials</w:t>
      </w:r>
      <w:r w:rsidRPr="001C08D7">
        <w:rPr>
          <w:rFonts w:ascii="Times New Roman" w:eastAsia="Times New Roman" w:hAnsi="Times New Roman" w:cs="Times New Roman"/>
          <w:b w:val="0"/>
          <w:bCs w:val="0"/>
          <w:color w:val="000000"/>
          <w:sz w:val="16"/>
          <w:szCs w:val="16"/>
          <w:u w:val="none"/>
        </w:rPr>
        <w:t xml:space="preserve"> – In a mid-third century monumental trilingual inscription on the </w:t>
      </w:r>
      <w:proofErr w:type="spellStart"/>
      <w:r w:rsidRPr="001C08D7">
        <w:rPr>
          <w:rFonts w:ascii="Times New Roman" w:eastAsia="Times New Roman" w:hAnsi="Times New Roman" w:cs="Times New Roman"/>
          <w:b w:val="0"/>
          <w:bCs w:val="0"/>
          <w:color w:val="000000"/>
          <w:sz w:val="16"/>
          <w:szCs w:val="16"/>
          <w:u w:val="none"/>
        </w:rPr>
        <w:t>Ka‘ba-i</w:t>
      </w:r>
      <w:proofErr w:type="spellEnd"/>
      <w:r w:rsidRPr="001C08D7">
        <w:rPr>
          <w:rFonts w:ascii="Times New Roman" w:eastAsia="Times New Roman" w:hAnsi="Times New Roman" w:cs="Times New Roman"/>
          <w:b w:val="0"/>
          <w:bCs w:val="0"/>
          <w:color w:val="000000"/>
          <w:sz w:val="16"/>
          <w:szCs w:val="16"/>
          <w:u w:val="none"/>
        </w:rPr>
        <w:t xml:space="preserve"> </w:t>
      </w:r>
      <w:proofErr w:type="spellStart"/>
      <w:r w:rsidRPr="001C08D7">
        <w:rPr>
          <w:rFonts w:ascii="Times New Roman" w:eastAsia="Times New Roman" w:hAnsi="Times New Roman" w:cs="Times New Roman"/>
          <w:b w:val="0"/>
          <w:bCs w:val="0"/>
          <w:color w:val="000000"/>
          <w:sz w:val="16"/>
          <w:szCs w:val="16"/>
          <w:u w:val="none"/>
        </w:rPr>
        <w:t>Zardusht</w:t>
      </w:r>
      <w:proofErr w:type="spellEnd"/>
      <w:r w:rsidRPr="001C08D7">
        <w:rPr>
          <w:rFonts w:ascii="Times New Roman" w:eastAsia="Times New Roman" w:hAnsi="Times New Roman" w:cs="Times New Roman"/>
          <w:b w:val="0"/>
          <w:bCs w:val="0"/>
          <w:color w:val="000000"/>
          <w:sz w:val="16"/>
          <w:szCs w:val="16"/>
          <w:u w:val="none"/>
        </w:rPr>
        <w:t xml:space="preserve"> in Iran, </w:t>
      </w:r>
      <w:proofErr w:type="spellStart"/>
      <w:r w:rsidRPr="001C08D7">
        <w:rPr>
          <w:rFonts w:ascii="Times New Roman" w:eastAsia="Times New Roman" w:hAnsi="Times New Roman" w:cs="Times New Roman"/>
          <w:b w:val="0"/>
          <w:bCs w:val="0"/>
          <w:color w:val="000000"/>
          <w:sz w:val="16"/>
          <w:szCs w:val="16"/>
          <w:u w:val="none"/>
        </w:rPr>
        <w:t>Ardashir’s</w:t>
      </w:r>
      <w:proofErr w:type="spellEnd"/>
      <w:r w:rsidRPr="001C08D7">
        <w:rPr>
          <w:rFonts w:ascii="Times New Roman" w:eastAsia="Times New Roman" w:hAnsi="Times New Roman" w:cs="Times New Roman"/>
          <w:b w:val="0"/>
          <w:bCs w:val="0"/>
          <w:color w:val="000000"/>
          <w:sz w:val="16"/>
          <w:szCs w:val="16"/>
          <w:u w:val="none"/>
        </w:rPr>
        <w:t xml:space="preserve"> court officials are listed in order of importance. The title, </w:t>
      </w:r>
      <w:proofErr w:type="spellStart"/>
      <w:r w:rsidRPr="001C08D7">
        <w:rPr>
          <w:rFonts w:ascii="Times New Roman" w:eastAsia="Times New Roman" w:hAnsi="Times New Roman" w:cs="Times New Roman"/>
          <w:b w:val="0"/>
          <w:bCs w:val="0"/>
          <w:i/>
          <w:iCs/>
          <w:color w:val="000000"/>
          <w:sz w:val="16"/>
          <w:u w:val="none"/>
        </w:rPr>
        <w:t>āxwarrbed</w:t>
      </w:r>
      <w:proofErr w:type="spellEnd"/>
      <w:r w:rsidRPr="001C08D7">
        <w:rPr>
          <w:rFonts w:ascii="Times New Roman" w:eastAsia="Times New Roman" w:hAnsi="Times New Roman" w:cs="Times New Roman"/>
          <w:b w:val="0"/>
          <w:bCs w:val="0"/>
          <w:color w:val="000000"/>
          <w:sz w:val="16"/>
          <w:szCs w:val="16"/>
          <w:u w:val="none"/>
        </w:rPr>
        <w:t>, “stable-master” appears as the twenty-sixth dignitary out of the total of thirty-one.</w:t>
      </w:r>
    </w:p>
    <w:p w:rsidR="001C08D7" w:rsidRPr="001C08D7" w:rsidRDefault="001C08D7" w:rsidP="001C08D7">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proofErr w:type="spellStart"/>
      <w:r w:rsidRPr="001C08D7">
        <w:rPr>
          <w:rFonts w:ascii="Times New Roman" w:eastAsia="Times New Roman" w:hAnsi="Times New Roman" w:cs="Times New Roman"/>
          <w:color w:val="000000"/>
          <w:sz w:val="16"/>
          <w:u w:val="none"/>
        </w:rPr>
        <w:t>Shabur</w:t>
      </w:r>
      <w:proofErr w:type="spellEnd"/>
      <w:r w:rsidRPr="001C08D7">
        <w:rPr>
          <w:rFonts w:ascii="Times New Roman" w:eastAsia="Times New Roman" w:hAnsi="Times New Roman" w:cs="Times New Roman"/>
          <w:color w:val="000000"/>
          <w:sz w:val="16"/>
          <w:u w:val="none"/>
        </w:rPr>
        <w:t xml:space="preserve"> </w:t>
      </w:r>
      <w:proofErr w:type="gramStart"/>
      <w:r w:rsidRPr="001C08D7">
        <w:rPr>
          <w:rFonts w:ascii="Times New Roman" w:eastAsia="Times New Roman" w:hAnsi="Times New Roman" w:cs="Times New Roman"/>
          <w:color w:val="000000"/>
          <w:sz w:val="16"/>
          <w:u w:val="none"/>
        </w:rPr>
        <w:t>I’s</w:t>
      </w:r>
      <w:proofErr w:type="gramEnd"/>
      <w:r w:rsidRPr="001C08D7">
        <w:rPr>
          <w:rFonts w:ascii="Times New Roman" w:eastAsia="Times New Roman" w:hAnsi="Times New Roman" w:cs="Times New Roman"/>
          <w:color w:val="000000"/>
          <w:sz w:val="16"/>
          <w:u w:val="none"/>
        </w:rPr>
        <w:t xml:space="preserve"> Court Officials</w:t>
      </w:r>
      <w:r w:rsidRPr="001C08D7">
        <w:rPr>
          <w:rFonts w:ascii="Times New Roman" w:eastAsia="Times New Roman" w:hAnsi="Times New Roman" w:cs="Times New Roman"/>
          <w:b w:val="0"/>
          <w:bCs w:val="0"/>
          <w:color w:val="000000"/>
          <w:sz w:val="16"/>
          <w:szCs w:val="16"/>
          <w:u w:val="none"/>
        </w:rPr>
        <w:t xml:space="preserve"> – </w:t>
      </w:r>
      <w:proofErr w:type="spellStart"/>
      <w:r w:rsidRPr="001C08D7">
        <w:rPr>
          <w:rFonts w:ascii="Times New Roman" w:eastAsia="Times New Roman" w:hAnsi="Times New Roman" w:cs="Times New Roman"/>
          <w:b w:val="0"/>
          <w:bCs w:val="0"/>
          <w:color w:val="000000"/>
          <w:sz w:val="16"/>
          <w:szCs w:val="16"/>
          <w:u w:val="none"/>
        </w:rPr>
        <w:t>Ardashir’s</w:t>
      </w:r>
      <w:proofErr w:type="spellEnd"/>
      <w:r w:rsidRPr="001C08D7">
        <w:rPr>
          <w:rFonts w:ascii="Times New Roman" w:eastAsia="Times New Roman" w:hAnsi="Times New Roman" w:cs="Times New Roman"/>
          <w:b w:val="0"/>
          <w:bCs w:val="0"/>
          <w:color w:val="000000"/>
          <w:sz w:val="16"/>
          <w:szCs w:val="16"/>
          <w:u w:val="none"/>
        </w:rPr>
        <w:t xml:space="preserve"> successor, </w:t>
      </w:r>
      <w:proofErr w:type="spellStart"/>
      <w:r w:rsidRPr="001C08D7">
        <w:rPr>
          <w:rFonts w:ascii="Times New Roman" w:eastAsia="Times New Roman" w:hAnsi="Times New Roman" w:cs="Times New Roman"/>
          <w:b w:val="0"/>
          <w:bCs w:val="0"/>
          <w:color w:val="000000"/>
          <w:sz w:val="16"/>
          <w:szCs w:val="16"/>
          <w:u w:val="none"/>
        </w:rPr>
        <w:t>Shabur</w:t>
      </w:r>
      <w:proofErr w:type="spellEnd"/>
      <w:r w:rsidRPr="001C08D7">
        <w:rPr>
          <w:rFonts w:ascii="Times New Roman" w:eastAsia="Times New Roman" w:hAnsi="Times New Roman" w:cs="Times New Roman"/>
          <w:b w:val="0"/>
          <w:bCs w:val="0"/>
          <w:color w:val="000000"/>
          <w:sz w:val="16"/>
          <w:szCs w:val="16"/>
          <w:u w:val="none"/>
        </w:rPr>
        <w:t xml:space="preserve"> I, who actually set up the monument, lists 66 of his own court dignitaries in the same inscription but the stable-master does not even make his list.</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Hence, </w:t>
      </w:r>
      <w:proofErr w:type="spellStart"/>
      <w:r w:rsidRPr="001C08D7">
        <w:rPr>
          <w:rFonts w:ascii="Times New Roman" w:eastAsia="Times New Roman" w:hAnsi="Times New Roman" w:cs="Times New Roman"/>
          <w:b w:val="0"/>
          <w:bCs w:val="0"/>
          <w:color w:val="000000"/>
          <w:sz w:val="16"/>
          <w:szCs w:val="16"/>
          <w:u w:val="none"/>
        </w:rPr>
        <w:t>Ardashir’s</w:t>
      </w:r>
      <w:proofErr w:type="spellEnd"/>
      <w:r w:rsidRPr="001C08D7">
        <w:rPr>
          <w:rFonts w:ascii="Times New Roman" w:eastAsia="Times New Roman" w:hAnsi="Times New Roman" w:cs="Times New Roman"/>
          <w:b w:val="0"/>
          <w:bCs w:val="0"/>
          <w:color w:val="000000"/>
          <w:sz w:val="16"/>
          <w:szCs w:val="16"/>
          <w:u w:val="none"/>
        </w:rPr>
        <w:t xml:space="preserve"> position, working </w:t>
      </w:r>
      <w:r w:rsidRPr="001C08D7">
        <w:rPr>
          <w:rFonts w:ascii="Times New Roman" w:eastAsia="Times New Roman" w:hAnsi="Times New Roman" w:cs="Times New Roman"/>
          <w:b w:val="0"/>
          <w:bCs w:val="0"/>
          <w:i/>
          <w:iCs/>
          <w:color w:val="000000"/>
          <w:sz w:val="16"/>
          <w:u w:val="none"/>
        </w:rPr>
        <w:t>under</w:t>
      </w:r>
      <w:r w:rsidRPr="001C08D7">
        <w:rPr>
          <w:rFonts w:ascii="Times New Roman" w:eastAsia="Times New Roman" w:hAnsi="Times New Roman" w:cs="Times New Roman"/>
          <w:b w:val="0"/>
          <w:bCs w:val="0"/>
          <w:color w:val="000000"/>
          <w:sz w:val="16"/>
          <w:szCs w:val="16"/>
          <w:u w:val="none"/>
        </w:rPr>
        <w:t> such a dignitary, would be particularly ignoble.</w:t>
      </w:r>
    </w:p>
    <w:p w:rsidR="001C08D7" w:rsidRPr="001C08D7" w:rsidRDefault="001C08D7" w:rsidP="001C08D7">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1C08D7">
        <w:rPr>
          <w:rFonts w:ascii="Times New Roman" w:eastAsia="Times New Roman" w:hAnsi="Times New Roman" w:cs="Times New Roman"/>
          <w:b w:val="0"/>
          <w:bCs w:val="0"/>
          <w:color w:val="000000"/>
          <w:sz w:val="19"/>
          <w:szCs w:val="19"/>
          <w:u w:val="none"/>
        </w:rPr>
        <w:t>A Response to a Calumny</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The claim that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formerly worked in </w:t>
      </w:r>
      <w:proofErr w:type="spellStart"/>
      <w:r w:rsidRPr="001C08D7">
        <w:rPr>
          <w:rFonts w:ascii="Times New Roman" w:eastAsia="Times New Roman" w:hAnsi="Times New Roman" w:cs="Times New Roman"/>
          <w:b w:val="0"/>
          <w:bCs w:val="0"/>
          <w:color w:val="000000"/>
          <w:sz w:val="16"/>
          <w:szCs w:val="16"/>
          <w:u w:val="none"/>
        </w:rPr>
        <w:t>Ardavan’s</w:t>
      </w:r>
      <w:proofErr w:type="spellEnd"/>
      <w:r w:rsidRPr="001C08D7">
        <w:rPr>
          <w:rFonts w:ascii="Times New Roman" w:eastAsia="Times New Roman" w:hAnsi="Times New Roman" w:cs="Times New Roman"/>
          <w:b w:val="0"/>
          <w:bCs w:val="0"/>
          <w:color w:val="000000"/>
          <w:sz w:val="16"/>
          <w:szCs w:val="16"/>
          <w:u w:val="none"/>
        </w:rPr>
        <w:t xml:space="preserve"> stables was almost certainly not invented by the extant version of the </w:t>
      </w:r>
      <w:proofErr w:type="spellStart"/>
      <w:r w:rsidRPr="001C08D7">
        <w:rPr>
          <w:rFonts w:ascii="Times New Roman" w:eastAsia="Times New Roman" w:hAnsi="Times New Roman" w:cs="Times New Roman"/>
          <w:b w:val="0"/>
          <w:bCs w:val="0"/>
          <w:i/>
          <w:iCs/>
          <w:color w:val="000000"/>
          <w:sz w:val="16"/>
          <w:u w:val="none"/>
        </w:rPr>
        <w:t>Kārnāmag</w:t>
      </w:r>
      <w:proofErr w:type="spellEnd"/>
      <w:r w:rsidRPr="001C08D7">
        <w:rPr>
          <w:rFonts w:ascii="Times New Roman" w:eastAsia="Times New Roman" w:hAnsi="Times New Roman" w:cs="Times New Roman"/>
          <w:b w:val="0"/>
          <w:bCs w:val="0"/>
          <w:color w:val="000000"/>
          <w:sz w:val="16"/>
          <w:szCs w:val="16"/>
          <w:u w:val="none"/>
        </w:rPr>
        <w:t xml:space="preserve">, which is sympathetic to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and paints him in a positive light. Instead, this claim likely made its appearance at an earlier date as a way of insulting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and calling his royalty into question.</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In fact, the </w:t>
      </w:r>
      <w:proofErr w:type="spellStart"/>
      <w:r w:rsidRPr="001C08D7">
        <w:rPr>
          <w:rFonts w:ascii="Times New Roman" w:eastAsia="Times New Roman" w:hAnsi="Times New Roman" w:cs="Times New Roman"/>
          <w:b w:val="0"/>
          <w:bCs w:val="0"/>
          <w:i/>
          <w:iCs/>
          <w:color w:val="000000"/>
          <w:sz w:val="16"/>
          <w:u w:val="none"/>
        </w:rPr>
        <w:t>Kārnāmag</w:t>
      </w:r>
      <w:proofErr w:type="spellEnd"/>
      <w:r w:rsidRPr="001C08D7">
        <w:rPr>
          <w:rFonts w:ascii="Times New Roman" w:eastAsia="Times New Roman" w:hAnsi="Times New Roman" w:cs="Times New Roman"/>
          <w:b w:val="0"/>
          <w:bCs w:val="0"/>
          <w:color w:val="000000"/>
          <w:sz w:val="16"/>
          <w:szCs w:val="16"/>
          <w:u w:val="none"/>
        </w:rPr>
        <w:t> version appears to be </w:t>
      </w:r>
      <w:r w:rsidRPr="001C08D7">
        <w:rPr>
          <w:rFonts w:ascii="Times New Roman" w:eastAsia="Times New Roman" w:hAnsi="Times New Roman" w:cs="Times New Roman"/>
          <w:b w:val="0"/>
          <w:bCs w:val="0"/>
          <w:i/>
          <w:iCs/>
          <w:color w:val="000000"/>
          <w:sz w:val="16"/>
          <w:u w:val="none"/>
        </w:rPr>
        <w:t>responding</w:t>
      </w:r>
      <w:r w:rsidRPr="001C08D7">
        <w:rPr>
          <w:rFonts w:ascii="Times New Roman" w:eastAsia="Times New Roman" w:hAnsi="Times New Roman" w:cs="Times New Roman"/>
          <w:b w:val="0"/>
          <w:bCs w:val="0"/>
          <w:color w:val="000000"/>
          <w:sz w:val="16"/>
          <w:szCs w:val="16"/>
          <w:u w:val="none"/>
        </w:rPr>
        <w:t xml:space="preserve"> to this claim by adding a mythical tale of the royal beginnings of </w:t>
      </w:r>
      <w:proofErr w:type="spellStart"/>
      <w:r w:rsidRPr="001C08D7">
        <w:rPr>
          <w:rFonts w:ascii="Times New Roman" w:eastAsia="Times New Roman" w:hAnsi="Times New Roman" w:cs="Times New Roman"/>
          <w:b w:val="0"/>
          <w:bCs w:val="0"/>
          <w:color w:val="000000"/>
          <w:sz w:val="16"/>
          <w:szCs w:val="16"/>
          <w:u w:val="none"/>
        </w:rPr>
        <w:t>Ardashir’s</w:t>
      </w:r>
      <w:proofErr w:type="spellEnd"/>
      <w:r w:rsidRPr="001C08D7">
        <w:rPr>
          <w:rFonts w:ascii="Times New Roman" w:eastAsia="Times New Roman" w:hAnsi="Times New Roman" w:cs="Times New Roman"/>
          <w:b w:val="0"/>
          <w:bCs w:val="0"/>
          <w:color w:val="000000"/>
          <w:sz w:val="16"/>
          <w:szCs w:val="16"/>
          <w:u w:val="none"/>
        </w:rPr>
        <w:t xml:space="preserve"> family and including the story of </w:t>
      </w:r>
      <w:proofErr w:type="spellStart"/>
      <w:r w:rsidRPr="001C08D7">
        <w:rPr>
          <w:rFonts w:ascii="Times New Roman" w:eastAsia="Times New Roman" w:hAnsi="Times New Roman" w:cs="Times New Roman"/>
          <w:b w:val="0"/>
          <w:bCs w:val="0"/>
          <w:color w:val="000000"/>
          <w:sz w:val="16"/>
          <w:szCs w:val="16"/>
          <w:u w:val="none"/>
        </w:rPr>
        <w:t>Ardashir’s</w:t>
      </w:r>
      <w:proofErr w:type="spellEnd"/>
      <w:r w:rsidRPr="001C08D7">
        <w:rPr>
          <w:rFonts w:ascii="Times New Roman" w:eastAsia="Times New Roman" w:hAnsi="Times New Roman" w:cs="Times New Roman"/>
          <w:b w:val="0"/>
          <w:bCs w:val="0"/>
          <w:color w:val="000000"/>
          <w:sz w:val="16"/>
          <w:szCs w:val="16"/>
          <w:u w:val="none"/>
        </w:rPr>
        <w:t xml:space="preserve"> falling out with the prince during a hunt to explain how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found himself in the stables to begin with. In other words, the </w:t>
      </w:r>
      <w:proofErr w:type="spellStart"/>
      <w:r w:rsidRPr="001C08D7">
        <w:rPr>
          <w:rFonts w:ascii="Times New Roman" w:eastAsia="Times New Roman" w:hAnsi="Times New Roman" w:cs="Times New Roman"/>
          <w:b w:val="0"/>
          <w:bCs w:val="0"/>
          <w:i/>
          <w:iCs/>
          <w:color w:val="000000"/>
          <w:sz w:val="16"/>
          <w:u w:val="none"/>
        </w:rPr>
        <w:t>Kārnāmag</w:t>
      </w:r>
      <w:proofErr w:type="spellEnd"/>
      <w:r w:rsidRPr="001C08D7">
        <w:rPr>
          <w:rFonts w:ascii="Times New Roman" w:eastAsia="Times New Roman" w:hAnsi="Times New Roman" w:cs="Times New Roman"/>
          <w:b w:val="0"/>
          <w:bCs w:val="0"/>
          <w:color w:val="000000"/>
          <w:sz w:val="16"/>
          <w:szCs w:val="16"/>
          <w:u w:val="none"/>
        </w:rPr>
        <w:t xml:space="preserve"> does not dispute the tradition that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had been a stable worker, but rather directs the reader to understand that this was neither his rightful nor original state.</w:t>
      </w:r>
    </w:p>
    <w:p w:rsidR="001C08D7" w:rsidRPr="001C08D7" w:rsidRDefault="001C08D7" w:rsidP="001C08D7">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1C08D7">
        <w:rPr>
          <w:rFonts w:ascii="Times New Roman" w:eastAsia="Times New Roman" w:hAnsi="Times New Roman" w:cs="Times New Roman"/>
          <w:b w:val="0"/>
          <w:bCs w:val="0"/>
          <w:color w:val="000000"/>
          <w:sz w:val="19"/>
          <w:szCs w:val="19"/>
          <w:u w:val="none"/>
        </w:rPr>
        <w:t xml:space="preserve">Rabbi Judah </w:t>
      </w:r>
      <w:proofErr w:type="spellStart"/>
      <w:r w:rsidRPr="001C08D7">
        <w:rPr>
          <w:rFonts w:ascii="Times New Roman" w:eastAsia="Times New Roman" w:hAnsi="Times New Roman" w:cs="Times New Roman"/>
          <w:b w:val="0"/>
          <w:bCs w:val="0"/>
          <w:color w:val="000000"/>
          <w:sz w:val="19"/>
          <w:szCs w:val="19"/>
          <w:u w:val="none"/>
        </w:rPr>
        <w:t>HaNasi’s</w:t>
      </w:r>
      <w:proofErr w:type="spellEnd"/>
      <w:r w:rsidRPr="001C08D7">
        <w:rPr>
          <w:rFonts w:ascii="Times New Roman" w:eastAsia="Times New Roman" w:hAnsi="Times New Roman" w:cs="Times New Roman"/>
          <w:b w:val="0"/>
          <w:bCs w:val="0"/>
          <w:color w:val="000000"/>
          <w:sz w:val="19"/>
          <w:szCs w:val="19"/>
          <w:u w:val="none"/>
        </w:rPr>
        <w:t xml:space="preserve"> Rich Stable-Master</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The low status of the stable-master within the royal hierarchy appears to have acquired for itself a proverbial place in contemporary Persian folklore to express that a given official is of little or no importance. One example of such a usage appears in the Babylonian Talmud. In an effort to impress upon the audience the immense wealth that the Palestinian patriarch, Rabbi Judah </w:t>
      </w:r>
      <w:proofErr w:type="spellStart"/>
      <w:r w:rsidRPr="001C08D7">
        <w:rPr>
          <w:rFonts w:ascii="Times New Roman" w:eastAsia="Times New Roman" w:hAnsi="Times New Roman" w:cs="Times New Roman"/>
          <w:b w:val="0"/>
          <w:bCs w:val="0"/>
          <w:color w:val="000000"/>
          <w:sz w:val="16"/>
          <w:szCs w:val="16"/>
          <w:u w:val="none"/>
        </w:rPr>
        <w:t>HaNasi</w:t>
      </w:r>
      <w:proofErr w:type="spellEnd"/>
      <w:r w:rsidRPr="001C08D7">
        <w:rPr>
          <w:rFonts w:ascii="Times New Roman" w:eastAsia="Times New Roman" w:hAnsi="Times New Roman" w:cs="Times New Roman"/>
          <w:b w:val="0"/>
          <w:bCs w:val="0"/>
          <w:color w:val="000000"/>
          <w:sz w:val="16"/>
          <w:szCs w:val="16"/>
          <w:u w:val="none"/>
        </w:rPr>
        <w:t xml:space="preserve"> (= Rabbi), was alleged to have possessed, the Babylonian Talmud (b. </w:t>
      </w:r>
      <w:r w:rsidRPr="001C08D7">
        <w:rPr>
          <w:rFonts w:ascii="Times New Roman" w:eastAsia="Times New Roman" w:hAnsi="Times New Roman" w:cs="Times New Roman"/>
          <w:b w:val="0"/>
          <w:bCs w:val="0"/>
          <w:i/>
          <w:iCs/>
          <w:color w:val="000000"/>
          <w:sz w:val="16"/>
          <w:u w:val="none"/>
        </w:rPr>
        <w:t>Shabbat</w:t>
      </w:r>
      <w:r w:rsidRPr="001C08D7">
        <w:rPr>
          <w:rFonts w:ascii="Times New Roman" w:eastAsia="Times New Roman" w:hAnsi="Times New Roman" w:cs="Times New Roman"/>
          <w:b w:val="0"/>
          <w:bCs w:val="0"/>
          <w:color w:val="000000"/>
          <w:sz w:val="16"/>
          <w:szCs w:val="16"/>
          <w:u w:val="none"/>
        </w:rPr>
        <w:t> 113b) asserts that:</w:t>
      </w:r>
    </w:p>
    <w:p w:rsidR="001C08D7" w:rsidRPr="001C08D7" w:rsidRDefault="001C08D7" w:rsidP="001C08D7">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proofErr w:type="spellStart"/>
      <w:r w:rsidRPr="001C08D7">
        <w:rPr>
          <w:rFonts w:ascii="Times New Roman" w:eastAsia="Times New Roman" w:hAnsi="Times New Roman" w:cs="Times New Roman"/>
          <w:b w:val="0"/>
          <w:bCs w:val="0"/>
          <w:color w:val="000000"/>
          <w:sz w:val="16"/>
          <w:szCs w:val="16"/>
          <w:u w:val="none"/>
          <w:rtl/>
          <w:lang w:bidi="he-IL"/>
        </w:rPr>
        <w:t>אהוריריה</w:t>
      </w:r>
      <w:proofErr w:type="spellEnd"/>
      <w:r w:rsidRPr="001C08D7">
        <w:rPr>
          <w:rFonts w:ascii="Times New Roman" w:eastAsia="Times New Roman" w:hAnsi="Times New Roman" w:cs="Times New Roman"/>
          <w:b w:val="0"/>
          <w:bCs w:val="0"/>
          <w:color w:val="000000"/>
          <w:sz w:val="16"/>
          <w:szCs w:val="16"/>
          <w:u w:val="none"/>
          <w:rtl/>
          <w:lang w:bidi="he-IL"/>
        </w:rPr>
        <w:t xml:space="preserve"> דרבי עתיר משבור </w:t>
      </w:r>
      <w:proofErr w:type="spellStart"/>
      <w:r w:rsidRPr="001C08D7">
        <w:rPr>
          <w:rFonts w:ascii="Times New Roman" w:eastAsia="Times New Roman" w:hAnsi="Times New Roman" w:cs="Times New Roman"/>
          <w:b w:val="0"/>
          <w:bCs w:val="0"/>
          <w:color w:val="000000"/>
          <w:sz w:val="16"/>
          <w:szCs w:val="16"/>
          <w:u w:val="none"/>
          <w:rtl/>
          <w:lang w:bidi="he-IL"/>
        </w:rPr>
        <w:t>מלכא</w:t>
      </w:r>
      <w:proofErr w:type="spellEnd"/>
    </w:p>
    <w:p w:rsidR="001C08D7" w:rsidRPr="001C08D7" w:rsidRDefault="001C08D7" w:rsidP="001C08D7">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1C08D7">
        <w:rPr>
          <w:rFonts w:ascii="Times New Roman" w:eastAsia="Times New Roman" w:hAnsi="Times New Roman" w:cs="Times New Roman"/>
          <w:b w:val="0"/>
          <w:bCs w:val="0"/>
          <w:color w:val="000000"/>
          <w:sz w:val="14"/>
          <w:szCs w:val="14"/>
          <w:u w:val="none"/>
        </w:rPr>
        <w:t> </w:t>
      </w:r>
    </w:p>
    <w:p w:rsidR="001C08D7" w:rsidRDefault="001C08D7" w:rsidP="001C08D7">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1C08D7">
        <w:rPr>
          <w:rFonts w:ascii="Times New Roman" w:eastAsia="Times New Roman" w:hAnsi="Times New Roman" w:cs="Times New Roman"/>
          <w:b w:val="0"/>
          <w:bCs w:val="0"/>
          <w:color w:val="000000"/>
          <w:sz w:val="14"/>
          <w:szCs w:val="14"/>
          <w:u w:val="none"/>
        </w:rPr>
        <w:t xml:space="preserve">Rabbi’s stable-master was richer than King </w:t>
      </w:r>
      <w:proofErr w:type="spellStart"/>
      <w:r w:rsidRPr="001C08D7">
        <w:rPr>
          <w:rFonts w:ascii="Times New Roman" w:eastAsia="Times New Roman" w:hAnsi="Times New Roman" w:cs="Times New Roman"/>
          <w:b w:val="0"/>
          <w:bCs w:val="0"/>
          <w:color w:val="000000"/>
          <w:sz w:val="14"/>
          <w:szCs w:val="14"/>
          <w:u w:val="none"/>
        </w:rPr>
        <w:t>Shabur</w:t>
      </w:r>
      <w:proofErr w:type="spellEnd"/>
      <w:r w:rsidRPr="001C08D7">
        <w:rPr>
          <w:rFonts w:ascii="Times New Roman" w:eastAsia="Times New Roman" w:hAnsi="Times New Roman" w:cs="Times New Roman"/>
          <w:b w:val="0"/>
          <w:bCs w:val="0"/>
          <w:color w:val="000000"/>
          <w:sz w:val="14"/>
          <w:szCs w:val="14"/>
          <w:u w:val="none"/>
        </w:rPr>
        <w:t>!</w:t>
      </w:r>
    </w:p>
    <w:p w:rsidR="001C08D7" w:rsidRPr="001C08D7" w:rsidRDefault="001C08D7" w:rsidP="001C08D7">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This suggests that </w:t>
      </w:r>
      <w:r w:rsidRPr="001C08D7">
        <w:rPr>
          <w:rFonts w:ascii="Times New Roman" w:eastAsia="Times New Roman" w:hAnsi="Times New Roman" w:cs="Times New Roman"/>
          <w:b w:val="0"/>
          <w:bCs w:val="0"/>
          <w:i/>
          <w:iCs/>
          <w:color w:val="000000"/>
          <w:sz w:val="16"/>
          <w:u w:val="none"/>
        </w:rPr>
        <w:t>even</w:t>
      </w:r>
      <w:r w:rsidRPr="001C08D7">
        <w:rPr>
          <w:rFonts w:ascii="Times New Roman" w:eastAsia="Times New Roman" w:hAnsi="Times New Roman" w:cs="Times New Roman"/>
          <w:b w:val="0"/>
          <w:bCs w:val="0"/>
          <w:color w:val="000000"/>
          <w:sz w:val="16"/>
          <w:szCs w:val="16"/>
          <w:u w:val="none"/>
        </w:rPr>
        <w:t xml:space="preserve"> the lowest member of R. Judah </w:t>
      </w:r>
      <w:proofErr w:type="spellStart"/>
      <w:r w:rsidRPr="001C08D7">
        <w:rPr>
          <w:rFonts w:ascii="Times New Roman" w:eastAsia="Times New Roman" w:hAnsi="Times New Roman" w:cs="Times New Roman"/>
          <w:b w:val="0"/>
          <w:bCs w:val="0"/>
          <w:color w:val="000000"/>
          <w:sz w:val="16"/>
          <w:szCs w:val="16"/>
          <w:u w:val="none"/>
        </w:rPr>
        <w:t>HaNasi’s</w:t>
      </w:r>
      <w:proofErr w:type="spellEnd"/>
      <w:r w:rsidRPr="001C08D7">
        <w:rPr>
          <w:rFonts w:ascii="Times New Roman" w:eastAsia="Times New Roman" w:hAnsi="Times New Roman" w:cs="Times New Roman"/>
          <w:b w:val="0"/>
          <w:bCs w:val="0"/>
          <w:color w:val="000000"/>
          <w:sz w:val="16"/>
          <w:szCs w:val="16"/>
          <w:u w:val="none"/>
        </w:rPr>
        <w:t xml:space="preserve"> household was richer than King </w:t>
      </w:r>
      <w:proofErr w:type="spellStart"/>
      <w:r w:rsidRPr="001C08D7">
        <w:rPr>
          <w:rFonts w:ascii="Times New Roman" w:eastAsia="Times New Roman" w:hAnsi="Times New Roman" w:cs="Times New Roman"/>
          <w:b w:val="0"/>
          <w:bCs w:val="0"/>
          <w:color w:val="000000"/>
          <w:sz w:val="16"/>
          <w:szCs w:val="16"/>
          <w:u w:val="none"/>
        </w:rPr>
        <w:t>Shabur</w:t>
      </w:r>
      <w:proofErr w:type="spellEnd"/>
      <w:proofErr w:type="gramStart"/>
      <w:r w:rsidRPr="001C08D7">
        <w:rPr>
          <w:rFonts w:ascii="Times New Roman" w:eastAsia="Times New Roman" w:hAnsi="Times New Roman" w:cs="Times New Roman"/>
          <w:b w:val="0"/>
          <w:bCs w:val="0"/>
          <w:color w:val="000000"/>
          <w:sz w:val="16"/>
          <w:szCs w:val="16"/>
          <w:u w:val="none"/>
        </w:rPr>
        <w:t>!</w:t>
      </w:r>
      <w:r w:rsidRPr="001C08D7">
        <w:rPr>
          <w:rFonts w:ascii="Times New Roman" w:eastAsia="Times New Roman" w:hAnsi="Times New Roman" w:cs="Times New Roman"/>
          <w:b w:val="0"/>
          <w:bCs w:val="0"/>
          <w:color w:val="B22222"/>
          <w:sz w:val="14"/>
          <w:szCs w:val="14"/>
          <w:u w:val="none"/>
          <w:vertAlign w:val="superscript"/>
        </w:rPr>
        <w:t>[</w:t>
      </w:r>
      <w:proofErr w:type="gramEnd"/>
      <w:r w:rsidRPr="001C08D7">
        <w:rPr>
          <w:rFonts w:ascii="Times New Roman" w:eastAsia="Times New Roman" w:hAnsi="Times New Roman" w:cs="Times New Roman"/>
          <w:b w:val="0"/>
          <w:bCs w:val="0"/>
          <w:color w:val="B22222"/>
          <w:sz w:val="14"/>
          <w:szCs w:val="14"/>
          <w:u w:val="none"/>
          <w:vertAlign w:val="superscript"/>
        </w:rPr>
        <w:t>7]</w:t>
      </w:r>
    </w:p>
    <w:p w:rsidR="001C08D7" w:rsidRPr="001C08D7" w:rsidRDefault="001C08D7" w:rsidP="001C08D7">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spellStart"/>
      <w:r w:rsidRPr="001C08D7">
        <w:rPr>
          <w:rFonts w:ascii="Times New Roman" w:eastAsia="Times New Roman" w:hAnsi="Times New Roman" w:cs="Times New Roman"/>
          <w:b w:val="0"/>
          <w:bCs w:val="0"/>
          <w:color w:val="000000"/>
          <w:sz w:val="23"/>
          <w:szCs w:val="23"/>
          <w:u w:val="none"/>
        </w:rPr>
        <w:t>Shabur</w:t>
      </w:r>
      <w:proofErr w:type="spellEnd"/>
      <w:r w:rsidRPr="001C08D7">
        <w:rPr>
          <w:rFonts w:ascii="Times New Roman" w:eastAsia="Times New Roman" w:hAnsi="Times New Roman" w:cs="Times New Roman"/>
          <w:b w:val="0"/>
          <w:bCs w:val="0"/>
          <w:color w:val="000000"/>
          <w:sz w:val="23"/>
          <w:szCs w:val="23"/>
          <w:u w:val="none"/>
        </w:rPr>
        <w:t xml:space="preserve"> II’s Stable Master Insults </w:t>
      </w:r>
      <w:proofErr w:type="spellStart"/>
      <w:r w:rsidRPr="001C08D7">
        <w:rPr>
          <w:rFonts w:ascii="Times New Roman" w:eastAsia="Times New Roman" w:hAnsi="Times New Roman" w:cs="Times New Roman"/>
          <w:b w:val="0"/>
          <w:bCs w:val="0"/>
          <w:color w:val="000000"/>
          <w:sz w:val="23"/>
          <w:szCs w:val="23"/>
          <w:u w:val="none"/>
        </w:rPr>
        <w:t>Arshak</w:t>
      </w:r>
      <w:proofErr w:type="spellEnd"/>
      <w:r w:rsidRPr="001C08D7">
        <w:rPr>
          <w:rFonts w:ascii="Times New Roman" w:eastAsia="Times New Roman" w:hAnsi="Times New Roman" w:cs="Times New Roman"/>
          <w:b w:val="0"/>
          <w:bCs w:val="0"/>
          <w:color w:val="000000"/>
          <w:sz w:val="23"/>
          <w:szCs w:val="23"/>
          <w:u w:val="none"/>
        </w:rPr>
        <w:t xml:space="preserve"> II</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An Armenian source from roughly the fifth </w:t>
      </w:r>
      <w:proofErr w:type="spellStart"/>
      <w:r w:rsidRPr="001C08D7">
        <w:rPr>
          <w:rFonts w:ascii="Times New Roman" w:eastAsia="Times New Roman" w:hAnsi="Times New Roman" w:cs="Times New Roman"/>
          <w:b w:val="0"/>
          <w:bCs w:val="0"/>
          <w:color w:val="000000"/>
          <w:sz w:val="16"/>
          <w:szCs w:val="16"/>
          <w:u w:val="none"/>
        </w:rPr>
        <w:t>centuy</w:t>
      </w:r>
      <w:proofErr w:type="spellEnd"/>
      <w:r w:rsidRPr="001C08D7">
        <w:rPr>
          <w:rFonts w:ascii="Times New Roman" w:eastAsia="Times New Roman" w:hAnsi="Times New Roman" w:cs="Times New Roman"/>
          <w:b w:val="0"/>
          <w:bCs w:val="0"/>
          <w:smallCaps/>
          <w:color w:val="000000"/>
          <w:sz w:val="16"/>
          <w:szCs w:val="16"/>
          <w:u w:val="none"/>
        </w:rPr>
        <w:t> C.E</w:t>
      </w:r>
      <w:r w:rsidRPr="001C08D7">
        <w:rPr>
          <w:rFonts w:ascii="Times New Roman" w:eastAsia="Times New Roman" w:hAnsi="Times New Roman" w:cs="Times New Roman"/>
          <w:b w:val="0"/>
          <w:bCs w:val="0"/>
          <w:color w:val="000000"/>
          <w:sz w:val="16"/>
          <w:szCs w:val="16"/>
          <w:u w:val="none"/>
        </w:rPr>
        <w:t xml:space="preserve">. tells the story of the Armenian king </w:t>
      </w:r>
      <w:proofErr w:type="spellStart"/>
      <w:r w:rsidRPr="001C08D7">
        <w:rPr>
          <w:rFonts w:ascii="Times New Roman" w:eastAsia="Times New Roman" w:hAnsi="Times New Roman" w:cs="Times New Roman"/>
          <w:b w:val="0"/>
          <w:bCs w:val="0"/>
          <w:color w:val="000000"/>
          <w:sz w:val="16"/>
          <w:szCs w:val="16"/>
          <w:u w:val="none"/>
        </w:rPr>
        <w:t>Arshak</w:t>
      </w:r>
      <w:proofErr w:type="spellEnd"/>
      <w:r w:rsidRPr="001C08D7">
        <w:rPr>
          <w:rFonts w:ascii="Times New Roman" w:eastAsia="Times New Roman" w:hAnsi="Times New Roman" w:cs="Times New Roman"/>
          <w:b w:val="0"/>
          <w:bCs w:val="0"/>
          <w:color w:val="000000"/>
          <w:sz w:val="16"/>
          <w:szCs w:val="16"/>
          <w:u w:val="none"/>
        </w:rPr>
        <w:t xml:space="preserve"> (</w:t>
      </w:r>
      <w:proofErr w:type="spellStart"/>
      <w:r w:rsidRPr="001C08D7">
        <w:rPr>
          <w:rFonts w:ascii="Times New Roman" w:eastAsia="Times New Roman" w:hAnsi="Times New Roman" w:cs="Times New Roman"/>
          <w:b w:val="0"/>
          <w:bCs w:val="0"/>
          <w:color w:val="000000"/>
          <w:sz w:val="16"/>
          <w:szCs w:val="16"/>
          <w:u w:val="none"/>
        </w:rPr>
        <w:t>Arshak</w:t>
      </w:r>
      <w:proofErr w:type="spellEnd"/>
      <w:r w:rsidRPr="001C08D7">
        <w:rPr>
          <w:rFonts w:ascii="Times New Roman" w:eastAsia="Times New Roman" w:hAnsi="Times New Roman" w:cs="Times New Roman"/>
          <w:b w:val="0"/>
          <w:bCs w:val="0"/>
          <w:color w:val="000000"/>
          <w:sz w:val="16"/>
          <w:szCs w:val="16"/>
          <w:u w:val="none"/>
        </w:rPr>
        <w:t xml:space="preserve"> II, ca. 350-367/8</w:t>
      </w:r>
      <w:r w:rsidRPr="001C08D7">
        <w:rPr>
          <w:rFonts w:ascii="Times New Roman" w:eastAsia="Times New Roman" w:hAnsi="Times New Roman" w:cs="Times New Roman"/>
          <w:b w:val="0"/>
          <w:bCs w:val="0"/>
          <w:smallCaps/>
          <w:color w:val="000000"/>
          <w:sz w:val="16"/>
          <w:szCs w:val="16"/>
          <w:u w:val="none"/>
        </w:rPr>
        <w:t> C.E</w:t>
      </w:r>
      <w:r w:rsidRPr="001C08D7">
        <w:rPr>
          <w:rFonts w:ascii="Times New Roman" w:eastAsia="Times New Roman" w:hAnsi="Times New Roman" w:cs="Times New Roman"/>
          <w:b w:val="0"/>
          <w:bCs w:val="0"/>
          <w:color w:val="000000"/>
          <w:sz w:val="16"/>
          <w:szCs w:val="16"/>
          <w:u w:val="none"/>
        </w:rPr>
        <w:t xml:space="preserve">.) visiting </w:t>
      </w:r>
      <w:proofErr w:type="spellStart"/>
      <w:r w:rsidRPr="001C08D7">
        <w:rPr>
          <w:rFonts w:ascii="Times New Roman" w:eastAsia="Times New Roman" w:hAnsi="Times New Roman" w:cs="Times New Roman"/>
          <w:b w:val="0"/>
          <w:bCs w:val="0"/>
          <w:color w:val="000000"/>
          <w:sz w:val="16"/>
          <w:szCs w:val="16"/>
          <w:u w:val="none"/>
        </w:rPr>
        <w:t>Shabur</w:t>
      </w:r>
      <w:proofErr w:type="spellEnd"/>
      <w:r w:rsidRPr="001C08D7">
        <w:rPr>
          <w:rFonts w:ascii="Times New Roman" w:eastAsia="Times New Roman" w:hAnsi="Times New Roman" w:cs="Times New Roman"/>
          <w:b w:val="0"/>
          <w:bCs w:val="0"/>
          <w:color w:val="000000"/>
          <w:sz w:val="16"/>
          <w:szCs w:val="16"/>
          <w:u w:val="none"/>
        </w:rPr>
        <w:t xml:space="preserve"> II. While the two were taking a stroll through the royal stables, the Persian stable-</w:t>
      </w:r>
      <w:proofErr w:type="gramStart"/>
      <w:r w:rsidRPr="001C08D7">
        <w:rPr>
          <w:rFonts w:ascii="Times New Roman" w:eastAsia="Times New Roman" w:hAnsi="Times New Roman" w:cs="Times New Roman"/>
          <w:b w:val="0"/>
          <w:bCs w:val="0"/>
          <w:color w:val="000000"/>
          <w:sz w:val="16"/>
          <w:szCs w:val="16"/>
          <w:u w:val="none"/>
        </w:rPr>
        <w:t>master</w:t>
      </w:r>
      <w:r w:rsidRPr="001C08D7">
        <w:rPr>
          <w:rFonts w:ascii="Times New Roman" w:eastAsia="Times New Roman" w:hAnsi="Times New Roman" w:cs="Times New Roman"/>
          <w:b w:val="0"/>
          <w:bCs w:val="0"/>
          <w:color w:val="B22222"/>
          <w:sz w:val="14"/>
          <w:szCs w:val="14"/>
          <w:u w:val="none"/>
          <w:vertAlign w:val="superscript"/>
        </w:rPr>
        <w:t>[</w:t>
      </w:r>
      <w:proofErr w:type="gramEnd"/>
      <w:r w:rsidRPr="001C08D7">
        <w:rPr>
          <w:rFonts w:ascii="Times New Roman" w:eastAsia="Times New Roman" w:hAnsi="Times New Roman" w:cs="Times New Roman"/>
          <w:b w:val="0"/>
          <w:bCs w:val="0"/>
          <w:color w:val="B22222"/>
          <w:sz w:val="14"/>
          <w:szCs w:val="14"/>
          <w:u w:val="none"/>
          <w:vertAlign w:val="superscript"/>
        </w:rPr>
        <w:t>8]</w:t>
      </w:r>
      <w:r w:rsidRPr="001C08D7">
        <w:rPr>
          <w:rFonts w:ascii="Times New Roman" w:eastAsia="Times New Roman" w:hAnsi="Times New Roman" w:cs="Times New Roman"/>
          <w:b w:val="0"/>
          <w:bCs w:val="0"/>
          <w:color w:val="000000"/>
          <w:sz w:val="16"/>
          <w:szCs w:val="16"/>
          <w:u w:val="none"/>
        </w:rPr>
        <w:t xml:space="preserve"> audaciously insulted the Armenian king: “You [there],” he called out, “King of Armenian goats, come sit on a bundle of grass!” </w:t>
      </w:r>
      <w:proofErr w:type="gramStart"/>
      <w:r w:rsidRPr="001C08D7">
        <w:rPr>
          <w:rFonts w:ascii="Times New Roman" w:eastAsia="Times New Roman" w:hAnsi="Times New Roman" w:cs="Times New Roman"/>
          <w:b w:val="0"/>
          <w:bCs w:val="0"/>
          <w:color w:val="000000"/>
          <w:sz w:val="16"/>
          <w:szCs w:val="16"/>
          <w:u w:val="none"/>
        </w:rPr>
        <w:t xml:space="preserve">In a swift response, the Armenian commander, named </w:t>
      </w:r>
      <w:proofErr w:type="spellStart"/>
      <w:r w:rsidRPr="001C08D7">
        <w:rPr>
          <w:rFonts w:ascii="Times New Roman" w:eastAsia="Times New Roman" w:hAnsi="Times New Roman" w:cs="Times New Roman"/>
          <w:b w:val="0"/>
          <w:bCs w:val="0"/>
          <w:color w:val="000000"/>
          <w:sz w:val="16"/>
          <w:szCs w:val="16"/>
          <w:u w:val="none"/>
        </w:rPr>
        <w:t>Vasak</w:t>
      </w:r>
      <w:proofErr w:type="spellEnd"/>
      <w:r w:rsidRPr="001C08D7">
        <w:rPr>
          <w:rFonts w:ascii="Times New Roman" w:eastAsia="Times New Roman" w:hAnsi="Times New Roman" w:cs="Times New Roman"/>
          <w:b w:val="0"/>
          <w:bCs w:val="0"/>
          <w:color w:val="000000"/>
          <w:sz w:val="16"/>
          <w:szCs w:val="16"/>
          <w:u w:val="none"/>
        </w:rPr>
        <w:t>, who was accompanying the Armenian sovereign, drew his sword and slew the stable-master on the spot in a spontaneous display of loyalty towards his Armenian lord.</w:t>
      </w:r>
      <w:proofErr w:type="gramEnd"/>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1C08D7">
        <w:rPr>
          <w:rFonts w:ascii="Times New Roman" w:eastAsia="Times New Roman" w:hAnsi="Times New Roman" w:cs="Times New Roman"/>
          <w:b w:val="0"/>
          <w:bCs w:val="0"/>
          <w:color w:val="000000"/>
          <w:sz w:val="16"/>
          <w:szCs w:val="16"/>
          <w:u w:val="none"/>
        </w:rPr>
        <w:t>Shabur</w:t>
      </w:r>
      <w:proofErr w:type="spellEnd"/>
      <w:r w:rsidRPr="001C08D7">
        <w:rPr>
          <w:rFonts w:ascii="Times New Roman" w:eastAsia="Times New Roman" w:hAnsi="Times New Roman" w:cs="Times New Roman"/>
          <w:b w:val="0"/>
          <w:bCs w:val="0"/>
          <w:color w:val="000000"/>
          <w:sz w:val="16"/>
          <w:szCs w:val="16"/>
          <w:u w:val="none"/>
        </w:rPr>
        <w:t xml:space="preserve">, however, did not seek vengeance for his loss, but declared his admiration and greatly extolled the subordinate’s loyalty to his master, since devotion to one’s lord is, apparently, a value to be recognized and esteemed wherever it is found. In contrast, the life of </w:t>
      </w:r>
      <w:proofErr w:type="spellStart"/>
      <w:r w:rsidRPr="001C08D7">
        <w:rPr>
          <w:rFonts w:ascii="Times New Roman" w:eastAsia="Times New Roman" w:hAnsi="Times New Roman" w:cs="Times New Roman"/>
          <w:b w:val="0"/>
          <w:bCs w:val="0"/>
          <w:color w:val="000000"/>
          <w:sz w:val="16"/>
          <w:szCs w:val="16"/>
          <w:u w:val="none"/>
        </w:rPr>
        <w:t>Shabur’s</w:t>
      </w:r>
      <w:proofErr w:type="spellEnd"/>
      <w:r w:rsidRPr="001C08D7">
        <w:rPr>
          <w:rFonts w:ascii="Times New Roman" w:eastAsia="Times New Roman" w:hAnsi="Times New Roman" w:cs="Times New Roman"/>
          <w:b w:val="0"/>
          <w:bCs w:val="0"/>
          <w:color w:val="000000"/>
          <w:sz w:val="16"/>
          <w:szCs w:val="16"/>
          <w:u w:val="none"/>
        </w:rPr>
        <w:t xml:space="preserve"> stable-master is portrayed </w:t>
      </w:r>
      <w:proofErr w:type="spellStart"/>
      <w:r w:rsidRPr="001C08D7">
        <w:rPr>
          <w:rFonts w:ascii="Times New Roman" w:eastAsia="Times New Roman" w:hAnsi="Times New Roman" w:cs="Times New Roman"/>
          <w:b w:val="0"/>
          <w:bCs w:val="0"/>
          <w:color w:val="000000"/>
          <w:sz w:val="16"/>
          <w:szCs w:val="16"/>
          <w:u w:val="none"/>
        </w:rPr>
        <w:t>here</w:t>
      </w:r>
      <w:proofErr w:type="spellEnd"/>
      <w:r w:rsidRPr="001C08D7">
        <w:rPr>
          <w:rFonts w:ascii="Times New Roman" w:eastAsia="Times New Roman" w:hAnsi="Times New Roman" w:cs="Times New Roman"/>
          <w:b w:val="0"/>
          <w:bCs w:val="0"/>
          <w:color w:val="000000"/>
          <w:sz w:val="16"/>
          <w:szCs w:val="16"/>
          <w:u w:val="none"/>
        </w:rPr>
        <w:t xml:space="preserve"> as quite expendable</w:t>
      </w:r>
      <w:proofErr w:type="gramStart"/>
      <w:r w:rsidRPr="001C08D7">
        <w:rPr>
          <w:rFonts w:ascii="Times New Roman" w:eastAsia="Times New Roman" w:hAnsi="Times New Roman" w:cs="Times New Roman"/>
          <w:b w:val="0"/>
          <w:bCs w:val="0"/>
          <w:color w:val="000000"/>
          <w:sz w:val="16"/>
          <w:szCs w:val="16"/>
          <w:u w:val="none"/>
        </w:rPr>
        <w:t>.</w:t>
      </w:r>
      <w:r w:rsidRPr="001C08D7">
        <w:rPr>
          <w:rFonts w:ascii="Times New Roman" w:eastAsia="Times New Roman" w:hAnsi="Times New Roman" w:cs="Times New Roman"/>
          <w:b w:val="0"/>
          <w:bCs w:val="0"/>
          <w:color w:val="B22222"/>
          <w:sz w:val="14"/>
          <w:szCs w:val="14"/>
          <w:u w:val="none"/>
          <w:vertAlign w:val="superscript"/>
        </w:rPr>
        <w:t>[</w:t>
      </w:r>
      <w:proofErr w:type="gramEnd"/>
      <w:r w:rsidRPr="001C08D7">
        <w:rPr>
          <w:rFonts w:ascii="Times New Roman" w:eastAsia="Times New Roman" w:hAnsi="Times New Roman" w:cs="Times New Roman"/>
          <w:b w:val="0"/>
          <w:bCs w:val="0"/>
          <w:color w:val="B22222"/>
          <w:sz w:val="14"/>
          <w:szCs w:val="14"/>
          <w:u w:val="none"/>
          <w:vertAlign w:val="superscript"/>
        </w:rPr>
        <w:t>9]</w:t>
      </w:r>
    </w:p>
    <w:p w:rsidR="001C08D7" w:rsidRPr="001C08D7" w:rsidRDefault="001C08D7" w:rsidP="001C08D7">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spellStart"/>
      <w:r w:rsidRPr="001C08D7">
        <w:rPr>
          <w:rFonts w:ascii="Times New Roman" w:eastAsia="Times New Roman" w:hAnsi="Times New Roman" w:cs="Times New Roman"/>
          <w:b w:val="0"/>
          <w:bCs w:val="0"/>
          <w:color w:val="000000"/>
          <w:sz w:val="23"/>
          <w:szCs w:val="23"/>
          <w:u w:val="none"/>
        </w:rPr>
        <w:lastRenderedPageBreak/>
        <w:t>Ardashir</w:t>
      </w:r>
      <w:proofErr w:type="spellEnd"/>
      <w:r w:rsidRPr="001C08D7">
        <w:rPr>
          <w:rFonts w:ascii="Times New Roman" w:eastAsia="Times New Roman" w:hAnsi="Times New Roman" w:cs="Times New Roman"/>
          <w:b w:val="0"/>
          <w:bCs w:val="0"/>
          <w:color w:val="000000"/>
          <w:sz w:val="23"/>
          <w:szCs w:val="23"/>
          <w:u w:val="none"/>
        </w:rPr>
        <w:t xml:space="preserve"> and </w:t>
      </w:r>
      <w:proofErr w:type="spellStart"/>
      <w:r w:rsidRPr="001C08D7">
        <w:rPr>
          <w:rFonts w:ascii="Times New Roman" w:eastAsia="Times New Roman" w:hAnsi="Times New Roman" w:cs="Times New Roman"/>
          <w:b w:val="0"/>
          <w:bCs w:val="0"/>
          <w:color w:val="000000"/>
          <w:sz w:val="23"/>
          <w:szCs w:val="23"/>
          <w:u w:val="none"/>
        </w:rPr>
        <w:t>Ahasuerus</w:t>
      </w:r>
      <w:proofErr w:type="spellEnd"/>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The parallels between the </w:t>
      </w:r>
      <w:proofErr w:type="spellStart"/>
      <w:r w:rsidRPr="001C08D7">
        <w:rPr>
          <w:rFonts w:ascii="Times New Roman" w:eastAsia="Times New Roman" w:hAnsi="Times New Roman" w:cs="Times New Roman"/>
          <w:b w:val="0"/>
          <w:bCs w:val="0"/>
          <w:i/>
          <w:iCs/>
          <w:color w:val="000000"/>
          <w:sz w:val="16"/>
          <w:u w:val="none"/>
        </w:rPr>
        <w:t>Kārnāmag</w:t>
      </w:r>
      <w:r w:rsidRPr="001C08D7">
        <w:rPr>
          <w:rFonts w:ascii="Times New Roman" w:eastAsia="Times New Roman" w:hAnsi="Times New Roman" w:cs="Times New Roman"/>
          <w:b w:val="0"/>
          <w:bCs w:val="0"/>
          <w:color w:val="000000"/>
          <w:sz w:val="16"/>
          <w:szCs w:val="16"/>
          <w:u w:val="none"/>
        </w:rPr>
        <w:t>’s</w:t>
      </w:r>
      <w:proofErr w:type="spellEnd"/>
      <w:r w:rsidRPr="001C08D7">
        <w:rPr>
          <w:rFonts w:ascii="Times New Roman" w:eastAsia="Times New Roman" w:hAnsi="Times New Roman" w:cs="Times New Roman"/>
          <w:b w:val="0"/>
          <w:bCs w:val="0"/>
          <w:color w:val="000000"/>
          <w:sz w:val="16"/>
          <w:szCs w:val="16"/>
          <w:u w:val="none"/>
        </w:rPr>
        <w:t xml:space="preserve"> </w:t>
      </w:r>
      <w:proofErr w:type="spellStart"/>
      <w:r w:rsidRPr="001C08D7">
        <w:rPr>
          <w:rFonts w:ascii="Times New Roman" w:eastAsia="Times New Roman" w:hAnsi="Times New Roman" w:cs="Times New Roman"/>
          <w:b w:val="0"/>
          <w:bCs w:val="0"/>
          <w:color w:val="000000"/>
          <w:sz w:val="16"/>
          <w:szCs w:val="16"/>
          <w:u w:val="none"/>
        </w:rPr>
        <w:t>Ardashir</w:t>
      </w:r>
      <w:proofErr w:type="spellEnd"/>
      <w:r w:rsidRPr="001C08D7">
        <w:rPr>
          <w:rFonts w:ascii="Times New Roman" w:eastAsia="Times New Roman" w:hAnsi="Times New Roman" w:cs="Times New Roman"/>
          <w:b w:val="0"/>
          <w:bCs w:val="0"/>
          <w:color w:val="000000"/>
          <w:sz w:val="16"/>
          <w:szCs w:val="16"/>
          <w:u w:val="none"/>
        </w:rPr>
        <w:t xml:space="preserve"> story and the Talmud’s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story are particularly telling. In both stories:</w:t>
      </w:r>
    </w:p>
    <w:p w:rsidR="001C08D7" w:rsidRPr="001C08D7" w:rsidRDefault="001C08D7" w:rsidP="001C08D7">
      <w:pPr>
        <w:numPr>
          <w:ilvl w:val="0"/>
          <w:numId w:val="3"/>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The new king is a usurper who kills the previous king and establishes a new dynasty.</w:t>
      </w:r>
    </w:p>
    <w:p w:rsidR="001C08D7" w:rsidRPr="001C08D7" w:rsidRDefault="001C08D7" w:rsidP="001C08D7">
      <w:pPr>
        <w:numPr>
          <w:ilvl w:val="0"/>
          <w:numId w:val="3"/>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The new king was previously associated with the royal stables; </w:t>
      </w:r>
      <w:proofErr w:type="spellStart"/>
      <w:r w:rsidRPr="001C08D7">
        <w:rPr>
          <w:rFonts w:ascii="Times New Roman" w:eastAsia="Times New Roman" w:hAnsi="Times New Roman" w:cs="Times New Roman"/>
          <w:b w:val="0"/>
          <w:bCs w:val="0"/>
          <w:color w:val="000000"/>
          <w:sz w:val="16"/>
          <w:szCs w:val="16"/>
          <w:u w:val="none"/>
        </w:rPr>
        <w:t>Ardeshir</w:t>
      </w:r>
      <w:proofErr w:type="spellEnd"/>
      <w:r w:rsidRPr="001C08D7">
        <w:rPr>
          <w:rFonts w:ascii="Times New Roman" w:eastAsia="Times New Roman" w:hAnsi="Times New Roman" w:cs="Times New Roman"/>
          <w:b w:val="0"/>
          <w:bCs w:val="0"/>
          <w:color w:val="000000"/>
          <w:sz w:val="16"/>
          <w:szCs w:val="16"/>
          <w:u w:val="none"/>
        </w:rPr>
        <w:t xml:space="preserve"> as a stable hand and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as the stable-master’s son.</w:t>
      </w:r>
    </w:p>
    <w:p w:rsidR="001C08D7" w:rsidRPr="001C08D7" w:rsidRDefault="001C08D7" w:rsidP="001C08D7">
      <w:pPr>
        <w:numPr>
          <w:ilvl w:val="0"/>
          <w:numId w:val="3"/>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This new king marries the previous king’s daughter.</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 xml:space="preserve">It is highly unlikely that this “stable-hand to king” motif originated with the Jews and travelled to the Persians; the Persian equestrian background would have provided the natural pasture for the conception of stable hands that such a motif requires. It must then be assumed that it was already current in Persian tales when </w:t>
      </w:r>
      <w:proofErr w:type="spellStart"/>
      <w:r w:rsidRPr="001C08D7">
        <w:rPr>
          <w:rFonts w:ascii="Times New Roman" w:eastAsia="Times New Roman" w:hAnsi="Times New Roman" w:cs="Times New Roman"/>
          <w:b w:val="0"/>
          <w:bCs w:val="0"/>
          <w:color w:val="000000"/>
          <w:sz w:val="16"/>
          <w:szCs w:val="16"/>
          <w:u w:val="none"/>
        </w:rPr>
        <w:t>Rava</w:t>
      </w:r>
      <w:proofErr w:type="spellEnd"/>
      <w:r w:rsidRPr="001C08D7">
        <w:rPr>
          <w:rFonts w:ascii="Times New Roman" w:eastAsia="Times New Roman" w:hAnsi="Times New Roman" w:cs="Times New Roman"/>
          <w:b w:val="0"/>
          <w:bCs w:val="0"/>
          <w:color w:val="000000"/>
          <w:sz w:val="16"/>
          <w:szCs w:val="16"/>
          <w:u w:val="none"/>
        </w:rPr>
        <w:t xml:space="preserve"> introduced it into rabbinic discourse. </w:t>
      </w:r>
      <w:proofErr w:type="spellStart"/>
      <w:r w:rsidRPr="001C08D7">
        <w:rPr>
          <w:rFonts w:ascii="Times New Roman" w:eastAsia="Times New Roman" w:hAnsi="Times New Roman" w:cs="Times New Roman"/>
          <w:b w:val="0"/>
          <w:bCs w:val="0"/>
          <w:color w:val="000000"/>
          <w:sz w:val="16"/>
          <w:szCs w:val="16"/>
          <w:u w:val="none"/>
        </w:rPr>
        <w:t>Rava’s</w:t>
      </w:r>
      <w:proofErr w:type="spellEnd"/>
      <w:r w:rsidRPr="001C08D7">
        <w:rPr>
          <w:rFonts w:ascii="Times New Roman" w:eastAsia="Times New Roman" w:hAnsi="Times New Roman" w:cs="Times New Roman"/>
          <w:b w:val="0"/>
          <w:bCs w:val="0"/>
          <w:color w:val="000000"/>
          <w:sz w:val="16"/>
          <w:szCs w:val="16"/>
          <w:u w:val="none"/>
        </w:rPr>
        <w:t xml:space="preserve"> statement from the fourth century, many centuries earlier than the extant version of the </w:t>
      </w:r>
      <w:proofErr w:type="spellStart"/>
      <w:r w:rsidRPr="001C08D7">
        <w:rPr>
          <w:rFonts w:ascii="Times New Roman" w:eastAsia="Times New Roman" w:hAnsi="Times New Roman" w:cs="Times New Roman"/>
          <w:b w:val="0"/>
          <w:bCs w:val="0"/>
          <w:i/>
          <w:iCs/>
          <w:color w:val="000000"/>
          <w:sz w:val="16"/>
          <w:u w:val="none"/>
        </w:rPr>
        <w:t>Kārnāmag</w:t>
      </w:r>
      <w:proofErr w:type="spellEnd"/>
      <w:r w:rsidRPr="001C08D7">
        <w:rPr>
          <w:rFonts w:ascii="Times New Roman" w:eastAsia="Times New Roman" w:hAnsi="Times New Roman" w:cs="Times New Roman"/>
          <w:b w:val="0"/>
          <w:bCs w:val="0"/>
          <w:color w:val="000000"/>
          <w:sz w:val="16"/>
          <w:szCs w:val="16"/>
          <w:u w:val="none"/>
        </w:rPr>
        <w:t>, is then the earliest version of this motif that we possess.</w:t>
      </w:r>
    </w:p>
    <w:p w:rsidR="001C08D7" w:rsidRPr="001C08D7" w:rsidRDefault="001C08D7" w:rsidP="001C08D7">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1C08D7">
        <w:rPr>
          <w:rFonts w:ascii="Times New Roman" w:eastAsia="Times New Roman" w:hAnsi="Times New Roman" w:cs="Times New Roman"/>
          <w:b w:val="0"/>
          <w:bCs w:val="0"/>
          <w:color w:val="000000"/>
          <w:sz w:val="16"/>
          <w:szCs w:val="16"/>
          <w:u w:val="none"/>
        </w:rPr>
        <w:t>This reconstruction suggests that when the creators of the Talmud wished to breathe some life into the biblical legends of </w:t>
      </w:r>
      <w:r w:rsidRPr="001C08D7">
        <w:rPr>
          <w:rFonts w:ascii="Times New Roman" w:eastAsia="Times New Roman" w:hAnsi="Times New Roman" w:cs="Times New Roman"/>
          <w:b w:val="0"/>
          <w:bCs w:val="0"/>
          <w:i/>
          <w:iCs/>
          <w:color w:val="000000"/>
          <w:sz w:val="16"/>
          <w:u w:val="none"/>
        </w:rPr>
        <w:t>ancient</w:t>
      </w:r>
      <w:r w:rsidRPr="001C08D7">
        <w:rPr>
          <w:rFonts w:ascii="Times New Roman" w:eastAsia="Times New Roman" w:hAnsi="Times New Roman" w:cs="Times New Roman"/>
          <w:b w:val="0"/>
          <w:bCs w:val="0"/>
          <w:color w:val="000000"/>
          <w:sz w:val="16"/>
          <w:szCs w:val="16"/>
          <w:u w:val="none"/>
        </w:rPr>
        <w:t> Persian kings they drew inspiration from the popular Persian legends told about their </w:t>
      </w:r>
      <w:r w:rsidRPr="001C08D7">
        <w:rPr>
          <w:rFonts w:ascii="Times New Roman" w:eastAsia="Times New Roman" w:hAnsi="Times New Roman" w:cs="Times New Roman"/>
          <w:b w:val="0"/>
          <w:bCs w:val="0"/>
          <w:i/>
          <w:iCs/>
          <w:color w:val="000000"/>
          <w:sz w:val="16"/>
          <w:u w:val="none"/>
        </w:rPr>
        <w:t>contemporary</w:t>
      </w:r>
      <w:r w:rsidRPr="001C08D7">
        <w:rPr>
          <w:rFonts w:ascii="Times New Roman" w:eastAsia="Times New Roman" w:hAnsi="Times New Roman" w:cs="Times New Roman"/>
          <w:b w:val="0"/>
          <w:bCs w:val="0"/>
          <w:color w:val="000000"/>
          <w:sz w:val="16"/>
          <w:szCs w:val="16"/>
          <w:u w:val="none"/>
        </w:rPr>
        <w:t xml:space="preserve"> counterparts. In this case, in order to better understand what </w:t>
      </w:r>
      <w:proofErr w:type="spellStart"/>
      <w:r w:rsidRPr="001C08D7">
        <w:rPr>
          <w:rFonts w:ascii="Times New Roman" w:eastAsia="Times New Roman" w:hAnsi="Times New Roman" w:cs="Times New Roman"/>
          <w:b w:val="0"/>
          <w:bCs w:val="0"/>
          <w:color w:val="000000"/>
          <w:sz w:val="16"/>
          <w:szCs w:val="16"/>
          <w:u w:val="none"/>
        </w:rPr>
        <w:t>Vashti</w:t>
      </w:r>
      <w:proofErr w:type="spellEnd"/>
      <w:r w:rsidRPr="001C08D7">
        <w:rPr>
          <w:rFonts w:ascii="Times New Roman" w:eastAsia="Times New Roman" w:hAnsi="Times New Roman" w:cs="Times New Roman"/>
          <w:b w:val="0"/>
          <w:bCs w:val="0"/>
          <w:color w:val="000000"/>
          <w:sz w:val="16"/>
          <w:szCs w:val="16"/>
          <w:u w:val="none"/>
        </w:rPr>
        <w:t xml:space="preserve"> did to make </w:t>
      </w:r>
      <w:proofErr w:type="spellStart"/>
      <w:r w:rsidRPr="001C08D7">
        <w:rPr>
          <w:rFonts w:ascii="Times New Roman" w:eastAsia="Times New Roman" w:hAnsi="Times New Roman" w:cs="Times New Roman"/>
          <w:b w:val="0"/>
          <w:bCs w:val="0"/>
          <w:color w:val="000000"/>
          <w:sz w:val="16"/>
          <w:szCs w:val="16"/>
          <w:u w:val="none"/>
        </w:rPr>
        <w:t>Ahasuerus</w:t>
      </w:r>
      <w:proofErr w:type="spellEnd"/>
      <w:r w:rsidRPr="001C08D7">
        <w:rPr>
          <w:rFonts w:ascii="Times New Roman" w:eastAsia="Times New Roman" w:hAnsi="Times New Roman" w:cs="Times New Roman"/>
          <w:b w:val="0"/>
          <w:bCs w:val="0"/>
          <w:color w:val="000000"/>
          <w:sz w:val="16"/>
          <w:szCs w:val="16"/>
          <w:u w:val="none"/>
        </w:rPr>
        <w:t xml:space="preserve"> so angry, </w:t>
      </w:r>
      <w:proofErr w:type="spellStart"/>
      <w:r w:rsidRPr="001C08D7">
        <w:rPr>
          <w:rFonts w:ascii="Times New Roman" w:eastAsia="Times New Roman" w:hAnsi="Times New Roman" w:cs="Times New Roman"/>
          <w:b w:val="0"/>
          <w:bCs w:val="0"/>
          <w:color w:val="000000"/>
          <w:sz w:val="16"/>
          <w:szCs w:val="16"/>
          <w:u w:val="none"/>
        </w:rPr>
        <w:t>Rava</w:t>
      </w:r>
      <w:proofErr w:type="spellEnd"/>
      <w:r w:rsidRPr="001C08D7">
        <w:rPr>
          <w:rFonts w:ascii="Times New Roman" w:eastAsia="Times New Roman" w:hAnsi="Times New Roman" w:cs="Times New Roman"/>
          <w:b w:val="0"/>
          <w:bCs w:val="0"/>
          <w:color w:val="000000"/>
          <w:sz w:val="16"/>
          <w:szCs w:val="16"/>
          <w:u w:val="none"/>
        </w:rPr>
        <w:t xml:space="preserve"> made use of a popular literary motif that was already in use in Persian legend: his royal wife called him a usurper, whose lowly origins were in the king’s stable.</w:t>
      </w:r>
    </w:p>
    <w:p w:rsidR="001C08D7" w:rsidRPr="001C08D7" w:rsidRDefault="001C08D7" w:rsidP="001C08D7">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1C08D7">
        <w:rPr>
          <w:rFonts w:ascii="Times New Roman" w:eastAsia="Times New Roman" w:hAnsi="Times New Roman" w:cs="Times New Roman"/>
          <w:b w:val="0"/>
          <w:bCs w:val="0"/>
          <w:color w:val="333333"/>
          <w:sz w:val="14"/>
          <w:szCs w:val="14"/>
          <w:u w:val="none"/>
        </w:rPr>
        <w:fldChar w:fldCharType="begin"/>
      </w:r>
      <w:r w:rsidRPr="001C08D7">
        <w:rPr>
          <w:rFonts w:ascii="Times New Roman" w:eastAsia="Times New Roman" w:hAnsi="Times New Roman" w:cs="Times New Roman"/>
          <w:b w:val="0"/>
          <w:bCs w:val="0"/>
          <w:color w:val="333333"/>
          <w:sz w:val="14"/>
          <w:szCs w:val="14"/>
          <w:u w:val="none"/>
        </w:rPr>
        <w:instrText xml:space="preserve"> HYPERLINK "https://www.thetorah.com/article/ahasuerus-the-son-of-a-stable-master" </w:instrText>
      </w:r>
      <w:r w:rsidRPr="001C08D7">
        <w:rPr>
          <w:rFonts w:ascii="Times New Roman" w:eastAsia="Times New Roman" w:hAnsi="Times New Roman" w:cs="Times New Roman"/>
          <w:b w:val="0"/>
          <w:bCs w:val="0"/>
          <w:color w:val="333333"/>
          <w:sz w:val="14"/>
          <w:szCs w:val="14"/>
          <w:u w:val="none"/>
        </w:rPr>
        <w:fldChar w:fldCharType="separate"/>
      </w:r>
    </w:p>
    <w:p w:rsidR="001C08D7" w:rsidRPr="001C08D7" w:rsidRDefault="001C08D7" w:rsidP="001C08D7">
      <w:pPr>
        <w:shd w:val="clear" w:color="auto" w:fill="FFFFFF"/>
        <w:spacing w:after="0" w:line="240" w:lineRule="auto"/>
        <w:rPr>
          <w:rFonts w:ascii="Times New Roman" w:eastAsia="Times New Roman" w:hAnsi="Times New Roman" w:cs="Times New Roman"/>
          <w:b w:val="0"/>
          <w:bCs w:val="0"/>
          <w:color w:val="C32202"/>
          <w:sz w:val="19"/>
          <w:szCs w:val="19"/>
          <w:u w:val="none"/>
        </w:rPr>
      </w:pPr>
      <w:r w:rsidRPr="001C08D7">
        <w:rPr>
          <w:rFonts w:ascii="Times New Roman" w:eastAsia="Times New Roman" w:hAnsi="Times New Roman" w:cs="Times New Roman"/>
          <w:b w:val="0"/>
          <w:bCs w:val="0"/>
          <w:color w:val="C32202"/>
          <w:sz w:val="19"/>
          <w:szCs w:val="19"/>
          <w:u w:val="none"/>
        </w:rPr>
        <w:t>View Footnotes</w:t>
      </w:r>
    </w:p>
    <w:p w:rsidR="001C08D7" w:rsidRPr="001C08D7" w:rsidRDefault="001C08D7" w:rsidP="001C08D7">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2E2E2E"/>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ahasuerus-the-son-of-a-stable-master" style="width:24pt;height:24pt" o:button="t"/>
        </w:pict>
      </w:r>
      <w:r w:rsidRPr="001C08D7">
        <w:rPr>
          <w:rFonts w:ascii="Times New Roman" w:eastAsia="Times New Roman" w:hAnsi="Times New Roman" w:cs="Times New Roman"/>
          <w:b w:val="0"/>
          <w:bCs w:val="0"/>
          <w:color w:val="333333"/>
          <w:sz w:val="14"/>
          <w:szCs w:val="14"/>
          <w:u w:val="none"/>
        </w:rPr>
        <w:fldChar w:fldCharType="end"/>
      </w:r>
    </w:p>
    <w:p w:rsidR="001C08D7" w:rsidRPr="001C08D7" w:rsidRDefault="001C08D7" w:rsidP="001C08D7">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1C08D7">
        <w:rPr>
          <w:rFonts w:ascii="Times New Roman" w:eastAsia="Times New Roman" w:hAnsi="Times New Roman" w:cs="Times New Roman"/>
          <w:b w:val="0"/>
          <w:bCs w:val="0"/>
          <w:color w:val="333333"/>
          <w:sz w:val="14"/>
          <w:szCs w:val="14"/>
          <w:u w:val="none"/>
        </w:rPr>
        <w:t>This piece is based on my article, “</w:t>
      </w:r>
      <w:proofErr w:type="spellStart"/>
      <w:r w:rsidRPr="001C08D7">
        <w:rPr>
          <w:rFonts w:ascii="Times New Roman" w:eastAsia="Times New Roman" w:hAnsi="Times New Roman" w:cs="Times New Roman"/>
          <w:b w:val="0"/>
          <w:bCs w:val="0"/>
          <w:color w:val="333333"/>
          <w:sz w:val="14"/>
          <w:szCs w:val="14"/>
          <w:u w:val="none"/>
        </w:rPr>
        <w:t>Ahasuerus</w:t>
      </w:r>
      <w:proofErr w:type="spellEnd"/>
      <w:r w:rsidRPr="001C08D7">
        <w:rPr>
          <w:rFonts w:ascii="Times New Roman" w:eastAsia="Times New Roman" w:hAnsi="Times New Roman" w:cs="Times New Roman"/>
          <w:b w:val="0"/>
          <w:bCs w:val="0"/>
          <w:color w:val="333333"/>
          <w:sz w:val="14"/>
          <w:szCs w:val="14"/>
          <w:u w:val="none"/>
        </w:rPr>
        <w:t>, the former stable-master of Belshazzar and the wicked Alexander of Macedon: Two Parallels between the Babylonian Talmud and Persian Sources,” </w:t>
      </w:r>
      <w:r w:rsidRPr="001C08D7">
        <w:rPr>
          <w:rFonts w:ascii="Times New Roman" w:eastAsia="Times New Roman" w:hAnsi="Times New Roman" w:cs="Times New Roman"/>
          <w:b w:val="0"/>
          <w:bCs w:val="0"/>
          <w:i/>
          <w:iCs/>
          <w:color w:val="333333"/>
          <w:sz w:val="14"/>
          <w:u w:val="none"/>
        </w:rPr>
        <w:t>AJS Review,</w:t>
      </w:r>
      <w:r w:rsidRPr="001C08D7">
        <w:rPr>
          <w:rFonts w:ascii="Times New Roman" w:eastAsia="Times New Roman" w:hAnsi="Times New Roman" w:cs="Times New Roman"/>
          <w:b w:val="0"/>
          <w:bCs w:val="0"/>
          <w:color w:val="333333"/>
          <w:sz w:val="14"/>
          <w:szCs w:val="14"/>
          <w:u w:val="none"/>
        </w:rPr>
        <w:t> 29:2 (2005), 283–297 which can be referred to for further detail.</w:t>
      </w:r>
    </w:p>
    <w:p w:rsidR="001C08D7" w:rsidRPr="001C08D7" w:rsidRDefault="001C08D7" w:rsidP="001C08D7">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t xml:space="preserve">The word for stable-master is Persian. </w:t>
      </w:r>
      <w:proofErr w:type="spellStart"/>
      <w:r w:rsidRPr="001C08D7">
        <w:rPr>
          <w:rFonts w:ascii="Times New Roman" w:eastAsia="Times New Roman" w:hAnsi="Times New Roman" w:cs="Times New Roman"/>
          <w:b w:val="0"/>
          <w:bCs w:val="0"/>
          <w:color w:val="333333"/>
          <w:sz w:val="14"/>
          <w:szCs w:val="14"/>
          <w:u w:val="none"/>
          <w:rtl/>
          <w:lang w:bidi="he-IL"/>
        </w:rPr>
        <w:t>אהור</w:t>
      </w:r>
      <w:proofErr w:type="spellEnd"/>
      <w:r w:rsidRPr="001C08D7">
        <w:rPr>
          <w:rFonts w:ascii="Times New Roman" w:eastAsia="Times New Roman" w:hAnsi="Times New Roman" w:cs="Times New Roman"/>
          <w:b w:val="0"/>
          <w:bCs w:val="0"/>
          <w:color w:val="333333"/>
          <w:sz w:val="14"/>
          <w:szCs w:val="14"/>
          <w:u w:val="none"/>
        </w:rPr>
        <w:t xml:space="preserve"> with the </w:t>
      </w:r>
      <w:r w:rsidRPr="001C08D7">
        <w:rPr>
          <w:rFonts w:ascii="Times New Roman" w:eastAsia="Times New Roman" w:hAnsi="Times New Roman" w:cs="Times New Roman"/>
          <w:b w:val="0"/>
          <w:bCs w:val="0"/>
          <w:color w:val="333333"/>
          <w:sz w:val="14"/>
          <w:szCs w:val="14"/>
          <w:u w:val="none"/>
          <w:rtl/>
          <w:lang w:bidi="he-IL"/>
        </w:rPr>
        <w:t>ה</w:t>
      </w:r>
      <w:r w:rsidRPr="001C08D7">
        <w:rPr>
          <w:rFonts w:ascii="Times New Roman" w:eastAsia="Times New Roman" w:hAnsi="Times New Roman" w:cs="Times New Roman"/>
          <w:b w:val="0"/>
          <w:bCs w:val="0"/>
          <w:color w:val="333333"/>
          <w:sz w:val="14"/>
          <w:szCs w:val="14"/>
          <w:u w:val="none"/>
        </w:rPr>
        <w:t xml:space="preserve"> read as a </w:t>
      </w:r>
      <w:r w:rsidRPr="001C08D7">
        <w:rPr>
          <w:rFonts w:ascii="Times New Roman" w:eastAsia="Times New Roman" w:hAnsi="Times New Roman" w:cs="Times New Roman"/>
          <w:b w:val="0"/>
          <w:bCs w:val="0"/>
          <w:color w:val="333333"/>
          <w:sz w:val="14"/>
          <w:szCs w:val="14"/>
          <w:u w:val="none"/>
          <w:rtl/>
          <w:lang w:bidi="he-IL"/>
        </w:rPr>
        <w:t>ח</w:t>
      </w:r>
      <w:r w:rsidRPr="001C08D7">
        <w:rPr>
          <w:rFonts w:ascii="Times New Roman" w:eastAsia="Times New Roman" w:hAnsi="Times New Roman" w:cs="Times New Roman"/>
          <w:b w:val="0"/>
          <w:bCs w:val="0"/>
          <w:color w:val="333333"/>
          <w:sz w:val="14"/>
          <w:szCs w:val="14"/>
          <w:u w:val="none"/>
        </w:rPr>
        <w:t xml:space="preserve"> (as found in some of the textual witnesses) is the Persian word, </w:t>
      </w:r>
      <w:proofErr w:type="spellStart"/>
      <w:r w:rsidRPr="001C08D7">
        <w:rPr>
          <w:rFonts w:ascii="Times New Roman" w:eastAsia="Times New Roman" w:hAnsi="Times New Roman" w:cs="Times New Roman"/>
          <w:b w:val="0"/>
          <w:bCs w:val="0"/>
          <w:i/>
          <w:iCs/>
          <w:color w:val="333333"/>
          <w:sz w:val="14"/>
          <w:u w:val="none"/>
        </w:rPr>
        <w:t>āxwarr</w:t>
      </w:r>
      <w:proofErr w:type="spellEnd"/>
      <w:r w:rsidRPr="001C08D7">
        <w:rPr>
          <w:rFonts w:ascii="Times New Roman" w:eastAsia="Times New Roman" w:hAnsi="Times New Roman" w:cs="Times New Roman"/>
          <w:b w:val="0"/>
          <w:bCs w:val="0"/>
          <w:color w:val="333333"/>
          <w:sz w:val="14"/>
          <w:szCs w:val="14"/>
          <w:u w:val="none"/>
        </w:rPr>
        <w:t xml:space="preserve">, stable. On its etymology see for example, </w:t>
      </w:r>
      <w:proofErr w:type="spellStart"/>
      <w:r w:rsidRPr="001C08D7">
        <w:rPr>
          <w:rFonts w:ascii="Times New Roman" w:eastAsia="Times New Roman" w:hAnsi="Times New Roman" w:cs="Times New Roman"/>
          <w:b w:val="0"/>
          <w:bCs w:val="0"/>
          <w:color w:val="333333"/>
          <w:sz w:val="14"/>
          <w:szCs w:val="14"/>
          <w:u w:val="none"/>
        </w:rPr>
        <w:t>Zsigmond</w:t>
      </w:r>
      <w:proofErr w:type="spellEnd"/>
      <w:r w:rsidRPr="001C08D7">
        <w:rPr>
          <w:rFonts w:ascii="Times New Roman" w:eastAsia="Times New Roman" w:hAnsi="Times New Roman" w:cs="Times New Roman"/>
          <w:b w:val="0"/>
          <w:bCs w:val="0"/>
          <w:color w:val="333333"/>
          <w:sz w:val="14"/>
          <w:szCs w:val="14"/>
          <w:u w:val="none"/>
        </w:rPr>
        <w:t> </w:t>
      </w:r>
      <w:proofErr w:type="spellStart"/>
      <w:r w:rsidRPr="001C08D7">
        <w:rPr>
          <w:rFonts w:ascii="Times New Roman" w:eastAsia="Times New Roman" w:hAnsi="Times New Roman" w:cs="Times New Roman"/>
          <w:b w:val="0"/>
          <w:bCs w:val="0"/>
          <w:color w:val="333333"/>
          <w:sz w:val="14"/>
          <w:szCs w:val="14"/>
          <w:u w:val="none"/>
        </w:rPr>
        <w:t>Telegdi</w:t>
      </w:r>
      <w:proofErr w:type="spellEnd"/>
      <w:r w:rsidRPr="001C08D7">
        <w:rPr>
          <w:rFonts w:ascii="Times New Roman" w:eastAsia="Times New Roman" w:hAnsi="Times New Roman" w:cs="Times New Roman"/>
          <w:b w:val="0"/>
          <w:bCs w:val="0"/>
          <w:color w:val="333333"/>
          <w:sz w:val="14"/>
          <w:szCs w:val="14"/>
          <w:u w:val="none"/>
        </w:rPr>
        <w:t>, “</w:t>
      </w:r>
      <w:proofErr w:type="spellStart"/>
      <w:r w:rsidRPr="001C08D7">
        <w:rPr>
          <w:rFonts w:ascii="Times New Roman" w:eastAsia="Times New Roman" w:hAnsi="Times New Roman" w:cs="Times New Roman"/>
          <w:b w:val="0"/>
          <w:bCs w:val="0"/>
          <w:color w:val="333333"/>
          <w:sz w:val="14"/>
          <w:szCs w:val="14"/>
          <w:u w:val="none"/>
        </w:rPr>
        <w:t>Essai</w:t>
      </w:r>
      <w:proofErr w:type="spellEnd"/>
      <w:r w:rsidRPr="001C08D7">
        <w:rPr>
          <w:rFonts w:ascii="Times New Roman" w:eastAsia="Times New Roman" w:hAnsi="Times New Roman" w:cs="Times New Roman"/>
          <w:b w:val="0"/>
          <w:bCs w:val="0"/>
          <w:color w:val="333333"/>
          <w:sz w:val="14"/>
          <w:szCs w:val="14"/>
          <w:u w:val="none"/>
        </w:rPr>
        <w:t xml:space="preserve"> </w:t>
      </w:r>
      <w:proofErr w:type="spellStart"/>
      <w:r w:rsidRPr="001C08D7">
        <w:rPr>
          <w:rFonts w:ascii="Times New Roman" w:eastAsia="Times New Roman" w:hAnsi="Times New Roman" w:cs="Times New Roman"/>
          <w:b w:val="0"/>
          <w:bCs w:val="0"/>
          <w:color w:val="333333"/>
          <w:sz w:val="14"/>
          <w:szCs w:val="14"/>
          <w:u w:val="none"/>
        </w:rPr>
        <w:t>sur</w:t>
      </w:r>
      <w:proofErr w:type="spellEnd"/>
      <w:r w:rsidRPr="001C08D7">
        <w:rPr>
          <w:rFonts w:ascii="Times New Roman" w:eastAsia="Times New Roman" w:hAnsi="Times New Roman" w:cs="Times New Roman"/>
          <w:b w:val="0"/>
          <w:bCs w:val="0"/>
          <w:color w:val="333333"/>
          <w:sz w:val="14"/>
          <w:szCs w:val="14"/>
          <w:u w:val="none"/>
        </w:rPr>
        <w:t xml:space="preserve"> la </w:t>
      </w:r>
      <w:proofErr w:type="spellStart"/>
      <w:r w:rsidRPr="001C08D7">
        <w:rPr>
          <w:rFonts w:ascii="Times New Roman" w:eastAsia="Times New Roman" w:hAnsi="Times New Roman" w:cs="Times New Roman"/>
          <w:b w:val="0"/>
          <w:bCs w:val="0"/>
          <w:color w:val="333333"/>
          <w:sz w:val="14"/>
          <w:szCs w:val="14"/>
          <w:u w:val="none"/>
        </w:rPr>
        <w:t>Phonétique</w:t>
      </w:r>
      <w:proofErr w:type="spellEnd"/>
      <w:r w:rsidRPr="001C08D7">
        <w:rPr>
          <w:rFonts w:ascii="Times New Roman" w:eastAsia="Times New Roman" w:hAnsi="Times New Roman" w:cs="Times New Roman"/>
          <w:b w:val="0"/>
          <w:bCs w:val="0"/>
          <w:color w:val="333333"/>
          <w:sz w:val="14"/>
          <w:szCs w:val="14"/>
          <w:u w:val="none"/>
        </w:rPr>
        <w:t xml:space="preserve"> des </w:t>
      </w:r>
      <w:proofErr w:type="spellStart"/>
      <w:r w:rsidRPr="001C08D7">
        <w:rPr>
          <w:rFonts w:ascii="Times New Roman" w:eastAsia="Times New Roman" w:hAnsi="Times New Roman" w:cs="Times New Roman"/>
          <w:b w:val="0"/>
          <w:bCs w:val="0"/>
          <w:color w:val="333333"/>
          <w:sz w:val="14"/>
          <w:szCs w:val="14"/>
          <w:u w:val="none"/>
        </w:rPr>
        <w:t>Emprunts</w:t>
      </w:r>
      <w:proofErr w:type="spellEnd"/>
      <w:r w:rsidRPr="001C08D7">
        <w:rPr>
          <w:rFonts w:ascii="Times New Roman" w:eastAsia="Times New Roman" w:hAnsi="Times New Roman" w:cs="Times New Roman"/>
          <w:b w:val="0"/>
          <w:bCs w:val="0"/>
          <w:color w:val="333333"/>
          <w:sz w:val="14"/>
          <w:szCs w:val="14"/>
          <w:u w:val="none"/>
        </w:rPr>
        <w:t xml:space="preserve"> </w:t>
      </w:r>
      <w:proofErr w:type="spellStart"/>
      <w:r w:rsidRPr="001C08D7">
        <w:rPr>
          <w:rFonts w:ascii="Times New Roman" w:eastAsia="Times New Roman" w:hAnsi="Times New Roman" w:cs="Times New Roman"/>
          <w:b w:val="0"/>
          <w:bCs w:val="0"/>
          <w:color w:val="333333"/>
          <w:sz w:val="14"/>
          <w:szCs w:val="14"/>
          <w:u w:val="none"/>
        </w:rPr>
        <w:t>Iraniens</w:t>
      </w:r>
      <w:proofErr w:type="spellEnd"/>
      <w:r w:rsidRPr="001C08D7">
        <w:rPr>
          <w:rFonts w:ascii="Times New Roman" w:eastAsia="Times New Roman" w:hAnsi="Times New Roman" w:cs="Times New Roman"/>
          <w:b w:val="0"/>
          <w:bCs w:val="0"/>
          <w:color w:val="333333"/>
          <w:sz w:val="14"/>
          <w:szCs w:val="14"/>
          <w:u w:val="none"/>
        </w:rPr>
        <w:t xml:space="preserve"> en </w:t>
      </w:r>
      <w:proofErr w:type="spellStart"/>
      <w:r w:rsidRPr="001C08D7">
        <w:rPr>
          <w:rFonts w:ascii="Times New Roman" w:eastAsia="Times New Roman" w:hAnsi="Times New Roman" w:cs="Times New Roman"/>
          <w:b w:val="0"/>
          <w:bCs w:val="0"/>
          <w:color w:val="333333"/>
          <w:sz w:val="14"/>
          <w:szCs w:val="14"/>
          <w:u w:val="none"/>
        </w:rPr>
        <w:t>Araméen</w:t>
      </w:r>
      <w:proofErr w:type="spellEnd"/>
      <w:r w:rsidRPr="001C08D7">
        <w:rPr>
          <w:rFonts w:ascii="Times New Roman" w:eastAsia="Times New Roman" w:hAnsi="Times New Roman" w:cs="Times New Roman"/>
          <w:b w:val="0"/>
          <w:bCs w:val="0"/>
          <w:color w:val="333333"/>
          <w:sz w:val="14"/>
          <w:szCs w:val="14"/>
          <w:u w:val="none"/>
        </w:rPr>
        <w:t xml:space="preserve"> </w:t>
      </w:r>
      <w:proofErr w:type="spellStart"/>
      <w:r w:rsidRPr="001C08D7">
        <w:rPr>
          <w:rFonts w:ascii="Times New Roman" w:eastAsia="Times New Roman" w:hAnsi="Times New Roman" w:cs="Times New Roman"/>
          <w:b w:val="0"/>
          <w:bCs w:val="0"/>
          <w:color w:val="333333"/>
          <w:sz w:val="14"/>
          <w:szCs w:val="14"/>
          <w:u w:val="none"/>
        </w:rPr>
        <w:t>Talmudique</w:t>
      </w:r>
      <w:proofErr w:type="spellEnd"/>
      <w:r w:rsidRPr="001C08D7">
        <w:rPr>
          <w:rFonts w:ascii="Times New Roman" w:eastAsia="Times New Roman" w:hAnsi="Times New Roman" w:cs="Times New Roman"/>
          <w:b w:val="0"/>
          <w:bCs w:val="0"/>
          <w:color w:val="333333"/>
          <w:sz w:val="14"/>
          <w:szCs w:val="14"/>
          <w:u w:val="none"/>
        </w:rPr>
        <w:t>,” </w:t>
      </w:r>
      <w:r w:rsidRPr="001C08D7">
        <w:rPr>
          <w:rFonts w:ascii="Times New Roman" w:eastAsia="Times New Roman" w:hAnsi="Times New Roman" w:cs="Times New Roman"/>
          <w:b w:val="0"/>
          <w:bCs w:val="0"/>
          <w:i/>
          <w:iCs/>
          <w:color w:val="333333"/>
          <w:sz w:val="14"/>
          <w:u w:val="none"/>
        </w:rPr>
        <w:t xml:space="preserve">Journal </w:t>
      </w:r>
      <w:proofErr w:type="spellStart"/>
      <w:r w:rsidRPr="001C08D7">
        <w:rPr>
          <w:rFonts w:ascii="Times New Roman" w:eastAsia="Times New Roman" w:hAnsi="Times New Roman" w:cs="Times New Roman"/>
          <w:b w:val="0"/>
          <w:bCs w:val="0"/>
          <w:i/>
          <w:iCs/>
          <w:color w:val="333333"/>
          <w:sz w:val="14"/>
          <w:u w:val="none"/>
        </w:rPr>
        <w:t>Asiatique</w:t>
      </w:r>
      <w:proofErr w:type="spellEnd"/>
      <w:r w:rsidRPr="001C08D7">
        <w:rPr>
          <w:rFonts w:ascii="Times New Roman" w:eastAsia="Times New Roman" w:hAnsi="Times New Roman" w:cs="Times New Roman"/>
          <w:b w:val="0"/>
          <w:bCs w:val="0"/>
          <w:color w:val="333333"/>
          <w:sz w:val="14"/>
          <w:szCs w:val="14"/>
          <w:u w:val="none"/>
        </w:rPr>
        <w:t xml:space="preserve"> CCXXVI (1935): 226; Alexander </w:t>
      </w:r>
      <w:proofErr w:type="spellStart"/>
      <w:r w:rsidRPr="001C08D7">
        <w:rPr>
          <w:rFonts w:ascii="Times New Roman" w:eastAsia="Times New Roman" w:hAnsi="Times New Roman" w:cs="Times New Roman"/>
          <w:b w:val="0"/>
          <w:bCs w:val="0"/>
          <w:color w:val="333333"/>
          <w:sz w:val="14"/>
          <w:szCs w:val="14"/>
          <w:u w:val="none"/>
        </w:rPr>
        <w:t>Kohut</w:t>
      </w:r>
      <w:proofErr w:type="spellEnd"/>
      <w:r w:rsidRPr="001C08D7">
        <w:rPr>
          <w:rFonts w:ascii="Times New Roman" w:eastAsia="Times New Roman" w:hAnsi="Times New Roman" w:cs="Times New Roman"/>
          <w:b w:val="0"/>
          <w:bCs w:val="0"/>
          <w:color w:val="333333"/>
          <w:sz w:val="14"/>
          <w:szCs w:val="14"/>
          <w:u w:val="none"/>
        </w:rPr>
        <w:t>, </w:t>
      </w:r>
      <w:proofErr w:type="spellStart"/>
      <w:r w:rsidRPr="001C08D7">
        <w:rPr>
          <w:rFonts w:ascii="Times New Roman" w:eastAsia="Times New Roman" w:hAnsi="Times New Roman" w:cs="Times New Roman"/>
          <w:b w:val="0"/>
          <w:bCs w:val="0"/>
          <w:i/>
          <w:iCs/>
          <w:color w:val="333333"/>
          <w:sz w:val="14"/>
          <w:u w:val="none"/>
        </w:rPr>
        <w:t>Aruch</w:t>
      </w:r>
      <w:proofErr w:type="spellEnd"/>
      <w:r w:rsidRPr="001C08D7">
        <w:rPr>
          <w:rFonts w:ascii="Times New Roman" w:eastAsia="Times New Roman" w:hAnsi="Times New Roman" w:cs="Times New Roman"/>
          <w:b w:val="0"/>
          <w:bCs w:val="0"/>
          <w:i/>
          <w:iCs/>
          <w:color w:val="333333"/>
          <w:sz w:val="14"/>
          <w:u w:val="none"/>
        </w:rPr>
        <w:t xml:space="preserve"> </w:t>
      </w:r>
      <w:proofErr w:type="spellStart"/>
      <w:r w:rsidRPr="001C08D7">
        <w:rPr>
          <w:rFonts w:ascii="Times New Roman" w:eastAsia="Times New Roman" w:hAnsi="Times New Roman" w:cs="Times New Roman"/>
          <w:b w:val="0"/>
          <w:bCs w:val="0"/>
          <w:i/>
          <w:iCs/>
          <w:color w:val="333333"/>
          <w:sz w:val="14"/>
          <w:u w:val="none"/>
        </w:rPr>
        <w:t>Completum</w:t>
      </w:r>
      <w:proofErr w:type="spellEnd"/>
      <w:r w:rsidRPr="001C08D7">
        <w:rPr>
          <w:rFonts w:ascii="Times New Roman" w:eastAsia="Times New Roman" w:hAnsi="Times New Roman" w:cs="Times New Roman"/>
          <w:b w:val="0"/>
          <w:bCs w:val="0"/>
          <w:color w:val="333333"/>
          <w:sz w:val="14"/>
          <w:szCs w:val="14"/>
          <w:u w:val="none"/>
        </w:rPr>
        <w:t>, I: 43; Samuel Krauss, </w:t>
      </w:r>
      <w:proofErr w:type="spellStart"/>
      <w:r w:rsidRPr="001C08D7">
        <w:rPr>
          <w:rFonts w:ascii="Times New Roman" w:eastAsia="Times New Roman" w:hAnsi="Times New Roman" w:cs="Times New Roman"/>
          <w:b w:val="0"/>
          <w:bCs w:val="0"/>
          <w:i/>
          <w:iCs/>
          <w:color w:val="333333"/>
          <w:sz w:val="14"/>
          <w:u w:val="none"/>
        </w:rPr>
        <w:t>Additamenta</w:t>
      </w:r>
      <w:proofErr w:type="spellEnd"/>
      <w:r w:rsidRPr="001C08D7">
        <w:rPr>
          <w:rFonts w:ascii="Times New Roman" w:eastAsia="Times New Roman" w:hAnsi="Times New Roman" w:cs="Times New Roman"/>
          <w:b w:val="0"/>
          <w:bCs w:val="0"/>
          <w:color w:val="333333"/>
          <w:sz w:val="14"/>
          <w:szCs w:val="14"/>
          <w:u w:val="none"/>
        </w:rPr>
        <w:t xml:space="preserve">: 12 (note by </w:t>
      </w:r>
      <w:proofErr w:type="spellStart"/>
      <w:r w:rsidRPr="001C08D7">
        <w:rPr>
          <w:rFonts w:ascii="Times New Roman" w:eastAsia="Times New Roman" w:hAnsi="Times New Roman" w:cs="Times New Roman"/>
          <w:b w:val="0"/>
          <w:bCs w:val="0"/>
          <w:color w:val="333333"/>
          <w:sz w:val="14"/>
          <w:szCs w:val="14"/>
          <w:u w:val="none"/>
        </w:rPr>
        <w:t>Bernhardo</w:t>
      </w:r>
      <w:proofErr w:type="spellEnd"/>
      <w:r w:rsidRPr="001C08D7">
        <w:rPr>
          <w:rFonts w:ascii="Times New Roman" w:eastAsia="Times New Roman" w:hAnsi="Times New Roman" w:cs="Times New Roman"/>
          <w:b w:val="0"/>
          <w:bCs w:val="0"/>
          <w:color w:val="333333"/>
          <w:sz w:val="14"/>
          <w:szCs w:val="14"/>
          <w:u w:val="none"/>
        </w:rPr>
        <w:t xml:space="preserve"> Geiger); and </w:t>
      </w:r>
      <w:proofErr w:type="spellStart"/>
      <w:r w:rsidRPr="001C08D7">
        <w:rPr>
          <w:rFonts w:ascii="Times New Roman" w:eastAsia="Times New Roman" w:hAnsi="Times New Roman" w:cs="Times New Roman"/>
          <w:b w:val="0"/>
          <w:bCs w:val="0"/>
          <w:color w:val="333333"/>
          <w:sz w:val="14"/>
          <w:szCs w:val="14"/>
          <w:u w:val="none"/>
        </w:rPr>
        <w:t>Eliezer</w:t>
      </w:r>
      <w:proofErr w:type="spellEnd"/>
      <w:r w:rsidRPr="001C08D7">
        <w:rPr>
          <w:rFonts w:ascii="Times New Roman" w:eastAsia="Times New Roman" w:hAnsi="Times New Roman" w:cs="Times New Roman"/>
          <w:b w:val="0"/>
          <w:bCs w:val="0"/>
          <w:color w:val="333333"/>
          <w:sz w:val="14"/>
          <w:szCs w:val="14"/>
          <w:u w:val="none"/>
        </w:rPr>
        <w:t xml:space="preserve"> Segal, </w:t>
      </w:r>
      <w:r w:rsidRPr="001C08D7">
        <w:rPr>
          <w:rFonts w:ascii="Times New Roman" w:eastAsia="Times New Roman" w:hAnsi="Times New Roman" w:cs="Times New Roman"/>
          <w:b w:val="0"/>
          <w:bCs w:val="0"/>
          <w:i/>
          <w:iCs/>
          <w:color w:val="333333"/>
          <w:sz w:val="14"/>
          <w:u w:val="none"/>
        </w:rPr>
        <w:t xml:space="preserve">The Babylonian Esther </w:t>
      </w:r>
      <w:proofErr w:type="spellStart"/>
      <w:r w:rsidRPr="001C08D7">
        <w:rPr>
          <w:rFonts w:ascii="Times New Roman" w:eastAsia="Times New Roman" w:hAnsi="Times New Roman" w:cs="Times New Roman"/>
          <w:b w:val="0"/>
          <w:bCs w:val="0"/>
          <w:i/>
          <w:iCs/>
          <w:color w:val="333333"/>
          <w:sz w:val="14"/>
          <w:u w:val="none"/>
        </w:rPr>
        <w:t>Midrash</w:t>
      </w:r>
      <w:proofErr w:type="spellEnd"/>
      <w:r w:rsidRPr="001C08D7">
        <w:rPr>
          <w:rFonts w:ascii="Times New Roman" w:eastAsia="Times New Roman" w:hAnsi="Times New Roman" w:cs="Times New Roman"/>
          <w:b w:val="0"/>
          <w:bCs w:val="0"/>
          <w:i/>
          <w:iCs/>
          <w:color w:val="333333"/>
          <w:sz w:val="14"/>
          <w:u w:val="none"/>
        </w:rPr>
        <w:t>, A Critical Commentary</w:t>
      </w:r>
      <w:r w:rsidRPr="001C08D7">
        <w:rPr>
          <w:rFonts w:ascii="Times New Roman" w:eastAsia="Times New Roman" w:hAnsi="Times New Roman" w:cs="Times New Roman"/>
          <w:b w:val="0"/>
          <w:bCs w:val="0"/>
          <w:color w:val="333333"/>
          <w:sz w:val="14"/>
          <w:szCs w:val="14"/>
          <w:u w:val="none"/>
        </w:rPr>
        <w:t xml:space="preserve"> (Atlanta, GA: Scholars Press, 1994) I: 266, n. 80. The word appears in the Talmud manuscripts and editions as </w:t>
      </w:r>
      <w:proofErr w:type="spellStart"/>
      <w:r w:rsidRPr="001C08D7">
        <w:rPr>
          <w:rFonts w:ascii="Times New Roman" w:eastAsia="Times New Roman" w:hAnsi="Times New Roman" w:cs="Times New Roman"/>
          <w:b w:val="0"/>
          <w:bCs w:val="0"/>
          <w:color w:val="333333"/>
          <w:sz w:val="14"/>
          <w:szCs w:val="14"/>
          <w:u w:val="none"/>
          <w:rtl/>
          <w:lang w:bidi="he-IL"/>
        </w:rPr>
        <w:t>אהורייריה</w:t>
      </w:r>
      <w:proofErr w:type="spellEnd"/>
      <w:r w:rsidRPr="001C08D7">
        <w:rPr>
          <w:rFonts w:ascii="Times New Roman" w:eastAsia="Times New Roman" w:hAnsi="Times New Roman" w:cs="Times New Roman"/>
          <w:b w:val="0"/>
          <w:bCs w:val="0"/>
          <w:color w:val="333333"/>
          <w:sz w:val="14"/>
          <w:szCs w:val="14"/>
          <w:u w:val="none"/>
          <w:rtl/>
          <w:lang w:bidi="he-IL"/>
        </w:rPr>
        <w:t xml:space="preserve">, </w:t>
      </w:r>
      <w:proofErr w:type="spellStart"/>
      <w:r w:rsidRPr="001C08D7">
        <w:rPr>
          <w:rFonts w:ascii="Times New Roman" w:eastAsia="Times New Roman" w:hAnsi="Times New Roman" w:cs="Times New Roman"/>
          <w:b w:val="0"/>
          <w:bCs w:val="0"/>
          <w:color w:val="333333"/>
          <w:sz w:val="14"/>
          <w:szCs w:val="14"/>
          <w:u w:val="none"/>
          <w:rtl/>
          <w:lang w:bidi="he-IL"/>
        </w:rPr>
        <w:t>אהוריריה</w:t>
      </w:r>
      <w:proofErr w:type="spellEnd"/>
      <w:r w:rsidRPr="001C08D7">
        <w:rPr>
          <w:rFonts w:ascii="Times New Roman" w:eastAsia="Times New Roman" w:hAnsi="Times New Roman" w:cs="Times New Roman"/>
          <w:b w:val="0"/>
          <w:bCs w:val="0"/>
          <w:color w:val="333333"/>
          <w:sz w:val="14"/>
          <w:szCs w:val="14"/>
          <w:u w:val="none"/>
        </w:rPr>
        <w:t xml:space="preserve">. A fragment found in the Cremona municipal archive in a thirteenth-fourteenth century Spanish hand has </w:t>
      </w:r>
      <w:proofErr w:type="spellStart"/>
      <w:r w:rsidRPr="001C08D7">
        <w:rPr>
          <w:rFonts w:ascii="Times New Roman" w:eastAsia="Times New Roman" w:hAnsi="Times New Roman" w:cs="Times New Roman"/>
          <w:b w:val="0"/>
          <w:bCs w:val="0"/>
          <w:color w:val="333333"/>
          <w:sz w:val="14"/>
          <w:szCs w:val="14"/>
          <w:u w:val="none"/>
          <w:rtl/>
          <w:lang w:bidi="he-IL"/>
        </w:rPr>
        <w:t>אחוריאריה</w:t>
      </w:r>
      <w:proofErr w:type="spellEnd"/>
      <w:r w:rsidRPr="001C08D7">
        <w:rPr>
          <w:rFonts w:ascii="Times New Roman" w:eastAsia="Times New Roman" w:hAnsi="Times New Roman" w:cs="Times New Roman"/>
          <w:b w:val="0"/>
          <w:bCs w:val="0"/>
          <w:color w:val="333333"/>
          <w:sz w:val="14"/>
          <w:szCs w:val="14"/>
          <w:u w:val="none"/>
        </w:rPr>
        <w:t xml:space="preserve"> (No. 58, National Library Institute of Microfilms in Jerusalem, No. 34136). </w:t>
      </w:r>
    </w:p>
    <w:p w:rsidR="001C08D7" w:rsidRPr="001C08D7" w:rsidRDefault="001C08D7" w:rsidP="001C08D7">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t xml:space="preserve"> Editor’s note: For a discussion of why the Rabbis think this, see, </w:t>
      </w:r>
      <w:proofErr w:type="spellStart"/>
      <w:r w:rsidRPr="001C08D7">
        <w:rPr>
          <w:rFonts w:ascii="Times New Roman" w:eastAsia="Times New Roman" w:hAnsi="Times New Roman" w:cs="Times New Roman"/>
          <w:b w:val="0"/>
          <w:bCs w:val="0"/>
          <w:color w:val="333333"/>
          <w:sz w:val="14"/>
          <w:szCs w:val="14"/>
          <w:u w:val="none"/>
        </w:rPr>
        <w:t>Malka</w:t>
      </w:r>
      <w:proofErr w:type="spellEnd"/>
      <w:r w:rsidRPr="001C08D7">
        <w:rPr>
          <w:rFonts w:ascii="Times New Roman" w:eastAsia="Times New Roman" w:hAnsi="Times New Roman" w:cs="Times New Roman"/>
          <w:b w:val="0"/>
          <w:bCs w:val="0"/>
          <w:color w:val="333333"/>
          <w:sz w:val="14"/>
          <w:szCs w:val="14"/>
          <w:u w:val="none"/>
        </w:rPr>
        <w:t xml:space="preserve"> </w:t>
      </w:r>
      <w:proofErr w:type="spellStart"/>
      <w:r w:rsidRPr="001C08D7">
        <w:rPr>
          <w:rFonts w:ascii="Times New Roman" w:eastAsia="Times New Roman" w:hAnsi="Times New Roman" w:cs="Times New Roman"/>
          <w:b w:val="0"/>
          <w:bCs w:val="0"/>
          <w:color w:val="333333"/>
          <w:sz w:val="14"/>
          <w:szCs w:val="14"/>
          <w:u w:val="none"/>
        </w:rPr>
        <w:t>Simkovich</w:t>
      </w:r>
      <w:proofErr w:type="spellEnd"/>
      <w:r w:rsidRPr="001C08D7">
        <w:rPr>
          <w:rFonts w:ascii="Times New Roman" w:eastAsia="Times New Roman" w:hAnsi="Times New Roman" w:cs="Times New Roman"/>
          <w:b w:val="0"/>
          <w:bCs w:val="0"/>
          <w:color w:val="333333"/>
          <w:sz w:val="14"/>
          <w:szCs w:val="14"/>
          <w:u w:val="none"/>
        </w:rPr>
        <w:t xml:space="preserve">, Zev Farber, and David </w:t>
      </w:r>
      <w:proofErr w:type="spellStart"/>
      <w:r w:rsidRPr="001C08D7">
        <w:rPr>
          <w:rFonts w:ascii="Times New Roman" w:eastAsia="Times New Roman" w:hAnsi="Times New Roman" w:cs="Times New Roman"/>
          <w:b w:val="0"/>
          <w:bCs w:val="0"/>
          <w:color w:val="333333"/>
          <w:sz w:val="14"/>
          <w:szCs w:val="14"/>
          <w:u w:val="none"/>
        </w:rPr>
        <w:t>Steinberg,“</w:t>
      </w:r>
      <w:hyperlink r:id="rId6" w:tgtFrame="_blank" w:history="1">
        <w:r w:rsidRPr="001C08D7">
          <w:rPr>
            <w:rFonts w:ascii="Times New Roman" w:eastAsia="Times New Roman" w:hAnsi="Times New Roman" w:cs="Times New Roman"/>
            <w:b w:val="0"/>
            <w:bCs w:val="0"/>
            <w:color w:val="0000FF"/>
            <w:sz w:val="14"/>
          </w:rPr>
          <w:t>Ahasuerus</w:t>
        </w:r>
        <w:proofErr w:type="spellEnd"/>
        <w:r w:rsidRPr="001C08D7">
          <w:rPr>
            <w:rFonts w:ascii="Times New Roman" w:eastAsia="Times New Roman" w:hAnsi="Times New Roman" w:cs="Times New Roman"/>
            <w:b w:val="0"/>
            <w:bCs w:val="0"/>
            <w:color w:val="0000FF"/>
            <w:sz w:val="14"/>
          </w:rPr>
          <w:t xml:space="preserve"> and </w:t>
        </w:r>
        <w:proofErr w:type="spellStart"/>
        <w:r w:rsidRPr="001C08D7">
          <w:rPr>
            <w:rFonts w:ascii="Times New Roman" w:eastAsia="Times New Roman" w:hAnsi="Times New Roman" w:cs="Times New Roman"/>
            <w:b w:val="0"/>
            <w:bCs w:val="0"/>
            <w:color w:val="0000FF"/>
            <w:sz w:val="14"/>
          </w:rPr>
          <w:t>Vashti</w:t>
        </w:r>
        <w:proofErr w:type="spellEnd"/>
        <w:r w:rsidRPr="001C08D7">
          <w:rPr>
            <w:rFonts w:ascii="Times New Roman" w:eastAsia="Times New Roman" w:hAnsi="Times New Roman" w:cs="Times New Roman"/>
            <w:b w:val="0"/>
            <w:bCs w:val="0"/>
            <w:color w:val="0000FF"/>
            <w:sz w:val="14"/>
          </w:rPr>
          <w:t xml:space="preserve">: The Story </w:t>
        </w:r>
        <w:proofErr w:type="spellStart"/>
        <w:r w:rsidRPr="001C08D7">
          <w:rPr>
            <w:rFonts w:ascii="Times New Roman" w:eastAsia="Times New Roman" w:hAnsi="Times New Roman" w:cs="Times New Roman"/>
            <w:b w:val="0"/>
            <w:bCs w:val="0"/>
            <w:color w:val="0000FF"/>
            <w:sz w:val="14"/>
          </w:rPr>
          <w:t>Megillat</w:t>
        </w:r>
        <w:proofErr w:type="spellEnd"/>
        <w:r w:rsidRPr="001C08D7">
          <w:rPr>
            <w:rFonts w:ascii="Times New Roman" w:eastAsia="Times New Roman" w:hAnsi="Times New Roman" w:cs="Times New Roman"/>
            <w:b w:val="0"/>
            <w:bCs w:val="0"/>
            <w:color w:val="0000FF"/>
            <w:sz w:val="14"/>
          </w:rPr>
          <w:t xml:space="preserve"> Esther Does Not Tell You</w:t>
        </w:r>
      </w:hyperlink>
      <w:r w:rsidRPr="001C08D7">
        <w:rPr>
          <w:rFonts w:ascii="Times New Roman" w:eastAsia="Times New Roman" w:hAnsi="Times New Roman" w:cs="Times New Roman"/>
          <w:b w:val="0"/>
          <w:bCs w:val="0"/>
          <w:color w:val="333333"/>
          <w:sz w:val="14"/>
          <w:szCs w:val="14"/>
          <w:u w:val="none"/>
        </w:rPr>
        <w:t>,” </w:t>
      </w:r>
      <w:r w:rsidRPr="001C08D7">
        <w:rPr>
          <w:rFonts w:ascii="Times New Roman" w:eastAsia="Times New Roman" w:hAnsi="Times New Roman" w:cs="Times New Roman"/>
          <w:b w:val="0"/>
          <w:bCs w:val="0"/>
          <w:i/>
          <w:iCs/>
          <w:color w:val="333333"/>
          <w:sz w:val="14"/>
          <w:u w:val="none"/>
        </w:rPr>
        <w:t>TheTorah.com</w:t>
      </w:r>
      <w:r w:rsidRPr="001C08D7">
        <w:rPr>
          <w:rFonts w:ascii="Times New Roman" w:eastAsia="Times New Roman" w:hAnsi="Times New Roman" w:cs="Times New Roman"/>
          <w:b w:val="0"/>
          <w:bCs w:val="0"/>
          <w:color w:val="333333"/>
          <w:sz w:val="14"/>
          <w:szCs w:val="14"/>
          <w:u w:val="none"/>
        </w:rPr>
        <w:t> (2017). </w:t>
      </w:r>
    </w:p>
    <w:p w:rsidR="001C08D7" w:rsidRPr="001C08D7" w:rsidRDefault="001C08D7" w:rsidP="001C08D7">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t xml:space="preserve">  The Babylonian Talmud is the earliest rabbinic composition to use this slander and appears to be the originator of this insult. It is repeated in the late Palestinian versions of the story, with the Persian term for stable-master being replaced by the Latin term, </w:t>
      </w:r>
      <w:r w:rsidRPr="001C08D7">
        <w:rPr>
          <w:rFonts w:ascii="Times New Roman" w:eastAsia="Times New Roman" w:hAnsi="Times New Roman" w:cs="Times New Roman"/>
          <w:b w:val="0"/>
          <w:bCs w:val="0"/>
          <w:color w:val="333333"/>
          <w:sz w:val="14"/>
          <w:szCs w:val="14"/>
          <w:u w:val="none"/>
          <w:rtl/>
          <w:lang w:bidi="he-IL"/>
        </w:rPr>
        <w:t xml:space="preserve">קומיס </w:t>
      </w:r>
      <w:proofErr w:type="spellStart"/>
      <w:r w:rsidRPr="001C08D7">
        <w:rPr>
          <w:rFonts w:ascii="Times New Roman" w:eastAsia="Times New Roman" w:hAnsi="Times New Roman" w:cs="Times New Roman"/>
          <w:b w:val="0"/>
          <w:bCs w:val="0"/>
          <w:color w:val="333333"/>
          <w:sz w:val="14"/>
          <w:szCs w:val="14"/>
          <w:u w:val="none"/>
          <w:rtl/>
          <w:lang w:bidi="he-IL"/>
        </w:rPr>
        <w:t>איסטבלאות</w:t>
      </w:r>
      <w:proofErr w:type="spellEnd"/>
      <w:r w:rsidRPr="001C08D7">
        <w:rPr>
          <w:rFonts w:ascii="Times New Roman" w:eastAsia="Times New Roman" w:hAnsi="Times New Roman" w:cs="Times New Roman"/>
          <w:b w:val="0"/>
          <w:bCs w:val="0"/>
          <w:color w:val="333333"/>
          <w:sz w:val="14"/>
          <w:szCs w:val="14"/>
          <w:u w:val="none"/>
        </w:rPr>
        <w:t>, </w:t>
      </w:r>
      <w:r w:rsidRPr="001C08D7">
        <w:rPr>
          <w:rFonts w:ascii="Times New Roman" w:eastAsia="Times New Roman" w:hAnsi="Times New Roman" w:cs="Times New Roman"/>
          <w:b w:val="0"/>
          <w:bCs w:val="0"/>
          <w:i/>
          <w:iCs/>
          <w:color w:val="333333"/>
          <w:sz w:val="14"/>
          <w:u w:val="none"/>
        </w:rPr>
        <w:t xml:space="preserve">comes </w:t>
      </w:r>
      <w:proofErr w:type="spellStart"/>
      <w:r w:rsidRPr="001C08D7">
        <w:rPr>
          <w:rFonts w:ascii="Times New Roman" w:eastAsia="Times New Roman" w:hAnsi="Times New Roman" w:cs="Times New Roman"/>
          <w:b w:val="0"/>
          <w:bCs w:val="0"/>
          <w:i/>
          <w:iCs/>
          <w:color w:val="333333"/>
          <w:sz w:val="14"/>
          <w:u w:val="none"/>
        </w:rPr>
        <w:t>stabili</w:t>
      </w:r>
      <w:proofErr w:type="spellEnd"/>
      <w:r w:rsidRPr="001C08D7">
        <w:rPr>
          <w:rFonts w:ascii="Times New Roman" w:eastAsia="Times New Roman" w:hAnsi="Times New Roman" w:cs="Times New Roman"/>
          <w:b w:val="0"/>
          <w:bCs w:val="0"/>
          <w:color w:val="333333"/>
          <w:sz w:val="14"/>
          <w:szCs w:val="14"/>
          <w:u w:val="none"/>
        </w:rPr>
        <w:t>[or </w:t>
      </w:r>
      <w:proofErr w:type="spellStart"/>
      <w:r w:rsidRPr="001C08D7">
        <w:rPr>
          <w:rFonts w:ascii="Times New Roman" w:eastAsia="Times New Roman" w:hAnsi="Times New Roman" w:cs="Times New Roman"/>
          <w:b w:val="0"/>
          <w:bCs w:val="0"/>
          <w:i/>
          <w:iCs/>
          <w:color w:val="333333"/>
          <w:sz w:val="14"/>
          <w:u w:val="none"/>
        </w:rPr>
        <w:t>stabuli</w:t>
      </w:r>
      <w:proofErr w:type="spellEnd"/>
      <w:r w:rsidRPr="001C08D7">
        <w:rPr>
          <w:rFonts w:ascii="Times New Roman" w:eastAsia="Times New Roman" w:hAnsi="Times New Roman" w:cs="Times New Roman"/>
          <w:b w:val="0"/>
          <w:bCs w:val="0"/>
          <w:color w:val="333333"/>
          <w:sz w:val="14"/>
          <w:szCs w:val="14"/>
          <w:u w:val="none"/>
        </w:rPr>
        <w:t xml:space="preserve">] (in Greek </w:t>
      </w:r>
      <w:proofErr w:type="spellStart"/>
      <w:r w:rsidRPr="001C08D7">
        <w:rPr>
          <w:rFonts w:ascii="Times New Roman" w:eastAsia="Times New Roman" w:hAnsi="Times New Roman" w:cs="Times New Roman"/>
          <w:b w:val="0"/>
          <w:bCs w:val="0"/>
          <w:color w:val="333333"/>
          <w:sz w:val="14"/>
          <w:szCs w:val="14"/>
          <w:u w:val="none"/>
        </w:rPr>
        <w:t>κόμης</w:t>
      </w:r>
      <w:proofErr w:type="spellEnd"/>
      <w:r w:rsidRPr="001C08D7">
        <w:rPr>
          <w:rFonts w:ascii="Times New Roman" w:eastAsia="Times New Roman" w:hAnsi="Times New Roman" w:cs="Times New Roman"/>
          <w:b w:val="0"/>
          <w:bCs w:val="0"/>
          <w:color w:val="333333"/>
          <w:sz w:val="14"/>
          <w:szCs w:val="14"/>
          <w:u w:val="none"/>
        </w:rPr>
        <w:t xml:space="preserve"> </w:t>
      </w:r>
      <w:proofErr w:type="spellStart"/>
      <w:r w:rsidRPr="001C08D7">
        <w:rPr>
          <w:rFonts w:ascii="Times New Roman" w:eastAsia="Times New Roman" w:hAnsi="Times New Roman" w:cs="Times New Roman"/>
          <w:b w:val="0"/>
          <w:bCs w:val="0"/>
          <w:color w:val="333333"/>
          <w:sz w:val="14"/>
          <w:szCs w:val="14"/>
          <w:u w:val="none"/>
        </w:rPr>
        <w:t>στάβλου</w:t>
      </w:r>
      <w:proofErr w:type="spellEnd"/>
      <w:r w:rsidRPr="001C08D7">
        <w:rPr>
          <w:rFonts w:ascii="Times New Roman" w:eastAsia="Times New Roman" w:hAnsi="Times New Roman" w:cs="Times New Roman"/>
          <w:b w:val="0"/>
          <w:bCs w:val="0"/>
          <w:color w:val="333333"/>
          <w:sz w:val="14"/>
          <w:szCs w:val="14"/>
          <w:u w:val="none"/>
        </w:rPr>
        <w:t xml:space="preserve">); see, “Abba </w:t>
      </w:r>
      <w:proofErr w:type="spellStart"/>
      <w:r w:rsidRPr="001C08D7">
        <w:rPr>
          <w:rFonts w:ascii="Times New Roman" w:eastAsia="Times New Roman" w:hAnsi="Times New Roman" w:cs="Times New Roman"/>
          <w:b w:val="0"/>
          <w:bCs w:val="0"/>
          <w:color w:val="333333"/>
          <w:sz w:val="14"/>
          <w:szCs w:val="14"/>
          <w:u w:val="none"/>
        </w:rPr>
        <w:t>Gorion</w:t>
      </w:r>
      <w:proofErr w:type="spellEnd"/>
      <w:r w:rsidRPr="001C08D7">
        <w:rPr>
          <w:rFonts w:ascii="Times New Roman" w:eastAsia="Times New Roman" w:hAnsi="Times New Roman" w:cs="Times New Roman"/>
          <w:b w:val="0"/>
          <w:bCs w:val="0"/>
          <w:color w:val="333333"/>
          <w:sz w:val="14"/>
          <w:szCs w:val="14"/>
          <w:u w:val="none"/>
        </w:rPr>
        <w:t>”, </w:t>
      </w:r>
      <w:r w:rsidRPr="001C08D7">
        <w:rPr>
          <w:rFonts w:ascii="Times New Roman" w:eastAsia="Times New Roman" w:hAnsi="Times New Roman" w:cs="Times New Roman"/>
          <w:b w:val="0"/>
          <w:bCs w:val="0"/>
          <w:i/>
          <w:iCs/>
          <w:color w:val="333333"/>
          <w:sz w:val="14"/>
          <w:u w:val="none"/>
        </w:rPr>
        <w:t>Bet ha-</w:t>
      </w:r>
      <w:proofErr w:type="spellStart"/>
      <w:r w:rsidRPr="001C08D7">
        <w:rPr>
          <w:rFonts w:ascii="Times New Roman" w:eastAsia="Times New Roman" w:hAnsi="Times New Roman" w:cs="Times New Roman"/>
          <w:b w:val="0"/>
          <w:bCs w:val="0"/>
          <w:i/>
          <w:iCs/>
          <w:color w:val="333333"/>
          <w:sz w:val="14"/>
          <w:u w:val="none"/>
        </w:rPr>
        <w:t>Midrasch</w:t>
      </w:r>
      <w:proofErr w:type="spellEnd"/>
      <w:r w:rsidRPr="001C08D7">
        <w:rPr>
          <w:rFonts w:ascii="Times New Roman" w:eastAsia="Times New Roman" w:hAnsi="Times New Roman" w:cs="Times New Roman"/>
          <w:b w:val="0"/>
          <w:bCs w:val="0"/>
          <w:color w:val="333333"/>
          <w:sz w:val="14"/>
          <w:szCs w:val="14"/>
          <w:u w:val="none"/>
        </w:rPr>
        <w:t xml:space="preserve">, </w:t>
      </w:r>
      <w:proofErr w:type="spellStart"/>
      <w:r w:rsidRPr="001C08D7">
        <w:rPr>
          <w:rFonts w:ascii="Times New Roman" w:eastAsia="Times New Roman" w:hAnsi="Times New Roman" w:cs="Times New Roman"/>
          <w:b w:val="0"/>
          <w:bCs w:val="0"/>
          <w:color w:val="333333"/>
          <w:sz w:val="14"/>
          <w:szCs w:val="14"/>
          <w:u w:val="none"/>
        </w:rPr>
        <w:t>Sammlung</w:t>
      </w:r>
      <w:proofErr w:type="spellEnd"/>
      <w:r w:rsidRPr="001C08D7">
        <w:rPr>
          <w:rFonts w:ascii="Times New Roman" w:eastAsia="Times New Roman" w:hAnsi="Times New Roman" w:cs="Times New Roman"/>
          <w:b w:val="0"/>
          <w:bCs w:val="0"/>
          <w:color w:val="333333"/>
          <w:sz w:val="14"/>
          <w:szCs w:val="14"/>
          <w:u w:val="none"/>
        </w:rPr>
        <w:t xml:space="preserve">, I, A. </w:t>
      </w:r>
      <w:proofErr w:type="spellStart"/>
      <w:r w:rsidRPr="001C08D7">
        <w:rPr>
          <w:rFonts w:ascii="Times New Roman" w:eastAsia="Times New Roman" w:hAnsi="Times New Roman" w:cs="Times New Roman"/>
          <w:b w:val="0"/>
          <w:bCs w:val="0"/>
          <w:color w:val="333333"/>
          <w:sz w:val="14"/>
          <w:szCs w:val="14"/>
          <w:u w:val="none"/>
        </w:rPr>
        <w:t>Jellinek</w:t>
      </w:r>
      <w:proofErr w:type="spellEnd"/>
      <w:r w:rsidRPr="001C08D7">
        <w:rPr>
          <w:rFonts w:ascii="Times New Roman" w:eastAsia="Times New Roman" w:hAnsi="Times New Roman" w:cs="Times New Roman"/>
          <w:b w:val="0"/>
          <w:bCs w:val="0"/>
          <w:color w:val="333333"/>
          <w:sz w:val="14"/>
          <w:szCs w:val="14"/>
          <w:u w:val="none"/>
        </w:rPr>
        <w:t>, (</w:t>
      </w:r>
      <w:proofErr w:type="spellStart"/>
      <w:r w:rsidRPr="001C08D7">
        <w:rPr>
          <w:rFonts w:ascii="Times New Roman" w:eastAsia="Times New Roman" w:hAnsi="Times New Roman" w:cs="Times New Roman"/>
          <w:b w:val="0"/>
          <w:bCs w:val="0"/>
          <w:color w:val="333333"/>
          <w:sz w:val="14"/>
          <w:szCs w:val="14"/>
          <w:u w:val="none"/>
        </w:rPr>
        <w:t>repr</w:t>
      </w:r>
      <w:proofErr w:type="spellEnd"/>
      <w:r w:rsidRPr="001C08D7">
        <w:rPr>
          <w:rFonts w:ascii="Times New Roman" w:eastAsia="Times New Roman" w:hAnsi="Times New Roman" w:cs="Times New Roman"/>
          <w:b w:val="0"/>
          <w:bCs w:val="0"/>
          <w:color w:val="333333"/>
          <w:sz w:val="14"/>
          <w:szCs w:val="14"/>
          <w:u w:val="none"/>
        </w:rPr>
        <w:t xml:space="preserve">. Jerusalem, 1967) 4. The Latin title does not appear to have borne the same stigma as the </w:t>
      </w:r>
      <w:proofErr w:type="spellStart"/>
      <w:r w:rsidRPr="001C08D7">
        <w:rPr>
          <w:rFonts w:ascii="Times New Roman" w:eastAsia="Times New Roman" w:hAnsi="Times New Roman" w:cs="Times New Roman"/>
          <w:b w:val="0"/>
          <w:bCs w:val="0"/>
          <w:color w:val="333333"/>
          <w:sz w:val="14"/>
          <w:szCs w:val="14"/>
          <w:u w:val="none"/>
        </w:rPr>
        <w:t>Sasanian</w:t>
      </w:r>
      <w:proofErr w:type="spellEnd"/>
      <w:r w:rsidRPr="001C08D7">
        <w:rPr>
          <w:rFonts w:ascii="Times New Roman" w:eastAsia="Times New Roman" w:hAnsi="Times New Roman" w:cs="Times New Roman"/>
          <w:b w:val="0"/>
          <w:bCs w:val="0"/>
          <w:color w:val="333333"/>
          <w:sz w:val="14"/>
          <w:szCs w:val="14"/>
          <w:u w:val="none"/>
        </w:rPr>
        <w:t>. For further discussion and references, see, Segal, </w:t>
      </w:r>
      <w:r w:rsidRPr="001C08D7">
        <w:rPr>
          <w:rFonts w:ascii="Times New Roman" w:eastAsia="Times New Roman" w:hAnsi="Times New Roman" w:cs="Times New Roman"/>
          <w:b w:val="0"/>
          <w:bCs w:val="0"/>
          <w:i/>
          <w:iCs/>
          <w:color w:val="333333"/>
          <w:sz w:val="14"/>
          <w:u w:val="none"/>
        </w:rPr>
        <w:t xml:space="preserve">The Babylonian Esther </w:t>
      </w:r>
      <w:proofErr w:type="spellStart"/>
      <w:r w:rsidRPr="001C08D7">
        <w:rPr>
          <w:rFonts w:ascii="Times New Roman" w:eastAsia="Times New Roman" w:hAnsi="Times New Roman" w:cs="Times New Roman"/>
          <w:b w:val="0"/>
          <w:bCs w:val="0"/>
          <w:i/>
          <w:iCs/>
          <w:color w:val="333333"/>
          <w:sz w:val="14"/>
          <w:u w:val="none"/>
        </w:rPr>
        <w:t>Midrash</w:t>
      </w:r>
      <w:proofErr w:type="spellEnd"/>
      <w:r w:rsidRPr="001C08D7">
        <w:rPr>
          <w:rFonts w:ascii="Times New Roman" w:eastAsia="Times New Roman" w:hAnsi="Times New Roman" w:cs="Times New Roman"/>
          <w:b w:val="0"/>
          <w:bCs w:val="0"/>
          <w:i/>
          <w:iCs/>
          <w:color w:val="333333"/>
          <w:sz w:val="14"/>
          <w:u w:val="none"/>
        </w:rPr>
        <w:t>, </w:t>
      </w:r>
      <w:r w:rsidRPr="001C08D7">
        <w:rPr>
          <w:rFonts w:ascii="Times New Roman" w:eastAsia="Times New Roman" w:hAnsi="Times New Roman" w:cs="Times New Roman"/>
          <w:b w:val="0"/>
          <w:bCs w:val="0"/>
          <w:color w:val="333333"/>
          <w:sz w:val="14"/>
          <w:szCs w:val="14"/>
          <w:u w:val="none"/>
        </w:rPr>
        <w:t>266-268.</w:t>
      </w:r>
    </w:p>
    <w:p w:rsidR="001C08D7" w:rsidRPr="001C08D7" w:rsidRDefault="001C08D7" w:rsidP="001C08D7">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t>The book in turn served as a resource for later productions that chronicled the history of the Iranian kings.</w:t>
      </w:r>
    </w:p>
    <w:p w:rsidR="001C08D7" w:rsidRPr="001C08D7" w:rsidRDefault="001C08D7" w:rsidP="001C08D7">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t xml:space="preserve">The account of the Arab chronicler, </w:t>
      </w:r>
      <w:proofErr w:type="spellStart"/>
      <w:r w:rsidRPr="001C08D7">
        <w:rPr>
          <w:rFonts w:ascii="Times New Roman" w:eastAsia="Times New Roman" w:hAnsi="Times New Roman" w:cs="Times New Roman"/>
          <w:b w:val="0"/>
          <w:bCs w:val="0"/>
          <w:color w:val="333333"/>
          <w:sz w:val="14"/>
          <w:szCs w:val="14"/>
          <w:u w:val="none"/>
        </w:rPr>
        <w:t>Tabari</w:t>
      </w:r>
      <w:proofErr w:type="spellEnd"/>
      <w:r w:rsidRPr="001C08D7">
        <w:rPr>
          <w:rFonts w:ascii="Times New Roman" w:eastAsia="Times New Roman" w:hAnsi="Times New Roman" w:cs="Times New Roman"/>
          <w:b w:val="0"/>
          <w:bCs w:val="0"/>
          <w:color w:val="333333"/>
          <w:sz w:val="14"/>
          <w:szCs w:val="14"/>
          <w:u w:val="none"/>
        </w:rPr>
        <w:t xml:space="preserve"> (839–923 C.E.), on the rise of </w:t>
      </w:r>
      <w:proofErr w:type="spellStart"/>
      <w:r w:rsidRPr="001C08D7">
        <w:rPr>
          <w:rFonts w:ascii="Times New Roman" w:eastAsia="Times New Roman" w:hAnsi="Times New Roman" w:cs="Times New Roman"/>
          <w:b w:val="0"/>
          <w:bCs w:val="0"/>
          <w:color w:val="333333"/>
          <w:sz w:val="14"/>
          <w:szCs w:val="14"/>
          <w:u w:val="none"/>
        </w:rPr>
        <w:t>Ardashir</w:t>
      </w:r>
      <w:proofErr w:type="spellEnd"/>
      <w:r w:rsidRPr="001C08D7">
        <w:rPr>
          <w:rFonts w:ascii="Times New Roman" w:eastAsia="Times New Roman" w:hAnsi="Times New Roman" w:cs="Times New Roman"/>
          <w:b w:val="0"/>
          <w:bCs w:val="0"/>
          <w:color w:val="333333"/>
          <w:sz w:val="14"/>
          <w:szCs w:val="14"/>
          <w:u w:val="none"/>
        </w:rPr>
        <w:t xml:space="preserve"> also has him marry </w:t>
      </w:r>
      <w:proofErr w:type="spellStart"/>
      <w:r w:rsidRPr="001C08D7">
        <w:rPr>
          <w:rFonts w:ascii="Times New Roman" w:eastAsia="Times New Roman" w:hAnsi="Times New Roman" w:cs="Times New Roman"/>
          <w:b w:val="0"/>
          <w:bCs w:val="0"/>
          <w:color w:val="333333"/>
          <w:sz w:val="14"/>
          <w:szCs w:val="14"/>
          <w:u w:val="none"/>
        </w:rPr>
        <w:t>Ardavan’s</w:t>
      </w:r>
      <w:proofErr w:type="spellEnd"/>
      <w:r w:rsidRPr="001C08D7">
        <w:rPr>
          <w:rFonts w:ascii="Times New Roman" w:eastAsia="Times New Roman" w:hAnsi="Times New Roman" w:cs="Times New Roman"/>
          <w:b w:val="0"/>
          <w:bCs w:val="0"/>
          <w:color w:val="333333"/>
          <w:sz w:val="14"/>
          <w:szCs w:val="14"/>
          <w:u w:val="none"/>
        </w:rPr>
        <w:t xml:space="preserve"> daughter, although under different circumstances than in the </w:t>
      </w:r>
      <w:proofErr w:type="spellStart"/>
      <w:r w:rsidRPr="001C08D7">
        <w:rPr>
          <w:rFonts w:ascii="Times New Roman" w:eastAsia="Times New Roman" w:hAnsi="Times New Roman" w:cs="Times New Roman"/>
          <w:b w:val="0"/>
          <w:bCs w:val="0"/>
          <w:i/>
          <w:iCs/>
          <w:color w:val="333333"/>
          <w:sz w:val="14"/>
          <w:u w:val="none"/>
        </w:rPr>
        <w:t>Kārnāmag</w:t>
      </w:r>
      <w:r w:rsidRPr="001C08D7">
        <w:rPr>
          <w:rFonts w:ascii="Times New Roman" w:eastAsia="Times New Roman" w:hAnsi="Times New Roman" w:cs="Times New Roman"/>
          <w:b w:val="0"/>
          <w:bCs w:val="0"/>
          <w:color w:val="333333"/>
          <w:sz w:val="14"/>
          <w:szCs w:val="14"/>
          <w:u w:val="none"/>
        </w:rPr>
        <w:t>version</w:t>
      </w:r>
      <w:proofErr w:type="spellEnd"/>
      <w:r w:rsidRPr="001C08D7">
        <w:rPr>
          <w:rFonts w:ascii="Times New Roman" w:eastAsia="Times New Roman" w:hAnsi="Times New Roman" w:cs="Times New Roman"/>
          <w:b w:val="0"/>
          <w:bCs w:val="0"/>
          <w:color w:val="333333"/>
          <w:sz w:val="14"/>
          <w:szCs w:val="14"/>
          <w:u w:val="none"/>
        </w:rPr>
        <w:t xml:space="preserve">. </w:t>
      </w:r>
      <w:proofErr w:type="spellStart"/>
      <w:r w:rsidRPr="001C08D7">
        <w:rPr>
          <w:rFonts w:ascii="Times New Roman" w:eastAsia="Times New Roman" w:hAnsi="Times New Roman" w:cs="Times New Roman"/>
          <w:b w:val="0"/>
          <w:bCs w:val="0"/>
          <w:color w:val="333333"/>
          <w:sz w:val="14"/>
          <w:szCs w:val="14"/>
          <w:u w:val="none"/>
        </w:rPr>
        <w:t>Tabari</w:t>
      </w:r>
      <w:proofErr w:type="spellEnd"/>
      <w:r w:rsidRPr="001C08D7">
        <w:rPr>
          <w:rFonts w:ascii="Times New Roman" w:eastAsia="Times New Roman" w:hAnsi="Times New Roman" w:cs="Times New Roman"/>
          <w:b w:val="0"/>
          <w:bCs w:val="0"/>
          <w:color w:val="333333"/>
          <w:sz w:val="14"/>
          <w:szCs w:val="14"/>
          <w:u w:val="none"/>
        </w:rPr>
        <w:t xml:space="preserve">, known to have made extensive use of earlier Persian sources for his history, states that </w:t>
      </w:r>
      <w:proofErr w:type="spellStart"/>
      <w:r w:rsidRPr="001C08D7">
        <w:rPr>
          <w:rFonts w:ascii="Times New Roman" w:eastAsia="Times New Roman" w:hAnsi="Times New Roman" w:cs="Times New Roman"/>
          <w:b w:val="0"/>
          <w:bCs w:val="0"/>
          <w:color w:val="333333"/>
          <w:sz w:val="14"/>
          <w:szCs w:val="14"/>
          <w:u w:val="none"/>
        </w:rPr>
        <w:t>Ardashir</w:t>
      </w:r>
      <w:proofErr w:type="spellEnd"/>
      <w:r w:rsidRPr="001C08D7">
        <w:rPr>
          <w:rFonts w:ascii="Times New Roman" w:eastAsia="Times New Roman" w:hAnsi="Times New Roman" w:cs="Times New Roman"/>
          <w:b w:val="0"/>
          <w:bCs w:val="0"/>
          <w:color w:val="333333"/>
          <w:sz w:val="14"/>
          <w:szCs w:val="14"/>
          <w:u w:val="none"/>
        </w:rPr>
        <w:t xml:space="preserve"> massacred every last one of the </w:t>
      </w:r>
      <w:proofErr w:type="spellStart"/>
      <w:r w:rsidRPr="001C08D7">
        <w:rPr>
          <w:rFonts w:ascii="Times New Roman" w:eastAsia="Times New Roman" w:hAnsi="Times New Roman" w:cs="Times New Roman"/>
          <w:b w:val="0"/>
          <w:bCs w:val="0"/>
          <w:color w:val="333333"/>
          <w:sz w:val="14"/>
          <w:szCs w:val="14"/>
          <w:u w:val="none"/>
        </w:rPr>
        <w:t>Arsacids</w:t>
      </w:r>
      <w:proofErr w:type="spellEnd"/>
      <w:r w:rsidRPr="001C08D7">
        <w:rPr>
          <w:rFonts w:ascii="Times New Roman" w:eastAsia="Times New Roman" w:hAnsi="Times New Roman" w:cs="Times New Roman"/>
          <w:b w:val="0"/>
          <w:bCs w:val="0"/>
          <w:color w:val="333333"/>
          <w:sz w:val="14"/>
          <w:szCs w:val="14"/>
          <w:u w:val="none"/>
        </w:rPr>
        <w:t>, men and women, not sparing a single one of them, but then adds:</w:t>
      </w:r>
    </w:p>
    <w:p w:rsidR="001C08D7" w:rsidRPr="001C08D7" w:rsidRDefault="001C08D7" w:rsidP="001C08D7">
      <w:pPr>
        <w:shd w:val="clear" w:color="auto" w:fill="FFFFFF"/>
        <w:spacing w:after="92" w:line="268" w:lineRule="atLeast"/>
        <w:ind w:left="720"/>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t>It is said that he left no one alive except a maiden whom he had found in the royal palace. He was struck by her beauty and asked her–she was really the slaughtered king’s daughter–about her origins. She stated that she was the handmaiden of one of the king’s wives.</w:t>
      </w:r>
    </w:p>
    <w:p w:rsidR="001C08D7" w:rsidRPr="001C08D7" w:rsidRDefault="001C08D7" w:rsidP="001C08D7">
      <w:pPr>
        <w:shd w:val="clear" w:color="auto" w:fill="FFFFFF"/>
        <w:spacing w:after="92" w:line="480" w:lineRule="auto"/>
        <w:ind w:left="720"/>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t>He takes her as one of his concubines. Later, when pregnant she reveals her true status to him and the exciting adventure, which need not occupy us here, marches on.</w:t>
      </w:r>
    </w:p>
    <w:p w:rsidR="001C08D7" w:rsidRPr="001C08D7" w:rsidRDefault="001C08D7" w:rsidP="001C08D7">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lastRenderedPageBreak/>
        <w:t xml:space="preserve">Incidentally, Judah I </w:t>
      </w:r>
      <w:proofErr w:type="gramStart"/>
      <w:r w:rsidRPr="001C08D7">
        <w:rPr>
          <w:rFonts w:ascii="Times New Roman" w:eastAsia="Times New Roman" w:hAnsi="Times New Roman" w:cs="Times New Roman"/>
          <w:b w:val="0"/>
          <w:bCs w:val="0"/>
          <w:color w:val="333333"/>
          <w:sz w:val="14"/>
          <w:szCs w:val="14"/>
          <w:u w:val="none"/>
        </w:rPr>
        <w:t>belongs</w:t>
      </w:r>
      <w:proofErr w:type="gramEnd"/>
      <w:r w:rsidRPr="001C08D7">
        <w:rPr>
          <w:rFonts w:ascii="Times New Roman" w:eastAsia="Times New Roman" w:hAnsi="Times New Roman" w:cs="Times New Roman"/>
          <w:b w:val="0"/>
          <w:bCs w:val="0"/>
          <w:color w:val="333333"/>
          <w:sz w:val="14"/>
          <w:szCs w:val="14"/>
          <w:u w:val="none"/>
        </w:rPr>
        <w:t xml:space="preserve"> to the period before the </w:t>
      </w:r>
      <w:proofErr w:type="spellStart"/>
      <w:r w:rsidRPr="001C08D7">
        <w:rPr>
          <w:rFonts w:ascii="Times New Roman" w:eastAsia="Times New Roman" w:hAnsi="Times New Roman" w:cs="Times New Roman"/>
          <w:b w:val="0"/>
          <w:bCs w:val="0"/>
          <w:color w:val="333333"/>
          <w:sz w:val="14"/>
          <w:szCs w:val="14"/>
          <w:u w:val="none"/>
        </w:rPr>
        <w:t>Sasanian</w:t>
      </w:r>
      <w:proofErr w:type="spellEnd"/>
      <w:r w:rsidRPr="001C08D7">
        <w:rPr>
          <w:rFonts w:ascii="Times New Roman" w:eastAsia="Times New Roman" w:hAnsi="Times New Roman" w:cs="Times New Roman"/>
          <w:b w:val="0"/>
          <w:bCs w:val="0"/>
          <w:color w:val="333333"/>
          <w:sz w:val="14"/>
          <w:szCs w:val="14"/>
          <w:u w:val="none"/>
        </w:rPr>
        <w:t xml:space="preserve"> dynasty and so was not a contemporary of any of the three Persian kings who bore the name </w:t>
      </w:r>
      <w:proofErr w:type="spellStart"/>
      <w:r w:rsidRPr="001C08D7">
        <w:rPr>
          <w:rFonts w:ascii="Times New Roman" w:eastAsia="Times New Roman" w:hAnsi="Times New Roman" w:cs="Times New Roman"/>
          <w:b w:val="0"/>
          <w:bCs w:val="0"/>
          <w:color w:val="333333"/>
          <w:sz w:val="14"/>
          <w:szCs w:val="14"/>
          <w:u w:val="none"/>
        </w:rPr>
        <w:t>Shabur</w:t>
      </w:r>
      <w:proofErr w:type="spellEnd"/>
      <w:r w:rsidRPr="001C08D7">
        <w:rPr>
          <w:rFonts w:ascii="Times New Roman" w:eastAsia="Times New Roman" w:hAnsi="Times New Roman" w:cs="Times New Roman"/>
          <w:b w:val="0"/>
          <w:bCs w:val="0"/>
          <w:color w:val="333333"/>
          <w:sz w:val="14"/>
          <w:szCs w:val="14"/>
          <w:u w:val="none"/>
        </w:rPr>
        <w:t>.</w:t>
      </w:r>
    </w:p>
    <w:p w:rsidR="001C08D7" w:rsidRPr="001C08D7" w:rsidRDefault="001C08D7" w:rsidP="001C08D7">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1C08D7">
        <w:rPr>
          <w:rFonts w:ascii="Times New Roman" w:eastAsia="Times New Roman" w:hAnsi="Times New Roman" w:cs="Times New Roman"/>
          <w:b w:val="0"/>
          <w:bCs w:val="0"/>
          <w:color w:val="333333"/>
          <w:sz w:val="14"/>
          <w:szCs w:val="14"/>
          <w:u w:val="none"/>
        </w:rPr>
        <w:t xml:space="preserve">Armenian: </w:t>
      </w:r>
      <w:proofErr w:type="spellStart"/>
      <w:r w:rsidRPr="001C08D7">
        <w:rPr>
          <w:rFonts w:ascii="Times New Roman" w:eastAsia="Times New Roman" w:hAnsi="Times New Roman" w:cs="Times New Roman"/>
          <w:b w:val="0"/>
          <w:bCs w:val="0"/>
          <w:color w:val="333333"/>
          <w:sz w:val="14"/>
          <w:szCs w:val="14"/>
          <w:u w:val="none"/>
        </w:rPr>
        <w:t>aχorapet</w:t>
      </w:r>
      <w:proofErr w:type="spellEnd"/>
      <w:r w:rsidRPr="001C08D7">
        <w:rPr>
          <w:rFonts w:ascii="Times New Roman" w:eastAsia="Times New Roman" w:hAnsi="Times New Roman" w:cs="Times New Roman"/>
          <w:b w:val="0"/>
          <w:bCs w:val="0"/>
          <w:color w:val="333333"/>
          <w:sz w:val="14"/>
          <w:szCs w:val="14"/>
          <w:u w:val="none"/>
        </w:rPr>
        <w:t>. Literally: stable chief.</w:t>
      </w:r>
    </w:p>
    <w:p w:rsidR="001C08D7" w:rsidRPr="001C08D7" w:rsidRDefault="001C08D7" w:rsidP="001C08D7">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bookmarkStart w:id="0" w:name="_ftn9"/>
      <w:bookmarkEnd w:id="0"/>
      <w:r w:rsidRPr="001C08D7">
        <w:rPr>
          <w:rFonts w:ascii="Times New Roman" w:eastAsia="Times New Roman" w:hAnsi="Times New Roman" w:cs="Times New Roman"/>
          <w:b w:val="0"/>
          <w:bCs w:val="0"/>
          <w:color w:val="333333"/>
          <w:sz w:val="14"/>
          <w:szCs w:val="14"/>
          <w:u w:val="none"/>
        </w:rPr>
        <w:t xml:space="preserve"> Epic Histories, attributed to </w:t>
      </w:r>
      <w:proofErr w:type="spellStart"/>
      <w:r w:rsidRPr="001C08D7">
        <w:rPr>
          <w:rFonts w:ascii="Times New Roman" w:eastAsia="Times New Roman" w:hAnsi="Times New Roman" w:cs="Times New Roman"/>
          <w:b w:val="0"/>
          <w:bCs w:val="0"/>
          <w:color w:val="333333"/>
          <w:sz w:val="14"/>
          <w:szCs w:val="14"/>
          <w:u w:val="none"/>
        </w:rPr>
        <w:t>P’awstos</w:t>
      </w:r>
      <w:proofErr w:type="spellEnd"/>
      <w:r w:rsidRPr="001C08D7">
        <w:rPr>
          <w:rFonts w:ascii="Times New Roman" w:eastAsia="Times New Roman" w:hAnsi="Times New Roman" w:cs="Times New Roman"/>
          <w:b w:val="0"/>
          <w:bCs w:val="0"/>
          <w:color w:val="333333"/>
          <w:sz w:val="14"/>
          <w:szCs w:val="14"/>
          <w:u w:val="none"/>
        </w:rPr>
        <w:t xml:space="preserve">’ </w:t>
      </w:r>
      <w:proofErr w:type="spellStart"/>
      <w:r w:rsidRPr="001C08D7">
        <w:rPr>
          <w:rFonts w:ascii="Times New Roman" w:eastAsia="Times New Roman" w:hAnsi="Times New Roman" w:cs="Times New Roman"/>
          <w:b w:val="0"/>
          <w:bCs w:val="0"/>
          <w:color w:val="333333"/>
          <w:sz w:val="14"/>
          <w:szCs w:val="14"/>
          <w:u w:val="none"/>
        </w:rPr>
        <w:t>Buzand</w:t>
      </w:r>
      <w:proofErr w:type="spellEnd"/>
      <w:r w:rsidRPr="001C08D7">
        <w:rPr>
          <w:rFonts w:ascii="Times New Roman" w:eastAsia="Times New Roman" w:hAnsi="Times New Roman" w:cs="Times New Roman"/>
          <w:b w:val="0"/>
          <w:bCs w:val="0"/>
          <w:color w:val="333333"/>
          <w:sz w:val="14"/>
          <w:szCs w:val="14"/>
          <w:u w:val="none"/>
        </w:rPr>
        <w:t>, </w:t>
      </w:r>
      <w:proofErr w:type="gramStart"/>
      <w:r w:rsidRPr="001C08D7">
        <w:rPr>
          <w:rFonts w:ascii="Times New Roman" w:eastAsia="Times New Roman" w:hAnsi="Times New Roman" w:cs="Times New Roman"/>
          <w:b w:val="0"/>
          <w:bCs w:val="0"/>
          <w:i/>
          <w:iCs/>
          <w:color w:val="333333"/>
          <w:sz w:val="14"/>
          <w:u w:val="none"/>
        </w:rPr>
        <w:t>The</w:t>
      </w:r>
      <w:proofErr w:type="gramEnd"/>
      <w:r w:rsidRPr="001C08D7">
        <w:rPr>
          <w:rFonts w:ascii="Times New Roman" w:eastAsia="Times New Roman" w:hAnsi="Times New Roman" w:cs="Times New Roman"/>
          <w:b w:val="0"/>
          <w:bCs w:val="0"/>
          <w:i/>
          <w:iCs/>
          <w:color w:val="333333"/>
          <w:sz w:val="14"/>
          <w:u w:val="none"/>
        </w:rPr>
        <w:t xml:space="preserve"> Epic Histories Attributed to </w:t>
      </w:r>
      <w:proofErr w:type="spellStart"/>
      <w:r w:rsidRPr="001C08D7">
        <w:rPr>
          <w:rFonts w:ascii="Times New Roman" w:eastAsia="Times New Roman" w:hAnsi="Times New Roman" w:cs="Times New Roman"/>
          <w:b w:val="0"/>
          <w:bCs w:val="0"/>
          <w:i/>
          <w:iCs/>
          <w:color w:val="333333"/>
          <w:sz w:val="14"/>
          <w:u w:val="none"/>
        </w:rPr>
        <w:t>P’awstos</w:t>
      </w:r>
      <w:proofErr w:type="spellEnd"/>
      <w:r w:rsidRPr="001C08D7">
        <w:rPr>
          <w:rFonts w:ascii="Times New Roman" w:eastAsia="Times New Roman" w:hAnsi="Times New Roman" w:cs="Times New Roman"/>
          <w:b w:val="0"/>
          <w:bCs w:val="0"/>
          <w:i/>
          <w:iCs/>
          <w:color w:val="333333"/>
          <w:sz w:val="14"/>
          <w:u w:val="none"/>
        </w:rPr>
        <w:t xml:space="preserve"> </w:t>
      </w:r>
      <w:proofErr w:type="spellStart"/>
      <w:r w:rsidRPr="001C08D7">
        <w:rPr>
          <w:rFonts w:ascii="Times New Roman" w:eastAsia="Times New Roman" w:hAnsi="Times New Roman" w:cs="Times New Roman"/>
          <w:b w:val="0"/>
          <w:bCs w:val="0"/>
          <w:i/>
          <w:iCs/>
          <w:color w:val="333333"/>
          <w:sz w:val="14"/>
          <w:u w:val="none"/>
        </w:rPr>
        <w:t>Buzand</w:t>
      </w:r>
      <w:proofErr w:type="spellEnd"/>
      <w:r w:rsidRPr="001C08D7">
        <w:rPr>
          <w:rFonts w:ascii="Times New Roman" w:eastAsia="Times New Roman" w:hAnsi="Times New Roman" w:cs="Times New Roman"/>
          <w:b w:val="0"/>
          <w:bCs w:val="0"/>
          <w:i/>
          <w:iCs/>
          <w:color w:val="333333"/>
          <w:sz w:val="14"/>
          <w:u w:val="none"/>
        </w:rPr>
        <w:t xml:space="preserve"> (</w:t>
      </w:r>
      <w:proofErr w:type="spellStart"/>
      <w:r w:rsidRPr="001C08D7">
        <w:rPr>
          <w:rFonts w:ascii="Times New Roman" w:eastAsia="Times New Roman" w:hAnsi="Times New Roman" w:cs="Times New Roman"/>
          <w:b w:val="0"/>
          <w:bCs w:val="0"/>
          <w:i/>
          <w:iCs/>
          <w:color w:val="333333"/>
          <w:sz w:val="14"/>
          <w:u w:val="none"/>
        </w:rPr>
        <w:t>Buzandaran</w:t>
      </w:r>
      <w:proofErr w:type="spellEnd"/>
      <w:r w:rsidRPr="001C08D7">
        <w:rPr>
          <w:rFonts w:ascii="Times New Roman" w:eastAsia="Times New Roman" w:hAnsi="Times New Roman" w:cs="Times New Roman"/>
          <w:b w:val="0"/>
          <w:bCs w:val="0"/>
          <w:i/>
          <w:iCs/>
          <w:color w:val="333333"/>
          <w:sz w:val="14"/>
          <w:u w:val="none"/>
        </w:rPr>
        <w:t xml:space="preserve"> </w:t>
      </w:r>
      <w:proofErr w:type="spellStart"/>
      <w:r w:rsidRPr="001C08D7">
        <w:rPr>
          <w:rFonts w:ascii="Times New Roman" w:eastAsia="Times New Roman" w:hAnsi="Times New Roman" w:cs="Times New Roman"/>
          <w:b w:val="0"/>
          <w:bCs w:val="0"/>
          <w:i/>
          <w:iCs/>
          <w:color w:val="333333"/>
          <w:sz w:val="14"/>
          <w:u w:val="none"/>
        </w:rPr>
        <w:t>Patmut’iwnk</w:t>
      </w:r>
      <w:proofErr w:type="spellEnd"/>
      <w:r w:rsidRPr="001C08D7">
        <w:rPr>
          <w:rFonts w:ascii="Times New Roman" w:eastAsia="Times New Roman" w:hAnsi="Times New Roman" w:cs="Times New Roman"/>
          <w:b w:val="0"/>
          <w:bCs w:val="0"/>
          <w:i/>
          <w:iCs/>
          <w:color w:val="333333"/>
          <w:sz w:val="14"/>
          <w:u w:val="none"/>
        </w:rPr>
        <w:t>’)</w:t>
      </w:r>
      <w:r w:rsidRPr="001C08D7">
        <w:rPr>
          <w:rFonts w:ascii="Times New Roman" w:eastAsia="Times New Roman" w:hAnsi="Times New Roman" w:cs="Times New Roman"/>
          <w:b w:val="0"/>
          <w:bCs w:val="0"/>
          <w:color w:val="333333"/>
          <w:sz w:val="14"/>
          <w:szCs w:val="14"/>
          <w:u w:val="none"/>
        </w:rPr>
        <w:t xml:space="preserve">, Translation and Commentary by N. G. </w:t>
      </w:r>
      <w:proofErr w:type="spellStart"/>
      <w:r w:rsidRPr="001C08D7">
        <w:rPr>
          <w:rFonts w:ascii="Times New Roman" w:eastAsia="Times New Roman" w:hAnsi="Times New Roman" w:cs="Times New Roman"/>
          <w:b w:val="0"/>
          <w:bCs w:val="0"/>
          <w:color w:val="333333"/>
          <w:sz w:val="14"/>
          <w:szCs w:val="14"/>
          <w:u w:val="none"/>
        </w:rPr>
        <w:t>Garsoïan</w:t>
      </w:r>
      <w:proofErr w:type="spellEnd"/>
      <w:r w:rsidRPr="001C08D7">
        <w:rPr>
          <w:rFonts w:ascii="Times New Roman" w:eastAsia="Times New Roman" w:hAnsi="Times New Roman" w:cs="Times New Roman"/>
          <w:b w:val="0"/>
          <w:bCs w:val="0"/>
          <w:color w:val="333333"/>
          <w:sz w:val="14"/>
          <w:szCs w:val="14"/>
          <w:u w:val="none"/>
        </w:rPr>
        <w:t xml:space="preserve"> (Cambridge, MA: Harvard University Press, 1989): 146.</w:t>
      </w:r>
    </w:p>
    <w:p w:rsidR="001C08D7" w:rsidRDefault="001C08D7"/>
    <w:sectPr w:rsidR="001C08D7"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0D84"/>
    <w:multiLevelType w:val="multilevel"/>
    <w:tmpl w:val="72A6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36634"/>
    <w:multiLevelType w:val="multilevel"/>
    <w:tmpl w:val="433C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E4680F"/>
    <w:multiLevelType w:val="multilevel"/>
    <w:tmpl w:val="C818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2321EF"/>
    <w:multiLevelType w:val="multilevel"/>
    <w:tmpl w:val="FAB6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1C08D7"/>
    <w:rsid w:val="001C08D7"/>
    <w:rsid w:val="003B5780"/>
    <w:rsid w:val="005C52F8"/>
    <w:rsid w:val="006358A5"/>
    <w:rsid w:val="006979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1C08D7"/>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1C08D7"/>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1C08D7"/>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C08D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Strong"/>
    <w:basedOn w:val="a0"/>
    <w:uiPriority w:val="22"/>
    <w:qFormat/>
    <w:rsid w:val="001C08D7"/>
    <w:rPr>
      <w:b/>
      <w:bCs/>
    </w:rPr>
  </w:style>
  <w:style w:type="character" w:styleId="a4">
    <w:name w:val="Emphasis"/>
    <w:basedOn w:val="a0"/>
    <w:uiPriority w:val="20"/>
    <w:qFormat/>
    <w:rsid w:val="001C08D7"/>
    <w:rPr>
      <w:i/>
      <w:iCs/>
    </w:rPr>
  </w:style>
  <w:style w:type="character" w:customStyle="1" w:styleId="10">
    <w:name w:val="כותרת 1 תו"/>
    <w:basedOn w:val="a0"/>
    <w:link w:val="1"/>
    <w:uiPriority w:val="9"/>
    <w:rsid w:val="001C08D7"/>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1C08D7"/>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1C08D7"/>
    <w:rPr>
      <w:rFonts w:ascii="Times New Roman" w:eastAsia="Times New Roman" w:hAnsi="Times New Roman" w:cs="Times New Roman"/>
      <w:color w:val="auto"/>
      <w:sz w:val="27"/>
      <w:szCs w:val="27"/>
      <w:u w:val="none"/>
    </w:rPr>
  </w:style>
  <w:style w:type="character" w:styleId="Hyperlink">
    <w:name w:val="Hyperlink"/>
    <w:basedOn w:val="a0"/>
    <w:uiPriority w:val="99"/>
    <w:semiHidden/>
    <w:unhideWhenUsed/>
    <w:rsid w:val="001C08D7"/>
    <w:rPr>
      <w:color w:val="0000FF"/>
      <w:u w:val="single"/>
    </w:rPr>
  </w:style>
  <w:style w:type="paragraph" w:customStyle="1" w:styleId="name-big">
    <w:name w:val="name-big"/>
    <w:basedOn w:val="a"/>
    <w:rsid w:val="001C08D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1C08D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mall-sorce">
    <w:name w:val="small-sorce"/>
    <w:basedOn w:val="a"/>
    <w:rsid w:val="001C08D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1C08D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C08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555716">
      <w:bodyDiv w:val="1"/>
      <w:marLeft w:val="0"/>
      <w:marRight w:val="0"/>
      <w:marTop w:val="0"/>
      <w:marBottom w:val="0"/>
      <w:divBdr>
        <w:top w:val="none" w:sz="0" w:space="0" w:color="auto"/>
        <w:left w:val="none" w:sz="0" w:space="0" w:color="auto"/>
        <w:bottom w:val="none" w:sz="0" w:space="0" w:color="auto"/>
        <w:right w:val="none" w:sz="0" w:space="0" w:color="auto"/>
      </w:divBdr>
      <w:divsChild>
        <w:div w:id="560750122">
          <w:marLeft w:val="0"/>
          <w:marRight w:val="0"/>
          <w:marTop w:val="0"/>
          <w:marBottom w:val="166"/>
          <w:divBdr>
            <w:top w:val="none" w:sz="0" w:space="0" w:color="auto"/>
            <w:left w:val="none" w:sz="0" w:space="0" w:color="auto"/>
            <w:bottom w:val="none" w:sz="0" w:space="0" w:color="auto"/>
            <w:right w:val="none" w:sz="0" w:space="0" w:color="auto"/>
          </w:divBdr>
          <w:divsChild>
            <w:div w:id="1481726142">
              <w:marLeft w:val="0"/>
              <w:marRight w:val="0"/>
              <w:marTop w:val="0"/>
              <w:marBottom w:val="0"/>
              <w:divBdr>
                <w:top w:val="none" w:sz="0" w:space="0" w:color="auto"/>
                <w:left w:val="none" w:sz="0" w:space="0" w:color="auto"/>
                <w:bottom w:val="none" w:sz="0" w:space="0" w:color="auto"/>
                <w:right w:val="none" w:sz="0" w:space="0" w:color="auto"/>
              </w:divBdr>
              <w:divsChild>
                <w:div w:id="555631949">
                  <w:marLeft w:val="0"/>
                  <w:marRight w:val="0"/>
                  <w:marTop w:val="0"/>
                  <w:marBottom w:val="0"/>
                  <w:divBdr>
                    <w:top w:val="none" w:sz="0" w:space="0" w:color="auto"/>
                    <w:left w:val="none" w:sz="0" w:space="0" w:color="auto"/>
                    <w:bottom w:val="none" w:sz="0" w:space="0" w:color="auto"/>
                    <w:right w:val="none" w:sz="0" w:space="0" w:color="auto"/>
                  </w:divBdr>
                  <w:divsChild>
                    <w:div w:id="2084713110">
                      <w:marLeft w:val="0"/>
                      <w:marRight w:val="74"/>
                      <w:marTop w:val="0"/>
                      <w:marBottom w:val="0"/>
                      <w:divBdr>
                        <w:top w:val="none" w:sz="0" w:space="0" w:color="auto"/>
                        <w:left w:val="none" w:sz="0" w:space="0" w:color="auto"/>
                        <w:bottom w:val="none" w:sz="0" w:space="0" w:color="auto"/>
                        <w:right w:val="none" w:sz="0" w:space="0" w:color="auto"/>
                      </w:divBdr>
                    </w:div>
                    <w:div w:id="1126629567">
                      <w:marLeft w:val="0"/>
                      <w:marRight w:val="0"/>
                      <w:marTop w:val="0"/>
                      <w:marBottom w:val="0"/>
                      <w:divBdr>
                        <w:top w:val="none" w:sz="0" w:space="0" w:color="auto"/>
                        <w:left w:val="none" w:sz="0" w:space="0" w:color="auto"/>
                        <w:bottom w:val="none" w:sz="0" w:space="0" w:color="auto"/>
                        <w:right w:val="none" w:sz="0" w:space="0" w:color="auto"/>
                      </w:divBdr>
                    </w:div>
                  </w:divsChild>
                </w:div>
                <w:div w:id="10215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9894">
      <w:bodyDiv w:val="1"/>
      <w:marLeft w:val="0"/>
      <w:marRight w:val="0"/>
      <w:marTop w:val="0"/>
      <w:marBottom w:val="0"/>
      <w:divBdr>
        <w:top w:val="none" w:sz="0" w:space="0" w:color="auto"/>
        <w:left w:val="none" w:sz="0" w:space="0" w:color="auto"/>
        <w:bottom w:val="none" w:sz="0" w:space="0" w:color="auto"/>
        <w:right w:val="none" w:sz="0" w:space="0" w:color="auto"/>
      </w:divBdr>
      <w:divsChild>
        <w:div w:id="403917806">
          <w:marLeft w:val="0"/>
          <w:marRight w:val="0"/>
          <w:marTop w:val="0"/>
          <w:marBottom w:val="0"/>
          <w:divBdr>
            <w:top w:val="none" w:sz="0" w:space="0" w:color="auto"/>
            <w:left w:val="none" w:sz="0" w:space="0" w:color="auto"/>
            <w:bottom w:val="none" w:sz="0" w:space="0" w:color="auto"/>
            <w:right w:val="none" w:sz="0" w:space="0" w:color="auto"/>
          </w:divBdr>
          <w:divsChild>
            <w:div w:id="810755192">
              <w:marLeft w:val="0"/>
              <w:marRight w:val="0"/>
              <w:marTop w:val="0"/>
              <w:marBottom w:val="0"/>
              <w:divBdr>
                <w:top w:val="none" w:sz="0" w:space="0" w:color="auto"/>
                <w:left w:val="none" w:sz="0" w:space="0" w:color="auto"/>
                <w:bottom w:val="none" w:sz="0" w:space="0" w:color="auto"/>
                <w:right w:val="none" w:sz="0" w:space="0" w:color="auto"/>
              </w:divBdr>
            </w:div>
            <w:div w:id="866603194">
              <w:marLeft w:val="0"/>
              <w:marRight w:val="92"/>
              <w:marTop w:val="0"/>
              <w:marBottom w:val="0"/>
              <w:divBdr>
                <w:top w:val="none" w:sz="0" w:space="0" w:color="auto"/>
                <w:left w:val="none" w:sz="0" w:space="0" w:color="auto"/>
                <w:bottom w:val="none" w:sz="0" w:space="0" w:color="auto"/>
                <w:right w:val="none" w:sz="0" w:space="0" w:color="auto"/>
              </w:divBdr>
            </w:div>
            <w:div w:id="1318223793">
              <w:marLeft w:val="-1200"/>
              <w:marRight w:val="-1200"/>
              <w:marTop w:val="0"/>
              <w:marBottom w:val="0"/>
              <w:divBdr>
                <w:top w:val="none" w:sz="0" w:space="0" w:color="auto"/>
                <w:left w:val="none" w:sz="0" w:space="0" w:color="auto"/>
                <w:bottom w:val="none" w:sz="0" w:space="0" w:color="auto"/>
                <w:right w:val="none" w:sz="0" w:space="0" w:color="auto"/>
              </w:divBdr>
              <w:divsChild>
                <w:div w:id="389158163">
                  <w:marLeft w:val="185"/>
                  <w:marRight w:val="0"/>
                  <w:marTop w:val="0"/>
                  <w:marBottom w:val="0"/>
                  <w:divBdr>
                    <w:top w:val="none" w:sz="0" w:space="0" w:color="auto"/>
                    <w:left w:val="none" w:sz="0" w:space="0" w:color="auto"/>
                    <w:bottom w:val="none" w:sz="0" w:space="0" w:color="auto"/>
                    <w:right w:val="none" w:sz="0" w:space="0" w:color="auto"/>
                  </w:divBdr>
                  <w:divsChild>
                    <w:div w:id="527378427">
                      <w:marLeft w:val="0"/>
                      <w:marRight w:val="0"/>
                      <w:marTop w:val="231"/>
                      <w:marBottom w:val="0"/>
                      <w:divBdr>
                        <w:top w:val="none" w:sz="0" w:space="0" w:color="auto"/>
                        <w:left w:val="none" w:sz="0" w:space="0" w:color="auto"/>
                        <w:bottom w:val="none" w:sz="0" w:space="0" w:color="auto"/>
                        <w:right w:val="none" w:sz="0" w:space="0" w:color="auto"/>
                      </w:divBdr>
                    </w:div>
                    <w:div w:id="218442089">
                      <w:marLeft w:val="0"/>
                      <w:marRight w:val="0"/>
                      <w:marTop w:val="0"/>
                      <w:marBottom w:val="258"/>
                      <w:divBdr>
                        <w:top w:val="none" w:sz="0" w:space="0" w:color="auto"/>
                        <w:left w:val="none" w:sz="0" w:space="0" w:color="auto"/>
                        <w:bottom w:val="none" w:sz="0" w:space="0" w:color="auto"/>
                        <w:right w:val="none" w:sz="0" w:space="0" w:color="auto"/>
                      </w:divBdr>
                      <w:divsChild>
                        <w:div w:id="1248491282">
                          <w:marLeft w:val="0"/>
                          <w:marRight w:val="0"/>
                          <w:marTop w:val="0"/>
                          <w:marBottom w:val="0"/>
                          <w:divBdr>
                            <w:top w:val="none" w:sz="0" w:space="0" w:color="auto"/>
                            <w:left w:val="none" w:sz="0" w:space="0" w:color="auto"/>
                            <w:bottom w:val="none" w:sz="0" w:space="0" w:color="auto"/>
                            <w:right w:val="none" w:sz="0" w:space="0" w:color="auto"/>
                          </w:divBdr>
                        </w:div>
                        <w:div w:id="726029735">
                          <w:marLeft w:val="0"/>
                          <w:marRight w:val="0"/>
                          <w:marTop w:val="231"/>
                          <w:marBottom w:val="0"/>
                          <w:divBdr>
                            <w:top w:val="none" w:sz="0" w:space="0" w:color="auto"/>
                            <w:left w:val="none" w:sz="0" w:space="0" w:color="auto"/>
                            <w:bottom w:val="none" w:sz="0" w:space="0" w:color="auto"/>
                            <w:right w:val="none" w:sz="0" w:space="0" w:color="auto"/>
                          </w:divBdr>
                        </w:div>
                      </w:divsChild>
                    </w:div>
                    <w:div w:id="893391467">
                      <w:marLeft w:val="0"/>
                      <w:marRight w:val="0"/>
                      <w:marTop w:val="0"/>
                      <w:marBottom w:val="258"/>
                      <w:divBdr>
                        <w:top w:val="none" w:sz="0" w:space="0" w:color="auto"/>
                        <w:left w:val="none" w:sz="0" w:space="0" w:color="auto"/>
                        <w:bottom w:val="none" w:sz="0" w:space="0" w:color="auto"/>
                        <w:right w:val="none" w:sz="0" w:space="0" w:color="auto"/>
                      </w:divBdr>
                    </w:div>
                  </w:divsChild>
                </w:div>
                <w:div w:id="1134911590">
                  <w:marLeft w:val="0"/>
                  <w:marRight w:val="0"/>
                  <w:marTop w:val="258"/>
                  <w:marBottom w:val="0"/>
                  <w:divBdr>
                    <w:top w:val="single" w:sz="4" w:space="0" w:color="D8D8D8"/>
                    <w:left w:val="none" w:sz="0" w:space="0" w:color="auto"/>
                    <w:bottom w:val="single" w:sz="4" w:space="5" w:color="D8D8D8"/>
                    <w:right w:val="none" w:sz="0" w:space="0" w:color="auto"/>
                  </w:divBdr>
                  <w:divsChild>
                    <w:div w:id="1256743364">
                      <w:marLeft w:val="0"/>
                      <w:marRight w:val="0"/>
                      <w:marTop w:val="0"/>
                      <w:marBottom w:val="0"/>
                      <w:divBdr>
                        <w:top w:val="none" w:sz="0" w:space="0" w:color="auto"/>
                        <w:left w:val="none" w:sz="0" w:space="0" w:color="auto"/>
                        <w:bottom w:val="none" w:sz="0" w:space="0" w:color="auto"/>
                        <w:right w:val="none" w:sz="0" w:space="0" w:color="auto"/>
                      </w:divBdr>
                      <w:divsChild>
                        <w:div w:id="1624118666">
                          <w:marLeft w:val="0"/>
                          <w:marRight w:val="0"/>
                          <w:marTop w:val="0"/>
                          <w:marBottom w:val="0"/>
                          <w:divBdr>
                            <w:top w:val="none" w:sz="0" w:space="0" w:color="auto"/>
                            <w:left w:val="none" w:sz="0" w:space="0" w:color="auto"/>
                            <w:bottom w:val="none" w:sz="0" w:space="0" w:color="auto"/>
                            <w:right w:val="none" w:sz="0" w:space="0" w:color="auto"/>
                          </w:divBdr>
                          <w:divsChild>
                            <w:div w:id="4160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2054">
              <w:marLeft w:val="0"/>
              <w:marRight w:val="0"/>
              <w:marTop w:val="0"/>
              <w:marBottom w:val="92"/>
              <w:divBdr>
                <w:top w:val="none" w:sz="0" w:space="0" w:color="auto"/>
                <w:left w:val="none" w:sz="0" w:space="0" w:color="auto"/>
                <w:bottom w:val="none" w:sz="0" w:space="0" w:color="auto"/>
                <w:right w:val="none" w:sz="0" w:space="0" w:color="auto"/>
              </w:divBdr>
            </w:div>
            <w:div w:id="1613129719">
              <w:marLeft w:val="0"/>
              <w:marRight w:val="0"/>
              <w:marTop w:val="0"/>
              <w:marBottom w:val="0"/>
              <w:divBdr>
                <w:top w:val="none" w:sz="0" w:space="0" w:color="auto"/>
                <w:left w:val="none" w:sz="0" w:space="0" w:color="auto"/>
                <w:bottom w:val="none" w:sz="0" w:space="0" w:color="auto"/>
                <w:right w:val="none" w:sz="0" w:space="0" w:color="auto"/>
              </w:divBdr>
              <w:divsChild>
                <w:div w:id="76561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3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30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148072">
          <w:marLeft w:val="0"/>
          <w:marRight w:val="92"/>
          <w:marTop w:val="0"/>
          <w:marBottom w:val="0"/>
          <w:divBdr>
            <w:top w:val="none" w:sz="0" w:space="0" w:color="auto"/>
            <w:left w:val="none" w:sz="0" w:space="0" w:color="auto"/>
            <w:bottom w:val="none" w:sz="0" w:space="0" w:color="auto"/>
            <w:right w:val="none" w:sz="0" w:space="0" w:color="auto"/>
          </w:divBdr>
        </w:div>
        <w:div w:id="354504185">
          <w:marLeft w:val="0"/>
          <w:marRight w:val="0"/>
          <w:marTop w:val="0"/>
          <w:marBottom w:val="0"/>
          <w:divBdr>
            <w:top w:val="none" w:sz="0" w:space="0" w:color="auto"/>
            <w:left w:val="none" w:sz="0" w:space="0" w:color="auto"/>
            <w:bottom w:val="none" w:sz="0" w:space="0" w:color="auto"/>
            <w:right w:val="none" w:sz="0" w:space="0" w:color="auto"/>
          </w:divBdr>
          <w:divsChild>
            <w:div w:id="1100106056">
              <w:marLeft w:val="0"/>
              <w:marRight w:val="0"/>
              <w:marTop w:val="0"/>
              <w:marBottom w:val="0"/>
              <w:divBdr>
                <w:top w:val="none" w:sz="0" w:space="0" w:color="auto"/>
                <w:left w:val="none" w:sz="0" w:space="0" w:color="auto"/>
                <w:bottom w:val="none" w:sz="0" w:space="0" w:color="auto"/>
                <w:right w:val="none" w:sz="0" w:space="0" w:color="auto"/>
              </w:divBdr>
            </w:div>
            <w:div w:id="2040398492">
              <w:marLeft w:val="0"/>
              <w:marRight w:val="0"/>
              <w:marTop w:val="0"/>
              <w:marBottom w:val="0"/>
              <w:divBdr>
                <w:top w:val="none" w:sz="0" w:space="0" w:color="auto"/>
                <w:left w:val="none" w:sz="0" w:space="0" w:color="auto"/>
                <w:bottom w:val="none" w:sz="0" w:space="0" w:color="auto"/>
                <w:right w:val="none" w:sz="0" w:space="0" w:color="auto"/>
              </w:divBdr>
              <w:divsChild>
                <w:div w:id="131682256">
                  <w:blockQuote w:val="1"/>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ahasuerus-and-vashti-the-story-megillat-esther-does-not-tell-yo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2226</Words>
  <Characters>11548</Characters>
  <Application>Microsoft Office Word</Application>
  <DocSecurity>0</DocSecurity>
  <Lines>142</Lines>
  <Paragraphs>61</Paragraphs>
  <ScaleCrop>false</ScaleCrop>
  <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2023-01-15T09:53:00Z</dcterms:created>
  <dcterms:modified xsi:type="dcterms:W3CDTF">2023-01-15T09:59:00Z</dcterms:modified>
</cp:coreProperties>
</file>