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A9D" w:rsidRPr="005D335E" w:rsidRDefault="00B31CA3" w:rsidP="00AC7CE1">
      <w:pPr>
        <w:jc w:val="center"/>
        <w:rPr>
          <w:rFonts w:ascii="David" w:hAnsi="David" w:cs="David"/>
          <w:b/>
          <w:bCs/>
          <w:sz w:val="24"/>
          <w:szCs w:val="24"/>
          <w:rtl/>
        </w:rPr>
      </w:pPr>
      <w:r w:rsidRPr="005D335E">
        <w:rPr>
          <w:rFonts w:ascii="David" w:hAnsi="David" w:cs="David"/>
          <w:b/>
          <w:bCs/>
          <w:sz w:val="24"/>
          <w:szCs w:val="24"/>
          <w:rtl/>
        </w:rPr>
        <w:t xml:space="preserve">הביבליוגרפיה </w:t>
      </w:r>
      <w:r w:rsidR="00AC7CE1" w:rsidRPr="005D335E">
        <w:rPr>
          <w:rFonts w:ascii="David" w:hAnsi="David" w:cs="David"/>
          <w:b/>
          <w:bCs/>
          <w:sz w:val="24"/>
          <w:szCs w:val="24"/>
          <w:rtl/>
        </w:rPr>
        <w:t>ש</w:t>
      </w:r>
      <w:r w:rsidRPr="005D335E">
        <w:rPr>
          <w:rFonts w:ascii="David" w:hAnsi="David" w:cs="David"/>
          <w:b/>
          <w:bCs/>
          <w:sz w:val="24"/>
          <w:szCs w:val="24"/>
          <w:rtl/>
        </w:rPr>
        <w:t>ל יהדות גליציה ובוקובינה</w:t>
      </w:r>
    </w:p>
    <w:p w:rsidR="00E70456" w:rsidRPr="005D335E" w:rsidRDefault="006A0818" w:rsidP="007B0F43">
      <w:pPr>
        <w:jc w:val="both"/>
        <w:rPr>
          <w:rFonts w:ascii="David" w:hAnsi="David" w:cs="David"/>
          <w:sz w:val="24"/>
          <w:szCs w:val="24"/>
          <w:rtl/>
        </w:rPr>
      </w:pPr>
      <w:r>
        <w:rPr>
          <w:rFonts w:ascii="David" w:hAnsi="David" w:cs="David" w:hint="cs"/>
          <w:sz w:val="24"/>
          <w:szCs w:val="24"/>
          <w:rtl/>
        </w:rPr>
        <w:t>המפעל הביבליוגרפי של העמותה</w:t>
      </w:r>
      <w:r w:rsidR="00E70456" w:rsidRPr="005D335E">
        <w:rPr>
          <w:rFonts w:ascii="David" w:hAnsi="David" w:cs="David"/>
          <w:sz w:val="24"/>
          <w:szCs w:val="24"/>
          <w:rtl/>
        </w:rPr>
        <w:t xml:space="preserve"> </w:t>
      </w:r>
      <w:r>
        <w:rPr>
          <w:rFonts w:ascii="David" w:hAnsi="David" w:cs="David"/>
          <w:sz w:val="24"/>
          <w:szCs w:val="24"/>
          <w:rtl/>
        </w:rPr>
        <w:t>מאגד</w:t>
      </w:r>
      <w:r w:rsidR="00E70456" w:rsidRPr="005D335E">
        <w:rPr>
          <w:rFonts w:ascii="David" w:hAnsi="David" w:cs="David"/>
          <w:sz w:val="24"/>
          <w:szCs w:val="24"/>
          <w:rtl/>
        </w:rPr>
        <w:t xml:space="preserve"> </w:t>
      </w:r>
      <w:r w:rsidR="009B221A" w:rsidRPr="005D335E">
        <w:rPr>
          <w:rFonts w:ascii="David" w:hAnsi="David" w:cs="David"/>
          <w:sz w:val="24"/>
          <w:szCs w:val="24"/>
          <w:rtl/>
        </w:rPr>
        <w:t>את ה</w:t>
      </w:r>
      <w:r w:rsidR="006E3F68" w:rsidRPr="005D335E">
        <w:rPr>
          <w:rFonts w:ascii="David" w:hAnsi="David" w:cs="David"/>
          <w:sz w:val="24"/>
          <w:szCs w:val="24"/>
          <w:rtl/>
        </w:rPr>
        <w:t>רישומים של אלפי חיבורים, ספרים, פרקים מספרים, חוברות ומאמרים בכעשר שפות, המתייחסים, במלואם או בחלקם, ל</w:t>
      </w:r>
      <w:r w:rsidR="006E3F68" w:rsidRPr="005D335E">
        <w:rPr>
          <w:rFonts w:ascii="David" w:hAnsi="David" w:cs="David"/>
          <w:b/>
          <w:bCs/>
          <w:sz w:val="24"/>
          <w:szCs w:val="24"/>
          <w:rtl/>
        </w:rPr>
        <w:t>תולדותיהן של תפוצות אלה</w:t>
      </w:r>
      <w:r w:rsidR="006E3F68" w:rsidRPr="005D335E">
        <w:rPr>
          <w:rFonts w:ascii="David" w:hAnsi="David" w:cs="David"/>
          <w:sz w:val="24"/>
          <w:szCs w:val="24"/>
          <w:rtl/>
        </w:rPr>
        <w:t>, על חיי החברה, הדת והתרבות שלהן, ל</w:t>
      </w:r>
      <w:r w:rsidR="006E3F68" w:rsidRPr="005D335E">
        <w:rPr>
          <w:rFonts w:ascii="David" w:hAnsi="David" w:cs="David"/>
          <w:b/>
          <w:bCs/>
          <w:sz w:val="24"/>
          <w:szCs w:val="24"/>
          <w:rtl/>
        </w:rPr>
        <w:t>קהילותיהן</w:t>
      </w:r>
      <w:r w:rsidR="006E3F68" w:rsidRPr="005D335E">
        <w:rPr>
          <w:rFonts w:ascii="David" w:hAnsi="David" w:cs="David"/>
          <w:sz w:val="24"/>
          <w:szCs w:val="24"/>
          <w:rtl/>
        </w:rPr>
        <w:t xml:space="preserve"> ול</w:t>
      </w:r>
      <w:r w:rsidR="006E3F68" w:rsidRPr="005D335E">
        <w:rPr>
          <w:rFonts w:ascii="David" w:hAnsi="David" w:cs="David"/>
          <w:b/>
          <w:bCs/>
          <w:sz w:val="24"/>
          <w:szCs w:val="24"/>
          <w:rtl/>
        </w:rPr>
        <w:t>אישיהן</w:t>
      </w:r>
      <w:r w:rsidR="006E3F68" w:rsidRPr="005D335E">
        <w:rPr>
          <w:rFonts w:ascii="David" w:hAnsi="David" w:cs="David"/>
          <w:sz w:val="24"/>
          <w:szCs w:val="24"/>
          <w:rtl/>
        </w:rPr>
        <w:t xml:space="preserve">, ובעיקר מראשית הסיפוח האוסטרי (1772) ועד לפרוץ מלחמת העולם השנייה (1939). </w:t>
      </w:r>
    </w:p>
    <w:p w:rsidR="00B31CA3" w:rsidRPr="005D335E" w:rsidRDefault="00B31CA3" w:rsidP="007B0F43">
      <w:pPr>
        <w:jc w:val="both"/>
        <w:rPr>
          <w:rFonts w:ascii="David" w:hAnsi="David" w:cs="David"/>
          <w:sz w:val="24"/>
          <w:szCs w:val="24"/>
          <w:rtl/>
        </w:rPr>
      </w:pPr>
      <w:r w:rsidRPr="005D335E">
        <w:rPr>
          <w:rFonts w:ascii="David" w:hAnsi="David" w:cs="David"/>
          <w:sz w:val="24"/>
          <w:szCs w:val="24"/>
          <w:rtl/>
        </w:rPr>
        <w:t>פריטי הביבליוגרפיה והדרכים לאחזר אותם מ</w:t>
      </w:r>
      <w:r w:rsidR="006E3F68" w:rsidRPr="005D335E">
        <w:rPr>
          <w:rFonts w:ascii="David" w:hAnsi="David" w:cs="David"/>
          <w:sz w:val="24"/>
          <w:szCs w:val="24"/>
          <w:rtl/>
        </w:rPr>
        <w:t>עניק</w:t>
      </w:r>
      <w:r w:rsidRPr="005D335E">
        <w:rPr>
          <w:rFonts w:ascii="David" w:hAnsi="David" w:cs="David"/>
          <w:sz w:val="24"/>
          <w:szCs w:val="24"/>
          <w:rtl/>
        </w:rPr>
        <w:t xml:space="preserve">ים לחוקרים, לתלמידים ולציבור הרחב גישה מהירה למאגר ידע </w:t>
      </w:r>
      <w:r w:rsidR="006E3F68" w:rsidRPr="005D335E">
        <w:rPr>
          <w:rFonts w:ascii="David" w:hAnsi="David" w:cs="David"/>
          <w:sz w:val="24"/>
          <w:szCs w:val="24"/>
          <w:rtl/>
        </w:rPr>
        <w:t>ראשון במעלה</w:t>
      </w:r>
      <w:r w:rsidRPr="005D335E">
        <w:rPr>
          <w:rFonts w:ascii="David" w:hAnsi="David" w:cs="David"/>
          <w:sz w:val="24"/>
          <w:szCs w:val="24"/>
          <w:rtl/>
        </w:rPr>
        <w:t xml:space="preserve"> על היהדות בגליציה ובבוקובינה, שחלק ניכר ממנו לא היה נגיש עד </w:t>
      </w:r>
      <w:r w:rsidR="009B221A" w:rsidRPr="005D335E">
        <w:rPr>
          <w:rFonts w:ascii="David" w:hAnsi="David" w:cs="David"/>
          <w:sz w:val="24"/>
          <w:szCs w:val="24"/>
          <w:rtl/>
        </w:rPr>
        <w:t>כ</w:t>
      </w:r>
      <w:r w:rsidRPr="005D335E">
        <w:rPr>
          <w:rFonts w:ascii="David" w:hAnsi="David" w:cs="David"/>
          <w:sz w:val="24"/>
          <w:szCs w:val="24"/>
          <w:rtl/>
        </w:rPr>
        <w:t xml:space="preserve">ה דרך </w:t>
      </w:r>
      <w:r w:rsidR="009B221A" w:rsidRPr="005D335E">
        <w:rPr>
          <w:rFonts w:ascii="David" w:hAnsi="David" w:cs="David"/>
          <w:sz w:val="24"/>
          <w:szCs w:val="24"/>
          <w:rtl/>
        </w:rPr>
        <w:t>ה</w:t>
      </w:r>
      <w:r w:rsidRPr="005D335E">
        <w:rPr>
          <w:rFonts w:ascii="David" w:hAnsi="David" w:cs="David"/>
          <w:sz w:val="24"/>
          <w:szCs w:val="24"/>
          <w:rtl/>
        </w:rPr>
        <w:t xml:space="preserve">מאגרים </w:t>
      </w:r>
      <w:r w:rsidR="009B221A" w:rsidRPr="005D335E">
        <w:rPr>
          <w:rFonts w:ascii="David" w:hAnsi="David" w:cs="David"/>
          <w:sz w:val="24"/>
          <w:szCs w:val="24"/>
          <w:rtl/>
        </w:rPr>
        <w:t>ה</w:t>
      </w:r>
      <w:r w:rsidRPr="005D335E">
        <w:rPr>
          <w:rFonts w:ascii="David" w:hAnsi="David" w:cs="David"/>
          <w:sz w:val="24"/>
          <w:szCs w:val="24"/>
          <w:rtl/>
        </w:rPr>
        <w:t xml:space="preserve">קיימים.  </w:t>
      </w:r>
    </w:p>
    <w:p w:rsidR="006E3F68" w:rsidRPr="005D335E" w:rsidRDefault="006E3F68" w:rsidP="007B0F43">
      <w:pPr>
        <w:shd w:val="clear" w:color="auto" w:fill="FFFFFF"/>
        <w:spacing w:after="0" w:line="240" w:lineRule="auto"/>
        <w:jc w:val="both"/>
        <w:rPr>
          <w:rFonts w:ascii="David" w:hAnsi="David" w:cs="David"/>
          <w:color w:val="000000"/>
          <w:sz w:val="24"/>
          <w:szCs w:val="24"/>
          <w:rtl/>
        </w:rPr>
      </w:pPr>
      <w:r w:rsidRPr="005D335E">
        <w:rPr>
          <w:rFonts w:ascii="David" w:hAnsi="David" w:cs="David"/>
          <w:color w:val="000000"/>
          <w:sz w:val="24"/>
          <w:szCs w:val="24"/>
          <w:rtl/>
        </w:rPr>
        <w:t>המאגר מתבסס על סוגי החומרים הבאים:</w:t>
      </w:r>
    </w:p>
    <w:p w:rsidR="006E3F68" w:rsidRPr="005D335E" w:rsidRDefault="006E3F68" w:rsidP="007B0F43">
      <w:pPr>
        <w:shd w:val="clear" w:color="auto" w:fill="FFFFFF"/>
        <w:spacing w:after="0" w:line="240" w:lineRule="auto"/>
        <w:jc w:val="both"/>
        <w:rPr>
          <w:rFonts w:ascii="David" w:hAnsi="David" w:cs="David"/>
          <w:color w:val="000000"/>
          <w:sz w:val="24"/>
          <w:szCs w:val="24"/>
          <w:rtl/>
        </w:rPr>
      </w:pPr>
      <w:r w:rsidRPr="005D335E">
        <w:rPr>
          <w:rFonts w:ascii="David" w:hAnsi="David" w:cs="David"/>
          <w:color w:val="000000"/>
          <w:sz w:val="24"/>
          <w:szCs w:val="24"/>
          <w:rtl/>
        </w:rPr>
        <w:t>א. </w:t>
      </w:r>
      <w:r w:rsidRPr="005D335E">
        <w:rPr>
          <w:rFonts w:ascii="David" w:hAnsi="David" w:cs="David"/>
          <w:b/>
          <w:bCs/>
          <w:color w:val="000000"/>
          <w:sz w:val="24"/>
          <w:szCs w:val="24"/>
          <w:rtl/>
        </w:rPr>
        <w:t>300 כותרים בקירוב של כתבי עת</w:t>
      </w:r>
      <w:r w:rsidRPr="005D335E">
        <w:rPr>
          <w:rFonts w:ascii="David" w:hAnsi="David" w:cs="David"/>
          <w:color w:val="000000"/>
          <w:sz w:val="24"/>
          <w:szCs w:val="24"/>
          <w:rtl/>
        </w:rPr>
        <w:t> – כוללים סביב 4,000 כרכים. הכותרים שנבחרו מהווים את רוב כתבי העת המרכזיים, המכוננים, בעיקר בעברית, ביידיש ובאנגלית, שבהם חומרים על התפוצות הנדונות בתחומי ההיסטוריה היהודית, לנושאיה, והתרבות היהודית, לענפיה.       </w:t>
      </w:r>
    </w:p>
    <w:p w:rsidR="006E3F68" w:rsidRPr="005D335E" w:rsidRDefault="006E3F68" w:rsidP="007B0F43">
      <w:pPr>
        <w:shd w:val="clear" w:color="auto" w:fill="FFFFFF"/>
        <w:spacing w:after="0" w:line="240" w:lineRule="auto"/>
        <w:jc w:val="both"/>
        <w:rPr>
          <w:rFonts w:ascii="David" w:hAnsi="David" w:cs="David"/>
          <w:color w:val="000000"/>
          <w:sz w:val="24"/>
          <w:szCs w:val="24"/>
          <w:rtl/>
        </w:rPr>
      </w:pPr>
      <w:r w:rsidRPr="005D335E">
        <w:rPr>
          <w:rFonts w:ascii="David" w:hAnsi="David" w:cs="David"/>
          <w:color w:val="000000"/>
          <w:sz w:val="24"/>
          <w:szCs w:val="24"/>
          <w:rtl/>
        </w:rPr>
        <w:t>ב. </w:t>
      </w:r>
      <w:r w:rsidRPr="005D335E">
        <w:rPr>
          <w:rFonts w:ascii="David" w:hAnsi="David" w:cs="David"/>
          <w:b/>
          <w:bCs/>
          <w:color w:val="000000"/>
          <w:sz w:val="24"/>
          <w:szCs w:val="24"/>
          <w:rtl/>
        </w:rPr>
        <w:t>מאות קבצי מאמרים</w:t>
      </w:r>
      <w:r w:rsidRPr="005D335E">
        <w:rPr>
          <w:rFonts w:ascii="David" w:hAnsi="David" w:cs="David"/>
          <w:color w:val="000000"/>
          <w:sz w:val="24"/>
          <w:szCs w:val="24"/>
          <w:rtl/>
        </w:rPr>
        <w:t> – בהם ספרי יובל לכבוד אישים ואוספי מאמרים של מחברים.</w:t>
      </w:r>
    </w:p>
    <w:p w:rsidR="006E3F68" w:rsidRPr="005D335E" w:rsidRDefault="006E3F68" w:rsidP="007B0F43">
      <w:pPr>
        <w:shd w:val="clear" w:color="auto" w:fill="FFFFFF"/>
        <w:spacing w:after="0" w:line="240" w:lineRule="auto"/>
        <w:jc w:val="both"/>
        <w:rPr>
          <w:rFonts w:ascii="David" w:hAnsi="David" w:cs="David"/>
          <w:color w:val="000000"/>
          <w:sz w:val="24"/>
          <w:szCs w:val="24"/>
          <w:rtl/>
        </w:rPr>
      </w:pPr>
      <w:r w:rsidRPr="005D335E">
        <w:rPr>
          <w:rFonts w:ascii="David" w:hAnsi="David" w:cs="David"/>
          <w:color w:val="000000"/>
          <w:sz w:val="24"/>
          <w:szCs w:val="24"/>
          <w:rtl/>
        </w:rPr>
        <w:t>ג. </w:t>
      </w:r>
      <w:r w:rsidRPr="005D335E">
        <w:rPr>
          <w:rFonts w:ascii="David" w:hAnsi="David" w:cs="David"/>
          <w:b/>
          <w:bCs/>
          <w:color w:val="000000"/>
          <w:sz w:val="24"/>
          <w:szCs w:val="24"/>
          <w:rtl/>
        </w:rPr>
        <w:t>מאות מונוגרפיות מחקריות</w:t>
      </w:r>
      <w:r w:rsidRPr="005D335E">
        <w:rPr>
          <w:rFonts w:ascii="David" w:hAnsi="David" w:cs="David"/>
          <w:color w:val="000000"/>
          <w:sz w:val="24"/>
          <w:szCs w:val="24"/>
          <w:rtl/>
        </w:rPr>
        <w:t> בשלל נושאים.</w:t>
      </w:r>
    </w:p>
    <w:p w:rsidR="006E3F68" w:rsidRPr="005D335E" w:rsidRDefault="006E3F68" w:rsidP="007B0F43">
      <w:pPr>
        <w:shd w:val="clear" w:color="auto" w:fill="FFFFFF"/>
        <w:spacing w:after="0" w:line="240" w:lineRule="auto"/>
        <w:jc w:val="both"/>
        <w:rPr>
          <w:rFonts w:ascii="David" w:hAnsi="David" w:cs="David"/>
          <w:color w:val="000000"/>
          <w:sz w:val="24"/>
          <w:szCs w:val="24"/>
          <w:rtl/>
        </w:rPr>
      </w:pPr>
      <w:r w:rsidRPr="005D335E">
        <w:rPr>
          <w:rFonts w:ascii="David" w:hAnsi="David" w:cs="David"/>
          <w:color w:val="000000"/>
          <w:sz w:val="24"/>
          <w:szCs w:val="24"/>
          <w:rtl/>
        </w:rPr>
        <w:t>ד. </w:t>
      </w:r>
      <w:r w:rsidRPr="005D335E">
        <w:rPr>
          <w:rFonts w:ascii="David" w:hAnsi="David" w:cs="David"/>
          <w:b/>
          <w:bCs/>
          <w:color w:val="000000"/>
          <w:sz w:val="24"/>
          <w:szCs w:val="24"/>
          <w:rtl/>
        </w:rPr>
        <w:t>ספרי זיכרון לקהילות שנחרבו</w:t>
      </w:r>
      <w:r w:rsidRPr="005D335E">
        <w:rPr>
          <w:rFonts w:ascii="David" w:hAnsi="David" w:cs="David"/>
          <w:color w:val="000000"/>
          <w:sz w:val="24"/>
          <w:szCs w:val="24"/>
          <w:rtl/>
        </w:rPr>
        <w:t> – מתעדים את תולדותיהן של כ-170 קהילות.</w:t>
      </w:r>
      <w:r w:rsidR="009B221A" w:rsidRPr="005D335E">
        <w:rPr>
          <w:rFonts w:ascii="David" w:hAnsi="David" w:cs="David"/>
          <w:color w:val="000000"/>
          <w:sz w:val="24"/>
          <w:szCs w:val="24"/>
          <w:rtl/>
        </w:rPr>
        <w:t xml:space="preserve"> </w:t>
      </w:r>
    </w:p>
    <w:p w:rsidR="009B221A" w:rsidRPr="002D789B" w:rsidRDefault="009B221A" w:rsidP="005D335E">
      <w:pPr>
        <w:shd w:val="clear" w:color="auto" w:fill="FFFFFF"/>
        <w:spacing w:after="0" w:line="240" w:lineRule="auto"/>
        <w:jc w:val="center"/>
        <w:rPr>
          <w:rFonts w:ascii="David" w:hAnsi="David" w:cs="David"/>
          <w:b/>
          <w:bCs/>
          <w:sz w:val="24"/>
          <w:szCs w:val="24"/>
          <w:rtl/>
        </w:rPr>
      </w:pPr>
      <w:r w:rsidRPr="002D789B">
        <w:rPr>
          <w:rFonts w:ascii="David" w:hAnsi="David" w:cs="David"/>
          <w:b/>
          <w:bCs/>
          <w:sz w:val="24"/>
          <w:szCs w:val="24"/>
          <w:rtl/>
        </w:rPr>
        <w:t>להרחבה על מקורות הביבליוגרפיה – ראו כאן</w:t>
      </w:r>
    </w:p>
    <w:p w:rsidR="009B221A" w:rsidRPr="002D789B" w:rsidRDefault="006E3F68" w:rsidP="007B0F43">
      <w:pPr>
        <w:shd w:val="clear" w:color="auto" w:fill="FFFFFF"/>
        <w:spacing w:after="0" w:line="240" w:lineRule="auto"/>
        <w:jc w:val="both"/>
        <w:rPr>
          <w:rFonts w:ascii="David" w:hAnsi="David" w:cs="David"/>
          <w:b/>
          <w:bCs/>
          <w:sz w:val="24"/>
          <w:szCs w:val="24"/>
          <w:rtl/>
        </w:rPr>
      </w:pPr>
      <w:r w:rsidRPr="002D789B">
        <w:rPr>
          <w:rFonts w:ascii="David" w:hAnsi="David" w:cs="David"/>
          <w:b/>
          <w:bCs/>
          <w:sz w:val="24"/>
          <w:szCs w:val="24"/>
          <w:rtl/>
        </w:rPr>
        <w:t> </w:t>
      </w:r>
      <w:bookmarkStart w:id="0" w:name="_GoBack"/>
      <w:bookmarkEnd w:id="0"/>
    </w:p>
    <w:p w:rsidR="006E3F68" w:rsidRPr="005D335E" w:rsidRDefault="006E3F68" w:rsidP="007B0F43">
      <w:pPr>
        <w:shd w:val="clear" w:color="auto" w:fill="FFFFFF"/>
        <w:spacing w:after="0" w:line="240" w:lineRule="auto"/>
        <w:jc w:val="both"/>
        <w:rPr>
          <w:rFonts w:ascii="David" w:hAnsi="David" w:cs="David"/>
          <w:color w:val="000000"/>
          <w:sz w:val="24"/>
          <w:szCs w:val="24"/>
          <w:rtl/>
        </w:rPr>
      </w:pPr>
      <w:r w:rsidRPr="005D335E">
        <w:rPr>
          <w:rFonts w:ascii="David" w:hAnsi="David" w:cs="David"/>
          <w:color w:val="000000"/>
          <w:sz w:val="24"/>
          <w:szCs w:val="24"/>
          <w:rtl/>
        </w:rPr>
        <w:t xml:space="preserve">כל פריט מוזן לאתר דרך השדות הבאים: </w:t>
      </w:r>
    </w:p>
    <w:p w:rsidR="009B221A" w:rsidRPr="005D335E" w:rsidRDefault="006E3F68" w:rsidP="008E68AC">
      <w:pPr>
        <w:shd w:val="clear" w:color="auto" w:fill="FFFFFF"/>
        <w:spacing w:after="0" w:line="240" w:lineRule="auto"/>
        <w:jc w:val="both"/>
        <w:rPr>
          <w:rFonts w:ascii="David" w:hAnsi="David" w:cs="David"/>
          <w:color w:val="000000"/>
          <w:sz w:val="24"/>
          <w:szCs w:val="24"/>
          <w:rtl/>
        </w:rPr>
      </w:pPr>
      <w:r w:rsidRPr="005D335E">
        <w:rPr>
          <w:rFonts w:ascii="David" w:hAnsi="David" w:cs="David"/>
          <w:color w:val="000000"/>
          <w:sz w:val="24"/>
          <w:szCs w:val="24"/>
          <w:rtl/>
        </w:rPr>
        <w:t xml:space="preserve">א-ו. </w:t>
      </w:r>
      <w:r w:rsidRPr="005D335E">
        <w:rPr>
          <w:rFonts w:ascii="David" w:hAnsi="David" w:cs="David"/>
          <w:b/>
          <w:bCs/>
          <w:color w:val="000000"/>
          <w:sz w:val="24"/>
          <w:szCs w:val="24"/>
          <w:u w:val="single"/>
          <w:rtl/>
        </w:rPr>
        <w:t>שדות רישום הפריט</w:t>
      </w:r>
      <w:r w:rsidRPr="005D335E">
        <w:rPr>
          <w:rFonts w:ascii="David" w:hAnsi="David" w:cs="David"/>
          <w:color w:val="000000"/>
          <w:sz w:val="24"/>
          <w:szCs w:val="24"/>
          <w:rtl/>
        </w:rPr>
        <w:t xml:space="preserve"> (לפי שפת הופעתו) – </w:t>
      </w:r>
      <w:r w:rsidRPr="005D335E">
        <w:rPr>
          <w:rFonts w:ascii="David" w:hAnsi="David" w:cs="David"/>
          <w:b/>
          <w:bCs/>
          <w:color w:val="000000"/>
          <w:sz w:val="24"/>
          <w:szCs w:val="24"/>
          <w:rtl/>
        </w:rPr>
        <w:t>מחבר</w:t>
      </w:r>
      <w:r w:rsidRPr="005D335E">
        <w:rPr>
          <w:rFonts w:ascii="David" w:hAnsi="David" w:cs="David"/>
          <w:color w:val="000000"/>
          <w:sz w:val="24"/>
          <w:szCs w:val="24"/>
          <w:rtl/>
        </w:rPr>
        <w:t>, </w:t>
      </w:r>
      <w:r w:rsidRPr="005D335E">
        <w:rPr>
          <w:rFonts w:ascii="David" w:hAnsi="David" w:cs="David"/>
          <w:b/>
          <w:bCs/>
          <w:color w:val="000000"/>
          <w:sz w:val="24"/>
          <w:szCs w:val="24"/>
          <w:rtl/>
        </w:rPr>
        <w:t>כותר/ כותרת החיבור</w:t>
      </w:r>
      <w:r w:rsidRPr="005D335E">
        <w:rPr>
          <w:rFonts w:ascii="David" w:hAnsi="David" w:cs="David"/>
          <w:color w:val="000000"/>
          <w:sz w:val="24"/>
          <w:szCs w:val="24"/>
          <w:rtl/>
        </w:rPr>
        <w:t> (ספר/ מאמר), </w:t>
      </w:r>
      <w:r w:rsidRPr="005D335E">
        <w:rPr>
          <w:rFonts w:ascii="David" w:hAnsi="David" w:cs="David"/>
          <w:b/>
          <w:bCs/>
          <w:color w:val="000000"/>
          <w:sz w:val="24"/>
          <w:szCs w:val="24"/>
          <w:rtl/>
        </w:rPr>
        <w:t>מקור</w:t>
      </w:r>
      <w:r w:rsidRPr="005D335E">
        <w:rPr>
          <w:rFonts w:ascii="David" w:hAnsi="David" w:cs="David"/>
          <w:color w:val="000000"/>
          <w:sz w:val="24"/>
          <w:szCs w:val="24"/>
          <w:rtl/>
        </w:rPr>
        <w:t> (במת הדפסה, במקרה של מאמר), </w:t>
      </w:r>
      <w:r w:rsidRPr="005D335E">
        <w:rPr>
          <w:rFonts w:ascii="David" w:hAnsi="David" w:cs="David"/>
          <w:b/>
          <w:bCs/>
          <w:color w:val="000000"/>
          <w:sz w:val="24"/>
          <w:szCs w:val="24"/>
          <w:rtl/>
        </w:rPr>
        <w:t>שם ההוצאה</w:t>
      </w:r>
      <w:r w:rsidRPr="005D335E">
        <w:rPr>
          <w:rFonts w:ascii="David" w:hAnsi="David" w:cs="David"/>
          <w:color w:val="000000"/>
          <w:sz w:val="24"/>
          <w:szCs w:val="24"/>
          <w:rtl/>
        </w:rPr>
        <w:t>, </w:t>
      </w:r>
      <w:r w:rsidRPr="005D335E">
        <w:rPr>
          <w:rFonts w:ascii="David" w:hAnsi="David" w:cs="David"/>
          <w:b/>
          <w:bCs/>
          <w:color w:val="000000"/>
          <w:sz w:val="24"/>
          <w:szCs w:val="24"/>
          <w:rtl/>
        </w:rPr>
        <w:t>מקום הדפוס</w:t>
      </w:r>
      <w:r w:rsidRPr="005D335E">
        <w:rPr>
          <w:rFonts w:ascii="David" w:hAnsi="David" w:cs="David"/>
          <w:color w:val="000000"/>
          <w:sz w:val="24"/>
          <w:szCs w:val="24"/>
          <w:rtl/>
        </w:rPr>
        <w:t>, </w:t>
      </w:r>
      <w:r w:rsidRPr="005D335E">
        <w:rPr>
          <w:rFonts w:ascii="David" w:hAnsi="David" w:cs="David"/>
          <w:b/>
          <w:bCs/>
          <w:color w:val="000000"/>
          <w:sz w:val="24"/>
          <w:szCs w:val="24"/>
          <w:rtl/>
        </w:rPr>
        <w:t>שנת ההדפסה</w:t>
      </w:r>
      <w:r w:rsidRPr="005D335E">
        <w:rPr>
          <w:rFonts w:ascii="David" w:hAnsi="David" w:cs="David"/>
          <w:color w:val="000000"/>
          <w:sz w:val="24"/>
          <w:szCs w:val="24"/>
          <w:rtl/>
        </w:rPr>
        <w:t>;</w:t>
      </w:r>
      <w:r w:rsidR="009B221A" w:rsidRPr="005D335E">
        <w:rPr>
          <w:rFonts w:ascii="David" w:hAnsi="David" w:cs="David"/>
          <w:color w:val="000000"/>
          <w:sz w:val="24"/>
          <w:szCs w:val="24"/>
          <w:rtl/>
        </w:rPr>
        <w:t xml:space="preserve"> ז</w:t>
      </w:r>
      <w:r w:rsidRPr="005D335E">
        <w:rPr>
          <w:rFonts w:ascii="David" w:hAnsi="David" w:cs="David"/>
          <w:color w:val="000000"/>
          <w:sz w:val="24"/>
          <w:szCs w:val="24"/>
          <w:rtl/>
        </w:rPr>
        <w:t>. </w:t>
      </w:r>
      <w:r w:rsidRPr="005D335E">
        <w:rPr>
          <w:rFonts w:ascii="David" w:hAnsi="David" w:cs="David"/>
          <w:b/>
          <w:bCs/>
          <w:color w:val="000000"/>
          <w:sz w:val="24"/>
          <w:szCs w:val="24"/>
          <w:u w:val="single"/>
          <w:rtl/>
        </w:rPr>
        <w:t>הערות</w:t>
      </w:r>
      <w:r w:rsidRPr="005D335E">
        <w:rPr>
          <w:rFonts w:ascii="David" w:hAnsi="David" w:cs="David"/>
          <w:color w:val="000000"/>
          <w:sz w:val="24"/>
          <w:szCs w:val="24"/>
          <w:rtl/>
        </w:rPr>
        <w:t xml:space="preserve"> (בעברית ובאנגלית) – מתארות את זיקת הפריט ליהדות </w:t>
      </w:r>
      <w:r w:rsidR="008E68AC">
        <w:rPr>
          <w:rFonts w:ascii="David" w:hAnsi="David" w:cs="David"/>
          <w:color w:val="000000"/>
          <w:sz w:val="24"/>
          <w:szCs w:val="24"/>
          <w:rtl/>
        </w:rPr>
        <w:t>גליציה-בוקובינה</w:t>
      </w:r>
      <w:r w:rsidRPr="005D335E">
        <w:rPr>
          <w:rFonts w:ascii="David" w:hAnsi="David" w:cs="David"/>
          <w:color w:val="000000"/>
          <w:sz w:val="24"/>
          <w:szCs w:val="24"/>
          <w:rtl/>
        </w:rPr>
        <w:t xml:space="preserve"> ותורמות מידע ביבליוגרפי על מהדורות וגרסאות נוספות, על תרגומים ועל מאמרי ביקורת על הפריט;</w:t>
      </w:r>
      <w:r w:rsidR="009B221A" w:rsidRPr="005D335E">
        <w:rPr>
          <w:rFonts w:ascii="David" w:hAnsi="David" w:cs="David"/>
          <w:color w:val="000000"/>
          <w:sz w:val="24"/>
          <w:szCs w:val="24"/>
          <w:rtl/>
        </w:rPr>
        <w:t xml:space="preserve"> </w:t>
      </w:r>
    </w:p>
    <w:p w:rsidR="009B221A" w:rsidRPr="005D335E" w:rsidRDefault="006E3F68" w:rsidP="008E68AC">
      <w:pPr>
        <w:shd w:val="clear" w:color="auto" w:fill="FFFFFF"/>
        <w:spacing w:after="0" w:line="240" w:lineRule="auto"/>
        <w:jc w:val="both"/>
        <w:rPr>
          <w:rFonts w:ascii="David" w:hAnsi="David" w:cs="David"/>
          <w:color w:val="000000"/>
          <w:sz w:val="24"/>
          <w:szCs w:val="24"/>
          <w:rtl/>
        </w:rPr>
      </w:pPr>
      <w:r w:rsidRPr="005D335E">
        <w:rPr>
          <w:rFonts w:ascii="David" w:hAnsi="David" w:cs="David"/>
          <w:color w:val="000000"/>
          <w:sz w:val="24"/>
          <w:szCs w:val="24"/>
          <w:rtl/>
        </w:rPr>
        <w:t>ח. </w:t>
      </w:r>
      <w:r w:rsidRPr="005D335E">
        <w:rPr>
          <w:rFonts w:ascii="David" w:hAnsi="David" w:cs="David"/>
          <w:b/>
          <w:bCs/>
          <w:color w:val="000000"/>
          <w:sz w:val="24"/>
          <w:szCs w:val="24"/>
          <w:u w:val="single"/>
          <w:rtl/>
        </w:rPr>
        <w:t>נושא/ נושאים</w:t>
      </w:r>
      <w:r w:rsidRPr="005D335E">
        <w:rPr>
          <w:rFonts w:ascii="David" w:hAnsi="David" w:cs="David"/>
          <w:color w:val="000000"/>
          <w:sz w:val="24"/>
          <w:szCs w:val="24"/>
          <w:rtl/>
        </w:rPr>
        <w:t xml:space="preserve">: </w:t>
      </w:r>
      <w:r w:rsidR="009B221A" w:rsidRPr="005D335E">
        <w:rPr>
          <w:rFonts w:ascii="David" w:hAnsi="David" w:cs="David"/>
          <w:color w:val="000000"/>
          <w:sz w:val="24"/>
          <w:szCs w:val="24"/>
          <w:rtl/>
        </w:rPr>
        <w:t xml:space="preserve">כ-30 נושאים ראשיים שלפיהם הפריט סווג, בהם </w:t>
      </w:r>
      <w:r w:rsidR="009B221A" w:rsidRPr="005D335E">
        <w:rPr>
          <w:rFonts w:ascii="David" w:hAnsi="David" w:cs="David"/>
          <w:b/>
          <w:bCs/>
          <w:color w:val="000000"/>
          <w:sz w:val="24"/>
          <w:szCs w:val="24"/>
          <w:rtl/>
        </w:rPr>
        <w:t>הקשר כללי</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סקירות כלליות</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ספרות יעץ וקבצי ביוגרפיות</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בוקובינה</w:t>
      </w:r>
      <w:r w:rsidR="009B221A" w:rsidRPr="005D335E">
        <w:rPr>
          <w:rFonts w:ascii="David" w:hAnsi="David" w:cs="David"/>
          <w:color w:val="000000"/>
          <w:sz w:val="24"/>
          <w:szCs w:val="24"/>
          <w:rtl/>
        </w:rPr>
        <w:t xml:space="preserve">, ושלל תחומי מחקר ממוקדים, ובהם </w:t>
      </w:r>
      <w:r w:rsidR="009B221A" w:rsidRPr="005D335E">
        <w:rPr>
          <w:rFonts w:ascii="David" w:hAnsi="David" w:cs="David"/>
          <w:b/>
          <w:bCs/>
          <w:color w:val="000000"/>
          <w:sz w:val="24"/>
          <w:szCs w:val="24"/>
          <w:rtl/>
        </w:rPr>
        <w:t>מעמד משפטי</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קהילות ומוסדות</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פוליטיקה</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לאומיות</w:t>
      </w:r>
      <w:r w:rsidR="009B221A" w:rsidRPr="005D335E">
        <w:rPr>
          <w:rFonts w:ascii="David" w:hAnsi="David" w:cs="David"/>
          <w:color w:val="000000"/>
          <w:sz w:val="24"/>
          <w:szCs w:val="24"/>
          <w:rtl/>
        </w:rPr>
        <w:t xml:space="preserve"> (כולל ציונות), </w:t>
      </w:r>
      <w:r w:rsidR="009B221A" w:rsidRPr="005D335E">
        <w:rPr>
          <w:rFonts w:ascii="David" w:hAnsi="David" w:cs="David"/>
          <w:b/>
          <w:bCs/>
          <w:color w:val="000000"/>
          <w:sz w:val="24"/>
          <w:szCs w:val="24"/>
          <w:rtl/>
        </w:rPr>
        <w:t>סוציאליזם</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כלכלה</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דמוגרפיה וסטטיסטיקה</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גנאלוגיה</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דת ורבנות</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חסידות</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השכלה וחכמת ישראל</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ספרות יפה</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עיתונות ודפוס</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אמנות</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תאטרון</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מוזיקה</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חינוך</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יידיש</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פולקלור</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קראים</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אנטישמיות ופרעות</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היהודים וסביבתם</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הגירה ותפוצה</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מלחמת העולם הראשונה</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ארץ ישראל</w:t>
      </w:r>
      <w:r w:rsidR="009B221A" w:rsidRPr="005D335E">
        <w:rPr>
          <w:rFonts w:ascii="David" w:hAnsi="David" w:cs="David"/>
          <w:color w:val="000000"/>
          <w:sz w:val="24"/>
          <w:szCs w:val="24"/>
          <w:rtl/>
        </w:rPr>
        <w:t xml:space="preserve">, </w:t>
      </w:r>
      <w:r w:rsidR="009B221A" w:rsidRPr="005D335E">
        <w:rPr>
          <w:rFonts w:ascii="David" w:hAnsi="David" w:cs="David"/>
          <w:b/>
          <w:bCs/>
          <w:color w:val="000000"/>
          <w:sz w:val="24"/>
          <w:szCs w:val="24"/>
          <w:rtl/>
        </w:rPr>
        <w:t>זיכרון והנצחה</w:t>
      </w:r>
      <w:r w:rsidR="009B221A" w:rsidRPr="005D335E">
        <w:rPr>
          <w:rFonts w:ascii="David" w:hAnsi="David" w:cs="David"/>
          <w:color w:val="000000"/>
          <w:sz w:val="24"/>
          <w:szCs w:val="24"/>
          <w:rtl/>
        </w:rPr>
        <w:t xml:space="preserve">;  </w:t>
      </w:r>
    </w:p>
    <w:p w:rsidR="006034BF" w:rsidRDefault="009B221A" w:rsidP="008E68AC">
      <w:pPr>
        <w:shd w:val="clear" w:color="auto" w:fill="FFFFFF"/>
        <w:spacing w:after="0" w:line="240" w:lineRule="auto"/>
        <w:jc w:val="both"/>
        <w:rPr>
          <w:rFonts w:ascii="David" w:hAnsi="David" w:cs="David"/>
          <w:color w:val="000000"/>
          <w:sz w:val="24"/>
          <w:szCs w:val="24"/>
          <w:rtl/>
        </w:rPr>
      </w:pPr>
      <w:r w:rsidRPr="005D335E">
        <w:rPr>
          <w:rFonts w:ascii="David" w:hAnsi="David" w:cs="David"/>
          <w:color w:val="000000"/>
          <w:sz w:val="24"/>
          <w:szCs w:val="24"/>
          <w:rtl/>
        </w:rPr>
        <w:t xml:space="preserve">ט. </w:t>
      </w:r>
      <w:r w:rsidRPr="005D335E">
        <w:rPr>
          <w:rFonts w:ascii="David" w:hAnsi="David" w:cs="David"/>
          <w:b/>
          <w:bCs/>
          <w:color w:val="000000"/>
          <w:sz w:val="24"/>
          <w:szCs w:val="24"/>
          <w:u w:val="single"/>
          <w:rtl/>
        </w:rPr>
        <w:t>קהילה/ קהילות</w:t>
      </w:r>
      <w:r w:rsidRPr="005D335E">
        <w:rPr>
          <w:rFonts w:ascii="David" w:hAnsi="David" w:cs="David"/>
          <w:color w:val="000000"/>
          <w:sz w:val="24"/>
          <w:szCs w:val="24"/>
          <w:rtl/>
        </w:rPr>
        <w:t xml:space="preserve">; </w:t>
      </w:r>
    </w:p>
    <w:p w:rsidR="009B221A" w:rsidRPr="005D335E" w:rsidRDefault="006034BF" w:rsidP="008E68AC">
      <w:pPr>
        <w:shd w:val="clear" w:color="auto" w:fill="FFFFFF"/>
        <w:spacing w:after="0" w:line="240" w:lineRule="auto"/>
        <w:jc w:val="both"/>
        <w:rPr>
          <w:rFonts w:ascii="David" w:hAnsi="David" w:cs="David"/>
          <w:color w:val="000000"/>
          <w:sz w:val="24"/>
          <w:szCs w:val="24"/>
          <w:rtl/>
        </w:rPr>
      </w:pPr>
      <w:r>
        <w:rPr>
          <w:rFonts w:ascii="David" w:hAnsi="David" w:cs="David" w:hint="cs"/>
          <w:color w:val="000000"/>
          <w:sz w:val="24"/>
          <w:szCs w:val="24"/>
          <w:rtl/>
        </w:rPr>
        <w:t xml:space="preserve">י. </w:t>
      </w:r>
      <w:r w:rsidRPr="006034BF">
        <w:rPr>
          <w:rFonts w:ascii="David" w:hAnsi="David" w:cs="David" w:hint="cs"/>
          <w:b/>
          <w:bCs/>
          <w:color w:val="000000"/>
          <w:sz w:val="24"/>
          <w:szCs w:val="24"/>
          <w:u w:val="single"/>
          <w:rtl/>
        </w:rPr>
        <w:t>אישים</w:t>
      </w:r>
      <w:r>
        <w:rPr>
          <w:rFonts w:ascii="David" w:hAnsi="David" w:cs="David" w:hint="cs"/>
          <w:color w:val="000000"/>
          <w:sz w:val="24"/>
          <w:szCs w:val="24"/>
          <w:rtl/>
        </w:rPr>
        <w:t>;</w:t>
      </w:r>
      <w:r w:rsidR="009B221A" w:rsidRPr="005D335E">
        <w:rPr>
          <w:rFonts w:ascii="David" w:hAnsi="David" w:cs="David"/>
          <w:color w:val="000000"/>
          <w:sz w:val="24"/>
          <w:szCs w:val="24"/>
          <w:rtl/>
        </w:rPr>
        <w:t xml:space="preserve">  </w:t>
      </w:r>
    </w:p>
    <w:p w:rsidR="009B221A" w:rsidRPr="005D335E" w:rsidRDefault="009B221A" w:rsidP="006A0818">
      <w:pPr>
        <w:shd w:val="clear" w:color="auto" w:fill="FFFFFF"/>
        <w:spacing w:after="0" w:line="240" w:lineRule="auto"/>
        <w:jc w:val="both"/>
        <w:rPr>
          <w:rFonts w:ascii="David" w:hAnsi="David" w:cs="David"/>
          <w:color w:val="FF0000"/>
          <w:sz w:val="24"/>
          <w:szCs w:val="24"/>
          <w:shd w:val="clear" w:color="auto" w:fill="FFFFFF"/>
          <w:rtl/>
        </w:rPr>
      </w:pPr>
      <w:r w:rsidRPr="005D335E">
        <w:rPr>
          <w:rFonts w:ascii="David" w:hAnsi="David" w:cs="David"/>
          <w:color w:val="000000"/>
          <w:sz w:val="24"/>
          <w:szCs w:val="24"/>
          <w:rtl/>
        </w:rPr>
        <w:t xml:space="preserve">י. </w:t>
      </w:r>
      <w:r w:rsidRPr="006034BF">
        <w:rPr>
          <w:rFonts w:ascii="David" w:hAnsi="David" w:cs="David"/>
          <w:b/>
          <w:bCs/>
          <w:color w:val="000000"/>
          <w:sz w:val="24"/>
          <w:szCs w:val="24"/>
          <w:u w:val="single"/>
          <w:rtl/>
        </w:rPr>
        <w:t>שפת הפריט</w:t>
      </w:r>
      <w:r w:rsidRPr="005D335E">
        <w:rPr>
          <w:rFonts w:ascii="David" w:hAnsi="David" w:cs="David"/>
          <w:color w:val="000000"/>
          <w:sz w:val="24"/>
          <w:szCs w:val="24"/>
          <w:rtl/>
        </w:rPr>
        <w:t>.</w:t>
      </w:r>
    </w:p>
    <w:p w:rsidR="009B221A" w:rsidRPr="005D335E" w:rsidRDefault="009B221A" w:rsidP="009B221A">
      <w:pPr>
        <w:shd w:val="clear" w:color="auto" w:fill="FFFFFF"/>
        <w:spacing w:after="0" w:line="240" w:lineRule="auto"/>
        <w:rPr>
          <w:rFonts w:ascii="David" w:hAnsi="David" w:cs="David"/>
          <w:color w:val="FF0000"/>
          <w:sz w:val="24"/>
          <w:szCs w:val="24"/>
          <w:shd w:val="clear" w:color="auto" w:fill="FFFFFF"/>
          <w:rtl/>
        </w:rPr>
      </w:pPr>
    </w:p>
    <w:p w:rsidR="006034BF" w:rsidRDefault="009B221A" w:rsidP="006034BF">
      <w:pPr>
        <w:shd w:val="clear" w:color="auto" w:fill="FFFFFF"/>
        <w:spacing w:after="0" w:line="240" w:lineRule="auto"/>
        <w:rPr>
          <w:rFonts w:ascii="David" w:hAnsi="David" w:cs="David"/>
          <w:sz w:val="24"/>
          <w:szCs w:val="24"/>
          <w:shd w:val="clear" w:color="auto" w:fill="FFFFFF"/>
          <w:rtl/>
        </w:rPr>
      </w:pPr>
      <w:r w:rsidRPr="006034BF">
        <w:rPr>
          <w:rFonts w:ascii="David" w:hAnsi="David" w:cs="David"/>
          <w:sz w:val="24"/>
          <w:szCs w:val="24"/>
          <w:shd w:val="clear" w:color="auto" w:fill="FFFFFF"/>
          <w:rtl/>
        </w:rPr>
        <w:t>הביבליוגרפיה היא פרויקט משותף של עמותת יהדות גליציה ובוקובינה ושל אוניברסיטת חיפה</w:t>
      </w:r>
      <w:r w:rsidR="006034BF" w:rsidRPr="006034BF">
        <w:rPr>
          <w:rFonts w:ascii="David" w:hAnsi="David" w:cs="David" w:hint="cs"/>
          <w:sz w:val="24"/>
          <w:szCs w:val="24"/>
          <w:shd w:val="clear" w:color="auto" w:fill="FFFFFF"/>
          <w:rtl/>
        </w:rPr>
        <w:t>.</w:t>
      </w:r>
    </w:p>
    <w:p w:rsidR="002D789B" w:rsidRDefault="002D789B" w:rsidP="006034BF">
      <w:pPr>
        <w:shd w:val="clear" w:color="auto" w:fill="FFFFFF"/>
        <w:spacing w:after="0" w:line="240" w:lineRule="auto"/>
        <w:rPr>
          <w:rFonts w:ascii="David" w:hAnsi="David" w:cs="David"/>
          <w:sz w:val="24"/>
          <w:szCs w:val="24"/>
          <w:shd w:val="clear" w:color="auto" w:fill="FFFFFF"/>
          <w:rtl/>
        </w:rPr>
      </w:pPr>
    </w:p>
    <w:p w:rsidR="002D789B" w:rsidRPr="005172F1" w:rsidRDefault="002D789B" w:rsidP="002D789B">
      <w:pPr>
        <w:jc w:val="center"/>
        <w:rPr>
          <w:rFonts w:ascii="David" w:hAnsi="David" w:cs="David"/>
          <w:b/>
          <w:bCs/>
          <w:rtl/>
        </w:rPr>
      </w:pPr>
      <w:r w:rsidRPr="005172F1">
        <w:rPr>
          <w:rFonts w:ascii="David" w:hAnsi="David" w:cs="David"/>
          <w:b/>
          <w:bCs/>
          <w:rtl/>
        </w:rPr>
        <w:t>הביבליוגרפי</w:t>
      </w:r>
      <w:r>
        <w:rPr>
          <w:rFonts w:ascii="David" w:hAnsi="David" w:cs="David" w:hint="cs"/>
          <w:b/>
          <w:bCs/>
          <w:rtl/>
        </w:rPr>
        <w:t>ה של יהדות גליציה ובוקובינה: מכלולי מקורות עיקריים</w:t>
      </w:r>
    </w:p>
    <w:p w:rsidR="002D789B" w:rsidRPr="005172F1" w:rsidRDefault="002D789B" w:rsidP="002D789B">
      <w:pPr>
        <w:rPr>
          <w:rFonts w:ascii="David" w:hAnsi="David" w:cs="David"/>
          <w:rtl/>
        </w:rPr>
      </w:pPr>
    </w:p>
    <w:p w:rsidR="002D789B" w:rsidRPr="00F848E9" w:rsidRDefault="002D789B" w:rsidP="002D789B">
      <w:pPr>
        <w:rPr>
          <w:rFonts w:ascii="David" w:hAnsi="David" w:cs="David"/>
        </w:rPr>
      </w:pPr>
      <w:r>
        <w:rPr>
          <w:rFonts w:ascii="David" w:hAnsi="David" w:cs="David" w:hint="cs"/>
          <w:b/>
          <w:bCs/>
          <w:rtl/>
        </w:rPr>
        <w:t xml:space="preserve">א. </w:t>
      </w:r>
      <w:r w:rsidRPr="00F848E9">
        <w:rPr>
          <w:rFonts w:ascii="David" w:hAnsi="David" w:cs="David" w:hint="cs"/>
          <w:b/>
          <w:bCs/>
          <w:rtl/>
        </w:rPr>
        <w:t>ספרי יע"ץ, אנציקלופדיות, לקסיקונים, ביבליוגרפיות וקובצי ביוגרפיות</w:t>
      </w:r>
      <w:r w:rsidRPr="00F848E9">
        <w:rPr>
          <w:rFonts w:ascii="David" w:hAnsi="David" w:cs="David" w:hint="cs"/>
          <w:rtl/>
        </w:rPr>
        <w:t>:</w:t>
      </w:r>
    </w:p>
    <w:p w:rsidR="002D789B" w:rsidRDefault="002D789B" w:rsidP="002D789B">
      <w:pPr>
        <w:jc w:val="both"/>
        <w:rPr>
          <w:rFonts w:ascii="David" w:hAnsi="David" w:cs="David"/>
          <w:rtl/>
        </w:rPr>
      </w:pPr>
      <w:r>
        <w:rPr>
          <w:rFonts w:ascii="David" w:hAnsi="David" w:cs="David" w:hint="cs"/>
          <w:rtl/>
        </w:rPr>
        <w:t xml:space="preserve">ב. </w:t>
      </w:r>
      <w:r w:rsidRPr="005420BA">
        <w:rPr>
          <w:rFonts w:ascii="David" w:hAnsi="David" w:cs="David" w:hint="cs"/>
          <w:b/>
          <w:bCs/>
          <w:rtl/>
        </w:rPr>
        <w:t>עיתונות תקופתית</w:t>
      </w:r>
      <w:r>
        <w:rPr>
          <w:rFonts w:ascii="David" w:hAnsi="David" w:cs="David" w:hint="cs"/>
          <w:b/>
          <w:bCs/>
          <w:rtl/>
        </w:rPr>
        <w:t>:</w:t>
      </w:r>
      <w:r>
        <w:rPr>
          <w:rFonts w:ascii="David" w:hAnsi="David" w:cs="David" w:hint="cs"/>
          <w:rtl/>
        </w:rPr>
        <w:t xml:space="preserve"> מאמרים וחלקי מאמרים על יהדות גליציה-בוקובינה, לקהילותיה ולאישיה, פירות מעבר שיטתי על מאות כותרים של עיתונות תקופתית יהודית (יומונים, שבועונים, ירחונים, רבעונים ושנתונים) שהופיעו בעיקר החל משלהי המאה ה-19, במיוחד בעברית וביידיש, אך גם בגרמנית ובאנגלית. כותרים אלו, הכוללים בחשבון כולל אלפי כרכים, מכסים את רוב הספרות התקופתית העיקרית בתחומי ההיסטוריה, המחקר, הספרות והתרבות בעברית וביידיש (כתבי העת שנמשכת הופעתם מסומנים ב-*). </w:t>
      </w:r>
    </w:p>
    <w:p w:rsidR="002D789B" w:rsidRDefault="002D789B" w:rsidP="002D789B">
      <w:pPr>
        <w:rPr>
          <w:rFonts w:ascii="David" w:hAnsi="David" w:cs="David"/>
          <w:rtl/>
        </w:rPr>
      </w:pPr>
    </w:p>
    <w:p w:rsidR="002D789B" w:rsidRPr="00377386" w:rsidRDefault="002D789B" w:rsidP="002D789B">
      <w:pPr>
        <w:rPr>
          <w:rStyle w:val="apple-converted-space"/>
          <w:rFonts w:cs="David"/>
          <w:shd w:val="clear" w:color="auto" w:fill="FFFFFF"/>
          <w:rtl/>
        </w:rPr>
      </w:pPr>
      <w:r>
        <w:rPr>
          <w:rStyle w:val="apple-converted-space"/>
          <w:rFonts w:cs="David" w:hint="cs"/>
          <w:shd w:val="clear" w:color="auto" w:fill="FFFFFF"/>
          <w:rtl/>
        </w:rPr>
        <w:t xml:space="preserve">1888 </w:t>
      </w:r>
      <w:r>
        <w:rPr>
          <w:rStyle w:val="apple-converted-space"/>
          <w:rFonts w:cs="David"/>
          <w:shd w:val="clear" w:color="auto" w:fill="FFFFFF"/>
          <w:rtl/>
        </w:rPr>
        <w:t>–</w:t>
      </w:r>
      <w:r>
        <w:rPr>
          <w:rStyle w:val="apple-converted-space"/>
          <w:rFonts w:cs="David" w:hint="cs"/>
          <w:shd w:val="clear" w:color="auto" w:fill="FFFFFF"/>
          <w:rtl/>
        </w:rPr>
        <w:t xml:space="preserve"> </w:t>
      </w:r>
      <w:r w:rsidRPr="00963E78">
        <w:rPr>
          <w:rStyle w:val="apple-converted-space"/>
          <w:rFonts w:cs="David" w:hint="cs"/>
          <w:shd w:val="clear" w:color="auto" w:fill="FFFFFF"/>
          <w:rtl/>
        </w:rPr>
        <w:t>2021</w:t>
      </w:r>
      <w:r>
        <w:rPr>
          <w:rStyle w:val="apple-converted-space"/>
          <w:rFonts w:cs="David" w:hint="cs"/>
          <w:shd w:val="clear" w:color="auto" w:fill="FFFFFF"/>
          <w:rtl/>
        </w:rPr>
        <w:t xml:space="preserve">: </w:t>
      </w:r>
      <w:r w:rsidRPr="00236844">
        <w:rPr>
          <w:rStyle w:val="apple-converted-space"/>
          <w:rFonts w:cs="David"/>
          <w:i/>
          <w:iCs/>
          <w:shd w:val="clear" w:color="auto" w:fill="FFFFFF"/>
        </w:rPr>
        <w:t>Jewish Quarterly Review</w:t>
      </w:r>
      <w:r>
        <w:rPr>
          <w:rStyle w:val="apple-converted-space"/>
          <w:rFonts w:cs="David" w:hint="cs"/>
          <w:shd w:val="clear" w:color="auto" w:fill="FFFFFF"/>
          <w:rtl/>
        </w:rPr>
        <w:t xml:space="preserve"> </w:t>
      </w:r>
      <w:r>
        <w:rPr>
          <w:rStyle w:val="apple-converted-space"/>
          <w:rFonts w:cs="David"/>
          <w:shd w:val="clear" w:color="auto" w:fill="FFFFFF"/>
          <w:rtl/>
        </w:rPr>
        <w:t>–</w:t>
      </w:r>
      <w:r>
        <w:rPr>
          <w:rStyle w:val="apple-converted-space"/>
          <w:rFonts w:cs="David" w:hint="cs"/>
          <w:shd w:val="clear" w:color="auto" w:fill="FFFFFF"/>
          <w:rtl/>
        </w:rPr>
        <w:t xml:space="preserve"> 130 כרכים</w:t>
      </w:r>
    </w:p>
    <w:p w:rsidR="002D789B" w:rsidRDefault="002D789B" w:rsidP="002D789B">
      <w:pPr>
        <w:rPr>
          <w:rStyle w:val="apple-converted-space"/>
          <w:rFonts w:cs="David"/>
          <w:shd w:val="clear" w:color="auto" w:fill="FFFFFF"/>
          <w:rtl/>
        </w:rPr>
      </w:pPr>
      <w:r>
        <w:rPr>
          <w:rStyle w:val="apple-converted-space"/>
          <w:rFonts w:cs="David" w:hint="cs"/>
          <w:shd w:val="clear" w:color="auto" w:fill="FFFFFF"/>
          <w:rtl/>
        </w:rPr>
        <w:t xml:space="preserve">1891: 'החוקר' </w:t>
      </w:r>
      <w:r>
        <w:rPr>
          <w:rStyle w:val="apple-converted-space"/>
          <w:rFonts w:cs="David"/>
          <w:shd w:val="clear" w:color="auto" w:fill="FFFFFF"/>
          <w:rtl/>
        </w:rPr>
        <w:t>–</w:t>
      </w:r>
      <w:r>
        <w:rPr>
          <w:rStyle w:val="apple-converted-space"/>
          <w:rFonts w:cs="David" w:hint="cs"/>
          <w:shd w:val="clear" w:color="auto" w:fill="FFFFFF"/>
          <w:rtl/>
        </w:rPr>
        <w:t xml:space="preserve"> כ-15 חוברות</w:t>
      </w:r>
    </w:p>
    <w:p w:rsidR="002D789B" w:rsidRPr="00377386" w:rsidRDefault="002D789B" w:rsidP="002D789B">
      <w:pPr>
        <w:rPr>
          <w:rStyle w:val="apple-converted-space"/>
          <w:rFonts w:cs="David"/>
          <w:shd w:val="clear" w:color="auto" w:fill="FFFFFF"/>
          <w:rtl/>
        </w:rPr>
      </w:pPr>
      <w:r>
        <w:rPr>
          <w:rStyle w:val="apple-converted-space"/>
          <w:rFonts w:cs="David" w:hint="cs"/>
          <w:shd w:val="clear" w:color="auto" w:fill="FFFFFF"/>
          <w:rtl/>
        </w:rPr>
        <w:t xml:space="preserve">1891: 'העם' </w:t>
      </w:r>
      <w:r>
        <w:rPr>
          <w:rStyle w:val="apple-converted-space"/>
          <w:rFonts w:cs="David"/>
          <w:shd w:val="clear" w:color="auto" w:fill="FFFFFF"/>
          <w:rtl/>
        </w:rPr>
        <w:t>–</w:t>
      </w:r>
      <w:r>
        <w:rPr>
          <w:rStyle w:val="apple-converted-space"/>
          <w:rFonts w:cs="David" w:hint="cs"/>
          <w:shd w:val="clear" w:color="auto" w:fill="FFFFFF"/>
          <w:rtl/>
        </w:rPr>
        <w:t xml:space="preserve"> 5 חוברות</w:t>
      </w:r>
    </w:p>
    <w:p w:rsidR="002D789B" w:rsidRPr="00377386" w:rsidRDefault="002D789B" w:rsidP="002D789B">
      <w:pPr>
        <w:rPr>
          <w:rStyle w:val="apple-converted-space"/>
          <w:rFonts w:cs="David"/>
          <w:shd w:val="clear" w:color="auto" w:fill="FFFFFF"/>
          <w:rtl/>
        </w:rPr>
      </w:pPr>
      <w:r w:rsidRPr="00377386">
        <w:rPr>
          <w:rStyle w:val="apple-converted-space"/>
          <w:rFonts w:cs="David" w:hint="cs"/>
          <w:shd w:val="clear" w:color="auto" w:fill="FFFFFF"/>
          <w:rtl/>
        </w:rPr>
        <w:t>1893</w:t>
      </w:r>
      <w:r w:rsidRPr="00377386">
        <w:rPr>
          <w:rStyle w:val="apple-converted-space"/>
          <w:rFonts w:cs="David"/>
          <w:shd w:val="clear" w:color="auto" w:fill="FFFFFF"/>
          <w:rtl/>
        </w:rPr>
        <w:t>—</w:t>
      </w:r>
      <w:r>
        <w:rPr>
          <w:rStyle w:val="apple-converted-space"/>
          <w:rFonts w:cs="David" w:hint="cs"/>
          <w:shd w:val="clear" w:color="auto" w:fill="FFFFFF"/>
          <w:rtl/>
        </w:rPr>
        <w:t>1923:</w:t>
      </w:r>
      <w:r w:rsidRPr="00377386">
        <w:rPr>
          <w:rStyle w:val="apple-converted-space"/>
          <w:rFonts w:cs="David" w:hint="cs"/>
          <w:shd w:val="clear" w:color="auto" w:fill="FFFFFF"/>
          <w:rtl/>
        </w:rPr>
        <w:t xml:space="preserve"> </w:t>
      </w:r>
      <w:r>
        <w:rPr>
          <w:rStyle w:val="apple-converted-space"/>
          <w:rFonts w:cs="David" w:hint="cs"/>
          <w:shd w:val="clear" w:color="auto" w:fill="FFFFFF"/>
          <w:rtl/>
        </w:rPr>
        <w:t>'</w:t>
      </w:r>
      <w:r w:rsidRPr="00377386">
        <w:rPr>
          <w:rStyle w:val="apple-converted-space"/>
          <w:rFonts w:cs="David" w:hint="cs"/>
          <w:shd w:val="clear" w:color="auto" w:fill="FFFFFF"/>
          <w:rtl/>
        </w:rPr>
        <w:t>אחיאסף</w:t>
      </w:r>
      <w:r>
        <w:rPr>
          <w:rStyle w:val="apple-converted-space"/>
          <w:rFonts w:cs="David" w:hint="cs"/>
          <w:shd w:val="clear" w:color="auto" w:fill="FFFFFF"/>
          <w:rtl/>
        </w:rPr>
        <w:t>'</w:t>
      </w:r>
      <w:r w:rsidRPr="00377386">
        <w:rPr>
          <w:rStyle w:val="apple-converted-space"/>
          <w:rFonts w:cs="David" w:hint="cs"/>
          <w:shd w:val="clear" w:color="auto" w:fill="FFFFFF"/>
          <w:rtl/>
        </w:rPr>
        <w:t xml:space="preserve"> </w:t>
      </w:r>
      <w:r w:rsidRPr="00377386">
        <w:rPr>
          <w:rStyle w:val="apple-converted-space"/>
          <w:rFonts w:cs="David"/>
          <w:shd w:val="clear" w:color="auto" w:fill="FFFFFF"/>
          <w:rtl/>
        </w:rPr>
        <w:t>–</w:t>
      </w:r>
      <w:r w:rsidRPr="00377386">
        <w:rPr>
          <w:rStyle w:val="apple-converted-space"/>
          <w:rFonts w:cs="David" w:hint="cs"/>
          <w:shd w:val="clear" w:color="auto" w:fill="FFFFFF"/>
          <w:rtl/>
        </w:rPr>
        <w:t xml:space="preserve"> 13 שנתונים</w:t>
      </w:r>
    </w:p>
    <w:p w:rsidR="002D789B" w:rsidRDefault="002D789B" w:rsidP="002D789B">
      <w:pPr>
        <w:rPr>
          <w:rStyle w:val="apple-converted-space"/>
          <w:rFonts w:cs="David"/>
          <w:shd w:val="clear" w:color="auto" w:fill="FFFFFF"/>
          <w:rtl/>
        </w:rPr>
      </w:pPr>
      <w:r w:rsidRPr="00377386">
        <w:rPr>
          <w:rStyle w:val="apple-converted-space"/>
          <w:rFonts w:cs="David" w:hint="cs"/>
          <w:shd w:val="clear" w:color="auto" w:fill="FFFFFF"/>
          <w:rtl/>
        </w:rPr>
        <w:t>1894</w:t>
      </w:r>
      <w:r w:rsidRPr="00377386">
        <w:rPr>
          <w:rStyle w:val="apple-converted-space"/>
          <w:rFonts w:cs="David"/>
          <w:shd w:val="clear" w:color="auto" w:fill="FFFFFF"/>
          <w:rtl/>
        </w:rPr>
        <w:t>—</w:t>
      </w:r>
      <w:r>
        <w:rPr>
          <w:rStyle w:val="apple-converted-space"/>
          <w:rFonts w:cs="David" w:hint="cs"/>
          <w:shd w:val="clear" w:color="auto" w:fill="FFFFFF"/>
          <w:rtl/>
        </w:rPr>
        <w:t>1896:</w:t>
      </w:r>
      <w:r w:rsidRPr="00377386">
        <w:rPr>
          <w:rStyle w:val="apple-converted-space"/>
          <w:rFonts w:cs="David" w:hint="cs"/>
          <w:shd w:val="clear" w:color="auto" w:fill="FFFFFF"/>
          <w:rtl/>
        </w:rPr>
        <w:t xml:space="preserve"> </w:t>
      </w:r>
      <w:r>
        <w:rPr>
          <w:rStyle w:val="apple-converted-space"/>
          <w:rFonts w:cs="David" w:hint="cs"/>
          <w:shd w:val="clear" w:color="auto" w:fill="FFFFFF"/>
          <w:rtl/>
        </w:rPr>
        <w:t>'</w:t>
      </w:r>
      <w:r w:rsidRPr="00377386">
        <w:rPr>
          <w:rStyle w:val="apple-converted-space"/>
          <w:rFonts w:cs="David" w:hint="cs"/>
          <w:shd w:val="clear" w:color="auto" w:fill="FFFFFF"/>
          <w:rtl/>
        </w:rPr>
        <w:t>ממזרח וממערב</w:t>
      </w:r>
      <w:r>
        <w:rPr>
          <w:rStyle w:val="apple-converted-space"/>
          <w:rFonts w:cs="David" w:hint="cs"/>
          <w:shd w:val="clear" w:color="auto" w:fill="FFFFFF"/>
          <w:rtl/>
        </w:rPr>
        <w:t>'</w:t>
      </w:r>
      <w:r w:rsidRPr="00377386">
        <w:rPr>
          <w:rStyle w:val="apple-converted-space"/>
          <w:rFonts w:cs="David" w:hint="cs"/>
          <w:shd w:val="clear" w:color="auto" w:fill="FFFFFF"/>
          <w:rtl/>
        </w:rPr>
        <w:t xml:space="preserve"> </w:t>
      </w:r>
      <w:r w:rsidRPr="00377386">
        <w:rPr>
          <w:rStyle w:val="apple-converted-space"/>
          <w:rFonts w:cs="David"/>
          <w:shd w:val="clear" w:color="auto" w:fill="FFFFFF"/>
          <w:rtl/>
        </w:rPr>
        <w:t>–</w:t>
      </w:r>
      <w:r w:rsidRPr="00377386">
        <w:rPr>
          <w:rStyle w:val="apple-converted-space"/>
          <w:rFonts w:cs="David" w:hint="cs"/>
          <w:shd w:val="clear" w:color="auto" w:fill="FFFFFF"/>
          <w:rtl/>
        </w:rPr>
        <w:t xml:space="preserve"> 3 חוברות</w:t>
      </w:r>
    </w:p>
    <w:p w:rsidR="002D789B" w:rsidRPr="00377386" w:rsidRDefault="002D789B" w:rsidP="002D789B">
      <w:pPr>
        <w:rPr>
          <w:rStyle w:val="apple-converted-space"/>
          <w:rFonts w:cs="David"/>
          <w:shd w:val="clear" w:color="auto" w:fill="FFFFFF"/>
          <w:rtl/>
        </w:rPr>
      </w:pPr>
      <w:r>
        <w:rPr>
          <w:rStyle w:val="apple-converted-space"/>
          <w:rFonts w:cs="David" w:hint="cs"/>
          <w:shd w:val="clear" w:color="auto" w:fill="FFFFFF"/>
          <w:rtl/>
        </w:rPr>
        <w:t xml:space="preserve">1895: 'תלפיות' </w:t>
      </w:r>
      <w:r>
        <w:rPr>
          <w:rStyle w:val="apple-converted-space"/>
          <w:rFonts w:cs="David"/>
          <w:shd w:val="clear" w:color="auto" w:fill="FFFFFF"/>
          <w:rtl/>
        </w:rPr>
        <w:t>–</w:t>
      </w:r>
      <w:r>
        <w:rPr>
          <w:rStyle w:val="apple-converted-space"/>
          <w:rFonts w:cs="David" w:hint="cs"/>
          <w:shd w:val="clear" w:color="auto" w:fill="FFFFFF"/>
          <w:rtl/>
        </w:rPr>
        <w:t xml:space="preserve"> קובץ</w:t>
      </w:r>
    </w:p>
    <w:p w:rsidR="002D789B" w:rsidRDefault="002D789B" w:rsidP="002D789B">
      <w:pPr>
        <w:rPr>
          <w:rFonts w:ascii="Arial" w:hAnsi="Arial" w:cs="David"/>
          <w:rtl/>
        </w:rPr>
      </w:pPr>
      <w:r w:rsidRPr="00377386">
        <w:rPr>
          <w:rStyle w:val="apple-converted-space"/>
          <w:rFonts w:cs="David" w:hint="cs"/>
          <w:shd w:val="clear" w:color="auto" w:fill="FFFFFF"/>
          <w:rtl/>
        </w:rPr>
        <w:lastRenderedPageBreak/>
        <w:t>1896</w:t>
      </w:r>
      <w:r w:rsidRPr="00377386">
        <w:rPr>
          <w:rStyle w:val="apple-converted-space"/>
          <w:rFonts w:cs="David"/>
          <w:shd w:val="clear" w:color="auto" w:fill="FFFFFF"/>
          <w:rtl/>
        </w:rPr>
        <w:t>—</w:t>
      </w:r>
      <w:r>
        <w:rPr>
          <w:rStyle w:val="apple-converted-space"/>
          <w:rFonts w:cs="David" w:hint="cs"/>
          <w:shd w:val="clear" w:color="auto" w:fill="FFFFFF"/>
          <w:rtl/>
        </w:rPr>
        <w:t>1897:</w:t>
      </w:r>
      <w:r w:rsidRPr="00377386">
        <w:rPr>
          <w:rStyle w:val="apple-converted-space"/>
          <w:rFonts w:cs="David" w:hint="cs"/>
          <w:shd w:val="clear" w:color="auto" w:fill="FFFFFF"/>
          <w:rtl/>
        </w:rPr>
        <w:t xml:space="preserve"> </w:t>
      </w:r>
    </w:p>
    <w:p w:rsidR="002D789B" w:rsidRDefault="002D789B" w:rsidP="002D789B">
      <w:pPr>
        <w:tabs>
          <w:tab w:val="left" w:pos="5470"/>
        </w:tabs>
        <w:rPr>
          <w:rFonts w:ascii="Arial" w:hAnsi="Arial" w:cs="David"/>
        </w:rPr>
      </w:pPr>
    </w:p>
    <w:p w:rsidR="002D789B" w:rsidRDefault="002D789B" w:rsidP="002D789B">
      <w:pPr>
        <w:jc w:val="both"/>
        <w:rPr>
          <w:rFonts w:ascii="David" w:hAnsi="David" w:cs="David"/>
          <w:rtl/>
        </w:rPr>
      </w:pPr>
      <w:r>
        <w:rPr>
          <w:rFonts w:ascii="David" w:hAnsi="David" w:cs="David" w:hint="cs"/>
          <w:rtl/>
        </w:rPr>
        <w:t xml:space="preserve">ג. </w:t>
      </w:r>
      <w:r w:rsidRPr="00ED0EEB">
        <w:rPr>
          <w:rFonts w:ascii="David" w:hAnsi="David" w:cs="David" w:hint="cs"/>
          <w:b/>
          <w:bCs/>
          <w:rtl/>
        </w:rPr>
        <w:t>אתר העיתונות היהודית ההיסטורית של הספרייה הלאומית ואוניברסיטת תל-אביב</w:t>
      </w:r>
      <w:r>
        <w:rPr>
          <w:rFonts w:ascii="David" w:hAnsi="David" w:cs="David" w:hint="cs"/>
          <w:rtl/>
        </w:rPr>
        <w:t xml:space="preserve">: דרך אפשרות החיפוש לפי מילים בטקסט, מאגר זה סייע באיתור מאמרים וחלקי מאמרים נוספים שמעבר לאלו שאותרו בכתבי העת שנבדקו שיטתית, ובהם למשל השבועונים העבריים הבולטים של המאה ה-29 (המגיד, המליץ, הצפירה) או העיתונות היומית בעברית וביידיש של המאה ה-20.   </w:t>
      </w:r>
    </w:p>
    <w:p w:rsidR="002D789B" w:rsidRDefault="002D789B" w:rsidP="002D789B">
      <w:pPr>
        <w:jc w:val="both"/>
        <w:rPr>
          <w:rFonts w:ascii="David" w:hAnsi="David" w:cs="David"/>
          <w:rtl/>
        </w:rPr>
      </w:pPr>
    </w:p>
    <w:p w:rsidR="002D789B" w:rsidRDefault="002D789B" w:rsidP="002D789B">
      <w:pPr>
        <w:jc w:val="both"/>
        <w:rPr>
          <w:rFonts w:ascii="David" w:hAnsi="David" w:cs="David"/>
          <w:rtl/>
        </w:rPr>
      </w:pPr>
      <w:r>
        <w:rPr>
          <w:rFonts w:ascii="David" w:hAnsi="David" w:cs="David" w:hint="cs"/>
          <w:rtl/>
        </w:rPr>
        <w:t xml:space="preserve">ד. </w:t>
      </w:r>
      <w:r w:rsidRPr="00ED0EEB">
        <w:rPr>
          <w:rFonts w:ascii="David" w:hAnsi="David" w:cs="David" w:hint="cs"/>
          <w:b/>
          <w:bCs/>
          <w:rtl/>
        </w:rPr>
        <w:t xml:space="preserve">מאגר רמב"י </w:t>
      </w:r>
      <w:r w:rsidRPr="00ED0EEB">
        <w:rPr>
          <w:rFonts w:ascii="David" w:hAnsi="David" w:cs="David"/>
          <w:b/>
          <w:bCs/>
          <w:rtl/>
        </w:rPr>
        <w:t>–</w:t>
      </w:r>
      <w:r w:rsidRPr="00ED0EEB">
        <w:rPr>
          <w:rFonts w:ascii="David" w:hAnsi="David" w:cs="David" w:hint="cs"/>
          <w:b/>
          <w:bCs/>
          <w:rtl/>
        </w:rPr>
        <w:t xml:space="preserve"> רשימת מאמרים במדעי היהדות</w:t>
      </w:r>
      <w:r>
        <w:rPr>
          <w:rFonts w:ascii="David" w:hAnsi="David" w:cs="David" w:hint="cs"/>
          <w:b/>
          <w:bCs/>
          <w:rtl/>
        </w:rPr>
        <w:t>:</w:t>
      </w:r>
      <w:r>
        <w:rPr>
          <w:rFonts w:ascii="David" w:hAnsi="David" w:cs="David" w:hint="cs"/>
          <w:rtl/>
        </w:rPr>
        <w:t xml:space="preserve"> איתור מאמרים וחלקי מאמרים על אישים דרך מאגר חי ומתעדכן זה של ספרות מחקרית.</w:t>
      </w:r>
    </w:p>
    <w:p w:rsidR="002D789B" w:rsidRDefault="002D789B" w:rsidP="002D789B">
      <w:pPr>
        <w:jc w:val="both"/>
        <w:rPr>
          <w:rFonts w:ascii="David" w:hAnsi="David" w:cs="David"/>
          <w:rtl/>
        </w:rPr>
      </w:pPr>
    </w:p>
    <w:p w:rsidR="002D789B" w:rsidRPr="00320D70" w:rsidRDefault="002D789B" w:rsidP="002D789B">
      <w:pPr>
        <w:jc w:val="both"/>
        <w:rPr>
          <w:rFonts w:ascii="David" w:hAnsi="David" w:cs="David"/>
          <w:rtl/>
        </w:rPr>
      </w:pPr>
      <w:r>
        <w:rPr>
          <w:rFonts w:ascii="David" w:hAnsi="David" w:cs="David" w:hint="cs"/>
          <w:rtl/>
        </w:rPr>
        <w:t xml:space="preserve">ה. </w:t>
      </w:r>
      <w:r w:rsidRPr="00845A50">
        <w:rPr>
          <w:rFonts w:ascii="David" w:hAnsi="David" w:cs="David"/>
          <w:b/>
          <w:bCs/>
          <w:rtl/>
        </w:rPr>
        <w:t>ספרות עיונית:</w:t>
      </w:r>
      <w:r w:rsidRPr="00320D70">
        <w:rPr>
          <w:rFonts w:ascii="David" w:hAnsi="David" w:cs="David"/>
          <w:rtl/>
        </w:rPr>
        <w:t xml:space="preserve"> </w:t>
      </w:r>
    </w:p>
    <w:p w:rsidR="002D789B" w:rsidRPr="005172F1" w:rsidRDefault="002D789B" w:rsidP="002D789B">
      <w:pPr>
        <w:jc w:val="both"/>
        <w:rPr>
          <w:rFonts w:ascii="David" w:hAnsi="David" w:cs="David"/>
        </w:rPr>
      </w:pPr>
      <w:r w:rsidRPr="00320D70">
        <w:rPr>
          <w:rFonts w:ascii="David" w:hAnsi="David" w:cs="David"/>
          <w:rtl/>
        </w:rPr>
        <w:t xml:space="preserve">ספרים, מאמרים, פרקים ותתי-פרקים מתוך אלפי ספרים ממגוון סוגות, ובהם מונוגרפיות היסטוריות, ספרים תורניים וספרים בתחומי התרבות והספרות היהודית, קובצי מאמרים, ספרי זיכרון לקהילות וספרי יובל וזיכרון לאישים. ספרות זאת אותרה בחיפושים בקטלוגים ועל מדפים, בספריות האוניברסיטאיות בארץ, ובראשן הספרייה הלאומית.  </w:t>
      </w:r>
    </w:p>
    <w:p w:rsidR="002D789B" w:rsidRPr="002D789B" w:rsidRDefault="002D789B" w:rsidP="006034BF">
      <w:pPr>
        <w:shd w:val="clear" w:color="auto" w:fill="FFFFFF"/>
        <w:spacing w:after="0" w:line="240" w:lineRule="auto"/>
        <w:rPr>
          <w:rFonts w:ascii="David" w:hAnsi="David" w:cs="David"/>
          <w:sz w:val="24"/>
          <w:szCs w:val="24"/>
          <w:shd w:val="clear" w:color="auto" w:fill="FFFFFF"/>
          <w:rtl/>
        </w:rPr>
      </w:pPr>
    </w:p>
    <w:sectPr w:rsidR="002D789B" w:rsidRPr="002D789B" w:rsidSect="002F2E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A3"/>
    <w:rsid w:val="002D789B"/>
    <w:rsid w:val="002F2EF9"/>
    <w:rsid w:val="00376B1D"/>
    <w:rsid w:val="005D335E"/>
    <w:rsid w:val="006034BF"/>
    <w:rsid w:val="006068F4"/>
    <w:rsid w:val="006A0818"/>
    <w:rsid w:val="006E3F68"/>
    <w:rsid w:val="00704EA8"/>
    <w:rsid w:val="007B0A9D"/>
    <w:rsid w:val="007B0F43"/>
    <w:rsid w:val="008E68AC"/>
    <w:rsid w:val="00953E6D"/>
    <w:rsid w:val="009B221A"/>
    <w:rsid w:val="00AC7CE1"/>
    <w:rsid w:val="00AE57DB"/>
    <w:rsid w:val="00B31CA3"/>
    <w:rsid w:val="00E704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A4D48-DF41-4105-846E-C34510F5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EA8"/>
    <w:pPr>
      <w:bidi/>
      <w:spacing w:after="160" w:line="259" w:lineRule="auto"/>
    </w:pPr>
    <w:rPr>
      <w:sz w:val="22"/>
      <w:szCs w:val="22"/>
    </w:rPr>
  </w:style>
  <w:style w:type="paragraph" w:styleId="Heading1">
    <w:name w:val="heading 1"/>
    <w:basedOn w:val="Normal"/>
    <w:next w:val="Normal"/>
    <w:link w:val="Heading1Char"/>
    <w:uiPriority w:val="9"/>
    <w:qFormat/>
    <w:rsid w:val="00704EA8"/>
    <w:pPr>
      <w:keepNext/>
      <w:keepLines/>
      <w:spacing w:before="240" w:after="0"/>
      <w:outlineLvl w:val="0"/>
    </w:pPr>
    <w:rPr>
      <w:rFonts w:ascii="Calibri Light" w:eastAsia="SimSun" w:hAnsi="Calibri Light" w:cs="Times New Roman"/>
      <w:color w:val="262626"/>
      <w:sz w:val="32"/>
      <w:szCs w:val="32"/>
    </w:rPr>
  </w:style>
  <w:style w:type="paragraph" w:styleId="Heading2">
    <w:name w:val="heading 2"/>
    <w:basedOn w:val="Normal"/>
    <w:next w:val="Normal"/>
    <w:link w:val="Heading2Char"/>
    <w:uiPriority w:val="9"/>
    <w:unhideWhenUsed/>
    <w:qFormat/>
    <w:rsid w:val="00704EA8"/>
    <w:pPr>
      <w:keepNext/>
      <w:keepLines/>
      <w:spacing w:before="40" w:after="0"/>
      <w:outlineLvl w:val="1"/>
    </w:pPr>
    <w:rPr>
      <w:rFonts w:ascii="Calibri Light" w:eastAsia="SimSun" w:hAnsi="Calibri Light" w:cs="Times New Roman"/>
      <w:color w:val="262626"/>
      <w:sz w:val="28"/>
      <w:szCs w:val="28"/>
    </w:rPr>
  </w:style>
  <w:style w:type="paragraph" w:styleId="Heading3">
    <w:name w:val="heading 3"/>
    <w:basedOn w:val="Normal"/>
    <w:next w:val="Normal"/>
    <w:link w:val="Heading3Char"/>
    <w:uiPriority w:val="9"/>
    <w:unhideWhenUsed/>
    <w:qFormat/>
    <w:rsid w:val="00704EA8"/>
    <w:pPr>
      <w:keepNext/>
      <w:keepLines/>
      <w:spacing w:before="40" w:after="0"/>
      <w:outlineLvl w:val="2"/>
    </w:pPr>
    <w:rPr>
      <w:rFonts w:ascii="Calibri Light" w:eastAsia="SimSun" w:hAnsi="Calibri Light" w:cs="Times New Roman"/>
      <w:color w:val="0D0D0D"/>
      <w:sz w:val="24"/>
      <w:szCs w:val="24"/>
    </w:rPr>
  </w:style>
  <w:style w:type="paragraph" w:styleId="Heading4">
    <w:name w:val="heading 4"/>
    <w:basedOn w:val="Normal"/>
    <w:next w:val="Normal"/>
    <w:link w:val="Heading4Char"/>
    <w:uiPriority w:val="9"/>
    <w:unhideWhenUsed/>
    <w:qFormat/>
    <w:rsid w:val="00704EA8"/>
    <w:pPr>
      <w:keepNext/>
      <w:keepLines/>
      <w:spacing w:before="40" w:after="0"/>
      <w:outlineLvl w:val="3"/>
    </w:pPr>
    <w:rPr>
      <w:i/>
      <w:iCs/>
      <w:sz w:val="20"/>
      <w:szCs w:val="20"/>
    </w:rPr>
  </w:style>
  <w:style w:type="paragraph" w:styleId="Heading5">
    <w:name w:val="heading 5"/>
    <w:basedOn w:val="Normal"/>
    <w:next w:val="Normal"/>
    <w:link w:val="Heading5Char"/>
    <w:uiPriority w:val="9"/>
    <w:unhideWhenUsed/>
    <w:qFormat/>
    <w:rsid w:val="00704EA8"/>
    <w:pPr>
      <w:keepNext/>
      <w:keepLines/>
      <w:spacing w:before="40" w:after="0"/>
      <w:outlineLvl w:val="4"/>
    </w:pPr>
    <w:rPr>
      <w:color w:val="404040"/>
      <w:sz w:val="20"/>
      <w:szCs w:val="20"/>
    </w:rPr>
  </w:style>
  <w:style w:type="paragraph" w:styleId="Heading6">
    <w:name w:val="heading 6"/>
    <w:basedOn w:val="Normal"/>
    <w:next w:val="Normal"/>
    <w:link w:val="Heading6Char"/>
    <w:uiPriority w:val="9"/>
    <w:unhideWhenUsed/>
    <w:qFormat/>
    <w:rsid w:val="00704EA8"/>
    <w:pPr>
      <w:keepNext/>
      <w:keepLines/>
      <w:spacing w:before="40" w:after="0"/>
      <w:outlineLvl w:val="5"/>
    </w:pPr>
    <w:rPr>
      <w:sz w:val="20"/>
      <w:szCs w:val="20"/>
    </w:rPr>
  </w:style>
  <w:style w:type="paragraph" w:styleId="Heading7">
    <w:name w:val="heading 7"/>
    <w:basedOn w:val="Normal"/>
    <w:next w:val="Normal"/>
    <w:link w:val="Heading7Char"/>
    <w:uiPriority w:val="9"/>
    <w:unhideWhenUsed/>
    <w:qFormat/>
    <w:rsid w:val="00704EA8"/>
    <w:pPr>
      <w:keepNext/>
      <w:keepLines/>
      <w:spacing w:before="40" w:after="0"/>
      <w:outlineLvl w:val="6"/>
    </w:pPr>
    <w:rPr>
      <w:rFonts w:ascii="Calibri Light" w:eastAsia="SimSun" w:hAnsi="Calibri Light" w:cs="Times New Roman"/>
      <w:i/>
      <w:iCs/>
      <w:sz w:val="20"/>
      <w:szCs w:val="20"/>
    </w:rPr>
  </w:style>
  <w:style w:type="paragraph" w:styleId="Heading8">
    <w:name w:val="heading 8"/>
    <w:basedOn w:val="Normal"/>
    <w:next w:val="Normal"/>
    <w:link w:val="Heading8Char"/>
    <w:uiPriority w:val="9"/>
    <w:unhideWhenUsed/>
    <w:qFormat/>
    <w:rsid w:val="00704EA8"/>
    <w:pPr>
      <w:keepNext/>
      <w:keepLines/>
      <w:spacing w:before="40" w:after="0"/>
      <w:outlineLvl w:val="7"/>
    </w:pPr>
    <w:rPr>
      <w:color w:val="262626"/>
      <w:sz w:val="21"/>
      <w:szCs w:val="21"/>
    </w:rPr>
  </w:style>
  <w:style w:type="paragraph" w:styleId="Heading9">
    <w:name w:val="heading 9"/>
    <w:basedOn w:val="Normal"/>
    <w:next w:val="Normal"/>
    <w:link w:val="Heading9Char"/>
    <w:uiPriority w:val="9"/>
    <w:unhideWhenUsed/>
    <w:qFormat/>
    <w:rsid w:val="00704EA8"/>
    <w:pPr>
      <w:keepNext/>
      <w:keepLines/>
      <w:spacing w:before="40" w:after="0"/>
      <w:outlineLvl w:val="8"/>
    </w:pPr>
    <w:rPr>
      <w:rFonts w:ascii="Calibri Light" w:eastAsia="SimSun" w:hAnsi="Calibri Light" w:cs="Times New Roma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פיסקת רשימה1"/>
    <w:basedOn w:val="Normal"/>
    <w:uiPriority w:val="34"/>
    <w:qFormat/>
    <w:rsid w:val="00704EA8"/>
    <w:pPr>
      <w:spacing w:after="200" w:line="276" w:lineRule="auto"/>
      <w:ind w:left="720"/>
      <w:contextualSpacing/>
    </w:pPr>
    <w:rPr>
      <w:rFonts w:eastAsia="Calibri"/>
    </w:rPr>
  </w:style>
  <w:style w:type="character" w:customStyle="1" w:styleId="Heading1Char">
    <w:name w:val="Heading 1 Char"/>
    <w:link w:val="Heading1"/>
    <w:uiPriority w:val="9"/>
    <w:rsid w:val="00704EA8"/>
    <w:rPr>
      <w:rFonts w:ascii="Calibri Light" w:eastAsia="SimSun" w:hAnsi="Calibri Light" w:cs="Times New Roman"/>
      <w:color w:val="262626"/>
      <w:sz w:val="32"/>
      <w:szCs w:val="32"/>
    </w:rPr>
  </w:style>
  <w:style w:type="character" w:customStyle="1" w:styleId="Heading2Char">
    <w:name w:val="Heading 2 Char"/>
    <w:link w:val="Heading2"/>
    <w:uiPriority w:val="9"/>
    <w:rsid w:val="00704EA8"/>
    <w:rPr>
      <w:rFonts w:ascii="Calibri Light" w:eastAsia="SimSun" w:hAnsi="Calibri Light" w:cs="Times New Roman"/>
      <w:color w:val="262626"/>
      <w:sz w:val="28"/>
      <w:szCs w:val="28"/>
    </w:rPr>
  </w:style>
  <w:style w:type="character" w:customStyle="1" w:styleId="Heading3Char">
    <w:name w:val="Heading 3 Char"/>
    <w:link w:val="Heading3"/>
    <w:uiPriority w:val="9"/>
    <w:rsid w:val="00704EA8"/>
    <w:rPr>
      <w:rFonts w:ascii="Calibri Light" w:eastAsia="SimSun" w:hAnsi="Calibri Light" w:cs="Times New Roman"/>
      <w:color w:val="0D0D0D"/>
      <w:sz w:val="24"/>
      <w:szCs w:val="24"/>
    </w:rPr>
  </w:style>
  <w:style w:type="character" w:customStyle="1" w:styleId="Heading4Char">
    <w:name w:val="Heading 4 Char"/>
    <w:link w:val="Heading4"/>
    <w:uiPriority w:val="9"/>
    <w:rsid w:val="00704EA8"/>
    <w:rPr>
      <w:i/>
      <w:iCs/>
    </w:rPr>
  </w:style>
  <w:style w:type="character" w:customStyle="1" w:styleId="Heading5Char">
    <w:name w:val="Heading 5 Char"/>
    <w:link w:val="Heading5"/>
    <w:uiPriority w:val="9"/>
    <w:rsid w:val="00704EA8"/>
    <w:rPr>
      <w:color w:val="404040"/>
    </w:rPr>
  </w:style>
  <w:style w:type="character" w:customStyle="1" w:styleId="Heading6Char">
    <w:name w:val="Heading 6 Char"/>
    <w:link w:val="Heading6"/>
    <w:uiPriority w:val="9"/>
    <w:rsid w:val="00704EA8"/>
  </w:style>
  <w:style w:type="character" w:customStyle="1" w:styleId="Heading7Char">
    <w:name w:val="Heading 7 Char"/>
    <w:link w:val="Heading7"/>
    <w:uiPriority w:val="9"/>
    <w:rsid w:val="00704EA8"/>
    <w:rPr>
      <w:rFonts w:ascii="Calibri Light" w:eastAsia="SimSun" w:hAnsi="Calibri Light" w:cs="Times New Roman"/>
      <w:i/>
      <w:iCs/>
    </w:rPr>
  </w:style>
  <w:style w:type="character" w:customStyle="1" w:styleId="Heading8Char">
    <w:name w:val="Heading 8 Char"/>
    <w:link w:val="Heading8"/>
    <w:uiPriority w:val="9"/>
    <w:rsid w:val="00704EA8"/>
    <w:rPr>
      <w:color w:val="262626"/>
      <w:sz w:val="21"/>
      <w:szCs w:val="21"/>
    </w:rPr>
  </w:style>
  <w:style w:type="character" w:customStyle="1" w:styleId="Heading9Char">
    <w:name w:val="Heading 9 Char"/>
    <w:link w:val="Heading9"/>
    <w:uiPriority w:val="9"/>
    <w:rsid w:val="00704EA8"/>
    <w:rPr>
      <w:rFonts w:ascii="Calibri Light" w:eastAsia="SimSun" w:hAnsi="Calibri Light" w:cs="Times New Roman"/>
      <w:i/>
      <w:iCs/>
      <w:color w:val="262626"/>
      <w:sz w:val="21"/>
      <w:szCs w:val="21"/>
    </w:rPr>
  </w:style>
  <w:style w:type="paragraph" w:styleId="Caption">
    <w:name w:val="caption"/>
    <w:basedOn w:val="Normal"/>
    <w:next w:val="Normal"/>
    <w:uiPriority w:val="35"/>
    <w:semiHidden/>
    <w:unhideWhenUsed/>
    <w:qFormat/>
    <w:rsid w:val="00704EA8"/>
    <w:pPr>
      <w:spacing w:after="200" w:line="240" w:lineRule="auto"/>
    </w:pPr>
    <w:rPr>
      <w:i/>
      <w:iCs/>
      <w:color w:val="44546A"/>
      <w:sz w:val="18"/>
      <w:szCs w:val="18"/>
    </w:rPr>
  </w:style>
  <w:style w:type="paragraph" w:styleId="Title">
    <w:name w:val="Title"/>
    <w:basedOn w:val="Normal"/>
    <w:next w:val="Normal"/>
    <w:link w:val="TitleChar"/>
    <w:uiPriority w:val="10"/>
    <w:qFormat/>
    <w:rsid w:val="00704EA8"/>
    <w:pPr>
      <w:spacing w:after="0" w:line="240" w:lineRule="auto"/>
      <w:contextualSpacing/>
    </w:pPr>
    <w:rPr>
      <w:rFonts w:ascii="Calibri Light" w:eastAsia="SimSun" w:hAnsi="Calibri Light" w:cs="Times New Roman"/>
      <w:spacing w:val="-10"/>
      <w:sz w:val="56"/>
      <w:szCs w:val="56"/>
    </w:rPr>
  </w:style>
  <w:style w:type="character" w:customStyle="1" w:styleId="TitleChar">
    <w:name w:val="Title Char"/>
    <w:link w:val="Title"/>
    <w:uiPriority w:val="10"/>
    <w:rsid w:val="00704EA8"/>
    <w:rPr>
      <w:rFonts w:ascii="Calibri Light" w:eastAsia="SimSun" w:hAnsi="Calibri Light" w:cs="Times New Roman"/>
      <w:spacing w:val="-10"/>
      <w:sz w:val="56"/>
      <w:szCs w:val="56"/>
    </w:rPr>
  </w:style>
  <w:style w:type="paragraph" w:styleId="Subtitle">
    <w:name w:val="Subtitle"/>
    <w:basedOn w:val="Normal"/>
    <w:next w:val="Normal"/>
    <w:link w:val="SubtitleChar"/>
    <w:uiPriority w:val="11"/>
    <w:qFormat/>
    <w:rsid w:val="00704EA8"/>
    <w:pPr>
      <w:numPr>
        <w:ilvl w:val="1"/>
      </w:numPr>
    </w:pPr>
    <w:rPr>
      <w:color w:val="5A5A5A"/>
      <w:spacing w:val="15"/>
      <w:sz w:val="20"/>
      <w:szCs w:val="20"/>
    </w:rPr>
  </w:style>
  <w:style w:type="character" w:customStyle="1" w:styleId="SubtitleChar">
    <w:name w:val="Subtitle Char"/>
    <w:link w:val="Subtitle"/>
    <w:uiPriority w:val="11"/>
    <w:rsid w:val="00704EA8"/>
    <w:rPr>
      <w:color w:val="5A5A5A"/>
      <w:spacing w:val="15"/>
    </w:rPr>
  </w:style>
  <w:style w:type="character" w:styleId="Strong">
    <w:name w:val="Strong"/>
    <w:uiPriority w:val="22"/>
    <w:qFormat/>
    <w:rsid w:val="00704EA8"/>
    <w:rPr>
      <w:b/>
      <w:bCs/>
      <w:color w:val="auto"/>
    </w:rPr>
  </w:style>
  <w:style w:type="character" w:styleId="Emphasis">
    <w:name w:val="Emphasis"/>
    <w:uiPriority w:val="20"/>
    <w:qFormat/>
    <w:rsid w:val="00704EA8"/>
    <w:rPr>
      <w:i/>
      <w:iCs/>
      <w:color w:val="auto"/>
    </w:rPr>
  </w:style>
  <w:style w:type="paragraph" w:styleId="NoSpacing">
    <w:name w:val="No Spacing"/>
    <w:uiPriority w:val="1"/>
    <w:qFormat/>
    <w:rsid w:val="00704EA8"/>
    <w:pPr>
      <w:bidi/>
    </w:pPr>
    <w:rPr>
      <w:sz w:val="22"/>
      <w:szCs w:val="22"/>
    </w:rPr>
  </w:style>
  <w:style w:type="paragraph" w:styleId="ListParagraph">
    <w:name w:val="List Paragraph"/>
    <w:basedOn w:val="Normal"/>
    <w:uiPriority w:val="34"/>
    <w:qFormat/>
    <w:rsid w:val="00704EA8"/>
    <w:pPr>
      <w:ind w:left="720"/>
      <w:contextualSpacing/>
    </w:pPr>
  </w:style>
  <w:style w:type="paragraph" w:styleId="Quote">
    <w:name w:val="Quote"/>
    <w:basedOn w:val="Normal"/>
    <w:next w:val="Normal"/>
    <w:link w:val="QuoteChar"/>
    <w:uiPriority w:val="29"/>
    <w:qFormat/>
    <w:rsid w:val="00704EA8"/>
    <w:pPr>
      <w:spacing w:before="200"/>
      <w:ind w:left="864" w:right="864"/>
    </w:pPr>
    <w:rPr>
      <w:i/>
      <w:iCs/>
      <w:color w:val="404040"/>
      <w:sz w:val="20"/>
      <w:szCs w:val="20"/>
    </w:rPr>
  </w:style>
  <w:style w:type="character" w:customStyle="1" w:styleId="QuoteChar">
    <w:name w:val="Quote Char"/>
    <w:link w:val="Quote"/>
    <w:uiPriority w:val="29"/>
    <w:rsid w:val="00704EA8"/>
    <w:rPr>
      <w:i/>
      <w:iCs/>
      <w:color w:val="404040"/>
    </w:rPr>
  </w:style>
  <w:style w:type="paragraph" w:styleId="IntenseQuote">
    <w:name w:val="Intense Quote"/>
    <w:basedOn w:val="Normal"/>
    <w:next w:val="Normal"/>
    <w:link w:val="IntenseQuoteChar"/>
    <w:uiPriority w:val="30"/>
    <w:qFormat/>
    <w:rsid w:val="00704EA8"/>
    <w:pPr>
      <w:pBdr>
        <w:top w:val="single" w:sz="4" w:space="10" w:color="404040"/>
        <w:bottom w:val="single" w:sz="4" w:space="10" w:color="404040"/>
      </w:pBdr>
      <w:spacing w:before="360" w:after="360"/>
      <w:ind w:left="864" w:right="864"/>
      <w:jc w:val="center"/>
    </w:pPr>
    <w:rPr>
      <w:i/>
      <w:iCs/>
      <w:color w:val="404040"/>
      <w:sz w:val="20"/>
      <w:szCs w:val="20"/>
    </w:rPr>
  </w:style>
  <w:style w:type="character" w:customStyle="1" w:styleId="IntenseQuoteChar">
    <w:name w:val="Intense Quote Char"/>
    <w:link w:val="IntenseQuote"/>
    <w:uiPriority w:val="30"/>
    <w:rsid w:val="00704EA8"/>
    <w:rPr>
      <w:i/>
      <w:iCs/>
      <w:color w:val="404040"/>
    </w:rPr>
  </w:style>
  <w:style w:type="character" w:styleId="SubtleEmphasis">
    <w:name w:val="Subtle Emphasis"/>
    <w:uiPriority w:val="19"/>
    <w:qFormat/>
    <w:rsid w:val="00704EA8"/>
    <w:rPr>
      <w:i/>
      <w:iCs/>
      <w:color w:val="404040"/>
    </w:rPr>
  </w:style>
  <w:style w:type="character" w:styleId="IntenseEmphasis">
    <w:name w:val="Intense Emphasis"/>
    <w:uiPriority w:val="21"/>
    <w:qFormat/>
    <w:rsid w:val="00704EA8"/>
    <w:rPr>
      <w:b/>
      <w:bCs/>
      <w:i/>
      <w:iCs/>
      <w:color w:val="auto"/>
    </w:rPr>
  </w:style>
  <w:style w:type="character" w:styleId="SubtleReference">
    <w:name w:val="Subtle Reference"/>
    <w:uiPriority w:val="31"/>
    <w:qFormat/>
    <w:rsid w:val="00704EA8"/>
    <w:rPr>
      <w:smallCaps/>
      <w:color w:val="404040"/>
    </w:rPr>
  </w:style>
  <w:style w:type="character" w:styleId="IntenseReference">
    <w:name w:val="Intense Reference"/>
    <w:uiPriority w:val="32"/>
    <w:qFormat/>
    <w:rsid w:val="00704EA8"/>
    <w:rPr>
      <w:b/>
      <w:bCs/>
      <w:smallCaps/>
      <w:color w:val="404040"/>
      <w:spacing w:val="5"/>
    </w:rPr>
  </w:style>
  <w:style w:type="character" w:styleId="BookTitle">
    <w:name w:val="Book Title"/>
    <w:uiPriority w:val="33"/>
    <w:qFormat/>
    <w:rsid w:val="00704EA8"/>
    <w:rPr>
      <w:b/>
      <w:bCs/>
      <w:i/>
      <w:iCs/>
      <w:spacing w:val="5"/>
    </w:rPr>
  </w:style>
  <w:style w:type="paragraph" w:styleId="TOCHeading">
    <w:name w:val="TOC Heading"/>
    <w:basedOn w:val="Heading1"/>
    <w:next w:val="Normal"/>
    <w:uiPriority w:val="39"/>
    <w:semiHidden/>
    <w:unhideWhenUsed/>
    <w:qFormat/>
    <w:rsid w:val="00704EA8"/>
    <w:pPr>
      <w:outlineLvl w:val="9"/>
    </w:pPr>
  </w:style>
  <w:style w:type="character" w:customStyle="1" w:styleId="apple-converted-space">
    <w:name w:val="apple-converted-space"/>
    <w:rsid w:val="002D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5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2966</Characters>
  <Application>Microsoft Office Word</Application>
  <DocSecurity>0</DocSecurity>
  <Lines>95</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2</cp:revision>
  <dcterms:created xsi:type="dcterms:W3CDTF">2023-01-07T12:40:00Z</dcterms:created>
  <dcterms:modified xsi:type="dcterms:W3CDTF">2023-01-07T12:40:00Z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ee7d5dd94c16057e063c6d16d418e7905730dbc082ebece80430954c20a835f2</vt:lpwstr>
  </property>
</Properties>
</file>