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61B80" w14:textId="0666405C" w:rsidR="002320C8" w:rsidRPr="00364E9F" w:rsidRDefault="00364E9F" w:rsidP="003C5D4F">
      <w:pPr>
        <w:spacing w:after="0" w:line="312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364E9F">
        <w:rPr>
          <w:rFonts w:asciiTheme="majorBidi" w:hAnsiTheme="majorBidi" w:cstheme="majorBidi"/>
          <w:b/>
          <w:bCs/>
          <w:sz w:val="24"/>
          <w:szCs w:val="24"/>
        </w:rPr>
        <w:t>Research Team Leadership in the Humanities and Social Sciences</w:t>
      </w:r>
    </w:p>
    <w:p w14:paraId="26E2E711" w14:textId="00C48569" w:rsidR="00364E9F" w:rsidRDefault="00364E9F" w:rsidP="003C5D4F">
      <w:pPr>
        <w:spacing w:after="0" w:line="312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Position Paper, Israel Young Academy</w:t>
      </w:r>
    </w:p>
    <w:p w14:paraId="0E3EBC0E" w14:textId="06B59C47" w:rsidR="00364E9F" w:rsidRPr="00364E9F" w:rsidRDefault="00364E9F" w:rsidP="003C5D4F">
      <w:pPr>
        <w:spacing w:after="0" w:line="312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Prof. Jennifer Oser, Ben-Gurion University</w:t>
      </w:r>
    </w:p>
    <w:p w14:paraId="6FD35BB3" w14:textId="1085A6A2" w:rsidR="00BC5CF0" w:rsidRDefault="00BC5CF0" w:rsidP="003C5D4F">
      <w:pPr>
        <w:spacing w:after="0" w:line="312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61499E85" w14:textId="1B71651E" w:rsidR="00364E9F" w:rsidRPr="0058653D" w:rsidRDefault="00326FFA" w:rsidP="003C5D4F">
      <w:pPr>
        <w:spacing w:after="0" w:line="312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8653D">
        <w:rPr>
          <w:rFonts w:asciiTheme="majorBidi" w:hAnsiTheme="majorBidi" w:cstheme="majorBidi"/>
          <w:b/>
          <w:bCs/>
          <w:sz w:val="24"/>
          <w:szCs w:val="24"/>
        </w:rPr>
        <w:t xml:space="preserve">Section I: </w:t>
      </w:r>
      <w:r w:rsidR="00364E9F" w:rsidRPr="0058653D">
        <w:rPr>
          <w:rFonts w:asciiTheme="majorBidi" w:hAnsiTheme="majorBidi" w:cstheme="majorBidi"/>
          <w:b/>
          <w:bCs/>
          <w:sz w:val="24"/>
          <w:szCs w:val="24"/>
        </w:rPr>
        <w:t>Academic Excellence (300 words</w:t>
      </w:r>
      <w:r w:rsidRPr="0058653D">
        <w:rPr>
          <w:rFonts w:asciiTheme="majorBidi" w:hAnsiTheme="majorBidi" w:cstheme="majorBidi"/>
          <w:b/>
          <w:bCs/>
          <w:sz w:val="24"/>
          <w:szCs w:val="24"/>
        </w:rPr>
        <w:t xml:space="preserve"> max</w:t>
      </w:r>
      <w:r w:rsidR="00364E9F" w:rsidRPr="0058653D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2D245DC4" w14:textId="20FE9B25" w:rsidR="00C31DA2" w:rsidRDefault="006875E8" w:rsidP="003C5D4F">
      <w:pPr>
        <w:spacing w:after="0" w:line="312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My academic </w:t>
      </w:r>
      <w:r w:rsidR="00F72016">
        <w:rPr>
          <w:rFonts w:asciiTheme="majorBidi" w:hAnsiTheme="majorBidi" w:cstheme="majorBidi"/>
          <w:sz w:val="24"/>
          <w:szCs w:val="24"/>
        </w:rPr>
        <w:t>contributions</w:t>
      </w:r>
      <w:r>
        <w:rPr>
          <w:rFonts w:asciiTheme="majorBidi" w:hAnsiTheme="majorBidi" w:cstheme="majorBidi"/>
          <w:sz w:val="24"/>
          <w:szCs w:val="24"/>
        </w:rPr>
        <w:t xml:space="preserve"> are informed by my </w:t>
      </w:r>
      <w:r w:rsidR="007476ED">
        <w:rPr>
          <w:rFonts w:asciiTheme="majorBidi" w:hAnsiTheme="majorBidi" w:cstheme="majorBidi"/>
          <w:sz w:val="24"/>
          <w:szCs w:val="24"/>
        </w:rPr>
        <w:t xml:space="preserve">strong </w:t>
      </w:r>
      <w:r>
        <w:rPr>
          <w:rFonts w:asciiTheme="majorBidi" w:hAnsiTheme="majorBidi" w:cstheme="majorBidi"/>
          <w:sz w:val="24"/>
          <w:szCs w:val="24"/>
        </w:rPr>
        <w:t xml:space="preserve">motivation to answer two fundamental questions in political science: </w:t>
      </w:r>
      <w:r w:rsidRPr="006875E8">
        <w:rPr>
          <w:rFonts w:asciiTheme="majorBidi" w:hAnsiTheme="majorBidi" w:cstheme="majorBidi"/>
          <w:sz w:val="24"/>
          <w:szCs w:val="24"/>
        </w:rPr>
        <w:t>Why do people participate in politics</w:t>
      </w:r>
      <w:r>
        <w:rPr>
          <w:rFonts w:asciiTheme="majorBidi" w:hAnsiTheme="majorBidi" w:cstheme="majorBidi"/>
          <w:sz w:val="24"/>
          <w:szCs w:val="24"/>
        </w:rPr>
        <w:t xml:space="preserve">? And how does political participation relate to representational outcomes? </w:t>
      </w:r>
      <w:r w:rsidR="00EF5AB1">
        <w:rPr>
          <w:rFonts w:asciiTheme="majorBidi" w:hAnsiTheme="majorBidi" w:cstheme="majorBidi"/>
          <w:sz w:val="24"/>
          <w:szCs w:val="24"/>
        </w:rPr>
        <w:t>T</w:t>
      </w:r>
      <w:r w:rsidR="00C31DA2">
        <w:rPr>
          <w:rFonts w:asciiTheme="majorBidi" w:hAnsiTheme="majorBidi" w:cstheme="majorBidi"/>
          <w:sz w:val="24"/>
          <w:szCs w:val="24"/>
        </w:rPr>
        <w:t>he</w:t>
      </w:r>
      <w:r w:rsidR="00EF5AB1">
        <w:rPr>
          <w:rFonts w:asciiTheme="majorBidi" w:hAnsiTheme="majorBidi" w:cstheme="majorBidi"/>
          <w:sz w:val="24"/>
          <w:szCs w:val="24"/>
        </w:rPr>
        <w:t xml:space="preserve">se </w:t>
      </w:r>
      <w:r w:rsidR="00517D6D">
        <w:rPr>
          <w:rFonts w:asciiTheme="majorBidi" w:hAnsiTheme="majorBidi" w:cstheme="majorBidi"/>
          <w:sz w:val="24"/>
          <w:szCs w:val="24"/>
        </w:rPr>
        <w:t xml:space="preserve">seemingly straightforward </w:t>
      </w:r>
      <w:r w:rsidR="00EF5AB1">
        <w:rPr>
          <w:rFonts w:asciiTheme="majorBidi" w:hAnsiTheme="majorBidi" w:cstheme="majorBidi"/>
          <w:sz w:val="24"/>
          <w:szCs w:val="24"/>
        </w:rPr>
        <w:t>questions are</w:t>
      </w:r>
      <w:r w:rsidR="00C31DA2">
        <w:rPr>
          <w:rFonts w:asciiTheme="majorBidi" w:hAnsiTheme="majorBidi" w:cstheme="majorBidi"/>
          <w:sz w:val="24"/>
          <w:szCs w:val="24"/>
        </w:rPr>
        <w:t xml:space="preserve"> surprisingly </w:t>
      </w:r>
      <w:r w:rsidR="00EF5AB1">
        <w:rPr>
          <w:rFonts w:asciiTheme="majorBidi" w:hAnsiTheme="majorBidi" w:cstheme="majorBidi"/>
          <w:sz w:val="24"/>
          <w:szCs w:val="24"/>
        </w:rPr>
        <w:t>difficult</w:t>
      </w:r>
      <w:r w:rsidR="00C31DA2">
        <w:rPr>
          <w:rFonts w:asciiTheme="majorBidi" w:hAnsiTheme="majorBidi" w:cstheme="majorBidi"/>
          <w:sz w:val="24"/>
          <w:szCs w:val="24"/>
        </w:rPr>
        <w:t xml:space="preserve"> to answer from an empirical perspective, requiring </w:t>
      </w:r>
      <w:r w:rsidR="009C04A9">
        <w:rPr>
          <w:rFonts w:asciiTheme="majorBidi" w:hAnsiTheme="majorBidi" w:cstheme="majorBidi"/>
          <w:sz w:val="24"/>
          <w:szCs w:val="24"/>
        </w:rPr>
        <w:t xml:space="preserve">collaborative </w:t>
      </w:r>
      <w:r w:rsidR="00F72016">
        <w:rPr>
          <w:rFonts w:asciiTheme="majorBidi" w:hAnsiTheme="majorBidi" w:cstheme="majorBidi"/>
          <w:sz w:val="24"/>
          <w:szCs w:val="24"/>
        </w:rPr>
        <w:t xml:space="preserve">“basic science” </w:t>
      </w:r>
      <w:r w:rsidR="00C31DA2">
        <w:rPr>
          <w:rFonts w:asciiTheme="majorBidi" w:hAnsiTheme="majorBidi" w:cstheme="majorBidi"/>
          <w:sz w:val="24"/>
          <w:szCs w:val="24"/>
        </w:rPr>
        <w:t xml:space="preserve">research that advances creative </w:t>
      </w:r>
      <w:r w:rsidR="00F72016">
        <w:rPr>
          <w:rFonts w:asciiTheme="majorBidi" w:hAnsiTheme="majorBidi" w:cstheme="majorBidi"/>
          <w:sz w:val="24"/>
          <w:szCs w:val="24"/>
        </w:rPr>
        <w:t xml:space="preserve">multidisciplinary </w:t>
      </w:r>
      <w:r w:rsidR="00C31DA2">
        <w:rPr>
          <w:rFonts w:asciiTheme="majorBidi" w:hAnsiTheme="majorBidi" w:cstheme="majorBidi"/>
          <w:sz w:val="24"/>
          <w:szCs w:val="24"/>
        </w:rPr>
        <w:t>theoretical frameworks</w:t>
      </w:r>
      <w:r w:rsidR="00F72016">
        <w:rPr>
          <w:rFonts w:asciiTheme="majorBidi" w:hAnsiTheme="majorBidi" w:cstheme="majorBidi"/>
          <w:sz w:val="24"/>
          <w:szCs w:val="24"/>
        </w:rPr>
        <w:t xml:space="preserve"> along with</w:t>
      </w:r>
      <w:r w:rsidR="00C31DA2">
        <w:rPr>
          <w:rFonts w:asciiTheme="majorBidi" w:hAnsiTheme="majorBidi" w:cstheme="majorBidi"/>
          <w:sz w:val="24"/>
          <w:szCs w:val="24"/>
        </w:rPr>
        <w:t xml:space="preserve"> sophisticated multi-method research designs. </w:t>
      </w:r>
    </w:p>
    <w:p w14:paraId="68792F8A" w14:textId="77777777" w:rsidR="00C31DA2" w:rsidRDefault="00C31DA2" w:rsidP="003C5D4F">
      <w:pPr>
        <w:spacing w:after="0" w:line="312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F57990F" w14:textId="1DD29337" w:rsidR="0057116C" w:rsidRDefault="00BC5CF0" w:rsidP="003C5D4F">
      <w:pPr>
        <w:spacing w:after="0" w:line="312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CACE75" wp14:editId="1F9CED6E">
            <wp:simplePos x="0" y="0"/>
            <wp:positionH relativeFrom="column">
              <wp:posOffset>4044315</wp:posOffset>
            </wp:positionH>
            <wp:positionV relativeFrom="paragraph">
              <wp:posOffset>821055</wp:posOffset>
            </wp:positionV>
            <wp:extent cx="1774825" cy="18573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5E8">
        <w:rPr>
          <w:rFonts w:asciiTheme="majorBidi" w:hAnsiTheme="majorBidi" w:cstheme="majorBidi"/>
          <w:sz w:val="24"/>
          <w:szCs w:val="24"/>
        </w:rPr>
        <w:t xml:space="preserve">To date, </w:t>
      </w:r>
      <w:r w:rsidR="00F72016">
        <w:rPr>
          <w:rFonts w:asciiTheme="majorBidi" w:hAnsiTheme="majorBidi" w:cstheme="majorBidi"/>
          <w:sz w:val="24"/>
          <w:szCs w:val="24"/>
        </w:rPr>
        <w:t>my published contributions on these topics</w:t>
      </w:r>
      <w:r w:rsidR="00C31DA2">
        <w:rPr>
          <w:rFonts w:asciiTheme="majorBidi" w:hAnsiTheme="majorBidi" w:cstheme="majorBidi"/>
          <w:sz w:val="24"/>
          <w:szCs w:val="24"/>
        </w:rPr>
        <w:t xml:space="preserve"> </w:t>
      </w:r>
      <w:r w:rsidR="006875E8">
        <w:rPr>
          <w:rFonts w:asciiTheme="majorBidi" w:hAnsiTheme="majorBidi" w:cstheme="majorBidi"/>
          <w:sz w:val="24"/>
          <w:szCs w:val="24"/>
        </w:rPr>
        <w:t xml:space="preserve">include two edited volumes, seven refereed book chapters, and 26 peer-reviewed articles in </w:t>
      </w:r>
      <w:r w:rsidR="00517D6D">
        <w:rPr>
          <w:rFonts w:asciiTheme="majorBidi" w:hAnsiTheme="majorBidi" w:cstheme="majorBidi"/>
          <w:sz w:val="24"/>
          <w:szCs w:val="24"/>
        </w:rPr>
        <w:t xml:space="preserve">diverse disciplinary </w:t>
      </w:r>
      <w:r w:rsidR="006875E8">
        <w:rPr>
          <w:rFonts w:asciiTheme="majorBidi" w:hAnsiTheme="majorBidi" w:cstheme="majorBidi"/>
          <w:sz w:val="24"/>
          <w:szCs w:val="24"/>
        </w:rPr>
        <w:t>venues</w:t>
      </w:r>
      <w:r w:rsidR="00517D6D">
        <w:rPr>
          <w:rFonts w:asciiTheme="majorBidi" w:hAnsiTheme="majorBidi" w:cstheme="majorBidi"/>
          <w:sz w:val="24"/>
          <w:szCs w:val="24"/>
        </w:rPr>
        <w:t xml:space="preserve">, </w:t>
      </w:r>
      <w:r w:rsidR="006875E8">
        <w:rPr>
          <w:rFonts w:asciiTheme="majorBidi" w:hAnsiTheme="majorBidi" w:cstheme="majorBidi"/>
          <w:sz w:val="24"/>
          <w:szCs w:val="24"/>
        </w:rPr>
        <w:t xml:space="preserve">including sociology, </w:t>
      </w:r>
      <w:r w:rsidR="00F72016">
        <w:rPr>
          <w:rFonts w:asciiTheme="majorBidi" w:hAnsiTheme="majorBidi" w:cstheme="majorBidi"/>
          <w:sz w:val="24"/>
          <w:szCs w:val="24"/>
        </w:rPr>
        <w:t xml:space="preserve">communications, public policy, psychology, </w:t>
      </w:r>
      <w:r w:rsidR="006875E8">
        <w:rPr>
          <w:rFonts w:asciiTheme="majorBidi" w:hAnsiTheme="majorBidi" w:cstheme="majorBidi"/>
          <w:sz w:val="24"/>
          <w:szCs w:val="24"/>
        </w:rPr>
        <w:t>history</w:t>
      </w:r>
      <w:r w:rsidR="00F72016">
        <w:rPr>
          <w:rFonts w:asciiTheme="majorBidi" w:hAnsiTheme="majorBidi" w:cstheme="majorBidi"/>
          <w:sz w:val="24"/>
          <w:szCs w:val="24"/>
        </w:rPr>
        <w:t>, and statistics</w:t>
      </w:r>
      <w:r w:rsidR="006875E8">
        <w:rPr>
          <w:rFonts w:asciiTheme="majorBidi" w:hAnsiTheme="majorBidi" w:cstheme="majorBidi"/>
          <w:sz w:val="24"/>
          <w:szCs w:val="24"/>
        </w:rPr>
        <w:t xml:space="preserve">. </w:t>
      </w:r>
      <w:r w:rsidR="00F72016">
        <w:rPr>
          <w:rFonts w:asciiTheme="majorBidi" w:hAnsiTheme="majorBidi" w:cstheme="majorBidi"/>
          <w:sz w:val="24"/>
          <w:szCs w:val="24"/>
        </w:rPr>
        <w:t xml:space="preserve">My scientific approach is characterized by </w:t>
      </w:r>
      <w:r w:rsidR="00A07317">
        <w:rPr>
          <w:rFonts w:asciiTheme="majorBidi" w:hAnsiTheme="majorBidi" w:cstheme="majorBidi"/>
          <w:sz w:val="24"/>
          <w:szCs w:val="24"/>
        </w:rPr>
        <w:t xml:space="preserve">independent </w:t>
      </w:r>
      <w:r w:rsidR="007476ED">
        <w:rPr>
          <w:rFonts w:asciiTheme="majorBidi" w:hAnsiTheme="majorBidi" w:cstheme="majorBidi"/>
          <w:sz w:val="24"/>
          <w:szCs w:val="24"/>
        </w:rPr>
        <w:t>leadership, as evident in my modal author position for peer-reviewed articles of first or sole author; as well as by</w:t>
      </w:r>
      <w:r w:rsidR="00F72016">
        <w:rPr>
          <w:rFonts w:asciiTheme="majorBidi" w:hAnsiTheme="majorBidi" w:cstheme="majorBidi"/>
          <w:sz w:val="24"/>
          <w:szCs w:val="24"/>
        </w:rPr>
        <w:t xml:space="preserve"> deeply collaborative inquiries</w:t>
      </w:r>
      <w:r w:rsidR="007476ED">
        <w:rPr>
          <w:rFonts w:asciiTheme="majorBidi" w:hAnsiTheme="majorBidi" w:cstheme="majorBidi"/>
          <w:sz w:val="24"/>
          <w:szCs w:val="24"/>
        </w:rPr>
        <w:t xml:space="preserve">, </w:t>
      </w:r>
      <w:r w:rsidR="00462928">
        <w:rPr>
          <w:rFonts w:asciiTheme="majorBidi" w:hAnsiTheme="majorBidi" w:cstheme="majorBidi"/>
          <w:sz w:val="24"/>
          <w:szCs w:val="24"/>
        </w:rPr>
        <w:t xml:space="preserve">with 19 </w:t>
      </w:r>
      <w:r w:rsidR="00F72016">
        <w:rPr>
          <w:rFonts w:asciiTheme="majorBidi" w:hAnsiTheme="majorBidi" w:cstheme="majorBidi"/>
          <w:sz w:val="24"/>
          <w:szCs w:val="24"/>
        </w:rPr>
        <w:t xml:space="preserve">co-authors </w:t>
      </w:r>
      <w:r w:rsidR="00462928">
        <w:rPr>
          <w:rFonts w:asciiTheme="majorBidi" w:hAnsiTheme="majorBidi" w:cstheme="majorBidi"/>
          <w:sz w:val="24"/>
          <w:szCs w:val="24"/>
        </w:rPr>
        <w:t>who have</w:t>
      </w:r>
      <w:r w:rsidR="00226EBB">
        <w:rPr>
          <w:rFonts w:asciiTheme="majorBidi" w:hAnsiTheme="majorBidi" w:cstheme="majorBidi"/>
          <w:sz w:val="24"/>
          <w:szCs w:val="24"/>
        </w:rPr>
        <w:t xml:space="preserve"> </w:t>
      </w:r>
      <w:r w:rsidR="001028B6">
        <w:rPr>
          <w:rFonts w:asciiTheme="majorBidi" w:hAnsiTheme="majorBidi" w:cstheme="majorBidi"/>
          <w:sz w:val="24"/>
          <w:szCs w:val="24"/>
        </w:rPr>
        <w:t>Google Scholar profiles</w:t>
      </w:r>
      <w:r w:rsidR="00462928">
        <w:rPr>
          <w:rFonts w:asciiTheme="majorBidi" w:hAnsiTheme="majorBidi" w:cstheme="majorBidi"/>
          <w:sz w:val="24"/>
          <w:szCs w:val="24"/>
        </w:rPr>
        <w:t>,</w:t>
      </w:r>
      <w:r w:rsidR="00226EBB">
        <w:rPr>
          <w:rFonts w:asciiTheme="majorBidi" w:hAnsiTheme="majorBidi" w:cstheme="majorBidi"/>
          <w:sz w:val="24"/>
          <w:szCs w:val="24"/>
        </w:rPr>
        <w:t xml:space="preserve"> includ</w:t>
      </w:r>
      <w:r w:rsidR="00462928">
        <w:rPr>
          <w:rFonts w:asciiTheme="majorBidi" w:hAnsiTheme="majorBidi" w:cstheme="majorBidi"/>
          <w:sz w:val="24"/>
          <w:szCs w:val="24"/>
        </w:rPr>
        <w:t>ing</w:t>
      </w:r>
      <w:r w:rsidR="00226EBB">
        <w:rPr>
          <w:rFonts w:asciiTheme="majorBidi" w:hAnsiTheme="majorBidi" w:cstheme="majorBidi"/>
          <w:sz w:val="24"/>
          <w:szCs w:val="24"/>
        </w:rPr>
        <w:t xml:space="preserve"> colleagues from multiple</w:t>
      </w:r>
      <w:r w:rsidR="001028B6">
        <w:rPr>
          <w:rFonts w:asciiTheme="majorBidi" w:hAnsiTheme="majorBidi" w:cstheme="majorBidi"/>
          <w:sz w:val="24"/>
          <w:szCs w:val="24"/>
        </w:rPr>
        <w:t xml:space="preserve"> unrelated groups of international scholars</w:t>
      </w:r>
      <w:r w:rsidR="00415935">
        <w:rPr>
          <w:rFonts w:asciiTheme="majorBidi" w:hAnsiTheme="majorBidi" w:cstheme="majorBidi"/>
          <w:sz w:val="24"/>
          <w:szCs w:val="24"/>
        </w:rPr>
        <w:t xml:space="preserve"> and</w:t>
      </w:r>
      <w:r w:rsidR="001028B6">
        <w:rPr>
          <w:rFonts w:asciiTheme="majorBidi" w:hAnsiTheme="majorBidi" w:cstheme="majorBidi"/>
          <w:sz w:val="24"/>
          <w:szCs w:val="24"/>
        </w:rPr>
        <w:t xml:space="preserve"> </w:t>
      </w:r>
      <w:r w:rsidR="00D97A5E">
        <w:rPr>
          <w:rFonts w:asciiTheme="majorBidi" w:hAnsiTheme="majorBidi" w:cstheme="majorBidi"/>
          <w:sz w:val="24"/>
          <w:szCs w:val="24"/>
        </w:rPr>
        <w:t>several current and former students</w:t>
      </w:r>
      <w:r w:rsidR="006875E8">
        <w:rPr>
          <w:rFonts w:asciiTheme="majorBidi" w:hAnsiTheme="majorBidi" w:cstheme="majorBidi"/>
          <w:sz w:val="24"/>
          <w:szCs w:val="24"/>
        </w:rPr>
        <w:t xml:space="preserve">. </w:t>
      </w:r>
      <w:r w:rsidR="0057116C">
        <w:rPr>
          <w:rFonts w:asciiTheme="majorBidi" w:hAnsiTheme="majorBidi" w:cstheme="majorBidi"/>
          <w:sz w:val="24"/>
          <w:szCs w:val="24"/>
        </w:rPr>
        <w:t xml:space="preserve">The modal article impact factor rank of these articles is </w:t>
      </w:r>
      <w:r w:rsidR="007476ED">
        <w:rPr>
          <w:rFonts w:asciiTheme="majorBidi" w:hAnsiTheme="majorBidi" w:cstheme="majorBidi"/>
          <w:sz w:val="24"/>
          <w:szCs w:val="24"/>
        </w:rPr>
        <w:t xml:space="preserve">the </w:t>
      </w:r>
      <w:r w:rsidR="0057116C">
        <w:rPr>
          <w:rFonts w:asciiTheme="majorBidi" w:hAnsiTheme="majorBidi" w:cstheme="majorBidi"/>
          <w:sz w:val="24"/>
          <w:szCs w:val="24"/>
        </w:rPr>
        <w:t xml:space="preserve">first quartile (Q1 Essential Science Indicator), and </w:t>
      </w:r>
      <w:r w:rsidR="007476ED">
        <w:rPr>
          <w:rFonts w:asciiTheme="majorBidi" w:hAnsiTheme="majorBidi" w:cstheme="majorBidi"/>
          <w:sz w:val="24"/>
          <w:szCs w:val="24"/>
        </w:rPr>
        <w:t xml:space="preserve">the </w:t>
      </w:r>
      <w:r w:rsidR="009C04A9">
        <w:rPr>
          <w:rFonts w:asciiTheme="majorBidi" w:hAnsiTheme="majorBidi" w:cstheme="majorBidi"/>
          <w:sz w:val="24"/>
          <w:szCs w:val="24"/>
        </w:rPr>
        <w:t>strong positive trajectory</w:t>
      </w:r>
      <w:r w:rsidR="0057116C">
        <w:rPr>
          <w:rFonts w:asciiTheme="majorBidi" w:hAnsiTheme="majorBidi" w:cstheme="majorBidi"/>
          <w:sz w:val="24"/>
          <w:szCs w:val="24"/>
        </w:rPr>
        <w:t xml:space="preserve"> of the impact of my work </w:t>
      </w:r>
      <w:r w:rsidR="007476ED">
        <w:rPr>
          <w:rFonts w:asciiTheme="majorBidi" w:hAnsiTheme="majorBidi" w:cstheme="majorBidi"/>
          <w:sz w:val="24"/>
          <w:szCs w:val="24"/>
        </w:rPr>
        <w:t xml:space="preserve">is </w:t>
      </w:r>
      <w:r w:rsidR="0057116C">
        <w:rPr>
          <w:rFonts w:asciiTheme="majorBidi" w:hAnsiTheme="majorBidi" w:cstheme="majorBidi"/>
          <w:sz w:val="24"/>
          <w:szCs w:val="24"/>
        </w:rPr>
        <w:t xml:space="preserve">evident in Google Scholar trend data. </w:t>
      </w:r>
    </w:p>
    <w:p w14:paraId="197A4CCA" w14:textId="608D9F66" w:rsidR="009C04A9" w:rsidRDefault="009C04A9" w:rsidP="003C5D4F">
      <w:pPr>
        <w:spacing w:after="0" w:line="312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D939958" w14:textId="425BF81E" w:rsidR="00EF5AB1" w:rsidRPr="00F72092" w:rsidRDefault="00EF5AB1" w:rsidP="003C5D4F">
      <w:pPr>
        <w:spacing w:after="0" w:line="312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recent publication that symbolizes the substance and excellence of my research is a lead-authored article </w:t>
      </w:r>
      <w:r w:rsidR="004A34E7">
        <w:rPr>
          <w:rFonts w:asciiTheme="majorBidi" w:hAnsiTheme="majorBidi" w:cstheme="majorBidi"/>
          <w:sz w:val="24"/>
          <w:szCs w:val="24"/>
        </w:rPr>
        <w:t xml:space="preserve">that uses multilevel meta-analysis techniques to investigate </w:t>
      </w:r>
      <w:r>
        <w:rPr>
          <w:rFonts w:asciiTheme="majorBidi" w:hAnsiTheme="majorBidi" w:cstheme="majorBidi"/>
          <w:sz w:val="24"/>
          <w:szCs w:val="24"/>
        </w:rPr>
        <w:t>how political efficacy relates to online and offline political participation</w:t>
      </w:r>
      <w:r w:rsidR="004A34E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(Oser et al. 2022)—published in the top 1% of political science journals, and includes among the co-authors a former student that I began mentoring as a BA student.</w:t>
      </w:r>
      <w:r w:rsidR="00F72092">
        <w:rPr>
          <w:rFonts w:asciiTheme="majorBidi" w:hAnsiTheme="majorBidi" w:cstheme="majorBidi"/>
          <w:sz w:val="24"/>
          <w:szCs w:val="24"/>
        </w:rPr>
        <w:t xml:space="preserve"> A related work in progress is a co-authored manuscript titled “Collective Action and Organizing” (Han, Baggetta &amp; Oser 2022) that has been conditionally accepted </w:t>
      </w:r>
      <w:r w:rsidR="004A34E7">
        <w:rPr>
          <w:rFonts w:asciiTheme="majorBidi" w:hAnsiTheme="majorBidi" w:cstheme="majorBidi"/>
          <w:sz w:val="24"/>
          <w:szCs w:val="24"/>
        </w:rPr>
        <w:t xml:space="preserve">as an authoritative synthetic review </w:t>
      </w:r>
      <w:r w:rsidR="00F72092">
        <w:rPr>
          <w:rFonts w:asciiTheme="majorBidi" w:hAnsiTheme="majorBidi" w:cstheme="majorBidi"/>
          <w:sz w:val="24"/>
          <w:szCs w:val="24"/>
        </w:rPr>
        <w:t xml:space="preserve">in the </w:t>
      </w:r>
      <w:r w:rsidR="00F72092">
        <w:rPr>
          <w:rFonts w:asciiTheme="majorBidi" w:hAnsiTheme="majorBidi" w:cstheme="majorBidi"/>
          <w:i/>
          <w:iCs/>
          <w:sz w:val="24"/>
          <w:szCs w:val="24"/>
        </w:rPr>
        <w:t>Annual Revie</w:t>
      </w:r>
      <w:r w:rsidR="007476ED">
        <w:rPr>
          <w:rFonts w:asciiTheme="majorBidi" w:hAnsiTheme="majorBidi" w:cstheme="majorBidi"/>
          <w:i/>
          <w:iCs/>
          <w:sz w:val="24"/>
          <w:szCs w:val="24"/>
        </w:rPr>
        <w:t>w</w:t>
      </w:r>
      <w:r w:rsidR="00F72092">
        <w:rPr>
          <w:rFonts w:asciiTheme="majorBidi" w:hAnsiTheme="majorBidi" w:cstheme="majorBidi"/>
          <w:i/>
          <w:iCs/>
          <w:sz w:val="24"/>
          <w:szCs w:val="24"/>
        </w:rPr>
        <w:t xml:space="preserve"> of Political Science</w:t>
      </w:r>
      <w:r w:rsidR="00F72092">
        <w:rPr>
          <w:rFonts w:asciiTheme="majorBidi" w:hAnsiTheme="majorBidi" w:cstheme="majorBidi"/>
          <w:sz w:val="24"/>
          <w:szCs w:val="24"/>
        </w:rPr>
        <w:t>, which is currently the #1 ranked journal of the 188 journals in JCR’s political science data.</w:t>
      </w:r>
    </w:p>
    <w:p w14:paraId="26A439FA" w14:textId="77777777" w:rsidR="007476ED" w:rsidRDefault="007476ED" w:rsidP="003C5D4F">
      <w:pPr>
        <w:spacing w:after="0" w:line="312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DA60A82" w14:textId="379250D3" w:rsidR="009D19D9" w:rsidRPr="0058653D" w:rsidRDefault="00326FFA" w:rsidP="003C5D4F">
      <w:pPr>
        <w:spacing w:after="0" w:line="312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8653D">
        <w:rPr>
          <w:rFonts w:asciiTheme="majorBidi" w:hAnsiTheme="majorBidi" w:cstheme="majorBidi"/>
          <w:b/>
          <w:bCs/>
          <w:sz w:val="24"/>
          <w:szCs w:val="24"/>
        </w:rPr>
        <w:t xml:space="preserve">Section II. </w:t>
      </w:r>
      <w:r w:rsidR="00462928">
        <w:rPr>
          <w:rFonts w:asciiTheme="majorBidi" w:hAnsiTheme="majorBidi" w:cstheme="majorBidi"/>
          <w:b/>
          <w:bCs/>
          <w:sz w:val="24"/>
          <w:szCs w:val="24"/>
        </w:rPr>
        <w:t xml:space="preserve">Vision for </w:t>
      </w:r>
      <w:r w:rsidRPr="0058653D">
        <w:rPr>
          <w:rFonts w:asciiTheme="majorBidi" w:hAnsiTheme="majorBidi" w:cstheme="majorBidi"/>
          <w:b/>
          <w:bCs/>
          <w:sz w:val="24"/>
          <w:szCs w:val="24"/>
        </w:rPr>
        <w:t xml:space="preserve">Proposed </w:t>
      </w:r>
      <w:r w:rsidR="009F6106" w:rsidRPr="0058653D">
        <w:rPr>
          <w:rFonts w:asciiTheme="majorBidi" w:hAnsiTheme="majorBidi" w:cstheme="majorBidi"/>
          <w:b/>
          <w:bCs/>
          <w:sz w:val="24"/>
          <w:szCs w:val="24"/>
        </w:rPr>
        <w:t xml:space="preserve">IYA </w:t>
      </w:r>
      <w:r w:rsidRPr="0058653D">
        <w:rPr>
          <w:rFonts w:asciiTheme="majorBidi" w:hAnsiTheme="majorBidi" w:cstheme="majorBidi"/>
          <w:b/>
          <w:bCs/>
          <w:sz w:val="24"/>
          <w:szCs w:val="24"/>
        </w:rPr>
        <w:t>Project</w:t>
      </w:r>
      <w:r w:rsidR="00561F9C">
        <w:rPr>
          <w:rFonts w:asciiTheme="majorBidi" w:hAnsiTheme="majorBidi" w:cstheme="majorBidi"/>
          <w:b/>
          <w:bCs/>
          <w:sz w:val="24"/>
          <w:szCs w:val="24"/>
        </w:rPr>
        <w:t xml:space="preserve"> (1,000 words max)</w:t>
      </w:r>
    </w:p>
    <w:p w14:paraId="0C7062D1" w14:textId="1ECEC108" w:rsidR="007476ED" w:rsidRPr="006875E8" w:rsidRDefault="007476ED" w:rsidP="003C5D4F">
      <w:pPr>
        <w:spacing w:after="0" w:line="312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excellence of my academic record has also come to fruition in a successful grant application record</w:t>
      </w:r>
      <w:r w:rsidR="000C32BC">
        <w:rPr>
          <w:rFonts w:asciiTheme="majorBidi" w:hAnsiTheme="majorBidi" w:cstheme="majorBidi"/>
          <w:sz w:val="24"/>
          <w:szCs w:val="24"/>
        </w:rPr>
        <w:t>, which is the motivation for my proposed IYA project</w:t>
      </w:r>
      <w:r>
        <w:rPr>
          <w:rFonts w:asciiTheme="majorBidi" w:hAnsiTheme="majorBidi" w:cstheme="majorBidi"/>
          <w:sz w:val="24"/>
          <w:szCs w:val="24"/>
        </w:rPr>
        <w:t xml:space="preserve">. Informed by the research produced in the context of my two sole-PI Israel Science Foundation personal research grants (2016-2020 and 2020-2024), I am still becoming acclimated to the recent news </w:t>
      </w:r>
      <w:r w:rsidR="00462928">
        <w:rPr>
          <w:rFonts w:asciiTheme="majorBidi" w:hAnsiTheme="majorBidi" w:cstheme="majorBidi"/>
          <w:sz w:val="24"/>
          <w:szCs w:val="24"/>
        </w:rPr>
        <w:lastRenderedPageBreak/>
        <w:t>announced</w:t>
      </w:r>
      <w:r w:rsidR="00742641">
        <w:rPr>
          <w:rFonts w:asciiTheme="majorBidi" w:hAnsiTheme="majorBidi" w:cstheme="majorBidi"/>
          <w:sz w:val="24"/>
          <w:szCs w:val="24"/>
        </w:rPr>
        <w:t xml:space="preserve"> in </w:t>
      </w:r>
      <w:r w:rsidR="00462928">
        <w:rPr>
          <w:rFonts w:asciiTheme="majorBidi" w:hAnsiTheme="majorBidi" w:cstheme="majorBidi"/>
          <w:sz w:val="24"/>
          <w:szCs w:val="24"/>
        </w:rPr>
        <w:t xml:space="preserve">November </w:t>
      </w:r>
      <w:r w:rsidR="00742641">
        <w:rPr>
          <w:rFonts w:asciiTheme="majorBidi" w:hAnsiTheme="majorBidi" w:cstheme="majorBidi"/>
          <w:sz w:val="24"/>
          <w:szCs w:val="24"/>
        </w:rPr>
        <w:t xml:space="preserve">2022 </w:t>
      </w:r>
      <w:r w:rsidR="00462928">
        <w:rPr>
          <w:rFonts w:asciiTheme="majorBidi" w:hAnsiTheme="majorBidi" w:cstheme="majorBidi"/>
          <w:sz w:val="24"/>
          <w:szCs w:val="24"/>
        </w:rPr>
        <w:t>that I have been awarded</w:t>
      </w:r>
      <w:r>
        <w:rPr>
          <w:rFonts w:asciiTheme="majorBidi" w:hAnsiTheme="majorBidi" w:cstheme="majorBidi"/>
          <w:sz w:val="24"/>
          <w:szCs w:val="24"/>
        </w:rPr>
        <w:t xml:space="preserve"> a 5-year European Research Council (ERC) Starting Grant, scheduled to launch in May 2023. </w:t>
      </w:r>
    </w:p>
    <w:p w14:paraId="5A78370C" w14:textId="77777777" w:rsidR="007476ED" w:rsidRDefault="007476ED" w:rsidP="003C5D4F">
      <w:pPr>
        <w:spacing w:after="0" w:line="312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173013D" w14:textId="14CB2FAD" w:rsidR="009C6F9D" w:rsidRDefault="000C32BC" w:rsidP="003C5D4F">
      <w:pPr>
        <w:spacing w:after="0" w:line="312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9D19D9">
        <w:rPr>
          <w:rFonts w:asciiTheme="majorBidi" w:hAnsiTheme="majorBidi" w:cstheme="majorBidi"/>
          <w:sz w:val="24"/>
          <w:szCs w:val="24"/>
        </w:rPr>
        <w:t>he vision for my proposed IYA project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1E7AF9">
        <w:rPr>
          <w:rFonts w:asciiTheme="majorBidi" w:hAnsiTheme="majorBidi" w:cstheme="majorBidi"/>
          <w:i/>
          <w:iCs/>
          <w:sz w:val="24"/>
          <w:szCs w:val="24"/>
        </w:rPr>
        <w:t>“Research Team Leadership in the Humanities and Social Sciences”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D19D9">
        <w:rPr>
          <w:rFonts w:asciiTheme="majorBidi" w:hAnsiTheme="majorBidi" w:cstheme="majorBidi"/>
          <w:sz w:val="24"/>
          <w:szCs w:val="24"/>
        </w:rPr>
        <w:t xml:space="preserve">is </w:t>
      </w:r>
      <w:r>
        <w:rPr>
          <w:rFonts w:asciiTheme="majorBidi" w:hAnsiTheme="majorBidi" w:cstheme="majorBidi"/>
          <w:sz w:val="24"/>
          <w:szCs w:val="24"/>
        </w:rPr>
        <w:t xml:space="preserve">to </w:t>
      </w:r>
      <w:r w:rsidR="00BA74B4">
        <w:rPr>
          <w:rFonts w:asciiTheme="majorBidi" w:hAnsiTheme="majorBidi" w:cstheme="majorBidi"/>
          <w:sz w:val="24"/>
          <w:szCs w:val="24"/>
        </w:rPr>
        <w:t xml:space="preserve">lead a collaborative effort </w:t>
      </w:r>
      <w:r>
        <w:rPr>
          <w:rFonts w:asciiTheme="majorBidi" w:hAnsiTheme="majorBidi" w:cstheme="majorBidi"/>
          <w:sz w:val="24"/>
          <w:szCs w:val="24"/>
        </w:rPr>
        <w:t xml:space="preserve">to systematically gather and share information </w:t>
      </w:r>
      <w:r w:rsidR="00462928">
        <w:rPr>
          <w:rFonts w:asciiTheme="majorBidi" w:hAnsiTheme="majorBidi" w:cstheme="majorBidi"/>
          <w:sz w:val="24"/>
          <w:szCs w:val="24"/>
        </w:rPr>
        <w:t xml:space="preserve">to promote </w:t>
      </w:r>
      <w:r>
        <w:rPr>
          <w:rFonts w:asciiTheme="majorBidi" w:hAnsiTheme="majorBidi" w:cstheme="majorBidi"/>
          <w:sz w:val="24"/>
          <w:szCs w:val="24"/>
        </w:rPr>
        <w:t xml:space="preserve">best practices </w:t>
      </w:r>
      <w:r w:rsidR="00462928">
        <w:rPr>
          <w:rFonts w:asciiTheme="majorBidi" w:hAnsiTheme="majorBidi" w:cstheme="majorBidi"/>
          <w:sz w:val="24"/>
          <w:szCs w:val="24"/>
        </w:rPr>
        <w:t xml:space="preserve">and policies </w:t>
      </w:r>
      <w:r>
        <w:rPr>
          <w:rFonts w:asciiTheme="majorBidi" w:hAnsiTheme="majorBidi" w:cstheme="majorBidi"/>
          <w:sz w:val="24"/>
          <w:szCs w:val="24"/>
        </w:rPr>
        <w:t xml:space="preserve">for leading relatively large research teams </w:t>
      </w:r>
      <w:r w:rsidR="00462928">
        <w:rPr>
          <w:rFonts w:asciiTheme="majorBidi" w:hAnsiTheme="majorBidi" w:cstheme="majorBidi"/>
          <w:sz w:val="24"/>
          <w:szCs w:val="24"/>
        </w:rPr>
        <w:t xml:space="preserve">in Israel </w:t>
      </w:r>
      <w:r>
        <w:rPr>
          <w:rFonts w:asciiTheme="majorBidi" w:hAnsiTheme="majorBidi" w:cstheme="majorBidi"/>
          <w:sz w:val="24"/>
          <w:szCs w:val="24"/>
        </w:rPr>
        <w:t xml:space="preserve">in the humanities and social </w:t>
      </w:r>
      <w:r w:rsidRPr="000C32BC">
        <w:rPr>
          <w:rFonts w:asciiTheme="majorBidi" w:hAnsiTheme="majorBidi" w:cstheme="majorBidi"/>
          <w:sz w:val="24"/>
          <w:szCs w:val="24"/>
        </w:rPr>
        <w:t>sciences</w:t>
      </w:r>
      <w:r w:rsidR="00462928">
        <w:rPr>
          <w:rFonts w:asciiTheme="majorBidi" w:hAnsiTheme="majorBidi" w:cstheme="majorBidi"/>
          <w:sz w:val="24"/>
          <w:szCs w:val="24"/>
        </w:rPr>
        <w:t xml:space="preserve"> </w:t>
      </w:r>
      <w:r w:rsidR="00462928" w:rsidRPr="000C32BC">
        <w:rPr>
          <w:rFonts w:asciiTheme="majorBidi" w:hAnsiTheme="majorBidi" w:cstheme="majorBidi"/>
          <w:sz w:val="24"/>
          <w:szCs w:val="24"/>
        </w:rPr>
        <w:t>(henceforth: “HUMSOS”)</w:t>
      </w:r>
      <w:r w:rsidR="00462928">
        <w:rPr>
          <w:rFonts w:asciiTheme="majorBidi" w:hAnsiTheme="majorBidi" w:cstheme="majorBidi"/>
          <w:sz w:val="24"/>
          <w:szCs w:val="24"/>
        </w:rPr>
        <w:t xml:space="preserve">. The primary focus of the proposed project is to </w:t>
      </w:r>
      <w:r w:rsidR="00BA74B4">
        <w:rPr>
          <w:rFonts w:asciiTheme="majorBidi" w:hAnsiTheme="majorBidi" w:cstheme="majorBidi"/>
          <w:sz w:val="24"/>
          <w:szCs w:val="24"/>
        </w:rPr>
        <w:t xml:space="preserve">support </w:t>
      </w:r>
      <w:r>
        <w:rPr>
          <w:rFonts w:asciiTheme="majorBidi" w:hAnsiTheme="majorBidi" w:cstheme="majorBidi"/>
          <w:sz w:val="24"/>
          <w:szCs w:val="24"/>
        </w:rPr>
        <w:t xml:space="preserve">current and future ERC </w:t>
      </w:r>
      <w:r w:rsidR="00561F9C">
        <w:rPr>
          <w:rFonts w:asciiTheme="majorBidi" w:hAnsiTheme="majorBidi" w:cstheme="majorBidi"/>
          <w:sz w:val="24"/>
          <w:szCs w:val="24"/>
        </w:rPr>
        <w:t>PIs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62928">
        <w:rPr>
          <w:rFonts w:asciiTheme="majorBidi" w:hAnsiTheme="majorBidi" w:cstheme="majorBidi"/>
          <w:sz w:val="24"/>
          <w:szCs w:val="24"/>
        </w:rPr>
        <w:t xml:space="preserve">in HUMSOS in Israel, </w:t>
      </w:r>
      <w:r w:rsidR="00BA74B4">
        <w:rPr>
          <w:rFonts w:asciiTheme="majorBidi" w:hAnsiTheme="majorBidi" w:cstheme="majorBidi"/>
          <w:sz w:val="24"/>
          <w:szCs w:val="24"/>
        </w:rPr>
        <w:t>as well as</w:t>
      </w:r>
      <w:r w:rsidR="00D24224">
        <w:rPr>
          <w:rFonts w:asciiTheme="majorBidi" w:hAnsiTheme="majorBidi" w:cstheme="majorBidi"/>
          <w:sz w:val="24"/>
          <w:szCs w:val="24"/>
        </w:rPr>
        <w:t xml:space="preserve"> </w:t>
      </w:r>
      <w:r w:rsidR="00462928">
        <w:rPr>
          <w:rFonts w:asciiTheme="majorBidi" w:hAnsiTheme="majorBidi" w:cstheme="majorBidi"/>
          <w:sz w:val="24"/>
          <w:szCs w:val="24"/>
        </w:rPr>
        <w:t xml:space="preserve">HUMSOS researchers </w:t>
      </w:r>
      <w:r>
        <w:rPr>
          <w:rFonts w:asciiTheme="majorBidi" w:hAnsiTheme="majorBidi" w:cstheme="majorBidi"/>
          <w:sz w:val="24"/>
          <w:szCs w:val="24"/>
        </w:rPr>
        <w:t>who have similarly large research teams.</w:t>
      </w:r>
      <w:r w:rsidR="0006289F">
        <w:rPr>
          <w:rFonts w:asciiTheme="majorBidi" w:hAnsiTheme="majorBidi" w:cstheme="majorBidi"/>
          <w:sz w:val="24"/>
          <w:szCs w:val="24"/>
        </w:rPr>
        <w:t xml:space="preserve"> </w:t>
      </w:r>
      <w:r w:rsidR="009E0C63">
        <w:rPr>
          <w:rFonts w:asciiTheme="majorBidi" w:hAnsiTheme="majorBidi" w:cstheme="majorBidi"/>
          <w:sz w:val="24"/>
          <w:szCs w:val="24"/>
        </w:rPr>
        <w:t>Even for researchers who critique various aspects of the ERC funding scheme (e.g., Follesdal 2019) there is no doubt that the ERC grants play a major role in shaping conceptions and practices of contemporary academic excellence in Israel</w:t>
      </w:r>
      <w:r w:rsidR="00321155">
        <w:rPr>
          <w:rFonts w:asciiTheme="majorBidi" w:hAnsiTheme="majorBidi" w:cstheme="majorBidi"/>
          <w:sz w:val="24"/>
          <w:szCs w:val="24"/>
        </w:rPr>
        <w:t>, which</w:t>
      </w:r>
      <w:r w:rsidR="009E0C63">
        <w:rPr>
          <w:rFonts w:asciiTheme="majorBidi" w:hAnsiTheme="majorBidi" w:cstheme="majorBidi"/>
          <w:sz w:val="24"/>
          <w:szCs w:val="24"/>
        </w:rPr>
        <w:t xml:space="preserve"> requires those who care about academic excellence to grapple with its intended and unintended effects on Israeli researchers.</w:t>
      </w:r>
    </w:p>
    <w:p w14:paraId="28CC724C" w14:textId="2E2D7876" w:rsidR="00462928" w:rsidRDefault="000C32BC" w:rsidP="003C5D4F">
      <w:pPr>
        <w:spacing w:after="0" w:line="312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2A4C4EE3" w14:textId="095C99E1" w:rsidR="00923399" w:rsidRPr="00EF468E" w:rsidRDefault="000C32BC" w:rsidP="003C5D4F">
      <w:pPr>
        <w:spacing w:after="0" w:line="312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My </w:t>
      </w:r>
      <w:r w:rsidR="00D24224">
        <w:rPr>
          <w:rFonts w:asciiTheme="majorBidi" w:hAnsiTheme="majorBidi" w:cstheme="majorBidi"/>
          <w:sz w:val="24"/>
          <w:szCs w:val="24"/>
        </w:rPr>
        <w:t xml:space="preserve">strong </w:t>
      </w:r>
      <w:r w:rsidR="00923399">
        <w:rPr>
          <w:rFonts w:asciiTheme="majorBidi" w:hAnsiTheme="majorBidi" w:cstheme="majorBidi"/>
          <w:sz w:val="24"/>
          <w:szCs w:val="24"/>
        </w:rPr>
        <w:t xml:space="preserve">personal </w:t>
      </w:r>
      <w:r w:rsidR="00D24224">
        <w:rPr>
          <w:rFonts w:asciiTheme="majorBidi" w:hAnsiTheme="majorBidi" w:cstheme="majorBidi"/>
          <w:sz w:val="24"/>
          <w:szCs w:val="24"/>
        </w:rPr>
        <w:t xml:space="preserve">motivation to </w:t>
      </w:r>
      <w:r w:rsidR="00BA74B4">
        <w:rPr>
          <w:rFonts w:asciiTheme="majorBidi" w:hAnsiTheme="majorBidi" w:cstheme="majorBidi"/>
          <w:sz w:val="24"/>
          <w:szCs w:val="24"/>
        </w:rPr>
        <w:t xml:space="preserve">advance </w:t>
      </w:r>
      <w:r w:rsidR="00D24224">
        <w:rPr>
          <w:rFonts w:asciiTheme="majorBidi" w:hAnsiTheme="majorBidi" w:cstheme="majorBidi"/>
          <w:sz w:val="24"/>
          <w:szCs w:val="24"/>
        </w:rPr>
        <w:t xml:space="preserve">this project is a direct result of </w:t>
      </w:r>
      <w:r w:rsidR="009D19D9">
        <w:rPr>
          <w:rFonts w:asciiTheme="majorBidi" w:hAnsiTheme="majorBidi" w:cstheme="majorBidi"/>
          <w:sz w:val="24"/>
          <w:szCs w:val="24"/>
        </w:rPr>
        <w:t xml:space="preserve">my excitement and trepidation of launching </w:t>
      </w:r>
      <w:r>
        <w:rPr>
          <w:rFonts w:asciiTheme="majorBidi" w:hAnsiTheme="majorBidi" w:cstheme="majorBidi"/>
          <w:sz w:val="24"/>
          <w:szCs w:val="24"/>
        </w:rPr>
        <w:t>my</w:t>
      </w:r>
      <w:r w:rsidR="009D19D9">
        <w:rPr>
          <w:rFonts w:asciiTheme="majorBidi" w:hAnsiTheme="majorBidi" w:cstheme="majorBidi"/>
          <w:sz w:val="24"/>
          <w:szCs w:val="24"/>
        </w:rPr>
        <w:t xml:space="preserve"> </w:t>
      </w:r>
      <w:r w:rsidR="00D24224">
        <w:rPr>
          <w:rFonts w:asciiTheme="majorBidi" w:hAnsiTheme="majorBidi" w:cstheme="majorBidi"/>
          <w:sz w:val="24"/>
          <w:szCs w:val="24"/>
        </w:rPr>
        <w:t>own</w:t>
      </w:r>
      <w:r w:rsidR="009D19D9">
        <w:rPr>
          <w:rFonts w:asciiTheme="majorBidi" w:hAnsiTheme="majorBidi" w:cstheme="majorBidi"/>
          <w:sz w:val="24"/>
          <w:szCs w:val="24"/>
        </w:rPr>
        <w:t xml:space="preserve"> ERC project. </w:t>
      </w:r>
      <w:r w:rsidR="00561F9C">
        <w:rPr>
          <w:rFonts w:asciiTheme="majorBidi" w:hAnsiTheme="majorBidi" w:cstheme="majorBidi"/>
          <w:sz w:val="24"/>
          <w:szCs w:val="24"/>
        </w:rPr>
        <w:t>M</w:t>
      </w:r>
      <w:r w:rsidR="00923399">
        <w:rPr>
          <w:rFonts w:asciiTheme="majorBidi" w:hAnsiTheme="majorBidi" w:cstheme="majorBidi"/>
          <w:sz w:val="24"/>
          <w:szCs w:val="24"/>
        </w:rPr>
        <w:t xml:space="preserve">y </w:t>
      </w:r>
      <w:r w:rsidR="009D19D9">
        <w:rPr>
          <w:rFonts w:asciiTheme="majorBidi" w:hAnsiTheme="majorBidi" w:cstheme="majorBidi"/>
          <w:sz w:val="24"/>
          <w:szCs w:val="24"/>
        </w:rPr>
        <w:t xml:space="preserve">trepidation is deeply felt, as the same month that I learned the news of my ERC grant win, </w:t>
      </w:r>
      <w:r w:rsidR="00923399">
        <w:rPr>
          <w:rFonts w:asciiTheme="majorBidi" w:hAnsiTheme="majorBidi" w:cstheme="majorBidi"/>
          <w:sz w:val="24"/>
          <w:szCs w:val="24"/>
        </w:rPr>
        <w:t>I learned that a</w:t>
      </w:r>
      <w:r w:rsidR="009D19D9">
        <w:rPr>
          <w:rFonts w:asciiTheme="majorBidi" w:hAnsiTheme="majorBidi" w:cstheme="majorBidi"/>
          <w:sz w:val="24"/>
          <w:szCs w:val="24"/>
        </w:rPr>
        <w:t xml:space="preserve"> highly valued colleague made a final decision to leave academi</w:t>
      </w:r>
      <w:r w:rsidR="00EE78BB">
        <w:rPr>
          <w:rFonts w:asciiTheme="majorBidi" w:hAnsiTheme="majorBidi" w:cstheme="majorBidi"/>
          <w:sz w:val="24"/>
          <w:szCs w:val="24"/>
        </w:rPr>
        <w:t>a</w:t>
      </w:r>
      <w:r w:rsidR="009D19D9">
        <w:rPr>
          <w:rFonts w:asciiTheme="majorBidi" w:hAnsiTheme="majorBidi" w:cstheme="majorBidi"/>
          <w:sz w:val="24"/>
          <w:szCs w:val="24"/>
        </w:rPr>
        <w:t xml:space="preserve"> after a very challenging period of </w:t>
      </w:r>
      <w:r w:rsidR="00EE78BB">
        <w:rPr>
          <w:rFonts w:asciiTheme="majorBidi" w:hAnsiTheme="majorBidi" w:cstheme="majorBidi"/>
          <w:sz w:val="24"/>
          <w:szCs w:val="24"/>
        </w:rPr>
        <w:t>serving as a PI for an</w:t>
      </w:r>
      <w:r w:rsidR="009D19D9">
        <w:rPr>
          <w:rFonts w:asciiTheme="majorBidi" w:hAnsiTheme="majorBidi" w:cstheme="majorBidi"/>
          <w:sz w:val="24"/>
          <w:szCs w:val="24"/>
        </w:rPr>
        <w:t xml:space="preserve"> ERC </w:t>
      </w:r>
      <w:r w:rsidR="00EE78BB">
        <w:rPr>
          <w:rFonts w:asciiTheme="majorBidi" w:hAnsiTheme="majorBidi" w:cstheme="majorBidi"/>
          <w:sz w:val="24"/>
          <w:szCs w:val="24"/>
        </w:rPr>
        <w:t>g</w:t>
      </w:r>
      <w:r w:rsidR="009D19D9">
        <w:rPr>
          <w:rFonts w:asciiTheme="majorBidi" w:hAnsiTheme="majorBidi" w:cstheme="majorBidi"/>
          <w:sz w:val="24"/>
          <w:szCs w:val="24"/>
        </w:rPr>
        <w:t>rant in Europe.</w:t>
      </w:r>
      <w:r w:rsidR="00EE78BB">
        <w:rPr>
          <w:rFonts w:asciiTheme="majorBidi" w:hAnsiTheme="majorBidi" w:cstheme="majorBidi"/>
          <w:sz w:val="24"/>
          <w:szCs w:val="24"/>
        </w:rPr>
        <w:t xml:space="preserve"> </w:t>
      </w:r>
      <w:r w:rsidR="003E49C4">
        <w:rPr>
          <w:rFonts w:asciiTheme="majorBidi" w:hAnsiTheme="majorBidi" w:cstheme="majorBidi"/>
          <w:sz w:val="24"/>
          <w:szCs w:val="24"/>
        </w:rPr>
        <w:t xml:space="preserve">A main source of </w:t>
      </w:r>
      <w:r w:rsidR="00EE78BB">
        <w:rPr>
          <w:rFonts w:asciiTheme="majorBidi" w:hAnsiTheme="majorBidi" w:cstheme="majorBidi"/>
          <w:sz w:val="24"/>
          <w:szCs w:val="24"/>
        </w:rPr>
        <w:t xml:space="preserve">the </w:t>
      </w:r>
      <w:r w:rsidR="003E49C4">
        <w:rPr>
          <w:rFonts w:asciiTheme="majorBidi" w:hAnsiTheme="majorBidi" w:cstheme="majorBidi"/>
          <w:sz w:val="24"/>
          <w:szCs w:val="24"/>
        </w:rPr>
        <w:t xml:space="preserve">difficulties </w:t>
      </w:r>
      <w:r w:rsidR="00EE78BB">
        <w:rPr>
          <w:rFonts w:asciiTheme="majorBidi" w:hAnsiTheme="majorBidi" w:cstheme="majorBidi"/>
          <w:sz w:val="24"/>
          <w:szCs w:val="24"/>
        </w:rPr>
        <w:t xml:space="preserve">that this particular colleague faced </w:t>
      </w:r>
      <w:r>
        <w:rPr>
          <w:rFonts w:asciiTheme="majorBidi" w:hAnsiTheme="majorBidi" w:cstheme="majorBidi"/>
          <w:sz w:val="24"/>
          <w:szCs w:val="24"/>
        </w:rPr>
        <w:t xml:space="preserve">is </w:t>
      </w:r>
      <w:r w:rsidR="003E49C4">
        <w:rPr>
          <w:rFonts w:asciiTheme="majorBidi" w:hAnsiTheme="majorBidi" w:cstheme="majorBidi"/>
          <w:sz w:val="24"/>
          <w:szCs w:val="24"/>
        </w:rPr>
        <w:t xml:space="preserve">a challenge </w:t>
      </w:r>
      <w:r>
        <w:rPr>
          <w:rFonts w:asciiTheme="majorBidi" w:hAnsiTheme="majorBidi" w:cstheme="majorBidi"/>
          <w:sz w:val="24"/>
          <w:szCs w:val="24"/>
        </w:rPr>
        <w:t xml:space="preserve">that I have discussed with several ERC </w:t>
      </w:r>
      <w:r w:rsidR="00561F9C">
        <w:rPr>
          <w:rFonts w:asciiTheme="majorBidi" w:hAnsiTheme="majorBidi" w:cstheme="majorBidi"/>
          <w:sz w:val="24"/>
          <w:szCs w:val="24"/>
        </w:rPr>
        <w:t>PIs</w:t>
      </w:r>
      <w:r>
        <w:rPr>
          <w:rFonts w:asciiTheme="majorBidi" w:hAnsiTheme="majorBidi" w:cstheme="majorBidi"/>
          <w:sz w:val="24"/>
          <w:szCs w:val="24"/>
        </w:rPr>
        <w:t xml:space="preserve"> in </w:t>
      </w:r>
      <w:r w:rsidR="00923399">
        <w:rPr>
          <w:rFonts w:asciiTheme="majorBidi" w:hAnsiTheme="majorBidi" w:cstheme="majorBidi"/>
          <w:sz w:val="24"/>
          <w:szCs w:val="24"/>
        </w:rPr>
        <w:t>HUMSOS</w:t>
      </w:r>
      <w:r>
        <w:rPr>
          <w:rFonts w:asciiTheme="majorBidi" w:hAnsiTheme="majorBidi" w:cstheme="majorBidi"/>
          <w:sz w:val="24"/>
          <w:szCs w:val="24"/>
        </w:rPr>
        <w:t xml:space="preserve">, namely the intense work required to </w:t>
      </w:r>
      <w:r w:rsidR="00BA74B4">
        <w:rPr>
          <w:rFonts w:asciiTheme="majorBidi" w:hAnsiTheme="majorBidi" w:cstheme="majorBidi"/>
          <w:sz w:val="24"/>
          <w:szCs w:val="24"/>
        </w:rPr>
        <w:t xml:space="preserve">rapidly </w:t>
      </w:r>
      <w:r w:rsidR="003E49C4">
        <w:rPr>
          <w:rFonts w:asciiTheme="majorBidi" w:hAnsiTheme="majorBidi" w:cstheme="majorBidi"/>
          <w:sz w:val="24"/>
          <w:szCs w:val="24"/>
        </w:rPr>
        <w:t xml:space="preserve">establish </w:t>
      </w:r>
      <w:r w:rsidR="009C6F9D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 xml:space="preserve">relatively large </w:t>
      </w:r>
      <w:r w:rsidR="003E49C4">
        <w:rPr>
          <w:rFonts w:asciiTheme="majorBidi" w:hAnsiTheme="majorBidi" w:cstheme="majorBidi"/>
          <w:sz w:val="24"/>
          <w:szCs w:val="24"/>
        </w:rPr>
        <w:t xml:space="preserve">research </w:t>
      </w:r>
      <w:r>
        <w:rPr>
          <w:rFonts w:asciiTheme="majorBidi" w:hAnsiTheme="majorBidi" w:cstheme="majorBidi"/>
          <w:sz w:val="24"/>
          <w:szCs w:val="24"/>
        </w:rPr>
        <w:t>team</w:t>
      </w:r>
      <w:r w:rsidR="003E49C4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which </w:t>
      </w:r>
      <w:r w:rsidR="00BA74B4">
        <w:rPr>
          <w:rFonts w:asciiTheme="majorBidi" w:hAnsiTheme="majorBidi" w:cstheme="majorBidi"/>
          <w:sz w:val="24"/>
          <w:szCs w:val="24"/>
        </w:rPr>
        <w:t>ha</w:t>
      </w:r>
      <w:r>
        <w:rPr>
          <w:rFonts w:asciiTheme="majorBidi" w:hAnsiTheme="majorBidi" w:cstheme="majorBidi"/>
          <w:sz w:val="24"/>
          <w:szCs w:val="24"/>
        </w:rPr>
        <w:t xml:space="preserve">s not </w:t>
      </w:r>
      <w:r w:rsidR="00BA74B4">
        <w:rPr>
          <w:rFonts w:asciiTheme="majorBidi" w:hAnsiTheme="majorBidi" w:cstheme="majorBidi"/>
          <w:sz w:val="24"/>
          <w:szCs w:val="24"/>
        </w:rPr>
        <w:t xml:space="preserve">traditionally been a common approach for </w:t>
      </w:r>
      <w:r w:rsidR="003E49C4">
        <w:rPr>
          <w:rFonts w:asciiTheme="majorBidi" w:hAnsiTheme="majorBidi" w:cstheme="majorBidi"/>
          <w:sz w:val="24"/>
          <w:szCs w:val="24"/>
        </w:rPr>
        <w:t xml:space="preserve">conducting </w:t>
      </w:r>
      <w:r w:rsidR="00BA74B4">
        <w:rPr>
          <w:rFonts w:asciiTheme="majorBidi" w:hAnsiTheme="majorBidi" w:cstheme="majorBidi"/>
          <w:sz w:val="24"/>
          <w:szCs w:val="24"/>
        </w:rPr>
        <w:t>high-level research</w:t>
      </w:r>
      <w:r>
        <w:rPr>
          <w:rFonts w:asciiTheme="majorBidi" w:hAnsiTheme="majorBidi" w:cstheme="majorBidi"/>
          <w:sz w:val="24"/>
          <w:szCs w:val="24"/>
        </w:rPr>
        <w:t xml:space="preserve"> in HUMSOS fields. </w:t>
      </w:r>
    </w:p>
    <w:p w14:paraId="07BFD3FC" w14:textId="5681227D" w:rsidR="00923399" w:rsidRDefault="00923399" w:rsidP="003C5D4F">
      <w:pPr>
        <w:spacing w:after="0" w:line="312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8D0B3E0" w14:textId="0CF46DF3" w:rsidR="000236DA" w:rsidRDefault="0058653D" w:rsidP="003C5D4F">
      <w:pPr>
        <w:spacing w:after="0" w:line="312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D24224">
        <w:rPr>
          <w:rFonts w:asciiTheme="majorBidi" w:hAnsiTheme="majorBidi" w:cstheme="majorBidi"/>
          <w:sz w:val="24"/>
          <w:szCs w:val="24"/>
        </w:rPr>
        <w:t xml:space="preserve">his challenge </w:t>
      </w:r>
      <w:r w:rsidR="00265C53">
        <w:rPr>
          <w:rFonts w:asciiTheme="majorBidi" w:hAnsiTheme="majorBidi" w:cstheme="majorBidi"/>
          <w:sz w:val="24"/>
          <w:szCs w:val="24"/>
        </w:rPr>
        <w:t xml:space="preserve">for HUMSOS </w:t>
      </w:r>
      <w:r w:rsidR="00561F9C">
        <w:rPr>
          <w:rFonts w:asciiTheme="majorBidi" w:hAnsiTheme="majorBidi" w:cstheme="majorBidi"/>
          <w:sz w:val="24"/>
          <w:szCs w:val="24"/>
        </w:rPr>
        <w:t>PIs</w:t>
      </w:r>
      <w:r w:rsidR="003E49C4">
        <w:rPr>
          <w:rFonts w:asciiTheme="majorBidi" w:hAnsiTheme="majorBidi" w:cstheme="majorBidi"/>
          <w:sz w:val="24"/>
          <w:szCs w:val="24"/>
        </w:rPr>
        <w:t xml:space="preserve"> </w:t>
      </w:r>
      <w:r w:rsidR="00D24224">
        <w:rPr>
          <w:rFonts w:asciiTheme="majorBidi" w:hAnsiTheme="majorBidi" w:cstheme="majorBidi"/>
          <w:sz w:val="24"/>
          <w:szCs w:val="24"/>
        </w:rPr>
        <w:t xml:space="preserve">has already been documented in the research literature in a fascinating article </w:t>
      </w:r>
      <w:r w:rsidR="00561F9C">
        <w:rPr>
          <w:rFonts w:asciiTheme="majorBidi" w:hAnsiTheme="majorBidi" w:cstheme="majorBidi"/>
          <w:sz w:val="24"/>
          <w:szCs w:val="24"/>
        </w:rPr>
        <w:t>about</w:t>
      </w:r>
      <w:r w:rsidR="00D24224">
        <w:rPr>
          <w:rFonts w:asciiTheme="majorBidi" w:hAnsiTheme="majorBidi" w:cstheme="majorBidi"/>
          <w:sz w:val="24"/>
          <w:szCs w:val="24"/>
        </w:rPr>
        <w:t xml:space="preserve"> ERC </w:t>
      </w:r>
      <w:r w:rsidR="00561F9C">
        <w:rPr>
          <w:rFonts w:asciiTheme="majorBidi" w:hAnsiTheme="majorBidi" w:cstheme="majorBidi"/>
          <w:sz w:val="24"/>
          <w:szCs w:val="24"/>
        </w:rPr>
        <w:t>S</w:t>
      </w:r>
      <w:r w:rsidR="00D24224">
        <w:rPr>
          <w:rFonts w:asciiTheme="majorBidi" w:hAnsiTheme="majorBidi" w:cstheme="majorBidi"/>
          <w:sz w:val="24"/>
          <w:szCs w:val="24"/>
        </w:rPr>
        <w:t>tarting grant holders</w:t>
      </w:r>
      <w:r w:rsidR="003E49C4">
        <w:rPr>
          <w:rFonts w:asciiTheme="majorBidi" w:hAnsiTheme="majorBidi" w:cstheme="majorBidi"/>
          <w:sz w:val="24"/>
          <w:szCs w:val="24"/>
        </w:rPr>
        <w:t xml:space="preserve"> (Beerkens 2019)</w:t>
      </w:r>
      <w:r w:rsidR="00F62BC3">
        <w:rPr>
          <w:rFonts w:asciiTheme="majorBidi" w:hAnsiTheme="majorBidi" w:cstheme="majorBidi"/>
          <w:sz w:val="24"/>
          <w:szCs w:val="24"/>
        </w:rPr>
        <w:t xml:space="preserve">, </w:t>
      </w:r>
      <w:r w:rsidR="003E49C4">
        <w:rPr>
          <w:rFonts w:asciiTheme="majorBidi" w:hAnsiTheme="majorBidi" w:cstheme="majorBidi"/>
          <w:sz w:val="24"/>
          <w:szCs w:val="24"/>
        </w:rPr>
        <w:t xml:space="preserve">recommended to me as a cautionary piece of research. This study </w:t>
      </w:r>
      <w:r w:rsidR="00F62BC3">
        <w:rPr>
          <w:rFonts w:asciiTheme="majorBidi" w:hAnsiTheme="majorBidi" w:cstheme="majorBidi"/>
          <w:sz w:val="24"/>
          <w:szCs w:val="24"/>
        </w:rPr>
        <w:t xml:space="preserve">describes the research groups of social science ERC PIs (in contrast to natural science PIs) as inherently “volatile” and very likely to dissolve the moment the grant ends (Beerkens 2019: 268). </w:t>
      </w:r>
      <w:r w:rsidR="00E0243F">
        <w:rPr>
          <w:rFonts w:asciiTheme="majorBidi" w:hAnsiTheme="majorBidi" w:cstheme="majorBidi"/>
          <w:sz w:val="24"/>
          <w:szCs w:val="24"/>
        </w:rPr>
        <w:t xml:space="preserve">Further, </w:t>
      </w:r>
      <w:r w:rsidR="00F62BC3">
        <w:rPr>
          <w:rFonts w:asciiTheme="majorBidi" w:hAnsiTheme="majorBidi" w:cstheme="majorBidi"/>
          <w:sz w:val="24"/>
          <w:szCs w:val="24"/>
        </w:rPr>
        <w:t xml:space="preserve">the study </w:t>
      </w:r>
      <w:r w:rsidR="00E0243F">
        <w:rPr>
          <w:rFonts w:asciiTheme="majorBidi" w:hAnsiTheme="majorBidi" w:cstheme="majorBidi"/>
          <w:sz w:val="24"/>
          <w:szCs w:val="24"/>
        </w:rPr>
        <w:t xml:space="preserve">reports </w:t>
      </w:r>
      <w:r w:rsidR="00F62BC3">
        <w:rPr>
          <w:rFonts w:asciiTheme="majorBidi" w:hAnsiTheme="majorBidi" w:cstheme="majorBidi"/>
          <w:sz w:val="24"/>
          <w:szCs w:val="24"/>
        </w:rPr>
        <w:t xml:space="preserve">that ERC winners in HUMSOS </w:t>
      </w:r>
      <w:r>
        <w:rPr>
          <w:rFonts w:asciiTheme="majorBidi" w:hAnsiTheme="majorBidi" w:cstheme="majorBidi"/>
          <w:sz w:val="24"/>
          <w:szCs w:val="24"/>
        </w:rPr>
        <w:t>(in contrast to natural science</w:t>
      </w:r>
      <w:r w:rsidR="00321155">
        <w:rPr>
          <w:rFonts w:asciiTheme="majorBidi" w:hAnsiTheme="majorBidi" w:cstheme="majorBidi"/>
          <w:sz w:val="24"/>
          <w:szCs w:val="24"/>
        </w:rPr>
        <w:t xml:space="preserve"> PIs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="00F62BC3">
        <w:rPr>
          <w:rFonts w:asciiTheme="majorBidi" w:hAnsiTheme="majorBidi" w:cstheme="majorBidi"/>
          <w:sz w:val="24"/>
          <w:szCs w:val="24"/>
        </w:rPr>
        <w:t xml:space="preserve">are not likely to </w:t>
      </w:r>
      <w:r w:rsidR="00561F9C">
        <w:rPr>
          <w:rFonts w:asciiTheme="majorBidi" w:hAnsiTheme="majorBidi" w:cstheme="majorBidi"/>
          <w:sz w:val="24"/>
          <w:szCs w:val="24"/>
        </w:rPr>
        <w:t xml:space="preserve">develop </w:t>
      </w:r>
      <w:r w:rsidR="00F62BC3">
        <w:rPr>
          <w:rFonts w:asciiTheme="majorBidi" w:hAnsiTheme="majorBidi" w:cstheme="majorBidi"/>
          <w:sz w:val="24"/>
          <w:szCs w:val="24"/>
        </w:rPr>
        <w:t xml:space="preserve">a more productive publication record in comparison to short-listed non-winners. While the study discusses the shortcoming of bibliometric measures in HUMSOS as a main potential reason for this </w:t>
      </w:r>
      <w:r w:rsidR="00561F9C">
        <w:rPr>
          <w:rFonts w:asciiTheme="majorBidi" w:hAnsiTheme="majorBidi" w:cstheme="majorBidi"/>
          <w:sz w:val="24"/>
          <w:szCs w:val="24"/>
        </w:rPr>
        <w:t>finding</w:t>
      </w:r>
      <w:r w:rsidR="00F62BC3">
        <w:rPr>
          <w:rFonts w:asciiTheme="majorBidi" w:hAnsiTheme="majorBidi" w:cstheme="majorBidi"/>
          <w:sz w:val="24"/>
          <w:szCs w:val="24"/>
        </w:rPr>
        <w:t xml:space="preserve">, my instinct </w:t>
      </w:r>
      <w:r w:rsidR="00A91C07">
        <w:rPr>
          <w:rFonts w:asciiTheme="majorBidi" w:hAnsiTheme="majorBidi" w:cstheme="majorBidi"/>
          <w:sz w:val="24"/>
          <w:szCs w:val="24"/>
        </w:rPr>
        <w:t xml:space="preserve">based on conversations with colleagues thus far </w:t>
      </w:r>
      <w:r w:rsidR="00F62BC3">
        <w:rPr>
          <w:rFonts w:asciiTheme="majorBidi" w:hAnsiTheme="majorBidi" w:cstheme="majorBidi"/>
          <w:sz w:val="24"/>
          <w:szCs w:val="24"/>
        </w:rPr>
        <w:t xml:space="preserve">is that </w:t>
      </w:r>
      <w:r w:rsidR="009C6F9D">
        <w:rPr>
          <w:rFonts w:asciiTheme="majorBidi" w:hAnsiTheme="majorBidi" w:cstheme="majorBidi"/>
          <w:sz w:val="24"/>
          <w:szCs w:val="24"/>
        </w:rPr>
        <w:t xml:space="preserve">another potential explanation is </w:t>
      </w:r>
      <w:r w:rsidR="00F62BC3">
        <w:rPr>
          <w:rFonts w:asciiTheme="majorBidi" w:hAnsiTheme="majorBidi" w:cstheme="majorBidi"/>
          <w:sz w:val="24"/>
          <w:szCs w:val="24"/>
        </w:rPr>
        <w:t xml:space="preserve">the </w:t>
      </w:r>
      <w:r w:rsidR="00321155">
        <w:rPr>
          <w:rFonts w:asciiTheme="majorBidi" w:hAnsiTheme="majorBidi" w:cstheme="majorBidi"/>
          <w:sz w:val="24"/>
          <w:szCs w:val="24"/>
        </w:rPr>
        <w:t xml:space="preserve">sudden and </w:t>
      </w:r>
      <w:r w:rsidR="00A91C07">
        <w:rPr>
          <w:rFonts w:asciiTheme="majorBidi" w:hAnsiTheme="majorBidi" w:cstheme="majorBidi"/>
          <w:sz w:val="24"/>
          <w:szCs w:val="24"/>
        </w:rPr>
        <w:t xml:space="preserve">intense </w:t>
      </w:r>
      <w:r w:rsidR="00F62BC3">
        <w:rPr>
          <w:rFonts w:asciiTheme="majorBidi" w:hAnsiTheme="majorBidi" w:cstheme="majorBidi"/>
          <w:sz w:val="24"/>
          <w:szCs w:val="24"/>
        </w:rPr>
        <w:t xml:space="preserve">administrative burden of creating these HUMSOS “popup” research teams. </w:t>
      </w:r>
      <w:r w:rsidR="001E7AF9">
        <w:rPr>
          <w:rFonts w:asciiTheme="majorBidi" w:hAnsiTheme="majorBidi" w:cstheme="majorBidi"/>
          <w:sz w:val="24"/>
          <w:szCs w:val="24"/>
        </w:rPr>
        <w:t xml:space="preserve">Since the average ISF grant in HUMSOS is around </w:t>
      </w:r>
      <w:r w:rsidR="001E7AF9" w:rsidRPr="005D13CB">
        <w:rPr>
          <w:rFonts w:asciiTheme="majorBidi" w:hAnsiTheme="majorBidi" w:cstheme="majorBidi"/>
          <w:sz w:val="24"/>
          <w:szCs w:val="24"/>
        </w:rPr>
        <w:t>$200,000</w:t>
      </w:r>
      <w:r w:rsidR="001E7AF9" w:rsidRPr="007A7842">
        <w:rPr>
          <w:rFonts w:asciiTheme="majorBidi" w:hAnsiTheme="majorBidi" w:cstheme="majorBidi"/>
          <w:sz w:val="24"/>
          <w:szCs w:val="24"/>
        </w:rPr>
        <w:t xml:space="preserve"> th</w:t>
      </w:r>
      <w:r w:rsidR="001E7AF9">
        <w:rPr>
          <w:rFonts w:asciiTheme="majorBidi" w:hAnsiTheme="majorBidi" w:cstheme="majorBidi"/>
          <w:sz w:val="24"/>
          <w:szCs w:val="24"/>
        </w:rPr>
        <w:t>is means that winning an ERC requires a sudden leap to manage seven times as much funding and research activity</w:t>
      </w:r>
      <w:r w:rsidR="007D2193">
        <w:rPr>
          <w:rFonts w:asciiTheme="majorBidi" w:hAnsiTheme="majorBidi" w:cstheme="majorBidi"/>
          <w:sz w:val="24"/>
          <w:szCs w:val="24"/>
        </w:rPr>
        <w:t>—</w:t>
      </w:r>
      <w:r w:rsidR="001E7AF9">
        <w:rPr>
          <w:rFonts w:asciiTheme="majorBidi" w:hAnsiTheme="majorBidi" w:cstheme="majorBidi"/>
          <w:sz w:val="24"/>
          <w:szCs w:val="24"/>
        </w:rPr>
        <w:t xml:space="preserve">a quantum leap that cannot be successfully managed by incrementally building upon prior </w:t>
      </w:r>
      <w:r w:rsidR="00561F9C">
        <w:rPr>
          <w:rFonts w:asciiTheme="majorBidi" w:hAnsiTheme="majorBidi" w:cstheme="majorBidi"/>
          <w:sz w:val="24"/>
          <w:szCs w:val="24"/>
        </w:rPr>
        <w:t>skills, infra</w:t>
      </w:r>
      <w:r w:rsidR="001E7AF9">
        <w:rPr>
          <w:rFonts w:asciiTheme="majorBidi" w:hAnsiTheme="majorBidi" w:cstheme="majorBidi"/>
          <w:sz w:val="24"/>
          <w:szCs w:val="24"/>
        </w:rPr>
        <w:t>structures</w:t>
      </w:r>
      <w:r w:rsidR="00E0243F">
        <w:rPr>
          <w:rFonts w:asciiTheme="majorBidi" w:hAnsiTheme="majorBidi" w:cstheme="majorBidi"/>
          <w:sz w:val="24"/>
          <w:szCs w:val="24"/>
        </w:rPr>
        <w:t>, and policies.</w:t>
      </w:r>
    </w:p>
    <w:p w14:paraId="3196A4C2" w14:textId="77777777" w:rsidR="000236DA" w:rsidRDefault="000236DA" w:rsidP="003C5D4F">
      <w:pPr>
        <w:spacing w:after="0" w:line="312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1AC87B7" w14:textId="330DE364" w:rsidR="00F63BDA" w:rsidRDefault="000236DA" w:rsidP="003C5D4F">
      <w:pPr>
        <w:spacing w:after="0" w:line="312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To address these challenges, my vision for this project operates on two distinct but interconnected </w:t>
      </w:r>
      <w:r w:rsidR="006C56B1">
        <w:rPr>
          <w:rFonts w:asciiTheme="majorBidi" w:hAnsiTheme="majorBidi" w:cstheme="majorBidi"/>
          <w:sz w:val="24"/>
          <w:szCs w:val="24"/>
        </w:rPr>
        <w:t>levels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FD7EE6">
        <w:rPr>
          <w:rFonts w:asciiTheme="majorBidi" w:hAnsiTheme="majorBidi" w:cstheme="majorBidi"/>
          <w:b/>
          <w:bCs/>
          <w:sz w:val="24"/>
          <w:szCs w:val="24"/>
        </w:rPr>
        <w:t xml:space="preserve">(1) Individual-level </w:t>
      </w:r>
      <w:r w:rsidRPr="000236DA">
        <w:rPr>
          <w:rFonts w:asciiTheme="majorBidi" w:hAnsiTheme="majorBidi" w:cstheme="majorBidi"/>
          <w:sz w:val="24"/>
          <w:szCs w:val="24"/>
        </w:rPr>
        <w:t xml:space="preserve">support </w:t>
      </w:r>
      <w:r>
        <w:rPr>
          <w:rFonts w:asciiTheme="majorBidi" w:hAnsiTheme="majorBidi" w:cstheme="majorBidi"/>
          <w:sz w:val="24"/>
          <w:szCs w:val="24"/>
        </w:rPr>
        <w:t>for current and future ERC PIs</w:t>
      </w:r>
      <w:r w:rsidR="0006289F">
        <w:rPr>
          <w:rFonts w:asciiTheme="majorBidi" w:hAnsiTheme="majorBidi" w:cstheme="majorBidi"/>
          <w:sz w:val="24"/>
          <w:szCs w:val="24"/>
        </w:rPr>
        <w:t xml:space="preserve"> in HUMSOS</w:t>
      </w:r>
      <w:r>
        <w:rPr>
          <w:rFonts w:asciiTheme="majorBidi" w:hAnsiTheme="majorBidi" w:cstheme="majorBidi"/>
          <w:sz w:val="24"/>
          <w:szCs w:val="24"/>
        </w:rPr>
        <w:t xml:space="preserve">, and </w:t>
      </w:r>
      <w:r w:rsidRPr="00FD7EE6">
        <w:rPr>
          <w:rFonts w:asciiTheme="majorBidi" w:hAnsiTheme="majorBidi" w:cstheme="majorBidi"/>
          <w:b/>
          <w:bCs/>
          <w:sz w:val="24"/>
          <w:szCs w:val="24"/>
        </w:rPr>
        <w:t>(2) Promoting policies and practices</w:t>
      </w:r>
      <w:r>
        <w:rPr>
          <w:rFonts w:asciiTheme="majorBidi" w:hAnsiTheme="majorBidi" w:cstheme="majorBidi"/>
          <w:sz w:val="24"/>
          <w:szCs w:val="24"/>
        </w:rPr>
        <w:t xml:space="preserve"> at the institutional and national level. </w:t>
      </w:r>
    </w:p>
    <w:p w14:paraId="1C64610A" w14:textId="77777777" w:rsidR="00F63BDA" w:rsidRDefault="00F63BDA" w:rsidP="003C5D4F">
      <w:pPr>
        <w:spacing w:after="0" w:line="312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8BCCCFE" w14:textId="3BC21B11" w:rsidR="00F63BDA" w:rsidRDefault="000236DA" w:rsidP="003C5D4F">
      <w:pPr>
        <w:spacing w:after="0" w:line="312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At the first level of </w:t>
      </w:r>
      <w:r w:rsidRPr="00FD7EE6">
        <w:rPr>
          <w:rFonts w:asciiTheme="majorBidi" w:hAnsiTheme="majorBidi" w:cstheme="majorBidi"/>
          <w:b/>
          <w:bCs/>
          <w:sz w:val="24"/>
          <w:szCs w:val="24"/>
        </w:rPr>
        <w:t>individual support</w:t>
      </w:r>
      <w:r>
        <w:rPr>
          <w:rFonts w:asciiTheme="majorBidi" w:hAnsiTheme="majorBidi" w:cstheme="majorBidi"/>
          <w:sz w:val="24"/>
          <w:szCs w:val="24"/>
        </w:rPr>
        <w:t xml:space="preserve">, the IYA can play a key role </w:t>
      </w:r>
      <w:r w:rsidR="00E0243F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information-gathering and sharing</w:t>
      </w:r>
      <w:r w:rsidR="00F63BDA">
        <w:rPr>
          <w:rFonts w:asciiTheme="majorBidi" w:hAnsiTheme="majorBidi" w:cstheme="majorBidi"/>
          <w:sz w:val="24"/>
          <w:szCs w:val="24"/>
        </w:rPr>
        <w:t xml:space="preserve"> across individuals and institutions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i/>
          <w:iCs/>
          <w:sz w:val="24"/>
          <w:szCs w:val="24"/>
        </w:rPr>
        <w:t>facilitating collegial community</w:t>
      </w:r>
      <w:r>
        <w:rPr>
          <w:rFonts w:asciiTheme="majorBidi" w:hAnsiTheme="majorBidi" w:cstheme="majorBidi"/>
          <w:sz w:val="24"/>
          <w:szCs w:val="24"/>
        </w:rPr>
        <w:t xml:space="preserve"> among similarly situated colleagues</w:t>
      </w:r>
      <w:r w:rsidR="00F63BDA">
        <w:rPr>
          <w:rFonts w:asciiTheme="majorBidi" w:hAnsiTheme="majorBidi" w:cstheme="majorBidi"/>
          <w:sz w:val="24"/>
          <w:szCs w:val="24"/>
        </w:rPr>
        <w:t xml:space="preserve">, and providing opportunities for </w:t>
      </w:r>
      <w:r w:rsidR="00F63BDA" w:rsidRPr="00FD7EE6">
        <w:rPr>
          <w:rFonts w:asciiTheme="majorBidi" w:hAnsiTheme="majorBidi" w:cstheme="majorBidi"/>
          <w:i/>
          <w:iCs/>
          <w:sz w:val="24"/>
          <w:szCs w:val="24"/>
        </w:rPr>
        <w:t>skills-building and strategy sharing</w:t>
      </w:r>
      <w:r w:rsidR="00F63BDA">
        <w:rPr>
          <w:rFonts w:asciiTheme="majorBidi" w:hAnsiTheme="majorBidi" w:cstheme="majorBidi"/>
          <w:sz w:val="24"/>
          <w:szCs w:val="24"/>
        </w:rPr>
        <w:t xml:space="preserve"> related to discrete team leader tasks and skills</w:t>
      </w:r>
      <w:r w:rsidR="009C2A90">
        <w:rPr>
          <w:rFonts w:asciiTheme="majorBidi" w:hAnsiTheme="majorBidi" w:cstheme="majorBidi"/>
          <w:sz w:val="24"/>
          <w:szCs w:val="24"/>
        </w:rPr>
        <w:t xml:space="preserve">. Strategies for this individual support promotion can include conducting a survey and individual meetings to gather information on institutional policies and conditions to prepare an IYA report (e.g., percent teaching release, types of administrative support); facilitating group meetings online </w:t>
      </w:r>
      <w:r w:rsidR="0071135C">
        <w:rPr>
          <w:rFonts w:asciiTheme="majorBidi" w:hAnsiTheme="majorBidi" w:cstheme="majorBidi"/>
          <w:sz w:val="24"/>
          <w:szCs w:val="24"/>
        </w:rPr>
        <w:t>and/</w:t>
      </w:r>
      <w:r w:rsidR="009C2A90">
        <w:rPr>
          <w:rFonts w:asciiTheme="majorBidi" w:hAnsiTheme="majorBidi" w:cstheme="majorBidi"/>
          <w:sz w:val="24"/>
          <w:szCs w:val="24"/>
        </w:rPr>
        <w:t xml:space="preserve">or in-person on specific topics relevant for ERC </w:t>
      </w:r>
      <w:r w:rsidR="00561F9C">
        <w:rPr>
          <w:rFonts w:asciiTheme="majorBidi" w:hAnsiTheme="majorBidi" w:cstheme="majorBidi"/>
          <w:sz w:val="24"/>
          <w:szCs w:val="24"/>
        </w:rPr>
        <w:t>PIs</w:t>
      </w:r>
      <w:r w:rsidR="009C2A90">
        <w:rPr>
          <w:rFonts w:asciiTheme="majorBidi" w:hAnsiTheme="majorBidi" w:cstheme="majorBidi"/>
          <w:sz w:val="24"/>
          <w:szCs w:val="24"/>
        </w:rPr>
        <w:t>; facilitating periodic “spotlight” meetings that highlight the best practices and dilemmas of specific PIs and their research teams; and facilitating collegial community through periodic celebratory gathering</w:t>
      </w:r>
      <w:r w:rsidR="00166CFF">
        <w:rPr>
          <w:rFonts w:asciiTheme="majorBidi" w:hAnsiTheme="majorBidi" w:cstheme="majorBidi"/>
          <w:sz w:val="24"/>
          <w:szCs w:val="24"/>
        </w:rPr>
        <w:t>s</w:t>
      </w:r>
      <w:r w:rsidR="009C2A90">
        <w:rPr>
          <w:rFonts w:asciiTheme="majorBidi" w:hAnsiTheme="majorBidi" w:cstheme="majorBidi"/>
          <w:sz w:val="24"/>
          <w:szCs w:val="24"/>
        </w:rPr>
        <w:t xml:space="preserve"> of recently awarded ERC </w:t>
      </w:r>
      <w:r w:rsidR="00561F9C">
        <w:rPr>
          <w:rFonts w:asciiTheme="majorBidi" w:hAnsiTheme="majorBidi" w:cstheme="majorBidi"/>
          <w:sz w:val="24"/>
          <w:szCs w:val="24"/>
        </w:rPr>
        <w:t>PIs</w:t>
      </w:r>
      <w:r w:rsidR="009C2A90">
        <w:rPr>
          <w:rFonts w:asciiTheme="majorBidi" w:hAnsiTheme="majorBidi" w:cstheme="majorBidi"/>
          <w:sz w:val="24"/>
          <w:szCs w:val="24"/>
        </w:rPr>
        <w:t xml:space="preserve"> in HUMSOS across all levels (Starting, Consolidator and Advanced).</w:t>
      </w:r>
    </w:p>
    <w:p w14:paraId="1AA3629A" w14:textId="3E10F8DA" w:rsidR="00F63BDA" w:rsidRDefault="00F63BDA" w:rsidP="003C5D4F">
      <w:pPr>
        <w:spacing w:after="0" w:line="312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2977F64" w14:textId="20952DC0" w:rsidR="006C56B1" w:rsidRPr="00FD7EE6" w:rsidRDefault="006C56B1" w:rsidP="003C5D4F">
      <w:pPr>
        <w:spacing w:after="0" w:line="312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</w:t>
      </w:r>
      <w:r w:rsidR="00B314F2">
        <w:rPr>
          <w:rFonts w:asciiTheme="majorBidi" w:hAnsiTheme="majorBidi" w:cstheme="majorBidi"/>
          <w:sz w:val="24"/>
          <w:szCs w:val="24"/>
        </w:rPr>
        <w:t xml:space="preserve">is </w:t>
      </w:r>
      <w:r>
        <w:rPr>
          <w:rFonts w:asciiTheme="majorBidi" w:hAnsiTheme="majorBidi" w:cstheme="majorBidi"/>
          <w:sz w:val="24"/>
          <w:szCs w:val="24"/>
        </w:rPr>
        <w:t xml:space="preserve">first level of promoting individual-level support will directly inform the project’s second level of </w:t>
      </w:r>
      <w:r>
        <w:rPr>
          <w:rFonts w:asciiTheme="majorBidi" w:hAnsiTheme="majorBidi" w:cstheme="majorBidi"/>
          <w:b/>
          <w:bCs/>
          <w:sz w:val="24"/>
          <w:szCs w:val="24"/>
        </w:rPr>
        <w:t>promoting policies and best practices</w:t>
      </w:r>
      <w:r w:rsidRPr="00847B8C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An example of </w:t>
      </w:r>
      <w:r w:rsidR="00847B8C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>potential polic</w:t>
      </w:r>
      <w:r w:rsidR="00847B8C">
        <w:rPr>
          <w:rFonts w:asciiTheme="majorBidi" w:hAnsiTheme="majorBidi" w:cstheme="majorBidi"/>
          <w:sz w:val="24"/>
          <w:szCs w:val="24"/>
        </w:rPr>
        <w:t>y</w:t>
      </w:r>
      <w:r>
        <w:rPr>
          <w:rFonts w:asciiTheme="majorBidi" w:hAnsiTheme="majorBidi" w:cstheme="majorBidi"/>
          <w:sz w:val="24"/>
          <w:szCs w:val="24"/>
        </w:rPr>
        <w:t xml:space="preserve"> to consider promoting </w:t>
      </w:r>
      <w:r w:rsidR="00847B8C">
        <w:rPr>
          <w:rFonts w:asciiTheme="majorBidi" w:hAnsiTheme="majorBidi" w:cstheme="majorBidi"/>
          <w:sz w:val="24"/>
          <w:szCs w:val="24"/>
        </w:rPr>
        <w:t>is 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1135C">
        <w:rPr>
          <w:rFonts w:asciiTheme="majorBidi" w:hAnsiTheme="majorBidi" w:cstheme="majorBidi"/>
          <w:sz w:val="24"/>
          <w:szCs w:val="24"/>
        </w:rPr>
        <w:t xml:space="preserve">encourage </w:t>
      </w:r>
      <w:r w:rsidR="00A06370">
        <w:rPr>
          <w:rFonts w:asciiTheme="majorBidi" w:hAnsiTheme="majorBidi" w:cstheme="majorBidi"/>
          <w:sz w:val="24"/>
          <w:szCs w:val="24"/>
        </w:rPr>
        <w:t xml:space="preserve">Israeli </w:t>
      </w:r>
      <w:r>
        <w:rPr>
          <w:rFonts w:asciiTheme="majorBidi" w:hAnsiTheme="majorBidi" w:cstheme="majorBidi"/>
          <w:sz w:val="24"/>
          <w:szCs w:val="24"/>
        </w:rPr>
        <w:t xml:space="preserve">universities to maximize and standardize teaching release percentages for ERC PIs, in line with practices in many European </w:t>
      </w:r>
      <w:r w:rsidR="00A06370">
        <w:rPr>
          <w:rFonts w:asciiTheme="majorBidi" w:hAnsiTheme="majorBidi" w:cstheme="majorBidi"/>
          <w:sz w:val="24"/>
          <w:szCs w:val="24"/>
        </w:rPr>
        <w:t>universities</w:t>
      </w:r>
      <w:r>
        <w:rPr>
          <w:rFonts w:asciiTheme="majorBidi" w:hAnsiTheme="majorBidi" w:cstheme="majorBidi"/>
          <w:sz w:val="24"/>
          <w:szCs w:val="24"/>
        </w:rPr>
        <w:t>. A</w:t>
      </w:r>
      <w:r w:rsidR="0071135C">
        <w:rPr>
          <w:rFonts w:asciiTheme="majorBidi" w:hAnsiTheme="majorBidi" w:cstheme="majorBidi"/>
          <w:sz w:val="24"/>
          <w:szCs w:val="24"/>
        </w:rPr>
        <w:t>n additional illustrative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06370">
        <w:rPr>
          <w:rFonts w:asciiTheme="majorBidi" w:hAnsiTheme="majorBidi" w:cstheme="majorBidi"/>
          <w:sz w:val="24"/>
          <w:szCs w:val="24"/>
        </w:rPr>
        <w:t xml:space="preserve">proposal </w:t>
      </w:r>
      <w:r w:rsidR="0071135C">
        <w:rPr>
          <w:rFonts w:asciiTheme="majorBidi" w:hAnsiTheme="majorBidi" w:cstheme="majorBidi"/>
          <w:sz w:val="24"/>
          <w:szCs w:val="24"/>
        </w:rPr>
        <w:t xml:space="preserve">with </w:t>
      </w:r>
      <w:r w:rsidR="00A06370">
        <w:rPr>
          <w:rFonts w:asciiTheme="majorBidi" w:hAnsiTheme="majorBidi" w:cstheme="majorBidi"/>
          <w:sz w:val="24"/>
          <w:szCs w:val="24"/>
        </w:rPr>
        <w:t xml:space="preserve">particular </w:t>
      </w:r>
      <w:r w:rsidR="0071135C">
        <w:rPr>
          <w:rFonts w:asciiTheme="majorBidi" w:hAnsiTheme="majorBidi" w:cstheme="majorBidi"/>
          <w:sz w:val="24"/>
          <w:szCs w:val="24"/>
        </w:rPr>
        <w:t xml:space="preserve">importance </w:t>
      </w:r>
      <w:r w:rsidR="00A06370">
        <w:rPr>
          <w:rFonts w:asciiTheme="majorBidi" w:hAnsiTheme="majorBidi" w:cstheme="majorBidi"/>
          <w:sz w:val="24"/>
          <w:szCs w:val="24"/>
        </w:rPr>
        <w:t xml:space="preserve">for HUMSOS researchers would be to follow a practice already in place in several European countries to identify fundings sources </w:t>
      </w:r>
      <w:r w:rsidR="009C2070">
        <w:rPr>
          <w:rFonts w:asciiTheme="majorBidi" w:hAnsiTheme="majorBidi" w:cstheme="majorBidi"/>
          <w:sz w:val="24"/>
          <w:szCs w:val="24"/>
        </w:rPr>
        <w:t xml:space="preserve">through universities or national foundations for </w:t>
      </w:r>
      <w:r w:rsidR="00A06370">
        <w:rPr>
          <w:rFonts w:asciiTheme="majorBidi" w:hAnsiTheme="majorBidi" w:cstheme="majorBidi"/>
          <w:sz w:val="24"/>
          <w:szCs w:val="24"/>
        </w:rPr>
        <w:t xml:space="preserve">researchers who advance to the step two interview but do not win the binary yes/no </w:t>
      </w:r>
      <w:r w:rsidR="00847B8C">
        <w:rPr>
          <w:rFonts w:asciiTheme="majorBidi" w:hAnsiTheme="majorBidi" w:cstheme="majorBidi"/>
          <w:sz w:val="24"/>
          <w:szCs w:val="24"/>
        </w:rPr>
        <w:t xml:space="preserve">grant </w:t>
      </w:r>
      <w:r w:rsidR="00A06370">
        <w:rPr>
          <w:rFonts w:asciiTheme="majorBidi" w:hAnsiTheme="majorBidi" w:cstheme="majorBidi"/>
          <w:sz w:val="24"/>
          <w:szCs w:val="24"/>
        </w:rPr>
        <w:t>decision</w:t>
      </w:r>
      <w:r w:rsidR="0071135C">
        <w:rPr>
          <w:rFonts w:asciiTheme="majorBidi" w:hAnsiTheme="majorBidi" w:cstheme="majorBidi"/>
          <w:sz w:val="24"/>
          <w:szCs w:val="24"/>
        </w:rPr>
        <w:t xml:space="preserve">. </w:t>
      </w:r>
      <w:r w:rsidR="00A06370">
        <w:rPr>
          <w:rFonts w:asciiTheme="majorBidi" w:hAnsiTheme="majorBidi" w:cstheme="majorBidi"/>
          <w:sz w:val="24"/>
          <w:szCs w:val="24"/>
        </w:rPr>
        <w:t xml:space="preserve">Since there are so few large grant sources in HUMSOS, this type of funding policy would incentivize HUMSOS researchers to be willing to invest the intense </w:t>
      </w:r>
      <w:r w:rsidR="00847B8C">
        <w:rPr>
          <w:rFonts w:asciiTheme="majorBidi" w:hAnsiTheme="majorBidi" w:cstheme="majorBidi"/>
          <w:sz w:val="24"/>
          <w:szCs w:val="24"/>
        </w:rPr>
        <w:t xml:space="preserve">initial </w:t>
      </w:r>
      <w:r w:rsidR="00A06370">
        <w:rPr>
          <w:rFonts w:asciiTheme="majorBidi" w:hAnsiTheme="majorBidi" w:cstheme="majorBidi"/>
          <w:sz w:val="24"/>
          <w:szCs w:val="24"/>
        </w:rPr>
        <w:t>work required to prepare a large-scale grant application like the ERC, which cannot be easily “recycled” to other funding sources, and would strengthen researcher onramps for building up to an ERC-scale research team.</w:t>
      </w:r>
    </w:p>
    <w:p w14:paraId="496CFD27" w14:textId="4C8B8504" w:rsidR="001E7AF9" w:rsidRDefault="001E7AF9" w:rsidP="003C5D4F">
      <w:pPr>
        <w:spacing w:after="0" w:line="312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73C87EC" w14:textId="59F383F7" w:rsidR="009D19D9" w:rsidRDefault="006D6AC8" w:rsidP="003C5D4F">
      <w:pPr>
        <w:spacing w:after="0" w:line="312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Relevant for IYA’s vision </w:t>
      </w:r>
      <w:r w:rsidR="009C2070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supporting underrepresented faculty to advance research excellence in Israel, </w:t>
      </w:r>
      <w:r w:rsidR="00321155">
        <w:rPr>
          <w:rFonts w:asciiTheme="majorBidi" w:hAnsiTheme="majorBidi" w:cstheme="majorBidi"/>
          <w:sz w:val="24"/>
          <w:szCs w:val="24"/>
        </w:rPr>
        <w:t>it seems</w:t>
      </w:r>
      <w:r>
        <w:rPr>
          <w:rFonts w:asciiTheme="majorBidi" w:hAnsiTheme="majorBidi" w:cstheme="majorBidi"/>
          <w:sz w:val="24"/>
          <w:szCs w:val="24"/>
        </w:rPr>
        <w:t xml:space="preserve"> that the </w:t>
      </w:r>
      <w:r w:rsidR="00D33973">
        <w:rPr>
          <w:rFonts w:asciiTheme="majorBidi" w:hAnsiTheme="majorBidi" w:cstheme="majorBidi"/>
          <w:sz w:val="24"/>
          <w:szCs w:val="24"/>
        </w:rPr>
        <w:t xml:space="preserve">challenges related to </w:t>
      </w:r>
      <w:r w:rsidR="00742641">
        <w:rPr>
          <w:rFonts w:asciiTheme="majorBidi" w:hAnsiTheme="majorBidi" w:cstheme="majorBidi"/>
          <w:sz w:val="24"/>
          <w:szCs w:val="24"/>
        </w:rPr>
        <w:t xml:space="preserve">research team leadership </w:t>
      </w:r>
      <w:r w:rsidR="00EE78BB">
        <w:rPr>
          <w:rFonts w:asciiTheme="majorBidi" w:hAnsiTheme="majorBidi" w:cstheme="majorBidi"/>
          <w:sz w:val="24"/>
          <w:szCs w:val="24"/>
        </w:rPr>
        <w:t xml:space="preserve">seem to be particularly </w:t>
      </w:r>
      <w:r w:rsidR="00D33973">
        <w:rPr>
          <w:rFonts w:asciiTheme="majorBidi" w:hAnsiTheme="majorBidi" w:cstheme="majorBidi"/>
          <w:sz w:val="24"/>
          <w:szCs w:val="24"/>
        </w:rPr>
        <w:t xml:space="preserve">intense </w:t>
      </w:r>
      <w:r w:rsidR="00EE78BB">
        <w:rPr>
          <w:rFonts w:asciiTheme="majorBidi" w:hAnsiTheme="majorBidi" w:cstheme="majorBidi"/>
          <w:sz w:val="24"/>
          <w:szCs w:val="24"/>
        </w:rPr>
        <w:t>for those in the Starting category</w:t>
      </w:r>
      <w:r w:rsidR="000A5A96">
        <w:rPr>
          <w:rFonts w:asciiTheme="majorBidi" w:hAnsiTheme="majorBidi" w:cstheme="majorBidi"/>
          <w:sz w:val="24"/>
          <w:szCs w:val="24"/>
        </w:rPr>
        <w:t xml:space="preserve"> (compared to the </w:t>
      </w:r>
      <w:r w:rsidR="00D33973">
        <w:rPr>
          <w:rFonts w:asciiTheme="majorBidi" w:hAnsiTheme="majorBidi" w:cstheme="majorBidi"/>
          <w:sz w:val="24"/>
          <w:szCs w:val="24"/>
        </w:rPr>
        <w:t>mid-career and advanced categories</w:t>
      </w:r>
      <w:r w:rsidR="000A5A96">
        <w:rPr>
          <w:rFonts w:asciiTheme="majorBidi" w:hAnsiTheme="majorBidi" w:cstheme="majorBidi"/>
          <w:sz w:val="24"/>
          <w:szCs w:val="24"/>
        </w:rPr>
        <w:t>)</w:t>
      </w:r>
      <w:r w:rsidR="00EE78BB">
        <w:rPr>
          <w:rFonts w:asciiTheme="majorBidi" w:hAnsiTheme="majorBidi" w:cstheme="majorBidi"/>
          <w:sz w:val="24"/>
          <w:szCs w:val="24"/>
        </w:rPr>
        <w:t xml:space="preserve">, </w:t>
      </w:r>
      <w:r w:rsidR="00742641">
        <w:rPr>
          <w:rFonts w:asciiTheme="majorBidi" w:hAnsiTheme="majorBidi" w:cstheme="majorBidi"/>
          <w:sz w:val="24"/>
          <w:szCs w:val="24"/>
        </w:rPr>
        <w:t xml:space="preserve">for </w:t>
      </w:r>
      <w:r w:rsidR="00EE78BB">
        <w:rPr>
          <w:rFonts w:asciiTheme="majorBidi" w:hAnsiTheme="majorBidi" w:cstheme="majorBidi"/>
          <w:sz w:val="24"/>
          <w:szCs w:val="24"/>
        </w:rPr>
        <w:t xml:space="preserve">underrepresented </w:t>
      </w:r>
      <w:r w:rsidR="00742641">
        <w:rPr>
          <w:rFonts w:asciiTheme="majorBidi" w:hAnsiTheme="majorBidi" w:cstheme="majorBidi"/>
          <w:sz w:val="24"/>
          <w:szCs w:val="24"/>
        </w:rPr>
        <w:t xml:space="preserve">academic </w:t>
      </w:r>
      <w:r w:rsidR="00EE78BB">
        <w:rPr>
          <w:rFonts w:asciiTheme="majorBidi" w:hAnsiTheme="majorBidi" w:cstheme="majorBidi"/>
          <w:sz w:val="24"/>
          <w:szCs w:val="24"/>
        </w:rPr>
        <w:t xml:space="preserve">groups such as female </w:t>
      </w:r>
      <w:r w:rsidR="0071135C">
        <w:rPr>
          <w:rFonts w:asciiTheme="majorBidi" w:hAnsiTheme="majorBidi" w:cstheme="majorBidi"/>
          <w:sz w:val="24"/>
          <w:szCs w:val="24"/>
        </w:rPr>
        <w:t xml:space="preserve">and minority </w:t>
      </w:r>
      <w:r w:rsidR="00EE78BB">
        <w:rPr>
          <w:rFonts w:asciiTheme="majorBidi" w:hAnsiTheme="majorBidi" w:cstheme="majorBidi"/>
          <w:sz w:val="24"/>
          <w:szCs w:val="24"/>
        </w:rPr>
        <w:t>researchers</w:t>
      </w:r>
      <w:r w:rsidR="003D033F">
        <w:rPr>
          <w:rFonts w:asciiTheme="majorBidi" w:hAnsiTheme="majorBidi" w:cstheme="majorBidi"/>
          <w:sz w:val="24"/>
          <w:szCs w:val="24"/>
        </w:rPr>
        <w:t xml:space="preserve">, and </w:t>
      </w:r>
      <w:r w:rsidR="00742641">
        <w:rPr>
          <w:rFonts w:asciiTheme="majorBidi" w:hAnsiTheme="majorBidi" w:cstheme="majorBidi"/>
          <w:sz w:val="24"/>
          <w:szCs w:val="24"/>
        </w:rPr>
        <w:t xml:space="preserve">for </w:t>
      </w:r>
      <w:r w:rsidR="003D033F">
        <w:rPr>
          <w:rFonts w:asciiTheme="majorBidi" w:hAnsiTheme="majorBidi" w:cstheme="majorBidi"/>
          <w:sz w:val="24"/>
          <w:szCs w:val="24"/>
        </w:rPr>
        <w:t xml:space="preserve">researchers in institutions with </w:t>
      </w:r>
      <w:r w:rsidR="0071135C">
        <w:rPr>
          <w:rFonts w:asciiTheme="majorBidi" w:hAnsiTheme="majorBidi" w:cstheme="majorBidi"/>
          <w:sz w:val="24"/>
          <w:szCs w:val="24"/>
        </w:rPr>
        <w:t xml:space="preserve">less than average </w:t>
      </w:r>
      <w:r w:rsidR="003D033F">
        <w:rPr>
          <w:rFonts w:asciiTheme="majorBidi" w:hAnsiTheme="majorBidi" w:cstheme="majorBidi"/>
          <w:sz w:val="24"/>
          <w:szCs w:val="24"/>
        </w:rPr>
        <w:t xml:space="preserve">ERC grant management </w:t>
      </w:r>
      <w:r w:rsidR="0071135C">
        <w:rPr>
          <w:rFonts w:asciiTheme="majorBidi" w:hAnsiTheme="majorBidi" w:cstheme="majorBidi"/>
          <w:sz w:val="24"/>
          <w:szCs w:val="24"/>
        </w:rPr>
        <w:t>infrastructure</w:t>
      </w:r>
      <w:r w:rsidR="00A860C6">
        <w:rPr>
          <w:rFonts w:asciiTheme="majorBidi" w:hAnsiTheme="majorBidi" w:cstheme="majorBidi"/>
          <w:sz w:val="24"/>
          <w:szCs w:val="24"/>
        </w:rPr>
        <w:t xml:space="preserve"> (e.g., Follesdal 2019)</w:t>
      </w:r>
      <w:r w:rsidR="00EE78BB">
        <w:rPr>
          <w:rFonts w:asciiTheme="majorBidi" w:hAnsiTheme="majorBidi" w:cstheme="majorBidi"/>
          <w:sz w:val="24"/>
          <w:szCs w:val="24"/>
        </w:rPr>
        <w:t xml:space="preserve">. </w:t>
      </w:r>
      <w:r w:rsidR="003D033F">
        <w:rPr>
          <w:rFonts w:asciiTheme="majorBidi" w:hAnsiTheme="majorBidi" w:cstheme="majorBidi"/>
          <w:sz w:val="24"/>
          <w:szCs w:val="24"/>
        </w:rPr>
        <w:t xml:space="preserve">While I am keenly attentive to these expected additional burdens as a Starting </w:t>
      </w:r>
      <w:r w:rsidR="00166CFF">
        <w:rPr>
          <w:rFonts w:asciiTheme="majorBidi" w:hAnsiTheme="majorBidi" w:cstheme="majorBidi"/>
          <w:sz w:val="24"/>
          <w:szCs w:val="24"/>
        </w:rPr>
        <w:t>G</w:t>
      </w:r>
      <w:r w:rsidR="003D033F">
        <w:rPr>
          <w:rFonts w:asciiTheme="majorBidi" w:hAnsiTheme="majorBidi" w:cstheme="majorBidi"/>
          <w:sz w:val="24"/>
          <w:szCs w:val="24"/>
        </w:rPr>
        <w:t xml:space="preserve">rant female PI in an institution that has only one other recent ERC </w:t>
      </w:r>
      <w:r w:rsidR="00742641">
        <w:rPr>
          <w:rFonts w:asciiTheme="majorBidi" w:hAnsiTheme="majorBidi" w:cstheme="majorBidi"/>
          <w:sz w:val="24"/>
          <w:szCs w:val="24"/>
        </w:rPr>
        <w:t>HUMSOS</w:t>
      </w:r>
      <w:r w:rsidR="003D033F">
        <w:rPr>
          <w:rFonts w:asciiTheme="majorBidi" w:hAnsiTheme="majorBidi" w:cstheme="majorBidi"/>
          <w:sz w:val="24"/>
          <w:szCs w:val="24"/>
        </w:rPr>
        <w:t xml:space="preserve"> PI, I believe that the proposed project can yield beneficial resources for all ERC PIs in Israel</w:t>
      </w:r>
      <w:r w:rsidR="000A5A96">
        <w:rPr>
          <w:rFonts w:asciiTheme="majorBidi" w:hAnsiTheme="majorBidi" w:cstheme="majorBidi"/>
          <w:sz w:val="24"/>
          <w:szCs w:val="24"/>
        </w:rPr>
        <w:t>, including those in the natural sciences</w:t>
      </w:r>
      <w:r w:rsidR="00F7358A">
        <w:rPr>
          <w:rFonts w:asciiTheme="majorBidi" w:hAnsiTheme="majorBidi" w:cstheme="majorBidi"/>
          <w:sz w:val="24"/>
          <w:szCs w:val="24"/>
        </w:rPr>
        <w:t xml:space="preserve">, if conducted </w:t>
      </w:r>
      <w:r w:rsidR="00EE78BB">
        <w:rPr>
          <w:rFonts w:asciiTheme="majorBidi" w:hAnsiTheme="majorBidi" w:cstheme="majorBidi"/>
          <w:sz w:val="24"/>
          <w:szCs w:val="24"/>
        </w:rPr>
        <w:t xml:space="preserve">through a respected </w:t>
      </w:r>
      <w:r w:rsidR="00742641">
        <w:rPr>
          <w:rFonts w:asciiTheme="majorBidi" w:hAnsiTheme="majorBidi" w:cstheme="majorBidi"/>
          <w:sz w:val="24"/>
          <w:szCs w:val="24"/>
        </w:rPr>
        <w:t xml:space="preserve">academic organization </w:t>
      </w:r>
      <w:r w:rsidR="00EE78BB">
        <w:rPr>
          <w:rFonts w:asciiTheme="majorBidi" w:hAnsiTheme="majorBidi" w:cstheme="majorBidi"/>
          <w:sz w:val="24"/>
          <w:szCs w:val="24"/>
        </w:rPr>
        <w:t>such as the Israel Young Academy.</w:t>
      </w:r>
    </w:p>
    <w:p w14:paraId="2D760B13" w14:textId="3752FB23" w:rsidR="001E7AF9" w:rsidRDefault="001E7AF9" w:rsidP="003C5D4F">
      <w:pPr>
        <w:spacing w:after="0" w:line="312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8653D">
        <w:rPr>
          <w:rFonts w:asciiTheme="majorBidi" w:hAnsiTheme="majorBidi" w:cstheme="majorBidi"/>
          <w:b/>
          <w:bCs/>
          <w:sz w:val="24"/>
          <w:szCs w:val="24"/>
        </w:rPr>
        <w:lastRenderedPageBreak/>
        <w:t>Section II</w:t>
      </w:r>
      <w:r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58653D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b/>
          <w:bCs/>
          <w:sz w:val="24"/>
          <w:szCs w:val="24"/>
        </w:rPr>
        <w:t>Commitment to Active, In-Person IYA Participation</w:t>
      </w:r>
    </w:p>
    <w:p w14:paraId="05794EAD" w14:textId="1016153F" w:rsidR="0025151F" w:rsidRDefault="0025151F" w:rsidP="003C5D4F">
      <w:pPr>
        <w:spacing w:after="0" w:line="312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commit that I do not intend to go on sabbatical abroad in the first academic year as a member of IYA if selected.</w:t>
      </w:r>
    </w:p>
    <w:p w14:paraId="0BC8FBCB" w14:textId="3C3060B3" w:rsidR="004B2C6D" w:rsidRDefault="004B2C6D" w:rsidP="003C5D4F">
      <w:pPr>
        <w:spacing w:after="0" w:line="312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9F3AD7A" w14:textId="77777777" w:rsidR="008B6774" w:rsidRDefault="008B6774" w:rsidP="003C5D4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17D131" w14:textId="08D54CE5" w:rsidR="005C6201" w:rsidRDefault="005C6201" w:rsidP="003C5D4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62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Signature of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Candidate</w:t>
      </w:r>
    </w:p>
    <w:p w14:paraId="71F574C3" w14:textId="0A978B70" w:rsidR="005C6201" w:rsidRDefault="008B6774" w:rsidP="003C5D4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CF29E" wp14:editId="367A48F8">
                <wp:simplePos x="0" y="0"/>
                <wp:positionH relativeFrom="column">
                  <wp:posOffset>1504950</wp:posOffset>
                </wp:positionH>
                <wp:positionV relativeFrom="paragraph">
                  <wp:posOffset>128905</wp:posOffset>
                </wp:positionV>
                <wp:extent cx="1104900" cy="600075"/>
                <wp:effectExtent l="0" t="19050" r="19050" b="28575"/>
                <wp:wrapNone/>
                <wp:docPr id="5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00075"/>
                        </a:xfrm>
                        <a:custGeom>
                          <a:avLst/>
                          <a:gdLst>
                            <a:gd name="connsiteX0" fmla="*/ 283989 w 1484139"/>
                            <a:gd name="connsiteY0" fmla="*/ 323850 h 866775"/>
                            <a:gd name="connsiteX1" fmla="*/ 7764 w 1484139"/>
                            <a:gd name="connsiteY1" fmla="*/ 152400 h 866775"/>
                            <a:gd name="connsiteX2" fmla="*/ 45864 w 1484139"/>
                            <a:gd name="connsiteY2" fmla="*/ 0 h 866775"/>
                            <a:gd name="connsiteX3" fmla="*/ 550689 w 1484139"/>
                            <a:gd name="connsiteY3" fmla="*/ 47625 h 866775"/>
                            <a:gd name="connsiteX4" fmla="*/ 560214 w 1484139"/>
                            <a:gd name="connsiteY4" fmla="*/ 85725 h 866775"/>
                            <a:gd name="connsiteX5" fmla="*/ 350664 w 1484139"/>
                            <a:gd name="connsiteY5" fmla="*/ 542925 h 866775"/>
                            <a:gd name="connsiteX6" fmla="*/ 131589 w 1484139"/>
                            <a:gd name="connsiteY6" fmla="*/ 866775 h 866775"/>
                            <a:gd name="connsiteX7" fmla="*/ 122064 w 1484139"/>
                            <a:gd name="connsiteY7" fmla="*/ 838200 h 866775"/>
                            <a:gd name="connsiteX8" fmla="*/ 245889 w 1484139"/>
                            <a:gd name="connsiteY8" fmla="*/ 504825 h 866775"/>
                            <a:gd name="connsiteX9" fmla="*/ 560214 w 1484139"/>
                            <a:gd name="connsiteY9" fmla="*/ 485775 h 866775"/>
                            <a:gd name="connsiteX10" fmla="*/ 1255539 w 1484139"/>
                            <a:gd name="connsiteY10" fmla="*/ 581025 h 866775"/>
                            <a:gd name="connsiteX11" fmla="*/ 1293639 w 1484139"/>
                            <a:gd name="connsiteY11" fmla="*/ 628650 h 866775"/>
                            <a:gd name="connsiteX12" fmla="*/ 1322214 w 1484139"/>
                            <a:gd name="connsiteY12" fmla="*/ 476250 h 866775"/>
                            <a:gd name="connsiteX13" fmla="*/ 1446039 w 1484139"/>
                            <a:gd name="connsiteY13" fmla="*/ 295275 h 866775"/>
                            <a:gd name="connsiteX14" fmla="*/ 1484139 w 1484139"/>
                            <a:gd name="connsiteY14" fmla="*/ 238125 h 866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484139" h="866775">
                              <a:moveTo>
                                <a:pt x="283989" y="323850"/>
                              </a:moveTo>
                              <a:cubicBezTo>
                                <a:pt x="198955" y="281333"/>
                                <a:pt x="39624" y="204382"/>
                                <a:pt x="7764" y="152400"/>
                              </a:cubicBezTo>
                              <a:cubicBezTo>
                                <a:pt x="-19599" y="107755"/>
                                <a:pt x="33164" y="50800"/>
                                <a:pt x="45864" y="0"/>
                              </a:cubicBezTo>
                              <a:cubicBezTo>
                                <a:pt x="214139" y="15875"/>
                                <a:pt x="383967" y="19838"/>
                                <a:pt x="550689" y="47625"/>
                              </a:cubicBezTo>
                              <a:cubicBezTo>
                                <a:pt x="563602" y="49777"/>
                                <a:pt x="562489" y="72833"/>
                                <a:pt x="560214" y="85725"/>
                              </a:cubicBezTo>
                              <a:cubicBezTo>
                                <a:pt x="535109" y="227989"/>
                                <a:pt x="397926" y="463386"/>
                                <a:pt x="350664" y="542925"/>
                              </a:cubicBezTo>
                              <a:cubicBezTo>
                                <a:pt x="284088" y="654967"/>
                                <a:pt x="131589" y="866775"/>
                                <a:pt x="131589" y="866775"/>
                              </a:cubicBezTo>
                              <a:cubicBezTo>
                                <a:pt x="128414" y="857250"/>
                                <a:pt x="120478" y="848114"/>
                                <a:pt x="122064" y="838200"/>
                              </a:cubicBezTo>
                              <a:cubicBezTo>
                                <a:pt x="126105" y="812944"/>
                                <a:pt x="168902" y="532991"/>
                                <a:pt x="245889" y="504825"/>
                              </a:cubicBezTo>
                              <a:cubicBezTo>
                                <a:pt x="344466" y="468760"/>
                                <a:pt x="455439" y="492125"/>
                                <a:pt x="560214" y="485775"/>
                              </a:cubicBezTo>
                              <a:cubicBezTo>
                                <a:pt x="791989" y="517525"/>
                                <a:pt x="1025916" y="536293"/>
                                <a:pt x="1255539" y="581025"/>
                              </a:cubicBezTo>
                              <a:cubicBezTo>
                                <a:pt x="1275494" y="584912"/>
                                <a:pt x="1282724" y="645802"/>
                                <a:pt x="1293639" y="628650"/>
                              </a:cubicBezTo>
                              <a:cubicBezTo>
                                <a:pt x="1321388" y="585045"/>
                                <a:pt x="1304830" y="524924"/>
                                <a:pt x="1322214" y="476250"/>
                              </a:cubicBezTo>
                              <a:cubicBezTo>
                                <a:pt x="1358064" y="375869"/>
                                <a:pt x="1390428" y="369423"/>
                                <a:pt x="1446039" y="295275"/>
                              </a:cubicBezTo>
                              <a:cubicBezTo>
                                <a:pt x="1507809" y="212915"/>
                                <a:pt x="1454032" y="268232"/>
                                <a:pt x="1484139" y="238125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471EFBC" id="Freeform: Shape 5" o:spid="_x0000_s1026" style="position:absolute;margin-left:118.5pt;margin-top:10.15pt;width:87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84139,86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" path="m283989,323850c198955,281333,39624,204382,7764,152400,-19599,107755,33164,50800,45864,,214139,15875,383967,19838,550689,47625v12913,2152,11800,25208,9525,38100c535109,227989,397926,463386,350664,542925,284088,654967,131589,866775,131589,866775v-3175,-9525,-11111,-18661,-9525,-28575c126105,812944,168902,532991,245889,504825v98577,-36065,209550,-12700,314325,-19050c791989,517525,1025916,536293,1255539,581025v19955,3887,27185,64777,38100,47625c1321388,585045,1304830,524924,1322214,476250v35850,-100381,68214,-106827,123825,-180975c1507809,212915,1454032,268232,1484139,238125e" filled="f" strokecolor="#2e74b5 [2408]" strokeweight="1pt">
                <v:stroke joinstyle="miter"/>
                <v:path arrowok="t" o:connecttype="custom" o:connectlocs="211422,224204;5780,105508;34144,0;409973,32971;417064,59348;261060,375871;97964,600075;90873,580292;183057,349494;417064,336306;934714,402248;963078,435219;984351,329712;1076536,204421;1104900,164856" o:connectangles="0,0,0,0,0,0,0,0,0,0,0,0,0,0,0"/>
              </v:shape>
            </w:pict>
          </mc:Fallback>
        </mc:AlternateContent>
      </w:r>
    </w:p>
    <w:p w14:paraId="6B609358" w14:textId="77777777" w:rsidR="008B6774" w:rsidRDefault="008B6774" w:rsidP="003C5D4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F7C476" w14:textId="22839D24" w:rsidR="005C6201" w:rsidRPr="00FE3121" w:rsidRDefault="005C6201" w:rsidP="003C5D4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Prof. Jennifer Oser: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E3121">
        <w:rPr>
          <w:rFonts w:asciiTheme="majorBidi" w:eastAsia="Times New Roman" w:hAnsiTheme="majorBidi" w:cstheme="majorBidi"/>
          <w:sz w:val="24"/>
          <w:szCs w:val="24"/>
        </w:rPr>
        <w:t xml:space="preserve">Date: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8B6774">
        <w:rPr>
          <w:rFonts w:asciiTheme="majorBidi" w:eastAsia="Times New Roman" w:hAnsiTheme="majorBidi" w:cstheme="majorBidi"/>
          <w:sz w:val="24"/>
          <w:szCs w:val="24"/>
          <w:highlight w:val="yellow"/>
          <w:u w:val="single"/>
        </w:rPr>
        <w:t>XX</w:t>
      </w:r>
      <w:r w:rsidRPr="00FE3121">
        <w:rPr>
          <w:rFonts w:asciiTheme="majorBidi" w:hAnsiTheme="majorBidi" w:cstheme="majorBidi"/>
          <w:u w:val="single"/>
        </w:rPr>
        <w:t>.1.2023</w:t>
      </w:r>
    </w:p>
    <w:p w14:paraId="4B78EFFF" w14:textId="77777777" w:rsidR="003C5D4F" w:rsidRDefault="003C5D4F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6678EC07" w14:textId="624D5313" w:rsidR="00364E9F" w:rsidRPr="00F72092" w:rsidRDefault="00F72092" w:rsidP="003C5D4F">
      <w:pPr>
        <w:spacing w:after="0" w:line="312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72092">
        <w:rPr>
          <w:rFonts w:asciiTheme="majorBidi" w:hAnsiTheme="majorBidi" w:cstheme="majorBidi"/>
          <w:b/>
          <w:bCs/>
          <w:sz w:val="24"/>
          <w:szCs w:val="24"/>
        </w:rPr>
        <w:lastRenderedPageBreak/>
        <w:t>References</w:t>
      </w:r>
    </w:p>
    <w:p w14:paraId="615952F0" w14:textId="77777777" w:rsidR="006D3FE0" w:rsidRDefault="006D3FE0" w:rsidP="003C5D4F">
      <w:pPr>
        <w:autoSpaceDE w:val="0"/>
        <w:autoSpaceDN w:val="0"/>
        <w:adjustRightInd w:val="0"/>
        <w:spacing w:after="0" w:line="312" w:lineRule="auto"/>
        <w:ind w:left="720" w:hanging="720"/>
        <w:rPr>
          <w:rFonts w:ascii="Times New Roman" w:hAnsi="Times New Roman" w:cs="Times New Roman"/>
          <w:sz w:val="24"/>
          <w:szCs w:val="24"/>
          <w:lang w:val="en-IL" w:bidi="he-IL"/>
        </w:rPr>
      </w:pPr>
    </w:p>
    <w:p w14:paraId="6D497619" w14:textId="2FA4D3AD" w:rsidR="00DB306E" w:rsidRPr="00DB306E" w:rsidRDefault="00DB306E" w:rsidP="003C5D4F">
      <w:pPr>
        <w:autoSpaceDE w:val="0"/>
        <w:autoSpaceDN w:val="0"/>
        <w:adjustRightInd w:val="0"/>
        <w:spacing w:after="0" w:line="312" w:lineRule="auto"/>
        <w:ind w:left="720" w:hanging="72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val="en-IL" w:bidi="he-IL"/>
        </w:rPr>
        <w:t xml:space="preserve">Beerkens, Maarja. </w:t>
      </w:r>
      <w:r>
        <w:rPr>
          <w:rFonts w:ascii="Times New Roman" w:hAnsi="Times New Roman" w:cs="Times New Roman"/>
          <w:sz w:val="24"/>
          <w:szCs w:val="24"/>
          <w:lang w:bidi="he-IL"/>
        </w:rPr>
        <w:t>(</w:t>
      </w:r>
      <w:r>
        <w:rPr>
          <w:rFonts w:ascii="Times New Roman" w:hAnsi="Times New Roman" w:cs="Times New Roman"/>
          <w:sz w:val="24"/>
          <w:szCs w:val="24"/>
          <w:lang w:val="en-IL" w:bidi="he-IL"/>
        </w:rPr>
        <w:t>2019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  <w:r>
        <w:rPr>
          <w:rFonts w:ascii="Times New Roman" w:hAnsi="Times New Roman" w:cs="Times New Roman"/>
          <w:sz w:val="24"/>
          <w:szCs w:val="24"/>
          <w:lang w:val="en-IL" w:bidi="he-IL"/>
        </w:rPr>
        <w:t xml:space="preserve">. "The European Research Council and the Academic Profession: Insights from Studying Starting Grant Holders." </w:t>
      </w:r>
      <w:r>
        <w:rPr>
          <w:rFonts w:ascii="Times New Roman" w:hAnsi="Times New Roman" w:cs="Times New Roman"/>
          <w:i/>
          <w:iCs/>
          <w:sz w:val="24"/>
          <w:szCs w:val="24"/>
          <w:lang w:val="en-IL" w:bidi="he-IL"/>
        </w:rPr>
        <w:t>European Political Science</w:t>
      </w:r>
      <w:r>
        <w:rPr>
          <w:rFonts w:ascii="Times New Roman" w:hAnsi="Times New Roman" w:cs="Times New Roman"/>
          <w:sz w:val="24"/>
          <w:szCs w:val="24"/>
          <w:lang w:val="en-IL" w:bidi="he-IL"/>
        </w:rPr>
        <w:t xml:space="preserve"> 18 (2):267-74.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hyperlink r:id="rId9" w:history="1">
        <w:r>
          <w:rPr>
            <w:rFonts w:ascii="Times New Roman" w:hAnsi="Times New Roman" w:cs="Times New Roman"/>
            <w:sz w:val="24"/>
            <w:szCs w:val="24"/>
            <w:lang w:val="en-IL" w:bidi="he-IL"/>
          </w:rPr>
          <w:t>https://doi.org/10.1057/s41304-018-0166-7</w:t>
        </w:r>
      </w:hyperlink>
    </w:p>
    <w:p w14:paraId="4E94704B" w14:textId="77777777" w:rsidR="006D3FE0" w:rsidRDefault="006D3FE0" w:rsidP="003C5D4F">
      <w:pPr>
        <w:autoSpaceDE w:val="0"/>
        <w:autoSpaceDN w:val="0"/>
        <w:adjustRightInd w:val="0"/>
        <w:spacing w:after="0" w:line="312" w:lineRule="auto"/>
        <w:ind w:left="720" w:hanging="720"/>
        <w:rPr>
          <w:rFonts w:ascii="Times New Roman" w:hAnsi="Times New Roman" w:cs="Times New Roman"/>
          <w:sz w:val="24"/>
          <w:szCs w:val="24"/>
          <w:lang w:val="en-IL" w:bidi="he-IL"/>
        </w:rPr>
      </w:pPr>
    </w:p>
    <w:p w14:paraId="1D10B389" w14:textId="41FAD399" w:rsidR="006D3FE0" w:rsidRDefault="006D3FE0" w:rsidP="003C5D4F">
      <w:pPr>
        <w:autoSpaceDE w:val="0"/>
        <w:autoSpaceDN w:val="0"/>
        <w:adjustRightInd w:val="0"/>
        <w:spacing w:after="0" w:line="312" w:lineRule="auto"/>
        <w:ind w:left="720" w:hanging="720"/>
        <w:rPr>
          <w:rFonts w:ascii="Times New Roman" w:hAnsi="Times New Roman" w:cs="Times New Roman"/>
          <w:sz w:val="24"/>
          <w:szCs w:val="24"/>
          <w:lang w:val="en-IL" w:bidi="he-IL"/>
        </w:rPr>
      </w:pPr>
      <w:r>
        <w:rPr>
          <w:rFonts w:ascii="Times New Roman" w:hAnsi="Times New Roman" w:cs="Times New Roman"/>
          <w:sz w:val="24"/>
          <w:szCs w:val="24"/>
          <w:lang w:val="en-IL" w:bidi="he-IL"/>
        </w:rPr>
        <w:t xml:space="preserve">Follesdal, Andreas. 2019. "Introduction: The European Research Council @ 10—What Has It Done to Us?" </w:t>
      </w:r>
      <w:r>
        <w:rPr>
          <w:rFonts w:ascii="Times New Roman" w:hAnsi="Times New Roman" w:cs="Times New Roman"/>
          <w:i/>
          <w:iCs/>
          <w:sz w:val="24"/>
          <w:szCs w:val="24"/>
          <w:lang w:val="en-IL" w:bidi="he-IL"/>
        </w:rPr>
        <w:t>European Political Science</w:t>
      </w:r>
      <w:r>
        <w:rPr>
          <w:rFonts w:ascii="Times New Roman" w:hAnsi="Times New Roman" w:cs="Times New Roman"/>
          <w:sz w:val="24"/>
          <w:szCs w:val="24"/>
          <w:lang w:val="en-IL" w:bidi="he-IL"/>
        </w:rPr>
        <w:t xml:space="preserve"> 18 (2):234-6.</w:t>
      </w:r>
    </w:p>
    <w:p w14:paraId="09C9363B" w14:textId="77777777" w:rsidR="006D3FE0" w:rsidRDefault="006D3FE0" w:rsidP="003C5D4F">
      <w:pPr>
        <w:autoSpaceDE w:val="0"/>
        <w:autoSpaceDN w:val="0"/>
        <w:adjustRightInd w:val="0"/>
        <w:spacing w:after="0" w:line="312" w:lineRule="auto"/>
        <w:ind w:left="720" w:hanging="720"/>
        <w:rPr>
          <w:rFonts w:asciiTheme="majorBidi" w:hAnsiTheme="majorBidi" w:cstheme="majorBidi"/>
          <w:sz w:val="24"/>
          <w:szCs w:val="24"/>
          <w:lang w:val="en-IL" w:bidi="he-IL"/>
        </w:rPr>
      </w:pPr>
    </w:p>
    <w:p w14:paraId="67E1570A" w14:textId="1FAEA3A8" w:rsidR="007476ED" w:rsidRPr="007476ED" w:rsidRDefault="007476ED" w:rsidP="003C5D4F">
      <w:pPr>
        <w:autoSpaceDE w:val="0"/>
        <w:autoSpaceDN w:val="0"/>
        <w:adjustRightInd w:val="0"/>
        <w:spacing w:after="0" w:line="312" w:lineRule="auto"/>
        <w:ind w:left="720" w:hanging="720"/>
        <w:rPr>
          <w:rFonts w:asciiTheme="majorBidi" w:hAnsiTheme="majorBidi" w:cstheme="majorBidi"/>
          <w:sz w:val="24"/>
          <w:szCs w:val="24"/>
          <w:lang w:val="en-IL" w:bidi="he-IL"/>
        </w:rPr>
      </w:pPr>
      <w:r w:rsidRPr="007476ED">
        <w:rPr>
          <w:rFonts w:asciiTheme="majorBidi" w:hAnsiTheme="majorBidi" w:cstheme="majorBidi"/>
          <w:sz w:val="24"/>
          <w:szCs w:val="24"/>
          <w:lang w:val="en-IL" w:bidi="he-IL"/>
        </w:rPr>
        <w:t>Han, H</w:t>
      </w:r>
      <w:r w:rsidR="006D3FE0">
        <w:rPr>
          <w:rFonts w:asciiTheme="majorBidi" w:hAnsiTheme="majorBidi" w:cstheme="majorBidi"/>
          <w:sz w:val="24"/>
          <w:szCs w:val="24"/>
          <w:lang w:bidi="he-IL"/>
        </w:rPr>
        <w:t>an</w:t>
      </w:r>
      <w:r w:rsidRPr="007476ED">
        <w:rPr>
          <w:rFonts w:asciiTheme="majorBidi" w:hAnsiTheme="majorBidi" w:cstheme="majorBidi"/>
          <w:sz w:val="24"/>
          <w:szCs w:val="24"/>
          <w:lang w:val="en-IL" w:bidi="he-IL"/>
        </w:rPr>
        <w:t xml:space="preserve">, </w:t>
      </w:r>
      <w:r w:rsidR="006D3FE0">
        <w:rPr>
          <w:rFonts w:asciiTheme="majorBidi" w:hAnsiTheme="majorBidi" w:cstheme="majorBidi"/>
          <w:sz w:val="24"/>
          <w:szCs w:val="24"/>
          <w:lang w:bidi="he-IL"/>
        </w:rPr>
        <w:t xml:space="preserve">Matthew </w:t>
      </w:r>
      <w:r w:rsidRPr="007476ED">
        <w:rPr>
          <w:rFonts w:asciiTheme="majorBidi" w:hAnsiTheme="majorBidi" w:cstheme="majorBidi"/>
          <w:sz w:val="24"/>
          <w:szCs w:val="24"/>
          <w:lang w:val="en-IL" w:bidi="he-IL"/>
        </w:rPr>
        <w:t>Baggetta,</w:t>
      </w:r>
      <w:r w:rsidRPr="007476ED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6D3FE0">
        <w:rPr>
          <w:rFonts w:asciiTheme="majorBidi" w:hAnsiTheme="majorBidi" w:cstheme="majorBidi"/>
          <w:sz w:val="24"/>
          <w:szCs w:val="24"/>
          <w:lang w:bidi="he-IL"/>
        </w:rPr>
        <w:t>and Jennifer</w:t>
      </w:r>
      <w:r w:rsidRPr="007476ED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7476ED">
        <w:rPr>
          <w:rFonts w:asciiTheme="majorBidi" w:hAnsiTheme="majorBidi" w:cstheme="majorBidi"/>
          <w:sz w:val="24"/>
          <w:szCs w:val="24"/>
          <w:lang w:val="en-IL" w:bidi="he-IL"/>
        </w:rPr>
        <w:t xml:space="preserve">Oser. </w:t>
      </w:r>
      <w:r w:rsidRPr="007476ED">
        <w:rPr>
          <w:rFonts w:asciiTheme="majorBidi" w:hAnsiTheme="majorBidi" w:cstheme="majorBidi"/>
          <w:sz w:val="24"/>
          <w:szCs w:val="24"/>
          <w:lang w:bidi="he-IL"/>
        </w:rPr>
        <w:t>(2022)</w:t>
      </w:r>
      <w:r w:rsidR="006D3FE0">
        <w:rPr>
          <w:rFonts w:asciiTheme="majorBidi" w:hAnsiTheme="majorBidi" w:cstheme="majorBidi"/>
          <w:sz w:val="24"/>
          <w:szCs w:val="24"/>
          <w:lang w:bidi="he-IL"/>
        </w:rPr>
        <w:t>.</w:t>
      </w:r>
      <w:r w:rsidRPr="007476ED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6D3FE0">
        <w:rPr>
          <w:rFonts w:asciiTheme="majorBidi" w:hAnsiTheme="majorBidi" w:cstheme="majorBidi"/>
          <w:sz w:val="24"/>
          <w:szCs w:val="24"/>
          <w:lang w:bidi="he-IL"/>
        </w:rPr>
        <w:t>“</w:t>
      </w:r>
      <w:r w:rsidRPr="007476ED">
        <w:rPr>
          <w:rFonts w:asciiTheme="majorBidi" w:hAnsiTheme="majorBidi" w:cstheme="majorBidi"/>
          <w:sz w:val="24"/>
          <w:szCs w:val="24"/>
          <w:lang w:val="en-IL" w:bidi="he-IL"/>
        </w:rPr>
        <w:t xml:space="preserve">Collective </w:t>
      </w:r>
      <w:r w:rsidR="006D3FE0">
        <w:rPr>
          <w:rFonts w:asciiTheme="majorBidi" w:hAnsiTheme="majorBidi" w:cstheme="majorBidi"/>
          <w:sz w:val="24"/>
          <w:szCs w:val="24"/>
          <w:lang w:bidi="he-IL"/>
        </w:rPr>
        <w:t xml:space="preserve">Action and Organizing” </w:t>
      </w:r>
      <w:r w:rsidRPr="007476ED">
        <w:rPr>
          <w:rFonts w:asciiTheme="majorBidi" w:hAnsiTheme="majorBidi" w:cstheme="majorBidi"/>
          <w:sz w:val="24"/>
          <w:szCs w:val="24"/>
          <w:lang w:val="en-IL" w:bidi="he-IL"/>
        </w:rPr>
        <w:t>[</w:t>
      </w:r>
      <w:r w:rsidRPr="007476ED">
        <w:rPr>
          <w:rFonts w:asciiTheme="majorBidi" w:hAnsiTheme="majorBidi" w:cstheme="majorBidi"/>
          <w:sz w:val="24"/>
          <w:szCs w:val="24"/>
          <w:lang w:bidi="he-IL"/>
        </w:rPr>
        <w:t>Manuscript in progress; formal</w:t>
      </w:r>
      <w:r w:rsidRPr="007476ED">
        <w:rPr>
          <w:rFonts w:asciiTheme="majorBidi" w:hAnsiTheme="majorBidi" w:cstheme="majorBidi"/>
          <w:sz w:val="24"/>
          <w:szCs w:val="24"/>
          <w:lang w:val="en-IL" w:bidi="he-IL"/>
        </w:rPr>
        <w:t xml:space="preserve"> invitation of conditional acceptance </w:t>
      </w:r>
      <w:r w:rsidRPr="007476ED">
        <w:rPr>
          <w:rFonts w:asciiTheme="majorBidi" w:hAnsiTheme="majorBidi" w:cstheme="majorBidi"/>
          <w:sz w:val="24"/>
          <w:szCs w:val="24"/>
          <w:lang w:bidi="he-IL"/>
        </w:rPr>
        <w:t xml:space="preserve">to </w:t>
      </w:r>
      <w:r w:rsidRPr="007476ED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Annual Review of Political Science </w:t>
      </w:r>
      <w:r w:rsidRPr="007476ED">
        <w:rPr>
          <w:rFonts w:asciiTheme="majorBidi" w:hAnsiTheme="majorBidi" w:cstheme="majorBidi"/>
          <w:sz w:val="24"/>
          <w:szCs w:val="24"/>
          <w:lang w:val="en-IL" w:bidi="he-IL"/>
        </w:rPr>
        <w:t>received: April 18, 2022. Manuscript due date: July 26, 2023. Expected publication: Volume 27, June 2024].</w:t>
      </w:r>
    </w:p>
    <w:p w14:paraId="4924F118" w14:textId="77777777" w:rsidR="006D3FE0" w:rsidRDefault="006D3FE0" w:rsidP="003C5D4F">
      <w:pPr>
        <w:autoSpaceDE w:val="0"/>
        <w:autoSpaceDN w:val="0"/>
        <w:adjustRightInd w:val="0"/>
        <w:spacing w:after="0" w:line="312" w:lineRule="auto"/>
        <w:ind w:left="720" w:hanging="720"/>
        <w:rPr>
          <w:rFonts w:ascii="Times New Roman" w:hAnsi="Times New Roman" w:cs="Times New Roman"/>
          <w:sz w:val="24"/>
          <w:szCs w:val="24"/>
          <w:lang w:val="en-IL" w:bidi="he-IL"/>
        </w:rPr>
      </w:pPr>
    </w:p>
    <w:p w14:paraId="12E6ED89" w14:textId="3ACF98C8" w:rsidR="00F72092" w:rsidRDefault="00F72092" w:rsidP="003C5D4F">
      <w:pPr>
        <w:autoSpaceDE w:val="0"/>
        <w:autoSpaceDN w:val="0"/>
        <w:adjustRightInd w:val="0"/>
        <w:spacing w:after="0" w:line="312" w:lineRule="auto"/>
        <w:ind w:left="720" w:hanging="720"/>
        <w:rPr>
          <w:rFonts w:ascii="Times New Roman" w:hAnsi="Times New Roman" w:cs="Times New Roman"/>
          <w:sz w:val="24"/>
          <w:szCs w:val="24"/>
          <w:lang w:val="en-IL" w:bidi="he-IL"/>
        </w:rPr>
      </w:pPr>
      <w:r>
        <w:rPr>
          <w:rFonts w:ascii="Times New Roman" w:hAnsi="Times New Roman" w:cs="Times New Roman"/>
          <w:sz w:val="24"/>
          <w:szCs w:val="24"/>
          <w:lang w:val="en-IL" w:bidi="he-IL"/>
        </w:rPr>
        <w:t xml:space="preserve">Oser, Jennifer, Amit Grinson, Shelley Boulianne, and Eran Halperin. </w:t>
      </w:r>
      <w:r w:rsidR="00DB306E">
        <w:rPr>
          <w:rFonts w:ascii="Times New Roman" w:hAnsi="Times New Roman" w:cs="Times New Roman"/>
          <w:sz w:val="24"/>
          <w:szCs w:val="24"/>
          <w:lang w:bidi="he-IL"/>
        </w:rPr>
        <w:t>(</w:t>
      </w:r>
      <w:r>
        <w:rPr>
          <w:rFonts w:ascii="Times New Roman" w:hAnsi="Times New Roman" w:cs="Times New Roman"/>
          <w:sz w:val="24"/>
          <w:szCs w:val="24"/>
          <w:lang w:val="en-IL" w:bidi="he-IL"/>
        </w:rPr>
        <w:t>2022</w:t>
      </w:r>
      <w:r w:rsidR="00DB306E">
        <w:rPr>
          <w:rFonts w:ascii="Times New Roman" w:hAnsi="Times New Roman" w:cs="Times New Roman"/>
          <w:sz w:val="24"/>
          <w:szCs w:val="24"/>
          <w:lang w:bidi="he-IL"/>
        </w:rPr>
        <w:t>)</w:t>
      </w:r>
      <w:r>
        <w:rPr>
          <w:rFonts w:ascii="Times New Roman" w:hAnsi="Times New Roman" w:cs="Times New Roman"/>
          <w:sz w:val="24"/>
          <w:szCs w:val="24"/>
          <w:lang w:val="en-IL" w:bidi="he-IL"/>
        </w:rPr>
        <w:t xml:space="preserve">. "How Political Efficacy Relates to Online and Offline Political Participation: A Multilevel Meta-Analysis." </w:t>
      </w:r>
      <w:r>
        <w:rPr>
          <w:rFonts w:ascii="Times New Roman" w:hAnsi="Times New Roman" w:cs="Times New Roman"/>
          <w:i/>
          <w:iCs/>
          <w:sz w:val="24"/>
          <w:szCs w:val="24"/>
          <w:lang w:val="en-IL" w:bidi="he-IL"/>
        </w:rPr>
        <w:t>Political Communication</w:t>
      </w:r>
      <w:r>
        <w:rPr>
          <w:rFonts w:ascii="Times New Roman" w:hAnsi="Times New Roman" w:cs="Times New Roman"/>
          <w:sz w:val="24"/>
          <w:szCs w:val="24"/>
          <w:lang w:val="en-IL" w:bidi="he-IL"/>
        </w:rPr>
        <w:t xml:space="preserve"> 39 (5):607-33.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hyperlink r:id="rId10" w:history="1">
        <w:r>
          <w:rPr>
            <w:rFonts w:ascii="Times New Roman" w:hAnsi="Times New Roman" w:cs="Times New Roman"/>
            <w:sz w:val="24"/>
            <w:szCs w:val="24"/>
            <w:lang w:val="en-IL" w:bidi="he-IL"/>
          </w:rPr>
          <w:t>https://doi.org/10.1080/10584609.2022.2086329</w:t>
        </w:r>
      </w:hyperlink>
    </w:p>
    <w:p w14:paraId="1CD61FF2" w14:textId="77777777" w:rsidR="007476ED" w:rsidRPr="00F72092" w:rsidRDefault="007476ED" w:rsidP="003C5D4F">
      <w:pPr>
        <w:autoSpaceDE w:val="0"/>
        <w:autoSpaceDN w:val="0"/>
        <w:adjustRightInd w:val="0"/>
        <w:spacing w:after="0" w:line="312" w:lineRule="auto"/>
        <w:ind w:left="720" w:hanging="720"/>
        <w:rPr>
          <w:rFonts w:ascii="Times New Roman" w:hAnsi="Times New Roman" w:cs="Times New Roman"/>
          <w:sz w:val="24"/>
          <w:szCs w:val="24"/>
          <w:lang w:bidi="he-IL"/>
        </w:rPr>
      </w:pPr>
    </w:p>
    <w:p w14:paraId="0E1EDBF2" w14:textId="76583FEB" w:rsidR="00F72092" w:rsidRDefault="00F72092" w:rsidP="003C5D4F">
      <w:pPr>
        <w:spacing w:after="0" w:line="312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14:paraId="32990957" w14:textId="77777777" w:rsidR="00F72092" w:rsidRPr="00F72092" w:rsidRDefault="00F72092" w:rsidP="003C5D4F">
      <w:pPr>
        <w:spacing w:after="0" w:line="312" w:lineRule="auto"/>
        <w:rPr>
          <w:rFonts w:asciiTheme="majorBidi" w:hAnsiTheme="majorBidi" w:cstheme="majorBidi"/>
          <w:sz w:val="24"/>
          <w:szCs w:val="24"/>
        </w:rPr>
      </w:pPr>
    </w:p>
    <w:sectPr w:rsidR="00F72092" w:rsidRPr="00F72092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D2F2C" w14:textId="77777777" w:rsidR="00DB2AF2" w:rsidRDefault="00DB2AF2" w:rsidP="00D97F42">
      <w:pPr>
        <w:spacing w:after="0" w:line="240" w:lineRule="auto"/>
      </w:pPr>
      <w:r>
        <w:separator/>
      </w:r>
    </w:p>
  </w:endnote>
  <w:endnote w:type="continuationSeparator" w:id="0">
    <w:p w14:paraId="63BBC7C2" w14:textId="77777777" w:rsidR="00DB2AF2" w:rsidRDefault="00DB2AF2" w:rsidP="00D9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Bidi" w:hAnsiTheme="majorBidi" w:cstheme="majorBidi"/>
        <w:sz w:val="24"/>
        <w:szCs w:val="24"/>
      </w:rPr>
      <w:id w:val="-1525468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62525" w14:textId="62F88116" w:rsidR="00D97F42" w:rsidRPr="00814778" w:rsidRDefault="00D97F42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814778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814778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814778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Pr="00814778">
          <w:rPr>
            <w:rFonts w:asciiTheme="majorBidi" w:hAnsiTheme="majorBidi" w:cstheme="majorBidi"/>
            <w:noProof/>
            <w:sz w:val="24"/>
            <w:szCs w:val="24"/>
          </w:rPr>
          <w:t>2</w:t>
        </w:r>
        <w:r w:rsidRPr="00814778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14:paraId="5EE8F30A" w14:textId="77777777" w:rsidR="00D97F42" w:rsidRDefault="00D97F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72C8C" w14:textId="77777777" w:rsidR="00DB2AF2" w:rsidRDefault="00DB2AF2" w:rsidP="00D97F42">
      <w:pPr>
        <w:spacing w:after="0" w:line="240" w:lineRule="auto"/>
      </w:pPr>
      <w:r>
        <w:separator/>
      </w:r>
    </w:p>
  </w:footnote>
  <w:footnote w:type="continuationSeparator" w:id="0">
    <w:p w14:paraId="139403F6" w14:textId="77777777" w:rsidR="00DB2AF2" w:rsidRDefault="00DB2AF2" w:rsidP="00D97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6369"/>
    <w:multiLevelType w:val="hybridMultilevel"/>
    <w:tmpl w:val="E5E05B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94885"/>
    <w:multiLevelType w:val="hybridMultilevel"/>
    <w:tmpl w:val="DA14C0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7094A"/>
    <w:multiLevelType w:val="hybridMultilevel"/>
    <w:tmpl w:val="2CB0CA10"/>
    <w:lvl w:ilvl="0" w:tplc="09F43AC0">
      <w:numFmt w:val="bullet"/>
      <w:lvlText w:val="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06"/>
    <w:rsid w:val="000236DA"/>
    <w:rsid w:val="000428EE"/>
    <w:rsid w:val="0006289F"/>
    <w:rsid w:val="000A5A96"/>
    <w:rsid w:val="000C32BC"/>
    <w:rsid w:val="001028B6"/>
    <w:rsid w:val="00166CFF"/>
    <w:rsid w:val="001D7030"/>
    <w:rsid w:val="001E7AF9"/>
    <w:rsid w:val="00204862"/>
    <w:rsid w:val="00226EBB"/>
    <w:rsid w:val="00230B46"/>
    <w:rsid w:val="002320C8"/>
    <w:rsid w:val="0025151F"/>
    <w:rsid w:val="0026493A"/>
    <w:rsid w:val="00265C53"/>
    <w:rsid w:val="00321155"/>
    <w:rsid w:val="00326FFA"/>
    <w:rsid w:val="00364E9F"/>
    <w:rsid w:val="003C5D4F"/>
    <w:rsid w:val="003D033F"/>
    <w:rsid w:val="003E49C4"/>
    <w:rsid w:val="003F64DD"/>
    <w:rsid w:val="00415935"/>
    <w:rsid w:val="00421745"/>
    <w:rsid w:val="00425524"/>
    <w:rsid w:val="0045394C"/>
    <w:rsid w:val="00462928"/>
    <w:rsid w:val="00463893"/>
    <w:rsid w:val="00463D5E"/>
    <w:rsid w:val="004804F3"/>
    <w:rsid w:val="004A34E7"/>
    <w:rsid w:val="004A6FBA"/>
    <w:rsid w:val="004A7A86"/>
    <w:rsid w:val="004B2C6D"/>
    <w:rsid w:val="00517D6D"/>
    <w:rsid w:val="005471FC"/>
    <w:rsid w:val="00561F9C"/>
    <w:rsid w:val="0057116C"/>
    <w:rsid w:val="0058653D"/>
    <w:rsid w:val="005C1837"/>
    <w:rsid w:val="005C6201"/>
    <w:rsid w:val="005D13CB"/>
    <w:rsid w:val="005D7110"/>
    <w:rsid w:val="005E7288"/>
    <w:rsid w:val="006875E8"/>
    <w:rsid w:val="00693F36"/>
    <w:rsid w:val="00695E35"/>
    <w:rsid w:val="006A0A86"/>
    <w:rsid w:val="006C56B1"/>
    <w:rsid w:val="006D3FE0"/>
    <w:rsid w:val="006D6AC8"/>
    <w:rsid w:val="006F4BD9"/>
    <w:rsid w:val="0071135C"/>
    <w:rsid w:val="00723527"/>
    <w:rsid w:val="00742641"/>
    <w:rsid w:val="007476ED"/>
    <w:rsid w:val="007525A4"/>
    <w:rsid w:val="007A7842"/>
    <w:rsid w:val="007D2193"/>
    <w:rsid w:val="00814778"/>
    <w:rsid w:val="00825E5B"/>
    <w:rsid w:val="00847B8C"/>
    <w:rsid w:val="008A68A1"/>
    <w:rsid w:val="008B6774"/>
    <w:rsid w:val="00923399"/>
    <w:rsid w:val="0098374F"/>
    <w:rsid w:val="00993BCC"/>
    <w:rsid w:val="009C04A9"/>
    <w:rsid w:val="009C2070"/>
    <w:rsid w:val="009C2A90"/>
    <w:rsid w:val="009C6F9D"/>
    <w:rsid w:val="009D19D9"/>
    <w:rsid w:val="009D2B11"/>
    <w:rsid w:val="009E0C63"/>
    <w:rsid w:val="009E5CCD"/>
    <w:rsid w:val="009F6106"/>
    <w:rsid w:val="00A01FEA"/>
    <w:rsid w:val="00A06370"/>
    <w:rsid w:val="00A07317"/>
    <w:rsid w:val="00A121D6"/>
    <w:rsid w:val="00A860C6"/>
    <w:rsid w:val="00A91C07"/>
    <w:rsid w:val="00A92FF2"/>
    <w:rsid w:val="00A9719C"/>
    <w:rsid w:val="00AA62B5"/>
    <w:rsid w:val="00AA6D75"/>
    <w:rsid w:val="00AD014B"/>
    <w:rsid w:val="00AE52DB"/>
    <w:rsid w:val="00B314F2"/>
    <w:rsid w:val="00B56DA0"/>
    <w:rsid w:val="00B57240"/>
    <w:rsid w:val="00BA74B4"/>
    <w:rsid w:val="00BC5CF0"/>
    <w:rsid w:val="00C31DA2"/>
    <w:rsid w:val="00C31EF9"/>
    <w:rsid w:val="00C61286"/>
    <w:rsid w:val="00C91B80"/>
    <w:rsid w:val="00D24224"/>
    <w:rsid w:val="00D33973"/>
    <w:rsid w:val="00D96306"/>
    <w:rsid w:val="00D97A5E"/>
    <w:rsid w:val="00D97F42"/>
    <w:rsid w:val="00DB07B5"/>
    <w:rsid w:val="00DB2AF2"/>
    <w:rsid w:val="00DB306E"/>
    <w:rsid w:val="00DD55E6"/>
    <w:rsid w:val="00E0243F"/>
    <w:rsid w:val="00E679CB"/>
    <w:rsid w:val="00EE78BB"/>
    <w:rsid w:val="00EF468E"/>
    <w:rsid w:val="00EF5AB1"/>
    <w:rsid w:val="00EF7A59"/>
    <w:rsid w:val="00F2480D"/>
    <w:rsid w:val="00F451CF"/>
    <w:rsid w:val="00F4671E"/>
    <w:rsid w:val="00F62BC3"/>
    <w:rsid w:val="00F63BDA"/>
    <w:rsid w:val="00F72016"/>
    <w:rsid w:val="00F72092"/>
    <w:rsid w:val="00F7358A"/>
    <w:rsid w:val="00FD659E"/>
    <w:rsid w:val="00FD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2BC81"/>
  <w15:chartTrackingRefBased/>
  <w15:docId w15:val="{C857ACB4-3C97-4E94-9347-71FFCD16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F4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7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F42"/>
    <w:rPr>
      <w:lang w:val="en-US"/>
    </w:rPr>
  </w:style>
  <w:style w:type="paragraph" w:styleId="Revision">
    <w:name w:val="Revision"/>
    <w:hidden/>
    <w:uiPriority w:val="99"/>
    <w:semiHidden/>
    <w:rsid w:val="00A07317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742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80/10584609.2022.20863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57/s41304-018-0166-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4EB54-8EB3-406A-AA8B-C6278A7C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1515</Words>
  <Characters>8775</Characters>
  <Application>Microsoft Office Word</Application>
  <DocSecurity>0</DocSecurity>
  <Lines>129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ג'ניפר אושר</dc:creator>
  <cp:keywords/>
  <dc:description/>
  <cp:lastModifiedBy>Susan</cp:lastModifiedBy>
  <cp:revision>2</cp:revision>
  <cp:lastPrinted>2023-01-20T13:07:00Z</cp:lastPrinted>
  <dcterms:created xsi:type="dcterms:W3CDTF">2023-01-20T15:53:00Z</dcterms:created>
  <dcterms:modified xsi:type="dcterms:W3CDTF">2023-01-20T15:53:00Z</dcterms:modified>
</cp:coreProperties>
</file>