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F7B9" w14:textId="77777777" w:rsidR="00212AED" w:rsidRPr="00907444" w:rsidRDefault="00212AED" w:rsidP="00212AED">
      <w:pPr>
        <w:spacing w:line="360" w:lineRule="auto"/>
        <w:rPr>
          <w:rFonts w:ascii="David" w:hAnsi="David" w:cs="David"/>
          <w:b/>
          <w:bCs/>
          <w:sz w:val="24"/>
          <w:szCs w:val="24"/>
          <w:rtl/>
        </w:rPr>
      </w:pPr>
      <w:r w:rsidRPr="00907444">
        <w:rPr>
          <w:rFonts w:ascii="David" w:hAnsi="David" w:cs="David"/>
          <w:b/>
          <w:bCs/>
          <w:sz w:val="24"/>
          <w:szCs w:val="24"/>
          <w:rtl/>
        </w:rPr>
        <w:t xml:space="preserve">המלחמה בטרור ובגרילה של הפלסטינים  </w:t>
      </w:r>
    </w:p>
    <w:p w14:paraId="587E1C71"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לאחר מלחמת ששת הימים החלו תנועות השחרור הפלסטיניות, בעיקר פתח ואש"ף (מנהיג פתח יאסר ערפאת הפך למנהיג אש"ף ב־1969), בפעולות טרור וגרילה נגד ישראל - בתמיכתן של מדינות ערב ובעידודן. את ההשראה הם קיבלו ממאבקים לשחרור לאומי במסגרת תהליך </w:t>
      </w:r>
      <w:proofErr w:type="spellStart"/>
      <w:r w:rsidRPr="00D474DE">
        <w:rPr>
          <w:rFonts w:ascii="David" w:hAnsi="David" w:cs="David"/>
          <w:sz w:val="24"/>
          <w:szCs w:val="24"/>
          <w:rtl/>
        </w:rPr>
        <w:t>הדה־קולוניזציה</w:t>
      </w:r>
      <w:proofErr w:type="spellEnd"/>
      <w:r w:rsidRPr="00D474DE">
        <w:rPr>
          <w:rFonts w:ascii="David" w:hAnsi="David" w:cs="David"/>
          <w:sz w:val="24"/>
          <w:szCs w:val="24"/>
          <w:rtl/>
        </w:rPr>
        <w:t xml:space="preserve">, במיוחד המאבק באלג'יריה, שבעיני הפלסטינים מאפייניו היו דומים במידה רבה לאלה של המאבק שלהם. חסנין הַיכל, עורך העיתון המצרי המוביל </w:t>
      </w:r>
      <w:proofErr w:type="spellStart"/>
      <w:r w:rsidRPr="00D474DE">
        <w:rPr>
          <w:rFonts w:ascii="David" w:hAnsi="David" w:cs="David"/>
          <w:sz w:val="24"/>
          <w:szCs w:val="24"/>
          <w:rtl/>
        </w:rPr>
        <w:t>אל־אהראם</w:t>
      </w:r>
      <w:proofErr w:type="spellEnd"/>
      <w:r w:rsidRPr="00D474DE">
        <w:rPr>
          <w:rFonts w:ascii="David" w:hAnsi="David" w:cs="David"/>
          <w:sz w:val="24"/>
          <w:szCs w:val="24"/>
          <w:rtl/>
        </w:rPr>
        <w:t>, כתב שהגרילה היא צורת המאבק שתכריע את ישראל - בדומה למאבק באלג'יריה ובווייטנאם</w:t>
      </w:r>
      <w:bookmarkStart w:id="0" w:name="_GoBack"/>
      <w:bookmarkEnd w:id="0"/>
      <w:r w:rsidRPr="00D474DE">
        <w:rPr>
          <w:rFonts w:ascii="David" w:hAnsi="David" w:cs="David"/>
          <w:sz w:val="24"/>
          <w:szCs w:val="24"/>
          <w:rtl/>
        </w:rPr>
        <w:t>.</w:t>
      </w:r>
      <w:r w:rsidRPr="00D474DE">
        <w:rPr>
          <w:rStyle w:val="FootnoteReference"/>
          <w:rFonts w:ascii="David" w:hAnsi="David" w:cs="David"/>
          <w:sz w:val="24"/>
          <w:szCs w:val="24"/>
          <w:rtl/>
        </w:rPr>
        <w:footnoteReference w:id="1"/>
      </w:r>
      <w:r w:rsidRPr="00D474DE">
        <w:rPr>
          <w:rFonts w:ascii="David" w:hAnsi="David" w:cs="David"/>
          <w:sz w:val="24"/>
          <w:szCs w:val="24"/>
          <w:rtl/>
        </w:rPr>
        <w:t xml:space="preserve"> כך, עד התעצמות מלחמת ההתשה במרס 1969, היה גבול ירדן במשך כשנה וחצי החזית העיקרית של ישראל, ושאב את רוב יחידות העילית של צה"ל ללחימה. אופן הפעולה של פיגועים והתקפות גרילה וטרור נבחר בשל הכישלון לעורר מרי אזרחי בגדה.</w:t>
      </w:r>
      <w:r w:rsidRPr="00D474DE">
        <w:rPr>
          <w:rStyle w:val="FootnoteReference"/>
          <w:rFonts w:ascii="David" w:hAnsi="David" w:cs="David"/>
          <w:sz w:val="24"/>
          <w:szCs w:val="24"/>
          <w:rtl/>
        </w:rPr>
        <w:footnoteReference w:id="2"/>
      </w:r>
      <w:r w:rsidRPr="00D474DE">
        <w:rPr>
          <w:rFonts w:ascii="David" w:hAnsi="David" w:cs="David"/>
          <w:sz w:val="24"/>
          <w:szCs w:val="24"/>
          <w:rtl/>
        </w:rPr>
        <w:t xml:space="preserve"> </w:t>
      </w:r>
    </w:p>
    <w:p w14:paraId="791609A4"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בסתיו 1967 החליטו הארגונים הפלסטיניים לשנות את דפוסי הפעולה שלהם, ולהתמקד בפיגועים ביישובים וביחידות צה"ל הסמוכים לגבול. המערכה שהחלו בה התאפשרה בשל הסיוע הנדיב - הצבאי והכספי - שקיבלו ממדינות ערב. במהלך 1968 אירעו מדי חודש עשרות תקריות בגבול עם ירדן.</w:t>
      </w:r>
      <w:r w:rsidRPr="00D474DE">
        <w:rPr>
          <w:rStyle w:val="FootnoteReference"/>
          <w:rFonts w:ascii="David" w:hAnsi="David" w:cs="David"/>
          <w:sz w:val="24"/>
          <w:szCs w:val="24"/>
          <w:rtl/>
        </w:rPr>
        <w:footnoteReference w:id="3"/>
      </w:r>
      <w:r w:rsidRPr="00D474DE">
        <w:rPr>
          <w:rFonts w:ascii="David" w:hAnsi="David" w:cs="David"/>
          <w:sz w:val="24"/>
          <w:szCs w:val="24"/>
          <w:rtl/>
        </w:rPr>
        <w:t xml:space="preserve"> מבחינת צה"ל זה היה מאבק מתיש ומתסכל, שהיה מבוסס </w:t>
      </w:r>
      <w:proofErr w:type="spellStart"/>
      <w:r w:rsidRPr="00D474DE">
        <w:rPr>
          <w:rFonts w:ascii="David" w:hAnsi="David" w:cs="David"/>
          <w:sz w:val="24"/>
          <w:szCs w:val="24"/>
          <w:rtl/>
        </w:rPr>
        <w:t>בדרך־כלל</w:t>
      </w:r>
      <w:proofErr w:type="spellEnd"/>
      <w:r w:rsidRPr="00D474DE">
        <w:rPr>
          <w:rFonts w:ascii="David" w:hAnsi="David" w:cs="David"/>
          <w:sz w:val="24"/>
          <w:szCs w:val="24"/>
          <w:rtl/>
        </w:rPr>
        <w:t xml:space="preserve"> על הגנה, אך כלל מדי פעם פשיטות ותקיפות, ולא הגיע להכרעה ברורה. "הצבא אינו בנוי מבחינה ארגונית ונפשית למצבים שאין לו פתרון של זבנג וגמרנו", אמר דיין והוסיף: "זהו מצב אחר, והוא מצריך תגובה אחרת ומדיניות אחרת".</w:t>
      </w:r>
      <w:r w:rsidRPr="00D474DE">
        <w:rPr>
          <w:rStyle w:val="FootnoteReference"/>
          <w:rFonts w:ascii="David" w:hAnsi="David" w:cs="David"/>
          <w:sz w:val="24"/>
          <w:szCs w:val="24"/>
          <w:rtl/>
        </w:rPr>
        <w:footnoteReference w:id="4"/>
      </w:r>
    </w:p>
    <w:p w14:paraId="5D7CDCAD"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הדילמה המרכזית שעמדה בפני דיין, ובפני יתר המנהיגים בישראל, הייתה דומה במהותה לזו שניצבה בפניהם בשנות ה־50</w:t>
      </w:r>
      <w:r>
        <w:rPr>
          <w:rFonts w:ascii="David" w:hAnsi="David" w:cs="David" w:hint="cs"/>
          <w:sz w:val="24"/>
          <w:szCs w:val="24"/>
          <w:rtl/>
        </w:rPr>
        <w:t>'</w:t>
      </w:r>
      <w:r w:rsidRPr="00D474DE">
        <w:rPr>
          <w:rFonts w:ascii="David" w:hAnsi="David" w:cs="David"/>
          <w:sz w:val="24"/>
          <w:szCs w:val="24"/>
          <w:rtl/>
        </w:rPr>
        <w:t xml:space="preserve"> כאשר התמודדו עם </w:t>
      </w:r>
      <w:proofErr w:type="spellStart"/>
      <w:r w:rsidRPr="00D474DE">
        <w:rPr>
          <w:rFonts w:ascii="David" w:hAnsi="David" w:cs="David"/>
          <w:sz w:val="24"/>
          <w:szCs w:val="24"/>
          <w:rtl/>
        </w:rPr>
        <w:t>הפדאין</w:t>
      </w:r>
      <w:proofErr w:type="spellEnd"/>
      <w:r w:rsidRPr="00D474DE">
        <w:rPr>
          <w:rFonts w:ascii="David" w:hAnsi="David" w:cs="David"/>
          <w:sz w:val="24"/>
          <w:szCs w:val="24"/>
          <w:rtl/>
        </w:rPr>
        <w:t xml:space="preserve"> בעזה, ועוד יותר דומה לדילמה שעימה התמודדו כמה שנים מאוחר יותר - במאבק נגד </w:t>
      </w:r>
      <w:proofErr w:type="spellStart"/>
      <w:r w:rsidRPr="00D474DE">
        <w:rPr>
          <w:rFonts w:ascii="David" w:hAnsi="David" w:cs="David"/>
          <w:sz w:val="24"/>
          <w:szCs w:val="24"/>
          <w:rtl/>
        </w:rPr>
        <w:t>חזבאללה</w:t>
      </w:r>
      <w:proofErr w:type="spellEnd"/>
      <w:r w:rsidRPr="00D474DE">
        <w:rPr>
          <w:rFonts w:ascii="David" w:hAnsi="David" w:cs="David"/>
          <w:sz w:val="24"/>
          <w:szCs w:val="24"/>
          <w:rtl/>
        </w:rPr>
        <w:t xml:space="preserve"> - מצב שבו ארגון טרור חזק מתקיים בתוך מדינה חלשה, ויוצר מעין מיני מדינה בתוך המדינה המארחת. כשהוא תוקף את ישראל טוענת המדינה המארחת שאין לה שליטה על הארגון, ולכן אין תועלת בתקיפת המדינה המארחת. דוגמאות לכך הן ירדן בעבר ולבנון היום. הדילמה של ישראל: האם לתקוף את המדינה המארחת ולאלץ אותה לפעול נגד הארגון שהתמקם אצלה, או שפעולה כזאת רק תחמיר את המצב ותיצור מתיחוּת עם המדינה המארחת. למשל, ב־2006 נמנעה ישראל מלתקוף את לבנון ואת ממשלתה </w:t>
      </w:r>
      <w:proofErr w:type="spellStart"/>
      <w:r w:rsidRPr="00D474DE">
        <w:rPr>
          <w:rFonts w:ascii="David" w:hAnsi="David" w:cs="David"/>
          <w:sz w:val="24"/>
          <w:szCs w:val="24"/>
          <w:rtl/>
        </w:rPr>
        <w:t>הפרו־מערבית</w:t>
      </w:r>
      <w:proofErr w:type="spellEnd"/>
      <w:r w:rsidRPr="00D474DE">
        <w:rPr>
          <w:rFonts w:ascii="David" w:hAnsi="David" w:cs="David"/>
          <w:sz w:val="24"/>
          <w:szCs w:val="24"/>
          <w:rtl/>
        </w:rPr>
        <w:t xml:space="preserve"> והתמקדה </w:t>
      </w:r>
      <w:proofErr w:type="spellStart"/>
      <w:r w:rsidRPr="00D474DE">
        <w:rPr>
          <w:rFonts w:ascii="David" w:hAnsi="David" w:cs="David"/>
          <w:sz w:val="24"/>
          <w:szCs w:val="24"/>
          <w:rtl/>
        </w:rPr>
        <w:t>בחזבאללה</w:t>
      </w:r>
      <w:proofErr w:type="spellEnd"/>
      <w:r w:rsidRPr="00D474DE">
        <w:rPr>
          <w:rFonts w:ascii="David" w:hAnsi="David" w:cs="David"/>
          <w:sz w:val="24"/>
          <w:szCs w:val="24"/>
          <w:rtl/>
        </w:rPr>
        <w:t xml:space="preserve">. אלוף גיורא איילנד טען בתוקף שזו טעות, ושעל ישראל לתקוף את לבנון משום </w:t>
      </w:r>
      <w:proofErr w:type="spellStart"/>
      <w:r w:rsidRPr="00D474DE">
        <w:rPr>
          <w:rFonts w:ascii="David" w:hAnsi="David" w:cs="David"/>
          <w:sz w:val="24"/>
          <w:szCs w:val="24"/>
          <w:rtl/>
        </w:rPr>
        <w:t>שחזבאללה</w:t>
      </w:r>
      <w:proofErr w:type="spellEnd"/>
      <w:r w:rsidRPr="00D474DE">
        <w:rPr>
          <w:rFonts w:ascii="David" w:hAnsi="David" w:cs="David"/>
          <w:sz w:val="24"/>
          <w:szCs w:val="24"/>
          <w:rtl/>
        </w:rPr>
        <w:t xml:space="preserve"> משולב במדינת לבנון, ולא ניתן להפריד בין השניים.</w:t>
      </w:r>
      <w:r w:rsidRPr="00D474DE">
        <w:rPr>
          <w:rStyle w:val="FootnoteReference"/>
          <w:rFonts w:ascii="David" w:hAnsi="David" w:cs="David"/>
          <w:sz w:val="24"/>
          <w:szCs w:val="24"/>
          <w:rtl/>
        </w:rPr>
        <w:footnoteReference w:id="5"/>
      </w:r>
      <w:r w:rsidRPr="00D474DE">
        <w:rPr>
          <w:rFonts w:ascii="David" w:hAnsi="David" w:cs="David"/>
          <w:sz w:val="24"/>
          <w:szCs w:val="24"/>
          <w:rtl/>
        </w:rPr>
        <w:t xml:space="preserve"> במובנים מסוימים, המצב בירדן בסוף שנות ה־70 היה דומה. </w:t>
      </w:r>
    </w:p>
    <w:p w14:paraId="1A2ABBAE"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lastRenderedPageBreak/>
        <w:t>ניתן לראות דמיון נוסף למצב בשנות ה־50</w:t>
      </w:r>
      <w:r>
        <w:rPr>
          <w:rFonts w:ascii="David" w:hAnsi="David" w:cs="David" w:hint="cs"/>
          <w:sz w:val="24"/>
          <w:szCs w:val="24"/>
          <w:rtl/>
        </w:rPr>
        <w:t>'</w:t>
      </w:r>
      <w:r w:rsidRPr="00D474DE">
        <w:rPr>
          <w:rFonts w:ascii="David" w:hAnsi="David" w:cs="David"/>
          <w:sz w:val="24"/>
          <w:szCs w:val="24"/>
          <w:rtl/>
        </w:rPr>
        <w:t>, שבהם הגבולות הפרוצים אִפשרו תנועה של פליטים משני צידי הגבול, ובחסות אותה תנועה חדרו חוליות פלסטיניות (בעיקר מארגון פתח) מירדן במטרה לבצע פיגועי טרור ולקומם את האוכלוסייה בגדה נגד ישראל. כך שנוסף על מיקוד מאמץ בניהול האוכלוסייה בשטחים וב</w:t>
      </w:r>
      <w:r w:rsidRPr="00D474DE">
        <w:rPr>
          <w:rFonts w:ascii="David" w:hAnsi="David" w:cs="David" w:hint="cs"/>
          <w:sz w:val="24"/>
          <w:szCs w:val="24"/>
          <w:rtl/>
        </w:rPr>
        <w:t>כינון יחסים טובים בינה ובין הממשל</w:t>
      </w:r>
      <w:r>
        <w:rPr>
          <w:rFonts w:ascii="David" w:hAnsi="David" w:cs="David" w:hint="cs"/>
          <w:sz w:val="24"/>
          <w:szCs w:val="24"/>
          <w:rtl/>
        </w:rPr>
        <w:t>,</w:t>
      </w:r>
      <w:r w:rsidRPr="00D474DE">
        <w:rPr>
          <w:rFonts w:ascii="David" w:hAnsi="David" w:cs="David" w:hint="cs"/>
          <w:sz w:val="24"/>
          <w:szCs w:val="24"/>
          <w:rtl/>
        </w:rPr>
        <w:t xml:space="preserve"> </w:t>
      </w:r>
      <w:r w:rsidRPr="00D474DE">
        <w:rPr>
          <w:rFonts w:ascii="David" w:hAnsi="David" w:cs="David"/>
          <w:sz w:val="24"/>
          <w:szCs w:val="24"/>
          <w:rtl/>
        </w:rPr>
        <w:t>נאלצו דיין וצה"ל להתמודד עם חדירות בעיקר מירדן אך גם מסוריה. חוליות הטרור והפיגועים, שאות</w:t>
      </w:r>
      <w:r>
        <w:rPr>
          <w:rFonts w:ascii="David" w:hAnsi="David" w:cs="David" w:hint="cs"/>
          <w:sz w:val="24"/>
          <w:szCs w:val="24"/>
          <w:rtl/>
        </w:rPr>
        <w:t>ן</w:t>
      </w:r>
      <w:r w:rsidRPr="00D474DE">
        <w:rPr>
          <w:rFonts w:ascii="David" w:hAnsi="David" w:cs="David"/>
          <w:sz w:val="24"/>
          <w:szCs w:val="24"/>
          <w:rtl/>
        </w:rPr>
        <w:t xml:space="preserve"> החלו לכנות בישראל באותה תקופה "מחבלים", נשלחו מירדן במטרה לחדור לגדה ולעורר בה מרי בהיקף גדול יותר ולהובילו. צה"ל הקים יחידות מיוחדות וביצר את האזור. באמצעות סיורים ומארבים הצליח צה"ל לפגוע ברוב המחבלים. דיין, חובב השטח, לא התאפק והצטרף למארב כזה. המארב נתקל</w:t>
      </w:r>
      <w:r w:rsidRPr="00D474DE">
        <w:rPr>
          <w:rFonts w:ascii="David" w:hAnsi="David" w:cs="David" w:hint="cs"/>
          <w:sz w:val="24"/>
          <w:szCs w:val="24"/>
          <w:rtl/>
        </w:rPr>
        <w:t xml:space="preserve"> בשלושה מבריחים והרג אותם. </w:t>
      </w:r>
      <w:r w:rsidRPr="00D474DE">
        <w:rPr>
          <w:rFonts w:ascii="David" w:hAnsi="David" w:cs="David"/>
          <w:sz w:val="24"/>
          <w:szCs w:val="24"/>
          <w:rtl/>
        </w:rPr>
        <w:t>דיין היה חמוש והשתתף בירי. הוא נהנה מן היציאה מהשגרה ומן הקִרבה לאדמה ולטבע.</w:t>
      </w:r>
      <w:r w:rsidRPr="00D474DE">
        <w:rPr>
          <w:rStyle w:val="FootnoteReference"/>
          <w:rFonts w:ascii="David" w:hAnsi="David" w:cs="David"/>
          <w:sz w:val="24"/>
          <w:szCs w:val="24"/>
          <w:rtl/>
        </w:rPr>
        <w:footnoteReference w:id="6"/>
      </w:r>
    </w:p>
    <w:p w14:paraId="746ECC16"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ישראל מצאה את עצמה שוב במצב קשה מול חדירות החוליות מירדן, ולא הסתמן באופק פתרון דיפלומטי יעיל. באוקטובר 1967 הציע דיין תיאום ישיר בין מפקדי צה"ל והמפקדים הירדנים נגד החדירות. ההצעה עלתה באמצעות האמריקנים, אולם 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ין מלך ירדן טען שהוא כבר עושה הכול בניסיון למנוע את החדירות האלה ונמנע מלקבל את ההצעה - כנראה בשל החשש שהדבר ייתפס כשיתוף פעולה עם ישראל.</w:t>
      </w:r>
      <w:r w:rsidRPr="00D474DE">
        <w:rPr>
          <w:rStyle w:val="FootnoteReference"/>
          <w:rFonts w:ascii="David" w:hAnsi="David" w:cs="David"/>
          <w:sz w:val="24"/>
          <w:szCs w:val="24"/>
          <w:rtl/>
        </w:rPr>
        <w:footnoteReference w:id="7"/>
      </w:r>
      <w:r w:rsidRPr="00D474DE">
        <w:rPr>
          <w:rFonts w:ascii="David" w:hAnsi="David" w:cs="David"/>
          <w:sz w:val="24"/>
          <w:szCs w:val="24"/>
          <w:rtl/>
        </w:rPr>
        <w:t xml:space="preserve"> דיין ניסה שוב, ושיגר בדצמבר 1967 מסר ישיר לח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ין באמצעות ראש עיריית שכם חמדי כנען, אך גם זה לא עזר, וח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ין המשיך להתחמק.</w:t>
      </w:r>
      <w:r w:rsidRPr="00D474DE">
        <w:rPr>
          <w:rStyle w:val="FootnoteReference"/>
          <w:rFonts w:ascii="David" w:hAnsi="David" w:cs="David"/>
          <w:sz w:val="24"/>
          <w:szCs w:val="24"/>
          <w:rtl/>
        </w:rPr>
        <w:footnoteReference w:id="8"/>
      </w:r>
      <w:r w:rsidRPr="00D474DE">
        <w:rPr>
          <w:rFonts w:ascii="David" w:hAnsi="David" w:cs="David"/>
          <w:sz w:val="24"/>
          <w:szCs w:val="24"/>
          <w:rtl/>
        </w:rPr>
        <w:t xml:space="preserve"> חלק מן האנשים בצד הישראלי סברו </w:t>
      </w:r>
      <w:proofErr w:type="spellStart"/>
      <w:r w:rsidRPr="00D474DE">
        <w:rPr>
          <w:rFonts w:ascii="David" w:hAnsi="David" w:cs="David"/>
          <w:sz w:val="24"/>
          <w:szCs w:val="24"/>
          <w:rtl/>
        </w:rPr>
        <w:t>שחוסין</w:t>
      </w:r>
      <w:proofErr w:type="spellEnd"/>
      <w:r w:rsidRPr="00D474DE">
        <w:rPr>
          <w:rFonts w:ascii="David" w:hAnsi="David" w:cs="David"/>
          <w:sz w:val="24"/>
          <w:szCs w:val="24"/>
          <w:rtl/>
        </w:rPr>
        <w:t xml:space="preserve"> מעלים עין, וכי חלק מקציניו משתפים פעולה עם ארגוני הטרור.</w:t>
      </w:r>
      <w:r w:rsidRPr="00D474DE">
        <w:rPr>
          <w:rStyle w:val="FootnoteReference"/>
          <w:rFonts w:ascii="David" w:hAnsi="David" w:cs="David"/>
          <w:sz w:val="24"/>
          <w:szCs w:val="24"/>
          <w:rtl/>
        </w:rPr>
        <w:footnoteReference w:id="9"/>
      </w:r>
    </w:p>
    <w:p w14:paraId="59986BF1"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נוסף על החדירות נערכו התקפות והטרדות, שכללו ירי מרגמות וטילים על יישובים בעמק הירדן, הדומות </w:t>
      </w:r>
      <w:proofErr w:type="spellStart"/>
      <w:r w:rsidRPr="00D474DE">
        <w:rPr>
          <w:rFonts w:ascii="David" w:hAnsi="David" w:cs="David"/>
          <w:sz w:val="24"/>
          <w:szCs w:val="24"/>
          <w:rtl/>
        </w:rPr>
        <w:t>במידת־מה</w:t>
      </w:r>
      <w:proofErr w:type="spellEnd"/>
      <w:r w:rsidRPr="00D474DE">
        <w:rPr>
          <w:rFonts w:ascii="David" w:hAnsi="David" w:cs="David"/>
          <w:sz w:val="24"/>
          <w:szCs w:val="24"/>
          <w:rtl/>
        </w:rPr>
        <w:t xml:space="preserve"> להתקפות על יישובי עוטף עזה </w:t>
      </w:r>
      <w:proofErr w:type="spellStart"/>
      <w:r w:rsidRPr="00D474DE">
        <w:rPr>
          <w:rFonts w:ascii="David" w:hAnsi="David" w:cs="David"/>
          <w:sz w:val="24"/>
          <w:szCs w:val="24"/>
          <w:rtl/>
        </w:rPr>
        <w:t>על־ידי</w:t>
      </w:r>
      <w:proofErr w:type="spellEnd"/>
      <w:r w:rsidRPr="00D474DE">
        <w:rPr>
          <w:rFonts w:ascii="David" w:hAnsi="David" w:cs="David"/>
          <w:sz w:val="24"/>
          <w:szCs w:val="24"/>
          <w:rtl/>
        </w:rPr>
        <w:t xml:space="preserve"> ארגוני הטרור בעזה כיום. יישובים שהמעמד </w:t>
      </w:r>
      <w:proofErr w:type="spellStart"/>
      <w:r w:rsidRPr="00D474DE">
        <w:rPr>
          <w:rFonts w:ascii="David" w:hAnsi="David" w:cs="David"/>
          <w:sz w:val="24"/>
          <w:szCs w:val="24"/>
          <w:rtl/>
        </w:rPr>
        <w:t>החברתי־כלכלי</w:t>
      </w:r>
      <w:proofErr w:type="spellEnd"/>
      <w:r w:rsidRPr="00D474DE">
        <w:rPr>
          <w:rFonts w:ascii="David" w:hAnsi="David" w:cs="David"/>
          <w:sz w:val="24"/>
          <w:szCs w:val="24"/>
          <w:rtl/>
        </w:rPr>
        <w:t xml:space="preserve"> שלהם נמוך, בהם בית שאן, סבלו במיוחד, וכמחצית מתושביהם עזבו אותם בשנים 1970-1968. דיין הורה על תגובה חריפה ועל השקעה במיגון ובמקלטים. לאורך הקווים בין צבא ירדן ובין צה"ל התקיים דו־קרב ארטילרי, ששיאו היה במבצע "שיבולת" שהתקיים ב־15 בפברואר 1968. למרות רצונו של דיין למקד את הירי ביעדים צבאיים נפגע כל האזור מהצד הירדני, ותושבים רבים עזבו וברחו לעמאן.</w:t>
      </w:r>
      <w:r w:rsidRPr="00D474DE">
        <w:rPr>
          <w:rStyle w:val="FootnoteReference"/>
          <w:rFonts w:ascii="David" w:hAnsi="David" w:cs="David"/>
          <w:sz w:val="24"/>
          <w:szCs w:val="24"/>
          <w:rtl/>
        </w:rPr>
        <w:footnoteReference w:id="10"/>
      </w:r>
    </w:p>
    <w:p w14:paraId="4771D172"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במרס 1968 יצא צה"ל למבצע "</w:t>
      </w:r>
      <w:proofErr w:type="spellStart"/>
      <w:r w:rsidRPr="00D474DE">
        <w:rPr>
          <w:rFonts w:ascii="David" w:hAnsi="David" w:cs="David"/>
          <w:sz w:val="24"/>
          <w:szCs w:val="24"/>
          <w:rtl/>
        </w:rPr>
        <w:t>כראמה</w:t>
      </w:r>
      <w:proofErr w:type="spellEnd"/>
      <w:r w:rsidRPr="00D474DE">
        <w:rPr>
          <w:rFonts w:ascii="David" w:hAnsi="David" w:cs="David"/>
          <w:sz w:val="24"/>
          <w:szCs w:val="24"/>
          <w:rtl/>
        </w:rPr>
        <w:t xml:space="preserve">" - מבצע גדול שמטרתו הייתה לשים קץ לפיגועים. הכפר </w:t>
      </w:r>
      <w:proofErr w:type="spellStart"/>
      <w:r w:rsidRPr="00D474DE">
        <w:rPr>
          <w:rFonts w:ascii="David" w:hAnsi="David" w:cs="David"/>
          <w:sz w:val="24"/>
          <w:szCs w:val="24"/>
          <w:rtl/>
        </w:rPr>
        <w:t>כראמה</w:t>
      </w:r>
      <w:proofErr w:type="spellEnd"/>
      <w:r w:rsidRPr="00D474DE">
        <w:rPr>
          <w:rFonts w:ascii="David" w:hAnsi="David" w:cs="David"/>
          <w:sz w:val="24"/>
          <w:szCs w:val="24"/>
          <w:rtl/>
        </w:rPr>
        <w:t xml:space="preserve"> שימש בסיס פעולה למחבלים מהחזית העממית לשחרור פלסטין ואש"ף. בצה"ל התנהל ויכוח בנוגע לשאלה אם יש לפגוע בירדן, ואם כן - כיצד? בעקבות פיגועים נוספים הוחלט על יציאה לפעולה ב־21 במרס 1968. מטרת הפעולה הגדולה לא הייתה תגמול או העברת מסר לירדנים, אלא פגיעה משמעותית למשך זמן רב ביכולת של הארגונים לבצע פעולות. ערב הפעולה, ב-20 במרס, נפצע דיין באורח בינוני עקב התמוטטות של גוש כורכר בחפירה ארכיאולוגית - פציעה שכמעט גרמה למותו -  והיה מאושפז במשך שלושה שבועות בבית חולים</w:t>
      </w:r>
      <w:r>
        <w:rPr>
          <w:rFonts w:ascii="David" w:hAnsi="David" w:cs="David" w:hint="cs"/>
          <w:sz w:val="24"/>
          <w:szCs w:val="24"/>
          <w:rtl/>
        </w:rPr>
        <w:t>.</w:t>
      </w:r>
      <w:r w:rsidRPr="00D474DE">
        <w:rPr>
          <w:rFonts w:ascii="David" w:hAnsi="David" w:cs="David"/>
          <w:sz w:val="24"/>
          <w:szCs w:val="24"/>
          <w:rtl/>
        </w:rPr>
        <w:t xml:space="preserve"> </w:t>
      </w:r>
    </w:p>
    <w:p w14:paraId="747CD488"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אף שבמבצע נהרגו כ־150 לוחמים פלסטינ</w:t>
      </w:r>
      <w:r>
        <w:rPr>
          <w:rFonts w:ascii="David" w:hAnsi="David" w:cs="David" w:hint="cs"/>
          <w:sz w:val="24"/>
          <w:szCs w:val="24"/>
          <w:rtl/>
        </w:rPr>
        <w:t>ים ו-61 ירדנים</w:t>
      </w:r>
      <w:r w:rsidRPr="00D474DE">
        <w:rPr>
          <w:rFonts w:ascii="David" w:hAnsi="David" w:cs="David"/>
          <w:sz w:val="24"/>
          <w:szCs w:val="24"/>
          <w:rtl/>
        </w:rPr>
        <w:t xml:space="preserve">, הסתבך צה"ל עקב תכנון כושל ופיקוד ושליטה לקויים בלוחמה עם הירדנים, ספג </w:t>
      </w:r>
      <w:proofErr w:type="spellStart"/>
      <w:r w:rsidRPr="00D474DE">
        <w:rPr>
          <w:rFonts w:ascii="David" w:hAnsi="David" w:cs="David"/>
          <w:sz w:val="24"/>
          <w:szCs w:val="24"/>
          <w:rtl/>
        </w:rPr>
        <w:t>אבידות</w:t>
      </w:r>
      <w:proofErr w:type="spellEnd"/>
      <w:r w:rsidRPr="00D474DE">
        <w:rPr>
          <w:rFonts w:ascii="David" w:hAnsi="David" w:cs="David"/>
          <w:sz w:val="24"/>
          <w:szCs w:val="24"/>
          <w:rtl/>
        </w:rPr>
        <w:t xml:space="preserve"> כבדות והשאיר משוריינים וציוד רב בשטח </w:t>
      </w:r>
      <w:r w:rsidRPr="00D474DE">
        <w:rPr>
          <w:rFonts w:ascii="David" w:hAnsi="David" w:cs="David"/>
          <w:sz w:val="24"/>
          <w:szCs w:val="24"/>
          <w:rtl/>
        </w:rPr>
        <w:lastRenderedPageBreak/>
        <w:t xml:space="preserve">ירדן. הפלסטינים ניכסו לעצמם את הצלחתו של הצבא הירדני לסבך את צה"ל בקרב ולגרום לו </w:t>
      </w:r>
      <w:proofErr w:type="spellStart"/>
      <w:r w:rsidRPr="00D474DE">
        <w:rPr>
          <w:rFonts w:ascii="David" w:hAnsi="David" w:cs="David"/>
          <w:sz w:val="24"/>
          <w:szCs w:val="24"/>
          <w:rtl/>
        </w:rPr>
        <w:t>אבידות</w:t>
      </w:r>
      <w:proofErr w:type="spellEnd"/>
      <w:r w:rsidRPr="00D474DE">
        <w:rPr>
          <w:rFonts w:ascii="David" w:hAnsi="David" w:cs="David"/>
          <w:sz w:val="24"/>
          <w:szCs w:val="24"/>
          <w:rtl/>
        </w:rPr>
        <w:t xml:space="preserve">, והפעולה הפכה למיתוס גבורה פלסטיני, והובילה לביקוש רב להצטרף לשורותיו. בעקבות זאת התחזק מעמדו של אש"ף. מנגד, הקרב פגע ביחסים בין צבא ירדן </w:t>
      </w:r>
      <w:r>
        <w:rPr>
          <w:rFonts w:ascii="David" w:hAnsi="David" w:cs="David" w:hint="cs"/>
          <w:sz w:val="24"/>
          <w:szCs w:val="24"/>
          <w:rtl/>
        </w:rPr>
        <w:t>ל</w:t>
      </w:r>
      <w:r w:rsidRPr="00D474DE">
        <w:rPr>
          <w:rFonts w:ascii="David" w:hAnsi="David" w:cs="David"/>
          <w:sz w:val="24"/>
          <w:szCs w:val="24"/>
          <w:rtl/>
        </w:rPr>
        <w:t>ארגוני הטרור. בצבא נוצר רוגז רב על ההנהגה הפלסטינית שניכסה לעצמה את ההישגים בקרב בעוד שההישגים היו של הצבא הירדני.</w:t>
      </w:r>
      <w:r w:rsidRPr="00D474DE">
        <w:rPr>
          <w:rStyle w:val="FootnoteReference"/>
          <w:rFonts w:ascii="David" w:hAnsi="David" w:cs="David"/>
          <w:sz w:val="24"/>
          <w:szCs w:val="24"/>
          <w:rtl/>
        </w:rPr>
        <w:footnoteReference w:id="11"/>
      </w:r>
    </w:p>
    <w:p w14:paraId="73F2689A"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באביב 1968 הקים צה"ל</w:t>
      </w:r>
      <w:r w:rsidRPr="00D474DE">
        <w:rPr>
          <w:rFonts w:ascii="David" w:hAnsi="David" w:cs="David" w:hint="cs"/>
          <w:sz w:val="24"/>
          <w:szCs w:val="24"/>
          <w:rtl/>
        </w:rPr>
        <w:t xml:space="preserve"> מערך מורכב של מכשולים</w:t>
      </w:r>
      <w:r w:rsidRPr="00D474DE">
        <w:rPr>
          <w:rFonts w:ascii="David" w:hAnsi="David" w:cs="David"/>
          <w:sz w:val="24"/>
          <w:szCs w:val="24"/>
          <w:rtl/>
        </w:rPr>
        <w:t xml:space="preserve"> על הגבול לאורך הבקעה עם ירדן, שכלל גדרות עם אמצעי התרעה </w:t>
      </w:r>
      <w:r w:rsidRPr="00D474DE">
        <w:rPr>
          <w:rFonts w:ascii="David" w:hAnsi="David" w:cs="David" w:hint="cs"/>
          <w:sz w:val="24"/>
          <w:szCs w:val="24"/>
          <w:rtl/>
        </w:rPr>
        <w:t>ואמצעים לטשטוש הדרכים.</w:t>
      </w:r>
      <w:r w:rsidRPr="00D474DE">
        <w:rPr>
          <w:rFonts w:ascii="David" w:hAnsi="David" w:cs="David"/>
          <w:sz w:val="24"/>
          <w:szCs w:val="24"/>
          <w:rtl/>
        </w:rPr>
        <w:t xml:space="preserve"> כל אלה הִקשו מאוד על חדירת חוליות. במקרים שבהם הצליחו המחבלים לחדור בוצע נוהל מרדף, שבסופו נוצר מגע עם החוליות והמחבלים חוסלו. במרדפים השתתפו קצינים בכירים, שאף הובילו את ההסתערויות בראש חייליהם. כמה קצינים בכירים נהרגו במרדפים, בהם אל"ם אריה (אריק) רגב, מח"ט הבקעה, וסרן גד (גדי) </w:t>
      </w:r>
      <w:proofErr w:type="spellStart"/>
      <w:r w:rsidRPr="00D474DE">
        <w:rPr>
          <w:rFonts w:ascii="David" w:hAnsi="David" w:cs="David"/>
          <w:sz w:val="24"/>
          <w:szCs w:val="24"/>
          <w:rtl/>
        </w:rPr>
        <w:t>מנלה</w:t>
      </w:r>
      <w:proofErr w:type="spellEnd"/>
      <w:r w:rsidRPr="00D474DE">
        <w:rPr>
          <w:rFonts w:ascii="David" w:hAnsi="David" w:cs="David"/>
          <w:sz w:val="24"/>
          <w:szCs w:val="24"/>
          <w:rtl/>
        </w:rPr>
        <w:t xml:space="preserve">, קצין המבצעים של חטיבת הבקעה ב־26 ביולי 1968. ב־19 בספטמבר 1968 נהרגו סא"ל משה פלס, מג"ד הנח"ל המוצנח, </w:t>
      </w:r>
      <w:proofErr w:type="spellStart"/>
      <w:r w:rsidRPr="00D474DE">
        <w:rPr>
          <w:rFonts w:ascii="David" w:hAnsi="David" w:cs="David"/>
          <w:sz w:val="24"/>
          <w:szCs w:val="24"/>
          <w:rtl/>
        </w:rPr>
        <w:t>וסגנו</w:t>
      </w:r>
      <w:proofErr w:type="spellEnd"/>
      <w:r w:rsidRPr="00D474DE">
        <w:rPr>
          <w:rFonts w:ascii="David" w:hAnsi="David" w:cs="David"/>
          <w:sz w:val="24"/>
          <w:szCs w:val="24"/>
          <w:rtl/>
        </w:rPr>
        <w:t xml:space="preserve"> רס"ן דורון מנור בהסתערות על מחבלים. בדיון שהתקיים בממשלה נשאלו שאלות בנוגע למיקום המפקדים בקו האש. דיין הגן על המפקדים, אך הוציא הוראות לרמטכ"ל לעדכן את ההנחיות כך שבכוח הקדמי המסתער לא ישתתף קצין שתפקידו מעל מפקד פלוגה (סרן).</w:t>
      </w:r>
      <w:r w:rsidRPr="00D474DE">
        <w:rPr>
          <w:rStyle w:val="FootnoteReference"/>
          <w:rFonts w:ascii="David" w:hAnsi="David" w:cs="David"/>
          <w:sz w:val="24"/>
          <w:szCs w:val="24"/>
          <w:rtl/>
        </w:rPr>
        <w:footnoteReference w:id="12"/>
      </w:r>
      <w:r w:rsidRPr="00D474DE">
        <w:rPr>
          <w:rFonts w:ascii="David" w:hAnsi="David" w:cs="David"/>
          <w:sz w:val="24"/>
          <w:szCs w:val="24"/>
          <w:rtl/>
        </w:rPr>
        <w:t xml:space="preserve"> </w:t>
      </w:r>
    </w:p>
    <w:p w14:paraId="35A3DE3F"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ההתמודדות עם קצינים בכירים הנמצאים עם כוח שסוגר על חוליה, ורואים את תפקידם כמובילים של ההסתערות נמשכה. על ההתנהלות הזאת של הקצינים שילם צה"ל מחירים כבדים גם בשנים שלאחר מכן. לדוגמה, אירוע ציר המתפללים בחברון ב־15 בנובמבר 2002, שבו נהרגו 12 לוחמים, בהם המח"ט אל"ם דרור וינברג. דיין, שהיה נאמן במשך שנים רבות לתפיסתו שהתגבשה בתקופת הפעולות עם וינגייט ובמלחמת העצמאות, שינה את עמדתו במשך הזמן והדגיש, שתפקידו של המפקד אינו לתת פקודות בקשר כשהוא יושב מאחור במשרד המוגן, וגם לא בראש הכוח המסתער, אלא: "ברכב השני או השלישי [...] כדי שיוכלו לשאול בדיבור, לא באלחוט. כדי שיוכלו לשמוע ממי שנמצא מקדימה, מה קורה, מה הוא רואה".</w:t>
      </w:r>
      <w:r w:rsidRPr="00D474DE">
        <w:rPr>
          <w:rStyle w:val="FootnoteReference"/>
          <w:rFonts w:ascii="David" w:hAnsi="David" w:cs="David"/>
          <w:sz w:val="24"/>
          <w:szCs w:val="24"/>
          <w:rtl/>
        </w:rPr>
        <w:footnoteReference w:id="13"/>
      </w:r>
    </w:p>
    <w:p w14:paraId="6A91EBEE"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המלחמה הנמשכת ללא הכרעה גרמה לתסכול בקרב מפקדי צה"ל. הם דרשו לבטל את ההבחנה בין צבא ירדן ובין ארגוני הטרור. בסיסי המחבלים היו ממוקמים ליד בסיסי צבא ירדן, והדבר הִקשה על מיקוד הפעולה נגדם. דיין הסביר למפקדים כי הסיבה לזהירות אינה רק הימנעות מפגיעה בירדן אלא גם בקשתה של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לשמור על ירדן ולהגן על 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ין, וכי ישראל חייבת להתחשב בבקשות של האמריקנים.</w:t>
      </w:r>
      <w:r w:rsidRPr="00D474DE">
        <w:rPr>
          <w:rStyle w:val="FootnoteReference"/>
          <w:rFonts w:ascii="David" w:hAnsi="David" w:cs="David"/>
          <w:sz w:val="24"/>
          <w:szCs w:val="24"/>
          <w:rtl/>
        </w:rPr>
        <w:footnoteReference w:id="14"/>
      </w:r>
      <w:r w:rsidRPr="00D474DE">
        <w:rPr>
          <w:rFonts w:ascii="David" w:hAnsi="David" w:cs="David"/>
          <w:sz w:val="24"/>
          <w:szCs w:val="24"/>
          <w:rtl/>
        </w:rPr>
        <w:t xml:space="preserve">. בהמשך דבריו פסל דיין פעולות כמו </w:t>
      </w:r>
      <w:proofErr w:type="spellStart"/>
      <w:r w:rsidRPr="00D474DE">
        <w:rPr>
          <w:rFonts w:ascii="David" w:hAnsi="David" w:cs="David"/>
          <w:sz w:val="24"/>
          <w:szCs w:val="24"/>
          <w:rtl/>
        </w:rPr>
        <w:t>כראמה</w:t>
      </w:r>
      <w:proofErr w:type="spellEnd"/>
      <w:r w:rsidRPr="00D474DE">
        <w:rPr>
          <w:rFonts w:ascii="David" w:hAnsi="David" w:cs="David"/>
          <w:sz w:val="24"/>
          <w:szCs w:val="24"/>
          <w:rtl/>
        </w:rPr>
        <w:t xml:space="preserve"> בטענה שהן כרוכות </w:t>
      </w:r>
      <w:proofErr w:type="spellStart"/>
      <w:r w:rsidRPr="00D474DE">
        <w:rPr>
          <w:rFonts w:ascii="David" w:hAnsi="David" w:cs="David"/>
          <w:sz w:val="24"/>
          <w:szCs w:val="24"/>
          <w:rtl/>
        </w:rPr>
        <w:t>באבידות</w:t>
      </w:r>
      <w:proofErr w:type="spellEnd"/>
      <w:r w:rsidRPr="00D474DE">
        <w:rPr>
          <w:rFonts w:ascii="David" w:hAnsi="David" w:cs="David"/>
          <w:sz w:val="24"/>
          <w:szCs w:val="24"/>
          <w:rtl/>
        </w:rPr>
        <w:t xml:space="preserve"> כבדות, ומעוררות את דעת הקהל </w:t>
      </w:r>
      <w:proofErr w:type="spellStart"/>
      <w:r w:rsidRPr="00D474DE">
        <w:rPr>
          <w:rFonts w:ascii="David" w:hAnsi="David" w:cs="David"/>
          <w:sz w:val="24"/>
          <w:szCs w:val="24"/>
          <w:rtl/>
        </w:rPr>
        <w:t>הבין־לאומית</w:t>
      </w:r>
      <w:proofErr w:type="spellEnd"/>
      <w:r w:rsidRPr="00D474DE">
        <w:rPr>
          <w:rFonts w:ascii="David" w:hAnsi="David" w:cs="David"/>
          <w:sz w:val="24"/>
          <w:szCs w:val="24"/>
          <w:rtl/>
        </w:rPr>
        <w:t xml:space="preserve"> נגד ישראל. בנוסף צפה דיין שמוקד הפעילות יעבור תוך זמן קצר לגזרה המצרית המתחממת.</w:t>
      </w:r>
      <w:r w:rsidRPr="00D474DE">
        <w:rPr>
          <w:rStyle w:val="FootnoteReference"/>
          <w:rFonts w:ascii="David" w:hAnsi="David" w:cs="David"/>
          <w:sz w:val="24"/>
          <w:szCs w:val="24"/>
          <w:rtl/>
        </w:rPr>
        <w:footnoteReference w:id="15"/>
      </w:r>
      <w:r w:rsidRPr="00D474DE">
        <w:rPr>
          <w:rFonts w:ascii="David" w:hAnsi="David" w:cs="David"/>
          <w:sz w:val="24"/>
          <w:szCs w:val="24"/>
          <w:rtl/>
        </w:rPr>
        <w:t xml:space="preserve"> </w:t>
      </w:r>
    </w:p>
    <w:p w14:paraId="7B14E984"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דיין דיבר על פעולות גדולות וכואבות שיש לבצע. הדברים האלה מצאו חן כנראה בעיני אלופי המטכ"ל. עם זאת, הוא הסביר באותה נשימה שלא ניתן לתקוף מטרות שבהן יש אזרחים או את </w:t>
      </w:r>
      <w:r w:rsidRPr="00D474DE">
        <w:rPr>
          <w:rFonts w:ascii="David" w:hAnsi="David" w:cs="David"/>
          <w:sz w:val="24"/>
          <w:szCs w:val="24"/>
          <w:rtl/>
        </w:rPr>
        <w:lastRenderedPageBreak/>
        <w:t xml:space="preserve">צבא ירדן, ועל כן יש לפעול רק על סמך מודיעין מדויק. </w:t>
      </w:r>
      <w:proofErr w:type="spellStart"/>
      <w:r w:rsidRPr="00D474DE">
        <w:rPr>
          <w:rFonts w:ascii="David" w:hAnsi="David" w:cs="David"/>
          <w:sz w:val="24"/>
          <w:szCs w:val="24"/>
          <w:rtl/>
        </w:rPr>
        <w:t>בסך־הכול</w:t>
      </w:r>
      <w:proofErr w:type="spellEnd"/>
      <w:r w:rsidRPr="00D474DE">
        <w:rPr>
          <w:rFonts w:ascii="David" w:hAnsi="David" w:cs="David"/>
          <w:sz w:val="24"/>
          <w:szCs w:val="24"/>
          <w:rtl/>
        </w:rPr>
        <w:t xml:space="preserve"> אהב דיין את הגישה ה</w:t>
      </w:r>
      <w:r>
        <w:rPr>
          <w:rFonts w:ascii="David" w:hAnsi="David" w:cs="David" w:hint="cs"/>
          <w:sz w:val="24"/>
          <w:szCs w:val="24"/>
          <w:rtl/>
        </w:rPr>
        <w:t>התקפית</w:t>
      </w:r>
      <w:r w:rsidRPr="00D474DE">
        <w:rPr>
          <w:rFonts w:ascii="David" w:hAnsi="David" w:cs="David"/>
          <w:sz w:val="24"/>
          <w:szCs w:val="24"/>
          <w:rtl/>
        </w:rPr>
        <w:t xml:space="preserve"> של </w:t>
      </w:r>
      <w:proofErr w:type="spellStart"/>
      <w:r w:rsidRPr="00D474DE">
        <w:rPr>
          <w:rFonts w:ascii="David" w:hAnsi="David" w:cs="David"/>
          <w:sz w:val="24"/>
          <w:szCs w:val="24"/>
          <w:rtl/>
        </w:rPr>
        <w:t>אלופיו</w:t>
      </w:r>
      <w:proofErr w:type="spellEnd"/>
      <w:r w:rsidRPr="00D474DE">
        <w:rPr>
          <w:rFonts w:ascii="David" w:hAnsi="David" w:cs="David"/>
          <w:sz w:val="24"/>
          <w:szCs w:val="24"/>
          <w:rtl/>
        </w:rPr>
        <w:t>, והביא לפחות חלק מן היוזמות ההתקפיות שלהם לשולחן הממשלה.</w:t>
      </w:r>
      <w:r w:rsidRPr="00D474DE">
        <w:rPr>
          <w:rStyle w:val="FootnoteReference"/>
          <w:rFonts w:ascii="David" w:hAnsi="David" w:cs="David"/>
          <w:sz w:val="24"/>
          <w:szCs w:val="24"/>
          <w:rtl/>
        </w:rPr>
        <w:footnoteReference w:id="16"/>
      </w:r>
      <w:r w:rsidRPr="00D474DE">
        <w:rPr>
          <w:rFonts w:ascii="David" w:hAnsi="David" w:cs="David"/>
          <w:sz w:val="24"/>
          <w:szCs w:val="24"/>
          <w:rtl/>
        </w:rPr>
        <w:t xml:space="preserve"> </w:t>
      </w:r>
    </w:p>
    <w:p w14:paraId="6C4F67E8"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באביב ובקיץ 1968, עם ההתחממות בגבול מצרים, החלו ארגוני הטרור בעידוד מצרים להגביר את פעילותם.</w:t>
      </w:r>
      <w:r w:rsidRPr="00D474DE">
        <w:rPr>
          <w:rStyle w:val="FootnoteReference"/>
          <w:rFonts w:ascii="David" w:hAnsi="David" w:cs="David"/>
          <w:sz w:val="24"/>
          <w:szCs w:val="24"/>
          <w:rtl/>
        </w:rPr>
        <w:footnoteReference w:id="17"/>
      </w:r>
      <w:r w:rsidRPr="00D474DE">
        <w:rPr>
          <w:rFonts w:ascii="David" w:hAnsi="David" w:cs="David"/>
          <w:sz w:val="24"/>
          <w:szCs w:val="24"/>
          <w:rtl/>
        </w:rPr>
        <w:t xml:space="preserve"> בהתקפה מתואמת בסדר גודל של פלוגה על מוצב צה"ל במאי 1969 גרמו  המחבלים </w:t>
      </w:r>
      <w:proofErr w:type="spellStart"/>
      <w:r w:rsidRPr="00D474DE">
        <w:rPr>
          <w:rFonts w:ascii="David" w:hAnsi="David" w:cs="David"/>
          <w:sz w:val="24"/>
          <w:szCs w:val="24"/>
          <w:rtl/>
        </w:rPr>
        <w:t>אבידות</w:t>
      </w:r>
      <w:proofErr w:type="spellEnd"/>
      <w:r w:rsidRPr="00D474DE">
        <w:rPr>
          <w:rFonts w:ascii="David" w:hAnsi="David" w:cs="David"/>
          <w:sz w:val="24"/>
          <w:szCs w:val="24"/>
          <w:rtl/>
        </w:rPr>
        <w:t xml:space="preserve"> לצה"ל לפני שנסוגו. דיין ציין את יכולתם הצבאית המשתפרת: "הייתה זו יחידה מופתית עם מפקד מופתי", אמר.</w:t>
      </w:r>
      <w:r w:rsidRPr="00D474DE">
        <w:rPr>
          <w:rStyle w:val="FootnoteReference"/>
          <w:rFonts w:ascii="David" w:hAnsi="David" w:cs="David"/>
          <w:sz w:val="24"/>
          <w:szCs w:val="24"/>
          <w:rtl/>
        </w:rPr>
        <w:footnoteReference w:id="18"/>
      </w:r>
      <w:r w:rsidRPr="00D474DE">
        <w:rPr>
          <w:rFonts w:ascii="David" w:hAnsi="David" w:cs="David"/>
          <w:sz w:val="24"/>
          <w:szCs w:val="24"/>
          <w:rtl/>
        </w:rPr>
        <w:t xml:space="preserve"> ואולם </w:t>
      </w:r>
      <w:proofErr w:type="spellStart"/>
      <w:r w:rsidRPr="00D474DE">
        <w:rPr>
          <w:rFonts w:ascii="David" w:hAnsi="David" w:cs="David"/>
          <w:sz w:val="24"/>
          <w:szCs w:val="24"/>
          <w:rtl/>
        </w:rPr>
        <w:t>בסך־הכול</w:t>
      </w:r>
      <w:proofErr w:type="spellEnd"/>
      <w:r w:rsidRPr="00D474DE">
        <w:rPr>
          <w:rFonts w:ascii="David" w:hAnsi="David" w:cs="David"/>
          <w:sz w:val="24"/>
          <w:szCs w:val="24"/>
          <w:rtl/>
        </w:rPr>
        <w:t xml:space="preserve"> היו לצה"ל ב־1969 הישגים טובים, רוב החוליות נעצרו על הגדר או יורטו במרדף, ולצה"ל היו רק שישה הרוגים ושני פצועים במהלך התקופה.</w:t>
      </w:r>
      <w:r w:rsidRPr="00D474DE">
        <w:rPr>
          <w:rStyle w:val="FootnoteReference"/>
          <w:rFonts w:ascii="David" w:hAnsi="David" w:cs="David"/>
          <w:sz w:val="24"/>
          <w:szCs w:val="24"/>
          <w:rtl/>
        </w:rPr>
        <w:footnoteReference w:id="19"/>
      </w:r>
    </w:p>
    <w:p w14:paraId="3D523255"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מיוני 1967 ועד 20 במאי 1970 היו למחבלים 1,621 הרוגים, רובם על גבול ירדן, והיתר בגבול סוריה ובגבול לבנון, לא כולל מחבלים שנהרגו במבצעים בתוך ירדן כמו במבצע "</w:t>
      </w:r>
      <w:proofErr w:type="spellStart"/>
      <w:r w:rsidRPr="00D474DE">
        <w:rPr>
          <w:rFonts w:ascii="David" w:hAnsi="David" w:cs="David"/>
          <w:sz w:val="24"/>
          <w:szCs w:val="24"/>
          <w:rtl/>
        </w:rPr>
        <w:t>כראמה</w:t>
      </w:r>
      <w:proofErr w:type="spellEnd"/>
      <w:r w:rsidRPr="00D474DE">
        <w:rPr>
          <w:rFonts w:ascii="David" w:hAnsi="David" w:cs="David"/>
          <w:sz w:val="24"/>
          <w:szCs w:val="24"/>
          <w:rtl/>
        </w:rPr>
        <w:t xml:space="preserve">". למרות </w:t>
      </w:r>
      <w:proofErr w:type="spellStart"/>
      <w:r w:rsidRPr="00D474DE">
        <w:rPr>
          <w:rFonts w:ascii="David" w:hAnsi="David" w:cs="David"/>
          <w:sz w:val="24"/>
          <w:szCs w:val="24"/>
          <w:rtl/>
        </w:rPr>
        <w:t>האבידות</w:t>
      </w:r>
      <w:proofErr w:type="spellEnd"/>
      <w:r w:rsidRPr="00D474DE">
        <w:rPr>
          <w:rFonts w:ascii="David" w:hAnsi="David" w:cs="David"/>
          <w:sz w:val="24"/>
          <w:szCs w:val="24"/>
          <w:rtl/>
        </w:rPr>
        <w:t xml:space="preserve"> לא פסקה האש, ובישראל שרר תסכול רב. ישראל מנעה את רוב החדירות, אך כמו היום היא הוטרדה </w:t>
      </w:r>
      <w:proofErr w:type="spellStart"/>
      <w:r w:rsidRPr="00D474DE">
        <w:rPr>
          <w:rFonts w:ascii="David" w:hAnsi="David" w:cs="David"/>
          <w:sz w:val="24"/>
          <w:szCs w:val="24"/>
          <w:rtl/>
        </w:rPr>
        <w:t>על־ידי</w:t>
      </w:r>
      <w:proofErr w:type="spellEnd"/>
      <w:r w:rsidRPr="00D474DE">
        <w:rPr>
          <w:rFonts w:ascii="David" w:hAnsi="David" w:cs="David"/>
          <w:sz w:val="24"/>
          <w:szCs w:val="24"/>
          <w:rtl/>
        </w:rPr>
        <w:t xml:space="preserve"> ירי ארטילרי תלול מסלול לעבר יישוביה.</w:t>
      </w:r>
      <w:r w:rsidRPr="00D474DE">
        <w:rPr>
          <w:rStyle w:val="FootnoteReference"/>
          <w:rFonts w:ascii="David" w:hAnsi="David" w:cs="David"/>
          <w:sz w:val="24"/>
          <w:szCs w:val="24"/>
          <w:rtl/>
        </w:rPr>
        <w:footnoteReference w:id="20"/>
      </w:r>
      <w:r w:rsidRPr="00D474DE">
        <w:rPr>
          <w:rFonts w:ascii="David" w:hAnsi="David" w:cs="David"/>
          <w:sz w:val="24"/>
          <w:szCs w:val="24"/>
          <w:rtl/>
        </w:rPr>
        <w:t xml:space="preserve"> למעשה, ישראל הייתה </w:t>
      </w:r>
      <w:proofErr w:type="spellStart"/>
      <w:r w:rsidRPr="00D474DE">
        <w:rPr>
          <w:rFonts w:ascii="David" w:hAnsi="David" w:cs="David"/>
          <w:sz w:val="24"/>
          <w:szCs w:val="24"/>
          <w:rtl/>
        </w:rPr>
        <w:t>בהפסקת־אש</w:t>
      </w:r>
      <w:proofErr w:type="spellEnd"/>
      <w:r w:rsidRPr="00D474DE">
        <w:rPr>
          <w:rFonts w:ascii="David" w:hAnsi="David" w:cs="David"/>
          <w:sz w:val="24"/>
          <w:szCs w:val="24"/>
          <w:rtl/>
        </w:rPr>
        <w:t xml:space="preserve"> עם ירדן ולבנון, אבל המחבלים המשיכו לתקוף מאותן מדינות, ויכולת התגובה של ישראל נותרה מוגבלת. </w:t>
      </w:r>
    </w:p>
    <w:p w14:paraId="1561B4E2"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בפברואר 1969 השתלט ארגון פתח על המועצה הלאומית הפלסטינית ועל אש"ף. ערפאת נבחר </w:t>
      </w:r>
      <w:proofErr w:type="spellStart"/>
      <w:r w:rsidRPr="00D474DE">
        <w:rPr>
          <w:rFonts w:ascii="David" w:hAnsi="David" w:cs="David"/>
          <w:sz w:val="24"/>
          <w:szCs w:val="24"/>
          <w:rtl/>
        </w:rPr>
        <w:t>ליושב־ראש</w:t>
      </w:r>
      <w:proofErr w:type="spellEnd"/>
      <w:r w:rsidRPr="00D474DE">
        <w:rPr>
          <w:rFonts w:ascii="David" w:hAnsi="David" w:cs="David"/>
          <w:sz w:val="24"/>
          <w:szCs w:val="24"/>
          <w:rtl/>
        </w:rPr>
        <w:t xml:space="preserve"> הוועד הפועל של המועצה הלאומית הפלסטינית, ובכך הפך למעשה לראש אש"ף. תוך כמה חודשים הוא מיצב את עצמו במעמד מוביל כמי שמייצג את הפלסטינים. דיין, בניגוד ליתר ההנהגה הישראלית, ראה את המאבק המתפתח בירדן בין 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ין לערפאת לא כמאבק על ירדן, אלא כמאבק על הזכות לייצג את הפלסטינים. ערפאת טען שח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ין כבר אינו מדבר בשם הפלסטינים, והוא, ערפאת, זה שמשמר את ההתנגדות הפלסטינית. בסופו של דבר נאלץ ח</w:t>
      </w:r>
      <w:r w:rsidRPr="00D474DE">
        <w:rPr>
          <w:rFonts w:ascii="David" w:hAnsi="David" w:cs="David" w:hint="cs"/>
          <w:sz w:val="24"/>
          <w:szCs w:val="24"/>
          <w:rtl/>
        </w:rPr>
        <w:t>ֻ</w:t>
      </w:r>
      <w:r w:rsidRPr="00D474DE">
        <w:rPr>
          <w:rFonts w:ascii="David" w:hAnsi="David" w:cs="David"/>
          <w:sz w:val="24"/>
          <w:szCs w:val="24"/>
          <w:rtl/>
        </w:rPr>
        <w:t>ס</w:t>
      </w:r>
      <w:r w:rsidRPr="00D474DE">
        <w:rPr>
          <w:rFonts w:ascii="David" w:hAnsi="David" w:cs="David" w:hint="cs"/>
          <w:sz w:val="24"/>
          <w:szCs w:val="24"/>
          <w:rtl/>
        </w:rPr>
        <w:t>ֵ</w:t>
      </w:r>
      <w:r w:rsidRPr="00D474DE">
        <w:rPr>
          <w:rFonts w:ascii="David" w:hAnsi="David" w:cs="David"/>
          <w:sz w:val="24"/>
          <w:szCs w:val="24"/>
          <w:rtl/>
        </w:rPr>
        <w:t xml:space="preserve">ין לוותר על הייצוג כדי להציל את ירדן. </w:t>
      </w:r>
    </w:p>
    <w:p w14:paraId="6064F8F3"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ההצלחה של ישראל לבלום חדירות של מחבלים תיעלה אותם לערי ירדן, והדבר הגביר את המתח עם צבא הממלכה. בשלהי 1969 כבר החלו התנגשויות בין כוחות הביטחון הירדניים ובין ארגוני המחבלים. המצב הסתבך עוד יותר ב־1970, כאשר הגיעו לירדן גייסות עיראקיים שהיו עלולים להתערב לטובת הארגונים. דיין חתר להשגת תמיכתה של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בשיתוף פעולה ירדני-ישראלי נגד המחבלים והעיראקים. הירדנים העבירו מסר אישי לדיין שבו ביקשו את עזרתו של חיל האוויר הישראלי נגד העיראקים, וישראל הודיעה </w:t>
      </w:r>
      <w:proofErr w:type="spellStart"/>
      <w:r w:rsidRPr="00D474DE">
        <w:rPr>
          <w:rFonts w:ascii="David" w:hAnsi="David" w:cs="David"/>
          <w:sz w:val="24"/>
          <w:szCs w:val="24"/>
          <w:rtl/>
        </w:rPr>
        <w:t>לחוסין</w:t>
      </w:r>
      <w:proofErr w:type="spellEnd"/>
      <w:r w:rsidRPr="00D474DE">
        <w:rPr>
          <w:rFonts w:ascii="David" w:hAnsi="David" w:cs="David"/>
          <w:sz w:val="24"/>
          <w:szCs w:val="24"/>
          <w:rtl/>
        </w:rPr>
        <w:t xml:space="preserve"> שתסייע לו אם יתפתח עימות עם הארגונים הפלסטיניים.</w:t>
      </w:r>
      <w:r w:rsidRPr="00D474DE">
        <w:rPr>
          <w:rStyle w:val="FootnoteReference"/>
          <w:rFonts w:ascii="David" w:hAnsi="David" w:cs="David"/>
          <w:sz w:val="24"/>
          <w:szCs w:val="24"/>
          <w:rtl/>
        </w:rPr>
        <w:footnoteReference w:id="21"/>
      </w:r>
      <w:r w:rsidRPr="00D474DE">
        <w:rPr>
          <w:rFonts w:ascii="David" w:hAnsi="David" w:cs="David"/>
          <w:sz w:val="24"/>
          <w:szCs w:val="24"/>
          <w:rtl/>
        </w:rPr>
        <w:t xml:space="preserve"> </w:t>
      </w:r>
    </w:p>
    <w:p w14:paraId="1CAF5A9F"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דיין היה מוטרד מאוד מן הנושא הירדני. במהלך ביקור שערך בארץ עוזר מזכיר המדינה האמריקני ג'וזף סיסקו באפריל 1970, היה דיין היחיד שהעלה בפניו את הסוגיה הירדנית, וחזה שצפויה תוך זמן קצר התנגשות גדולה בין </w:t>
      </w:r>
      <w:proofErr w:type="spellStart"/>
      <w:r w:rsidRPr="00D474DE">
        <w:rPr>
          <w:rFonts w:ascii="David" w:hAnsi="David" w:cs="David"/>
          <w:sz w:val="24"/>
          <w:szCs w:val="24"/>
          <w:rtl/>
        </w:rPr>
        <w:t>חוסין</w:t>
      </w:r>
      <w:proofErr w:type="spellEnd"/>
      <w:r w:rsidRPr="00D474DE">
        <w:rPr>
          <w:rFonts w:ascii="David" w:hAnsi="David" w:cs="David"/>
          <w:sz w:val="24"/>
          <w:szCs w:val="24"/>
          <w:rtl/>
        </w:rPr>
        <w:t xml:space="preserve"> </w:t>
      </w:r>
      <w:r>
        <w:rPr>
          <w:rFonts w:ascii="David" w:hAnsi="David" w:cs="David" w:hint="cs"/>
          <w:sz w:val="24"/>
          <w:szCs w:val="24"/>
          <w:rtl/>
        </w:rPr>
        <w:t>ל</w:t>
      </w:r>
      <w:r w:rsidRPr="00D474DE">
        <w:rPr>
          <w:rFonts w:ascii="David" w:hAnsi="David" w:cs="David"/>
          <w:sz w:val="24"/>
          <w:szCs w:val="24"/>
          <w:rtl/>
        </w:rPr>
        <w:t xml:space="preserve">מחבלים. ישראל, אמר דיין לסיסקו, היא הגורם היחיד באזור שיכול להציל את </w:t>
      </w:r>
      <w:proofErr w:type="spellStart"/>
      <w:r w:rsidRPr="00D474DE">
        <w:rPr>
          <w:rFonts w:ascii="David" w:hAnsi="David" w:cs="David"/>
          <w:sz w:val="24"/>
          <w:szCs w:val="24"/>
          <w:rtl/>
        </w:rPr>
        <w:t>חוסין</w:t>
      </w:r>
      <w:proofErr w:type="spellEnd"/>
      <w:r w:rsidRPr="00D474DE">
        <w:rPr>
          <w:rFonts w:ascii="David" w:hAnsi="David" w:cs="David"/>
          <w:sz w:val="24"/>
          <w:szCs w:val="24"/>
          <w:rtl/>
        </w:rPr>
        <w:t>.</w:t>
      </w:r>
      <w:r w:rsidRPr="00D474DE">
        <w:rPr>
          <w:rStyle w:val="FootnoteReference"/>
          <w:rFonts w:ascii="David" w:hAnsi="David" w:cs="David"/>
          <w:sz w:val="24"/>
          <w:szCs w:val="24"/>
          <w:rtl/>
        </w:rPr>
        <w:footnoteReference w:id="22"/>
      </w:r>
      <w:r w:rsidRPr="00D474DE">
        <w:rPr>
          <w:rFonts w:ascii="David" w:hAnsi="David" w:cs="David"/>
          <w:sz w:val="24"/>
          <w:szCs w:val="24"/>
          <w:rtl/>
        </w:rPr>
        <w:t xml:space="preserve"> בניגוד להערכת המודיעין ולמפקדים הבכירים בצה"ל, </w:t>
      </w:r>
      <w:r w:rsidRPr="00D474DE">
        <w:rPr>
          <w:rFonts w:ascii="David" w:hAnsi="David" w:cs="David"/>
          <w:sz w:val="24"/>
          <w:szCs w:val="24"/>
          <w:rtl/>
        </w:rPr>
        <w:lastRenderedPageBreak/>
        <w:t xml:space="preserve">שסברו כי המחבלים יגברו על </w:t>
      </w:r>
      <w:proofErr w:type="spellStart"/>
      <w:r w:rsidRPr="00D474DE">
        <w:rPr>
          <w:rFonts w:ascii="David" w:hAnsi="David" w:cs="David"/>
          <w:sz w:val="24"/>
          <w:szCs w:val="24"/>
          <w:rtl/>
        </w:rPr>
        <w:t>חוסין</w:t>
      </w:r>
      <w:proofErr w:type="spellEnd"/>
      <w:r w:rsidRPr="00D474DE">
        <w:rPr>
          <w:rFonts w:ascii="David" w:hAnsi="David" w:cs="David"/>
          <w:sz w:val="24"/>
          <w:szCs w:val="24"/>
          <w:rtl/>
        </w:rPr>
        <w:t>, סבר דיין שכוחו של האחרון גדול מכפי שנראה ושידו תהיה על העליונה בהתמודדות צבאית עם הארגונים.</w:t>
      </w:r>
      <w:r w:rsidRPr="00D474DE">
        <w:rPr>
          <w:rStyle w:val="FootnoteReference"/>
          <w:rFonts w:ascii="David" w:hAnsi="David" w:cs="David"/>
          <w:sz w:val="24"/>
          <w:szCs w:val="24"/>
          <w:rtl/>
        </w:rPr>
        <w:footnoteReference w:id="23"/>
      </w:r>
      <w:r w:rsidRPr="00D474DE">
        <w:rPr>
          <w:rFonts w:ascii="David" w:hAnsi="David" w:cs="David"/>
          <w:sz w:val="24"/>
          <w:szCs w:val="24"/>
          <w:rtl/>
        </w:rPr>
        <w:t xml:space="preserve"> גורמים שונים </w:t>
      </w:r>
      <w:proofErr w:type="spellStart"/>
      <w:r w:rsidRPr="00D474DE">
        <w:rPr>
          <w:rFonts w:ascii="David" w:hAnsi="David" w:cs="David"/>
          <w:sz w:val="24"/>
          <w:szCs w:val="24"/>
          <w:rtl/>
        </w:rPr>
        <w:t>בארצות־הברית</w:t>
      </w:r>
      <w:proofErr w:type="spellEnd"/>
      <w:r w:rsidRPr="00D474DE">
        <w:rPr>
          <w:rFonts w:ascii="David" w:hAnsi="David" w:cs="David"/>
          <w:sz w:val="24"/>
          <w:szCs w:val="24"/>
          <w:rtl/>
        </w:rPr>
        <w:t xml:space="preserve"> סברו שסיכוייו של </w:t>
      </w:r>
      <w:proofErr w:type="spellStart"/>
      <w:r w:rsidRPr="00D474DE">
        <w:rPr>
          <w:rFonts w:ascii="David" w:hAnsi="David" w:cs="David"/>
          <w:sz w:val="24"/>
          <w:szCs w:val="24"/>
          <w:rtl/>
        </w:rPr>
        <w:t>חוסין</w:t>
      </w:r>
      <w:proofErr w:type="spellEnd"/>
      <w:r w:rsidRPr="00D474DE">
        <w:rPr>
          <w:rFonts w:ascii="David" w:hAnsi="David" w:cs="David"/>
          <w:sz w:val="24"/>
          <w:szCs w:val="24"/>
          <w:rtl/>
        </w:rPr>
        <w:t xml:space="preserve"> לשרוד מעטים. בין היתר זו הייתה הערכתו של השגריר בעמאן הריסון </w:t>
      </w:r>
      <w:proofErr w:type="spellStart"/>
      <w:r w:rsidRPr="00D474DE">
        <w:rPr>
          <w:rFonts w:ascii="David" w:hAnsi="David" w:cs="David"/>
          <w:sz w:val="24"/>
          <w:szCs w:val="24"/>
          <w:rtl/>
        </w:rPr>
        <w:t>סיימס</w:t>
      </w:r>
      <w:proofErr w:type="spellEnd"/>
      <w:r w:rsidRPr="00D474DE">
        <w:rPr>
          <w:rFonts w:ascii="David" w:hAnsi="David" w:cs="David"/>
          <w:sz w:val="24"/>
          <w:szCs w:val="24"/>
          <w:rtl/>
        </w:rPr>
        <w:t>.</w:t>
      </w:r>
      <w:r w:rsidRPr="00D474DE">
        <w:rPr>
          <w:rStyle w:val="FootnoteReference"/>
          <w:rFonts w:ascii="David" w:hAnsi="David" w:cs="David"/>
          <w:sz w:val="24"/>
          <w:szCs w:val="24"/>
          <w:rtl/>
        </w:rPr>
        <w:footnoteReference w:id="24"/>
      </w:r>
    </w:p>
    <w:p w14:paraId="0E343F29"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האירוע שהיה בבחינת הקש ששבר את גב הגמל של ירדן היה חטיפת שלושה מטוסים אזרחיים של חברות תעופה מערביות (מטוס נוסף נחטף כמה ימים לאחר מכן) </w:t>
      </w:r>
      <w:proofErr w:type="spellStart"/>
      <w:r w:rsidRPr="00D474DE">
        <w:rPr>
          <w:rFonts w:ascii="David" w:hAnsi="David" w:cs="David"/>
          <w:sz w:val="24"/>
          <w:szCs w:val="24"/>
          <w:rtl/>
        </w:rPr>
        <w:t>על־ידי</w:t>
      </w:r>
      <w:proofErr w:type="spellEnd"/>
      <w:r w:rsidRPr="00D474DE">
        <w:rPr>
          <w:rFonts w:ascii="David" w:hAnsi="David" w:cs="David"/>
          <w:sz w:val="24"/>
          <w:szCs w:val="24"/>
          <w:rtl/>
        </w:rPr>
        <w:t xml:space="preserve"> החזית העממית לשחרור פלסטין. המחבלים הנחיתו את המטוסים בירדן, לקחו את הנוסעים כבני ערובה וב־6 בספטמבר 1970 פוצצו את המטוסים. ב־17 בספטמבר בבוקר פתח צבא ירדן בהתקפה על המחבלים בעמאן. סוריה קראה לחיילי ירדן להתקומם נגד מפקדיהם, והזהירה שתתערב לצד המחבלים.</w:t>
      </w:r>
      <w:r w:rsidRPr="00D474DE">
        <w:rPr>
          <w:rStyle w:val="FootnoteReference"/>
          <w:rFonts w:ascii="David" w:hAnsi="David" w:cs="David"/>
          <w:sz w:val="24"/>
          <w:szCs w:val="24"/>
          <w:rtl/>
        </w:rPr>
        <w:footnoteReference w:id="25"/>
      </w:r>
      <w:r w:rsidRPr="00D474DE">
        <w:rPr>
          <w:rFonts w:ascii="David" w:hAnsi="David" w:cs="David"/>
          <w:sz w:val="24"/>
          <w:szCs w:val="24"/>
          <w:rtl/>
        </w:rPr>
        <w:t xml:space="preserve"> ב־18 בספטמבר החלה ההתערבות הסורית בירדן. שתי חטיבות משוריינות וחטיבה ממוכנת של סוריה נכנסו לשטח ירדן. האמריקנים בחנו אפשרויות להתערב, ואולם טורקיה לא הסכימה לאפשר אפילו צילומי מודיעין משטחה וגם קפריסין הסתייגה.</w:t>
      </w:r>
      <w:r w:rsidRPr="00D474DE">
        <w:rPr>
          <w:rStyle w:val="FootnoteReference"/>
          <w:rFonts w:ascii="David" w:hAnsi="David" w:cs="David"/>
          <w:sz w:val="24"/>
          <w:szCs w:val="24"/>
          <w:rtl/>
        </w:rPr>
        <w:footnoteReference w:id="26"/>
      </w:r>
      <w:r w:rsidRPr="00D474DE">
        <w:rPr>
          <w:rFonts w:ascii="David" w:hAnsi="David" w:cs="David"/>
          <w:sz w:val="24"/>
          <w:szCs w:val="24"/>
          <w:rtl/>
        </w:rPr>
        <w:t xml:space="preserve"> ירדן, שהייתה במצוקה, לחצה על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וזו פנתה לישראל. גולדה מאיר ומשה דיין הורו לערוך גיחות צילום ולהעביר את המידע </w:t>
      </w:r>
      <w:proofErr w:type="spellStart"/>
      <w:r w:rsidRPr="00D474DE">
        <w:rPr>
          <w:rFonts w:ascii="David" w:hAnsi="David" w:cs="David"/>
          <w:sz w:val="24"/>
          <w:szCs w:val="24"/>
          <w:rtl/>
        </w:rPr>
        <w:t>לארצות־הברית</w:t>
      </w:r>
      <w:proofErr w:type="spellEnd"/>
      <w:r w:rsidRPr="00D474DE">
        <w:rPr>
          <w:rFonts w:ascii="David" w:hAnsi="David" w:cs="David"/>
          <w:sz w:val="24"/>
          <w:szCs w:val="24"/>
          <w:rtl/>
        </w:rPr>
        <w:t>.</w:t>
      </w:r>
      <w:r w:rsidRPr="00D474DE">
        <w:rPr>
          <w:rStyle w:val="FootnoteReference"/>
          <w:rFonts w:ascii="David" w:hAnsi="David" w:cs="David"/>
          <w:sz w:val="24"/>
          <w:szCs w:val="24"/>
          <w:rtl/>
        </w:rPr>
        <w:footnoteReference w:id="27"/>
      </w:r>
      <w:r w:rsidRPr="00D474DE">
        <w:rPr>
          <w:rFonts w:ascii="David" w:hAnsi="David" w:cs="David"/>
          <w:sz w:val="24"/>
          <w:szCs w:val="24"/>
          <w:rtl/>
        </w:rPr>
        <w:t xml:space="preserve"> ב־20 בספטמבר ביקשה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מישראל להתערב צבאית לצד ירדן. דיין הביע ביקורת על כך </w:t>
      </w:r>
      <w:proofErr w:type="spellStart"/>
      <w:r w:rsidRPr="00D474DE">
        <w:rPr>
          <w:rFonts w:ascii="David" w:hAnsi="David" w:cs="David"/>
          <w:sz w:val="24"/>
          <w:szCs w:val="24"/>
          <w:rtl/>
        </w:rPr>
        <w:t>שארצות־הברית</w:t>
      </w:r>
      <w:proofErr w:type="spellEnd"/>
      <w:r w:rsidRPr="00D474DE">
        <w:rPr>
          <w:rFonts w:ascii="David" w:hAnsi="David" w:cs="David"/>
          <w:sz w:val="24"/>
          <w:szCs w:val="24"/>
          <w:rtl/>
        </w:rPr>
        <w:t xml:space="preserve"> בזבזה זמן רב עד שפנתה לישראל בבקשה לפעול.</w:t>
      </w:r>
      <w:r w:rsidRPr="00D474DE">
        <w:rPr>
          <w:rStyle w:val="FootnoteReference"/>
          <w:rFonts w:ascii="David" w:hAnsi="David" w:cs="David"/>
          <w:sz w:val="24"/>
          <w:szCs w:val="24"/>
          <w:rtl/>
        </w:rPr>
        <w:footnoteReference w:id="28"/>
      </w:r>
      <w:r w:rsidRPr="00D474DE">
        <w:rPr>
          <w:rFonts w:ascii="David" w:hAnsi="David" w:cs="David"/>
          <w:sz w:val="24"/>
          <w:szCs w:val="24"/>
          <w:rtl/>
        </w:rPr>
        <w:t xml:space="preserve"> זו הייתה עדות נוספת למדיניות האמביוולנטית של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כלפי ישראל: מצד אחד ברור שלישראל יש יכולות ונכונות לסייע </w:t>
      </w:r>
      <w:proofErr w:type="spellStart"/>
      <w:r w:rsidRPr="00D474DE">
        <w:rPr>
          <w:rFonts w:ascii="David" w:hAnsi="David" w:cs="David"/>
          <w:sz w:val="24"/>
          <w:szCs w:val="24"/>
          <w:rtl/>
        </w:rPr>
        <w:t>לארצות־הברית</w:t>
      </w:r>
      <w:proofErr w:type="spellEnd"/>
      <w:r w:rsidRPr="00D474DE">
        <w:rPr>
          <w:rFonts w:ascii="David" w:hAnsi="David" w:cs="David"/>
          <w:sz w:val="24"/>
          <w:szCs w:val="24"/>
          <w:rtl/>
        </w:rPr>
        <w:t xml:space="preserve">, ומצד אחר, ההיסוס התמידי של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להתקרב מדי לישראל - בשל החשש שהדבר יעורר את חמתם של </w:t>
      </w:r>
      <w:proofErr w:type="spellStart"/>
      <w:r w:rsidRPr="00D474DE">
        <w:rPr>
          <w:rFonts w:ascii="David" w:hAnsi="David" w:cs="David"/>
          <w:sz w:val="24"/>
          <w:szCs w:val="24"/>
          <w:rtl/>
        </w:rPr>
        <w:t>בעלי־ברית</w:t>
      </w:r>
      <w:proofErr w:type="spellEnd"/>
      <w:r w:rsidRPr="00D474DE">
        <w:rPr>
          <w:rFonts w:ascii="David" w:hAnsi="David" w:cs="David"/>
          <w:sz w:val="24"/>
          <w:szCs w:val="24"/>
          <w:rtl/>
        </w:rPr>
        <w:t xml:space="preserve"> ערבים, בין היתר הסעודים. </w:t>
      </w:r>
    </w:p>
    <w:p w14:paraId="0567C09F"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דיין, אלון </w:t>
      </w:r>
      <w:proofErr w:type="spellStart"/>
      <w:r w:rsidRPr="00D474DE">
        <w:rPr>
          <w:rFonts w:ascii="David" w:hAnsi="David" w:cs="David"/>
          <w:sz w:val="24"/>
          <w:szCs w:val="24"/>
          <w:rtl/>
        </w:rPr>
        <w:t>ובר־לב</w:t>
      </w:r>
      <w:proofErr w:type="spellEnd"/>
      <w:r w:rsidRPr="00D474DE">
        <w:rPr>
          <w:rFonts w:ascii="David" w:hAnsi="David" w:cs="David"/>
          <w:sz w:val="24"/>
          <w:szCs w:val="24"/>
          <w:rtl/>
        </w:rPr>
        <w:t xml:space="preserve"> הורו להיערך לתקיפה נגד סוריה, והוכנה גם תוכנית לתקיפה אווירית וקרקעית משולבת. עם זאת, מאיר ודיין היו מודאגים מאוד מהתוצאות האפשריות של התערבות מסיבית כזאת, שעלולה לדרדר את כל האזור למלחמה כוללת. דיין, כהרגלו, חשש מהתערבות של </w:t>
      </w:r>
      <w:proofErr w:type="spellStart"/>
      <w:r w:rsidRPr="00D474DE">
        <w:rPr>
          <w:rFonts w:ascii="David" w:hAnsi="David" w:cs="David"/>
          <w:sz w:val="24"/>
          <w:szCs w:val="24"/>
          <w:rtl/>
        </w:rPr>
        <w:t>ברית־המועצות</w:t>
      </w:r>
      <w:proofErr w:type="spellEnd"/>
      <w:r w:rsidRPr="00D474DE">
        <w:rPr>
          <w:rFonts w:ascii="David" w:hAnsi="David" w:cs="David"/>
          <w:sz w:val="24"/>
          <w:szCs w:val="24"/>
          <w:rtl/>
        </w:rPr>
        <w:t xml:space="preserve">, וכמו תמיד, לא סמך על הסיוע </w:t>
      </w:r>
      <w:r w:rsidRPr="00D474DE">
        <w:rPr>
          <w:rFonts w:ascii="David" w:hAnsi="David" w:cs="David" w:hint="cs"/>
          <w:sz w:val="24"/>
          <w:szCs w:val="24"/>
          <w:rtl/>
        </w:rPr>
        <w:t>המדיני</w:t>
      </w:r>
      <w:r w:rsidRPr="00D474DE">
        <w:rPr>
          <w:rFonts w:ascii="David" w:hAnsi="David" w:cs="David"/>
          <w:sz w:val="24"/>
          <w:szCs w:val="24"/>
          <w:rtl/>
        </w:rPr>
        <w:t xml:space="preserve"> והצבאי שתקבל ישראל </w:t>
      </w:r>
      <w:proofErr w:type="spellStart"/>
      <w:r w:rsidRPr="00D474DE">
        <w:rPr>
          <w:rFonts w:ascii="David" w:hAnsi="David" w:cs="David"/>
          <w:sz w:val="24"/>
          <w:szCs w:val="24"/>
          <w:rtl/>
        </w:rPr>
        <w:t>מארצות־הברית</w:t>
      </w:r>
      <w:proofErr w:type="spellEnd"/>
      <w:r w:rsidRPr="00D474DE">
        <w:rPr>
          <w:rFonts w:ascii="David" w:hAnsi="David" w:cs="David"/>
          <w:sz w:val="24"/>
          <w:szCs w:val="24"/>
          <w:rtl/>
        </w:rPr>
        <w:t xml:space="preserve"> במקרה של התערבות כזאת.</w:t>
      </w:r>
      <w:r w:rsidRPr="00D474DE">
        <w:rPr>
          <w:rStyle w:val="FootnoteReference"/>
          <w:rFonts w:ascii="David" w:hAnsi="David" w:cs="David"/>
          <w:sz w:val="24"/>
          <w:szCs w:val="24"/>
          <w:rtl/>
        </w:rPr>
        <w:footnoteReference w:id="29"/>
      </w:r>
    </w:p>
    <w:p w14:paraId="78553421"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ב־22-20 בספטמבר הפציץ צה"ל בארטילריה עמדות סוריות באירביד, ומטוסי צה"ל ערכו גיחות אזהרה מעל הכוחות הסוריים. בינתיים הצליחה ירדן להדוף את המתקפה של סוריה. ב־23 בספטמבר החלה סוריה לסגת, והיה ברור שצבא ירדן משתלט על המצב. מלך ירדן הודה למאיר ולדיין על עזרתם. ב־25 בספטמבר הוכרזה </w:t>
      </w:r>
      <w:proofErr w:type="spellStart"/>
      <w:r w:rsidRPr="00D474DE">
        <w:rPr>
          <w:rFonts w:ascii="David" w:hAnsi="David" w:cs="David"/>
          <w:sz w:val="24"/>
          <w:szCs w:val="24"/>
          <w:rtl/>
        </w:rPr>
        <w:t>הפסקת־אש</w:t>
      </w:r>
      <w:proofErr w:type="spellEnd"/>
      <w:r w:rsidRPr="00D474DE">
        <w:rPr>
          <w:rFonts w:ascii="David" w:hAnsi="David" w:cs="David"/>
          <w:sz w:val="24"/>
          <w:szCs w:val="24"/>
          <w:rtl/>
        </w:rPr>
        <w:t xml:space="preserve">. אלפי מחבלים פלסטינים נהרגו, נפצעו וברחו. כמו כן ברחו כמה מאות חיילי לגיון. </w:t>
      </w:r>
    </w:p>
    <w:p w14:paraId="77BDC1CF"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מבחינתה של ישראל, היו ל"ספטמבר השחור", כפי שכוּנה האירוע </w:t>
      </w:r>
      <w:proofErr w:type="spellStart"/>
      <w:r w:rsidRPr="00D474DE">
        <w:rPr>
          <w:rFonts w:ascii="David" w:hAnsi="David" w:cs="David"/>
          <w:sz w:val="24"/>
          <w:szCs w:val="24"/>
          <w:rtl/>
        </w:rPr>
        <w:t>על־ידי</w:t>
      </w:r>
      <w:proofErr w:type="spellEnd"/>
      <w:r w:rsidRPr="00D474DE">
        <w:rPr>
          <w:rFonts w:ascii="David" w:hAnsi="David" w:cs="David"/>
          <w:sz w:val="24"/>
          <w:szCs w:val="24"/>
          <w:rtl/>
        </w:rPr>
        <w:t xml:space="preserve"> המחבלים, כמה תוצאות חיוביות. הראשונה - חיסול תשתיות המחבלים ודחיקת המחבלים החוצה מירדן הפסיקו באחת את ההטרדות הבלתי פוסקות על גבול ירדן, והגבול הפך לשקט. התוצאה השנייה, שהיא יותר </w:t>
      </w:r>
      <w:r w:rsidRPr="00D474DE">
        <w:rPr>
          <w:rFonts w:ascii="David" w:hAnsi="David" w:cs="David"/>
          <w:sz w:val="24"/>
          <w:szCs w:val="24"/>
          <w:rtl/>
        </w:rPr>
        <w:lastRenderedPageBreak/>
        <w:t xml:space="preserve">אסטרטגית -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נוכחה לדעת שיש לה </w:t>
      </w:r>
      <w:proofErr w:type="spellStart"/>
      <w:r w:rsidRPr="00D474DE">
        <w:rPr>
          <w:rFonts w:ascii="David" w:hAnsi="David" w:cs="David"/>
          <w:sz w:val="24"/>
          <w:szCs w:val="24"/>
          <w:rtl/>
        </w:rPr>
        <w:t>במזרח־התיכון</w:t>
      </w:r>
      <w:proofErr w:type="spellEnd"/>
      <w:r w:rsidRPr="00D474DE">
        <w:rPr>
          <w:rFonts w:ascii="David" w:hAnsi="David" w:cs="David"/>
          <w:sz w:val="24"/>
          <w:szCs w:val="24"/>
          <w:rtl/>
        </w:rPr>
        <w:t xml:space="preserve"> עוגן משמעותי של </w:t>
      </w:r>
      <w:proofErr w:type="spellStart"/>
      <w:r w:rsidRPr="00D474DE">
        <w:rPr>
          <w:rFonts w:ascii="David" w:hAnsi="David" w:cs="David"/>
          <w:sz w:val="24"/>
          <w:szCs w:val="24"/>
          <w:rtl/>
        </w:rPr>
        <w:t>בעלת־ברית</w:t>
      </w:r>
      <w:proofErr w:type="spellEnd"/>
      <w:r w:rsidRPr="00D474DE">
        <w:rPr>
          <w:rFonts w:ascii="David" w:hAnsi="David" w:cs="David"/>
          <w:sz w:val="24"/>
          <w:szCs w:val="24"/>
          <w:rtl/>
        </w:rPr>
        <w:t xml:space="preserve"> שעליה ניתן לסמוך. עם זאת, השינוי היה אצל קיסינג'ר באופן אישי ובמשרד ההגנה, אבל לא בעמדות של מחלקת המדינה.</w:t>
      </w:r>
      <w:r w:rsidRPr="00D474DE">
        <w:rPr>
          <w:rStyle w:val="FootnoteReference"/>
          <w:rFonts w:ascii="David" w:hAnsi="David" w:cs="David"/>
          <w:sz w:val="24"/>
          <w:szCs w:val="24"/>
          <w:rtl/>
        </w:rPr>
        <w:footnoteReference w:id="30"/>
      </w:r>
      <w:r w:rsidRPr="00D474DE">
        <w:rPr>
          <w:rFonts w:ascii="David" w:hAnsi="David" w:cs="David"/>
          <w:sz w:val="24"/>
          <w:szCs w:val="24"/>
          <w:rtl/>
        </w:rPr>
        <w:t xml:space="preserve"> למרות חוסר האמון של דיין </w:t>
      </w:r>
      <w:proofErr w:type="spellStart"/>
      <w:r w:rsidRPr="00D474DE">
        <w:rPr>
          <w:rFonts w:ascii="David" w:hAnsi="David" w:cs="David"/>
          <w:sz w:val="24"/>
          <w:szCs w:val="24"/>
          <w:rtl/>
        </w:rPr>
        <w:t>בארצות־הברית</w:t>
      </w:r>
      <w:proofErr w:type="spellEnd"/>
      <w:r w:rsidRPr="00D474DE">
        <w:rPr>
          <w:rFonts w:ascii="David" w:hAnsi="David" w:cs="David"/>
          <w:sz w:val="24"/>
          <w:szCs w:val="24"/>
          <w:rtl/>
        </w:rPr>
        <w:t>, הוא ראה את המשבר כהזדמנות של ישראל למצֵב את עצמה טוב יותר מול המעצמה האמריקנית. הוא העיד על כך שהקפיד במיוחד שכל דיווח לאמריקנים יהיה אמין לחלוטין, זאת כדי שהם יחושו שהם יכולים לסמוך על ישראל.</w:t>
      </w:r>
      <w:r w:rsidRPr="00D474DE">
        <w:rPr>
          <w:rStyle w:val="FootnoteReference"/>
          <w:rFonts w:ascii="David" w:hAnsi="David" w:cs="David"/>
          <w:sz w:val="24"/>
          <w:szCs w:val="24"/>
          <w:rtl/>
        </w:rPr>
        <w:footnoteReference w:id="31"/>
      </w:r>
      <w:r w:rsidRPr="00D474DE">
        <w:rPr>
          <w:rFonts w:ascii="David" w:hAnsi="David" w:cs="David"/>
          <w:sz w:val="24"/>
          <w:szCs w:val="24"/>
          <w:rtl/>
        </w:rPr>
        <w:t xml:space="preserve"> ואכן, הנשיא ריצ'רד ניקסון כתב לגולדה מאיר: "הנשיא לא ישכח לעולם את התפקיד שמילאה ישראל במניעת התדרדרות בירדן ובבלימת הניסיון לבצע שם הפיכת משטר. מזלה של </w:t>
      </w:r>
      <w:proofErr w:type="spellStart"/>
      <w:r w:rsidRPr="00D474DE">
        <w:rPr>
          <w:rFonts w:ascii="David" w:hAnsi="David" w:cs="David"/>
          <w:sz w:val="24"/>
          <w:szCs w:val="24"/>
          <w:rtl/>
        </w:rPr>
        <w:t>ארצות־הברית</w:t>
      </w:r>
      <w:proofErr w:type="spellEnd"/>
      <w:r w:rsidRPr="00D474DE">
        <w:rPr>
          <w:rFonts w:ascii="David" w:hAnsi="David" w:cs="David"/>
          <w:sz w:val="24"/>
          <w:szCs w:val="24"/>
          <w:rtl/>
        </w:rPr>
        <w:t xml:space="preserve"> שיש לה </w:t>
      </w:r>
      <w:proofErr w:type="spellStart"/>
      <w:r w:rsidRPr="00D474DE">
        <w:rPr>
          <w:rFonts w:ascii="David" w:hAnsi="David" w:cs="David"/>
          <w:sz w:val="24"/>
          <w:szCs w:val="24"/>
          <w:rtl/>
        </w:rPr>
        <w:t>בעלת־ברית</w:t>
      </w:r>
      <w:proofErr w:type="spellEnd"/>
      <w:r w:rsidRPr="00D474DE">
        <w:rPr>
          <w:rFonts w:ascii="David" w:hAnsi="David" w:cs="David"/>
          <w:sz w:val="24"/>
          <w:szCs w:val="24"/>
          <w:rtl/>
        </w:rPr>
        <w:t xml:space="preserve"> כישראל </w:t>
      </w:r>
      <w:proofErr w:type="spellStart"/>
      <w:r w:rsidRPr="00D474DE">
        <w:rPr>
          <w:rFonts w:ascii="David" w:hAnsi="David" w:cs="David"/>
          <w:sz w:val="24"/>
          <w:szCs w:val="24"/>
          <w:rtl/>
        </w:rPr>
        <w:t>במזרח־התיכון</w:t>
      </w:r>
      <w:proofErr w:type="spellEnd"/>
      <w:r w:rsidRPr="00D474DE">
        <w:rPr>
          <w:rFonts w:ascii="David" w:hAnsi="David" w:cs="David"/>
          <w:sz w:val="24"/>
          <w:szCs w:val="24"/>
          <w:rtl/>
        </w:rPr>
        <w:t>. מה שהתרחש יובא בחשבון בכל ההתפתחויות בעתיד".</w:t>
      </w:r>
      <w:r w:rsidRPr="00D474DE">
        <w:rPr>
          <w:rStyle w:val="FootnoteReference"/>
          <w:rFonts w:ascii="David" w:hAnsi="David" w:cs="David"/>
          <w:sz w:val="24"/>
          <w:szCs w:val="24"/>
          <w:rtl/>
        </w:rPr>
        <w:footnoteReference w:id="32"/>
      </w:r>
    </w:p>
    <w:p w14:paraId="45C10AB9"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 xml:space="preserve">בעקבות הפעולה חלו התפתחויות אזוריות אחרות שהיו פחות חיוביות מבחינת ישראל, בהן חילופי שלטון בסוריה ועלייתו של משטר </w:t>
      </w:r>
      <w:proofErr w:type="spellStart"/>
      <w:r w:rsidRPr="00D474DE">
        <w:rPr>
          <w:rFonts w:ascii="David" w:hAnsi="David" w:cs="David"/>
          <w:sz w:val="24"/>
          <w:szCs w:val="24"/>
          <w:rtl/>
        </w:rPr>
        <w:t>חאפ</w:t>
      </w:r>
      <w:r w:rsidRPr="00D474DE">
        <w:rPr>
          <w:rFonts w:ascii="David" w:hAnsi="David" w:cs="David" w:hint="cs"/>
          <w:sz w:val="24"/>
          <w:szCs w:val="24"/>
          <w:rtl/>
        </w:rPr>
        <w:t>ט</w:t>
      </w:r>
      <w:proofErr w:type="spellEnd"/>
      <w:r w:rsidRPr="00D474DE">
        <w:rPr>
          <w:rFonts w:ascii="David" w:hAnsi="David" w:cs="David" w:hint="cs"/>
          <w:sz w:val="24"/>
          <w:szCs w:val="24"/>
          <w:rtl/>
        </w:rPr>
        <w:t>'</w:t>
      </w:r>
      <w:r w:rsidRPr="00D474DE">
        <w:rPr>
          <w:rFonts w:ascii="David" w:hAnsi="David" w:cs="David"/>
          <w:sz w:val="24"/>
          <w:szCs w:val="24"/>
          <w:rtl/>
        </w:rPr>
        <w:t xml:space="preserve"> </w:t>
      </w:r>
      <w:proofErr w:type="spellStart"/>
      <w:r w:rsidRPr="00D474DE">
        <w:rPr>
          <w:rFonts w:ascii="David" w:hAnsi="David" w:cs="David"/>
          <w:sz w:val="24"/>
          <w:szCs w:val="24"/>
          <w:rtl/>
        </w:rPr>
        <w:t>אל־אסד</w:t>
      </w:r>
      <w:proofErr w:type="spellEnd"/>
      <w:r w:rsidRPr="00D474DE">
        <w:rPr>
          <w:rFonts w:ascii="David" w:hAnsi="David" w:cs="David"/>
          <w:sz w:val="24"/>
          <w:szCs w:val="24"/>
          <w:rtl/>
        </w:rPr>
        <w:t xml:space="preserve"> שהיה עוין כלפי ישראל לא פחות מן המשטר הקודם, ואולי אף נועז יותר; וכן התבססות המחבלים במדינה מארחת חדשה, לבנון, ופתיחה כמעט מי</w:t>
      </w:r>
      <w:r>
        <w:rPr>
          <w:rFonts w:ascii="David" w:hAnsi="David" w:cs="David" w:hint="cs"/>
          <w:sz w:val="24"/>
          <w:szCs w:val="24"/>
          <w:rtl/>
        </w:rPr>
        <w:t>י</w:t>
      </w:r>
      <w:r w:rsidRPr="00D474DE">
        <w:rPr>
          <w:rFonts w:ascii="David" w:hAnsi="David" w:cs="David"/>
          <w:sz w:val="24"/>
          <w:szCs w:val="24"/>
          <w:rtl/>
        </w:rPr>
        <w:t xml:space="preserve">דית של חזית נוספת נגד ישראל מן הגבול הזה - שהסתיימה רק בפלישתה של ישראל ללבנון ב־1982 ושבעקבותיה עלה גורם חדש בלבנון - </w:t>
      </w:r>
      <w:proofErr w:type="spellStart"/>
      <w:r w:rsidRPr="00D474DE">
        <w:rPr>
          <w:rFonts w:ascii="David" w:hAnsi="David" w:cs="David"/>
          <w:sz w:val="24"/>
          <w:szCs w:val="24"/>
          <w:rtl/>
        </w:rPr>
        <w:t>חזבאללה</w:t>
      </w:r>
      <w:proofErr w:type="spellEnd"/>
      <w:r w:rsidRPr="00D474DE">
        <w:rPr>
          <w:rFonts w:ascii="David" w:hAnsi="David" w:cs="David"/>
          <w:sz w:val="24"/>
          <w:szCs w:val="24"/>
          <w:rtl/>
        </w:rPr>
        <w:t xml:space="preserve"> המאתגר את ישראל עד היום. </w:t>
      </w:r>
    </w:p>
    <w:p w14:paraId="19C54409" w14:textId="77777777" w:rsidR="00212AED" w:rsidRPr="00D474DE" w:rsidRDefault="00212AED" w:rsidP="00212AED">
      <w:pPr>
        <w:spacing w:line="360" w:lineRule="auto"/>
        <w:rPr>
          <w:rFonts w:ascii="David" w:hAnsi="David" w:cs="David"/>
          <w:sz w:val="24"/>
          <w:szCs w:val="24"/>
        </w:rPr>
      </w:pPr>
      <w:r w:rsidRPr="00D474DE">
        <w:rPr>
          <w:rFonts w:ascii="David" w:hAnsi="David" w:cs="David"/>
          <w:sz w:val="24"/>
          <w:szCs w:val="24"/>
          <w:rtl/>
        </w:rPr>
        <w:t xml:space="preserve">בניגוד לחזית הדרום, שבה פעל דיין להסלמת המצב כדי להביא </w:t>
      </w:r>
      <w:proofErr w:type="spellStart"/>
      <w:r w:rsidRPr="00D474DE">
        <w:rPr>
          <w:rFonts w:ascii="David" w:hAnsi="David" w:cs="David"/>
          <w:sz w:val="24"/>
          <w:szCs w:val="24"/>
          <w:rtl/>
        </w:rPr>
        <w:t>להפסקת־אש</w:t>
      </w:r>
      <w:proofErr w:type="spellEnd"/>
      <w:r w:rsidRPr="00D474DE">
        <w:rPr>
          <w:rFonts w:ascii="David" w:hAnsi="David" w:cs="David"/>
          <w:sz w:val="24"/>
          <w:szCs w:val="24"/>
          <w:rtl/>
        </w:rPr>
        <w:t xml:space="preserve"> - בחזית המזרחית הוא ניסה להימנע מהסלמה. החזית הזאת הייתה שונה בשני מרכיבים מזו שבדרום. הראשון - אופי האויב. בחזית המזרחית פעלו ארגונים שהשתמשו במדינה המארחת, שבה היה משטר נוח לישראל, אך היה שברירי. המרכיב השני - היישובים האזרחיים על הגבול סבלו מתקיפות המחבלים. דיין היה חייב להביא בחשבון את כל אלה ולהלך על חבל דק שנע בין איפוק </w:t>
      </w:r>
      <w:r>
        <w:rPr>
          <w:rFonts w:ascii="David" w:hAnsi="David" w:cs="David" w:hint="cs"/>
          <w:sz w:val="24"/>
          <w:szCs w:val="24"/>
          <w:rtl/>
        </w:rPr>
        <w:t>ל</w:t>
      </w:r>
      <w:r w:rsidRPr="00D474DE">
        <w:rPr>
          <w:rFonts w:ascii="David" w:hAnsi="David" w:cs="David"/>
          <w:sz w:val="24"/>
          <w:szCs w:val="24"/>
          <w:rtl/>
        </w:rPr>
        <w:t xml:space="preserve">תגובה צבאית. </w:t>
      </w:r>
    </w:p>
    <w:p w14:paraId="3FCFC52B"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דיין סיכם את האירועים מנקודת מבטו וייחס את מיגור הטרור בישראל ובשטחים לשלושה גורמים: מדיניות המקל והגזר בשטחים שאותה הנהיג; פעולות הצבא והמודיעין; והשתלשלות האירועים בירדן שהובילו ל"ספטמבר השחור".</w:t>
      </w:r>
      <w:r w:rsidRPr="00D474DE">
        <w:rPr>
          <w:rStyle w:val="FootnoteReference"/>
          <w:rFonts w:ascii="David" w:hAnsi="David" w:cs="David"/>
          <w:sz w:val="24"/>
          <w:szCs w:val="24"/>
          <w:rtl/>
        </w:rPr>
        <w:footnoteReference w:id="33"/>
      </w:r>
      <w:r w:rsidRPr="00D474DE">
        <w:rPr>
          <w:rFonts w:ascii="David" w:hAnsi="David" w:cs="David"/>
          <w:sz w:val="24"/>
          <w:szCs w:val="24"/>
          <w:rtl/>
        </w:rPr>
        <w:t xml:space="preserve"> </w:t>
      </w:r>
    </w:p>
    <w:p w14:paraId="20CBC96E" w14:textId="77777777" w:rsidR="00212AED" w:rsidRPr="00D474DE" w:rsidRDefault="00212AED" w:rsidP="00212AED">
      <w:pPr>
        <w:spacing w:line="360" w:lineRule="auto"/>
        <w:rPr>
          <w:rFonts w:ascii="David" w:hAnsi="David" w:cs="David"/>
          <w:sz w:val="24"/>
          <w:szCs w:val="24"/>
          <w:rtl/>
        </w:rPr>
      </w:pPr>
      <w:r w:rsidRPr="00D474DE">
        <w:rPr>
          <w:rFonts w:ascii="David" w:hAnsi="David" w:cs="David"/>
          <w:sz w:val="24"/>
          <w:szCs w:val="24"/>
          <w:rtl/>
        </w:rPr>
        <w:t>אתגר מיוחד הציבה רצועת עזה, שלכיבושה דיין התנגד מראש. הביטחון באזור הידרדר, והיו מקומות ברצועה שבהם המִנהל הישראלי איבד את השליטה. בניסיונו לדכא את פעילות המחבלים פיתח אריאל שרון, שהיה אז אלוף פיקוד הדרום, שיטות טקטיות חדשות ושונות. השיטות האלה היו היפוכה הגמור של הפילוסופיה שעמדה ביסוד מדיניותו של דיין - שלא לבלוט בשטח. הקו שנקט שרון היה לרדוף את המחבלים ללא הרף ולהכריח אותם לברוח ולהסתתר. פעילות בדרך הזאת הייתה כרוכה בנוכחות בולטת בשטח.</w:t>
      </w:r>
      <w:r w:rsidRPr="00D474DE">
        <w:rPr>
          <w:rFonts w:ascii="David" w:hAnsi="David" w:cs="David" w:hint="cs"/>
          <w:sz w:val="24"/>
          <w:szCs w:val="24"/>
          <w:rtl/>
        </w:rPr>
        <w:t xml:space="preserve"> לאחיזה של הכוחות הישראליים בשטח הייתה השפעה</w:t>
      </w:r>
      <w:r w:rsidRPr="00D474DE">
        <w:rPr>
          <w:rFonts w:ascii="David" w:hAnsi="David" w:cs="David"/>
          <w:sz w:val="24"/>
          <w:szCs w:val="24"/>
          <w:rtl/>
        </w:rPr>
        <w:t xml:space="preserve"> </w:t>
      </w:r>
      <w:r w:rsidRPr="00D474DE">
        <w:rPr>
          <w:rFonts w:ascii="David" w:hAnsi="David" w:cs="David" w:hint="cs"/>
          <w:sz w:val="24"/>
          <w:szCs w:val="24"/>
          <w:rtl/>
        </w:rPr>
        <w:t>מ</w:t>
      </w:r>
      <w:r w:rsidRPr="00D474DE">
        <w:rPr>
          <w:rFonts w:ascii="David" w:hAnsi="David" w:cs="David"/>
          <w:sz w:val="24"/>
          <w:szCs w:val="24"/>
          <w:rtl/>
        </w:rPr>
        <w:t>י</w:t>
      </w:r>
      <w:r>
        <w:rPr>
          <w:rFonts w:ascii="David" w:hAnsi="David" w:cs="David" w:hint="cs"/>
          <w:sz w:val="24"/>
          <w:szCs w:val="24"/>
          <w:rtl/>
        </w:rPr>
        <w:t>י</w:t>
      </w:r>
      <w:r w:rsidRPr="00D474DE">
        <w:rPr>
          <w:rFonts w:ascii="David" w:hAnsi="David" w:cs="David"/>
          <w:sz w:val="24"/>
          <w:szCs w:val="24"/>
          <w:rtl/>
        </w:rPr>
        <w:t xml:space="preserve">דית על יכולת עבודת השב״כ בקרב האוכלוסייה: גויסו מקורות חדשים רבים, והמערכת נהנתה ממודיעין משופר. הטקטיקה הזאת הוכחה כיעילה ביותר בחשיפת הבונקרים שנחפרו בפרדסי הרצועה, אולם היא לא השיגה את המטרה ברדיפת המחבלים בתחום מחנות הפליטים הצפופים, שבהם בית נושק לבית, וסמטאות צרות מפותלות מקילות על המחבלים </w:t>
      </w:r>
      <w:r w:rsidRPr="00D474DE">
        <w:rPr>
          <w:rFonts w:ascii="David" w:hAnsi="David" w:cs="David"/>
          <w:sz w:val="24"/>
          <w:szCs w:val="24"/>
          <w:rtl/>
        </w:rPr>
        <w:lastRenderedPageBreak/>
        <w:t xml:space="preserve">להיעלם בעת הצורך. המחנות האלה היו חממה אידיאלית למחבלים. הבעיה הייתה אפוא כיצד לחזור ולשלוט במחנות. דיין הציע פתרון: לחלק כל מחנה לגושים קטנים, כאשר המעבר מגוש למשנהו מחייב חשיפה. זאת באמצעות הריסת שורה של בתים לאורך הסמטאות הקיימות כך שכל סמטה נהפכה לדרך רחבה שבה אפשר לערוך סיורים ולפקח עליה. שלטונות הממשל הצבאי פינו את תושבי הבתים שנהרסו, אולם רק למעטים נמצאו מגורים חלופיים באותו מחנה פליטים. רובם הועברו </w:t>
      </w:r>
      <w:proofErr w:type="spellStart"/>
      <w:r w:rsidRPr="00D474DE">
        <w:rPr>
          <w:rFonts w:ascii="David" w:hAnsi="David" w:cs="David"/>
          <w:sz w:val="24"/>
          <w:szCs w:val="24"/>
          <w:rtl/>
        </w:rPr>
        <w:t>לח'אן־יונס</w:t>
      </w:r>
      <w:proofErr w:type="spellEnd"/>
      <w:r w:rsidRPr="00D474DE">
        <w:rPr>
          <w:rFonts w:ascii="David" w:hAnsi="David" w:cs="David"/>
          <w:sz w:val="24"/>
          <w:szCs w:val="24"/>
          <w:rtl/>
        </w:rPr>
        <w:t xml:space="preserve"> ואפילו </w:t>
      </w:r>
      <w:proofErr w:type="spellStart"/>
      <w:r w:rsidRPr="00D474DE">
        <w:rPr>
          <w:rFonts w:ascii="David" w:hAnsi="David" w:cs="David"/>
          <w:sz w:val="24"/>
          <w:szCs w:val="24"/>
          <w:rtl/>
        </w:rPr>
        <w:t>לאל־עריש</w:t>
      </w:r>
      <w:proofErr w:type="spellEnd"/>
      <w:r w:rsidRPr="00D474DE">
        <w:rPr>
          <w:rFonts w:ascii="David" w:hAnsi="David" w:cs="David"/>
          <w:sz w:val="24"/>
          <w:szCs w:val="24"/>
          <w:rtl/>
        </w:rPr>
        <w:t xml:space="preserve"> שבסיני. עד מהרה פשטה שמועה שישראל מתכוונת לחסל את בעיית הפליטים ברצועה, הקיימת כעשרים ושתיים שנים, באמתלה של מלחמה בטרור, להרוס את כל המחנות עד היסוד ולפזר את תושביהם. שרון תרם לביסוסה של השמועה - הוא הרס בתים רבים יותר מכפי שתכנן ואישר שר הביטחון. התוצאה הייתה מי</w:t>
      </w:r>
      <w:r>
        <w:rPr>
          <w:rFonts w:ascii="David" w:hAnsi="David" w:cs="David" w:hint="cs"/>
          <w:sz w:val="24"/>
          <w:szCs w:val="24"/>
          <w:rtl/>
        </w:rPr>
        <w:t>י</w:t>
      </w:r>
      <w:r w:rsidRPr="00D474DE">
        <w:rPr>
          <w:rFonts w:ascii="David" w:hAnsi="David" w:cs="David"/>
          <w:sz w:val="24"/>
          <w:szCs w:val="24"/>
          <w:rtl/>
        </w:rPr>
        <w:t>דית - בפעם הראשונה התייצבו נכבדי העדה בפני שלטונות הממשל, התחננו להפסיק את פעולות ההרס והבטיחו לשתף פעולה נגד המחבלים. ביולי 1972 נרגעה הרצועה.</w:t>
      </w:r>
      <w:r w:rsidRPr="00D474DE">
        <w:rPr>
          <w:rStyle w:val="FootnoteReference"/>
          <w:rFonts w:ascii="David" w:hAnsi="David" w:cs="David"/>
          <w:sz w:val="24"/>
          <w:szCs w:val="24"/>
          <w:rtl/>
        </w:rPr>
        <w:footnoteReference w:id="34"/>
      </w:r>
    </w:p>
    <w:p w14:paraId="44FB4D63" w14:textId="77777777" w:rsidR="00212AED" w:rsidRDefault="00212AED" w:rsidP="00212AED">
      <w:pPr>
        <w:rPr>
          <w:rtl/>
        </w:rPr>
      </w:pPr>
    </w:p>
    <w:p w14:paraId="77D4B34A" w14:textId="77777777" w:rsidR="00212AED" w:rsidRDefault="00212AED" w:rsidP="00212AED">
      <w:pPr>
        <w:rPr>
          <w:rtl/>
        </w:rPr>
      </w:pPr>
    </w:p>
    <w:p w14:paraId="6799D848" w14:textId="77777777" w:rsidR="00BC29CF" w:rsidRDefault="00BC29CF"/>
    <w:sectPr w:rsidR="00BC29CF" w:rsidSect="00BC29C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45E3" w14:textId="77777777" w:rsidR="00691398" w:rsidRDefault="00691398" w:rsidP="00212AED">
      <w:pPr>
        <w:spacing w:after="0" w:line="240" w:lineRule="auto"/>
      </w:pPr>
      <w:r>
        <w:separator/>
      </w:r>
    </w:p>
  </w:endnote>
  <w:endnote w:type="continuationSeparator" w:id="0">
    <w:p w14:paraId="4B265502" w14:textId="77777777" w:rsidR="00691398" w:rsidRDefault="00691398" w:rsidP="0021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A58F" w14:textId="77777777" w:rsidR="00691398" w:rsidRDefault="00691398" w:rsidP="00212AED">
      <w:pPr>
        <w:spacing w:after="0" w:line="240" w:lineRule="auto"/>
      </w:pPr>
      <w:r>
        <w:separator/>
      </w:r>
    </w:p>
  </w:footnote>
  <w:footnote w:type="continuationSeparator" w:id="0">
    <w:p w14:paraId="65F9DD01" w14:textId="77777777" w:rsidR="00691398" w:rsidRDefault="00691398" w:rsidP="00212AED">
      <w:pPr>
        <w:spacing w:after="0" w:line="240" w:lineRule="auto"/>
      </w:pPr>
      <w:r>
        <w:continuationSeparator/>
      </w:r>
    </w:p>
  </w:footnote>
  <w:footnote w:id="1">
    <w:p w14:paraId="35EF2667"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proofErr w:type="spellStart"/>
      <w:r w:rsidRPr="00A84DA9">
        <w:rPr>
          <w:rFonts w:ascii="Times New Roman" w:hAnsi="Times New Roman" w:cs="Times New Roman"/>
          <w:rtl/>
        </w:rPr>
        <w:t>גלבר</w:t>
      </w:r>
      <w:proofErr w:type="spellEnd"/>
      <w:r w:rsidRPr="00A84DA9">
        <w:rPr>
          <w:rFonts w:ascii="Times New Roman" w:hAnsi="Times New Roman" w:cs="Times New Roman"/>
          <w:rtl/>
        </w:rPr>
        <w:t>,</w:t>
      </w:r>
      <w:r>
        <w:rPr>
          <w:rFonts w:ascii="Times New Roman" w:hAnsi="Times New Roman" w:cs="Times New Roman" w:hint="cs"/>
          <w:rtl/>
        </w:rPr>
        <w:t xml:space="preserve"> 2018,</w:t>
      </w:r>
      <w:r w:rsidRPr="00A84DA9">
        <w:rPr>
          <w:rFonts w:ascii="Times New Roman" w:hAnsi="Times New Roman" w:cs="Times New Roman"/>
          <w:rtl/>
        </w:rPr>
        <w:t xml:space="preserve"> עמ' 418. </w:t>
      </w:r>
    </w:p>
  </w:footnote>
  <w:footnote w:id="2">
    <w:p w14:paraId="32A11576"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A84DA9">
        <w:rPr>
          <w:rFonts w:ascii="Times New Roman" w:hAnsi="Times New Roman" w:cs="Times New Roman" w:hint="cs"/>
          <w:rtl/>
        </w:rPr>
        <w:t>סקירת משה דיין בישיבת ועדת החוץ והביטחון של הכנסת, ג' בטבת תשכ"ט, 24.12.1968, ארכיון המדינה, עמ' 9-5.</w:t>
      </w:r>
    </w:p>
  </w:footnote>
  <w:footnote w:id="3">
    <w:p w14:paraId="68C113C0"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proofErr w:type="spellStart"/>
      <w:r w:rsidRPr="00A84DA9">
        <w:rPr>
          <w:rFonts w:ascii="Times New Roman" w:hAnsi="Times New Roman" w:cs="Times New Roman" w:hint="cs"/>
          <w:rtl/>
        </w:rPr>
        <w:t>גלבר</w:t>
      </w:r>
      <w:proofErr w:type="spellEnd"/>
      <w:r w:rsidRPr="00A84DA9">
        <w:rPr>
          <w:rFonts w:ascii="Times New Roman" w:hAnsi="Times New Roman" w:cs="Times New Roman" w:hint="cs"/>
          <w:rtl/>
        </w:rPr>
        <w:t>,</w:t>
      </w:r>
      <w:r>
        <w:rPr>
          <w:rFonts w:ascii="Times New Roman" w:hAnsi="Times New Roman" w:cs="Times New Roman" w:hint="cs"/>
          <w:rtl/>
        </w:rPr>
        <w:t xml:space="preserve"> 2018, </w:t>
      </w:r>
      <w:r w:rsidRPr="00A84DA9">
        <w:rPr>
          <w:rFonts w:ascii="Times New Roman" w:hAnsi="Times New Roman" w:cs="Times New Roman"/>
          <w:rtl/>
        </w:rPr>
        <w:t xml:space="preserve">עמ' 352. </w:t>
      </w:r>
    </w:p>
  </w:footnote>
  <w:footnote w:id="4">
    <w:p w14:paraId="521F9C51"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A84DA9">
        <w:rPr>
          <w:rFonts w:ascii="Times New Roman" w:hAnsi="Times New Roman" w:cs="Times New Roman" w:hint="cs"/>
          <w:rtl/>
        </w:rPr>
        <w:t>משה דיין בפרוטוקול ישיבת ועדת החוץ והביטחון של הכנסת</w:t>
      </w:r>
      <w:r>
        <w:rPr>
          <w:rFonts w:ascii="Times New Roman" w:hAnsi="Times New Roman" w:cs="Times New Roman" w:hint="cs"/>
          <w:rtl/>
        </w:rPr>
        <w:t>,</w:t>
      </w:r>
      <w:r w:rsidRPr="00A84DA9">
        <w:rPr>
          <w:rFonts w:ascii="Times New Roman" w:hAnsi="Times New Roman" w:cs="Times New Roman" w:hint="cs"/>
          <w:rtl/>
        </w:rPr>
        <w:t xml:space="preserve"> </w:t>
      </w:r>
      <w:r w:rsidRPr="00A84DA9">
        <w:rPr>
          <w:rFonts w:ascii="Times New Roman" w:hAnsi="Times New Roman" w:cs="Times New Roman"/>
          <w:rtl/>
        </w:rPr>
        <w:t xml:space="preserve">י"ב באייר תשכ"ט, </w:t>
      </w:r>
      <w:r w:rsidRPr="00B20214">
        <w:rPr>
          <w:rFonts w:ascii="Times New Roman" w:hAnsi="Times New Roman" w:cs="Times New Roman" w:hint="cs"/>
          <w:rtl/>
        </w:rPr>
        <w:t xml:space="preserve">30.4.1969, בתוך: </w:t>
      </w:r>
      <w:proofErr w:type="spellStart"/>
      <w:r w:rsidRPr="00B20214">
        <w:rPr>
          <w:rFonts w:ascii="Times New Roman" w:hAnsi="Times New Roman" w:cs="Times New Roman" w:hint="cs"/>
          <w:rtl/>
        </w:rPr>
        <w:t>גלבר</w:t>
      </w:r>
      <w:proofErr w:type="spellEnd"/>
      <w:r>
        <w:rPr>
          <w:rFonts w:ascii="Times New Roman" w:hAnsi="Times New Roman" w:cs="Times New Roman" w:hint="cs"/>
          <w:rtl/>
        </w:rPr>
        <w:t xml:space="preserve">, 2018, </w:t>
      </w:r>
      <w:r w:rsidRPr="00A84DA9">
        <w:rPr>
          <w:rFonts w:ascii="Times New Roman" w:hAnsi="Times New Roman" w:cs="Times New Roman"/>
          <w:rtl/>
        </w:rPr>
        <w:t xml:space="preserve">עמ' 385. </w:t>
      </w:r>
    </w:p>
  </w:footnote>
  <w:footnote w:id="5">
    <w:p w14:paraId="21BCBB06" w14:textId="77777777" w:rsidR="00212AED" w:rsidRPr="003C3654" w:rsidRDefault="00212AED" w:rsidP="00212AED">
      <w:pPr>
        <w:rPr>
          <w:rFonts w:ascii="Times New Roman" w:hAnsi="Times New Roman" w:cs="Times New Roman"/>
          <w:sz w:val="24"/>
          <w:szCs w:val="24"/>
          <w:rtl/>
        </w:rPr>
      </w:pPr>
      <w:r>
        <w:rPr>
          <w:rStyle w:val="FootnoteReference"/>
        </w:rPr>
        <w:footnoteRef/>
      </w:r>
      <w:r>
        <w:t xml:space="preserve"> </w:t>
      </w:r>
      <w:r>
        <w:rPr>
          <w:rFonts w:ascii="Times New Roman" w:hAnsi="Times New Roman" w:cs="Times New Roman" w:hint="cs"/>
          <w:rtl/>
        </w:rPr>
        <w:t xml:space="preserve"> </w:t>
      </w:r>
      <w:r w:rsidRPr="00A84DA9">
        <w:rPr>
          <w:rFonts w:ascii="Times New Roman" w:hAnsi="Times New Roman" w:cs="Times New Roman"/>
          <w:rtl/>
        </w:rPr>
        <w:t xml:space="preserve">גיורא איילנד, "מלחמת לבנון השנייה </w:t>
      </w:r>
      <w:r>
        <w:rPr>
          <w:rFonts w:ascii="Times New Roman" w:hAnsi="Times New Roman" w:cs="Times New Roman" w:hint="cs"/>
          <w:rtl/>
        </w:rPr>
        <w:t>-</w:t>
      </w:r>
      <w:r w:rsidRPr="00A84DA9">
        <w:rPr>
          <w:rFonts w:ascii="Times New Roman" w:hAnsi="Times New Roman" w:cs="Times New Roman"/>
          <w:rtl/>
        </w:rPr>
        <w:t xml:space="preserve"> לקחים ברמה האסטרטגית", </w:t>
      </w:r>
      <w:r w:rsidRPr="00A84DA9">
        <w:rPr>
          <w:rFonts w:ascii="Times New Roman" w:hAnsi="Times New Roman" w:cs="Times New Roman"/>
          <w:b/>
          <w:bCs/>
          <w:rtl/>
        </w:rPr>
        <w:t>צבא ואסטרטגיה</w:t>
      </w:r>
      <w:r w:rsidRPr="00A84DA9">
        <w:rPr>
          <w:rFonts w:ascii="Times New Roman" w:hAnsi="Times New Roman" w:cs="Times New Roman"/>
          <w:rtl/>
        </w:rPr>
        <w:t>, כרך 1, גיליון 2</w:t>
      </w:r>
      <w:r>
        <w:rPr>
          <w:rFonts w:ascii="Times New Roman" w:hAnsi="Times New Roman" w:cs="Times New Roman" w:hint="cs"/>
          <w:rtl/>
        </w:rPr>
        <w:t xml:space="preserve"> (</w:t>
      </w:r>
      <w:r w:rsidRPr="00A84DA9">
        <w:rPr>
          <w:rFonts w:ascii="Times New Roman" w:hAnsi="Times New Roman" w:cs="Times New Roman"/>
          <w:rtl/>
        </w:rPr>
        <w:t xml:space="preserve"> אוקטובר 2009</w:t>
      </w:r>
      <w:r>
        <w:rPr>
          <w:rFonts w:ascii="Times New Roman" w:hAnsi="Times New Roman" w:cs="Times New Roman" w:hint="cs"/>
          <w:rtl/>
        </w:rPr>
        <w:t>)</w:t>
      </w:r>
      <w:r w:rsidRPr="00A84DA9">
        <w:rPr>
          <w:rFonts w:ascii="Times New Roman" w:hAnsi="Times New Roman" w:cs="Times New Roman"/>
          <w:rtl/>
        </w:rPr>
        <w:t>, המכון למחקרי ב</w:t>
      </w:r>
      <w:r w:rsidRPr="00A84DA9">
        <w:rPr>
          <w:rFonts w:ascii="Times New Roman" w:hAnsi="Times New Roman" w:cs="Times New Roman" w:hint="cs"/>
          <w:rtl/>
        </w:rPr>
        <w:t>י</w:t>
      </w:r>
      <w:r w:rsidRPr="00A84DA9">
        <w:rPr>
          <w:rFonts w:ascii="Times New Roman" w:hAnsi="Times New Roman" w:cs="Times New Roman"/>
          <w:rtl/>
        </w:rPr>
        <w:t xml:space="preserve">טחון לאומי, עמ' </w:t>
      </w:r>
      <w:r w:rsidRPr="00A84DA9">
        <w:rPr>
          <w:rFonts w:ascii="Times New Roman" w:hAnsi="Times New Roman" w:cs="Times New Roman" w:hint="cs"/>
          <w:rtl/>
        </w:rPr>
        <w:t>18-17</w:t>
      </w:r>
      <w:r>
        <w:rPr>
          <w:rFonts w:ascii="Times New Roman" w:hAnsi="Times New Roman" w:cs="Times New Roman" w:hint="cs"/>
          <w:rtl/>
        </w:rPr>
        <w:t xml:space="preserve"> - </w:t>
      </w:r>
      <w:r w:rsidRPr="00A84DA9">
        <w:rPr>
          <w:rFonts w:ascii="Times New Roman" w:hAnsi="Times New Roman" w:cs="Times New Roman"/>
          <w:rtl/>
        </w:rPr>
        <w:t xml:space="preserve"> </w:t>
      </w:r>
      <w:hyperlink r:id="rId1" w:history="1">
        <w:r w:rsidRPr="003C3654">
          <w:rPr>
            <w:rStyle w:val="Hyperlink"/>
            <w:rFonts w:ascii="Times New Roman" w:hAnsi="Times New Roman"/>
          </w:rPr>
          <w:t>https://www.inss.org.il/he/wp content/uploads/sites/2/systemfiles/%D7%90%D7%99%D7%9C%D7%A0%D7%93.pdf</w:t>
        </w:r>
      </w:hyperlink>
      <w:r w:rsidRPr="003C3654">
        <w:rPr>
          <w:rFonts w:ascii="Times New Roman" w:hAnsi="Times New Roman" w:cs="Times New Roman" w:hint="cs"/>
          <w:rtl/>
        </w:rPr>
        <w:t xml:space="preserve">; </w:t>
      </w:r>
      <w:r w:rsidRPr="003C3654">
        <w:rPr>
          <w:rFonts w:ascii="Times New Roman" w:hAnsi="Times New Roman" w:cs="Times New Roman"/>
          <w:rtl/>
        </w:rPr>
        <w:t>אלוף (מיל</w:t>
      </w:r>
      <w:r w:rsidRPr="003C3654">
        <w:rPr>
          <w:rFonts w:ascii="Times New Roman" w:hAnsi="Times New Roman" w:cs="Times New Roman" w:hint="cs"/>
          <w:rtl/>
        </w:rPr>
        <w:t>'</w:t>
      </w:r>
      <w:r w:rsidRPr="003C3654">
        <w:rPr>
          <w:rFonts w:ascii="Times New Roman" w:hAnsi="Times New Roman" w:cs="Times New Roman"/>
          <w:rtl/>
        </w:rPr>
        <w:t>) גיורא איילנד</w:t>
      </w:r>
      <w:r w:rsidRPr="003C3654">
        <w:rPr>
          <w:rFonts w:ascii="Times New Roman" w:hAnsi="Times New Roman" w:cs="Times New Roman" w:hint="cs"/>
          <w:rtl/>
        </w:rPr>
        <w:t>,</w:t>
      </w:r>
      <w:r w:rsidRPr="003C3654">
        <w:rPr>
          <w:rFonts w:ascii="Times New Roman" w:hAnsi="Times New Roman" w:cs="Times New Roman"/>
          <w:rtl/>
        </w:rPr>
        <w:t xml:space="preserve"> "לתקוף את לבנון אם </w:t>
      </w:r>
      <w:proofErr w:type="spellStart"/>
      <w:r w:rsidRPr="003C3654">
        <w:rPr>
          <w:rFonts w:ascii="Times New Roman" w:hAnsi="Times New Roman" w:cs="Times New Roman"/>
          <w:rtl/>
        </w:rPr>
        <w:t>חזבאללה</w:t>
      </w:r>
      <w:proofErr w:type="spellEnd"/>
      <w:r w:rsidRPr="003C3654">
        <w:rPr>
          <w:rFonts w:ascii="Times New Roman" w:hAnsi="Times New Roman" w:cs="Times New Roman"/>
          <w:rtl/>
        </w:rPr>
        <w:t xml:space="preserve"> יתקוף", </w:t>
      </w:r>
      <w:r w:rsidRPr="003C3654">
        <w:rPr>
          <w:rFonts w:ascii="Times New Roman" w:hAnsi="Times New Roman" w:cs="Times New Roman"/>
          <w:b/>
          <w:bCs/>
          <w:rtl/>
        </w:rPr>
        <w:t xml:space="preserve">אתר </w:t>
      </w:r>
      <w:r w:rsidRPr="003C3654">
        <w:rPr>
          <w:rFonts w:ascii="Times New Roman" w:hAnsi="Times New Roman" w:cs="Times New Roman"/>
          <w:b/>
          <w:bCs/>
        </w:rPr>
        <w:t>NRG</w:t>
      </w:r>
      <w:r w:rsidRPr="003C3654">
        <w:rPr>
          <w:rFonts w:ascii="Times New Roman" w:hAnsi="Times New Roman" w:cs="Times New Roman"/>
          <w:rtl/>
        </w:rPr>
        <w:t>, 08.10.2013</w:t>
      </w:r>
      <w:r w:rsidRPr="003C3654">
        <w:rPr>
          <w:rFonts w:ascii="Times New Roman" w:hAnsi="Times New Roman" w:cs="Times New Roman" w:hint="cs"/>
          <w:rtl/>
        </w:rPr>
        <w:t xml:space="preserve"> -</w:t>
      </w:r>
      <w:r w:rsidRPr="003C3654">
        <w:rPr>
          <w:rFonts w:ascii="Times New Roman" w:hAnsi="Times New Roman" w:cs="Times New Roman"/>
          <w:rtl/>
        </w:rPr>
        <w:t xml:space="preserve"> </w:t>
      </w:r>
      <w:hyperlink r:id="rId2" w:history="1">
        <w:r w:rsidRPr="003C3654">
          <w:rPr>
            <w:rStyle w:val="Hyperlink"/>
            <w:rFonts w:ascii="Times New Roman" w:hAnsi="Times New Roman"/>
          </w:rPr>
          <w:t>https://www.news1.co.il/Archive/001-D-338152-00.html</w:t>
        </w:r>
      </w:hyperlink>
      <w:r w:rsidRPr="003C3654">
        <w:rPr>
          <w:rFonts w:ascii="Times New Roman" w:hAnsi="Times New Roman" w:cs="Times New Roman" w:hint="cs"/>
          <w:sz w:val="24"/>
          <w:szCs w:val="24"/>
          <w:rtl/>
        </w:rPr>
        <w:t>.</w:t>
      </w:r>
    </w:p>
  </w:footnote>
  <w:footnote w:id="6">
    <w:p w14:paraId="605FA8B9"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r w:rsidRPr="00A84DA9">
        <w:rPr>
          <w:rFonts w:ascii="Times New Roman" w:hAnsi="Times New Roman" w:cs="Times New Roman" w:hint="cs"/>
          <w:rtl/>
        </w:rPr>
        <w:t>דיין,</w:t>
      </w:r>
      <w:r>
        <w:rPr>
          <w:rFonts w:ascii="Times New Roman" w:hAnsi="Times New Roman" w:cs="Times New Roman" w:hint="cs"/>
          <w:rtl/>
        </w:rPr>
        <w:t xml:space="preserve"> 1976</w:t>
      </w:r>
      <w:r w:rsidRPr="00A84DA9">
        <w:rPr>
          <w:rFonts w:ascii="Times New Roman" w:hAnsi="Times New Roman" w:cs="Times New Roman"/>
          <w:rtl/>
        </w:rPr>
        <w:t xml:space="preserve">, עמ' 536. </w:t>
      </w:r>
    </w:p>
  </w:footnote>
  <w:footnote w:id="7">
    <w:p w14:paraId="50D8AF5A"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proofErr w:type="spellStart"/>
      <w:r w:rsidRPr="00A84DA9">
        <w:rPr>
          <w:rFonts w:ascii="Times New Roman" w:hAnsi="Times New Roman" w:cs="Times New Roman" w:hint="cs"/>
          <w:rtl/>
        </w:rPr>
        <w:t>גלבר</w:t>
      </w:r>
      <w:proofErr w:type="spellEnd"/>
      <w:r w:rsidRPr="00A84DA9">
        <w:rPr>
          <w:rFonts w:ascii="Times New Roman" w:hAnsi="Times New Roman" w:cs="Times New Roman" w:hint="cs"/>
          <w:rtl/>
        </w:rPr>
        <w:t>,</w:t>
      </w:r>
      <w:r>
        <w:rPr>
          <w:rFonts w:ascii="Times New Roman" w:hAnsi="Times New Roman" w:cs="Times New Roman" w:hint="cs"/>
          <w:rtl/>
        </w:rPr>
        <w:t xml:space="preserve"> 2018,</w:t>
      </w:r>
      <w:r w:rsidRPr="00A84DA9">
        <w:rPr>
          <w:rFonts w:ascii="Times New Roman" w:hAnsi="Times New Roman" w:cs="Times New Roman"/>
          <w:rtl/>
        </w:rPr>
        <w:t xml:space="preserve"> עמ</w:t>
      </w:r>
      <w:r w:rsidRPr="00A84DA9">
        <w:rPr>
          <w:rFonts w:ascii="Times New Roman" w:hAnsi="Times New Roman" w:cs="Times New Roman" w:hint="cs"/>
          <w:rtl/>
        </w:rPr>
        <w:t>'</w:t>
      </w:r>
      <w:r w:rsidRPr="00A84DA9">
        <w:rPr>
          <w:rFonts w:ascii="Times New Roman" w:hAnsi="Times New Roman" w:cs="Times New Roman"/>
          <w:rtl/>
        </w:rPr>
        <w:t xml:space="preserve"> 311</w:t>
      </w:r>
      <w:r w:rsidRPr="00A84DA9">
        <w:rPr>
          <w:rFonts w:ascii="Times New Roman" w:hAnsi="Times New Roman" w:cs="Times New Roman" w:hint="cs"/>
          <w:rtl/>
        </w:rPr>
        <w:t>.</w:t>
      </w:r>
    </w:p>
  </w:footnote>
  <w:footnote w:id="8">
    <w:p w14:paraId="23CBE9FC"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hint="cs"/>
          <w:rtl/>
        </w:rPr>
        <w:t xml:space="preserve"> מתוך דברי דיין בפרוטוקול ישיבת השרים לענייני ב</w:t>
      </w:r>
      <w:r>
        <w:rPr>
          <w:rFonts w:ascii="Times New Roman" w:hAnsi="Times New Roman" w:cs="Times New Roman" w:hint="cs"/>
          <w:rtl/>
        </w:rPr>
        <w:t>י</w:t>
      </w:r>
      <w:r w:rsidRPr="00A84DA9">
        <w:rPr>
          <w:rFonts w:ascii="Times New Roman" w:hAnsi="Times New Roman" w:cs="Times New Roman" w:hint="cs"/>
          <w:rtl/>
        </w:rPr>
        <w:t>טחון ב־14 בדצמבר 1967</w:t>
      </w:r>
      <w:r>
        <w:rPr>
          <w:rFonts w:ascii="Times New Roman" w:hAnsi="Times New Roman" w:cs="Times New Roman" w:hint="cs"/>
          <w:rtl/>
        </w:rPr>
        <w:t xml:space="preserve"> - </w:t>
      </w:r>
      <w:r w:rsidRPr="00C34992">
        <w:rPr>
          <w:rFonts w:ascii="Times New Roman" w:hAnsi="Times New Roman" w:cs="Times New Roman" w:hint="cs"/>
          <w:b/>
          <w:bCs/>
          <w:rtl/>
        </w:rPr>
        <w:t>שם</w:t>
      </w:r>
      <w:r w:rsidRPr="00A84DA9">
        <w:rPr>
          <w:rFonts w:ascii="Times New Roman" w:hAnsi="Times New Roman" w:cs="Times New Roman" w:hint="cs"/>
          <w:rtl/>
        </w:rPr>
        <w:t>, עמ'</w:t>
      </w:r>
      <w:r w:rsidRPr="00A84DA9">
        <w:rPr>
          <w:rFonts w:ascii="Times New Roman" w:hAnsi="Times New Roman" w:cs="Times New Roman"/>
          <w:rtl/>
        </w:rPr>
        <w:t xml:space="preserve"> 312</w:t>
      </w:r>
      <w:r w:rsidRPr="00A84DA9">
        <w:rPr>
          <w:rFonts w:ascii="Times New Roman" w:hAnsi="Times New Roman" w:cs="Times New Roman" w:hint="cs"/>
          <w:rtl/>
        </w:rPr>
        <w:t>.</w:t>
      </w:r>
    </w:p>
  </w:footnote>
  <w:footnote w:id="9">
    <w:p w14:paraId="60DC3DAA"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r w:rsidRPr="00C34992">
        <w:rPr>
          <w:rFonts w:ascii="Times New Roman" w:hAnsi="Times New Roman" w:cs="Times New Roman" w:hint="cs"/>
          <w:b/>
          <w:bCs/>
          <w:rtl/>
        </w:rPr>
        <w:t>שם</w:t>
      </w:r>
      <w:r w:rsidRPr="00A84DA9">
        <w:rPr>
          <w:rFonts w:ascii="Times New Roman" w:hAnsi="Times New Roman" w:cs="Times New Roman" w:hint="cs"/>
          <w:rtl/>
        </w:rPr>
        <w:t>,</w:t>
      </w:r>
      <w:r w:rsidRPr="00A84DA9">
        <w:rPr>
          <w:rFonts w:ascii="Times New Roman" w:hAnsi="Times New Roman" w:cs="Times New Roman"/>
          <w:rtl/>
        </w:rPr>
        <w:t xml:space="preserve"> עמ</w:t>
      </w:r>
      <w:r w:rsidRPr="00A84DA9">
        <w:rPr>
          <w:rFonts w:ascii="Times New Roman" w:hAnsi="Times New Roman" w:cs="Times New Roman" w:hint="cs"/>
          <w:rtl/>
        </w:rPr>
        <w:t>'</w:t>
      </w:r>
      <w:r w:rsidRPr="00A84DA9">
        <w:rPr>
          <w:rFonts w:ascii="Times New Roman" w:hAnsi="Times New Roman" w:cs="Times New Roman"/>
          <w:rtl/>
        </w:rPr>
        <w:t xml:space="preserve"> 326</w:t>
      </w:r>
      <w:r w:rsidRPr="00A84DA9">
        <w:rPr>
          <w:rFonts w:ascii="Times New Roman" w:hAnsi="Times New Roman" w:cs="Times New Roman" w:hint="cs"/>
          <w:rtl/>
        </w:rPr>
        <w:t>.</w:t>
      </w:r>
    </w:p>
  </w:footnote>
  <w:footnote w:id="10">
    <w:p w14:paraId="7C3689C8"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C34992">
        <w:rPr>
          <w:rFonts w:ascii="Times New Roman" w:hAnsi="Times New Roman" w:cs="Times New Roman" w:hint="cs"/>
          <w:b/>
          <w:bCs/>
          <w:rtl/>
        </w:rPr>
        <w:t>שם</w:t>
      </w:r>
      <w:r w:rsidRPr="00A84DA9">
        <w:rPr>
          <w:rFonts w:ascii="Times New Roman" w:hAnsi="Times New Roman" w:cs="Times New Roman" w:hint="cs"/>
          <w:rtl/>
        </w:rPr>
        <w:t>,</w:t>
      </w:r>
      <w:r w:rsidRPr="00A84DA9">
        <w:rPr>
          <w:rFonts w:ascii="Times New Roman" w:hAnsi="Times New Roman" w:cs="Times New Roman"/>
          <w:rtl/>
        </w:rPr>
        <w:t xml:space="preserve"> עמ</w:t>
      </w:r>
      <w:r w:rsidRPr="00A84DA9">
        <w:rPr>
          <w:rFonts w:ascii="Times New Roman" w:hAnsi="Times New Roman" w:cs="Times New Roman" w:hint="cs"/>
          <w:rtl/>
        </w:rPr>
        <w:t>'</w:t>
      </w:r>
      <w:r>
        <w:rPr>
          <w:rFonts w:ascii="Times New Roman" w:hAnsi="Times New Roman" w:cs="Times New Roman" w:hint="cs"/>
          <w:rtl/>
        </w:rPr>
        <w:t xml:space="preserve"> 330-328. </w:t>
      </w:r>
    </w:p>
  </w:footnote>
  <w:footnote w:id="11">
    <w:p w14:paraId="5350B47E" w14:textId="77777777" w:rsidR="00212AED" w:rsidRPr="00C65C8D" w:rsidRDefault="00212AED" w:rsidP="00212AED">
      <w:pPr>
        <w:pStyle w:val="FootnoteText"/>
        <w:rPr>
          <w:rFonts w:ascii="Times New Roman" w:hAnsi="Times New Roman" w:cs="Times New Roman"/>
          <w:rtl/>
        </w:rPr>
      </w:pPr>
      <w:r w:rsidRPr="00C65C8D">
        <w:rPr>
          <w:rStyle w:val="FootnoteReference"/>
          <w:rFonts w:ascii="Times New Roman" w:hAnsi="Times New Roman"/>
        </w:rPr>
        <w:footnoteRef/>
      </w:r>
      <w:r w:rsidRPr="00C65C8D">
        <w:rPr>
          <w:rFonts w:ascii="Times New Roman" w:hAnsi="Times New Roman" w:cs="Times New Roman"/>
        </w:rPr>
        <w:t xml:space="preserve"> </w:t>
      </w:r>
      <w:r w:rsidRPr="00C65C8D">
        <w:rPr>
          <w:rFonts w:ascii="Times New Roman" w:hAnsi="Times New Roman" w:cs="Times New Roman"/>
          <w:rtl/>
        </w:rPr>
        <w:t xml:space="preserve"> </w:t>
      </w:r>
      <w:r w:rsidRPr="00C65C8D">
        <w:rPr>
          <w:rFonts w:ascii="Times New Roman" w:hAnsi="Times New Roman" w:cs="Times New Roman" w:hint="cs"/>
          <w:b/>
          <w:bCs/>
          <w:rtl/>
        </w:rPr>
        <w:t>שם</w:t>
      </w:r>
      <w:r w:rsidRPr="00C65C8D">
        <w:rPr>
          <w:rFonts w:ascii="Times New Roman" w:hAnsi="Times New Roman" w:cs="Times New Roman"/>
          <w:rtl/>
        </w:rPr>
        <w:t xml:space="preserve">, עמ' 354. </w:t>
      </w:r>
    </w:p>
  </w:footnote>
  <w:footnote w:id="12">
    <w:p w14:paraId="5A2922E8" w14:textId="77777777" w:rsidR="00212AED" w:rsidRPr="00A84DA9" w:rsidRDefault="00212AED" w:rsidP="00212AED">
      <w:pPr>
        <w:pStyle w:val="FootnoteText"/>
        <w:rPr>
          <w:rFonts w:ascii="Times New Roman" w:hAnsi="Times New Roman"/>
          <w:b/>
          <w:bCs/>
          <w:rtl/>
        </w:rPr>
      </w:pPr>
      <w:r w:rsidRPr="00C65C8D">
        <w:rPr>
          <w:rStyle w:val="FootnoteReference"/>
          <w:rFonts w:ascii="Times New Roman" w:hAnsi="Times New Roman"/>
        </w:rPr>
        <w:footnoteRef/>
      </w:r>
      <w:r w:rsidRPr="00C65C8D">
        <w:rPr>
          <w:rFonts w:ascii="Times New Roman" w:hAnsi="Times New Roman" w:cs="Times New Roman"/>
        </w:rPr>
        <w:t xml:space="preserve"> </w:t>
      </w:r>
      <w:r w:rsidRPr="00C65C8D">
        <w:rPr>
          <w:rFonts w:ascii="Times New Roman" w:hAnsi="Times New Roman" w:cs="Times New Roman"/>
          <w:rtl/>
        </w:rPr>
        <w:t xml:space="preserve"> </w:t>
      </w:r>
      <w:r w:rsidRPr="00C65C8D">
        <w:rPr>
          <w:rFonts w:ascii="Times New Roman" w:hAnsi="Times New Roman" w:cs="Times New Roman" w:hint="cs"/>
          <w:rtl/>
        </w:rPr>
        <w:t xml:space="preserve">ישיבת ועדת חוץ </w:t>
      </w:r>
      <w:r w:rsidRPr="00C65C8D">
        <w:rPr>
          <w:rFonts w:ascii="Times New Roman" w:hAnsi="Times New Roman" w:cs="Times New Roman"/>
          <w:rtl/>
        </w:rPr>
        <w:t>וב</w:t>
      </w:r>
      <w:r w:rsidRPr="00C65C8D">
        <w:rPr>
          <w:rFonts w:ascii="Times New Roman" w:hAnsi="Times New Roman" w:cs="Times New Roman" w:hint="cs"/>
          <w:rtl/>
        </w:rPr>
        <w:t>י</w:t>
      </w:r>
      <w:r w:rsidRPr="00C65C8D">
        <w:rPr>
          <w:rFonts w:ascii="Times New Roman" w:hAnsi="Times New Roman" w:cs="Times New Roman"/>
          <w:rtl/>
        </w:rPr>
        <w:t>טחון, ה' בתשרי תשכ</w:t>
      </w:r>
      <w:r w:rsidRPr="00C65C8D">
        <w:rPr>
          <w:rFonts w:ascii="Times New Roman" w:hAnsi="Times New Roman" w:cs="Times New Roman" w:hint="cs"/>
          <w:rtl/>
        </w:rPr>
        <w:t>"</w:t>
      </w:r>
      <w:r w:rsidRPr="00C65C8D">
        <w:rPr>
          <w:rFonts w:ascii="Times New Roman" w:hAnsi="Times New Roman" w:cs="Times New Roman"/>
          <w:rtl/>
        </w:rPr>
        <w:t>ט</w:t>
      </w:r>
      <w:r w:rsidRPr="00C65C8D">
        <w:rPr>
          <w:rFonts w:ascii="Times New Roman" w:hAnsi="Times New Roman" w:cs="Times New Roman" w:hint="cs"/>
          <w:rtl/>
        </w:rPr>
        <w:t>,</w:t>
      </w:r>
      <w:r w:rsidRPr="00C65C8D">
        <w:rPr>
          <w:rFonts w:ascii="Times New Roman" w:hAnsi="Times New Roman" w:cs="Times New Roman"/>
          <w:rtl/>
        </w:rPr>
        <w:t xml:space="preserve"> 27.9.1968</w:t>
      </w:r>
      <w:r>
        <w:rPr>
          <w:rFonts w:ascii="Times New Roman" w:hAnsi="Times New Roman" w:cs="Times New Roman" w:hint="cs"/>
          <w:rtl/>
        </w:rPr>
        <w:t xml:space="preserve"> - </w:t>
      </w:r>
      <w:r w:rsidRPr="00C65C8D">
        <w:rPr>
          <w:rFonts w:ascii="Times New Roman" w:hAnsi="Times New Roman" w:cs="Times New Roman"/>
          <w:b/>
          <w:bCs/>
          <w:rtl/>
        </w:rPr>
        <w:t>שם</w:t>
      </w:r>
      <w:r w:rsidRPr="00C65C8D">
        <w:rPr>
          <w:rFonts w:ascii="Times New Roman" w:hAnsi="Times New Roman" w:cs="Times New Roman" w:hint="cs"/>
          <w:rtl/>
        </w:rPr>
        <w:t>,</w:t>
      </w:r>
      <w:r w:rsidRPr="00C65C8D">
        <w:rPr>
          <w:rFonts w:ascii="Times New Roman" w:hAnsi="Times New Roman" w:cs="Times New Roman"/>
          <w:rtl/>
        </w:rPr>
        <w:t xml:space="preserve"> עמ</w:t>
      </w:r>
      <w:r w:rsidRPr="00C65C8D">
        <w:rPr>
          <w:rFonts w:ascii="Times New Roman" w:hAnsi="Times New Roman" w:cs="Times New Roman" w:hint="cs"/>
          <w:rtl/>
        </w:rPr>
        <w:t>'</w:t>
      </w:r>
      <w:r w:rsidRPr="00C65C8D">
        <w:rPr>
          <w:rFonts w:ascii="Times New Roman" w:hAnsi="Times New Roman" w:cs="Times New Roman"/>
          <w:rtl/>
        </w:rPr>
        <w:t xml:space="preserve"> 370</w:t>
      </w:r>
      <w:r w:rsidRPr="00C65C8D">
        <w:rPr>
          <w:rFonts w:ascii="Times New Roman" w:hAnsi="Times New Roman" w:cs="Times New Roman" w:hint="cs"/>
          <w:rtl/>
        </w:rPr>
        <w:t>.</w:t>
      </w:r>
      <w:r w:rsidRPr="00A84DA9">
        <w:rPr>
          <w:rFonts w:ascii="Times New Roman" w:hAnsi="Times New Roman" w:hint="cs"/>
          <w:b/>
          <w:bCs/>
          <w:rtl/>
        </w:rPr>
        <w:t xml:space="preserve"> </w:t>
      </w:r>
    </w:p>
  </w:footnote>
  <w:footnote w:id="13">
    <w:p w14:paraId="772D1603"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יעקב ארז ואילן כפיר</w:t>
      </w:r>
      <w:r w:rsidRPr="00A84DA9">
        <w:rPr>
          <w:rFonts w:ascii="Times New Roman" w:hAnsi="Times New Roman" w:cs="Times New Roman" w:hint="cs"/>
          <w:rtl/>
        </w:rPr>
        <w:t>,</w:t>
      </w:r>
      <w:r w:rsidRPr="00A84DA9">
        <w:rPr>
          <w:rFonts w:ascii="Times New Roman" w:hAnsi="Times New Roman" w:cs="Times New Roman"/>
          <w:rtl/>
        </w:rPr>
        <w:t xml:space="preserve"> </w:t>
      </w:r>
      <w:r w:rsidRPr="00A84DA9">
        <w:rPr>
          <w:rFonts w:ascii="Times New Roman" w:hAnsi="Times New Roman" w:cs="Times New Roman"/>
          <w:b/>
          <w:bCs/>
          <w:rtl/>
        </w:rPr>
        <w:t>שיחות</w:t>
      </w:r>
      <w:r w:rsidRPr="00A84DA9">
        <w:rPr>
          <w:rFonts w:ascii="Times New Roman" w:hAnsi="Times New Roman" w:cs="Times New Roman" w:hint="cs"/>
          <w:b/>
          <w:bCs/>
          <w:rtl/>
        </w:rPr>
        <w:t xml:space="preserve"> עם משה דיין</w:t>
      </w:r>
      <w:r w:rsidRPr="00A84DA9">
        <w:rPr>
          <w:rFonts w:ascii="Times New Roman" w:hAnsi="Times New Roman" w:cs="Times New Roman" w:hint="cs"/>
          <w:rtl/>
        </w:rPr>
        <w:t>, מסדה,</w:t>
      </w:r>
      <w:r>
        <w:rPr>
          <w:rFonts w:ascii="Times New Roman" w:hAnsi="Times New Roman" w:cs="Times New Roman" w:hint="cs"/>
          <w:rtl/>
        </w:rPr>
        <w:t xml:space="preserve"> רמת גן,</w:t>
      </w:r>
      <w:r w:rsidRPr="00A84DA9">
        <w:rPr>
          <w:rFonts w:ascii="Times New Roman" w:hAnsi="Times New Roman" w:cs="Times New Roman" w:hint="cs"/>
          <w:rtl/>
        </w:rPr>
        <w:t xml:space="preserve"> 1981,</w:t>
      </w:r>
      <w:r w:rsidRPr="00A84DA9">
        <w:rPr>
          <w:rFonts w:ascii="Times New Roman" w:hAnsi="Times New Roman" w:cs="Times New Roman"/>
          <w:rtl/>
        </w:rPr>
        <w:t xml:space="preserve"> עמ</w:t>
      </w:r>
      <w:r w:rsidRPr="00A84DA9">
        <w:rPr>
          <w:rFonts w:ascii="Times New Roman" w:hAnsi="Times New Roman" w:cs="Times New Roman" w:hint="cs"/>
          <w:rtl/>
        </w:rPr>
        <w:t>'</w:t>
      </w:r>
      <w:r w:rsidRPr="00A84DA9">
        <w:rPr>
          <w:rFonts w:ascii="Times New Roman" w:hAnsi="Times New Roman" w:cs="Times New Roman"/>
          <w:rtl/>
        </w:rPr>
        <w:t xml:space="preserve"> 67</w:t>
      </w:r>
      <w:r w:rsidRPr="00A84DA9">
        <w:rPr>
          <w:rFonts w:ascii="Times New Roman" w:hAnsi="Times New Roman" w:cs="Times New Roman" w:hint="cs"/>
          <w:rtl/>
        </w:rPr>
        <w:t xml:space="preserve">. </w:t>
      </w:r>
    </w:p>
  </w:footnote>
  <w:footnote w:id="14">
    <w:p w14:paraId="17B27B56"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A84DA9">
        <w:rPr>
          <w:rFonts w:ascii="Times New Roman" w:hAnsi="Times New Roman" w:cs="Times New Roman" w:hint="cs"/>
          <w:rtl/>
        </w:rPr>
        <w:t>דברי דיין מתוך פרוטוקול של דיון מטכ"ל, 13.1.1969, עמ' 2</w:t>
      </w:r>
      <w:r>
        <w:rPr>
          <w:rFonts w:ascii="Times New Roman" w:hAnsi="Times New Roman" w:cs="Times New Roman" w:hint="cs"/>
          <w:rtl/>
        </w:rPr>
        <w:t>6</w:t>
      </w:r>
      <w:r w:rsidRPr="00A84DA9">
        <w:rPr>
          <w:rFonts w:ascii="Times New Roman" w:hAnsi="Times New Roman" w:cs="Times New Roman" w:hint="cs"/>
          <w:rtl/>
        </w:rPr>
        <w:t>-2</w:t>
      </w:r>
      <w:r>
        <w:rPr>
          <w:rFonts w:ascii="Times New Roman" w:hAnsi="Times New Roman" w:cs="Times New Roman" w:hint="cs"/>
          <w:rtl/>
        </w:rPr>
        <w:t>4, בתוך:</w:t>
      </w:r>
      <w:r w:rsidRPr="00A84DA9">
        <w:rPr>
          <w:rFonts w:ascii="Times New Roman" w:hAnsi="Times New Roman" w:cs="Times New Roman" w:hint="cs"/>
          <w:rtl/>
        </w:rPr>
        <w:t xml:space="preserve"> </w:t>
      </w:r>
      <w:proofErr w:type="spellStart"/>
      <w:r w:rsidRPr="00A84DA9">
        <w:rPr>
          <w:rFonts w:ascii="Times New Roman" w:hAnsi="Times New Roman" w:cs="Times New Roman" w:hint="cs"/>
          <w:rtl/>
        </w:rPr>
        <w:t>גלבר</w:t>
      </w:r>
      <w:proofErr w:type="spellEnd"/>
      <w:r w:rsidRPr="00A84DA9">
        <w:rPr>
          <w:rFonts w:ascii="Times New Roman" w:hAnsi="Times New Roman" w:cs="Times New Roman" w:hint="cs"/>
          <w:rtl/>
        </w:rPr>
        <w:t>,</w:t>
      </w:r>
      <w:r>
        <w:rPr>
          <w:rFonts w:ascii="Times New Roman" w:hAnsi="Times New Roman" w:cs="Times New Roman" w:hint="cs"/>
          <w:rtl/>
        </w:rPr>
        <w:t xml:space="preserve"> 2018,</w:t>
      </w:r>
      <w:r w:rsidRPr="00A84DA9">
        <w:rPr>
          <w:rFonts w:ascii="Times New Roman" w:hAnsi="Times New Roman" w:cs="Times New Roman" w:hint="cs"/>
          <w:rtl/>
        </w:rPr>
        <w:t xml:space="preserve"> עמ'</w:t>
      </w:r>
      <w:r w:rsidRPr="00A84DA9">
        <w:rPr>
          <w:rFonts w:ascii="Times New Roman" w:hAnsi="Times New Roman" w:cs="Times New Roman"/>
          <w:rtl/>
        </w:rPr>
        <w:t xml:space="preserve"> 377</w:t>
      </w:r>
      <w:r w:rsidRPr="00A84DA9">
        <w:rPr>
          <w:rFonts w:ascii="Times New Roman" w:hAnsi="Times New Roman" w:cs="Times New Roman" w:hint="cs"/>
          <w:rtl/>
        </w:rPr>
        <w:t>.</w:t>
      </w:r>
      <w:r>
        <w:rPr>
          <w:rFonts w:ascii="Times New Roman" w:hAnsi="Times New Roman" w:cs="Times New Roman" w:hint="cs"/>
          <w:rtl/>
        </w:rPr>
        <w:t xml:space="preserve"> </w:t>
      </w:r>
      <w:r w:rsidRPr="0075052C">
        <w:rPr>
          <w:rFonts w:ascii="Times New Roman" w:hAnsi="Times New Roman" w:cs="Times New Roman"/>
          <w:rtl/>
        </w:rPr>
        <w:t xml:space="preserve">ב־2006, במלחמת לבנון השנייה, עמדה ישראל מול לחץ דומה של </w:t>
      </w:r>
      <w:proofErr w:type="spellStart"/>
      <w:r w:rsidRPr="0075052C">
        <w:rPr>
          <w:rFonts w:ascii="Times New Roman" w:hAnsi="Times New Roman" w:cs="Times New Roman"/>
          <w:rtl/>
        </w:rPr>
        <w:t>ארצות־הברית</w:t>
      </w:r>
      <w:proofErr w:type="spellEnd"/>
      <w:r w:rsidRPr="0075052C">
        <w:rPr>
          <w:rFonts w:ascii="Times New Roman" w:hAnsi="Times New Roman" w:cs="Times New Roman"/>
          <w:rtl/>
        </w:rPr>
        <w:t xml:space="preserve"> שביקשה ממנה שלא לפגוע בלבנון ובמשטרו של ראש ממשלת לבנון, פואד סניורה, שבו ראתה </w:t>
      </w:r>
      <w:proofErr w:type="spellStart"/>
      <w:r w:rsidRPr="0075052C">
        <w:rPr>
          <w:rFonts w:ascii="Times New Roman" w:hAnsi="Times New Roman" w:cs="Times New Roman"/>
          <w:rtl/>
        </w:rPr>
        <w:t>בעל־ברית</w:t>
      </w:r>
      <w:proofErr w:type="spellEnd"/>
      <w:r>
        <w:rPr>
          <w:rFonts w:ascii="Times New Roman" w:hAnsi="Times New Roman" w:cs="Times New Roman" w:hint="cs"/>
          <w:rtl/>
        </w:rPr>
        <w:t>.</w:t>
      </w:r>
    </w:p>
  </w:footnote>
  <w:footnote w:id="15">
    <w:p w14:paraId="35324AAA"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hint="cs"/>
          <w:rtl/>
        </w:rPr>
        <w:t xml:space="preserve"> </w:t>
      </w:r>
      <w:r w:rsidRPr="00EF7BF5">
        <w:rPr>
          <w:rFonts w:ascii="Times New Roman" w:hAnsi="Times New Roman" w:cs="Times New Roman" w:hint="cs"/>
          <w:b/>
          <w:bCs/>
          <w:rtl/>
        </w:rPr>
        <w:t>שם</w:t>
      </w:r>
      <w:r w:rsidRPr="00A84DA9">
        <w:rPr>
          <w:rFonts w:ascii="Times New Roman" w:hAnsi="Times New Roman" w:cs="Times New Roman" w:hint="cs"/>
          <w:rtl/>
        </w:rPr>
        <w:t xml:space="preserve">, </w:t>
      </w:r>
      <w:r w:rsidRPr="00A84DA9">
        <w:rPr>
          <w:rFonts w:ascii="Times New Roman" w:hAnsi="Times New Roman" w:cs="Times New Roman"/>
          <w:rtl/>
        </w:rPr>
        <w:t>עמ</w:t>
      </w:r>
      <w:r w:rsidRPr="00A84DA9">
        <w:rPr>
          <w:rFonts w:ascii="Times New Roman" w:hAnsi="Times New Roman" w:cs="Times New Roman" w:hint="cs"/>
          <w:rtl/>
        </w:rPr>
        <w:t>'</w:t>
      </w:r>
      <w:r w:rsidRPr="00A84DA9">
        <w:rPr>
          <w:rFonts w:ascii="Times New Roman" w:hAnsi="Times New Roman" w:cs="Times New Roman"/>
          <w:rtl/>
        </w:rPr>
        <w:t xml:space="preserve"> 378.</w:t>
      </w:r>
    </w:p>
  </w:footnote>
  <w:footnote w:id="16">
    <w:p w14:paraId="65672CFA"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hint="cs"/>
          <w:rtl/>
        </w:rPr>
        <w:t xml:space="preserve"> </w:t>
      </w:r>
      <w:r w:rsidRPr="00A84DA9">
        <w:rPr>
          <w:rFonts w:ascii="Times New Roman" w:hAnsi="Times New Roman" w:cs="Times New Roman"/>
          <w:rtl/>
        </w:rPr>
        <w:t>זאב</w:t>
      </w:r>
      <w:r w:rsidRPr="00A84DA9">
        <w:rPr>
          <w:rFonts w:ascii="Times New Roman" w:hAnsi="Times New Roman" w:cs="Times New Roman"/>
        </w:rPr>
        <w:t xml:space="preserve"> </w:t>
      </w:r>
      <w:r w:rsidRPr="00A84DA9">
        <w:rPr>
          <w:rFonts w:ascii="Times New Roman" w:hAnsi="Times New Roman" w:cs="Times New Roman"/>
          <w:rtl/>
        </w:rPr>
        <w:t xml:space="preserve">דרורי, </w:t>
      </w:r>
      <w:r w:rsidRPr="00A84DA9">
        <w:rPr>
          <w:rFonts w:ascii="Times New Roman" w:hAnsi="Times New Roman" w:cs="Times New Roman"/>
          <w:b/>
          <w:bCs/>
          <w:rtl/>
        </w:rPr>
        <w:t xml:space="preserve">אש בקווים </w:t>
      </w:r>
      <w:r>
        <w:rPr>
          <w:rFonts w:ascii="Times New Roman" w:hAnsi="Times New Roman" w:cs="Times New Roman" w:hint="cs"/>
          <w:b/>
          <w:bCs/>
          <w:rtl/>
        </w:rPr>
        <w:t>-</w:t>
      </w:r>
      <w:r w:rsidRPr="00A84DA9">
        <w:rPr>
          <w:rFonts w:ascii="Times New Roman" w:hAnsi="Times New Roman" w:cs="Times New Roman"/>
          <w:b/>
          <w:bCs/>
          <w:rtl/>
        </w:rPr>
        <w:t xml:space="preserve"> מלחמת ההתשה בחזית המזרחית</w:t>
      </w:r>
      <w:r>
        <w:rPr>
          <w:rFonts w:ascii="Times New Roman" w:hAnsi="Times New Roman" w:cs="Times New Roman" w:hint="cs"/>
          <w:b/>
          <w:bCs/>
          <w:rtl/>
        </w:rPr>
        <w:t xml:space="preserve">, 1970-1967, </w:t>
      </w:r>
      <w:r w:rsidRPr="00A84DA9">
        <w:rPr>
          <w:rFonts w:ascii="Times New Roman" w:hAnsi="Times New Roman" w:cs="Times New Roman"/>
          <w:rtl/>
        </w:rPr>
        <w:t>מודן</w:t>
      </w:r>
      <w:r>
        <w:rPr>
          <w:rFonts w:ascii="Times New Roman" w:hAnsi="Times New Roman" w:cs="Times New Roman" w:hint="cs"/>
          <w:rtl/>
        </w:rPr>
        <w:t xml:space="preserve"> ומערכות, בן שמן,</w:t>
      </w:r>
      <w:r w:rsidRPr="00A84DA9">
        <w:rPr>
          <w:rFonts w:ascii="Times New Roman" w:hAnsi="Times New Roman" w:cs="Times New Roman"/>
          <w:rtl/>
        </w:rPr>
        <w:t xml:space="preserve"> 2012, עמ' 228.  </w:t>
      </w:r>
    </w:p>
  </w:footnote>
  <w:footnote w:id="17">
    <w:p w14:paraId="42356F20" w14:textId="77777777" w:rsidR="00212AED" w:rsidRPr="00912FC0" w:rsidRDefault="00212AED" w:rsidP="00212AED">
      <w:pPr>
        <w:pStyle w:val="FootnoteText"/>
        <w:rPr>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proofErr w:type="spellStart"/>
      <w:r w:rsidRPr="00A84DA9">
        <w:rPr>
          <w:rFonts w:ascii="Times New Roman" w:hAnsi="Times New Roman" w:cs="Times New Roman"/>
          <w:rtl/>
        </w:rPr>
        <w:t>גלבר</w:t>
      </w:r>
      <w:proofErr w:type="spellEnd"/>
      <w:r w:rsidRPr="00A84DA9">
        <w:rPr>
          <w:rFonts w:ascii="Times New Roman" w:hAnsi="Times New Roman" w:cs="Times New Roman"/>
          <w:rtl/>
        </w:rPr>
        <w:t>,</w:t>
      </w:r>
      <w:r>
        <w:rPr>
          <w:rFonts w:ascii="Times New Roman" w:hAnsi="Times New Roman" w:cs="Times New Roman" w:hint="cs"/>
          <w:rtl/>
        </w:rPr>
        <w:t xml:space="preserve"> 2018, </w:t>
      </w:r>
      <w:r w:rsidRPr="00A84DA9">
        <w:rPr>
          <w:rFonts w:ascii="Times New Roman" w:hAnsi="Times New Roman" w:cs="Times New Roman"/>
          <w:rtl/>
        </w:rPr>
        <w:t>עמ' 384.</w:t>
      </w:r>
      <w:r>
        <w:rPr>
          <w:rFonts w:hint="cs"/>
          <w:rtl/>
        </w:rPr>
        <w:t xml:space="preserve"> </w:t>
      </w:r>
    </w:p>
  </w:footnote>
  <w:footnote w:id="18">
    <w:p w14:paraId="16F50594"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r w:rsidRPr="00A84DA9">
        <w:rPr>
          <w:rFonts w:ascii="Times New Roman" w:hAnsi="Times New Roman" w:cs="Times New Roman" w:hint="cs"/>
          <w:rtl/>
        </w:rPr>
        <w:t>סקירת דיין בפרוטוקול ישיבת ועדת חוץ וב</w:t>
      </w:r>
      <w:r>
        <w:rPr>
          <w:rFonts w:ascii="Times New Roman" w:hAnsi="Times New Roman" w:cs="Times New Roman" w:hint="cs"/>
          <w:rtl/>
        </w:rPr>
        <w:t>י</w:t>
      </w:r>
      <w:r w:rsidRPr="00A84DA9">
        <w:rPr>
          <w:rFonts w:ascii="Times New Roman" w:hAnsi="Times New Roman" w:cs="Times New Roman" w:hint="cs"/>
          <w:rtl/>
        </w:rPr>
        <w:t>טחון ב־6 במאי 1969,</w:t>
      </w:r>
      <w:r>
        <w:rPr>
          <w:rFonts w:ascii="Times New Roman" w:hAnsi="Times New Roman" w:cs="Times New Roman" w:hint="cs"/>
          <w:rtl/>
        </w:rPr>
        <w:t xml:space="preserve"> בתוך</w:t>
      </w:r>
      <w:r w:rsidRPr="00FA43CB">
        <w:rPr>
          <w:rFonts w:ascii="Times New Roman" w:hAnsi="Times New Roman" w:cs="Times New Roman" w:hint="cs"/>
          <w:rtl/>
        </w:rPr>
        <w:t xml:space="preserve">: </w:t>
      </w:r>
      <w:r w:rsidRPr="00FA43CB">
        <w:rPr>
          <w:rFonts w:ascii="Times New Roman" w:hAnsi="Times New Roman" w:cs="Times New Roman"/>
          <w:b/>
          <w:bCs/>
          <w:rtl/>
        </w:rPr>
        <w:t>שם</w:t>
      </w:r>
      <w:r w:rsidRPr="00FA43CB">
        <w:rPr>
          <w:rFonts w:ascii="Times New Roman" w:hAnsi="Times New Roman" w:cs="Times New Roman"/>
          <w:rtl/>
        </w:rPr>
        <w:t>,</w:t>
      </w:r>
      <w:r w:rsidRPr="00A84DA9">
        <w:rPr>
          <w:rFonts w:ascii="Times New Roman" w:hAnsi="Times New Roman" w:cs="Times New Roman"/>
          <w:rtl/>
        </w:rPr>
        <w:t xml:space="preserve"> עמ' 389. </w:t>
      </w:r>
    </w:p>
  </w:footnote>
  <w:footnote w:id="19">
    <w:p w14:paraId="50E3C845"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BF3D0F">
        <w:rPr>
          <w:rFonts w:ascii="Times New Roman" w:hAnsi="Times New Roman" w:cs="Times New Roman"/>
          <w:b/>
          <w:bCs/>
          <w:rtl/>
        </w:rPr>
        <w:t>שם</w:t>
      </w:r>
      <w:r w:rsidRPr="00A84DA9">
        <w:rPr>
          <w:rFonts w:ascii="Times New Roman" w:hAnsi="Times New Roman" w:cs="Times New Roman"/>
          <w:rtl/>
        </w:rPr>
        <w:t>, עמ' 396.</w:t>
      </w:r>
    </w:p>
  </w:footnote>
  <w:footnote w:id="20">
    <w:p w14:paraId="4D86E02C"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BF3D0F">
        <w:rPr>
          <w:rFonts w:ascii="Times New Roman" w:hAnsi="Times New Roman" w:cs="Times New Roman"/>
          <w:b/>
          <w:bCs/>
          <w:rtl/>
        </w:rPr>
        <w:t>שם</w:t>
      </w:r>
      <w:r w:rsidRPr="00A84DA9">
        <w:rPr>
          <w:rFonts w:ascii="Times New Roman" w:hAnsi="Times New Roman" w:cs="Times New Roman"/>
          <w:rtl/>
        </w:rPr>
        <w:t>, עמ' 415.</w:t>
      </w:r>
    </w:p>
  </w:footnote>
  <w:footnote w:id="21">
    <w:p w14:paraId="4A52E168"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A84DA9">
        <w:rPr>
          <w:rFonts w:ascii="Times New Roman" w:hAnsi="Times New Roman" w:cs="Times New Roman" w:hint="cs"/>
          <w:rtl/>
        </w:rPr>
        <w:t>מתוך התייעצות מדינית ביטחונית, 9.4.1970, ארכיון המדינה,</w:t>
      </w:r>
      <w:r>
        <w:rPr>
          <w:rFonts w:ascii="Times New Roman" w:hAnsi="Times New Roman" w:cs="Times New Roman" w:hint="cs"/>
          <w:rtl/>
        </w:rPr>
        <w:t xml:space="preserve"> בתוך</w:t>
      </w:r>
      <w:r w:rsidRPr="00EA7D4F">
        <w:rPr>
          <w:rFonts w:ascii="Times New Roman" w:hAnsi="Times New Roman" w:cs="Times New Roman" w:hint="cs"/>
          <w:rtl/>
        </w:rPr>
        <w:t xml:space="preserve">: </w:t>
      </w:r>
      <w:r w:rsidRPr="00EA7D4F">
        <w:rPr>
          <w:rFonts w:ascii="Times New Roman" w:hAnsi="Times New Roman" w:cs="Times New Roman"/>
          <w:b/>
          <w:bCs/>
          <w:rtl/>
        </w:rPr>
        <w:t>שם</w:t>
      </w:r>
      <w:r w:rsidRPr="00EA7D4F">
        <w:rPr>
          <w:rFonts w:ascii="Times New Roman" w:hAnsi="Times New Roman" w:cs="Times New Roman"/>
          <w:rtl/>
        </w:rPr>
        <w:t>,</w:t>
      </w:r>
      <w:r w:rsidRPr="00A84DA9">
        <w:rPr>
          <w:rFonts w:ascii="Times New Roman" w:hAnsi="Times New Roman" w:cs="Times New Roman"/>
          <w:rtl/>
        </w:rPr>
        <w:t xml:space="preserve"> עמ'</w:t>
      </w:r>
      <w:r>
        <w:rPr>
          <w:rFonts w:ascii="Times New Roman" w:hAnsi="Times New Roman" w:cs="Times New Roman" w:hint="cs"/>
          <w:rtl/>
        </w:rPr>
        <w:t xml:space="preserve"> 434-433.</w:t>
      </w:r>
    </w:p>
  </w:footnote>
  <w:footnote w:id="22">
    <w:p w14:paraId="689E426C" w14:textId="77777777" w:rsidR="00212AED" w:rsidRPr="00EA7D4F"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A84DA9">
        <w:rPr>
          <w:rFonts w:ascii="Times New Roman" w:hAnsi="Times New Roman" w:cs="Times New Roman"/>
          <w:rtl/>
        </w:rPr>
        <w:t>פרוטוק</w:t>
      </w:r>
      <w:r w:rsidRPr="00A84DA9">
        <w:rPr>
          <w:rFonts w:ascii="Times New Roman" w:hAnsi="Times New Roman" w:cs="Times New Roman" w:hint="cs"/>
          <w:rtl/>
        </w:rPr>
        <w:t>ו</w:t>
      </w:r>
      <w:r w:rsidRPr="00A84DA9">
        <w:rPr>
          <w:rFonts w:ascii="Times New Roman" w:hAnsi="Times New Roman" w:cs="Times New Roman"/>
          <w:rtl/>
        </w:rPr>
        <w:t xml:space="preserve">ל השיחה עם </w:t>
      </w:r>
      <w:r w:rsidRPr="00EA7D4F">
        <w:rPr>
          <w:rFonts w:ascii="Times New Roman" w:hAnsi="Times New Roman" w:cs="Times New Roman"/>
          <w:rtl/>
        </w:rPr>
        <w:t>סיסקו</w:t>
      </w:r>
      <w:r w:rsidRPr="00EA7D4F">
        <w:rPr>
          <w:rFonts w:ascii="Times New Roman" w:hAnsi="Times New Roman" w:cs="Times New Roman" w:hint="cs"/>
          <w:rtl/>
        </w:rPr>
        <w:t>,</w:t>
      </w:r>
      <w:r w:rsidRPr="00EA7D4F">
        <w:rPr>
          <w:rFonts w:ascii="Times New Roman" w:hAnsi="Times New Roman" w:cs="Times New Roman"/>
          <w:rtl/>
        </w:rPr>
        <w:t xml:space="preserve"> 15 </w:t>
      </w:r>
      <w:r w:rsidRPr="00EA7D4F">
        <w:rPr>
          <w:rFonts w:ascii="Times New Roman" w:hAnsi="Times New Roman" w:cs="Times New Roman" w:hint="cs"/>
          <w:rtl/>
        </w:rPr>
        <w:t>ב</w:t>
      </w:r>
      <w:r w:rsidRPr="00EA7D4F">
        <w:rPr>
          <w:rFonts w:ascii="Times New Roman" w:hAnsi="Times New Roman" w:cs="Times New Roman"/>
          <w:rtl/>
        </w:rPr>
        <w:t>אפריל 1970</w:t>
      </w:r>
      <w:r w:rsidRPr="00EA7D4F">
        <w:rPr>
          <w:rFonts w:ascii="Times New Roman" w:hAnsi="Times New Roman" w:cs="Times New Roman" w:hint="cs"/>
          <w:rtl/>
        </w:rPr>
        <w:t>,</w:t>
      </w:r>
      <w:r w:rsidRPr="00EA7D4F">
        <w:rPr>
          <w:rFonts w:ascii="Times New Roman" w:hAnsi="Times New Roman" w:cs="Times New Roman"/>
          <w:rtl/>
        </w:rPr>
        <w:t xml:space="preserve"> </w:t>
      </w:r>
      <w:r w:rsidRPr="00EA7D4F">
        <w:rPr>
          <w:rFonts w:ascii="Times New Roman" w:hAnsi="Times New Roman" w:cs="Times New Roman"/>
          <w:b/>
          <w:bCs/>
          <w:rtl/>
        </w:rPr>
        <w:t>שם</w:t>
      </w:r>
      <w:r w:rsidRPr="00EA7D4F">
        <w:rPr>
          <w:rFonts w:ascii="Times New Roman" w:hAnsi="Times New Roman" w:cs="Times New Roman"/>
          <w:rtl/>
        </w:rPr>
        <w:t>, עמ' 436</w:t>
      </w:r>
      <w:r w:rsidRPr="00EA7D4F">
        <w:rPr>
          <w:rFonts w:ascii="Times New Roman" w:hAnsi="Times New Roman" w:cs="Times New Roman" w:hint="cs"/>
          <w:rtl/>
        </w:rPr>
        <w:t>.</w:t>
      </w:r>
    </w:p>
  </w:footnote>
  <w:footnote w:id="23">
    <w:p w14:paraId="1A671BCD" w14:textId="77777777" w:rsidR="00212AED" w:rsidRPr="00EA7D4F" w:rsidRDefault="00212AED" w:rsidP="00212AED">
      <w:pPr>
        <w:pStyle w:val="FootnoteText"/>
        <w:rPr>
          <w:rFonts w:ascii="Times New Roman" w:hAnsi="Times New Roman" w:cs="Times New Roman"/>
          <w:rtl/>
        </w:rPr>
      </w:pPr>
      <w:r w:rsidRPr="00EA7D4F">
        <w:rPr>
          <w:rStyle w:val="FootnoteReference"/>
          <w:rFonts w:ascii="Times New Roman" w:hAnsi="Times New Roman"/>
        </w:rPr>
        <w:footnoteRef/>
      </w:r>
      <w:r w:rsidRPr="00EA7D4F">
        <w:rPr>
          <w:rFonts w:ascii="Times New Roman" w:hAnsi="Times New Roman" w:cs="Times New Roman"/>
        </w:rPr>
        <w:t xml:space="preserve"> </w:t>
      </w:r>
      <w:r w:rsidRPr="00EA7D4F">
        <w:rPr>
          <w:rFonts w:ascii="Times New Roman" w:hAnsi="Times New Roman" w:cs="Times New Roman" w:hint="cs"/>
          <w:rtl/>
        </w:rPr>
        <w:t xml:space="preserve"> דברי דיין בדיון מטכ"ל, 4.5.1970,</w:t>
      </w:r>
      <w:r w:rsidRPr="00EA7D4F">
        <w:rPr>
          <w:rFonts w:ascii="Times New Roman" w:hAnsi="Times New Roman" w:cs="Times New Roman" w:hint="cs"/>
          <w:b/>
          <w:bCs/>
          <w:rtl/>
        </w:rPr>
        <w:t xml:space="preserve"> </w:t>
      </w:r>
      <w:r w:rsidRPr="00EA7D4F">
        <w:rPr>
          <w:rFonts w:ascii="Times New Roman" w:hAnsi="Times New Roman" w:cs="Times New Roman"/>
          <w:b/>
          <w:bCs/>
          <w:rtl/>
        </w:rPr>
        <w:t>שם</w:t>
      </w:r>
      <w:r w:rsidRPr="00EA7D4F">
        <w:rPr>
          <w:rFonts w:ascii="Times New Roman" w:hAnsi="Times New Roman" w:cs="Times New Roman"/>
          <w:rtl/>
        </w:rPr>
        <w:t xml:space="preserve">, עמ' 438. </w:t>
      </w:r>
    </w:p>
  </w:footnote>
  <w:footnote w:id="24">
    <w:p w14:paraId="00A256E7" w14:textId="77777777" w:rsidR="00212AED" w:rsidRPr="00EA7D4F" w:rsidRDefault="00212AED" w:rsidP="00212AED">
      <w:pPr>
        <w:pStyle w:val="FootnoteText"/>
        <w:rPr>
          <w:rFonts w:ascii="Times New Roman" w:hAnsi="Times New Roman" w:cs="Times New Roman"/>
          <w:rtl/>
        </w:rPr>
      </w:pPr>
      <w:r w:rsidRPr="00EA7D4F">
        <w:rPr>
          <w:rStyle w:val="FootnoteReference"/>
          <w:rFonts w:ascii="Times New Roman" w:hAnsi="Times New Roman"/>
        </w:rPr>
        <w:footnoteRef/>
      </w:r>
      <w:r w:rsidRPr="00EA7D4F">
        <w:rPr>
          <w:rFonts w:ascii="Times New Roman" w:hAnsi="Times New Roman" w:cs="Times New Roman"/>
        </w:rPr>
        <w:t xml:space="preserve"> </w:t>
      </w:r>
      <w:r w:rsidRPr="00EA7D4F">
        <w:rPr>
          <w:rFonts w:ascii="Times New Roman" w:hAnsi="Times New Roman" w:cs="Times New Roman" w:hint="cs"/>
          <w:rtl/>
        </w:rPr>
        <w:t xml:space="preserve"> </w:t>
      </w:r>
      <w:r w:rsidRPr="00EA7D4F">
        <w:rPr>
          <w:rFonts w:ascii="Times New Roman" w:hAnsi="Times New Roman" w:cs="Times New Roman"/>
          <w:b/>
          <w:bCs/>
          <w:rtl/>
        </w:rPr>
        <w:t>שם</w:t>
      </w:r>
      <w:r w:rsidRPr="00EA7D4F">
        <w:rPr>
          <w:rFonts w:ascii="Times New Roman" w:hAnsi="Times New Roman" w:cs="Times New Roman"/>
          <w:rtl/>
        </w:rPr>
        <w:t>, עמ' 437.</w:t>
      </w:r>
    </w:p>
  </w:footnote>
  <w:footnote w:id="25">
    <w:p w14:paraId="6EEC7DB5" w14:textId="77777777" w:rsidR="00212AED" w:rsidRPr="00EA7D4F" w:rsidRDefault="00212AED" w:rsidP="00212AED">
      <w:pPr>
        <w:pStyle w:val="FootnoteText"/>
        <w:rPr>
          <w:rFonts w:ascii="Times New Roman" w:hAnsi="Times New Roman" w:cs="Times New Roman"/>
          <w:rtl/>
        </w:rPr>
      </w:pPr>
      <w:r w:rsidRPr="00EA7D4F">
        <w:rPr>
          <w:rStyle w:val="FootnoteReference"/>
          <w:rFonts w:ascii="Times New Roman" w:hAnsi="Times New Roman"/>
        </w:rPr>
        <w:footnoteRef/>
      </w:r>
      <w:r w:rsidRPr="00EA7D4F">
        <w:rPr>
          <w:rFonts w:ascii="Times New Roman" w:hAnsi="Times New Roman" w:cs="Times New Roman"/>
        </w:rPr>
        <w:t xml:space="preserve"> </w:t>
      </w:r>
      <w:r w:rsidRPr="00EA7D4F">
        <w:rPr>
          <w:rFonts w:ascii="Times New Roman" w:hAnsi="Times New Roman" w:cs="Times New Roman" w:hint="cs"/>
          <w:rtl/>
        </w:rPr>
        <w:t xml:space="preserve"> מתוך דוח לגנרל </w:t>
      </w:r>
      <w:proofErr w:type="spellStart"/>
      <w:r w:rsidRPr="00EA7D4F">
        <w:rPr>
          <w:rFonts w:ascii="Times New Roman" w:hAnsi="Times New Roman" w:cs="Times New Roman" w:hint="cs"/>
          <w:rtl/>
        </w:rPr>
        <w:t>הייג</w:t>
      </w:r>
      <w:proofErr w:type="spellEnd"/>
      <w:r w:rsidRPr="00EA7D4F">
        <w:rPr>
          <w:rFonts w:ascii="Times New Roman" w:hAnsi="Times New Roman" w:cs="Times New Roman" w:hint="cs"/>
          <w:rtl/>
        </w:rPr>
        <w:t xml:space="preserve"> ודוח של </w:t>
      </w:r>
      <w:proofErr w:type="spellStart"/>
      <w:r w:rsidRPr="00EA7D4F">
        <w:rPr>
          <w:rFonts w:ascii="Times New Roman" w:hAnsi="Times New Roman" w:cs="Times New Roman" w:hint="cs"/>
          <w:rtl/>
        </w:rPr>
        <w:t>הייג</w:t>
      </w:r>
      <w:proofErr w:type="spellEnd"/>
      <w:r w:rsidRPr="00EA7D4F">
        <w:rPr>
          <w:rFonts w:ascii="Times New Roman" w:hAnsi="Times New Roman" w:cs="Times New Roman" w:hint="cs"/>
          <w:rtl/>
        </w:rPr>
        <w:t xml:space="preserve"> לקיסינג'ר, 17.9.1970, בתוך: </w:t>
      </w:r>
      <w:r w:rsidRPr="00EA7D4F">
        <w:rPr>
          <w:rFonts w:ascii="Times New Roman" w:hAnsi="Times New Roman" w:cs="Times New Roman"/>
          <w:b/>
          <w:bCs/>
          <w:rtl/>
        </w:rPr>
        <w:t>שם</w:t>
      </w:r>
      <w:r w:rsidRPr="00EA7D4F">
        <w:rPr>
          <w:rFonts w:ascii="Times New Roman" w:hAnsi="Times New Roman" w:cs="Times New Roman"/>
          <w:rtl/>
        </w:rPr>
        <w:t>, עמ' 464.</w:t>
      </w:r>
    </w:p>
  </w:footnote>
  <w:footnote w:id="26">
    <w:p w14:paraId="019F85E4" w14:textId="77777777" w:rsidR="00212AED" w:rsidRPr="00EA7D4F" w:rsidRDefault="00212AED" w:rsidP="00212AED">
      <w:pPr>
        <w:pStyle w:val="FootnoteText"/>
        <w:rPr>
          <w:rFonts w:ascii="Times New Roman" w:hAnsi="Times New Roman" w:cs="Times New Roman"/>
          <w:rtl/>
        </w:rPr>
      </w:pPr>
      <w:r w:rsidRPr="00EA7D4F">
        <w:rPr>
          <w:rFonts w:ascii="Times New Roman" w:hAnsi="Times New Roman" w:cs="Times New Roman"/>
        </w:rPr>
        <w:t xml:space="preserve"> </w:t>
      </w:r>
      <w:r w:rsidRPr="00EA7D4F">
        <w:rPr>
          <w:rStyle w:val="FootnoteReference"/>
          <w:rFonts w:ascii="Times New Roman" w:hAnsi="Times New Roman"/>
        </w:rPr>
        <w:footnoteRef/>
      </w:r>
      <w:r w:rsidRPr="00EA7D4F">
        <w:rPr>
          <w:rFonts w:ascii="Times New Roman" w:hAnsi="Times New Roman" w:cs="Times New Roman"/>
        </w:rPr>
        <w:t xml:space="preserve"> </w:t>
      </w:r>
      <w:r w:rsidRPr="00EA7D4F">
        <w:rPr>
          <w:rFonts w:ascii="Times New Roman" w:hAnsi="Times New Roman" w:cs="Times New Roman"/>
          <w:b/>
          <w:bCs/>
          <w:rtl/>
        </w:rPr>
        <w:t>שם</w:t>
      </w:r>
      <w:r w:rsidRPr="00EA7D4F">
        <w:rPr>
          <w:rFonts w:ascii="Times New Roman" w:hAnsi="Times New Roman" w:cs="Times New Roman"/>
          <w:rtl/>
        </w:rPr>
        <w:t>, עמ' 469.</w:t>
      </w:r>
    </w:p>
  </w:footnote>
  <w:footnote w:id="27">
    <w:p w14:paraId="5FE02184" w14:textId="77777777" w:rsidR="00212AED" w:rsidRPr="003B384C" w:rsidRDefault="00212AED" w:rsidP="00212AED">
      <w:pPr>
        <w:pStyle w:val="FootnoteText"/>
        <w:rPr>
          <w:rtl/>
        </w:rPr>
      </w:pPr>
      <w:r w:rsidRPr="00EA7D4F">
        <w:rPr>
          <w:rStyle w:val="FootnoteReference"/>
          <w:rFonts w:ascii="Times New Roman" w:hAnsi="Times New Roman"/>
        </w:rPr>
        <w:footnoteRef/>
      </w:r>
      <w:r w:rsidRPr="00EA7D4F">
        <w:rPr>
          <w:rFonts w:ascii="Times New Roman" w:hAnsi="Times New Roman" w:cs="Times New Roman"/>
        </w:rPr>
        <w:t xml:space="preserve"> </w:t>
      </w:r>
      <w:r w:rsidRPr="00EA7D4F">
        <w:rPr>
          <w:rFonts w:ascii="Times New Roman" w:hAnsi="Times New Roman" w:cs="Times New Roman" w:hint="cs"/>
          <w:rtl/>
        </w:rPr>
        <w:t xml:space="preserve"> תמלול שיחת טלפון בין קיסינג'ר ורבין, 20.9.1970, בתוך: </w:t>
      </w:r>
      <w:r w:rsidRPr="00EA7D4F">
        <w:rPr>
          <w:rFonts w:ascii="Times New Roman" w:hAnsi="Times New Roman" w:cs="Times New Roman"/>
          <w:b/>
          <w:bCs/>
          <w:rtl/>
        </w:rPr>
        <w:t>שם</w:t>
      </w:r>
      <w:r w:rsidRPr="00EA7D4F">
        <w:rPr>
          <w:rFonts w:ascii="Times New Roman" w:hAnsi="Times New Roman" w:cs="Times New Roman"/>
          <w:rtl/>
        </w:rPr>
        <w:t>, עמ' 472</w:t>
      </w:r>
      <w:r w:rsidRPr="00EA7D4F">
        <w:rPr>
          <w:rFonts w:hint="cs"/>
          <w:rtl/>
        </w:rPr>
        <w:t>.</w:t>
      </w:r>
      <w:r>
        <w:rPr>
          <w:rFonts w:hint="cs"/>
          <w:rtl/>
        </w:rPr>
        <w:t xml:space="preserve"> </w:t>
      </w:r>
    </w:p>
  </w:footnote>
  <w:footnote w:id="28">
    <w:p w14:paraId="3472ACCE" w14:textId="77777777" w:rsidR="00212AED" w:rsidRPr="00FA43CB" w:rsidRDefault="00212AED" w:rsidP="00212AED">
      <w:pPr>
        <w:spacing w:line="240" w:lineRule="auto"/>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Pr>
          <w:rFonts w:ascii="Times New Roman" w:hAnsi="Times New Roman" w:cs="Times New Roman" w:hint="cs"/>
          <w:rtl/>
        </w:rPr>
        <w:t xml:space="preserve"> </w:t>
      </w:r>
      <w:r w:rsidRPr="003C3654">
        <w:rPr>
          <w:rFonts w:ascii="Times New Roman" w:eastAsia="Times New Roman" w:hAnsi="Times New Roman" w:cs="Times New Roman" w:hint="cs"/>
          <w:sz w:val="20"/>
          <w:szCs w:val="20"/>
          <w:rtl/>
        </w:rPr>
        <w:t xml:space="preserve">מברק של אוון </w:t>
      </w:r>
      <w:proofErr w:type="spellStart"/>
      <w:r w:rsidRPr="003C3654">
        <w:rPr>
          <w:rFonts w:ascii="Times New Roman" w:eastAsia="Times New Roman" w:hAnsi="Times New Roman" w:cs="Times New Roman" w:hint="cs"/>
          <w:sz w:val="20"/>
          <w:szCs w:val="20"/>
          <w:rtl/>
        </w:rPr>
        <w:t>זורהלן</w:t>
      </w:r>
      <w:proofErr w:type="spellEnd"/>
      <w:r w:rsidRPr="003C3654">
        <w:rPr>
          <w:rFonts w:ascii="Times New Roman" w:eastAsia="Times New Roman" w:hAnsi="Times New Roman" w:cs="Times New Roman" w:hint="cs"/>
          <w:sz w:val="20"/>
          <w:szCs w:val="20"/>
          <w:rtl/>
        </w:rPr>
        <w:t xml:space="preserve">, איש משרד החוץ האמריקני בשגרירות </w:t>
      </w:r>
      <w:proofErr w:type="spellStart"/>
      <w:r w:rsidRPr="003C3654">
        <w:rPr>
          <w:rFonts w:ascii="Times New Roman" w:eastAsia="Times New Roman" w:hAnsi="Times New Roman" w:cs="Times New Roman" w:hint="cs"/>
          <w:sz w:val="20"/>
          <w:szCs w:val="20"/>
          <w:rtl/>
        </w:rPr>
        <w:t>תל־אביב</w:t>
      </w:r>
      <w:proofErr w:type="spellEnd"/>
      <w:r w:rsidRPr="003C3654">
        <w:rPr>
          <w:rFonts w:ascii="Times New Roman" w:eastAsia="Times New Roman" w:hAnsi="Times New Roman" w:cs="Times New Roman" w:hint="cs"/>
          <w:sz w:val="20"/>
          <w:szCs w:val="20"/>
          <w:rtl/>
        </w:rPr>
        <w:t xml:space="preserve">, אל מחלקת המדינה, 21.9.1970, על שיחתו עם דיין בנמל התעופה בהמתנה לשובה של מאיר, בתוך: </w:t>
      </w:r>
      <w:r w:rsidRPr="003C3654">
        <w:rPr>
          <w:rFonts w:ascii="Times New Roman" w:eastAsia="Times New Roman" w:hAnsi="Times New Roman" w:cs="Times New Roman"/>
          <w:sz w:val="20"/>
          <w:szCs w:val="20"/>
          <w:rtl/>
        </w:rPr>
        <w:t>שם, עמ' 474.</w:t>
      </w:r>
      <w:r w:rsidRPr="00FA43CB">
        <w:rPr>
          <w:rFonts w:ascii="Times New Roman" w:hAnsi="Times New Roman" w:cs="Times New Roman"/>
          <w:rtl/>
        </w:rPr>
        <w:t xml:space="preserve"> </w:t>
      </w:r>
    </w:p>
  </w:footnote>
  <w:footnote w:id="29">
    <w:p w14:paraId="2E5C36B3" w14:textId="77777777" w:rsidR="00212AED" w:rsidRPr="00A84DA9" w:rsidRDefault="00212AED" w:rsidP="00212AED">
      <w:pPr>
        <w:pStyle w:val="FootnoteText"/>
        <w:rPr>
          <w:rFonts w:ascii="Times New Roman" w:hAnsi="Times New Roman" w:cs="Times New Roman"/>
          <w:rtl/>
        </w:rPr>
      </w:pPr>
      <w:r w:rsidRPr="00FA43CB">
        <w:rPr>
          <w:rStyle w:val="FootnoteReference"/>
          <w:rFonts w:ascii="Times New Roman" w:hAnsi="Times New Roman"/>
        </w:rPr>
        <w:footnoteRef/>
      </w:r>
      <w:r w:rsidRPr="00FA43CB">
        <w:rPr>
          <w:rFonts w:ascii="Times New Roman" w:hAnsi="Times New Roman" w:cs="Times New Roman"/>
        </w:rPr>
        <w:t xml:space="preserve"> </w:t>
      </w:r>
      <w:r w:rsidRPr="00FA43CB">
        <w:rPr>
          <w:rFonts w:ascii="Times New Roman" w:hAnsi="Times New Roman" w:cs="Times New Roman"/>
          <w:rtl/>
        </w:rPr>
        <w:t xml:space="preserve"> </w:t>
      </w:r>
      <w:r w:rsidRPr="00FA43CB">
        <w:rPr>
          <w:rFonts w:ascii="Times New Roman" w:hAnsi="Times New Roman" w:cs="Times New Roman"/>
          <w:b/>
          <w:bCs/>
          <w:rtl/>
        </w:rPr>
        <w:t>שם</w:t>
      </w:r>
      <w:r w:rsidRPr="00FA43CB">
        <w:rPr>
          <w:rFonts w:ascii="Times New Roman" w:hAnsi="Times New Roman" w:cs="Times New Roman"/>
          <w:rtl/>
        </w:rPr>
        <w:t>, עמ' 481.</w:t>
      </w:r>
      <w:r w:rsidRPr="00A84DA9">
        <w:rPr>
          <w:rFonts w:ascii="Times New Roman" w:hAnsi="Times New Roman" w:cs="Times New Roman"/>
          <w:rtl/>
        </w:rPr>
        <w:t xml:space="preserve"> </w:t>
      </w:r>
    </w:p>
  </w:footnote>
  <w:footnote w:id="30">
    <w:p w14:paraId="22AB3F08"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r w:rsidRPr="00A84DA9">
        <w:rPr>
          <w:rFonts w:ascii="Times New Roman" w:hAnsi="Times New Roman" w:cs="Times New Roman" w:hint="cs"/>
          <w:rtl/>
        </w:rPr>
        <w:t>דברי אהרון יריב בדיון מטכ"ל</w:t>
      </w:r>
      <w:r>
        <w:rPr>
          <w:rFonts w:ascii="Times New Roman" w:hAnsi="Times New Roman" w:cs="Times New Roman" w:hint="cs"/>
          <w:rtl/>
        </w:rPr>
        <w:t xml:space="preserve"> שהתקיים ב־</w:t>
      </w:r>
      <w:r w:rsidRPr="00A84DA9">
        <w:rPr>
          <w:rFonts w:ascii="Times New Roman" w:hAnsi="Times New Roman" w:cs="Times New Roman" w:hint="cs"/>
          <w:rtl/>
        </w:rPr>
        <w:t>12.10.1970,</w:t>
      </w:r>
      <w:r>
        <w:rPr>
          <w:rFonts w:ascii="Times New Roman" w:hAnsi="Times New Roman" w:cs="Times New Roman" w:hint="cs"/>
          <w:rtl/>
        </w:rPr>
        <w:t xml:space="preserve"> בתוך:</w:t>
      </w:r>
      <w:r w:rsidRPr="00A84DA9">
        <w:rPr>
          <w:rFonts w:ascii="Times New Roman" w:hAnsi="Times New Roman" w:cs="Times New Roman" w:hint="cs"/>
          <w:rtl/>
        </w:rPr>
        <w:t xml:space="preserve"> </w:t>
      </w:r>
      <w:r w:rsidRPr="00875844">
        <w:rPr>
          <w:rFonts w:ascii="Times New Roman" w:hAnsi="Times New Roman" w:cs="Times New Roman"/>
          <w:b/>
          <w:bCs/>
          <w:rtl/>
        </w:rPr>
        <w:t>שם</w:t>
      </w:r>
      <w:r w:rsidRPr="00A84DA9">
        <w:rPr>
          <w:rFonts w:ascii="Times New Roman" w:hAnsi="Times New Roman" w:cs="Times New Roman"/>
          <w:rtl/>
        </w:rPr>
        <w:t xml:space="preserve">, עמ' 492. </w:t>
      </w:r>
    </w:p>
  </w:footnote>
  <w:footnote w:id="31">
    <w:p w14:paraId="1E9DCCC2"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w:t>
      </w:r>
      <w:r w:rsidRPr="00C2731B">
        <w:rPr>
          <w:rFonts w:ascii="Times New Roman" w:hAnsi="Times New Roman" w:cs="Times New Roman"/>
          <w:rtl/>
        </w:rPr>
        <w:t>ארז</w:t>
      </w:r>
      <w:r>
        <w:rPr>
          <w:rFonts w:ascii="Times New Roman" w:hAnsi="Times New Roman" w:cs="Times New Roman" w:hint="cs"/>
          <w:rtl/>
        </w:rPr>
        <w:t xml:space="preserve"> וכפיר</w:t>
      </w:r>
      <w:r w:rsidRPr="00C2731B">
        <w:rPr>
          <w:rFonts w:ascii="Times New Roman" w:hAnsi="Times New Roman" w:cs="Times New Roman" w:hint="cs"/>
          <w:rtl/>
        </w:rPr>
        <w:t>,</w:t>
      </w:r>
      <w:r>
        <w:rPr>
          <w:rFonts w:ascii="Times New Roman" w:hAnsi="Times New Roman" w:cs="Times New Roman" w:hint="cs"/>
          <w:rtl/>
        </w:rPr>
        <w:t xml:space="preserve"> 1981,</w:t>
      </w:r>
      <w:r w:rsidRPr="00A84DA9">
        <w:rPr>
          <w:rFonts w:ascii="Times New Roman" w:hAnsi="Times New Roman" w:cs="Times New Roman"/>
          <w:rtl/>
        </w:rPr>
        <w:t xml:space="preserve"> עמ</w:t>
      </w:r>
      <w:r w:rsidRPr="00A84DA9">
        <w:rPr>
          <w:rFonts w:ascii="Times New Roman" w:hAnsi="Times New Roman" w:cs="Times New Roman" w:hint="cs"/>
          <w:rtl/>
        </w:rPr>
        <w:t>'</w:t>
      </w:r>
      <w:r w:rsidRPr="00A84DA9">
        <w:rPr>
          <w:rFonts w:ascii="Times New Roman" w:hAnsi="Times New Roman" w:cs="Times New Roman"/>
          <w:rtl/>
        </w:rPr>
        <w:t xml:space="preserve"> 67</w:t>
      </w:r>
      <w:r w:rsidRPr="00A84DA9">
        <w:rPr>
          <w:rFonts w:ascii="Times New Roman" w:hAnsi="Times New Roman" w:cs="Times New Roman" w:hint="cs"/>
          <w:rtl/>
        </w:rPr>
        <w:t xml:space="preserve">. </w:t>
      </w:r>
    </w:p>
  </w:footnote>
  <w:footnote w:id="32">
    <w:p w14:paraId="26C4E075"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גלבוע, 2013</w:t>
      </w:r>
      <w:r w:rsidRPr="00A84DA9">
        <w:rPr>
          <w:rFonts w:ascii="Times New Roman" w:hAnsi="Times New Roman" w:cs="Times New Roman" w:hint="cs"/>
          <w:rtl/>
        </w:rPr>
        <w:t xml:space="preserve">, </w:t>
      </w:r>
      <w:r w:rsidRPr="00A84DA9">
        <w:rPr>
          <w:rFonts w:ascii="Times New Roman" w:hAnsi="Times New Roman" w:cs="Times New Roman"/>
          <w:rtl/>
        </w:rPr>
        <w:t xml:space="preserve">עמ' 543. </w:t>
      </w:r>
    </w:p>
  </w:footnote>
  <w:footnote w:id="33">
    <w:p w14:paraId="69E3A1E6"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דיין,</w:t>
      </w:r>
      <w:r>
        <w:rPr>
          <w:rFonts w:ascii="Times New Roman" w:hAnsi="Times New Roman" w:cs="Times New Roman" w:hint="cs"/>
          <w:rtl/>
        </w:rPr>
        <w:t xml:space="preserve"> 1976,</w:t>
      </w:r>
      <w:r w:rsidRPr="00A84DA9">
        <w:rPr>
          <w:rFonts w:ascii="Times New Roman" w:hAnsi="Times New Roman" w:cs="Times New Roman"/>
          <w:rtl/>
        </w:rPr>
        <w:t xml:space="preserve"> עמ' 541. </w:t>
      </w:r>
    </w:p>
  </w:footnote>
  <w:footnote w:id="34">
    <w:p w14:paraId="5CC6D3A3" w14:textId="77777777" w:rsidR="00212AED" w:rsidRPr="00A84DA9" w:rsidRDefault="00212AED" w:rsidP="00212AED">
      <w:pPr>
        <w:pStyle w:val="FootnoteText"/>
        <w:rPr>
          <w:rFonts w:ascii="Times New Roman" w:hAnsi="Times New Roman" w:cs="Times New Roman"/>
          <w:rtl/>
        </w:rPr>
      </w:pPr>
      <w:r w:rsidRPr="00A84DA9">
        <w:rPr>
          <w:rStyle w:val="FootnoteReference"/>
          <w:rFonts w:ascii="Times New Roman" w:hAnsi="Times New Roman"/>
        </w:rPr>
        <w:footnoteRef/>
      </w:r>
      <w:r w:rsidRPr="00A84DA9">
        <w:rPr>
          <w:rFonts w:ascii="Times New Roman" w:hAnsi="Times New Roman" w:cs="Times New Roman"/>
        </w:rPr>
        <w:t xml:space="preserve"> </w:t>
      </w:r>
      <w:r w:rsidRPr="00A84DA9">
        <w:rPr>
          <w:rFonts w:ascii="Times New Roman" w:hAnsi="Times New Roman" w:cs="Times New Roman"/>
          <w:rtl/>
        </w:rPr>
        <w:t xml:space="preserve"> גזית,</w:t>
      </w:r>
      <w:r>
        <w:rPr>
          <w:rFonts w:ascii="Times New Roman" w:hAnsi="Times New Roman" w:cs="Times New Roman" w:hint="cs"/>
          <w:rtl/>
        </w:rPr>
        <w:t xml:space="preserve"> 1999,</w:t>
      </w:r>
      <w:r w:rsidRPr="00A84DA9">
        <w:rPr>
          <w:rFonts w:ascii="Times New Roman" w:hAnsi="Times New Roman" w:cs="Times New Roman"/>
          <w:rtl/>
        </w:rPr>
        <w:t xml:space="preserve"> עמ' 7</w:t>
      </w:r>
      <w:r>
        <w:rPr>
          <w:rFonts w:ascii="Times New Roman" w:hAnsi="Times New Roman" w:cs="Times New Roman" w:hint="cs"/>
          <w:rtl/>
        </w:rPr>
        <w:t>3</w:t>
      </w:r>
      <w:r w:rsidRPr="00A84DA9">
        <w:rPr>
          <w:rFonts w:ascii="Times New Roman" w:hAnsi="Times New Roman" w:cs="Times New Roman"/>
          <w:rtl/>
        </w:rPr>
        <w:t>-7</w:t>
      </w:r>
      <w:r>
        <w:rPr>
          <w:rFonts w:ascii="Times New Roman" w:hAnsi="Times New Roman" w:cs="Times New Roman" w:hint="cs"/>
          <w:rtl/>
        </w:rPr>
        <w:t>1</w:t>
      </w:r>
      <w:r w:rsidRPr="00A84DA9">
        <w:rPr>
          <w:rFonts w:ascii="Times New Roman" w:hAnsi="Times New Roman" w:cs="Times New Roman"/>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ED"/>
    <w:rsid w:val="00212AED"/>
    <w:rsid w:val="00691398"/>
    <w:rsid w:val="008A36CF"/>
    <w:rsid w:val="00AD73B2"/>
    <w:rsid w:val="00BC29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36C7"/>
  <w15:chartTrackingRefBased/>
  <w15:docId w15:val="{46378FAC-8CFE-44C5-BEC2-EFDAC802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AE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AED"/>
    <w:pPr>
      <w:spacing w:after="0" w:line="240" w:lineRule="auto"/>
    </w:pPr>
    <w:rPr>
      <w:rFonts w:eastAsia="Times New Roman" w:cs="FrankRuehl"/>
      <w:sz w:val="20"/>
      <w:szCs w:val="20"/>
    </w:rPr>
  </w:style>
  <w:style w:type="character" w:customStyle="1" w:styleId="a">
    <w:name w:val="טקסט הערת שוליים תו"/>
    <w:basedOn w:val="DefaultParagraphFont"/>
    <w:uiPriority w:val="99"/>
    <w:semiHidden/>
    <w:rsid w:val="00212AED"/>
    <w:rPr>
      <w:rFonts w:ascii="Calibri" w:eastAsia="Calibri" w:hAnsi="Calibri" w:cs="Arial"/>
      <w:sz w:val="20"/>
      <w:szCs w:val="20"/>
    </w:rPr>
  </w:style>
  <w:style w:type="character" w:customStyle="1" w:styleId="FootnoteTextChar">
    <w:name w:val="Footnote Text Char"/>
    <w:link w:val="FootnoteText"/>
    <w:uiPriority w:val="99"/>
    <w:rsid w:val="00212AED"/>
    <w:rPr>
      <w:rFonts w:ascii="Calibri" w:eastAsia="Times New Roman" w:hAnsi="Calibri" w:cs="FrankRuehl"/>
      <w:sz w:val="20"/>
      <w:szCs w:val="20"/>
    </w:rPr>
  </w:style>
  <w:style w:type="character" w:styleId="FootnoteReference">
    <w:name w:val="footnote reference"/>
    <w:uiPriority w:val="99"/>
    <w:unhideWhenUsed/>
    <w:rsid w:val="00212AED"/>
    <w:rPr>
      <w:vertAlign w:val="superscript"/>
    </w:rPr>
  </w:style>
  <w:style w:type="character" w:styleId="Hyperlink">
    <w:name w:val="Hyperlink"/>
    <w:uiPriority w:val="99"/>
    <w:unhideWhenUsed/>
    <w:rsid w:val="00212A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news1.co.il/Archive/001-D-338152-00.html" TargetMode="External"/><Relationship Id="rId1" Type="http://schemas.openxmlformats.org/officeDocument/2006/relationships/hyperlink" Target="https://www.inss.org.il/he/wp%20content/uploads/sites/2/systemfiles/%D7%90%D7%99%D7%9C%D7%A0%D7%93.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12613</Characters>
  <Application>Microsoft Office Word</Application>
  <DocSecurity>0</DocSecurity>
  <Lines>573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Shamir</dc:creator>
  <cp:keywords/>
  <dc:description/>
  <cp:lastModifiedBy>Susan</cp:lastModifiedBy>
  <cp:revision>2</cp:revision>
  <dcterms:created xsi:type="dcterms:W3CDTF">2023-02-05T19:15:00Z</dcterms:created>
  <dcterms:modified xsi:type="dcterms:W3CDTF">2023-02-05T19:15:00Z</dcterms:modified>
</cp:coreProperties>
</file>