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B13" w:rsidRPr="00F70B13" w:rsidRDefault="00F70B13" w:rsidP="00F70B13">
      <w:pPr>
        <w:shd w:val="clear" w:color="auto" w:fill="FFFFFF"/>
        <w:spacing w:after="0" w:line="500" w:lineRule="atLeast"/>
        <w:rPr>
          <w:rFonts w:ascii="Times New Roman" w:eastAsia="Times New Roman" w:hAnsi="Times New Roman" w:cs="Times New Roman"/>
          <w:b w:val="0"/>
          <w:bCs w:val="0"/>
          <w:color w:val="2E2E2E"/>
          <w:sz w:val="40"/>
          <w:szCs w:val="40"/>
          <w:u w:val="none"/>
        </w:rPr>
      </w:pPr>
      <w:r w:rsidRPr="00F70B13">
        <w:rPr>
          <w:rFonts w:ascii="Times New Roman" w:eastAsia="Times New Roman" w:hAnsi="Times New Roman" w:cs="Times New Roman"/>
          <w:b w:val="0"/>
          <w:bCs w:val="0"/>
          <w:color w:val="2E2E2E"/>
          <w:sz w:val="40"/>
          <w:szCs w:val="40"/>
          <w:u w:val="none"/>
        </w:rPr>
        <w:t>Prof.</w:t>
      </w:r>
      <w:r>
        <w:rPr>
          <w:rFonts w:ascii="Times New Roman" w:eastAsia="Times New Roman" w:hAnsi="Times New Roman" w:cs="Times New Roman"/>
          <w:b w:val="0"/>
          <w:bCs w:val="0"/>
          <w:color w:val="2E2E2E"/>
          <w:sz w:val="40"/>
          <w:szCs w:val="40"/>
          <w:u w:val="none"/>
        </w:rPr>
        <w:t xml:space="preserve"> </w:t>
      </w:r>
      <w:r w:rsidRPr="00F70B13">
        <w:rPr>
          <w:rFonts w:ascii="Times New Roman" w:eastAsia="Times New Roman" w:hAnsi="Times New Roman" w:cs="Times New Roman"/>
          <w:b w:val="0"/>
          <w:bCs w:val="0"/>
          <w:color w:val="2E2E2E"/>
          <w:sz w:val="40"/>
          <w:szCs w:val="40"/>
          <w:u w:val="none"/>
        </w:rPr>
        <w:t xml:space="preserve">Ronald </w:t>
      </w:r>
      <w:proofErr w:type="spellStart"/>
      <w:r w:rsidRPr="00F70B13">
        <w:rPr>
          <w:rFonts w:ascii="Times New Roman" w:eastAsia="Times New Roman" w:hAnsi="Times New Roman" w:cs="Times New Roman"/>
          <w:b w:val="0"/>
          <w:bCs w:val="0"/>
          <w:color w:val="2E2E2E"/>
          <w:sz w:val="40"/>
          <w:szCs w:val="40"/>
          <w:u w:val="none"/>
        </w:rPr>
        <w:t>Hendel</w:t>
      </w:r>
      <w:proofErr w:type="spellEnd"/>
    </w:p>
    <w:p w:rsidR="00F70B13" w:rsidRPr="00F70B13" w:rsidRDefault="00F70B13" w:rsidP="00F70B13">
      <w:pPr>
        <w:shd w:val="clear" w:color="auto" w:fill="FFFFFF"/>
        <w:spacing w:after="180" w:line="310" w:lineRule="atLeast"/>
        <w:rPr>
          <w:rFonts w:ascii="Times New Roman" w:eastAsia="Times New Roman" w:hAnsi="Times New Roman" w:cs="Times New Roman"/>
          <w:b w:val="0"/>
          <w:bCs w:val="0"/>
          <w:color w:val="777777"/>
          <w:sz w:val="20"/>
          <w:szCs w:val="20"/>
          <w:u w:val="none"/>
        </w:rPr>
      </w:pPr>
      <w:r w:rsidRPr="00F70B13">
        <w:rPr>
          <w:rFonts w:ascii="Times New Roman" w:eastAsia="Times New Roman" w:hAnsi="Times New Roman" w:cs="Times New Roman"/>
          <w:b w:val="0"/>
          <w:bCs w:val="0"/>
          <w:color w:val="777777"/>
          <w:sz w:val="20"/>
          <w:szCs w:val="20"/>
          <w:u w:val="none"/>
        </w:rPr>
        <w:t>University of California, Berkeley</w:t>
      </w:r>
    </w:p>
    <w:p w:rsidR="00F70B13" w:rsidRPr="00F70B13" w:rsidRDefault="00F70B13" w:rsidP="00F70B13">
      <w:pPr>
        <w:shd w:val="clear" w:color="auto" w:fill="FFFFFF"/>
        <w:spacing w:after="100" w:line="310" w:lineRule="atLeast"/>
        <w:rPr>
          <w:rFonts w:ascii="Times New Roman" w:eastAsia="Times New Roman" w:hAnsi="Times New Roman" w:cs="Times New Roman"/>
          <w:b w:val="0"/>
          <w:bCs w:val="0"/>
          <w:color w:val="333333"/>
          <w:sz w:val="17"/>
          <w:szCs w:val="17"/>
          <w:u w:val="none"/>
        </w:rPr>
      </w:pPr>
      <w:r w:rsidRPr="00F70B13">
        <w:rPr>
          <w:rFonts w:ascii="Times New Roman" w:eastAsia="Times New Roman" w:hAnsi="Times New Roman" w:cs="Times New Roman"/>
          <w:b w:val="0"/>
          <w:bCs w:val="0"/>
          <w:color w:val="333333"/>
          <w:sz w:val="17"/>
          <w:u w:val="none"/>
        </w:rPr>
        <w:t xml:space="preserve">Prof. Ronald </w:t>
      </w:r>
      <w:proofErr w:type="spellStart"/>
      <w:r w:rsidRPr="00F70B13">
        <w:rPr>
          <w:rFonts w:ascii="Times New Roman" w:eastAsia="Times New Roman" w:hAnsi="Times New Roman" w:cs="Times New Roman"/>
          <w:b w:val="0"/>
          <w:bCs w:val="0"/>
          <w:color w:val="333333"/>
          <w:sz w:val="17"/>
          <w:u w:val="none"/>
        </w:rPr>
        <w:t>Hendel</w:t>
      </w:r>
      <w:proofErr w:type="spellEnd"/>
      <w:r w:rsidRPr="00F70B13">
        <w:rPr>
          <w:rFonts w:ascii="Times New Roman" w:eastAsia="Times New Roman" w:hAnsi="Times New Roman" w:cs="Times New Roman"/>
          <w:b w:val="0"/>
          <w:bCs w:val="0"/>
          <w:color w:val="333333"/>
          <w:sz w:val="17"/>
          <w:u w:val="none"/>
        </w:rPr>
        <w:t> </w:t>
      </w:r>
      <w:r w:rsidRPr="00F70B13">
        <w:rPr>
          <w:rFonts w:ascii="Times New Roman" w:eastAsia="Times New Roman" w:hAnsi="Times New Roman" w:cs="Times New Roman"/>
          <w:b w:val="0"/>
          <w:bCs w:val="0"/>
          <w:color w:val="333333"/>
          <w:sz w:val="17"/>
          <w:szCs w:val="17"/>
          <w:u w:val="none"/>
        </w:rPr>
        <w:t xml:space="preserve">is the Norma and Sam </w:t>
      </w:r>
      <w:proofErr w:type="spellStart"/>
      <w:r w:rsidRPr="00F70B13">
        <w:rPr>
          <w:rFonts w:ascii="Times New Roman" w:eastAsia="Times New Roman" w:hAnsi="Times New Roman" w:cs="Times New Roman"/>
          <w:b w:val="0"/>
          <w:bCs w:val="0"/>
          <w:color w:val="333333"/>
          <w:sz w:val="17"/>
          <w:szCs w:val="17"/>
          <w:u w:val="none"/>
        </w:rPr>
        <w:t>Dabby</w:t>
      </w:r>
      <w:proofErr w:type="spellEnd"/>
      <w:r w:rsidRPr="00F70B13">
        <w:rPr>
          <w:rFonts w:ascii="Times New Roman" w:eastAsia="Times New Roman" w:hAnsi="Times New Roman" w:cs="Times New Roman"/>
          <w:b w:val="0"/>
          <w:bCs w:val="0"/>
          <w:color w:val="333333"/>
          <w:sz w:val="17"/>
          <w:szCs w:val="17"/>
          <w:u w:val="none"/>
        </w:rPr>
        <w:t xml:space="preserve"> Professor of Hebrew Bible and Jewish Studies at the University of California, Berkeley. He holds a Ph.D. from Harvard University in Biblical History and Northwest Semitic Philology and is author of many articles and books, including recently </w:t>
      </w:r>
      <w:r w:rsidRPr="00F70B13">
        <w:rPr>
          <w:rFonts w:ascii="Times New Roman" w:eastAsia="Times New Roman" w:hAnsi="Times New Roman" w:cs="Times New Roman"/>
          <w:b w:val="0"/>
          <w:bCs w:val="0"/>
          <w:i/>
          <w:iCs/>
          <w:color w:val="333333"/>
          <w:sz w:val="17"/>
          <w:u w:val="none"/>
        </w:rPr>
        <w:t>The Book of Genesis: A Biography</w:t>
      </w:r>
      <w:r w:rsidRPr="00F70B13">
        <w:rPr>
          <w:rFonts w:ascii="Times New Roman" w:eastAsia="Times New Roman" w:hAnsi="Times New Roman" w:cs="Times New Roman"/>
          <w:b w:val="0"/>
          <w:bCs w:val="0"/>
          <w:color w:val="333333"/>
          <w:sz w:val="17"/>
          <w:szCs w:val="17"/>
          <w:u w:val="none"/>
        </w:rPr>
        <w:t> (Lives of Great Religious Books, Princeton: Princeton University Press, 2013). He is the general editor of </w:t>
      </w:r>
      <w:r w:rsidRPr="00F70B13">
        <w:rPr>
          <w:rFonts w:ascii="Times New Roman" w:eastAsia="Times New Roman" w:hAnsi="Times New Roman" w:cs="Times New Roman"/>
          <w:b w:val="0"/>
          <w:bCs w:val="0"/>
          <w:i/>
          <w:iCs/>
          <w:color w:val="333333"/>
          <w:sz w:val="17"/>
          <w:u w:val="none"/>
        </w:rPr>
        <w:t xml:space="preserve">The Hebrew Bible: </w:t>
      </w:r>
      <w:proofErr w:type="gramStart"/>
      <w:r w:rsidRPr="00F70B13">
        <w:rPr>
          <w:rFonts w:ascii="Times New Roman" w:eastAsia="Times New Roman" w:hAnsi="Times New Roman" w:cs="Times New Roman"/>
          <w:b w:val="0"/>
          <w:bCs w:val="0"/>
          <w:i/>
          <w:iCs/>
          <w:color w:val="333333"/>
          <w:sz w:val="17"/>
          <w:u w:val="none"/>
        </w:rPr>
        <w:t>A</w:t>
      </w:r>
      <w:proofErr w:type="gramEnd"/>
      <w:r w:rsidRPr="00F70B13">
        <w:rPr>
          <w:rFonts w:ascii="Times New Roman" w:eastAsia="Times New Roman" w:hAnsi="Times New Roman" w:cs="Times New Roman"/>
          <w:b w:val="0"/>
          <w:bCs w:val="0"/>
          <w:i/>
          <w:iCs/>
          <w:color w:val="333333"/>
          <w:sz w:val="17"/>
          <w:u w:val="none"/>
        </w:rPr>
        <w:t xml:space="preserve"> Critical Edition</w:t>
      </w:r>
      <w:r w:rsidRPr="00F70B13">
        <w:rPr>
          <w:rFonts w:ascii="Times New Roman" w:eastAsia="Times New Roman" w:hAnsi="Times New Roman" w:cs="Times New Roman"/>
          <w:b w:val="0"/>
          <w:bCs w:val="0"/>
          <w:color w:val="333333"/>
          <w:sz w:val="17"/>
          <w:szCs w:val="17"/>
          <w:u w:val="none"/>
        </w:rPr>
        <w:t>, a text-critical project sponsored by the Society of Biblical Literature.</w:t>
      </w:r>
    </w:p>
    <w:p w:rsidR="006979AF" w:rsidRDefault="006979AF"/>
    <w:p w:rsidR="00F70B13" w:rsidRPr="00F70B13" w:rsidRDefault="00F70B13" w:rsidP="00F70B13">
      <w:pPr>
        <w:shd w:val="clear" w:color="auto" w:fill="FFFFFF"/>
        <w:spacing w:after="300" w:line="700" w:lineRule="atLeast"/>
        <w:jc w:val="center"/>
        <w:outlineLvl w:val="0"/>
        <w:rPr>
          <w:rFonts w:ascii="Times New Roman" w:eastAsia="Times New Roman" w:hAnsi="Times New Roman" w:cs="Times New Roman"/>
          <w:b w:val="0"/>
          <w:bCs w:val="0"/>
          <w:color w:val="333333"/>
          <w:kern w:val="36"/>
          <w:sz w:val="40"/>
          <w:szCs w:val="40"/>
          <w:u w:val="none"/>
        </w:rPr>
      </w:pPr>
      <w:r w:rsidRPr="00F70B13">
        <w:rPr>
          <w:rFonts w:ascii="Times New Roman" w:eastAsia="Times New Roman" w:hAnsi="Times New Roman" w:cs="Times New Roman"/>
          <w:b w:val="0"/>
          <w:bCs w:val="0"/>
          <w:color w:val="333333"/>
          <w:kern w:val="36"/>
          <w:sz w:val="40"/>
          <w:szCs w:val="40"/>
          <w:u w:val="none"/>
        </w:rPr>
        <w:t>Freedom from the Egyptian Empire</w:t>
      </w:r>
    </w:p>
    <w:p w:rsidR="00F70B13" w:rsidRPr="00F70B13" w:rsidRDefault="00F70B13" w:rsidP="00F70B13">
      <w:pPr>
        <w:shd w:val="clear" w:color="auto" w:fill="FFFFFF"/>
        <w:spacing w:after="100" w:line="370" w:lineRule="atLeast"/>
        <w:rPr>
          <w:rFonts w:ascii="Times New Roman" w:eastAsia="Times New Roman" w:hAnsi="Times New Roman" w:cs="Times New Roman"/>
          <w:b w:val="0"/>
          <w:bCs w:val="0"/>
          <w:color w:val="333333"/>
          <w:sz w:val="20"/>
          <w:szCs w:val="20"/>
          <w:u w:val="none"/>
        </w:rPr>
      </w:pPr>
      <w:proofErr w:type="gramStart"/>
      <w:r w:rsidRPr="00F70B13">
        <w:rPr>
          <w:rFonts w:ascii="Times New Roman" w:eastAsia="Times New Roman" w:hAnsi="Times New Roman" w:cs="Times New Roman"/>
          <w:b w:val="0"/>
          <w:bCs w:val="0"/>
          <w:color w:val="333333"/>
          <w:sz w:val="20"/>
          <w:szCs w:val="20"/>
          <w:u w:val="none"/>
        </w:rPr>
        <w:t>Exodus as cultural memory of the demise of Egypt’s 400-year rule over Canaan.</w:t>
      </w:r>
      <w:proofErr w:type="gramEnd"/>
    </w:p>
    <w:p w:rsidR="00F70B13" w:rsidRPr="00F70B13" w:rsidRDefault="00F70B13" w:rsidP="00F70B13">
      <w:pPr>
        <w:shd w:val="clear" w:color="auto" w:fill="FFFFFF"/>
        <w:spacing w:after="0" w:line="240" w:lineRule="auto"/>
        <w:rPr>
          <w:rFonts w:ascii="Times New Roman" w:eastAsia="Times New Roman" w:hAnsi="Times New Roman" w:cs="Times New Roman"/>
          <w:b w:val="0"/>
          <w:bCs w:val="0"/>
          <w:color w:val="2E2E2E"/>
          <w:sz w:val="15"/>
          <w:szCs w:val="15"/>
          <w:u w:val="none"/>
        </w:rPr>
      </w:pPr>
      <w:r w:rsidRPr="00F70B13">
        <w:rPr>
          <w:rFonts w:ascii="Times New Roman" w:eastAsia="Times New Roman" w:hAnsi="Times New Roman" w:cs="Times New Roman"/>
          <w:b w:val="0"/>
          <w:bCs w:val="0"/>
          <w:color w:val="333333"/>
          <w:sz w:val="15"/>
          <w:szCs w:val="15"/>
          <w:u w:val="none"/>
        </w:rPr>
        <w:fldChar w:fldCharType="begin"/>
      </w:r>
      <w:r w:rsidRPr="00F70B13">
        <w:rPr>
          <w:rFonts w:ascii="Times New Roman" w:eastAsia="Times New Roman" w:hAnsi="Times New Roman" w:cs="Times New Roman"/>
          <w:b w:val="0"/>
          <w:bCs w:val="0"/>
          <w:color w:val="333333"/>
          <w:sz w:val="15"/>
          <w:szCs w:val="15"/>
          <w:u w:val="none"/>
        </w:rPr>
        <w:instrText xml:space="preserve"> HYPERLINK "https://www.thetorah.com/author/ronald-hendel" </w:instrText>
      </w:r>
      <w:r w:rsidRPr="00F70B13">
        <w:rPr>
          <w:rFonts w:ascii="Times New Roman" w:eastAsia="Times New Roman" w:hAnsi="Times New Roman" w:cs="Times New Roman"/>
          <w:b w:val="0"/>
          <w:bCs w:val="0"/>
          <w:color w:val="333333"/>
          <w:sz w:val="15"/>
          <w:szCs w:val="15"/>
          <w:u w:val="none"/>
        </w:rPr>
        <w:fldChar w:fldCharType="separate"/>
      </w:r>
    </w:p>
    <w:p w:rsidR="00F70B13" w:rsidRPr="00F70B13" w:rsidRDefault="00F70B13" w:rsidP="00F70B13">
      <w:pPr>
        <w:shd w:val="clear" w:color="auto" w:fill="FFFFFF"/>
        <w:spacing w:after="0" w:line="360" w:lineRule="atLeast"/>
        <w:ind w:right="160"/>
        <w:rPr>
          <w:rFonts w:ascii="Times New Roman" w:eastAsia="Times New Roman" w:hAnsi="Times New Roman" w:cs="Times New Roman"/>
          <w:b w:val="0"/>
          <w:bCs w:val="0"/>
          <w:color w:val="auto"/>
          <w:sz w:val="20"/>
          <w:szCs w:val="20"/>
          <w:u w:val="none"/>
        </w:rPr>
      </w:pPr>
      <w:r w:rsidRPr="00F70B13">
        <w:rPr>
          <w:rFonts w:ascii="Times New Roman" w:eastAsia="Times New Roman" w:hAnsi="Times New Roman" w:cs="Times New Roman"/>
          <w:b w:val="0"/>
          <w:bCs w:val="0"/>
          <w:color w:val="2E2E2E"/>
          <w:sz w:val="20"/>
          <w:szCs w:val="20"/>
          <w:u w:val="none"/>
        </w:rPr>
        <w:t>Prof.</w:t>
      </w:r>
      <w:r>
        <w:rPr>
          <w:rFonts w:ascii="Times New Roman" w:eastAsia="Times New Roman" w:hAnsi="Times New Roman" w:cs="Times New Roman"/>
          <w:b w:val="0"/>
          <w:bCs w:val="0"/>
          <w:color w:val="auto"/>
          <w:sz w:val="20"/>
          <w:szCs w:val="20"/>
          <w:u w:val="none"/>
        </w:rPr>
        <w:t xml:space="preserve"> </w:t>
      </w:r>
      <w:r w:rsidRPr="00F70B13">
        <w:rPr>
          <w:rFonts w:ascii="Times New Roman" w:eastAsia="Times New Roman" w:hAnsi="Times New Roman" w:cs="Times New Roman"/>
          <w:b w:val="0"/>
          <w:bCs w:val="0"/>
          <w:color w:val="2E2E2E"/>
          <w:sz w:val="20"/>
          <w:szCs w:val="20"/>
          <w:u w:val="none"/>
        </w:rPr>
        <w:t xml:space="preserve">Ronald </w:t>
      </w:r>
      <w:proofErr w:type="spellStart"/>
      <w:r w:rsidRPr="00F70B13">
        <w:rPr>
          <w:rFonts w:ascii="Times New Roman" w:eastAsia="Times New Roman" w:hAnsi="Times New Roman" w:cs="Times New Roman"/>
          <w:b w:val="0"/>
          <w:bCs w:val="0"/>
          <w:color w:val="2E2E2E"/>
          <w:sz w:val="20"/>
          <w:szCs w:val="20"/>
          <w:u w:val="none"/>
        </w:rPr>
        <w:t>Hendel</w:t>
      </w:r>
      <w:proofErr w:type="spellEnd"/>
    </w:p>
    <w:p w:rsidR="00F70B13" w:rsidRPr="00F70B13" w:rsidRDefault="00F70B13" w:rsidP="00F70B13">
      <w:pPr>
        <w:shd w:val="clear" w:color="auto" w:fill="FFFFFF"/>
        <w:spacing w:after="0" w:line="240" w:lineRule="auto"/>
        <w:rPr>
          <w:rFonts w:ascii="Times New Roman" w:eastAsia="Times New Roman" w:hAnsi="Times New Roman" w:cs="Times New Roman"/>
          <w:b w:val="0"/>
          <w:bCs w:val="0"/>
          <w:color w:val="333333"/>
          <w:sz w:val="15"/>
          <w:szCs w:val="15"/>
          <w:u w:val="none"/>
        </w:rPr>
      </w:pPr>
      <w:r w:rsidRPr="00F70B13">
        <w:rPr>
          <w:rFonts w:ascii="Times New Roman" w:eastAsia="Times New Roman" w:hAnsi="Times New Roman" w:cs="Times New Roman"/>
          <w:b w:val="0"/>
          <w:bCs w:val="0"/>
          <w:color w:val="333333"/>
          <w:sz w:val="15"/>
          <w:szCs w:val="15"/>
          <w:u w:val="none"/>
        </w:rPr>
        <w:fldChar w:fldCharType="end"/>
      </w:r>
    </w:p>
    <w:p w:rsidR="00F70B13" w:rsidRPr="00F70B13" w:rsidRDefault="00F70B13" w:rsidP="00F70B13">
      <w:pPr>
        <w:shd w:val="clear" w:color="auto" w:fill="FFFFFF"/>
        <w:spacing w:after="0" w:line="240" w:lineRule="auto"/>
        <w:jc w:val="center"/>
        <w:rPr>
          <w:rFonts w:ascii="Times New Roman" w:eastAsia="Times New Roman" w:hAnsi="Times New Roman" w:cs="Times New Roman"/>
          <w:b w:val="0"/>
          <w:bCs w:val="0"/>
          <w:color w:val="333333"/>
          <w:sz w:val="14"/>
          <w:szCs w:val="14"/>
          <w:u w:val="none"/>
        </w:rPr>
      </w:pPr>
    </w:p>
    <w:p w:rsidR="00F70B13" w:rsidRPr="00F70B13" w:rsidRDefault="00F70B13" w:rsidP="00F70B13">
      <w:pPr>
        <w:shd w:val="clear" w:color="auto" w:fill="FFFFFF"/>
        <w:spacing w:after="0" w:line="240" w:lineRule="auto"/>
        <w:rPr>
          <w:rFonts w:ascii="Times New Roman" w:eastAsia="Times New Roman" w:hAnsi="Times New Roman" w:cs="Times New Roman"/>
          <w:b w:val="0"/>
          <w:bCs w:val="0"/>
          <w:color w:val="333333"/>
          <w:sz w:val="15"/>
          <w:szCs w:val="15"/>
          <w:u w:val="none"/>
        </w:rPr>
      </w:pPr>
      <w:r>
        <w:rPr>
          <w:rFonts w:ascii="Times New Roman" w:eastAsia="Times New Roman" w:hAnsi="Times New Roman" w:cs="Times New Roman"/>
          <w:b w:val="0"/>
          <w:bCs w:val="0"/>
          <w:noProof/>
          <w:color w:val="333333"/>
          <w:sz w:val="15"/>
          <w:szCs w:val="15"/>
          <w:u w:val="none"/>
        </w:rPr>
        <w:drawing>
          <wp:inline distT="0" distB="0" distL="0" distR="0">
            <wp:extent cx="2433178" cy="1562100"/>
            <wp:effectExtent l="19050" t="0" r="5222" b="0"/>
            <wp:docPr id="4" name="תמונה 4" descr="Freedom from the Egyptian Emp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dom from the Egyptian Empire"/>
                    <pic:cNvPicPr>
                      <a:picLocks noChangeAspect="1" noChangeArrowheads="1"/>
                    </pic:cNvPicPr>
                  </pic:nvPicPr>
                  <pic:blipFill>
                    <a:blip r:embed="rId5" cstate="print"/>
                    <a:srcRect/>
                    <a:stretch>
                      <a:fillRect/>
                    </a:stretch>
                  </pic:blipFill>
                  <pic:spPr bwMode="auto">
                    <a:xfrm>
                      <a:off x="0" y="0"/>
                      <a:ext cx="2433178" cy="1562100"/>
                    </a:xfrm>
                    <a:prstGeom prst="rect">
                      <a:avLst/>
                    </a:prstGeom>
                    <a:noFill/>
                    <a:ln w="9525">
                      <a:noFill/>
                      <a:miter lim="800000"/>
                      <a:headEnd/>
                      <a:tailEnd/>
                    </a:ln>
                  </pic:spPr>
                </pic:pic>
              </a:graphicData>
            </a:graphic>
          </wp:inline>
        </w:drawing>
      </w:r>
    </w:p>
    <w:p w:rsidR="00F70B13" w:rsidRPr="00F70B13" w:rsidRDefault="00F70B13" w:rsidP="00F70B13">
      <w:pPr>
        <w:shd w:val="clear" w:color="auto" w:fill="FFFFFF"/>
        <w:spacing w:after="100" w:line="280" w:lineRule="atLeast"/>
        <w:jc w:val="center"/>
        <w:rPr>
          <w:rFonts w:ascii="Times New Roman" w:eastAsia="Times New Roman" w:hAnsi="Times New Roman" w:cs="Times New Roman"/>
          <w:b w:val="0"/>
          <w:bCs w:val="0"/>
          <w:color w:val="333333"/>
          <w:sz w:val="13"/>
          <w:szCs w:val="13"/>
          <w:u w:val="none"/>
        </w:rPr>
      </w:pPr>
      <w:proofErr w:type="gramStart"/>
      <w:r w:rsidRPr="00F70B13">
        <w:rPr>
          <w:rFonts w:ascii="Times New Roman" w:eastAsia="Times New Roman" w:hAnsi="Times New Roman" w:cs="Times New Roman"/>
          <w:b w:val="0"/>
          <w:bCs w:val="0"/>
          <w:color w:val="333333"/>
          <w:sz w:val="13"/>
          <w:szCs w:val="13"/>
          <w:u w:val="none"/>
        </w:rPr>
        <w:t xml:space="preserve">Pharaoh </w:t>
      </w:r>
      <w:proofErr w:type="spellStart"/>
      <w:r w:rsidRPr="00F70B13">
        <w:rPr>
          <w:rFonts w:ascii="Times New Roman" w:eastAsia="Times New Roman" w:hAnsi="Times New Roman" w:cs="Times New Roman"/>
          <w:b w:val="0"/>
          <w:bCs w:val="0"/>
          <w:color w:val="333333"/>
          <w:sz w:val="13"/>
          <w:szCs w:val="13"/>
          <w:u w:val="none"/>
        </w:rPr>
        <w:t>Tutankhamun</w:t>
      </w:r>
      <w:proofErr w:type="spellEnd"/>
      <w:r w:rsidRPr="00F70B13">
        <w:rPr>
          <w:rFonts w:ascii="Times New Roman" w:eastAsia="Times New Roman" w:hAnsi="Times New Roman" w:cs="Times New Roman"/>
          <w:b w:val="0"/>
          <w:bCs w:val="0"/>
          <w:color w:val="333333"/>
          <w:sz w:val="13"/>
          <w:szCs w:val="13"/>
          <w:u w:val="none"/>
        </w:rPr>
        <w:t xml:space="preserve"> destroying his enemies, ca. 1327</w:t>
      </w:r>
      <w:r w:rsidRPr="00F70B13">
        <w:rPr>
          <w:rFonts w:ascii="Times New Roman" w:eastAsia="Times New Roman" w:hAnsi="Times New Roman" w:cs="Times New Roman"/>
          <w:b w:val="0"/>
          <w:bCs w:val="0"/>
          <w:smallCaps/>
          <w:color w:val="333333"/>
          <w:sz w:val="13"/>
          <w:szCs w:val="13"/>
          <w:u w:val="none"/>
        </w:rPr>
        <w:t> B.C.E</w:t>
      </w:r>
      <w:r w:rsidRPr="00F70B13">
        <w:rPr>
          <w:rFonts w:ascii="Times New Roman" w:eastAsia="Times New Roman" w:hAnsi="Times New Roman" w:cs="Times New Roman"/>
          <w:b w:val="0"/>
          <w:bCs w:val="0"/>
          <w:color w:val="333333"/>
          <w:sz w:val="13"/>
          <w:szCs w:val="13"/>
          <w:u w:val="none"/>
        </w:rPr>
        <w:t>, painting on wood (detail).</w:t>
      </w:r>
      <w:proofErr w:type="gramEnd"/>
      <w:r w:rsidRPr="00F70B13">
        <w:rPr>
          <w:rFonts w:ascii="Times New Roman" w:eastAsia="Times New Roman" w:hAnsi="Times New Roman" w:cs="Times New Roman"/>
          <w:b w:val="0"/>
          <w:bCs w:val="0"/>
          <w:color w:val="333333"/>
          <w:sz w:val="13"/>
          <w:szCs w:val="13"/>
          <w:u w:val="none"/>
        </w:rPr>
        <w:t xml:space="preserve"> Egyptian Museum of Cairo</w:t>
      </w:r>
    </w:p>
    <w:p w:rsidR="00F70B13" w:rsidRPr="00F70B13" w:rsidRDefault="00F70B13" w:rsidP="00F70B13">
      <w:pPr>
        <w:shd w:val="clear" w:color="auto" w:fill="FFFFFF"/>
        <w:spacing w:line="310" w:lineRule="atLeast"/>
        <w:rPr>
          <w:rFonts w:ascii="Times New Roman" w:eastAsia="Times New Roman" w:hAnsi="Times New Roman" w:cs="Times New Roman"/>
          <w:b w:val="0"/>
          <w:bCs w:val="0"/>
          <w:color w:val="000000"/>
          <w:sz w:val="17"/>
          <w:szCs w:val="17"/>
          <w:u w:val="none"/>
        </w:rPr>
      </w:pPr>
      <w:r w:rsidRPr="00F70B13">
        <w:rPr>
          <w:rFonts w:ascii="Times New Roman" w:eastAsia="Times New Roman" w:hAnsi="Times New Roman" w:cs="Times New Roman"/>
          <w:b w:val="0"/>
          <w:bCs w:val="0"/>
          <w:color w:val="000000"/>
          <w:sz w:val="17"/>
          <w:szCs w:val="17"/>
          <w:u w:val="none"/>
        </w:rPr>
        <w:t>Archaeologists and Egyptologists tell us that there is no evidence for the Exodus</w:t>
      </w:r>
      <w:proofErr w:type="gramStart"/>
      <w:r w:rsidRPr="00F70B13">
        <w:rPr>
          <w:rFonts w:ascii="Times New Roman" w:eastAsia="Times New Roman" w:hAnsi="Times New Roman" w:cs="Times New Roman"/>
          <w:b w:val="0"/>
          <w:bCs w:val="0"/>
          <w:color w:val="000000"/>
          <w:sz w:val="17"/>
          <w:szCs w:val="17"/>
          <w:u w:val="none"/>
        </w:rPr>
        <w:t>.</w:t>
      </w:r>
      <w:r w:rsidRPr="00F70B13">
        <w:rPr>
          <w:rFonts w:ascii="Times New Roman" w:eastAsia="Times New Roman" w:hAnsi="Times New Roman" w:cs="Times New Roman"/>
          <w:b w:val="0"/>
          <w:bCs w:val="0"/>
          <w:color w:val="B22222"/>
          <w:sz w:val="15"/>
          <w:szCs w:val="15"/>
          <w:u w:val="none"/>
          <w:vertAlign w:val="superscript"/>
        </w:rPr>
        <w:t>[</w:t>
      </w:r>
      <w:proofErr w:type="gramEnd"/>
      <w:r w:rsidRPr="00F70B13">
        <w:rPr>
          <w:rFonts w:ascii="Times New Roman" w:eastAsia="Times New Roman" w:hAnsi="Times New Roman" w:cs="Times New Roman"/>
          <w:b w:val="0"/>
          <w:bCs w:val="0"/>
          <w:color w:val="B22222"/>
          <w:sz w:val="15"/>
          <w:szCs w:val="15"/>
          <w:u w:val="none"/>
          <w:vertAlign w:val="superscript"/>
        </w:rPr>
        <w:t>1]</w:t>
      </w:r>
      <w:r w:rsidRPr="00F70B13">
        <w:rPr>
          <w:rFonts w:ascii="Times New Roman" w:eastAsia="Times New Roman" w:hAnsi="Times New Roman" w:cs="Times New Roman"/>
          <w:b w:val="0"/>
          <w:bCs w:val="0"/>
          <w:color w:val="000000"/>
          <w:sz w:val="17"/>
          <w:szCs w:val="17"/>
          <w:u w:val="none"/>
        </w:rPr>
        <w:t> This presents different problems for various types of biblical scholars. How do we make sense of the central narrative in the Bible if there is no evidence for it? If the Exodus didn’t happen, where did the story come from? Why would the ancient Israelites accept this as the story of their origins?</w:t>
      </w:r>
    </w:p>
    <w:p w:rsidR="00F70B13" w:rsidRPr="00F70B13" w:rsidRDefault="00F70B13" w:rsidP="00F70B13">
      <w:pPr>
        <w:shd w:val="clear" w:color="auto" w:fill="FFFFFF"/>
        <w:spacing w:line="310" w:lineRule="atLeast"/>
        <w:rPr>
          <w:rFonts w:ascii="Times New Roman" w:eastAsia="Times New Roman" w:hAnsi="Times New Roman" w:cs="Times New Roman"/>
          <w:b w:val="0"/>
          <w:bCs w:val="0"/>
          <w:color w:val="000000"/>
          <w:sz w:val="17"/>
          <w:szCs w:val="17"/>
          <w:u w:val="none"/>
        </w:rPr>
      </w:pPr>
      <w:r w:rsidRPr="00F70B13">
        <w:rPr>
          <w:rFonts w:ascii="Times New Roman" w:eastAsia="Times New Roman" w:hAnsi="Times New Roman" w:cs="Times New Roman"/>
          <w:b w:val="0"/>
          <w:bCs w:val="0"/>
          <w:color w:val="000000"/>
          <w:sz w:val="17"/>
          <w:szCs w:val="17"/>
          <w:u w:val="none"/>
        </w:rPr>
        <w:t>I think it unlikely that such a central story would come from nothing. I will argue that the Exodus is a cultural memory of a historical era that really happened and for which there is (literally) tons of evidence</w:t>
      </w:r>
      <w:proofErr w:type="gramStart"/>
      <w:r w:rsidRPr="00F70B13">
        <w:rPr>
          <w:rFonts w:ascii="Times New Roman" w:eastAsia="Times New Roman" w:hAnsi="Times New Roman" w:cs="Times New Roman"/>
          <w:b w:val="0"/>
          <w:bCs w:val="0"/>
          <w:color w:val="000000"/>
          <w:sz w:val="17"/>
          <w:szCs w:val="17"/>
          <w:u w:val="none"/>
        </w:rPr>
        <w:t>.</w:t>
      </w:r>
      <w:r w:rsidRPr="00F70B13">
        <w:rPr>
          <w:rFonts w:ascii="Times New Roman" w:eastAsia="Times New Roman" w:hAnsi="Times New Roman" w:cs="Times New Roman"/>
          <w:b w:val="0"/>
          <w:bCs w:val="0"/>
          <w:color w:val="B22222"/>
          <w:sz w:val="15"/>
          <w:szCs w:val="15"/>
          <w:u w:val="none"/>
          <w:vertAlign w:val="superscript"/>
        </w:rPr>
        <w:t>[</w:t>
      </w:r>
      <w:proofErr w:type="gramEnd"/>
      <w:r w:rsidRPr="00F70B13">
        <w:rPr>
          <w:rFonts w:ascii="Times New Roman" w:eastAsia="Times New Roman" w:hAnsi="Times New Roman" w:cs="Times New Roman"/>
          <w:b w:val="0"/>
          <w:bCs w:val="0"/>
          <w:color w:val="B22222"/>
          <w:sz w:val="15"/>
          <w:szCs w:val="15"/>
          <w:u w:val="none"/>
          <w:vertAlign w:val="superscript"/>
        </w:rPr>
        <w:t>2]</w:t>
      </w:r>
    </w:p>
    <w:p w:rsidR="00F70B13" w:rsidRPr="00F70B13" w:rsidRDefault="00F70B13" w:rsidP="00F70B13">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F70B13">
        <w:rPr>
          <w:rFonts w:ascii="Times New Roman" w:eastAsia="Times New Roman" w:hAnsi="Times New Roman" w:cs="Times New Roman"/>
          <w:b w:val="0"/>
          <w:bCs w:val="0"/>
          <w:color w:val="000000"/>
          <w:sz w:val="25"/>
          <w:szCs w:val="25"/>
          <w:u w:val="none"/>
        </w:rPr>
        <w:t>A Response to Defenders of the Exodus Account as History</w:t>
      </w:r>
    </w:p>
    <w:p w:rsidR="00F70B13" w:rsidRPr="00F70B13" w:rsidRDefault="00F70B13" w:rsidP="00F70B13">
      <w:pPr>
        <w:shd w:val="clear" w:color="auto" w:fill="FFFFFF"/>
        <w:spacing w:line="310" w:lineRule="atLeast"/>
        <w:rPr>
          <w:rFonts w:ascii="Times New Roman" w:eastAsia="Times New Roman" w:hAnsi="Times New Roman" w:cs="Times New Roman"/>
          <w:b w:val="0"/>
          <w:bCs w:val="0"/>
          <w:color w:val="000000"/>
          <w:sz w:val="17"/>
          <w:szCs w:val="17"/>
          <w:u w:val="none"/>
        </w:rPr>
      </w:pPr>
      <w:r w:rsidRPr="00F70B13">
        <w:rPr>
          <w:rFonts w:ascii="Times New Roman" w:eastAsia="Times New Roman" w:hAnsi="Times New Roman" w:cs="Times New Roman"/>
          <w:b w:val="0"/>
          <w:bCs w:val="0"/>
          <w:color w:val="000000"/>
          <w:sz w:val="17"/>
          <w:szCs w:val="17"/>
          <w:u w:val="none"/>
        </w:rPr>
        <w:t>First, I will address three arguments often marshaled by defenders of the historicity of the exodus.</w:t>
      </w:r>
    </w:p>
    <w:p w:rsidR="00F70B13" w:rsidRPr="00F70B13" w:rsidRDefault="00F70B13" w:rsidP="00F70B13">
      <w:pPr>
        <w:numPr>
          <w:ilvl w:val="0"/>
          <w:numId w:val="1"/>
        </w:numPr>
        <w:shd w:val="clear" w:color="auto" w:fill="FFFFFF"/>
        <w:spacing w:before="100" w:beforeAutospacing="1" w:after="70" w:line="310" w:lineRule="atLeast"/>
        <w:rPr>
          <w:rFonts w:ascii="Times New Roman" w:eastAsia="Times New Roman" w:hAnsi="Times New Roman" w:cs="Times New Roman"/>
          <w:b w:val="0"/>
          <w:bCs w:val="0"/>
          <w:color w:val="000000"/>
          <w:sz w:val="17"/>
          <w:szCs w:val="17"/>
          <w:u w:val="none"/>
        </w:rPr>
      </w:pPr>
      <w:r w:rsidRPr="00F70B13">
        <w:rPr>
          <w:rFonts w:ascii="Times New Roman" w:eastAsia="Times New Roman" w:hAnsi="Times New Roman" w:cs="Times New Roman"/>
          <w:b w:val="0"/>
          <w:bCs w:val="0"/>
          <w:i/>
          <w:iCs/>
          <w:color w:val="000000"/>
          <w:sz w:val="17"/>
          <w:u w:val="none"/>
        </w:rPr>
        <w:t>Absence of evidence is not the same as evidence of absence.</w:t>
      </w:r>
    </w:p>
    <w:p w:rsidR="00F70B13" w:rsidRPr="00F70B13" w:rsidRDefault="00F70B13" w:rsidP="00F70B13">
      <w:pPr>
        <w:shd w:val="clear" w:color="auto" w:fill="FFFFFF"/>
        <w:spacing w:line="310" w:lineRule="atLeast"/>
        <w:rPr>
          <w:rFonts w:ascii="Times New Roman" w:eastAsia="Times New Roman" w:hAnsi="Times New Roman" w:cs="Times New Roman"/>
          <w:b w:val="0"/>
          <w:bCs w:val="0"/>
          <w:color w:val="000000"/>
          <w:sz w:val="17"/>
          <w:szCs w:val="17"/>
          <w:u w:val="none"/>
        </w:rPr>
      </w:pPr>
      <w:r w:rsidRPr="00F70B13">
        <w:rPr>
          <w:rFonts w:ascii="Times New Roman" w:eastAsia="Times New Roman" w:hAnsi="Times New Roman" w:cs="Times New Roman"/>
          <w:b w:val="0"/>
          <w:bCs w:val="0"/>
          <w:color w:val="000000"/>
          <w:sz w:val="17"/>
          <w:szCs w:val="17"/>
          <w:u w:val="none"/>
        </w:rPr>
        <w:t>This is true. The absence of evidence for the Exodus is not proof that it didn’t happen. But the absence of evidence is significant. If one can find an abundance of evidence, this is clearly preferable.</w:t>
      </w:r>
    </w:p>
    <w:p w:rsidR="00F70B13" w:rsidRPr="00F70B13" w:rsidRDefault="00F70B13" w:rsidP="00F70B13">
      <w:pPr>
        <w:numPr>
          <w:ilvl w:val="0"/>
          <w:numId w:val="2"/>
        </w:numPr>
        <w:shd w:val="clear" w:color="auto" w:fill="FFFFFF"/>
        <w:spacing w:before="100" w:beforeAutospacing="1" w:after="70" w:line="310" w:lineRule="atLeast"/>
        <w:rPr>
          <w:rFonts w:ascii="Times New Roman" w:eastAsia="Times New Roman" w:hAnsi="Times New Roman" w:cs="Times New Roman"/>
          <w:b w:val="0"/>
          <w:bCs w:val="0"/>
          <w:color w:val="000000"/>
          <w:sz w:val="17"/>
          <w:szCs w:val="17"/>
          <w:u w:val="none"/>
        </w:rPr>
      </w:pPr>
      <w:r w:rsidRPr="00F70B13">
        <w:rPr>
          <w:rFonts w:ascii="Times New Roman" w:eastAsia="Times New Roman" w:hAnsi="Times New Roman" w:cs="Times New Roman"/>
          <w:b w:val="0"/>
          <w:bCs w:val="0"/>
          <w:i/>
          <w:iCs/>
          <w:color w:val="000000"/>
          <w:sz w:val="17"/>
          <w:u w:val="none"/>
        </w:rPr>
        <w:lastRenderedPageBreak/>
        <w:t>It is implausible that a people would make up a story of ignominious origins.</w:t>
      </w:r>
    </w:p>
    <w:p w:rsidR="00F70B13" w:rsidRPr="00F70B13" w:rsidRDefault="00F70B13" w:rsidP="00F70B13">
      <w:pPr>
        <w:shd w:val="clear" w:color="auto" w:fill="FFFFFF"/>
        <w:spacing w:line="310" w:lineRule="atLeast"/>
        <w:rPr>
          <w:rFonts w:ascii="Times New Roman" w:eastAsia="Times New Roman" w:hAnsi="Times New Roman" w:cs="Times New Roman"/>
          <w:b w:val="0"/>
          <w:bCs w:val="0"/>
          <w:color w:val="000000"/>
          <w:sz w:val="17"/>
          <w:szCs w:val="17"/>
          <w:u w:val="none"/>
        </w:rPr>
      </w:pPr>
      <w:r w:rsidRPr="00F70B13">
        <w:rPr>
          <w:rFonts w:ascii="Times New Roman" w:eastAsia="Times New Roman" w:hAnsi="Times New Roman" w:cs="Times New Roman"/>
          <w:b w:val="0"/>
          <w:bCs w:val="0"/>
          <w:color w:val="000000"/>
          <w:sz w:val="17"/>
          <w:szCs w:val="17"/>
          <w:u w:val="none"/>
        </w:rPr>
        <w:t>I agree. Ancestry from slaves conveys a low status. In the ancient world, it’s better to be descended from high-status figures, like kings or gods. Thus, we must understand why ancient Israelites would have derived their origin from slaves.</w:t>
      </w:r>
    </w:p>
    <w:p w:rsidR="00F70B13" w:rsidRPr="00F70B13" w:rsidRDefault="00F70B13" w:rsidP="00F70B13">
      <w:pPr>
        <w:numPr>
          <w:ilvl w:val="0"/>
          <w:numId w:val="3"/>
        </w:numPr>
        <w:shd w:val="clear" w:color="auto" w:fill="FFFFFF"/>
        <w:spacing w:before="100" w:beforeAutospacing="1" w:after="70" w:line="310" w:lineRule="atLeast"/>
        <w:rPr>
          <w:rFonts w:ascii="Times New Roman" w:eastAsia="Times New Roman" w:hAnsi="Times New Roman" w:cs="Times New Roman"/>
          <w:b w:val="0"/>
          <w:bCs w:val="0"/>
          <w:color w:val="000000"/>
          <w:sz w:val="17"/>
          <w:szCs w:val="17"/>
          <w:u w:val="none"/>
        </w:rPr>
      </w:pPr>
      <w:r w:rsidRPr="00F70B13">
        <w:rPr>
          <w:rFonts w:ascii="Times New Roman" w:eastAsia="Times New Roman" w:hAnsi="Times New Roman" w:cs="Times New Roman"/>
          <w:b w:val="0"/>
          <w:bCs w:val="0"/>
          <w:i/>
          <w:iCs/>
          <w:color w:val="000000"/>
          <w:sz w:val="17"/>
          <w:u w:val="none"/>
        </w:rPr>
        <w:t>Egyptian motifs in the exodus stories (as elsewhere in the Bible) lend plausibility to the Egyptian background of the story.</w:t>
      </w:r>
    </w:p>
    <w:p w:rsidR="00F70B13" w:rsidRPr="00F70B13" w:rsidRDefault="00F70B13" w:rsidP="00F70B13">
      <w:pPr>
        <w:shd w:val="clear" w:color="auto" w:fill="FFFFFF"/>
        <w:spacing w:line="310" w:lineRule="atLeast"/>
        <w:rPr>
          <w:rFonts w:ascii="Times New Roman" w:eastAsia="Times New Roman" w:hAnsi="Times New Roman" w:cs="Times New Roman"/>
          <w:b w:val="0"/>
          <w:bCs w:val="0"/>
          <w:color w:val="000000"/>
          <w:sz w:val="17"/>
          <w:szCs w:val="17"/>
          <w:u w:val="none"/>
        </w:rPr>
      </w:pPr>
      <w:r w:rsidRPr="00F70B13">
        <w:rPr>
          <w:rFonts w:ascii="Times New Roman" w:eastAsia="Times New Roman" w:hAnsi="Times New Roman" w:cs="Times New Roman"/>
          <w:b w:val="0"/>
          <w:bCs w:val="0"/>
          <w:color w:val="000000"/>
          <w:sz w:val="17"/>
          <w:szCs w:val="17"/>
          <w:u w:val="none"/>
        </w:rPr>
        <w:t>This is true too, but doesn’t really address the issue of the historicity of the exodus, only its literary background</w:t>
      </w:r>
      <w:proofErr w:type="gramStart"/>
      <w:r w:rsidRPr="00F70B13">
        <w:rPr>
          <w:rFonts w:ascii="Times New Roman" w:eastAsia="Times New Roman" w:hAnsi="Times New Roman" w:cs="Times New Roman"/>
          <w:b w:val="0"/>
          <w:bCs w:val="0"/>
          <w:color w:val="000000"/>
          <w:sz w:val="17"/>
          <w:szCs w:val="17"/>
          <w:u w:val="none"/>
        </w:rPr>
        <w:t>.</w:t>
      </w:r>
      <w:r w:rsidRPr="00F70B13">
        <w:rPr>
          <w:rFonts w:ascii="Times New Roman" w:eastAsia="Times New Roman" w:hAnsi="Times New Roman" w:cs="Times New Roman"/>
          <w:b w:val="0"/>
          <w:bCs w:val="0"/>
          <w:color w:val="B22222"/>
          <w:sz w:val="15"/>
          <w:szCs w:val="15"/>
          <w:u w:val="none"/>
          <w:vertAlign w:val="superscript"/>
        </w:rPr>
        <w:t>[</w:t>
      </w:r>
      <w:proofErr w:type="gramEnd"/>
      <w:r w:rsidRPr="00F70B13">
        <w:rPr>
          <w:rFonts w:ascii="Times New Roman" w:eastAsia="Times New Roman" w:hAnsi="Times New Roman" w:cs="Times New Roman"/>
          <w:b w:val="0"/>
          <w:bCs w:val="0"/>
          <w:color w:val="B22222"/>
          <w:sz w:val="15"/>
          <w:szCs w:val="15"/>
          <w:u w:val="none"/>
          <w:vertAlign w:val="superscript"/>
        </w:rPr>
        <w:t>3]</w:t>
      </w:r>
    </w:p>
    <w:p w:rsidR="00F70B13" w:rsidRPr="00F70B13" w:rsidRDefault="00F70B13" w:rsidP="00F70B13">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F70B13">
        <w:rPr>
          <w:rFonts w:ascii="Times New Roman" w:eastAsia="Times New Roman" w:hAnsi="Times New Roman" w:cs="Times New Roman"/>
          <w:b w:val="0"/>
          <w:bCs w:val="0"/>
          <w:color w:val="000000"/>
          <w:sz w:val="25"/>
          <w:szCs w:val="25"/>
          <w:u w:val="none"/>
        </w:rPr>
        <w:t>Slaves “to Egypt” (not just “in Egypt”)</w:t>
      </w:r>
    </w:p>
    <w:p w:rsidR="00F70B13" w:rsidRPr="00F70B13" w:rsidRDefault="00F70B13" w:rsidP="00F70B13">
      <w:pPr>
        <w:shd w:val="clear" w:color="auto" w:fill="FFFFFF"/>
        <w:spacing w:line="310" w:lineRule="atLeast"/>
        <w:rPr>
          <w:rFonts w:ascii="Times New Roman" w:eastAsia="Times New Roman" w:hAnsi="Times New Roman" w:cs="Times New Roman"/>
          <w:b w:val="0"/>
          <w:bCs w:val="0"/>
          <w:color w:val="000000"/>
          <w:sz w:val="17"/>
          <w:szCs w:val="17"/>
          <w:u w:val="none"/>
        </w:rPr>
      </w:pPr>
      <w:r w:rsidRPr="00F70B13">
        <w:rPr>
          <w:rFonts w:ascii="Times New Roman" w:eastAsia="Times New Roman" w:hAnsi="Times New Roman" w:cs="Times New Roman"/>
          <w:b w:val="0"/>
          <w:bCs w:val="0"/>
          <w:color w:val="000000"/>
          <w:sz w:val="17"/>
          <w:szCs w:val="17"/>
          <w:u w:val="none"/>
        </w:rPr>
        <w:t>I have proposed that the memory of the Egyptian oppression and Israel’s liberation from slavery is a cultural memory of the Egyptian Empire, when Egypt ruled Canaan for roughly 400 years (1500-1150</w:t>
      </w:r>
      <w:r w:rsidRPr="00F70B13">
        <w:rPr>
          <w:rFonts w:ascii="Times New Roman" w:eastAsia="Times New Roman" w:hAnsi="Times New Roman" w:cs="Times New Roman"/>
          <w:b w:val="0"/>
          <w:bCs w:val="0"/>
          <w:smallCaps/>
          <w:color w:val="000000"/>
          <w:sz w:val="17"/>
          <w:szCs w:val="17"/>
          <w:u w:val="none"/>
        </w:rPr>
        <w:t> B.C.E</w:t>
      </w:r>
      <w:r w:rsidRPr="00F70B13">
        <w:rPr>
          <w:rFonts w:ascii="Times New Roman" w:eastAsia="Times New Roman" w:hAnsi="Times New Roman" w:cs="Times New Roman"/>
          <w:b w:val="0"/>
          <w:bCs w:val="0"/>
          <w:color w:val="000000"/>
          <w:sz w:val="17"/>
          <w:szCs w:val="17"/>
          <w:u w:val="none"/>
        </w:rPr>
        <w:t>.).</w:t>
      </w:r>
      <w:r w:rsidRPr="00F70B13">
        <w:rPr>
          <w:rFonts w:ascii="Times New Roman" w:eastAsia="Times New Roman" w:hAnsi="Times New Roman" w:cs="Times New Roman"/>
          <w:b w:val="0"/>
          <w:bCs w:val="0"/>
          <w:color w:val="B22222"/>
          <w:sz w:val="15"/>
          <w:szCs w:val="15"/>
          <w:u w:val="none"/>
          <w:vertAlign w:val="superscript"/>
        </w:rPr>
        <w:t>[4]</w:t>
      </w:r>
      <w:r w:rsidRPr="00F70B13">
        <w:rPr>
          <w:rFonts w:ascii="Times New Roman" w:eastAsia="Times New Roman" w:hAnsi="Times New Roman" w:cs="Times New Roman"/>
          <w:b w:val="0"/>
          <w:bCs w:val="0"/>
          <w:color w:val="000000"/>
          <w:sz w:val="17"/>
          <w:szCs w:val="17"/>
          <w:u w:val="none"/>
        </w:rPr>
        <w:t> During the Egyptian Empire, thousands of Canaanite slaves served in Egypt and – just as important – </w:t>
      </w:r>
      <w:r w:rsidRPr="00F70B13">
        <w:rPr>
          <w:rFonts w:ascii="Times New Roman" w:eastAsia="Times New Roman" w:hAnsi="Times New Roman" w:cs="Times New Roman"/>
          <w:b w:val="0"/>
          <w:bCs w:val="0"/>
          <w:i/>
          <w:iCs/>
          <w:color w:val="000000"/>
          <w:sz w:val="17"/>
          <w:u w:val="none"/>
        </w:rPr>
        <w:t>all of Canaan</w:t>
      </w:r>
      <w:r w:rsidRPr="00F70B13">
        <w:rPr>
          <w:rFonts w:ascii="Times New Roman" w:eastAsia="Times New Roman" w:hAnsi="Times New Roman" w:cs="Times New Roman"/>
          <w:b w:val="0"/>
          <w:bCs w:val="0"/>
          <w:color w:val="000000"/>
          <w:sz w:val="17"/>
          <w:szCs w:val="17"/>
          <w:u w:val="none"/>
        </w:rPr>
        <w:t> was regarded as the property of Pharaoh. He regarded </w:t>
      </w:r>
      <w:r w:rsidRPr="00F70B13">
        <w:rPr>
          <w:rFonts w:ascii="Times New Roman" w:eastAsia="Times New Roman" w:hAnsi="Times New Roman" w:cs="Times New Roman"/>
          <w:b w:val="0"/>
          <w:bCs w:val="0"/>
          <w:i/>
          <w:iCs/>
          <w:color w:val="000000"/>
          <w:sz w:val="17"/>
          <w:u w:val="none"/>
        </w:rPr>
        <w:t>all the people in it</w:t>
      </w:r>
      <w:r w:rsidRPr="00F70B13">
        <w:rPr>
          <w:rFonts w:ascii="Times New Roman" w:eastAsia="Times New Roman" w:hAnsi="Times New Roman" w:cs="Times New Roman"/>
          <w:b w:val="0"/>
          <w:bCs w:val="0"/>
          <w:color w:val="000000"/>
          <w:sz w:val="17"/>
          <w:szCs w:val="17"/>
          <w:u w:val="none"/>
        </w:rPr>
        <w:t> as his slaves.</w:t>
      </w:r>
    </w:p>
    <w:p w:rsidR="00F70B13" w:rsidRPr="00F70B13" w:rsidRDefault="00F70B13" w:rsidP="00F70B13">
      <w:pPr>
        <w:shd w:val="clear" w:color="auto" w:fill="FFFFFF"/>
        <w:spacing w:line="310" w:lineRule="atLeast"/>
        <w:rPr>
          <w:rFonts w:ascii="Times New Roman" w:eastAsia="Times New Roman" w:hAnsi="Times New Roman" w:cs="Times New Roman"/>
          <w:b w:val="0"/>
          <w:bCs w:val="0"/>
          <w:color w:val="000000"/>
          <w:sz w:val="17"/>
          <w:szCs w:val="17"/>
          <w:u w:val="none"/>
        </w:rPr>
      </w:pPr>
      <w:r w:rsidRPr="00F70B13">
        <w:rPr>
          <w:rFonts w:ascii="Times New Roman" w:eastAsia="Times New Roman" w:hAnsi="Times New Roman" w:cs="Times New Roman"/>
          <w:b w:val="0"/>
          <w:bCs w:val="0"/>
          <w:color w:val="000000"/>
          <w:sz w:val="17"/>
          <w:szCs w:val="17"/>
          <w:u w:val="none"/>
        </w:rPr>
        <w:t>Pharaoh proclaims this in his letter to a Canaanite vassal:</w:t>
      </w:r>
    </w:p>
    <w:p w:rsidR="00F70B13" w:rsidRPr="00F70B13" w:rsidRDefault="00F70B13" w:rsidP="00F70B13">
      <w:pPr>
        <w:shd w:val="clear" w:color="auto" w:fill="FFFFFF"/>
        <w:spacing w:after="150" w:line="310" w:lineRule="atLeast"/>
        <w:rPr>
          <w:rFonts w:ascii="Times New Roman" w:eastAsia="Times New Roman" w:hAnsi="Times New Roman" w:cs="Times New Roman"/>
          <w:b w:val="0"/>
          <w:bCs w:val="0"/>
          <w:color w:val="000000"/>
          <w:sz w:val="17"/>
          <w:szCs w:val="17"/>
          <w:u w:val="none"/>
        </w:rPr>
      </w:pPr>
      <w:r w:rsidRPr="00F70B13">
        <w:rPr>
          <w:rFonts w:ascii="Times New Roman" w:eastAsia="Times New Roman" w:hAnsi="Times New Roman" w:cs="Times New Roman"/>
          <w:b w:val="0"/>
          <w:bCs w:val="0"/>
          <w:color w:val="000000"/>
          <w:sz w:val="17"/>
          <w:szCs w:val="17"/>
          <w:u w:val="none"/>
        </w:rPr>
        <w:t>“</w:t>
      </w:r>
      <w:proofErr w:type="spellStart"/>
      <w:r w:rsidRPr="00F70B13">
        <w:rPr>
          <w:rFonts w:ascii="Times New Roman" w:eastAsia="Times New Roman" w:hAnsi="Times New Roman" w:cs="Times New Roman"/>
          <w:b w:val="0"/>
          <w:bCs w:val="0"/>
          <w:color w:val="000000"/>
          <w:sz w:val="17"/>
          <w:szCs w:val="17"/>
          <w:u w:val="none"/>
        </w:rPr>
        <w:t>Amun</w:t>
      </w:r>
      <w:proofErr w:type="spellEnd"/>
      <w:r w:rsidRPr="00F70B13">
        <w:rPr>
          <w:rFonts w:ascii="Times New Roman" w:eastAsia="Times New Roman" w:hAnsi="Times New Roman" w:cs="Times New Roman"/>
          <w:b w:val="0"/>
          <w:bCs w:val="0"/>
          <w:color w:val="000000"/>
          <w:sz w:val="17"/>
          <w:szCs w:val="17"/>
          <w:u w:val="none"/>
        </w:rPr>
        <w:t xml:space="preserve"> has indeed put the Upper Land, the Lower Land, where the sun rises, where the sun sets, under the feet of the king.”</w:t>
      </w:r>
      <w:r w:rsidRPr="00F70B13">
        <w:rPr>
          <w:rFonts w:ascii="Times New Roman" w:eastAsia="Times New Roman" w:hAnsi="Times New Roman" w:cs="Times New Roman"/>
          <w:b w:val="0"/>
          <w:bCs w:val="0"/>
          <w:color w:val="B22222"/>
          <w:sz w:val="15"/>
          <w:szCs w:val="15"/>
          <w:u w:val="none"/>
          <w:vertAlign w:val="superscript"/>
        </w:rPr>
        <w:t>[5]</w:t>
      </w:r>
    </w:p>
    <w:p w:rsidR="00F70B13" w:rsidRPr="00F70B13" w:rsidRDefault="00F70B13" w:rsidP="00F70B13">
      <w:pPr>
        <w:shd w:val="clear" w:color="auto" w:fill="FFFFFF"/>
        <w:spacing w:line="310" w:lineRule="atLeast"/>
        <w:rPr>
          <w:rFonts w:ascii="Times New Roman" w:eastAsia="Times New Roman" w:hAnsi="Times New Roman" w:cs="Times New Roman"/>
          <w:b w:val="0"/>
          <w:bCs w:val="0"/>
          <w:color w:val="000000"/>
          <w:sz w:val="17"/>
          <w:szCs w:val="17"/>
          <w:u w:val="none"/>
        </w:rPr>
      </w:pPr>
      <w:r w:rsidRPr="00F70B13">
        <w:rPr>
          <w:rFonts w:ascii="Times New Roman" w:eastAsia="Times New Roman" w:hAnsi="Times New Roman" w:cs="Times New Roman"/>
          <w:b w:val="0"/>
          <w:bCs w:val="0"/>
          <w:color w:val="000000"/>
          <w:sz w:val="17"/>
          <w:szCs w:val="17"/>
          <w:u w:val="none"/>
        </w:rPr>
        <w:t xml:space="preserve">The Upper Land is the land of Canaan, which was enslaved and trampled under the foot of Pharaoh. Abundant material and epigraphic evidence supports the presence of the Egyptian Empire in Canaan, including large Egyptian garrison forts, where the heavy hand of </w:t>
      </w:r>
      <w:proofErr w:type="spellStart"/>
      <w:r w:rsidRPr="00F70B13">
        <w:rPr>
          <w:rFonts w:ascii="Times New Roman" w:eastAsia="Times New Roman" w:hAnsi="Times New Roman" w:cs="Times New Roman"/>
          <w:b w:val="0"/>
          <w:bCs w:val="0"/>
          <w:color w:val="000000"/>
          <w:sz w:val="17"/>
          <w:szCs w:val="17"/>
          <w:u w:val="none"/>
        </w:rPr>
        <w:t>Pharaonic</w:t>
      </w:r>
      <w:proofErr w:type="spellEnd"/>
      <w:r w:rsidRPr="00F70B13">
        <w:rPr>
          <w:rFonts w:ascii="Times New Roman" w:eastAsia="Times New Roman" w:hAnsi="Times New Roman" w:cs="Times New Roman"/>
          <w:b w:val="0"/>
          <w:bCs w:val="0"/>
          <w:color w:val="000000"/>
          <w:sz w:val="17"/>
          <w:szCs w:val="17"/>
          <w:u w:val="none"/>
        </w:rPr>
        <w:t xml:space="preserve"> rule (particularly in the latter years of the Empire) was enforced.</w:t>
      </w:r>
    </w:p>
    <w:p w:rsidR="00F70B13" w:rsidRPr="00F70B13" w:rsidRDefault="00F70B13" w:rsidP="00F70B13">
      <w:pPr>
        <w:shd w:val="clear" w:color="auto" w:fill="FFFFFF"/>
        <w:spacing w:line="310" w:lineRule="atLeast"/>
        <w:rPr>
          <w:rFonts w:ascii="Times New Roman" w:eastAsia="Times New Roman" w:hAnsi="Times New Roman" w:cs="Times New Roman"/>
          <w:b w:val="0"/>
          <w:bCs w:val="0"/>
          <w:color w:val="000000"/>
          <w:sz w:val="17"/>
          <w:szCs w:val="17"/>
          <w:u w:val="none"/>
        </w:rPr>
      </w:pPr>
      <w:r w:rsidRPr="00F70B13">
        <w:rPr>
          <w:rFonts w:ascii="Times New Roman" w:eastAsia="Times New Roman" w:hAnsi="Times New Roman" w:cs="Times New Roman"/>
          <w:b w:val="0"/>
          <w:bCs w:val="0"/>
          <w:color w:val="000000"/>
          <w:sz w:val="17"/>
          <w:szCs w:val="17"/>
          <w:u w:val="none"/>
        </w:rPr>
        <w:t xml:space="preserve">The decline of the Egyptian Empire overlapped with the period of the emergence of Israel. The earliest mention of Israel is in the </w:t>
      </w:r>
      <w:proofErr w:type="spellStart"/>
      <w:r w:rsidRPr="00F70B13">
        <w:rPr>
          <w:rFonts w:ascii="Times New Roman" w:eastAsia="Times New Roman" w:hAnsi="Times New Roman" w:cs="Times New Roman"/>
          <w:b w:val="0"/>
          <w:bCs w:val="0"/>
          <w:color w:val="000000"/>
          <w:sz w:val="17"/>
          <w:szCs w:val="17"/>
          <w:u w:val="none"/>
        </w:rPr>
        <w:t>Merneptah</w:t>
      </w:r>
      <w:proofErr w:type="spellEnd"/>
      <w:r w:rsidRPr="00F70B13">
        <w:rPr>
          <w:rFonts w:ascii="Times New Roman" w:eastAsia="Times New Roman" w:hAnsi="Times New Roman" w:cs="Times New Roman"/>
          <w:b w:val="0"/>
          <w:bCs w:val="0"/>
          <w:color w:val="000000"/>
          <w:sz w:val="17"/>
          <w:szCs w:val="17"/>
          <w:u w:val="none"/>
        </w:rPr>
        <w:t xml:space="preserve"> stele (ca. 1205</w:t>
      </w:r>
      <w:r w:rsidRPr="00F70B13">
        <w:rPr>
          <w:rFonts w:ascii="Times New Roman" w:eastAsia="Times New Roman" w:hAnsi="Times New Roman" w:cs="Times New Roman"/>
          <w:b w:val="0"/>
          <w:bCs w:val="0"/>
          <w:smallCaps/>
          <w:color w:val="000000"/>
          <w:sz w:val="17"/>
          <w:szCs w:val="17"/>
          <w:u w:val="none"/>
        </w:rPr>
        <w:t> B.C.E</w:t>
      </w:r>
      <w:r w:rsidRPr="00F70B13">
        <w:rPr>
          <w:rFonts w:ascii="Times New Roman" w:eastAsia="Times New Roman" w:hAnsi="Times New Roman" w:cs="Times New Roman"/>
          <w:b w:val="0"/>
          <w:bCs w:val="0"/>
          <w:color w:val="000000"/>
          <w:sz w:val="17"/>
          <w:szCs w:val="17"/>
          <w:u w:val="none"/>
        </w:rPr>
        <w:t xml:space="preserve">.), when Pharaoh </w:t>
      </w:r>
      <w:proofErr w:type="spellStart"/>
      <w:r w:rsidRPr="00F70B13">
        <w:rPr>
          <w:rFonts w:ascii="Times New Roman" w:eastAsia="Times New Roman" w:hAnsi="Times New Roman" w:cs="Times New Roman"/>
          <w:b w:val="0"/>
          <w:bCs w:val="0"/>
          <w:color w:val="000000"/>
          <w:sz w:val="17"/>
          <w:szCs w:val="17"/>
          <w:u w:val="none"/>
        </w:rPr>
        <w:t>Merneptah</w:t>
      </w:r>
      <w:proofErr w:type="spellEnd"/>
      <w:r w:rsidRPr="00F70B13">
        <w:rPr>
          <w:rFonts w:ascii="Times New Roman" w:eastAsia="Times New Roman" w:hAnsi="Times New Roman" w:cs="Times New Roman"/>
          <w:b w:val="0"/>
          <w:bCs w:val="0"/>
          <w:color w:val="000000"/>
          <w:sz w:val="17"/>
          <w:szCs w:val="17"/>
          <w:u w:val="none"/>
        </w:rPr>
        <w:t xml:space="preserve"> states: “Israel is destroyed; its seed is not.” Fortunately, </w:t>
      </w:r>
      <w:proofErr w:type="spellStart"/>
      <w:r w:rsidRPr="00F70B13">
        <w:rPr>
          <w:rFonts w:ascii="Times New Roman" w:eastAsia="Times New Roman" w:hAnsi="Times New Roman" w:cs="Times New Roman"/>
          <w:b w:val="0"/>
          <w:bCs w:val="0"/>
          <w:color w:val="000000"/>
          <w:sz w:val="17"/>
          <w:szCs w:val="17"/>
          <w:u w:val="none"/>
        </w:rPr>
        <w:t>Merneptah</w:t>
      </w:r>
      <w:proofErr w:type="spellEnd"/>
      <w:r w:rsidRPr="00F70B13">
        <w:rPr>
          <w:rFonts w:ascii="Times New Roman" w:eastAsia="Times New Roman" w:hAnsi="Times New Roman" w:cs="Times New Roman"/>
          <w:b w:val="0"/>
          <w:bCs w:val="0"/>
          <w:color w:val="000000"/>
          <w:sz w:val="17"/>
          <w:szCs w:val="17"/>
          <w:u w:val="none"/>
        </w:rPr>
        <w:t xml:space="preserve"> exaggerated—Israel survived, but this does reflect a conquest of part of Israel late in the thirteenth century. Over the next few decades Egypt’s imperial rule declined and finally disappeared. Before long, the Egyptian Empire was not.</w:t>
      </w:r>
    </w:p>
    <w:p w:rsidR="00F70B13" w:rsidRPr="00F70B13" w:rsidRDefault="00F70B13" w:rsidP="00F70B13">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F70B13">
        <w:rPr>
          <w:rFonts w:ascii="Times New Roman" w:eastAsia="Times New Roman" w:hAnsi="Times New Roman" w:cs="Times New Roman"/>
          <w:b w:val="0"/>
          <w:bCs w:val="0"/>
          <w:color w:val="000000"/>
          <w:sz w:val="25"/>
          <w:szCs w:val="25"/>
          <w:u w:val="none"/>
        </w:rPr>
        <w:t>Stretching our Cultural Memories</w:t>
      </w:r>
    </w:p>
    <w:p w:rsidR="00F70B13" w:rsidRPr="00F70B13" w:rsidRDefault="00F70B13" w:rsidP="00F70B13">
      <w:pPr>
        <w:shd w:val="clear" w:color="auto" w:fill="FFFFFF"/>
        <w:spacing w:line="310" w:lineRule="atLeast"/>
        <w:rPr>
          <w:rFonts w:ascii="Times New Roman" w:eastAsia="Times New Roman" w:hAnsi="Times New Roman" w:cs="Times New Roman"/>
          <w:b w:val="0"/>
          <w:bCs w:val="0"/>
          <w:color w:val="000000"/>
          <w:sz w:val="17"/>
          <w:szCs w:val="17"/>
          <w:u w:val="none"/>
        </w:rPr>
      </w:pPr>
      <w:r w:rsidRPr="00F70B13">
        <w:rPr>
          <w:rFonts w:ascii="Times New Roman" w:eastAsia="Times New Roman" w:hAnsi="Times New Roman" w:cs="Times New Roman"/>
          <w:b w:val="0"/>
          <w:bCs w:val="0"/>
          <w:color w:val="000000"/>
          <w:sz w:val="17"/>
          <w:szCs w:val="17"/>
          <w:u w:val="none"/>
        </w:rPr>
        <w:t>The earliest biblical text about the Exodus – the Song of the Sea in Exodus 15 – describes Yahweh’s great victory over Pharaoh’s troops at the Red (or Reed) Sea. Henceforth the boundary of Egyptian rule was limited to Egypt. Now Yahweh ruled over Israel, whom he planted in his “holy mountain.” The demise of Egypt is the occasion for the birth of Israel as a new people. With Yahweh’s great victory, the people were redeemed from the Egyptian house of bondage. The fall of Egypt is the rise of Israel.</w:t>
      </w:r>
    </w:p>
    <w:p w:rsidR="00F70B13" w:rsidRPr="00F70B13" w:rsidRDefault="00F70B13" w:rsidP="00F70B13">
      <w:pPr>
        <w:shd w:val="clear" w:color="auto" w:fill="FFFFFF"/>
        <w:spacing w:line="310" w:lineRule="atLeast"/>
        <w:rPr>
          <w:rFonts w:ascii="Times New Roman" w:eastAsia="Times New Roman" w:hAnsi="Times New Roman" w:cs="Times New Roman"/>
          <w:b w:val="0"/>
          <w:bCs w:val="0"/>
          <w:color w:val="000000"/>
          <w:sz w:val="17"/>
          <w:szCs w:val="17"/>
          <w:u w:val="none"/>
        </w:rPr>
      </w:pPr>
      <w:r w:rsidRPr="00F70B13">
        <w:rPr>
          <w:rFonts w:ascii="Times New Roman" w:eastAsia="Times New Roman" w:hAnsi="Times New Roman" w:cs="Times New Roman"/>
          <w:b w:val="0"/>
          <w:bCs w:val="0"/>
          <w:color w:val="000000"/>
          <w:sz w:val="17"/>
          <w:szCs w:val="17"/>
          <w:u w:val="none"/>
        </w:rPr>
        <w:t>All of these motifs make sense against the backdrop of the decline and fall of the Egyptian Empire in Canaan.</w:t>
      </w:r>
    </w:p>
    <w:p w:rsidR="00F70B13" w:rsidRPr="00F70B13" w:rsidRDefault="00F70B13" w:rsidP="00F70B13">
      <w:pPr>
        <w:shd w:val="clear" w:color="auto" w:fill="FFFFFF"/>
        <w:spacing w:before="140" w:after="140" w:line="420" w:lineRule="atLeast"/>
        <w:jc w:val="center"/>
        <w:outlineLvl w:val="1"/>
        <w:rPr>
          <w:rFonts w:ascii="Times New Roman" w:eastAsia="Times New Roman" w:hAnsi="Times New Roman" w:cs="Times New Roman"/>
          <w:b w:val="0"/>
          <w:bCs w:val="0"/>
          <w:color w:val="000000"/>
          <w:sz w:val="25"/>
          <w:szCs w:val="25"/>
          <w:u w:val="none"/>
        </w:rPr>
      </w:pPr>
      <w:r w:rsidRPr="00F70B13">
        <w:rPr>
          <w:rFonts w:ascii="Times New Roman" w:eastAsia="Times New Roman" w:hAnsi="Times New Roman" w:cs="Times New Roman"/>
          <w:b w:val="0"/>
          <w:bCs w:val="0"/>
          <w:color w:val="000000"/>
          <w:sz w:val="25"/>
          <w:szCs w:val="25"/>
          <w:u w:val="none"/>
        </w:rPr>
        <w:t>Uniting the Former Slaves and Subjects</w:t>
      </w:r>
    </w:p>
    <w:p w:rsidR="00F70B13" w:rsidRPr="00F70B13" w:rsidRDefault="00F70B13" w:rsidP="00F70B13">
      <w:pPr>
        <w:shd w:val="clear" w:color="auto" w:fill="FFFFFF"/>
        <w:spacing w:line="310" w:lineRule="atLeast"/>
        <w:rPr>
          <w:rFonts w:ascii="Times New Roman" w:eastAsia="Times New Roman" w:hAnsi="Times New Roman" w:cs="Times New Roman"/>
          <w:b w:val="0"/>
          <w:bCs w:val="0"/>
          <w:color w:val="000000"/>
          <w:sz w:val="17"/>
          <w:szCs w:val="17"/>
          <w:u w:val="none"/>
        </w:rPr>
      </w:pPr>
      <w:r w:rsidRPr="00F70B13">
        <w:rPr>
          <w:rFonts w:ascii="Times New Roman" w:eastAsia="Times New Roman" w:hAnsi="Times New Roman" w:cs="Times New Roman"/>
          <w:b w:val="0"/>
          <w:bCs w:val="0"/>
          <w:color w:val="000000"/>
          <w:sz w:val="17"/>
          <w:szCs w:val="17"/>
          <w:u w:val="none"/>
        </w:rPr>
        <w:t>It is likely that many Canaanite slaves who were taken to Egypt during the era of imperial rule returned home in the wake of the economic and political collapse in Egypt. These former slaves from Egypt joined the former “slaves” who had never been in Egypt, but who remembered the heavy hand of Pharaoh during the harsh years of the Empire in Canaan. Together, this “mixed multitude (</w:t>
      </w:r>
      <w:r w:rsidRPr="00F70B13">
        <w:rPr>
          <w:rFonts w:ascii="Times New Roman" w:eastAsia="Times New Roman" w:hAnsi="Times New Roman" w:cs="Times New Roman"/>
          <w:b w:val="0"/>
          <w:bCs w:val="0"/>
          <w:color w:val="000000"/>
          <w:sz w:val="17"/>
          <w:szCs w:val="17"/>
          <w:u w:val="none"/>
          <w:rtl/>
          <w:lang w:bidi="he-IL"/>
        </w:rPr>
        <w:t>ערב רב</w:t>
      </w:r>
      <w:r w:rsidRPr="00F70B13">
        <w:rPr>
          <w:rFonts w:ascii="Times New Roman" w:eastAsia="Times New Roman" w:hAnsi="Times New Roman" w:cs="Times New Roman"/>
          <w:b w:val="0"/>
          <w:bCs w:val="0"/>
          <w:color w:val="000000"/>
          <w:sz w:val="17"/>
          <w:szCs w:val="17"/>
          <w:u w:val="none"/>
        </w:rPr>
        <w:t>)” became the people of Israel</w:t>
      </w:r>
      <w:proofErr w:type="gramStart"/>
      <w:r w:rsidRPr="00F70B13">
        <w:rPr>
          <w:rFonts w:ascii="Times New Roman" w:eastAsia="Times New Roman" w:hAnsi="Times New Roman" w:cs="Times New Roman"/>
          <w:b w:val="0"/>
          <w:bCs w:val="0"/>
          <w:color w:val="000000"/>
          <w:sz w:val="17"/>
          <w:szCs w:val="17"/>
          <w:u w:val="none"/>
        </w:rPr>
        <w:t>.</w:t>
      </w:r>
      <w:r w:rsidRPr="00F70B13">
        <w:rPr>
          <w:rFonts w:ascii="Times New Roman" w:eastAsia="Times New Roman" w:hAnsi="Times New Roman" w:cs="Times New Roman"/>
          <w:b w:val="0"/>
          <w:bCs w:val="0"/>
          <w:color w:val="B22222"/>
          <w:sz w:val="15"/>
          <w:szCs w:val="15"/>
          <w:u w:val="none"/>
          <w:vertAlign w:val="superscript"/>
        </w:rPr>
        <w:t>[</w:t>
      </w:r>
      <w:proofErr w:type="gramEnd"/>
      <w:r w:rsidRPr="00F70B13">
        <w:rPr>
          <w:rFonts w:ascii="Times New Roman" w:eastAsia="Times New Roman" w:hAnsi="Times New Roman" w:cs="Times New Roman"/>
          <w:b w:val="0"/>
          <w:bCs w:val="0"/>
          <w:color w:val="B22222"/>
          <w:sz w:val="15"/>
          <w:szCs w:val="15"/>
          <w:u w:val="none"/>
          <w:vertAlign w:val="superscript"/>
        </w:rPr>
        <w:t>6]</w:t>
      </w:r>
      <w:r w:rsidRPr="00F70B13">
        <w:rPr>
          <w:rFonts w:ascii="Times New Roman" w:eastAsia="Times New Roman" w:hAnsi="Times New Roman" w:cs="Times New Roman"/>
          <w:b w:val="0"/>
          <w:bCs w:val="0"/>
          <w:color w:val="000000"/>
          <w:sz w:val="17"/>
          <w:szCs w:val="17"/>
          <w:u w:val="none"/>
        </w:rPr>
        <w:t> The story of the exodus was arguably a key agent in crystallizing early Israelite identity around the shared memory of Egyptian oppression and liberation.</w:t>
      </w:r>
    </w:p>
    <w:p w:rsidR="00F70B13" w:rsidRPr="00F70B13" w:rsidRDefault="00F70B13" w:rsidP="00F70B13">
      <w:pPr>
        <w:shd w:val="clear" w:color="auto" w:fill="FFFFFF"/>
        <w:spacing w:line="310" w:lineRule="atLeast"/>
        <w:rPr>
          <w:rFonts w:ascii="Times New Roman" w:eastAsia="Times New Roman" w:hAnsi="Times New Roman" w:cs="Times New Roman"/>
          <w:b w:val="0"/>
          <w:bCs w:val="0"/>
          <w:color w:val="000000"/>
          <w:sz w:val="17"/>
          <w:szCs w:val="17"/>
          <w:u w:val="none"/>
        </w:rPr>
      </w:pPr>
      <w:r w:rsidRPr="00F70B13">
        <w:rPr>
          <w:rFonts w:ascii="Times New Roman" w:eastAsia="Times New Roman" w:hAnsi="Times New Roman" w:cs="Times New Roman"/>
          <w:b w:val="0"/>
          <w:bCs w:val="0"/>
          <w:color w:val="000000"/>
          <w:sz w:val="17"/>
          <w:szCs w:val="17"/>
          <w:u w:val="none"/>
        </w:rPr>
        <w:lastRenderedPageBreak/>
        <w:t>From the perspective of the early Israelites, theirs was a new polity founded by God’s victory over the dark chaos of Pharaoh’s rule. Israel had undergone a decisive transition from slavery to freedom, from the House of Bondage to the Promised Land. These events and perceptions are woven into the cultural memory of the Exodus. The rest, as they say, is history.</w:t>
      </w:r>
    </w:p>
    <w:p w:rsidR="00F70B13" w:rsidRPr="00F70B13" w:rsidRDefault="00F70B13" w:rsidP="00F70B13">
      <w:pPr>
        <w:shd w:val="clear" w:color="auto" w:fill="FFFFFF"/>
        <w:spacing w:after="0" w:line="240" w:lineRule="auto"/>
        <w:rPr>
          <w:rFonts w:ascii="Times New Roman" w:eastAsia="Times New Roman" w:hAnsi="Times New Roman" w:cs="Times New Roman"/>
          <w:b w:val="0"/>
          <w:bCs w:val="0"/>
          <w:color w:val="2E2E2E"/>
          <w:sz w:val="15"/>
          <w:szCs w:val="15"/>
          <w:u w:val="none"/>
        </w:rPr>
      </w:pPr>
      <w:r w:rsidRPr="00F70B13">
        <w:rPr>
          <w:rFonts w:ascii="Times New Roman" w:eastAsia="Times New Roman" w:hAnsi="Times New Roman" w:cs="Times New Roman"/>
          <w:b w:val="0"/>
          <w:bCs w:val="0"/>
          <w:color w:val="333333"/>
          <w:sz w:val="15"/>
          <w:szCs w:val="15"/>
          <w:u w:val="none"/>
        </w:rPr>
        <w:fldChar w:fldCharType="begin"/>
      </w:r>
      <w:r w:rsidRPr="00F70B13">
        <w:rPr>
          <w:rFonts w:ascii="Times New Roman" w:eastAsia="Times New Roman" w:hAnsi="Times New Roman" w:cs="Times New Roman"/>
          <w:b w:val="0"/>
          <w:bCs w:val="0"/>
          <w:color w:val="333333"/>
          <w:sz w:val="15"/>
          <w:szCs w:val="15"/>
          <w:u w:val="none"/>
        </w:rPr>
        <w:instrText xml:space="preserve"> HYPERLINK "https://www.thetorah.com/article/freedom-from-the-egyptian-empire" </w:instrText>
      </w:r>
      <w:r w:rsidRPr="00F70B13">
        <w:rPr>
          <w:rFonts w:ascii="Times New Roman" w:eastAsia="Times New Roman" w:hAnsi="Times New Roman" w:cs="Times New Roman"/>
          <w:b w:val="0"/>
          <w:bCs w:val="0"/>
          <w:color w:val="333333"/>
          <w:sz w:val="15"/>
          <w:szCs w:val="15"/>
          <w:u w:val="none"/>
        </w:rPr>
        <w:fldChar w:fldCharType="separate"/>
      </w:r>
    </w:p>
    <w:p w:rsidR="00F70B13" w:rsidRPr="00F70B13" w:rsidRDefault="00F70B13" w:rsidP="00F70B13">
      <w:pPr>
        <w:shd w:val="clear" w:color="auto" w:fill="FFFFFF"/>
        <w:spacing w:after="0" w:line="240" w:lineRule="auto"/>
        <w:rPr>
          <w:rFonts w:ascii="Times New Roman" w:eastAsia="Times New Roman" w:hAnsi="Times New Roman" w:cs="Times New Roman"/>
          <w:b w:val="0"/>
          <w:bCs w:val="0"/>
          <w:color w:val="C32202"/>
          <w:sz w:val="20"/>
          <w:szCs w:val="20"/>
          <w:u w:val="none"/>
        </w:rPr>
      </w:pPr>
      <w:r w:rsidRPr="00F70B13">
        <w:rPr>
          <w:rFonts w:ascii="Times New Roman" w:eastAsia="Times New Roman" w:hAnsi="Times New Roman" w:cs="Times New Roman"/>
          <w:b w:val="0"/>
          <w:bCs w:val="0"/>
          <w:color w:val="C32202"/>
          <w:sz w:val="20"/>
          <w:szCs w:val="20"/>
          <w:u w:val="none"/>
        </w:rPr>
        <w:t>View Footnotes</w:t>
      </w:r>
    </w:p>
    <w:p w:rsidR="00F70B13" w:rsidRPr="00F70B13" w:rsidRDefault="00F70B13" w:rsidP="00F70B13">
      <w:pPr>
        <w:shd w:val="clear" w:color="auto" w:fill="FFFFFF"/>
        <w:spacing w:after="0" w:line="240" w:lineRule="auto"/>
        <w:rPr>
          <w:rFonts w:ascii="Times New Roman" w:eastAsia="Times New Roman" w:hAnsi="Times New Roman" w:cs="Times New Roman"/>
          <w:b w:val="0"/>
          <w:bCs w:val="0"/>
          <w:color w:val="333333"/>
          <w:sz w:val="15"/>
          <w:szCs w:val="15"/>
          <w:u w:val="none"/>
        </w:rPr>
      </w:pPr>
      <w:r w:rsidRPr="00F70B13">
        <w:rPr>
          <w:rFonts w:ascii="Times New Roman" w:eastAsia="Times New Roman" w:hAnsi="Times New Roman" w:cs="Times New Roman"/>
          <w:b w:val="0"/>
          <w:bCs w:val="0"/>
          <w:color w:val="2E2E2E"/>
          <w:sz w:val="15"/>
          <w:szCs w:val="15"/>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freedom-from-the-egyptian-empire" style="width:24pt;height:24pt" o:button="t"/>
        </w:pict>
      </w:r>
      <w:r w:rsidRPr="00F70B13">
        <w:rPr>
          <w:rFonts w:ascii="Times New Roman" w:eastAsia="Times New Roman" w:hAnsi="Times New Roman" w:cs="Times New Roman"/>
          <w:b w:val="0"/>
          <w:bCs w:val="0"/>
          <w:color w:val="333333"/>
          <w:sz w:val="15"/>
          <w:szCs w:val="15"/>
          <w:u w:val="none"/>
        </w:rPr>
        <w:fldChar w:fldCharType="end"/>
      </w:r>
    </w:p>
    <w:p w:rsidR="00F70B13" w:rsidRPr="00F70B13" w:rsidRDefault="00F70B13" w:rsidP="00F70B13">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tl/>
        </w:rPr>
      </w:pPr>
      <w:r w:rsidRPr="00F70B13">
        <w:rPr>
          <w:rFonts w:ascii="Times New Roman" w:eastAsia="Times New Roman" w:hAnsi="Times New Roman" w:cs="Times New Roman"/>
          <w:b w:val="0"/>
          <w:bCs w:val="0"/>
          <w:color w:val="333333"/>
          <w:sz w:val="15"/>
          <w:szCs w:val="15"/>
          <w:u w:val="none"/>
        </w:rPr>
        <w:t xml:space="preserve">See E. S. </w:t>
      </w:r>
      <w:proofErr w:type="spellStart"/>
      <w:r w:rsidRPr="00F70B13">
        <w:rPr>
          <w:rFonts w:ascii="Times New Roman" w:eastAsia="Times New Roman" w:hAnsi="Times New Roman" w:cs="Times New Roman"/>
          <w:b w:val="0"/>
          <w:bCs w:val="0"/>
          <w:color w:val="333333"/>
          <w:sz w:val="15"/>
          <w:szCs w:val="15"/>
          <w:u w:val="none"/>
        </w:rPr>
        <w:t>Frerichs</w:t>
      </w:r>
      <w:proofErr w:type="spellEnd"/>
      <w:r w:rsidRPr="00F70B13">
        <w:rPr>
          <w:rFonts w:ascii="Times New Roman" w:eastAsia="Times New Roman" w:hAnsi="Times New Roman" w:cs="Times New Roman"/>
          <w:b w:val="0"/>
          <w:bCs w:val="0"/>
          <w:color w:val="333333"/>
          <w:sz w:val="15"/>
          <w:szCs w:val="15"/>
          <w:u w:val="none"/>
        </w:rPr>
        <w:t xml:space="preserve"> and L. H. </w:t>
      </w:r>
      <w:proofErr w:type="spellStart"/>
      <w:r w:rsidRPr="00F70B13">
        <w:rPr>
          <w:rFonts w:ascii="Times New Roman" w:eastAsia="Times New Roman" w:hAnsi="Times New Roman" w:cs="Times New Roman"/>
          <w:b w:val="0"/>
          <w:bCs w:val="0"/>
          <w:color w:val="333333"/>
          <w:sz w:val="15"/>
          <w:szCs w:val="15"/>
          <w:u w:val="none"/>
        </w:rPr>
        <w:t>Lesko</w:t>
      </w:r>
      <w:proofErr w:type="spellEnd"/>
      <w:r w:rsidRPr="00F70B13">
        <w:rPr>
          <w:rFonts w:ascii="Times New Roman" w:eastAsia="Times New Roman" w:hAnsi="Times New Roman" w:cs="Times New Roman"/>
          <w:b w:val="0"/>
          <w:bCs w:val="0"/>
          <w:color w:val="333333"/>
          <w:sz w:val="15"/>
          <w:szCs w:val="15"/>
          <w:u w:val="none"/>
        </w:rPr>
        <w:t>, eds. </w:t>
      </w:r>
      <w:r w:rsidRPr="00F70B13">
        <w:rPr>
          <w:rFonts w:ascii="Times New Roman" w:eastAsia="Times New Roman" w:hAnsi="Times New Roman" w:cs="Times New Roman"/>
          <w:b w:val="0"/>
          <w:bCs w:val="0"/>
          <w:i/>
          <w:iCs/>
          <w:color w:val="333333"/>
          <w:sz w:val="15"/>
          <w:u w:val="none"/>
        </w:rPr>
        <w:t>Exodus: The Egyptian Evidence </w:t>
      </w:r>
      <w:r w:rsidRPr="00F70B13">
        <w:rPr>
          <w:rFonts w:ascii="Times New Roman" w:eastAsia="Times New Roman" w:hAnsi="Times New Roman" w:cs="Times New Roman"/>
          <w:b w:val="0"/>
          <w:bCs w:val="0"/>
          <w:color w:val="333333"/>
          <w:sz w:val="15"/>
          <w:szCs w:val="15"/>
          <w:u w:val="none"/>
        </w:rPr>
        <w:t xml:space="preserve">(Winona Lake, IN: </w:t>
      </w:r>
      <w:proofErr w:type="spellStart"/>
      <w:r w:rsidRPr="00F70B13">
        <w:rPr>
          <w:rFonts w:ascii="Times New Roman" w:eastAsia="Times New Roman" w:hAnsi="Times New Roman" w:cs="Times New Roman"/>
          <w:b w:val="0"/>
          <w:bCs w:val="0"/>
          <w:color w:val="333333"/>
          <w:sz w:val="15"/>
          <w:szCs w:val="15"/>
          <w:u w:val="none"/>
        </w:rPr>
        <w:t>Eisenbrauns</w:t>
      </w:r>
      <w:proofErr w:type="spellEnd"/>
      <w:r w:rsidRPr="00F70B13">
        <w:rPr>
          <w:rFonts w:ascii="Times New Roman" w:eastAsia="Times New Roman" w:hAnsi="Times New Roman" w:cs="Times New Roman"/>
          <w:b w:val="0"/>
          <w:bCs w:val="0"/>
          <w:color w:val="333333"/>
          <w:sz w:val="15"/>
          <w:szCs w:val="15"/>
          <w:u w:val="none"/>
        </w:rPr>
        <w:t>, 1997); Graham Davies, “Was There an Exodus?” </w:t>
      </w:r>
      <w:r w:rsidRPr="00F70B13">
        <w:rPr>
          <w:rFonts w:ascii="Times New Roman" w:eastAsia="Times New Roman" w:hAnsi="Times New Roman" w:cs="Times New Roman"/>
          <w:b w:val="0"/>
          <w:bCs w:val="0"/>
          <w:i/>
          <w:iCs/>
          <w:color w:val="333333"/>
          <w:sz w:val="15"/>
          <w:u w:val="none"/>
        </w:rPr>
        <w:t>In Search of Pre-Exilic Israel,</w:t>
      </w:r>
      <w:r w:rsidRPr="00F70B13">
        <w:rPr>
          <w:rFonts w:ascii="Times New Roman" w:eastAsia="Times New Roman" w:hAnsi="Times New Roman" w:cs="Times New Roman"/>
          <w:b w:val="0"/>
          <w:bCs w:val="0"/>
          <w:color w:val="333333"/>
          <w:sz w:val="15"/>
          <w:szCs w:val="15"/>
          <w:u w:val="none"/>
        </w:rPr>
        <w:t> ed. John Day (London: Clark, 2004), 23-40; and many other studies.</w:t>
      </w:r>
    </w:p>
    <w:p w:rsidR="00F70B13" w:rsidRPr="00F70B13" w:rsidRDefault="00F70B13" w:rsidP="00F70B13">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F70B13">
        <w:rPr>
          <w:rFonts w:ascii="Times New Roman" w:eastAsia="Times New Roman" w:hAnsi="Times New Roman" w:cs="Times New Roman"/>
          <w:b w:val="0"/>
          <w:bCs w:val="0"/>
          <w:color w:val="333333"/>
          <w:sz w:val="15"/>
          <w:szCs w:val="15"/>
          <w:u w:val="none"/>
        </w:rPr>
        <w:t>For another approach to the exodus story utilizing cultural memory studies, see Carl Ehrlich, </w:t>
      </w:r>
      <w:hyperlink r:id="rId6" w:history="1">
        <w:r w:rsidRPr="00F70B13">
          <w:rPr>
            <w:rFonts w:ascii="Times New Roman" w:eastAsia="Times New Roman" w:hAnsi="Times New Roman" w:cs="Times New Roman"/>
            <w:b w:val="0"/>
            <w:bCs w:val="0"/>
            <w:color w:val="0000FF"/>
            <w:sz w:val="15"/>
          </w:rPr>
          <w:t xml:space="preserve">“The Exodus Story as Jewish </w:t>
        </w:r>
        <w:proofErr w:type="spellStart"/>
        <w:r w:rsidRPr="00F70B13">
          <w:rPr>
            <w:rFonts w:ascii="Times New Roman" w:eastAsia="Times New Roman" w:hAnsi="Times New Roman" w:cs="Times New Roman"/>
            <w:b w:val="0"/>
            <w:bCs w:val="0"/>
            <w:color w:val="0000FF"/>
            <w:sz w:val="15"/>
          </w:rPr>
          <w:t>Mnemohistory</w:t>
        </w:r>
        <w:proofErr w:type="spellEnd"/>
        <w:r w:rsidRPr="00F70B13">
          <w:rPr>
            <w:rFonts w:ascii="Times New Roman" w:eastAsia="Times New Roman" w:hAnsi="Times New Roman" w:cs="Times New Roman"/>
            <w:b w:val="0"/>
            <w:bCs w:val="0"/>
            <w:color w:val="0000FF"/>
            <w:sz w:val="15"/>
          </w:rPr>
          <w:t>,”</w:t>
        </w:r>
      </w:hyperlink>
      <w:r w:rsidRPr="00F70B13">
        <w:rPr>
          <w:rFonts w:ascii="Times New Roman" w:eastAsia="Times New Roman" w:hAnsi="Times New Roman" w:cs="Times New Roman"/>
          <w:b w:val="0"/>
          <w:bCs w:val="0"/>
          <w:color w:val="333333"/>
          <w:sz w:val="15"/>
          <w:szCs w:val="15"/>
          <w:u w:val="none"/>
        </w:rPr>
        <w:t> </w:t>
      </w:r>
      <w:proofErr w:type="spellStart"/>
      <w:r w:rsidRPr="00F70B13">
        <w:rPr>
          <w:rFonts w:ascii="Times New Roman" w:eastAsia="Times New Roman" w:hAnsi="Times New Roman" w:cs="Times New Roman"/>
          <w:b w:val="0"/>
          <w:bCs w:val="0"/>
          <w:i/>
          <w:iCs/>
          <w:color w:val="333333"/>
          <w:sz w:val="15"/>
          <w:u w:val="none"/>
        </w:rPr>
        <w:t>TheTorah</w:t>
      </w:r>
      <w:proofErr w:type="spellEnd"/>
      <w:r w:rsidRPr="00F70B13">
        <w:rPr>
          <w:rFonts w:ascii="Times New Roman" w:eastAsia="Times New Roman" w:hAnsi="Times New Roman" w:cs="Times New Roman"/>
          <w:b w:val="0"/>
          <w:bCs w:val="0"/>
          <w:color w:val="333333"/>
          <w:sz w:val="15"/>
          <w:szCs w:val="15"/>
          <w:u w:val="none"/>
        </w:rPr>
        <w:t> (2015)</w:t>
      </w:r>
    </w:p>
    <w:p w:rsidR="00F70B13" w:rsidRPr="00F70B13" w:rsidRDefault="00F70B13" w:rsidP="00F70B13">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F70B13">
        <w:rPr>
          <w:rFonts w:ascii="Times New Roman" w:eastAsia="Times New Roman" w:hAnsi="Times New Roman" w:cs="Times New Roman"/>
          <w:b w:val="0"/>
          <w:bCs w:val="0"/>
          <w:color w:val="333333"/>
          <w:sz w:val="15"/>
          <w:szCs w:val="15"/>
          <w:u w:val="none"/>
        </w:rPr>
        <w:t>For another response to defenders of the historicity of the exodus narrative, see Zev Farber, </w:t>
      </w:r>
      <w:hyperlink r:id="rId7" w:history="1">
        <w:r w:rsidRPr="00F70B13">
          <w:rPr>
            <w:rFonts w:ascii="Times New Roman" w:eastAsia="Times New Roman" w:hAnsi="Times New Roman" w:cs="Times New Roman"/>
            <w:b w:val="0"/>
            <w:bCs w:val="0"/>
            <w:color w:val="0000FF"/>
            <w:sz w:val="15"/>
          </w:rPr>
          <w:t>“The Torah’s Exodus,”</w:t>
        </w:r>
      </w:hyperlink>
      <w:r w:rsidRPr="00F70B13">
        <w:rPr>
          <w:rFonts w:ascii="Times New Roman" w:eastAsia="Times New Roman" w:hAnsi="Times New Roman" w:cs="Times New Roman"/>
          <w:b w:val="0"/>
          <w:bCs w:val="0"/>
          <w:color w:val="333333"/>
          <w:sz w:val="15"/>
          <w:szCs w:val="15"/>
          <w:u w:val="none"/>
        </w:rPr>
        <w:t> </w:t>
      </w:r>
      <w:proofErr w:type="spellStart"/>
      <w:r w:rsidRPr="00F70B13">
        <w:rPr>
          <w:rFonts w:ascii="Times New Roman" w:eastAsia="Times New Roman" w:hAnsi="Times New Roman" w:cs="Times New Roman"/>
          <w:b w:val="0"/>
          <w:bCs w:val="0"/>
          <w:i/>
          <w:iCs/>
          <w:color w:val="333333"/>
          <w:sz w:val="15"/>
          <w:u w:val="none"/>
        </w:rPr>
        <w:t>TheTorah</w:t>
      </w:r>
      <w:proofErr w:type="spellEnd"/>
      <w:r w:rsidRPr="00F70B13">
        <w:rPr>
          <w:rFonts w:ascii="Times New Roman" w:eastAsia="Times New Roman" w:hAnsi="Times New Roman" w:cs="Times New Roman"/>
          <w:b w:val="0"/>
          <w:bCs w:val="0"/>
          <w:color w:val="333333"/>
          <w:sz w:val="15"/>
          <w:szCs w:val="15"/>
          <w:u w:val="none"/>
        </w:rPr>
        <w:t> (2015).</w:t>
      </w:r>
    </w:p>
    <w:p w:rsidR="00F70B13" w:rsidRPr="00F70B13" w:rsidRDefault="00F70B13" w:rsidP="00F70B13">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F70B13">
        <w:rPr>
          <w:rFonts w:ascii="Times New Roman" w:eastAsia="Times New Roman" w:hAnsi="Times New Roman" w:cs="Times New Roman"/>
          <w:b w:val="0"/>
          <w:bCs w:val="0"/>
          <w:color w:val="333333"/>
          <w:sz w:val="15"/>
          <w:szCs w:val="15"/>
          <w:u w:val="none"/>
        </w:rPr>
        <w:t>See “The Exodus as Cultural Memory: Egyptian Bondage and the Song of the Sea,” in </w:t>
      </w:r>
      <w:r w:rsidRPr="00F70B13">
        <w:rPr>
          <w:rFonts w:ascii="Times New Roman" w:eastAsia="Times New Roman" w:hAnsi="Times New Roman" w:cs="Times New Roman"/>
          <w:b w:val="0"/>
          <w:bCs w:val="0"/>
          <w:i/>
          <w:iCs/>
          <w:color w:val="333333"/>
          <w:sz w:val="15"/>
          <w:u w:val="none"/>
        </w:rPr>
        <w:t xml:space="preserve">Israel’s Exodus in </w:t>
      </w:r>
      <w:proofErr w:type="spellStart"/>
      <w:r w:rsidRPr="00F70B13">
        <w:rPr>
          <w:rFonts w:ascii="Times New Roman" w:eastAsia="Times New Roman" w:hAnsi="Times New Roman" w:cs="Times New Roman"/>
          <w:b w:val="0"/>
          <w:bCs w:val="0"/>
          <w:i/>
          <w:iCs/>
          <w:color w:val="333333"/>
          <w:sz w:val="15"/>
          <w:u w:val="none"/>
        </w:rPr>
        <w:t>Transdisciplinary</w:t>
      </w:r>
      <w:proofErr w:type="spellEnd"/>
      <w:r w:rsidRPr="00F70B13">
        <w:rPr>
          <w:rFonts w:ascii="Times New Roman" w:eastAsia="Times New Roman" w:hAnsi="Times New Roman" w:cs="Times New Roman"/>
          <w:b w:val="0"/>
          <w:bCs w:val="0"/>
          <w:i/>
          <w:iCs/>
          <w:color w:val="333333"/>
          <w:sz w:val="15"/>
          <w:u w:val="none"/>
        </w:rPr>
        <w:t xml:space="preserve"> Perspective: Text, Archaeology, Culture, and </w:t>
      </w:r>
      <w:proofErr w:type="spellStart"/>
      <w:r w:rsidRPr="00F70B13">
        <w:rPr>
          <w:rFonts w:ascii="Times New Roman" w:eastAsia="Times New Roman" w:hAnsi="Times New Roman" w:cs="Times New Roman"/>
          <w:b w:val="0"/>
          <w:bCs w:val="0"/>
          <w:i/>
          <w:iCs/>
          <w:color w:val="333333"/>
          <w:sz w:val="15"/>
          <w:u w:val="none"/>
        </w:rPr>
        <w:t>Geoscience</w:t>
      </w:r>
      <w:proofErr w:type="spellEnd"/>
      <w:r w:rsidRPr="00F70B13">
        <w:rPr>
          <w:rFonts w:ascii="Times New Roman" w:eastAsia="Times New Roman" w:hAnsi="Times New Roman" w:cs="Times New Roman"/>
          <w:b w:val="0"/>
          <w:bCs w:val="0"/>
          <w:color w:val="333333"/>
          <w:sz w:val="15"/>
          <w:szCs w:val="15"/>
          <w:u w:val="none"/>
        </w:rPr>
        <w:t xml:space="preserve">, eds. T. E. Levy, T. Schneider, and W. H. C. </w:t>
      </w:r>
      <w:proofErr w:type="spellStart"/>
      <w:r w:rsidRPr="00F70B13">
        <w:rPr>
          <w:rFonts w:ascii="Times New Roman" w:eastAsia="Times New Roman" w:hAnsi="Times New Roman" w:cs="Times New Roman"/>
          <w:b w:val="0"/>
          <w:bCs w:val="0"/>
          <w:color w:val="333333"/>
          <w:sz w:val="15"/>
          <w:szCs w:val="15"/>
          <w:u w:val="none"/>
        </w:rPr>
        <w:t>Propp</w:t>
      </w:r>
      <w:proofErr w:type="spellEnd"/>
      <w:r w:rsidRPr="00F70B13">
        <w:rPr>
          <w:rFonts w:ascii="Times New Roman" w:eastAsia="Times New Roman" w:hAnsi="Times New Roman" w:cs="Times New Roman"/>
          <w:b w:val="0"/>
          <w:bCs w:val="0"/>
          <w:color w:val="333333"/>
          <w:sz w:val="15"/>
          <w:szCs w:val="15"/>
          <w:u w:val="none"/>
        </w:rPr>
        <w:t xml:space="preserve"> (New York: Springer, 2015), forthcoming.</w:t>
      </w:r>
    </w:p>
    <w:p w:rsidR="00F70B13" w:rsidRPr="00F70B13" w:rsidRDefault="00F70B13" w:rsidP="00F70B13">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F70B13">
        <w:rPr>
          <w:rFonts w:ascii="Times New Roman" w:eastAsia="Times New Roman" w:hAnsi="Times New Roman" w:cs="Times New Roman"/>
          <w:b w:val="0"/>
          <w:bCs w:val="0"/>
          <w:color w:val="333333"/>
          <w:sz w:val="15"/>
          <w:szCs w:val="15"/>
          <w:u w:val="none"/>
        </w:rPr>
        <w:t xml:space="preserve">El </w:t>
      </w:r>
      <w:proofErr w:type="spellStart"/>
      <w:r w:rsidRPr="00F70B13">
        <w:rPr>
          <w:rFonts w:ascii="Times New Roman" w:eastAsia="Times New Roman" w:hAnsi="Times New Roman" w:cs="Times New Roman"/>
          <w:b w:val="0"/>
          <w:bCs w:val="0"/>
          <w:color w:val="333333"/>
          <w:sz w:val="15"/>
          <w:szCs w:val="15"/>
          <w:u w:val="none"/>
        </w:rPr>
        <w:t>Amarna</w:t>
      </w:r>
      <w:proofErr w:type="spellEnd"/>
      <w:r w:rsidRPr="00F70B13">
        <w:rPr>
          <w:rFonts w:ascii="Times New Roman" w:eastAsia="Times New Roman" w:hAnsi="Times New Roman" w:cs="Times New Roman"/>
          <w:b w:val="0"/>
          <w:bCs w:val="0"/>
          <w:color w:val="333333"/>
          <w:sz w:val="15"/>
          <w:szCs w:val="15"/>
          <w:u w:val="none"/>
        </w:rPr>
        <w:t xml:space="preserve"> Letter 369; see William L. Moran, </w:t>
      </w:r>
      <w:r w:rsidRPr="00F70B13">
        <w:rPr>
          <w:rFonts w:ascii="Times New Roman" w:eastAsia="Times New Roman" w:hAnsi="Times New Roman" w:cs="Times New Roman"/>
          <w:b w:val="0"/>
          <w:bCs w:val="0"/>
          <w:i/>
          <w:iCs/>
          <w:color w:val="333333"/>
          <w:sz w:val="15"/>
          <w:u w:val="none"/>
        </w:rPr>
        <w:t xml:space="preserve">The </w:t>
      </w:r>
      <w:proofErr w:type="spellStart"/>
      <w:r w:rsidRPr="00F70B13">
        <w:rPr>
          <w:rFonts w:ascii="Times New Roman" w:eastAsia="Times New Roman" w:hAnsi="Times New Roman" w:cs="Times New Roman"/>
          <w:b w:val="0"/>
          <w:bCs w:val="0"/>
          <w:i/>
          <w:iCs/>
          <w:color w:val="333333"/>
          <w:sz w:val="15"/>
          <w:u w:val="none"/>
        </w:rPr>
        <w:t>Amarna</w:t>
      </w:r>
      <w:proofErr w:type="spellEnd"/>
      <w:r w:rsidRPr="00F70B13">
        <w:rPr>
          <w:rFonts w:ascii="Times New Roman" w:eastAsia="Times New Roman" w:hAnsi="Times New Roman" w:cs="Times New Roman"/>
          <w:b w:val="0"/>
          <w:bCs w:val="0"/>
          <w:i/>
          <w:iCs/>
          <w:color w:val="333333"/>
          <w:sz w:val="15"/>
          <w:u w:val="none"/>
        </w:rPr>
        <w:t xml:space="preserve"> </w:t>
      </w:r>
      <w:proofErr w:type="gramStart"/>
      <w:r w:rsidRPr="00F70B13">
        <w:rPr>
          <w:rFonts w:ascii="Times New Roman" w:eastAsia="Times New Roman" w:hAnsi="Times New Roman" w:cs="Times New Roman"/>
          <w:b w:val="0"/>
          <w:bCs w:val="0"/>
          <w:i/>
          <w:iCs/>
          <w:color w:val="333333"/>
          <w:sz w:val="15"/>
          <w:u w:val="none"/>
        </w:rPr>
        <w:t>Letters</w:t>
      </w:r>
      <w:r w:rsidRPr="00F70B13">
        <w:rPr>
          <w:rFonts w:ascii="Times New Roman" w:eastAsia="Times New Roman" w:hAnsi="Times New Roman" w:cs="Times New Roman"/>
          <w:b w:val="0"/>
          <w:bCs w:val="0"/>
          <w:color w:val="333333"/>
          <w:sz w:val="15"/>
          <w:szCs w:val="15"/>
          <w:u w:val="none"/>
        </w:rPr>
        <w:t>(</w:t>
      </w:r>
      <w:proofErr w:type="gramEnd"/>
      <w:r w:rsidRPr="00F70B13">
        <w:rPr>
          <w:rFonts w:ascii="Times New Roman" w:eastAsia="Times New Roman" w:hAnsi="Times New Roman" w:cs="Times New Roman"/>
          <w:b w:val="0"/>
          <w:bCs w:val="0"/>
          <w:color w:val="333333"/>
          <w:sz w:val="15"/>
          <w:szCs w:val="15"/>
          <w:u w:val="none"/>
        </w:rPr>
        <w:t>Baltimore: Johns Hopkins University Press, 1992), 366.</w:t>
      </w:r>
    </w:p>
    <w:p w:rsidR="00F70B13" w:rsidRPr="00F70B13" w:rsidRDefault="00F70B13" w:rsidP="00F70B13">
      <w:pPr>
        <w:numPr>
          <w:ilvl w:val="0"/>
          <w:numId w:val="4"/>
        </w:numPr>
        <w:shd w:val="clear" w:color="auto" w:fill="FFFFFF"/>
        <w:spacing w:before="100" w:beforeAutospacing="1" w:after="0" w:line="480" w:lineRule="auto"/>
        <w:rPr>
          <w:rFonts w:ascii="Times New Roman" w:eastAsia="Times New Roman" w:hAnsi="Times New Roman" w:cs="Times New Roman"/>
          <w:b w:val="0"/>
          <w:bCs w:val="0"/>
          <w:color w:val="333333"/>
          <w:sz w:val="15"/>
          <w:szCs w:val="15"/>
          <w:u w:val="none"/>
        </w:rPr>
      </w:pPr>
      <w:r w:rsidRPr="00F70B13">
        <w:rPr>
          <w:rFonts w:ascii="Times New Roman" w:eastAsia="Times New Roman" w:hAnsi="Times New Roman" w:cs="Times New Roman"/>
          <w:b w:val="0"/>
          <w:bCs w:val="0"/>
          <w:color w:val="333333"/>
          <w:sz w:val="15"/>
          <w:szCs w:val="15"/>
          <w:u w:val="none"/>
        </w:rPr>
        <w:t>For the role of the Levites in these developments, see Richard Elliott Friedman, </w:t>
      </w:r>
      <w:hyperlink r:id="rId8" w:history="1">
        <w:r w:rsidRPr="00F70B13">
          <w:rPr>
            <w:rFonts w:ascii="Times New Roman" w:eastAsia="Times New Roman" w:hAnsi="Times New Roman" w:cs="Times New Roman"/>
            <w:b w:val="0"/>
            <w:bCs w:val="0"/>
            <w:color w:val="0000FF"/>
            <w:sz w:val="15"/>
          </w:rPr>
          <w:t>“The Historical Exodus,”</w:t>
        </w:r>
      </w:hyperlink>
      <w:r w:rsidRPr="00F70B13">
        <w:rPr>
          <w:rFonts w:ascii="Times New Roman" w:eastAsia="Times New Roman" w:hAnsi="Times New Roman" w:cs="Times New Roman"/>
          <w:b w:val="0"/>
          <w:bCs w:val="0"/>
          <w:color w:val="333333"/>
          <w:sz w:val="15"/>
          <w:szCs w:val="15"/>
          <w:u w:val="none"/>
        </w:rPr>
        <w:t> </w:t>
      </w:r>
      <w:proofErr w:type="spellStart"/>
      <w:r w:rsidRPr="00F70B13">
        <w:rPr>
          <w:rFonts w:ascii="Times New Roman" w:eastAsia="Times New Roman" w:hAnsi="Times New Roman" w:cs="Times New Roman"/>
          <w:b w:val="0"/>
          <w:bCs w:val="0"/>
          <w:i/>
          <w:iCs/>
          <w:color w:val="333333"/>
          <w:sz w:val="15"/>
          <w:u w:val="none"/>
        </w:rPr>
        <w:t>TheTorah</w:t>
      </w:r>
      <w:proofErr w:type="spellEnd"/>
      <w:r w:rsidRPr="00F70B13">
        <w:rPr>
          <w:rFonts w:ascii="Times New Roman" w:eastAsia="Times New Roman" w:hAnsi="Times New Roman" w:cs="Times New Roman"/>
          <w:b w:val="0"/>
          <w:bCs w:val="0"/>
          <w:color w:val="333333"/>
          <w:sz w:val="15"/>
          <w:szCs w:val="15"/>
          <w:u w:val="none"/>
        </w:rPr>
        <w:t> (2015).</w:t>
      </w:r>
    </w:p>
    <w:p w:rsidR="00F70B13" w:rsidRDefault="00F70B13"/>
    <w:sectPr w:rsidR="00F70B13" w:rsidSect="006979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8D2"/>
    <w:multiLevelType w:val="multilevel"/>
    <w:tmpl w:val="26F4C4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292AFE"/>
    <w:multiLevelType w:val="multilevel"/>
    <w:tmpl w:val="F7A05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3115B9"/>
    <w:multiLevelType w:val="multilevel"/>
    <w:tmpl w:val="0A9EA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BB03BE"/>
    <w:multiLevelType w:val="multilevel"/>
    <w:tmpl w:val="598EF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F70B13"/>
    <w:rsid w:val="006358A5"/>
    <w:rsid w:val="006979AF"/>
    <w:rsid w:val="00C93385"/>
    <w:rsid w:val="00F70B13"/>
    <w:rsid w:val="00FC649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heme="minorEastAsia" w:hAnsi="Arial Unicode MS" w:cs="Arial"/>
        <w:b/>
        <w:bCs/>
        <w:color w:val="0070C0"/>
        <w:sz w:val="22"/>
        <w:szCs w:val="22"/>
        <w:u w:val="single" w:color="0070C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F"/>
  </w:style>
  <w:style w:type="paragraph" w:styleId="1">
    <w:name w:val="heading 1"/>
    <w:basedOn w:val="a"/>
    <w:link w:val="10"/>
    <w:uiPriority w:val="9"/>
    <w:qFormat/>
    <w:rsid w:val="00F70B13"/>
    <w:pPr>
      <w:spacing w:before="100" w:beforeAutospacing="1" w:after="100" w:afterAutospacing="1" w:line="240" w:lineRule="auto"/>
      <w:outlineLvl w:val="0"/>
    </w:pPr>
    <w:rPr>
      <w:rFonts w:ascii="Times New Roman" w:eastAsia="Times New Roman" w:hAnsi="Times New Roman" w:cs="Times New Roman"/>
      <w:color w:val="auto"/>
      <w:kern w:val="36"/>
      <w:sz w:val="48"/>
      <w:szCs w:val="48"/>
      <w:u w:val="none"/>
    </w:rPr>
  </w:style>
  <w:style w:type="paragraph" w:styleId="2">
    <w:name w:val="heading 2"/>
    <w:basedOn w:val="a"/>
    <w:link w:val="20"/>
    <w:uiPriority w:val="9"/>
    <w:qFormat/>
    <w:rsid w:val="00F70B13"/>
    <w:pPr>
      <w:spacing w:before="100" w:beforeAutospacing="1" w:after="100" w:afterAutospacing="1" w:line="240" w:lineRule="auto"/>
      <w:outlineLvl w:val="1"/>
    </w:pPr>
    <w:rPr>
      <w:rFonts w:ascii="Times New Roman" w:eastAsia="Times New Roman" w:hAnsi="Times New Roman" w:cs="Times New Roman"/>
      <w:color w:val="auto"/>
      <w:sz w:val="36"/>
      <w:szCs w:val="36"/>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F70B13"/>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character" w:styleId="a3">
    <w:name w:val="Strong"/>
    <w:basedOn w:val="a0"/>
    <w:uiPriority w:val="22"/>
    <w:qFormat/>
    <w:rsid w:val="00F70B13"/>
    <w:rPr>
      <w:b/>
      <w:bCs/>
    </w:rPr>
  </w:style>
  <w:style w:type="character" w:styleId="a4">
    <w:name w:val="Emphasis"/>
    <w:basedOn w:val="a0"/>
    <w:uiPriority w:val="20"/>
    <w:qFormat/>
    <w:rsid w:val="00F70B13"/>
    <w:rPr>
      <w:i/>
      <w:iCs/>
    </w:rPr>
  </w:style>
  <w:style w:type="character" w:customStyle="1" w:styleId="10">
    <w:name w:val="כותרת 1 תו"/>
    <w:basedOn w:val="a0"/>
    <w:link w:val="1"/>
    <w:uiPriority w:val="9"/>
    <w:rsid w:val="00F70B13"/>
    <w:rPr>
      <w:rFonts w:ascii="Times New Roman" w:eastAsia="Times New Roman" w:hAnsi="Times New Roman" w:cs="Times New Roman"/>
      <w:color w:val="auto"/>
      <w:kern w:val="36"/>
      <w:sz w:val="48"/>
      <w:szCs w:val="48"/>
      <w:u w:val="none"/>
    </w:rPr>
  </w:style>
  <w:style w:type="character" w:customStyle="1" w:styleId="20">
    <w:name w:val="כותרת 2 תו"/>
    <w:basedOn w:val="a0"/>
    <w:link w:val="2"/>
    <w:uiPriority w:val="9"/>
    <w:rsid w:val="00F70B13"/>
    <w:rPr>
      <w:rFonts w:ascii="Times New Roman" w:eastAsia="Times New Roman" w:hAnsi="Times New Roman" w:cs="Times New Roman"/>
      <w:color w:val="auto"/>
      <w:sz w:val="36"/>
      <w:szCs w:val="36"/>
      <w:u w:val="none"/>
    </w:rPr>
  </w:style>
  <w:style w:type="character" w:styleId="Hyperlink">
    <w:name w:val="Hyperlink"/>
    <w:basedOn w:val="a0"/>
    <w:uiPriority w:val="99"/>
    <w:semiHidden/>
    <w:unhideWhenUsed/>
    <w:rsid w:val="00F70B13"/>
    <w:rPr>
      <w:color w:val="0000FF"/>
      <w:u w:val="single"/>
    </w:rPr>
  </w:style>
  <w:style w:type="paragraph" w:customStyle="1" w:styleId="name-big">
    <w:name w:val="name-big"/>
    <w:basedOn w:val="a"/>
    <w:rsid w:val="00F70B13"/>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ide-box-head">
    <w:name w:val="side-box-head"/>
    <w:basedOn w:val="a"/>
    <w:rsid w:val="00F70B13"/>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customStyle="1" w:styleId="small-sorce">
    <w:name w:val="small-sorce"/>
    <w:basedOn w:val="a"/>
    <w:rsid w:val="00F70B13"/>
    <w:pPr>
      <w:spacing w:before="100" w:beforeAutospacing="1" w:after="100" w:afterAutospacing="1" w:line="240" w:lineRule="auto"/>
    </w:pPr>
    <w:rPr>
      <w:rFonts w:ascii="Times New Roman" w:eastAsia="Times New Roman" w:hAnsi="Times New Roman" w:cs="Times New Roman"/>
      <w:b w:val="0"/>
      <w:bCs w:val="0"/>
      <w:color w:val="auto"/>
      <w:sz w:val="24"/>
      <w:szCs w:val="24"/>
      <w:u w:val="none"/>
    </w:rPr>
  </w:style>
  <w:style w:type="paragraph" w:styleId="a5">
    <w:name w:val="Balloon Text"/>
    <w:basedOn w:val="a"/>
    <w:link w:val="a6"/>
    <w:uiPriority w:val="99"/>
    <w:semiHidden/>
    <w:unhideWhenUsed/>
    <w:rsid w:val="00F70B13"/>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F70B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0310504">
      <w:bodyDiv w:val="1"/>
      <w:marLeft w:val="0"/>
      <w:marRight w:val="0"/>
      <w:marTop w:val="0"/>
      <w:marBottom w:val="0"/>
      <w:divBdr>
        <w:top w:val="none" w:sz="0" w:space="0" w:color="auto"/>
        <w:left w:val="none" w:sz="0" w:space="0" w:color="auto"/>
        <w:bottom w:val="none" w:sz="0" w:space="0" w:color="auto"/>
        <w:right w:val="none" w:sz="0" w:space="0" w:color="auto"/>
      </w:divBdr>
      <w:divsChild>
        <w:div w:id="1933781216">
          <w:marLeft w:val="0"/>
          <w:marRight w:val="0"/>
          <w:marTop w:val="0"/>
          <w:marBottom w:val="0"/>
          <w:divBdr>
            <w:top w:val="none" w:sz="0" w:space="0" w:color="auto"/>
            <w:left w:val="none" w:sz="0" w:space="0" w:color="auto"/>
            <w:bottom w:val="none" w:sz="0" w:space="0" w:color="auto"/>
            <w:right w:val="none" w:sz="0" w:space="0" w:color="auto"/>
          </w:divBdr>
          <w:divsChild>
            <w:div w:id="244077112">
              <w:marLeft w:val="0"/>
              <w:marRight w:val="0"/>
              <w:marTop w:val="0"/>
              <w:marBottom w:val="0"/>
              <w:divBdr>
                <w:top w:val="none" w:sz="0" w:space="0" w:color="auto"/>
                <w:left w:val="none" w:sz="0" w:space="0" w:color="auto"/>
                <w:bottom w:val="none" w:sz="0" w:space="0" w:color="auto"/>
                <w:right w:val="none" w:sz="0" w:space="0" w:color="auto"/>
              </w:divBdr>
            </w:div>
            <w:div w:id="1462265288">
              <w:marLeft w:val="0"/>
              <w:marRight w:val="100"/>
              <w:marTop w:val="0"/>
              <w:marBottom w:val="0"/>
              <w:divBdr>
                <w:top w:val="none" w:sz="0" w:space="0" w:color="auto"/>
                <w:left w:val="none" w:sz="0" w:space="0" w:color="auto"/>
                <w:bottom w:val="none" w:sz="0" w:space="0" w:color="auto"/>
                <w:right w:val="none" w:sz="0" w:space="0" w:color="auto"/>
              </w:divBdr>
            </w:div>
            <w:div w:id="1907301863">
              <w:marLeft w:val="-1300"/>
              <w:marRight w:val="-1300"/>
              <w:marTop w:val="0"/>
              <w:marBottom w:val="0"/>
              <w:divBdr>
                <w:top w:val="none" w:sz="0" w:space="0" w:color="auto"/>
                <w:left w:val="none" w:sz="0" w:space="0" w:color="auto"/>
                <w:bottom w:val="none" w:sz="0" w:space="0" w:color="auto"/>
                <w:right w:val="none" w:sz="0" w:space="0" w:color="auto"/>
              </w:divBdr>
              <w:divsChild>
                <w:div w:id="1617565249">
                  <w:marLeft w:val="200"/>
                  <w:marRight w:val="0"/>
                  <w:marTop w:val="0"/>
                  <w:marBottom w:val="0"/>
                  <w:divBdr>
                    <w:top w:val="none" w:sz="0" w:space="0" w:color="auto"/>
                    <w:left w:val="none" w:sz="0" w:space="0" w:color="auto"/>
                    <w:bottom w:val="none" w:sz="0" w:space="0" w:color="auto"/>
                    <w:right w:val="none" w:sz="0" w:space="0" w:color="auto"/>
                  </w:divBdr>
                  <w:divsChild>
                    <w:div w:id="1132014660">
                      <w:marLeft w:val="0"/>
                      <w:marRight w:val="0"/>
                      <w:marTop w:val="250"/>
                      <w:marBottom w:val="0"/>
                      <w:divBdr>
                        <w:top w:val="none" w:sz="0" w:space="0" w:color="auto"/>
                        <w:left w:val="none" w:sz="0" w:space="0" w:color="auto"/>
                        <w:bottom w:val="none" w:sz="0" w:space="0" w:color="auto"/>
                        <w:right w:val="none" w:sz="0" w:space="0" w:color="auto"/>
                      </w:divBdr>
                    </w:div>
                    <w:div w:id="45104315">
                      <w:marLeft w:val="0"/>
                      <w:marRight w:val="0"/>
                      <w:marTop w:val="0"/>
                      <w:marBottom w:val="280"/>
                      <w:divBdr>
                        <w:top w:val="none" w:sz="0" w:space="0" w:color="auto"/>
                        <w:left w:val="none" w:sz="0" w:space="0" w:color="auto"/>
                        <w:bottom w:val="none" w:sz="0" w:space="0" w:color="auto"/>
                        <w:right w:val="none" w:sz="0" w:space="0" w:color="auto"/>
                      </w:divBdr>
                      <w:divsChild>
                        <w:div w:id="1162621659">
                          <w:marLeft w:val="0"/>
                          <w:marRight w:val="0"/>
                          <w:marTop w:val="0"/>
                          <w:marBottom w:val="0"/>
                          <w:divBdr>
                            <w:top w:val="none" w:sz="0" w:space="0" w:color="auto"/>
                            <w:left w:val="none" w:sz="0" w:space="0" w:color="auto"/>
                            <w:bottom w:val="none" w:sz="0" w:space="0" w:color="auto"/>
                            <w:right w:val="none" w:sz="0" w:space="0" w:color="auto"/>
                          </w:divBdr>
                        </w:div>
                        <w:div w:id="12808390">
                          <w:marLeft w:val="0"/>
                          <w:marRight w:val="0"/>
                          <w:marTop w:val="250"/>
                          <w:marBottom w:val="0"/>
                          <w:divBdr>
                            <w:top w:val="none" w:sz="0" w:space="0" w:color="auto"/>
                            <w:left w:val="none" w:sz="0" w:space="0" w:color="auto"/>
                            <w:bottom w:val="none" w:sz="0" w:space="0" w:color="auto"/>
                            <w:right w:val="none" w:sz="0" w:space="0" w:color="auto"/>
                          </w:divBdr>
                        </w:div>
                      </w:divsChild>
                    </w:div>
                    <w:div w:id="1668752732">
                      <w:marLeft w:val="0"/>
                      <w:marRight w:val="0"/>
                      <w:marTop w:val="0"/>
                      <w:marBottom w:val="280"/>
                      <w:divBdr>
                        <w:top w:val="none" w:sz="0" w:space="0" w:color="auto"/>
                        <w:left w:val="none" w:sz="0" w:space="0" w:color="auto"/>
                        <w:bottom w:val="none" w:sz="0" w:space="0" w:color="auto"/>
                        <w:right w:val="none" w:sz="0" w:space="0" w:color="auto"/>
                      </w:divBdr>
                    </w:div>
                  </w:divsChild>
                </w:div>
                <w:div w:id="785541941">
                  <w:marLeft w:val="0"/>
                  <w:marRight w:val="0"/>
                  <w:marTop w:val="280"/>
                  <w:marBottom w:val="0"/>
                  <w:divBdr>
                    <w:top w:val="single" w:sz="4" w:space="0" w:color="D8D8D8"/>
                    <w:left w:val="none" w:sz="0" w:space="0" w:color="auto"/>
                    <w:bottom w:val="single" w:sz="4" w:space="5" w:color="D8D8D8"/>
                    <w:right w:val="none" w:sz="0" w:space="0" w:color="auto"/>
                  </w:divBdr>
                  <w:divsChild>
                    <w:div w:id="1954167353">
                      <w:marLeft w:val="0"/>
                      <w:marRight w:val="0"/>
                      <w:marTop w:val="0"/>
                      <w:marBottom w:val="0"/>
                      <w:divBdr>
                        <w:top w:val="none" w:sz="0" w:space="0" w:color="auto"/>
                        <w:left w:val="none" w:sz="0" w:space="0" w:color="auto"/>
                        <w:bottom w:val="none" w:sz="0" w:space="0" w:color="auto"/>
                        <w:right w:val="none" w:sz="0" w:space="0" w:color="auto"/>
                      </w:divBdr>
                      <w:divsChild>
                        <w:div w:id="361515466">
                          <w:marLeft w:val="0"/>
                          <w:marRight w:val="0"/>
                          <w:marTop w:val="0"/>
                          <w:marBottom w:val="0"/>
                          <w:divBdr>
                            <w:top w:val="none" w:sz="0" w:space="0" w:color="auto"/>
                            <w:left w:val="none" w:sz="0" w:space="0" w:color="auto"/>
                            <w:bottom w:val="none" w:sz="0" w:space="0" w:color="auto"/>
                            <w:right w:val="none" w:sz="0" w:space="0" w:color="auto"/>
                          </w:divBdr>
                          <w:divsChild>
                            <w:div w:id="116385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676827">
              <w:marLeft w:val="0"/>
              <w:marRight w:val="0"/>
              <w:marTop w:val="0"/>
              <w:marBottom w:val="100"/>
              <w:divBdr>
                <w:top w:val="none" w:sz="0" w:space="0" w:color="auto"/>
                <w:left w:val="none" w:sz="0" w:space="0" w:color="auto"/>
                <w:bottom w:val="none" w:sz="0" w:space="0" w:color="auto"/>
                <w:right w:val="none" w:sz="0" w:space="0" w:color="auto"/>
              </w:divBdr>
            </w:div>
            <w:div w:id="1582328265">
              <w:marLeft w:val="0"/>
              <w:marRight w:val="0"/>
              <w:marTop w:val="0"/>
              <w:marBottom w:val="0"/>
              <w:divBdr>
                <w:top w:val="none" w:sz="0" w:space="0" w:color="auto"/>
                <w:left w:val="none" w:sz="0" w:space="0" w:color="auto"/>
                <w:bottom w:val="none" w:sz="0" w:space="0" w:color="auto"/>
                <w:right w:val="none" w:sz="0" w:space="0" w:color="auto"/>
              </w:divBdr>
              <w:divsChild>
                <w:div w:id="1326738178">
                  <w:blockQuote w:val="1"/>
                  <w:marLeft w:val="360"/>
                  <w:marRight w:val="360"/>
                  <w:marTop w:val="0"/>
                  <w:marBottom w:val="150"/>
                  <w:divBdr>
                    <w:top w:val="none" w:sz="0" w:space="0" w:color="auto"/>
                    <w:left w:val="none" w:sz="0" w:space="0" w:color="auto"/>
                    <w:bottom w:val="none" w:sz="0" w:space="0" w:color="auto"/>
                    <w:right w:val="none" w:sz="0" w:space="0" w:color="auto"/>
                  </w:divBdr>
                </w:div>
              </w:divsChild>
            </w:div>
          </w:divsChild>
        </w:div>
        <w:div w:id="459227291">
          <w:marLeft w:val="0"/>
          <w:marRight w:val="100"/>
          <w:marTop w:val="0"/>
          <w:marBottom w:val="0"/>
          <w:divBdr>
            <w:top w:val="none" w:sz="0" w:space="0" w:color="auto"/>
            <w:left w:val="none" w:sz="0" w:space="0" w:color="auto"/>
            <w:bottom w:val="none" w:sz="0" w:space="0" w:color="auto"/>
            <w:right w:val="none" w:sz="0" w:space="0" w:color="auto"/>
          </w:divBdr>
        </w:div>
        <w:div w:id="1299266094">
          <w:marLeft w:val="0"/>
          <w:marRight w:val="0"/>
          <w:marTop w:val="0"/>
          <w:marBottom w:val="0"/>
          <w:divBdr>
            <w:top w:val="none" w:sz="0" w:space="0" w:color="auto"/>
            <w:left w:val="none" w:sz="0" w:space="0" w:color="auto"/>
            <w:bottom w:val="none" w:sz="0" w:space="0" w:color="auto"/>
            <w:right w:val="none" w:sz="0" w:space="0" w:color="auto"/>
          </w:divBdr>
          <w:divsChild>
            <w:div w:id="181475487">
              <w:marLeft w:val="0"/>
              <w:marRight w:val="0"/>
              <w:marTop w:val="0"/>
              <w:marBottom w:val="0"/>
              <w:divBdr>
                <w:top w:val="none" w:sz="0" w:space="0" w:color="auto"/>
                <w:left w:val="none" w:sz="0" w:space="0" w:color="auto"/>
                <w:bottom w:val="none" w:sz="0" w:space="0" w:color="auto"/>
                <w:right w:val="none" w:sz="0" w:space="0" w:color="auto"/>
              </w:divBdr>
            </w:div>
            <w:div w:id="16545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46853">
      <w:bodyDiv w:val="1"/>
      <w:marLeft w:val="0"/>
      <w:marRight w:val="0"/>
      <w:marTop w:val="0"/>
      <w:marBottom w:val="0"/>
      <w:divBdr>
        <w:top w:val="none" w:sz="0" w:space="0" w:color="auto"/>
        <w:left w:val="none" w:sz="0" w:space="0" w:color="auto"/>
        <w:bottom w:val="none" w:sz="0" w:space="0" w:color="auto"/>
        <w:right w:val="none" w:sz="0" w:space="0" w:color="auto"/>
      </w:divBdr>
      <w:divsChild>
        <w:div w:id="685787583">
          <w:marLeft w:val="0"/>
          <w:marRight w:val="0"/>
          <w:marTop w:val="0"/>
          <w:marBottom w:val="180"/>
          <w:divBdr>
            <w:top w:val="none" w:sz="0" w:space="0" w:color="auto"/>
            <w:left w:val="none" w:sz="0" w:space="0" w:color="auto"/>
            <w:bottom w:val="none" w:sz="0" w:space="0" w:color="auto"/>
            <w:right w:val="none" w:sz="0" w:space="0" w:color="auto"/>
          </w:divBdr>
          <w:divsChild>
            <w:div w:id="970863107">
              <w:marLeft w:val="0"/>
              <w:marRight w:val="0"/>
              <w:marTop w:val="0"/>
              <w:marBottom w:val="0"/>
              <w:divBdr>
                <w:top w:val="none" w:sz="0" w:space="0" w:color="auto"/>
                <w:left w:val="none" w:sz="0" w:space="0" w:color="auto"/>
                <w:bottom w:val="none" w:sz="0" w:space="0" w:color="auto"/>
                <w:right w:val="none" w:sz="0" w:space="0" w:color="auto"/>
              </w:divBdr>
              <w:divsChild>
                <w:div w:id="930045411">
                  <w:marLeft w:val="0"/>
                  <w:marRight w:val="0"/>
                  <w:marTop w:val="0"/>
                  <w:marBottom w:val="0"/>
                  <w:divBdr>
                    <w:top w:val="none" w:sz="0" w:space="0" w:color="auto"/>
                    <w:left w:val="none" w:sz="0" w:space="0" w:color="auto"/>
                    <w:bottom w:val="none" w:sz="0" w:space="0" w:color="auto"/>
                    <w:right w:val="none" w:sz="0" w:space="0" w:color="auto"/>
                  </w:divBdr>
                  <w:divsChild>
                    <w:div w:id="372391306">
                      <w:marLeft w:val="0"/>
                      <w:marRight w:val="80"/>
                      <w:marTop w:val="0"/>
                      <w:marBottom w:val="0"/>
                      <w:divBdr>
                        <w:top w:val="none" w:sz="0" w:space="0" w:color="auto"/>
                        <w:left w:val="none" w:sz="0" w:space="0" w:color="auto"/>
                        <w:bottom w:val="none" w:sz="0" w:space="0" w:color="auto"/>
                        <w:right w:val="none" w:sz="0" w:space="0" w:color="auto"/>
                      </w:divBdr>
                    </w:div>
                    <w:div w:id="1950695420">
                      <w:marLeft w:val="0"/>
                      <w:marRight w:val="0"/>
                      <w:marTop w:val="0"/>
                      <w:marBottom w:val="0"/>
                      <w:divBdr>
                        <w:top w:val="none" w:sz="0" w:space="0" w:color="auto"/>
                        <w:left w:val="none" w:sz="0" w:space="0" w:color="auto"/>
                        <w:bottom w:val="none" w:sz="0" w:space="0" w:color="auto"/>
                        <w:right w:val="none" w:sz="0" w:space="0" w:color="auto"/>
                      </w:divBdr>
                    </w:div>
                  </w:divsChild>
                </w:div>
                <w:div w:id="17308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torah.com/the-historical-exodus/" TargetMode="External"/><Relationship Id="rId3" Type="http://schemas.openxmlformats.org/officeDocument/2006/relationships/settings" Target="settings.xml"/><Relationship Id="rId7" Type="http://schemas.openxmlformats.org/officeDocument/2006/relationships/hyperlink" Target="http://thetorah.com/the-torahs-exo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torah.com/the-exodus-story-as-jewish-mnemohistory/"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1088</Words>
  <Characters>5522</Characters>
  <Application>Microsoft Office Word</Application>
  <DocSecurity>0</DocSecurity>
  <Lines>72</Lines>
  <Paragraphs>36</Paragraphs>
  <ScaleCrop>false</ScaleCrop>
  <Company/>
  <LinksUpToDate>false</LinksUpToDate>
  <CharactersWithSpaces>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3</cp:revision>
  <dcterms:created xsi:type="dcterms:W3CDTF">2023-02-13T09:33:00Z</dcterms:created>
  <dcterms:modified xsi:type="dcterms:W3CDTF">2023-02-13T09:55:00Z</dcterms:modified>
</cp:coreProperties>
</file>