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1FA" w:rsidRPr="00F845D7" w:rsidRDefault="00EE61FA" w:rsidP="00060086">
      <w:pPr>
        <w:pStyle w:val="a6"/>
        <w:spacing w:line="360" w:lineRule="auto"/>
        <w:contextualSpacing/>
        <w:jc w:val="center"/>
        <w:rPr>
          <w:rFonts w:ascii="David" w:hAnsi="David" w:cs="David"/>
          <w:b/>
          <w:bCs/>
          <w:szCs w:val="24"/>
          <w:rtl/>
        </w:rPr>
      </w:pPr>
      <w:r w:rsidRPr="00F845D7">
        <w:rPr>
          <w:rFonts w:ascii="David" w:hAnsi="David" w:cs="David"/>
          <w:b/>
          <w:bCs/>
          <w:szCs w:val="24"/>
          <w:rtl/>
        </w:rPr>
        <w:t xml:space="preserve">סדר עבודות התמיד </w:t>
      </w:r>
      <w:r w:rsidR="009F467B">
        <w:rPr>
          <w:rFonts w:ascii="David" w:hAnsi="David" w:cs="David" w:hint="cs"/>
          <w:b/>
          <w:bCs/>
          <w:szCs w:val="24"/>
          <w:rtl/>
        </w:rPr>
        <w:t xml:space="preserve">בספרות התנאית </w:t>
      </w:r>
      <w:bookmarkStart w:id="0" w:name="_GoBack"/>
      <w:bookmarkEnd w:id="0"/>
    </w:p>
    <w:p w:rsidR="00EE61FA" w:rsidRPr="00F845D7" w:rsidRDefault="00EE61FA" w:rsidP="00060086">
      <w:pPr>
        <w:pStyle w:val="a6"/>
        <w:spacing w:line="360" w:lineRule="auto"/>
        <w:contextualSpacing/>
        <w:rPr>
          <w:rFonts w:ascii="David" w:hAnsi="David" w:cs="David"/>
          <w:b/>
          <w:bCs/>
          <w:szCs w:val="24"/>
          <w:rtl/>
        </w:rPr>
      </w:pPr>
      <w:r w:rsidRPr="00F845D7">
        <w:rPr>
          <w:rFonts w:ascii="David" w:hAnsi="David" w:cs="David"/>
          <w:b/>
          <w:bCs/>
          <w:szCs w:val="24"/>
          <w:rtl/>
        </w:rPr>
        <w:t>א. פתיחה</w:t>
      </w:r>
    </w:p>
    <w:p w:rsidR="00EE61FA" w:rsidRPr="00F845D7" w:rsidRDefault="00EE61FA" w:rsidP="00060086">
      <w:pPr>
        <w:pStyle w:val="a6"/>
        <w:spacing w:line="360" w:lineRule="auto"/>
        <w:contextualSpacing/>
        <w:rPr>
          <w:rFonts w:ascii="David" w:hAnsi="David" w:cs="David"/>
          <w:szCs w:val="24"/>
          <w:rtl/>
        </w:rPr>
      </w:pPr>
      <w:r w:rsidRPr="00F845D7">
        <w:rPr>
          <w:rFonts w:ascii="David" w:hAnsi="David" w:cs="David"/>
          <w:szCs w:val="24"/>
          <w:rtl/>
        </w:rPr>
        <w:t xml:space="preserve">חמש עבודות ציוותה התורה לעשותן 'תמיד': </w:t>
      </w:r>
      <w:r>
        <w:rPr>
          <w:rFonts w:ascii="David" w:hAnsi="David" w:cs="David" w:hint="cs"/>
          <w:szCs w:val="24"/>
          <w:rtl/>
        </w:rPr>
        <w:t xml:space="preserve">שלוש מהן נעשות בהיכל עצמו, בקודש: </w:t>
      </w:r>
      <w:r w:rsidRPr="00F845D7">
        <w:rPr>
          <w:rFonts w:ascii="David" w:hAnsi="David" w:cs="David"/>
          <w:szCs w:val="24"/>
          <w:rtl/>
        </w:rPr>
        <w:t>סידור לחם הפנים,</w:t>
      </w:r>
      <w:r w:rsidRPr="00F845D7">
        <w:rPr>
          <w:rStyle w:val="a3"/>
          <w:rFonts w:ascii="David" w:hAnsi="David" w:cs="David"/>
          <w:sz w:val="24"/>
          <w:szCs w:val="24"/>
          <w:vertAlign w:val="superscript"/>
          <w:rtl/>
        </w:rPr>
        <w:footnoteReference w:id="1"/>
      </w:r>
      <w:r>
        <w:rPr>
          <w:rFonts w:ascii="David" w:hAnsi="David" w:cs="David"/>
          <w:szCs w:val="24"/>
          <w:rtl/>
        </w:rPr>
        <w:t xml:space="preserve"> הטבת הנרות</w:t>
      </w:r>
      <w:r w:rsidRPr="00F845D7">
        <w:rPr>
          <w:rFonts w:ascii="David" w:hAnsi="David" w:cs="David"/>
          <w:szCs w:val="24"/>
          <w:vertAlign w:val="superscript"/>
          <w:rtl/>
        </w:rPr>
        <w:footnoteReference w:id="2"/>
      </w:r>
      <w:r w:rsidRPr="00F845D7">
        <w:rPr>
          <w:rFonts w:ascii="David" w:hAnsi="David" w:cs="David"/>
          <w:szCs w:val="24"/>
          <w:rtl/>
        </w:rPr>
        <w:t xml:space="preserve"> </w:t>
      </w:r>
      <w:r>
        <w:rPr>
          <w:rFonts w:ascii="David" w:hAnsi="David" w:cs="David" w:hint="cs"/>
          <w:szCs w:val="24"/>
          <w:rtl/>
        </w:rPr>
        <w:t>ו</w:t>
      </w:r>
      <w:r w:rsidRPr="00F845D7">
        <w:rPr>
          <w:rFonts w:ascii="David" w:hAnsi="David" w:cs="David"/>
          <w:szCs w:val="24"/>
          <w:rtl/>
        </w:rPr>
        <w:t>הקטרת קטורת במזבח הקטורת,</w:t>
      </w:r>
      <w:r w:rsidRPr="00F845D7">
        <w:rPr>
          <w:rFonts w:ascii="David" w:hAnsi="David" w:cs="David"/>
          <w:szCs w:val="24"/>
          <w:vertAlign w:val="superscript"/>
          <w:rtl/>
        </w:rPr>
        <w:footnoteReference w:id="3"/>
      </w:r>
      <w:r>
        <w:rPr>
          <w:rFonts w:ascii="David" w:hAnsi="David" w:cs="David" w:hint="cs"/>
          <w:szCs w:val="24"/>
          <w:rtl/>
        </w:rPr>
        <w:t xml:space="preserve"> ושנים מהן על המזבח שבחצר:</w:t>
      </w:r>
      <w:r w:rsidRPr="00F845D7">
        <w:rPr>
          <w:rFonts w:ascii="David" w:hAnsi="David" w:cs="David"/>
          <w:szCs w:val="24"/>
          <w:rtl/>
        </w:rPr>
        <w:t xml:space="preserve"> הקרבת קרבן התמיד</w:t>
      </w:r>
      <w:r w:rsidRPr="00F845D7">
        <w:rPr>
          <w:rFonts w:ascii="David" w:hAnsi="David" w:cs="David"/>
          <w:szCs w:val="24"/>
          <w:vertAlign w:val="superscript"/>
          <w:rtl/>
        </w:rPr>
        <w:footnoteReference w:id="4"/>
      </w:r>
      <w:r w:rsidRPr="00F845D7">
        <w:rPr>
          <w:rFonts w:ascii="David" w:hAnsi="David" w:cs="David"/>
          <w:szCs w:val="24"/>
          <w:rtl/>
        </w:rPr>
        <w:t xml:space="preserve"> וקיום האש על מזבח העולה.</w:t>
      </w:r>
      <w:r w:rsidRPr="00F845D7">
        <w:rPr>
          <w:rFonts w:ascii="David" w:hAnsi="David" w:cs="David"/>
          <w:szCs w:val="24"/>
          <w:vertAlign w:val="superscript"/>
          <w:rtl/>
        </w:rPr>
        <w:footnoteReference w:id="5"/>
      </w:r>
      <w:r w:rsidRPr="00F845D7">
        <w:rPr>
          <w:rFonts w:ascii="David" w:hAnsi="David" w:cs="David"/>
          <w:szCs w:val="24"/>
          <w:rtl/>
        </w:rPr>
        <w:t xml:space="preserve"> אמנם יש להעיר, כי לחם הפנים שונה משאר הרשימה בכך שלמרות שהוא צריך להיות על השולחן תמיד, בפועל עושים בו עבודה רק אחת לשבוע, בשבת.  </w:t>
      </w:r>
    </w:p>
    <w:p w:rsidR="00EE61FA" w:rsidRDefault="00EE61FA" w:rsidP="00060086">
      <w:pPr>
        <w:pStyle w:val="a6"/>
        <w:spacing w:line="360" w:lineRule="auto"/>
        <w:contextualSpacing/>
        <w:rPr>
          <w:rFonts w:ascii="David" w:hAnsi="David" w:cs="David"/>
          <w:szCs w:val="24"/>
          <w:rtl/>
        </w:rPr>
      </w:pPr>
      <w:r w:rsidRPr="00F845D7">
        <w:rPr>
          <w:rFonts w:ascii="David" w:hAnsi="David" w:cs="David"/>
          <w:szCs w:val="24"/>
          <w:rtl/>
        </w:rPr>
        <w:t xml:space="preserve">את עבודות התמיד הנעשות בכל יום מצווה התורה לעשות בבוקר, וחלקן אף בין הערביים. אולם למעט הצו </w:t>
      </w:r>
      <w:proofErr w:type="spellStart"/>
      <w:r w:rsidRPr="00F845D7">
        <w:rPr>
          <w:rFonts w:ascii="David" w:hAnsi="David" w:cs="David"/>
          <w:szCs w:val="24"/>
          <w:rtl/>
        </w:rPr>
        <w:t>בויקרא</w:t>
      </w:r>
      <w:proofErr w:type="spellEnd"/>
      <w:r w:rsidRPr="00F845D7">
        <w:rPr>
          <w:rFonts w:ascii="David" w:hAnsi="David" w:cs="David"/>
          <w:szCs w:val="24"/>
          <w:rtl/>
        </w:rPr>
        <w:t xml:space="preserve"> ו, המתייחס על פי מספר פרשנים לקרבן התמיד,</w:t>
      </w:r>
      <w:r w:rsidRPr="00F845D7">
        <w:rPr>
          <w:rStyle w:val="a3"/>
          <w:rFonts w:ascii="David" w:hAnsi="David" w:cs="David"/>
          <w:sz w:val="24"/>
          <w:szCs w:val="24"/>
          <w:rtl/>
        </w:rPr>
        <w:footnoteReference w:id="6"/>
      </w:r>
      <w:r w:rsidRPr="00F845D7">
        <w:rPr>
          <w:rFonts w:ascii="David" w:hAnsi="David" w:cs="David"/>
          <w:szCs w:val="24"/>
          <w:rtl/>
        </w:rPr>
        <w:t xml:space="preserve"> ושם נמסר שיש לדאוג לאש המערכה לפני הקרבת הקרבן,</w:t>
      </w:r>
      <w:r w:rsidRPr="00F845D7">
        <w:rPr>
          <w:rStyle w:val="a3"/>
          <w:rFonts w:ascii="David" w:hAnsi="David" w:cs="David"/>
          <w:sz w:val="24"/>
          <w:szCs w:val="24"/>
          <w:rtl/>
        </w:rPr>
        <w:footnoteReference w:id="7"/>
      </w:r>
      <w:r w:rsidRPr="00F845D7">
        <w:rPr>
          <w:rFonts w:ascii="David" w:hAnsi="David" w:cs="David"/>
          <w:szCs w:val="24"/>
          <w:rtl/>
        </w:rPr>
        <w:t xml:space="preserve"> אין בכתובים הוראה ברורה באשר לסדר העבודות הללו, אילו עבודות יש להקדים ואילו לאחר.</w:t>
      </w:r>
      <w:r>
        <w:rPr>
          <w:rStyle w:val="a3"/>
          <w:rtl/>
        </w:rPr>
        <w:footnoteReference w:id="8"/>
      </w:r>
      <w:r w:rsidRPr="00F845D7">
        <w:rPr>
          <w:rFonts w:ascii="David" w:hAnsi="David" w:cs="David"/>
          <w:szCs w:val="24"/>
          <w:rtl/>
        </w:rPr>
        <w:t xml:space="preserve"> </w:t>
      </w:r>
    </w:p>
    <w:p w:rsidR="00EE61FA" w:rsidRPr="00F845D7" w:rsidRDefault="00EE61FA" w:rsidP="00060086">
      <w:pPr>
        <w:pStyle w:val="a6"/>
        <w:spacing w:line="360" w:lineRule="auto"/>
        <w:contextualSpacing/>
        <w:rPr>
          <w:rFonts w:ascii="David" w:hAnsi="David" w:cs="David"/>
          <w:szCs w:val="24"/>
          <w:rtl/>
        </w:rPr>
      </w:pPr>
      <w:r w:rsidRPr="00F845D7">
        <w:rPr>
          <w:rFonts w:ascii="David" w:hAnsi="David" w:cs="David"/>
          <w:szCs w:val="24"/>
          <w:rtl/>
        </w:rPr>
        <w:t xml:space="preserve">גם בספרות יהודית קדם </w:t>
      </w:r>
      <w:proofErr w:type="spellStart"/>
      <w:r w:rsidRPr="00F845D7">
        <w:rPr>
          <w:rFonts w:ascii="David" w:hAnsi="David" w:cs="David"/>
          <w:szCs w:val="24"/>
          <w:rtl/>
        </w:rPr>
        <w:t>תנאית</w:t>
      </w:r>
      <w:proofErr w:type="spellEnd"/>
      <w:r w:rsidRPr="00F845D7">
        <w:rPr>
          <w:rFonts w:ascii="David" w:hAnsi="David" w:cs="David"/>
          <w:szCs w:val="24"/>
          <w:rtl/>
        </w:rPr>
        <w:t xml:space="preserve"> אין התייחסות ישירה לעניין זה. כך, לדוגמה, </w:t>
      </w:r>
      <w:proofErr w:type="spellStart"/>
      <w:r w:rsidRPr="00F845D7">
        <w:rPr>
          <w:rFonts w:ascii="David" w:hAnsi="David" w:cs="David"/>
          <w:szCs w:val="24"/>
          <w:rtl/>
        </w:rPr>
        <w:t>יוספוס</w:t>
      </w:r>
      <w:proofErr w:type="spellEnd"/>
      <w:r w:rsidRPr="00F845D7">
        <w:rPr>
          <w:rFonts w:ascii="David" w:hAnsi="David" w:cs="David"/>
          <w:szCs w:val="24"/>
          <w:rtl/>
        </w:rPr>
        <w:t xml:space="preserve"> </w:t>
      </w:r>
      <w:proofErr w:type="spellStart"/>
      <w:r w:rsidRPr="00F845D7">
        <w:rPr>
          <w:rFonts w:ascii="David" w:hAnsi="David" w:cs="David"/>
          <w:szCs w:val="24"/>
          <w:rtl/>
        </w:rPr>
        <w:t>פלביוס</w:t>
      </w:r>
      <w:proofErr w:type="spellEnd"/>
      <w:r w:rsidRPr="00F845D7">
        <w:rPr>
          <w:rFonts w:ascii="David" w:hAnsi="David" w:cs="David"/>
          <w:szCs w:val="24"/>
          <w:rtl/>
        </w:rPr>
        <w:t xml:space="preserve"> בקדמוניות היהודים ספר שלישי</w:t>
      </w:r>
      <w:r w:rsidRPr="00F845D7">
        <w:rPr>
          <w:rStyle w:val="a3"/>
          <w:rFonts w:ascii="David" w:hAnsi="David" w:cs="David"/>
          <w:sz w:val="24"/>
          <w:szCs w:val="24"/>
          <w:rtl/>
        </w:rPr>
        <w:footnoteReference w:id="9"/>
      </w:r>
      <w:r w:rsidRPr="00F845D7">
        <w:rPr>
          <w:rFonts w:ascii="David" w:hAnsi="David" w:cs="David"/>
          <w:szCs w:val="24"/>
          <w:rtl/>
        </w:rPr>
        <w:t xml:space="preserve"> מתייחס לקטורת התמיד ולנרות וכותב "פעמים ביום, לפני עליית החמה ועם שקיעתה צריך היה להקטיר קטורת ולקדש שמן ולשמרו בשביל הנרות". בהמשך הוא כותב ביחס לקרבן התמיד "חייבים לפי התורה לשחוט בכל היום מכסף הציבור כבש בן שנה בעלות היום ובצאתו".</w:t>
      </w:r>
      <w:r w:rsidRPr="00F845D7">
        <w:rPr>
          <w:rStyle w:val="a3"/>
          <w:rFonts w:ascii="David" w:hAnsi="David" w:cs="David"/>
          <w:sz w:val="24"/>
          <w:szCs w:val="24"/>
          <w:rtl/>
        </w:rPr>
        <w:footnoteReference w:id="10"/>
      </w:r>
      <w:r w:rsidRPr="00F845D7">
        <w:rPr>
          <w:rFonts w:ascii="David" w:hAnsi="David" w:cs="David"/>
          <w:szCs w:val="24"/>
          <w:rtl/>
        </w:rPr>
        <w:t xml:space="preserve"> מחד אפשר להבין מדבריו שהקטורת קודמת כי הוא כותב שמקטירים אותה לפני עליית החמה ואילו ביחס לתמיד הוא כותב סתם 'בעלות היום', אולם מאידך, ניכר שהוא לא מקדיש תשומת לב ישירה לשאלה זו וקשה להכריע האם באמת </w:t>
      </w:r>
      <w:r>
        <w:rPr>
          <w:rFonts w:ascii="David" w:hAnsi="David" w:cs="David" w:hint="cs"/>
          <w:szCs w:val="24"/>
          <w:rtl/>
        </w:rPr>
        <w:t xml:space="preserve">זו הייתה </w:t>
      </w:r>
      <w:r>
        <w:rPr>
          <w:rFonts w:ascii="David" w:hAnsi="David" w:cs="David"/>
          <w:szCs w:val="24"/>
          <w:rtl/>
        </w:rPr>
        <w:t>כוונתו</w:t>
      </w:r>
      <w:r>
        <w:rPr>
          <w:rFonts w:ascii="David" w:hAnsi="David" w:cs="David" w:hint="cs"/>
          <w:szCs w:val="24"/>
          <w:rtl/>
        </w:rPr>
        <w:t xml:space="preserve">. </w:t>
      </w:r>
    </w:p>
    <w:p w:rsidR="00EE61FA" w:rsidRDefault="00EE61FA" w:rsidP="00060086">
      <w:pPr>
        <w:pStyle w:val="a6"/>
        <w:spacing w:line="360" w:lineRule="auto"/>
        <w:ind w:firstLine="0"/>
        <w:contextualSpacing/>
        <w:rPr>
          <w:rFonts w:ascii="David" w:hAnsi="David" w:cs="David"/>
          <w:szCs w:val="24"/>
          <w:rtl/>
        </w:rPr>
      </w:pPr>
      <w:r>
        <w:rPr>
          <w:rFonts w:ascii="David" w:hAnsi="David" w:cs="David"/>
          <w:szCs w:val="24"/>
          <w:rtl/>
        </w:rPr>
        <w:t>ל</w:t>
      </w:r>
      <w:r>
        <w:rPr>
          <w:rFonts w:ascii="David" w:hAnsi="David" w:cs="David" w:hint="cs"/>
          <w:szCs w:val="24"/>
          <w:rtl/>
        </w:rPr>
        <w:t>עומת זאת</w:t>
      </w:r>
      <w:r w:rsidRPr="00F845D7">
        <w:rPr>
          <w:rFonts w:ascii="David" w:hAnsi="David" w:cs="David"/>
          <w:szCs w:val="24"/>
          <w:rtl/>
        </w:rPr>
        <w:t>, ההלכה התנאית עסקה בעניין זה בהרחבה וחיפשה רמזים לסדר המדויק בו</w:t>
      </w:r>
      <w:r>
        <w:rPr>
          <w:rFonts w:ascii="David" w:hAnsi="David" w:cs="David"/>
          <w:szCs w:val="24"/>
          <w:rtl/>
        </w:rPr>
        <w:t xml:space="preserve"> יש לערוך את עבודות התמיד</w:t>
      </w:r>
      <w:r>
        <w:rPr>
          <w:rFonts w:ascii="David" w:hAnsi="David" w:cs="David" w:hint="cs"/>
          <w:szCs w:val="24"/>
          <w:rtl/>
        </w:rPr>
        <w:t>.</w:t>
      </w:r>
      <w:r>
        <w:rPr>
          <w:rFonts w:ascii="David" w:hAnsi="David" w:cs="David"/>
          <w:szCs w:val="24"/>
          <w:rtl/>
        </w:rPr>
        <w:t xml:space="preserve"> </w:t>
      </w:r>
      <w:r>
        <w:rPr>
          <w:rFonts w:ascii="David" w:hAnsi="David" w:cs="David" w:hint="cs"/>
          <w:szCs w:val="24"/>
          <w:rtl/>
        </w:rPr>
        <w:t xml:space="preserve">למעשה מצאנו </w:t>
      </w:r>
      <w:r>
        <w:rPr>
          <w:rFonts w:ascii="David" w:hAnsi="David" w:cs="David"/>
          <w:szCs w:val="24"/>
          <w:rtl/>
        </w:rPr>
        <w:t xml:space="preserve">בספרות התנאית </w:t>
      </w:r>
      <w:r w:rsidRPr="00F845D7">
        <w:rPr>
          <w:rFonts w:ascii="David" w:hAnsi="David" w:cs="David"/>
          <w:szCs w:val="24"/>
          <w:rtl/>
        </w:rPr>
        <w:t>גישות שונות</w:t>
      </w:r>
      <w:r w:rsidRPr="00F845D7">
        <w:rPr>
          <w:rStyle w:val="a3"/>
          <w:rFonts w:ascii="David" w:hAnsi="David" w:cs="David"/>
          <w:sz w:val="24"/>
          <w:szCs w:val="24"/>
          <w:rtl/>
        </w:rPr>
        <w:footnoteReference w:id="11"/>
      </w:r>
      <w:r w:rsidRPr="00F845D7">
        <w:rPr>
          <w:rFonts w:ascii="David" w:hAnsi="David" w:cs="David"/>
          <w:szCs w:val="24"/>
          <w:rtl/>
        </w:rPr>
        <w:t xml:space="preserve"> באשר לסדר המדויק של העבודות, כאשר </w:t>
      </w:r>
      <w:r>
        <w:rPr>
          <w:rFonts w:ascii="David" w:hAnsi="David" w:cs="David"/>
          <w:szCs w:val="24"/>
          <w:rtl/>
        </w:rPr>
        <w:t xml:space="preserve">ניתוח של המקורות </w:t>
      </w:r>
      <w:r w:rsidR="00C5619E">
        <w:rPr>
          <w:rFonts w:ascii="David" w:hAnsi="David" w:cs="David" w:hint="cs"/>
          <w:szCs w:val="24"/>
          <w:rtl/>
        </w:rPr>
        <w:t>נראה ש</w:t>
      </w:r>
      <w:r w:rsidRPr="00F845D7">
        <w:rPr>
          <w:rFonts w:ascii="David" w:hAnsi="David" w:cs="David"/>
          <w:szCs w:val="24"/>
          <w:rtl/>
        </w:rPr>
        <w:t>מוביל למסקנה שההכרעה ההלכתית בעניין נובעת מתפיסה מסוימת באשר ליחס שבין עבודת האדם</w:t>
      </w:r>
      <w:r>
        <w:rPr>
          <w:rFonts w:ascii="David" w:hAnsi="David" w:cs="David"/>
          <w:szCs w:val="24"/>
          <w:rtl/>
        </w:rPr>
        <w:t xml:space="preserve"> באמצעות הקורבנות</w:t>
      </w:r>
      <w:r w:rsidR="00C5619E">
        <w:rPr>
          <w:rFonts w:ascii="David" w:hAnsi="David" w:cs="David" w:hint="cs"/>
          <w:szCs w:val="24"/>
          <w:rtl/>
        </w:rPr>
        <w:t xml:space="preserve"> ובין המקדש כמקום השראת השכינה</w:t>
      </w:r>
      <w:r w:rsidRPr="00F845D7">
        <w:rPr>
          <w:rFonts w:ascii="David" w:hAnsi="David" w:cs="David"/>
          <w:szCs w:val="24"/>
          <w:rtl/>
        </w:rPr>
        <w:t>.</w:t>
      </w:r>
    </w:p>
    <w:p w:rsidR="00EE61FA" w:rsidRDefault="00EE61FA" w:rsidP="00060086">
      <w:pPr>
        <w:pStyle w:val="a6"/>
        <w:spacing w:line="360" w:lineRule="auto"/>
        <w:ind w:firstLine="0"/>
        <w:contextualSpacing/>
        <w:rPr>
          <w:rFonts w:ascii="David" w:hAnsi="David" w:cs="David"/>
          <w:szCs w:val="24"/>
          <w:rtl/>
        </w:rPr>
      </w:pPr>
    </w:p>
    <w:p w:rsidR="00EE61FA" w:rsidRPr="00F845D7" w:rsidRDefault="00EE61FA" w:rsidP="00060086">
      <w:pPr>
        <w:pStyle w:val="a6"/>
        <w:spacing w:line="360" w:lineRule="auto"/>
        <w:ind w:firstLine="0"/>
        <w:contextualSpacing/>
        <w:rPr>
          <w:rFonts w:ascii="David" w:hAnsi="David" w:cs="David"/>
          <w:b/>
          <w:bCs/>
          <w:szCs w:val="24"/>
          <w:rtl/>
        </w:rPr>
      </w:pPr>
      <w:r w:rsidRPr="00F845D7">
        <w:rPr>
          <w:rFonts w:ascii="David" w:hAnsi="David" w:cs="David"/>
          <w:b/>
          <w:bCs/>
          <w:szCs w:val="24"/>
          <w:rtl/>
        </w:rPr>
        <w:t xml:space="preserve">ב. שיטת </w:t>
      </w:r>
      <w:proofErr w:type="spellStart"/>
      <w:r w:rsidRPr="00F845D7">
        <w:rPr>
          <w:rFonts w:ascii="David" w:hAnsi="David" w:cs="David"/>
          <w:b/>
          <w:bCs/>
          <w:szCs w:val="24"/>
          <w:rtl/>
        </w:rPr>
        <w:t>הספרא</w:t>
      </w:r>
      <w:proofErr w:type="spellEnd"/>
      <w:r w:rsidRPr="00F845D7">
        <w:rPr>
          <w:rFonts w:ascii="David" w:hAnsi="David" w:cs="David"/>
          <w:b/>
          <w:bCs/>
          <w:szCs w:val="24"/>
          <w:rtl/>
        </w:rPr>
        <w:t xml:space="preserve"> - עבודות ההיכל קודמות</w:t>
      </w:r>
    </w:p>
    <w:p w:rsidR="00EE61FA" w:rsidRPr="00F845D7" w:rsidRDefault="00EE61FA" w:rsidP="00060086">
      <w:pPr>
        <w:pStyle w:val="a6"/>
        <w:spacing w:line="360" w:lineRule="auto"/>
        <w:ind w:firstLine="0"/>
        <w:contextualSpacing/>
        <w:rPr>
          <w:rFonts w:ascii="David" w:hAnsi="David" w:cs="David"/>
          <w:szCs w:val="24"/>
          <w:rtl/>
        </w:rPr>
      </w:pPr>
      <w:r>
        <w:rPr>
          <w:rFonts w:ascii="David" w:hAnsi="David" w:cs="David" w:hint="cs"/>
          <w:szCs w:val="24"/>
          <w:rtl/>
        </w:rPr>
        <w:t>הביטוי ש</w:t>
      </w:r>
      <w:r w:rsidRPr="00F845D7">
        <w:rPr>
          <w:rFonts w:ascii="David" w:hAnsi="David" w:cs="David"/>
          <w:szCs w:val="24"/>
          <w:rtl/>
        </w:rPr>
        <w:t xml:space="preserve">נוקטת בו התורה ביחס לעבודת הבוקר, אינו זהה בכל העבודות. ביחס לתמיד נאמר (שמות כ"ט, לח): </w:t>
      </w:r>
    </w:p>
    <w:p w:rsidR="00EE61FA" w:rsidRPr="00F845D7" w:rsidRDefault="00EE61FA" w:rsidP="00060086">
      <w:pPr>
        <w:pStyle w:val="a6"/>
        <w:spacing w:line="360" w:lineRule="auto"/>
        <w:contextualSpacing/>
        <w:rPr>
          <w:rFonts w:ascii="David" w:hAnsi="David" w:cs="David"/>
          <w:szCs w:val="24"/>
          <w:rtl/>
        </w:rPr>
      </w:pPr>
      <w:r w:rsidRPr="00F845D7">
        <w:rPr>
          <w:rFonts w:ascii="David" w:hAnsi="David" w:cs="David"/>
          <w:szCs w:val="24"/>
          <w:rtl/>
        </w:rPr>
        <w:t xml:space="preserve">אֶת הַכֶּבֶשׂ הָאֶחָד תַּעֲשֶׂה </w:t>
      </w:r>
      <w:r w:rsidRPr="00F845D7">
        <w:rPr>
          <w:rFonts w:ascii="David" w:hAnsi="David" w:cs="David"/>
          <w:b/>
          <w:bCs/>
          <w:szCs w:val="24"/>
          <w:rtl/>
        </w:rPr>
        <w:t>בַבֹּקֶר</w:t>
      </w:r>
      <w:r w:rsidRPr="00F845D7">
        <w:rPr>
          <w:rFonts w:ascii="David" w:hAnsi="David" w:cs="David"/>
          <w:szCs w:val="24"/>
          <w:rtl/>
        </w:rPr>
        <w:t xml:space="preserve"> וְאֵת הַכֶּבֶשׂ הַשֵּׁנִי תַּעֲשֶׂה בֵּין הָעַרְבָּיִם. </w:t>
      </w:r>
      <w:r w:rsidRPr="00F845D7">
        <w:rPr>
          <w:rFonts w:ascii="David" w:hAnsi="David" w:cs="David"/>
          <w:szCs w:val="24"/>
          <w:rtl/>
        </w:rPr>
        <w:tab/>
      </w:r>
    </w:p>
    <w:p w:rsidR="00EE61FA" w:rsidRPr="00F845D7" w:rsidRDefault="00EE61FA" w:rsidP="00060086">
      <w:pPr>
        <w:pStyle w:val="a6"/>
        <w:spacing w:line="360" w:lineRule="auto"/>
        <w:ind w:firstLine="0"/>
        <w:contextualSpacing/>
        <w:rPr>
          <w:rFonts w:ascii="David" w:hAnsi="David" w:cs="David"/>
          <w:szCs w:val="24"/>
          <w:rtl/>
        </w:rPr>
      </w:pPr>
      <w:r w:rsidRPr="00F845D7">
        <w:rPr>
          <w:rFonts w:ascii="David" w:hAnsi="David" w:cs="David"/>
          <w:szCs w:val="24"/>
          <w:rtl/>
        </w:rPr>
        <w:t>אך ביחס לנרות ולקטורת נאמר (שם ל', ז):</w:t>
      </w:r>
    </w:p>
    <w:p w:rsidR="00EE61FA" w:rsidRPr="00F845D7" w:rsidRDefault="00EE61FA" w:rsidP="00060086">
      <w:pPr>
        <w:pStyle w:val="a6"/>
        <w:spacing w:line="360" w:lineRule="auto"/>
        <w:contextualSpacing/>
        <w:rPr>
          <w:rFonts w:ascii="David" w:hAnsi="David" w:cs="David"/>
          <w:szCs w:val="24"/>
          <w:rtl/>
        </w:rPr>
      </w:pPr>
      <w:r w:rsidRPr="00F845D7">
        <w:rPr>
          <w:rFonts w:ascii="David" w:hAnsi="David" w:cs="David"/>
          <w:szCs w:val="24"/>
          <w:rtl/>
        </w:rPr>
        <w:t xml:space="preserve">וְהִקְטִיר עָלָיו אַהֲרֹן </w:t>
      </w:r>
      <w:proofErr w:type="spellStart"/>
      <w:r w:rsidRPr="00F845D7">
        <w:rPr>
          <w:rFonts w:ascii="David" w:hAnsi="David" w:cs="David"/>
          <w:szCs w:val="24"/>
          <w:rtl/>
        </w:rPr>
        <w:t>קְטֹרֶת</w:t>
      </w:r>
      <w:proofErr w:type="spellEnd"/>
      <w:r w:rsidRPr="00F845D7">
        <w:rPr>
          <w:rFonts w:ascii="David" w:hAnsi="David" w:cs="David"/>
          <w:szCs w:val="24"/>
          <w:rtl/>
        </w:rPr>
        <w:t xml:space="preserve"> סַמִּים </w:t>
      </w:r>
      <w:r w:rsidRPr="00F845D7">
        <w:rPr>
          <w:rFonts w:ascii="David" w:hAnsi="David" w:cs="David"/>
          <w:b/>
          <w:bCs/>
          <w:szCs w:val="24"/>
          <w:rtl/>
        </w:rPr>
        <w:t xml:space="preserve">בַּבֹּקֶר </w:t>
      </w:r>
      <w:proofErr w:type="spellStart"/>
      <w:r w:rsidRPr="00F845D7">
        <w:rPr>
          <w:rFonts w:ascii="David" w:hAnsi="David" w:cs="David"/>
          <w:b/>
          <w:bCs/>
          <w:szCs w:val="24"/>
          <w:rtl/>
        </w:rPr>
        <w:t>בַּבֹּקֶר</w:t>
      </w:r>
      <w:proofErr w:type="spellEnd"/>
      <w:r w:rsidRPr="00F845D7">
        <w:rPr>
          <w:rFonts w:ascii="David" w:hAnsi="David" w:cs="David"/>
          <w:szCs w:val="24"/>
          <w:rtl/>
        </w:rPr>
        <w:t xml:space="preserve"> בְּהֵיטִיבוֹ אֶת </w:t>
      </w:r>
      <w:proofErr w:type="spellStart"/>
      <w:r w:rsidRPr="00F845D7">
        <w:rPr>
          <w:rFonts w:ascii="David" w:hAnsi="David" w:cs="David"/>
          <w:szCs w:val="24"/>
          <w:rtl/>
        </w:rPr>
        <w:t>הַנֵּרֹת</w:t>
      </w:r>
      <w:proofErr w:type="spellEnd"/>
      <w:r w:rsidRPr="00F845D7">
        <w:rPr>
          <w:rFonts w:ascii="David" w:hAnsi="David" w:cs="David"/>
          <w:szCs w:val="24"/>
          <w:rtl/>
        </w:rPr>
        <w:t xml:space="preserve"> </w:t>
      </w:r>
      <w:proofErr w:type="spellStart"/>
      <w:r w:rsidRPr="00F845D7">
        <w:rPr>
          <w:rFonts w:ascii="David" w:hAnsi="David" w:cs="David"/>
          <w:szCs w:val="24"/>
          <w:rtl/>
        </w:rPr>
        <w:t>יַקְטִירֶנָּה</w:t>
      </w:r>
      <w:proofErr w:type="spellEnd"/>
      <w:r w:rsidRPr="00F845D7">
        <w:rPr>
          <w:rFonts w:ascii="David" w:hAnsi="David" w:cs="David"/>
          <w:szCs w:val="24"/>
          <w:rtl/>
        </w:rPr>
        <w:t xml:space="preserve"> </w:t>
      </w:r>
    </w:p>
    <w:p w:rsidR="00EE61FA" w:rsidRPr="00F845D7" w:rsidRDefault="00EE61FA" w:rsidP="00060086">
      <w:pPr>
        <w:pStyle w:val="a6"/>
        <w:spacing w:line="360" w:lineRule="auto"/>
        <w:ind w:firstLine="0"/>
        <w:contextualSpacing/>
        <w:rPr>
          <w:rFonts w:ascii="David" w:hAnsi="David" w:cs="David"/>
          <w:szCs w:val="24"/>
          <w:rtl/>
        </w:rPr>
      </w:pPr>
      <w:r w:rsidRPr="00F845D7">
        <w:rPr>
          <w:rFonts w:ascii="David" w:hAnsi="David" w:cs="David"/>
          <w:szCs w:val="24"/>
          <w:rtl/>
        </w:rPr>
        <w:t xml:space="preserve">גם ביחס לסידור העצים והבערת האש בצורה קבועה על המזבח משתמשת התורה בביטוי זהה (ויקרא ו, ה-ו): </w:t>
      </w:r>
    </w:p>
    <w:p w:rsidR="00EE61FA" w:rsidRPr="00F845D7" w:rsidRDefault="00EE61FA" w:rsidP="00060086">
      <w:pPr>
        <w:pStyle w:val="a6"/>
        <w:spacing w:line="360" w:lineRule="auto"/>
        <w:ind w:left="357" w:firstLine="0"/>
        <w:contextualSpacing/>
        <w:rPr>
          <w:rFonts w:ascii="David" w:hAnsi="David" w:cs="David"/>
          <w:szCs w:val="24"/>
          <w:rtl/>
        </w:rPr>
      </w:pPr>
      <w:r w:rsidRPr="00F845D7">
        <w:rPr>
          <w:rFonts w:ascii="David" w:hAnsi="David" w:cs="David"/>
          <w:szCs w:val="24"/>
          <w:rtl/>
        </w:rPr>
        <w:t xml:space="preserve">וְהָאֵשׁ עַל הַמִּזְבֵּחַ </w:t>
      </w:r>
      <w:proofErr w:type="spellStart"/>
      <w:r w:rsidRPr="00F845D7">
        <w:rPr>
          <w:rFonts w:ascii="David" w:hAnsi="David" w:cs="David"/>
          <w:szCs w:val="24"/>
          <w:rtl/>
        </w:rPr>
        <w:t>תּוּקַד</w:t>
      </w:r>
      <w:proofErr w:type="spellEnd"/>
      <w:r w:rsidRPr="00F845D7">
        <w:rPr>
          <w:rFonts w:ascii="David" w:hAnsi="David" w:cs="David"/>
          <w:szCs w:val="24"/>
          <w:rtl/>
        </w:rPr>
        <w:t xml:space="preserve"> בּוֹ לֹא תִכְבֶּה וּבִעֵר עָלֶיהָ הַכֹּהֵן עֵצִים</w:t>
      </w:r>
      <w:r w:rsidRPr="00F845D7">
        <w:rPr>
          <w:rFonts w:ascii="David" w:hAnsi="David" w:cs="David"/>
          <w:b/>
          <w:bCs/>
          <w:szCs w:val="24"/>
          <w:rtl/>
        </w:rPr>
        <w:t xml:space="preserve"> בַּבֹּקֶר </w:t>
      </w:r>
      <w:proofErr w:type="spellStart"/>
      <w:r w:rsidRPr="00F845D7">
        <w:rPr>
          <w:rFonts w:ascii="David" w:hAnsi="David" w:cs="David"/>
          <w:b/>
          <w:bCs/>
          <w:szCs w:val="24"/>
          <w:rtl/>
        </w:rPr>
        <w:t>בַּבֹּקֶר</w:t>
      </w:r>
      <w:proofErr w:type="spellEnd"/>
      <w:r w:rsidRPr="00F845D7">
        <w:rPr>
          <w:rFonts w:ascii="David" w:hAnsi="David" w:cs="David"/>
          <w:szCs w:val="24"/>
          <w:rtl/>
        </w:rPr>
        <w:t xml:space="preserve"> וְעָרַךְ עָלֶיהָ הָעֹלָה וְהִקְטִיר עָלֶיהָ חֶלְבֵי הַשְּׁלָמִים. אֵשׁ תָּמִיד </w:t>
      </w:r>
      <w:proofErr w:type="spellStart"/>
      <w:r w:rsidRPr="00F845D7">
        <w:rPr>
          <w:rFonts w:ascii="David" w:hAnsi="David" w:cs="David"/>
          <w:szCs w:val="24"/>
          <w:rtl/>
        </w:rPr>
        <w:t>תּוּקַד</w:t>
      </w:r>
      <w:proofErr w:type="spellEnd"/>
      <w:r w:rsidRPr="00F845D7">
        <w:rPr>
          <w:rFonts w:ascii="David" w:hAnsi="David" w:cs="David"/>
          <w:szCs w:val="24"/>
          <w:rtl/>
        </w:rPr>
        <w:t xml:space="preserve"> עַל הַמִּזְבֵּחַ לֹא תִכְבֶּה. </w:t>
      </w:r>
    </w:p>
    <w:p w:rsidR="00EE61FA" w:rsidRPr="00F845D7" w:rsidRDefault="00EE61FA" w:rsidP="00060086">
      <w:pPr>
        <w:pStyle w:val="a6"/>
        <w:spacing w:line="360" w:lineRule="auto"/>
        <w:ind w:firstLine="0"/>
        <w:contextualSpacing/>
        <w:rPr>
          <w:rFonts w:ascii="David" w:hAnsi="David" w:cs="David"/>
          <w:szCs w:val="24"/>
          <w:rtl/>
        </w:rPr>
      </w:pPr>
      <w:r w:rsidRPr="00F845D7">
        <w:rPr>
          <w:rFonts w:ascii="David" w:hAnsi="David" w:cs="David"/>
          <w:szCs w:val="24"/>
          <w:rtl/>
        </w:rPr>
        <w:t xml:space="preserve">את הביטוי 'בבקר </w:t>
      </w:r>
      <w:proofErr w:type="spellStart"/>
      <w:r w:rsidRPr="00F845D7">
        <w:rPr>
          <w:rFonts w:ascii="David" w:hAnsi="David" w:cs="David"/>
          <w:szCs w:val="24"/>
          <w:rtl/>
        </w:rPr>
        <w:t>בבקר</w:t>
      </w:r>
      <w:proofErr w:type="spellEnd"/>
      <w:r w:rsidRPr="00F845D7">
        <w:rPr>
          <w:rFonts w:ascii="David" w:hAnsi="David" w:cs="David"/>
          <w:szCs w:val="24"/>
          <w:rtl/>
        </w:rPr>
        <w:t>', מצאנו במקומות נוספים, ללא קשר לעבודות התמיד, בתורה ובמקרא בכלל.</w:t>
      </w:r>
      <w:r w:rsidRPr="00F845D7">
        <w:rPr>
          <w:rStyle w:val="a3"/>
          <w:rFonts w:ascii="David" w:hAnsi="David" w:cs="David"/>
          <w:sz w:val="24"/>
          <w:szCs w:val="24"/>
          <w:rtl/>
        </w:rPr>
        <w:footnoteReference w:id="12"/>
      </w:r>
      <w:r>
        <w:rPr>
          <w:rFonts w:ascii="David" w:hAnsi="David" w:cs="David"/>
          <w:szCs w:val="24"/>
          <w:rtl/>
        </w:rPr>
        <w:t xml:space="preserve"> בדרך כלל הפרשנים</w:t>
      </w:r>
      <w:r>
        <w:rPr>
          <w:rFonts w:ascii="David" w:hAnsi="David" w:cs="David" w:hint="cs"/>
          <w:szCs w:val="24"/>
          <w:rtl/>
        </w:rPr>
        <w:t xml:space="preserve"> </w:t>
      </w:r>
      <w:r w:rsidRPr="00F845D7">
        <w:rPr>
          <w:rFonts w:ascii="David" w:hAnsi="David" w:cs="David"/>
          <w:szCs w:val="24"/>
          <w:rtl/>
        </w:rPr>
        <w:t>הסבירו שביטוי כפול</w:t>
      </w:r>
      <w:r>
        <w:rPr>
          <w:rFonts w:ascii="David" w:hAnsi="David" w:cs="David"/>
          <w:szCs w:val="24"/>
          <w:rtl/>
        </w:rPr>
        <w:t xml:space="preserve"> זה </w:t>
      </w:r>
      <w:r>
        <w:rPr>
          <w:rFonts w:ascii="David" w:hAnsi="David" w:cs="David" w:hint="cs"/>
          <w:szCs w:val="24"/>
          <w:rtl/>
        </w:rPr>
        <w:t>משמעו</w:t>
      </w:r>
      <w:r w:rsidRPr="00F845D7">
        <w:rPr>
          <w:rFonts w:ascii="David" w:hAnsi="David" w:cs="David"/>
          <w:szCs w:val="24"/>
          <w:rtl/>
        </w:rPr>
        <w:t xml:space="preserve"> פעולה תמידית בכל יום, וכפירוש </w:t>
      </w:r>
      <w:proofErr w:type="spellStart"/>
      <w:r w:rsidRPr="00F845D7">
        <w:rPr>
          <w:rFonts w:ascii="David" w:hAnsi="David" w:cs="David"/>
          <w:szCs w:val="24"/>
          <w:rtl/>
        </w:rPr>
        <w:t>הספורנו</w:t>
      </w:r>
      <w:proofErr w:type="spellEnd"/>
      <w:r w:rsidRPr="00F845D7">
        <w:rPr>
          <w:rFonts w:ascii="David" w:hAnsi="David" w:cs="David"/>
          <w:szCs w:val="24"/>
          <w:rtl/>
        </w:rPr>
        <w:t xml:space="preserve"> שם: "בכל בוקר, כמו "בדברה אל יוסף יום יום" (בראשית לט, י) וכן "בבקר </w:t>
      </w:r>
      <w:proofErr w:type="spellStart"/>
      <w:r w:rsidRPr="00F845D7">
        <w:rPr>
          <w:rFonts w:ascii="David" w:hAnsi="David" w:cs="David"/>
          <w:szCs w:val="24"/>
          <w:rtl/>
        </w:rPr>
        <w:t>בבקר</w:t>
      </w:r>
      <w:proofErr w:type="spellEnd"/>
      <w:r w:rsidRPr="00F845D7">
        <w:rPr>
          <w:rFonts w:ascii="David" w:hAnsi="David" w:cs="David"/>
          <w:szCs w:val="24"/>
          <w:rtl/>
        </w:rPr>
        <w:t>, בהטיבו את הנרות (שמות ל, ז)".</w:t>
      </w:r>
      <w:r w:rsidRPr="00F845D7">
        <w:rPr>
          <w:rStyle w:val="a3"/>
          <w:rFonts w:ascii="David" w:hAnsi="David" w:cs="David"/>
          <w:sz w:val="24"/>
          <w:szCs w:val="24"/>
          <w:rtl/>
        </w:rPr>
        <w:footnoteReference w:id="13"/>
      </w:r>
      <w:r w:rsidRPr="00F845D7">
        <w:rPr>
          <w:rFonts w:ascii="David" w:hAnsi="David" w:cs="David"/>
          <w:szCs w:val="24"/>
          <w:rtl/>
        </w:rPr>
        <w:t xml:space="preserve"> </w:t>
      </w:r>
      <w:r>
        <w:rPr>
          <w:rFonts w:ascii="David" w:hAnsi="David" w:cs="David" w:hint="cs"/>
          <w:szCs w:val="24"/>
          <w:rtl/>
        </w:rPr>
        <w:t xml:space="preserve">יוצא דופן הוא אבן עזרא </w:t>
      </w:r>
      <w:r w:rsidRPr="00F845D7">
        <w:rPr>
          <w:rFonts w:ascii="David" w:hAnsi="David" w:cs="David"/>
          <w:szCs w:val="24"/>
          <w:rtl/>
        </w:rPr>
        <w:t>בפ</w:t>
      </w:r>
      <w:r>
        <w:rPr>
          <w:rFonts w:ascii="David" w:hAnsi="David" w:cs="David"/>
          <w:szCs w:val="24"/>
          <w:rtl/>
        </w:rPr>
        <w:t xml:space="preserve">ירושו לשמות </w:t>
      </w:r>
      <w:proofErr w:type="spellStart"/>
      <w:r>
        <w:rPr>
          <w:rFonts w:ascii="David" w:hAnsi="David" w:cs="David"/>
          <w:szCs w:val="24"/>
          <w:rtl/>
        </w:rPr>
        <w:t>טז</w:t>
      </w:r>
      <w:proofErr w:type="spellEnd"/>
      <w:r>
        <w:rPr>
          <w:rFonts w:ascii="David" w:hAnsi="David" w:cs="David"/>
          <w:szCs w:val="24"/>
          <w:rtl/>
        </w:rPr>
        <w:t xml:space="preserve">, </w:t>
      </w:r>
      <w:proofErr w:type="spellStart"/>
      <w:r>
        <w:rPr>
          <w:rFonts w:ascii="David" w:hAnsi="David" w:cs="David"/>
          <w:szCs w:val="24"/>
          <w:rtl/>
        </w:rPr>
        <w:t>כא</w:t>
      </w:r>
      <w:proofErr w:type="spellEnd"/>
      <w:r>
        <w:rPr>
          <w:rFonts w:ascii="David" w:hAnsi="David" w:cs="David"/>
          <w:szCs w:val="24"/>
          <w:rtl/>
        </w:rPr>
        <w:t>, ביחס למן</w:t>
      </w:r>
      <w:r>
        <w:rPr>
          <w:rFonts w:ascii="David" w:hAnsi="David" w:cs="David" w:hint="cs"/>
          <w:szCs w:val="24"/>
          <w:rtl/>
        </w:rPr>
        <w:t xml:space="preserve"> ש</w:t>
      </w:r>
      <w:r>
        <w:rPr>
          <w:rFonts w:ascii="David" w:hAnsi="David" w:cs="David"/>
          <w:szCs w:val="24"/>
          <w:rtl/>
        </w:rPr>
        <w:t>ט</w:t>
      </w:r>
      <w:r w:rsidRPr="00F845D7">
        <w:rPr>
          <w:rFonts w:ascii="David" w:hAnsi="David" w:cs="David"/>
          <w:szCs w:val="24"/>
          <w:rtl/>
        </w:rPr>
        <w:t>ען ש'בבקר בבקר' "על דעתי קודם זרח השמש". על פי הבנתו הדגש הכפול על במילה 'בבקר' מכוון לעשייה מידית בראשיתו של הבוקר, בעוד שהביטוי 'בבקר' סתם מכוון לזמן מאוחר יותר במהלך הבוקר. על פי פרשנות זו, מבין ארבעת העבודות התמידיות, הקרבת קרבן התמיד נעשית אחרונה, בעוד ששא</w:t>
      </w:r>
      <w:r>
        <w:rPr>
          <w:rFonts w:ascii="David" w:hAnsi="David" w:cs="David"/>
          <w:szCs w:val="24"/>
          <w:rtl/>
        </w:rPr>
        <w:t xml:space="preserve">ר העבודות נעשות מוקדם יותר. </w:t>
      </w:r>
      <w:r>
        <w:rPr>
          <w:rFonts w:ascii="David" w:hAnsi="David" w:cs="David" w:hint="cs"/>
          <w:szCs w:val="24"/>
          <w:rtl/>
        </w:rPr>
        <w:t>זוהי, למעשה, גישתן של חכמים וכפי שעולה ב</w:t>
      </w:r>
      <w:r>
        <w:rPr>
          <w:rFonts w:ascii="David" w:hAnsi="David" w:cs="David"/>
          <w:szCs w:val="24"/>
          <w:rtl/>
        </w:rPr>
        <w:t>ספרא ויקרא צו פרשה א, ב</w:t>
      </w:r>
      <w:r w:rsidRPr="00F845D7">
        <w:rPr>
          <w:rStyle w:val="a3"/>
          <w:rFonts w:ascii="David" w:hAnsi="David" w:cs="David"/>
          <w:sz w:val="24"/>
          <w:szCs w:val="24"/>
          <w:rtl/>
        </w:rPr>
        <w:footnoteReference w:id="14"/>
      </w:r>
      <w:r>
        <w:rPr>
          <w:rFonts w:ascii="David" w:hAnsi="David" w:cs="David" w:hint="cs"/>
          <w:szCs w:val="24"/>
          <w:rtl/>
        </w:rPr>
        <w:t>, שם</w:t>
      </w:r>
      <w:r w:rsidRPr="00F845D7">
        <w:rPr>
          <w:rFonts w:ascii="David" w:hAnsi="David" w:cs="David"/>
          <w:szCs w:val="24"/>
          <w:rtl/>
        </w:rPr>
        <w:t xml:space="preserve"> מובאת דרשה העוסקת בסדר עבודות התמיד ומסיקה שקרבן התמיד, נעשה אחרון:  </w:t>
      </w:r>
    </w:p>
    <w:p w:rsidR="00EE61FA" w:rsidRPr="00F845D7" w:rsidRDefault="00EE61FA" w:rsidP="00060086">
      <w:pPr>
        <w:pStyle w:val="a6"/>
        <w:spacing w:line="360" w:lineRule="auto"/>
        <w:ind w:left="357" w:firstLine="0"/>
        <w:contextualSpacing/>
        <w:rPr>
          <w:rFonts w:ascii="David" w:hAnsi="David" w:cs="David"/>
          <w:szCs w:val="24"/>
          <w:rtl/>
        </w:rPr>
      </w:pPr>
      <w:r w:rsidRPr="00F845D7">
        <w:rPr>
          <w:rFonts w:ascii="David" w:hAnsi="David" w:cs="David"/>
          <w:szCs w:val="24"/>
          <w:rtl/>
        </w:rPr>
        <w:t xml:space="preserve">"ובער עליה הכהן עצים בבקר </w:t>
      </w:r>
      <w:proofErr w:type="spellStart"/>
      <w:r w:rsidRPr="00F845D7">
        <w:rPr>
          <w:rFonts w:ascii="David" w:hAnsi="David" w:cs="David"/>
          <w:szCs w:val="24"/>
          <w:rtl/>
        </w:rPr>
        <w:t>בבקר</w:t>
      </w:r>
      <w:proofErr w:type="spellEnd"/>
      <w:r w:rsidRPr="00F845D7">
        <w:rPr>
          <w:rFonts w:ascii="David" w:hAnsi="David" w:cs="David"/>
          <w:szCs w:val="24"/>
          <w:rtl/>
        </w:rPr>
        <w:t xml:space="preserve">". נאמר בעצים "בבקר </w:t>
      </w:r>
      <w:proofErr w:type="spellStart"/>
      <w:r w:rsidRPr="00F845D7">
        <w:rPr>
          <w:rFonts w:ascii="David" w:hAnsi="David" w:cs="David"/>
          <w:szCs w:val="24"/>
          <w:rtl/>
        </w:rPr>
        <w:t>בבקר</w:t>
      </w:r>
      <w:proofErr w:type="spellEnd"/>
      <w:r w:rsidRPr="00F845D7">
        <w:rPr>
          <w:rFonts w:ascii="David" w:hAnsi="David" w:cs="David"/>
          <w:szCs w:val="24"/>
          <w:rtl/>
        </w:rPr>
        <w:t xml:space="preserve">" ונאמר </w:t>
      </w:r>
      <w:proofErr w:type="spellStart"/>
      <w:r w:rsidRPr="00F845D7">
        <w:rPr>
          <w:rFonts w:ascii="David" w:hAnsi="David" w:cs="David"/>
          <w:szCs w:val="24"/>
          <w:rtl/>
        </w:rPr>
        <w:t>בתמיד</w:t>
      </w:r>
      <w:proofErr w:type="spellEnd"/>
      <w:r w:rsidRPr="00F845D7">
        <w:rPr>
          <w:rFonts w:ascii="David" w:hAnsi="David" w:cs="David"/>
          <w:szCs w:val="24"/>
          <w:rtl/>
        </w:rPr>
        <w:t xml:space="preserve"> "בבקר". ואינו יודע אי זה </w:t>
      </w:r>
      <w:proofErr w:type="spellStart"/>
      <w:r w:rsidRPr="00F845D7">
        <w:rPr>
          <w:rFonts w:ascii="David" w:hAnsi="David" w:cs="David"/>
          <w:szCs w:val="24"/>
          <w:rtl/>
        </w:rPr>
        <w:t>יקדום</w:t>
      </w:r>
      <w:proofErr w:type="spellEnd"/>
      <w:r w:rsidRPr="00F845D7">
        <w:rPr>
          <w:rFonts w:ascii="David" w:hAnsi="David" w:cs="David"/>
          <w:szCs w:val="24"/>
          <w:rtl/>
        </w:rPr>
        <w:t xml:space="preserve">. </w:t>
      </w:r>
      <w:proofErr w:type="spellStart"/>
      <w:r w:rsidRPr="00F845D7">
        <w:rPr>
          <w:rFonts w:ascii="David" w:hAnsi="David" w:cs="David"/>
          <w:szCs w:val="24"/>
          <w:rtl/>
        </w:rPr>
        <w:t>יקדום</w:t>
      </w:r>
      <w:proofErr w:type="spellEnd"/>
      <w:r w:rsidRPr="00F845D7">
        <w:rPr>
          <w:rFonts w:ascii="David" w:hAnsi="David" w:cs="David"/>
          <w:szCs w:val="24"/>
          <w:rtl/>
        </w:rPr>
        <w:t xml:space="preserve"> דבר שנאמר בו "בבקר בבוקר" לדבר שלא נאמר בו אלא "בבקר". נאמר בעצים "בבקר </w:t>
      </w:r>
      <w:proofErr w:type="spellStart"/>
      <w:r w:rsidRPr="00F845D7">
        <w:rPr>
          <w:rFonts w:ascii="David" w:hAnsi="David" w:cs="David"/>
          <w:szCs w:val="24"/>
          <w:rtl/>
        </w:rPr>
        <w:t>בבקר</w:t>
      </w:r>
      <w:proofErr w:type="spellEnd"/>
      <w:r w:rsidRPr="00F845D7">
        <w:rPr>
          <w:rFonts w:ascii="David" w:hAnsi="David" w:cs="David"/>
          <w:szCs w:val="24"/>
          <w:rtl/>
        </w:rPr>
        <w:t xml:space="preserve">", ונאמר בקטורת "בבקר </w:t>
      </w:r>
      <w:proofErr w:type="spellStart"/>
      <w:r w:rsidRPr="00F845D7">
        <w:rPr>
          <w:rFonts w:ascii="David" w:hAnsi="David" w:cs="David"/>
          <w:szCs w:val="24"/>
          <w:rtl/>
        </w:rPr>
        <w:t>בבקר</w:t>
      </w:r>
      <w:proofErr w:type="spellEnd"/>
      <w:r w:rsidRPr="00F845D7">
        <w:rPr>
          <w:rFonts w:ascii="David" w:hAnsi="David" w:cs="David"/>
          <w:szCs w:val="24"/>
          <w:rtl/>
        </w:rPr>
        <w:t xml:space="preserve">". איני יודע איזה </w:t>
      </w:r>
      <w:proofErr w:type="spellStart"/>
      <w:r w:rsidRPr="00F845D7">
        <w:rPr>
          <w:rFonts w:ascii="David" w:hAnsi="David" w:cs="David"/>
          <w:szCs w:val="24"/>
          <w:rtl/>
        </w:rPr>
        <w:t>יקדום</w:t>
      </w:r>
      <w:proofErr w:type="spellEnd"/>
      <w:r w:rsidRPr="00F845D7">
        <w:rPr>
          <w:rFonts w:ascii="David" w:hAnsi="David" w:cs="David"/>
          <w:szCs w:val="24"/>
          <w:rtl/>
        </w:rPr>
        <w:t xml:space="preserve">. מי מכשיר מי, את מי. עצים מכשירין הקטורת אף הן יקדימו את הקטורת. נאמר בקטורת "בבקר </w:t>
      </w:r>
      <w:proofErr w:type="spellStart"/>
      <w:r w:rsidRPr="00F845D7">
        <w:rPr>
          <w:rFonts w:ascii="David" w:hAnsi="David" w:cs="David"/>
          <w:szCs w:val="24"/>
          <w:rtl/>
        </w:rPr>
        <w:t>בבקר</w:t>
      </w:r>
      <w:proofErr w:type="spellEnd"/>
      <w:r w:rsidRPr="00F845D7">
        <w:rPr>
          <w:rFonts w:ascii="David" w:hAnsi="David" w:cs="David"/>
          <w:szCs w:val="24"/>
          <w:rtl/>
        </w:rPr>
        <w:t xml:space="preserve">" ונאמר בנרות "בבקר </w:t>
      </w:r>
      <w:proofErr w:type="spellStart"/>
      <w:r w:rsidRPr="00F845D7">
        <w:rPr>
          <w:rFonts w:ascii="David" w:hAnsi="David" w:cs="David"/>
          <w:szCs w:val="24"/>
          <w:rtl/>
        </w:rPr>
        <w:t>בבקר</w:t>
      </w:r>
      <w:proofErr w:type="spellEnd"/>
      <w:r w:rsidRPr="00F845D7">
        <w:rPr>
          <w:rFonts w:ascii="David" w:hAnsi="David" w:cs="David"/>
          <w:szCs w:val="24"/>
          <w:rtl/>
        </w:rPr>
        <w:t xml:space="preserve">" ואיני יודע איזה </w:t>
      </w:r>
      <w:proofErr w:type="spellStart"/>
      <w:r w:rsidRPr="00F845D7">
        <w:rPr>
          <w:rFonts w:ascii="David" w:hAnsi="David" w:cs="David"/>
          <w:szCs w:val="24"/>
          <w:rtl/>
        </w:rPr>
        <w:t>יקדום</w:t>
      </w:r>
      <w:proofErr w:type="spellEnd"/>
      <w:r w:rsidRPr="00F845D7">
        <w:rPr>
          <w:rFonts w:ascii="David" w:hAnsi="David" w:cs="David"/>
          <w:szCs w:val="24"/>
          <w:rtl/>
        </w:rPr>
        <w:t xml:space="preserve">, כשהוא אומר "בבקר </w:t>
      </w:r>
      <w:proofErr w:type="spellStart"/>
      <w:r w:rsidRPr="00F845D7">
        <w:rPr>
          <w:rFonts w:ascii="David" w:hAnsi="David" w:cs="David"/>
          <w:szCs w:val="24"/>
          <w:rtl/>
        </w:rPr>
        <w:t>בבקר</w:t>
      </w:r>
      <w:proofErr w:type="spellEnd"/>
      <w:r w:rsidRPr="00F845D7">
        <w:rPr>
          <w:rFonts w:ascii="David" w:hAnsi="David" w:cs="David"/>
          <w:szCs w:val="24"/>
          <w:rtl/>
        </w:rPr>
        <w:t xml:space="preserve"> בהטיבו את הנרות </w:t>
      </w:r>
      <w:proofErr w:type="spellStart"/>
      <w:r w:rsidRPr="00F845D7">
        <w:rPr>
          <w:rFonts w:ascii="David" w:hAnsi="David" w:cs="David"/>
          <w:szCs w:val="24"/>
          <w:rtl/>
        </w:rPr>
        <w:t>יקטירנה</w:t>
      </w:r>
      <w:proofErr w:type="spellEnd"/>
      <w:r w:rsidRPr="00F845D7">
        <w:rPr>
          <w:rFonts w:ascii="David" w:hAnsi="David" w:cs="David"/>
          <w:szCs w:val="24"/>
          <w:rtl/>
        </w:rPr>
        <w:t xml:space="preserve">" סמכו ענין לקטורת אף הם יקדימו את הקטורת...מנין שלא יהיה דבר קודם לתמיד שלשחר תל' לו' "עליה עולה". </w:t>
      </w:r>
    </w:p>
    <w:p w:rsidR="00EE61FA" w:rsidRPr="00F845D7" w:rsidRDefault="00EE61FA" w:rsidP="00060086">
      <w:pPr>
        <w:pStyle w:val="a6"/>
        <w:spacing w:line="360" w:lineRule="auto"/>
        <w:ind w:firstLine="0"/>
        <w:contextualSpacing/>
        <w:rPr>
          <w:rFonts w:ascii="David" w:hAnsi="David" w:cs="David"/>
          <w:szCs w:val="24"/>
          <w:rtl/>
        </w:rPr>
      </w:pPr>
      <w:r w:rsidRPr="00F845D7">
        <w:rPr>
          <w:rFonts w:ascii="David" w:hAnsi="David" w:cs="David"/>
          <w:szCs w:val="24"/>
          <w:rtl/>
        </w:rPr>
        <w:t xml:space="preserve">הדרשה מתבססת על ההבדל בין 'בבקר </w:t>
      </w:r>
      <w:proofErr w:type="spellStart"/>
      <w:r w:rsidRPr="00F845D7">
        <w:rPr>
          <w:rFonts w:ascii="David" w:hAnsi="David" w:cs="David"/>
          <w:szCs w:val="24"/>
          <w:rtl/>
        </w:rPr>
        <w:t>בבקר</w:t>
      </w:r>
      <w:proofErr w:type="spellEnd"/>
      <w:r w:rsidRPr="00F845D7">
        <w:rPr>
          <w:rFonts w:ascii="David" w:hAnsi="David" w:cs="David"/>
          <w:szCs w:val="24"/>
          <w:rtl/>
        </w:rPr>
        <w:t xml:space="preserve">' לבין 'בבקר' ורואה בכך ביטוי להבנה שכל מה שנאמר בו 'בבקר </w:t>
      </w:r>
      <w:proofErr w:type="spellStart"/>
      <w:r w:rsidRPr="00F845D7">
        <w:rPr>
          <w:rFonts w:ascii="David" w:hAnsi="David" w:cs="David"/>
          <w:szCs w:val="24"/>
          <w:rtl/>
        </w:rPr>
        <w:t>בבקר</w:t>
      </w:r>
      <w:proofErr w:type="spellEnd"/>
      <w:r w:rsidRPr="00F845D7">
        <w:rPr>
          <w:rFonts w:ascii="David" w:hAnsi="David" w:cs="David"/>
          <w:szCs w:val="24"/>
          <w:rtl/>
        </w:rPr>
        <w:t>' הוא</w:t>
      </w:r>
      <w:r>
        <w:rPr>
          <w:rFonts w:ascii="David" w:hAnsi="David" w:cs="David"/>
          <w:szCs w:val="24"/>
          <w:rtl/>
        </w:rPr>
        <w:t xml:space="preserve"> מוקדם יותר. לאור זאת ק</w:t>
      </w:r>
      <w:r>
        <w:rPr>
          <w:rFonts w:ascii="David" w:hAnsi="David" w:cs="David" w:hint="cs"/>
          <w:szCs w:val="24"/>
          <w:rtl/>
        </w:rPr>
        <w:t>ו</w:t>
      </w:r>
      <w:r>
        <w:rPr>
          <w:rFonts w:ascii="David" w:hAnsi="David" w:cs="David"/>
          <w:szCs w:val="24"/>
          <w:rtl/>
        </w:rPr>
        <w:t>ב</w:t>
      </w:r>
      <w:r w:rsidRPr="00F845D7">
        <w:rPr>
          <w:rFonts w:ascii="David" w:hAnsi="David" w:cs="David"/>
          <w:szCs w:val="24"/>
          <w:rtl/>
        </w:rPr>
        <w:t xml:space="preserve">עת הדרשה שעקרונית קרבן התמיד מאוחר לעבודות בהם נאמר 'בבקר </w:t>
      </w:r>
      <w:proofErr w:type="spellStart"/>
      <w:r w:rsidRPr="00F845D7">
        <w:rPr>
          <w:rFonts w:ascii="David" w:hAnsi="David" w:cs="David"/>
          <w:szCs w:val="24"/>
          <w:rtl/>
        </w:rPr>
        <w:t>בבקר</w:t>
      </w:r>
      <w:proofErr w:type="spellEnd"/>
      <w:r w:rsidRPr="00F845D7">
        <w:rPr>
          <w:rFonts w:ascii="David" w:hAnsi="David" w:cs="David"/>
          <w:szCs w:val="24"/>
          <w:rtl/>
        </w:rPr>
        <w:t xml:space="preserve">'. באשר לשאר העבודות, הדרשה מבינה שהמערכה של האש קודמת לכול, משום שהיא מכשירה את הקטורת שהרי ללא האש שעל המזבח לא ניתן לקחת גחלים </w:t>
      </w:r>
      <w:r w:rsidRPr="00F845D7">
        <w:rPr>
          <w:rFonts w:ascii="David" w:hAnsi="David" w:cs="David"/>
          <w:szCs w:val="24"/>
          <w:rtl/>
        </w:rPr>
        <w:lastRenderedPageBreak/>
        <w:t>להקטרת הקטורת.</w:t>
      </w:r>
      <w:r w:rsidRPr="00F845D7">
        <w:rPr>
          <w:rStyle w:val="a3"/>
          <w:rFonts w:ascii="David" w:hAnsi="David" w:cs="David"/>
          <w:sz w:val="24"/>
          <w:szCs w:val="24"/>
          <w:rtl/>
        </w:rPr>
        <w:footnoteReference w:id="15"/>
      </w:r>
      <w:r w:rsidRPr="00F845D7">
        <w:rPr>
          <w:rFonts w:ascii="David" w:hAnsi="David" w:cs="David"/>
          <w:szCs w:val="24"/>
          <w:rtl/>
        </w:rPr>
        <w:t xml:space="preserve"> באשר ליחס בין הטבת הנרות והקטרת הקטורת, נאמר שם שבשל העובדה שהתורה סמכה את הקטורת לנרות הרי שהטבת הנרות קודמת. אם כן, לפי </w:t>
      </w:r>
      <w:proofErr w:type="spellStart"/>
      <w:r w:rsidRPr="00F845D7">
        <w:rPr>
          <w:rFonts w:ascii="David" w:hAnsi="David" w:cs="David"/>
          <w:szCs w:val="24"/>
          <w:rtl/>
        </w:rPr>
        <w:t>הספרא</w:t>
      </w:r>
      <w:proofErr w:type="spellEnd"/>
      <w:r w:rsidRPr="00F845D7">
        <w:rPr>
          <w:rFonts w:ascii="David" w:hAnsi="David" w:cs="David"/>
          <w:szCs w:val="24"/>
          <w:rtl/>
        </w:rPr>
        <w:t xml:space="preserve"> הסדר הוא כדלהלן: </w:t>
      </w:r>
      <w:r w:rsidRPr="00F845D7">
        <w:rPr>
          <w:rFonts w:ascii="David" w:hAnsi="David" w:cs="David"/>
          <w:b/>
          <w:bCs/>
          <w:szCs w:val="24"/>
          <w:rtl/>
        </w:rPr>
        <w:t xml:space="preserve">סידור המערכה, הטבת הנרות, הקטרת הקטורת, הקרבת התמיד והקרבת שאר הקרבנות. </w:t>
      </w:r>
      <w:r w:rsidRPr="00F845D7">
        <w:rPr>
          <w:rFonts w:ascii="David" w:hAnsi="David" w:cs="David"/>
          <w:szCs w:val="24"/>
          <w:rtl/>
        </w:rPr>
        <w:t xml:space="preserve">העולה מדברי </w:t>
      </w:r>
      <w:proofErr w:type="spellStart"/>
      <w:r w:rsidRPr="00F845D7">
        <w:rPr>
          <w:rFonts w:ascii="David" w:hAnsi="David" w:cs="David"/>
          <w:szCs w:val="24"/>
          <w:rtl/>
        </w:rPr>
        <w:t>הספרא</w:t>
      </w:r>
      <w:proofErr w:type="spellEnd"/>
      <w:r w:rsidRPr="00F845D7">
        <w:rPr>
          <w:rFonts w:ascii="David" w:hAnsi="David" w:cs="David"/>
          <w:szCs w:val="24"/>
          <w:rtl/>
        </w:rPr>
        <w:t xml:space="preserve"> הוא שלמעשה עבודות הנעשות בפנים, העבודות שבהיכל, קודמות לעבודות החוץ. למרות שהמערכה</w:t>
      </w:r>
      <w:r>
        <w:rPr>
          <w:rFonts w:ascii="David" w:hAnsi="David" w:cs="David" w:hint="cs"/>
          <w:szCs w:val="24"/>
          <w:rtl/>
        </w:rPr>
        <w:t xml:space="preserve"> של האש שעל המזבח החיצון</w:t>
      </w:r>
      <w:r w:rsidRPr="00F845D7">
        <w:rPr>
          <w:rFonts w:ascii="David" w:hAnsi="David" w:cs="David"/>
          <w:szCs w:val="24"/>
          <w:rtl/>
        </w:rPr>
        <w:t xml:space="preserve"> קודמת לכול, אין זה אלא מפני שהיא מכשירה את הקטורת. את ההיגיון שבסדר </w:t>
      </w:r>
      <w:r w:rsidR="00C5619E">
        <w:rPr>
          <w:rFonts w:ascii="David" w:hAnsi="David" w:cs="David" w:hint="cs"/>
          <w:szCs w:val="24"/>
          <w:rtl/>
        </w:rPr>
        <w:t xml:space="preserve">זה </w:t>
      </w:r>
      <w:r w:rsidRPr="00F845D7">
        <w:rPr>
          <w:rFonts w:ascii="David" w:hAnsi="David" w:cs="David"/>
          <w:szCs w:val="24"/>
          <w:rtl/>
        </w:rPr>
        <w:t>נראה שניתן להבין לאור העובדה שעבודות הפנים נתפסות כמחוות של כבוד כלפי האל השוכן במקדש, הקודמות להקרבת קורבנות לפניו במזבח הממוקם בחצר.</w:t>
      </w:r>
      <w:r w:rsidRPr="00F845D7">
        <w:rPr>
          <w:rStyle w:val="a3"/>
          <w:rFonts w:ascii="David" w:hAnsi="David" w:cs="David"/>
          <w:sz w:val="24"/>
          <w:szCs w:val="24"/>
          <w:rtl/>
        </w:rPr>
        <w:footnoteReference w:id="16"/>
      </w:r>
      <w:r w:rsidRPr="00F845D7">
        <w:rPr>
          <w:rFonts w:ascii="David" w:hAnsi="David" w:cs="David"/>
          <w:szCs w:val="24"/>
          <w:rtl/>
        </w:rPr>
        <w:t xml:space="preserve"> </w:t>
      </w:r>
    </w:p>
    <w:p w:rsidR="00EE61FA" w:rsidRPr="00F845D7" w:rsidRDefault="00EE61FA" w:rsidP="00060086">
      <w:pPr>
        <w:pStyle w:val="a6"/>
        <w:spacing w:line="360" w:lineRule="auto"/>
        <w:ind w:firstLine="0"/>
        <w:contextualSpacing/>
        <w:rPr>
          <w:rFonts w:ascii="David" w:hAnsi="David" w:cs="David"/>
          <w:b/>
          <w:bCs/>
          <w:szCs w:val="24"/>
          <w:rtl/>
        </w:rPr>
      </w:pPr>
    </w:p>
    <w:p w:rsidR="00EE61FA" w:rsidRPr="00F845D7" w:rsidRDefault="00EE61FA" w:rsidP="00060086">
      <w:pPr>
        <w:pStyle w:val="a6"/>
        <w:spacing w:line="360" w:lineRule="auto"/>
        <w:ind w:firstLine="0"/>
        <w:contextualSpacing/>
        <w:rPr>
          <w:rFonts w:ascii="David" w:hAnsi="David" w:cs="David"/>
          <w:b/>
          <w:bCs/>
          <w:szCs w:val="24"/>
          <w:rtl/>
        </w:rPr>
      </w:pPr>
      <w:r w:rsidRPr="00F845D7">
        <w:rPr>
          <w:rFonts w:ascii="David" w:hAnsi="David" w:cs="David"/>
          <w:b/>
          <w:bCs/>
          <w:szCs w:val="24"/>
          <w:rtl/>
        </w:rPr>
        <w:t xml:space="preserve">ג. דרשת הספרי זוטא - שחיטת התמיד קודמת לעבודות ההיכל </w:t>
      </w:r>
    </w:p>
    <w:p w:rsidR="00EE61FA" w:rsidRPr="00F845D7" w:rsidRDefault="00EE61FA" w:rsidP="00060086">
      <w:pPr>
        <w:pStyle w:val="a6"/>
        <w:spacing w:line="360" w:lineRule="auto"/>
        <w:ind w:firstLine="0"/>
        <w:contextualSpacing/>
        <w:rPr>
          <w:rFonts w:ascii="David" w:hAnsi="David" w:cs="David"/>
          <w:szCs w:val="24"/>
          <w:rtl/>
        </w:rPr>
      </w:pPr>
      <w:r w:rsidRPr="00F845D7">
        <w:rPr>
          <w:rFonts w:ascii="David" w:hAnsi="David" w:cs="David"/>
          <w:szCs w:val="24"/>
          <w:rtl/>
        </w:rPr>
        <w:t>לעומת זאת, בדרשת הספרי זוטא לבמדבר מופיעה שיטה אחרת:</w:t>
      </w:r>
      <w:r w:rsidRPr="00F845D7">
        <w:rPr>
          <w:rStyle w:val="a3"/>
          <w:rFonts w:ascii="David" w:hAnsi="David" w:cs="David"/>
          <w:sz w:val="24"/>
          <w:szCs w:val="24"/>
          <w:vertAlign w:val="superscript"/>
          <w:rtl/>
        </w:rPr>
        <w:footnoteReference w:id="17"/>
      </w:r>
      <w:r w:rsidRPr="00F845D7">
        <w:rPr>
          <w:rFonts w:ascii="David" w:hAnsi="David" w:cs="David"/>
          <w:szCs w:val="24"/>
          <w:rtl/>
        </w:rPr>
        <w:t xml:space="preserve"> </w:t>
      </w:r>
    </w:p>
    <w:p w:rsidR="00EE61FA" w:rsidRPr="00F845D7" w:rsidRDefault="00EE61FA" w:rsidP="00060086">
      <w:pPr>
        <w:pStyle w:val="a6"/>
        <w:spacing w:line="360" w:lineRule="auto"/>
        <w:ind w:left="357" w:firstLine="0"/>
        <w:contextualSpacing/>
        <w:rPr>
          <w:rFonts w:ascii="David" w:hAnsi="David" w:cs="David"/>
          <w:szCs w:val="24"/>
          <w:rtl/>
        </w:rPr>
      </w:pPr>
      <w:r w:rsidRPr="00F845D7">
        <w:rPr>
          <w:rFonts w:ascii="David" w:hAnsi="David" w:cs="David"/>
          <w:szCs w:val="24"/>
          <w:rtl/>
        </w:rPr>
        <w:t xml:space="preserve">"תעשה בבקר" </w:t>
      </w:r>
      <w:proofErr w:type="spellStart"/>
      <w:r w:rsidRPr="00F845D7">
        <w:rPr>
          <w:rFonts w:ascii="David" w:hAnsi="David" w:cs="David"/>
          <w:szCs w:val="24"/>
          <w:rtl/>
        </w:rPr>
        <w:t>ונאמ</w:t>
      </w:r>
      <w:proofErr w:type="spellEnd"/>
      <w:r w:rsidRPr="00F845D7">
        <w:rPr>
          <w:rFonts w:ascii="David" w:hAnsi="David" w:cs="David"/>
          <w:szCs w:val="24"/>
          <w:rtl/>
        </w:rPr>
        <w:t xml:space="preserve">' להלן "והקטיר עליו אהרן </w:t>
      </w:r>
      <w:proofErr w:type="spellStart"/>
      <w:r w:rsidRPr="00F845D7">
        <w:rPr>
          <w:rFonts w:ascii="David" w:hAnsi="David" w:cs="David"/>
          <w:szCs w:val="24"/>
          <w:rtl/>
        </w:rPr>
        <w:t>קטרת</w:t>
      </w:r>
      <w:proofErr w:type="spellEnd"/>
      <w:r w:rsidRPr="00F845D7">
        <w:rPr>
          <w:rFonts w:ascii="David" w:hAnsi="David" w:cs="David"/>
          <w:szCs w:val="24"/>
          <w:rtl/>
        </w:rPr>
        <w:t xml:space="preserve"> סמים בבקר </w:t>
      </w:r>
      <w:proofErr w:type="spellStart"/>
      <w:r w:rsidRPr="00F845D7">
        <w:rPr>
          <w:rFonts w:ascii="David" w:hAnsi="David" w:cs="David"/>
          <w:szCs w:val="24"/>
          <w:rtl/>
        </w:rPr>
        <w:t>בבקר</w:t>
      </w:r>
      <w:proofErr w:type="spellEnd"/>
      <w:r w:rsidRPr="00F845D7">
        <w:rPr>
          <w:rFonts w:ascii="David" w:hAnsi="David" w:cs="David"/>
          <w:szCs w:val="24"/>
          <w:rtl/>
        </w:rPr>
        <w:t xml:space="preserve">". אבל איני יודע איזה יקדים. כשהוא או' "את הכבש אחד תעשה בבקר". הוא יקדים. יכול שחיטתו. מנין אף זריקת דמו. ת"ל "תעשה בבקר".  </w:t>
      </w:r>
    </w:p>
    <w:p w:rsidR="00EE61FA" w:rsidRPr="00F845D7" w:rsidRDefault="00EE61FA" w:rsidP="00060086">
      <w:pPr>
        <w:pStyle w:val="a6"/>
        <w:spacing w:line="360" w:lineRule="auto"/>
        <w:ind w:left="357" w:firstLine="0"/>
        <w:contextualSpacing/>
        <w:rPr>
          <w:rFonts w:ascii="David" w:hAnsi="David" w:cs="David"/>
          <w:szCs w:val="24"/>
          <w:rtl/>
        </w:rPr>
      </w:pPr>
      <w:proofErr w:type="spellStart"/>
      <w:r w:rsidRPr="00F845D7">
        <w:rPr>
          <w:rFonts w:ascii="David" w:hAnsi="David" w:cs="David"/>
          <w:szCs w:val="24"/>
          <w:rtl/>
        </w:rPr>
        <w:t>איפשר</w:t>
      </w:r>
      <w:proofErr w:type="spellEnd"/>
      <w:r w:rsidRPr="00F845D7">
        <w:rPr>
          <w:rFonts w:ascii="David" w:hAnsi="David" w:cs="David"/>
          <w:szCs w:val="24"/>
          <w:rtl/>
        </w:rPr>
        <w:t xml:space="preserve"> לומר שיקדים הקטרת לזריקת דמו של כבש. שכבר </w:t>
      </w:r>
      <w:proofErr w:type="spellStart"/>
      <w:r w:rsidRPr="00F845D7">
        <w:rPr>
          <w:rFonts w:ascii="David" w:hAnsi="David" w:cs="David"/>
          <w:szCs w:val="24"/>
          <w:rtl/>
        </w:rPr>
        <w:t>נאמ</w:t>
      </w:r>
      <w:proofErr w:type="spellEnd"/>
      <w:r w:rsidRPr="00F845D7">
        <w:rPr>
          <w:rFonts w:ascii="David" w:hAnsi="David" w:cs="David"/>
          <w:szCs w:val="24"/>
          <w:rtl/>
        </w:rPr>
        <w:t xml:space="preserve">' "את הכבש". </w:t>
      </w:r>
      <w:proofErr w:type="spellStart"/>
      <w:r w:rsidRPr="00F845D7">
        <w:rPr>
          <w:rFonts w:ascii="David" w:hAnsi="David" w:cs="David"/>
          <w:szCs w:val="24"/>
          <w:rtl/>
        </w:rPr>
        <w:t>ואיפשר</w:t>
      </w:r>
      <w:proofErr w:type="spellEnd"/>
      <w:r w:rsidRPr="00F845D7">
        <w:rPr>
          <w:rFonts w:ascii="David" w:hAnsi="David" w:cs="David"/>
          <w:szCs w:val="24"/>
          <w:rtl/>
        </w:rPr>
        <w:t xml:space="preserve"> לומר שיקדים חלבי הכבש </w:t>
      </w:r>
      <w:proofErr w:type="spellStart"/>
      <w:r w:rsidRPr="00F845D7">
        <w:rPr>
          <w:rFonts w:ascii="David" w:hAnsi="David" w:cs="David"/>
          <w:szCs w:val="24"/>
          <w:rtl/>
        </w:rPr>
        <w:t>להקטר</w:t>
      </w:r>
      <w:proofErr w:type="spellEnd"/>
      <w:r w:rsidRPr="00F845D7">
        <w:rPr>
          <w:rFonts w:ascii="David" w:hAnsi="David" w:cs="David"/>
          <w:szCs w:val="24"/>
          <w:rtl/>
        </w:rPr>
        <w:t xml:space="preserve"> </w:t>
      </w:r>
      <w:proofErr w:type="spellStart"/>
      <w:r w:rsidRPr="00F845D7">
        <w:rPr>
          <w:rFonts w:ascii="David" w:hAnsi="David" w:cs="David"/>
          <w:szCs w:val="24"/>
          <w:rtl/>
        </w:rPr>
        <w:t>קטרת</w:t>
      </w:r>
      <w:proofErr w:type="spellEnd"/>
      <w:r w:rsidRPr="00F845D7">
        <w:rPr>
          <w:rFonts w:ascii="David" w:hAnsi="David" w:cs="David"/>
          <w:szCs w:val="24"/>
          <w:rtl/>
        </w:rPr>
        <w:t xml:space="preserve">. שכבר </w:t>
      </w:r>
      <w:proofErr w:type="spellStart"/>
      <w:r w:rsidRPr="00F845D7">
        <w:rPr>
          <w:rFonts w:ascii="David" w:hAnsi="David" w:cs="David"/>
          <w:szCs w:val="24"/>
          <w:rtl/>
        </w:rPr>
        <w:t>נאמ</w:t>
      </w:r>
      <w:proofErr w:type="spellEnd"/>
      <w:r w:rsidRPr="00F845D7">
        <w:rPr>
          <w:rFonts w:ascii="David" w:hAnsi="David" w:cs="David"/>
          <w:szCs w:val="24"/>
          <w:rtl/>
        </w:rPr>
        <w:t xml:space="preserve">' "והקטיר עליו אהרן </w:t>
      </w:r>
      <w:proofErr w:type="spellStart"/>
      <w:r w:rsidRPr="00F845D7">
        <w:rPr>
          <w:rFonts w:ascii="David" w:hAnsi="David" w:cs="David"/>
          <w:szCs w:val="24"/>
          <w:rtl/>
        </w:rPr>
        <w:t>קטרת</w:t>
      </w:r>
      <w:proofErr w:type="spellEnd"/>
      <w:r w:rsidRPr="00F845D7">
        <w:rPr>
          <w:rFonts w:ascii="David" w:hAnsi="David" w:cs="David"/>
          <w:szCs w:val="24"/>
          <w:rtl/>
        </w:rPr>
        <w:t xml:space="preserve"> סמים". הא מה הדבר. מלמד ש(הכבשים)</w:t>
      </w:r>
      <w:r w:rsidRPr="00F845D7">
        <w:rPr>
          <w:rStyle w:val="a3"/>
          <w:rFonts w:ascii="David" w:hAnsi="David" w:cs="David"/>
          <w:sz w:val="24"/>
          <w:szCs w:val="24"/>
          <w:vertAlign w:val="superscript"/>
          <w:rtl/>
        </w:rPr>
        <w:footnoteReference w:id="18"/>
      </w:r>
      <w:r w:rsidRPr="00F845D7">
        <w:rPr>
          <w:rFonts w:ascii="David" w:hAnsi="David" w:cs="David"/>
          <w:szCs w:val="24"/>
          <w:rtl/>
        </w:rPr>
        <w:t xml:space="preserve"> הקטרת </w:t>
      </w:r>
      <w:proofErr w:type="spellStart"/>
      <w:r w:rsidRPr="00F845D7">
        <w:rPr>
          <w:rFonts w:ascii="David" w:hAnsi="David" w:cs="David"/>
          <w:szCs w:val="24"/>
          <w:rtl/>
        </w:rPr>
        <w:t>הקטרת</w:t>
      </w:r>
      <w:proofErr w:type="spellEnd"/>
      <w:r w:rsidRPr="00F845D7">
        <w:rPr>
          <w:rFonts w:ascii="David" w:hAnsi="David" w:cs="David"/>
          <w:szCs w:val="24"/>
          <w:rtl/>
        </w:rPr>
        <w:t xml:space="preserve"> בין זריקת דמו </w:t>
      </w:r>
      <w:proofErr w:type="spellStart"/>
      <w:r w:rsidRPr="00F845D7">
        <w:rPr>
          <w:rFonts w:ascii="David" w:hAnsi="David" w:cs="David"/>
          <w:szCs w:val="24"/>
          <w:rtl/>
        </w:rPr>
        <w:t>להקטר</w:t>
      </w:r>
      <w:proofErr w:type="spellEnd"/>
      <w:r w:rsidRPr="00F845D7">
        <w:rPr>
          <w:rFonts w:ascii="David" w:hAnsi="David" w:cs="David"/>
          <w:szCs w:val="24"/>
          <w:rtl/>
        </w:rPr>
        <w:t xml:space="preserve"> </w:t>
      </w:r>
      <w:proofErr w:type="spellStart"/>
      <w:r w:rsidRPr="00F845D7">
        <w:rPr>
          <w:rFonts w:ascii="David" w:hAnsi="David" w:cs="David"/>
          <w:szCs w:val="24"/>
          <w:rtl/>
        </w:rPr>
        <w:t>חלביו</w:t>
      </w:r>
      <w:proofErr w:type="spellEnd"/>
      <w:r w:rsidRPr="00F845D7">
        <w:rPr>
          <w:rFonts w:ascii="David" w:hAnsi="David" w:cs="David"/>
          <w:szCs w:val="24"/>
          <w:rtl/>
        </w:rPr>
        <w:t xml:space="preserve">.  </w:t>
      </w:r>
    </w:p>
    <w:p w:rsidR="00EE61FA" w:rsidRPr="00F845D7" w:rsidRDefault="00EE61FA" w:rsidP="00060086">
      <w:pPr>
        <w:pStyle w:val="a6"/>
        <w:spacing w:line="360" w:lineRule="auto"/>
        <w:ind w:left="357" w:firstLine="0"/>
        <w:contextualSpacing/>
        <w:rPr>
          <w:rFonts w:ascii="David" w:hAnsi="David" w:cs="David"/>
          <w:szCs w:val="24"/>
          <w:rtl/>
        </w:rPr>
      </w:pPr>
      <w:r w:rsidRPr="00F845D7">
        <w:rPr>
          <w:rFonts w:ascii="David" w:hAnsi="David" w:cs="David"/>
          <w:szCs w:val="24"/>
          <w:rtl/>
        </w:rPr>
        <w:t xml:space="preserve">וכבר זכינו שאין </w:t>
      </w:r>
      <w:proofErr w:type="spellStart"/>
      <w:r w:rsidRPr="00F845D7">
        <w:rPr>
          <w:rFonts w:ascii="David" w:hAnsi="David" w:cs="David"/>
          <w:szCs w:val="24"/>
          <w:rtl/>
        </w:rPr>
        <w:t>מקריבין</w:t>
      </w:r>
      <w:proofErr w:type="spellEnd"/>
      <w:r w:rsidRPr="00F845D7">
        <w:rPr>
          <w:rFonts w:ascii="David" w:hAnsi="David" w:cs="David"/>
          <w:szCs w:val="24"/>
          <w:rtl/>
        </w:rPr>
        <w:t xml:space="preserve"> אלא על מערכה בנויה. ת"ל "וזה אשר תעשה על המזבח". אם </w:t>
      </w:r>
      <w:proofErr w:type="spellStart"/>
      <w:r w:rsidRPr="00F845D7">
        <w:rPr>
          <w:rFonts w:ascii="David" w:hAnsi="David" w:cs="David"/>
          <w:szCs w:val="24"/>
          <w:rtl/>
        </w:rPr>
        <w:t>לומ</w:t>
      </w:r>
      <w:proofErr w:type="spellEnd"/>
      <w:r w:rsidRPr="00F845D7">
        <w:rPr>
          <w:rFonts w:ascii="David" w:hAnsi="David" w:cs="David"/>
          <w:szCs w:val="24"/>
          <w:rtl/>
        </w:rPr>
        <w:t xml:space="preserve">' מזבח בנוי הלא כבר </w:t>
      </w:r>
      <w:proofErr w:type="spellStart"/>
      <w:r w:rsidRPr="00F845D7">
        <w:rPr>
          <w:rFonts w:ascii="David" w:hAnsi="David" w:cs="David"/>
          <w:szCs w:val="24"/>
          <w:rtl/>
        </w:rPr>
        <w:t>נאמ</w:t>
      </w:r>
      <w:proofErr w:type="spellEnd"/>
      <w:r w:rsidRPr="00F845D7">
        <w:rPr>
          <w:rFonts w:ascii="David" w:hAnsi="David" w:cs="David"/>
          <w:szCs w:val="24"/>
          <w:rtl/>
        </w:rPr>
        <w:t xml:space="preserve">' "וזבחת עליו". הא מה אני מקיים "וזה אשר תעש' על המזבח". אלא זו המערכה. מכאן שמערכה קודמת לכל המעשים. ושחיטת הכבש ואחר כך </w:t>
      </w:r>
      <w:proofErr w:type="spellStart"/>
      <w:r w:rsidRPr="00F845D7">
        <w:rPr>
          <w:rFonts w:ascii="David" w:hAnsi="David" w:cs="David"/>
          <w:szCs w:val="24"/>
          <w:rtl/>
        </w:rPr>
        <w:t>קטרת</w:t>
      </w:r>
      <w:proofErr w:type="spellEnd"/>
      <w:r w:rsidRPr="00F845D7">
        <w:rPr>
          <w:rFonts w:ascii="David" w:hAnsi="David" w:cs="David"/>
          <w:szCs w:val="24"/>
          <w:rtl/>
        </w:rPr>
        <w:t xml:space="preserve"> וזריקת דמו </w:t>
      </w:r>
      <w:proofErr w:type="spellStart"/>
      <w:r w:rsidRPr="00F845D7">
        <w:rPr>
          <w:rFonts w:ascii="David" w:hAnsi="David" w:cs="David"/>
          <w:szCs w:val="24"/>
          <w:rtl/>
        </w:rPr>
        <w:t>ואחרכך</w:t>
      </w:r>
      <w:proofErr w:type="spellEnd"/>
      <w:r w:rsidRPr="00F845D7">
        <w:rPr>
          <w:rFonts w:ascii="David" w:hAnsi="David" w:cs="David"/>
          <w:szCs w:val="24"/>
          <w:rtl/>
        </w:rPr>
        <w:t xml:space="preserve"> הקטר </w:t>
      </w:r>
      <w:proofErr w:type="spellStart"/>
      <w:r w:rsidRPr="00F845D7">
        <w:rPr>
          <w:rFonts w:ascii="David" w:hAnsi="David" w:cs="David"/>
          <w:szCs w:val="24"/>
          <w:rtl/>
        </w:rPr>
        <w:t>חלביו</w:t>
      </w:r>
      <w:proofErr w:type="spellEnd"/>
      <w:r w:rsidRPr="00F845D7">
        <w:rPr>
          <w:rFonts w:ascii="David" w:hAnsi="David" w:cs="David"/>
          <w:szCs w:val="24"/>
          <w:rtl/>
        </w:rPr>
        <w:t>. וכן "בבקר".</w:t>
      </w:r>
    </w:p>
    <w:p w:rsidR="00EE61FA" w:rsidRPr="00F845D7" w:rsidRDefault="00EE61FA" w:rsidP="00060086">
      <w:pPr>
        <w:pStyle w:val="a6"/>
        <w:spacing w:line="360" w:lineRule="auto"/>
        <w:ind w:firstLine="0"/>
        <w:contextualSpacing/>
        <w:rPr>
          <w:rFonts w:ascii="David" w:hAnsi="David" w:cs="David"/>
          <w:szCs w:val="24"/>
          <w:rtl/>
        </w:rPr>
      </w:pPr>
      <w:r w:rsidRPr="00F845D7">
        <w:rPr>
          <w:rFonts w:ascii="David" w:hAnsi="David" w:cs="David"/>
          <w:szCs w:val="24"/>
          <w:rtl/>
        </w:rPr>
        <w:t>הדרשה בספרי זוטא מבינה שהפועל 'תעשה' שנאמר ביחס לקרבן התמיד מלמד על כך שזוהי העבודה הראשונה והיא אף קודמת לקטורת. אפשר שהה</w:t>
      </w:r>
      <w:r>
        <w:rPr>
          <w:rFonts w:ascii="David" w:hAnsi="David" w:cs="David"/>
          <w:szCs w:val="24"/>
          <w:rtl/>
        </w:rPr>
        <w:t>כרעה זו נובעת מסדר המילים בפסוק</w:t>
      </w:r>
      <w:r>
        <w:rPr>
          <w:rFonts w:ascii="David" w:hAnsi="David" w:cs="David" w:hint="cs"/>
          <w:szCs w:val="24"/>
          <w:rtl/>
        </w:rPr>
        <w:t>:</w:t>
      </w:r>
      <w:r w:rsidRPr="00F845D7">
        <w:rPr>
          <w:rFonts w:ascii="David" w:hAnsi="David" w:cs="David"/>
          <w:szCs w:val="24"/>
          <w:rtl/>
        </w:rPr>
        <w:t xml:space="preserve"> סדר המילים בתורה הוא בדרך כלל פועל, נושא, מושא, וחריגה מסדר זה באה לסמן משהו. לעתים היא מסמנת ניגוד - זה ולא אחר (ראה למשל דברים ו', </w:t>
      </w:r>
      <w:proofErr w:type="spellStart"/>
      <w:r w:rsidRPr="00F845D7">
        <w:rPr>
          <w:rFonts w:ascii="David" w:hAnsi="David" w:cs="David"/>
          <w:szCs w:val="24"/>
          <w:rtl/>
        </w:rPr>
        <w:t>יג</w:t>
      </w:r>
      <w:proofErr w:type="spellEnd"/>
      <w:r w:rsidRPr="00F845D7">
        <w:rPr>
          <w:rFonts w:ascii="David" w:hAnsi="David" w:cs="David"/>
          <w:szCs w:val="24"/>
          <w:rtl/>
        </w:rPr>
        <w:t>-יד), וכך דרשו את הפסוק כאן "</w:t>
      </w:r>
      <w:r w:rsidRPr="00F845D7">
        <w:rPr>
          <w:rFonts w:ascii="David" w:hAnsi="David" w:cs="David"/>
          <w:b/>
          <w:bCs/>
          <w:szCs w:val="24"/>
          <w:rtl/>
        </w:rPr>
        <w:t>את הכבש האחד</w:t>
      </w:r>
      <w:r w:rsidRPr="00F845D7">
        <w:rPr>
          <w:rFonts w:ascii="David" w:hAnsi="David" w:cs="David"/>
          <w:szCs w:val="24"/>
          <w:rtl/>
        </w:rPr>
        <w:t xml:space="preserve"> תעשה בבוקר", ולא דבר אחר. אפשרות נוספת היא שהדרשה מתבססת על היידוע היתר. אפשר היה לכתוב 'כבש אחד תעשה בבקר'. ואולי דרשו שהיידוע "את </w:t>
      </w:r>
      <w:r w:rsidRPr="00F845D7">
        <w:rPr>
          <w:rFonts w:ascii="David" w:hAnsi="David" w:cs="David"/>
          <w:b/>
          <w:bCs/>
          <w:szCs w:val="24"/>
          <w:rtl/>
        </w:rPr>
        <w:t>ה</w:t>
      </w:r>
      <w:r w:rsidRPr="00F845D7">
        <w:rPr>
          <w:rFonts w:ascii="David" w:hAnsi="David" w:cs="David"/>
          <w:szCs w:val="24"/>
          <w:rtl/>
        </w:rPr>
        <w:t xml:space="preserve">כבש </w:t>
      </w:r>
      <w:r w:rsidRPr="00F845D7">
        <w:rPr>
          <w:rFonts w:ascii="David" w:hAnsi="David" w:cs="David"/>
          <w:b/>
          <w:bCs/>
          <w:szCs w:val="24"/>
          <w:rtl/>
        </w:rPr>
        <w:t>ה</w:t>
      </w:r>
      <w:r w:rsidRPr="00F845D7">
        <w:rPr>
          <w:rFonts w:ascii="David" w:hAnsi="David" w:cs="David"/>
          <w:szCs w:val="24"/>
          <w:rtl/>
        </w:rPr>
        <w:t>אחד" בא לייחד את קרבן התמיד ולומר שדווקא הוא יוקרב בבוקר.</w:t>
      </w:r>
      <w:r w:rsidRPr="00F845D7">
        <w:rPr>
          <w:rStyle w:val="a3"/>
          <w:rFonts w:ascii="David" w:hAnsi="David" w:cs="David"/>
          <w:sz w:val="24"/>
          <w:szCs w:val="24"/>
          <w:rtl/>
        </w:rPr>
        <w:footnoteReference w:id="19"/>
      </w:r>
      <w:r w:rsidRPr="00F845D7">
        <w:rPr>
          <w:rFonts w:ascii="David" w:hAnsi="David" w:cs="David"/>
          <w:szCs w:val="24"/>
          <w:rtl/>
        </w:rPr>
        <w:t xml:space="preserve"> על כל פנים, </w:t>
      </w:r>
      <w:r>
        <w:rPr>
          <w:rFonts w:ascii="David" w:hAnsi="David" w:cs="David" w:hint="cs"/>
          <w:szCs w:val="24"/>
          <w:rtl/>
        </w:rPr>
        <w:t>הדרשה ממשיכה ומתלבטת</w:t>
      </w:r>
      <w:r w:rsidRPr="00F845D7">
        <w:rPr>
          <w:rFonts w:ascii="David" w:hAnsi="David" w:cs="David"/>
          <w:szCs w:val="24"/>
          <w:rtl/>
        </w:rPr>
        <w:t xml:space="preserve"> האם הכוונה רק לשחיטה ולזריקת הדם או שמא אף להקטרת האברים. הדרשה מכריעה, כנראה על בסיס הביטוי 'בבקר </w:t>
      </w:r>
      <w:proofErr w:type="spellStart"/>
      <w:r w:rsidRPr="00F845D7">
        <w:rPr>
          <w:rFonts w:ascii="David" w:hAnsi="David" w:cs="David"/>
          <w:szCs w:val="24"/>
          <w:rtl/>
        </w:rPr>
        <w:t>בבקר</w:t>
      </w:r>
      <w:proofErr w:type="spellEnd"/>
      <w:r w:rsidRPr="00F845D7">
        <w:rPr>
          <w:rFonts w:ascii="David" w:hAnsi="David" w:cs="David"/>
          <w:szCs w:val="24"/>
          <w:rtl/>
        </w:rPr>
        <w:t>',</w:t>
      </w:r>
      <w:r>
        <w:rPr>
          <w:rFonts w:ascii="David" w:hAnsi="David" w:cs="David" w:hint="cs"/>
          <w:szCs w:val="24"/>
          <w:rtl/>
        </w:rPr>
        <w:t xml:space="preserve"> המובא בהמשך הפסוק המצוטט שם (שמות ל, ז),</w:t>
      </w:r>
      <w:r w:rsidRPr="00F845D7">
        <w:rPr>
          <w:rFonts w:ascii="David" w:hAnsi="David" w:cs="David"/>
          <w:szCs w:val="24"/>
          <w:rtl/>
        </w:rPr>
        <w:t xml:space="preserve"> שיש בכל זאת זכות קדימה לקטורת הבאה לידי ביטוי בכך שהיא קודמת לאברי התמיד. </w:t>
      </w:r>
    </w:p>
    <w:p w:rsidR="00EE61FA" w:rsidRPr="00F845D7" w:rsidRDefault="00EE61FA" w:rsidP="00060086">
      <w:pPr>
        <w:pStyle w:val="a6"/>
        <w:spacing w:line="360" w:lineRule="auto"/>
        <w:ind w:firstLine="0"/>
        <w:contextualSpacing/>
        <w:rPr>
          <w:rFonts w:ascii="David" w:hAnsi="David" w:cs="David"/>
          <w:szCs w:val="24"/>
          <w:rtl/>
        </w:rPr>
      </w:pPr>
      <w:r w:rsidRPr="00F845D7">
        <w:rPr>
          <w:rFonts w:ascii="David" w:hAnsi="David" w:cs="David"/>
          <w:szCs w:val="24"/>
          <w:rtl/>
        </w:rPr>
        <w:lastRenderedPageBreak/>
        <w:t xml:space="preserve">באשר למערכה, על פי הדרשה בספרי זוטא היא קודמת לכל וזה נלמד מהפסוק "וזה אשר תעשה על המזבח כבשים בני שנה שנים ליום תמיד". סדר המערכה לפי שיטת הספרי זוטא הוא: </w:t>
      </w:r>
      <w:r w:rsidRPr="00F845D7">
        <w:rPr>
          <w:rFonts w:ascii="David" w:hAnsi="David" w:cs="David"/>
          <w:b/>
          <w:bCs/>
          <w:szCs w:val="24"/>
          <w:rtl/>
        </w:rPr>
        <w:t>סידור המערכה, שחיטת דם התמיד וזריקתו, הקטרת קטורת, הקטרת אברי התמיד</w:t>
      </w:r>
      <w:r w:rsidRPr="00F845D7">
        <w:rPr>
          <w:rFonts w:ascii="David" w:hAnsi="David" w:cs="David"/>
          <w:szCs w:val="24"/>
          <w:rtl/>
        </w:rPr>
        <w:t>.</w:t>
      </w:r>
      <w:r w:rsidRPr="00F845D7">
        <w:rPr>
          <w:rStyle w:val="a3"/>
          <w:rFonts w:ascii="David" w:hAnsi="David" w:cs="David"/>
          <w:sz w:val="24"/>
          <w:szCs w:val="24"/>
          <w:vertAlign w:val="superscript"/>
          <w:rtl/>
        </w:rPr>
        <w:footnoteReference w:id="20"/>
      </w:r>
      <w:r w:rsidRPr="00F845D7">
        <w:rPr>
          <w:rFonts w:ascii="David" w:hAnsi="David" w:cs="David"/>
          <w:szCs w:val="24"/>
          <w:vertAlign w:val="superscript"/>
          <w:rtl/>
        </w:rPr>
        <w:t xml:space="preserve"> </w:t>
      </w:r>
    </w:p>
    <w:p w:rsidR="00EE61FA" w:rsidRDefault="00EE61FA" w:rsidP="00060086">
      <w:pPr>
        <w:pStyle w:val="a6"/>
        <w:spacing w:line="360" w:lineRule="auto"/>
        <w:ind w:firstLine="0"/>
        <w:contextualSpacing/>
        <w:rPr>
          <w:rFonts w:ascii="David" w:hAnsi="David" w:cs="David"/>
          <w:szCs w:val="24"/>
          <w:rtl/>
        </w:rPr>
      </w:pPr>
      <w:r>
        <w:rPr>
          <w:rFonts w:ascii="David" w:hAnsi="David" w:cs="David"/>
          <w:szCs w:val="24"/>
          <w:rtl/>
        </w:rPr>
        <w:t>שיטת הספרי זוטא</w:t>
      </w:r>
      <w:r>
        <w:rPr>
          <w:rFonts w:ascii="David" w:hAnsi="David" w:cs="David" w:hint="cs"/>
          <w:szCs w:val="24"/>
          <w:rtl/>
        </w:rPr>
        <w:t xml:space="preserve"> </w:t>
      </w:r>
      <w:r w:rsidR="00C5619E">
        <w:rPr>
          <w:rFonts w:ascii="David" w:hAnsi="David" w:cs="David" w:hint="cs"/>
          <w:szCs w:val="24"/>
          <w:rtl/>
        </w:rPr>
        <w:t xml:space="preserve">באה לידי ביטוי </w:t>
      </w:r>
      <w:r>
        <w:rPr>
          <w:rFonts w:ascii="David" w:hAnsi="David" w:cs="David" w:hint="cs"/>
          <w:szCs w:val="24"/>
          <w:rtl/>
        </w:rPr>
        <w:t xml:space="preserve">באופן פשוט במשנה במסכת תמיד. פרק ד </w:t>
      </w:r>
      <w:r w:rsidR="00C5619E">
        <w:rPr>
          <w:rFonts w:ascii="David" w:hAnsi="David" w:cs="David" w:hint="cs"/>
          <w:szCs w:val="24"/>
          <w:rtl/>
        </w:rPr>
        <w:t xml:space="preserve">שם </w:t>
      </w:r>
      <w:r>
        <w:rPr>
          <w:rFonts w:ascii="David" w:hAnsi="David" w:cs="David" w:hint="cs"/>
          <w:szCs w:val="24"/>
          <w:rtl/>
        </w:rPr>
        <w:t xml:space="preserve">מסתיים עם הבאת אברי התמיד לכבש לקראת העלאתו למזבח: </w:t>
      </w:r>
    </w:p>
    <w:p w:rsidR="00EE61FA" w:rsidRDefault="00EE61FA" w:rsidP="00060086">
      <w:pPr>
        <w:pStyle w:val="a6"/>
        <w:spacing w:line="360" w:lineRule="auto"/>
        <w:ind w:left="720" w:firstLine="0"/>
        <w:contextualSpacing/>
        <w:rPr>
          <w:rFonts w:ascii="David" w:hAnsi="David" w:cs="David"/>
          <w:szCs w:val="24"/>
          <w:rtl/>
        </w:rPr>
      </w:pPr>
      <w:r w:rsidRPr="00C44B10">
        <w:rPr>
          <w:rFonts w:ascii="David" w:hAnsi="David" w:cs="David"/>
          <w:szCs w:val="24"/>
          <w:rtl/>
        </w:rPr>
        <w:t>הלכו ונתנום מחצי הכבש ולמטה במערבו ומלחום וירדו וב</w:t>
      </w:r>
      <w:r>
        <w:rPr>
          <w:rFonts w:ascii="David" w:hAnsi="David" w:cs="David"/>
          <w:szCs w:val="24"/>
          <w:rtl/>
        </w:rPr>
        <w:t>או להם ללשכת הגזית לקרות את שמע</w:t>
      </w:r>
      <w:r>
        <w:rPr>
          <w:rFonts w:ascii="David" w:hAnsi="David" w:cs="David" w:hint="cs"/>
          <w:szCs w:val="24"/>
          <w:rtl/>
        </w:rPr>
        <w:t>.</w:t>
      </w:r>
    </w:p>
    <w:p w:rsidR="00EE61FA" w:rsidRDefault="00EE61FA" w:rsidP="00060086">
      <w:pPr>
        <w:pStyle w:val="a6"/>
        <w:spacing w:line="360" w:lineRule="auto"/>
        <w:ind w:firstLine="0"/>
        <w:contextualSpacing/>
        <w:rPr>
          <w:rFonts w:ascii="David" w:hAnsi="David" w:cs="David"/>
          <w:szCs w:val="24"/>
          <w:rtl/>
        </w:rPr>
      </w:pPr>
      <w:r>
        <w:rPr>
          <w:rFonts w:ascii="David" w:hAnsi="David" w:cs="David" w:hint="cs"/>
          <w:szCs w:val="24"/>
          <w:rtl/>
        </w:rPr>
        <w:t>לאחר מכן בפרקים ה-ו המשנה מתארת קודם את הדלקת הנרות והקטרת הקטורת ורק לבסוף (</w:t>
      </w:r>
      <w:proofErr w:type="spellStart"/>
      <w:r>
        <w:rPr>
          <w:rFonts w:ascii="David" w:hAnsi="David" w:cs="David" w:hint="cs"/>
          <w:szCs w:val="24"/>
          <w:rtl/>
        </w:rPr>
        <w:t>ז,ג</w:t>
      </w:r>
      <w:proofErr w:type="spellEnd"/>
      <w:r>
        <w:rPr>
          <w:rFonts w:ascii="David" w:hAnsi="David" w:cs="David" w:hint="cs"/>
          <w:szCs w:val="24"/>
          <w:rtl/>
        </w:rPr>
        <w:t>) את העלאת האברים למזבח.</w:t>
      </w:r>
      <w:r>
        <w:rPr>
          <w:rStyle w:val="a3"/>
          <w:rtl/>
        </w:rPr>
        <w:footnoteReference w:id="21"/>
      </w:r>
      <w:r>
        <w:rPr>
          <w:rFonts w:ascii="David" w:hAnsi="David" w:cs="David" w:hint="cs"/>
          <w:szCs w:val="24"/>
          <w:rtl/>
        </w:rPr>
        <w:t xml:space="preserve">  </w:t>
      </w:r>
    </w:p>
    <w:p w:rsidR="00EE61FA" w:rsidRPr="00F845D7" w:rsidRDefault="00EE61FA" w:rsidP="00060086">
      <w:pPr>
        <w:pStyle w:val="a6"/>
        <w:spacing w:line="360" w:lineRule="auto"/>
        <w:ind w:firstLine="0"/>
        <w:contextualSpacing/>
        <w:rPr>
          <w:rFonts w:ascii="David" w:hAnsi="David" w:cs="David"/>
          <w:szCs w:val="24"/>
          <w:rtl/>
        </w:rPr>
      </w:pPr>
      <w:r w:rsidRPr="00F845D7">
        <w:rPr>
          <w:rFonts w:ascii="David" w:hAnsi="David" w:cs="David"/>
          <w:szCs w:val="24"/>
          <w:rtl/>
        </w:rPr>
        <w:t>גם בכמה משניות במסכת כפורים בהן משמע ששחיטת התמיד וזריקת הדם קודמת להקטרת הקטורת ולהטבת הנרות, בעוד שהעלאת אברי קרבן התמיד על המזבח נעשה לבסוף. כך במשנה פרק א, ב המתארת את העבודות שעושה הכהן הגדול במשך שבעת הימים שלפני יום הכיפורים:</w:t>
      </w:r>
    </w:p>
    <w:p w:rsidR="00EE61FA" w:rsidRPr="00F845D7" w:rsidRDefault="00EE61FA" w:rsidP="00060086">
      <w:pPr>
        <w:pStyle w:val="a6"/>
        <w:spacing w:line="360" w:lineRule="auto"/>
        <w:ind w:left="357" w:firstLine="0"/>
        <w:contextualSpacing/>
        <w:rPr>
          <w:rFonts w:ascii="David" w:hAnsi="David" w:cs="David"/>
          <w:szCs w:val="24"/>
          <w:rtl/>
        </w:rPr>
      </w:pPr>
      <w:r w:rsidRPr="00F845D7">
        <w:rPr>
          <w:rFonts w:ascii="David" w:hAnsi="David" w:cs="David"/>
          <w:szCs w:val="24"/>
          <w:rtl/>
        </w:rPr>
        <w:t xml:space="preserve">כל שבעת הימים הוא זורק את הדם, ומקטיר את הקטורת, ומטיב את הנרות, ומקריב את הראש ואת הרגל. ושאר כל הימים אם רצה להקריב מקריב, שכהן גדול מקריב חלק בראש ונוטל חלק בראש. </w:t>
      </w:r>
      <w:r w:rsidRPr="00F845D7">
        <w:rPr>
          <w:rFonts w:ascii="David" w:hAnsi="David" w:cs="David"/>
          <w:szCs w:val="24"/>
          <w:rtl/>
        </w:rPr>
        <w:tab/>
        <w:t xml:space="preserve"> </w:t>
      </w:r>
    </w:p>
    <w:p w:rsidR="00EE61FA" w:rsidRPr="00F845D7" w:rsidRDefault="00EE61FA" w:rsidP="00060086">
      <w:pPr>
        <w:pStyle w:val="a6"/>
        <w:spacing w:line="360" w:lineRule="auto"/>
        <w:ind w:firstLine="0"/>
        <w:contextualSpacing/>
        <w:rPr>
          <w:rFonts w:ascii="David" w:hAnsi="David" w:cs="David"/>
          <w:szCs w:val="24"/>
          <w:rtl/>
        </w:rPr>
      </w:pPr>
      <w:r w:rsidRPr="00F845D7">
        <w:rPr>
          <w:rFonts w:ascii="David" w:hAnsi="David" w:cs="David"/>
          <w:szCs w:val="24"/>
          <w:rtl/>
        </w:rPr>
        <w:t xml:space="preserve">מפשטות המשנה משמע שישנו פיצול בין עבודות קרבן התמיד: זריקת הדם קודמת להקטרה, וכן ההקטרה קודמת להטבת הנרות, ואחרי שתיהן מקריבים את אברי התמיד. </w:t>
      </w:r>
    </w:p>
    <w:p w:rsidR="00EE61FA" w:rsidRPr="00F845D7" w:rsidRDefault="00EE61FA" w:rsidP="00060086">
      <w:pPr>
        <w:pStyle w:val="a6"/>
        <w:spacing w:line="360" w:lineRule="auto"/>
        <w:ind w:firstLine="0"/>
        <w:contextualSpacing/>
        <w:rPr>
          <w:rFonts w:ascii="David" w:hAnsi="David" w:cs="David"/>
          <w:szCs w:val="24"/>
          <w:rtl/>
        </w:rPr>
      </w:pPr>
      <w:r w:rsidRPr="00F845D7">
        <w:rPr>
          <w:rFonts w:ascii="David" w:hAnsi="David" w:cs="David"/>
          <w:szCs w:val="24"/>
          <w:rtl/>
        </w:rPr>
        <w:t xml:space="preserve">גם במשנה בפרק ג, ג העוסקת בפייסות מתקבל הרושם שהשחיטה והזריקה קודמים להטבת הנרות ולעיסוק במזבח הקטורת: </w:t>
      </w:r>
    </w:p>
    <w:p w:rsidR="00EE61FA" w:rsidRPr="00F845D7" w:rsidRDefault="00EE61FA" w:rsidP="00060086">
      <w:pPr>
        <w:pStyle w:val="a6"/>
        <w:spacing w:line="360" w:lineRule="auto"/>
        <w:ind w:left="357" w:firstLine="0"/>
        <w:contextualSpacing/>
        <w:rPr>
          <w:rFonts w:ascii="David" w:hAnsi="David" w:cs="David"/>
          <w:szCs w:val="24"/>
          <w:rtl/>
        </w:rPr>
      </w:pPr>
      <w:proofErr w:type="spellStart"/>
      <w:r w:rsidRPr="00F845D7">
        <w:rPr>
          <w:rFonts w:ascii="David" w:hAnsi="David" w:cs="David"/>
          <w:szCs w:val="24"/>
          <w:rtl/>
        </w:rPr>
        <w:t>הפייס</w:t>
      </w:r>
      <w:proofErr w:type="spellEnd"/>
      <w:r w:rsidRPr="00F845D7">
        <w:rPr>
          <w:rFonts w:ascii="David" w:hAnsi="David" w:cs="David"/>
          <w:szCs w:val="24"/>
          <w:rtl/>
        </w:rPr>
        <w:t xml:space="preserve"> השני מי שוחט, מי זורק, מי מדשן מזבח הפנימי, ומי מדשן את המנורה, ומי מעלה אברים לכבש.</w:t>
      </w:r>
      <w:r w:rsidRPr="00F845D7">
        <w:rPr>
          <w:rFonts w:ascii="David" w:hAnsi="David" w:cs="David"/>
          <w:szCs w:val="24"/>
          <w:vertAlign w:val="superscript"/>
          <w:rtl/>
        </w:rPr>
        <w:footnoteReference w:id="22"/>
      </w:r>
      <w:r w:rsidRPr="00F845D7">
        <w:rPr>
          <w:rFonts w:ascii="David" w:hAnsi="David" w:cs="David"/>
          <w:szCs w:val="24"/>
          <w:rtl/>
        </w:rPr>
        <w:tab/>
      </w:r>
    </w:p>
    <w:p w:rsidR="00EE61FA" w:rsidRPr="00F845D7" w:rsidRDefault="00EE61FA" w:rsidP="00060086">
      <w:pPr>
        <w:pStyle w:val="a6"/>
        <w:spacing w:line="360" w:lineRule="auto"/>
        <w:ind w:firstLine="0"/>
        <w:contextualSpacing/>
        <w:rPr>
          <w:rFonts w:ascii="David" w:hAnsi="David" w:cs="David"/>
          <w:szCs w:val="24"/>
          <w:rtl/>
        </w:rPr>
      </w:pPr>
      <w:r w:rsidRPr="00F845D7">
        <w:rPr>
          <w:rFonts w:ascii="David" w:hAnsi="David" w:cs="David"/>
          <w:szCs w:val="24"/>
          <w:rtl/>
        </w:rPr>
        <w:t>כך גם משמע במשנה בפרק ג, ד המתארת את עבודת הכוהן הגדול ביום הכיפורים עצמו:</w:t>
      </w:r>
    </w:p>
    <w:p w:rsidR="00EE61FA" w:rsidRPr="00F845D7" w:rsidRDefault="00EE61FA" w:rsidP="00060086">
      <w:pPr>
        <w:pStyle w:val="a6"/>
        <w:spacing w:line="360" w:lineRule="auto"/>
        <w:ind w:left="357" w:firstLine="0"/>
        <w:contextualSpacing/>
        <w:rPr>
          <w:rFonts w:ascii="David" w:hAnsi="David" w:cs="David"/>
          <w:b/>
          <w:bCs/>
          <w:szCs w:val="24"/>
          <w:rtl/>
        </w:rPr>
      </w:pPr>
      <w:r w:rsidRPr="00F845D7">
        <w:rPr>
          <w:rFonts w:ascii="David" w:hAnsi="David" w:cs="David"/>
          <w:szCs w:val="24"/>
          <w:rtl/>
        </w:rPr>
        <w:t xml:space="preserve"> פרסו סדין של בוץ בינו לבין העם, פשט ירד וטבל עלה </w:t>
      </w:r>
      <w:proofErr w:type="spellStart"/>
      <w:r w:rsidRPr="00F845D7">
        <w:rPr>
          <w:rFonts w:ascii="David" w:hAnsi="David" w:cs="David"/>
          <w:szCs w:val="24"/>
          <w:rtl/>
        </w:rPr>
        <w:t>ונסתפג</w:t>
      </w:r>
      <w:proofErr w:type="spellEnd"/>
      <w:r w:rsidRPr="00F845D7">
        <w:rPr>
          <w:rFonts w:ascii="David" w:hAnsi="David" w:cs="David"/>
          <w:szCs w:val="24"/>
          <w:rtl/>
        </w:rPr>
        <w:t xml:space="preserve">. הביאו לו בגדי זהב, ולבש וקדש ידיו ורגליו. הביאו לו את התמיד, קרצו, ומרק אחר שחיטה על ידו. קבל את הדם וזרקו. נכנס להקטיר קטורת של שחר, ולהטיב את הנרות, ולהקריב את הראש ואת האברים, ואת </w:t>
      </w:r>
      <w:proofErr w:type="spellStart"/>
      <w:r w:rsidRPr="00F845D7">
        <w:rPr>
          <w:rFonts w:ascii="David" w:hAnsi="David" w:cs="David"/>
          <w:szCs w:val="24"/>
          <w:rtl/>
        </w:rPr>
        <w:t>החביתין</w:t>
      </w:r>
      <w:proofErr w:type="spellEnd"/>
      <w:r w:rsidRPr="00F845D7">
        <w:rPr>
          <w:rFonts w:ascii="David" w:hAnsi="David" w:cs="David"/>
          <w:szCs w:val="24"/>
          <w:rtl/>
        </w:rPr>
        <w:t xml:space="preserve"> ואת היין. </w:t>
      </w:r>
      <w:r w:rsidRPr="00F845D7">
        <w:rPr>
          <w:rFonts w:ascii="David" w:hAnsi="David" w:cs="David"/>
          <w:szCs w:val="24"/>
          <w:rtl/>
        </w:rPr>
        <w:tab/>
      </w:r>
      <w:r w:rsidRPr="00F845D7">
        <w:rPr>
          <w:rFonts w:ascii="David" w:hAnsi="David" w:cs="David"/>
          <w:b/>
          <w:bCs/>
          <w:szCs w:val="24"/>
          <w:rtl/>
        </w:rPr>
        <w:t xml:space="preserve"> </w:t>
      </w:r>
    </w:p>
    <w:p w:rsidR="00EE61FA" w:rsidRPr="00F845D7" w:rsidRDefault="00EE61FA" w:rsidP="00060086">
      <w:pPr>
        <w:pStyle w:val="a6"/>
        <w:spacing w:line="360" w:lineRule="auto"/>
        <w:ind w:firstLine="0"/>
        <w:contextualSpacing/>
        <w:rPr>
          <w:rFonts w:ascii="David" w:hAnsi="David" w:cs="David"/>
          <w:szCs w:val="24"/>
          <w:rtl/>
        </w:rPr>
      </w:pPr>
      <w:r w:rsidRPr="00F845D7">
        <w:rPr>
          <w:rFonts w:ascii="David" w:hAnsi="David" w:cs="David"/>
          <w:szCs w:val="24"/>
          <w:rtl/>
        </w:rPr>
        <w:t xml:space="preserve">אלא שיש להודות ששיטת הספרי זוטא </w:t>
      </w:r>
      <w:r>
        <w:rPr>
          <w:rFonts w:ascii="David" w:hAnsi="David" w:cs="David" w:hint="cs"/>
          <w:szCs w:val="24"/>
          <w:rtl/>
        </w:rPr>
        <w:t xml:space="preserve">והמשנה </w:t>
      </w:r>
      <w:r w:rsidRPr="00F845D7">
        <w:rPr>
          <w:rFonts w:ascii="David" w:hAnsi="David" w:cs="David"/>
          <w:szCs w:val="24"/>
          <w:rtl/>
        </w:rPr>
        <w:t xml:space="preserve">נראית מלאכותית ומעט תמוהה. מה פשרה של הכרעה זו לפיה יש לחלק את עבודת קרבן התמיד ולפצל בין השחיטה והזריקה, הנעשות ראשונות, לבין העלאת האברים על המזבח, שנעשית בסוף. ההיגיון מורה, לכאורה, שכל עבודה שמתחילים בה יש לסיימה ולאחר מכן לעבור לעבודה הבאה. נראה שדרשת הספרי זוטא מנסה לפשר בין ההנחה שהייתה מקובלת אצל התנאים שהביטוי 'בבקר </w:t>
      </w:r>
      <w:proofErr w:type="spellStart"/>
      <w:r w:rsidRPr="00F845D7">
        <w:rPr>
          <w:rFonts w:ascii="David" w:hAnsi="David" w:cs="David"/>
          <w:szCs w:val="24"/>
          <w:rtl/>
        </w:rPr>
        <w:t>בבקר</w:t>
      </w:r>
      <w:proofErr w:type="spellEnd"/>
      <w:r w:rsidRPr="00F845D7">
        <w:rPr>
          <w:rFonts w:ascii="David" w:hAnsi="David" w:cs="David"/>
          <w:szCs w:val="24"/>
          <w:rtl/>
        </w:rPr>
        <w:t xml:space="preserve">' שנאמר בקטורת ובנרות, מלמד על כך שיש </w:t>
      </w:r>
      <w:r w:rsidRPr="00F845D7">
        <w:rPr>
          <w:rFonts w:ascii="David" w:hAnsi="David" w:cs="David"/>
          <w:szCs w:val="24"/>
          <w:rtl/>
        </w:rPr>
        <w:lastRenderedPageBreak/>
        <w:t xml:space="preserve">להקדים עבודות אלו, לבין הנחה ברורה שהייתה לדרשן זה, שיש כמובן להבין מה עומד מאחוריה, שבכל זאת העבודה על מזבח העולה צריכה להיות קודמת לעבודות ההיכל.  </w:t>
      </w:r>
    </w:p>
    <w:p w:rsidR="00EE61FA" w:rsidRPr="00F845D7" w:rsidRDefault="00EE61FA" w:rsidP="00060086">
      <w:pPr>
        <w:pStyle w:val="a6"/>
        <w:spacing w:line="360" w:lineRule="auto"/>
        <w:ind w:firstLine="0"/>
        <w:contextualSpacing/>
        <w:rPr>
          <w:rFonts w:ascii="David" w:hAnsi="David" w:cs="David"/>
          <w:szCs w:val="24"/>
          <w:rtl/>
        </w:rPr>
      </w:pPr>
    </w:p>
    <w:p w:rsidR="00EE61FA" w:rsidRPr="00F845D7" w:rsidRDefault="00EE61FA" w:rsidP="00060086">
      <w:pPr>
        <w:pStyle w:val="a6"/>
        <w:spacing w:line="360" w:lineRule="auto"/>
        <w:ind w:firstLine="0"/>
        <w:contextualSpacing/>
        <w:rPr>
          <w:rFonts w:ascii="David" w:hAnsi="David" w:cs="David"/>
          <w:b/>
          <w:bCs/>
          <w:szCs w:val="24"/>
          <w:rtl/>
        </w:rPr>
      </w:pPr>
      <w:r w:rsidRPr="00F845D7">
        <w:rPr>
          <w:rFonts w:ascii="David" w:hAnsi="David" w:cs="David"/>
          <w:b/>
          <w:bCs/>
          <w:szCs w:val="24"/>
          <w:rtl/>
        </w:rPr>
        <w:t xml:space="preserve">ד. </w:t>
      </w:r>
      <w:r>
        <w:rPr>
          <w:rFonts w:ascii="David" w:hAnsi="David" w:cs="David" w:hint="cs"/>
          <w:b/>
          <w:bCs/>
          <w:szCs w:val="24"/>
          <w:rtl/>
        </w:rPr>
        <w:t xml:space="preserve">חשיבותו של </w:t>
      </w:r>
      <w:r w:rsidRPr="00F845D7">
        <w:rPr>
          <w:rFonts w:ascii="David" w:hAnsi="David" w:cs="David"/>
          <w:b/>
          <w:bCs/>
          <w:szCs w:val="24"/>
          <w:rtl/>
        </w:rPr>
        <w:t xml:space="preserve">קרבן התמיד </w:t>
      </w:r>
    </w:p>
    <w:p w:rsidR="00EE61FA" w:rsidRPr="00F845D7" w:rsidRDefault="00EE61FA" w:rsidP="00060086">
      <w:pPr>
        <w:spacing w:after="0" w:line="360" w:lineRule="auto"/>
        <w:ind w:firstLine="0"/>
        <w:contextualSpacing/>
        <w:rPr>
          <w:rFonts w:ascii="David" w:hAnsi="David" w:cs="David"/>
          <w:szCs w:val="24"/>
          <w:rtl/>
        </w:rPr>
      </w:pPr>
      <w:r w:rsidRPr="00F845D7">
        <w:rPr>
          <w:rFonts w:ascii="David" w:hAnsi="David" w:cs="David"/>
          <w:szCs w:val="24"/>
          <w:rtl/>
        </w:rPr>
        <w:t xml:space="preserve">הציווי על קורבן התמיד מופיע הן בספר שמות </w:t>
      </w:r>
      <w:proofErr w:type="spellStart"/>
      <w:r w:rsidRPr="00F845D7">
        <w:rPr>
          <w:rFonts w:ascii="David" w:hAnsi="David" w:cs="David"/>
          <w:szCs w:val="24"/>
          <w:rtl/>
        </w:rPr>
        <w:t>כט</w:t>
      </w:r>
      <w:proofErr w:type="spellEnd"/>
      <w:r w:rsidRPr="00F845D7">
        <w:rPr>
          <w:rFonts w:ascii="David" w:hAnsi="David" w:cs="David"/>
          <w:szCs w:val="24"/>
          <w:rtl/>
        </w:rPr>
        <w:t>, לח-</w:t>
      </w:r>
      <w:proofErr w:type="spellStart"/>
      <w:r w:rsidRPr="00F845D7">
        <w:rPr>
          <w:rFonts w:ascii="David" w:hAnsi="David" w:cs="David"/>
          <w:szCs w:val="24"/>
          <w:rtl/>
        </w:rPr>
        <w:t>מב</w:t>
      </w:r>
      <w:proofErr w:type="spellEnd"/>
      <w:r w:rsidRPr="00F845D7">
        <w:rPr>
          <w:rFonts w:ascii="David" w:hAnsi="David" w:cs="David"/>
          <w:szCs w:val="24"/>
          <w:rtl/>
        </w:rPr>
        <w:t xml:space="preserve">, כמעין נספח לתיאור ימי המילואים, והן בבמדבר </w:t>
      </w:r>
      <w:proofErr w:type="spellStart"/>
      <w:r w:rsidRPr="00F845D7">
        <w:rPr>
          <w:rFonts w:ascii="David" w:hAnsi="David" w:cs="David"/>
          <w:szCs w:val="24"/>
          <w:rtl/>
        </w:rPr>
        <w:t>כח</w:t>
      </w:r>
      <w:proofErr w:type="spellEnd"/>
      <w:r w:rsidRPr="00F845D7">
        <w:rPr>
          <w:rFonts w:ascii="David" w:hAnsi="David" w:cs="David"/>
          <w:szCs w:val="24"/>
          <w:rtl/>
        </w:rPr>
        <w:t>, ב-ו, כפתיחה לפרשת המוספים.</w:t>
      </w:r>
      <w:r w:rsidRPr="00F845D7">
        <w:rPr>
          <w:rStyle w:val="a3"/>
          <w:rFonts w:ascii="David" w:hAnsi="David" w:cs="David"/>
          <w:sz w:val="24"/>
          <w:szCs w:val="24"/>
          <w:rtl/>
        </w:rPr>
        <w:footnoteReference w:id="23"/>
      </w:r>
      <w:r w:rsidRPr="00F845D7">
        <w:rPr>
          <w:rFonts w:ascii="David" w:hAnsi="David" w:cs="David"/>
          <w:szCs w:val="24"/>
          <w:rtl/>
        </w:rPr>
        <w:t xml:space="preserve"> בשני המקומות המיקום של הפרשה מלמד על חשיבותו הרבה של הקרבן. באשר לשמות </w:t>
      </w:r>
      <w:proofErr w:type="spellStart"/>
      <w:r w:rsidRPr="00F845D7">
        <w:rPr>
          <w:rFonts w:ascii="David" w:hAnsi="David" w:cs="David"/>
          <w:szCs w:val="24"/>
          <w:rtl/>
        </w:rPr>
        <w:t>כט</w:t>
      </w:r>
      <w:proofErr w:type="spellEnd"/>
      <w:r w:rsidRPr="00F845D7">
        <w:rPr>
          <w:rFonts w:ascii="David" w:hAnsi="David" w:cs="David"/>
          <w:szCs w:val="24"/>
          <w:rtl/>
        </w:rPr>
        <w:t>, לח-</w:t>
      </w:r>
      <w:proofErr w:type="spellStart"/>
      <w:r w:rsidRPr="00F845D7">
        <w:rPr>
          <w:rFonts w:ascii="David" w:hAnsi="David" w:cs="David"/>
          <w:szCs w:val="24"/>
          <w:rtl/>
        </w:rPr>
        <w:t>מב</w:t>
      </w:r>
      <w:proofErr w:type="spellEnd"/>
      <w:r w:rsidRPr="00F845D7">
        <w:rPr>
          <w:rFonts w:ascii="David" w:hAnsi="David" w:cs="David"/>
          <w:szCs w:val="24"/>
          <w:rtl/>
        </w:rPr>
        <w:t xml:space="preserve">, כאמור, הפרשיה מופיעה לאחר הציווי על ימי המילואים. מטרתם של ימים אלו כפי שמפורש בפסוקים שם לאורך פרק </w:t>
      </w:r>
      <w:proofErr w:type="spellStart"/>
      <w:r w:rsidRPr="00F845D7">
        <w:rPr>
          <w:rFonts w:ascii="David" w:hAnsi="David" w:cs="David"/>
          <w:szCs w:val="24"/>
          <w:rtl/>
        </w:rPr>
        <w:t>כט</w:t>
      </w:r>
      <w:proofErr w:type="spellEnd"/>
      <w:r w:rsidRPr="00F845D7">
        <w:rPr>
          <w:rFonts w:ascii="David" w:hAnsi="David" w:cs="David"/>
          <w:szCs w:val="24"/>
          <w:rtl/>
        </w:rPr>
        <w:t xml:space="preserve"> היא לקדש גם את </w:t>
      </w:r>
      <w:proofErr w:type="spellStart"/>
      <w:r w:rsidRPr="00F845D7">
        <w:rPr>
          <w:rFonts w:ascii="David" w:hAnsi="David" w:cs="David"/>
          <w:szCs w:val="24"/>
          <w:rtl/>
        </w:rPr>
        <w:t>הכהנים</w:t>
      </w:r>
      <w:proofErr w:type="spellEnd"/>
      <w:r w:rsidRPr="00F845D7">
        <w:rPr>
          <w:rFonts w:ascii="David" w:hAnsi="David" w:cs="David"/>
          <w:szCs w:val="24"/>
          <w:rtl/>
        </w:rPr>
        <w:t xml:space="preserve"> וגם את המזבח ובפסוקי הסיום מופיע קשר ברור בין קידוש המזבח החיצון ובין השראת השכינה במשכן (מד-מה): "</w:t>
      </w:r>
      <w:proofErr w:type="spellStart"/>
      <w:r w:rsidRPr="00F845D7">
        <w:rPr>
          <w:rFonts w:ascii="David" w:eastAsia="Narkisim" w:hAnsi="David" w:cs="David"/>
          <w:szCs w:val="24"/>
          <w:rtl/>
        </w:rPr>
        <w:t>וְקִדַּשְׁתִּי</w:t>
      </w:r>
      <w:proofErr w:type="spellEnd"/>
      <w:r w:rsidRPr="00F845D7">
        <w:rPr>
          <w:rFonts w:ascii="David" w:eastAsia="Narkisim" w:hAnsi="David" w:cs="David"/>
          <w:szCs w:val="24"/>
          <w:rtl/>
        </w:rPr>
        <w:t xml:space="preserve"> אֶת אֹהֶל מוֹעֵד וְאֶת הַמִּזְבֵּחַ וְאֶת אַהֲרֹן וְאֶת בָּנָיו אֲקַדֵּשׁ לְכַהֵן לִי. וְשָׁכַנְתִּי בְּתוֹךְ בְּנֵי יִשְׂרָאֵל וְהָיִיתִי לָהֶם </w:t>
      </w:r>
      <w:proofErr w:type="spellStart"/>
      <w:r w:rsidRPr="00F845D7">
        <w:rPr>
          <w:rFonts w:ascii="David" w:eastAsia="Narkisim" w:hAnsi="David" w:cs="David"/>
          <w:szCs w:val="24"/>
          <w:rtl/>
        </w:rPr>
        <w:t>לֵאלֹהִים</w:t>
      </w:r>
      <w:proofErr w:type="spellEnd"/>
      <w:r w:rsidRPr="00F845D7">
        <w:rPr>
          <w:rFonts w:ascii="David" w:eastAsia="Narkisim" w:hAnsi="David" w:cs="David"/>
          <w:szCs w:val="24"/>
        </w:rPr>
        <w:t>"</w:t>
      </w:r>
      <w:r w:rsidRPr="00F845D7">
        <w:rPr>
          <w:rFonts w:ascii="David" w:hAnsi="David" w:cs="David"/>
          <w:szCs w:val="24"/>
          <w:rtl/>
        </w:rPr>
        <w:t xml:space="preserve">. כפי שציין </w:t>
      </w:r>
      <w:proofErr w:type="spellStart"/>
      <w:r w:rsidRPr="00F845D7">
        <w:rPr>
          <w:rFonts w:ascii="David" w:hAnsi="David" w:cs="David"/>
          <w:szCs w:val="24"/>
          <w:rtl/>
        </w:rPr>
        <w:t>קנוהל</w:t>
      </w:r>
      <w:proofErr w:type="spellEnd"/>
      <w:r w:rsidRPr="00F845D7">
        <w:rPr>
          <w:rFonts w:ascii="David" w:hAnsi="David" w:cs="David"/>
          <w:szCs w:val="24"/>
          <w:rtl/>
        </w:rPr>
        <w:t>,</w:t>
      </w:r>
      <w:r w:rsidRPr="00F845D7">
        <w:rPr>
          <w:rStyle w:val="a3"/>
          <w:rFonts w:ascii="David" w:hAnsi="David" w:cs="David"/>
          <w:sz w:val="24"/>
          <w:szCs w:val="24"/>
          <w:rtl/>
        </w:rPr>
        <w:footnoteReference w:id="24"/>
      </w:r>
      <w:r w:rsidRPr="00F845D7">
        <w:rPr>
          <w:rFonts w:ascii="David" w:hAnsi="David" w:cs="David"/>
          <w:szCs w:val="24"/>
          <w:rtl/>
        </w:rPr>
        <w:t xml:space="preserve"> פסוקים אלו, המופיעים לאחר פרשת התמיד, מלמדים למעשה שמטרת קרבן התמיד הוא להביא לגילוי השכינה במשכן ולשמר אותה שם. גם מיקומה של פרשיית התמיד בפתיחה לפרשת המוספים, מלמד על חשיבותו של קרבן זה. כפי שציין בר און</w:t>
      </w:r>
      <w:r w:rsidRPr="00F845D7">
        <w:rPr>
          <w:rStyle w:val="a3"/>
          <w:rFonts w:ascii="David" w:hAnsi="David" w:cs="David"/>
          <w:sz w:val="24"/>
          <w:szCs w:val="24"/>
          <w:rtl/>
        </w:rPr>
        <w:footnoteReference w:id="25"/>
      </w:r>
      <w:r w:rsidRPr="00F845D7">
        <w:rPr>
          <w:rFonts w:ascii="David" w:hAnsi="David" w:cs="David"/>
          <w:szCs w:val="24"/>
          <w:rtl/>
        </w:rPr>
        <w:t xml:space="preserve"> לאורך כל פרשת המוספים התורה חוזרת שוב ושוב על הביטוי מלבד עולת התמיד' ובכך היא מקבעת את ההבנה שהבסיס לכל הקורבנות הוא קרבן התמיד. </w:t>
      </w:r>
    </w:p>
    <w:p w:rsidR="00EE61FA" w:rsidRPr="00F845D7" w:rsidRDefault="00EE61FA" w:rsidP="00060086">
      <w:pPr>
        <w:spacing w:after="0" w:line="360" w:lineRule="auto"/>
        <w:contextualSpacing/>
        <w:rPr>
          <w:rFonts w:ascii="David" w:hAnsi="David" w:cs="David"/>
          <w:szCs w:val="24"/>
          <w:rtl/>
        </w:rPr>
      </w:pPr>
      <w:r w:rsidRPr="00F845D7">
        <w:rPr>
          <w:rFonts w:ascii="David" w:hAnsi="David" w:cs="David"/>
          <w:szCs w:val="24"/>
          <w:rtl/>
        </w:rPr>
        <w:t>חשיבותו של קרבן התמיד עולה גם במקורות רבים בספרות בית שני ובספרות חז"ל.</w:t>
      </w:r>
      <w:r w:rsidRPr="00F845D7">
        <w:rPr>
          <w:rStyle w:val="a3"/>
          <w:rFonts w:ascii="David" w:hAnsi="David" w:cs="David"/>
          <w:sz w:val="24"/>
          <w:szCs w:val="24"/>
          <w:rtl/>
        </w:rPr>
        <w:footnoteReference w:id="26"/>
      </w:r>
      <w:r w:rsidRPr="00F845D7">
        <w:rPr>
          <w:rFonts w:ascii="David" w:hAnsi="David" w:cs="David"/>
          <w:szCs w:val="24"/>
          <w:rtl/>
        </w:rPr>
        <w:t xml:space="preserve"> </w:t>
      </w:r>
      <w:proofErr w:type="spellStart"/>
      <w:r w:rsidRPr="00F845D7">
        <w:rPr>
          <w:rFonts w:ascii="David" w:hAnsi="David" w:cs="David"/>
          <w:szCs w:val="24"/>
          <w:rtl/>
        </w:rPr>
        <w:t>יוספוס</w:t>
      </w:r>
      <w:proofErr w:type="spellEnd"/>
      <w:r w:rsidRPr="00F845D7">
        <w:rPr>
          <w:rFonts w:ascii="David" w:hAnsi="David" w:cs="David"/>
          <w:szCs w:val="24"/>
          <w:rtl/>
        </w:rPr>
        <w:t xml:space="preserve"> מתאר את הסיכון שלקח על עצמו העם בזמן המצור הרומי:</w:t>
      </w:r>
      <w:r w:rsidRPr="00F845D7">
        <w:rPr>
          <w:rStyle w:val="a3"/>
          <w:rFonts w:ascii="David" w:hAnsi="David" w:cs="David"/>
          <w:sz w:val="24"/>
          <w:szCs w:val="24"/>
          <w:rtl/>
        </w:rPr>
        <w:footnoteReference w:id="27"/>
      </w:r>
      <w:r w:rsidRPr="00F845D7">
        <w:rPr>
          <w:rFonts w:ascii="David" w:hAnsi="David" w:cs="David"/>
          <w:szCs w:val="24"/>
          <w:rtl/>
        </w:rPr>
        <w:t xml:space="preserve"> </w:t>
      </w:r>
    </w:p>
    <w:p w:rsidR="00EE61FA" w:rsidRPr="00F845D7" w:rsidRDefault="00EE61FA" w:rsidP="00060086">
      <w:pPr>
        <w:spacing w:after="0" w:line="360" w:lineRule="auto"/>
        <w:ind w:left="357" w:firstLine="0"/>
        <w:contextualSpacing/>
        <w:rPr>
          <w:rFonts w:ascii="David" w:hAnsi="David" w:cs="David"/>
          <w:szCs w:val="24"/>
          <w:rtl/>
        </w:rPr>
      </w:pPr>
      <w:r w:rsidRPr="00F845D7">
        <w:rPr>
          <w:rFonts w:ascii="David" w:hAnsi="David" w:cs="David"/>
          <w:szCs w:val="24"/>
          <w:rtl/>
        </w:rPr>
        <w:t>פעמיים ביום, בבוקר ובתשע שעות בערך, היו מקריבים על המזבח ולא הפסיקו את הקורבנות אפילו בשעת הדחק של ההתקפות.</w:t>
      </w:r>
    </w:p>
    <w:p w:rsidR="00EE61FA" w:rsidRDefault="00EE61FA" w:rsidP="00060086">
      <w:pPr>
        <w:spacing w:after="0" w:line="360" w:lineRule="auto"/>
        <w:ind w:firstLine="0"/>
        <w:contextualSpacing/>
        <w:rPr>
          <w:rFonts w:ascii="David" w:hAnsi="David" w:cs="David"/>
          <w:szCs w:val="24"/>
          <w:rtl/>
        </w:rPr>
      </w:pPr>
      <w:r w:rsidRPr="00F845D7">
        <w:rPr>
          <w:rFonts w:ascii="David" w:hAnsi="David" w:cs="David"/>
          <w:szCs w:val="24"/>
          <w:rtl/>
        </w:rPr>
        <w:t xml:space="preserve">המשנה בתענית ד, ו קובעת כי בין הדברים </w:t>
      </w:r>
      <w:proofErr w:type="spellStart"/>
      <w:r w:rsidRPr="00F845D7">
        <w:rPr>
          <w:rFonts w:ascii="David" w:hAnsi="David" w:cs="David"/>
          <w:szCs w:val="24"/>
          <w:rtl/>
        </w:rPr>
        <w:t>שארעו</w:t>
      </w:r>
      <w:proofErr w:type="spellEnd"/>
      <w:r w:rsidRPr="00F845D7">
        <w:rPr>
          <w:rFonts w:ascii="David" w:hAnsi="David" w:cs="David"/>
          <w:szCs w:val="24"/>
          <w:rtl/>
        </w:rPr>
        <w:t xml:space="preserve"> </w:t>
      </w:r>
      <w:proofErr w:type="spellStart"/>
      <w:r w:rsidRPr="00F845D7">
        <w:rPr>
          <w:rFonts w:ascii="David" w:hAnsi="David" w:cs="David"/>
          <w:szCs w:val="24"/>
          <w:rtl/>
        </w:rPr>
        <w:t>ביז</w:t>
      </w:r>
      <w:proofErr w:type="spellEnd"/>
      <w:r w:rsidRPr="00F845D7">
        <w:rPr>
          <w:rFonts w:ascii="David" w:hAnsi="David" w:cs="David"/>
          <w:szCs w:val="24"/>
          <w:rtl/>
        </w:rPr>
        <w:t>' בתמוז, ובשל כך נקבע היום כת</w:t>
      </w:r>
      <w:r>
        <w:rPr>
          <w:rFonts w:ascii="David" w:hAnsi="David" w:cs="David"/>
          <w:szCs w:val="24"/>
          <w:rtl/>
        </w:rPr>
        <w:t xml:space="preserve">ענית, היה ביטול התמיד. השוואה </w:t>
      </w:r>
      <w:r>
        <w:rPr>
          <w:rFonts w:ascii="David" w:hAnsi="David" w:cs="David" w:hint="cs"/>
          <w:szCs w:val="24"/>
          <w:rtl/>
        </w:rPr>
        <w:t>בין</w:t>
      </w:r>
      <w:r w:rsidRPr="00F845D7">
        <w:rPr>
          <w:rFonts w:ascii="David" w:hAnsi="David" w:cs="David"/>
          <w:szCs w:val="24"/>
          <w:rtl/>
        </w:rPr>
        <w:t xml:space="preserve"> אי היכולת להקריב את התמיד לשבירת הלוחות ולהבקעת העיר, מלמדת על משמעותו הרבה של הקרבן.</w:t>
      </w:r>
      <w:r w:rsidRPr="00F845D7">
        <w:rPr>
          <w:rStyle w:val="a3"/>
          <w:rFonts w:ascii="David" w:hAnsi="David" w:cs="David"/>
          <w:sz w:val="24"/>
          <w:szCs w:val="24"/>
          <w:rtl/>
        </w:rPr>
        <w:footnoteReference w:id="28"/>
      </w:r>
      <w:r w:rsidRPr="00F845D7">
        <w:rPr>
          <w:rFonts w:ascii="David" w:hAnsi="David" w:cs="David"/>
          <w:szCs w:val="24"/>
          <w:rtl/>
        </w:rPr>
        <w:t xml:space="preserve"> </w:t>
      </w:r>
    </w:p>
    <w:p w:rsidR="00EE61FA" w:rsidRPr="00F845D7" w:rsidRDefault="00EE61FA" w:rsidP="00060086">
      <w:pPr>
        <w:spacing w:after="0" w:line="360" w:lineRule="auto"/>
        <w:ind w:firstLine="0"/>
        <w:contextualSpacing/>
        <w:rPr>
          <w:rFonts w:ascii="David" w:eastAsia="Narkisim" w:hAnsi="David" w:cs="David"/>
          <w:szCs w:val="24"/>
          <w:rtl/>
        </w:rPr>
      </w:pPr>
      <w:r w:rsidRPr="00F845D7">
        <w:rPr>
          <w:rFonts w:ascii="David" w:hAnsi="David" w:cs="David"/>
          <w:szCs w:val="24"/>
          <w:rtl/>
        </w:rPr>
        <w:t xml:space="preserve">נראה שעל רקע דברים אלו ניתן להבין את המגמה העולה בדרשת הספרי זוטא ובמשנת רבי, להקדים את קרבן התמיד, על כל פנים את זריקת דמו, לעבודות הפנים. </w:t>
      </w:r>
      <w:r w:rsidRPr="00F845D7">
        <w:rPr>
          <w:rFonts w:ascii="David" w:eastAsia="Narkisim" w:hAnsi="David" w:cs="David"/>
          <w:szCs w:val="24"/>
          <w:rtl/>
        </w:rPr>
        <w:t>ההכרעה שיש להקדים את השחיטה והזריקה של עבודת התמיד להקטרת הקטורת והטבת הנרות, עבודות המתייחסות לכיבוד האל באוהל מועד,</w:t>
      </w:r>
      <w:r w:rsidRPr="00F845D7">
        <w:rPr>
          <w:rStyle w:val="a3"/>
          <w:rFonts w:ascii="David" w:eastAsia="Narkisim" w:hAnsi="David" w:cs="David"/>
          <w:sz w:val="24"/>
          <w:szCs w:val="24"/>
          <w:rtl/>
        </w:rPr>
        <w:footnoteReference w:id="29"/>
      </w:r>
      <w:r>
        <w:rPr>
          <w:rFonts w:ascii="David" w:eastAsia="Narkisim" w:hAnsi="David" w:cs="David"/>
          <w:szCs w:val="24"/>
          <w:rtl/>
        </w:rPr>
        <w:t xml:space="preserve"> נובעת</w:t>
      </w:r>
      <w:r w:rsidRPr="00F845D7">
        <w:rPr>
          <w:rFonts w:ascii="David" w:eastAsia="Narkisim" w:hAnsi="David" w:cs="David"/>
          <w:szCs w:val="24"/>
          <w:rtl/>
        </w:rPr>
        <w:t xml:space="preserve"> </w:t>
      </w:r>
      <w:r>
        <w:rPr>
          <w:rFonts w:ascii="David" w:eastAsia="Narkisim" w:hAnsi="David" w:cs="David" w:hint="cs"/>
          <w:szCs w:val="24"/>
          <w:rtl/>
        </w:rPr>
        <w:t xml:space="preserve">מתפיסת קרבן התמיד והעבודה על המזבח החיצון כעיקר העבודה במקדש. שיטה </w:t>
      </w:r>
      <w:r w:rsidRPr="00F845D7">
        <w:rPr>
          <w:rFonts w:ascii="David" w:eastAsia="Narkisim" w:hAnsi="David" w:cs="David"/>
          <w:szCs w:val="24"/>
          <w:rtl/>
        </w:rPr>
        <w:t xml:space="preserve"> זו, שאומנם קבלה את ההנחה הפרשנית ש'בבקר בבקר' מלמד על קדימות,</w:t>
      </w:r>
      <w:r>
        <w:rPr>
          <w:rStyle w:val="a3"/>
          <w:rFonts w:eastAsia="Narkisim"/>
          <w:rtl/>
        </w:rPr>
        <w:footnoteReference w:id="30"/>
      </w:r>
      <w:r w:rsidRPr="00F845D7">
        <w:rPr>
          <w:rFonts w:ascii="David" w:eastAsia="Narkisim" w:hAnsi="David" w:cs="David"/>
          <w:szCs w:val="24"/>
          <w:rtl/>
        </w:rPr>
        <w:t xml:space="preserve"> חיפשה </w:t>
      </w:r>
      <w:r w:rsidRPr="00F845D7">
        <w:rPr>
          <w:rFonts w:ascii="David" w:eastAsia="Narkisim" w:hAnsi="David" w:cs="David"/>
          <w:szCs w:val="24"/>
          <w:rtl/>
        </w:rPr>
        <w:lastRenderedPageBreak/>
        <w:t xml:space="preserve">בכל זאת להציב את עבודת קרבן התמיד לפני עבודת הקטרת הקטורת והנרות. </w:t>
      </w:r>
      <w:r>
        <w:rPr>
          <w:rFonts w:ascii="David" w:eastAsia="Narkisim" w:hAnsi="David" w:cs="David" w:hint="cs"/>
          <w:szCs w:val="24"/>
          <w:rtl/>
        </w:rPr>
        <w:t>רק לאחר עבודת התמיד על מזבח החיצון יש לגשת לעבודות הפנים.</w:t>
      </w:r>
    </w:p>
    <w:p w:rsidR="00EE61FA" w:rsidRPr="00F845D7" w:rsidRDefault="00EE61FA" w:rsidP="00060086">
      <w:pPr>
        <w:spacing w:after="0" w:line="360" w:lineRule="auto"/>
        <w:contextualSpacing/>
        <w:rPr>
          <w:rFonts w:ascii="David" w:eastAsia="Narkisim" w:hAnsi="David" w:cs="David"/>
          <w:szCs w:val="24"/>
          <w:rtl/>
        </w:rPr>
      </w:pPr>
      <w:r>
        <w:rPr>
          <w:rFonts w:ascii="David" w:eastAsia="Narkisim" w:hAnsi="David" w:cs="David"/>
          <w:szCs w:val="24"/>
          <w:rtl/>
        </w:rPr>
        <w:t>יש ל</w:t>
      </w:r>
      <w:r w:rsidR="002973BE">
        <w:rPr>
          <w:rFonts w:ascii="David" w:eastAsia="Narkisim" w:hAnsi="David" w:cs="David" w:hint="cs"/>
          <w:szCs w:val="24"/>
          <w:rtl/>
        </w:rPr>
        <w:t>ציין בהקשר לזה גם ל</w:t>
      </w:r>
      <w:r w:rsidRPr="00F845D7">
        <w:rPr>
          <w:rFonts w:ascii="David" w:eastAsia="Narkisim" w:hAnsi="David" w:cs="David"/>
          <w:szCs w:val="24"/>
          <w:rtl/>
        </w:rPr>
        <w:t xml:space="preserve">מחלוקת הידועה </w:t>
      </w:r>
      <w:r w:rsidRPr="00F845D7">
        <w:rPr>
          <w:rFonts w:ascii="David" w:hAnsi="David" w:cs="David"/>
          <w:szCs w:val="24"/>
          <w:rtl/>
        </w:rPr>
        <w:t>בין הפרושים והצדוקים ובין כתות נוספות בימי בית שני באשר לשאלה האם התמיד ממומן מכספי הציבור.</w:t>
      </w:r>
      <w:r w:rsidRPr="00F845D7">
        <w:rPr>
          <w:rStyle w:val="a3"/>
          <w:rFonts w:ascii="David" w:hAnsi="David" w:cs="David"/>
          <w:sz w:val="24"/>
          <w:szCs w:val="24"/>
          <w:rtl/>
        </w:rPr>
        <w:footnoteReference w:id="31"/>
      </w:r>
      <w:r w:rsidRPr="00F845D7">
        <w:rPr>
          <w:rFonts w:ascii="David" w:hAnsi="David" w:cs="David"/>
          <w:szCs w:val="24"/>
          <w:rtl/>
        </w:rPr>
        <w:t xml:space="preserve"> רגב</w:t>
      </w:r>
      <w:r w:rsidRPr="00F845D7">
        <w:rPr>
          <w:rStyle w:val="a3"/>
          <w:rFonts w:ascii="David" w:hAnsi="David" w:cs="David"/>
          <w:sz w:val="24"/>
          <w:szCs w:val="24"/>
          <w:rtl/>
        </w:rPr>
        <w:footnoteReference w:id="32"/>
      </w:r>
      <w:r w:rsidRPr="00F845D7">
        <w:rPr>
          <w:rFonts w:ascii="David" w:hAnsi="David" w:cs="David"/>
          <w:szCs w:val="24"/>
          <w:rtl/>
        </w:rPr>
        <w:t xml:space="preserve"> הסביר שתפיסת הפרושים, בה החזיקו לאחר מכן התנאים, היא שכינון השכינה התלוי בקרבן התמיד, כפי שעולה מהפסוקים בשמות </w:t>
      </w:r>
      <w:proofErr w:type="spellStart"/>
      <w:r w:rsidRPr="00F845D7">
        <w:rPr>
          <w:rFonts w:ascii="David" w:hAnsi="David" w:cs="David"/>
          <w:szCs w:val="24"/>
          <w:rtl/>
        </w:rPr>
        <w:t>כט</w:t>
      </w:r>
      <w:proofErr w:type="spellEnd"/>
      <w:r w:rsidRPr="00F845D7">
        <w:rPr>
          <w:rFonts w:ascii="David" w:hAnsi="David" w:cs="David"/>
          <w:szCs w:val="24"/>
          <w:rtl/>
        </w:rPr>
        <w:t xml:space="preserve">, תלוי בשותפות של העם כולו ולא רק של נדבות יחידים, ישראלים או </w:t>
      </w:r>
      <w:proofErr w:type="spellStart"/>
      <w:r w:rsidRPr="00F845D7">
        <w:rPr>
          <w:rFonts w:ascii="David" w:hAnsi="David" w:cs="David"/>
          <w:szCs w:val="24"/>
          <w:rtl/>
        </w:rPr>
        <w:t>כהנים</w:t>
      </w:r>
      <w:proofErr w:type="spellEnd"/>
      <w:r w:rsidRPr="00F845D7">
        <w:rPr>
          <w:rFonts w:ascii="David" w:hAnsi="David" w:cs="David"/>
          <w:szCs w:val="24"/>
          <w:rtl/>
        </w:rPr>
        <w:t xml:space="preserve">. ואומנם, כפי שציין </w:t>
      </w:r>
      <w:proofErr w:type="spellStart"/>
      <w:r w:rsidRPr="00F845D7">
        <w:rPr>
          <w:rFonts w:ascii="David" w:hAnsi="David" w:cs="David"/>
          <w:szCs w:val="24"/>
          <w:rtl/>
        </w:rPr>
        <w:t>קנוהל</w:t>
      </w:r>
      <w:proofErr w:type="spellEnd"/>
      <w:r w:rsidRPr="00F845D7">
        <w:rPr>
          <w:rFonts w:ascii="David" w:hAnsi="David" w:cs="David"/>
          <w:szCs w:val="24"/>
          <w:rtl/>
        </w:rPr>
        <w:t>,</w:t>
      </w:r>
      <w:r w:rsidRPr="00F845D7">
        <w:rPr>
          <w:rStyle w:val="a3"/>
          <w:rFonts w:ascii="David" w:hAnsi="David" w:cs="David"/>
          <w:sz w:val="24"/>
          <w:szCs w:val="24"/>
          <w:rtl/>
        </w:rPr>
        <w:footnoteReference w:id="33"/>
      </w:r>
      <w:r w:rsidRPr="00F845D7">
        <w:rPr>
          <w:rFonts w:ascii="David" w:hAnsi="David" w:cs="David"/>
          <w:szCs w:val="24"/>
          <w:rtl/>
        </w:rPr>
        <w:t xml:space="preserve"> הפסוקים בשמות </w:t>
      </w:r>
      <w:proofErr w:type="spellStart"/>
      <w:r w:rsidRPr="00F845D7">
        <w:rPr>
          <w:rFonts w:ascii="David" w:hAnsi="David" w:cs="David"/>
          <w:szCs w:val="24"/>
          <w:rtl/>
        </w:rPr>
        <w:t>כט</w:t>
      </w:r>
      <w:proofErr w:type="spellEnd"/>
      <w:r w:rsidRPr="00F845D7">
        <w:rPr>
          <w:rFonts w:ascii="David" w:hAnsi="David" w:cs="David"/>
          <w:szCs w:val="24"/>
          <w:rtl/>
        </w:rPr>
        <w:t>, מד-מה מתארים את השראת השכינה אל מול כל ישראל ולא רק אל מול משה. הדברים מתקשרים בוודאי למגמה כללית של התנאים לשיתוף העם במקדש.</w:t>
      </w:r>
      <w:r w:rsidRPr="00F845D7">
        <w:rPr>
          <w:rStyle w:val="a3"/>
          <w:rFonts w:ascii="David" w:hAnsi="David" w:cs="David"/>
          <w:sz w:val="24"/>
          <w:szCs w:val="24"/>
          <w:rtl/>
        </w:rPr>
        <w:footnoteReference w:id="34"/>
      </w:r>
      <w:r w:rsidRPr="00F845D7">
        <w:rPr>
          <w:rFonts w:ascii="David" w:hAnsi="David" w:cs="David"/>
          <w:szCs w:val="24"/>
          <w:rtl/>
        </w:rPr>
        <w:t xml:space="preserve"> אם כן, החשיבות שמצאו תנאים רבים בכך שקרבן התמיד יקדם לעבודות הפנים, קשור</w:t>
      </w:r>
      <w:r>
        <w:rPr>
          <w:rFonts w:ascii="David" w:hAnsi="David" w:cs="David" w:hint="cs"/>
          <w:szCs w:val="24"/>
          <w:rtl/>
        </w:rPr>
        <w:t>ה</w:t>
      </w:r>
      <w:r w:rsidRPr="00F845D7">
        <w:rPr>
          <w:rFonts w:ascii="David" w:hAnsi="David" w:cs="David"/>
          <w:szCs w:val="24"/>
          <w:rtl/>
        </w:rPr>
        <w:t xml:space="preserve"> גם למגמה של שיתוף העם במקדש.  </w:t>
      </w:r>
    </w:p>
    <w:p w:rsidR="00EE61FA" w:rsidRDefault="00EE61FA" w:rsidP="00060086">
      <w:pPr>
        <w:spacing w:after="0" w:line="360" w:lineRule="auto"/>
        <w:ind w:firstLine="0"/>
        <w:contextualSpacing/>
        <w:rPr>
          <w:rFonts w:ascii="David" w:hAnsi="David" w:cs="David"/>
          <w:szCs w:val="24"/>
          <w:rtl/>
        </w:rPr>
      </w:pPr>
    </w:p>
    <w:p w:rsidR="003F2633" w:rsidRDefault="003F2633" w:rsidP="00060086">
      <w:pPr>
        <w:spacing w:after="0" w:line="360" w:lineRule="auto"/>
        <w:ind w:firstLine="0"/>
        <w:contextualSpacing/>
        <w:rPr>
          <w:rFonts w:ascii="David" w:hAnsi="David" w:cs="David"/>
          <w:b/>
          <w:bCs/>
          <w:szCs w:val="24"/>
          <w:rtl/>
        </w:rPr>
      </w:pPr>
      <w:r>
        <w:rPr>
          <w:rFonts w:ascii="David" w:hAnsi="David" w:cs="David" w:hint="cs"/>
          <w:b/>
          <w:bCs/>
          <w:szCs w:val="24"/>
          <w:rtl/>
        </w:rPr>
        <w:t>ה. תפיסת הקדושה במחשבת התנאית</w:t>
      </w:r>
    </w:p>
    <w:p w:rsidR="003F2633" w:rsidRDefault="003F2633" w:rsidP="00060086">
      <w:pPr>
        <w:pStyle w:val="a6"/>
        <w:spacing w:line="360" w:lineRule="auto"/>
        <w:ind w:firstLine="0"/>
        <w:contextualSpacing/>
        <w:rPr>
          <w:rFonts w:ascii="David" w:hAnsi="David" w:cs="David"/>
          <w:color w:val="000000"/>
          <w:szCs w:val="24"/>
          <w:rtl/>
        </w:rPr>
      </w:pPr>
      <w:r w:rsidRPr="00F845D7">
        <w:rPr>
          <w:rFonts w:ascii="David" w:hAnsi="David" w:cs="David"/>
          <w:color w:val="000000"/>
          <w:szCs w:val="24"/>
          <w:rtl/>
        </w:rPr>
        <w:t>חוקרים רבים</w:t>
      </w:r>
      <w:r w:rsidRPr="00F845D7">
        <w:rPr>
          <w:rStyle w:val="a3"/>
          <w:rFonts w:ascii="David" w:hAnsi="David" w:cs="David"/>
          <w:color w:val="000000"/>
          <w:sz w:val="24"/>
          <w:szCs w:val="24"/>
          <w:rtl/>
        </w:rPr>
        <w:footnoteReference w:id="35"/>
      </w:r>
      <w:r>
        <w:rPr>
          <w:rFonts w:ascii="David" w:hAnsi="David" w:cs="David"/>
          <w:color w:val="000000"/>
          <w:szCs w:val="24"/>
          <w:rtl/>
        </w:rPr>
        <w:t xml:space="preserve"> העירו לכך </w:t>
      </w:r>
      <w:r w:rsidRPr="00F845D7">
        <w:rPr>
          <w:rFonts w:ascii="David" w:hAnsi="David" w:cs="David"/>
          <w:color w:val="000000"/>
          <w:szCs w:val="24"/>
          <w:rtl/>
        </w:rPr>
        <w:t xml:space="preserve">בחלקים </w:t>
      </w:r>
      <w:proofErr w:type="spellStart"/>
      <w:r w:rsidRPr="00F845D7">
        <w:rPr>
          <w:rFonts w:ascii="David" w:hAnsi="David" w:cs="David"/>
          <w:color w:val="000000"/>
          <w:szCs w:val="24"/>
          <w:rtl/>
        </w:rPr>
        <w:t>הכהניים</w:t>
      </w:r>
      <w:proofErr w:type="spellEnd"/>
      <w:r w:rsidRPr="00F845D7">
        <w:rPr>
          <w:rFonts w:ascii="David" w:hAnsi="David" w:cs="David"/>
          <w:color w:val="000000"/>
          <w:szCs w:val="24"/>
          <w:rtl/>
        </w:rPr>
        <w:t xml:space="preserve"> של התורה מש</w:t>
      </w:r>
      <w:r>
        <w:rPr>
          <w:rFonts w:ascii="David" w:hAnsi="David" w:cs="David" w:hint="cs"/>
          <w:color w:val="000000"/>
          <w:szCs w:val="24"/>
          <w:rtl/>
        </w:rPr>
        <w:t>ת</w:t>
      </w:r>
      <w:r>
        <w:rPr>
          <w:rFonts w:ascii="David" w:hAnsi="David" w:cs="David"/>
          <w:color w:val="000000"/>
          <w:szCs w:val="24"/>
          <w:rtl/>
        </w:rPr>
        <w:t xml:space="preserve">קפת </w:t>
      </w:r>
      <w:r>
        <w:rPr>
          <w:rFonts w:ascii="David" w:hAnsi="David" w:cs="David" w:hint="cs"/>
          <w:color w:val="000000"/>
          <w:szCs w:val="24"/>
          <w:rtl/>
        </w:rPr>
        <w:t>ה</w:t>
      </w:r>
      <w:r w:rsidRPr="00F845D7">
        <w:rPr>
          <w:rFonts w:ascii="David" w:hAnsi="David" w:cs="David"/>
          <w:color w:val="000000"/>
          <w:szCs w:val="24"/>
          <w:rtl/>
        </w:rPr>
        <w:t xml:space="preserve">תפיסה שהאל שוכן באופן ממשי במקדש, </w:t>
      </w:r>
      <w:r w:rsidR="008F47BA">
        <w:rPr>
          <w:rFonts w:ascii="David" w:hAnsi="David" w:cs="David" w:hint="cs"/>
          <w:color w:val="000000"/>
          <w:szCs w:val="24"/>
          <w:rtl/>
        </w:rPr>
        <w:t>ו</w:t>
      </w:r>
      <w:r w:rsidRPr="00F845D7">
        <w:rPr>
          <w:rFonts w:ascii="David" w:hAnsi="David" w:cs="David"/>
          <w:color w:val="000000"/>
          <w:szCs w:val="24"/>
          <w:rtl/>
        </w:rPr>
        <w:t xml:space="preserve">מטרתם של הקורבנות הוא להבטיח את השראת שכינתו שם. כך גם הובנו האיסורים הרבים הנוגעים לקרבה אל הקודש, והציוויים על קדושת האדם והמקום בתורת כהונה. </w:t>
      </w:r>
    </w:p>
    <w:p w:rsidR="003F2633" w:rsidRPr="00F845D7" w:rsidRDefault="003F2633" w:rsidP="00060086">
      <w:pPr>
        <w:pStyle w:val="a6"/>
        <w:spacing w:line="360" w:lineRule="auto"/>
        <w:ind w:firstLine="0"/>
        <w:contextualSpacing/>
        <w:rPr>
          <w:rFonts w:ascii="David" w:hAnsi="David" w:cs="David"/>
          <w:color w:val="000000"/>
          <w:szCs w:val="24"/>
          <w:rtl/>
        </w:rPr>
      </w:pPr>
      <w:r w:rsidRPr="00F845D7">
        <w:rPr>
          <w:rFonts w:ascii="David" w:hAnsi="David" w:cs="David"/>
          <w:color w:val="000000"/>
          <w:szCs w:val="24"/>
          <w:rtl/>
        </w:rPr>
        <w:t xml:space="preserve">לעומת זאת, בספר דברים, כפי שציין בהרחבה משה </w:t>
      </w:r>
      <w:proofErr w:type="spellStart"/>
      <w:r w:rsidRPr="00F845D7">
        <w:rPr>
          <w:rFonts w:ascii="David" w:hAnsi="David" w:cs="David"/>
          <w:color w:val="000000"/>
          <w:szCs w:val="24"/>
          <w:rtl/>
        </w:rPr>
        <w:t>ויינפלד</w:t>
      </w:r>
      <w:proofErr w:type="spellEnd"/>
      <w:r w:rsidRPr="00F845D7">
        <w:rPr>
          <w:rFonts w:ascii="David" w:hAnsi="David" w:cs="David"/>
          <w:color w:val="000000"/>
          <w:szCs w:val="24"/>
          <w:rtl/>
        </w:rPr>
        <w:t>,</w:t>
      </w:r>
      <w:r w:rsidRPr="00F845D7">
        <w:rPr>
          <w:rStyle w:val="a3"/>
          <w:rFonts w:ascii="David" w:hAnsi="David" w:cs="David"/>
          <w:color w:val="000000"/>
          <w:sz w:val="24"/>
          <w:szCs w:val="24"/>
          <w:rtl/>
        </w:rPr>
        <w:footnoteReference w:id="36"/>
      </w:r>
      <w:r w:rsidRPr="00F845D7">
        <w:rPr>
          <w:rFonts w:ascii="David" w:hAnsi="David" w:cs="David"/>
          <w:color w:val="000000"/>
          <w:szCs w:val="24"/>
          <w:rtl/>
        </w:rPr>
        <w:t xml:space="preserve"> משתקפת תפיסה אחרת: ספר דברים מפחית בחשיבות הפולחן במקדש ומצמצמו. אומנם הוא מדגיש את ריכוז הפולחן אך נעדרים ממנו כליל מצוות עשה הכרוכות במקדש כגון קורבנות הציבור, העבודה היום יומית במקדש והיחס כלפי המקדש. לטענתו של </w:t>
      </w:r>
      <w:proofErr w:type="spellStart"/>
      <w:r w:rsidRPr="00F845D7">
        <w:rPr>
          <w:rFonts w:ascii="David" w:hAnsi="David" w:cs="David"/>
          <w:color w:val="000000"/>
          <w:szCs w:val="24"/>
          <w:rtl/>
        </w:rPr>
        <w:t>ויינפלד</w:t>
      </w:r>
      <w:proofErr w:type="spellEnd"/>
      <w:r w:rsidRPr="00F845D7">
        <w:rPr>
          <w:rFonts w:ascii="David" w:hAnsi="David" w:cs="David"/>
          <w:color w:val="000000"/>
          <w:szCs w:val="24"/>
          <w:rtl/>
        </w:rPr>
        <w:t>, ושל חוקרים נוספים בעקבותיו,</w:t>
      </w:r>
      <w:r w:rsidRPr="00F845D7">
        <w:rPr>
          <w:rStyle w:val="a3"/>
          <w:rFonts w:ascii="David" w:hAnsi="David" w:cs="David"/>
          <w:color w:val="000000"/>
          <w:sz w:val="24"/>
          <w:szCs w:val="24"/>
          <w:rtl/>
        </w:rPr>
        <w:footnoteReference w:id="37"/>
      </w:r>
      <w:r w:rsidRPr="00F845D7">
        <w:rPr>
          <w:rFonts w:ascii="David" w:hAnsi="David" w:cs="David"/>
          <w:color w:val="000000"/>
          <w:szCs w:val="24"/>
          <w:rtl/>
        </w:rPr>
        <w:t xml:space="preserve"> על פי ספר דברים הקדושה היא תוצאה של בחירת האל בעמו והריטואל אינו נצרך על מנת לשמר אותה, כפי שעולה מתורת הכהונה. על פי ספר דברים האל אינו שוכן במקדש אלא בשמים (דב' </w:t>
      </w:r>
      <w:proofErr w:type="spellStart"/>
      <w:r w:rsidRPr="00F845D7">
        <w:rPr>
          <w:rFonts w:ascii="David" w:hAnsi="David" w:cs="David"/>
          <w:color w:val="000000"/>
          <w:szCs w:val="24"/>
          <w:rtl/>
        </w:rPr>
        <w:t>כו</w:t>
      </w:r>
      <w:proofErr w:type="spellEnd"/>
      <w:r w:rsidRPr="00F845D7">
        <w:rPr>
          <w:rFonts w:ascii="David" w:hAnsi="David" w:cs="David"/>
          <w:color w:val="000000"/>
          <w:szCs w:val="24"/>
          <w:rtl/>
        </w:rPr>
        <w:t>, טו) ומרכז הכובד עובר מהכהונה אל העם, המחויב לשמור את הברית על ידי קיום המצוות. הקדושה בספר דברים היא הנחת יסוד ואילו שמירת המצוות היא ההשלכה שלה.</w:t>
      </w:r>
      <w:r w:rsidRPr="00F845D7">
        <w:rPr>
          <w:rStyle w:val="a3"/>
          <w:rFonts w:ascii="David" w:hAnsi="David" w:cs="David"/>
          <w:color w:val="000000"/>
          <w:sz w:val="24"/>
          <w:szCs w:val="24"/>
          <w:rtl/>
        </w:rPr>
        <w:footnoteReference w:id="38"/>
      </w:r>
      <w:r w:rsidRPr="00F845D7">
        <w:rPr>
          <w:rFonts w:ascii="David" w:hAnsi="David" w:cs="David"/>
          <w:color w:val="000000"/>
          <w:szCs w:val="24"/>
          <w:rtl/>
        </w:rPr>
        <w:t xml:space="preserve"> לאור זאת גם הפגיעה בקודש אינה עומדת </w:t>
      </w:r>
      <w:r w:rsidRPr="00F845D7">
        <w:rPr>
          <w:rFonts w:ascii="David" w:hAnsi="David" w:cs="David"/>
          <w:color w:val="000000"/>
          <w:szCs w:val="24"/>
          <w:rtl/>
        </w:rPr>
        <w:lastRenderedPageBreak/>
        <w:t>במרכז משום שהקדושה אינה נתפסת כעניין ממשי אלא כמושג המגדיר את בחירת האל בעמו. אייל רגב</w:t>
      </w:r>
      <w:r w:rsidRPr="00F845D7">
        <w:rPr>
          <w:rStyle w:val="a3"/>
          <w:rFonts w:ascii="David" w:hAnsi="David" w:cs="David"/>
          <w:color w:val="000000"/>
          <w:sz w:val="24"/>
          <w:szCs w:val="24"/>
          <w:rtl/>
        </w:rPr>
        <w:footnoteReference w:id="39"/>
      </w:r>
      <w:r w:rsidRPr="00F845D7">
        <w:rPr>
          <w:rFonts w:ascii="David" w:hAnsi="David" w:cs="David"/>
          <w:color w:val="000000"/>
          <w:szCs w:val="24"/>
          <w:rtl/>
        </w:rPr>
        <w:t xml:space="preserve"> הציע להגדיר את ההבדל בין תורת הכהונה לספר דברים על ידי שימוש במושגים 'קדושה דינמית' ו'קדושה סטטית'. לטענתו, התפיסה של תורת הכהונה היא של קדושה דינמית היכולה להיפגע ולהתחלל בנקל, ומשום כך יש להתאמץ מאוד ולהגן עליה. לעומת זאת, ספר דברים מייצג עמדה לפיה הקדושה היא סטטית, קבועה ואינה משתנה, לאור החלטתו של האל. אי לכך היא גם פחות מסוכנת ואף זמינה יותר. הקדושה בספר דברים היא מצע נתון הנובע מהברית שבין האדם לאל, בעוד שבתורת הכהונה היא תכלית העבודה כולה. רגב ממשיך ורואה בכך ביטוי לשתי תפיסות דתיות שונות באשר ליחסי האל והאדם: תורת הכהונה מבטאת תפיסה אונטולוגית ביחסי האל והאדם כך שלמעשי האדם יש השפעה ישירה על המציאות ועל הטבע. לעומת זאת ספר דברים מניח תפיסה דה-אונטולוגית לפיה יחסי האדם והאל מבוססים בעיקר על צו האל וצייתנות האדם, ומעשי האדם אינם משפיעים ישירות על המציאות הרוחנית. </w:t>
      </w:r>
    </w:p>
    <w:p w:rsidR="003F2633" w:rsidRPr="00F845D7" w:rsidRDefault="003F2633" w:rsidP="00060086">
      <w:pPr>
        <w:pStyle w:val="a6"/>
        <w:spacing w:line="360" w:lineRule="auto"/>
        <w:ind w:firstLine="0"/>
        <w:contextualSpacing/>
        <w:rPr>
          <w:rFonts w:ascii="David" w:hAnsi="David" w:cs="David"/>
          <w:color w:val="000000"/>
          <w:szCs w:val="24"/>
          <w:rtl/>
        </w:rPr>
      </w:pPr>
      <w:r w:rsidRPr="00F845D7">
        <w:rPr>
          <w:rFonts w:ascii="David" w:hAnsi="David" w:cs="David"/>
          <w:color w:val="000000"/>
          <w:szCs w:val="24"/>
          <w:rtl/>
        </w:rPr>
        <w:t>רגב</w:t>
      </w:r>
      <w:r w:rsidRPr="00F845D7">
        <w:rPr>
          <w:rStyle w:val="a3"/>
          <w:rFonts w:ascii="David" w:hAnsi="David" w:cs="David"/>
          <w:color w:val="000000"/>
          <w:sz w:val="24"/>
          <w:szCs w:val="24"/>
          <w:rtl/>
        </w:rPr>
        <w:footnoteReference w:id="40"/>
      </w:r>
      <w:r w:rsidRPr="00F845D7">
        <w:rPr>
          <w:rFonts w:ascii="David" w:hAnsi="David" w:cs="David"/>
          <w:color w:val="000000"/>
          <w:szCs w:val="24"/>
          <w:rtl/>
        </w:rPr>
        <w:t xml:space="preserve"> המשיך וטען שדווקא הצדוקים המשיכו את התפיסה </w:t>
      </w:r>
      <w:proofErr w:type="spellStart"/>
      <w:r w:rsidRPr="00F845D7">
        <w:rPr>
          <w:rFonts w:ascii="David" w:hAnsi="David" w:cs="David"/>
          <w:color w:val="000000"/>
          <w:szCs w:val="24"/>
          <w:rtl/>
        </w:rPr>
        <w:t>הכהנית</w:t>
      </w:r>
      <w:proofErr w:type="spellEnd"/>
      <w:r w:rsidRPr="00F845D7">
        <w:rPr>
          <w:rFonts w:ascii="David" w:hAnsi="David" w:cs="David"/>
          <w:color w:val="000000"/>
          <w:szCs w:val="24"/>
          <w:rtl/>
        </w:rPr>
        <w:t xml:space="preserve"> החוששת לפגיעותו של הקודש, בעוד הפרושים סברו שקדושת המקדש אינה בסכנה מתמדת וניתן, בזהירות הנדרשת, להקל ולשתף את העם. במספר מאמרים</w:t>
      </w:r>
      <w:r w:rsidRPr="00F845D7">
        <w:rPr>
          <w:rStyle w:val="a3"/>
          <w:rFonts w:ascii="David" w:hAnsi="David" w:cs="David"/>
          <w:color w:val="000000"/>
          <w:sz w:val="24"/>
          <w:szCs w:val="24"/>
          <w:rtl/>
        </w:rPr>
        <w:footnoteReference w:id="41"/>
      </w:r>
      <w:r w:rsidRPr="00F845D7">
        <w:rPr>
          <w:rFonts w:ascii="David" w:hAnsi="David" w:cs="David"/>
          <w:color w:val="000000"/>
          <w:szCs w:val="24"/>
          <w:rtl/>
        </w:rPr>
        <w:t xml:space="preserve"> הראיתי שכך גם עולה מתפיסה </w:t>
      </w:r>
      <w:proofErr w:type="spellStart"/>
      <w:r w:rsidRPr="00F845D7">
        <w:rPr>
          <w:rFonts w:ascii="David" w:hAnsi="David" w:cs="David"/>
          <w:color w:val="000000"/>
          <w:szCs w:val="24"/>
          <w:rtl/>
        </w:rPr>
        <w:t>תנאית</w:t>
      </w:r>
      <w:proofErr w:type="spellEnd"/>
      <w:r w:rsidRPr="00F845D7">
        <w:rPr>
          <w:rFonts w:ascii="David" w:hAnsi="David" w:cs="David"/>
          <w:color w:val="000000"/>
          <w:szCs w:val="24"/>
          <w:rtl/>
        </w:rPr>
        <w:t xml:space="preserve"> מרכזית המצמצמת את הצו 'והזר הקרב יומת', לעבודה במקדש דווקא, בניגוד לפשטי המקראות, וכן את ההנחה של חז"ל שהמקדש כלל לא יכול </w:t>
      </w:r>
      <w:proofErr w:type="spellStart"/>
      <w:r w:rsidRPr="00F845D7">
        <w:rPr>
          <w:rFonts w:ascii="David" w:hAnsi="David" w:cs="David"/>
          <w:color w:val="000000"/>
          <w:szCs w:val="24"/>
          <w:rtl/>
        </w:rPr>
        <w:t>ליטמא</w:t>
      </w:r>
      <w:proofErr w:type="spellEnd"/>
      <w:r w:rsidRPr="00F845D7">
        <w:rPr>
          <w:rFonts w:ascii="David" w:hAnsi="David" w:cs="David"/>
          <w:color w:val="000000"/>
          <w:szCs w:val="24"/>
          <w:rtl/>
        </w:rPr>
        <w:t xml:space="preserve"> והכפרה על 'טומאת מקדש וקודשיו' אינה על תוצאה של טומאה במקדש אלא על ניגוד עקרו</w:t>
      </w:r>
      <w:r>
        <w:rPr>
          <w:rFonts w:ascii="David" w:hAnsi="David" w:cs="David"/>
          <w:color w:val="000000"/>
          <w:szCs w:val="24"/>
          <w:rtl/>
        </w:rPr>
        <w:t>ני שהאדם יוצר בין טומאה לקדושה.</w:t>
      </w:r>
      <w:r>
        <w:rPr>
          <w:rFonts w:ascii="David" w:hAnsi="David" w:cs="David" w:hint="cs"/>
          <w:color w:val="000000"/>
          <w:szCs w:val="24"/>
          <w:rtl/>
        </w:rPr>
        <w:t xml:space="preserve"> כל זה מתחבר למגמה רחבה יותר של התנאים לעקוב אחר תפיסות דתיות הבאות ביטוי דווקא בספר דברים.</w:t>
      </w:r>
      <w:r w:rsidRPr="00F845D7">
        <w:rPr>
          <w:rStyle w:val="a3"/>
          <w:rFonts w:ascii="David" w:hAnsi="David" w:cs="David"/>
          <w:color w:val="000000"/>
          <w:sz w:val="24"/>
          <w:szCs w:val="24"/>
          <w:rtl/>
        </w:rPr>
        <w:footnoteReference w:id="42"/>
      </w:r>
    </w:p>
    <w:p w:rsidR="00CB5C29" w:rsidRDefault="008F47BA" w:rsidP="00C70D9C">
      <w:pPr>
        <w:spacing w:after="0" w:line="360" w:lineRule="auto"/>
        <w:ind w:firstLine="0"/>
        <w:contextualSpacing/>
        <w:rPr>
          <w:rFonts w:ascii="David" w:hAnsi="David" w:cs="David"/>
          <w:color w:val="000000"/>
          <w:szCs w:val="24"/>
          <w:rtl/>
        </w:rPr>
      </w:pPr>
      <w:r>
        <w:rPr>
          <w:rFonts w:ascii="David" w:hAnsi="David" w:cs="David" w:hint="cs"/>
          <w:szCs w:val="24"/>
          <w:rtl/>
        </w:rPr>
        <w:t xml:space="preserve">נדמה שגם שיטת המשנה והספרי זוטא בעניין סדר עבודות התמיד, </w:t>
      </w:r>
      <w:r w:rsidR="00CB5C29">
        <w:rPr>
          <w:rFonts w:ascii="David" w:hAnsi="David" w:cs="David" w:hint="cs"/>
          <w:szCs w:val="24"/>
          <w:rtl/>
        </w:rPr>
        <w:t>נובעת מאותה מתפיסה עקרונית העולה בספר דברים לפי</w:t>
      </w:r>
      <w:r w:rsidR="00F3304C">
        <w:rPr>
          <w:rFonts w:ascii="David" w:hAnsi="David" w:cs="David" w:hint="cs"/>
          <w:szCs w:val="24"/>
          <w:rtl/>
        </w:rPr>
        <w:t>ה ה' שוכן בעיקר בשמי</w:t>
      </w:r>
      <w:r w:rsidR="00CB5C29">
        <w:rPr>
          <w:rFonts w:ascii="David" w:hAnsi="David" w:cs="David" w:hint="cs"/>
          <w:szCs w:val="24"/>
          <w:rtl/>
        </w:rPr>
        <w:t xml:space="preserve">ם </w:t>
      </w:r>
      <w:proofErr w:type="spellStart"/>
      <w:r w:rsidR="00CB5C29">
        <w:rPr>
          <w:rFonts w:ascii="David" w:hAnsi="David" w:cs="David" w:hint="cs"/>
          <w:szCs w:val="24"/>
          <w:rtl/>
        </w:rPr>
        <w:t>ומימלא</w:t>
      </w:r>
      <w:proofErr w:type="spellEnd"/>
      <w:r w:rsidR="00CB5C29">
        <w:rPr>
          <w:rFonts w:ascii="David" w:hAnsi="David" w:cs="David" w:hint="cs"/>
          <w:szCs w:val="24"/>
          <w:rtl/>
        </w:rPr>
        <w:t xml:space="preserve"> גם הדאגה 'לכבודו של האל', באמצעות עבודות הפנים, אינה העיקר. הצבתו של קרבן התמיד במרכז עבודת המקדש מבליטה את ההנחה שהמקדש הוא מקום עבודה של עם ישראל כלפי ה' ולאו דווקא מקום מושבו עלי אדמות. אכן, יש להדגיש שלא מדובר על אימוץ מלא של התפיסה העולה בספר דברים. </w:t>
      </w:r>
      <w:r w:rsidR="008C72B8">
        <w:rPr>
          <w:rFonts w:ascii="David" w:hAnsi="David" w:cs="David" w:hint="cs"/>
          <w:szCs w:val="24"/>
          <w:rtl/>
        </w:rPr>
        <w:t>בספר דברים, כאמור, תורת הקורבנות כמעט ואינה באה לידי</w:t>
      </w:r>
      <w:r w:rsidR="00F3304C">
        <w:rPr>
          <w:rFonts w:ascii="David" w:hAnsi="David" w:cs="David" w:hint="cs"/>
          <w:szCs w:val="24"/>
          <w:rtl/>
        </w:rPr>
        <w:t xml:space="preserve"> ביטוי</w:t>
      </w:r>
      <w:r w:rsidR="008C72B8">
        <w:rPr>
          <w:rFonts w:ascii="David" w:hAnsi="David" w:cs="David" w:hint="cs"/>
          <w:szCs w:val="24"/>
          <w:rtl/>
        </w:rPr>
        <w:t xml:space="preserve">. </w:t>
      </w:r>
      <w:r w:rsidR="00F3304C">
        <w:rPr>
          <w:rFonts w:ascii="David" w:hAnsi="David" w:cs="David" w:hint="cs"/>
          <w:szCs w:val="24"/>
          <w:rtl/>
        </w:rPr>
        <w:t>אלא ש</w:t>
      </w:r>
      <w:r w:rsidR="008C72B8">
        <w:rPr>
          <w:rFonts w:ascii="David" w:hAnsi="David" w:cs="David" w:hint="cs"/>
          <w:szCs w:val="24"/>
          <w:rtl/>
        </w:rPr>
        <w:t>ג</w:t>
      </w:r>
      <w:r w:rsidR="00CB5C29" w:rsidRPr="00F845D7">
        <w:rPr>
          <w:rFonts w:ascii="David" w:hAnsi="David" w:cs="David"/>
          <w:color w:val="000000"/>
          <w:szCs w:val="24"/>
          <w:rtl/>
        </w:rPr>
        <w:t xml:space="preserve">ם התנאים 'שנמשכו' אחר תפיסת הקדושה של ספר דברים, לא קבלו את </w:t>
      </w:r>
      <w:r w:rsidR="008C72B8">
        <w:rPr>
          <w:rFonts w:ascii="David" w:hAnsi="David" w:cs="David"/>
          <w:szCs w:val="24"/>
          <w:rtl/>
        </w:rPr>
        <w:t>כל העקרונות העולים מתפיסה זו</w:t>
      </w:r>
      <w:r w:rsidR="008C72B8">
        <w:rPr>
          <w:rFonts w:ascii="David" w:hAnsi="David" w:cs="David" w:hint="cs"/>
          <w:szCs w:val="24"/>
          <w:rtl/>
        </w:rPr>
        <w:t xml:space="preserve"> ו</w:t>
      </w:r>
      <w:r w:rsidR="008C72B8">
        <w:rPr>
          <w:rFonts w:ascii="David" w:hAnsi="David" w:cs="David"/>
          <w:szCs w:val="24"/>
          <w:rtl/>
        </w:rPr>
        <w:t xml:space="preserve">כך, לדוגמה, </w:t>
      </w:r>
      <w:r w:rsidR="008C72B8">
        <w:rPr>
          <w:rFonts w:ascii="David" w:hAnsi="David" w:cs="David" w:hint="cs"/>
          <w:szCs w:val="24"/>
          <w:rtl/>
        </w:rPr>
        <w:t>הם</w:t>
      </w:r>
      <w:r w:rsidR="00CB5C29" w:rsidRPr="00F845D7">
        <w:rPr>
          <w:rFonts w:ascii="David" w:hAnsi="David" w:cs="David"/>
          <w:szCs w:val="24"/>
          <w:rtl/>
        </w:rPr>
        <w:t xml:space="preserve"> לא התעלמו, כמו ספר דברים, מקורבנות התמיד, וגם לא התעלמו מנוכחות השכינה במקדש.</w:t>
      </w:r>
      <w:r w:rsidR="00CB5C29">
        <w:rPr>
          <w:rStyle w:val="a3"/>
          <w:color w:val="000000"/>
          <w:rtl/>
        </w:rPr>
        <w:footnoteReference w:id="43"/>
      </w:r>
      <w:r w:rsidR="00CB5C29">
        <w:rPr>
          <w:rFonts w:ascii="David" w:hAnsi="David" w:cs="David"/>
          <w:color w:val="000000"/>
          <w:szCs w:val="24"/>
          <w:rtl/>
        </w:rPr>
        <w:t xml:space="preserve"> </w:t>
      </w:r>
      <w:r w:rsidR="00CB5C29" w:rsidRPr="00F845D7">
        <w:rPr>
          <w:rFonts w:ascii="David" w:hAnsi="David" w:cs="David"/>
          <w:color w:val="000000"/>
          <w:szCs w:val="24"/>
          <w:rtl/>
        </w:rPr>
        <w:t>התנאים הזדהו יותר עם התפיסה העולה מספר דבר</w:t>
      </w:r>
      <w:r w:rsidR="00CB5C29">
        <w:rPr>
          <w:rFonts w:ascii="David" w:hAnsi="David" w:cs="David"/>
          <w:color w:val="000000"/>
          <w:szCs w:val="24"/>
          <w:rtl/>
        </w:rPr>
        <w:t>ים לפיה הקדושה אינה פגיעה כל כך</w:t>
      </w:r>
      <w:r w:rsidR="008C72B8">
        <w:rPr>
          <w:rFonts w:ascii="David" w:hAnsi="David" w:cs="David" w:hint="cs"/>
          <w:color w:val="000000"/>
          <w:szCs w:val="24"/>
          <w:rtl/>
        </w:rPr>
        <w:t xml:space="preserve"> בשל העובדה ש"את השמים ואת </w:t>
      </w:r>
      <w:r w:rsidR="008C72B8">
        <w:rPr>
          <w:rFonts w:ascii="David" w:hAnsi="David" w:cs="David" w:hint="cs"/>
          <w:color w:val="000000"/>
          <w:szCs w:val="24"/>
          <w:rtl/>
        </w:rPr>
        <w:lastRenderedPageBreak/>
        <w:t>הארץ אני מלא", ובשל כך ראו חשיבות יתרה דווקא בקורבנות שעל המזבח החיצון.</w:t>
      </w:r>
      <w:r w:rsidR="00F3304C">
        <w:rPr>
          <w:rStyle w:val="a3"/>
          <w:color w:val="000000"/>
          <w:rtl/>
        </w:rPr>
        <w:footnoteReference w:id="44"/>
      </w:r>
      <w:r w:rsidR="008C72B8">
        <w:rPr>
          <w:rFonts w:ascii="David" w:hAnsi="David" w:cs="David" w:hint="cs"/>
          <w:color w:val="000000"/>
          <w:szCs w:val="24"/>
          <w:rtl/>
        </w:rPr>
        <w:t xml:space="preserve"> </w:t>
      </w:r>
      <w:r w:rsidR="00CB5C29" w:rsidRPr="00F845D7">
        <w:rPr>
          <w:rFonts w:ascii="David" w:hAnsi="David" w:cs="David"/>
          <w:color w:val="000000"/>
          <w:szCs w:val="24"/>
          <w:rtl/>
        </w:rPr>
        <w:t xml:space="preserve">אכן, יש ללמוד מכך על הזהירות והדיוק שיש לנקוט כאשר עוסקים במקורות היניקה של ההלכה התנאית (ושל תפיסות הלכתיות בכלל). כפי שגם מעיר שם רגב עצמו, ברי שהפרושים והתנאים לא ינקו באופן ישיר ומודע מתפיסת ספר דברים דווקא. מדובר על השפעה עקרונית של התפיסה הבאה לידי ביטוי בספר דברים הרואה את הקדושה כמצב נתון שאינו כל כך פגיע. אולם בפועל אנחנו מוצאים תפיסה המשלבת בין העקרונות העולים מהחלקים </w:t>
      </w:r>
      <w:proofErr w:type="spellStart"/>
      <w:r w:rsidR="00CB5C29" w:rsidRPr="00F845D7">
        <w:rPr>
          <w:rFonts w:ascii="David" w:hAnsi="David" w:cs="David"/>
          <w:color w:val="000000"/>
          <w:szCs w:val="24"/>
          <w:rtl/>
        </w:rPr>
        <w:t>הכהניים</w:t>
      </w:r>
      <w:proofErr w:type="spellEnd"/>
      <w:r w:rsidR="00CB5C29" w:rsidRPr="00F845D7">
        <w:rPr>
          <w:rFonts w:ascii="David" w:hAnsi="David" w:cs="David"/>
          <w:color w:val="000000"/>
          <w:szCs w:val="24"/>
          <w:rtl/>
        </w:rPr>
        <w:t xml:space="preserve"> של התורה לבין אלו העולים בספר דברים. מצד הגדרת הקדושה כשלעצמה.   </w:t>
      </w:r>
    </w:p>
    <w:p w:rsidR="00A56316" w:rsidRDefault="00A56316" w:rsidP="00060086">
      <w:pPr>
        <w:spacing w:after="0" w:line="360" w:lineRule="auto"/>
        <w:ind w:firstLine="0"/>
        <w:contextualSpacing/>
        <w:rPr>
          <w:rFonts w:ascii="David" w:hAnsi="David" w:cs="David"/>
          <w:color w:val="000000"/>
          <w:szCs w:val="24"/>
          <w:rtl/>
        </w:rPr>
      </w:pPr>
    </w:p>
    <w:p w:rsidR="00CB5C29" w:rsidRPr="003F2633" w:rsidRDefault="008C72B8" w:rsidP="00060086">
      <w:pPr>
        <w:spacing w:after="0" w:line="360" w:lineRule="auto"/>
        <w:ind w:firstLine="0"/>
        <w:contextualSpacing/>
        <w:rPr>
          <w:rFonts w:ascii="David" w:hAnsi="David" w:cs="David"/>
          <w:b/>
          <w:bCs/>
          <w:szCs w:val="24"/>
          <w:rtl/>
        </w:rPr>
      </w:pPr>
      <w:r>
        <w:rPr>
          <w:rFonts w:ascii="David" w:hAnsi="David" w:cs="David" w:hint="cs"/>
          <w:b/>
          <w:bCs/>
          <w:szCs w:val="24"/>
          <w:rtl/>
        </w:rPr>
        <w:t xml:space="preserve">ו. שיטת </w:t>
      </w:r>
      <w:proofErr w:type="spellStart"/>
      <w:r>
        <w:rPr>
          <w:rFonts w:ascii="David" w:hAnsi="David" w:cs="David" w:hint="cs"/>
          <w:b/>
          <w:bCs/>
          <w:szCs w:val="24"/>
          <w:rtl/>
        </w:rPr>
        <w:t>הספרא</w:t>
      </w:r>
      <w:proofErr w:type="spellEnd"/>
      <w:r>
        <w:rPr>
          <w:rFonts w:ascii="David" w:hAnsi="David" w:cs="David" w:hint="cs"/>
          <w:b/>
          <w:bCs/>
          <w:szCs w:val="24"/>
          <w:rtl/>
        </w:rPr>
        <w:t xml:space="preserve"> </w:t>
      </w:r>
      <w:r w:rsidR="0056424C">
        <w:rPr>
          <w:rFonts w:ascii="David" w:hAnsi="David" w:cs="David" w:hint="cs"/>
          <w:b/>
          <w:bCs/>
          <w:szCs w:val="24"/>
          <w:rtl/>
        </w:rPr>
        <w:t xml:space="preserve">ותפיסתו של רבי עקיבא </w:t>
      </w:r>
    </w:p>
    <w:p w:rsidR="008C72B8" w:rsidRPr="00CF3F48" w:rsidRDefault="008C72B8" w:rsidP="00060086">
      <w:pPr>
        <w:spacing w:after="0" w:line="360" w:lineRule="auto"/>
        <w:contextualSpacing/>
        <w:rPr>
          <w:rFonts w:ascii="David" w:hAnsi="David" w:cs="David"/>
          <w:color w:val="000000"/>
        </w:rPr>
      </w:pPr>
      <w:r>
        <w:rPr>
          <w:rFonts w:ascii="David" w:hAnsi="David" w:cs="David" w:hint="cs"/>
          <w:szCs w:val="24"/>
          <w:rtl/>
        </w:rPr>
        <w:t xml:space="preserve">כאמור לעיל, בספרא ויקרא מצאנו שיטה הלכתית אחרת לפני דווקא עבודות הפנים קודמות לעבודות על המזבח החיצון. אפשר והעובדה ששיטה זו מופיע בספרא, מדרש המיוחס לדבי רבי עקיבה, אינו מקרי. </w:t>
      </w:r>
      <w:r>
        <w:rPr>
          <w:rFonts w:ascii="David" w:hAnsi="David" w:cs="David" w:hint="cs"/>
          <w:color w:val="000000"/>
          <w:szCs w:val="24"/>
          <w:rtl/>
        </w:rPr>
        <w:t>במקום אחר עמדתי על האפשרות שרבי עקיבה אכן מציג גישה חילופית לעמדה המרכזית של הת</w:t>
      </w:r>
      <w:r w:rsidR="00F3304C">
        <w:rPr>
          <w:rFonts w:ascii="David" w:hAnsi="David" w:cs="David" w:hint="cs"/>
          <w:color w:val="000000"/>
          <w:szCs w:val="24"/>
          <w:rtl/>
        </w:rPr>
        <w:t>נאים שהדגישו</w:t>
      </w:r>
      <w:r>
        <w:rPr>
          <w:rFonts w:ascii="David" w:hAnsi="David" w:cs="David" w:hint="cs"/>
          <w:color w:val="000000"/>
          <w:szCs w:val="24"/>
          <w:rtl/>
        </w:rPr>
        <w:t xml:space="preserve"> את אי פגיעותה של הקדושה במקדש. בעוד ש</w:t>
      </w:r>
      <w:r>
        <w:rPr>
          <w:rFonts w:ascii="David" w:hAnsi="David" w:cs="David"/>
          <w:rtl/>
        </w:rPr>
        <w:t>התפיסה המקראית</w:t>
      </w:r>
      <w:r>
        <w:rPr>
          <w:rFonts w:ascii="David" w:hAnsi="David" w:cs="David" w:hint="cs"/>
          <w:rtl/>
        </w:rPr>
        <w:t>, כגון הפסוק "והזר הקרב יומת"</w:t>
      </w:r>
      <w:r>
        <w:rPr>
          <w:rFonts w:ascii="David" w:hAnsi="David" w:cs="David"/>
          <w:rtl/>
        </w:rPr>
        <w:t xml:space="preserve"> </w:t>
      </w:r>
      <w:r w:rsidRPr="00CF3F48">
        <w:rPr>
          <w:rFonts w:ascii="David" w:hAnsi="David" w:cs="David"/>
          <w:rtl/>
        </w:rPr>
        <w:t xml:space="preserve">מגבילה את כניסתם של זרים ושל </w:t>
      </w:r>
      <w:proofErr w:type="spellStart"/>
      <w:r w:rsidRPr="00CF3F48">
        <w:rPr>
          <w:rFonts w:ascii="David" w:hAnsi="David" w:cs="David"/>
          <w:rtl/>
        </w:rPr>
        <w:t>כהנים</w:t>
      </w:r>
      <w:proofErr w:type="spellEnd"/>
      <w:r w:rsidRPr="00CF3F48">
        <w:rPr>
          <w:rFonts w:ascii="David" w:hAnsi="David" w:cs="David"/>
          <w:rtl/>
        </w:rPr>
        <w:t>, במצבים מסוי</w:t>
      </w:r>
      <w:r>
        <w:rPr>
          <w:rFonts w:ascii="David" w:hAnsi="David" w:cs="David"/>
          <w:rtl/>
        </w:rPr>
        <w:t xml:space="preserve">מים, מלהיכנס למשכן, </w:t>
      </w:r>
      <w:r>
        <w:rPr>
          <w:rFonts w:ascii="David" w:hAnsi="David" w:cs="David" w:hint="cs"/>
          <w:rtl/>
        </w:rPr>
        <w:t>מתוך החשש לפגיעה בקדושת המשכן, הרי שה</w:t>
      </w:r>
      <w:r>
        <w:rPr>
          <w:rFonts w:ascii="David" w:hAnsi="David" w:cs="David"/>
          <w:rtl/>
        </w:rPr>
        <w:t xml:space="preserve">תפיסה </w:t>
      </w:r>
      <w:r>
        <w:rPr>
          <w:rFonts w:ascii="David" w:hAnsi="David" w:cs="David" w:hint="cs"/>
          <w:rtl/>
        </w:rPr>
        <w:t>ה</w:t>
      </w:r>
      <w:r>
        <w:rPr>
          <w:rFonts w:ascii="David" w:hAnsi="David" w:cs="David"/>
          <w:rtl/>
        </w:rPr>
        <w:t xml:space="preserve">תנאית </w:t>
      </w:r>
      <w:r>
        <w:rPr>
          <w:rFonts w:ascii="David" w:hAnsi="David" w:cs="David" w:hint="cs"/>
          <w:rtl/>
        </w:rPr>
        <w:t xml:space="preserve">הרווחת </w:t>
      </w:r>
      <w:r w:rsidRPr="00CF3F48">
        <w:rPr>
          <w:rFonts w:ascii="David" w:hAnsi="David" w:cs="David"/>
          <w:rtl/>
        </w:rPr>
        <w:t xml:space="preserve">ביקשה להעמיד את האיסורים הללו דווקא בהקשר לעבודה במשכן ובמקדש. </w:t>
      </w:r>
      <w:r>
        <w:rPr>
          <w:rFonts w:ascii="David" w:hAnsi="David" w:cs="David" w:hint="cs"/>
          <w:rtl/>
        </w:rPr>
        <w:t xml:space="preserve">לעומת זאת, </w:t>
      </w:r>
      <w:r>
        <w:rPr>
          <w:rFonts w:ascii="David" w:hAnsi="David" w:cs="David" w:hint="cs"/>
          <w:color w:val="000000"/>
          <w:rtl/>
        </w:rPr>
        <w:t>ב</w:t>
      </w:r>
      <w:r w:rsidRPr="00CF3F48">
        <w:rPr>
          <w:rFonts w:ascii="David" w:hAnsi="David" w:cs="David"/>
          <w:color w:val="000000"/>
          <w:rtl/>
        </w:rPr>
        <w:t xml:space="preserve">סיפור הידוע על רבי עקיבא והחכמים </w:t>
      </w:r>
      <w:r>
        <w:rPr>
          <w:rFonts w:ascii="David" w:hAnsi="David" w:cs="David" w:hint="cs"/>
          <w:color w:val="000000"/>
          <w:rtl/>
        </w:rPr>
        <w:t xml:space="preserve">הרואים את המקדש חרב </w:t>
      </w:r>
      <w:r>
        <w:rPr>
          <w:rFonts w:ascii="David" w:hAnsi="David" w:cs="David"/>
          <w:color w:val="000000"/>
          <w:rtl/>
        </w:rPr>
        <w:t xml:space="preserve">בספרי דברים </w:t>
      </w:r>
      <w:proofErr w:type="spellStart"/>
      <w:r>
        <w:rPr>
          <w:rFonts w:ascii="David" w:hAnsi="David" w:cs="David"/>
          <w:color w:val="000000"/>
          <w:rtl/>
        </w:rPr>
        <w:t>פיסקא</w:t>
      </w:r>
      <w:proofErr w:type="spellEnd"/>
      <w:r>
        <w:rPr>
          <w:rFonts w:ascii="David" w:hAnsi="David" w:cs="David"/>
          <w:color w:val="000000"/>
          <w:rtl/>
        </w:rPr>
        <w:t xml:space="preserve"> מ</w:t>
      </w:r>
      <w:r>
        <w:rPr>
          <w:rFonts w:ascii="David" w:hAnsi="David" w:cs="David" w:hint="cs"/>
          <w:color w:val="000000"/>
          <w:rtl/>
        </w:rPr>
        <w:t>ג,</w:t>
      </w:r>
      <w:r w:rsidRPr="00CF3F48">
        <w:rPr>
          <w:rStyle w:val="a3"/>
          <w:rFonts w:ascii="David" w:hAnsi="David" w:cs="David"/>
          <w:color w:val="000000"/>
        </w:rPr>
        <w:footnoteReference w:id="45"/>
      </w:r>
      <w:r>
        <w:rPr>
          <w:rFonts w:ascii="David" w:hAnsi="David" w:cs="David" w:hint="cs"/>
          <w:color w:val="000000"/>
          <w:rtl/>
        </w:rPr>
        <w:t xml:space="preserve"> נראה שרבי עקיבה קורא את האזהרה "והזר הקרב יומת" כפשוטה:</w:t>
      </w:r>
    </w:p>
    <w:p w:rsidR="008C72B8" w:rsidRPr="00CF3F48" w:rsidRDefault="008C72B8" w:rsidP="00060086">
      <w:pPr>
        <w:autoSpaceDE w:val="0"/>
        <w:autoSpaceDN w:val="0"/>
        <w:adjustRightInd w:val="0"/>
        <w:spacing w:after="0" w:line="360" w:lineRule="auto"/>
        <w:ind w:left="720"/>
        <w:contextualSpacing/>
        <w:rPr>
          <w:rFonts w:ascii="David" w:hAnsi="David" w:cs="David"/>
          <w:color w:val="000000"/>
          <w:rtl/>
        </w:rPr>
      </w:pPr>
      <w:r w:rsidRPr="00CF3F48">
        <w:rPr>
          <w:rFonts w:ascii="David" w:hAnsi="David" w:cs="David"/>
          <w:color w:val="000000"/>
          <w:rtl/>
        </w:rPr>
        <w:t xml:space="preserve">שוב פעם אחת היו עולים לירושלם הגיעו לצופים קרעו בגדיהם, הגיעו להר הבית וראו שועל יוצא מבית קדש הקדשים התחילו הם בוכים ורבי עקיבה מצחק. אמרו לו: עקיבה לעולם אתה מתמיה שאנו בוכים ואתה מצחק?! אמר להם: ואתם למה בכיתם? אמרו לו לא נבכה על מקום שכתוב בו (במדבר ג, נא) "והזר הקרב יומת" הרי שועל יוצא מתוכו. עלינו נתקיים (איכה ה, </w:t>
      </w:r>
      <w:proofErr w:type="spellStart"/>
      <w:r w:rsidRPr="00CF3F48">
        <w:rPr>
          <w:rFonts w:ascii="David" w:hAnsi="David" w:cs="David"/>
          <w:color w:val="000000"/>
          <w:rtl/>
        </w:rPr>
        <w:t>יז-יח</w:t>
      </w:r>
      <w:proofErr w:type="spellEnd"/>
      <w:r w:rsidRPr="00CF3F48">
        <w:rPr>
          <w:rFonts w:ascii="David" w:hAnsi="David" w:cs="David"/>
          <w:color w:val="000000"/>
          <w:rtl/>
        </w:rPr>
        <w:t xml:space="preserve">) על זה היה </w:t>
      </w:r>
      <w:proofErr w:type="spellStart"/>
      <w:r w:rsidRPr="00CF3F48">
        <w:rPr>
          <w:rFonts w:ascii="David" w:hAnsi="David" w:cs="David"/>
          <w:color w:val="000000"/>
          <w:rtl/>
        </w:rPr>
        <w:t>דוה</w:t>
      </w:r>
      <w:proofErr w:type="spellEnd"/>
      <w:r w:rsidRPr="00CF3F48">
        <w:rPr>
          <w:rFonts w:ascii="David" w:hAnsi="David" w:cs="David"/>
          <w:color w:val="000000"/>
          <w:rtl/>
        </w:rPr>
        <w:t xml:space="preserve"> לבנו על הר ציון ששמם שועלים הלכו בו.... </w:t>
      </w:r>
    </w:p>
    <w:p w:rsidR="008C72B8" w:rsidRPr="00CF3F48" w:rsidRDefault="008C72B8" w:rsidP="00060086">
      <w:pPr>
        <w:autoSpaceDE w:val="0"/>
        <w:autoSpaceDN w:val="0"/>
        <w:adjustRightInd w:val="0"/>
        <w:spacing w:after="0" w:line="360" w:lineRule="auto"/>
        <w:contextualSpacing/>
        <w:rPr>
          <w:rFonts w:ascii="David" w:hAnsi="David" w:cs="David"/>
        </w:rPr>
      </w:pPr>
      <w:r w:rsidRPr="00CF3F48">
        <w:rPr>
          <w:rFonts w:ascii="David" w:hAnsi="David" w:cs="David"/>
          <w:color w:val="000000"/>
          <w:rtl/>
        </w:rPr>
        <w:t xml:space="preserve">הסיפור שם בפיהם </w:t>
      </w:r>
      <w:r>
        <w:rPr>
          <w:rFonts w:ascii="David" w:hAnsi="David" w:cs="David"/>
          <w:color w:val="000000"/>
          <w:rtl/>
        </w:rPr>
        <w:t>של החכמים</w:t>
      </w:r>
      <w:r w:rsidRPr="00CF3F48">
        <w:rPr>
          <w:rFonts w:ascii="David" w:hAnsi="David" w:cs="David"/>
          <w:color w:val="000000"/>
          <w:rtl/>
        </w:rPr>
        <w:t xml:space="preserve"> (רבן גמליאל, רבי יהושע ורבי אלעזר בן עזריה) טענה במעין קל וחומר כלפי רבי עקיבא: על מקום המקדש נאמר "והזר הקרב יומת" וכעת אפילו גרוע מכך: בעל חיים יוצא מתוכו. על פניו נראה שאין להבין את טענתם, ואת ציטוט הפסוק שבדבריהם, אלא </w:t>
      </w:r>
      <w:r>
        <w:rPr>
          <w:rFonts w:ascii="David" w:hAnsi="David" w:cs="David"/>
          <w:color w:val="000000"/>
          <w:rtl/>
        </w:rPr>
        <w:t>על פי ההנחה שצו זה הובן כ</w:t>
      </w:r>
      <w:r>
        <w:rPr>
          <w:rFonts w:ascii="David" w:hAnsi="David" w:cs="David" w:hint="cs"/>
          <w:color w:val="000000"/>
          <w:rtl/>
        </w:rPr>
        <w:t>פשוטו</w:t>
      </w:r>
      <w:r>
        <w:rPr>
          <w:rFonts w:ascii="David" w:hAnsi="David" w:cs="David"/>
          <w:color w:val="000000"/>
          <w:rtl/>
        </w:rPr>
        <w:t>:</w:t>
      </w:r>
      <w:r>
        <w:rPr>
          <w:rFonts w:ascii="David" w:hAnsi="David" w:cs="David" w:hint="cs"/>
          <w:color w:val="000000"/>
          <w:rtl/>
        </w:rPr>
        <w:t xml:space="preserve"> </w:t>
      </w:r>
      <w:r w:rsidRPr="00CF3F48">
        <w:rPr>
          <w:rFonts w:ascii="David" w:hAnsi="David" w:cs="David"/>
          <w:color w:val="000000"/>
          <w:rtl/>
        </w:rPr>
        <w:t xml:space="preserve">זר המתקרב למקדש מסתכן בנפשו. לא העבודה של זר היא הבעייתית אלא עצם הכניסה. </w:t>
      </w:r>
      <w:r>
        <w:rPr>
          <w:rFonts w:ascii="David" w:hAnsi="David" w:cs="David" w:hint="cs"/>
          <w:color w:val="000000"/>
          <w:rtl/>
        </w:rPr>
        <w:t xml:space="preserve">הדברים באים לידי ביטוי גם </w:t>
      </w:r>
      <w:r w:rsidRPr="00CF3F48">
        <w:rPr>
          <w:rFonts w:ascii="David" w:hAnsi="David" w:cs="David"/>
          <w:rtl/>
        </w:rPr>
        <w:t>במחלוקת התנאים בספרא</w:t>
      </w:r>
      <w:r>
        <w:rPr>
          <w:rFonts w:ascii="David" w:hAnsi="David" w:cs="David"/>
          <w:rtl/>
        </w:rPr>
        <w:t xml:space="preserve"> באשר לחטאם של בני אהרן. </w:t>
      </w:r>
      <w:r w:rsidRPr="00CF3F48">
        <w:rPr>
          <w:rFonts w:ascii="David" w:hAnsi="David" w:cs="David"/>
          <w:rtl/>
        </w:rPr>
        <w:t xml:space="preserve">התנאים והאמוראים הרבה לעסוק בשאלת חטאם </w:t>
      </w:r>
      <w:r>
        <w:rPr>
          <w:rFonts w:ascii="David" w:hAnsi="David" w:cs="David"/>
          <w:rtl/>
        </w:rPr>
        <w:t>המדויק</w:t>
      </w:r>
      <w:r>
        <w:rPr>
          <w:rFonts w:ascii="David" w:hAnsi="David" w:cs="David" w:hint="cs"/>
          <w:rtl/>
        </w:rPr>
        <w:t xml:space="preserve"> של נ</w:t>
      </w:r>
      <w:r>
        <w:rPr>
          <w:rFonts w:ascii="David" w:hAnsi="David" w:cs="David"/>
          <w:rtl/>
        </w:rPr>
        <w:t xml:space="preserve">דב ואביהוא (ויק' </w:t>
      </w:r>
      <w:r>
        <w:rPr>
          <w:rFonts w:ascii="David" w:hAnsi="David" w:cs="David" w:hint="cs"/>
          <w:rtl/>
        </w:rPr>
        <w:t>א-ג</w:t>
      </w:r>
      <w:r w:rsidRPr="00CF3F48">
        <w:rPr>
          <w:rFonts w:ascii="David" w:hAnsi="David" w:cs="David"/>
          <w:rtl/>
        </w:rPr>
        <w:t>).</w:t>
      </w:r>
      <w:r w:rsidRPr="00CF3F48">
        <w:rPr>
          <w:rStyle w:val="a3"/>
          <w:rFonts w:ascii="David" w:hAnsi="David" w:cs="David"/>
          <w:rtl/>
        </w:rPr>
        <w:footnoteReference w:id="46"/>
      </w:r>
      <w:r w:rsidRPr="00CF3F48">
        <w:rPr>
          <w:rFonts w:ascii="David" w:hAnsi="David" w:cs="David"/>
          <w:rtl/>
        </w:rPr>
        <w:t xml:space="preserve"> בספרא אחרי מות א, </w:t>
      </w:r>
      <w:r w:rsidRPr="00CF3F48">
        <w:rPr>
          <w:rFonts w:ascii="David" w:hAnsi="David" w:cs="David"/>
          <w:rtl/>
        </w:rPr>
        <w:lastRenderedPageBreak/>
        <w:t>א</w:t>
      </w:r>
      <w:r w:rsidRPr="00CF3F48">
        <w:rPr>
          <w:rStyle w:val="a3"/>
          <w:rFonts w:ascii="David" w:hAnsi="David" w:cs="David"/>
          <w:rtl/>
        </w:rPr>
        <w:footnoteReference w:id="47"/>
      </w:r>
      <w:r w:rsidRPr="00CF3F48">
        <w:rPr>
          <w:rFonts w:ascii="David" w:hAnsi="David" w:cs="David"/>
          <w:rtl/>
        </w:rPr>
        <w:t xml:space="preserve"> דנים הת</w:t>
      </w:r>
      <w:r>
        <w:rPr>
          <w:rFonts w:ascii="David" w:hAnsi="David" w:cs="David"/>
          <w:rtl/>
        </w:rPr>
        <w:t xml:space="preserve">נאים במתח שבין הפסוק </w:t>
      </w:r>
      <w:proofErr w:type="spellStart"/>
      <w:r>
        <w:rPr>
          <w:rFonts w:ascii="David" w:hAnsi="David" w:cs="David"/>
          <w:rtl/>
        </w:rPr>
        <w:t>בויקרא</w:t>
      </w:r>
      <w:proofErr w:type="spellEnd"/>
      <w:r>
        <w:rPr>
          <w:rFonts w:ascii="David" w:hAnsi="David" w:cs="David"/>
          <w:rtl/>
        </w:rPr>
        <w:t xml:space="preserve"> י, </w:t>
      </w:r>
      <w:r>
        <w:rPr>
          <w:rFonts w:ascii="David" w:hAnsi="David" w:cs="David" w:hint="cs"/>
          <w:rtl/>
        </w:rPr>
        <w:t>א</w:t>
      </w:r>
      <w:r>
        <w:rPr>
          <w:rFonts w:ascii="David" w:hAnsi="David" w:cs="David"/>
          <w:rtl/>
        </w:rPr>
        <w:t xml:space="preserve"> המתאר</w:t>
      </w:r>
      <w:r w:rsidRPr="00CF3F48">
        <w:rPr>
          <w:rFonts w:ascii="David" w:hAnsi="David" w:cs="David"/>
          <w:rtl/>
        </w:rPr>
        <w:t xml:space="preserve"> את מעשיהם של נדב ואביהו שלקחו מחתות קטורת "וַיַּקְרִיבוּ לִפְנֵי ה' אֵשׁ זָרָה אֲשֶׁר לֹא </w:t>
      </w:r>
      <w:proofErr w:type="spellStart"/>
      <w:r w:rsidRPr="00CF3F48">
        <w:rPr>
          <w:rFonts w:ascii="David" w:hAnsi="David" w:cs="David"/>
          <w:rtl/>
        </w:rPr>
        <w:t>צִוָּה</w:t>
      </w:r>
      <w:proofErr w:type="spellEnd"/>
      <w:r>
        <w:rPr>
          <w:rFonts w:ascii="David" w:hAnsi="David" w:cs="David"/>
          <w:rtl/>
        </w:rPr>
        <w:t xml:space="preserve"> אֹתָם", ובין הפסוק </w:t>
      </w:r>
      <w:proofErr w:type="spellStart"/>
      <w:r>
        <w:rPr>
          <w:rFonts w:ascii="David" w:hAnsi="David" w:cs="David"/>
          <w:rtl/>
        </w:rPr>
        <w:t>בויקרא</w:t>
      </w:r>
      <w:proofErr w:type="spellEnd"/>
      <w:r>
        <w:rPr>
          <w:rFonts w:ascii="David" w:hAnsi="David" w:cs="David"/>
          <w:rtl/>
        </w:rPr>
        <w:t xml:space="preserve"> </w:t>
      </w:r>
      <w:proofErr w:type="spellStart"/>
      <w:r>
        <w:rPr>
          <w:rFonts w:ascii="David" w:hAnsi="David" w:cs="David"/>
          <w:rtl/>
        </w:rPr>
        <w:t>טז</w:t>
      </w:r>
      <w:proofErr w:type="spellEnd"/>
      <w:r>
        <w:rPr>
          <w:rFonts w:ascii="David" w:hAnsi="David" w:cs="David"/>
          <w:rtl/>
        </w:rPr>
        <w:t xml:space="preserve">, </w:t>
      </w:r>
      <w:r>
        <w:rPr>
          <w:rFonts w:ascii="David" w:hAnsi="David" w:cs="David" w:hint="cs"/>
          <w:rtl/>
        </w:rPr>
        <w:t>א</w:t>
      </w:r>
      <w:r w:rsidRPr="00CF3F48">
        <w:rPr>
          <w:rFonts w:ascii="David" w:hAnsi="David" w:cs="David"/>
          <w:rtl/>
        </w:rPr>
        <w:t xml:space="preserve"> המזכיר רק את הקרבה אל ה' כסיבת המוות - "בְּקָרְבָתָם לִפְנֵי ה' וַיָּמֻתוּ": </w:t>
      </w:r>
    </w:p>
    <w:p w:rsidR="008C72B8" w:rsidRPr="00CF3F48" w:rsidRDefault="008C72B8" w:rsidP="00060086">
      <w:pPr>
        <w:spacing w:after="0" w:line="360" w:lineRule="auto"/>
        <w:ind w:left="720"/>
        <w:contextualSpacing/>
        <w:rPr>
          <w:rFonts w:ascii="David" w:hAnsi="David" w:cs="David"/>
          <w:rtl/>
        </w:rPr>
      </w:pPr>
      <w:r w:rsidRPr="00CF3F48">
        <w:rPr>
          <w:rFonts w:ascii="David" w:hAnsi="David" w:cs="David"/>
          <w:rtl/>
        </w:rPr>
        <w:t xml:space="preserve">(ב) "בקרבתם לפני ה' וימותו" - רבי יוסי הגלילי אומר על הקרבה מתו ולא מתו על </w:t>
      </w:r>
      <w:proofErr w:type="spellStart"/>
      <w:r w:rsidRPr="00CF3F48">
        <w:rPr>
          <w:rFonts w:ascii="David" w:hAnsi="David" w:cs="David"/>
          <w:rtl/>
        </w:rPr>
        <w:t>הקירבה</w:t>
      </w:r>
      <w:proofErr w:type="spellEnd"/>
      <w:r w:rsidRPr="00CF3F48">
        <w:rPr>
          <w:rFonts w:ascii="David" w:hAnsi="David" w:cs="David"/>
          <w:rtl/>
        </w:rPr>
        <w:t xml:space="preserve">, רבי עקיבה אומר כתוב אחד אומר "בקרבתם לפני ה' וימותו" (ויק' </w:t>
      </w:r>
      <w:proofErr w:type="spellStart"/>
      <w:r w:rsidRPr="00CF3F48">
        <w:rPr>
          <w:rFonts w:ascii="David" w:hAnsi="David" w:cs="David"/>
          <w:rtl/>
        </w:rPr>
        <w:t>טז</w:t>
      </w:r>
      <w:proofErr w:type="spellEnd"/>
      <w:r w:rsidRPr="00CF3F48">
        <w:rPr>
          <w:rFonts w:ascii="David" w:hAnsi="David" w:cs="David"/>
          <w:rtl/>
        </w:rPr>
        <w:t>, א), וכתוב אחד אומר "ויקריבו לפני ה' אש זרה" (ויק' י, א), הכריע "בהקריבם לפני ה' אש זרה" (</w:t>
      </w:r>
      <w:proofErr w:type="spellStart"/>
      <w:r w:rsidRPr="00CF3F48">
        <w:rPr>
          <w:rFonts w:ascii="David" w:hAnsi="David" w:cs="David"/>
          <w:rtl/>
        </w:rPr>
        <w:t>במ</w:t>
      </w:r>
      <w:proofErr w:type="spellEnd"/>
      <w:r w:rsidRPr="00CF3F48">
        <w:rPr>
          <w:rFonts w:ascii="David" w:hAnsi="David" w:cs="David"/>
          <w:rtl/>
        </w:rPr>
        <w:t xml:space="preserve">' ג, ד), הוי אומר על </w:t>
      </w:r>
      <w:proofErr w:type="spellStart"/>
      <w:r w:rsidRPr="00CF3F48">
        <w:rPr>
          <w:rFonts w:ascii="David" w:hAnsi="David" w:cs="David"/>
          <w:rtl/>
        </w:rPr>
        <w:t>הקירבה</w:t>
      </w:r>
      <w:proofErr w:type="spellEnd"/>
      <w:r w:rsidRPr="00CF3F48">
        <w:rPr>
          <w:rFonts w:ascii="David" w:hAnsi="David" w:cs="David"/>
          <w:rtl/>
        </w:rPr>
        <w:t xml:space="preserve"> מתו, ולא מתו על ההקרבה. ר' אלעזר בן עזריה אומר כדיי קרבה לעצמה וכדיי </w:t>
      </w:r>
      <w:proofErr w:type="spellStart"/>
      <w:r w:rsidRPr="00CF3F48">
        <w:rPr>
          <w:rFonts w:ascii="David" w:hAnsi="David" w:cs="David"/>
          <w:rtl/>
        </w:rPr>
        <w:t>קריבה</w:t>
      </w:r>
      <w:proofErr w:type="spellEnd"/>
      <w:r w:rsidRPr="00CF3F48">
        <w:rPr>
          <w:rFonts w:ascii="David" w:hAnsi="David" w:cs="David"/>
          <w:rtl/>
        </w:rPr>
        <w:t xml:space="preserve"> לעצמה.</w:t>
      </w:r>
    </w:p>
    <w:p w:rsidR="008C72B8" w:rsidRPr="003D02AC" w:rsidRDefault="008C72B8" w:rsidP="00060086">
      <w:pPr>
        <w:autoSpaceDE w:val="0"/>
        <w:autoSpaceDN w:val="0"/>
        <w:adjustRightInd w:val="0"/>
        <w:spacing w:after="0" w:line="360" w:lineRule="auto"/>
        <w:contextualSpacing/>
        <w:rPr>
          <w:rFonts w:ascii="David" w:hAnsi="David" w:cs="David"/>
          <w:rtl/>
        </w:rPr>
      </w:pPr>
      <w:r w:rsidRPr="00CF3F48">
        <w:rPr>
          <w:rFonts w:ascii="David" w:hAnsi="David" w:cs="David"/>
          <w:rtl/>
        </w:rPr>
        <w:t>על פי רבי יוסי הגלילי דווקא מעשה ההקרבה של נדב ואביהוא הביא עליהם מיתה. אולם רבי עקיבא סובר שחטאם נעוץ בעצם הקרבה לפני ולפנים.</w:t>
      </w:r>
      <w:r w:rsidRPr="00CF3F48">
        <w:rPr>
          <w:rStyle w:val="a3"/>
          <w:rFonts w:ascii="David" w:hAnsi="David" w:cs="David"/>
          <w:rtl/>
        </w:rPr>
        <w:footnoteReference w:id="48"/>
      </w:r>
      <w:r>
        <w:rPr>
          <w:rFonts w:ascii="David" w:hAnsi="David" w:cs="David"/>
          <w:rtl/>
        </w:rPr>
        <w:t xml:space="preserve"> מחלוקת זו </w:t>
      </w:r>
      <w:r>
        <w:rPr>
          <w:rFonts w:ascii="David" w:hAnsi="David" w:cs="David" w:hint="cs"/>
          <w:rtl/>
        </w:rPr>
        <w:t>יתכן ו</w:t>
      </w:r>
      <w:r>
        <w:rPr>
          <w:rFonts w:ascii="David" w:hAnsi="David" w:cs="David"/>
          <w:rtl/>
        </w:rPr>
        <w:t xml:space="preserve">משקפת שתי גישות </w:t>
      </w:r>
      <w:r>
        <w:rPr>
          <w:rFonts w:ascii="David" w:hAnsi="David" w:cs="David" w:hint="cs"/>
          <w:rtl/>
        </w:rPr>
        <w:t>באשר לקדושת ה</w:t>
      </w:r>
      <w:r w:rsidRPr="00CF3F48">
        <w:rPr>
          <w:rFonts w:ascii="David" w:hAnsi="David" w:cs="David"/>
          <w:rtl/>
        </w:rPr>
        <w:t>מקדש: רבי עקיבא סובר שעצם החדירה למקום השראת השכינה לפני ולפנים גרמה את מיתתם של בני אהרן, מתוך הנחה שהשכינה שורה שם באופן ממשי.</w:t>
      </w:r>
      <w:r>
        <w:rPr>
          <w:rFonts w:ascii="David" w:hAnsi="David" w:cs="David" w:hint="cs"/>
          <w:rtl/>
        </w:rPr>
        <w:t xml:space="preserve"> אולם </w:t>
      </w:r>
      <w:r w:rsidRPr="00CF3F48">
        <w:rPr>
          <w:rFonts w:ascii="David" w:hAnsi="David" w:cs="David"/>
          <w:rtl/>
        </w:rPr>
        <w:t>רבי יוסי הגלילי סובר כי עצם הכניסה אל הקודש אינה מחייבת מיתה אלא דווקא עבודה שלא על פי הציווי המפורש.</w:t>
      </w:r>
    </w:p>
    <w:p w:rsidR="00EE61FA" w:rsidRDefault="00F3304C" w:rsidP="00060086">
      <w:pPr>
        <w:spacing w:after="0" w:line="360" w:lineRule="auto"/>
        <w:ind w:firstLine="0"/>
        <w:contextualSpacing/>
        <w:rPr>
          <w:rFonts w:ascii="David" w:hAnsi="David" w:cs="David"/>
          <w:szCs w:val="24"/>
          <w:rtl/>
        </w:rPr>
      </w:pPr>
      <w:r>
        <w:rPr>
          <w:rFonts w:ascii="David" w:hAnsi="David" w:cs="David" w:hint="cs"/>
          <w:szCs w:val="24"/>
          <w:rtl/>
        </w:rPr>
        <w:t xml:space="preserve">אפשר, אם כן, שגם שיטת </w:t>
      </w:r>
      <w:proofErr w:type="spellStart"/>
      <w:r>
        <w:rPr>
          <w:rFonts w:ascii="David" w:hAnsi="David" w:cs="David" w:hint="cs"/>
          <w:szCs w:val="24"/>
          <w:rtl/>
        </w:rPr>
        <w:t>הספרא</w:t>
      </w:r>
      <w:proofErr w:type="spellEnd"/>
      <w:r>
        <w:rPr>
          <w:rFonts w:ascii="David" w:hAnsi="David" w:cs="David" w:hint="cs"/>
          <w:szCs w:val="24"/>
          <w:rtl/>
        </w:rPr>
        <w:t xml:space="preserve"> </w:t>
      </w:r>
      <w:r w:rsidR="008C72B8">
        <w:rPr>
          <w:rFonts w:ascii="David" w:hAnsi="David" w:cs="David" w:hint="cs"/>
          <w:szCs w:val="24"/>
          <w:rtl/>
        </w:rPr>
        <w:t xml:space="preserve">הקובעת שעבודות ההיכל קודמות, נובעת מתפיסה זו לפיה אכן הקדושה שורה באופן ממשי במקדש, ובשל כך עבודות הבוקר צריכות לפתוח דווקא עם כיבוד האל בהיכלו. </w:t>
      </w:r>
    </w:p>
    <w:p w:rsidR="008C72B8" w:rsidRDefault="00486A2F" w:rsidP="00060086">
      <w:pPr>
        <w:spacing w:after="0" w:line="360" w:lineRule="auto"/>
        <w:ind w:firstLine="0"/>
        <w:contextualSpacing/>
        <w:rPr>
          <w:rFonts w:ascii="David" w:hAnsi="David" w:cs="David"/>
          <w:szCs w:val="24"/>
          <w:rtl/>
        </w:rPr>
      </w:pPr>
      <w:r>
        <w:rPr>
          <w:rFonts w:ascii="David" w:hAnsi="David" w:cs="David" w:hint="cs"/>
          <w:szCs w:val="24"/>
          <w:rtl/>
        </w:rPr>
        <w:t>נראה ש</w:t>
      </w:r>
      <w:r w:rsidR="004B413C">
        <w:rPr>
          <w:rFonts w:ascii="David" w:hAnsi="David" w:cs="David" w:hint="cs"/>
          <w:szCs w:val="24"/>
          <w:rtl/>
        </w:rPr>
        <w:t>הדברים מתקשרים גם למחלוקת בין רבי עקיבא לרבי ישמעאל ובית מדרשו, עליהם העירו בהקשר דומה השל</w:t>
      </w:r>
      <w:r w:rsidR="00F95125">
        <w:rPr>
          <w:rStyle w:val="a3"/>
          <w:rtl/>
        </w:rPr>
        <w:footnoteReference w:id="49"/>
      </w:r>
      <w:r w:rsidR="004B413C">
        <w:rPr>
          <w:rFonts w:ascii="David" w:hAnsi="David" w:cs="David" w:hint="cs"/>
          <w:szCs w:val="24"/>
          <w:rtl/>
        </w:rPr>
        <w:t xml:space="preserve"> וכהנא.</w:t>
      </w:r>
      <w:r w:rsidR="00F95125">
        <w:rPr>
          <w:rStyle w:val="a3"/>
          <w:rtl/>
        </w:rPr>
        <w:footnoteReference w:id="50"/>
      </w:r>
      <w:r w:rsidR="004B413C">
        <w:rPr>
          <w:rFonts w:ascii="David" w:hAnsi="David" w:cs="David" w:hint="cs"/>
          <w:szCs w:val="24"/>
          <w:rtl/>
        </w:rPr>
        <w:t xml:space="preserve"> בספרא נדבה</w:t>
      </w:r>
      <w:r w:rsidR="004B413C">
        <w:rPr>
          <w:rStyle w:val="a3"/>
          <w:rtl/>
        </w:rPr>
        <w:footnoteReference w:id="51"/>
      </w:r>
      <w:r w:rsidR="004B413C">
        <w:rPr>
          <w:rFonts w:ascii="David" w:hAnsi="David" w:cs="David" w:hint="cs"/>
          <w:szCs w:val="24"/>
          <w:rtl/>
        </w:rPr>
        <w:t xml:space="preserve"> שנינו באשר למקום הדיבור עם משה: </w:t>
      </w:r>
    </w:p>
    <w:p w:rsidR="004B413C" w:rsidRDefault="004B413C" w:rsidP="00060086">
      <w:pPr>
        <w:spacing w:after="0" w:line="360" w:lineRule="auto"/>
        <w:ind w:left="720" w:firstLine="0"/>
        <w:contextualSpacing/>
        <w:rPr>
          <w:rFonts w:ascii="David" w:hAnsi="David" w:cs="David"/>
          <w:szCs w:val="24"/>
          <w:rtl/>
        </w:rPr>
      </w:pPr>
      <w:r>
        <w:rPr>
          <w:rFonts w:ascii="David" w:hAnsi="David" w:cs="David" w:hint="cs"/>
          <w:szCs w:val="24"/>
          <w:rtl/>
        </w:rPr>
        <w:t xml:space="preserve">מאוהל מועד - יכול מכל הבית תל' לו' מעל הכפורת, או מעל הכפורת, יכול מעל הכפורת כולה, תל' לו' מבין שני הכרובים, דברי ר' עקיבה. </w:t>
      </w:r>
    </w:p>
    <w:p w:rsidR="00486A2F" w:rsidRDefault="004B413C" w:rsidP="00060086">
      <w:pPr>
        <w:spacing w:after="0" w:line="360" w:lineRule="auto"/>
        <w:ind w:firstLine="0"/>
        <w:contextualSpacing/>
        <w:rPr>
          <w:rFonts w:ascii="David" w:hAnsi="David" w:cs="David"/>
          <w:szCs w:val="24"/>
          <w:rtl/>
        </w:rPr>
      </w:pPr>
      <w:r>
        <w:rPr>
          <w:rFonts w:ascii="David" w:hAnsi="David" w:cs="David" w:hint="cs"/>
          <w:szCs w:val="24"/>
          <w:rtl/>
        </w:rPr>
        <w:t xml:space="preserve">לעומת זאת, בברייתא </w:t>
      </w:r>
      <w:proofErr w:type="spellStart"/>
      <w:r>
        <w:rPr>
          <w:rFonts w:ascii="David" w:hAnsi="David" w:cs="David" w:hint="cs"/>
          <w:szCs w:val="24"/>
          <w:rtl/>
        </w:rPr>
        <w:t>דמלאכת</w:t>
      </w:r>
      <w:proofErr w:type="spellEnd"/>
      <w:r>
        <w:rPr>
          <w:rFonts w:ascii="David" w:hAnsi="David" w:cs="David" w:hint="cs"/>
          <w:szCs w:val="24"/>
          <w:rtl/>
        </w:rPr>
        <w:t xml:space="preserve"> המשכן יד</w:t>
      </w:r>
      <w:r>
        <w:rPr>
          <w:rStyle w:val="a3"/>
          <w:rtl/>
        </w:rPr>
        <w:footnoteReference w:id="52"/>
      </w:r>
      <w:r>
        <w:rPr>
          <w:rFonts w:ascii="David" w:hAnsi="David" w:cs="David" w:hint="cs"/>
          <w:szCs w:val="24"/>
          <w:rtl/>
        </w:rPr>
        <w:t xml:space="preserve"> שנינו: </w:t>
      </w:r>
    </w:p>
    <w:p w:rsidR="004B413C" w:rsidRDefault="004B413C" w:rsidP="00060086">
      <w:pPr>
        <w:spacing w:after="0" w:line="360" w:lineRule="auto"/>
        <w:ind w:left="720" w:firstLine="0"/>
        <w:contextualSpacing/>
        <w:rPr>
          <w:rFonts w:ascii="David" w:hAnsi="David" w:cs="David"/>
          <w:szCs w:val="24"/>
          <w:rtl/>
        </w:rPr>
      </w:pPr>
      <w:r>
        <w:rPr>
          <w:rFonts w:ascii="David" w:hAnsi="David" w:cs="David" w:hint="cs"/>
          <w:szCs w:val="24"/>
          <w:rtl/>
        </w:rPr>
        <w:t xml:space="preserve">מהיכן </w:t>
      </w:r>
      <w:proofErr w:type="spellStart"/>
      <w:r>
        <w:rPr>
          <w:rFonts w:ascii="David" w:hAnsi="David" w:cs="David" w:hint="cs"/>
          <w:szCs w:val="24"/>
          <w:rtl/>
        </w:rPr>
        <w:t>היתה</w:t>
      </w:r>
      <w:proofErr w:type="spellEnd"/>
      <w:r>
        <w:rPr>
          <w:rFonts w:ascii="David" w:hAnsi="David" w:cs="David" w:hint="cs"/>
          <w:szCs w:val="24"/>
          <w:rtl/>
        </w:rPr>
        <w:t xml:space="preserve"> שכינה מדברת עם משה? ר' נתן אומר מן האהל, שנ' ונתת אותו לפני הפרכת</w:t>
      </w:r>
      <w:r w:rsidR="00F95125">
        <w:rPr>
          <w:rFonts w:ascii="David" w:hAnsi="David" w:cs="David" w:hint="cs"/>
          <w:szCs w:val="24"/>
          <w:rtl/>
        </w:rPr>
        <w:t xml:space="preserve">. ר' שמעון בן </w:t>
      </w:r>
      <w:proofErr w:type="spellStart"/>
      <w:r w:rsidR="00F95125">
        <w:rPr>
          <w:rFonts w:ascii="David" w:hAnsi="David" w:cs="David" w:hint="cs"/>
          <w:szCs w:val="24"/>
          <w:rtl/>
        </w:rPr>
        <w:t>עזאי</w:t>
      </w:r>
      <w:proofErr w:type="spellEnd"/>
      <w:r w:rsidR="00F95125">
        <w:rPr>
          <w:rFonts w:ascii="David" w:hAnsi="David" w:cs="David" w:hint="cs"/>
          <w:szCs w:val="24"/>
          <w:rtl/>
        </w:rPr>
        <w:t xml:space="preserve"> אומר ממזבח הקטרת שנ' ושחקת ממנה הדק. תלמידו של ר' ישמעאל אומר </w:t>
      </w:r>
      <w:proofErr w:type="spellStart"/>
      <w:r w:rsidR="00F95125">
        <w:rPr>
          <w:rFonts w:ascii="David" w:hAnsi="David" w:cs="David" w:hint="cs"/>
          <w:szCs w:val="24"/>
          <w:rtl/>
        </w:rPr>
        <w:t>מאצל</w:t>
      </w:r>
      <w:proofErr w:type="spellEnd"/>
      <w:r w:rsidR="00F95125">
        <w:rPr>
          <w:rFonts w:ascii="David" w:hAnsi="David" w:cs="David" w:hint="cs"/>
          <w:szCs w:val="24"/>
          <w:rtl/>
        </w:rPr>
        <w:t xml:space="preserve"> מזבח העולה שנ' עולת תמיד לדורותיכם [פתח אוהל מועד לפני אשר אועד לכם שמה לדבר אליך שם (שמ' </w:t>
      </w:r>
      <w:proofErr w:type="spellStart"/>
      <w:r w:rsidR="00F95125">
        <w:rPr>
          <w:rFonts w:ascii="David" w:hAnsi="David" w:cs="David" w:hint="cs"/>
          <w:szCs w:val="24"/>
          <w:rtl/>
        </w:rPr>
        <w:t>כט</w:t>
      </w:r>
      <w:proofErr w:type="spellEnd"/>
      <w:r w:rsidR="00F95125">
        <w:rPr>
          <w:rFonts w:ascii="David" w:hAnsi="David" w:cs="David" w:hint="cs"/>
          <w:szCs w:val="24"/>
          <w:rtl/>
        </w:rPr>
        <w:t xml:space="preserve">, </w:t>
      </w:r>
      <w:proofErr w:type="spellStart"/>
      <w:r w:rsidR="00F95125">
        <w:rPr>
          <w:rFonts w:ascii="David" w:hAnsi="David" w:cs="David" w:hint="cs"/>
          <w:szCs w:val="24"/>
          <w:rtl/>
        </w:rPr>
        <w:t>מב</w:t>
      </w:r>
      <w:proofErr w:type="spellEnd"/>
      <w:r w:rsidR="00F95125">
        <w:rPr>
          <w:rFonts w:ascii="David" w:hAnsi="David" w:cs="David" w:hint="cs"/>
          <w:szCs w:val="24"/>
          <w:rtl/>
        </w:rPr>
        <w:t xml:space="preserve">-מג) </w:t>
      </w:r>
    </w:p>
    <w:p w:rsidR="00486A2F" w:rsidRDefault="00F95125" w:rsidP="00060086">
      <w:pPr>
        <w:spacing w:after="0" w:line="360" w:lineRule="auto"/>
        <w:ind w:firstLine="0"/>
        <w:contextualSpacing/>
        <w:rPr>
          <w:rFonts w:ascii="David" w:hAnsi="David" w:cs="David"/>
          <w:szCs w:val="24"/>
          <w:rtl/>
        </w:rPr>
      </w:pPr>
      <w:r>
        <w:rPr>
          <w:rFonts w:ascii="David" w:hAnsi="David" w:cs="David" w:hint="cs"/>
          <w:szCs w:val="24"/>
          <w:rtl/>
        </w:rPr>
        <w:t xml:space="preserve">השל העיר על כך שכמו במקומות אחרים רבי עקיבה סובר שהשכינה שורה באופן ממשי באוהל מועד, כמו שירדה על הר סיני, בעוד שתלמידו של רבי ישמעאל משקף כאן את תפיסת רבו שהשכינה שורה בכל מקום, כאשר גילוי השכינה על המזבח הוא מקום מיוחד למשה אך לא מקום מיוחד לשכינה שאינה מוגבלת למקום אחד. כהנא, החזיק אחריו בעניין זה והעיר אף הוא על כך שמשתקפת כאן מחלוקתם באשר למידת האינטימיות של מפגשי משה עם השכינה.   </w:t>
      </w:r>
    </w:p>
    <w:p w:rsidR="004B413C" w:rsidRDefault="00830D0F" w:rsidP="00060086">
      <w:pPr>
        <w:spacing w:after="0" w:line="360" w:lineRule="auto"/>
        <w:ind w:firstLine="0"/>
        <w:contextualSpacing/>
        <w:rPr>
          <w:rFonts w:ascii="David" w:hAnsi="David" w:cs="David"/>
          <w:szCs w:val="24"/>
          <w:rtl/>
        </w:rPr>
      </w:pPr>
      <w:r>
        <w:rPr>
          <w:rFonts w:ascii="David" w:hAnsi="David" w:cs="David" w:hint="cs"/>
          <w:szCs w:val="24"/>
          <w:rtl/>
        </w:rPr>
        <w:lastRenderedPageBreak/>
        <w:t xml:space="preserve">מחלוקת </w:t>
      </w:r>
      <w:proofErr w:type="spellStart"/>
      <w:r>
        <w:rPr>
          <w:rFonts w:ascii="David" w:hAnsi="David" w:cs="David" w:hint="cs"/>
          <w:szCs w:val="24"/>
          <w:rtl/>
        </w:rPr>
        <w:t>הספרא</w:t>
      </w:r>
      <w:proofErr w:type="spellEnd"/>
      <w:r>
        <w:rPr>
          <w:rFonts w:ascii="David" w:hAnsi="David" w:cs="David" w:hint="cs"/>
          <w:szCs w:val="24"/>
          <w:rtl/>
        </w:rPr>
        <w:t xml:space="preserve"> והספרי זוטא בה עסקנ</w:t>
      </w:r>
      <w:r w:rsidR="00F84621">
        <w:rPr>
          <w:rFonts w:ascii="David" w:hAnsi="David" w:cs="David" w:hint="cs"/>
          <w:szCs w:val="24"/>
          <w:rtl/>
        </w:rPr>
        <w:t>ו במאמר זה, משתלבת אף היא עם דיון</w:t>
      </w:r>
      <w:r>
        <w:rPr>
          <w:rFonts w:ascii="David" w:hAnsi="David" w:cs="David" w:hint="cs"/>
          <w:szCs w:val="24"/>
          <w:rtl/>
        </w:rPr>
        <w:t xml:space="preserve"> זה: אם יש מקום מיוחד לשכינה במקדש, אזי יש להתייחס אליו תחילה. זוהי שיטת </w:t>
      </w:r>
      <w:proofErr w:type="spellStart"/>
      <w:r>
        <w:rPr>
          <w:rFonts w:ascii="David" w:hAnsi="David" w:cs="David" w:hint="cs"/>
          <w:szCs w:val="24"/>
          <w:rtl/>
        </w:rPr>
        <w:t>הספרא</w:t>
      </w:r>
      <w:proofErr w:type="spellEnd"/>
      <w:r>
        <w:rPr>
          <w:rFonts w:ascii="David" w:hAnsi="David" w:cs="David" w:hint="cs"/>
          <w:szCs w:val="24"/>
          <w:rtl/>
        </w:rPr>
        <w:t>. לעומת זאת, אם 'מלא כל הארץ כבודו' והמקדש הוא בעיקר מקום עבודה של</w:t>
      </w:r>
      <w:r w:rsidR="00F84621">
        <w:rPr>
          <w:rFonts w:ascii="David" w:hAnsi="David" w:cs="David" w:hint="cs"/>
          <w:szCs w:val="24"/>
          <w:rtl/>
        </w:rPr>
        <w:t xml:space="preserve"> עם ישראל כלפי האל</w:t>
      </w:r>
      <w:r>
        <w:rPr>
          <w:rFonts w:ascii="David" w:hAnsi="David" w:cs="David" w:hint="cs"/>
          <w:szCs w:val="24"/>
          <w:rtl/>
        </w:rPr>
        <w:t xml:space="preserve">, הרי שיש לפתוח את עבודות היום עם קורבנות התמיד. </w:t>
      </w:r>
    </w:p>
    <w:p w:rsidR="004B413C" w:rsidRDefault="004B413C" w:rsidP="00060086">
      <w:pPr>
        <w:spacing w:after="0" w:line="360" w:lineRule="auto"/>
        <w:ind w:firstLine="0"/>
        <w:contextualSpacing/>
        <w:rPr>
          <w:rFonts w:ascii="David" w:hAnsi="David" w:cs="David"/>
          <w:szCs w:val="24"/>
          <w:rtl/>
        </w:rPr>
      </w:pPr>
    </w:p>
    <w:p w:rsidR="00F267D6" w:rsidRPr="00EE61FA" w:rsidRDefault="00F267D6" w:rsidP="00060086">
      <w:pPr>
        <w:spacing w:after="0" w:line="360" w:lineRule="auto"/>
        <w:contextualSpacing/>
      </w:pPr>
    </w:p>
    <w:sectPr w:rsidR="00F267D6" w:rsidRPr="00EE61FA" w:rsidSect="00CB0C9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9F3" w:rsidRDefault="000E09F3" w:rsidP="00EE61FA">
      <w:pPr>
        <w:spacing w:after="0" w:line="240" w:lineRule="auto"/>
      </w:pPr>
      <w:r>
        <w:separator/>
      </w:r>
    </w:p>
  </w:endnote>
  <w:endnote w:type="continuationSeparator" w:id="0">
    <w:p w:rsidR="000E09F3" w:rsidRDefault="000E09F3" w:rsidP="00EE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9F3" w:rsidRDefault="000E09F3" w:rsidP="00EE61FA">
      <w:pPr>
        <w:spacing w:after="0" w:line="240" w:lineRule="auto"/>
      </w:pPr>
      <w:r>
        <w:separator/>
      </w:r>
    </w:p>
  </w:footnote>
  <w:footnote w:type="continuationSeparator" w:id="0">
    <w:p w:rsidR="000E09F3" w:rsidRDefault="000E09F3" w:rsidP="00EE61FA">
      <w:pPr>
        <w:spacing w:after="0" w:line="240" w:lineRule="auto"/>
      </w:pPr>
      <w:r>
        <w:continuationSeparator/>
      </w:r>
    </w:p>
  </w:footnote>
  <w:footnote w:id="1">
    <w:p w:rsidR="00EE61FA" w:rsidRPr="00F845D7" w:rsidRDefault="00EE61FA" w:rsidP="00EE61FA">
      <w:pPr>
        <w:pStyle w:val="a6"/>
        <w:contextualSpacing/>
        <w:rPr>
          <w:rFonts w:ascii="David" w:hAnsi="David" w:cs="David"/>
          <w:sz w:val="20"/>
          <w:szCs w:val="20"/>
        </w:rPr>
      </w:pPr>
      <w:r w:rsidRPr="00F845D7">
        <w:rPr>
          <w:rStyle w:val="a3"/>
          <w:rFonts w:ascii="David" w:hAnsi="David" w:cs="David"/>
          <w:sz w:val="20"/>
          <w:szCs w:val="20"/>
        </w:rPr>
        <w:footnoteRef/>
      </w:r>
      <w:r w:rsidRPr="00F845D7">
        <w:rPr>
          <w:rFonts w:ascii="David" w:hAnsi="David" w:cs="David"/>
          <w:sz w:val="20"/>
          <w:szCs w:val="20"/>
          <w:rtl/>
        </w:rPr>
        <w:t xml:space="preserve"> </w:t>
      </w:r>
      <w:r w:rsidRPr="00F845D7">
        <w:rPr>
          <w:rFonts w:ascii="David" w:hAnsi="David" w:cs="David"/>
          <w:sz w:val="20"/>
          <w:szCs w:val="20"/>
          <w:rtl/>
        </w:rPr>
        <w:tab/>
        <w:t>שמות כ"ה, ל.</w:t>
      </w:r>
    </w:p>
  </w:footnote>
  <w:footnote w:id="2">
    <w:p w:rsidR="00EE61FA" w:rsidRPr="00F845D7" w:rsidRDefault="00EE61FA" w:rsidP="00EE61FA">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tl/>
        </w:rPr>
        <w:t xml:space="preserve"> </w:t>
      </w:r>
      <w:r w:rsidRPr="00F845D7">
        <w:rPr>
          <w:rFonts w:ascii="David" w:hAnsi="David" w:cs="David"/>
          <w:sz w:val="20"/>
          <w:szCs w:val="20"/>
          <w:rtl/>
        </w:rPr>
        <w:tab/>
        <w:t>שמות כ"ז, כ</w:t>
      </w:r>
    </w:p>
  </w:footnote>
  <w:footnote w:id="3">
    <w:p w:rsidR="00EE61FA" w:rsidRPr="00F845D7" w:rsidRDefault="00EE61FA" w:rsidP="00EE61FA">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tl/>
        </w:rPr>
        <w:t xml:space="preserve"> </w:t>
      </w:r>
      <w:r w:rsidRPr="00F845D7">
        <w:rPr>
          <w:rFonts w:ascii="David" w:hAnsi="David" w:cs="David"/>
          <w:sz w:val="20"/>
          <w:szCs w:val="20"/>
          <w:rtl/>
        </w:rPr>
        <w:tab/>
        <w:t xml:space="preserve">שמות ל', ח. </w:t>
      </w:r>
    </w:p>
  </w:footnote>
  <w:footnote w:id="4">
    <w:p w:rsidR="00EE61FA" w:rsidRPr="00F845D7" w:rsidRDefault="00EE61FA" w:rsidP="00EE61FA">
      <w:pPr>
        <w:pStyle w:val="a6"/>
        <w:contextualSpacing/>
        <w:rPr>
          <w:rFonts w:ascii="David" w:hAnsi="David" w:cs="David"/>
          <w:sz w:val="20"/>
          <w:szCs w:val="20"/>
        </w:rPr>
      </w:pPr>
      <w:r w:rsidRPr="00F845D7">
        <w:rPr>
          <w:rStyle w:val="a3"/>
          <w:rFonts w:ascii="David" w:hAnsi="David" w:cs="David"/>
          <w:sz w:val="20"/>
          <w:szCs w:val="20"/>
        </w:rPr>
        <w:footnoteRef/>
      </w:r>
      <w:r w:rsidRPr="00F845D7">
        <w:rPr>
          <w:rFonts w:ascii="David" w:hAnsi="David" w:cs="David"/>
          <w:sz w:val="20"/>
          <w:szCs w:val="20"/>
          <w:rtl/>
        </w:rPr>
        <w:t xml:space="preserve"> </w:t>
      </w:r>
      <w:r w:rsidRPr="00F845D7">
        <w:rPr>
          <w:rFonts w:ascii="David" w:hAnsi="David" w:cs="David"/>
          <w:sz w:val="20"/>
          <w:szCs w:val="20"/>
          <w:rtl/>
        </w:rPr>
        <w:tab/>
        <w:t xml:space="preserve">שמות כ"ט, לח. </w:t>
      </w:r>
    </w:p>
  </w:footnote>
  <w:footnote w:id="5">
    <w:p w:rsidR="00EE61FA" w:rsidRPr="00F845D7" w:rsidRDefault="00EE61FA" w:rsidP="00EE61FA">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tl/>
        </w:rPr>
        <w:t xml:space="preserve"> </w:t>
      </w:r>
      <w:r w:rsidRPr="00F845D7">
        <w:rPr>
          <w:rFonts w:ascii="David" w:hAnsi="David" w:cs="David"/>
          <w:sz w:val="20"/>
          <w:szCs w:val="20"/>
          <w:rtl/>
        </w:rPr>
        <w:tab/>
        <w:t xml:space="preserve">ויקרא ו', ו. </w:t>
      </w:r>
    </w:p>
  </w:footnote>
  <w:footnote w:id="6">
    <w:p w:rsidR="00EE61FA" w:rsidRPr="00326B45" w:rsidRDefault="00EE61FA" w:rsidP="00EE61FA">
      <w:pPr>
        <w:pStyle w:val="a6"/>
        <w:contextualSpacing/>
        <w:rPr>
          <w:rFonts w:ascii="David" w:hAnsi="David" w:cs="David"/>
          <w:color w:val="333333"/>
          <w:sz w:val="20"/>
          <w:szCs w:val="20"/>
          <w:rtl/>
        </w:rPr>
      </w:pPr>
      <w:r w:rsidRPr="00F845D7">
        <w:rPr>
          <w:rStyle w:val="a3"/>
          <w:rFonts w:ascii="David" w:hAnsi="David" w:cs="David"/>
          <w:sz w:val="20"/>
          <w:szCs w:val="20"/>
        </w:rPr>
        <w:footnoteRef/>
      </w:r>
      <w:r w:rsidRPr="00F845D7">
        <w:rPr>
          <w:rFonts w:ascii="David" w:hAnsi="David" w:cs="David"/>
          <w:sz w:val="20"/>
          <w:szCs w:val="20"/>
          <w:rtl/>
        </w:rPr>
        <w:t xml:space="preserve"> </w:t>
      </w:r>
      <w:r w:rsidRPr="00326B45">
        <w:rPr>
          <w:rFonts w:ascii="David" w:hAnsi="David" w:cs="David"/>
          <w:sz w:val="20"/>
          <w:szCs w:val="20"/>
          <w:rtl/>
        </w:rPr>
        <w:tab/>
        <w:t xml:space="preserve">ראו </w:t>
      </w:r>
      <w:r w:rsidRPr="00326B45">
        <w:rPr>
          <w:rFonts w:ascii="David" w:hAnsi="David" w:cs="David"/>
          <w:sz w:val="20"/>
          <w:szCs w:val="20"/>
        </w:rPr>
        <w:t xml:space="preserve">J.E Hartley, </w:t>
      </w:r>
      <w:r w:rsidRPr="00326B45">
        <w:rPr>
          <w:rFonts w:ascii="David" w:hAnsi="David" w:cs="David"/>
          <w:i/>
          <w:iCs/>
          <w:sz w:val="20"/>
          <w:szCs w:val="20"/>
        </w:rPr>
        <w:t>WBC Leviticus</w:t>
      </w:r>
      <w:r w:rsidRPr="00326B45">
        <w:rPr>
          <w:rFonts w:ascii="David" w:hAnsi="David" w:cs="David"/>
          <w:sz w:val="20"/>
          <w:szCs w:val="20"/>
        </w:rPr>
        <w:t>, Dallas Texas, 1992, pp. 96</w:t>
      </w:r>
      <w:r w:rsidRPr="00326B45">
        <w:rPr>
          <w:rFonts w:ascii="David" w:hAnsi="David" w:cs="David"/>
          <w:sz w:val="20"/>
          <w:szCs w:val="20"/>
          <w:rtl/>
        </w:rPr>
        <w:t xml:space="preserve">.  סקירה באשר לפרשנויות השונות לעניין זה אצל </w:t>
      </w:r>
      <w:r w:rsidRPr="00326B45">
        <w:rPr>
          <w:rFonts w:ascii="David" w:hAnsi="David" w:cs="David"/>
          <w:color w:val="333333"/>
          <w:sz w:val="20"/>
          <w:szCs w:val="20"/>
        </w:rPr>
        <w:t xml:space="preserve">S. Bar-on, The Development of the </w:t>
      </w:r>
      <w:proofErr w:type="spellStart"/>
      <w:r w:rsidRPr="00326B45">
        <w:rPr>
          <w:rFonts w:ascii="David" w:hAnsi="David" w:cs="David"/>
          <w:color w:val="333333"/>
          <w:sz w:val="20"/>
          <w:szCs w:val="20"/>
        </w:rPr>
        <w:t>Tamid</w:t>
      </w:r>
      <w:proofErr w:type="spellEnd"/>
      <w:r w:rsidRPr="00326B45">
        <w:rPr>
          <w:rFonts w:ascii="David" w:hAnsi="David" w:cs="David"/>
          <w:color w:val="333333"/>
          <w:sz w:val="20"/>
          <w:szCs w:val="20"/>
        </w:rPr>
        <w:t xml:space="preserve"> Offering and its Place in the Priestly Calendar of Sacrifices— </w:t>
      </w:r>
      <w:r w:rsidRPr="00326B45">
        <w:rPr>
          <w:rFonts w:ascii="David" w:hAnsi="David" w:cs="David"/>
          <w:i/>
          <w:iCs/>
          <w:color w:val="333333"/>
          <w:sz w:val="20"/>
          <w:szCs w:val="20"/>
        </w:rPr>
        <w:t>Proceedings of the World Congress of Jewish Studies</w:t>
      </w:r>
      <w:r w:rsidRPr="00326B45">
        <w:rPr>
          <w:rFonts w:ascii="David" w:hAnsi="David" w:cs="David"/>
          <w:color w:val="333333"/>
          <w:sz w:val="20"/>
          <w:szCs w:val="20"/>
        </w:rPr>
        <w:t xml:space="preserve"> (1997),  pp. 148 n. 1 [Hebrew] </w:t>
      </w:r>
    </w:p>
  </w:footnote>
  <w:footnote w:id="7">
    <w:p w:rsidR="00EE61FA" w:rsidRPr="00F845D7" w:rsidRDefault="00EE61FA" w:rsidP="00EE61FA">
      <w:pPr>
        <w:pStyle w:val="a6"/>
        <w:contextualSpacing/>
        <w:rPr>
          <w:rFonts w:ascii="David" w:hAnsi="David" w:cs="David"/>
          <w:sz w:val="20"/>
          <w:szCs w:val="20"/>
          <w:rtl/>
        </w:rPr>
      </w:pPr>
      <w:r w:rsidRPr="00326B45">
        <w:rPr>
          <w:rStyle w:val="a3"/>
          <w:rFonts w:ascii="David" w:hAnsi="David" w:cs="David"/>
          <w:sz w:val="20"/>
          <w:szCs w:val="20"/>
        </w:rPr>
        <w:footnoteRef/>
      </w:r>
      <w:r w:rsidRPr="00326B45">
        <w:rPr>
          <w:rFonts w:ascii="David" w:hAnsi="David" w:cs="David"/>
          <w:sz w:val="20"/>
          <w:szCs w:val="20"/>
          <w:rtl/>
        </w:rPr>
        <w:t xml:space="preserve"> </w:t>
      </w:r>
      <w:r w:rsidRPr="00326B45">
        <w:rPr>
          <w:rFonts w:ascii="David" w:hAnsi="David" w:cs="David"/>
          <w:sz w:val="20"/>
          <w:szCs w:val="20"/>
          <w:rtl/>
        </w:rPr>
        <w:tab/>
        <w:t xml:space="preserve">על קדימות זו כפי שהיא באה לידי בידי בספר כתב לוי הארמי, ראו בהרחבה אצל  </w:t>
      </w:r>
      <w:r w:rsidRPr="00326B45">
        <w:rPr>
          <w:rFonts w:ascii="David" w:hAnsi="David" w:cs="David"/>
          <w:sz w:val="20"/>
          <w:szCs w:val="20"/>
        </w:rPr>
        <w:t>H. Mali</w:t>
      </w:r>
      <w:r w:rsidRPr="00F845D7">
        <w:rPr>
          <w:rFonts w:ascii="David" w:hAnsi="David" w:cs="David"/>
          <w:sz w:val="20"/>
          <w:szCs w:val="20"/>
        </w:rPr>
        <w:t>, Priestly</w:t>
      </w:r>
      <w:r w:rsidRPr="00F845D7">
        <w:rPr>
          <w:rFonts w:ascii="David" w:hAnsi="David" w:cs="David"/>
          <w:sz w:val="20"/>
          <w:szCs w:val="20"/>
          <w:rtl/>
        </w:rPr>
        <w:t xml:space="preserve"> </w:t>
      </w:r>
      <w:r w:rsidRPr="00F845D7">
        <w:rPr>
          <w:rFonts w:ascii="David" w:hAnsi="David" w:cs="David"/>
          <w:sz w:val="20"/>
          <w:szCs w:val="20"/>
        </w:rPr>
        <w:t xml:space="preserve">Instructions in the Aramaic Levi Document and the Order of the Morning Daily Sacrifice, </w:t>
      </w:r>
      <w:proofErr w:type="spellStart"/>
      <w:r w:rsidRPr="00F845D7">
        <w:rPr>
          <w:rFonts w:ascii="David" w:hAnsi="David" w:cs="David"/>
          <w:i/>
          <w:iCs/>
          <w:sz w:val="20"/>
          <w:szCs w:val="20"/>
        </w:rPr>
        <w:t>Meghillot</w:t>
      </w:r>
      <w:proofErr w:type="spellEnd"/>
      <w:r w:rsidRPr="00F845D7">
        <w:rPr>
          <w:rFonts w:ascii="David" w:hAnsi="David" w:cs="David"/>
          <w:i/>
          <w:iCs/>
          <w:sz w:val="20"/>
          <w:szCs w:val="20"/>
        </w:rPr>
        <w:t xml:space="preserve"> 14 </w:t>
      </w:r>
      <w:r w:rsidRPr="00F845D7">
        <w:rPr>
          <w:rFonts w:ascii="David" w:hAnsi="David" w:cs="David"/>
          <w:sz w:val="20"/>
          <w:szCs w:val="20"/>
        </w:rPr>
        <w:t xml:space="preserve">(2018-2019), pp. 119-138 [Hebrew].  </w:t>
      </w:r>
      <w:r w:rsidRPr="00F845D7">
        <w:rPr>
          <w:rFonts w:ascii="David" w:hAnsi="David" w:cs="David"/>
          <w:sz w:val="20"/>
          <w:szCs w:val="20"/>
          <w:rtl/>
        </w:rPr>
        <w:t xml:space="preserve"> </w:t>
      </w:r>
    </w:p>
  </w:footnote>
  <w:footnote w:id="8">
    <w:p w:rsidR="00EE61FA" w:rsidRDefault="00EE61FA" w:rsidP="00EE61FA">
      <w:pPr>
        <w:pStyle w:val="a4"/>
        <w:rPr>
          <w:rtl/>
        </w:rPr>
      </w:pPr>
      <w:r>
        <w:tab/>
      </w:r>
      <w:r>
        <w:rPr>
          <w:rStyle w:val="a3"/>
        </w:rPr>
        <w:footnoteRef/>
      </w:r>
      <w:r>
        <w:rPr>
          <w:rtl/>
        </w:rPr>
        <w:t xml:space="preserve"> </w:t>
      </w:r>
      <w:r>
        <w:rPr>
          <w:rFonts w:hint="cs"/>
          <w:rtl/>
        </w:rPr>
        <w:t xml:space="preserve">בשמות פרק מ משה מציב את הכלים במשכן מהפנים אל החוץ ואף עובד את עבודתם, כאשר לאחר מכן הענן שורה על אוהל מועד. זאת אומרת שבפועל ביום חנוכת המשכן, כאשר משה עובד את עבודת התמיד לראשונה, הוא מתחיל מהפנים לחוץ. אכן לא נאמר בשום מקום שכך יש לנהוג תמיד וניתן להתבלט האם מעשיו של משה מלמדים על האופן בו יש לנהוג תמיד או שמא בשל העובדה שבאותו יום ירד ענן ה' על אוהל מועד, ומדובר על חנוכת המזבח, יש להתחיל את העבודה מבפנים. </w:t>
      </w:r>
    </w:p>
  </w:footnote>
  <w:footnote w:id="9">
    <w:p w:rsidR="00EE61FA" w:rsidRPr="00F845D7" w:rsidRDefault="00EE61FA" w:rsidP="00EE61FA">
      <w:pPr>
        <w:pStyle w:val="a6"/>
        <w:contextualSpacing/>
        <w:rPr>
          <w:rFonts w:ascii="David" w:hAnsi="David" w:cs="David"/>
          <w:sz w:val="20"/>
          <w:szCs w:val="20"/>
        </w:rPr>
      </w:pPr>
      <w:r w:rsidRPr="00F845D7">
        <w:rPr>
          <w:rStyle w:val="a3"/>
          <w:rFonts w:ascii="David" w:hAnsi="David" w:cs="David"/>
          <w:sz w:val="20"/>
          <w:szCs w:val="20"/>
        </w:rPr>
        <w:footnoteRef/>
      </w:r>
      <w:r w:rsidRPr="00F845D7">
        <w:rPr>
          <w:rFonts w:ascii="David" w:hAnsi="David" w:cs="David"/>
          <w:sz w:val="20"/>
          <w:szCs w:val="20"/>
          <w:rtl/>
        </w:rPr>
        <w:t xml:space="preserve"> </w:t>
      </w:r>
      <w:r w:rsidRPr="00F845D7">
        <w:rPr>
          <w:rFonts w:ascii="David" w:hAnsi="David" w:cs="David"/>
          <w:sz w:val="20"/>
          <w:szCs w:val="20"/>
          <w:rtl/>
        </w:rPr>
        <w:tab/>
        <w:t xml:space="preserve">קדמוניות היהודים ג, 199 (מהד' שליט, עמ' 93). </w:t>
      </w:r>
    </w:p>
  </w:footnote>
  <w:footnote w:id="10">
    <w:p w:rsidR="00EE61FA" w:rsidRPr="00F845D7" w:rsidRDefault="00EE61FA" w:rsidP="00EE61FA">
      <w:pPr>
        <w:pStyle w:val="a6"/>
        <w:contextualSpacing/>
        <w:rPr>
          <w:rFonts w:ascii="David" w:hAnsi="David" w:cs="David"/>
          <w:sz w:val="20"/>
          <w:szCs w:val="20"/>
        </w:rPr>
      </w:pPr>
      <w:r w:rsidRPr="00F845D7">
        <w:rPr>
          <w:rStyle w:val="a3"/>
          <w:rFonts w:ascii="David" w:hAnsi="David" w:cs="David"/>
          <w:sz w:val="20"/>
          <w:szCs w:val="20"/>
        </w:rPr>
        <w:footnoteRef/>
      </w:r>
      <w:r w:rsidRPr="00F845D7">
        <w:rPr>
          <w:rFonts w:ascii="David" w:hAnsi="David" w:cs="David"/>
          <w:sz w:val="20"/>
          <w:szCs w:val="20"/>
          <w:rtl/>
        </w:rPr>
        <w:t xml:space="preserve"> </w:t>
      </w:r>
      <w:r w:rsidRPr="00F845D7">
        <w:rPr>
          <w:rFonts w:ascii="David" w:hAnsi="David" w:cs="David"/>
          <w:sz w:val="20"/>
          <w:szCs w:val="20"/>
          <w:rtl/>
        </w:rPr>
        <w:tab/>
        <w:t xml:space="preserve">שם, 237 (עמ' 97).  </w:t>
      </w:r>
    </w:p>
  </w:footnote>
  <w:footnote w:id="11">
    <w:p w:rsidR="00EE61FA" w:rsidRPr="00F845D7" w:rsidRDefault="00EE61FA" w:rsidP="00EE61FA">
      <w:pPr>
        <w:pStyle w:val="a6"/>
        <w:contextualSpacing/>
        <w:rPr>
          <w:rFonts w:ascii="David" w:hAnsi="David" w:cs="David"/>
          <w:sz w:val="20"/>
          <w:szCs w:val="20"/>
        </w:rPr>
      </w:pPr>
      <w:r w:rsidRPr="00F845D7">
        <w:rPr>
          <w:rStyle w:val="a3"/>
          <w:rFonts w:ascii="David" w:hAnsi="David" w:cs="David"/>
          <w:sz w:val="20"/>
          <w:szCs w:val="20"/>
        </w:rPr>
        <w:footnoteRef/>
      </w:r>
      <w:r w:rsidRPr="00F845D7">
        <w:rPr>
          <w:rFonts w:ascii="David" w:hAnsi="David" w:cs="David"/>
          <w:sz w:val="20"/>
          <w:szCs w:val="20"/>
          <w:rtl/>
        </w:rPr>
        <w:t xml:space="preserve"> </w:t>
      </w:r>
      <w:r w:rsidRPr="00F845D7">
        <w:rPr>
          <w:rFonts w:ascii="David" w:hAnsi="David" w:cs="David"/>
          <w:sz w:val="20"/>
          <w:szCs w:val="20"/>
          <w:rtl/>
        </w:rPr>
        <w:tab/>
        <w:t xml:space="preserve">אצל אמוראי בבל מצאנו תפיסות מורכבות יותר בעניין סדר העבודות. ראו בבלי יומא לג ע"א - לג ע"ב. עניין זה הוא מעבר למטרתו של המאמר. ראו גם </w:t>
      </w:r>
      <w:proofErr w:type="spellStart"/>
      <w:r w:rsidRPr="00F845D7">
        <w:rPr>
          <w:rFonts w:ascii="David" w:hAnsi="David" w:cs="David"/>
          <w:sz w:val="20"/>
          <w:szCs w:val="20"/>
          <w:rtl/>
        </w:rPr>
        <w:t>י"נ</w:t>
      </w:r>
      <w:proofErr w:type="spellEnd"/>
      <w:r w:rsidRPr="00F845D7">
        <w:rPr>
          <w:rFonts w:ascii="David" w:hAnsi="David" w:cs="David"/>
          <w:sz w:val="20"/>
          <w:szCs w:val="20"/>
          <w:rtl/>
        </w:rPr>
        <w:t xml:space="preserve"> אפשטיין, מבוא לנוסח המשנה,</w:t>
      </w:r>
      <w:r>
        <w:rPr>
          <w:rFonts w:ascii="David" w:hAnsi="David" w:cs="David" w:hint="cs"/>
          <w:sz w:val="20"/>
          <w:szCs w:val="20"/>
          <w:rtl/>
        </w:rPr>
        <w:t>.</w:t>
      </w:r>
      <w:r w:rsidRPr="00F845D7">
        <w:rPr>
          <w:rFonts w:ascii="David" w:hAnsi="David" w:cs="David"/>
          <w:sz w:val="20"/>
          <w:szCs w:val="20"/>
          <w:rtl/>
        </w:rPr>
        <w:t xml:space="preserve"> עמ' 681. </w:t>
      </w:r>
    </w:p>
  </w:footnote>
  <w:footnote w:id="12">
    <w:p w:rsidR="00EE61FA" w:rsidRPr="00F845D7" w:rsidRDefault="00EE61FA" w:rsidP="00EE61FA">
      <w:pPr>
        <w:pStyle w:val="a6"/>
        <w:contextualSpacing/>
        <w:rPr>
          <w:rFonts w:ascii="David" w:hAnsi="David" w:cs="David"/>
          <w:sz w:val="20"/>
          <w:szCs w:val="20"/>
          <w:rtl/>
        </w:rPr>
      </w:pPr>
      <w:r w:rsidRPr="00F845D7">
        <w:rPr>
          <w:rStyle w:val="a3"/>
          <w:rFonts w:ascii="David" w:hAnsi="David" w:cs="David"/>
          <w:sz w:val="20"/>
          <w:szCs w:val="20"/>
        </w:rPr>
        <w:footnoteRef/>
      </w:r>
      <w:r>
        <w:rPr>
          <w:rFonts w:ascii="David" w:hAnsi="David" w:cs="David"/>
          <w:sz w:val="20"/>
          <w:szCs w:val="20"/>
          <w:rtl/>
        </w:rPr>
        <w:t xml:space="preserve"> </w:t>
      </w:r>
      <w:r>
        <w:rPr>
          <w:rFonts w:ascii="David" w:hAnsi="David" w:cs="David"/>
          <w:sz w:val="20"/>
          <w:szCs w:val="20"/>
          <w:rtl/>
        </w:rPr>
        <w:tab/>
        <w:t xml:space="preserve">ראו שמות </w:t>
      </w:r>
      <w:proofErr w:type="spellStart"/>
      <w:r>
        <w:rPr>
          <w:rFonts w:ascii="David" w:hAnsi="David" w:cs="David"/>
          <w:sz w:val="20"/>
          <w:szCs w:val="20"/>
          <w:rtl/>
        </w:rPr>
        <w:t>טז</w:t>
      </w:r>
      <w:proofErr w:type="spellEnd"/>
      <w:r>
        <w:rPr>
          <w:rFonts w:ascii="David" w:hAnsi="David" w:cs="David"/>
          <w:sz w:val="20"/>
          <w:szCs w:val="20"/>
          <w:rtl/>
        </w:rPr>
        <w:t xml:space="preserve">, </w:t>
      </w:r>
      <w:proofErr w:type="spellStart"/>
      <w:r>
        <w:rPr>
          <w:rFonts w:ascii="David" w:hAnsi="David" w:cs="David"/>
          <w:sz w:val="20"/>
          <w:szCs w:val="20"/>
          <w:rtl/>
        </w:rPr>
        <w:t>כא</w:t>
      </w:r>
      <w:proofErr w:type="spellEnd"/>
      <w:r>
        <w:rPr>
          <w:rFonts w:ascii="David" w:hAnsi="David" w:cs="David"/>
          <w:sz w:val="20"/>
          <w:szCs w:val="20"/>
          <w:rtl/>
        </w:rPr>
        <w:t>; שמות לו</w:t>
      </w:r>
      <w:r w:rsidRPr="00F845D7">
        <w:rPr>
          <w:rFonts w:ascii="David" w:hAnsi="David" w:cs="David"/>
          <w:sz w:val="20"/>
          <w:szCs w:val="20"/>
          <w:rtl/>
        </w:rPr>
        <w:t xml:space="preserve">, ג; שמואל ב </w:t>
      </w:r>
      <w:proofErr w:type="spellStart"/>
      <w:r w:rsidRPr="00F845D7">
        <w:rPr>
          <w:rFonts w:ascii="David" w:hAnsi="David" w:cs="David"/>
          <w:sz w:val="20"/>
          <w:szCs w:val="20"/>
          <w:rtl/>
        </w:rPr>
        <w:t>יג</w:t>
      </w:r>
      <w:proofErr w:type="spellEnd"/>
      <w:r w:rsidRPr="00F845D7">
        <w:rPr>
          <w:rFonts w:ascii="David" w:hAnsi="David" w:cs="David"/>
          <w:sz w:val="20"/>
          <w:szCs w:val="20"/>
          <w:rtl/>
        </w:rPr>
        <w:t xml:space="preserve">, ד; ישעיהו </w:t>
      </w:r>
      <w:proofErr w:type="spellStart"/>
      <w:r w:rsidRPr="00F845D7">
        <w:rPr>
          <w:rFonts w:ascii="David" w:hAnsi="David" w:cs="David"/>
          <w:sz w:val="20"/>
          <w:szCs w:val="20"/>
          <w:rtl/>
        </w:rPr>
        <w:t>כח</w:t>
      </w:r>
      <w:proofErr w:type="spellEnd"/>
      <w:r w:rsidRPr="00F845D7">
        <w:rPr>
          <w:rFonts w:ascii="David" w:hAnsi="David" w:cs="David"/>
          <w:sz w:val="20"/>
          <w:szCs w:val="20"/>
          <w:rtl/>
        </w:rPr>
        <w:t xml:space="preserve">, </w:t>
      </w:r>
      <w:proofErr w:type="spellStart"/>
      <w:r w:rsidRPr="00F845D7">
        <w:rPr>
          <w:rFonts w:ascii="David" w:hAnsi="David" w:cs="David"/>
          <w:sz w:val="20"/>
          <w:szCs w:val="20"/>
          <w:rtl/>
        </w:rPr>
        <w:t>יט</w:t>
      </w:r>
      <w:proofErr w:type="spellEnd"/>
      <w:r w:rsidRPr="00F845D7">
        <w:rPr>
          <w:rFonts w:ascii="David" w:hAnsi="David" w:cs="David"/>
          <w:sz w:val="20"/>
          <w:szCs w:val="20"/>
          <w:rtl/>
        </w:rPr>
        <w:t xml:space="preserve">; שם נ, ד; צפניה ג, ה; דברי הימים א </w:t>
      </w:r>
      <w:proofErr w:type="spellStart"/>
      <w:r w:rsidRPr="00F845D7">
        <w:rPr>
          <w:rFonts w:ascii="David" w:hAnsi="David" w:cs="David"/>
          <w:sz w:val="20"/>
          <w:szCs w:val="20"/>
          <w:rtl/>
        </w:rPr>
        <w:t>כג</w:t>
      </w:r>
      <w:proofErr w:type="spellEnd"/>
      <w:r w:rsidRPr="00F845D7">
        <w:rPr>
          <w:rFonts w:ascii="David" w:hAnsi="David" w:cs="David"/>
          <w:sz w:val="20"/>
          <w:szCs w:val="20"/>
          <w:rtl/>
        </w:rPr>
        <w:t xml:space="preserve">, ל; דברי הימים ב </w:t>
      </w:r>
      <w:proofErr w:type="spellStart"/>
      <w:r w:rsidRPr="00F845D7">
        <w:rPr>
          <w:rFonts w:ascii="David" w:hAnsi="David" w:cs="David"/>
          <w:sz w:val="20"/>
          <w:szCs w:val="20"/>
          <w:rtl/>
        </w:rPr>
        <w:t>יג</w:t>
      </w:r>
      <w:proofErr w:type="spellEnd"/>
      <w:r w:rsidRPr="00F845D7">
        <w:rPr>
          <w:rFonts w:ascii="David" w:hAnsi="David" w:cs="David"/>
          <w:sz w:val="20"/>
          <w:szCs w:val="20"/>
          <w:rtl/>
        </w:rPr>
        <w:t xml:space="preserve">, יא. </w:t>
      </w:r>
    </w:p>
  </w:footnote>
  <w:footnote w:id="13">
    <w:p w:rsidR="00EE61FA" w:rsidRPr="00F845D7" w:rsidRDefault="00EE61FA" w:rsidP="00EE61FA">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tl/>
        </w:rPr>
        <w:t xml:space="preserve"> </w:t>
      </w:r>
      <w:r w:rsidRPr="00F845D7">
        <w:rPr>
          <w:rFonts w:ascii="David" w:hAnsi="David" w:cs="David"/>
          <w:sz w:val="20"/>
          <w:szCs w:val="20"/>
          <w:rtl/>
        </w:rPr>
        <w:tab/>
        <w:t xml:space="preserve">ראו </w:t>
      </w:r>
      <w:r w:rsidRPr="00F845D7">
        <w:rPr>
          <w:rFonts w:ascii="David" w:hAnsi="David" w:cs="David"/>
          <w:sz w:val="20"/>
          <w:szCs w:val="20"/>
        </w:rPr>
        <w:t xml:space="preserve">W.H.C. </w:t>
      </w:r>
      <w:proofErr w:type="spellStart"/>
      <w:r w:rsidRPr="00F845D7">
        <w:rPr>
          <w:rFonts w:ascii="David" w:hAnsi="David" w:cs="David"/>
          <w:sz w:val="20"/>
          <w:szCs w:val="20"/>
        </w:rPr>
        <w:t>Propp</w:t>
      </w:r>
      <w:proofErr w:type="spellEnd"/>
      <w:r w:rsidRPr="00F845D7">
        <w:rPr>
          <w:rFonts w:ascii="David" w:hAnsi="David" w:cs="David"/>
          <w:sz w:val="20"/>
          <w:szCs w:val="20"/>
        </w:rPr>
        <w:t xml:space="preserve">, </w:t>
      </w:r>
      <w:r w:rsidRPr="00F845D7">
        <w:rPr>
          <w:rFonts w:ascii="David" w:hAnsi="David" w:cs="David"/>
          <w:i/>
          <w:iCs/>
          <w:sz w:val="20"/>
          <w:szCs w:val="20"/>
        </w:rPr>
        <w:t>Anchor Bible - Exodus</w:t>
      </w:r>
      <w:r w:rsidRPr="00F845D7">
        <w:rPr>
          <w:rFonts w:ascii="David" w:hAnsi="David" w:cs="David"/>
          <w:sz w:val="20"/>
          <w:szCs w:val="20"/>
        </w:rPr>
        <w:t xml:space="preserve"> 19-40, New York, 1998, pp. 585</w:t>
      </w:r>
      <w:r w:rsidRPr="00F845D7">
        <w:rPr>
          <w:rFonts w:ascii="David" w:hAnsi="David" w:cs="David"/>
          <w:sz w:val="20"/>
          <w:szCs w:val="20"/>
          <w:rtl/>
        </w:rPr>
        <w:t xml:space="preserve">; </w:t>
      </w:r>
      <w:r w:rsidRPr="00F845D7">
        <w:rPr>
          <w:rFonts w:ascii="David" w:hAnsi="David" w:cs="David"/>
          <w:sz w:val="20"/>
          <w:szCs w:val="20"/>
        </w:rPr>
        <w:t xml:space="preserve">C. </w:t>
      </w:r>
      <w:proofErr w:type="spellStart"/>
      <w:r w:rsidRPr="00F845D7">
        <w:rPr>
          <w:rFonts w:ascii="David" w:hAnsi="David" w:cs="David"/>
          <w:sz w:val="20"/>
          <w:szCs w:val="20"/>
        </w:rPr>
        <w:t>Houtman</w:t>
      </w:r>
      <w:proofErr w:type="spellEnd"/>
      <w:r w:rsidRPr="00F845D7">
        <w:rPr>
          <w:rFonts w:ascii="David" w:hAnsi="David" w:cs="David"/>
          <w:sz w:val="20"/>
          <w:szCs w:val="20"/>
        </w:rPr>
        <w:t xml:space="preserve">, The </w:t>
      </w:r>
      <w:r w:rsidRPr="00F845D7">
        <w:rPr>
          <w:rFonts w:ascii="David" w:hAnsi="David" w:cs="David"/>
          <w:i/>
          <w:iCs/>
          <w:sz w:val="20"/>
          <w:szCs w:val="20"/>
        </w:rPr>
        <w:t>Historical Commentary on the Old Testament - Exodus</w:t>
      </w:r>
      <w:r w:rsidRPr="00F845D7">
        <w:rPr>
          <w:rFonts w:ascii="David" w:hAnsi="David" w:cs="David"/>
          <w:sz w:val="20"/>
          <w:szCs w:val="20"/>
        </w:rPr>
        <w:t xml:space="preserve">, </w:t>
      </w:r>
      <w:proofErr w:type="spellStart"/>
      <w:r w:rsidRPr="00F845D7">
        <w:rPr>
          <w:rFonts w:ascii="David" w:hAnsi="David" w:cs="David"/>
          <w:sz w:val="20"/>
          <w:szCs w:val="20"/>
        </w:rPr>
        <w:t>Kampen</w:t>
      </w:r>
      <w:proofErr w:type="spellEnd"/>
      <w:r w:rsidRPr="00F845D7">
        <w:rPr>
          <w:rFonts w:ascii="David" w:hAnsi="David" w:cs="David"/>
          <w:sz w:val="20"/>
          <w:szCs w:val="20"/>
        </w:rPr>
        <w:t xml:space="preserve"> 1996, pp. 32</w:t>
      </w:r>
      <w:r w:rsidRPr="00F845D7">
        <w:rPr>
          <w:rFonts w:ascii="David" w:hAnsi="David" w:cs="David"/>
          <w:sz w:val="20"/>
          <w:szCs w:val="20"/>
          <w:rtl/>
        </w:rPr>
        <w:t xml:space="preserve">; מ.צ </w:t>
      </w:r>
      <w:proofErr w:type="spellStart"/>
      <w:r w:rsidRPr="00F845D7">
        <w:rPr>
          <w:rFonts w:ascii="David" w:hAnsi="David" w:cs="David"/>
          <w:sz w:val="20"/>
          <w:szCs w:val="20"/>
          <w:rtl/>
        </w:rPr>
        <w:t>קדרי</w:t>
      </w:r>
      <w:proofErr w:type="spellEnd"/>
      <w:r w:rsidRPr="00F845D7">
        <w:rPr>
          <w:rFonts w:ascii="David" w:hAnsi="David" w:cs="David"/>
          <w:sz w:val="20"/>
          <w:szCs w:val="20"/>
          <w:rtl/>
        </w:rPr>
        <w:t xml:space="preserve">, מילון העברית המקראית, רמת גן 2006, עמ' 121. </w:t>
      </w:r>
    </w:p>
  </w:footnote>
  <w:footnote w:id="14">
    <w:p w:rsidR="00EE61FA" w:rsidRPr="00F845D7" w:rsidRDefault="00EE61FA" w:rsidP="00EE61FA">
      <w:pPr>
        <w:pStyle w:val="a6"/>
        <w:contextualSpacing/>
        <w:rPr>
          <w:rFonts w:ascii="David" w:hAnsi="David" w:cs="David"/>
          <w:sz w:val="20"/>
          <w:szCs w:val="20"/>
        </w:rPr>
      </w:pPr>
      <w:r w:rsidRPr="00F845D7">
        <w:rPr>
          <w:rStyle w:val="a3"/>
          <w:rFonts w:ascii="David" w:hAnsi="David" w:cs="David"/>
          <w:sz w:val="20"/>
          <w:szCs w:val="20"/>
        </w:rPr>
        <w:footnoteRef/>
      </w:r>
      <w:r w:rsidRPr="00F845D7">
        <w:rPr>
          <w:rFonts w:ascii="David" w:hAnsi="David" w:cs="David"/>
          <w:sz w:val="20"/>
          <w:szCs w:val="20"/>
          <w:rtl/>
        </w:rPr>
        <w:t xml:space="preserve"> על פי </w:t>
      </w:r>
      <w:proofErr w:type="spellStart"/>
      <w:r w:rsidRPr="00F845D7">
        <w:rPr>
          <w:rFonts w:ascii="David" w:hAnsi="David" w:cs="David"/>
          <w:sz w:val="20"/>
          <w:szCs w:val="20"/>
          <w:rtl/>
        </w:rPr>
        <w:t>כת"י</w:t>
      </w:r>
      <w:proofErr w:type="spellEnd"/>
      <w:r w:rsidRPr="00F845D7">
        <w:rPr>
          <w:rFonts w:ascii="David" w:hAnsi="David" w:cs="David"/>
          <w:sz w:val="20"/>
          <w:szCs w:val="20"/>
          <w:rtl/>
        </w:rPr>
        <w:t xml:space="preserve"> </w:t>
      </w:r>
      <w:proofErr w:type="spellStart"/>
      <w:r w:rsidRPr="00F845D7">
        <w:rPr>
          <w:rFonts w:ascii="David" w:hAnsi="David" w:cs="David"/>
          <w:sz w:val="20"/>
          <w:szCs w:val="20"/>
          <w:rtl/>
        </w:rPr>
        <w:t>וטיקן</w:t>
      </w:r>
      <w:proofErr w:type="spellEnd"/>
      <w:r w:rsidRPr="00F845D7">
        <w:rPr>
          <w:rFonts w:ascii="David" w:hAnsi="David" w:cs="David"/>
          <w:sz w:val="20"/>
          <w:szCs w:val="20"/>
          <w:rtl/>
        </w:rPr>
        <w:t xml:space="preserve"> 66. </w:t>
      </w:r>
    </w:p>
  </w:footnote>
  <w:footnote w:id="15">
    <w:p w:rsidR="00EE61FA" w:rsidRPr="00F845D7" w:rsidRDefault="00EE61FA" w:rsidP="00EE61FA">
      <w:pPr>
        <w:pStyle w:val="a6"/>
        <w:contextualSpacing/>
        <w:rPr>
          <w:rFonts w:ascii="David" w:hAnsi="David" w:cs="David"/>
          <w:sz w:val="20"/>
          <w:szCs w:val="20"/>
        </w:rPr>
      </w:pPr>
      <w:r w:rsidRPr="00F845D7">
        <w:rPr>
          <w:rStyle w:val="a3"/>
          <w:rFonts w:ascii="David" w:hAnsi="David" w:cs="David"/>
          <w:sz w:val="20"/>
          <w:szCs w:val="20"/>
        </w:rPr>
        <w:footnoteRef/>
      </w:r>
      <w:r w:rsidRPr="00F845D7">
        <w:rPr>
          <w:rFonts w:ascii="David" w:hAnsi="David" w:cs="David"/>
          <w:sz w:val="20"/>
          <w:szCs w:val="20"/>
          <w:rtl/>
        </w:rPr>
        <w:t xml:space="preserve"> </w:t>
      </w:r>
      <w:r w:rsidRPr="00F845D7">
        <w:rPr>
          <w:rFonts w:ascii="David" w:hAnsi="David" w:cs="David"/>
          <w:sz w:val="20"/>
          <w:szCs w:val="20"/>
          <w:rtl/>
        </w:rPr>
        <w:tab/>
        <w:t xml:space="preserve">כפי שנאמר </w:t>
      </w:r>
      <w:proofErr w:type="spellStart"/>
      <w:r w:rsidRPr="00F845D7">
        <w:rPr>
          <w:rFonts w:ascii="David" w:hAnsi="David" w:cs="David"/>
          <w:sz w:val="20"/>
          <w:szCs w:val="20"/>
          <w:rtl/>
        </w:rPr>
        <w:t>בויקרא</w:t>
      </w:r>
      <w:proofErr w:type="spellEnd"/>
      <w:r w:rsidRPr="00F845D7">
        <w:rPr>
          <w:rFonts w:ascii="David" w:hAnsi="David" w:cs="David"/>
          <w:sz w:val="20"/>
          <w:szCs w:val="20"/>
          <w:rtl/>
        </w:rPr>
        <w:t xml:space="preserve"> ט"ז, </w:t>
      </w:r>
      <w:proofErr w:type="spellStart"/>
      <w:r w:rsidRPr="00F845D7">
        <w:rPr>
          <w:rFonts w:ascii="David" w:hAnsi="David" w:cs="David"/>
          <w:sz w:val="20"/>
          <w:szCs w:val="20"/>
          <w:rtl/>
        </w:rPr>
        <w:t>יב</w:t>
      </w:r>
      <w:proofErr w:type="spellEnd"/>
      <w:r w:rsidRPr="00F845D7">
        <w:rPr>
          <w:rFonts w:ascii="David" w:hAnsi="David" w:cs="David"/>
          <w:sz w:val="20"/>
          <w:szCs w:val="20"/>
          <w:rtl/>
        </w:rPr>
        <w:t xml:space="preserve"> במפורש ביחס לקטורת של יוה"כ (וכך גם בבמדבר י"ז, א באשר לקטורת של אהרון שעצרה את המגפה) וכך דרשו חז"ל באשר לקטורת של כל השנה בספרא ראשית פרשת צו' </w:t>
      </w:r>
      <w:proofErr w:type="spellStart"/>
      <w:r w:rsidRPr="00F845D7">
        <w:rPr>
          <w:rFonts w:ascii="David" w:hAnsi="David" w:cs="David"/>
          <w:sz w:val="20"/>
          <w:szCs w:val="20"/>
          <w:rtl/>
        </w:rPr>
        <w:t>וביומא</w:t>
      </w:r>
      <w:proofErr w:type="spellEnd"/>
      <w:r w:rsidRPr="00F845D7">
        <w:rPr>
          <w:rFonts w:ascii="David" w:hAnsi="David" w:cs="David"/>
          <w:sz w:val="20"/>
          <w:szCs w:val="20"/>
          <w:rtl/>
        </w:rPr>
        <w:t xml:space="preserve"> מה ע"ב. </w:t>
      </w:r>
    </w:p>
  </w:footnote>
  <w:footnote w:id="16">
    <w:p w:rsidR="00EE61FA" w:rsidRPr="00F845D7" w:rsidRDefault="00EE61FA" w:rsidP="00EE61FA">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tl/>
        </w:rPr>
        <w:t xml:space="preserve"> על ההדרגה בקדושת המשכן במקרא בדגש על ההבדל בין החלק הפנימי לחיצוני, ראו מ' הרן, מקרא ועולמו, ירושלים 2009, עמ' 69-62. </w:t>
      </w:r>
    </w:p>
  </w:footnote>
  <w:footnote w:id="17">
    <w:p w:rsidR="00EE61FA" w:rsidRPr="00F845D7" w:rsidRDefault="00EE61FA" w:rsidP="00EE61FA">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tl/>
        </w:rPr>
        <w:t xml:space="preserve"> </w:t>
      </w:r>
      <w:r w:rsidRPr="00F845D7">
        <w:rPr>
          <w:rFonts w:ascii="David" w:hAnsi="David" w:cs="David"/>
          <w:sz w:val="20"/>
          <w:szCs w:val="20"/>
          <w:rtl/>
        </w:rPr>
        <w:tab/>
        <w:t xml:space="preserve">הציטוט הוא על פי </w:t>
      </w:r>
      <w:proofErr w:type="spellStart"/>
      <w:r w:rsidRPr="00F845D7">
        <w:rPr>
          <w:rFonts w:ascii="David" w:hAnsi="David" w:cs="David"/>
          <w:sz w:val="20"/>
          <w:szCs w:val="20"/>
          <w:rtl/>
        </w:rPr>
        <w:t>כת"י</w:t>
      </w:r>
      <w:proofErr w:type="spellEnd"/>
      <w:r w:rsidRPr="00F845D7">
        <w:rPr>
          <w:rFonts w:ascii="David" w:hAnsi="David" w:cs="David"/>
          <w:sz w:val="20"/>
          <w:szCs w:val="20"/>
          <w:rtl/>
        </w:rPr>
        <w:t xml:space="preserve"> </w:t>
      </w:r>
      <w:proofErr w:type="spellStart"/>
      <w:r w:rsidRPr="00F845D7">
        <w:rPr>
          <w:rFonts w:ascii="David" w:hAnsi="David" w:cs="David"/>
          <w:sz w:val="20"/>
          <w:szCs w:val="20"/>
          <w:rtl/>
        </w:rPr>
        <w:t>אוקסופורד</w:t>
      </w:r>
      <w:proofErr w:type="spellEnd"/>
      <w:r w:rsidRPr="00F845D7">
        <w:rPr>
          <w:rFonts w:ascii="David" w:hAnsi="David" w:cs="David"/>
          <w:sz w:val="20"/>
          <w:szCs w:val="20"/>
          <w:rtl/>
        </w:rPr>
        <w:t xml:space="preserve"> </w:t>
      </w:r>
      <w:proofErr w:type="spellStart"/>
      <w:r w:rsidRPr="00F845D7">
        <w:rPr>
          <w:rFonts w:ascii="David" w:hAnsi="David" w:cs="David"/>
          <w:sz w:val="20"/>
          <w:szCs w:val="20"/>
          <w:rtl/>
        </w:rPr>
        <w:t>בודיליאנה</w:t>
      </w:r>
      <w:proofErr w:type="spellEnd"/>
      <w:r w:rsidRPr="00F845D7">
        <w:rPr>
          <w:rFonts w:ascii="David" w:hAnsi="David" w:cs="David"/>
          <w:sz w:val="20"/>
          <w:szCs w:val="20"/>
          <w:rtl/>
        </w:rPr>
        <w:t xml:space="preserve"> 2637 של ילקוט שמעוני, שעליו הושתתה מהדורת הילקוט שהוציא דב </w:t>
      </w:r>
      <w:proofErr w:type="spellStart"/>
      <w:r w:rsidRPr="00F845D7">
        <w:rPr>
          <w:rFonts w:ascii="David" w:hAnsi="David" w:cs="David"/>
          <w:sz w:val="20"/>
          <w:szCs w:val="20"/>
          <w:rtl/>
        </w:rPr>
        <w:t>הימן</w:t>
      </w:r>
      <w:proofErr w:type="spellEnd"/>
      <w:r w:rsidRPr="00F845D7">
        <w:rPr>
          <w:rFonts w:ascii="David" w:hAnsi="David" w:cs="David"/>
          <w:sz w:val="20"/>
          <w:szCs w:val="20"/>
          <w:rtl/>
        </w:rPr>
        <w:t>, ירושלים תשמ"ו, ועל פיו הותקן הנוסח באתר מאגרים של האקדמיה ללשון העברית.</w:t>
      </w:r>
    </w:p>
  </w:footnote>
  <w:footnote w:id="18">
    <w:p w:rsidR="00EE61FA" w:rsidRPr="00F845D7" w:rsidRDefault="00EE61FA" w:rsidP="00EE61FA">
      <w:pPr>
        <w:pStyle w:val="a6"/>
        <w:contextualSpacing/>
        <w:rPr>
          <w:rFonts w:ascii="David" w:hAnsi="David" w:cs="David"/>
          <w:sz w:val="20"/>
          <w:szCs w:val="20"/>
        </w:rPr>
      </w:pPr>
      <w:r w:rsidRPr="00F845D7">
        <w:rPr>
          <w:rStyle w:val="a3"/>
          <w:rFonts w:ascii="David" w:hAnsi="David" w:cs="David"/>
          <w:sz w:val="20"/>
          <w:szCs w:val="20"/>
        </w:rPr>
        <w:footnoteRef/>
      </w:r>
      <w:r w:rsidR="00C5619E">
        <w:rPr>
          <w:rFonts w:ascii="David" w:hAnsi="David" w:cs="David"/>
          <w:sz w:val="20"/>
          <w:szCs w:val="20"/>
          <w:rtl/>
        </w:rPr>
        <w:t xml:space="preserve"> </w:t>
      </w:r>
      <w:r w:rsidR="00C5619E">
        <w:rPr>
          <w:rFonts w:ascii="David" w:hAnsi="David" w:cs="David"/>
          <w:sz w:val="20"/>
          <w:szCs w:val="20"/>
          <w:rtl/>
        </w:rPr>
        <w:tab/>
        <w:t>נראה שצריך למחוק</w:t>
      </w:r>
      <w:r w:rsidR="00C5619E">
        <w:rPr>
          <w:rFonts w:ascii="David" w:hAnsi="David" w:cs="David" w:hint="cs"/>
          <w:sz w:val="20"/>
          <w:szCs w:val="20"/>
          <w:rtl/>
        </w:rPr>
        <w:t xml:space="preserve"> מילה זו.</w:t>
      </w:r>
    </w:p>
  </w:footnote>
  <w:footnote w:id="19">
    <w:p w:rsidR="00EE61FA" w:rsidRPr="00F845D7" w:rsidRDefault="00EE61FA" w:rsidP="00EE61FA">
      <w:pPr>
        <w:pStyle w:val="a6"/>
        <w:contextualSpacing/>
        <w:rPr>
          <w:rFonts w:ascii="David" w:hAnsi="David" w:cs="David"/>
          <w:sz w:val="20"/>
          <w:szCs w:val="20"/>
        </w:rPr>
      </w:pPr>
      <w:r w:rsidRPr="00F845D7">
        <w:rPr>
          <w:rStyle w:val="a3"/>
          <w:rFonts w:ascii="David" w:hAnsi="David" w:cs="David"/>
          <w:sz w:val="20"/>
          <w:szCs w:val="20"/>
        </w:rPr>
        <w:footnoteRef/>
      </w:r>
      <w:r w:rsidRPr="00F845D7">
        <w:rPr>
          <w:rFonts w:ascii="David" w:hAnsi="David" w:cs="David"/>
          <w:sz w:val="20"/>
          <w:szCs w:val="20"/>
          <w:rtl/>
        </w:rPr>
        <w:t xml:space="preserve">   </w:t>
      </w:r>
      <w:r w:rsidRPr="00F845D7">
        <w:rPr>
          <w:rFonts w:ascii="David" w:hAnsi="David" w:cs="David"/>
          <w:sz w:val="20"/>
          <w:szCs w:val="20"/>
          <w:rtl/>
        </w:rPr>
        <w:tab/>
        <w:t xml:space="preserve">הצעות אלו להבנת הדרשה בספרי זוטא שמעתי מידידי ד"ר חנן אריאל. </w:t>
      </w:r>
    </w:p>
  </w:footnote>
  <w:footnote w:id="20">
    <w:p w:rsidR="00EE61FA" w:rsidRPr="00F845D7" w:rsidRDefault="00EE61FA" w:rsidP="00EE61FA">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tl/>
        </w:rPr>
        <w:t xml:space="preserve"> </w:t>
      </w:r>
      <w:r w:rsidRPr="00F845D7">
        <w:rPr>
          <w:rFonts w:ascii="David" w:hAnsi="David" w:cs="David"/>
          <w:sz w:val="20"/>
          <w:szCs w:val="20"/>
          <w:rtl/>
        </w:rPr>
        <w:tab/>
        <w:t xml:space="preserve">הספרי זוטא אינו מתייחס להטבת הנרות במפורש וניתן לשער, לאור הדרשה שעסקה רק ביחס שבין התמיד לקטורת, שלפי הספרי זוטא הנרות נגררים אחרי הקטורת, דהיינו באים אחריה, ולא להפך. </w:t>
      </w:r>
      <w:r>
        <w:rPr>
          <w:rFonts w:ascii="David" w:hAnsi="David" w:cs="David"/>
          <w:sz w:val="20"/>
          <w:szCs w:val="20"/>
          <w:rtl/>
        </w:rPr>
        <w:tab/>
      </w:r>
    </w:p>
  </w:footnote>
  <w:footnote w:id="21">
    <w:p w:rsidR="00EE61FA" w:rsidRDefault="00EE61FA" w:rsidP="00EE61FA">
      <w:pPr>
        <w:pStyle w:val="a4"/>
        <w:rPr>
          <w:rtl/>
        </w:rPr>
      </w:pPr>
      <w:r>
        <w:tab/>
      </w:r>
      <w:r>
        <w:rPr>
          <w:rStyle w:val="a3"/>
        </w:rPr>
        <w:footnoteRef/>
      </w:r>
      <w:r>
        <w:rPr>
          <w:rtl/>
        </w:rPr>
        <w:t xml:space="preserve"> </w:t>
      </w:r>
      <w:r>
        <w:rPr>
          <w:rFonts w:hint="cs"/>
          <w:rtl/>
        </w:rPr>
        <w:t xml:space="preserve">על הסדר הפנימי של מסכת תמיד ראו כעת ה' מאלי (לעיל, הערה 000), עמ' 152-151. על העובדה שהמשנה מתארת את הקטרת האברים אך ורק דרך מציאות בה כהן הגדול מקריב ולא כהן הדיוט, ראו מה שכתב מאלי, שם, עמ' 229. </w:t>
      </w:r>
    </w:p>
  </w:footnote>
  <w:footnote w:id="22">
    <w:p w:rsidR="00EE61FA" w:rsidRPr="00F845D7" w:rsidRDefault="00EE61FA" w:rsidP="00EE61FA">
      <w:pPr>
        <w:pStyle w:val="a6"/>
        <w:contextualSpacing/>
        <w:rPr>
          <w:rFonts w:ascii="David" w:hAnsi="David" w:cs="David"/>
          <w:sz w:val="20"/>
          <w:szCs w:val="20"/>
          <w:rtl/>
        </w:rPr>
      </w:pPr>
      <w:r w:rsidRPr="00F845D7">
        <w:rPr>
          <w:rStyle w:val="a3"/>
          <w:rFonts w:ascii="David" w:hAnsi="David" w:cs="David"/>
          <w:sz w:val="20"/>
          <w:szCs w:val="20"/>
        </w:rPr>
        <w:footnoteRef/>
      </w:r>
      <w:r w:rsidRPr="00F845D7">
        <w:rPr>
          <w:rStyle w:val="a3"/>
          <w:rFonts w:ascii="David" w:hAnsi="David" w:cs="David"/>
          <w:sz w:val="20"/>
          <w:szCs w:val="20"/>
          <w:rtl/>
        </w:rPr>
        <w:t xml:space="preserve"> </w:t>
      </w:r>
      <w:r w:rsidRPr="00F845D7">
        <w:rPr>
          <w:rFonts w:ascii="David" w:hAnsi="David" w:cs="David"/>
          <w:sz w:val="20"/>
          <w:szCs w:val="20"/>
          <w:rtl/>
        </w:rPr>
        <w:tab/>
        <w:t xml:space="preserve">וכך הוא במשניות המקבילות </w:t>
      </w:r>
      <w:proofErr w:type="spellStart"/>
      <w:r w:rsidRPr="00F845D7">
        <w:rPr>
          <w:rFonts w:ascii="David" w:hAnsi="David" w:cs="David"/>
          <w:sz w:val="20"/>
          <w:szCs w:val="20"/>
          <w:rtl/>
        </w:rPr>
        <w:t>בתמיד</w:t>
      </w:r>
      <w:proofErr w:type="spellEnd"/>
      <w:r w:rsidRPr="00F845D7">
        <w:rPr>
          <w:rFonts w:ascii="David" w:hAnsi="David" w:cs="David"/>
          <w:sz w:val="20"/>
          <w:szCs w:val="20"/>
          <w:rtl/>
        </w:rPr>
        <w:t xml:space="preserve"> פרק ב. אמנם נכון שבכל מקרה אין כאן סדר מדויק, שהרי הפיס על הקטרת הקטורת היה נעשה בנפרד כמתואר במשנה הבאה, אך נראה בפשטות שסדר הפיסות מבוסס על סדר הזמנים, כאשר הפיס הראשון, המתואר במשנה הקודמת, היה על סידור המערכה. </w:t>
      </w:r>
    </w:p>
  </w:footnote>
  <w:footnote w:id="23">
    <w:p w:rsidR="00EE61FA" w:rsidRPr="00F845D7" w:rsidRDefault="00EE61FA" w:rsidP="00EE61FA">
      <w:pPr>
        <w:pStyle w:val="a6"/>
        <w:contextualSpacing/>
        <w:rPr>
          <w:rFonts w:ascii="David" w:hAnsi="David" w:cs="David"/>
          <w:sz w:val="20"/>
          <w:szCs w:val="20"/>
        </w:rPr>
      </w:pPr>
      <w:r w:rsidRPr="00F845D7">
        <w:rPr>
          <w:rStyle w:val="a3"/>
          <w:rFonts w:ascii="David" w:hAnsi="David" w:cs="David"/>
          <w:sz w:val="20"/>
          <w:szCs w:val="20"/>
        </w:rPr>
        <w:footnoteRef/>
      </w:r>
      <w:r w:rsidRPr="00F845D7">
        <w:rPr>
          <w:rFonts w:ascii="David" w:hAnsi="David" w:cs="David"/>
          <w:sz w:val="20"/>
          <w:szCs w:val="20"/>
          <w:rtl/>
        </w:rPr>
        <w:t xml:space="preserve"> </w:t>
      </w:r>
      <w:r w:rsidRPr="00F845D7">
        <w:rPr>
          <w:rFonts w:ascii="David" w:hAnsi="David" w:cs="David"/>
          <w:sz w:val="20"/>
          <w:szCs w:val="20"/>
          <w:rtl/>
        </w:rPr>
        <w:tab/>
        <w:t xml:space="preserve">על ההבדלים בין הפרשיות ראו </w:t>
      </w:r>
      <w:r w:rsidRPr="00F845D7">
        <w:rPr>
          <w:rFonts w:ascii="David" w:hAnsi="David" w:cs="David"/>
          <w:color w:val="333333"/>
          <w:sz w:val="20"/>
          <w:szCs w:val="20"/>
        </w:rPr>
        <w:t xml:space="preserve">S. Bar-on, (above n. </w:t>
      </w:r>
      <w:proofErr w:type="gramStart"/>
      <w:r w:rsidRPr="00F845D7">
        <w:rPr>
          <w:rFonts w:ascii="David" w:hAnsi="David" w:cs="David"/>
          <w:color w:val="333333"/>
          <w:sz w:val="20"/>
          <w:szCs w:val="20"/>
        </w:rPr>
        <w:t>000 )</w:t>
      </w:r>
      <w:proofErr w:type="gramEnd"/>
      <w:r w:rsidRPr="00F845D7">
        <w:rPr>
          <w:rFonts w:ascii="David" w:hAnsi="David" w:cs="David"/>
          <w:color w:val="333333"/>
          <w:sz w:val="20"/>
          <w:szCs w:val="20"/>
        </w:rPr>
        <w:t>, pp. 148-150.</w:t>
      </w:r>
    </w:p>
    <w:p w:rsidR="00EE61FA" w:rsidRPr="00F845D7" w:rsidRDefault="00EE61FA" w:rsidP="00EE61FA">
      <w:pPr>
        <w:pStyle w:val="a6"/>
        <w:contextualSpacing/>
        <w:rPr>
          <w:rFonts w:ascii="David" w:hAnsi="David" w:cs="David"/>
          <w:sz w:val="20"/>
          <w:szCs w:val="20"/>
          <w:rtl/>
        </w:rPr>
      </w:pPr>
    </w:p>
  </w:footnote>
  <w:footnote w:id="24">
    <w:p w:rsidR="00EE61FA" w:rsidRPr="00F845D7" w:rsidRDefault="00EE61FA" w:rsidP="00EE61FA">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tl/>
        </w:rPr>
        <w:t xml:space="preserve"> י' </w:t>
      </w:r>
      <w:proofErr w:type="spellStart"/>
      <w:r w:rsidRPr="00F845D7">
        <w:rPr>
          <w:rFonts w:ascii="David" w:hAnsi="David" w:cs="David"/>
          <w:sz w:val="20"/>
          <w:szCs w:val="20"/>
          <w:rtl/>
        </w:rPr>
        <w:t>קנוהל</w:t>
      </w:r>
      <w:proofErr w:type="spellEnd"/>
      <w:r w:rsidRPr="00F845D7">
        <w:rPr>
          <w:rFonts w:ascii="David" w:hAnsi="David" w:cs="David"/>
          <w:sz w:val="20"/>
          <w:szCs w:val="20"/>
          <w:rtl/>
        </w:rPr>
        <w:t xml:space="preserve">, מקדש הדממה, ירושלים 1993, עמ' 180. ראו גם </w:t>
      </w:r>
      <w:r w:rsidRPr="00F845D7">
        <w:rPr>
          <w:rFonts w:ascii="David" w:hAnsi="David" w:cs="David"/>
          <w:sz w:val="20"/>
          <w:szCs w:val="20"/>
        </w:rPr>
        <w:t xml:space="preserve">B.A. Levine, </w:t>
      </w:r>
      <w:r w:rsidRPr="00F845D7">
        <w:rPr>
          <w:rFonts w:ascii="David" w:hAnsi="David" w:cs="David"/>
          <w:i/>
          <w:iCs/>
          <w:sz w:val="20"/>
          <w:szCs w:val="20"/>
        </w:rPr>
        <w:t>In the Presence of the Lord,</w:t>
      </w:r>
      <w:r w:rsidRPr="00F845D7">
        <w:rPr>
          <w:rFonts w:ascii="David" w:hAnsi="David" w:cs="David"/>
          <w:sz w:val="20"/>
          <w:szCs w:val="20"/>
        </w:rPr>
        <w:t xml:space="preserve"> Leiden 1974, pp. 22-27.</w:t>
      </w:r>
      <w:r w:rsidRPr="00F845D7">
        <w:rPr>
          <w:rFonts w:ascii="David" w:hAnsi="David" w:cs="David"/>
          <w:sz w:val="20"/>
          <w:szCs w:val="20"/>
          <w:rtl/>
        </w:rPr>
        <w:t xml:space="preserve">. </w:t>
      </w:r>
    </w:p>
  </w:footnote>
  <w:footnote w:id="25">
    <w:p w:rsidR="00EE61FA" w:rsidRPr="00F845D7" w:rsidRDefault="00EE61FA" w:rsidP="00EE61FA">
      <w:pPr>
        <w:pStyle w:val="a6"/>
        <w:contextualSpacing/>
        <w:rPr>
          <w:rFonts w:ascii="David" w:hAnsi="David" w:cs="David"/>
          <w:sz w:val="20"/>
          <w:szCs w:val="20"/>
        </w:rPr>
      </w:pPr>
      <w:r w:rsidRPr="00F845D7">
        <w:rPr>
          <w:rStyle w:val="a3"/>
          <w:rFonts w:ascii="David" w:hAnsi="David" w:cs="David"/>
          <w:sz w:val="20"/>
          <w:szCs w:val="20"/>
        </w:rPr>
        <w:footnoteRef/>
      </w:r>
      <w:r w:rsidRPr="00F845D7">
        <w:rPr>
          <w:rFonts w:ascii="David" w:hAnsi="David" w:cs="David"/>
          <w:sz w:val="20"/>
          <w:szCs w:val="20"/>
          <w:rtl/>
        </w:rPr>
        <w:t xml:space="preserve"> </w:t>
      </w:r>
      <w:r w:rsidRPr="00F845D7">
        <w:rPr>
          <w:rFonts w:ascii="David" w:hAnsi="David" w:cs="David"/>
          <w:sz w:val="20"/>
          <w:szCs w:val="20"/>
          <w:rtl/>
        </w:rPr>
        <w:tab/>
        <w:t xml:space="preserve">בר און (לעיל, הערה 000), עמ' 150.  </w:t>
      </w:r>
    </w:p>
  </w:footnote>
  <w:footnote w:id="26">
    <w:p w:rsidR="00EE61FA" w:rsidRPr="00F845D7" w:rsidRDefault="00EE61FA" w:rsidP="00EE61FA">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tl/>
        </w:rPr>
        <w:t xml:space="preserve"> </w:t>
      </w:r>
      <w:r w:rsidRPr="00F845D7">
        <w:rPr>
          <w:rFonts w:ascii="David" w:hAnsi="David" w:cs="David"/>
          <w:sz w:val="20"/>
          <w:szCs w:val="20"/>
          <w:rtl/>
        </w:rPr>
        <w:tab/>
        <w:t xml:space="preserve">ראו סקירה של מקורות אלו אצל ה' מאלי, ממקדש למדרש, תיאורי המקדש במשנה: היסטוריה, עריכה ומשמעות, חיבור לשם קבלת תואר דוקטור לפילוסופיה, אוניברסיטת בר-אילן, רמת גן תשע"ח, עמ' 188-185. </w:t>
      </w:r>
    </w:p>
  </w:footnote>
  <w:footnote w:id="27">
    <w:p w:rsidR="00EE61FA" w:rsidRPr="00F845D7" w:rsidRDefault="00EE61FA" w:rsidP="00EE61FA">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tl/>
        </w:rPr>
        <w:t xml:space="preserve"> קדמוניות ספר יד 65 (עמ' 122). ראו גם מלחמות היהודים א 148 (מהד' אולמן עמ' 114). </w:t>
      </w:r>
    </w:p>
  </w:footnote>
  <w:footnote w:id="28">
    <w:p w:rsidR="00EE61FA" w:rsidRPr="00F845D7" w:rsidRDefault="00EE61FA" w:rsidP="00EE61FA">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tl/>
        </w:rPr>
        <w:t xml:space="preserve"> וראו גם ו' נעם וא' טל, בין </w:t>
      </w:r>
      <w:proofErr w:type="spellStart"/>
      <w:r w:rsidRPr="00F845D7">
        <w:rPr>
          <w:rFonts w:ascii="David" w:hAnsi="David" w:cs="David"/>
          <w:sz w:val="20"/>
          <w:szCs w:val="20"/>
          <w:rtl/>
        </w:rPr>
        <w:t>יוספוס</w:t>
      </w:r>
      <w:proofErr w:type="spellEnd"/>
      <w:r w:rsidRPr="00F845D7">
        <w:rPr>
          <w:rFonts w:ascii="David" w:hAnsi="David" w:cs="David"/>
          <w:sz w:val="20"/>
          <w:szCs w:val="20"/>
          <w:rtl/>
        </w:rPr>
        <w:t xml:space="preserve"> לחז"ל א, ירושלים תשע"ז, עמ' 335-333. </w:t>
      </w:r>
    </w:p>
  </w:footnote>
  <w:footnote w:id="29">
    <w:p w:rsidR="00EE61FA" w:rsidRPr="00F845D7" w:rsidRDefault="00EE61FA" w:rsidP="00EE61FA">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tl/>
        </w:rPr>
        <w:t xml:space="preserve"> על משמעות הקטורת כביטוי להשראת שכינה וכאמצעי להורדת השכינה בתפיסת התנאית, ראו </w:t>
      </w:r>
      <w:r w:rsidRPr="00F845D7">
        <w:rPr>
          <w:rFonts w:ascii="David" w:hAnsi="David" w:cs="David"/>
          <w:sz w:val="20"/>
          <w:szCs w:val="20"/>
        </w:rPr>
        <w:t xml:space="preserve">I. Knohl and S. </w:t>
      </w:r>
      <w:proofErr w:type="spellStart"/>
      <w:r w:rsidRPr="00F845D7">
        <w:rPr>
          <w:rFonts w:ascii="David" w:hAnsi="David" w:cs="David"/>
          <w:sz w:val="20"/>
          <w:szCs w:val="20"/>
        </w:rPr>
        <w:t>Naeh</w:t>
      </w:r>
      <w:proofErr w:type="spellEnd"/>
      <w:r w:rsidRPr="00F845D7">
        <w:rPr>
          <w:rFonts w:ascii="David" w:hAnsi="David" w:cs="David"/>
          <w:sz w:val="20"/>
          <w:szCs w:val="20"/>
        </w:rPr>
        <w:t>, "</w:t>
      </w:r>
      <w:proofErr w:type="spellStart"/>
      <w:r w:rsidRPr="00F845D7">
        <w:rPr>
          <w:rFonts w:ascii="David" w:hAnsi="David" w:cs="David"/>
          <w:sz w:val="20"/>
          <w:szCs w:val="20"/>
        </w:rPr>
        <w:t>Milluim</w:t>
      </w:r>
      <w:proofErr w:type="spellEnd"/>
      <w:r w:rsidRPr="00F845D7">
        <w:rPr>
          <w:rFonts w:ascii="David" w:hAnsi="David" w:cs="David"/>
          <w:sz w:val="20"/>
          <w:szCs w:val="20"/>
        </w:rPr>
        <w:t xml:space="preserve"> </w:t>
      </w:r>
      <w:proofErr w:type="spellStart"/>
      <w:r w:rsidRPr="00F845D7">
        <w:rPr>
          <w:rFonts w:ascii="David" w:hAnsi="David" w:cs="David"/>
          <w:sz w:val="20"/>
          <w:szCs w:val="20"/>
        </w:rPr>
        <w:t>Ve-Kippurim</w:t>
      </w:r>
      <w:proofErr w:type="spellEnd"/>
      <w:r w:rsidRPr="00F845D7">
        <w:rPr>
          <w:rFonts w:ascii="David" w:hAnsi="David" w:cs="David"/>
          <w:i/>
          <w:iCs/>
          <w:sz w:val="20"/>
          <w:szCs w:val="20"/>
        </w:rPr>
        <w:t xml:space="preserve">," </w:t>
      </w:r>
      <w:proofErr w:type="spellStart"/>
      <w:r w:rsidRPr="00F845D7">
        <w:rPr>
          <w:rFonts w:ascii="David" w:hAnsi="David" w:cs="David"/>
          <w:i/>
          <w:iCs/>
          <w:sz w:val="20"/>
          <w:szCs w:val="20"/>
        </w:rPr>
        <w:t>Tarbiz</w:t>
      </w:r>
      <w:proofErr w:type="spellEnd"/>
      <w:r w:rsidRPr="00F845D7">
        <w:rPr>
          <w:rFonts w:ascii="David" w:hAnsi="David" w:cs="David"/>
          <w:sz w:val="20"/>
          <w:szCs w:val="20"/>
        </w:rPr>
        <w:t xml:space="preserve"> 62, 1 (1993): 33-</w:t>
      </w:r>
      <w:proofErr w:type="gramStart"/>
      <w:r w:rsidRPr="00F845D7">
        <w:rPr>
          <w:rFonts w:ascii="David" w:hAnsi="David" w:cs="David"/>
          <w:sz w:val="20"/>
          <w:szCs w:val="20"/>
        </w:rPr>
        <w:t>34  [</w:t>
      </w:r>
      <w:proofErr w:type="gramEnd"/>
      <w:r w:rsidRPr="00F845D7">
        <w:rPr>
          <w:rFonts w:ascii="David" w:hAnsi="David" w:cs="David"/>
          <w:sz w:val="20"/>
          <w:szCs w:val="20"/>
        </w:rPr>
        <w:t xml:space="preserve">Hebrew]. </w:t>
      </w:r>
    </w:p>
  </w:footnote>
  <w:footnote w:id="30">
    <w:p w:rsidR="00EE61FA" w:rsidRDefault="00EE61FA" w:rsidP="00EE61FA">
      <w:pPr>
        <w:pStyle w:val="a4"/>
        <w:rPr>
          <w:rtl/>
        </w:rPr>
      </w:pPr>
      <w:r>
        <w:tab/>
      </w:r>
      <w:r>
        <w:rPr>
          <w:rStyle w:val="a3"/>
        </w:rPr>
        <w:footnoteRef/>
      </w:r>
      <w:r>
        <w:rPr>
          <w:rtl/>
        </w:rPr>
        <w:t xml:space="preserve"> </w:t>
      </w:r>
      <w:r>
        <w:rPr>
          <w:rFonts w:hint="cs"/>
          <w:rtl/>
        </w:rPr>
        <w:t xml:space="preserve">את העובדה ששיטה זו 'הסתפקה' בכך שזריקת הדם של קרבן התמיד תהיה הפעולה הראשונה, ניתן גם לתלות בעובדה שבאופן כללי ההלכה התנאית הדגישה במקומות רבים שעיקר עבודת הקורבן היא עבודת הדם והעלאת האברים על המזבח אינה מעכבת. ראו על כך בהרחבה אצל </w:t>
      </w:r>
      <w:r>
        <w:rPr>
          <w:rFonts w:ascii="Narkisim" w:hAnsi="Narkisim"/>
          <w:sz w:val="24"/>
          <w:szCs w:val="24"/>
        </w:rPr>
        <w:t xml:space="preserve">M. </w:t>
      </w:r>
      <w:proofErr w:type="spellStart"/>
      <w:r>
        <w:rPr>
          <w:rFonts w:ascii="Narkisim" w:hAnsi="Narkisim"/>
          <w:sz w:val="24"/>
          <w:szCs w:val="24"/>
        </w:rPr>
        <w:t>Balberg</w:t>
      </w:r>
      <w:proofErr w:type="spellEnd"/>
      <w:r>
        <w:rPr>
          <w:rFonts w:ascii="Narkisim" w:hAnsi="Narkisim"/>
          <w:sz w:val="24"/>
          <w:szCs w:val="24"/>
        </w:rPr>
        <w:t xml:space="preserve">, </w:t>
      </w:r>
      <w:r>
        <w:rPr>
          <w:rFonts w:ascii="Narkisim" w:hAnsi="Narkisim"/>
          <w:i/>
          <w:iCs/>
          <w:sz w:val="24"/>
          <w:szCs w:val="24"/>
        </w:rPr>
        <w:t xml:space="preserve">Blood For Thought: the Reinvention of Sacrifice in Early Rabbinic Literature, </w:t>
      </w:r>
      <w:r>
        <w:rPr>
          <w:rFonts w:ascii="Narkisim" w:hAnsi="Narkisim"/>
          <w:sz w:val="24"/>
          <w:szCs w:val="24"/>
        </w:rPr>
        <w:t xml:space="preserve">Oakland, California 2017, pp. </w:t>
      </w:r>
      <w:r>
        <w:rPr>
          <w:rFonts w:hint="cs"/>
          <w:rtl/>
        </w:rPr>
        <w:t>85-71, 103-94</w:t>
      </w:r>
      <w:r>
        <w:rPr>
          <w:rFonts w:ascii="Narkisim" w:hAnsi="Narkisim"/>
          <w:sz w:val="24"/>
          <w:szCs w:val="24"/>
        </w:rPr>
        <w:t xml:space="preserve"> .</w:t>
      </w:r>
      <w:r>
        <w:rPr>
          <w:rFonts w:hint="cs"/>
          <w:rtl/>
        </w:rPr>
        <w:t xml:space="preserve"> </w:t>
      </w:r>
    </w:p>
  </w:footnote>
  <w:footnote w:id="31">
    <w:p w:rsidR="00EE61FA" w:rsidRPr="00F845D7" w:rsidRDefault="00EE61FA" w:rsidP="00EE61FA">
      <w:pPr>
        <w:pStyle w:val="a6"/>
        <w:contextualSpacing/>
        <w:rPr>
          <w:rFonts w:ascii="David" w:hAnsi="David" w:cs="David"/>
          <w:sz w:val="20"/>
          <w:szCs w:val="20"/>
        </w:rPr>
      </w:pPr>
      <w:r w:rsidRPr="00F845D7">
        <w:rPr>
          <w:rStyle w:val="a3"/>
          <w:rFonts w:ascii="David" w:hAnsi="David" w:cs="David"/>
          <w:sz w:val="20"/>
          <w:szCs w:val="20"/>
        </w:rPr>
        <w:footnoteRef/>
      </w:r>
      <w:r w:rsidRPr="00F845D7">
        <w:rPr>
          <w:rFonts w:ascii="David" w:hAnsi="David" w:cs="David"/>
          <w:sz w:val="20"/>
          <w:szCs w:val="20"/>
          <w:rtl/>
        </w:rPr>
        <w:t xml:space="preserve"> על מחלוקת זו נכתבה ספרות רבה. ראו, לדוגמה, ו' נעם, מגילת תענית: הנוסחים, פשרם תולדותיהם, ירושלים 2003, עמ' 168; י' </w:t>
      </w:r>
      <w:proofErr w:type="spellStart"/>
      <w:r w:rsidRPr="00F845D7">
        <w:rPr>
          <w:rFonts w:ascii="David" w:hAnsi="David" w:cs="David"/>
          <w:sz w:val="20"/>
          <w:szCs w:val="20"/>
          <w:rtl/>
        </w:rPr>
        <w:t>ליוור</w:t>
      </w:r>
      <w:proofErr w:type="spellEnd"/>
      <w:r w:rsidRPr="00F845D7">
        <w:rPr>
          <w:rFonts w:ascii="David" w:hAnsi="David" w:cs="David"/>
          <w:sz w:val="20"/>
          <w:szCs w:val="20"/>
          <w:rtl/>
        </w:rPr>
        <w:t xml:space="preserve">, "מחצית השקל במגילות מדבר יהודה", תרביץ לא, א (תשכ"ב), עמ' 22-18; י' זוסמן, "חקר תולדות ההלכה ומגילות מדבר יהודה: הרהורים ראשונים לאור מגילת מקצת מעשי התורה, תרביץ נט, </w:t>
      </w:r>
      <w:proofErr w:type="spellStart"/>
      <w:r w:rsidRPr="00F845D7">
        <w:rPr>
          <w:rFonts w:ascii="David" w:hAnsi="David" w:cs="David"/>
          <w:sz w:val="20"/>
          <w:szCs w:val="20"/>
          <w:rtl/>
        </w:rPr>
        <w:t>א,ב</w:t>
      </w:r>
      <w:proofErr w:type="spellEnd"/>
      <w:r w:rsidRPr="00F845D7">
        <w:rPr>
          <w:rFonts w:ascii="David" w:hAnsi="David" w:cs="David"/>
          <w:sz w:val="20"/>
          <w:szCs w:val="20"/>
          <w:rtl/>
        </w:rPr>
        <w:t xml:space="preserve"> (</w:t>
      </w:r>
      <w:proofErr w:type="spellStart"/>
      <w:r w:rsidRPr="00F845D7">
        <w:rPr>
          <w:rFonts w:ascii="David" w:hAnsi="David" w:cs="David"/>
          <w:sz w:val="20"/>
          <w:szCs w:val="20"/>
          <w:rtl/>
        </w:rPr>
        <w:t>תש"ן</w:t>
      </w:r>
      <w:proofErr w:type="spellEnd"/>
      <w:r w:rsidRPr="00F845D7">
        <w:rPr>
          <w:rFonts w:ascii="David" w:hAnsi="David" w:cs="David"/>
          <w:sz w:val="20"/>
          <w:szCs w:val="20"/>
          <w:rtl/>
        </w:rPr>
        <w:t xml:space="preserve">), עמ' 66. </w:t>
      </w:r>
    </w:p>
  </w:footnote>
  <w:footnote w:id="32">
    <w:p w:rsidR="00EE61FA" w:rsidRPr="00F845D7" w:rsidRDefault="00EE61FA" w:rsidP="00EE61FA">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tl/>
        </w:rPr>
        <w:t xml:space="preserve"> א' רגב, על הצדוקים והלכתם: על דת וחברה בימי בית שני, ירושלים תשס"ה, עמ' 134. </w:t>
      </w:r>
    </w:p>
  </w:footnote>
  <w:footnote w:id="33">
    <w:p w:rsidR="00EE61FA" w:rsidRPr="00F845D7" w:rsidRDefault="00EE61FA" w:rsidP="00EE61FA">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tl/>
        </w:rPr>
        <w:t xml:space="preserve"> לעיל, הערה 000, עמ' 180. </w:t>
      </w:r>
    </w:p>
  </w:footnote>
  <w:footnote w:id="34">
    <w:p w:rsidR="00EE61FA" w:rsidRPr="00F845D7" w:rsidRDefault="00EE61FA" w:rsidP="00EE61FA">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tl/>
        </w:rPr>
        <w:t xml:space="preserve"> </w:t>
      </w:r>
      <w:r w:rsidRPr="00F845D7">
        <w:rPr>
          <w:rFonts w:ascii="David" w:hAnsi="David" w:cs="David"/>
          <w:color w:val="000000"/>
          <w:sz w:val="20"/>
          <w:szCs w:val="20"/>
          <w:rtl/>
        </w:rPr>
        <w:t xml:space="preserve">מספר חוקרים ציינו לכך שההלכה </w:t>
      </w:r>
      <w:proofErr w:type="spellStart"/>
      <w:r w:rsidRPr="00F845D7">
        <w:rPr>
          <w:rFonts w:ascii="David" w:hAnsi="David" w:cs="David"/>
          <w:color w:val="000000"/>
          <w:sz w:val="20"/>
          <w:szCs w:val="20"/>
          <w:rtl/>
        </w:rPr>
        <w:t>הפרושית</w:t>
      </w:r>
      <w:proofErr w:type="spellEnd"/>
      <w:r w:rsidRPr="00F845D7">
        <w:rPr>
          <w:rFonts w:ascii="David" w:hAnsi="David" w:cs="David"/>
          <w:color w:val="000000"/>
          <w:sz w:val="20"/>
          <w:szCs w:val="20"/>
          <w:rtl/>
        </w:rPr>
        <w:t xml:space="preserve"> והתנאית נטתה לאפשר שיתוף של העם, ככל האפשר, בנעשה במקדש. החוקרים שעסקו בכך הסבירו את מגמתם של הפרושים בתפיסה חברתית המבקשת לאחד בין חלקי העם, על כל פנים ברגלים, בבחינת "כל ישראל חברים". </w:t>
      </w:r>
      <w:r w:rsidRPr="00F845D7">
        <w:rPr>
          <w:rFonts w:ascii="David" w:hAnsi="David" w:cs="David"/>
          <w:sz w:val="20"/>
          <w:szCs w:val="20"/>
          <w:rtl/>
        </w:rPr>
        <w:t>ראו א"א אורבך, חז"ל - פרקי אמונות ודעות, ירושלים תשל"ו, עמ' 520-519; י' זוסמן (לעיל, הערה 000)</w:t>
      </w:r>
      <w:r w:rsidRPr="00F845D7">
        <w:rPr>
          <w:rFonts w:ascii="David" w:eastAsiaTheme="minorEastAsia" w:hAnsi="David" w:cs="David"/>
          <w:sz w:val="20"/>
          <w:szCs w:val="20"/>
          <w:rtl/>
        </w:rPr>
        <w:t xml:space="preserve"> </w:t>
      </w:r>
      <w:r w:rsidRPr="00F845D7">
        <w:rPr>
          <w:rFonts w:ascii="David" w:hAnsi="David" w:cs="David"/>
          <w:sz w:val="20"/>
          <w:szCs w:val="20"/>
          <w:rtl/>
        </w:rPr>
        <w:t xml:space="preserve">עמ' 68-66; י' </w:t>
      </w:r>
      <w:proofErr w:type="spellStart"/>
      <w:r w:rsidRPr="00F845D7">
        <w:rPr>
          <w:rFonts w:ascii="David" w:hAnsi="David" w:cs="David"/>
          <w:sz w:val="20"/>
          <w:szCs w:val="20"/>
          <w:rtl/>
        </w:rPr>
        <w:t>קנוהל</w:t>
      </w:r>
      <w:proofErr w:type="spellEnd"/>
      <w:r w:rsidRPr="00F845D7">
        <w:rPr>
          <w:rFonts w:ascii="David" w:hAnsi="David" w:cs="David"/>
          <w:sz w:val="20"/>
          <w:szCs w:val="20"/>
          <w:rtl/>
        </w:rPr>
        <w:t xml:space="preserve">, </w:t>
      </w:r>
      <w:r w:rsidRPr="00F845D7">
        <w:rPr>
          <w:rFonts w:ascii="David" w:eastAsiaTheme="minorEastAsia" w:hAnsi="David" w:cs="David"/>
          <w:sz w:val="20"/>
          <w:szCs w:val="20"/>
          <w:rtl/>
        </w:rPr>
        <w:t xml:space="preserve">"פולמוס הכיתות בימי בית שני והאסכולות </w:t>
      </w:r>
      <w:proofErr w:type="spellStart"/>
      <w:r w:rsidRPr="00F845D7">
        <w:rPr>
          <w:rFonts w:ascii="David" w:eastAsiaTheme="minorEastAsia" w:hAnsi="David" w:cs="David"/>
          <w:sz w:val="20"/>
          <w:szCs w:val="20"/>
          <w:rtl/>
        </w:rPr>
        <w:t>הכהניות</w:t>
      </w:r>
      <w:proofErr w:type="spellEnd"/>
      <w:r w:rsidRPr="00F845D7">
        <w:rPr>
          <w:rFonts w:ascii="David" w:eastAsiaTheme="minorEastAsia" w:hAnsi="David" w:cs="David"/>
          <w:sz w:val="20"/>
          <w:szCs w:val="20"/>
          <w:rtl/>
        </w:rPr>
        <w:t xml:space="preserve">", תרביץ </w:t>
      </w:r>
      <w:proofErr w:type="spellStart"/>
      <w:r w:rsidRPr="00F845D7">
        <w:rPr>
          <w:rFonts w:ascii="David" w:eastAsiaTheme="minorEastAsia" w:hAnsi="David" w:cs="David"/>
          <w:sz w:val="20"/>
          <w:szCs w:val="20"/>
          <w:rtl/>
        </w:rPr>
        <w:t>ס,ב</w:t>
      </w:r>
      <w:proofErr w:type="spellEnd"/>
      <w:r w:rsidRPr="00F845D7">
        <w:rPr>
          <w:rFonts w:ascii="David" w:eastAsiaTheme="minorEastAsia" w:hAnsi="David" w:cs="David"/>
          <w:sz w:val="20"/>
          <w:szCs w:val="20"/>
          <w:rtl/>
        </w:rPr>
        <w:t xml:space="preserve"> (1991), עמ' 146-139</w:t>
      </w:r>
      <w:r w:rsidRPr="00F845D7">
        <w:rPr>
          <w:rFonts w:ascii="David" w:hAnsi="David" w:cs="David"/>
          <w:sz w:val="20"/>
          <w:szCs w:val="20"/>
          <w:rtl/>
        </w:rPr>
        <w:t xml:space="preserve">. וראו ביקורת על מאמר זה אצל י' </w:t>
      </w:r>
      <w:proofErr w:type="spellStart"/>
      <w:r w:rsidRPr="00F845D7">
        <w:rPr>
          <w:rFonts w:ascii="David" w:hAnsi="David" w:cs="David"/>
          <w:sz w:val="20"/>
          <w:szCs w:val="20"/>
          <w:rtl/>
        </w:rPr>
        <w:t>פורסטנברג</w:t>
      </w:r>
      <w:proofErr w:type="spellEnd"/>
      <w:r w:rsidRPr="00F845D7">
        <w:rPr>
          <w:rFonts w:ascii="David" w:hAnsi="David" w:cs="David"/>
          <w:sz w:val="20"/>
          <w:szCs w:val="20"/>
          <w:rtl/>
        </w:rPr>
        <w:t>, טהרה וקהילה בעת העתיקה: מסורות ההלכה בין יהדות בית שני למשנה, ירושלים 2016, עמ' 342 הערה 56.</w:t>
      </w:r>
    </w:p>
  </w:footnote>
  <w:footnote w:id="35">
    <w:p w:rsidR="003F2633" w:rsidRPr="00F845D7" w:rsidRDefault="003F2633" w:rsidP="003F2633">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Pr>
        <w:t xml:space="preserve"> </w:t>
      </w:r>
      <w:r w:rsidRPr="00F845D7">
        <w:rPr>
          <w:rFonts w:ascii="David" w:hAnsi="David" w:cs="David"/>
          <w:sz w:val="20"/>
          <w:szCs w:val="20"/>
          <w:rtl/>
        </w:rPr>
        <w:t xml:space="preserve"> ראו, לדוגמה, </w:t>
      </w:r>
      <w:r w:rsidRPr="00F845D7">
        <w:rPr>
          <w:rFonts w:ascii="David" w:hAnsi="David" w:cs="David"/>
          <w:color w:val="000000"/>
          <w:sz w:val="20"/>
          <w:szCs w:val="20"/>
          <w:rtl/>
        </w:rPr>
        <w:t xml:space="preserve">י' </w:t>
      </w:r>
      <w:proofErr w:type="spellStart"/>
      <w:r w:rsidRPr="00F845D7">
        <w:rPr>
          <w:rFonts w:ascii="David" w:hAnsi="David" w:cs="David"/>
          <w:color w:val="000000"/>
          <w:sz w:val="20"/>
          <w:szCs w:val="20"/>
          <w:rtl/>
        </w:rPr>
        <w:t>קויפמן</w:t>
      </w:r>
      <w:proofErr w:type="spellEnd"/>
      <w:r w:rsidRPr="00F845D7">
        <w:rPr>
          <w:rFonts w:ascii="David" w:hAnsi="David" w:cs="David"/>
          <w:color w:val="000000"/>
          <w:sz w:val="20"/>
          <w:szCs w:val="20"/>
          <w:rtl/>
        </w:rPr>
        <w:t xml:space="preserve">, תולדות האמונה הישראלית מימי קדם עד סוף ימי הבית השני, כרך שני, ירושלים תשכ"ט, עמ' 476-473; </w:t>
      </w:r>
      <w:proofErr w:type="spellStart"/>
      <w:r w:rsidRPr="00F845D7">
        <w:rPr>
          <w:rFonts w:ascii="David" w:hAnsi="David" w:cs="David"/>
          <w:color w:val="000000"/>
          <w:sz w:val="20"/>
          <w:szCs w:val="20"/>
          <w:rtl/>
        </w:rPr>
        <w:t>קנוהל</w:t>
      </w:r>
      <w:proofErr w:type="spellEnd"/>
      <w:r w:rsidRPr="00F845D7">
        <w:rPr>
          <w:rFonts w:ascii="David" w:hAnsi="David" w:cs="David"/>
          <w:color w:val="000000"/>
          <w:sz w:val="20"/>
          <w:szCs w:val="20"/>
          <w:rtl/>
        </w:rPr>
        <w:t xml:space="preserve"> (לעיל, הערה  000) עמ' 145-140; ב' שוורץ, </w:t>
      </w:r>
      <w:r w:rsidRPr="00F845D7">
        <w:rPr>
          <w:rFonts w:ascii="David" w:hAnsi="David" w:cs="David"/>
          <w:sz w:val="20"/>
          <w:szCs w:val="20"/>
          <w:rtl/>
        </w:rPr>
        <w:t xml:space="preserve">תורת הקדושה - עיונים בחוקה </w:t>
      </w:r>
      <w:proofErr w:type="spellStart"/>
      <w:r w:rsidRPr="00F845D7">
        <w:rPr>
          <w:rFonts w:ascii="David" w:hAnsi="David" w:cs="David"/>
          <w:sz w:val="20"/>
          <w:szCs w:val="20"/>
          <w:rtl/>
        </w:rPr>
        <w:t>הכהנית</w:t>
      </w:r>
      <w:proofErr w:type="spellEnd"/>
      <w:r w:rsidRPr="00F845D7">
        <w:rPr>
          <w:rFonts w:ascii="David" w:hAnsi="David" w:cs="David"/>
          <w:sz w:val="20"/>
          <w:szCs w:val="20"/>
          <w:rtl/>
        </w:rPr>
        <w:t xml:space="preserve"> שבתורה, ירושלים תשנ"ט,</w:t>
      </w:r>
      <w:r w:rsidRPr="00F845D7">
        <w:rPr>
          <w:rFonts w:ascii="David" w:hAnsi="David" w:cs="David"/>
          <w:color w:val="000000"/>
          <w:sz w:val="20"/>
          <w:szCs w:val="20"/>
          <w:rtl/>
        </w:rPr>
        <w:t xml:space="preserve"> עמ' 258-255.  על ההבדלים בתוך המקורות </w:t>
      </w:r>
      <w:proofErr w:type="spellStart"/>
      <w:r w:rsidRPr="00F845D7">
        <w:rPr>
          <w:rFonts w:ascii="David" w:hAnsi="David" w:cs="David"/>
          <w:color w:val="000000"/>
          <w:sz w:val="20"/>
          <w:szCs w:val="20"/>
          <w:rtl/>
        </w:rPr>
        <w:t>הכהניים</w:t>
      </w:r>
      <w:proofErr w:type="spellEnd"/>
      <w:r w:rsidRPr="00F845D7">
        <w:rPr>
          <w:rFonts w:ascii="David" w:hAnsi="David" w:cs="David"/>
          <w:color w:val="000000"/>
          <w:sz w:val="20"/>
          <w:szCs w:val="20"/>
          <w:rtl/>
        </w:rPr>
        <w:t xml:space="preserve"> עצמם </w:t>
      </w:r>
      <w:r w:rsidRPr="00F845D7">
        <w:rPr>
          <w:rFonts w:ascii="David" w:hAnsi="David" w:cs="David"/>
          <w:sz w:val="20"/>
          <w:szCs w:val="20"/>
          <w:rtl/>
        </w:rPr>
        <w:t>ראו</w:t>
      </w:r>
      <w:r>
        <w:rPr>
          <w:rFonts w:ascii="David" w:hAnsi="David" w:cs="David" w:hint="cs"/>
          <w:sz w:val="20"/>
          <w:szCs w:val="20"/>
          <w:rtl/>
        </w:rPr>
        <w:t xml:space="preserve"> </w:t>
      </w:r>
      <w:r w:rsidRPr="00F845D7">
        <w:rPr>
          <w:rFonts w:ascii="David" w:hAnsi="David" w:cs="David"/>
          <w:sz w:val="20"/>
          <w:szCs w:val="20"/>
          <w:rtl/>
        </w:rPr>
        <w:t xml:space="preserve"> </w:t>
      </w:r>
      <w:r w:rsidRPr="00F845D7">
        <w:rPr>
          <w:rFonts w:ascii="David" w:hAnsi="David" w:cs="David"/>
          <w:sz w:val="20"/>
          <w:szCs w:val="20"/>
        </w:rPr>
        <w:t xml:space="preserve">J. Milgrom, </w:t>
      </w:r>
      <w:r w:rsidRPr="00F845D7">
        <w:rPr>
          <w:rFonts w:ascii="David" w:hAnsi="David" w:cs="David"/>
          <w:i/>
          <w:iCs/>
          <w:sz w:val="20"/>
          <w:szCs w:val="20"/>
        </w:rPr>
        <w:t>Anchor Bible- Leviticus 1-16</w:t>
      </w:r>
      <w:r w:rsidRPr="00F845D7">
        <w:rPr>
          <w:rFonts w:ascii="David" w:hAnsi="David" w:cs="David"/>
          <w:sz w:val="20"/>
          <w:szCs w:val="20"/>
        </w:rPr>
        <w:t>, New York 1991, pp. 60-3</w:t>
      </w:r>
      <w:r w:rsidRPr="00F845D7">
        <w:rPr>
          <w:rFonts w:ascii="David" w:hAnsi="David" w:cs="David"/>
          <w:sz w:val="20"/>
          <w:szCs w:val="20"/>
          <w:rtl/>
        </w:rPr>
        <w:t xml:space="preserve">; שוורץ שם, </w:t>
      </w:r>
      <w:r>
        <w:rPr>
          <w:rFonts w:ascii="David" w:hAnsi="David" w:cs="David"/>
          <w:sz w:val="20"/>
          <w:szCs w:val="20"/>
          <w:rtl/>
        </w:rPr>
        <w:t xml:space="preserve">עמ' 34-11 </w:t>
      </w:r>
      <w:proofErr w:type="spellStart"/>
      <w:r>
        <w:rPr>
          <w:rFonts w:ascii="David" w:hAnsi="David" w:cs="David"/>
          <w:sz w:val="20"/>
          <w:szCs w:val="20"/>
          <w:rtl/>
        </w:rPr>
        <w:t>ובנסמן</w:t>
      </w:r>
      <w:proofErr w:type="spellEnd"/>
      <w:r>
        <w:rPr>
          <w:rFonts w:ascii="David" w:hAnsi="David" w:cs="David"/>
          <w:sz w:val="20"/>
          <w:szCs w:val="20"/>
          <w:rtl/>
        </w:rPr>
        <w:t xml:space="preserve"> שם</w:t>
      </w:r>
      <w:r>
        <w:rPr>
          <w:rFonts w:ascii="David" w:hAnsi="David" w:cs="David" w:hint="cs"/>
          <w:sz w:val="20"/>
          <w:szCs w:val="20"/>
          <w:rtl/>
        </w:rPr>
        <w:t xml:space="preserve">; </w:t>
      </w:r>
      <w:proofErr w:type="spellStart"/>
      <w:r>
        <w:rPr>
          <w:rFonts w:ascii="David" w:hAnsi="David" w:cs="David" w:hint="cs"/>
          <w:sz w:val="20"/>
          <w:szCs w:val="20"/>
          <w:rtl/>
        </w:rPr>
        <w:t>קנוהל</w:t>
      </w:r>
      <w:proofErr w:type="spellEnd"/>
      <w:r>
        <w:rPr>
          <w:rFonts w:ascii="David" w:hAnsi="David" w:cs="David" w:hint="cs"/>
          <w:sz w:val="20"/>
          <w:szCs w:val="20"/>
          <w:rtl/>
        </w:rPr>
        <w:t xml:space="preserve"> שם.</w:t>
      </w:r>
      <w:r w:rsidRPr="00F845D7">
        <w:rPr>
          <w:rFonts w:ascii="David" w:hAnsi="David" w:cs="David"/>
          <w:sz w:val="20"/>
          <w:szCs w:val="20"/>
          <w:rtl/>
        </w:rPr>
        <w:t xml:space="preserve">  </w:t>
      </w:r>
    </w:p>
  </w:footnote>
  <w:footnote w:id="36">
    <w:p w:rsidR="003F2633" w:rsidRPr="00F845D7" w:rsidRDefault="003F2633" w:rsidP="003F2633">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Pr>
        <w:t xml:space="preserve"> </w:t>
      </w:r>
      <w:r w:rsidRPr="00F845D7">
        <w:rPr>
          <w:rFonts w:ascii="David" w:hAnsi="David" w:cs="David"/>
          <w:sz w:val="20"/>
          <w:szCs w:val="20"/>
          <w:rtl/>
        </w:rPr>
        <w:t xml:space="preserve"> מ' </w:t>
      </w:r>
      <w:proofErr w:type="spellStart"/>
      <w:r w:rsidRPr="00F845D7">
        <w:rPr>
          <w:rFonts w:ascii="David" w:hAnsi="David" w:cs="David"/>
          <w:sz w:val="20"/>
          <w:szCs w:val="20"/>
          <w:rtl/>
        </w:rPr>
        <w:t>ויינפלד</w:t>
      </w:r>
      <w:proofErr w:type="spellEnd"/>
      <w:r w:rsidRPr="00F845D7">
        <w:rPr>
          <w:rFonts w:ascii="David" w:hAnsi="David" w:cs="David"/>
          <w:sz w:val="20"/>
          <w:szCs w:val="20"/>
          <w:rtl/>
        </w:rPr>
        <w:t xml:space="preserve">, "המפנה בתפיסת </w:t>
      </w:r>
      <w:proofErr w:type="spellStart"/>
      <w:r w:rsidRPr="00F845D7">
        <w:rPr>
          <w:rFonts w:ascii="David" w:hAnsi="David" w:cs="David"/>
          <w:sz w:val="20"/>
          <w:szCs w:val="20"/>
          <w:rtl/>
        </w:rPr>
        <w:t>האלהות</w:t>
      </w:r>
      <w:proofErr w:type="spellEnd"/>
      <w:r w:rsidRPr="00F845D7">
        <w:rPr>
          <w:rFonts w:ascii="David" w:hAnsi="David" w:cs="David"/>
          <w:sz w:val="20"/>
          <w:szCs w:val="20"/>
          <w:rtl/>
        </w:rPr>
        <w:t xml:space="preserve"> והפולחן בספר דברים", תרביץ 1 (1961), עמ' 17-1.  </w:t>
      </w:r>
    </w:p>
  </w:footnote>
  <w:footnote w:id="37">
    <w:p w:rsidR="003F2633" w:rsidRPr="00F845D7" w:rsidRDefault="003F2633" w:rsidP="003F2633">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Pr>
        <w:t xml:space="preserve"> </w:t>
      </w:r>
      <w:r w:rsidRPr="00F845D7">
        <w:rPr>
          <w:rFonts w:ascii="David" w:hAnsi="David" w:cs="David"/>
          <w:sz w:val="20"/>
          <w:szCs w:val="20"/>
          <w:rtl/>
        </w:rPr>
        <w:t xml:space="preserve"> ראו שוורץ (לעיל, הערה 000) עמ' 266-259; </w:t>
      </w:r>
      <w:proofErr w:type="spellStart"/>
      <w:r w:rsidRPr="00F845D7">
        <w:rPr>
          <w:rFonts w:ascii="David" w:hAnsi="David" w:cs="David"/>
          <w:sz w:val="20"/>
          <w:szCs w:val="20"/>
          <w:rtl/>
        </w:rPr>
        <w:t>קנוהל</w:t>
      </w:r>
      <w:proofErr w:type="spellEnd"/>
      <w:r w:rsidRPr="00F845D7">
        <w:rPr>
          <w:rFonts w:ascii="David" w:hAnsi="David" w:cs="David"/>
          <w:sz w:val="20"/>
          <w:szCs w:val="20"/>
          <w:rtl/>
        </w:rPr>
        <w:t xml:space="preserve">, (לעיל, הערה 000), עמ'  159 ואילך. </w:t>
      </w:r>
    </w:p>
  </w:footnote>
  <w:footnote w:id="38">
    <w:p w:rsidR="003F2633" w:rsidRPr="00F845D7" w:rsidRDefault="003F2633" w:rsidP="003F2633">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Pr>
        <w:t xml:space="preserve"> </w:t>
      </w:r>
      <w:r w:rsidRPr="00F845D7">
        <w:rPr>
          <w:rFonts w:ascii="David" w:hAnsi="David" w:cs="David"/>
          <w:sz w:val="20"/>
          <w:szCs w:val="20"/>
          <w:rtl/>
        </w:rPr>
        <w:t xml:space="preserve"> שוורץ (שם) עמ' 260. </w:t>
      </w:r>
    </w:p>
  </w:footnote>
  <w:footnote w:id="39">
    <w:p w:rsidR="003F2633" w:rsidRPr="00F845D7" w:rsidRDefault="003F2633" w:rsidP="003F2633">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Pr>
        <w:t xml:space="preserve"> </w:t>
      </w:r>
      <w:r w:rsidRPr="00F845D7">
        <w:rPr>
          <w:rFonts w:ascii="David" w:hAnsi="David" w:cs="David"/>
          <w:sz w:val="20"/>
          <w:szCs w:val="20"/>
          <w:rtl/>
        </w:rPr>
        <w:t xml:space="preserve"> רגב (לעיל, הערה 000) עמ' 241-238. </w:t>
      </w:r>
    </w:p>
  </w:footnote>
  <w:footnote w:id="40">
    <w:p w:rsidR="003F2633" w:rsidRPr="00F845D7" w:rsidRDefault="003F2633" w:rsidP="003F2633">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Pr>
        <w:t xml:space="preserve"> </w:t>
      </w:r>
      <w:r w:rsidRPr="00F845D7">
        <w:rPr>
          <w:rFonts w:ascii="David" w:hAnsi="David" w:cs="David"/>
          <w:sz w:val="20"/>
          <w:szCs w:val="20"/>
          <w:rtl/>
        </w:rPr>
        <w:t xml:space="preserve"> רגב (שם) עמ' 239-238. </w:t>
      </w:r>
      <w:r>
        <w:rPr>
          <w:rFonts w:ascii="David" w:hAnsi="David" w:cs="David" w:hint="cs"/>
          <w:sz w:val="20"/>
          <w:szCs w:val="20"/>
          <w:rtl/>
        </w:rPr>
        <w:t>וראו הערתו העקרונית של י'</w:t>
      </w:r>
      <w:r w:rsidRPr="007A5D92">
        <w:rPr>
          <w:rFonts w:ascii="David" w:hAnsi="David" w:cs="David"/>
          <w:rtl/>
        </w:rPr>
        <w:t xml:space="preserve"> זוסמן, חקר תולדות ההלכה ומגילות מדבר יהודה: הרהורים תלמודיים ראשונים לאור מגילת 'מקצת מעשי תורה', ת</w:t>
      </w:r>
      <w:r>
        <w:rPr>
          <w:rFonts w:ascii="David" w:hAnsi="David" w:cs="David"/>
          <w:rtl/>
        </w:rPr>
        <w:t>רביץ נט (</w:t>
      </w:r>
      <w:proofErr w:type="spellStart"/>
      <w:r>
        <w:rPr>
          <w:rFonts w:ascii="David" w:hAnsi="David" w:cs="David"/>
          <w:rtl/>
        </w:rPr>
        <w:t>תש"ן</w:t>
      </w:r>
      <w:proofErr w:type="spellEnd"/>
      <w:r>
        <w:rPr>
          <w:rFonts w:ascii="David" w:hAnsi="David" w:cs="David"/>
          <w:rtl/>
        </w:rPr>
        <w:t>), עמ' 69 הערה 226</w:t>
      </w:r>
      <w:r>
        <w:rPr>
          <w:rFonts w:ascii="David" w:hAnsi="David" w:cs="David" w:hint="cs"/>
          <w:rtl/>
        </w:rPr>
        <w:t xml:space="preserve">. </w:t>
      </w:r>
    </w:p>
  </w:footnote>
  <w:footnote w:id="41">
    <w:p w:rsidR="003F2633" w:rsidRPr="00F845D7" w:rsidRDefault="003F2633" w:rsidP="003F2633">
      <w:pPr>
        <w:pStyle w:val="a6"/>
        <w:contextualSpacing/>
        <w:rPr>
          <w:rFonts w:ascii="David" w:hAnsi="David" w:cs="David"/>
          <w:sz w:val="20"/>
          <w:szCs w:val="20"/>
          <w:rtl/>
        </w:rPr>
      </w:pPr>
      <w:r w:rsidRPr="00F845D7">
        <w:rPr>
          <w:rStyle w:val="a3"/>
          <w:rFonts w:ascii="David" w:hAnsi="David" w:cs="David"/>
          <w:sz w:val="20"/>
          <w:szCs w:val="20"/>
        </w:rPr>
        <w:footnoteRef/>
      </w:r>
      <w:r w:rsidRPr="00F845D7">
        <w:rPr>
          <w:rFonts w:ascii="David" w:hAnsi="David" w:cs="David"/>
          <w:sz w:val="20"/>
          <w:szCs w:val="20"/>
          <w:rtl/>
        </w:rPr>
        <w:t xml:space="preserve"> </w:t>
      </w:r>
      <w:r w:rsidRPr="00F845D7">
        <w:rPr>
          <w:rFonts w:ascii="David" w:hAnsi="David" w:cs="David"/>
          <w:sz w:val="20"/>
          <w:szCs w:val="20"/>
        </w:rPr>
        <w:t xml:space="preserve">Y. Marcus, Restrictions on Entering the Temple: From the Bible to the </w:t>
      </w:r>
      <w:proofErr w:type="spellStart"/>
      <w:r w:rsidRPr="00F845D7">
        <w:rPr>
          <w:rFonts w:ascii="David" w:hAnsi="David" w:cs="David"/>
          <w:sz w:val="20"/>
          <w:szCs w:val="20"/>
        </w:rPr>
        <w:t>Tannaitic</w:t>
      </w:r>
      <w:proofErr w:type="spellEnd"/>
      <w:r w:rsidRPr="00F845D7">
        <w:rPr>
          <w:rFonts w:ascii="David" w:hAnsi="David" w:cs="David"/>
          <w:sz w:val="20"/>
          <w:szCs w:val="20"/>
        </w:rPr>
        <w:t xml:space="preserve"> Literature, </w:t>
      </w:r>
      <w:r w:rsidRPr="00F845D7">
        <w:rPr>
          <w:rFonts w:ascii="David" w:hAnsi="David" w:cs="David"/>
          <w:i/>
          <w:iCs/>
          <w:sz w:val="20"/>
          <w:szCs w:val="20"/>
        </w:rPr>
        <w:t>Zion</w:t>
      </w:r>
      <w:r w:rsidRPr="00F845D7">
        <w:rPr>
          <w:rFonts w:ascii="David" w:hAnsi="David" w:cs="David"/>
          <w:sz w:val="20"/>
          <w:szCs w:val="20"/>
        </w:rPr>
        <w:t xml:space="preserve"> 86, A (2021), PP. 30-5</w:t>
      </w:r>
      <w:r>
        <w:rPr>
          <w:rFonts w:ascii="David" w:hAnsi="David" w:cs="David"/>
          <w:sz w:val="20"/>
          <w:szCs w:val="20"/>
        </w:rPr>
        <w:t xml:space="preserve"> </w:t>
      </w:r>
      <w:r w:rsidRPr="00F845D7">
        <w:rPr>
          <w:rFonts w:ascii="David" w:hAnsi="David" w:cs="David"/>
          <w:sz w:val="20"/>
          <w:szCs w:val="20"/>
        </w:rPr>
        <w:t xml:space="preserve">[Hebrew]; Y. Marcus, Sin Offerings for “Impurity of the Temple and its Holiness” in </w:t>
      </w:r>
      <w:proofErr w:type="spellStart"/>
      <w:r w:rsidRPr="00F845D7">
        <w:rPr>
          <w:rFonts w:ascii="David" w:hAnsi="David" w:cs="David"/>
          <w:sz w:val="20"/>
          <w:szCs w:val="20"/>
        </w:rPr>
        <w:t>Tannaitic</w:t>
      </w:r>
      <w:proofErr w:type="spellEnd"/>
      <w:r w:rsidRPr="00F845D7">
        <w:rPr>
          <w:rFonts w:ascii="David" w:hAnsi="David" w:cs="David"/>
          <w:sz w:val="20"/>
          <w:szCs w:val="20"/>
        </w:rPr>
        <w:t xml:space="preserve"> Literature: Atonement for Sin or Purification of the Temple?, </w:t>
      </w:r>
      <w:r w:rsidRPr="00F845D7">
        <w:rPr>
          <w:rFonts w:ascii="David" w:hAnsi="David" w:cs="David"/>
          <w:i/>
          <w:iCs/>
          <w:sz w:val="20"/>
          <w:szCs w:val="20"/>
        </w:rPr>
        <w:t>JSIJ</w:t>
      </w:r>
      <w:r w:rsidRPr="00F845D7">
        <w:rPr>
          <w:rFonts w:ascii="David" w:hAnsi="David" w:cs="David"/>
          <w:sz w:val="20"/>
          <w:szCs w:val="20"/>
        </w:rPr>
        <w:t xml:space="preserve"> 21 (2021), pp. 21-1</w:t>
      </w:r>
      <w:r>
        <w:rPr>
          <w:rFonts w:ascii="David" w:hAnsi="David" w:cs="David"/>
          <w:sz w:val="20"/>
          <w:szCs w:val="20"/>
        </w:rPr>
        <w:t xml:space="preserve"> </w:t>
      </w:r>
      <w:r w:rsidRPr="00F845D7">
        <w:rPr>
          <w:rFonts w:ascii="David" w:hAnsi="David" w:cs="David"/>
          <w:sz w:val="20"/>
          <w:szCs w:val="20"/>
        </w:rPr>
        <w:t xml:space="preserve">[Hebrew]. </w:t>
      </w:r>
      <w:r>
        <w:rPr>
          <w:rFonts w:ascii="David" w:hAnsi="David" w:cs="David" w:hint="cs"/>
          <w:sz w:val="20"/>
          <w:szCs w:val="20"/>
          <w:rtl/>
        </w:rPr>
        <w:t xml:space="preserve">. </w:t>
      </w:r>
      <w:r w:rsidRPr="00F845D7">
        <w:rPr>
          <w:rFonts w:ascii="David" w:hAnsi="David" w:cs="David"/>
          <w:sz w:val="20"/>
          <w:szCs w:val="20"/>
        </w:rPr>
        <w:t xml:space="preserve"> </w:t>
      </w:r>
    </w:p>
  </w:footnote>
  <w:footnote w:id="42">
    <w:p w:rsidR="003F2633" w:rsidRPr="00C4468D" w:rsidRDefault="003F2633" w:rsidP="003F2633">
      <w:pPr>
        <w:pStyle w:val="a6"/>
        <w:contextualSpacing/>
        <w:rPr>
          <w:rtl/>
        </w:rPr>
      </w:pPr>
      <w:r w:rsidRPr="00F845D7">
        <w:rPr>
          <w:rStyle w:val="a3"/>
          <w:rFonts w:ascii="David" w:hAnsi="David" w:cs="David"/>
          <w:sz w:val="20"/>
          <w:szCs w:val="20"/>
        </w:rPr>
        <w:footnoteRef/>
      </w:r>
      <w:r>
        <w:rPr>
          <w:rFonts w:ascii="David" w:hAnsi="David" w:cs="David"/>
          <w:sz w:val="20"/>
          <w:szCs w:val="20"/>
          <w:rtl/>
        </w:rPr>
        <w:t xml:space="preserve"> </w:t>
      </w:r>
      <w:r w:rsidRPr="00F845D7">
        <w:rPr>
          <w:rFonts w:ascii="David" w:hAnsi="David" w:cs="David"/>
          <w:sz w:val="20"/>
          <w:szCs w:val="20"/>
          <w:rtl/>
        </w:rPr>
        <w:t xml:space="preserve"> ד' </w:t>
      </w:r>
      <w:proofErr w:type="spellStart"/>
      <w:r w:rsidRPr="00F845D7">
        <w:rPr>
          <w:rFonts w:ascii="David" w:hAnsi="David" w:cs="David"/>
          <w:sz w:val="20"/>
          <w:szCs w:val="20"/>
          <w:rtl/>
        </w:rPr>
        <w:t>הנשקה</w:t>
      </w:r>
      <w:proofErr w:type="spellEnd"/>
      <w:r w:rsidRPr="00F845D7">
        <w:rPr>
          <w:rFonts w:ascii="David" w:hAnsi="David" w:cs="David"/>
          <w:sz w:val="20"/>
          <w:szCs w:val="20"/>
          <w:rtl/>
        </w:rPr>
        <w:t xml:space="preserve">, "על הלכה חיצונה שנכנסה לפני ולפנים", תרביץ סה, ב (תשנ"ו), עמ' 225 הערה 2; הנ"ל, "קדושת ירושלים: בין חז"ל להלכה הכתית", תרביץ </w:t>
      </w:r>
      <w:proofErr w:type="spellStart"/>
      <w:r w:rsidRPr="00F845D7">
        <w:rPr>
          <w:rFonts w:ascii="David" w:hAnsi="David" w:cs="David"/>
          <w:sz w:val="20"/>
          <w:szCs w:val="20"/>
          <w:rtl/>
        </w:rPr>
        <w:t>סז</w:t>
      </w:r>
      <w:proofErr w:type="spellEnd"/>
      <w:r>
        <w:rPr>
          <w:rFonts w:ascii="David" w:hAnsi="David" w:cs="David"/>
          <w:sz w:val="20"/>
          <w:szCs w:val="20"/>
          <w:rtl/>
        </w:rPr>
        <w:t>, א (תשנ"ח), עמ' 19 ובהערה 54</w:t>
      </w:r>
      <w:r>
        <w:rPr>
          <w:rFonts w:ascii="David" w:hAnsi="David" w:cs="David" w:hint="cs"/>
          <w:sz w:val="20"/>
          <w:szCs w:val="20"/>
          <w:rtl/>
        </w:rPr>
        <w:t xml:space="preserve">; כ' </w:t>
      </w:r>
      <w:proofErr w:type="spellStart"/>
      <w:r>
        <w:rPr>
          <w:rFonts w:ascii="David" w:hAnsi="David" w:cs="David" w:hint="cs"/>
          <w:sz w:val="20"/>
          <w:szCs w:val="20"/>
          <w:rtl/>
        </w:rPr>
        <w:t>ורמן</w:t>
      </w:r>
      <w:proofErr w:type="spellEnd"/>
      <w:r>
        <w:rPr>
          <w:rFonts w:ascii="David" w:hAnsi="David" w:cs="David" w:hint="cs"/>
          <w:sz w:val="20"/>
          <w:szCs w:val="20"/>
          <w:rtl/>
        </w:rPr>
        <w:t xml:space="preserve">, "דין כיסוי הדם ואכילתו בהלכה הכוהנית ובהלכת חכמים", תרביץ </w:t>
      </w:r>
      <w:proofErr w:type="spellStart"/>
      <w:r>
        <w:rPr>
          <w:rFonts w:ascii="David" w:hAnsi="David" w:cs="David" w:hint="cs"/>
          <w:sz w:val="20"/>
          <w:szCs w:val="20"/>
          <w:rtl/>
        </w:rPr>
        <w:t>סג</w:t>
      </w:r>
      <w:proofErr w:type="spellEnd"/>
      <w:r>
        <w:rPr>
          <w:rFonts w:ascii="David" w:hAnsi="David" w:cs="David" w:hint="cs"/>
          <w:sz w:val="20"/>
          <w:szCs w:val="20"/>
          <w:rtl/>
        </w:rPr>
        <w:t xml:space="preserve"> (תשנ"ד), עמ' 183-173; </w:t>
      </w:r>
      <w:r>
        <w:t xml:space="preserve">L.H </w:t>
      </w:r>
      <w:proofErr w:type="spellStart"/>
      <w:r>
        <w:t>Schiffman</w:t>
      </w:r>
      <w:proofErr w:type="spellEnd"/>
      <w:r>
        <w:t>, ' Sacral and Non-</w:t>
      </w:r>
      <w:r w:rsidRPr="00C4468D">
        <w:t xml:space="preserve"> </w:t>
      </w:r>
      <w:r>
        <w:t>Sacral</w:t>
      </w:r>
      <w:r w:rsidRPr="00C4468D">
        <w:t xml:space="preserve"> </w:t>
      </w:r>
      <w:r>
        <w:t xml:space="preserve">Slaughter according to the Temple Scroll', D. </w:t>
      </w:r>
      <w:proofErr w:type="spellStart"/>
      <w:r>
        <w:t>Dimant</w:t>
      </w:r>
      <w:proofErr w:type="spellEnd"/>
      <w:r>
        <w:t xml:space="preserve"> and L. H. </w:t>
      </w:r>
      <w:proofErr w:type="spellStart"/>
      <w:r>
        <w:t>Schiffman</w:t>
      </w:r>
      <w:proofErr w:type="spellEnd"/>
      <w:r>
        <w:t xml:space="preserve"> (eds.), </w:t>
      </w:r>
      <w:r w:rsidRPr="00C4468D">
        <w:rPr>
          <w:i/>
          <w:iCs/>
        </w:rPr>
        <w:t>Time to Prepare the Way in the Wilderness</w:t>
      </w:r>
      <w:r>
        <w:t>, Leiden 1995, pp. 69-</w:t>
      </w:r>
      <w:proofErr w:type="gramStart"/>
      <w:r>
        <w:t xml:space="preserve">84 </w:t>
      </w:r>
      <w:r>
        <w:rPr>
          <w:rFonts w:hint="cs"/>
          <w:rtl/>
        </w:rPr>
        <w:t>.</w:t>
      </w:r>
      <w:proofErr w:type="gramEnd"/>
      <w:r>
        <w:rPr>
          <w:rFonts w:hint="cs"/>
          <w:rtl/>
        </w:rPr>
        <w:t xml:space="preserve"> </w:t>
      </w:r>
    </w:p>
  </w:footnote>
  <w:footnote w:id="43">
    <w:p w:rsidR="00CB5C29" w:rsidRDefault="00CB5C29" w:rsidP="00CB5C29">
      <w:pPr>
        <w:pStyle w:val="a4"/>
        <w:rPr>
          <w:rtl/>
        </w:rPr>
      </w:pPr>
      <w:r>
        <w:rPr>
          <w:rStyle w:val="a3"/>
        </w:rPr>
        <w:footnoteRef/>
      </w:r>
      <w:r>
        <w:rPr>
          <w:rtl/>
        </w:rPr>
        <w:t xml:space="preserve"> </w:t>
      </w:r>
      <w:r>
        <w:rPr>
          <w:rFonts w:hint="cs"/>
          <w:rtl/>
        </w:rPr>
        <w:t xml:space="preserve">ראו </w:t>
      </w:r>
    </w:p>
  </w:footnote>
  <w:footnote w:id="44">
    <w:p w:rsidR="00F3304C" w:rsidRDefault="00F3304C">
      <w:pPr>
        <w:pStyle w:val="a4"/>
        <w:rPr>
          <w:rtl/>
        </w:rPr>
      </w:pPr>
      <w:r>
        <w:rPr>
          <w:rStyle w:val="a3"/>
        </w:rPr>
        <w:footnoteRef/>
      </w:r>
      <w:r>
        <w:rPr>
          <w:rtl/>
        </w:rPr>
        <w:t xml:space="preserve"> </w:t>
      </w:r>
      <w:r>
        <w:rPr>
          <w:rFonts w:hint="cs"/>
          <w:rtl/>
        </w:rPr>
        <w:t xml:space="preserve">מן הצד השני יש להדגיש שאין כאן קבלה מלאה של משמעות הפסוקים בשמות </w:t>
      </w:r>
      <w:proofErr w:type="spellStart"/>
      <w:r>
        <w:rPr>
          <w:rFonts w:hint="cs"/>
          <w:rtl/>
        </w:rPr>
        <w:t>כט</w:t>
      </w:r>
      <w:proofErr w:type="spellEnd"/>
      <w:r>
        <w:rPr>
          <w:rFonts w:hint="cs"/>
          <w:rtl/>
        </w:rPr>
        <w:t xml:space="preserve"> משם משמע שתפקיד קרבן התמיד הוא להביא לידי גילוי שכינה וכפי שציין </w:t>
      </w:r>
      <w:proofErr w:type="spellStart"/>
      <w:r>
        <w:rPr>
          <w:rFonts w:hint="cs"/>
          <w:rtl/>
        </w:rPr>
        <w:t>קנוהל</w:t>
      </w:r>
      <w:proofErr w:type="spellEnd"/>
      <w:r>
        <w:rPr>
          <w:rFonts w:hint="cs"/>
          <w:rtl/>
        </w:rPr>
        <w:t xml:space="preserve"> (לעיל, הערה 000), עמ' 180. </w:t>
      </w:r>
      <w:r w:rsidR="00C70D9C">
        <w:rPr>
          <w:rFonts w:hint="cs"/>
          <w:rtl/>
        </w:rPr>
        <w:t xml:space="preserve">ראו על כך כעת בהרחבה אצל י' גרוסמן, תורת הקורבנות, ירושלים 2021, עמ' 399-383. </w:t>
      </w:r>
      <w:r>
        <w:rPr>
          <w:rFonts w:hint="cs"/>
          <w:rtl/>
        </w:rPr>
        <w:t xml:space="preserve">התנאים ראו ערך בקרבן התמיד כחלק מחשיבות העבודה במקדש כשלעצמה. </w:t>
      </w:r>
    </w:p>
  </w:footnote>
  <w:footnote w:id="45">
    <w:p w:rsidR="008C72B8" w:rsidRPr="001A2FAA" w:rsidRDefault="008C72B8" w:rsidP="008C72B8">
      <w:pPr>
        <w:pStyle w:val="a4"/>
        <w:rPr>
          <w:rFonts w:ascii="David" w:hAnsi="David" w:cs="David"/>
          <w:rtl/>
        </w:rPr>
      </w:pPr>
      <w:r w:rsidRPr="001A2FAA">
        <w:rPr>
          <w:rStyle w:val="a3"/>
          <w:rFonts w:ascii="David" w:hAnsi="David" w:cs="David"/>
        </w:rPr>
        <w:footnoteRef/>
      </w:r>
      <w:r w:rsidRPr="001A2FAA">
        <w:rPr>
          <w:rFonts w:ascii="David" w:hAnsi="David" w:cs="David"/>
        </w:rPr>
        <w:t xml:space="preserve"> </w:t>
      </w:r>
      <w:r w:rsidRPr="001A2FAA">
        <w:rPr>
          <w:rFonts w:ascii="David" w:hAnsi="David" w:cs="David"/>
          <w:rtl/>
        </w:rPr>
        <w:t xml:space="preserve"> ספרי דברים מג (מהד' א"א פינקלשטיין, ספרי על ספר דברים, עם חילופיי גרסאות והערות, ניו-יורק וירושלים עמ' 95.וראו שם בציון למקבילות). מקבילה נוספת מופיעה במכילתא </w:t>
      </w:r>
      <w:proofErr w:type="spellStart"/>
      <w:r w:rsidRPr="001A2FAA">
        <w:rPr>
          <w:rFonts w:ascii="David" w:hAnsi="David" w:cs="David"/>
          <w:rtl/>
        </w:rPr>
        <w:t>דרשב"י</w:t>
      </w:r>
      <w:proofErr w:type="spellEnd"/>
      <w:r w:rsidRPr="001A2FAA">
        <w:rPr>
          <w:rFonts w:ascii="David" w:hAnsi="David" w:cs="David"/>
          <w:rtl/>
        </w:rPr>
        <w:t xml:space="preserve"> קטע גניזה </w:t>
      </w:r>
      <w:r w:rsidRPr="001A2FAA">
        <w:rPr>
          <w:rFonts w:ascii="David" w:hAnsi="David" w:cs="David"/>
        </w:rPr>
        <w:t>Cambridge, University Library, T-S Collection, NS, 253, 1</w:t>
      </w:r>
      <w:r w:rsidRPr="001A2FAA">
        <w:rPr>
          <w:rFonts w:ascii="David" w:hAnsi="David" w:cs="David"/>
          <w:rtl/>
        </w:rPr>
        <w:t xml:space="preserve"> ראו אהרן גליק, "קטע נוסף ממכילתא </w:t>
      </w:r>
      <w:proofErr w:type="spellStart"/>
      <w:r w:rsidRPr="001A2FAA">
        <w:rPr>
          <w:rFonts w:ascii="David" w:hAnsi="David" w:cs="David"/>
          <w:rtl/>
        </w:rPr>
        <w:t>דרשב"י</w:t>
      </w:r>
      <w:proofErr w:type="spellEnd"/>
      <w:r w:rsidRPr="001A2FAA">
        <w:rPr>
          <w:rFonts w:ascii="David" w:hAnsi="David" w:cs="David"/>
          <w:rtl/>
        </w:rPr>
        <w:t xml:space="preserve">", לשוננו מח\מט, ב\ג (תשמ"ה), עמ' 215-214; מנחם כהנא, קטעי מדרשי הלכה מן גניזה,  ירושלים 2005, עמ' 268-267. </w:t>
      </w:r>
    </w:p>
  </w:footnote>
  <w:footnote w:id="46">
    <w:p w:rsidR="008C72B8" w:rsidRPr="001A2FAA" w:rsidRDefault="008C72B8" w:rsidP="008C72B8">
      <w:pPr>
        <w:pStyle w:val="a4"/>
        <w:contextualSpacing/>
        <w:rPr>
          <w:rFonts w:ascii="David" w:hAnsi="David" w:cs="David"/>
          <w:rtl/>
        </w:rPr>
      </w:pPr>
      <w:r w:rsidRPr="001A2FAA">
        <w:rPr>
          <w:rStyle w:val="a3"/>
          <w:rFonts w:ascii="David" w:hAnsi="David" w:cs="David"/>
        </w:rPr>
        <w:footnoteRef/>
      </w:r>
      <w:r w:rsidRPr="001A2FAA">
        <w:rPr>
          <w:rFonts w:ascii="David" w:hAnsi="David" w:cs="David"/>
        </w:rPr>
        <w:t xml:space="preserve"> </w:t>
      </w:r>
      <w:r w:rsidRPr="001A2FAA">
        <w:rPr>
          <w:rFonts w:ascii="David" w:hAnsi="David" w:cs="David"/>
          <w:rtl/>
        </w:rPr>
        <w:t xml:space="preserve"> ראו על כך בהרחבה אצל אביגדור שנאן, "חטאיהם של נדב ואביהוא באגדת חז"ל: לבעיית הסיפור המקראי המורחב באגדת חז"ל", תרביץ מח, ג-ד (תשל"ט), עמ' 214-201; דוד </w:t>
      </w:r>
      <w:proofErr w:type="spellStart"/>
      <w:r w:rsidRPr="001A2FAA">
        <w:rPr>
          <w:rFonts w:ascii="David" w:hAnsi="David" w:cs="David"/>
          <w:rtl/>
        </w:rPr>
        <w:t>פלוסר</w:t>
      </w:r>
      <w:proofErr w:type="spellEnd"/>
      <w:r w:rsidRPr="001A2FAA">
        <w:rPr>
          <w:rFonts w:ascii="David" w:hAnsi="David" w:cs="David"/>
          <w:rtl/>
        </w:rPr>
        <w:t xml:space="preserve">, יהדות בית שני, קומראן </w:t>
      </w:r>
      <w:proofErr w:type="spellStart"/>
      <w:r w:rsidRPr="001A2FAA">
        <w:rPr>
          <w:rFonts w:ascii="David" w:hAnsi="David" w:cs="David"/>
          <w:rtl/>
        </w:rPr>
        <w:t>ואפוקליפטיקה</w:t>
      </w:r>
      <w:proofErr w:type="spellEnd"/>
      <w:r w:rsidRPr="001A2FAA">
        <w:rPr>
          <w:rFonts w:ascii="David" w:hAnsi="David" w:cs="David"/>
          <w:rtl/>
        </w:rPr>
        <w:t xml:space="preserve">, ירושלים 2002, עמ' 283-278. </w:t>
      </w:r>
    </w:p>
  </w:footnote>
  <w:footnote w:id="47">
    <w:p w:rsidR="008C72B8" w:rsidRPr="001A2FAA" w:rsidRDefault="008C72B8" w:rsidP="008C72B8">
      <w:pPr>
        <w:pStyle w:val="a4"/>
        <w:contextualSpacing/>
        <w:rPr>
          <w:rFonts w:ascii="David" w:hAnsi="David" w:cs="David"/>
          <w:rtl/>
        </w:rPr>
      </w:pPr>
      <w:r w:rsidRPr="001A2FAA">
        <w:rPr>
          <w:rStyle w:val="a3"/>
          <w:rFonts w:ascii="David" w:hAnsi="David" w:cs="David"/>
        </w:rPr>
        <w:footnoteRef/>
      </w:r>
      <w:r w:rsidRPr="001A2FAA">
        <w:rPr>
          <w:rFonts w:ascii="David" w:hAnsi="David" w:cs="David"/>
        </w:rPr>
        <w:t xml:space="preserve"> </w:t>
      </w:r>
      <w:r w:rsidRPr="001A2FAA">
        <w:rPr>
          <w:rFonts w:ascii="David" w:hAnsi="David" w:cs="David"/>
          <w:rtl/>
        </w:rPr>
        <w:t xml:space="preserve"> נוסח הדרשה מובא כאן על פי מסקנתו של מרדכי מרגליות מדרש ויקרא רבה, יוצא לאור על פי כתבי יד ושרדי גניזה עם חילופי נוסחאות, הערות וביאורים, ניו יורק-ירושלים, תשנ"ג, עמ' </w:t>
      </w:r>
      <w:proofErr w:type="spellStart"/>
      <w:r w:rsidRPr="001A2FAA">
        <w:rPr>
          <w:rFonts w:ascii="David" w:hAnsi="David" w:cs="David"/>
          <w:rtl/>
        </w:rPr>
        <w:t>תסא</w:t>
      </w:r>
      <w:proofErr w:type="spellEnd"/>
      <w:r w:rsidRPr="001A2FAA">
        <w:rPr>
          <w:rFonts w:ascii="David" w:hAnsi="David" w:cs="David"/>
          <w:rtl/>
        </w:rPr>
        <w:t xml:space="preserve"> הערה ג. </w:t>
      </w:r>
    </w:p>
  </w:footnote>
  <w:footnote w:id="48">
    <w:p w:rsidR="008C72B8" w:rsidRPr="001A2FAA" w:rsidRDefault="008C72B8" w:rsidP="008C72B8">
      <w:pPr>
        <w:pStyle w:val="a4"/>
        <w:rPr>
          <w:rFonts w:ascii="David" w:hAnsi="David" w:cs="David"/>
          <w:rtl/>
        </w:rPr>
      </w:pPr>
      <w:r w:rsidRPr="001A2FAA">
        <w:rPr>
          <w:rStyle w:val="a3"/>
          <w:rFonts w:ascii="David" w:hAnsi="David" w:cs="David"/>
        </w:rPr>
        <w:footnoteRef/>
      </w:r>
      <w:r w:rsidRPr="001A2FAA">
        <w:rPr>
          <w:rFonts w:ascii="David" w:hAnsi="David" w:cs="David"/>
        </w:rPr>
        <w:t xml:space="preserve"> </w:t>
      </w:r>
      <w:r w:rsidRPr="001A2FAA">
        <w:rPr>
          <w:rFonts w:ascii="David" w:hAnsi="David" w:cs="David"/>
          <w:rtl/>
        </w:rPr>
        <w:t xml:space="preserve"> זוהי הלשון </w:t>
      </w:r>
      <w:proofErr w:type="spellStart"/>
      <w:r w:rsidRPr="001A2FAA">
        <w:rPr>
          <w:rFonts w:ascii="David" w:hAnsi="David" w:cs="David"/>
          <w:rtl/>
        </w:rPr>
        <w:t>בויקרא</w:t>
      </w:r>
      <w:proofErr w:type="spellEnd"/>
      <w:r w:rsidRPr="001A2FAA">
        <w:rPr>
          <w:rFonts w:ascii="David" w:hAnsi="David" w:cs="David"/>
          <w:rtl/>
        </w:rPr>
        <w:t xml:space="preserve"> רבה (מהד' מרגליות, עמ' </w:t>
      </w:r>
      <w:proofErr w:type="spellStart"/>
      <w:r w:rsidRPr="001A2FAA">
        <w:rPr>
          <w:rFonts w:ascii="David" w:hAnsi="David" w:cs="David"/>
          <w:rtl/>
        </w:rPr>
        <w:t>תסא</w:t>
      </w:r>
      <w:proofErr w:type="spellEnd"/>
      <w:r w:rsidRPr="001A2FAA">
        <w:rPr>
          <w:rFonts w:ascii="David" w:hAnsi="David" w:cs="David"/>
          <w:rtl/>
        </w:rPr>
        <w:t xml:space="preserve">). </w:t>
      </w:r>
    </w:p>
  </w:footnote>
  <w:footnote w:id="49">
    <w:p w:rsidR="00F95125" w:rsidRDefault="00F95125">
      <w:pPr>
        <w:pStyle w:val="a4"/>
      </w:pPr>
      <w:r>
        <w:rPr>
          <w:rStyle w:val="a3"/>
        </w:rPr>
        <w:footnoteRef/>
      </w:r>
      <w:r w:rsidR="00847B3A" w:rsidRPr="001A2FAA">
        <w:rPr>
          <w:rFonts w:ascii="David" w:hAnsi="David" w:cs="David"/>
          <w:rtl/>
        </w:rPr>
        <w:t xml:space="preserve">ראו אברהם יהושע השל, תורה מן השמים באספקלריה של הדורות, חלק א, ירושלים תשנ"ה, </w:t>
      </w:r>
      <w:r>
        <w:rPr>
          <w:rtl/>
        </w:rPr>
        <w:t xml:space="preserve"> </w:t>
      </w:r>
      <w:r>
        <w:rPr>
          <w:rFonts w:hint="cs"/>
          <w:rtl/>
        </w:rPr>
        <w:t>עמ' 61-59</w:t>
      </w:r>
    </w:p>
  </w:footnote>
  <w:footnote w:id="50">
    <w:p w:rsidR="00F95125" w:rsidRDefault="00F95125">
      <w:pPr>
        <w:pStyle w:val="a4"/>
        <w:rPr>
          <w:rtl/>
        </w:rPr>
      </w:pPr>
      <w:r>
        <w:rPr>
          <w:rStyle w:val="a3"/>
        </w:rPr>
        <w:footnoteRef/>
      </w:r>
      <w:r>
        <w:rPr>
          <w:rtl/>
        </w:rPr>
        <w:t xml:space="preserve"> </w:t>
      </w:r>
      <w:r>
        <w:rPr>
          <w:rFonts w:hint="cs"/>
          <w:rtl/>
        </w:rPr>
        <w:t xml:space="preserve">ספרי במדבר ג, </w:t>
      </w:r>
      <w:r w:rsidR="00F3304C">
        <w:rPr>
          <w:rFonts w:hint="cs"/>
          <w:rtl/>
        </w:rPr>
        <w:t>ירושלים תשע"א,</w:t>
      </w:r>
      <w:r>
        <w:rPr>
          <w:rFonts w:hint="cs"/>
          <w:rtl/>
        </w:rPr>
        <w:t xml:space="preserve"> עמ' 395-392. וראו שם באשר לדרשת הספרי במדבר נח ומקורות תנאים נוספים.</w:t>
      </w:r>
    </w:p>
  </w:footnote>
  <w:footnote w:id="51">
    <w:p w:rsidR="004B413C" w:rsidRDefault="004B413C">
      <w:pPr>
        <w:pStyle w:val="a4"/>
      </w:pPr>
      <w:r>
        <w:rPr>
          <w:rStyle w:val="a3"/>
        </w:rPr>
        <w:footnoteRef/>
      </w:r>
      <w:r>
        <w:rPr>
          <w:rtl/>
        </w:rPr>
        <w:t xml:space="preserve"> </w:t>
      </w:r>
      <w:r>
        <w:rPr>
          <w:rFonts w:hint="cs"/>
          <w:rtl/>
        </w:rPr>
        <w:t xml:space="preserve">ספרא נדבה </w:t>
      </w:r>
      <w:proofErr w:type="spellStart"/>
      <w:r>
        <w:rPr>
          <w:rFonts w:hint="cs"/>
          <w:rtl/>
        </w:rPr>
        <w:t>יב</w:t>
      </w:r>
      <w:proofErr w:type="spellEnd"/>
      <w:r>
        <w:rPr>
          <w:rFonts w:hint="cs"/>
          <w:rtl/>
        </w:rPr>
        <w:t xml:space="preserve">, ב (מהד' וייס, עמ' 17). </w:t>
      </w:r>
    </w:p>
  </w:footnote>
  <w:footnote w:id="52">
    <w:p w:rsidR="004B413C" w:rsidRDefault="004B413C" w:rsidP="007B3678">
      <w:pPr>
        <w:pStyle w:val="a4"/>
      </w:pPr>
      <w:r>
        <w:rPr>
          <w:rStyle w:val="a3"/>
        </w:rPr>
        <w:footnoteRef/>
      </w:r>
      <w:r>
        <w:rPr>
          <w:rtl/>
        </w:rPr>
        <w:t xml:space="preserve"> </w:t>
      </w:r>
      <w:proofErr w:type="gramStart"/>
      <w:r w:rsidR="007B3678">
        <w:rPr>
          <w:rFonts w:ascii="Narkisim" w:hAnsi="Narkisim"/>
          <w:sz w:val="24"/>
          <w:szCs w:val="24"/>
        </w:rPr>
        <w:t>R</w:t>
      </w:r>
      <w:r w:rsidR="007B3678" w:rsidRPr="005A3415">
        <w:rPr>
          <w:rFonts w:ascii="Narkisim" w:hAnsi="Narkisim"/>
          <w:sz w:val="24"/>
          <w:szCs w:val="24"/>
        </w:rPr>
        <w:t xml:space="preserve"> .</w:t>
      </w:r>
      <w:proofErr w:type="gramEnd"/>
      <w:r w:rsidR="007B3678" w:rsidRPr="005A3415">
        <w:rPr>
          <w:rFonts w:ascii="Narkisim" w:hAnsi="Narkisim"/>
          <w:sz w:val="24"/>
          <w:szCs w:val="24"/>
        </w:rPr>
        <w:t xml:space="preserve"> </w:t>
      </w:r>
      <w:proofErr w:type="spellStart"/>
      <w:r w:rsidR="007B3678" w:rsidRPr="005A3415">
        <w:rPr>
          <w:rFonts w:ascii="Narkisim" w:hAnsi="Narkisim"/>
          <w:sz w:val="24"/>
          <w:szCs w:val="24"/>
        </w:rPr>
        <w:t>Kirschner</w:t>
      </w:r>
      <w:proofErr w:type="spellEnd"/>
      <w:r w:rsidR="007B3678" w:rsidRPr="005A3415">
        <w:rPr>
          <w:rFonts w:ascii="Narkisim" w:hAnsi="Narkisim"/>
          <w:sz w:val="24"/>
          <w:szCs w:val="24"/>
        </w:rPr>
        <w:t xml:space="preserve"> ,</w:t>
      </w:r>
      <w:r w:rsidR="007B3678">
        <w:rPr>
          <w:rFonts w:ascii="Narkisim" w:hAnsi="Narkisim"/>
          <w:sz w:val="24"/>
          <w:szCs w:val="24"/>
        </w:rPr>
        <w:t xml:space="preserve"> </w:t>
      </w:r>
      <w:proofErr w:type="spellStart"/>
      <w:r w:rsidR="007B3678" w:rsidRPr="00CD385B">
        <w:rPr>
          <w:rFonts w:ascii="Narkisim" w:hAnsi="Narkisim"/>
          <w:i/>
          <w:iCs/>
          <w:sz w:val="24"/>
          <w:szCs w:val="24"/>
        </w:rPr>
        <w:t>Baraita</w:t>
      </w:r>
      <w:proofErr w:type="spellEnd"/>
      <w:r w:rsidR="007B3678" w:rsidRPr="00CD385B">
        <w:rPr>
          <w:rFonts w:ascii="Narkisim" w:hAnsi="Narkisim"/>
          <w:i/>
          <w:iCs/>
          <w:sz w:val="24"/>
          <w:szCs w:val="24"/>
        </w:rPr>
        <w:t xml:space="preserve"> de-</w:t>
      </w:r>
      <w:proofErr w:type="spellStart"/>
      <w:r w:rsidR="007B3678" w:rsidRPr="00CD385B">
        <w:rPr>
          <w:rFonts w:ascii="Narkisim" w:hAnsi="Narkisim"/>
          <w:i/>
          <w:iCs/>
          <w:sz w:val="24"/>
          <w:szCs w:val="24"/>
        </w:rPr>
        <w:t>Melekhet</w:t>
      </w:r>
      <w:proofErr w:type="spellEnd"/>
      <w:r w:rsidR="007B3678" w:rsidRPr="00CD385B">
        <w:rPr>
          <w:rFonts w:ascii="Narkisim" w:hAnsi="Narkisim"/>
          <w:i/>
          <w:iCs/>
          <w:sz w:val="24"/>
          <w:szCs w:val="24"/>
        </w:rPr>
        <w:t xml:space="preserve"> ha-</w:t>
      </w:r>
      <w:proofErr w:type="spellStart"/>
      <w:r w:rsidR="007B3678" w:rsidRPr="00CD385B">
        <w:rPr>
          <w:rFonts w:ascii="Narkisim" w:hAnsi="Narkisim"/>
          <w:i/>
          <w:iCs/>
          <w:sz w:val="24"/>
          <w:szCs w:val="24"/>
        </w:rPr>
        <w:t>Mishkan</w:t>
      </w:r>
      <w:proofErr w:type="spellEnd"/>
      <w:r w:rsidR="007B3678" w:rsidRPr="00CD385B">
        <w:rPr>
          <w:rFonts w:ascii="Narkisim" w:hAnsi="Narkisim"/>
          <w:i/>
          <w:iCs/>
          <w:sz w:val="24"/>
          <w:szCs w:val="24"/>
        </w:rPr>
        <w:t>: a Critical Edition with Introduction and Translation</w:t>
      </w:r>
      <w:r w:rsidR="007B3678">
        <w:rPr>
          <w:rFonts w:ascii="Narkisim" w:hAnsi="Narkisim"/>
          <w:sz w:val="24"/>
          <w:szCs w:val="24"/>
        </w:rPr>
        <w:t xml:space="preserve"> , Cincinnati , 1992, pp. 218.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C8"/>
    <w:rsid w:val="00060086"/>
    <w:rsid w:val="000E09F3"/>
    <w:rsid w:val="002243ED"/>
    <w:rsid w:val="002973BE"/>
    <w:rsid w:val="003F2633"/>
    <w:rsid w:val="00486A2F"/>
    <w:rsid w:val="004B413C"/>
    <w:rsid w:val="0056424C"/>
    <w:rsid w:val="006003C8"/>
    <w:rsid w:val="006135BA"/>
    <w:rsid w:val="007B3678"/>
    <w:rsid w:val="00830D0F"/>
    <w:rsid w:val="00836E61"/>
    <w:rsid w:val="00847B3A"/>
    <w:rsid w:val="008C72B8"/>
    <w:rsid w:val="008F47BA"/>
    <w:rsid w:val="009F467B"/>
    <w:rsid w:val="00A56316"/>
    <w:rsid w:val="00C5619E"/>
    <w:rsid w:val="00C70D9C"/>
    <w:rsid w:val="00CB0C9C"/>
    <w:rsid w:val="00CB5C29"/>
    <w:rsid w:val="00EE3E08"/>
    <w:rsid w:val="00EE61FA"/>
    <w:rsid w:val="00F267D6"/>
    <w:rsid w:val="00F3304C"/>
    <w:rsid w:val="00F8419C"/>
    <w:rsid w:val="00F84621"/>
    <w:rsid w:val="00F951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C0A1B-EC98-4444-A70F-4D757598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1FA"/>
    <w:pPr>
      <w:bidi/>
      <w:spacing w:after="120" w:line="312" w:lineRule="exact"/>
      <w:ind w:firstLine="357"/>
      <w:jc w:val="both"/>
    </w:pPr>
    <w:rPr>
      <w:rFonts w:ascii="Times New Roman" w:eastAsia="Times New Roman" w:hAnsi="Times New Roman" w:cs="Narkisim"/>
      <w:sz w:val="24"/>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EE61FA"/>
    <w:rPr>
      <w:rFonts w:ascii="Narkisim" w:hAnsi="Narkisim" w:cs="Narkisim"/>
      <w:position w:val="6"/>
      <w:sz w:val="16"/>
      <w:szCs w:val="16"/>
    </w:rPr>
  </w:style>
  <w:style w:type="paragraph" w:styleId="a4">
    <w:name w:val="footnote text"/>
    <w:basedOn w:val="a"/>
    <w:next w:val="a"/>
    <w:link w:val="a5"/>
    <w:autoRedefine/>
    <w:uiPriority w:val="99"/>
    <w:rsid w:val="00EE61FA"/>
    <w:pPr>
      <w:tabs>
        <w:tab w:val="left" w:pos="357"/>
      </w:tabs>
      <w:spacing w:line="264" w:lineRule="exact"/>
      <w:ind w:left="357" w:hanging="357"/>
    </w:pPr>
    <w:rPr>
      <w:rFonts w:ascii="CG Times" w:hAnsi="CG Times"/>
      <w:position w:val="6"/>
      <w:sz w:val="20"/>
      <w:szCs w:val="20"/>
    </w:rPr>
  </w:style>
  <w:style w:type="character" w:customStyle="1" w:styleId="a5">
    <w:name w:val="טקסט הערת שוליים תו"/>
    <w:basedOn w:val="a0"/>
    <w:link w:val="a4"/>
    <w:uiPriority w:val="99"/>
    <w:rsid w:val="00EE61FA"/>
    <w:rPr>
      <w:rFonts w:ascii="CG Times" w:eastAsia="Times New Roman" w:hAnsi="CG Times" w:cs="Narkisim"/>
      <w:position w:val="6"/>
      <w:sz w:val="20"/>
      <w:szCs w:val="20"/>
    </w:rPr>
  </w:style>
  <w:style w:type="paragraph" w:styleId="a6">
    <w:name w:val="No Spacing"/>
    <w:uiPriority w:val="1"/>
    <w:qFormat/>
    <w:rsid w:val="00EE61FA"/>
    <w:pPr>
      <w:bidi/>
      <w:spacing w:after="0" w:line="240" w:lineRule="auto"/>
      <w:ind w:firstLine="357"/>
      <w:jc w:val="both"/>
    </w:pPr>
    <w:rPr>
      <w:rFonts w:ascii="Times New Roman" w:eastAsia="Times New Roman" w:hAnsi="Times New Roman" w:cs="Narkisim"/>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87C2A-5A4E-42B6-A677-239018BA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10</Pages>
  <Words>3056</Words>
  <Characters>15280</Characters>
  <Application>Microsoft Office Word</Application>
  <DocSecurity>0</DocSecurity>
  <Lines>127</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יוסף מרקוס</dc:creator>
  <cp:keywords/>
  <dc:description/>
  <cp:lastModifiedBy>יוסף מרקוס</cp:lastModifiedBy>
  <cp:revision>18</cp:revision>
  <dcterms:created xsi:type="dcterms:W3CDTF">2023-02-17T06:44:00Z</dcterms:created>
  <dcterms:modified xsi:type="dcterms:W3CDTF">2023-02-19T18:02:00Z</dcterms:modified>
</cp:coreProperties>
</file>